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4E3F5" w14:textId="77777777" w:rsidR="00B06F92" w:rsidRPr="00C4162E" w:rsidRDefault="0047584D" w:rsidP="00B06F92">
      <w:pPr>
        <w:pStyle w:val="SPTitle"/>
      </w:pPr>
      <w:r w:rsidRPr="00C4162E">
        <w:t xml:space="preserve">SP00231  </w:t>
      </w:r>
      <w:r w:rsidR="00B06F92" w:rsidRPr="00C4162E">
        <w:t xml:space="preserve">(Special Provisions for the 2021 Book) </w:t>
      </w:r>
      <w:r w:rsidR="00B06F92" w:rsidRPr="00C4162E">
        <w:tab/>
        <w:t xml:space="preserve">(Bidding on or after: </w:t>
      </w:r>
      <w:r w:rsidR="00E90348">
        <w:t>0</w:t>
      </w:r>
      <w:r w:rsidR="00B06F92" w:rsidRPr="00C4162E">
        <w:t>2-01-2</w:t>
      </w:r>
      <w:r w:rsidR="00E90348">
        <w:t>3</w:t>
      </w:r>
    </w:p>
    <w:p w14:paraId="3389F6AF" w14:textId="77777777" w:rsidR="00E90348" w:rsidRDefault="00B06F92" w:rsidP="00B06F92">
      <w:pPr>
        <w:pStyle w:val="SPTitle"/>
      </w:pPr>
      <w:r w:rsidRPr="00C4162E">
        <w:tab/>
        <w:t xml:space="preserve">Last updated: </w:t>
      </w:r>
      <w:r w:rsidR="00E90348">
        <w:t>11</w:t>
      </w:r>
      <w:r w:rsidRPr="00C4162E">
        <w:t>-</w:t>
      </w:r>
      <w:r w:rsidR="00E90348">
        <w:t>0</w:t>
      </w:r>
      <w:r w:rsidR="00EA0A14">
        <w:t>7</w:t>
      </w:r>
      <w:r w:rsidRPr="00C4162E">
        <w:t>-2</w:t>
      </w:r>
      <w:r w:rsidR="00E90348">
        <w:t>2</w:t>
      </w:r>
    </w:p>
    <w:p w14:paraId="4EC978C1" w14:textId="77777777" w:rsidR="0047584D" w:rsidRPr="00C4162E" w:rsidRDefault="00E90348" w:rsidP="00B06F92">
      <w:pPr>
        <w:pStyle w:val="SPTitle"/>
      </w:pPr>
      <w:r>
        <w:tab/>
        <w:t>This Section requires SP02320</w:t>
      </w:r>
      <w:r w:rsidR="00B06F92" w:rsidRPr="00C4162E">
        <w:t>)</w:t>
      </w:r>
    </w:p>
    <w:p w14:paraId="222A7482" w14:textId="77777777" w:rsidR="0047584D" w:rsidRPr="00C4162E" w:rsidRDefault="0047584D" w:rsidP="0047584D"/>
    <w:p w14:paraId="51C46462" w14:textId="77777777" w:rsidR="0047584D" w:rsidRPr="00C4162E" w:rsidRDefault="0047584D" w:rsidP="0047584D">
      <w:pPr>
        <w:pStyle w:val="Heading1"/>
      </w:pPr>
      <w:r w:rsidRPr="00C4162E">
        <w:t>SECTION 00231 - TEMPORARY ACCESS ROAD</w:t>
      </w:r>
    </w:p>
    <w:p w14:paraId="764BF68A" w14:textId="77777777" w:rsidR="0047584D" w:rsidRPr="00C4162E" w:rsidRDefault="0047584D" w:rsidP="0047584D"/>
    <w:p w14:paraId="5B3DFE66" w14:textId="77777777" w:rsidR="0047584D" w:rsidRPr="00C4162E" w:rsidRDefault="00B06F92" w:rsidP="0047584D">
      <w:pPr>
        <w:pStyle w:val="Instructions"/>
      </w:pPr>
      <w:r w:rsidRPr="00C4162E">
        <w:t xml:space="preserve">(Follow all instructions and make all edits with “Track Changes” turned on. </w:t>
      </w:r>
      <w:r w:rsidR="008B5B0C">
        <w:t xml:space="preserve">This Section is not published in the Oregon Standard. </w:t>
      </w:r>
      <w:r w:rsidRPr="00C4162E">
        <w:t>If there are no instructions [orange text] above a subsection, paragraph, sentence, or bullet, then include it in the project</w:t>
      </w:r>
      <w:r w:rsidR="008B5B0C">
        <w:t xml:space="preserve">, unless the item(s) that are included in the subsection, paragraph, sentence, or bullet are not required on the Project and then they should be deleted. In </w:t>
      </w:r>
      <w:proofErr w:type="gramStart"/>
      <w:r w:rsidR="008B5B0C">
        <w:t>general</w:t>
      </w:r>
      <w:proofErr w:type="gramEnd"/>
      <w:r w:rsidR="008B5B0C">
        <w:t xml:space="preserve"> do not re-number or re-letter subsections when item(s) are deleted</w:t>
      </w:r>
      <w:r w:rsidRPr="00C4162E">
        <w:t>. Delete all orange text before preparing the final document. All other modifications to this Section will require ODOT Technical Resource and State Specifications Engineer approval.)</w:t>
      </w:r>
    </w:p>
    <w:p w14:paraId="7455690A" w14:textId="77777777" w:rsidR="0047584D" w:rsidRPr="00C4162E" w:rsidRDefault="0047584D" w:rsidP="0047584D"/>
    <w:p w14:paraId="0BABAA9C" w14:textId="77777777" w:rsidR="0047584D" w:rsidRPr="00C4162E" w:rsidRDefault="0047584D" w:rsidP="0047584D">
      <w:r w:rsidRPr="00C4162E">
        <w:t>Section 00231, which is not a Standard Specification, is included in this Project by Special Provision.</w:t>
      </w:r>
    </w:p>
    <w:p w14:paraId="53BCCD74" w14:textId="77777777" w:rsidR="0047584D" w:rsidRPr="00C4162E" w:rsidRDefault="0047584D" w:rsidP="0047584D"/>
    <w:p w14:paraId="0D22D07B" w14:textId="77777777" w:rsidR="0047584D" w:rsidRPr="00C4162E" w:rsidRDefault="0047584D" w:rsidP="0047584D">
      <w:pPr>
        <w:pStyle w:val="Heading2"/>
      </w:pPr>
      <w:r w:rsidRPr="00C4162E">
        <w:t>Description</w:t>
      </w:r>
    </w:p>
    <w:p w14:paraId="0BA4C365" w14:textId="77777777" w:rsidR="0047584D" w:rsidRPr="00C4162E" w:rsidRDefault="0047584D" w:rsidP="0047584D"/>
    <w:p w14:paraId="4AE8C2D2" w14:textId="77777777" w:rsidR="0047584D" w:rsidRPr="00C4162E" w:rsidRDefault="0047584D" w:rsidP="0047584D">
      <w:r w:rsidRPr="00C4162E">
        <w:rPr>
          <w:b/>
        </w:rPr>
        <w:t>00231.00  Scope</w:t>
      </w:r>
      <w:r w:rsidRPr="00C4162E">
        <w:t xml:space="preserve"> - This Work consists of constructing, maintaining, and removing temporary, unpaved access roads for the use of Contractor and Agency </w:t>
      </w:r>
      <w:r w:rsidR="00C4162E" w:rsidRPr="00C4162E">
        <w:t>E</w:t>
      </w:r>
      <w:r w:rsidRPr="00C4162E">
        <w:t>quipment and personnel as needed, shown, or directed.</w:t>
      </w:r>
    </w:p>
    <w:p w14:paraId="5E86D6EB" w14:textId="77777777" w:rsidR="0047584D" w:rsidRPr="00C4162E" w:rsidRDefault="0047584D" w:rsidP="0047584D"/>
    <w:p w14:paraId="75EFCD09" w14:textId="77777777" w:rsidR="0047584D" w:rsidRPr="00C4162E" w:rsidRDefault="0047584D" w:rsidP="0047584D">
      <w:pPr>
        <w:pStyle w:val="Heading2"/>
      </w:pPr>
      <w:r w:rsidRPr="00C4162E">
        <w:t>Materials</w:t>
      </w:r>
    </w:p>
    <w:p w14:paraId="0B99C00B" w14:textId="77777777" w:rsidR="0047584D" w:rsidRPr="00C4162E" w:rsidRDefault="0047584D" w:rsidP="0047584D"/>
    <w:p w14:paraId="24691D85" w14:textId="77777777" w:rsidR="0047584D" w:rsidRPr="00C4162E" w:rsidRDefault="0047584D" w:rsidP="0047584D">
      <w:r w:rsidRPr="00C4162E">
        <w:rPr>
          <w:b/>
        </w:rPr>
        <w:t>00231.11  Geotextile</w:t>
      </w:r>
      <w:r w:rsidRPr="00C4162E">
        <w:t> - Furnish subgrade geotextile, embankment geotextile, or riprap geotextile, at the Contractor’s option.  Geotextile shall meet the requirements of Section 02320, with documentation according to 02320.10(c).</w:t>
      </w:r>
    </w:p>
    <w:p w14:paraId="6F9E41A5" w14:textId="77777777" w:rsidR="0047584D" w:rsidRPr="00C4162E" w:rsidRDefault="0047584D" w:rsidP="0047584D"/>
    <w:p w14:paraId="254937FA" w14:textId="77777777" w:rsidR="0047584D" w:rsidRPr="00C4162E" w:rsidRDefault="0047584D" w:rsidP="0047584D">
      <w:r w:rsidRPr="00C4162E">
        <w:rPr>
          <w:b/>
        </w:rPr>
        <w:t>00231.12  Geogrid</w:t>
      </w:r>
      <w:r w:rsidRPr="00C4162E">
        <w:t> - Subgrade reinforcement geogrid, if used, shall meet the requirements of Section 02320.</w:t>
      </w:r>
    </w:p>
    <w:p w14:paraId="04F52DFE" w14:textId="77777777" w:rsidR="0047584D" w:rsidRPr="00C4162E" w:rsidRDefault="0047584D" w:rsidP="0047584D"/>
    <w:p w14:paraId="4CF21747" w14:textId="77777777" w:rsidR="0047584D" w:rsidRPr="00C4162E" w:rsidRDefault="0047584D" w:rsidP="0047584D">
      <w:r w:rsidRPr="00C4162E">
        <w:rPr>
          <w:b/>
        </w:rPr>
        <w:t>00231.13  Road Material</w:t>
      </w:r>
      <w:r w:rsidRPr="00C4162E">
        <w:t xml:space="preserve"> - Furnish crushed </w:t>
      </w:r>
      <w:r w:rsidR="00C4162E" w:rsidRPr="00C4162E">
        <w:t>A</w:t>
      </w:r>
      <w:r w:rsidRPr="00C4162E">
        <w:t xml:space="preserve">ggregate </w:t>
      </w:r>
      <w:r w:rsidR="00C4162E" w:rsidRPr="00C4162E">
        <w:t>B</w:t>
      </w:r>
      <w:r w:rsidRPr="00C4162E">
        <w:t xml:space="preserve">ase, stone embankment, or other suitable granular material capable of supporting the weight of </w:t>
      </w:r>
      <w:r w:rsidR="00C4162E" w:rsidRPr="00C4162E">
        <w:t>E</w:t>
      </w:r>
      <w:r w:rsidRPr="00C4162E">
        <w:t>quipment intended to use the temporary access road.</w:t>
      </w:r>
    </w:p>
    <w:p w14:paraId="7E73ECDC" w14:textId="77777777" w:rsidR="0047584D" w:rsidRPr="00C4162E" w:rsidRDefault="0047584D" w:rsidP="0047584D"/>
    <w:p w14:paraId="4052AD9B" w14:textId="77777777" w:rsidR="0047584D" w:rsidRPr="00C4162E" w:rsidRDefault="0047584D" w:rsidP="0047584D">
      <w:pPr>
        <w:pStyle w:val="Heading2"/>
      </w:pPr>
      <w:r w:rsidRPr="00C4162E">
        <w:t>Construction</w:t>
      </w:r>
    </w:p>
    <w:p w14:paraId="3EDAEC8C" w14:textId="77777777" w:rsidR="0047584D" w:rsidRPr="00C4162E" w:rsidRDefault="0047584D" w:rsidP="0047584D"/>
    <w:p w14:paraId="6FB19D82" w14:textId="77777777" w:rsidR="0047584D" w:rsidRPr="00C4162E" w:rsidRDefault="0047584D" w:rsidP="0047584D">
      <w:r w:rsidRPr="00C4162E">
        <w:rPr>
          <w:b/>
        </w:rPr>
        <w:t>00231.41  Clearing</w:t>
      </w:r>
      <w:r w:rsidRPr="00C4162E">
        <w:t> - Clearing brush and vegetation for temporary access roads is allowed in the areas shown or where directed.  Preserve and protect trees as shown or directed.</w:t>
      </w:r>
    </w:p>
    <w:p w14:paraId="0BF47E97" w14:textId="77777777" w:rsidR="0047584D" w:rsidRPr="00C4162E" w:rsidRDefault="0047584D" w:rsidP="0047584D"/>
    <w:p w14:paraId="3DA90BCC" w14:textId="77777777" w:rsidR="0047584D" w:rsidRPr="00C4162E" w:rsidRDefault="0047584D" w:rsidP="0047584D">
      <w:r w:rsidRPr="00C4162E">
        <w:rPr>
          <w:b/>
        </w:rPr>
        <w:t>00231.42  Temporary Access Road</w:t>
      </w:r>
      <w:r w:rsidRPr="00C4162E">
        <w:t xml:space="preserve"> - Construct temporary access roads to the width, grade, profile, and depth of base sufficient to support the weight of </w:t>
      </w:r>
      <w:r w:rsidR="00C4162E" w:rsidRPr="00C4162E">
        <w:t>E</w:t>
      </w:r>
      <w:r w:rsidRPr="00C4162E">
        <w:t>quipment using the road.  Install geotextile or geogrid prior to placement of road material.</w:t>
      </w:r>
    </w:p>
    <w:p w14:paraId="193659A5" w14:textId="77777777" w:rsidR="0047584D" w:rsidRPr="00C4162E" w:rsidRDefault="0047584D" w:rsidP="0047584D"/>
    <w:p w14:paraId="5519BBD3" w14:textId="77777777" w:rsidR="0047584D" w:rsidRPr="00C4162E" w:rsidRDefault="0047584D" w:rsidP="0047584D">
      <w:r w:rsidRPr="00C4162E">
        <w:rPr>
          <w:b/>
        </w:rPr>
        <w:t>00231.43  Not for Public Traffic</w:t>
      </w:r>
      <w:r w:rsidRPr="00C4162E">
        <w:t xml:space="preserve"> - Do not direct or allow </w:t>
      </w:r>
      <w:r w:rsidR="00C4162E" w:rsidRPr="00C4162E">
        <w:t>P</w:t>
      </w:r>
      <w:r w:rsidRPr="00C4162E">
        <w:t xml:space="preserve">ublic </w:t>
      </w:r>
      <w:r w:rsidR="00C4162E" w:rsidRPr="00C4162E">
        <w:t>T</w:t>
      </w:r>
      <w:r w:rsidRPr="00C4162E">
        <w:t>raffic to use temporary access roads constructed according to this Section.</w:t>
      </w:r>
    </w:p>
    <w:p w14:paraId="57475FEC" w14:textId="77777777" w:rsidR="0047584D" w:rsidRPr="00C4162E" w:rsidRDefault="0047584D" w:rsidP="0047584D"/>
    <w:p w14:paraId="6837CB81" w14:textId="77777777" w:rsidR="0047584D" w:rsidRPr="00C4162E" w:rsidRDefault="0047584D" w:rsidP="0047584D">
      <w:pPr>
        <w:pStyle w:val="Instructions-Indented"/>
      </w:pPr>
      <w:r w:rsidRPr="00C4162E">
        <w:lastRenderedPageBreak/>
        <w:t>(Use the following subsection .44 when it is anticipated that the ground occupied by a temporary access road will later support permanent embankment.  Check with the designer.)</w:t>
      </w:r>
    </w:p>
    <w:p w14:paraId="3F870DD9" w14:textId="77777777" w:rsidR="0047584D" w:rsidRPr="00C4162E" w:rsidRDefault="0047584D" w:rsidP="0047584D"/>
    <w:p w14:paraId="3B2B0C95" w14:textId="77777777" w:rsidR="0047584D" w:rsidRPr="00C4162E" w:rsidRDefault="0047584D" w:rsidP="0047584D">
      <w:r w:rsidRPr="00C4162E">
        <w:rPr>
          <w:b/>
        </w:rPr>
        <w:t>00231.44  Verification of Subgrade</w:t>
      </w:r>
      <w:r w:rsidRPr="00C4162E">
        <w:t xml:space="preserve"> - In areas where permanent earthwork construction is required on ground that has been occupied by a temporary access road, rework or replace unstable </w:t>
      </w:r>
      <w:r w:rsidR="00C4162E" w:rsidRPr="00C4162E">
        <w:t>M</w:t>
      </w:r>
      <w:r w:rsidRPr="00C4162E">
        <w:t>aterials to avoid and correct, according to 00330.40(c), excessive stress or strain that could be detrimental to the subgrade.</w:t>
      </w:r>
    </w:p>
    <w:p w14:paraId="7D8E864B" w14:textId="77777777" w:rsidR="0047584D" w:rsidRPr="00C4162E" w:rsidRDefault="0047584D" w:rsidP="0047584D"/>
    <w:p w14:paraId="5FC2E71A" w14:textId="77777777" w:rsidR="0047584D" w:rsidRPr="00C4162E" w:rsidRDefault="0047584D" w:rsidP="0047584D">
      <w:r w:rsidRPr="00C4162E">
        <w:rPr>
          <w:b/>
        </w:rPr>
        <w:t>00231.45  Verification of Original Ground</w:t>
      </w:r>
      <w:r w:rsidRPr="00C4162E">
        <w:t> - Test the density of the original ground according to TM 158, in the presence of the Engineer, before beginning construction of the temporary access road and after removing it.  If post-removal density testing indicates that the original ground has been weakened by construction activities, or the presence or use of the temporary access road, correct the deficient condition in an approved manner and at no additional expense to the Agency.</w:t>
      </w:r>
    </w:p>
    <w:p w14:paraId="5328B406" w14:textId="77777777" w:rsidR="0047584D" w:rsidRPr="00C4162E" w:rsidRDefault="0047584D" w:rsidP="0047584D"/>
    <w:p w14:paraId="5B8F3361" w14:textId="77777777" w:rsidR="0047584D" w:rsidRPr="00C4162E" w:rsidRDefault="0047584D" w:rsidP="0047584D">
      <w:pPr>
        <w:pStyle w:val="Heading2"/>
      </w:pPr>
      <w:r w:rsidRPr="00C4162E">
        <w:t>Maintenance</w:t>
      </w:r>
    </w:p>
    <w:p w14:paraId="1FB2EAFB" w14:textId="77777777" w:rsidR="0047584D" w:rsidRPr="00C4162E" w:rsidRDefault="0047584D" w:rsidP="0047584D"/>
    <w:p w14:paraId="2DED5163" w14:textId="77777777" w:rsidR="0047584D" w:rsidRPr="00C4162E" w:rsidRDefault="0047584D" w:rsidP="0047584D">
      <w:r w:rsidRPr="00C4162E">
        <w:rPr>
          <w:b/>
        </w:rPr>
        <w:t>00231.60  Surface Maintenance</w:t>
      </w:r>
      <w:r w:rsidRPr="00C4162E">
        <w:t> - Maintain temporary access roads so that the road surfaces remain firm, smooth, free of ruts or standing water, and are graded to prevent concentrations of runoff water.  Promptly remove accumulations of mud or debris.</w:t>
      </w:r>
    </w:p>
    <w:p w14:paraId="04581145" w14:textId="77777777" w:rsidR="0047584D" w:rsidRPr="00C4162E" w:rsidRDefault="0047584D" w:rsidP="0047584D"/>
    <w:p w14:paraId="419B306D" w14:textId="77777777" w:rsidR="0047584D" w:rsidRPr="00C4162E" w:rsidRDefault="0047584D" w:rsidP="0047584D">
      <w:pPr>
        <w:pStyle w:val="Heading2"/>
      </w:pPr>
      <w:r w:rsidRPr="00C4162E">
        <w:t>Finishing and Cleaning Up</w:t>
      </w:r>
    </w:p>
    <w:p w14:paraId="799D8D73" w14:textId="77777777" w:rsidR="0047584D" w:rsidRPr="00C4162E" w:rsidRDefault="0047584D" w:rsidP="0047584D"/>
    <w:p w14:paraId="2C487C66" w14:textId="77777777" w:rsidR="0047584D" w:rsidRPr="00C4162E" w:rsidRDefault="0047584D" w:rsidP="0047584D">
      <w:r w:rsidRPr="00C4162E">
        <w:rPr>
          <w:b/>
        </w:rPr>
        <w:t>00231.70  General</w:t>
      </w:r>
      <w:r w:rsidRPr="00C4162E">
        <w:t> - When a temporary access road is no longer needed, do the following:</w:t>
      </w:r>
    </w:p>
    <w:p w14:paraId="73D92633" w14:textId="77777777" w:rsidR="0047584D" w:rsidRPr="00C4162E" w:rsidRDefault="0047584D" w:rsidP="0047584D"/>
    <w:p w14:paraId="6C9B67DD" w14:textId="77777777" w:rsidR="0047584D" w:rsidRPr="00C4162E" w:rsidRDefault="0047584D" w:rsidP="0047584D">
      <w:pPr>
        <w:pStyle w:val="Bullet1"/>
      </w:pPr>
      <w:r w:rsidRPr="00C4162E">
        <w:t xml:space="preserve">Remove all </w:t>
      </w:r>
      <w:r w:rsidR="00C4162E" w:rsidRPr="00C4162E">
        <w:t>M</w:t>
      </w:r>
      <w:r w:rsidRPr="00C4162E">
        <w:t>aterials.</w:t>
      </w:r>
    </w:p>
    <w:p w14:paraId="20EC7483" w14:textId="77777777" w:rsidR="0047584D" w:rsidRPr="00C4162E" w:rsidRDefault="0047584D" w:rsidP="0047584D">
      <w:pPr>
        <w:pStyle w:val="Bullet1-After1st"/>
      </w:pPr>
      <w:r w:rsidRPr="00C4162E">
        <w:t>Restore areas occupied by the temporary access road to the original ground contours or as directed.</w:t>
      </w:r>
    </w:p>
    <w:p w14:paraId="2A3E765F" w14:textId="77777777" w:rsidR="0047584D" w:rsidRPr="00C4162E" w:rsidRDefault="0047584D" w:rsidP="0047584D">
      <w:pPr>
        <w:pStyle w:val="Bullet1-After1st"/>
      </w:pPr>
      <w:r w:rsidRPr="00C4162E">
        <w:t>Apply permanent seeding to the area occupied by the temporary access road according to Section 01030.</w:t>
      </w:r>
    </w:p>
    <w:p w14:paraId="394FD781" w14:textId="77777777" w:rsidR="0047584D" w:rsidRPr="00C4162E" w:rsidRDefault="0047584D" w:rsidP="0047584D">
      <w:pPr>
        <w:pStyle w:val="Bullet1-After1st"/>
      </w:pPr>
      <w:r w:rsidRPr="00C4162E">
        <w:t>Dispose of excess materials according to 00330.41(a)(5).</w:t>
      </w:r>
    </w:p>
    <w:p w14:paraId="470B4428" w14:textId="77777777" w:rsidR="0047584D" w:rsidRPr="00C4162E" w:rsidRDefault="0047584D" w:rsidP="0047584D"/>
    <w:p w14:paraId="164299A3" w14:textId="77777777" w:rsidR="0047584D" w:rsidRPr="00C4162E" w:rsidRDefault="0047584D" w:rsidP="0047584D">
      <w:pPr>
        <w:pStyle w:val="Heading2"/>
      </w:pPr>
      <w:r w:rsidRPr="00C4162E">
        <w:t>Measurement</w:t>
      </w:r>
    </w:p>
    <w:p w14:paraId="140CB34C" w14:textId="77777777" w:rsidR="0047584D" w:rsidRPr="00C4162E" w:rsidRDefault="0047584D" w:rsidP="0047584D"/>
    <w:p w14:paraId="46471D1C" w14:textId="77777777" w:rsidR="0047584D" w:rsidRPr="00C4162E" w:rsidRDefault="0047584D" w:rsidP="0047584D">
      <w:r w:rsidRPr="00C4162E">
        <w:rPr>
          <w:b/>
        </w:rPr>
        <w:t>00231.80  Measurement</w:t>
      </w:r>
      <w:r w:rsidRPr="00C4162E">
        <w:t xml:space="preserve"> - Except for permanent seeding, no measurement of quantities will be made for </w:t>
      </w:r>
      <w:r w:rsidR="003707B3" w:rsidRPr="00C4162E">
        <w:t>W</w:t>
      </w:r>
      <w:r w:rsidRPr="00C4162E">
        <w:t>ork performed under this Section.</w:t>
      </w:r>
    </w:p>
    <w:p w14:paraId="3134A559" w14:textId="77777777" w:rsidR="0047584D" w:rsidRPr="00C4162E" w:rsidRDefault="0047584D" w:rsidP="0047584D"/>
    <w:p w14:paraId="4BB80991" w14:textId="77777777" w:rsidR="0047584D" w:rsidRPr="00C4162E" w:rsidRDefault="0047584D" w:rsidP="0047584D">
      <w:r w:rsidRPr="00C4162E">
        <w:t>Permanent seeding will be measured according to 01030.80.</w:t>
      </w:r>
    </w:p>
    <w:p w14:paraId="6E53EF64" w14:textId="77777777" w:rsidR="0047584D" w:rsidRPr="00C4162E" w:rsidRDefault="0047584D" w:rsidP="0047584D"/>
    <w:p w14:paraId="2513C8DD" w14:textId="77777777" w:rsidR="0047584D" w:rsidRPr="00C4162E" w:rsidRDefault="0047584D" w:rsidP="0047584D">
      <w:pPr>
        <w:pStyle w:val="Heading2"/>
      </w:pPr>
      <w:r w:rsidRPr="00C4162E">
        <w:t>Payment</w:t>
      </w:r>
    </w:p>
    <w:p w14:paraId="030D91BE" w14:textId="77777777" w:rsidR="0047584D" w:rsidRPr="00C4162E" w:rsidRDefault="0047584D" w:rsidP="0047584D"/>
    <w:p w14:paraId="3A9CD621" w14:textId="77777777" w:rsidR="0047584D" w:rsidRPr="00C4162E" w:rsidRDefault="0047584D" w:rsidP="0047584D">
      <w:r w:rsidRPr="00C4162E">
        <w:rPr>
          <w:b/>
        </w:rPr>
        <w:t>00231.90  Payment</w:t>
      </w:r>
      <w:r w:rsidRPr="00C4162E">
        <w:t xml:space="preserve"> - The accepted quantities of </w:t>
      </w:r>
      <w:r w:rsidR="003707B3" w:rsidRPr="00C4162E">
        <w:t>W</w:t>
      </w:r>
      <w:r w:rsidRPr="00C4162E">
        <w:t>ork performed under this Section, except for permanent seeding work, will be paid for at the Contract Lump Sum amount for the item "Construct and Remove Temporary Access Road".</w:t>
      </w:r>
    </w:p>
    <w:p w14:paraId="2DCF7AFF" w14:textId="77777777" w:rsidR="0047584D" w:rsidRPr="00C4162E" w:rsidRDefault="0047584D" w:rsidP="0047584D"/>
    <w:p w14:paraId="0BAE4C4D" w14:textId="77777777" w:rsidR="0047584D" w:rsidRPr="00C4162E" w:rsidRDefault="0047584D" w:rsidP="0047584D">
      <w:r w:rsidRPr="00C4162E">
        <w:t xml:space="preserve">Payment will be payment in full for furnishing and placing all </w:t>
      </w:r>
      <w:r w:rsidR="003707B3" w:rsidRPr="00C4162E">
        <w:t>M</w:t>
      </w:r>
      <w:r w:rsidRPr="00C4162E">
        <w:t xml:space="preserve">aterials, and for furnishing all </w:t>
      </w:r>
      <w:r w:rsidR="003707B3" w:rsidRPr="00C4162E">
        <w:t>E</w:t>
      </w:r>
      <w:r w:rsidRPr="00C4162E">
        <w:t xml:space="preserve">quipment, labor, and </w:t>
      </w:r>
      <w:r w:rsidR="003707B3" w:rsidRPr="00C4162E">
        <w:t>I</w:t>
      </w:r>
      <w:r w:rsidRPr="00C4162E">
        <w:t xml:space="preserve">ncidentals necessary to complete the </w:t>
      </w:r>
      <w:r w:rsidR="003707B3" w:rsidRPr="00C4162E">
        <w:t>W</w:t>
      </w:r>
      <w:r w:rsidRPr="00C4162E">
        <w:t>ork as specified.</w:t>
      </w:r>
    </w:p>
    <w:p w14:paraId="38B1DA46" w14:textId="77777777" w:rsidR="0047584D" w:rsidRPr="00C4162E" w:rsidRDefault="0047584D" w:rsidP="0047584D"/>
    <w:p w14:paraId="1A0F8107" w14:textId="77777777" w:rsidR="0047584D" w:rsidRPr="00C4162E" w:rsidRDefault="0047584D" w:rsidP="0047584D">
      <w:r w:rsidRPr="00C4162E">
        <w:lastRenderedPageBreak/>
        <w:t>No separate or additional payment will be made for removing and disposing of temporary access road materials or for restoring the areas to original ground contours.</w:t>
      </w:r>
    </w:p>
    <w:p w14:paraId="5FD5BBF6" w14:textId="77777777" w:rsidR="0047584D" w:rsidRPr="00C4162E" w:rsidRDefault="0047584D" w:rsidP="0047584D"/>
    <w:p w14:paraId="2598C514" w14:textId="77777777" w:rsidR="0047584D" w:rsidRPr="00C4162E" w:rsidRDefault="0047584D" w:rsidP="0047584D">
      <w:r w:rsidRPr="00C4162E">
        <w:t xml:space="preserve">Permanent seeding </w:t>
      </w:r>
      <w:r w:rsidR="003707B3" w:rsidRPr="00C4162E">
        <w:t>W</w:t>
      </w:r>
      <w:r w:rsidRPr="00C4162E">
        <w:t>ork will be paid for according to 01030.90.</w:t>
      </w:r>
    </w:p>
    <w:p w14:paraId="70CD5BA4" w14:textId="77777777" w:rsidR="0047584D" w:rsidRPr="00C4162E" w:rsidRDefault="0047584D" w:rsidP="0047584D"/>
    <w:p w14:paraId="11419872" w14:textId="77777777" w:rsidR="00031E04" w:rsidRPr="00C4162E" w:rsidRDefault="00031E04" w:rsidP="0047584D"/>
    <w:sectPr w:rsidR="00031E04" w:rsidRPr="00C4162E">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D1B5F" w14:textId="77777777" w:rsidR="004D7850" w:rsidRDefault="004D7850">
      <w:r>
        <w:separator/>
      </w:r>
    </w:p>
  </w:endnote>
  <w:endnote w:type="continuationSeparator" w:id="0">
    <w:p w14:paraId="222EB108" w14:textId="77777777" w:rsidR="004D7850" w:rsidRDefault="004D7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783C"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D1E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0CEDD" w14:textId="77777777" w:rsidR="004D7850" w:rsidRDefault="004D7850">
      <w:r>
        <w:separator/>
      </w:r>
    </w:p>
  </w:footnote>
  <w:footnote w:type="continuationSeparator" w:id="0">
    <w:p w14:paraId="0D00E344" w14:textId="77777777" w:rsidR="004D7850" w:rsidRDefault="004D78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56172298">
    <w:abstractNumId w:val="9"/>
  </w:num>
  <w:num w:numId="2" w16cid:durableId="706832966">
    <w:abstractNumId w:val="2"/>
  </w:num>
  <w:num w:numId="3" w16cid:durableId="1307127928">
    <w:abstractNumId w:val="1"/>
  </w:num>
  <w:num w:numId="4" w16cid:durableId="33039963">
    <w:abstractNumId w:val="8"/>
  </w:num>
  <w:num w:numId="5" w16cid:durableId="278419314">
    <w:abstractNumId w:val="13"/>
  </w:num>
  <w:num w:numId="6" w16cid:durableId="649217061">
    <w:abstractNumId w:val="18"/>
  </w:num>
  <w:num w:numId="7" w16cid:durableId="1943755686">
    <w:abstractNumId w:val="17"/>
  </w:num>
  <w:num w:numId="8" w16cid:durableId="1707363185">
    <w:abstractNumId w:val="6"/>
  </w:num>
  <w:num w:numId="9" w16cid:durableId="728773309">
    <w:abstractNumId w:val="16"/>
  </w:num>
  <w:num w:numId="10" w16cid:durableId="505247925">
    <w:abstractNumId w:val="19"/>
  </w:num>
  <w:num w:numId="11" w16cid:durableId="1080518290">
    <w:abstractNumId w:val="5"/>
  </w:num>
  <w:num w:numId="12" w16cid:durableId="1485120246">
    <w:abstractNumId w:val="15"/>
  </w:num>
  <w:num w:numId="13" w16cid:durableId="1806894453">
    <w:abstractNumId w:val="3"/>
  </w:num>
  <w:num w:numId="14" w16cid:durableId="1717268062">
    <w:abstractNumId w:val="7"/>
  </w:num>
  <w:num w:numId="15" w16cid:durableId="2043163453">
    <w:abstractNumId w:val="14"/>
  </w:num>
  <w:num w:numId="16" w16cid:durableId="469633255">
    <w:abstractNumId w:val="12"/>
  </w:num>
  <w:num w:numId="17" w16cid:durableId="2012636832">
    <w:abstractNumId w:val="4"/>
  </w:num>
  <w:num w:numId="18" w16cid:durableId="8803049">
    <w:abstractNumId w:val="20"/>
  </w:num>
  <w:num w:numId="19" w16cid:durableId="804860657">
    <w:abstractNumId w:val="0"/>
  </w:num>
  <w:num w:numId="20" w16cid:durableId="1079474906">
    <w:abstractNumId w:val="10"/>
  </w:num>
  <w:num w:numId="21" w16cid:durableId="9412281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31E04"/>
    <w:rsid w:val="00073E0C"/>
    <w:rsid w:val="000B0527"/>
    <w:rsid w:val="000E5864"/>
    <w:rsid w:val="00190A86"/>
    <w:rsid w:val="002061CF"/>
    <w:rsid w:val="00237D8A"/>
    <w:rsid w:val="0025773E"/>
    <w:rsid w:val="0029783A"/>
    <w:rsid w:val="002D21FA"/>
    <w:rsid w:val="002D77E9"/>
    <w:rsid w:val="002F2774"/>
    <w:rsid w:val="00313841"/>
    <w:rsid w:val="003232DD"/>
    <w:rsid w:val="0034366A"/>
    <w:rsid w:val="003707B3"/>
    <w:rsid w:val="003B596B"/>
    <w:rsid w:val="00410840"/>
    <w:rsid w:val="0047584D"/>
    <w:rsid w:val="004D7850"/>
    <w:rsid w:val="005569A6"/>
    <w:rsid w:val="005C216D"/>
    <w:rsid w:val="005C602C"/>
    <w:rsid w:val="006163DB"/>
    <w:rsid w:val="00627A54"/>
    <w:rsid w:val="00630A9C"/>
    <w:rsid w:val="00636879"/>
    <w:rsid w:val="0065644A"/>
    <w:rsid w:val="006A0A95"/>
    <w:rsid w:val="006A0F1E"/>
    <w:rsid w:val="006A59C5"/>
    <w:rsid w:val="007914EF"/>
    <w:rsid w:val="007E0A0D"/>
    <w:rsid w:val="008919DF"/>
    <w:rsid w:val="008B5B0C"/>
    <w:rsid w:val="008B7E59"/>
    <w:rsid w:val="00922436"/>
    <w:rsid w:val="00935C37"/>
    <w:rsid w:val="009A584F"/>
    <w:rsid w:val="00A0685B"/>
    <w:rsid w:val="00A53F10"/>
    <w:rsid w:val="00AD4856"/>
    <w:rsid w:val="00AE2C9E"/>
    <w:rsid w:val="00B06F92"/>
    <w:rsid w:val="00B167E3"/>
    <w:rsid w:val="00B31BBF"/>
    <w:rsid w:val="00B9704C"/>
    <w:rsid w:val="00BA441D"/>
    <w:rsid w:val="00BF1D57"/>
    <w:rsid w:val="00C4162E"/>
    <w:rsid w:val="00CB5C52"/>
    <w:rsid w:val="00CE4BD7"/>
    <w:rsid w:val="00D23ADD"/>
    <w:rsid w:val="00D257C9"/>
    <w:rsid w:val="00D7500D"/>
    <w:rsid w:val="00DC0239"/>
    <w:rsid w:val="00DD1E8D"/>
    <w:rsid w:val="00DF6F35"/>
    <w:rsid w:val="00E71EFF"/>
    <w:rsid w:val="00E90348"/>
    <w:rsid w:val="00EA0A14"/>
    <w:rsid w:val="00EE6D64"/>
    <w:rsid w:val="00F04F7F"/>
    <w:rsid w:val="00F21B7A"/>
    <w:rsid w:val="00F7426B"/>
    <w:rsid w:val="00FD415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868788"/>
  <w15:docId w15:val="{D0385968-1BA3-4B89-9CDC-88949A1E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073E0C"/>
    <w:pPr>
      <w:tabs>
        <w:tab w:val="left" w:pos="1260"/>
        <w:tab w:val="left" w:pos="1530"/>
      </w:tabs>
      <w:jc w:val="center"/>
    </w:pPr>
  </w:style>
  <w:style w:type="character" w:styleId="CommentReference">
    <w:name w:val="annotation reference"/>
    <w:basedOn w:val="DefaultParagraphFont"/>
    <w:rsid w:val="00B9704C"/>
    <w:rPr>
      <w:sz w:val="16"/>
      <w:szCs w:val="16"/>
    </w:rPr>
  </w:style>
  <w:style w:type="paragraph" w:styleId="CommentText">
    <w:name w:val="annotation text"/>
    <w:basedOn w:val="Normal"/>
    <w:link w:val="CommentTextChar"/>
    <w:rsid w:val="00B9704C"/>
    <w:rPr>
      <w:sz w:val="20"/>
    </w:rPr>
  </w:style>
  <w:style w:type="character" w:customStyle="1" w:styleId="CommentTextChar">
    <w:name w:val="Comment Text Char"/>
    <w:basedOn w:val="DefaultParagraphFont"/>
    <w:link w:val="CommentText"/>
    <w:rsid w:val="00B9704C"/>
    <w:rPr>
      <w:rFonts w:ascii="Arial" w:hAnsi="Arial"/>
    </w:rPr>
  </w:style>
  <w:style w:type="paragraph" w:styleId="CommentSubject">
    <w:name w:val="annotation subject"/>
    <w:basedOn w:val="CommentText"/>
    <w:next w:val="CommentText"/>
    <w:link w:val="CommentSubjectChar"/>
    <w:rsid w:val="00B9704C"/>
    <w:rPr>
      <w:b/>
      <w:bCs/>
    </w:rPr>
  </w:style>
  <w:style w:type="character" w:customStyle="1" w:styleId="CommentSubjectChar">
    <w:name w:val="Comment Subject Char"/>
    <w:basedOn w:val="CommentTextChar"/>
    <w:link w:val="CommentSubject"/>
    <w:rsid w:val="00B9704C"/>
    <w:rPr>
      <w:rFonts w:ascii="Arial" w:hAnsi="Arial"/>
      <w:b/>
      <w:bCs/>
    </w:rPr>
  </w:style>
  <w:style w:type="paragraph" w:styleId="BalloonText">
    <w:name w:val="Balloon Text"/>
    <w:basedOn w:val="Normal"/>
    <w:link w:val="BalloonTextChar"/>
    <w:rsid w:val="00B9704C"/>
    <w:rPr>
      <w:rFonts w:ascii="Tahoma" w:hAnsi="Tahoma" w:cs="Tahoma"/>
      <w:sz w:val="16"/>
      <w:szCs w:val="16"/>
    </w:rPr>
  </w:style>
  <w:style w:type="character" w:customStyle="1" w:styleId="BalloonTextChar">
    <w:name w:val="Balloon Text Char"/>
    <w:basedOn w:val="DefaultParagraphFont"/>
    <w:link w:val="BalloonText"/>
    <w:rsid w:val="00B9704C"/>
    <w:rPr>
      <w:rFonts w:ascii="Tahoma" w:hAnsi="Tahoma" w:cs="Tahoma"/>
      <w:sz w:val="16"/>
      <w:szCs w:val="16"/>
    </w:rPr>
  </w:style>
  <w:style w:type="paragraph" w:customStyle="1" w:styleId="Listmaterials">
    <w:name w:val="List materials"/>
    <w:basedOn w:val="Normal"/>
    <w:next w:val="Normal"/>
    <w:link w:val="ListmaterialsChar"/>
    <w:qFormat/>
    <w:rsid w:val="00922436"/>
    <w:pPr>
      <w:tabs>
        <w:tab w:val="left" w:pos="1440"/>
        <w:tab w:val="right" w:leader="dot" w:pos="7200"/>
      </w:tabs>
    </w:pPr>
  </w:style>
  <w:style w:type="character" w:customStyle="1" w:styleId="ListmaterialsChar">
    <w:name w:val="List materials Char"/>
    <w:basedOn w:val="DefaultParagraphFont"/>
    <w:link w:val="Listmaterials"/>
    <w:rsid w:val="00922436"/>
    <w:rPr>
      <w:rFonts w:ascii="Arial" w:hAnsi="Arial"/>
      <w:sz w:val="22"/>
    </w:rPr>
  </w:style>
  <w:style w:type="paragraph" w:customStyle="1" w:styleId="Listpayment">
    <w:name w:val="List payment"/>
    <w:basedOn w:val="Normal"/>
    <w:next w:val="Normal"/>
    <w:link w:val="ListpaymentChar"/>
    <w:qFormat/>
    <w:rsid w:val="00922436"/>
    <w:pPr>
      <w:tabs>
        <w:tab w:val="right" w:pos="1440"/>
        <w:tab w:val="left" w:pos="1584"/>
        <w:tab w:val="center" w:leader="dot" w:pos="7200"/>
      </w:tabs>
    </w:pPr>
  </w:style>
  <w:style w:type="character" w:customStyle="1" w:styleId="ListpaymentChar">
    <w:name w:val="List payment Char"/>
    <w:basedOn w:val="DefaultParagraphFont"/>
    <w:link w:val="Listpayment"/>
    <w:rsid w:val="00922436"/>
    <w:rPr>
      <w:rFonts w:ascii="Arial" w:hAnsi="Arial"/>
      <w:sz w:val="22"/>
    </w:rPr>
  </w:style>
  <w:style w:type="paragraph" w:customStyle="1" w:styleId="Listpaymentheading">
    <w:name w:val="List payment heading"/>
    <w:basedOn w:val="Normal"/>
    <w:next w:val="Normal"/>
    <w:link w:val="ListpaymentheadingChar"/>
    <w:qFormat/>
    <w:rsid w:val="0092243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2436"/>
    <w:rPr>
      <w:rFonts w:ascii="Arial" w:hAnsi="Arial"/>
      <w:b/>
      <w:sz w:val="22"/>
    </w:rPr>
  </w:style>
  <w:style w:type="paragraph" w:styleId="Revision">
    <w:name w:val="Revision"/>
    <w:hidden/>
    <w:uiPriority w:val="99"/>
    <w:semiHidden/>
    <w:rsid w:val="00935C3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81BA0-0DC1-4020-9E24-949D90FAC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SP00231</vt:lpstr>
    </vt:vector>
  </TitlesOfParts>
  <Company>Oregon Dept of Transportation</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SP00231</dc:title>
  <dc:subject>ODOT Specifications (2015)</dc:subject>
  <dc:creator>ODOT_Specs</dc:creator>
  <cp:lastModifiedBy>ODOT_Specs</cp:lastModifiedBy>
  <cp:revision>14</cp:revision>
  <cp:lastPrinted>2017-11-28T20:53:00Z</cp:lastPrinted>
  <dcterms:created xsi:type="dcterms:W3CDTF">2017-11-28T23:49:00Z</dcterms:created>
  <dcterms:modified xsi:type="dcterms:W3CDTF">2023-09-19T21:47:00Z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2023-09-19T21:47:30Z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62cefaa7-ffd8-4cd4-8631-4fa5d519c18a</vt:lpwstr>
  </property>
  <property fmtid="{D5CDD505-2E9C-101B-9397-08002B2CF9AE}" pid="12" name="MSIP_Label_c9cf6fe3-5bce-446b-ad70-bd306593eea0_ContentBits">
    <vt:lpwstr>0</vt:lpwstr>
  </property>
</Properties>
</file>