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C5E90" w14:textId="64680120" w:rsidR="0084388F" w:rsidRPr="0041681C" w:rsidRDefault="0084388F" w:rsidP="0084388F">
      <w:pPr>
        <w:pStyle w:val="SPTitle"/>
      </w:pPr>
      <w:r w:rsidRPr="0041681C">
        <w:t xml:space="preserve">SP00868  (Special Provisions for the 2021 Book) </w:t>
      </w:r>
      <w:r w:rsidRPr="0041681C">
        <w:tab/>
        <w:t>(Bidding on or after: 12-01-20</w:t>
      </w:r>
    </w:p>
    <w:p w14:paraId="63028392" w14:textId="27D7B787" w:rsidR="00414DFD" w:rsidRDefault="0084388F" w:rsidP="0084388F">
      <w:pPr>
        <w:pStyle w:val="SPTitle"/>
      </w:pPr>
      <w:r w:rsidRPr="0041681C">
        <w:tab/>
        <w:t>Last updated: 0</w:t>
      </w:r>
      <w:r w:rsidR="002A7D85">
        <w:t>8</w:t>
      </w:r>
      <w:r w:rsidRPr="0041681C">
        <w:t>-</w:t>
      </w:r>
      <w:r w:rsidR="00414DFD">
        <w:t>2</w:t>
      </w:r>
      <w:r w:rsidR="00895F08">
        <w:t>5</w:t>
      </w:r>
      <w:r w:rsidRPr="0041681C">
        <w:t>-20</w:t>
      </w:r>
    </w:p>
    <w:p w14:paraId="45E4AC47" w14:textId="3548D5E9" w:rsidR="0084388F" w:rsidRPr="0041681C" w:rsidRDefault="00414DFD" w:rsidP="0084388F">
      <w:pPr>
        <w:pStyle w:val="SPTitle"/>
      </w:pPr>
      <w:r>
        <w:tab/>
        <w:t>Requires SP00850</w:t>
      </w:r>
      <w:r w:rsidR="0084388F" w:rsidRPr="0041681C">
        <w:t>)</w:t>
      </w:r>
    </w:p>
    <w:p w14:paraId="6F0B125B" w14:textId="77777777" w:rsidR="00F24A6E" w:rsidRPr="0041681C" w:rsidRDefault="00F24A6E" w:rsidP="00F24A6E"/>
    <w:p w14:paraId="16CC1F07" w14:textId="77777777" w:rsidR="00F24A6E" w:rsidRPr="0041681C" w:rsidRDefault="00F24A6E" w:rsidP="00F24A6E">
      <w:pPr>
        <w:pStyle w:val="Heading1"/>
      </w:pPr>
      <w:r w:rsidRPr="0041681C">
        <w:t>SECTION 00868 - COLORED LANE MARKINGS</w:t>
      </w:r>
    </w:p>
    <w:p w14:paraId="2FCF0DA9" w14:textId="77777777" w:rsidR="00F24A6E" w:rsidRPr="0041681C" w:rsidRDefault="00F24A6E" w:rsidP="00F24A6E"/>
    <w:p w14:paraId="74FA2D1A" w14:textId="6970997E" w:rsidR="0084388F" w:rsidRPr="0041681C" w:rsidRDefault="0084388F" w:rsidP="0084388F">
      <w:pPr>
        <w:pStyle w:val="Instructions"/>
      </w:pPr>
      <w:r w:rsidRPr="0041681C">
        <w:t xml:space="preserve">(Follow all instructions and make all edits with “Track Changes” turned on. </w:t>
      </w:r>
      <w:r w:rsidR="002A7D85">
        <w:t xml:space="preserve">This Section is not published in the Oregon Standard. </w:t>
      </w:r>
      <w:r w:rsidRPr="0041681C">
        <w:t>If there are no instructions [orange text] above a subsection, paragraph, sentence, or bullet, then include it in the project</w:t>
      </w:r>
      <w:r w:rsidR="002A7D85">
        <w:t xml:space="preserve">, unless the item(s) that are included in the subsection, paragraph, sentence, or bullet are not required on the Project and then they should be deleted. In </w:t>
      </w:r>
      <w:proofErr w:type="gramStart"/>
      <w:r w:rsidR="002A7D85">
        <w:t>general</w:t>
      </w:r>
      <w:proofErr w:type="gramEnd"/>
      <w:r w:rsidR="002A7D85">
        <w:t xml:space="preserve"> do not re-number or re-letter subsections when item(s) are deleted</w:t>
      </w:r>
      <w:r w:rsidRPr="0041681C">
        <w:t>. Delete all orange text before preparing the final document. All other modifications to this Section will require ODOT Technical Resource and State Specifications Engineer approval.)</w:t>
      </w:r>
    </w:p>
    <w:p w14:paraId="5B4CEFF8" w14:textId="77777777" w:rsidR="0043147E" w:rsidRPr="0041681C" w:rsidRDefault="0043147E" w:rsidP="0043147E"/>
    <w:p w14:paraId="58F12FDA" w14:textId="77777777" w:rsidR="0043147E" w:rsidRPr="0041681C" w:rsidRDefault="0043147E" w:rsidP="0043147E">
      <w:r w:rsidRPr="0041681C">
        <w:t>Section 00868, which is not a Standard Specification, is included in this Project by Special Provision.</w:t>
      </w:r>
    </w:p>
    <w:p w14:paraId="37C5AEF7" w14:textId="77777777" w:rsidR="0043147E" w:rsidRPr="0041681C" w:rsidRDefault="0043147E" w:rsidP="0043147E"/>
    <w:p w14:paraId="2971ED1F" w14:textId="77777777" w:rsidR="00357AFD" w:rsidRPr="0041681C" w:rsidRDefault="00357AFD" w:rsidP="00357AFD">
      <w:pPr>
        <w:pStyle w:val="Heading2"/>
      </w:pPr>
      <w:r w:rsidRPr="0041681C">
        <w:t>Description</w:t>
      </w:r>
    </w:p>
    <w:p w14:paraId="12A290C3" w14:textId="77777777" w:rsidR="00357AFD" w:rsidRPr="0041681C" w:rsidRDefault="00357AFD" w:rsidP="00357AFD"/>
    <w:p w14:paraId="01983BCC" w14:textId="77777777" w:rsidR="00357AFD" w:rsidRPr="0041681C" w:rsidRDefault="00357AFD" w:rsidP="00357AFD">
      <w:r w:rsidRPr="0041681C">
        <w:rPr>
          <w:b/>
        </w:rPr>
        <w:t>00868.00  Scope</w:t>
      </w:r>
      <w:r w:rsidRPr="0041681C">
        <w:t> - In addition to the requirements of Section 00850, install colored lane markings according to the following Specifications.</w:t>
      </w:r>
    </w:p>
    <w:p w14:paraId="483AA201" w14:textId="77777777" w:rsidR="00357AFD" w:rsidRPr="0041681C" w:rsidRDefault="00357AFD" w:rsidP="00357AFD"/>
    <w:p w14:paraId="0C65D03E" w14:textId="77777777" w:rsidR="00357AFD" w:rsidRPr="0041681C" w:rsidRDefault="00357AFD" w:rsidP="00357AFD">
      <w:pPr>
        <w:pStyle w:val="Heading2"/>
      </w:pPr>
      <w:r w:rsidRPr="0041681C">
        <w:t>Labor</w:t>
      </w:r>
    </w:p>
    <w:p w14:paraId="38F28B3A" w14:textId="77777777" w:rsidR="00357AFD" w:rsidRPr="0041681C" w:rsidRDefault="00357AFD" w:rsidP="00357AFD"/>
    <w:p w14:paraId="4BD40C75" w14:textId="77777777" w:rsidR="00357AFD" w:rsidRPr="0041681C" w:rsidRDefault="00357AFD" w:rsidP="00357AFD">
      <w:r w:rsidRPr="0041681C">
        <w:rPr>
          <w:b/>
        </w:rPr>
        <w:t>00868.30  Manufacturer’s Representative</w:t>
      </w:r>
      <w:r w:rsidRPr="0041681C">
        <w:t> - Provide a manufacturer’s representative according to 00850.30.</w:t>
      </w:r>
    </w:p>
    <w:p w14:paraId="20EEBCEC" w14:textId="77777777" w:rsidR="00357AFD" w:rsidRPr="0041681C" w:rsidRDefault="00357AFD" w:rsidP="00357AFD"/>
    <w:p w14:paraId="01D26A1A" w14:textId="77777777" w:rsidR="00357AFD" w:rsidRPr="0041681C" w:rsidRDefault="00357AFD" w:rsidP="00357AFD">
      <w:r w:rsidRPr="0041681C">
        <w:rPr>
          <w:b/>
        </w:rPr>
        <w:t>00868.31  Manufacturer-Certified Installers </w:t>
      </w:r>
      <w:r w:rsidRPr="0041681C">
        <w:t>-</w:t>
      </w:r>
      <w:r w:rsidRPr="0041681C">
        <w:rPr>
          <w:b/>
        </w:rPr>
        <w:t> </w:t>
      </w:r>
      <w:r w:rsidRPr="0041681C">
        <w:t>Provide certified installers according to 00850.31.</w:t>
      </w:r>
    </w:p>
    <w:p w14:paraId="003D1C0D" w14:textId="77777777" w:rsidR="00357AFD" w:rsidRPr="0041681C" w:rsidRDefault="00357AFD" w:rsidP="00357AFD"/>
    <w:p w14:paraId="4369BF78" w14:textId="77777777" w:rsidR="00357AFD" w:rsidRPr="0041681C" w:rsidRDefault="00357AFD" w:rsidP="00357AFD">
      <w:pPr>
        <w:pStyle w:val="Heading2"/>
      </w:pPr>
      <w:r w:rsidRPr="0041681C">
        <w:t>Construction</w:t>
      </w:r>
    </w:p>
    <w:p w14:paraId="4AE33787" w14:textId="77777777" w:rsidR="00357AFD" w:rsidRPr="0041681C" w:rsidRDefault="00357AFD" w:rsidP="00357AFD"/>
    <w:p w14:paraId="09D616EE" w14:textId="77777777" w:rsidR="00357AFD" w:rsidRPr="0041681C" w:rsidRDefault="00357AFD" w:rsidP="00357AFD">
      <w:r w:rsidRPr="0041681C">
        <w:rPr>
          <w:b/>
        </w:rPr>
        <w:t>00868.45  Installation </w:t>
      </w:r>
      <w:r w:rsidRPr="0041681C">
        <w:t>-</w:t>
      </w:r>
      <w:r w:rsidRPr="0041681C">
        <w:rPr>
          <w:b/>
        </w:rPr>
        <w:t> </w:t>
      </w:r>
      <w:r w:rsidRPr="0041681C">
        <w:t>Place markings only when the manufacturer’s representative determines that the pavement is ready for the pavement marking material.</w:t>
      </w:r>
    </w:p>
    <w:p w14:paraId="753A569D" w14:textId="77777777" w:rsidR="00357AFD" w:rsidRPr="0041681C" w:rsidRDefault="00357AFD" w:rsidP="00357AFD"/>
    <w:p w14:paraId="5A19C10A" w14:textId="77777777" w:rsidR="00357AFD" w:rsidRPr="0041681C" w:rsidRDefault="00357AFD" w:rsidP="00357AFD">
      <w:r w:rsidRPr="0041681C">
        <w:t>Apply the material to the pavement according to the manufacturer’s installation instructions to the full width shown in the Plans. Joints will be allowed with no overlap or gap allowed at the joint.</w:t>
      </w:r>
    </w:p>
    <w:p w14:paraId="290F8E27" w14:textId="77777777" w:rsidR="00357AFD" w:rsidRPr="0041681C" w:rsidRDefault="00357AFD" w:rsidP="00357AFD"/>
    <w:p w14:paraId="54CD28C3" w14:textId="77777777" w:rsidR="00357AFD" w:rsidRPr="0041681C" w:rsidRDefault="00357AFD" w:rsidP="00357AFD">
      <w:r w:rsidRPr="0041681C">
        <w:t>Do not install reflective elements.</w:t>
      </w:r>
    </w:p>
    <w:p w14:paraId="5DA19C53" w14:textId="77777777" w:rsidR="00357AFD" w:rsidRPr="0041681C" w:rsidRDefault="00357AFD" w:rsidP="00357AFD"/>
    <w:p w14:paraId="1BF7140A" w14:textId="77777777" w:rsidR="00357AFD" w:rsidRPr="0041681C" w:rsidRDefault="00357AFD" w:rsidP="00357AFD">
      <w:r w:rsidRPr="0041681C">
        <w:t>Install the pavement marking material surface according to the manufacturer’s installation instructions to achieve a uniform initial skid resistance greater than or equal to 50 British Pendulum Number (BPN) when tested according to ASTM E303.</w:t>
      </w:r>
    </w:p>
    <w:p w14:paraId="70C88F15" w14:textId="77777777" w:rsidR="00357AFD" w:rsidRPr="0041681C" w:rsidRDefault="00357AFD" w:rsidP="00357AFD"/>
    <w:p w14:paraId="59261575" w14:textId="77777777" w:rsidR="00357AFD" w:rsidRPr="0041681C" w:rsidRDefault="00357AFD" w:rsidP="00357AFD">
      <w:r w:rsidRPr="0041681C">
        <w:t>Apply one or more of the following marking material types:</w:t>
      </w:r>
    </w:p>
    <w:p w14:paraId="25121B06" w14:textId="77777777" w:rsidR="00357AFD" w:rsidRPr="0041681C" w:rsidRDefault="00357AFD" w:rsidP="00357AFD"/>
    <w:p w14:paraId="42A36FC6" w14:textId="77777777" w:rsidR="00357AFD" w:rsidRPr="0041681C" w:rsidRDefault="00357AFD" w:rsidP="00357AFD">
      <w:pPr>
        <w:pStyle w:val="Bullet1"/>
      </w:pPr>
      <w:r w:rsidRPr="0041681C">
        <w:rPr>
          <w:b/>
        </w:rPr>
        <w:lastRenderedPageBreak/>
        <w:t>Preformed, Fused Thermoplastic Film High Skid</w:t>
      </w:r>
      <w:r w:rsidRPr="0041681C">
        <w:t> - Install preformed, fused thermoplastic film high skid that has factory installed crushed glass or Aggregate on the surface.</w:t>
      </w:r>
    </w:p>
    <w:p w14:paraId="1303DA6C" w14:textId="77777777" w:rsidR="00357AFD" w:rsidRPr="0041681C" w:rsidRDefault="00357AFD" w:rsidP="00357AFD"/>
    <w:p w14:paraId="15DF0C65" w14:textId="77777777" w:rsidR="00357AFD" w:rsidRPr="0041681C" w:rsidRDefault="00357AFD" w:rsidP="00357AFD">
      <w:pPr>
        <w:pStyle w:val="Bullet1"/>
      </w:pPr>
      <w:r w:rsidRPr="0041681C">
        <w:rPr>
          <w:b/>
        </w:rPr>
        <w:t>Methyl Methacrylate </w:t>
      </w:r>
      <w:r w:rsidRPr="0041681C">
        <w:t>-</w:t>
      </w:r>
      <w:r w:rsidRPr="0041681C">
        <w:rPr>
          <w:b/>
        </w:rPr>
        <w:t> </w:t>
      </w:r>
      <w:r w:rsidRPr="0041681C">
        <w:t xml:space="preserve">Apply methyl methacrylate to the pavement to the full width shown in a single application. Colored lane markings shall be 90 mils to 120 mils in thickness, exclusive of projecting surface-applied friction elements, with a continuous and uniform </w:t>
      </w:r>
      <w:proofErr w:type="gramStart"/>
      <w:r w:rsidRPr="0041681C">
        <w:t>cross sectional</w:t>
      </w:r>
      <w:proofErr w:type="gramEnd"/>
      <w:r w:rsidRPr="0041681C">
        <w:t xml:space="preserve"> configuration.</w:t>
      </w:r>
    </w:p>
    <w:p w14:paraId="28EB4A25" w14:textId="77777777" w:rsidR="00357AFD" w:rsidRPr="0041681C" w:rsidRDefault="00357AFD" w:rsidP="00357AFD"/>
    <w:p w14:paraId="658843E8" w14:textId="77777777" w:rsidR="00357AFD" w:rsidRPr="0041681C" w:rsidRDefault="00357AFD" w:rsidP="00357AFD"/>
    <w:p w14:paraId="37A20CA6" w14:textId="77777777" w:rsidR="00357AFD" w:rsidRPr="0041681C" w:rsidRDefault="00357AFD" w:rsidP="00357AFD">
      <w:r w:rsidRPr="0041681C">
        <w:rPr>
          <w:b/>
        </w:rPr>
        <w:t>00868.75  Manufacturer’s Warranty </w:t>
      </w:r>
      <w:r w:rsidRPr="0041681C">
        <w:t>-</w:t>
      </w:r>
      <w:r w:rsidRPr="0041681C">
        <w:rPr>
          <w:b/>
        </w:rPr>
        <w:t> </w:t>
      </w:r>
      <w:r w:rsidRPr="0041681C">
        <w:t>Furnish a manufacturer warranty that unconditionally warrants to the Agency the product(s) and installation under this Section against failure , according to this subsection and 00170.85(c)(1). Use Agency-supplied warranty forms, available from the Engineer.</w:t>
      </w:r>
    </w:p>
    <w:p w14:paraId="5ECC0F53" w14:textId="77777777" w:rsidR="00357AFD" w:rsidRPr="0041681C" w:rsidRDefault="00357AFD" w:rsidP="00357AFD"/>
    <w:p w14:paraId="5574C6E2" w14:textId="77777777" w:rsidR="00357AFD" w:rsidRPr="0041681C" w:rsidRDefault="00357AFD" w:rsidP="00357AFD">
      <w:r w:rsidRPr="0041681C">
        <w:t>“Unconditionally warrant” means that the warranty covers all failures, regardless of the source or cause of the failure, including, without limitation, whether the source or cause is or may be related to workmanship, inspection, or choice of materials.</w:t>
      </w:r>
    </w:p>
    <w:p w14:paraId="7BFE9CDF" w14:textId="77777777" w:rsidR="00357AFD" w:rsidRPr="0041681C" w:rsidRDefault="00357AFD" w:rsidP="00357AFD"/>
    <w:p w14:paraId="71D50FDE" w14:textId="77777777" w:rsidR="00357AFD" w:rsidRPr="0041681C" w:rsidRDefault="00357AFD" w:rsidP="00357AFD">
      <w:r w:rsidRPr="0041681C">
        <w:t>The Agency inspection of any portion of the Work during the Contract and during the product installation, the Agency acceptance of the Work, corrections under the warranty, or expiration of the warranty shall not relieve the obligations under this warranty.</w:t>
      </w:r>
    </w:p>
    <w:p w14:paraId="15CEB767" w14:textId="77777777" w:rsidR="00357AFD" w:rsidRPr="0041681C" w:rsidRDefault="00357AFD" w:rsidP="00357AFD"/>
    <w:p w14:paraId="365EB8B8" w14:textId="4780AD3D" w:rsidR="00357AFD" w:rsidRPr="0041681C" w:rsidRDefault="00357AFD" w:rsidP="00357AFD">
      <w:pPr>
        <w:pStyle w:val="Indent1"/>
      </w:pPr>
      <w:r w:rsidRPr="0041681C">
        <w:rPr>
          <w:b/>
        </w:rPr>
        <w:t>(a)  Warranty Period </w:t>
      </w:r>
      <w:r w:rsidRPr="0041681C">
        <w:t>-</w:t>
      </w:r>
      <w:r w:rsidRPr="0041681C">
        <w:rPr>
          <w:b/>
        </w:rPr>
        <w:t> </w:t>
      </w:r>
      <w:r w:rsidRPr="0041681C">
        <w:t xml:space="preserve">The warranty </w:t>
      </w:r>
      <w:r w:rsidR="0041681C">
        <w:t xml:space="preserve">period </w:t>
      </w:r>
      <w:r w:rsidRPr="0041681C">
        <w:t>shall be for 18 months.</w:t>
      </w:r>
    </w:p>
    <w:p w14:paraId="6AE13D90" w14:textId="77777777" w:rsidR="00357AFD" w:rsidRPr="0041681C" w:rsidRDefault="00357AFD" w:rsidP="00357AFD">
      <w:pPr>
        <w:pStyle w:val="Indent1"/>
      </w:pPr>
    </w:p>
    <w:p w14:paraId="5E03AB88" w14:textId="77777777" w:rsidR="00357AFD" w:rsidRPr="0041681C" w:rsidRDefault="00357AFD" w:rsidP="00357AFD">
      <w:pPr>
        <w:pStyle w:val="Indent1"/>
      </w:pPr>
      <w:r w:rsidRPr="0041681C">
        <w:rPr>
          <w:b/>
        </w:rPr>
        <w:t>(b)  Failure </w:t>
      </w:r>
      <w:r w:rsidRPr="0041681C">
        <w:t>-</w:t>
      </w:r>
      <w:r w:rsidRPr="0041681C">
        <w:rPr>
          <w:b/>
        </w:rPr>
        <w:t> </w:t>
      </w:r>
      <w:r w:rsidRPr="0041681C">
        <w:t>For purposes of this warranty, failure is defined as one or more of the following:</w:t>
      </w:r>
    </w:p>
    <w:p w14:paraId="4DD861BD" w14:textId="77777777" w:rsidR="00357AFD" w:rsidRPr="0041681C" w:rsidRDefault="00357AFD" w:rsidP="00357AFD">
      <w:pPr>
        <w:pStyle w:val="Indent1"/>
      </w:pPr>
    </w:p>
    <w:p w14:paraId="012A67A1" w14:textId="77777777" w:rsidR="00357AFD" w:rsidRPr="0041681C" w:rsidRDefault="00357AFD" w:rsidP="00357AFD">
      <w:pPr>
        <w:pStyle w:val="Bullet2"/>
      </w:pPr>
      <w:r w:rsidRPr="0041681C">
        <w:rPr>
          <w:b/>
        </w:rPr>
        <w:t>Insufficient Color Stability:</w:t>
      </w:r>
    </w:p>
    <w:p w14:paraId="52D64867" w14:textId="77777777" w:rsidR="00357AFD" w:rsidRPr="0041681C" w:rsidRDefault="00357AFD" w:rsidP="00357AFD">
      <w:pPr>
        <w:pStyle w:val="Bullet2"/>
        <w:numPr>
          <w:ilvl w:val="0"/>
          <w:numId w:val="0"/>
        </w:numPr>
        <w:ind w:left="864"/>
      </w:pPr>
    </w:p>
    <w:p w14:paraId="01A48B1D" w14:textId="77777777" w:rsidR="00357AFD" w:rsidRPr="0041681C" w:rsidRDefault="00357AFD" w:rsidP="00357AFD">
      <w:pPr>
        <w:pStyle w:val="Bullet3"/>
      </w:pPr>
      <w:r w:rsidRPr="0041681C">
        <w:t>Green markings fail to meet the requirements of the Federal Highway Administration Interim Approval for Optional Use of Green Colored Pavement for Bike Lanes (IA-14) tested according to ASTM D6628.</w:t>
      </w:r>
    </w:p>
    <w:p w14:paraId="2079817F" w14:textId="77777777" w:rsidR="00357AFD" w:rsidRPr="0041681C" w:rsidRDefault="00357AFD" w:rsidP="00357AFD">
      <w:pPr>
        <w:pStyle w:val="Bullet2-After1st"/>
        <w:numPr>
          <w:ilvl w:val="0"/>
          <w:numId w:val="0"/>
        </w:numPr>
        <w:ind w:left="864"/>
      </w:pPr>
    </w:p>
    <w:p w14:paraId="7069B42F" w14:textId="77777777" w:rsidR="00357AFD" w:rsidRPr="0041681C" w:rsidRDefault="00357AFD" w:rsidP="00357AFD">
      <w:pPr>
        <w:pStyle w:val="Instructions-Center"/>
      </w:pPr>
      <w:r w:rsidRPr="0041681C">
        <w:t>(Use the following paragraph when red transit markings are required.)</w:t>
      </w:r>
    </w:p>
    <w:p w14:paraId="22326C9E" w14:textId="77777777" w:rsidR="00357AFD" w:rsidRPr="0041681C" w:rsidRDefault="00357AFD" w:rsidP="00357AFD"/>
    <w:p w14:paraId="037DBD19" w14:textId="77777777" w:rsidR="00357AFD" w:rsidRPr="0041681C" w:rsidRDefault="00357AFD" w:rsidP="00357AFD">
      <w:pPr>
        <w:pStyle w:val="Bullet3"/>
      </w:pPr>
      <w:r w:rsidRPr="0041681C">
        <w:t xml:space="preserve">Red markings fail to meet the requirements of the Federal Highway Administration </w:t>
      </w:r>
      <w:r w:rsidRPr="0041681C">
        <w:rPr>
          <w:i/>
        </w:rPr>
        <w:t>Interim Approval for the Optional Use of Red</w:t>
      </w:r>
      <w:r w:rsidRPr="0041681C">
        <w:rPr>
          <w:i/>
        </w:rPr>
        <w:noBreakHyphen/>
        <w:t>Colored Pavement for Transit Lanes (IA</w:t>
      </w:r>
      <w:r w:rsidRPr="0041681C">
        <w:rPr>
          <w:i/>
        </w:rPr>
        <w:noBreakHyphen/>
        <w:t>22)</w:t>
      </w:r>
      <w:r w:rsidRPr="0041681C">
        <w:t xml:space="preserve"> tested according to ASTM D6628.</w:t>
      </w:r>
    </w:p>
    <w:p w14:paraId="09CC1771" w14:textId="77777777" w:rsidR="00357AFD" w:rsidRPr="0041681C" w:rsidRDefault="00357AFD" w:rsidP="00357AFD">
      <w:pPr>
        <w:pStyle w:val="Bullet2-After1st"/>
        <w:numPr>
          <w:ilvl w:val="0"/>
          <w:numId w:val="0"/>
        </w:numPr>
        <w:ind w:left="864"/>
      </w:pPr>
    </w:p>
    <w:p w14:paraId="75ABF5BB" w14:textId="77777777" w:rsidR="00357AFD" w:rsidRPr="0041681C" w:rsidRDefault="00357AFD" w:rsidP="00357AFD">
      <w:pPr>
        <w:pStyle w:val="Bullet2-After1st"/>
      </w:pPr>
      <w:r w:rsidRPr="0041681C">
        <w:rPr>
          <w:b/>
        </w:rPr>
        <w:t>Loss of Adhesion </w:t>
      </w:r>
      <w:r w:rsidRPr="0041681C">
        <w:t>-</w:t>
      </w:r>
      <w:r w:rsidRPr="0041681C">
        <w:rPr>
          <w:b/>
        </w:rPr>
        <w:t> </w:t>
      </w:r>
      <w:r w:rsidRPr="0041681C">
        <w:t>Markings show 5 percent or greater loss of marking material due to non-adhesion.</w:t>
      </w:r>
    </w:p>
    <w:p w14:paraId="60FF032A" w14:textId="77777777" w:rsidR="00357AFD" w:rsidRPr="0041681C" w:rsidRDefault="00357AFD" w:rsidP="00357AFD">
      <w:pPr>
        <w:pStyle w:val="Bullet2-After1st"/>
        <w:numPr>
          <w:ilvl w:val="0"/>
          <w:numId w:val="0"/>
        </w:numPr>
        <w:ind w:left="864"/>
      </w:pPr>
    </w:p>
    <w:p w14:paraId="32294264" w14:textId="77777777" w:rsidR="00357AFD" w:rsidRPr="0041681C" w:rsidRDefault="00357AFD" w:rsidP="00357AFD">
      <w:pPr>
        <w:pStyle w:val="Bullet2-After1st"/>
      </w:pPr>
      <w:r w:rsidRPr="0041681C">
        <w:rPr>
          <w:b/>
        </w:rPr>
        <w:t>Skid Resistance </w:t>
      </w:r>
      <w:r w:rsidRPr="0041681C">
        <w:t>- Markings fail to maintain an average skid resistance greater than or equal to 50 British Pendulum Number (BPN) when tested in an equal number of test locations in both wheel path and non-wheel path locations according to ASTM E303.</w:t>
      </w:r>
    </w:p>
    <w:p w14:paraId="73E4D1E3" w14:textId="77777777" w:rsidR="00357AFD" w:rsidRPr="0041681C" w:rsidRDefault="00357AFD" w:rsidP="00357AFD">
      <w:pPr>
        <w:pStyle w:val="Indent1"/>
      </w:pPr>
    </w:p>
    <w:p w14:paraId="2C54F052" w14:textId="77777777" w:rsidR="00357AFD" w:rsidRPr="0041681C" w:rsidRDefault="00357AFD" w:rsidP="00357AFD">
      <w:pPr>
        <w:pStyle w:val="Indent1"/>
      </w:pPr>
      <w:r w:rsidRPr="0041681C">
        <w:rPr>
          <w:b/>
        </w:rPr>
        <w:lastRenderedPageBreak/>
        <w:t>(c)  </w:t>
      </w:r>
      <w:r w:rsidRPr="0041681C">
        <w:rPr>
          <w:rStyle w:val="Indent1Char"/>
          <w:b/>
        </w:rPr>
        <w:t>Remedy </w:t>
      </w:r>
      <w:r w:rsidRPr="0041681C">
        <w:rPr>
          <w:rStyle w:val="Indent1Char"/>
        </w:rPr>
        <w:t>-</w:t>
      </w:r>
      <w:r w:rsidRPr="0041681C">
        <w:rPr>
          <w:rStyle w:val="Indent1Char"/>
          <w:b/>
        </w:rPr>
        <w:t> </w:t>
      </w:r>
      <w:r w:rsidRPr="0041681C">
        <w:t>Upon notification by the Engineer of a failure, provide the following remedy at no additional cost to the Agency:</w:t>
      </w:r>
    </w:p>
    <w:p w14:paraId="51944132" w14:textId="77777777" w:rsidR="00357AFD" w:rsidRPr="0041681C" w:rsidRDefault="00357AFD" w:rsidP="00357AFD">
      <w:pPr>
        <w:pStyle w:val="Indent1"/>
      </w:pPr>
    </w:p>
    <w:p w14:paraId="3F95F8FA" w14:textId="77777777" w:rsidR="00357AFD" w:rsidRPr="0041681C" w:rsidRDefault="00357AFD" w:rsidP="00357AFD">
      <w:pPr>
        <w:pStyle w:val="Bullet2"/>
      </w:pPr>
      <w:r w:rsidRPr="0041681C">
        <w:t>Repair or replace, at the discretion of the Engineer, all failed pavement markings within 6 months of the Agency’s request to do so.</w:t>
      </w:r>
    </w:p>
    <w:p w14:paraId="777D522E" w14:textId="77777777" w:rsidR="00357AFD" w:rsidRPr="0041681C" w:rsidRDefault="00357AFD" w:rsidP="00357AFD">
      <w:pPr>
        <w:pStyle w:val="Bullet2-After1st"/>
      </w:pPr>
      <w:r w:rsidRPr="0041681C">
        <w:t>Use materials and procedures meeting the Specifications.</w:t>
      </w:r>
    </w:p>
    <w:p w14:paraId="1DC693DE" w14:textId="77777777" w:rsidR="00357AFD" w:rsidRPr="0041681C" w:rsidRDefault="00357AFD" w:rsidP="00357AFD">
      <w:pPr>
        <w:pStyle w:val="Bullet2-After1st"/>
      </w:pPr>
      <w:r w:rsidRPr="0041681C">
        <w:t>Match repairs to adjoining Work.</w:t>
      </w:r>
    </w:p>
    <w:p w14:paraId="66236784" w14:textId="77777777" w:rsidR="00357AFD" w:rsidRPr="0041681C" w:rsidRDefault="00357AFD" w:rsidP="00357AFD">
      <w:pPr>
        <w:pStyle w:val="Bullet2-After1st"/>
      </w:pPr>
      <w:r w:rsidRPr="0041681C">
        <w:t>Coordinate timing of repair Work with the Engineer.</w:t>
      </w:r>
    </w:p>
    <w:p w14:paraId="774711CF" w14:textId="77777777" w:rsidR="00357AFD" w:rsidRPr="0041681C" w:rsidRDefault="00357AFD" w:rsidP="00357AFD">
      <w:pPr>
        <w:pStyle w:val="Indent1"/>
      </w:pPr>
    </w:p>
    <w:p w14:paraId="7C8330C0" w14:textId="77777777" w:rsidR="00357AFD" w:rsidRPr="0041681C" w:rsidRDefault="00357AFD" w:rsidP="00357AFD">
      <w:pPr>
        <w:pStyle w:val="Indent1"/>
      </w:pPr>
      <w:r w:rsidRPr="0041681C">
        <w:rPr>
          <w:b/>
        </w:rPr>
        <w:t>(d)  Agency’s Right to Make Repairs </w:t>
      </w:r>
      <w:r w:rsidRPr="0041681C">
        <w:t>-</w:t>
      </w:r>
      <w:r w:rsidRPr="0041681C">
        <w:rPr>
          <w:b/>
        </w:rPr>
        <w:t> </w:t>
      </w:r>
      <w:r w:rsidRPr="0041681C">
        <w:t>If, in the opinion of the Engineer, a failure causes or may cause a hazard, the failure may be temporarily corrected by Agency or other forces at no additional cost to the Agency. Replace temporary repairs with permanent repairs at no additional cost to the Agency and according to the Specifications and within the time specified in 00868.75(c).</w:t>
      </w:r>
    </w:p>
    <w:p w14:paraId="4FF22E02" w14:textId="77777777" w:rsidR="00357AFD" w:rsidRPr="0041681C" w:rsidRDefault="00357AFD" w:rsidP="00357AFD"/>
    <w:p w14:paraId="18DBF119" w14:textId="77777777" w:rsidR="00357AFD" w:rsidRPr="0041681C" w:rsidRDefault="00357AFD" w:rsidP="00357AFD">
      <w:pPr>
        <w:pStyle w:val="Heading2"/>
      </w:pPr>
      <w:r w:rsidRPr="0041681C">
        <w:t>Measurement</w:t>
      </w:r>
    </w:p>
    <w:p w14:paraId="48BD14EA" w14:textId="77777777" w:rsidR="00357AFD" w:rsidRPr="0041681C" w:rsidRDefault="00357AFD" w:rsidP="00357AFD"/>
    <w:p w14:paraId="18D81DC4" w14:textId="77777777" w:rsidR="00357AFD" w:rsidRPr="0041681C" w:rsidRDefault="00357AFD" w:rsidP="00357AFD">
      <w:r w:rsidRPr="0041681C">
        <w:rPr>
          <w:b/>
        </w:rPr>
        <w:t>00868.80  Measurement </w:t>
      </w:r>
      <w:r w:rsidRPr="0041681C">
        <w:t>-</w:t>
      </w:r>
      <w:r w:rsidRPr="0041681C">
        <w:rPr>
          <w:b/>
        </w:rPr>
        <w:t> </w:t>
      </w:r>
      <w:r w:rsidRPr="0041681C">
        <w:t>The quantities of colored lane markings will be measured on the area basis.</w:t>
      </w:r>
    </w:p>
    <w:p w14:paraId="35FAA9FE" w14:textId="77777777" w:rsidR="00357AFD" w:rsidRPr="0041681C" w:rsidRDefault="00357AFD" w:rsidP="00357AFD"/>
    <w:p w14:paraId="6C583B2E" w14:textId="77777777" w:rsidR="00357AFD" w:rsidRPr="0041681C" w:rsidRDefault="00357AFD" w:rsidP="00357AFD">
      <w:pPr>
        <w:pStyle w:val="Heading2"/>
      </w:pPr>
      <w:r w:rsidRPr="0041681C">
        <w:t>Payment</w:t>
      </w:r>
    </w:p>
    <w:p w14:paraId="0FE33F9C" w14:textId="77777777" w:rsidR="00357AFD" w:rsidRPr="0041681C" w:rsidRDefault="00357AFD" w:rsidP="00357AFD"/>
    <w:p w14:paraId="1C0C0CBB" w14:textId="77777777" w:rsidR="00357AFD" w:rsidRPr="0041681C" w:rsidRDefault="00357AFD" w:rsidP="00357AFD">
      <w:r w:rsidRPr="0041681C">
        <w:rPr>
          <w:b/>
        </w:rPr>
        <w:t>00868.90  Payment </w:t>
      </w:r>
      <w:r w:rsidRPr="0041681C">
        <w:t>-</w:t>
      </w:r>
      <w:r w:rsidRPr="0041681C">
        <w:rPr>
          <w:b/>
        </w:rPr>
        <w:t> </w:t>
      </w:r>
      <w:r w:rsidRPr="0041681C">
        <w:t>The accepted quantities of Work performed under this Section will be paid for at the Contract unit price, per unit of measurement, for the following items:</w:t>
      </w:r>
    </w:p>
    <w:p w14:paraId="1551193C" w14:textId="387EB5BD" w:rsidR="00357AFD" w:rsidRDefault="00357AFD" w:rsidP="00357AFD"/>
    <w:p w14:paraId="700EF224" w14:textId="1D62E5C9" w:rsidR="00895F08" w:rsidRDefault="00895F08" w:rsidP="00895F08">
      <w:pPr>
        <w:pStyle w:val="Instructions-Indented"/>
      </w:pPr>
      <w:r>
        <w:t>(Delete Pay Item(s) from the list that are not included in the Schedule of Items, but do not change the alpha characters next to the pay items.)</w:t>
      </w:r>
    </w:p>
    <w:p w14:paraId="77D1C989" w14:textId="77777777" w:rsidR="00895F08" w:rsidRPr="0041681C" w:rsidRDefault="00895F08" w:rsidP="00357AFD"/>
    <w:p w14:paraId="6341C838" w14:textId="16FB4BFC" w:rsidR="00357AFD" w:rsidRPr="0041681C" w:rsidRDefault="00975978" w:rsidP="00975978">
      <w:pPr>
        <w:pStyle w:val="Listpaymentheading"/>
      </w:pPr>
      <w:r>
        <w:tab/>
      </w:r>
      <w:r w:rsidR="00357AFD" w:rsidRPr="0041681C">
        <w:t>Pay Item</w:t>
      </w:r>
      <w:r w:rsidR="00357AFD" w:rsidRPr="0041681C">
        <w:tab/>
      </w:r>
      <w:r>
        <w:tab/>
      </w:r>
      <w:r w:rsidR="00357AFD" w:rsidRPr="0041681C">
        <w:t>Unit of Measurement</w:t>
      </w:r>
    </w:p>
    <w:p w14:paraId="6DAAF9BD" w14:textId="77777777" w:rsidR="00357AFD" w:rsidRPr="0041681C" w:rsidRDefault="00357AFD" w:rsidP="00357AFD">
      <w:pPr>
        <w:tabs>
          <w:tab w:val="right" w:pos="900"/>
          <w:tab w:val="left" w:pos="1080"/>
        </w:tabs>
      </w:pPr>
    </w:p>
    <w:p w14:paraId="533BA8FE" w14:textId="77777777" w:rsidR="00357AFD" w:rsidRPr="0041681C" w:rsidRDefault="00357AFD" w:rsidP="00975978">
      <w:pPr>
        <w:pStyle w:val="Listpayment"/>
        <w:tabs>
          <w:tab w:val="clear" w:pos="1440"/>
          <w:tab w:val="clear" w:pos="1584"/>
          <w:tab w:val="right" w:pos="1080"/>
          <w:tab w:val="left" w:pos="1260"/>
        </w:tabs>
      </w:pPr>
      <w:r w:rsidRPr="0041681C">
        <w:tab/>
        <w:t>(a)</w:t>
      </w:r>
      <w:r w:rsidRPr="0041681C">
        <w:tab/>
        <w:t>Green Bicycle Lane, Preformed Thermoplastic Film</w:t>
      </w:r>
      <w:r w:rsidRPr="0041681C">
        <w:tab/>
        <w:t>Square Foot</w:t>
      </w:r>
    </w:p>
    <w:p w14:paraId="32CEF051" w14:textId="77777777" w:rsidR="00357AFD" w:rsidRPr="0041681C" w:rsidRDefault="00357AFD" w:rsidP="00975978">
      <w:pPr>
        <w:pStyle w:val="Listpayment"/>
        <w:tabs>
          <w:tab w:val="clear" w:pos="1440"/>
          <w:tab w:val="clear" w:pos="1584"/>
          <w:tab w:val="right" w:pos="1080"/>
          <w:tab w:val="left" w:pos="1260"/>
        </w:tabs>
      </w:pPr>
      <w:r w:rsidRPr="0041681C">
        <w:tab/>
        <w:t>(b)</w:t>
      </w:r>
      <w:r w:rsidRPr="0041681C">
        <w:tab/>
        <w:t>Green Bicycle Lane, Methyl Methacrylate</w:t>
      </w:r>
      <w:r w:rsidRPr="0041681C">
        <w:tab/>
        <w:t>Square Foot</w:t>
      </w:r>
    </w:p>
    <w:p w14:paraId="47E61750" w14:textId="77777777" w:rsidR="00357AFD" w:rsidRPr="0041681C" w:rsidRDefault="00357AFD" w:rsidP="00975978">
      <w:pPr>
        <w:pStyle w:val="Listpayment"/>
        <w:tabs>
          <w:tab w:val="clear" w:pos="1440"/>
          <w:tab w:val="clear" w:pos="1584"/>
          <w:tab w:val="right" w:pos="1080"/>
          <w:tab w:val="left" w:pos="1260"/>
        </w:tabs>
      </w:pPr>
      <w:r w:rsidRPr="0041681C">
        <w:tab/>
        <w:t>(c)</w:t>
      </w:r>
      <w:r w:rsidRPr="0041681C">
        <w:tab/>
        <w:t>Red Transit Lane, Preformed Thermoplastic Film</w:t>
      </w:r>
      <w:r w:rsidRPr="0041681C">
        <w:tab/>
        <w:t>Square Foot</w:t>
      </w:r>
    </w:p>
    <w:p w14:paraId="61192144" w14:textId="77777777" w:rsidR="00357AFD" w:rsidRPr="0041681C" w:rsidRDefault="00357AFD" w:rsidP="00975978">
      <w:pPr>
        <w:pStyle w:val="Listpayment"/>
        <w:tabs>
          <w:tab w:val="clear" w:pos="1440"/>
          <w:tab w:val="clear" w:pos="1584"/>
          <w:tab w:val="right" w:pos="1080"/>
          <w:tab w:val="left" w:pos="1260"/>
        </w:tabs>
      </w:pPr>
      <w:r w:rsidRPr="0041681C">
        <w:tab/>
        <w:t>(d)</w:t>
      </w:r>
      <w:r w:rsidRPr="0041681C">
        <w:tab/>
        <w:t>Red Transit Lane, Methyl Methacrylate</w:t>
      </w:r>
      <w:r w:rsidRPr="0041681C">
        <w:tab/>
        <w:t>Square Foot</w:t>
      </w:r>
    </w:p>
    <w:p w14:paraId="49BD7284" w14:textId="77777777" w:rsidR="00357AFD" w:rsidRPr="0041681C" w:rsidRDefault="00357AFD" w:rsidP="00357AFD"/>
    <w:p w14:paraId="03DF201A" w14:textId="77777777" w:rsidR="00357AFD" w:rsidRPr="0041681C" w:rsidRDefault="00357AFD" w:rsidP="00357AFD">
      <w:r w:rsidRPr="0041681C">
        <w:t>Payment will be payment in full for furnishing and placing all Materials, and for furnishing all Equipment, labor, and Incidentals necessary to complete the Work as specified.</w:t>
      </w:r>
    </w:p>
    <w:p w14:paraId="21DF395F" w14:textId="77777777" w:rsidR="00357AFD" w:rsidRPr="0041681C" w:rsidRDefault="00357AFD" w:rsidP="00357AFD"/>
    <w:p w14:paraId="0BA8C6A2" w14:textId="23061247" w:rsidR="00357AFD" w:rsidRPr="0041681C" w:rsidRDefault="00357AFD" w:rsidP="00357AFD">
      <w:r w:rsidRPr="0041681C">
        <w:t xml:space="preserve">Payment for </w:t>
      </w:r>
      <w:r w:rsidR="0041681C" w:rsidRPr="0041681C">
        <w:t>W</w:t>
      </w:r>
      <w:r w:rsidRPr="0041681C">
        <w:t>ork under this Section will be limited to 75 percent of the amount due until the Agency has received the signed warranty.</w:t>
      </w:r>
    </w:p>
    <w:p w14:paraId="1739A8CD" w14:textId="3C5EED58" w:rsidR="009B494A" w:rsidRPr="0041681C" w:rsidRDefault="009B494A"/>
    <w:p w14:paraId="20C42236" w14:textId="77777777" w:rsidR="00187740" w:rsidRPr="0041681C" w:rsidRDefault="00187740"/>
    <w:sectPr w:rsidR="00187740" w:rsidRPr="0041681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4E3D" w14:textId="77777777" w:rsidR="00584758" w:rsidRDefault="00584758">
      <w:r>
        <w:separator/>
      </w:r>
    </w:p>
  </w:endnote>
  <w:endnote w:type="continuationSeparator" w:id="0">
    <w:p w14:paraId="07B66FA7" w14:textId="77777777" w:rsidR="00584758" w:rsidRDefault="0058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E0C8" w14:textId="476B869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8604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2DDF" w14:textId="77777777" w:rsidR="00584758" w:rsidRDefault="00584758">
      <w:r>
        <w:separator/>
      </w:r>
    </w:p>
  </w:footnote>
  <w:footnote w:type="continuationSeparator" w:id="0">
    <w:p w14:paraId="3D553D55" w14:textId="77777777" w:rsidR="00584758" w:rsidRDefault="00584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70043697">
    <w:abstractNumId w:val="9"/>
  </w:num>
  <w:num w:numId="2" w16cid:durableId="1490706641">
    <w:abstractNumId w:val="2"/>
  </w:num>
  <w:num w:numId="3" w16cid:durableId="658728166">
    <w:abstractNumId w:val="1"/>
  </w:num>
  <w:num w:numId="4" w16cid:durableId="1380863938">
    <w:abstractNumId w:val="8"/>
  </w:num>
  <w:num w:numId="5" w16cid:durableId="1075009306">
    <w:abstractNumId w:val="13"/>
  </w:num>
  <w:num w:numId="6" w16cid:durableId="1706559869">
    <w:abstractNumId w:val="18"/>
  </w:num>
  <w:num w:numId="7" w16cid:durableId="1636987083">
    <w:abstractNumId w:val="17"/>
  </w:num>
  <w:num w:numId="8" w16cid:durableId="878250179">
    <w:abstractNumId w:val="6"/>
  </w:num>
  <w:num w:numId="9" w16cid:durableId="393429840">
    <w:abstractNumId w:val="16"/>
  </w:num>
  <w:num w:numId="10" w16cid:durableId="432631235">
    <w:abstractNumId w:val="19"/>
  </w:num>
  <w:num w:numId="11" w16cid:durableId="1771852897">
    <w:abstractNumId w:val="5"/>
  </w:num>
  <w:num w:numId="12" w16cid:durableId="27873007">
    <w:abstractNumId w:val="15"/>
  </w:num>
  <w:num w:numId="13" w16cid:durableId="1228295656">
    <w:abstractNumId w:val="3"/>
  </w:num>
  <w:num w:numId="14" w16cid:durableId="1261836009">
    <w:abstractNumId w:val="7"/>
  </w:num>
  <w:num w:numId="15" w16cid:durableId="532353608">
    <w:abstractNumId w:val="14"/>
  </w:num>
  <w:num w:numId="16" w16cid:durableId="1668366786">
    <w:abstractNumId w:val="12"/>
  </w:num>
  <w:num w:numId="17" w16cid:durableId="1783383295">
    <w:abstractNumId w:val="4"/>
  </w:num>
  <w:num w:numId="18" w16cid:durableId="198519242">
    <w:abstractNumId w:val="20"/>
  </w:num>
  <w:num w:numId="19" w16cid:durableId="459347833">
    <w:abstractNumId w:val="0"/>
  </w:num>
  <w:num w:numId="20" w16cid:durableId="1428426370">
    <w:abstractNumId w:val="10"/>
  </w:num>
  <w:num w:numId="21" w16cid:durableId="18305568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2766"/>
    <w:rsid w:val="000659F1"/>
    <w:rsid w:val="00083B48"/>
    <w:rsid w:val="00085AEB"/>
    <w:rsid w:val="000B0527"/>
    <w:rsid w:val="000B4355"/>
    <w:rsid w:val="000C74BB"/>
    <w:rsid w:val="000F6365"/>
    <w:rsid w:val="00123FC3"/>
    <w:rsid w:val="00124BD7"/>
    <w:rsid w:val="00136722"/>
    <w:rsid w:val="0018604F"/>
    <w:rsid w:val="00187740"/>
    <w:rsid w:val="001C498A"/>
    <w:rsid w:val="001D11AF"/>
    <w:rsid w:val="001E0B52"/>
    <w:rsid w:val="00207091"/>
    <w:rsid w:val="002243CC"/>
    <w:rsid w:val="00233B68"/>
    <w:rsid w:val="00236268"/>
    <w:rsid w:val="0023758F"/>
    <w:rsid w:val="00237D8A"/>
    <w:rsid w:val="0025592F"/>
    <w:rsid w:val="00280524"/>
    <w:rsid w:val="00290378"/>
    <w:rsid w:val="0029783A"/>
    <w:rsid w:val="00297D2C"/>
    <w:rsid w:val="002A4E23"/>
    <w:rsid w:val="002A7230"/>
    <w:rsid w:val="002A7D85"/>
    <w:rsid w:val="002D77E9"/>
    <w:rsid w:val="002F1C0C"/>
    <w:rsid w:val="002F6A04"/>
    <w:rsid w:val="00305227"/>
    <w:rsid w:val="00313841"/>
    <w:rsid w:val="0033386C"/>
    <w:rsid w:val="0034366A"/>
    <w:rsid w:val="00357AFD"/>
    <w:rsid w:val="0037366F"/>
    <w:rsid w:val="003A250E"/>
    <w:rsid w:val="003B596B"/>
    <w:rsid w:val="003F7409"/>
    <w:rsid w:val="0040518E"/>
    <w:rsid w:val="0041239C"/>
    <w:rsid w:val="00414DFD"/>
    <w:rsid w:val="0041681C"/>
    <w:rsid w:val="00421AFA"/>
    <w:rsid w:val="0043147E"/>
    <w:rsid w:val="00432B24"/>
    <w:rsid w:val="0044729E"/>
    <w:rsid w:val="00493ED1"/>
    <w:rsid w:val="00495505"/>
    <w:rsid w:val="0049606A"/>
    <w:rsid w:val="004A4F6B"/>
    <w:rsid w:val="004B7649"/>
    <w:rsid w:val="004E6032"/>
    <w:rsid w:val="005256B4"/>
    <w:rsid w:val="0055515D"/>
    <w:rsid w:val="005569A6"/>
    <w:rsid w:val="005675F0"/>
    <w:rsid w:val="00584758"/>
    <w:rsid w:val="005A245F"/>
    <w:rsid w:val="005A3C1B"/>
    <w:rsid w:val="005C602C"/>
    <w:rsid w:val="005D7581"/>
    <w:rsid w:val="00613E90"/>
    <w:rsid w:val="006163DB"/>
    <w:rsid w:val="00630A9C"/>
    <w:rsid w:val="00634E70"/>
    <w:rsid w:val="00636879"/>
    <w:rsid w:val="00640BD0"/>
    <w:rsid w:val="00647574"/>
    <w:rsid w:val="0065644A"/>
    <w:rsid w:val="00681A40"/>
    <w:rsid w:val="0068427A"/>
    <w:rsid w:val="006A0F1E"/>
    <w:rsid w:val="006A277B"/>
    <w:rsid w:val="006B25E7"/>
    <w:rsid w:val="006D59A2"/>
    <w:rsid w:val="00712CAE"/>
    <w:rsid w:val="00744376"/>
    <w:rsid w:val="00754F25"/>
    <w:rsid w:val="00757944"/>
    <w:rsid w:val="00766A4B"/>
    <w:rsid w:val="007843F3"/>
    <w:rsid w:val="007914EF"/>
    <w:rsid w:val="007B24B0"/>
    <w:rsid w:val="007B49E8"/>
    <w:rsid w:val="007C29BC"/>
    <w:rsid w:val="007C6C65"/>
    <w:rsid w:val="007E0A0D"/>
    <w:rsid w:val="00821E3F"/>
    <w:rsid w:val="00823E74"/>
    <w:rsid w:val="0084388F"/>
    <w:rsid w:val="00851BE1"/>
    <w:rsid w:val="008919DF"/>
    <w:rsid w:val="00892FCC"/>
    <w:rsid w:val="00895F08"/>
    <w:rsid w:val="008B7E59"/>
    <w:rsid w:val="008C38D2"/>
    <w:rsid w:val="008D5A6B"/>
    <w:rsid w:val="008E284E"/>
    <w:rsid w:val="008E78B1"/>
    <w:rsid w:val="00900A5C"/>
    <w:rsid w:val="009469A6"/>
    <w:rsid w:val="00953DC8"/>
    <w:rsid w:val="00966FD0"/>
    <w:rsid w:val="00975978"/>
    <w:rsid w:val="009A584F"/>
    <w:rsid w:val="009B3F83"/>
    <w:rsid w:val="009B494A"/>
    <w:rsid w:val="00A0685B"/>
    <w:rsid w:val="00A442A9"/>
    <w:rsid w:val="00A55F8A"/>
    <w:rsid w:val="00A63767"/>
    <w:rsid w:val="00A66CF1"/>
    <w:rsid w:val="00A8454D"/>
    <w:rsid w:val="00AE2C9E"/>
    <w:rsid w:val="00AE2E36"/>
    <w:rsid w:val="00B02E74"/>
    <w:rsid w:val="00B16525"/>
    <w:rsid w:val="00B167E3"/>
    <w:rsid w:val="00B31BBF"/>
    <w:rsid w:val="00B36641"/>
    <w:rsid w:val="00B74D4E"/>
    <w:rsid w:val="00B95ACC"/>
    <w:rsid w:val="00BB0B69"/>
    <w:rsid w:val="00BD495B"/>
    <w:rsid w:val="00BF1D57"/>
    <w:rsid w:val="00BF7BE8"/>
    <w:rsid w:val="00C01A09"/>
    <w:rsid w:val="00C21E74"/>
    <w:rsid w:val="00C43AD2"/>
    <w:rsid w:val="00CB3928"/>
    <w:rsid w:val="00CB5C52"/>
    <w:rsid w:val="00CC36B9"/>
    <w:rsid w:val="00CD077C"/>
    <w:rsid w:val="00CD28CA"/>
    <w:rsid w:val="00CE4BD7"/>
    <w:rsid w:val="00CF25D8"/>
    <w:rsid w:val="00D156FB"/>
    <w:rsid w:val="00D479AB"/>
    <w:rsid w:val="00D55F9B"/>
    <w:rsid w:val="00D57928"/>
    <w:rsid w:val="00D73ED0"/>
    <w:rsid w:val="00D806D4"/>
    <w:rsid w:val="00DD1ABB"/>
    <w:rsid w:val="00DD5D41"/>
    <w:rsid w:val="00E51B62"/>
    <w:rsid w:val="00E71EFF"/>
    <w:rsid w:val="00E73E5A"/>
    <w:rsid w:val="00E86E25"/>
    <w:rsid w:val="00EB0DCF"/>
    <w:rsid w:val="00EF2C5B"/>
    <w:rsid w:val="00F00E60"/>
    <w:rsid w:val="00F01449"/>
    <w:rsid w:val="00F24A6E"/>
    <w:rsid w:val="00F3015A"/>
    <w:rsid w:val="00F33EE2"/>
    <w:rsid w:val="00F463BC"/>
    <w:rsid w:val="00F663CD"/>
    <w:rsid w:val="00F7601A"/>
    <w:rsid w:val="00F976BA"/>
    <w:rsid w:val="00FE3402"/>
    <w:rsid w:val="00FF0655"/>
    <w:rsid w:val="00FF1AC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B006B"/>
  <w15:docId w15:val="{227B6427-15DB-4217-9656-E09949DF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A55F8A"/>
    <w:rPr>
      <w:sz w:val="16"/>
      <w:szCs w:val="16"/>
    </w:rPr>
  </w:style>
  <w:style w:type="paragraph" w:styleId="CommentText">
    <w:name w:val="annotation text"/>
    <w:basedOn w:val="Normal"/>
    <w:link w:val="CommentTextChar"/>
    <w:rsid w:val="00A55F8A"/>
    <w:rPr>
      <w:sz w:val="20"/>
    </w:rPr>
  </w:style>
  <w:style w:type="character" w:customStyle="1" w:styleId="CommentTextChar">
    <w:name w:val="Comment Text Char"/>
    <w:basedOn w:val="DefaultParagraphFont"/>
    <w:link w:val="CommentText"/>
    <w:rsid w:val="00A55F8A"/>
    <w:rPr>
      <w:rFonts w:ascii="Arial" w:hAnsi="Arial"/>
    </w:rPr>
  </w:style>
  <w:style w:type="paragraph" w:styleId="CommentSubject">
    <w:name w:val="annotation subject"/>
    <w:basedOn w:val="CommentText"/>
    <w:next w:val="CommentText"/>
    <w:link w:val="CommentSubjectChar"/>
    <w:rsid w:val="00A55F8A"/>
    <w:rPr>
      <w:b/>
      <w:bCs/>
    </w:rPr>
  </w:style>
  <w:style w:type="character" w:customStyle="1" w:styleId="CommentSubjectChar">
    <w:name w:val="Comment Subject Char"/>
    <w:basedOn w:val="CommentTextChar"/>
    <w:link w:val="CommentSubject"/>
    <w:rsid w:val="00A55F8A"/>
    <w:rPr>
      <w:rFonts w:ascii="Arial" w:hAnsi="Arial"/>
      <w:b/>
      <w:bCs/>
    </w:rPr>
  </w:style>
  <w:style w:type="paragraph" w:customStyle="1" w:styleId="Instructions-Center">
    <w:name w:val="Instructions - Center"/>
    <w:basedOn w:val="Instructions"/>
    <w:qFormat/>
    <w:rsid w:val="00821E3F"/>
    <w:pPr>
      <w:tabs>
        <w:tab w:val="left" w:pos="1260"/>
        <w:tab w:val="left" w:pos="1530"/>
      </w:tabs>
      <w:jc w:val="center"/>
    </w:pPr>
  </w:style>
  <w:style w:type="paragraph" w:styleId="ListParagraph">
    <w:name w:val="List Paragraph"/>
    <w:basedOn w:val="Normal"/>
    <w:uiPriority w:val="34"/>
    <w:qFormat/>
    <w:rsid w:val="003F7409"/>
    <w:pPr>
      <w:ind w:left="720"/>
      <w:contextualSpacing/>
    </w:pPr>
  </w:style>
  <w:style w:type="paragraph" w:customStyle="1" w:styleId="Listmaterials">
    <w:name w:val="List materials"/>
    <w:basedOn w:val="Normal"/>
    <w:next w:val="Normal"/>
    <w:link w:val="ListmaterialsChar"/>
    <w:qFormat/>
    <w:rsid w:val="001E0B52"/>
    <w:pPr>
      <w:tabs>
        <w:tab w:val="left" w:pos="1440"/>
        <w:tab w:val="right" w:leader="dot" w:pos="7200"/>
      </w:tabs>
    </w:pPr>
  </w:style>
  <w:style w:type="character" w:customStyle="1" w:styleId="ListmaterialsChar">
    <w:name w:val="List materials Char"/>
    <w:basedOn w:val="DefaultParagraphFont"/>
    <w:link w:val="Listmaterials"/>
    <w:rsid w:val="001E0B52"/>
    <w:rPr>
      <w:rFonts w:ascii="Arial" w:hAnsi="Arial"/>
      <w:sz w:val="22"/>
    </w:rPr>
  </w:style>
  <w:style w:type="paragraph" w:customStyle="1" w:styleId="Listpayment">
    <w:name w:val="List payment"/>
    <w:basedOn w:val="Normal"/>
    <w:next w:val="Normal"/>
    <w:link w:val="ListpaymentChar"/>
    <w:qFormat/>
    <w:rsid w:val="001E0B52"/>
    <w:pPr>
      <w:tabs>
        <w:tab w:val="right" w:pos="1440"/>
        <w:tab w:val="left" w:pos="1584"/>
        <w:tab w:val="center" w:leader="dot" w:pos="7200"/>
      </w:tabs>
    </w:pPr>
  </w:style>
  <w:style w:type="character" w:customStyle="1" w:styleId="ListpaymentChar">
    <w:name w:val="List payment Char"/>
    <w:basedOn w:val="DefaultParagraphFont"/>
    <w:link w:val="Listpayment"/>
    <w:rsid w:val="001E0B52"/>
    <w:rPr>
      <w:rFonts w:ascii="Arial" w:hAnsi="Arial"/>
      <w:sz w:val="22"/>
    </w:rPr>
  </w:style>
  <w:style w:type="paragraph" w:customStyle="1" w:styleId="Listpaymentheading">
    <w:name w:val="List payment heading"/>
    <w:basedOn w:val="Normal"/>
    <w:next w:val="Normal"/>
    <w:link w:val="ListpaymentheadingChar"/>
    <w:qFormat/>
    <w:rsid w:val="001E0B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E0B52"/>
    <w:rPr>
      <w:rFonts w:ascii="Arial" w:hAnsi="Arial"/>
      <w:b/>
      <w:sz w:val="22"/>
    </w:rPr>
  </w:style>
  <w:style w:type="paragraph" w:styleId="Revision">
    <w:name w:val="Revision"/>
    <w:hidden/>
    <w:uiPriority w:val="99"/>
    <w:semiHidden/>
    <w:rsid w:val="00E51B6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07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SP00868</vt:lpstr>
    </vt:vector>
  </TitlesOfParts>
  <Company>Oregon Dept of Transportation</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SP00868</dc:title>
  <dc:subject>ODOT Specifications (2015)</dc:subject>
  <dc:creator>ODOT_Specs</dc:creator>
  <cp:lastModifiedBy>ODOT_Specs</cp:lastModifiedBy>
  <cp:revision>17</cp:revision>
  <cp:lastPrinted>2014-02-06T16:00:00Z</cp:lastPrinted>
  <dcterms:created xsi:type="dcterms:W3CDTF">2018-07-30T16:49:00Z</dcterms:created>
  <dcterms:modified xsi:type="dcterms:W3CDTF">2023-09-19T22:48:00Z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2023-09-19T22:48:32Z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4b525fb8-41bc-47d2-870f-40553c008012</vt:lpwstr>
  </property>
  <property fmtid="{D5CDD505-2E9C-101B-9397-08002B2CF9AE}" pid="12" name="MSIP_Label_c9cf6fe3-5bce-446b-ad70-bd306593eea0_ContentBits">
    <vt:lpwstr>0</vt:lpwstr>
  </property>
</Properties>
</file>