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9751" w14:textId="6E45FDE7" w:rsidR="006E3528" w:rsidRPr="00A1228B" w:rsidRDefault="00035785" w:rsidP="006E3528">
      <w:pPr>
        <w:pStyle w:val="SPTitle"/>
      </w:pPr>
      <w:r w:rsidRPr="00A1228B">
        <w:t xml:space="preserve">SP00588  </w:t>
      </w:r>
      <w:r w:rsidR="006E3528" w:rsidRPr="00A1228B">
        <w:t>(Special Provisions for the 202</w:t>
      </w:r>
      <w:r w:rsidR="0056763D">
        <w:t>4</w:t>
      </w:r>
      <w:r w:rsidR="006E3528" w:rsidRPr="00A1228B">
        <w:t xml:space="preserve"> Book) </w:t>
      </w:r>
      <w:r w:rsidR="006E3528" w:rsidRPr="00A1228B">
        <w:tab/>
        <w:t xml:space="preserve">(Bidding on or after: </w:t>
      </w:r>
      <w:r w:rsidR="0056763D">
        <w:t>12</w:t>
      </w:r>
      <w:r w:rsidR="006E3528" w:rsidRPr="00A1228B">
        <w:t>-01-2</w:t>
      </w:r>
      <w:r w:rsidR="0083085B">
        <w:t>3</w:t>
      </w:r>
    </w:p>
    <w:p w14:paraId="5485002C" w14:textId="276F0078" w:rsidR="00035785" w:rsidRPr="00A1228B" w:rsidRDefault="006E3528" w:rsidP="0056763D">
      <w:pPr>
        <w:pStyle w:val="SPTitle"/>
      </w:pPr>
      <w:r w:rsidRPr="00A1228B">
        <w:tab/>
        <w:t xml:space="preserve">Last updated: </w:t>
      </w:r>
      <w:r w:rsidR="008850CC">
        <w:t>05-22</w:t>
      </w:r>
      <w:r w:rsidRPr="00A1228B">
        <w:t>-2</w:t>
      </w:r>
      <w:r w:rsidR="0083085B">
        <w:t>3</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7E22561D"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 xml:space="preserve">If there are no instructions [orange text] above a subsection, paragraph, sentence, or bullet, then include it in the </w:t>
      </w:r>
      <w:r w:rsidR="00A24978" w:rsidRPr="00A1228B">
        <w:t>P</w:t>
      </w:r>
      <w:r w:rsidRPr="00A1228B">
        <w:t>roject</w:t>
      </w:r>
      <w:r w:rsidR="00C4690D" w:rsidRPr="00A1228B">
        <w:t xml:space="preserve">, unless the item(s) that are included in the subsection, paragraph, sentence, or bullet are not required on the Project and then they should be deleted. In </w:t>
      </w:r>
      <w:proofErr w:type="gramStart"/>
      <w:r w:rsidR="00C4690D" w:rsidRPr="00A1228B">
        <w:t>general</w:t>
      </w:r>
      <w:proofErr w:type="gramEnd"/>
      <w:r w:rsidR="00C4690D" w:rsidRPr="00A1228B">
        <w:t xml:space="preserve"> do not re-number or re-letter subsections when item(s) are deleted</w:t>
      </w:r>
      <w:r w:rsidRPr="00A1228B">
        <w:t>. Delete all orange 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r w:rsidRPr="00A1228B">
        <w:rPr>
          <w:b/>
          <w:szCs w:val="22"/>
        </w:rPr>
        <w:t>00588.00  Scope</w:t>
      </w:r>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 xml:space="preserve">Field measurement of all existing rail segment lengths, curves, miter angles, </w:t>
      </w:r>
      <w:proofErr w:type="spellStart"/>
      <w:r w:rsidRPr="00A1228B">
        <w:t>superelevations</w:t>
      </w:r>
      <w:proofErr w:type="spellEnd"/>
      <w:r w:rsidRPr="00A1228B">
        <w:t>,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 xml:space="preserve">Providing templates to locate concrete anchors to fasten precast rails to the </w:t>
      </w:r>
      <w:proofErr w:type="gramStart"/>
      <w:r w:rsidRPr="00A1228B">
        <w:t>Bridge</w:t>
      </w:r>
      <w:proofErr w:type="gramEnd"/>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r w:rsidRPr="00A1228B">
        <w:rPr>
          <w:b/>
          <w:szCs w:val="22"/>
        </w:rPr>
        <w:t>00588.02  Definitions:</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r w:rsidRPr="00A1228B">
        <w:rPr>
          <w:b/>
          <w:szCs w:val="22"/>
        </w:rPr>
        <w:t>00588.03  Working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lastRenderedPageBreak/>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r w:rsidRPr="00A1228B">
        <w:rPr>
          <w:b/>
          <w:szCs w:val="22"/>
        </w:rPr>
        <w:t>00588.10  Materials</w:t>
      </w:r>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 xml:space="preserve">Synthetic </w:t>
      </w:r>
      <w:proofErr w:type="gramStart"/>
      <w:r>
        <w:t>Micro Fiber</w:t>
      </w:r>
      <w:proofErr w:type="gramEnd"/>
      <w:r>
        <w:t xml:space="preserve">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 xml:space="preserve">Furnish concrete containing synthetic </w:t>
      </w:r>
      <w:proofErr w:type="gramStart"/>
      <w:r w:rsidRPr="00A1228B">
        <w:rPr>
          <w:szCs w:val="22"/>
        </w:rPr>
        <w:t>micro fiber</w:t>
      </w:r>
      <w:proofErr w:type="gramEnd"/>
      <w:r w:rsidRPr="00A1228B">
        <w:rPr>
          <w:szCs w:val="22"/>
        </w:rPr>
        <w:t xml:space="preserve"> reinforcing at a rate of 0.75 </w:t>
      </w:r>
      <w:proofErr w:type="spellStart"/>
      <w:r w:rsidRPr="00A1228B">
        <w:rPr>
          <w:szCs w:val="22"/>
        </w:rPr>
        <w:t>lb</w:t>
      </w:r>
      <w:proofErr w:type="spellEnd"/>
      <w:r w:rsidRPr="00A1228B">
        <w:rPr>
          <w:szCs w:val="22"/>
        </w:rPr>
        <w:t>/cu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r w:rsidRPr="00A1228B">
        <w:rPr>
          <w:b/>
          <w:szCs w:val="22"/>
        </w:rPr>
        <w:t>00588.12  Acceptance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69AA1931" w:rsidR="00035785" w:rsidRPr="00A1228B" w:rsidRDefault="00035785" w:rsidP="00035785">
      <w:pPr>
        <w:pStyle w:val="Indent2"/>
      </w:pPr>
      <w:r w:rsidRPr="00A1228B">
        <w:rPr>
          <w:b/>
        </w:rPr>
        <w:t>(2)  Sampling and Testing</w:t>
      </w:r>
      <w:r w:rsidRPr="00A1228B">
        <w:t xml:space="preserve"> - Obtain a sample from a delivery vehicle, selected at random, during each Day’s production for each mix design used. Test the sample for temperature, slump, density, and air content and cast at least three cylinders for testing at 28 Days. Cure the cylinders in a manner </w:t>
      </w:r>
      <w:proofErr w:type="gramStart"/>
      <w:r w:rsidRPr="00A1228B">
        <w:t>similar to</w:t>
      </w:r>
      <w:proofErr w:type="gramEnd"/>
      <w:r w:rsidRPr="00A1228B">
        <w:t xml:space="preserve">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T 23.</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w:t>
      </w:r>
      <w:proofErr w:type="spellStart"/>
      <w:r w:rsidRPr="00A1228B">
        <w:t>ƒ'c</w:t>
      </w:r>
      <w:proofErr w:type="spellEnd"/>
      <w:r w:rsidRPr="00A1228B">
        <w:t xml:space="preserve">,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 xml:space="preserve">If the ASTV is less than </w:t>
      </w:r>
      <w:proofErr w:type="spellStart"/>
      <w:r w:rsidRPr="00A1228B">
        <w:t>ƒ'c</w:t>
      </w:r>
      <w:proofErr w:type="spellEnd"/>
      <w:r w:rsidRPr="00A1228B">
        <w:t xml:space="preserve"> but at least 85 percent of </w:t>
      </w:r>
      <w:proofErr w:type="spellStart"/>
      <w:r w:rsidRPr="00A1228B">
        <w:t>ƒ’c</w:t>
      </w:r>
      <w:proofErr w:type="spellEnd"/>
      <w:r w:rsidRPr="00A1228B">
        <w:t xml:space="preserve">, the Engineer may review the results to determine if the member is suitable for the intended purpose. If suitable, the concrete represented by an ASTV less than </w:t>
      </w:r>
      <w:proofErr w:type="spellStart"/>
      <w:r w:rsidRPr="00A1228B">
        <w:t>ƒ'c</w:t>
      </w:r>
      <w:proofErr w:type="spellEnd"/>
      <w:r w:rsidRPr="00A1228B">
        <w:t xml:space="preserve">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t xml:space="preserve">Concrete that has an ASTV less than 85 percent of </w:t>
      </w:r>
      <w:proofErr w:type="spellStart"/>
      <w:r w:rsidRPr="00A1228B">
        <w:t>ƒ'c</w:t>
      </w:r>
      <w:proofErr w:type="spellEnd"/>
      <w:r w:rsidRPr="00A1228B">
        <w:t xml:space="preserve">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lastRenderedPageBreak/>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r w:rsidRPr="00A1228B">
        <w:rPr>
          <w:b/>
          <w:szCs w:val="22"/>
        </w:rPr>
        <w:t>00588.25  Vibrators</w:t>
      </w:r>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r w:rsidRPr="00A1228B">
        <w:rPr>
          <w:b/>
          <w:szCs w:val="22"/>
        </w:rPr>
        <w:t>00588.40  General</w:t>
      </w:r>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r w:rsidRPr="00A1228B">
        <w:rPr>
          <w:b/>
          <w:szCs w:val="22"/>
        </w:rPr>
        <w:t>00588.41  Forms:</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r w:rsidRPr="00A1228B">
        <w:rPr>
          <w:b/>
        </w:rPr>
        <w:t>00588.42  Placing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r w:rsidRPr="00A1228B">
        <w:rPr>
          <w:b/>
          <w:szCs w:val="22"/>
        </w:rPr>
        <w:t>00588.43  Placing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lastRenderedPageBreak/>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r w:rsidRPr="00A1228B">
        <w:rPr>
          <w:b/>
          <w:szCs w:val="22"/>
        </w:rPr>
        <w:t>00588.44  Curing</w:t>
      </w:r>
      <w:r w:rsidRPr="00A1228B">
        <w:rPr>
          <w:szCs w:val="22"/>
        </w:rPr>
        <w:t xml:space="preserve"> - Cure precast members with low-pressure steam or radiant heat inside a suitable enclosure to contain the steam or </w:t>
      </w:r>
      <w:proofErr w:type="gramStart"/>
      <w:r w:rsidRPr="00A1228B">
        <w:rPr>
          <w:szCs w:val="22"/>
        </w:rPr>
        <w:t>heat, and</w:t>
      </w:r>
      <w:proofErr w:type="gramEnd"/>
      <w:r w:rsidRPr="00A1228B">
        <w:rPr>
          <w:szCs w:val="22"/>
        </w:rPr>
        <w:t xml:space="preserve">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lastRenderedPageBreak/>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 xml:space="preserve">(In the first sentence below, use “coated“ for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r w:rsidRPr="00A1228B">
        <w:rPr>
          <w:b/>
          <w:szCs w:val="22"/>
        </w:rPr>
        <w:t>00588.45  Surface Finish</w:t>
      </w:r>
      <w:r w:rsidRPr="00A1228B">
        <w:rPr>
          <w:szCs w:val="22"/>
        </w:rPr>
        <w:t xml:space="preserve"> - Provide all exposed concrete surfaces with a Class 2 surface finish (ground, floated, and </w:t>
      </w:r>
      <w:r w:rsidRPr="00A1228B">
        <w:rPr>
          <w:b/>
          <w:i/>
          <w:color w:val="FF6600"/>
          <w:szCs w:val="22"/>
        </w:rPr>
        <w:t>(</w:t>
      </w:r>
      <w:r w:rsidRPr="00A1228B">
        <w:rPr>
          <w:szCs w:val="22"/>
        </w:rPr>
        <w:t>coated</w:t>
      </w:r>
      <w:r w:rsidRPr="00A1228B">
        <w:rPr>
          <w:b/>
          <w:i/>
          <w:color w:val="FF6600"/>
          <w:szCs w:val="22"/>
        </w:rPr>
        <w:t>)</w:t>
      </w:r>
      <w:r w:rsidRPr="00A1228B">
        <w:rPr>
          <w:szCs w:val="22"/>
        </w:rPr>
        <w:t xml:space="preserve"> </w:t>
      </w:r>
      <w:r w:rsidRPr="00A1228B">
        <w:rPr>
          <w:b/>
          <w:i/>
          <w:color w:val="FF6600"/>
          <w:szCs w:val="22"/>
        </w:rPr>
        <w:t>(</w:t>
      </w:r>
      <w:r w:rsidRPr="00A1228B">
        <w:rPr>
          <w:szCs w:val="22"/>
        </w:rPr>
        <w:t>uncoated</w:t>
      </w:r>
      <w:r w:rsidRPr="00A1228B">
        <w:rPr>
          <w:b/>
          <w:i/>
          <w:color w:val="FF660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r w:rsidRPr="00A1228B">
        <w:rPr>
          <w:b/>
          <w:szCs w:val="22"/>
        </w:rPr>
        <w:t>00588.46  Lifting,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r w:rsidRPr="00A1228B">
        <w:rPr>
          <w:b/>
          <w:szCs w:val="22"/>
        </w:rPr>
        <w:lastRenderedPageBreak/>
        <w:t>00588.47  Anchor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r w:rsidRPr="00A1228B">
        <w:rPr>
          <w:b/>
          <w:szCs w:val="22"/>
        </w:rPr>
        <w:t>00588.48  Water-Repellent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r w:rsidRPr="00A1228B">
        <w:rPr>
          <w:b/>
          <w:szCs w:val="22"/>
        </w:rPr>
        <w:t>00588.49  Electrical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r w:rsidRPr="00A1228B">
        <w:rPr>
          <w:b/>
          <w:szCs w:val="22"/>
        </w:rPr>
        <w:t>00588.80  Measurement</w:t>
      </w:r>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r w:rsidRPr="00A1228B">
        <w:rPr>
          <w:b/>
          <w:szCs w:val="22"/>
        </w:rPr>
        <w:lastRenderedPageBreak/>
        <w:t>00588.90  Payment</w:t>
      </w:r>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00820193" w:rsidR="00035785" w:rsidRPr="00A1228B" w:rsidRDefault="00035785" w:rsidP="00035785">
      <w:pPr>
        <w:rPr>
          <w:szCs w:val="22"/>
        </w:rPr>
      </w:pPr>
      <w:r w:rsidRPr="00A1228B">
        <w:rPr>
          <w:szCs w:val="22"/>
        </w:rPr>
        <w:t xml:space="preserve">Payment for anchor bolt and anchorage devices in cast-in-place concrete members, and for reinforcement extending from a precast unit, cast-in-place deck, wall, or Bridge </w:t>
      </w:r>
      <w:r w:rsidR="0056763D">
        <w:rPr>
          <w:szCs w:val="22"/>
        </w:rPr>
        <w:t>approach slab</w:t>
      </w:r>
      <w:r w:rsidRPr="00A1228B">
        <w:rPr>
          <w:szCs w:val="22"/>
        </w:rPr>
        <w:t xml:space="preserve"> into the rail will be included in payment made for the precast unit, cast-in-place deck, wall, or Bridge </w:t>
      </w:r>
      <w:r w:rsidR="0056763D">
        <w:rPr>
          <w:szCs w:val="22"/>
        </w:rPr>
        <w:t>approach slab</w:t>
      </w:r>
      <w:r w:rsidRPr="00A1228B">
        <w:rPr>
          <w:szCs w:val="22"/>
        </w:rPr>
        <w:t>,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58D1" w14:textId="77777777" w:rsidR="00F32408" w:rsidRDefault="00F32408">
      <w:r>
        <w:separator/>
      </w:r>
    </w:p>
  </w:endnote>
  <w:endnote w:type="continuationSeparator" w:id="0">
    <w:p w14:paraId="256D89AC" w14:textId="77777777" w:rsidR="00F32408" w:rsidRDefault="00F32408">
      <w:r>
        <w:continuationSeparator/>
      </w:r>
    </w:p>
  </w:endnote>
  <w:endnote w:type="continuationNotice" w:id="1">
    <w:p w14:paraId="281BBFF6" w14:textId="77777777" w:rsidR="00F32408" w:rsidRDefault="00F32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59876" w14:textId="77777777" w:rsidR="00F32408" w:rsidRDefault="00F32408">
      <w:r>
        <w:separator/>
      </w:r>
    </w:p>
  </w:footnote>
  <w:footnote w:type="continuationSeparator" w:id="0">
    <w:p w14:paraId="697D1001" w14:textId="77777777" w:rsidR="00F32408" w:rsidRDefault="00F32408">
      <w:r>
        <w:continuationSeparator/>
      </w:r>
    </w:p>
  </w:footnote>
  <w:footnote w:type="continuationNotice" w:id="1">
    <w:p w14:paraId="79EB11B7" w14:textId="77777777" w:rsidR="00F32408" w:rsidRDefault="00F32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102BB4"/>
    <w:rsid w:val="00114D0F"/>
    <w:rsid w:val="001167F3"/>
    <w:rsid w:val="00120454"/>
    <w:rsid w:val="00167FBE"/>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41042E"/>
    <w:rsid w:val="00464EEB"/>
    <w:rsid w:val="004C49B7"/>
    <w:rsid w:val="005070BE"/>
    <w:rsid w:val="005129F9"/>
    <w:rsid w:val="00525EFE"/>
    <w:rsid w:val="005263F1"/>
    <w:rsid w:val="0054275D"/>
    <w:rsid w:val="0055145B"/>
    <w:rsid w:val="005569A6"/>
    <w:rsid w:val="0056763D"/>
    <w:rsid w:val="00591A7C"/>
    <w:rsid w:val="005A1455"/>
    <w:rsid w:val="005A3C1B"/>
    <w:rsid w:val="005C602C"/>
    <w:rsid w:val="00600FAB"/>
    <w:rsid w:val="006163DB"/>
    <w:rsid w:val="00630A9C"/>
    <w:rsid w:val="00636879"/>
    <w:rsid w:val="00647496"/>
    <w:rsid w:val="0065644A"/>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42BC"/>
    <w:rsid w:val="008850CC"/>
    <w:rsid w:val="008919DF"/>
    <w:rsid w:val="00894E86"/>
    <w:rsid w:val="008B4E92"/>
    <w:rsid w:val="008B7E59"/>
    <w:rsid w:val="008E37E0"/>
    <w:rsid w:val="00904FDE"/>
    <w:rsid w:val="009249C6"/>
    <w:rsid w:val="00943DE4"/>
    <w:rsid w:val="009440D5"/>
    <w:rsid w:val="00944E04"/>
    <w:rsid w:val="00966FD0"/>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E74E3"/>
    <w:rsid w:val="00CF25D8"/>
    <w:rsid w:val="00D03150"/>
    <w:rsid w:val="00D0790C"/>
    <w:rsid w:val="00D24062"/>
    <w:rsid w:val="00D55F9B"/>
    <w:rsid w:val="00D75063"/>
    <w:rsid w:val="00D878DC"/>
    <w:rsid w:val="00D938C2"/>
    <w:rsid w:val="00DD5D41"/>
    <w:rsid w:val="00DE1963"/>
    <w:rsid w:val="00DF2442"/>
    <w:rsid w:val="00DF4029"/>
    <w:rsid w:val="00E21A63"/>
    <w:rsid w:val="00E26A6D"/>
    <w:rsid w:val="00E33764"/>
    <w:rsid w:val="00E71EFF"/>
    <w:rsid w:val="00E800A7"/>
    <w:rsid w:val="00E86E25"/>
    <w:rsid w:val="00E87621"/>
    <w:rsid w:val="00EF2F81"/>
    <w:rsid w:val="00F06565"/>
    <w:rsid w:val="00F26070"/>
    <w:rsid w:val="00F3015A"/>
    <w:rsid w:val="00F32408"/>
    <w:rsid w:val="00F42A10"/>
    <w:rsid w:val="00F4328D"/>
    <w:rsid w:val="00F60EA7"/>
    <w:rsid w:val="00F75F13"/>
    <w:rsid w:val="00F87AA7"/>
    <w:rsid w:val="00FB3B3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BE77486-F8C2-465D-852E-2B5A34FA7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2343</Words>
  <Characters>13124</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4</cp:revision>
  <cp:lastPrinted>2014-02-06T16:00:00Z</cp:lastPrinted>
  <dcterms:created xsi:type="dcterms:W3CDTF">2018-12-05T21:05:00Z</dcterms:created>
  <dcterms:modified xsi:type="dcterms:W3CDTF">2023-09-13T14:58:00Z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