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B706D" w14:textId="7F7F8C83" w:rsidR="00100E67" w:rsidRPr="0040167A" w:rsidRDefault="00100E67" w:rsidP="00100E67">
      <w:pPr>
        <w:pStyle w:val="SPTitle"/>
      </w:pPr>
      <w:r w:rsidRPr="0040167A">
        <w:t>SP00822  (Special Provisions for the 202</w:t>
      </w:r>
      <w:r w:rsidR="0040167A" w:rsidRPr="0040167A">
        <w:t>4</w:t>
      </w:r>
      <w:r w:rsidRPr="0040167A">
        <w:t xml:space="preserve"> Book) </w:t>
      </w:r>
      <w:r w:rsidRPr="0040167A">
        <w:tab/>
        <w:t xml:space="preserve">(Bidding on or after: </w:t>
      </w:r>
      <w:r w:rsidR="00067B52">
        <w:t>05</w:t>
      </w:r>
      <w:r w:rsidRPr="0040167A">
        <w:t>-01-2</w:t>
      </w:r>
      <w:r w:rsidR="00067B52">
        <w:t>5</w:t>
      </w:r>
    </w:p>
    <w:p w14:paraId="7A34CE33" w14:textId="0583FC7B" w:rsidR="00100E67" w:rsidRPr="0040167A" w:rsidRDefault="00100E67" w:rsidP="00100E67">
      <w:pPr>
        <w:pStyle w:val="SPTitle"/>
      </w:pPr>
      <w:r w:rsidRPr="0040167A">
        <w:tab/>
        <w:t xml:space="preserve">Last updated: </w:t>
      </w:r>
      <w:r w:rsidR="00815BF7">
        <w:t>0</w:t>
      </w:r>
      <w:r w:rsidR="00067B52">
        <w:t>1</w:t>
      </w:r>
      <w:r w:rsidR="00815BF7">
        <w:t>-23</w:t>
      </w:r>
      <w:r w:rsidRPr="0040167A">
        <w:t>-2</w:t>
      </w:r>
      <w:r w:rsidR="00067B52">
        <w:t>5</w:t>
      </w:r>
      <w:r w:rsidRPr="0040167A">
        <w:t>)</w:t>
      </w:r>
    </w:p>
    <w:p w14:paraId="56D77B1A" w14:textId="77777777" w:rsidR="004E6032" w:rsidRPr="0040167A" w:rsidRDefault="004E6032">
      <w:pPr>
        <w:rPr>
          <w:szCs w:val="22"/>
        </w:rPr>
      </w:pPr>
    </w:p>
    <w:p w14:paraId="239A88F6" w14:textId="77777777" w:rsidR="004E6032" w:rsidRPr="0040167A" w:rsidRDefault="004E6032" w:rsidP="004E6032">
      <w:pPr>
        <w:pStyle w:val="Heading1"/>
      </w:pPr>
      <w:r w:rsidRPr="0040167A">
        <w:t>SECTION 00822 - GLARE SHIELDS</w:t>
      </w:r>
    </w:p>
    <w:p w14:paraId="7A850A26" w14:textId="77777777" w:rsidR="004E6032" w:rsidRPr="0040167A" w:rsidRDefault="004E6032">
      <w:pPr>
        <w:rPr>
          <w:szCs w:val="22"/>
        </w:rPr>
      </w:pPr>
    </w:p>
    <w:p w14:paraId="5CE34A44" w14:textId="60966FFC" w:rsidR="00100E67" w:rsidRPr="0040167A" w:rsidRDefault="00100E67" w:rsidP="00100E67">
      <w:pPr>
        <w:pStyle w:val="Instructions"/>
      </w:pPr>
      <w:r w:rsidRPr="0040167A">
        <w:t xml:space="preserve">(Follow all instructions and make all edits with “Track Changes” turned on. </w:t>
      </w:r>
      <w:r w:rsidR="005554DE" w:rsidRPr="0040167A">
        <w:t xml:space="preserve">This Section is not published in the Oregon Standard. </w:t>
      </w:r>
      <w:r w:rsidRPr="0040167A">
        <w:t>If there are no instructions [</w:t>
      </w:r>
      <w:r w:rsidR="00067B52">
        <w:t>purple</w:t>
      </w:r>
      <w:r w:rsidR="00067B52" w:rsidRPr="0040167A">
        <w:t xml:space="preserve"> </w:t>
      </w:r>
      <w:r w:rsidRPr="0040167A">
        <w:t xml:space="preserve">text] above a subsection, paragraph, sentence, or bullet, then include it in the </w:t>
      </w:r>
      <w:r w:rsidR="00815BF7">
        <w:t>P</w:t>
      </w:r>
      <w:r w:rsidRPr="0040167A">
        <w:t>roject</w:t>
      </w:r>
      <w:r w:rsidR="005554DE" w:rsidRPr="0040167A">
        <w:t xml:space="preserve">, unless the item(s) that are included in the subsection, paragraph, sentence, or bullet are not required on the Project and then they should be deleted. In </w:t>
      </w:r>
      <w:proofErr w:type="gramStart"/>
      <w:r w:rsidR="005554DE" w:rsidRPr="0040167A">
        <w:t>general</w:t>
      </w:r>
      <w:proofErr w:type="gramEnd"/>
      <w:r w:rsidR="005554DE" w:rsidRPr="0040167A">
        <w:t xml:space="preserve"> do not re-number or re-letter subsections when item(s) are deleted</w:t>
      </w:r>
      <w:r w:rsidRPr="0040167A">
        <w:t xml:space="preserve">. Delete all </w:t>
      </w:r>
      <w:r w:rsidR="00067B52">
        <w:t>purple</w:t>
      </w:r>
      <w:r w:rsidR="00067B52" w:rsidRPr="0040167A">
        <w:t xml:space="preserve"> </w:t>
      </w:r>
      <w:r w:rsidRPr="0040167A">
        <w:t>text before preparing the final document. All other modifications to this Section will require ODOT Technical Resource and State Specifications Engineer approval.)</w:t>
      </w:r>
    </w:p>
    <w:p w14:paraId="16A4F34A" w14:textId="77777777" w:rsidR="00903E8A" w:rsidRPr="0040167A" w:rsidRDefault="00903E8A">
      <w:pPr>
        <w:rPr>
          <w:szCs w:val="22"/>
        </w:rPr>
      </w:pPr>
    </w:p>
    <w:p w14:paraId="51161687" w14:textId="77777777" w:rsidR="004E6032" w:rsidRPr="0040167A" w:rsidRDefault="00B02706">
      <w:pPr>
        <w:rPr>
          <w:szCs w:val="22"/>
        </w:rPr>
      </w:pPr>
      <w:r w:rsidRPr="0040167A">
        <w:t>Section 00822, which is not a Standard Specification, is included in this Project by Special Provision.</w:t>
      </w:r>
    </w:p>
    <w:p w14:paraId="576B1F2B" w14:textId="77777777" w:rsidR="00B02706" w:rsidRPr="0040167A" w:rsidRDefault="00B02706" w:rsidP="00B02706">
      <w:pPr>
        <w:pStyle w:val="Heading2"/>
      </w:pPr>
      <w:r w:rsidRPr="0040167A">
        <w:t>Description</w:t>
      </w:r>
    </w:p>
    <w:p w14:paraId="4397A490" w14:textId="77777777" w:rsidR="00B02706" w:rsidRPr="0040167A" w:rsidRDefault="00B02706" w:rsidP="00B02706">
      <w:pPr>
        <w:rPr>
          <w:szCs w:val="22"/>
        </w:rPr>
      </w:pPr>
    </w:p>
    <w:p w14:paraId="2B911064" w14:textId="77777777" w:rsidR="00B02706" w:rsidRPr="0040167A" w:rsidRDefault="00B02706" w:rsidP="00B02706">
      <w:pPr>
        <w:rPr>
          <w:szCs w:val="22"/>
        </w:rPr>
      </w:pPr>
      <w:r w:rsidRPr="0040167A">
        <w:rPr>
          <w:b/>
          <w:szCs w:val="22"/>
        </w:rPr>
        <w:t>00822.00  Scope</w:t>
      </w:r>
      <w:r w:rsidRPr="0040167A">
        <w:rPr>
          <w:szCs w:val="22"/>
        </w:rPr>
        <w:t> </w:t>
      </w:r>
      <w:r w:rsidRPr="0040167A">
        <w:rPr>
          <w:szCs w:val="22"/>
        </w:rPr>
        <w:noBreakHyphen/>
        <w:t> This Work consists of furnishing and installing glare shields on concrete median barrier.</w:t>
      </w:r>
    </w:p>
    <w:p w14:paraId="772E8B44" w14:textId="77777777" w:rsidR="00B02706" w:rsidRPr="0040167A" w:rsidRDefault="00B02706" w:rsidP="00B02706">
      <w:pPr>
        <w:rPr>
          <w:szCs w:val="22"/>
        </w:rPr>
      </w:pPr>
    </w:p>
    <w:p w14:paraId="4FA19FB8" w14:textId="77777777" w:rsidR="00B02706" w:rsidRPr="0040167A" w:rsidRDefault="00B02706" w:rsidP="00B02706">
      <w:pPr>
        <w:pStyle w:val="Heading2"/>
      </w:pPr>
      <w:r w:rsidRPr="0040167A">
        <w:t>Materials</w:t>
      </w:r>
    </w:p>
    <w:p w14:paraId="067944F7" w14:textId="77777777" w:rsidR="00B02706" w:rsidRPr="0040167A" w:rsidRDefault="00B02706" w:rsidP="00B02706">
      <w:pPr>
        <w:rPr>
          <w:szCs w:val="22"/>
        </w:rPr>
      </w:pPr>
    </w:p>
    <w:p w14:paraId="75577984" w14:textId="77777777" w:rsidR="00B02706" w:rsidRPr="0040167A" w:rsidRDefault="00B02706" w:rsidP="00B02706">
      <w:pPr>
        <w:rPr>
          <w:szCs w:val="22"/>
        </w:rPr>
      </w:pPr>
      <w:r w:rsidRPr="0040167A">
        <w:rPr>
          <w:b/>
          <w:szCs w:val="22"/>
        </w:rPr>
        <w:t>00822.10  Materials</w:t>
      </w:r>
      <w:r w:rsidRPr="0040167A">
        <w:rPr>
          <w:szCs w:val="22"/>
        </w:rPr>
        <w:t> </w:t>
      </w:r>
      <w:r w:rsidRPr="0040167A">
        <w:rPr>
          <w:szCs w:val="22"/>
        </w:rPr>
        <w:noBreakHyphen/>
        <w:t> The Contractor has the option of providing modular glare shields or individual glare shields as specified.</w:t>
      </w:r>
    </w:p>
    <w:p w14:paraId="37DDA93A" w14:textId="77777777" w:rsidR="00B02706" w:rsidRPr="0040167A" w:rsidRDefault="00B02706" w:rsidP="00B02706">
      <w:pPr>
        <w:rPr>
          <w:szCs w:val="22"/>
        </w:rPr>
      </w:pPr>
    </w:p>
    <w:p w14:paraId="4DB1DBAE" w14:textId="77777777" w:rsidR="00B02706" w:rsidRPr="0040167A" w:rsidRDefault="00B02706" w:rsidP="00B02706">
      <w:pPr>
        <w:pStyle w:val="Bullet1"/>
      </w:pPr>
      <w:r w:rsidRPr="0040167A">
        <w:t>Furnish glare shields from the QPL.</w:t>
      </w:r>
    </w:p>
    <w:p w14:paraId="3B45723C" w14:textId="77777777" w:rsidR="00B02706" w:rsidRPr="0040167A" w:rsidRDefault="00B02706" w:rsidP="00B02706">
      <w:pPr>
        <w:pStyle w:val="Bullet1-After1st"/>
      </w:pPr>
      <w:r w:rsidRPr="0040167A">
        <w:t xml:space="preserve">Furnish steel base plate brackets fabricated from ASTM A304 stainless steel or merchant quality mild carbon steel. Mild carbon steel brackets shall be </w:t>
      </w:r>
      <w:proofErr w:type="gramStart"/>
      <w:r w:rsidRPr="0040167A">
        <w:t>hot-dip</w:t>
      </w:r>
      <w:proofErr w:type="gramEnd"/>
      <w:r w:rsidRPr="0040167A">
        <w:t xml:space="preserve"> galvanized after fabrication according to AASHTO M 111 (ASTM A123).</w:t>
      </w:r>
    </w:p>
    <w:p w14:paraId="723C4155" w14:textId="77777777" w:rsidR="00B02706" w:rsidRPr="0040167A" w:rsidRDefault="00B02706" w:rsidP="00B02706">
      <w:pPr>
        <w:pStyle w:val="Bullet1-After1st"/>
      </w:pPr>
      <w:r w:rsidRPr="0040167A">
        <w:t>Furnish bolts, nuts, inserts, washers and other necessary assembly hardware made from ASTM A304 stainless steel or mild carbon steel. Equip exposed hardware with vandal resistant lock nuts or similar. Furnish mechanical inserts, if used, suitable for dynamic application. Galvanize carbon steel assembly hardware according to AASHTO M 111 (ASTM A123).</w:t>
      </w:r>
    </w:p>
    <w:p w14:paraId="0CA35C68" w14:textId="77777777" w:rsidR="00B02706" w:rsidRPr="0040167A" w:rsidRDefault="00B02706" w:rsidP="00B02706">
      <w:pPr>
        <w:rPr>
          <w:szCs w:val="22"/>
        </w:rPr>
      </w:pPr>
    </w:p>
    <w:p w14:paraId="721CC570" w14:textId="77777777" w:rsidR="00B02706" w:rsidRPr="0040167A" w:rsidRDefault="00B02706" w:rsidP="00B02706">
      <w:pPr>
        <w:rPr>
          <w:szCs w:val="22"/>
        </w:rPr>
      </w:pPr>
      <w:r w:rsidRPr="0040167A">
        <w:rPr>
          <w:szCs w:val="22"/>
        </w:rPr>
        <w:t>All base plate brackets and necessary assembly hardware installed in a continuous run shall be of the same material.</w:t>
      </w:r>
    </w:p>
    <w:p w14:paraId="54CF5AB7" w14:textId="77777777" w:rsidR="00B02706" w:rsidRPr="0040167A" w:rsidRDefault="00B02706" w:rsidP="00B02706">
      <w:pPr>
        <w:rPr>
          <w:szCs w:val="22"/>
        </w:rPr>
      </w:pPr>
    </w:p>
    <w:p w14:paraId="31D7F03A" w14:textId="77777777" w:rsidR="00B02706" w:rsidRPr="0040167A" w:rsidRDefault="00B02706" w:rsidP="00B02706">
      <w:pPr>
        <w:pStyle w:val="Heading2"/>
      </w:pPr>
      <w:r w:rsidRPr="0040167A">
        <w:t>Construction</w:t>
      </w:r>
    </w:p>
    <w:p w14:paraId="4427C16E" w14:textId="77777777" w:rsidR="00B02706" w:rsidRPr="0040167A" w:rsidRDefault="00B02706" w:rsidP="00B02706">
      <w:pPr>
        <w:rPr>
          <w:szCs w:val="22"/>
        </w:rPr>
      </w:pPr>
    </w:p>
    <w:p w14:paraId="44346311" w14:textId="77777777" w:rsidR="00B02706" w:rsidRPr="0040167A" w:rsidRDefault="00B02706" w:rsidP="00B02706">
      <w:pPr>
        <w:rPr>
          <w:szCs w:val="22"/>
        </w:rPr>
      </w:pPr>
      <w:r w:rsidRPr="0040167A">
        <w:rPr>
          <w:b/>
          <w:szCs w:val="22"/>
        </w:rPr>
        <w:t>00822.40  Construction</w:t>
      </w:r>
      <w:r w:rsidRPr="0040167A">
        <w:rPr>
          <w:szCs w:val="22"/>
        </w:rPr>
        <w:t> </w:t>
      </w:r>
      <w:r w:rsidRPr="0040167A">
        <w:rPr>
          <w:szCs w:val="22"/>
        </w:rPr>
        <w:noBreakHyphen/>
        <w:t> Install the glare shields according to the following:</w:t>
      </w:r>
    </w:p>
    <w:p w14:paraId="28C94F4E" w14:textId="77777777" w:rsidR="00B02706" w:rsidRPr="0040167A" w:rsidRDefault="00B02706" w:rsidP="00B02706">
      <w:pPr>
        <w:rPr>
          <w:szCs w:val="22"/>
        </w:rPr>
      </w:pPr>
    </w:p>
    <w:p w14:paraId="4DF42BCB" w14:textId="77777777" w:rsidR="00B02706" w:rsidRPr="0040167A" w:rsidRDefault="00B02706" w:rsidP="00B02706">
      <w:pPr>
        <w:pStyle w:val="Bullet1"/>
      </w:pPr>
      <w:r w:rsidRPr="0040167A">
        <w:t>Recess inserts at least 1/4 inch below the concrete barrier surface.</w:t>
      </w:r>
    </w:p>
    <w:p w14:paraId="2B40D706" w14:textId="77777777" w:rsidR="00B02706" w:rsidRPr="0040167A" w:rsidRDefault="00B02706" w:rsidP="00B02706">
      <w:pPr>
        <w:pStyle w:val="Bullet1-After1st"/>
      </w:pPr>
      <w:r w:rsidRPr="0040167A">
        <w:t>Install all glare shield blades vertical and true to line.</w:t>
      </w:r>
    </w:p>
    <w:p w14:paraId="7185D792" w14:textId="77777777" w:rsidR="00B02706" w:rsidRPr="0040167A" w:rsidRDefault="00B02706" w:rsidP="00B02706">
      <w:pPr>
        <w:pStyle w:val="Bullet1-After1st"/>
      </w:pPr>
      <w:r w:rsidRPr="0040167A">
        <w:t>Place glare shields according to the manufacturer's recommendation.</w:t>
      </w:r>
    </w:p>
    <w:p w14:paraId="36ABE670" w14:textId="77777777" w:rsidR="00B02706" w:rsidRPr="0040167A" w:rsidRDefault="00B02706" w:rsidP="00B02706">
      <w:pPr>
        <w:pStyle w:val="Bullet1-After1st"/>
      </w:pPr>
      <w:r w:rsidRPr="0040167A">
        <w:lastRenderedPageBreak/>
        <w:t>Install so that the angle of light coming through from the other side does not exceed 22°.</w:t>
      </w:r>
    </w:p>
    <w:p w14:paraId="7BB42DD3" w14:textId="77777777" w:rsidR="00B02706" w:rsidRPr="0040167A" w:rsidRDefault="00B02706" w:rsidP="00B02706">
      <w:pPr>
        <w:pStyle w:val="Bullet1-After1st"/>
      </w:pPr>
      <w:r w:rsidRPr="0040167A">
        <w:t>Firmly attach the base plate anchor bolts to the concrete barrier to withstand a 1,000 pounds vertical pull and to prevent horizontal and rotational displacement. Space modular unit anchor bolts as recommended by the manufacturer.</w:t>
      </w:r>
    </w:p>
    <w:p w14:paraId="4A4F015F" w14:textId="77777777" w:rsidR="00B02706" w:rsidRPr="0040167A" w:rsidRDefault="00B02706" w:rsidP="00B02706">
      <w:pPr>
        <w:pStyle w:val="Bullet1-After1st"/>
      </w:pPr>
      <w:r w:rsidRPr="0040167A">
        <w:t>Modular or single element glare shields that are installed in a continuous run shall be of the same manufacture and of like appearance throughout the entire installation.</w:t>
      </w:r>
    </w:p>
    <w:p w14:paraId="53F46DF4" w14:textId="77777777" w:rsidR="00B02706" w:rsidRPr="0040167A" w:rsidRDefault="00B02706" w:rsidP="00B02706">
      <w:pPr>
        <w:rPr>
          <w:szCs w:val="22"/>
        </w:rPr>
      </w:pPr>
    </w:p>
    <w:p w14:paraId="632B1EAD" w14:textId="77777777" w:rsidR="00B02706" w:rsidRPr="0040167A" w:rsidRDefault="00B02706" w:rsidP="00B02706">
      <w:pPr>
        <w:pStyle w:val="Heading2"/>
      </w:pPr>
      <w:r w:rsidRPr="0040167A">
        <w:t>Measurement</w:t>
      </w:r>
    </w:p>
    <w:p w14:paraId="0844C86A" w14:textId="77777777" w:rsidR="00B02706" w:rsidRPr="0040167A" w:rsidRDefault="00B02706" w:rsidP="00B02706">
      <w:pPr>
        <w:rPr>
          <w:szCs w:val="22"/>
        </w:rPr>
      </w:pPr>
    </w:p>
    <w:p w14:paraId="51C93DC2" w14:textId="77777777" w:rsidR="00B02706" w:rsidRPr="0040167A" w:rsidRDefault="00B02706" w:rsidP="00B02706">
      <w:pPr>
        <w:rPr>
          <w:szCs w:val="22"/>
        </w:rPr>
      </w:pPr>
      <w:r w:rsidRPr="0040167A">
        <w:rPr>
          <w:b/>
          <w:szCs w:val="22"/>
        </w:rPr>
        <w:t>00822.80  Measurement</w:t>
      </w:r>
      <w:r w:rsidRPr="0040167A">
        <w:rPr>
          <w:szCs w:val="22"/>
        </w:rPr>
        <w:t> </w:t>
      </w:r>
      <w:r w:rsidRPr="0040167A">
        <w:rPr>
          <w:szCs w:val="22"/>
        </w:rPr>
        <w:noBreakHyphen/>
        <w:t> The quantities of glare shields will be measured on the length basis, along the line and grade of each run.</w:t>
      </w:r>
    </w:p>
    <w:p w14:paraId="30531E9C" w14:textId="77777777" w:rsidR="00B02706" w:rsidRPr="0040167A" w:rsidRDefault="00B02706" w:rsidP="00B02706">
      <w:pPr>
        <w:rPr>
          <w:szCs w:val="22"/>
        </w:rPr>
      </w:pPr>
    </w:p>
    <w:p w14:paraId="7FCA060F" w14:textId="77777777" w:rsidR="00B02706" w:rsidRPr="0040167A" w:rsidRDefault="00B02706" w:rsidP="00B02706">
      <w:pPr>
        <w:pStyle w:val="Heading2"/>
      </w:pPr>
      <w:r w:rsidRPr="0040167A">
        <w:t>Payment</w:t>
      </w:r>
    </w:p>
    <w:p w14:paraId="045760EB" w14:textId="77777777" w:rsidR="00B02706" w:rsidRPr="0040167A" w:rsidRDefault="00B02706" w:rsidP="00B02706">
      <w:pPr>
        <w:rPr>
          <w:szCs w:val="22"/>
        </w:rPr>
      </w:pPr>
    </w:p>
    <w:p w14:paraId="272DC767" w14:textId="77777777" w:rsidR="00B02706" w:rsidRPr="0040167A" w:rsidRDefault="00B02706" w:rsidP="00B02706">
      <w:pPr>
        <w:rPr>
          <w:szCs w:val="22"/>
        </w:rPr>
      </w:pPr>
      <w:r w:rsidRPr="0040167A">
        <w:rPr>
          <w:b/>
          <w:szCs w:val="22"/>
        </w:rPr>
        <w:t>00822.90  Payment</w:t>
      </w:r>
      <w:r w:rsidRPr="0040167A">
        <w:rPr>
          <w:szCs w:val="22"/>
        </w:rPr>
        <w:t> </w:t>
      </w:r>
      <w:r w:rsidRPr="0040167A">
        <w:rPr>
          <w:szCs w:val="22"/>
        </w:rPr>
        <w:noBreakHyphen/>
        <w:t> The accepted quantities of glare shields will be paid for at the Contract unit price, per foot, for the item "____ Inch Glare Shields".</w:t>
      </w:r>
    </w:p>
    <w:p w14:paraId="22477E74" w14:textId="77777777" w:rsidR="00B02706" w:rsidRPr="0040167A" w:rsidRDefault="00B02706" w:rsidP="00B02706">
      <w:pPr>
        <w:rPr>
          <w:szCs w:val="22"/>
        </w:rPr>
      </w:pPr>
    </w:p>
    <w:p w14:paraId="2BCAFF49" w14:textId="77777777" w:rsidR="00B02706" w:rsidRPr="0040167A" w:rsidRDefault="00B02706" w:rsidP="00B02706">
      <w:pPr>
        <w:rPr>
          <w:szCs w:val="22"/>
        </w:rPr>
      </w:pPr>
      <w:r w:rsidRPr="0040167A">
        <w:rPr>
          <w:szCs w:val="22"/>
        </w:rPr>
        <w:t>The length of the blades will be inserted in the blank.</w:t>
      </w:r>
    </w:p>
    <w:p w14:paraId="25B05083" w14:textId="77777777" w:rsidR="00B02706" w:rsidRPr="0040167A" w:rsidRDefault="00B02706" w:rsidP="00B02706">
      <w:pPr>
        <w:rPr>
          <w:szCs w:val="22"/>
        </w:rPr>
      </w:pPr>
    </w:p>
    <w:p w14:paraId="780D85E2" w14:textId="77777777" w:rsidR="00B02706" w:rsidRPr="0040167A" w:rsidRDefault="00B02706" w:rsidP="00B02706">
      <w:pPr>
        <w:rPr>
          <w:szCs w:val="22"/>
        </w:rPr>
      </w:pPr>
      <w:r w:rsidRPr="0040167A">
        <w:rPr>
          <w:szCs w:val="22"/>
        </w:rPr>
        <w:t>Payment will be payment in full for furnishing and placing all Materials, and for furnishing all Equipment, labor, and Incidentals necessary to complete the Work as specified.</w:t>
      </w:r>
    </w:p>
    <w:p w14:paraId="39D61634" w14:textId="77777777" w:rsidR="00B02706" w:rsidRPr="0040167A" w:rsidRDefault="00B02706">
      <w:pPr>
        <w:rPr>
          <w:szCs w:val="22"/>
        </w:rPr>
      </w:pPr>
    </w:p>
    <w:p w14:paraId="651EA054" w14:textId="77777777" w:rsidR="009469A6" w:rsidRPr="0040167A" w:rsidRDefault="009469A6" w:rsidP="004E6032"/>
    <w:sectPr w:rsidR="009469A6" w:rsidRPr="0040167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8A942" w14:textId="77777777" w:rsidR="008E694B" w:rsidRDefault="008E694B">
      <w:r>
        <w:separator/>
      </w:r>
    </w:p>
  </w:endnote>
  <w:endnote w:type="continuationSeparator" w:id="0">
    <w:p w14:paraId="79767992" w14:textId="77777777" w:rsidR="008E694B" w:rsidRDefault="008E694B">
      <w:r>
        <w:continuationSeparator/>
      </w:r>
    </w:p>
  </w:endnote>
  <w:endnote w:type="continuationNotice" w:id="1">
    <w:p w14:paraId="3D8AFC6A" w14:textId="77777777" w:rsidR="008E694B" w:rsidRDefault="008E6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9B5BE" w14:textId="7944670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46FA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79D73" w14:textId="77777777" w:rsidR="008E694B" w:rsidRDefault="008E694B">
      <w:r>
        <w:separator/>
      </w:r>
    </w:p>
  </w:footnote>
  <w:footnote w:type="continuationSeparator" w:id="0">
    <w:p w14:paraId="3C41AF9E" w14:textId="77777777" w:rsidR="008E694B" w:rsidRDefault="008E694B">
      <w:r>
        <w:continuationSeparator/>
      </w:r>
    </w:p>
  </w:footnote>
  <w:footnote w:type="continuationNotice" w:id="1">
    <w:p w14:paraId="441311D9" w14:textId="77777777" w:rsidR="008E694B" w:rsidRDefault="008E69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F151" w14:textId="77777777" w:rsidR="00146FA2" w:rsidRDefault="00146F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33558616">
    <w:abstractNumId w:val="9"/>
  </w:num>
  <w:num w:numId="2" w16cid:durableId="1916235299">
    <w:abstractNumId w:val="2"/>
  </w:num>
  <w:num w:numId="3" w16cid:durableId="1166626450">
    <w:abstractNumId w:val="1"/>
  </w:num>
  <w:num w:numId="4" w16cid:durableId="236135398">
    <w:abstractNumId w:val="8"/>
  </w:num>
  <w:num w:numId="5" w16cid:durableId="1492522852">
    <w:abstractNumId w:val="13"/>
  </w:num>
  <w:num w:numId="6" w16cid:durableId="1725565258">
    <w:abstractNumId w:val="18"/>
  </w:num>
  <w:num w:numId="7" w16cid:durableId="1025325834">
    <w:abstractNumId w:val="17"/>
  </w:num>
  <w:num w:numId="8" w16cid:durableId="107938138">
    <w:abstractNumId w:val="6"/>
  </w:num>
  <w:num w:numId="9" w16cid:durableId="606350388">
    <w:abstractNumId w:val="16"/>
  </w:num>
  <w:num w:numId="10" w16cid:durableId="501579579">
    <w:abstractNumId w:val="19"/>
  </w:num>
  <w:num w:numId="11" w16cid:durableId="590894404">
    <w:abstractNumId w:val="5"/>
  </w:num>
  <w:num w:numId="12" w16cid:durableId="1369842358">
    <w:abstractNumId w:val="15"/>
  </w:num>
  <w:num w:numId="13" w16cid:durableId="1145194915">
    <w:abstractNumId w:val="3"/>
  </w:num>
  <w:num w:numId="14" w16cid:durableId="880097737">
    <w:abstractNumId w:val="7"/>
  </w:num>
  <w:num w:numId="15" w16cid:durableId="1181163495">
    <w:abstractNumId w:val="14"/>
  </w:num>
  <w:num w:numId="16" w16cid:durableId="474177310">
    <w:abstractNumId w:val="12"/>
  </w:num>
  <w:num w:numId="17" w16cid:durableId="814952142">
    <w:abstractNumId w:val="4"/>
  </w:num>
  <w:num w:numId="18" w16cid:durableId="401487207">
    <w:abstractNumId w:val="20"/>
  </w:num>
  <w:num w:numId="19" w16cid:durableId="1609968938">
    <w:abstractNumId w:val="0"/>
  </w:num>
  <w:num w:numId="20" w16cid:durableId="1882476590">
    <w:abstractNumId w:val="10"/>
  </w:num>
  <w:num w:numId="21" w16cid:durableId="10725778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58A4"/>
    <w:rsid w:val="000605E2"/>
    <w:rsid w:val="000659F1"/>
    <w:rsid w:val="00067B52"/>
    <w:rsid w:val="00083B48"/>
    <w:rsid w:val="00085AEB"/>
    <w:rsid w:val="000B0527"/>
    <w:rsid w:val="000B4355"/>
    <w:rsid w:val="000C74BB"/>
    <w:rsid w:val="00100E67"/>
    <w:rsid w:val="00136722"/>
    <w:rsid w:val="00146FA2"/>
    <w:rsid w:val="001D11AF"/>
    <w:rsid w:val="00207091"/>
    <w:rsid w:val="002243CC"/>
    <w:rsid w:val="0023758F"/>
    <w:rsid w:val="00237D8A"/>
    <w:rsid w:val="0025592F"/>
    <w:rsid w:val="0029783A"/>
    <w:rsid w:val="002A4E23"/>
    <w:rsid w:val="002D77E9"/>
    <w:rsid w:val="002F1C0C"/>
    <w:rsid w:val="002F6A04"/>
    <w:rsid w:val="00313841"/>
    <w:rsid w:val="0034366A"/>
    <w:rsid w:val="00350C03"/>
    <w:rsid w:val="0037366F"/>
    <w:rsid w:val="003B596B"/>
    <w:rsid w:val="0040167A"/>
    <w:rsid w:val="00421AFA"/>
    <w:rsid w:val="00432B24"/>
    <w:rsid w:val="00495505"/>
    <w:rsid w:val="004A6AA4"/>
    <w:rsid w:val="004E6032"/>
    <w:rsid w:val="005256B4"/>
    <w:rsid w:val="005554DE"/>
    <w:rsid w:val="005569A6"/>
    <w:rsid w:val="005675F0"/>
    <w:rsid w:val="005A3C1B"/>
    <w:rsid w:val="005C602C"/>
    <w:rsid w:val="005D7581"/>
    <w:rsid w:val="006163DB"/>
    <w:rsid w:val="00630A9C"/>
    <w:rsid w:val="00634E70"/>
    <w:rsid w:val="00636879"/>
    <w:rsid w:val="00640BD0"/>
    <w:rsid w:val="0065644A"/>
    <w:rsid w:val="0068427A"/>
    <w:rsid w:val="006A0F1E"/>
    <w:rsid w:val="006A277B"/>
    <w:rsid w:val="006C7226"/>
    <w:rsid w:val="006D745E"/>
    <w:rsid w:val="00712CAE"/>
    <w:rsid w:val="00744376"/>
    <w:rsid w:val="00757944"/>
    <w:rsid w:val="00766A4B"/>
    <w:rsid w:val="007914EF"/>
    <w:rsid w:val="007B24B0"/>
    <w:rsid w:val="007E0A0D"/>
    <w:rsid w:val="00815BF7"/>
    <w:rsid w:val="00823E74"/>
    <w:rsid w:val="0085088E"/>
    <w:rsid w:val="008919DF"/>
    <w:rsid w:val="008B7E59"/>
    <w:rsid w:val="008C29A7"/>
    <w:rsid w:val="008E694B"/>
    <w:rsid w:val="008E78B1"/>
    <w:rsid w:val="00900A5C"/>
    <w:rsid w:val="00903E8A"/>
    <w:rsid w:val="009469A6"/>
    <w:rsid w:val="00953DC8"/>
    <w:rsid w:val="00966FD0"/>
    <w:rsid w:val="009A584F"/>
    <w:rsid w:val="00A0685B"/>
    <w:rsid w:val="00AC78F7"/>
    <w:rsid w:val="00AE2C9E"/>
    <w:rsid w:val="00B02706"/>
    <w:rsid w:val="00B02E74"/>
    <w:rsid w:val="00B167E3"/>
    <w:rsid w:val="00B31BBF"/>
    <w:rsid w:val="00B74D4E"/>
    <w:rsid w:val="00B82C45"/>
    <w:rsid w:val="00BB0B69"/>
    <w:rsid w:val="00BD495B"/>
    <w:rsid w:val="00BF1D57"/>
    <w:rsid w:val="00BF7BE8"/>
    <w:rsid w:val="00C013C9"/>
    <w:rsid w:val="00C43AD2"/>
    <w:rsid w:val="00CB5C52"/>
    <w:rsid w:val="00CC36B9"/>
    <w:rsid w:val="00CE4BD7"/>
    <w:rsid w:val="00CF25D8"/>
    <w:rsid w:val="00D156FB"/>
    <w:rsid w:val="00D479AB"/>
    <w:rsid w:val="00D55F9B"/>
    <w:rsid w:val="00D57928"/>
    <w:rsid w:val="00D60287"/>
    <w:rsid w:val="00D73ED0"/>
    <w:rsid w:val="00D806D4"/>
    <w:rsid w:val="00DD1ABB"/>
    <w:rsid w:val="00DD5D41"/>
    <w:rsid w:val="00E71EFF"/>
    <w:rsid w:val="00E73E5A"/>
    <w:rsid w:val="00E75C2D"/>
    <w:rsid w:val="00E86E25"/>
    <w:rsid w:val="00F01449"/>
    <w:rsid w:val="00F3015A"/>
    <w:rsid w:val="00F33EE2"/>
    <w:rsid w:val="00F463BC"/>
    <w:rsid w:val="00F663CD"/>
    <w:rsid w:val="00F6684E"/>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D8C006"/>
  <w15:docId w15:val="{4A0FE928-8FE2-4581-BBCA-345E14FD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67B5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67B5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67B52"/>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D60287"/>
    <w:pPr>
      <w:tabs>
        <w:tab w:val="left" w:pos="1260"/>
        <w:tab w:val="left" w:pos="1530"/>
      </w:tabs>
      <w:jc w:val="center"/>
    </w:pPr>
  </w:style>
  <w:style w:type="paragraph" w:customStyle="1" w:styleId="Listmaterials">
    <w:name w:val="List materials"/>
    <w:basedOn w:val="Normal"/>
    <w:next w:val="Normal"/>
    <w:link w:val="ListmaterialsChar"/>
    <w:qFormat/>
    <w:rsid w:val="00B82C45"/>
    <w:pPr>
      <w:tabs>
        <w:tab w:val="left" w:pos="1440"/>
        <w:tab w:val="right" w:leader="dot" w:pos="7200"/>
      </w:tabs>
    </w:pPr>
  </w:style>
  <w:style w:type="character" w:customStyle="1" w:styleId="ListmaterialsChar">
    <w:name w:val="List materials Char"/>
    <w:basedOn w:val="DefaultParagraphFont"/>
    <w:link w:val="Listmaterials"/>
    <w:rsid w:val="00B82C45"/>
    <w:rPr>
      <w:rFonts w:ascii="Arial" w:hAnsi="Arial"/>
      <w:sz w:val="22"/>
    </w:rPr>
  </w:style>
  <w:style w:type="paragraph" w:customStyle="1" w:styleId="Listpayment">
    <w:name w:val="List payment"/>
    <w:basedOn w:val="Normal"/>
    <w:next w:val="Normal"/>
    <w:link w:val="ListpaymentChar"/>
    <w:qFormat/>
    <w:rsid w:val="00B82C45"/>
    <w:pPr>
      <w:tabs>
        <w:tab w:val="right" w:pos="1440"/>
        <w:tab w:val="left" w:pos="1584"/>
        <w:tab w:val="center" w:leader="dot" w:pos="7200"/>
      </w:tabs>
    </w:pPr>
  </w:style>
  <w:style w:type="character" w:customStyle="1" w:styleId="ListpaymentChar">
    <w:name w:val="List payment Char"/>
    <w:basedOn w:val="DefaultParagraphFont"/>
    <w:link w:val="Listpayment"/>
    <w:rsid w:val="00B82C45"/>
    <w:rPr>
      <w:rFonts w:ascii="Arial" w:hAnsi="Arial"/>
      <w:sz w:val="22"/>
    </w:rPr>
  </w:style>
  <w:style w:type="paragraph" w:customStyle="1" w:styleId="Listpaymentheading">
    <w:name w:val="List payment heading"/>
    <w:basedOn w:val="Normal"/>
    <w:next w:val="Normal"/>
    <w:link w:val="ListpaymentheadingChar"/>
    <w:qFormat/>
    <w:rsid w:val="00B82C4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82C45"/>
    <w:rPr>
      <w:rFonts w:ascii="Arial" w:hAnsi="Arial"/>
      <w:b/>
      <w:sz w:val="22"/>
    </w:rPr>
  </w:style>
  <w:style w:type="paragraph" w:styleId="Revision">
    <w:name w:val="Revision"/>
    <w:hidden/>
    <w:uiPriority w:val="99"/>
    <w:semiHidden/>
    <w:rsid w:val="0040167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86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483</Words>
  <Characters>2757</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SP00822</vt:lpstr>
      <vt:lpstr>SECTION 00822 - GLARE SHIELDS</vt:lpstr>
      <vt:lpstr>    Description</vt:lpstr>
      <vt:lpstr>    Materials</vt:lpstr>
      <vt:lpstr>    Construction</vt:lpstr>
      <vt:lpstr>    Measurement</vt:lpstr>
      <vt:lpstr>    Payment</vt:lpstr>
    </vt:vector>
  </TitlesOfParts>
  <Company>Oregon Dept of Transportation</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SP00822</dc:title>
  <dc:subject>ODOT Specifications (2015)</dc:subject>
  <dc:creator>ODOT_Specs</dc:creator>
  <cp:lastModifiedBy>ODOT_Specs</cp:lastModifiedBy>
  <cp:revision>6</cp:revision>
  <cp:lastPrinted>2014-02-06T16:00:00Z</cp:lastPrinted>
  <dcterms:created xsi:type="dcterms:W3CDTF">2014-06-16T21:49:00Z</dcterms:created>
  <dcterms:modified xsi:type="dcterms:W3CDTF">2025-01-23T17:38:00Z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2023-09-13T15:37:37Z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616ec895-69ce-4720-ab1c-44c190197365</vt:lpwstr>
  </property>
  <property fmtid="{D5CDD505-2E9C-101B-9397-08002B2CF9AE}" pid="12" name="MSIP_Label_c9cf6fe3-5bce-446b-ad70-bd306593eea0_ContentBits">
    <vt:lpwstr>0</vt:lpwstr>
  </property>
</Properties>
</file>