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FE56" w14:textId="36307347"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D40C9E">
        <w:t>0</w:t>
      </w:r>
      <w:r w:rsidR="00313EA0">
        <w:t>6</w:t>
      </w:r>
      <w:r w:rsidR="00BE1856" w:rsidRPr="006A72DF">
        <w:t>-01-</w:t>
      </w:r>
      <w:r w:rsidR="00BE1856">
        <w:t>2</w:t>
      </w:r>
      <w:r w:rsidR="00D40C9E">
        <w:t>5</w:t>
      </w:r>
    </w:p>
    <w:p w14:paraId="125CC6D1" w14:textId="00CF3E82" w:rsidR="00BE1856" w:rsidRDefault="00BE1856" w:rsidP="00BE1856">
      <w:pPr>
        <w:pStyle w:val="SPTitle"/>
      </w:pPr>
      <w:r>
        <w:tab/>
        <w:t xml:space="preserve">Last updated: </w:t>
      </w:r>
      <w:r w:rsidR="00773F0E">
        <w:t>0</w:t>
      </w:r>
      <w:r w:rsidR="00313EA0">
        <w:t>2</w:t>
      </w:r>
      <w:r w:rsidR="00541A9A">
        <w:t>-</w:t>
      </w:r>
      <w:r w:rsidR="006130F3">
        <w:t>26</w:t>
      </w:r>
      <w:r>
        <w:t>-2</w:t>
      </w:r>
      <w:r w:rsidR="00773F0E">
        <w:t>5</w:t>
      </w:r>
    </w:p>
    <w:p w14:paraId="1DE48EAA" w14:textId="48FC1E8D" w:rsidR="00F20D4C" w:rsidRPr="00995036" w:rsidRDefault="00BE1856" w:rsidP="00A67CC8">
      <w:pPr>
        <w:pStyle w:val="SPTitle"/>
        <w:rPr>
          <w:i/>
        </w:rPr>
      </w:pPr>
      <w:r>
        <w:tab/>
      </w:r>
      <w:r w:rsidR="0075509D">
        <w:t xml:space="preserve">This Section </w:t>
      </w:r>
      <w:r w:rsidR="0075509D">
        <w:rPr>
          <w:i/>
        </w:rPr>
        <w:t>r</w:t>
      </w:r>
      <w:r w:rsidR="00E15017" w:rsidRPr="00995036">
        <w:rPr>
          <w:i/>
        </w:rPr>
        <w:t xml:space="preserve">equires </w:t>
      </w:r>
      <w:r w:rsidR="00F20D4C" w:rsidRPr="00995036">
        <w:rPr>
          <w:i/>
        </w:rPr>
        <w:t>SP00594</w:t>
      </w:r>
    </w:p>
    <w:p w14:paraId="1070170D" w14:textId="77777777" w:rsidR="003B0416" w:rsidRDefault="00F20D4C" w:rsidP="00A67CC8">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2D3A4D77" w14:textId="538E166A" w:rsidR="003B0416" w:rsidRDefault="003B0416" w:rsidP="00A67CC8">
      <w:pPr>
        <w:pStyle w:val="SPTitle"/>
        <w:rPr>
          <w:i/>
        </w:rPr>
      </w:pPr>
      <w:r>
        <w:rPr>
          <w:i/>
        </w:rPr>
        <w:tab/>
        <w:t>This Section requires 02560</w:t>
      </w:r>
      <w:r w:rsidR="00D40C9E">
        <w:rPr>
          <w:i/>
        </w:rPr>
        <w:t xml:space="preserve"> when</w:t>
      </w:r>
    </w:p>
    <w:p w14:paraId="6441C854" w14:textId="3C19B006" w:rsidR="00D0790C" w:rsidRPr="00995036" w:rsidRDefault="003B0416" w:rsidP="00A67CC8">
      <w:pPr>
        <w:pStyle w:val="SPTitle"/>
        <w:rPr>
          <w:i/>
        </w:rPr>
      </w:pPr>
      <w:r>
        <w:rPr>
          <w:i/>
        </w:rPr>
        <w:tab/>
      </w:r>
      <w:r w:rsidR="00D40C9E">
        <w:rPr>
          <w:i/>
        </w:rPr>
        <w:t>high strength fasteners are</w:t>
      </w:r>
      <w:r>
        <w:rPr>
          <w:i/>
        </w:rPr>
        <w:t xml:space="preserve"> required.</w:t>
      </w:r>
      <w:r w:rsidR="00F20D4C"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1429600F"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w:t>
      </w:r>
      <w:r w:rsidR="00773F0E">
        <w:t xml:space="preserve">purple </w:t>
      </w:r>
      <w:r>
        <w:t>text]</w:t>
      </w:r>
      <w:r w:rsidRPr="00BA032A">
        <w:t xml:space="preserve"> above a subsection, paragraph, sentence, or bullet, then include it in the project. </w:t>
      </w:r>
      <w:r>
        <w:t>Delete</w:t>
      </w:r>
      <w:r w:rsidRPr="00CA6613">
        <w:t xml:space="preserve"> all </w:t>
      </w:r>
      <w:r w:rsidR="00773F0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C723954" w14:textId="5CDE0DCD" w:rsidR="00CB3047" w:rsidRPr="00CB3047" w:rsidRDefault="00CB3047" w:rsidP="00191E47">
      <w:pPr>
        <w:pStyle w:val="Instructions-Indented"/>
      </w:pPr>
      <w:r w:rsidRPr="00CB3047">
        <w:t xml:space="preserve">(Use the following subsection .04 for straight single span bridges less than 150 feet </w:t>
      </w:r>
      <w:r w:rsidR="00191E47">
        <w:t>)</w:t>
      </w:r>
    </w:p>
    <w:p w14:paraId="29B22E31" w14:textId="77777777" w:rsidR="00191E47" w:rsidRPr="00CB3047" w:rsidRDefault="00191E47" w:rsidP="00CB3047">
      <w:pPr>
        <w:rPr>
          <w:szCs w:val="22"/>
        </w:rPr>
      </w:pPr>
    </w:p>
    <w:p w14:paraId="65FD41E3" w14:textId="77777777" w:rsidR="00191E47" w:rsidRDefault="00CB3047" w:rsidP="00191E47">
      <w:pPr>
        <w:rPr>
          <w:szCs w:val="22"/>
        </w:rPr>
      </w:pPr>
      <w:r w:rsidRPr="00CB3047">
        <w:rPr>
          <w:b/>
          <w:szCs w:val="22"/>
        </w:rPr>
        <w:t>00560.04  Erection Plan</w:t>
      </w:r>
      <w:r>
        <w:rPr>
          <w:szCs w:val="22"/>
        </w:rPr>
        <w:t> </w:t>
      </w:r>
      <w:r>
        <w:rPr>
          <w:szCs w:val="22"/>
        </w:rPr>
        <w:noBreakHyphen/>
        <w:t> </w:t>
      </w:r>
      <w:r w:rsidR="00191E47">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Default="00CB3047" w:rsidP="00CB3047">
      <w:pPr>
        <w:rPr>
          <w:szCs w:val="22"/>
        </w:rPr>
      </w:pPr>
    </w:p>
    <w:p w14:paraId="29641F0B" w14:textId="0A68BBA9" w:rsidR="00A85D37" w:rsidRDefault="00A85D37" w:rsidP="00A85D37">
      <w:pPr>
        <w:rPr>
          <w:b/>
          <w:bCs/>
          <w:szCs w:val="22"/>
        </w:rPr>
      </w:pPr>
      <w:r w:rsidRPr="000901DD">
        <w:rPr>
          <w:b/>
          <w:bCs/>
          <w:szCs w:val="22"/>
        </w:rPr>
        <w:t>00560.29(d)(2)</w:t>
      </w:r>
      <w:r w:rsidR="00D64D62">
        <w:rPr>
          <w:b/>
          <w:bCs/>
          <w:szCs w:val="22"/>
        </w:rPr>
        <w:t>(</w:t>
      </w:r>
      <w:r w:rsidRPr="000901DD">
        <w:rPr>
          <w:b/>
          <w:bCs/>
          <w:szCs w:val="22"/>
        </w:rPr>
        <w:t>c.</w:t>
      </w:r>
      <w:r w:rsidR="00D64D62">
        <w:rPr>
          <w:b/>
          <w:bCs/>
          <w:szCs w:val="22"/>
        </w:rPr>
        <w:t>)</w:t>
      </w:r>
      <w:r w:rsidRPr="000901DD">
        <w:rPr>
          <w:b/>
          <w:bCs/>
          <w:szCs w:val="22"/>
        </w:rPr>
        <w:t>  Inspection </w:t>
      </w:r>
      <w:r>
        <w:rPr>
          <w:b/>
          <w:bCs/>
          <w:szCs w:val="22"/>
        </w:rPr>
        <w:t>– </w:t>
      </w:r>
      <w:r w:rsidRPr="002B1C1F">
        <w:rPr>
          <w:szCs w:val="22"/>
        </w:rPr>
        <w:t>Replace Table 00560-3 with the following table:</w:t>
      </w:r>
    </w:p>
    <w:p w14:paraId="0107B1AE" w14:textId="77777777" w:rsidR="00A85D37" w:rsidRDefault="00A85D37" w:rsidP="00A85D37">
      <w:pPr>
        <w:rPr>
          <w:szCs w:val="22"/>
        </w:rPr>
      </w:pPr>
    </w:p>
    <w:p w14:paraId="6EF8BC7B" w14:textId="2DDEA9D0" w:rsidR="00773F0E" w:rsidRDefault="00773F0E" w:rsidP="00773F0E">
      <w:pPr>
        <w:jc w:val="center"/>
        <w:rPr>
          <w:szCs w:val="22"/>
        </w:rPr>
      </w:pPr>
      <w:r w:rsidRPr="007C751D">
        <w:rPr>
          <w:b/>
        </w:rPr>
        <w:t>Table 00560-3</w:t>
      </w:r>
    </w:p>
    <w:p w14:paraId="61F04C0E" w14:textId="75BC1DDF" w:rsidR="00773F0E" w:rsidRDefault="00773F0E" w:rsidP="00773F0E">
      <w:pPr>
        <w:jc w:val="center"/>
        <w:rPr>
          <w:b/>
          <w:vertAlign w:val="superscript"/>
        </w:rPr>
      </w:pPr>
      <w:r w:rsidRPr="007C751D">
        <w:rPr>
          <w:b/>
        </w:rPr>
        <w:t xml:space="preserve">Nut Rotation from Snug-Tight Condition </w:t>
      </w:r>
      <w:r w:rsidRPr="007C751D">
        <w:rPr>
          <w:b/>
          <w:vertAlign w:val="superscript"/>
        </w:rPr>
        <w:t>1</w:t>
      </w:r>
      <w:r>
        <w:rPr>
          <w:b/>
          <w:vertAlign w:val="superscript"/>
        </w:rPr>
        <w:t>,2</w:t>
      </w:r>
    </w:p>
    <w:p w14:paraId="7B97B0D0" w14:textId="16BCFBEB" w:rsidR="00773F0E" w:rsidRPr="00773F0E" w:rsidRDefault="00773F0E" w:rsidP="009A7C1F">
      <w:pPr>
        <w:tabs>
          <w:tab w:val="left" w:pos="4680"/>
        </w:tabs>
        <w:ind w:left="4032"/>
        <w:jc w:val="center"/>
        <w:rPr>
          <w:b/>
        </w:rPr>
      </w:pPr>
      <w:r w:rsidRPr="00773F0E">
        <w:rPr>
          <w:b/>
        </w:rPr>
        <w:t>Disposition of Outer Faces of Bolted Parts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43" w:type="dxa"/>
          <w:bottom w:w="14" w:type="dxa"/>
          <w:right w:w="43" w:type="dxa"/>
        </w:tblCellMar>
        <w:tblLook w:val="01E0" w:firstRow="1" w:lastRow="1" w:firstColumn="1" w:lastColumn="1" w:noHBand="0" w:noVBand="0"/>
        <w:tblCaption w:val="Table 00560-3"/>
        <w:tblDescription w:val="Nut Rotation from Snug-Tight Conditions"/>
      </w:tblPr>
      <w:tblGrid>
        <w:gridCol w:w="1874"/>
        <w:gridCol w:w="1874"/>
        <w:gridCol w:w="2030"/>
        <w:gridCol w:w="2031"/>
      </w:tblGrid>
      <w:tr w:rsidR="00A85D37" w:rsidRPr="007C751D" w14:paraId="3F841160" w14:textId="77777777" w:rsidTr="00CB34CE">
        <w:trPr>
          <w:trHeight w:val="2118"/>
          <w:tblHeader/>
        </w:trPr>
        <w:tc>
          <w:tcPr>
            <w:tcW w:w="1874" w:type="dxa"/>
            <w:shd w:val="clear" w:color="auto" w:fill="auto"/>
            <w:vAlign w:val="bottom"/>
          </w:tcPr>
          <w:p w14:paraId="6D0875AD" w14:textId="77777777" w:rsidR="00A85D37" w:rsidRPr="007C751D" w:rsidRDefault="00A85D37" w:rsidP="00F24C1F">
            <w:pPr>
              <w:pStyle w:val="Indent3"/>
              <w:spacing w:after="80"/>
              <w:ind w:left="0"/>
              <w:jc w:val="left"/>
              <w:rPr>
                <w:b/>
              </w:rPr>
            </w:pPr>
            <w:r w:rsidRPr="007C751D">
              <w:rPr>
                <w:b/>
              </w:rPr>
              <w:lastRenderedPageBreak/>
              <w:t>Bolt Length</w:t>
            </w:r>
            <w:r w:rsidRPr="00FD736C">
              <w:rPr>
                <w:b/>
                <w:vertAlign w:val="superscript"/>
              </w:rPr>
              <w:t>3</w:t>
            </w:r>
            <w:r w:rsidRPr="007C751D">
              <w:rPr>
                <w:b/>
              </w:rPr>
              <w:t xml:space="preserve"> (underside of head to end of bolt)</w:t>
            </w:r>
          </w:p>
        </w:tc>
        <w:tc>
          <w:tcPr>
            <w:tcW w:w="1874" w:type="dxa"/>
            <w:shd w:val="clear" w:color="auto" w:fill="auto"/>
            <w:vAlign w:val="bottom"/>
          </w:tcPr>
          <w:p w14:paraId="78975F23" w14:textId="77777777" w:rsidR="00A85D37" w:rsidRPr="007C751D" w:rsidRDefault="00A85D37" w:rsidP="00F24C1F">
            <w:pPr>
              <w:pStyle w:val="Indent3"/>
              <w:spacing w:after="80"/>
              <w:ind w:left="0"/>
              <w:jc w:val="left"/>
              <w:rPr>
                <w:b/>
              </w:rPr>
            </w:pPr>
            <w:r w:rsidRPr="007C751D">
              <w:rPr>
                <w:b/>
              </w:rPr>
              <w:t>Both faces normal to bolt axis</w:t>
            </w:r>
          </w:p>
        </w:tc>
        <w:tc>
          <w:tcPr>
            <w:tcW w:w="2030" w:type="dxa"/>
            <w:shd w:val="clear" w:color="auto" w:fill="auto"/>
            <w:vAlign w:val="center"/>
          </w:tcPr>
          <w:p w14:paraId="6229B421" w14:textId="77777777" w:rsidR="00A85D37" w:rsidRPr="007C751D" w:rsidRDefault="00A85D37" w:rsidP="00F24C1F">
            <w:pPr>
              <w:pStyle w:val="Indent3"/>
              <w:spacing w:after="80"/>
              <w:ind w:left="65"/>
              <w:jc w:val="left"/>
              <w:rPr>
                <w:b/>
              </w:rPr>
            </w:pPr>
            <w:r w:rsidRPr="007C751D">
              <w:rPr>
                <w:b/>
              </w:rPr>
              <w:t>One face normal to bolt axis and other sloped not more than 1:20 (beveled washer not used)</w:t>
            </w:r>
          </w:p>
        </w:tc>
        <w:tc>
          <w:tcPr>
            <w:tcW w:w="2031" w:type="dxa"/>
            <w:shd w:val="clear" w:color="auto" w:fill="auto"/>
            <w:vAlign w:val="center"/>
          </w:tcPr>
          <w:p w14:paraId="74F03DE9" w14:textId="77777777" w:rsidR="00A85D37" w:rsidRPr="007C751D" w:rsidRDefault="00A85D37" w:rsidP="00F24C1F">
            <w:pPr>
              <w:pStyle w:val="Indent3"/>
              <w:spacing w:after="80"/>
              <w:ind w:left="83"/>
              <w:jc w:val="left"/>
              <w:rPr>
                <w:b/>
              </w:rPr>
            </w:pPr>
            <w:r w:rsidRPr="007C751D">
              <w:rPr>
                <w:b/>
              </w:rPr>
              <w:t>Both Faces sloped not more than 1:20 from normal to bolt axis (beveled washer not used)</w:t>
            </w:r>
          </w:p>
        </w:tc>
      </w:tr>
      <w:tr w:rsidR="00A85D37" w:rsidRPr="007C751D" w14:paraId="77C6BFB9" w14:textId="77777777" w:rsidTr="00CB34CE">
        <w:trPr>
          <w:trHeight w:val="763"/>
          <w:tblHeader/>
        </w:trPr>
        <w:tc>
          <w:tcPr>
            <w:tcW w:w="1874" w:type="dxa"/>
            <w:shd w:val="clear" w:color="auto" w:fill="auto"/>
            <w:vAlign w:val="center"/>
          </w:tcPr>
          <w:p w14:paraId="489B61EC" w14:textId="77777777" w:rsidR="00A85D37" w:rsidRPr="007C751D" w:rsidRDefault="00A85D37" w:rsidP="00F24C1F">
            <w:pPr>
              <w:pStyle w:val="Indent3"/>
              <w:ind w:left="0"/>
              <w:jc w:val="left"/>
            </w:pPr>
            <w:r w:rsidRPr="007C751D">
              <w:t>Up to and including 4 diameters</w:t>
            </w:r>
          </w:p>
        </w:tc>
        <w:tc>
          <w:tcPr>
            <w:tcW w:w="1874" w:type="dxa"/>
            <w:shd w:val="clear" w:color="auto" w:fill="auto"/>
            <w:vAlign w:val="center"/>
          </w:tcPr>
          <w:p w14:paraId="0C08709B" w14:textId="77777777" w:rsidR="00A85D37" w:rsidRPr="007C751D" w:rsidRDefault="00A85D37" w:rsidP="00F24C1F">
            <w:pPr>
              <w:pStyle w:val="Indent3"/>
              <w:ind w:left="0"/>
              <w:jc w:val="center"/>
            </w:pPr>
            <w:r w:rsidRPr="007C751D">
              <w:rPr>
                <w:szCs w:val="18"/>
              </w:rPr>
              <w:t>1/3 turn</w:t>
            </w:r>
          </w:p>
        </w:tc>
        <w:tc>
          <w:tcPr>
            <w:tcW w:w="2030" w:type="dxa"/>
            <w:shd w:val="clear" w:color="auto" w:fill="auto"/>
            <w:vAlign w:val="center"/>
          </w:tcPr>
          <w:p w14:paraId="3AD4A3EE" w14:textId="77777777" w:rsidR="00A85D37" w:rsidRPr="007C751D" w:rsidRDefault="00A85D37" w:rsidP="00F24C1F">
            <w:pPr>
              <w:pStyle w:val="Indent3"/>
              <w:ind w:left="0"/>
              <w:jc w:val="center"/>
            </w:pPr>
            <w:r w:rsidRPr="007C751D">
              <w:t>1/2 turn</w:t>
            </w:r>
          </w:p>
        </w:tc>
        <w:tc>
          <w:tcPr>
            <w:tcW w:w="2031" w:type="dxa"/>
            <w:shd w:val="clear" w:color="auto" w:fill="auto"/>
            <w:vAlign w:val="center"/>
          </w:tcPr>
          <w:p w14:paraId="0AA1AF17" w14:textId="77777777" w:rsidR="00A85D37" w:rsidRPr="007C751D" w:rsidRDefault="00A85D37" w:rsidP="00F24C1F">
            <w:pPr>
              <w:pStyle w:val="Indent3"/>
              <w:ind w:left="0"/>
              <w:jc w:val="center"/>
            </w:pPr>
            <w:r w:rsidRPr="007C751D">
              <w:t>2/3 turn</w:t>
            </w:r>
          </w:p>
        </w:tc>
      </w:tr>
      <w:tr w:rsidR="00A85D37" w:rsidRPr="007C751D" w14:paraId="71302A11" w14:textId="77777777" w:rsidTr="00CB34CE">
        <w:trPr>
          <w:trHeight w:val="516"/>
          <w:tblHeader/>
        </w:trPr>
        <w:tc>
          <w:tcPr>
            <w:tcW w:w="1874" w:type="dxa"/>
            <w:shd w:val="clear" w:color="auto" w:fill="auto"/>
            <w:vAlign w:val="center"/>
          </w:tcPr>
          <w:p w14:paraId="1EB60928" w14:textId="77777777" w:rsidR="00A85D37" w:rsidRPr="007C751D" w:rsidRDefault="00A85D37" w:rsidP="00F24C1F">
            <w:pPr>
              <w:pStyle w:val="Indent3"/>
              <w:ind w:left="0"/>
              <w:jc w:val="left"/>
            </w:pPr>
            <w:r w:rsidRPr="007C751D">
              <w:t>Over 4 diameters but not exceeding</w:t>
            </w:r>
            <w:r w:rsidRPr="007C751D">
              <w:br/>
              <w:t>8 diameters</w:t>
            </w:r>
          </w:p>
        </w:tc>
        <w:tc>
          <w:tcPr>
            <w:tcW w:w="1874" w:type="dxa"/>
            <w:shd w:val="clear" w:color="auto" w:fill="auto"/>
            <w:vAlign w:val="center"/>
          </w:tcPr>
          <w:p w14:paraId="4889FB34" w14:textId="77777777" w:rsidR="00A85D37" w:rsidRPr="007C751D" w:rsidRDefault="00A85D37" w:rsidP="00F24C1F">
            <w:pPr>
              <w:pStyle w:val="Indent3"/>
              <w:ind w:left="0"/>
              <w:jc w:val="center"/>
            </w:pPr>
            <w:r w:rsidRPr="007C751D">
              <w:t>1/2 turn</w:t>
            </w:r>
          </w:p>
        </w:tc>
        <w:tc>
          <w:tcPr>
            <w:tcW w:w="2030" w:type="dxa"/>
            <w:shd w:val="clear" w:color="auto" w:fill="auto"/>
            <w:vAlign w:val="center"/>
          </w:tcPr>
          <w:p w14:paraId="7076D227" w14:textId="77777777" w:rsidR="00A85D37" w:rsidRPr="007C751D" w:rsidRDefault="00A85D37" w:rsidP="00F24C1F">
            <w:pPr>
              <w:pStyle w:val="Indent3"/>
              <w:ind w:left="0"/>
              <w:jc w:val="center"/>
            </w:pPr>
            <w:r w:rsidRPr="007C751D">
              <w:t>2/3 turn</w:t>
            </w:r>
          </w:p>
        </w:tc>
        <w:tc>
          <w:tcPr>
            <w:tcW w:w="2031" w:type="dxa"/>
            <w:shd w:val="clear" w:color="auto" w:fill="auto"/>
            <w:vAlign w:val="center"/>
          </w:tcPr>
          <w:p w14:paraId="19692153" w14:textId="77777777" w:rsidR="00A85D37" w:rsidRPr="007C751D" w:rsidRDefault="00A85D37" w:rsidP="00F24C1F">
            <w:pPr>
              <w:pStyle w:val="Indent3"/>
              <w:ind w:left="0"/>
              <w:jc w:val="center"/>
            </w:pPr>
            <w:r w:rsidRPr="007C751D">
              <w:t>5/6 turn</w:t>
            </w:r>
          </w:p>
        </w:tc>
      </w:tr>
      <w:tr w:rsidR="00A85D37" w:rsidRPr="007C751D" w14:paraId="2FA35FBB" w14:textId="77777777" w:rsidTr="00CB34CE">
        <w:trPr>
          <w:trHeight w:val="144"/>
          <w:tblHeader/>
        </w:trPr>
        <w:tc>
          <w:tcPr>
            <w:tcW w:w="1874" w:type="dxa"/>
            <w:shd w:val="clear" w:color="auto" w:fill="auto"/>
            <w:vAlign w:val="center"/>
          </w:tcPr>
          <w:p w14:paraId="5FCAC1DD" w14:textId="77777777" w:rsidR="00A85D37" w:rsidRPr="007C751D" w:rsidRDefault="00A85D37" w:rsidP="00F24C1F">
            <w:pPr>
              <w:pStyle w:val="Indent3"/>
              <w:ind w:left="0"/>
              <w:jc w:val="left"/>
            </w:pPr>
            <w:r w:rsidRPr="007C751D">
              <w:t>Over 8 diameters</w:t>
            </w:r>
            <w:r w:rsidRPr="007C751D">
              <w:br/>
              <w:t>but not exceeding</w:t>
            </w:r>
            <w:r w:rsidRPr="007C751D">
              <w:br/>
              <w:t>12 diameters</w:t>
            </w:r>
          </w:p>
        </w:tc>
        <w:tc>
          <w:tcPr>
            <w:tcW w:w="1874" w:type="dxa"/>
            <w:shd w:val="clear" w:color="auto" w:fill="auto"/>
            <w:vAlign w:val="center"/>
          </w:tcPr>
          <w:p w14:paraId="007C2683" w14:textId="77777777" w:rsidR="00A85D37" w:rsidRPr="007C751D" w:rsidRDefault="00A85D37" w:rsidP="00F24C1F">
            <w:pPr>
              <w:pStyle w:val="Indent3"/>
              <w:ind w:left="0"/>
              <w:jc w:val="center"/>
            </w:pPr>
            <w:r w:rsidRPr="007C751D">
              <w:t>2/3 turn</w:t>
            </w:r>
          </w:p>
        </w:tc>
        <w:tc>
          <w:tcPr>
            <w:tcW w:w="2030" w:type="dxa"/>
            <w:shd w:val="clear" w:color="auto" w:fill="auto"/>
            <w:vAlign w:val="center"/>
          </w:tcPr>
          <w:p w14:paraId="35DE204B" w14:textId="77777777" w:rsidR="00A85D37" w:rsidRPr="007C751D" w:rsidRDefault="00A85D37" w:rsidP="00F24C1F">
            <w:pPr>
              <w:pStyle w:val="Indent3"/>
              <w:ind w:left="0"/>
              <w:jc w:val="center"/>
            </w:pPr>
            <w:r w:rsidRPr="007C751D">
              <w:t>5/6 turn</w:t>
            </w:r>
          </w:p>
        </w:tc>
        <w:tc>
          <w:tcPr>
            <w:tcW w:w="2031" w:type="dxa"/>
            <w:shd w:val="clear" w:color="auto" w:fill="auto"/>
            <w:vAlign w:val="center"/>
          </w:tcPr>
          <w:p w14:paraId="2589B9A3" w14:textId="77777777" w:rsidR="00A85D37" w:rsidRPr="007C751D" w:rsidRDefault="00A85D37" w:rsidP="00F24C1F">
            <w:pPr>
              <w:pStyle w:val="Indent3"/>
              <w:ind w:left="0"/>
              <w:jc w:val="center"/>
            </w:pPr>
            <w:r w:rsidRPr="007C751D">
              <w:t>1 turn</w:t>
            </w:r>
          </w:p>
        </w:tc>
      </w:tr>
    </w:tbl>
    <w:p w14:paraId="65EA04EA" w14:textId="77777777" w:rsidR="00A85D37" w:rsidRDefault="00A85D37" w:rsidP="00CB3047">
      <w:pPr>
        <w:rPr>
          <w:szCs w:val="22"/>
        </w:rPr>
      </w:pPr>
    </w:p>
    <w:p w14:paraId="19F6CFAF" w14:textId="2DD4F140" w:rsidR="00773F0E" w:rsidRDefault="00773F0E" w:rsidP="00773F0E">
      <w:pPr>
        <w:pStyle w:val="Indent3"/>
        <w:rPr>
          <w:szCs w:val="18"/>
        </w:rPr>
      </w:pPr>
      <w:r w:rsidRPr="007C751D">
        <w:rPr>
          <w:szCs w:val="18"/>
          <w:vertAlign w:val="superscript"/>
        </w:rPr>
        <w:t>1</w:t>
      </w:r>
      <w:r w:rsidRPr="007C751D">
        <w:rPr>
          <w:szCs w:val="18"/>
        </w:rPr>
        <w:tab/>
        <w:t xml:space="preserve">Nut rotation is relative to bolt, regardless of the element (nut or bolt) being turned. </w:t>
      </w:r>
      <w:r>
        <w:t>For all required nut rotations, the tolerance is plus 60 degrees (1/6 turn) and minus 0 degrees</w:t>
      </w:r>
      <w:r w:rsidRPr="007C751D">
        <w:rPr>
          <w:szCs w:val="18"/>
        </w:rPr>
        <w:t>.</w:t>
      </w:r>
    </w:p>
    <w:p w14:paraId="3AEA2D4B" w14:textId="77777777" w:rsidR="00773F0E" w:rsidRDefault="00773F0E" w:rsidP="00773F0E">
      <w:pPr>
        <w:pStyle w:val="Indent3"/>
      </w:pPr>
    </w:p>
    <w:p w14:paraId="60930AAB" w14:textId="77777777" w:rsidR="00773F0E" w:rsidRPr="00FD736C" w:rsidRDefault="00773F0E" w:rsidP="00773F0E">
      <w:pPr>
        <w:pStyle w:val="Indent3"/>
        <w:rPr>
          <w:szCs w:val="18"/>
        </w:rPr>
      </w:pPr>
      <w:r>
        <w:rPr>
          <w:szCs w:val="18"/>
          <w:vertAlign w:val="superscript"/>
        </w:rPr>
        <w:t>2</w:t>
      </w:r>
      <w:r w:rsidRPr="007C751D">
        <w:rPr>
          <w:szCs w:val="18"/>
        </w:rPr>
        <w:tab/>
      </w:r>
      <w:r w:rsidRPr="007C37A2">
        <w:rPr>
          <w:szCs w:val="18"/>
        </w:rPr>
        <w:t>Applicable only to joints in which all material within the grip is steel.</w:t>
      </w:r>
    </w:p>
    <w:p w14:paraId="441F4211" w14:textId="77777777" w:rsidR="00773F0E" w:rsidRDefault="00773F0E" w:rsidP="00773F0E">
      <w:pPr>
        <w:pStyle w:val="Indent3"/>
      </w:pPr>
    </w:p>
    <w:p w14:paraId="2624DFA0" w14:textId="22002C10" w:rsidR="00773F0E" w:rsidRDefault="00773F0E" w:rsidP="00773F0E">
      <w:pPr>
        <w:pStyle w:val="Indent3"/>
      </w:pPr>
      <w:r w:rsidRPr="007C751D">
        <w:rPr>
          <w:szCs w:val="18"/>
          <w:vertAlign w:val="superscript"/>
        </w:rPr>
        <w:t>3</w:t>
      </w:r>
      <w:r w:rsidRPr="007C751D">
        <w:rPr>
          <w:szCs w:val="18"/>
        </w:rPr>
        <w:tab/>
        <w:t>No research has been performed by the Research Council on Structural Connections to establish the turn-of-nut procedure for bolt lengths exceeding 12 diameters. Therefore, the required rotation shall be determined by actual test in a suitable tension measuring device according to 00560.29(d)(2).</w:t>
      </w:r>
    </w:p>
    <w:p w14:paraId="7E3B2212" w14:textId="77777777" w:rsidR="00773F0E" w:rsidRDefault="00773F0E" w:rsidP="00CB3047">
      <w:pPr>
        <w:rPr>
          <w:szCs w:val="22"/>
        </w:rPr>
      </w:pPr>
    </w:p>
    <w:p w14:paraId="1A38608A" w14:textId="77777777" w:rsidR="00313EA0" w:rsidRDefault="00313EA0" w:rsidP="00313EA0">
      <w:pPr>
        <w:rPr>
          <w:szCs w:val="22"/>
        </w:rPr>
      </w:pPr>
      <w:r>
        <w:rPr>
          <w:szCs w:val="22"/>
        </w:rPr>
        <w:t>Add the following subsection:</w:t>
      </w:r>
    </w:p>
    <w:p w14:paraId="7FDC43EE" w14:textId="77777777" w:rsidR="00313EA0" w:rsidRDefault="00313EA0" w:rsidP="00313EA0">
      <w:pPr>
        <w:rPr>
          <w:szCs w:val="22"/>
        </w:rPr>
      </w:pPr>
    </w:p>
    <w:p w14:paraId="4026EB56" w14:textId="77777777" w:rsidR="00313EA0" w:rsidRDefault="00313EA0" w:rsidP="00313EA0">
      <w:pPr>
        <w:rPr>
          <w:szCs w:val="22"/>
        </w:rPr>
      </w:pPr>
      <w:r w:rsidRPr="00E06672">
        <w:rPr>
          <w:b/>
          <w:bCs/>
          <w:szCs w:val="22"/>
        </w:rPr>
        <w:t>00560.40(j)</w:t>
      </w:r>
      <w:r w:rsidRPr="00E06672">
        <w:rPr>
          <w:b/>
          <w:bCs/>
        </w:rPr>
        <w:t>  </w:t>
      </w:r>
      <w:r w:rsidRPr="00E06672">
        <w:rPr>
          <w:b/>
          <w:bCs/>
          <w:szCs w:val="22"/>
        </w:rPr>
        <w:t>Surface Finish (Non-Coated Weathering Steel Only</w:t>
      </w:r>
      <w:r>
        <w:rPr>
          <w:b/>
          <w:bCs/>
          <w:szCs w:val="22"/>
        </w:rPr>
        <w:t>) </w:t>
      </w:r>
      <w:r>
        <w:rPr>
          <w:b/>
          <w:bCs/>
          <w:szCs w:val="22"/>
        </w:rPr>
        <w:noBreakHyphen/>
        <w:t> </w:t>
      </w:r>
    </w:p>
    <w:p w14:paraId="301F0F0C" w14:textId="77777777" w:rsidR="00313EA0" w:rsidRDefault="00313EA0" w:rsidP="00313EA0">
      <w:pPr>
        <w:rPr>
          <w:szCs w:val="22"/>
        </w:rPr>
      </w:pPr>
    </w:p>
    <w:p w14:paraId="3290F9CE" w14:textId="77777777" w:rsidR="00313EA0" w:rsidRPr="00E06672" w:rsidRDefault="00313EA0" w:rsidP="00313EA0">
      <w:pPr>
        <w:pStyle w:val="Indent1"/>
      </w:pPr>
      <w:r w:rsidRPr="00E06672">
        <w:rPr>
          <w:b/>
          <w:bCs/>
        </w:rPr>
        <w:t>(1)  Sandblast and Mill Scale Removal</w:t>
      </w:r>
      <w:r w:rsidRPr="00995036">
        <w:rPr>
          <w:szCs w:val="22"/>
        </w:rPr>
        <w:t> </w:t>
      </w:r>
      <w:r>
        <w:rPr>
          <w:szCs w:val="22"/>
        </w:rPr>
        <w:t>–</w:t>
      </w:r>
      <w:r w:rsidRPr="00995036">
        <w:rPr>
          <w:szCs w:val="22"/>
        </w:rPr>
        <w:t> </w:t>
      </w:r>
      <w:r w:rsidRPr="00E06672">
        <w:t>Sandblast all exposed surfaces of AASHTO</w:t>
      </w:r>
      <w:r>
        <w:t> </w:t>
      </w:r>
      <w:r w:rsidRPr="00E06672">
        <w:t>M</w:t>
      </w:r>
      <w:r>
        <w:t> </w:t>
      </w:r>
      <w:r w:rsidRPr="00E06672">
        <w:t>270 (ASTM</w:t>
      </w:r>
      <w:r>
        <w:t> </w:t>
      </w:r>
      <w:r w:rsidRPr="00E06672">
        <w:t xml:space="preserve">A709), non-coated weathering steel, according to SSPC-SP6, </w:t>
      </w:r>
      <w:r w:rsidRPr="00E06672">
        <w:rPr>
          <w:i/>
          <w:iCs/>
        </w:rPr>
        <w:t>Commercial Blast Cleaning, SSPC's Steel Structures Painting Manual</w:t>
      </w:r>
      <w:r w:rsidRPr="00E06672">
        <w:t xml:space="preserve">. </w:t>
      </w:r>
      <w:r>
        <w:t>Visually verify t</w:t>
      </w:r>
      <w:r w:rsidRPr="00E06672">
        <w:t xml:space="preserve">he appearance of the blast-cleaned surface </w:t>
      </w:r>
      <w:r>
        <w:t xml:space="preserve">using </w:t>
      </w:r>
      <w:r w:rsidRPr="00E06672">
        <w:t xml:space="preserve">Pictorial Standard Sa 2 of SSPC-VIS 1, </w:t>
      </w:r>
      <w:r w:rsidRPr="00E06672">
        <w:rPr>
          <w:i/>
          <w:iCs/>
        </w:rPr>
        <w:t>Pictorial Surface Preparation Standards for Painting Steel Surfaces</w:t>
      </w:r>
      <w:r w:rsidRPr="00E06672">
        <w:t>.</w:t>
      </w:r>
    </w:p>
    <w:p w14:paraId="7ECC2162" w14:textId="77777777" w:rsidR="00313EA0" w:rsidRPr="00E06672" w:rsidRDefault="00313EA0" w:rsidP="00313EA0">
      <w:pPr>
        <w:pStyle w:val="Indent1"/>
      </w:pPr>
    </w:p>
    <w:p w14:paraId="7829ACBA" w14:textId="77777777" w:rsidR="00313EA0" w:rsidRPr="00E06672" w:rsidRDefault="00313EA0" w:rsidP="00313EA0">
      <w:pPr>
        <w:pStyle w:val="Indent1"/>
      </w:pPr>
      <w:r w:rsidRPr="00E06672">
        <w:rPr>
          <w:b/>
          <w:bCs/>
        </w:rPr>
        <w:t>(2)</w:t>
      </w:r>
      <w:r>
        <w:rPr>
          <w:b/>
          <w:bCs/>
        </w:rPr>
        <w:t>  </w:t>
      </w:r>
      <w:r w:rsidRPr="00E06672">
        <w:rPr>
          <w:b/>
          <w:bCs/>
        </w:rPr>
        <w:t>Exterior Face of Fascia Girders</w:t>
      </w:r>
      <w:r w:rsidRPr="00995036">
        <w:rPr>
          <w:szCs w:val="22"/>
        </w:rPr>
        <w:t> </w:t>
      </w:r>
      <w:r>
        <w:rPr>
          <w:szCs w:val="22"/>
        </w:rPr>
        <w:t>–</w:t>
      </w:r>
      <w:r w:rsidRPr="00995036">
        <w:rPr>
          <w:szCs w:val="22"/>
        </w:rPr>
        <w:t> </w:t>
      </w:r>
      <w:r w:rsidRPr="00E06672">
        <w:t xml:space="preserve">Brush-off blast clean, according to SSPC-SP7, </w:t>
      </w:r>
      <w:r w:rsidRPr="00E06672">
        <w:rPr>
          <w:i/>
          <w:iCs/>
        </w:rPr>
        <w:t>Brush-Off Blast Cleaning, SSPC’s Steel Structures Painting Manual</w:t>
      </w:r>
      <w:r w:rsidRPr="00E06672">
        <w:t xml:space="preserve"> to achieve a uniform surface finish and patina immediately after fabrication and prior to environmental exposure. After brush-off blast, and prior to environmental exposure or shipping, pressure wash exterior faces of fascia girders with a stream of potable water to ensure uniform weathering and patina.</w:t>
      </w:r>
    </w:p>
    <w:p w14:paraId="71D44CC9" w14:textId="77777777" w:rsidR="00313EA0" w:rsidRPr="00E06672" w:rsidRDefault="00313EA0" w:rsidP="00313EA0">
      <w:pPr>
        <w:pStyle w:val="Indent1"/>
      </w:pPr>
    </w:p>
    <w:p w14:paraId="7892A68A" w14:textId="77777777" w:rsidR="00313EA0" w:rsidRPr="00E06672" w:rsidRDefault="00313EA0" w:rsidP="00313EA0">
      <w:pPr>
        <w:pStyle w:val="Indent1"/>
      </w:pPr>
      <w:r w:rsidRPr="00E06672">
        <w:rPr>
          <w:b/>
          <w:bCs/>
        </w:rPr>
        <w:t>(3)</w:t>
      </w:r>
      <w:r>
        <w:rPr>
          <w:b/>
          <w:bCs/>
        </w:rPr>
        <w:t>  </w:t>
      </w:r>
      <w:r w:rsidRPr="00E06672">
        <w:rPr>
          <w:b/>
          <w:bCs/>
        </w:rPr>
        <w:t>All Non-Coated Weathering Steel</w:t>
      </w:r>
      <w:r w:rsidRPr="00995036">
        <w:rPr>
          <w:szCs w:val="22"/>
        </w:rPr>
        <w:t> </w:t>
      </w:r>
      <w:r>
        <w:rPr>
          <w:szCs w:val="22"/>
        </w:rPr>
        <w:t>–</w:t>
      </w:r>
      <w:r w:rsidRPr="00995036">
        <w:rPr>
          <w:szCs w:val="22"/>
        </w:rPr>
        <w:t> </w:t>
      </w:r>
      <w:r w:rsidRPr="00E06672">
        <w:t xml:space="preserve">Prior to environmental exposure, clean all exposed surfaces that do not receive a brush-off blast clean according to SSPC-SP 1, </w:t>
      </w:r>
      <w:r w:rsidRPr="00E06672">
        <w:rPr>
          <w:i/>
          <w:iCs/>
        </w:rPr>
        <w:t>Solvent Cleaning, SSPC’s Steel Structures Painting Manual</w:t>
      </w:r>
      <w:r w:rsidRPr="00E06672">
        <w:t xml:space="preserve"> to remove all visible oil, grease, dust, dirt, drawing and cutting compounds, and other visible contaminants.</w:t>
      </w:r>
    </w:p>
    <w:p w14:paraId="2D0BEF26" w14:textId="77777777" w:rsidR="00313EA0" w:rsidRPr="00E06672" w:rsidRDefault="00313EA0" w:rsidP="00313EA0">
      <w:pPr>
        <w:pStyle w:val="Indent1"/>
      </w:pPr>
    </w:p>
    <w:p w14:paraId="3DE257C0" w14:textId="77777777" w:rsidR="00313EA0" w:rsidRDefault="00313EA0" w:rsidP="00313EA0">
      <w:pPr>
        <w:pStyle w:val="Indent1"/>
      </w:pPr>
      <w:r w:rsidRPr="00E06672">
        <w:rPr>
          <w:b/>
          <w:bCs/>
        </w:rPr>
        <w:t>(4)</w:t>
      </w:r>
      <w:r>
        <w:rPr>
          <w:b/>
          <w:bCs/>
        </w:rPr>
        <w:t>  </w:t>
      </w:r>
      <w:r w:rsidRPr="00E06672">
        <w:rPr>
          <w:b/>
          <w:bCs/>
        </w:rPr>
        <w:t>Post-Fabrication Sandblast</w:t>
      </w:r>
      <w:r w:rsidRPr="00995036">
        <w:rPr>
          <w:szCs w:val="22"/>
        </w:rPr>
        <w:t> </w:t>
      </w:r>
      <w:r>
        <w:rPr>
          <w:szCs w:val="22"/>
        </w:rPr>
        <w:t>–</w:t>
      </w:r>
      <w:r w:rsidRPr="00995036">
        <w:rPr>
          <w:szCs w:val="22"/>
        </w:rPr>
        <w:t> </w:t>
      </w:r>
      <w:r w:rsidRPr="00E06672">
        <w:t xml:space="preserve">If, as determined by the Engineer, the uniform weathering properties of the steel have been compromised and solvent cleaning is unable to adequately clean the surface, sandblast all exposed surfaces after fabrication and prior to shipment according to SSPC-SP 6. Pressure </w:t>
      </w:r>
      <w:proofErr w:type="gramStart"/>
      <w:r w:rsidRPr="00E06672">
        <w:t>wash</w:t>
      </w:r>
      <w:proofErr w:type="gramEnd"/>
      <w:r w:rsidRPr="00E06672">
        <w:t xml:space="preserve"> sandblasted surfaces with a stream of potable water to ensure uniform weathering and patina.</w:t>
      </w:r>
    </w:p>
    <w:p w14:paraId="2F4D3D83" w14:textId="77777777" w:rsidR="00313EA0" w:rsidRDefault="00313EA0" w:rsidP="00313EA0">
      <w:pPr>
        <w:rPr>
          <w:szCs w:val="22"/>
        </w:rPr>
      </w:pPr>
    </w:p>
    <w:p w14:paraId="413D9F7C" w14:textId="77777777" w:rsidR="00313EA0" w:rsidRDefault="00313EA0" w:rsidP="00313EA0">
      <w:r w:rsidRPr="00844EB8">
        <w:rPr>
          <w:b/>
        </w:rPr>
        <w:t>00</w:t>
      </w:r>
      <w:r>
        <w:rPr>
          <w:b/>
        </w:rPr>
        <w:t>560.70  </w:t>
      </w:r>
      <w:r w:rsidRPr="00E06672">
        <w:rPr>
          <w:b/>
          <w:bCs/>
          <w:szCs w:val="22"/>
        </w:rPr>
        <w:t>Finish (Non-Coated Weathering Steel Only)</w:t>
      </w:r>
      <w:r>
        <w:rPr>
          <w:b/>
        </w:rPr>
        <w:t> – </w:t>
      </w:r>
      <w:r>
        <w:t>Replace</w:t>
      </w:r>
      <w:r w:rsidRPr="006626EF">
        <w:t xml:space="preserve"> </w:t>
      </w:r>
      <w:r>
        <w:t>this</w:t>
      </w:r>
      <w:r w:rsidRPr="006626EF">
        <w:t xml:space="preserve"> </w:t>
      </w:r>
      <w:r>
        <w:t>sub</w:t>
      </w:r>
      <w:r w:rsidRPr="006626EF">
        <w:t xml:space="preserve">section </w:t>
      </w:r>
      <w:r>
        <w:t>with the following subsection:</w:t>
      </w:r>
    </w:p>
    <w:p w14:paraId="741C2A2A" w14:textId="77777777" w:rsidR="00313EA0" w:rsidRDefault="00313EA0" w:rsidP="00313EA0">
      <w:pPr>
        <w:rPr>
          <w:szCs w:val="22"/>
        </w:rPr>
      </w:pPr>
    </w:p>
    <w:p w14:paraId="778A9074" w14:textId="679BCC0E" w:rsidR="00313EA0" w:rsidRDefault="00313EA0" w:rsidP="00313EA0">
      <w:pPr>
        <w:rPr>
          <w:szCs w:val="22"/>
        </w:rPr>
      </w:pPr>
      <w:r w:rsidRPr="00E06672">
        <w:rPr>
          <w:b/>
          <w:bCs/>
          <w:szCs w:val="22"/>
        </w:rPr>
        <w:t>00560.7</w:t>
      </w:r>
      <w:r>
        <w:rPr>
          <w:b/>
          <w:bCs/>
          <w:szCs w:val="22"/>
        </w:rPr>
        <w:t>0  </w:t>
      </w:r>
      <w:r w:rsidRPr="00E06672">
        <w:rPr>
          <w:b/>
          <w:bCs/>
          <w:szCs w:val="22"/>
        </w:rPr>
        <w:t>Surface Finish Cleanup (Non-Coated Weathering Steel Only)</w:t>
      </w:r>
      <w:r w:rsidRPr="00995036">
        <w:rPr>
          <w:szCs w:val="22"/>
        </w:rPr>
        <w:t> </w:t>
      </w:r>
      <w:r>
        <w:rPr>
          <w:szCs w:val="22"/>
        </w:rPr>
        <w:t>–</w:t>
      </w:r>
      <w:r w:rsidRPr="00995036">
        <w:rPr>
          <w:szCs w:val="22"/>
        </w:rPr>
        <w:t> </w:t>
      </w:r>
      <w:r w:rsidRPr="00E06672">
        <w:rPr>
          <w:szCs w:val="22"/>
        </w:rPr>
        <w:t>At all times during fabrication, shipping, and installation, promptly clean exposed surfaces of steel contaminated with stains, oil or foreign material to preserve conditions for uniform weathering of steel. The use of acids to remove scale and stains in the field is not allowed.</w:t>
      </w:r>
    </w:p>
    <w:p w14:paraId="32ECA3C6" w14:textId="77777777" w:rsidR="00313EA0" w:rsidRPr="00CB3047" w:rsidRDefault="00313EA0"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BECEA" w14:textId="77777777" w:rsidR="00B8505B" w:rsidRDefault="00B8505B">
      <w:r>
        <w:separator/>
      </w:r>
    </w:p>
  </w:endnote>
  <w:endnote w:type="continuationSeparator" w:id="0">
    <w:p w14:paraId="70975190" w14:textId="77777777" w:rsidR="00B8505B" w:rsidRDefault="00B8505B">
      <w:r>
        <w:continuationSeparator/>
      </w:r>
    </w:p>
  </w:endnote>
  <w:endnote w:type="continuationNotice" w:id="1">
    <w:p w14:paraId="24556CE6" w14:textId="77777777" w:rsidR="00B8505B" w:rsidRDefault="00B85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CC94A" w14:textId="77777777" w:rsidR="00B8505B" w:rsidRDefault="00B8505B">
      <w:r>
        <w:separator/>
      </w:r>
    </w:p>
  </w:footnote>
  <w:footnote w:type="continuationSeparator" w:id="0">
    <w:p w14:paraId="774E0824" w14:textId="77777777" w:rsidR="00B8505B" w:rsidRDefault="00B8505B">
      <w:r>
        <w:continuationSeparator/>
      </w:r>
    </w:p>
  </w:footnote>
  <w:footnote w:type="continuationNotice" w:id="1">
    <w:p w14:paraId="6C3591CC" w14:textId="77777777" w:rsidR="00B8505B" w:rsidRDefault="00B850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B0527"/>
    <w:rsid w:val="000B4355"/>
    <w:rsid w:val="000D1927"/>
    <w:rsid w:val="000E2414"/>
    <w:rsid w:val="000F330E"/>
    <w:rsid w:val="001025C5"/>
    <w:rsid w:val="00116322"/>
    <w:rsid w:val="00125165"/>
    <w:rsid w:val="0012576E"/>
    <w:rsid w:val="0018416D"/>
    <w:rsid w:val="00191E47"/>
    <w:rsid w:val="001A649A"/>
    <w:rsid w:val="001B37DC"/>
    <w:rsid w:val="001C12B3"/>
    <w:rsid w:val="001D11AF"/>
    <w:rsid w:val="001D53CD"/>
    <w:rsid w:val="00207091"/>
    <w:rsid w:val="00231140"/>
    <w:rsid w:val="00237D8A"/>
    <w:rsid w:val="00245728"/>
    <w:rsid w:val="00265270"/>
    <w:rsid w:val="00283083"/>
    <w:rsid w:val="002918DA"/>
    <w:rsid w:val="0029783A"/>
    <w:rsid w:val="002A4E23"/>
    <w:rsid w:val="002C0D93"/>
    <w:rsid w:val="002C3BD4"/>
    <w:rsid w:val="002D703A"/>
    <w:rsid w:val="002D77E9"/>
    <w:rsid w:val="002F2542"/>
    <w:rsid w:val="002F602C"/>
    <w:rsid w:val="0030094A"/>
    <w:rsid w:val="00313841"/>
    <w:rsid w:val="00313EA0"/>
    <w:rsid w:val="00323EE8"/>
    <w:rsid w:val="00330403"/>
    <w:rsid w:val="003327AD"/>
    <w:rsid w:val="0034366A"/>
    <w:rsid w:val="003538E0"/>
    <w:rsid w:val="003629A0"/>
    <w:rsid w:val="00380F5D"/>
    <w:rsid w:val="003873DC"/>
    <w:rsid w:val="0038782F"/>
    <w:rsid w:val="003B0216"/>
    <w:rsid w:val="003B0416"/>
    <w:rsid w:val="003B596B"/>
    <w:rsid w:val="003C45B1"/>
    <w:rsid w:val="003D775A"/>
    <w:rsid w:val="003F13AB"/>
    <w:rsid w:val="004073F1"/>
    <w:rsid w:val="00437306"/>
    <w:rsid w:val="00437921"/>
    <w:rsid w:val="00454811"/>
    <w:rsid w:val="00464EEB"/>
    <w:rsid w:val="004C3FBA"/>
    <w:rsid w:val="00517972"/>
    <w:rsid w:val="00523312"/>
    <w:rsid w:val="00541A9A"/>
    <w:rsid w:val="0054275D"/>
    <w:rsid w:val="00555502"/>
    <w:rsid w:val="005569A6"/>
    <w:rsid w:val="005977C2"/>
    <w:rsid w:val="005A3C1B"/>
    <w:rsid w:val="005B6529"/>
    <w:rsid w:val="005B7CCF"/>
    <w:rsid w:val="005C602C"/>
    <w:rsid w:val="005D7806"/>
    <w:rsid w:val="005E0ACF"/>
    <w:rsid w:val="005F3615"/>
    <w:rsid w:val="00600FAB"/>
    <w:rsid w:val="006130F3"/>
    <w:rsid w:val="006163DB"/>
    <w:rsid w:val="006206A0"/>
    <w:rsid w:val="00630A9C"/>
    <w:rsid w:val="00636879"/>
    <w:rsid w:val="0065644A"/>
    <w:rsid w:val="00660573"/>
    <w:rsid w:val="006705F9"/>
    <w:rsid w:val="00675DEB"/>
    <w:rsid w:val="0068427A"/>
    <w:rsid w:val="00694CC3"/>
    <w:rsid w:val="006A0F1E"/>
    <w:rsid w:val="006A5878"/>
    <w:rsid w:val="006F2441"/>
    <w:rsid w:val="00716E0D"/>
    <w:rsid w:val="00725DB1"/>
    <w:rsid w:val="00726F47"/>
    <w:rsid w:val="0075509D"/>
    <w:rsid w:val="00757944"/>
    <w:rsid w:val="00760115"/>
    <w:rsid w:val="00763B71"/>
    <w:rsid w:val="00765D4C"/>
    <w:rsid w:val="00773F0E"/>
    <w:rsid w:val="007765B9"/>
    <w:rsid w:val="007820C4"/>
    <w:rsid w:val="0079009C"/>
    <w:rsid w:val="007914EF"/>
    <w:rsid w:val="00793C28"/>
    <w:rsid w:val="007A66DF"/>
    <w:rsid w:val="007A6C14"/>
    <w:rsid w:val="007C7434"/>
    <w:rsid w:val="007D7B9D"/>
    <w:rsid w:val="007E0A0D"/>
    <w:rsid w:val="007E4D22"/>
    <w:rsid w:val="007F0A64"/>
    <w:rsid w:val="00825770"/>
    <w:rsid w:val="00827A1F"/>
    <w:rsid w:val="00885FD7"/>
    <w:rsid w:val="00887DFE"/>
    <w:rsid w:val="008919DF"/>
    <w:rsid w:val="008B7E59"/>
    <w:rsid w:val="00943DE4"/>
    <w:rsid w:val="009440D5"/>
    <w:rsid w:val="009507C4"/>
    <w:rsid w:val="00966FD0"/>
    <w:rsid w:val="00991821"/>
    <w:rsid w:val="00995036"/>
    <w:rsid w:val="009A0ADA"/>
    <w:rsid w:val="009A4614"/>
    <w:rsid w:val="009A4B32"/>
    <w:rsid w:val="009A584F"/>
    <w:rsid w:val="009A7C1F"/>
    <w:rsid w:val="009B2DAF"/>
    <w:rsid w:val="009D460D"/>
    <w:rsid w:val="009E7682"/>
    <w:rsid w:val="00A03771"/>
    <w:rsid w:val="00A0685B"/>
    <w:rsid w:val="00A124BD"/>
    <w:rsid w:val="00A26D5B"/>
    <w:rsid w:val="00A44EEC"/>
    <w:rsid w:val="00A67CC8"/>
    <w:rsid w:val="00A85D37"/>
    <w:rsid w:val="00AA3F9C"/>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8505B"/>
    <w:rsid w:val="00B96DBC"/>
    <w:rsid w:val="00BC399A"/>
    <w:rsid w:val="00BD3A25"/>
    <w:rsid w:val="00BD495B"/>
    <w:rsid w:val="00BD56CB"/>
    <w:rsid w:val="00BE1856"/>
    <w:rsid w:val="00BF1D57"/>
    <w:rsid w:val="00C11BDE"/>
    <w:rsid w:val="00C40A43"/>
    <w:rsid w:val="00C620EC"/>
    <w:rsid w:val="00C63279"/>
    <w:rsid w:val="00C82188"/>
    <w:rsid w:val="00C8428E"/>
    <w:rsid w:val="00C962FF"/>
    <w:rsid w:val="00CA0177"/>
    <w:rsid w:val="00CB3047"/>
    <w:rsid w:val="00CB34CE"/>
    <w:rsid w:val="00CB5C52"/>
    <w:rsid w:val="00CC24D6"/>
    <w:rsid w:val="00CC4B1D"/>
    <w:rsid w:val="00CD32E7"/>
    <w:rsid w:val="00CE0652"/>
    <w:rsid w:val="00CE1624"/>
    <w:rsid w:val="00CE4BD7"/>
    <w:rsid w:val="00CE7C10"/>
    <w:rsid w:val="00CF25D8"/>
    <w:rsid w:val="00D0790C"/>
    <w:rsid w:val="00D20C48"/>
    <w:rsid w:val="00D36446"/>
    <w:rsid w:val="00D40C9E"/>
    <w:rsid w:val="00D41672"/>
    <w:rsid w:val="00D433F8"/>
    <w:rsid w:val="00D55F9B"/>
    <w:rsid w:val="00D625F1"/>
    <w:rsid w:val="00D63667"/>
    <w:rsid w:val="00D64D62"/>
    <w:rsid w:val="00D65B0C"/>
    <w:rsid w:val="00D671DE"/>
    <w:rsid w:val="00D75063"/>
    <w:rsid w:val="00D8388D"/>
    <w:rsid w:val="00D941F2"/>
    <w:rsid w:val="00DA53FA"/>
    <w:rsid w:val="00DB4D93"/>
    <w:rsid w:val="00DD5D41"/>
    <w:rsid w:val="00DE65C2"/>
    <w:rsid w:val="00E04839"/>
    <w:rsid w:val="00E05E0D"/>
    <w:rsid w:val="00E15017"/>
    <w:rsid w:val="00E2415A"/>
    <w:rsid w:val="00E258DD"/>
    <w:rsid w:val="00E37108"/>
    <w:rsid w:val="00E40697"/>
    <w:rsid w:val="00E63F65"/>
    <w:rsid w:val="00E70CD9"/>
    <w:rsid w:val="00E71EFF"/>
    <w:rsid w:val="00E86E25"/>
    <w:rsid w:val="00EB74A2"/>
    <w:rsid w:val="00F20D4C"/>
    <w:rsid w:val="00F3015A"/>
    <w:rsid w:val="00F471A6"/>
    <w:rsid w:val="00F815DB"/>
    <w:rsid w:val="00FA5C7B"/>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3F0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3F0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3F0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 w:type="character" w:customStyle="1" w:styleId="Indent3Char">
    <w:name w:val="Indent 3 Char"/>
    <w:link w:val="Indent3"/>
    <w:rsid w:val="00A85D37"/>
    <w:rPr>
      <w:rFonts w:ascii="Arial" w:hAnsi="Arial"/>
      <w:sz w:val="22"/>
    </w:rPr>
  </w:style>
  <w:style w:type="paragraph" w:styleId="ListParagraph">
    <w:name w:val="List Paragraph"/>
    <w:basedOn w:val="Normal"/>
    <w:uiPriority w:val="34"/>
    <w:qFormat/>
    <w:rsid w:val="00773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32A2D-3C28-4347-B550-7597F6EF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3</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20</cp:revision>
  <cp:lastPrinted>2014-02-06T16:00:00Z</cp:lastPrinted>
  <dcterms:created xsi:type="dcterms:W3CDTF">2018-12-04T21:34:00Z</dcterms:created>
  <dcterms:modified xsi:type="dcterms:W3CDTF">2025-02-26T16:43:00Z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