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A175025" w:rsidR="002B2061" w:rsidRDefault="00F24F1E" w:rsidP="002B2061">
      <w:pPr>
        <w:pStyle w:val="SPTitle"/>
      </w:pPr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A2BA3">
        <w:t>0</w:t>
      </w:r>
      <w:r w:rsidR="00410132">
        <w:t>7</w:t>
      </w:r>
      <w:r w:rsidR="002B2061" w:rsidRPr="006A72DF">
        <w:t>-01-</w:t>
      </w:r>
      <w:r w:rsidR="002B2061">
        <w:t>2</w:t>
      </w:r>
      <w:r w:rsidR="004342EC">
        <w:t>5</w:t>
      </w:r>
    </w:p>
    <w:p w14:paraId="347F9F6F" w14:textId="3D9B02E8" w:rsidR="0029563E" w:rsidRDefault="002B2061" w:rsidP="002B2061">
      <w:pPr>
        <w:pStyle w:val="SPTitle"/>
      </w:pPr>
      <w:r>
        <w:tab/>
        <w:t xml:space="preserve">Last updated: </w:t>
      </w:r>
      <w:r w:rsidR="00AA2BA3">
        <w:t>0</w:t>
      </w:r>
      <w:r w:rsidR="00410132">
        <w:t>4</w:t>
      </w:r>
      <w:r w:rsidR="004326BD">
        <w:t>-</w:t>
      </w:r>
      <w:r w:rsidR="000A0718">
        <w:t>0</w:t>
      </w:r>
      <w:r w:rsidR="00410132">
        <w:t>1</w:t>
      </w:r>
      <w:r w:rsidR="0099023F">
        <w:t>-2</w:t>
      </w:r>
      <w:r w:rsidR="004342EC">
        <w:t>5</w:t>
      </w:r>
    </w:p>
    <w:p w14:paraId="6A0356BB" w14:textId="65FC0B88" w:rsidR="0029563E" w:rsidRDefault="0029563E" w:rsidP="002B2061">
      <w:pPr>
        <w:pStyle w:val="SPTitle"/>
      </w:pPr>
      <w:r>
        <w:tab/>
      </w:r>
      <w:r w:rsidR="004326BD">
        <w:t xml:space="preserve">Required </w:t>
      </w:r>
      <w:r>
        <w:t xml:space="preserve">when </w:t>
      </w:r>
      <w:r w:rsidRPr="004E7B7B">
        <w:t xml:space="preserve">sign panels </w:t>
      </w:r>
    </w:p>
    <w:p w14:paraId="2062688C" w14:textId="26DC530C" w:rsidR="00D67EFA" w:rsidRPr="0082128E" w:rsidRDefault="0029563E" w:rsidP="002B2061">
      <w:pPr>
        <w:pStyle w:val="SPTitle"/>
        <w:rPr>
          <w:i/>
        </w:rPr>
      </w:pPr>
      <w:r>
        <w:tab/>
      </w:r>
      <w:r w:rsidRPr="004E7B7B">
        <w:t>require anti</w:t>
      </w:r>
      <w:r w:rsidRPr="004E7B7B">
        <w:noBreakHyphen/>
        <w:t>graffiti coating.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0385D59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4ECED29" w14:textId="77777777" w:rsidR="000A0718" w:rsidRPr="006F6B00" w:rsidRDefault="000A0718" w:rsidP="000A0718">
      <w:r w:rsidRPr="006F6B00">
        <w:t>Add the following subsection:</w:t>
      </w:r>
    </w:p>
    <w:p w14:paraId="40532CF0" w14:textId="77777777" w:rsidR="000A0718" w:rsidRPr="006F6B00" w:rsidRDefault="000A0718" w:rsidP="000A0718"/>
    <w:p w14:paraId="51EFD485" w14:textId="19AB695E" w:rsidR="000A0718" w:rsidRPr="006F6B00" w:rsidRDefault="000A0718" w:rsidP="000A0718">
      <w:r w:rsidRPr="006F6B00">
        <w:rPr>
          <w:b/>
          <w:bCs/>
        </w:rPr>
        <w:t>02910.23  Digital Printing</w:t>
      </w:r>
      <w:r w:rsidRPr="006F6B00">
        <w:t> </w:t>
      </w:r>
      <w:r w:rsidR="00EF0117">
        <w:noBreakHyphen/>
      </w:r>
      <w:r w:rsidRPr="006F6B00">
        <w:t> </w:t>
      </w:r>
    </w:p>
    <w:p w14:paraId="78B8CA47" w14:textId="77777777" w:rsidR="000A0718" w:rsidRPr="006F6B00" w:rsidRDefault="000A0718" w:rsidP="000A0718"/>
    <w:p w14:paraId="64350F6F" w14:textId="7ECB599E" w:rsidR="000A0718" w:rsidRPr="006F6B00" w:rsidRDefault="000A0718" w:rsidP="000A0718">
      <w:pPr>
        <w:pStyle w:val="Indent1"/>
        <w:rPr>
          <w:b/>
          <w:bCs/>
        </w:rPr>
      </w:pPr>
      <w:r w:rsidRPr="006F6B00">
        <w:rPr>
          <w:b/>
          <w:bCs/>
        </w:rPr>
        <w:t>(a)  Digitally Printed Ink Systems</w:t>
      </w:r>
      <w:r w:rsidRPr="006F6B00">
        <w:t> – </w:t>
      </w:r>
      <w:r>
        <w:t xml:space="preserve">Provide digitally printed ink systems </w:t>
      </w:r>
      <w:r w:rsidR="00410132">
        <w:t>from the QPL that meet the following requirements</w:t>
      </w:r>
      <w:r>
        <w:t>:</w:t>
      </w:r>
    </w:p>
    <w:p w14:paraId="629E0916" w14:textId="77777777" w:rsidR="000A0718" w:rsidRPr="006F6B00" w:rsidRDefault="000A0718" w:rsidP="000A0718">
      <w:pPr>
        <w:pStyle w:val="Bullet2-After1st"/>
      </w:pPr>
      <w:r>
        <w:t>Produce t</w:t>
      </w:r>
      <w:r w:rsidRPr="006F6B00">
        <w:t>raffic signs using components, and processes that comply with the retroreflective sheeting manufacturer’s recommendations.</w:t>
      </w:r>
    </w:p>
    <w:p w14:paraId="63CF832E" w14:textId="77777777" w:rsidR="000A0718" w:rsidRPr="006F6B00" w:rsidRDefault="000A0718" w:rsidP="000A0718">
      <w:pPr>
        <w:pStyle w:val="Bullet2-After1st"/>
      </w:pPr>
      <w:r>
        <w:t>M</w:t>
      </w:r>
      <w:r w:rsidRPr="006F6B00">
        <w:t xml:space="preserve">eet and comply with daytime and nighttime chromaticity (color standards) as recognized in ASTM D4956 </w:t>
      </w:r>
      <w:r w:rsidRPr="006F6B00">
        <w:rPr>
          <w:i/>
          <w:iCs/>
        </w:rPr>
        <w:t>Standard Specification for Retroreflective Sheeting for Traffic Control</w:t>
      </w:r>
      <w:r w:rsidRPr="006F6B00">
        <w:t>.</w:t>
      </w:r>
    </w:p>
    <w:p w14:paraId="2AE87505" w14:textId="77777777" w:rsidR="000A0718" w:rsidRPr="006F6B00" w:rsidRDefault="000A0718" w:rsidP="000A0718">
      <w:pPr>
        <w:pStyle w:val="Bullet2-After1st"/>
      </w:pPr>
      <w:r>
        <w:t>M</w:t>
      </w:r>
      <w:r w:rsidRPr="006F6B00">
        <w:t>eet 70% for type XI standards of the initial retroreflectivity specifications of each respective reflective film color as found in ASTM D4956.</w:t>
      </w:r>
    </w:p>
    <w:p w14:paraId="32DE1D94" w14:textId="77777777" w:rsidR="000A0718" w:rsidRPr="006F6B00" w:rsidRDefault="000A0718" w:rsidP="000A0718"/>
    <w:p w14:paraId="0E218BAA" w14:textId="77777777" w:rsidR="000A0718" w:rsidRPr="006F6B00" w:rsidRDefault="000A0718" w:rsidP="000A0718">
      <w:pPr>
        <w:pStyle w:val="Indent1"/>
        <w:rPr>
          <w:b/>
          <w:bCs/>
        </w:rPr>
      </w:pPr>
      <w:r w:rsidRPr="006F6B00">
        <w:rPr>
          <w:b/>
          <w:bCs/>
        </w:rPr>
        <w:t>(b)  Retroreflective Sheeting</w:t>
      </w:r>
      <w:r w:rsidRPr="006F6B00">
        <w:t> – Furnish retroreflective sheeting</w:t>
      </w:r>
      <w:r>
        <w:t xml:space="preserve"> that:</w:t>
      </w:r>
    </w:p>
    <w:p w14:paraId="37F7A484" w14:textId="77777777" w:rsidR="000A0718" w:rsidRPr="006F6B00" w:rsidRDefault="000A0718" w:rsidP="000A0718">
      <w:pPr>
        <w:pStyle w:val="Bullet2-After1st"/>
      </w:pPr>
      <w:r>
        <w:t>C</w:t>
      </w:r>
      <w:r w:rsidRPr="006F6B00">
        <w:t>onsist</w:t>
      </w:r>
      <w:r>
        <w:t>s</w:t>
      </w:r>
      <w:r w:rsidRPr="006F6B00">
        <w:t xml:space="preserve"> of white or colored sheeting having a smooth outer surface and that has the property of a retroreflector over its entire surface.</w:t>
      </w:r>
    </w:p>
    <w:p w14:paraId="326F38CA" w14:textId="77777777" w:rsidR="000A0718" w:rsidRPr="006F6B00" w:rsidRDefault="000A0718" w:rsidP="000A0718">
      <w:pPr>
        <w:pStyle w:val="Bullet2-After1st"/>
      </w:pPr>
      <w:r w:rsidRPr="006F6B00">
        <w:t>Conform to all requirements of the current version of ASTM D4956. Designate the retroreflective sheeting as type XI ASTM D4956 classification.</w:t>
      </w:r>
    </w:p>
    <w:p w14:paraId="6FE2793E" w14:textId="77777777" w:rsidR="000A0718" w:rsidRPr="006F6B00" w:rsidRDefault="000A0718" w:rsidP="000A0718">
      <w:pPr>
        <w:pStyle w:val="Bullet2-After1st"/>
      </w:pPr>
      <w:r>
        <w:t>Has</w:t>
      </w:r>
      <w:r w:rsidRPr="006F6B00">
        <w:t xml:space="preserve"> a Class 1 pressure-sensitive adhesive, as defined by ASTM D4956, protected by an easily removable liner. Fabricate finished traffic signs and traffic sign faces using retroreflective sheeting of Type XI ASTM D4956 classification.</w:t>
      </w:r>
    </w:p>
    <w:p w14:paraId="5E5233E3" w14:textId="77777777" w:rsidR="000A0718" w:rsidRPr="006F6B00" w:rsidRDefault="000A0718" w:rsidP="000A0718"/>
    <w:p w14:paraId="129D68C1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(c)  Protective Overlay Film</w:t>
      </w:r>
      <w:r w:rsidRPr="006F6B00">
        <w:t xml:space="preserve"> – Fabricate permanent traffic signs printed with digital ink systems with a full sign protective overlay film designed to provide a smooth surface needed for retroreflectivity, and to protect the sign from fading and UV degradation. </w:t>
      </w:r>
      <w:r>
        <w:t>C</w:t>
      </w:r>
      <w:r w:rsidRPr="006F6B00">
        <w:t xml:space="preserve">omply with the retroreflective sheeting manufacturer’s recommendations </w:t>
      </w:r>
      <w:r>
        <w:t xml:space="preserve">for the overlaminate </w:t>
      </w:r>
      <w:r w:rsidRPr="006F6B00">
        <w:t>to ensure proper adhesion and transparency</w:t>
      </w:r>
      <w:r>
        <w:t>.</w:t>
      </w:r>
      <w:r w:rsidRPr="006F6B00">
        <w:t xml:space="preserve"> </w:t>
      </w:r>
      <w:r>
        <w:t>M</w:t>
      </w:r>
      <w:r w:rsidRPr="006F6B00">
        <w:t>eet the reflective film durability as identified in the warranty requirements.</w:t>
      </w:r>
    </w:p>
    <w:p w14:paraId="3BC86D0F" w14:textId="77777777" w:rsidR="000A0718" w:rsidRPr="006F6B00" w:rsidRDefault="000A0718" w:rsidP="000A0718"/>
    <w:p w14:paraId="130CB417" w14:textId="77777777" w:rsidR="000A0718" w:rsidRPr="006F6B00" w:rsidRDefault="000A0718" w:rsidP="000A0718">
      <w:pPr>
        <w:rPr>
          <w:b/>
          <w:bCs/>
        </w:rPr>
      </w:pPr>
      <w:r w:rsidRPr="006F6B00">
        <w:rPr>
          <w:b/>
          <w:bCs/>
        </w:rPr>
        <w:t>02910.33  Permanent Legends </w:t>
      </w:r>
      <w:r w:rsidRPr="006F6B00">
        <w:t>– </w:t>
      </w:r>
      <w:r>
        <w:rPr>
          <w:szCs w:val="22"/>
        </w:rPr>
        <w:t>Replace this subsection, except for the subsection number and title, with the following:</w:t>
      </w:r>
    </w:p>
    <w:p w14:paraId="69658F73" w14:textId="77777777" w:rsidR="000A0718" w:rsidRPr="006F6B00" w:rsidRDefault="000A0718" w:rsidP="000A0718"/>
    <w:p w14:paraId="783D1859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(a)  General </w:t>
      </w:r>
      <w:r w:rsidRPr="006F6B00">
        <w:t>– Permanent legends consist of white retroreflective screened, red retroreflective screened, black screened or cut-out white retroreflective sheeting.</w:t>
      </w:r>
      <w:r w:rsidRPr="00F80D88">
        <w:t xml:space="preserve"> Meet the design of the FHWA Standard Rounded Capital Letter Alphabets for the letters and numerals of all permanent legends.</w:t>
      </w:r>
    </w:p>
    <w:p w14:paraId="5ADC0BE9" w14:textId="77777777" w:rsidR="000A0718" w:rsidRPr="006F6B00" w:rsidRDefault="000A0718" w:rsidP="000A0718">
      <w:pPr>
        <w:pStyle w:val="Indent1"/>
      </w:pPr>
    </w:p>
    <w:p w14:paraId="46C1D3F8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(b)  Retroreflective White Screened Legend</w:t>
      </w:r>
      <w:r w:rsidRPr="006F6B00">
        <w:t> – </w:t>
      </w:r>
      <w:r>
        <w:t>Use</w:t>
      </w:r>
      <w:r w:rsidRPr="006F6B00">
        <w:t xml:space="preserve"> transparent paste materials for the reverse screening of retroreflective white legends and for the screening of retroreflective red legends </w:t>
      </w:r>
      <w:r>
        <w:t xml:space="preserve">conforming </w:t>
      </w:r>
      <w:r w:rsidRPr="006F6B00">
        <w:t>to the recommendations of the manufacturer of the reflective sheeting.</w:t>
      </w:r>
    </w:p>
    <w:p w14:paraId="14EDA145" w14:textId="77777777" w:rsidR="000A0718" w:rsidRPr="006F6B00" w:rsidRDefault="000A0718" w:rsidP="000A0718">
      <w:pPr>
        <w:pStyle w:val="Indent1"/>
      </w:pPr>
    </w:p>
    <w:p w14:paraId="7B50952D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(c)  Retroreflective Cut-out Legend</w:t>
      </w:r>
      <w:r w:rsidRPr="006F6B00">
        <w:t> – </w:t>
      </w:r>
      <w:r>
        <w:t>Use</w:t>
      </w:r>
      <w:r w:rsidRPr="006F6B00">
        <w:t xml:space="preserve"> Material for retroreflective cut-out legend </w:t>
      </w:r>
      <w:r>
        <w:t xml:space="preserve">conforming to </w:t>
      </w:r>
      <w:r w:rsidRPr="006F6B00">
        <w:t>the requirements of 02910.20.</w:t>
      </w:r>
    </w:p>
    <w:p w14:paraId="5D77D9A1" w14:textId="77777777" w:rsidR="000A0718" w:rsidRPr="006F6B00" w:rsidRDefault="000A0718" w:rsidP="000A0718">
      <w:pPr>
        <w:pStyle w:val="Indent1"/>
      </w:pPr>
    </w:p>
    <w:p w14:paraId="59E4E01C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(d)  Nonreflective Black Screened Legend</w:t>
      </w:r>
      <w:r w:rsidRPr="006F6B00">
        <w:t> – Furnish Material for nonreflective black screened legends that is compatible with the sign sheeting, as recommended by the sign sheeting manufacturer.</w:t>
      </w:r>
    </w:p>
    <w:p w14:paraId="3C767E38" w14:textId="77777777" w:rsidR="000A0718" w:rsidRPr="006F6B00" w:rsidRDefault="000A0718" w:rsidP="000A0718">
      <w:pPr>
        <w:pStyle w:val="Indent1"/>
      </w:pPr>
    </w:p>
    <w:p w14:paraId="28D50156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(e)  Nonreflective Black Cut-out Legend</w:t>
      </w:r>
      <w:r w:rsidRPr="006F6B00">
        <w:t> – </w:t>
      </w:r>
      <w:r>
        <w:t>Use</w:t>
      </w:r>
      <w:r w:rsidRPr="006F6B00">
        <w:t xml:space="preserve"> Material for nonreflective cut-out legend </w:t>
      </w:r>
      <w:r>
        <w:t xml:space="preserve">conforming </w:t>
      </w:r>
      <w:r w:rsidRPr="006F6B00">
        <w:t>to 02910.21.</w:t>
      </w:r>
    </w:p>
    <w:p w14:paraId="0EA115AA" w14:textId="77777777" w:rsidR="000A0718" w:rsidRPr="006F6B00" w:rsidRDefault="000A0718" w:rsidP="000A0718">
      <w:pPr>
        <w:pStyle w:val="Indent1"/>
      </w:pPr>
    </w:p>
    <w:p w14:paraId="54C8D0EE" w14:textId="0E36F0AF" w:rsidR="000A0718" w:rsidRPr="006F6B00" w:rsidRDefault="000A0718" w:rsidP="000A0718">
      <w:pPr>
        <w:pStyle w:val="Indent1"/>
      </w:pPr>
      <w:r w:rsidRPr="006F6B00">
        <w:rPr>
          <w:b/>
          <w:bCs/>
        </w:rPr>
        <w:t>(f)  </w:t>
      </w:r>
      <w:r w:rsidRPr="000620FE">
        <w:rPr>
          <w:b/>
          <w:bCs/>
        </w:rPr>
        <w:t>Digital</w:t>
      </w:r>
      <w:r>
        <w:rPr>
          <w:b/>
          <w:bCs/>
        </w:rPr>
        <w:t>ly</w:t>
      </w:r>
      <w:r w:rsidRPr="000620FE">
        <w:rPr>
          <w:b/>
          <w:bCs/>
        </w:rPr>
        <w:t xml:space="preserve"> Printed Sign</w:t>
      </w:r>
      <w:r w:rsidRPr="006F6B00">
        <w:t> – </w:t>
      </w:r>
      <w:r w:rsidR="001B7E74">
        <w:t>Use processes and Materials for digitally printed signs co</w:t>
      </w:r>
      <w:r w:rsidRPr="006F6B00">
        <w:t>nform</w:t>
      </w:r>
      <w:r w:rsidR="001B7E74">
        <w:t>ing</w:t>
      </w:r>
      <w:r w:rsidRPr="006F6B00">
        <w:t xml:space="preserve"> to </w:t>
      </w:r>
      <w:r w:rsidR="001B7E74">
        <w:t xml:space="preserve">the requirements of </w:t>
      </w:r>
      <w:r w:rsidRPr="006F6B00">
        <w:t>02910.23.</w:t>
      </w:r>
    </w:p>
    <w:p w14:paraId="11C12200" w14:textId="77777777" w:rsidR="000A0718" w:rsidRDefault="000A0718" w:rsidP="00F24F1E"/>
    <w:p w14:paraId="7FB3FEB8" w14:textId="24990B57" w:rsidR="000A0718" w:rsidRPr="004E7B7B" w:rsidRDefault="000A0718" w:rsidP="000A0718">
      <w:pPr>
        <w:pStyle w:val="Instructions-Indented"/>
      </w:pPr>
      <w:r w:rsidRPr="004E7B7B">
        <w:t xml:space="preserve">(Use </w:t>
      </w:r>
      <w:r>
        <w:t xml:space="preserve">subsection .70 </w:t>
      </w:r>
      <w:r w:rsidRPr="004E7B7B">
        <w:t>when sign panels require anti</w:t>
      </w:r>
      <w:r w:rsidRPr="004E7B7B">
        <w:noBreakHyphen/>
        <w:t>graffiti coating.)</w:t>
      </w:r>
    </w:p>
    <w:p w14:paraId="3D33E273" w14:textId="77777777" w:rsidR="000A0718" w:rsidRDefault="000A0718" w:rsidP="00F24F1E"/>
    <w:p w14:paraId="4E11C49C" w14:textId="2D5BA38B" w:rsidR="00AA2BA3" w:rsidRDefault="00AA2BA3" w:rsidP="00F24F1E">
      <w:r>
        <w:t>Add the following subsection:</w:t>
      </w:r>
    </w:p>
    <w:p w14:paraId="31801DEB" w14:textId="77777777" w:rsidR="00AA2BA3" w:rsidRDefault="00AA2BA3" w:rsidP="00F24F1E"/>
    <w:p w14:paraId="1626CFF1" w14:textId="77777777" w:rsidR="004F7E8F" w:rsidRDefault="004F7E8F" w:rsidP="004F7E8F">
      <w:r w:rsidRPr="004F7E8F">
        <w:rPr>
          <w:b/>
        </w:rPr>
        <w:t>02910.70  Anti-Graffiti Coating for Signs</w:t>
      </w:r>
      <w:r>
        <w:t>:</w:t>
      </w:r>
    </w:p>
    <w:p w14:paraId="6A0412DC" w14:textId="77777777" w:rsidR="004F7E8F" w:rsidRDefault="004F7E8F" w:rsidP="004F7E8F"/>
    <w:p w14:paraId="3954789C" w14:textId="2000C83A" w:rsidR="004F7E8F" w:rsidRDefault="004F7E8F" w:rsidP="004F7E8F">
      <w:pPr>
        <w:pStyle w:val="Indent1"/>
      </w:pPr>
      <w:r w:rsidRPr="004F7E8F">
        <w:rPr>
          <w:b/>
        </w:rPr>
        <w:t>(a)  General</w:t>
      </w:r>
      <w:r>
        <w:t> </w:t>
      </w:r>
      <w:r>
        <w:noBreakHyphen/>
        <w:t> Use anti-graffiti coating from the QPL. Apply anti-graffiti coating over both the background and legend sheeting, per the manufacturer’s recommendation.</w:t>
      </w:r>
    </w:p>
    <w:p w14:paraId="78A3C7B8" w14:textId="77777777" w:rsidR="004F7E8F" w:rsidRDefault="004F7E8F" w:rsidP="004F7E8F">
      <w:pPr>
        <w:pStyle w:val="Indent1"/>
      </w:pPr>
    </w:p>
    <w:p w14:paraId="3E31CFE3" w14:textId="4D7A7F0B" w:rsidR="004F7E8F" w:rsidRDefault="004F7E8F" w:rsidP="004F7E8F">
      <w:pPr>
        <w:pStyle w:val="Indent1"/>
      </w:pPr>
      <w:r w:rsidRPr="004F7E8F">
        <w:rPr>
          <w:b/>
        </w:rPr>
        <w:t>(b)  Acceptance</w:t>
      </w:r>
      <w:r>
        <w:t> </w:t>
      </w:r>
      <w:r>
        <w:noBreakHyphen/>
        <w:t> Furnish a quality compliance certificate according to 00165.35, certifying that the anti</w:t>
      </w:r>
      <w:r w:rsidR="00287A86">
        <w:t>-</w:t>
      </w:r>
      <w:r>
        <w:t>graffiti coating used is an acceptable product on the QPL.</w:t>
      </w:r>
    </w:p>
    <w:p w14:paraId="5DA8CFE8" w14:textId="77777777" w:rsidR="004F7E8F" w:rsidRDefault="004F7E8F" w:rsidP="00F24F1E"/>
    <w:p w14:paraId="25D92354" w14:textId="77777777" w:rsidR="0099023F" w:rsidRPr="0082128E" w:rsidRDefault="0099023F" w:rsidP="00F24F1E"/>
    <w:sectPr w:rsidR="0099023F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A652E" w14:textId="77777777" w:rsidR="002528A0" w:rsidRDefault="002528A0">
      <w:r>
        <w:separator/>
      </w:r>
    </w:p>
  </w:endnote>
  <w:endnote w:type="continuationSeparator" w:id="0">
    <w:p w14:paraId="308A5461" w14:textId="77777777" w:rsidR="002528A0" w:rsidRDefault="002528A0">
      <w:r>
        <w:continuationSeparator/>
      </w:r>
    </w:p>
  </w:endnote>
  <w:endnote w:type="continuationNotice" w:id="1">
    <w:p w14:paraId="6D717AA4" w14:textId="77777777" w:rsidR="002528A0" w:rsidRDefault="00252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9090D" w14:textId="77777777" w:rsidR="002528A0" w:rsidRDefault="002528A0">
      <w:r>
        <w:separator/>
      </w:r>
    </w:p>
  </w:footnote>
  <w:footnote w:type="continuationSeparator" w:id="0">
    <w:p w14:paraId="071D319F" w14:textId="77777777" w:rsidR="002528A0" w:rsidRDefault="002528A0">
      <w:r>
        <w:continuationSeparator/>
      </w:r>
    </w:p>
  </w:footnote>
  <w:footnote w:type="continuationNotice" w:id="1">
    <w:p w14:paraId="170FE7BB" w14:textId="77777777" w:rsidR="002528A0" w:rsidRDefault="002528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A737A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0132"/>
    <w:rsid w:val="0041239C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 - 2027Book</cp:lastModifiedBy>
  <cp:revision>18</cp:revision>
  <cp:lastPrinted>2014-02-06T16:00:00Z</cp:lastPrinted>
  <dcterms:created xsi:type="dcterms:W3CDTF">2022-01-31T18:42:00Z</dcterms:created>
  <dcterms:modified xsi:type="dcterms:W3CDTF">2025-04-01T19:31:00Z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