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0CD8F" w14:textId="6D130DAC" w:rsidR="004D55DD" w:rsidRPr="00960AA4" w:rsidRDefault="004D55DD" w:rsidP="004D55DD">
      <w:pPr>
        <w:pStyle w:val="SPTitle"/>
      </w:pPr>
      <w:r w:rsidRPr="00960AA4">
        <w:t>SP007</w:t>
      </w:r>
      <w:r>
        <w:t>65</w:t>
      </w:r>
      <w:r w:rsidRPr="00960AA4">
        <w:t xml:space="preserve">  (Special Provisions for the 2024 Book) </w:t>
      </w:r>
      <w:r w:rsidRPr="00960AA4">
        <w:tab/>
        <w:t xml:space="preserve">(Bidding on or after: </w:t>
      </w:r>
      <w:r w:rsidR="00355990">
        <w:t>02</w:t>
      </w:r>
      <w:r w:rsidRPr="00960AA4">
        <w:t>-01-2</w:t>
      </w:r>
      <w:r w:rsidR="00355990">
        <w:t>6</w:t>
      </w:r>
    </w:p>
    <w:p w14:paraId="5C7AAD61" w14:textId="0F006DDB" w:rsidR="004D55DD" w:rsidRPr="00960AA4" w:rsidRDefault="004D55DD" w:rsidP="004D55DD">
      <w:pPr>
        <w:pStyle w:val="SPTitle"/>
      </w:pPr>
      <w:r w:rsidRPr="00960AA4">
        <w:tab/>
        <w:t xml:space="preserve">Last updated: </w:t>
      </w:r>
      <w:r w:rsidR="00355990">
        <w:t>10</w:t>
      </w:r>
      <w:r w:rsidRPr="00960AA4">
        <w:t>-</w:t>
      </w:r>
      <w:r w:rsidR="00C76217">
        <w:t>30</w:t>
      </w:r>
      <w:r w:rsidRPr="00960AA4">
        <w:t>-2</w:t>
      </w:r>
      <w:r>
        <w:t>5</w:t>
      </w:r>
      <w:r w:rsidRPr="00960AA4">
        <w:t>)</w:t>
      </w:r>
    </w:p>
    <w:p w14:paraId="695A588C" w14:textId="77777777" w:rsidR="004D55DD" w:rsidRPr="00960AA4" w:rsidRDefault="004D55DD" w:rsidP="004D55DD"/>
    <w:p w14:paraId="4A03EBCB" w14:textId="77777777" w:rsidR="004D55DD" w:rsidRPr="00960AA4" w:rsidRDefault="004D55DD" w:rsidP="004D55DD">
      <w:pPr>
        <w:pStyle w:val="Heading1"/>
      </w:pPr>
      <w:r w:rsidRPr="00960AA4">
        <w:t>SECTION 007</w:t>
      </w:r>
      <w:r>
        <w:t>65</w:t>
      </w:r>
      <w:r w:rsidRPr="00960AA4">
        <w:t>- </w:t>
      </w:r>
      <w:r>
        <w:t>TACTILE SURFACE INDICATORS</w:t>
      </w:r>
    </w:p>
    <w:p w14:paraId="1379AB08" w14:textId="77777777" w:rsidR="004D55DD" w:rsidRPr="00960AA4" w:rsidRDefault="004D55DD" w:rsidP="004D55DD"/>
    <w:p w14:paraId="3DA3150B" w14:textId="77777777" w:rsidR="004D55DD" w:rsidRPr="00B061CD" w:rsidRDefault="004D55DD" w:rsidP="004D55DD">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w:t>
      </w:r>
      <w:r>
        <w:t>purple</w:t>
      </w:r>
      <w:r w:rsidRPr="00B061CD">
        <w:t xml:space="preserve"> text]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061CD">
        <w:t xml:space="preserve">. Delete all </w:t>
      </w:r>
      <w:r>
        <w:t>purple</w:t>
      </w:r>
      <w:r w:rsidRPr="00B061CD">
        <w:t xml:space="preserve"> text before preparing the final document. All other modifications to this Section will require ODOT Technical Resource and State Specifications Engineer approval.)</w:t>
      </w:r>
    </w:p>
    <w:p w14:paraId="346B173F" w14:textId="77777777" w:rsidR="004D55DD" w:rsidRPr="00B061CD" w:rsidRDefault="004D55DD" w:rsidP="004D55DD"/>
    <w:p w14:paraId="0B6793F9" w14:textId="77777777" w:rsidR="004D55DD" w:rsidRPr="00B061CD" w:rsidRDefault="004D55DD" w:rsidP="004D55DD">
      <w:r w:rsidRPr="00B061CD">
        <w:t xml:space="preserve">Section </w:t>
      </w:r>
      <w:r>
        <w:t>00765</w:t>
      </w:r>
      <w:r w:rsidRPr="00B061CD">
        <w:t>, which is not a Standard Specification, is included in this Project by Special Provision.</w:t>
      </w:r>
    </w:p>
    <w:p w14:paraId="1FA460E5" w14:textId="77777777" w:rsidR="004D55DD" w:rsidRDefault="004D55DD" w:rsidP="004D55DD"/>
    <w:p w14:paraId="0CC6C7F4" w14:textId="60A36825" w:rsidR="004D60AB" w:rsidRDefault="004D60AB" w:rsidP="004D60AB">
      <w:pPr>
        <w:pStyle w:val="Heading2"/>
      </w:pPr>
      <w:r>
        <w:t>Description</w:t>
      </w:r>
    </w:p>
    <w:p w14:paraId="0ED5DABE" w14:textId="77777777" w:rsidR="004D60AB" w:rsidRDefault="004D60AB" w:rsidP="004D55DD"/>
    <w:p w14:paraId="0025F5D4" w14:textId="728B0035" w:rsidR="004D55DD" w:rsidRDefault="004D55DD" w:rsidP="004D55DD">
      <w:r w:rsidRPr="00D42E49">
        <w:rPr>
          <w:b/>
          <w:bCs/>
        </w:rPr>
        <w:t>0076</w:t>
      </w:r>
      <w:r>
        <w:rPr>
          <w:b/>
          <w:bCs/>
        </w:rPr>
        <w:t>5</w:t>
      </w:r>
      <w:r w:rsidRPr="00D42E49">
        <w:rPr>
          <w:b/>
          <w:bCs/>
        </w:rPr>
        <w:t>.00  Scope</w:t>
      </w:r>
      <w:r>
        <w:t> </w:t>
      </w:r>
      <w:r>
        <w:noBreakHyphen/>
        <w:t> </w:t>
      </w:r>
      <w:r w:rsidRPr="00D43AF0">
        <w:t xml:space="preserve">This Work consists of furnishing, placing, and installation of tactile surface indicators , systems, or devices </w:t>
      </w:r>
      <w:r>
        <w:t>on pedestrian facilities according to</w:t>
      </w:r>
      <w:r w:rsidRPr="00D43AF0">
        <w:t xml:space="preserve"> </w:t>
      </w:r>
      <w:bookmarkStart w:id="0" w:name="_Hlk194323146"/>
      <w:r w:rsidRPr="00D43AF0">
        <w:t>the slopes, lines, grades, and dimensions shown or established</w:t>
      </w:r>
      <w:r>
        <w:t xml:space="preserve"> in Section 00749 or Section 00759 as applicable</w:t>
      </w:r>
      <w:r w:rsidRPr="00D43AF0">
        <w:t>.</w:t>
      </w:r>
      <w:bookmarkEnd w:id="0"/>
    </w:p>
    <w:p w14:paraId="4B54882D" w14:textId="77777777" w:rsidR="004D55DD" w:rsidRDefault="004D55DD" w:rsidP="004D55DD"/>
    <w:p w14:paraId="42A7B30C" w14:textId="70E732AB" w:rsidR="004D60AB" w:rsidRDefault="004D60AB" w:rsidP="004D60AB">
      <w:pPr>
        <w:pStyle w:val="Heading2"/>
      </w:pPr>
      <w:r>
        <w:t>Material</w:t>
      </w:r>
    </w:p>
    <w:p w14:paraId="1AB53E1B" w14:textId="77777777" w:rsidR="004D60AB" w:rsidRDefault="004D60AB" w:rsidP="004D55DD"/>
    <w:p w14:paraId="04F90F1A" w14:textId="4604F79B" w:rsidR="004D55DD" w:rsidRDefault="004D55DD" w:rsidP="004D55DD">
      <w:r w:rsidRPr="009E3637">
        <w:rPr>
          <w:b/>
          <w:bCs/>
        </w:rPr>
        <w:t>0076</w:t>
      </w:r>
      <w:r>
        <w:rPr>
          <w:b/>
          <w:bCs/>
        </w:rPr>
        <w:t>5</w:t>
      </w:r>
      <w:r w:rsidRPr="009E3637">
        <w:rPr>
          <w:b/>
          <w:bCs/>
        </w:rPr>
        <w:t>.1</w:t>
      </w:r>
      <w:r w:rsidR="00C76217">
        <w:rPr>
          <w:b/>
          <w:bCs/>
        </w:rPr>
        <w:t>0</w:t>
      </w:r>
      <w:r w:rsidRPr="009E3637">
        <w:rPr>
          <w:b/>
          <w:bCs/>
        </w:rPr>
        <w:t>  </w:t>
      </w:r>
      <w:r>
        <w:rPr>
          <w:b/>
          <w:bCs/>
        </w:rPr>
        <w:t>Tactile Surface</w:t>
      </w:r>
      <w:r w:rsidRPr="009E3637">
        <w:rPr>
          <w:b/>
          <w:bCs/>
        </w:rPr>
        <w:t xml:space="preserve"> Treatment</w:t>
      </w:r>
      <w:r>
        <w:t> </w:t>
      </w:r>
      <w:r>
        <w:noBreakHyphen/>
        <w:t> Furnish truncated dome detectable warning surfaces for curb ramps, shared use paths, transit stops, rail crossings and accessible route islands as shown from the QPL. Furnish truncated dome detectable warning surfaces that are safety yellow in color on or along State Highways.</w:t>
      </w:r>
    </w:p>
    <w:p w14:paraId="61C517C2" w14:textId="77777777" w:rsidR="004D55DD" w:rsidRDefault="004D55DD" w:rsidP="004D55DD"/>
    <w:p w14:paraId="612D59F9" w14:textId="1941974D" w:rsidR="004D55DD" w:rsidRDefault="004D55DD" w:rsidP="004D55DD">
      <w:r>
        <w:t xml:space="preserve">For temporary </w:t>
      </w:r>
      <w:proofErr w:type="gramStart"/>
      <w:r>
        <w:t>installations</w:t>
      </w:r>
      <w:proofErr w:type="gramEnd"/>
      <w:r>
        <w:t xml:space="preserve"> furnish approved securement mechanisms or surface adhesives to withstand the duration of the temporary installation.</w:t>
      </w:r>
    </w:p>
    <w:p w14:paraId="23E17FE6" w14:textId="77777777" w:rsidR="004D55DD" w:rsidRDefault="004D55DD" w:rsidP="004D55DD"/>
    <w:p w14:paraId="1CF45740" w14:textId="668EB377" w:rsidR="004D55DD" w:rsidRPr="00960AA4" w:rsidRDefault="004D55DD" w:rsidP="004D55DD">
      <w:r w:rsidRPr="00960AA4">
        <w:rPr>
          <w:b/>
        </w:rPr>
        <w:t>007</w:t>
      </w:r>
      <w:r>
        <w:rPr>
          <w:b/>
        </w:rPr>
        <w:t>65</w:t>
      </w:r>
      <w:r w:rsidRPr="00960AA4">
        <w:rPr>
          <w:b/>
        </w:rPr>
        <w:t>.1</w:t>
      </w:r>
      <w:r w:rsidR="00C76217">
        <w:rPr>
          <w:b/>
        </w:rPr>
        <w:t>1</w:t>
      </w:r>
      <w:r w:rsidRPr="00960AA4">
        <w:rPr>
          <w:b/>
        </w:rPr>
        <w:t>  Detectable Guide Strips</w:t>
      </w:r>
      <w:r w:rsidRPr="00960AA4">
        <w:t> - Furnish surface applied or liquid applied detectable guide strips. Use only adhesives recommended or supplied by the manufacturer. Furnish slip-resistant detectable guide strips from the following list of pre-approved products:</w:t>
      </w:r>
    </w:p>
    <w:p w14:paraId="64C3EAAB" w14:textId="77777777" w:rsidR="004D55DD" w:rsidRPr="00960AA4" w:rsidRDefault="004D55DD" w:rsidP="004D55DD"/>
    <w:p w14:paraId="4B0E99B5" w14:textId="77777777" w:rsidR="004D55DD" w:rsidRPr="00960AA4" w:rsidRDefault="004D55DD" w:rsidP="004D55DD">
      <w:pPr>
        <w:tabs>
          <w:tab w:val="left" w:pos="720"/>
          <w:tab w:val="center" w:pos="7200"/>
        </w:tabs>
        <w:rPr>
          <w:b/>
        </w:rPr>
      </w:pPr>
      <w:r w:rsidRPr="00960AA4">
        <w:rPr>
          <w:b/>
        </w:rPr>
        <w:tab/>
        <w:t>Manufacturer</w:t>
      </w:r>
      <w:r w:rsidRPr="00960AA4">
        <w:rPr>
          <w:b/>
        </w:rPr>
        <w:tab/>
        <w:t>Material</w:t>
      </w:r>
    </w:p>
    <w:p w14:paraId="0A2B8AB3" w14:textId="77777777" w:rsidR="004D55DD" w:rsidRPr="00960AA4" w:rsidRDefault="004D55DD" w:rsidP="004D55DD"/>
    <w:p w14:paraId="4374B59E" w14:textId="77777777" w:rsidR="004D55DD" w:rsidRPr="00960AA4" w:rsidRDefault="004D55DD" w:rsidP="004D55DD">
      <w:pPr>
        <w:tabs>
          <w:tab w:val="left" w:pos="720"/>
          <w:tab w:val="center" w:pos="7200"/>
        </w:tabs>
      </w:pPr>
      <w:r w:rsidRPr="00960AA4">
        <w:tab/>
        <w:t>Vanguard ADA Systems</w:t>
      </w:r>
      <w:r w:rsidRPr="00960AA4">
        <w:tab/>
        <w:t xml:space="preserve">Liquid Applied </w:t>
      </w:r>
      <w:proofErr w:type="spellStart"/>
      <w:r w:rsidRPr="00960AA4">
        <w:t>GuideStrip</w:t>
      </w:r>
      <w:proofErr w:type="spellEnd"/>
      <w:r w:rsidRPr="00960AA4">
        <w:t xml:space="preserve"> / TWSI</w:t>
      </w:r>
    </w:p>
    <w:p w14:paraId="6F6837E7" w14:textId="77777777" w:rsidR="004D55DD" w:rsidRPr="00960AA4" w:rsidRDefault="004D55DD" w:rsidP="004D55DD">
      <w:pPr>
        <w:tabs>
          <w:tab w:val="left" w:pos="720"/>
          <w:tab w:val="center" w:pos="7200"/>
        </w:tabs>
      </w:pPr>
      <w:r w:rsidRPr="00960AA4">
        <w:tab/>
        <w:t xml:space="preserve">18122 SR9 Suite F </w:t>
      </w:r>
      <w:r w:rsidRPr="00960AA4">
        <w:tab/>
        <w:t>Color: Blue</w:t>
      </w:r>
    </w:p>
    <w:p w14:paraId="0C357A07" w14:textId="77777777" w:rsidR="004D55DD" w:rsidRPr="00960AA4" w:rsidRDefault="004D55DD" w:rsidP="004D55DD">
      <w:pPr>
        <w:tabs>
          <w:tab w:val="left" w:pos="720"/>
          <w:tab w:val="center" w:pos="7200"/>
        </w:tabs>
      </w:pPr>
      <w:r w:rsidRPr="00960AA4">
        <w:tab/>
        <w:t xml:space="preserve">Snohomish, WA 98296 </w:t>
      </w:r>
    </w:p>
    <w:p w14:paraId="7A97219A" w14:textId="77777777" w:rsidR="004D55DD" w:rsidRPr="00960AA4" w:rsidRDefault="004D55DD" w:rsidP="004D55DD">
      <w:pPr>
        <w:tabs>
          <w:tab w:val="left" w:pos="720"/>
          <w:tab w:val="center" w:pos="7200"/>
        </w:tabs>
      </w:pPr>
      <w:r w:rsidRPr="00960AA4">
        <w:tab/>
        <w:t>Phone: (360) 668-5700</w:t>
      </w:r>
    </w:p>
    <w:p w14:paraId="12F10097" w14:textId="77777777" w:rsidR="004D55DD" w:rsidRDefault="004D55DD" w:rsidP="004D55DD"/>
    <w:p w14:paraId="5BC759FA" w14:textId="77777777" w:rsidR="002D72A3" w:rsidRDefault="002D72A3" w:rsidP="002D72A3">
      <w:r w:rsidRPr="009E3637">
        <w:rPr>
          <w:b/>
          <w:bCs/>
        </w:rPr>
        <w:t>0076</w:t>
      </w:r>
      <w:r>
        <w:rPr>
          <w:b/>
          <w:bCs/>
        </w:rPr>
        <w:t>5</w:t>
      </w:r>
      <w:r w:rsidRPr="009E3637">
        <w:rPr>
          <w:b/>
          <w:bCs/>
        </w:rPr>
        <w:t>.1</w:t>
      </w:r>
      <w:r>
        <w:rPr>
          <w:b/>
          <w:bCs/>
        </w:rPr>
        <w:t>2</w:t>
      </w:r>
      <w:r w:rsidRPr="009E3637">
        <w:rPr>
          <w:b/>
          <w:bCs/>
        </w:rPr>
        <w:t>  </w:t>
      </w:r>
      <w:r>
        <w:rPr>
          <w:b/>
          <w:bCs/>
        </w:rPr>
        <w:t>Tactile Warning Devices</w:t>
      </w:r>
      <w:r>
        <w:t> – Furnish tactile warning devices as shown or specified.</w:t>
      </w:r>
    </w:p>
    <w:p w14:paraId="06AD96AE" w14:textId="77777777" w:rsidR="002D72A3" w:rsidRDefault="002D72A3" w:rsidP="004D55DD"/>
    <w:p w14:paraId="436C13F6" w14:textId="5D659812" w:rsidR="004D60AB" w:rsidRDefault="004D60AB" w:rsidP="004D60AB">
      <w:pPr>
        <w:pStyle w:val="Heading2"/>
      </w:pPr>
      <w:r>
        <w:t>Labor</w:t>
      </w:r>
    </w:p>
    <w:p w14:paraId="661E5606" w14:textId="77777777" w:rsidR="004D60AB" w:rsidRDefault="004D60AB" w:rsidP="004D55DD"/>
    <w:p w14:paraId="42B06D35" w14:textId="77777777" w:rsidR="004D55DD" w:rsidRDefault="004D55DD" w:rsidP="004D55DD">
      <w:r w:rsidRPr="003522A7">
        <w:rPr>
          <w:b/>
          <w:bCs/>
        </w:rPr>
        <w:lastRenderedPageBreak/>
        <w:t>0076</w:t>
      </w:r>
      <w:r>
        <w:rPr>
          <w:b/>
          <w:bCs/>
        </w:rPr>
        <w:t>5</w:t>
      </w:r>
      <w:r w:rsidRPr="003522A7">
        <w:rPr>
          <w:b/>
          <w:bCs/>
        </w:rPr>
        <w:t>.30  Personnel Qualifications</w:t>
      </w:r>
      <w:r w:rsidRPr="00960AA4">
        <w:t> - </w:t>
      </w:r>
      <w:r>
        <w:t xml:space="preserve">Use supervisory personnel who have an active ODOT ADA Certification for Contractors to directly supervise the curb ramp treatment Work. Provide onsite supervisory personnel that are ODOT ADA Certified during the construction and installation of the curb ramp treatment. </w:t>
      </w:r>
    </w:p>
    <w:p w14:paraId="055A679E" w14:textId="77777777" w:rsidR="004D55DD" w:rsidRDefault="004D55DD" w:rsidP="004D55DD"/>
    <w:p w14:paraId="69729B34" w14:textId="33DFC17B" w:rsidR="004D60AB" w:rsidRDefault="004D60AB" w:rsidP="004D60AB">
      <w:pPr>
        <w:pStyle w:val="Heading2"/>
      </w:pPr>
      <w:r>
        <w:t>Construction</w:t>
      </w:r>
    </w:p>
    <w:p w14:paraId="19B1EBA9" w14:textId="77777777" w:rsidR="004D60AB" w:rsidRDefault="004D60AB" w:rsidP="004D55DD"/>
    <w:p w14:paraId="7845D84F" w14:textId="022D7C3B" w:rsidR="004D55DD" w:rsidRDefault="004D55DD" w:rsidP="004D55DD">
      <w:r w:rsidRPr="003522A7">
        <w:rPr>
          <w:b/>
          <w:bCs/>
        </w:rPr>
        <w:t>0076</w:t>
      </w:r>
      <w:r>
        <w:rPr>
          <w:b/>
          <w:bCs/>
        </w:rPr>
        <w:t>5</w:t>
      </w:r>
      <w:r w:rsidRPr="003522A7">
        <w:rPr>
          <w:b/>
          <w:bCs/>
        </w:rPr>
        <w:t>.4</w:t>
      </w:r>
      <w:r w:rsidR="00C76217">
        <w:rPr>
          <w:b/>
          <w:bCs/>
        </w:rPr>
        <w:t>0</w:t>
      </w:r>
      <w:r w:rsidRPr="003522A7">
        <w:rPr>
          <w:b/>
          <w:bCs/>
        </w:rPr>
        <w:t>  Substrate Preparation</w:t>
      </w:r>
      <w:r w:rsidRPr="00960AA4">
        <w:t> - </w:t>
      </w:r>
      <w:r>
        <w:t>Bring areas where the tactile surface indicators are to be installed to the established slopes, lines, grades and dimensions, and make free of all Unsuitable Material or voids before installing, applying adhesives, or securing to the underlying substrate. Clean existing surfaces of debris and voids prior to installation.</w:t>
      </w:r>
    </w:p>
    <w:p w14:paraId="2A884C95" w14:textId="77777777" w:rsidR="004D55DD" w:rsidRDefault="004D55DD" w:rsidP="004D55DD"/>
    <w:p w14:paraId="49EEA999" w14:textId="5FD42992" w:rsidR="004D55DD" w:rsidRDefault="004D55DD" w:rsidP="004D55DD">
      <w:r w:rsidRPr="003522A7">
        <w:rPr>
          <w:b/>
          <w:bCs/>
        </w:rPr>
        <w:t>0076</w:t>
      </w:r>
      <w:r>
        <w:rPr>
          <w:b/>
          <w:bCs/>
        </w:rPr>
        <w:t>5</w:t>
      </w:r>
      <w:r w:rsidRPr="003522A7">
        <w:rPr>
          <w:b/>
          <w:bCs/>
        </w:rPr>
        <w:t>.4</w:t>
      </w:r>
      <w:r w:rsidR="00C76217">
        <w:rPr>
          <w:b/>
          <w:bCs/>
        </w:rPr>
        <w:t>1</w:t>
      </w:r>
      <w:r w:rsidRPr="003522A7">
        <w:rPr>
          <w:b/>
          <w:bCs/>
        </w:rPr>
        <w:t xml:space="preserve"> General</w:t>
      </w:r>
      <w:r>
        <w:rPr>
          <w:b/>
          <w:bCs/>
        </w:rPr>
        <w:t> </w:t>
      </w:r>
      <w:r>
        <w:rPr>
          <w:b/>
          <w:bCs/>
        </w:rPr>
        <w:noBreakHyphen/>
        <w:t> </w:t>
      </w:r>
      <w:r w:rsidRPr="00783D2C">
        <w:t>During installation do not allow the top and face of the tactile surface indicators to have lips, humps, sags or other irregularities.</w:t>
      </w:r>
    </w:p>
    <w:p w14:paraId="4F34F682" w14:textId="77777777" w:rsidR="00395F48" w:rsidRDefault="00395F48" w:rsidP="004D55DD"/>
    <w:p w14:paraId="195EE670" w14:textId="5EB543E0" w:rsidR="00395F48" w:rsidRDefault="00395F48" w:rsidP="004D55DD">
      <w:r>
        <w:t>Install manufacturer securement mechanism, or adhesives recommended or supplied by the manufacturer for permanent installations.</w:t>
      </w:r>
    </w:p>
    <w:p w14:paraId="63ED38A2" w14:textId="77777777" w:rsidR="004D55DD" w:rsidRDefault="004D55DD" w:rsidP="004D55DD"/>
    <w:p w14:paraId="1EA287D4" w14:textId="77777777" w:rsidR="004D55DD" w:rsidRDefault="004D55DD" w:rsidP="004D55DD">
      <w:pPr>
        <w:pStyle w:val="Indent1"/>
      </w:pPr>
      <w:r w:rsidRPr="003522A7">
        <w:rPr>
          <w:b/>
          <w:bCs/>
        </w:rPr>
        <w:t>(a)  Truncated Dome Warning Surface</w:t>
      </w:r>
      <w:r>
        <w:t> </w:t>
      </w:r>
      <w:r>
        <w:noBreakHyphen/>
        <w:t> Install detectable truncated dome warning surfaces as shown. Place according to the manufacturer’s recommendations. Install abutting truncated dome panels with no more than 1/4 inch spacing. Install anchors along cut edges of truncated dome panels according to manufacturer’s recommendations. Seal all cut tiles according to the manufacture instructions or as directed with a flush edge free from vertical discontinuities.</w:t>
      </w:r>
    </w:p>
    <w:p w14:paraId="5C4195D9" w14:textId="77777777" w:rsidR="004D55DD" w:rsidRDefault="004D55DD" w:rsidP="004D55DD">
      <w:pPr>
        <w:pStyle w:val="Indent1"/>
      </w:pPr>
    </w:p>
    <w:p w14:paraId="5B1E8AC2" w14:textId="77777777" w:rsidR="004D55DD" w:rsidRDefault="004D55DD" w:rsidP="004D55DD">
      <w:pPr>
        <w:pStyle w:val="Indent1"/>
      </w:pPr>
      <w:r>
        <w:t xml:space="preserve">Install surface applied detectable truncated dome warning surfaces on clean and dry concrete surfaces. </w:t>
      </w:r>
    </w:p>
    <w:p w14:paraId="3DBE2804" w14:textId="77777777" w:rsidR="004D55DD" w:rsidRDefault="004D55DD" w:rsidP="004D55DD">
      <w:pPr>
        <w:pStyle w:val="Indent1"/>
      </w:pPr>
    </w:p>
    <w:p w14:paraId="4311FEBD" w14:textId="77777777" w:rsidR="004D55DD" w:rsidRDefault="004D55DD" w:rsidP="004D55DD">
      <w:pPr>
        <w:pStyle w:val="Indent1"/>
      </w:pPr>
      <w:r w:rsidRPr="00783D2C">
        <w:t>After placement of wet set detectable truncated dome warning surface panel, remove uncured concrete from the surface of the panel.</w:t>
      </w:r>
    </w:p>
    <w:p w14:paraId="246677F9" w14:textId="77777777" w:rsidR="004D55DD" w:rsidRDefault="004D55DD" w:rsidP="004D55DD">
      <w:pPr>
        <w:pStyle w:val="Indent1"/>
      </w:pPr>
    </w:p>
    <w:p w14:paraId="0A1540BC" w14:textId="77777777" w:rsidR="004D55DD" w:rsidRDefault="004D55DD" w:rsidP="004D55DD">
      <w:pPr>
        <w:pStyle w:val="Indent1"/>
      </w:pPr>
      <w:r w:rsidRPr="003522A7">
        <w:rPr>
          <w:b/>
          <w:bCs/>
        </w:rPr>
        <w:t>(b)  Detectable Guide Strip</w:t>
      </w:r>
      <w:r>
        <w:t> </w:t>
      </w:r>
      <w:r>
        <w:noBreakHyphen/>
        <w:t xml:space="preserve"> Install detectable guide strips as shown. Place according to the manufacturer's recommendation. Place abutting panels within 1/4-inch of each other and install anchors, as specified by manufacturers, along cut edge. Miter adjacent panels at locations where detectable guide strips change direction. Install detectable guide strips on clean and dry concrete surfaces. </w:t>
      </w:r>
    </w:p>
    <w:p w14:paraId="6C612564" w14:textId="77777777" w:rsidR="004D55DD" w:rsidRDefault="004D55DD" w:rsidP="004D55DD">
      <w:pPr>
        <w:pStyle w:val="Indent1"/>
      </w:pPr>
    </w:p>
    <w:p w14:paraId="65E456E6" w14:textId="77777777" w:rsidR="004D55DD" w:rsidRDefault="004D55DD" w:rsidP="004D55DD">
      <w:pPr>
        <w:pStyle w:val="Indent1"/>
      </w:pPr>
      <w:r w:rsidRPr="00783D2C">
        <w:rPr>
          <w:b/>
          <w:bCs/>
        </w:rPr>
        <w:t>(c)  Tactile Warning Device</w:t>
      </w:r>
      <w:r>
        <w:t> </w:t>
      </w:r>
      <w:r>
        <w:noBreakHyphen/>
        <w:t> </w:t>
      </w:r>
      <w:r w:rsidRPr="00783D2C">
        <w:t>Install tactile warning devices as shown. Place according to the manufacturer's recommendation.</w:t>
      </w:r>
    </w:p>
    <w:p w14:paraId="03E6B337" w14:textId="77777777" w:rsidR="004D55DD" w:rsidRDefault="004D55DD" w:rsidP="004D55DD"/>
    <w:p w14:paraId="4475E98C" w14:textId="152DCB44" w:rsidR="004D55DD" w:rsidRDefault="004D55DD" w:rsidP="004D55DD">
      <w:r w:rsidRPr="00CB6696">
        <w:rPr>
          <w:b/>
          <w:bCs/>
        </w:rPr>
        <w:t>0076</w:t>
      </w:r>
      <w:r>
        <w:rPr>
          <w:b/>
          <w:bCs/>
        </w:rPr>
        <w:t>5</w:t>
      </w:r>
      <w:r w:rsidRPr="00CB6696">
        <w:rPr>
          <w:b/>
          <w:bCs/>
        </w:rPr>
        <w:t>.</w:t>
      </w:r>
      <w:r w:rsidR="00C76217">
        <w:rPr>
          <w:b/>
          <w:bCs/>
        </w:rPr>
        <w:t>42</w:t>
      </w:r>
      <w:r w:rsidRPr="00CB6696">
        <w:rPr>
          <w:b/>
          <w:bCs/>
        </w:rPr>
        <w:t>  </w:t>
      </w:r>
      <w:r w:rsidRPr="00783D2C">
        <w:rPr>
          <w:b/>
          <w:bCs/>
        </w:rPr>
        <w:t>Liquid-Applied </w:t>
      </w:r>
      <w:r>
        <w:noBreakHyphen/>
        <w:t xml:space="preserve"> Protect liquid applied detectable truncated dome warning surfaces and detectable guide strips after placing and finishing according to manufacturer’s instructions. </w:t>
      </w:r>
    </w:p>
    <w:p w14:paraId="7A8D6BE9" w14:textId="77777777" w:rsidR="004D55DD" w:rsidRDefault="004D55DD" w:rsidP="004D55DD"/>
    <w:p w14:paraId="0C6171FD" w14:textId="3E35FE1D" w:rsidR="004D60AB" w:rsidRDefault="004D60AB" w:rsidP="004D60AB">
      <w:pPr>
        <w:pStyle w:val="Heading2"/>
      </w:pPr>
      <w:r>
        <w:t>Measurement</w:t>
      </w:r>
    </w:p>
    <w:p w14:paraId="42908B0E" w14:textId="77777777" w:rsidR="004D60AB" w:rsidRDefault="004D60AB" w:rsidP="004D55DD"/>
    <w:p w14:paraId="15B98E88" w14:textId="77777777" w:rsidR="004D55DD" w:rsidRDefault="004D55DD" w:rsidP="004D55DD">
      <w:r w:rsidRPr="00301289">
        <w:rPr>
          <w:b/>
          <w:bCs/>
        </w:rPr>
        <w:t>0076</w:t>
      </w:r>
      <w:r>
        <w:rPr>
          <w:b/>
          <w:bCs/>
        </w:rPr>
        <w:t>5</w:t>
      </w:r>
      <w:r w:rsidRPr="00301289">
        <w:rPr>
          <w:b/>
          <w:bCs/>
        </w:rPr>
        <w:t>.80  Measurement</w:t>
      </w:r>
      <w:r>
        <w:t> </w:t>
      </w:r>
      <w:r>
        <w:noBreakHyphen/>
        <w:t> The quantities of Work performed under this Section will be measured according to the following:</w:t>
      </w:r>
    </w:p>
    <w:p w14:paraId="0A9DB6B9" w14:textId="77777777" w:rsidR="004D55DD" w:rsidRDefault="004D55DD" w:rsidP="004D55DD"/>
    <w:p w14:paraId="5F779D57" w14:textId="77777777" w:rsidR="004D55DD" w:rsidRDefault="004D55DD" w:rsidP="004D55DD">
      <w:pPr>
        <w:pStyle w:val="Indent1"/>
      </w:pPr>
      <w:r>
        <w:rPr>
          <w:b/>
          <w:bCs/>
        </w:rPr>
        <w:t>(a)  </w:t>
      </w:r>
      <w:r w:rsidRPr="00301289">
        <w:rPr>
          <w:b/>
          <w:bCs/>
        </w:rPr>
        <w:t>Area Basis</w:t>
      </w:r>
      <w:r>
        <w:t> </w:t>
      </w:r>
      <w:r>
        <w:noBreakHyphen/>
        <w:t xml:space="preserve"> Measurement will be the finished surface, limited to the Neat Lines shown or directed. </w:t>
      </w:r>
    </w:p>
    <w:p w14:paraId="0ADBED0C" w14:textId="77777777" w:rsidR="004D55DD" w:rsidRPr="00FE42D0" w:rsidRDefault="004D55DD" w:rsidP="004D55DD">
      <w:pPr>
        <w:pStyle w:val="Indent1"/>
      </w:pPr>
    </w:p>
    <w:p w14:paraId="3221A20D" w14:textId="77777777" w:rsidR="004D55DD" w:rsidRDefault="004D55DD" w:rsidP="004D55DD">
      <w:pPr>
        <w:pStyle w:val="Indent1"/>
      </w:pPr>
      <w:r>
        <w:rPr>
          <w:b/>
          <w:bCs/>
        </w:rPr>
        <w:t>(b)  </w:t>
      </w:r>
      <w:r w:rsidRPr="00301289">
        <w:rPr>
          <w:b/>
          <w:bCs/>
        </w:rPr>
        <w:t>Length Basis</w:t>
      </w:r>
      <w:r>
        <w:t> </w:t>
      </w:r>
      <w:r>
        <w:noBreakHyphen/>
        <w:t> Measurement will be along the centerline of the device from end to end as shown or directed.</w:t>
      </w:r>
    </w:p>
    <w:p w14:paraId="4F52AB82" w14:textId="77777777" w:rsidR="004D55DD" w:rsidRDefault="004D55DD" w:rsidP="004D55DD"/>
    <w:p w14:paraId="3B5D72B8" w14:textId="13292D08" w:rsidR="004D60AB" w:rsidRDefault="004D60AB" w:rsidP="004D60AB">
      <w:pPr>
        <w:pStyle w:val="Heading2"/>
      </w:pPr>
      <w:r>
        <w:t>Payment</w:t>
      </w:r>
    </w:p>
    <w:p w14:paraId="78630737" w14:textId="77777777" w:rsidR="004D60AB" w:rsidRDefault="004D60AB" w:rsidP="004D55DD"/>
    <w:p w14:paraId="318A6B73" w14:textId="77777777" w:rsidR="004D55DD" w:rsidRDefault="004D55DD" w:rsidP="004D55DD">
      <w:r w:rsidRPr="00CB6696">
        <w:rPr>
          <w:b/>
          <w:bCs/>
        </w:rPr>
        <w:t>0076</w:t>
      </w:r>
      <w:r>
        <w:rPr>
          <w:b/>
          <w:bCs/>
        </w:rPr>
        <w:t>5</w:t>
      </w:r>
      <w:r w:rsidRPr="00CB6696">
        <w:rPr>
          <w:b/>
          <w:bCs/>
        </w:rPr>
        <w:t>.90  Payment</w:t>
      </w:r>
      <w:r>
        <w:t> </w:t>
      </w:r>
      <w:r>
        <w:noBreakHyphen/>
        <w:t> The accepted quantities of Work performed under this Section will be paid for at the Contract unit price, per unit of measurement, for the following items:</w:t>
      </w:r>
    </w:p>
    <w:p w14:paraId="2648F0B9" w14:textId="77777777" w:rsidR="004D55DD" w:rsidRDefault="004D55DD" w:rsidP="004D55DD"/>
    <w:p w14:paraId="5747A9CB" w14:textId="77777777" w:rsidR="004D55DD" w:rsidRDefault="004D55DD" w:rsidP="004D55DD">
      <w:pPr>
        <w:pStyle w:val="Listpayment"/>
      </w:pPr>
      <w:r>
        <w:tab/>
        <w:t>(a)</w:t>
      </w:r>
      <w:r>
        <w:tab/>
        <w:t>Truncated Domes on New Surfaces, _____</w:t>
      </w:r>
      <w:r>
        <w:tab/>
        <w:t>Square Foot</w:t>
      </w:r>
    </w:p>
    <w:p w14:paraId="7349C09C" w14:textId="77777777" w:rsidR="004D55DD" w:rsidRDefault="004D55DD" w:rsidP="004D55DD">
      <w:pPr>
        <w:pStyle w:val="Listpayment"/>
      </w:pPr>
      <w:r>
        <w:tab/>
        <w:t>(b)</w:t>
      </w:r>
      <w:r>
        <w:tab/>
        <w:t>Truncated Domes on Existing Surfaces, _____</w:t>
      </w:r>
      <w:r>
        <w:tab/>
        <w:t>Square Foot</w:t>
      </w:r>
    </w:p>
    <w:p w14:paraId="6F6F2824" w14:textId="77777777" w:rsidR="004D55DD" w:rsidRDefault="004D55DD" w:rsidP="004D55DD">
      <w:pPr>
        <w:pStyle w:val="Listpayment"/>
      </w:pPr>
      <w:r>
        <w:tab/>
        <w:t>(c)</w:t>
      </w:r>
      <w:r>
        <w:tab/>
        <w:t>Detectable Guide Strip, Blue</w:t>
      </w:r>
      <w:r>
        <w:tab/>
        <w:t>Square Foot</w:t>
      </w:r>
    </w:p>
    <w:p w14:paraId="1663D681" w14:textId="77777777" w:rsidR="004D55DD" w:rsidRDefault="004D55DD" w:rsidP="004D55DD">
      <w:pPr>
        <w:pStyle w:val="Listpayment"/>
      </w:pPr>
      <w:r>
        <w:tab/>
        <w:t>(d)</w:t>
      </w:r>
      <w:r>
        <w:tab/>
        <w:t>Tactile Warning Device</w:t>
      </w:r>
      <w:r>
        <w:tab/>
        <w:t>Foot</w:t>
      </w:r>
    </w:p>
    <w:p w14:paraId="0F28DC39" w14:textId="77777777" w:rsidR="004D55DD" w:rsidRDefault="004D55DD" w:rsidP="004D55DD"/>
    <w:p w14:paraId="2D952384" w14:textId="2AC3E4F6" w:rsidR="004D55DD" w:rsidRDefault="004D55DD" w:rsidP="004D55DD">
      <w:r w:rsidRPr="00FE42D0">
        <w:t xml:space="preserve">In items (a) and (b), the type of installation </w:t>
      </w:r>
      <w:r w:rsidR="00355990">
        <w:t xml:space="preserve">“curb ramp”, “rail crossing” or “transit stop” </w:t>
      </w:r>
      <w:r w:rsidRPr="00FE42D0">
        <w:t>will be inserted in the blank.</w:t>
      </w:r>
    </w:p>
    <w:p w14:paraId="4D804A41" w14:textId="77777777" w:rsidR="004D55DD" w:rsidRDefault="004D55DD" w:rsidP="004D55DD"/>
    <w:p w14:paraId="4DAD8E82" w14:textId="2F4F8AA9" w:rsidR="004D55DD" w:rsidRDefault="004D55DD" w:rsidP="004D55DD">
      <w:r>
        <w:t xml:space="preserve">Item (a) includes installation of truncated domes on a new concrete or asphalt surface. </w:t>
      </w:r>
      <w:r w:rsidRPr="00FE42D0">
        <w:t>Installation of truncated domes is not considered complete until Work that they are a part of is also complete and accepted according to Section 00749 or Section 00759, as applicable.</w:t>
      </w:r>
    </w:p>
    <w:p w14:paraId="1640E47A" w14:textId="77777777" w:rsidR="004D55DD" w:rsidRDefault="004D55DD" w:rsidP="004D55DD"/>
    <w:p w14:paraId="5289C83A" w14:textId="6403185A" w:rsidR="004D55DD" w:rsidRDefault="004D55DD" w:rsidP="004D55DD">
      <w:r>
        <w:t>Item (b) includes installation of truncated domes on an existing concrete or asphalt surface.</w:t>
      </w:r>
    </w:p>
    <w:p w14:paraId="0AD343D9" w14:textId="77777777" w:rsidR="004D55DD" w:rsidRDefault="004D55DD" w:rsidP="004D55DD"/>
    <w:p w14:paraId="65DE8916" w14:textId="60DBF698" w:rsidR="004D55DD" w:rsidRDefault="004D55DD" w:rsidP="004D55DD">
      <w:r>
        <w:t xml:space="preserve">Item (c) includes installation of blue detectable guide strips on concrete or asphalt surface. </w:t>
      </w:r>
      <w:r w:rsidRPr="00FE42D0">
        <w:t>Installation of detectable guide strips is not considered complete until Work that they are a part of is also complete and accepted according to Section 00749 or Section 00759, as applicable.</w:t>
      </w:r>
    </w:p>
    <w:p w14:paraId="253E061B" w14:textId="77777777" w:rsidR="004D55DD" w:rsidRDefault="004D55DD" w:rsidP="004D55DD"/>
    <w:p w14:paraId="577D0FFA" w14:textId="09A704E6" w:rsidR="004D55DD" w:rsidRDefault="004D55DD" w:rsidP="004D55DD">
      <w:r>
        <w:t>Item (d) includes installation of tactile warning device on concrete or asphalt surface.</w:t>
      </w:r>
    </w:p>
    <w:p w14:paraId="73DABF50" w14:textId="77777777" w:rsidR="004D55DD" w:rsidRDefault="004D55DD" w:rsidP="004D55DD"/>
    <w:p w14:paraId="29EA4392" w14:textId="77777777" w:rsidR="004D55DD" w:rsidRDefault="004D55DD" w:rsidP="004D55DD">
      <w:r>
        <w:t>Payment will be payment in full for furnishing and installation of all Materials, and for furnishing all Equipment, labor, and Incidentals necessary to complete the Work as specified.</w:t>
      </w:r>
    </w:p>
    <w:p w14:paraId="1B2EF3E9" w14:textId="77777777" w:rsidR="004D55DD" w:rsidRDefault="004D55DD" w:rsidP="004D55DD"/>
    <w:p w14:paraId="734FEA23" w14:textId="603567DA" w:rsidR="004D55DD" w:rsidRPr="00FE42D0" w:rsidRDefault="004D55DD" w:rsidP="004D55DD">
      <w:r w:rsidRPr="00FE42D0">
        <w:t>No separate or additional payment will be made for any repair or replacement of tactile surface</w:t>
      </w:r>
      <w:r>
        <w:t xml:space="preserve"> indicators</w:t>
      </w:r>
      <w:r w:rsidRPr="00FE42D0">
        <w:t xml:space="preserve"> associated with repair or replacement Work in other Sections.</w:t>
      </w:r>
    </w:p>
    <w:p w14:paraId="5BD63F44" w14:textId="77777777" w:rsidR="004D55DD" w:rsidRDefault="004D55DD" w:rsidP="004D55DD"/>
    <w:p w14:paraId="218B552E" w14:textId="77777777" w:rsidR="00D42E49" w:rsidRPr="004D55DD" w:rsidRDefault="00D42E49" w:rsidP="004D55DD"/>
    <w:sectPr w:rsidR="00D42E49" w:rsidRPr="004D55DD">
      <w:footerReference w:type="default" r:id="rId10"/>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2776" w14:textId="77777777" w:rsidR="00F05AFF" w:rsidRDefault="00F05AFF">
      <w:r>
        <w:separator/>
      </w:r>
    </w:p>
  </w:endnote>
  <w:endnote w:type="continuationSeparator" w:id="0">
    <w:p w14:paraId="2D378BC6" w14:textId="77777777" w:rsidR="00F05AFF" w:rsidRDefault="00F05AFF">
      <w:r>
        <w:continuationSeparator/>
      </w:r>
    </w:p>
  </w:endnote>
  <w:endnote w:type="continuationNotice" w:id="1">
    <w:p w14:paraId="7EF4FDFD" w14:textId="77777777" w:rsidR="00F05AFF" w:rsidRDefault="00F05A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5A7C5" w14:textId="0A304D9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0327E">
      <w:rPr>
        <w:noProof/>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7658" w14:textId="77777777" w:rsidR="00F05AFF" w:rsidRDefault="00F05AFF">
      <w:r>
        <w:separator/>
      </w:r>
    </w:p>
  </w:footnote>
  <w:footnote w:type="continuationSeparator" w:id="0">
    <w:p w14:paraId="4A65075C" w14:textId="77777777" w:rsidR="00F05AFF" w:rsidRDefault="00F05AFF">
      <w:r>
        <w:continuationSeparator/>
      </w:r>
    </w:p>
  </w:footnote>
  <w:footnote w:type="continuationNotice" w:id="1">
    <w:p w14:paraId="2042B436" w14:textId="77777777" w:rsidR="00F05AFF" w:rsidRDefault="00F05A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C32AA9"/>
    <w:multiLevelType w:val="hybridMultilevel"/>
    <w:tmpl w:val="B1B4D95C"/>
    <w:lvl w:ilvl="0" w:tplc="1DA6B74C">
      <w:start w:val="1"/>
      <w:numFmt w:val="bullet"/>
      <w:lvlText w:val=""/>
      <w:lvlJc w:val="left"/>
      <w:pPr>
        <w:ind w:left="720" w:hanging="360"/>
      </w:pPr>
      <w:rPr>
        <w:rFonts w:ascii="Symbol" w:hAnsi="Symbol"/>
      </w:rPr>
    </w:lvl>
    <w:lvl w:ilvl="1" w:tplc="921474FC">
      <w:start w:val="1"/>
      <w:numFmt w:val="bullet"/>
      <w:lvlText w:val=""/>
      <w:lvlJc w:val="left"/>
      <w:pPr>
        <w:ind w:left="720" w:hanging="360"/>
      </w:pPr>
      <w:rPr>
        <w:rFonts w:ascii="Symbol" w:hAnsi="Symbol"/>
      </w:rPr>
    </w:lvl>
    <w:lvl w:ilvl="2" w:tplc="69323210">
      <w:start w:val="1"/>
      <w:numFmt w:val="bullet"/>
      <w:lvlText w:val=""/>
      <w:lvlJc w:val="left"/>
      <w:pPr>
        <w:ind w:left="720" w:hanging="360"/>
      </w:pPr>
      <w:rPr>
        <w:rFonts w:ascii="Symbol" w:hAnsi="Symbol"/>
      </w:rPr>
    </w:lvl>
    <w:lvl w:ilvl="3" w:tplc="F522B9EA">
      <w:start w:val="1"/>
      <w:numFmt w:val="bullet"/>
      <w:lvlText w:val=""/>
      <w:lvlJc w:val="left"/>
      <w:pPr>
        <w:ind w:left="720" w:hanging="360"/>
      </w:pPr>
      <w:rPr>
        <w:rFonts w:ascii="Symbol" w:hAnsi="Symbol"/>
      </w:rPr>
    </w:lvl>
    <w:lvl w:ilvl="4" w:tplc="E9980324">
      <w:start w:val="1"/>
      <w:numFmt w:val="bullet"/>
      <w:lvlText w:val=""/>
      <w:lvlJc w:val="left"/>
      <w:pPr>
        <w:ind w:left="720" w:hanging="360"/>
      </w:pPr>
      <w:rPr>
        <w:rFonts w:ascii="Symbol" w:hAnsi="Symbol"/>
      </w:rPr>
    </w:lvl>
    <w:lvl w:ilvl="5" w:tplc="B8CE660E">
      <w:start w:val="1"/>
      <w:numFmt w:val="bullet"/>
      <w:lvlText w:val=""/>
      <w:lvlJc w:val="left"/>
      <w:pPr>
        <w:ind w:left="720" w:hanging="360"/>
      </w:pPr>
      <w:rPr>
        <w:rFonts w:ascii="Symbol" w:hAnsi="Symbol"/>
      </w:rPr>
    </w:lvl>
    <w:lvl w:ilvl="6" w:tplc="96469C64">
      <w:start w:val="1"/>
      <w:numFmt w:val="bullet"/>
      <w:lvlText w:val=""/>
      <w:lvlJc w:val="left"/>
      <w:pPr>
        <w:ind w:left="720" w:hanging="360"/>
      </w:pPr>
      <w:rPr>
        <w:rFonts w:ascii="Symbol" w:hAnsi="Symbol"/>
      </w:rPr>
    </w:lvl>
    <w:lvl w:ilvl="7" w:tplc="507065CC">
      <w:start w:val="1"/>
      <w:numFmt w:val="bullet"/>
      <w:lvlText w:val=""/>
      <w:lvlJc w:val="left"/>
      <w:pPr>
        <w:ind w:left="720" w:hanging="360"/>
      </w:pPr>
      <w:rPr>
        <w:rFonts w:ascii="Symbol" w:hAnsi="Symbol"/>
      </w:rPr>
    </w:lvl>
    <w:lvl w:ilvl="8" w:tplc="CC20845A">
      <w:start w:val="1"/>
      <w:numFmt w:val="bullet"/>
      <w:lvlText w:val=""/>
      <w:lvlJc w:val="left"/>
      <w:pPr>
        <w:ind w:left="720" w:hanging="360"/>
      </w:pPr>
      <w:rPr>
        <w:rFonts w:ascii="Symbol" w:hAnsi="Symbol"/>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2976"/>
    <w:multiLevelType w:val="hybridMultilevel"/>
    <w:tmpl w:val="AF4EF2AE"/>
    <w:lvl w:ilvl="0" w:tplc="864216C2">
      <w:start w:val="1"/>
      <w:numFmt w:val="bullet"/>
      <w:lvlText w:val=""/>
      <w:lvlJc w:val="left"/>
      <w:pPr>
        <w:ind w:left="720" w:hanging="360"/>
      </w:pPr>
      <w:rPr>
        <w:rFonts w:ascii="Symbol" w:hAnsi="Symbol"/>
      </w:rPr>
    </w:lvl>
    <w:lvl w:ilvl="1" w:tplc="72C8C84A">
      <w:start w:val="1"/>
      <w:numFmt w:val="bullet"/>
      <w:lvlText w:val=""/>
      <w:lvlJc w:val="left"/>
      <w:pPr>
        <w:ind w:left="720" w:hanging="360"/>
      </w:pPr>
      <w:rPr>
        <w:rFonts w:ascii="Symbol" w:hAnsi="Symbol"/>
      </w:rPr>
    </w:lvl>
    <w:lvl w:ilvl="2" w:tplc="40B4CBDA">
      <w:start w:val="1"/>
      <w:numFmt w:val="bullet"/>
      <w:lvlText w:val=""/>
      <w:lvlJc w:val="left"/>
      <w:pPr>
        <w:ind w:left="720" w:hanging="360"/>
      </w:pPr>
      <w:rPr>
        <w:rFonts w:ascii="Symbol" w:hAnsi="Symbol"/>
      </w:rPr>
    </w:lvl>
    <w:lvl w:ilvl="3" w:tplc="F1E2F294">
      <w:start w:val="1"/>
      <w:numFmt w:val="bullet"/>
      <w:lvlText w:val=""/>
      <w:lvlJc w:val="left"/>
      <w:pPr>
        <w:ind w:left="720" w:hanging="360"/>
      </w:pPr>
      <w:rPr>
        <w:rFonts w:ascii="Symbol" w:hAnsi="Symbol"/>
      </w:rPr>
    </w:lvl>
    <w:lvl w:ilvl="4" w:tplc="DAE0575C">
      <w:start w:val="1"/>
      <w:numFmt w:val="bullet"/>
      <w:lvlText w:val=""/>
      <w:lvlJc w:val="left"/>
      <w:pPr>
        <w:ind w:left="720" w:hanging="360"/>
      </w:pPr>
      <w:rPr>
        <w:rFonts w:ascii="Symbol" w:hAnsi="Symbol"/>
      </w:rPr>
    </w:lvl>
    <w:lvl w:ilvl="5" w:tplc="FB4EA736">
      <w:start w:val="1"/>
      <w:numFmt w:val="bullet"/>
      <w:lvlText w:val=""/>
      <w:lvlJc w:val="left"/>
      <w:pPr>
        <w:ind w:left="720" w:hanging="360"/>
      </w:pPr>
      <w:rPr>
        <w:rFonts w:ascii="Symbol" w:hAnsi="Symbol"/>
      </w:rPr>
    </w:lvl>
    <w:lvl w:ilvl="6" w:tplc="41E08A7C">
      <w:start w:val="1"/>
      <w:numFmt w:val="bullet"/>
      <w:lvlText w:val=""/>
      <w:lvlJc w:val="left"/>
      <w:pPr>
        <w:ind w:left="720" w:hanging="360"/>
      </w:pPr>
      <w:rPr>
        <w:rFonts w:ascii="Symbol" w:hAnsi="Symbol"/>
      </w:rPr>
    </w:lvl>
    <w:lvl w:ilvl="7" w:tplc="631C8E9A">
      <w:start w:val="1"/>
      <w:numFmt w:val="bullet"/>
      <w:lvlText w:val=""/>
      <w:lvlJc w:val="left"/>
      <w:pPr>
        <w:ind w:left="720" w:hanging="360"/>
      </w:pPr>
      <w:rPr>
        <w:rFonts w:ascii="Symbol" w:hAnsi="Symbol"/>
      </w:rPr>
    </w:lvl>
    <w:lvl w:ilvl="8" w:tplc="52BAF8DC">
      <w:start w:val="1"/>
      <w:numFmt w:val="bullet"/>
      <w:lvlText w:val=""/>
      <w:lvlJc w:val="left"/>
      <w:pPr>
        <w:ind w:left="720" w:hanging="360"/>
      </w:pPr>
      <w:rPr>
        <w:rFonts w:ascii="Symbol" w:hAnsi="Symbol"/>
      </w:r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9F265D"/>
    <w:multiLevelType w:val="hybridMultilevel"/>
    <w:tmpl w:val="022831C6"/>
    <w:lvl w:ilvl="0" w:tplc="CD9E9D66">
      <w:start w:val="1"/>
      <w:numFmt w:val="bullet"/>
      <w:lvlText w:val=""/>
      <w:lvlJc w:val="left"/>
      <w:pPr>
        <w:ind w:left="720" w:hanging="360"/>
      </w:pPr>
      <w:rPr>
        <w:rFonts w:ascii="Symbol" w:hAnsi="Symbol"/>
      </w:rPr>
    </w:lvl>
    <w:lvl w:ilvl="1" w:tplc="E26246D8">
      <w:start w:val="1"/>
      <w:numFmt w:val="bullet"/>
      <w:lvlText w:val=""/>
      <w:lvlJc w:val="left"/>
      <w:pPr>
        <w:ind w:left="720" w:hanging="360"/>
      </w:pPr>
      <w:rPr>
        <w:rFonts w:ascii="Symbol" w:hAnsi="Symbol"/>
      </w:rPr>
    </w:lvl>
    <w:lvl w:ilvl="2" w:tplc="584E066A">
      <w:start w:val="1"/>
      <w:numFmt w:val="bullet"/>
      <w:lvlText w:val=""/>
      <w:lvlJc w:val="left"/>
      <w:pPr>
        <w:ind w:left="720" w:hanging="360"/>
      </w:pPr>
      <w:rPr>
        <w:rFonts w:ascii="Symbol" w:hAnsi="Symbol"/>
      </w:rPr>
    </w:lvl>
    <w:lvl w:ilvl="3" w:tplc="8AF437F0">
      <w:start w:val="1"/>
      <w:numFmt w:val="bullet"/>
      <w:lvlText w:val=""/>
      <w:lvlJc w:val="left"/>
      <w:pPr>
        <w:ind w:left="720" w:hanging="360"/>
      </w:pPr>
      <w:rPr>
        <w:rFonts w:ascii="Symbol" w:hAnsi="Symbol"/>
      </w:rPr>
    </w:lvl>
    <w:lvl w:ilvl="4" w:tplc="6786DB6C">
      <w:start w:val="1"/>
      <w:numFmt w:val="bullet"/>
      <w:lvlText w:val=""/>
      <w:lvlJc w:val="left"/>
      <w:pPr>
        <w:ind w:left="720" w:hanging="360"/>
      </w:pPr>
      <w:rPr>
        <w:rFonts w:ascii="Symbol" w:hAnsi="Symbol"/>
      </w:rPr>
    </w:lvl>
    <w:lvl w:ilvl="5" w:tplc="3C109A12">
      <w:start w:val="1"/>
      <w:numFmt w:val="bullet"/>
      <w:lvlText w:val=""/>
      <w:lvlJc w:val="left"/>
      <w:pPr>
        <w:ind w:left="720" w:hanging="360"/>
      </w:pPr>
      <w:rPr>
        <w:rFonts w:ascii="Symbol" w:hAnsi="Symbol"/>
      </w:rPr>
    </w:lvl>
    <w:lvl w:ilvl="6" w:tplc="3A5070F2">
      <w:start w:val="1"/>
      <w:numFmt w:val="bullet"/>
      <w:lvlText w:val=""/>
      <w:lvlJc w:val="left"/>
      <w:pPr>
        <w:ind w:left="720" w:hanging="360"/>
      </w:pPr>
      <w:rPr>
        <w:rFonts w:ascii="Symbol" w:hAnsi="Symbol"/>
      </w:rPr>
    </w:lvl>
    <w:lvl w:ilvl="7" w:tplc="60D073B6">
      <w:start w:val="1"/>
      <w:numFmt w:val="bullet"/>
      <w:lvlText w:val=""/>
      <w:lvlJc w:val="left"/>
      <w:pPr>
        <w:ind w:left="720" w:hanging="360"/>
      </w:pPr>
      <w:rPr>
        <w:rFonts w:ascii="Symbol" w:hAnsi="Symbol"/>
      </w:rPr>
    </w:lvl>
    <w:lvl w:ilvl="8" w:tplc="7B48059E">
      <w:start w:val="1"/>
      <w:numFmt w:val="bullet"/>
      <w:lvlText w:val=""/>
      <w:lvlJc w:val="left"/>
      <w:pPr>
        <w:ind w:left="720" w:hanging="360"/>
      </w:pPr>
      <w:rPr>
        <w:rFonts w:ascii="Symbol" w:hAnsi="Symbol"/>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29887667">
    <w:abstractNumId w:val="10"/>
  </w:num>
  <w:num w:numId="2" w16cid:durableId="1327588196">
    <w:abstractNumId w:val="2"/>
  </w:num>
  <w:num w:numId="3" w16cid:durableId="10423619">
    <w:abstractNumId w:val="1"/>
  </w:num>
  <w:num w:numId="4" w16cid:durableId="1673026805">
    <w:abstractNumId w:val="9"/>
  </w:num>
  <w:num w:numId="5" w16cid:durableId="1569609612">
    <w:abstractNumId w:val="15"/>
  </w:num>
  <w:num w:numId="6" w16cid:durableId="202442743">
    <w:abstractNumId w:val="21"/>
  </w:num>
  <w:num w:numId="7" w16cid:durableId="1763600368">
    <w:abstractNumId w:val="20"/>
  </w:num>
  <w:num w:numId="8" w16cid:durableId="1131946740">
    <w:abstractNumId w:val="6"/>
  </w:num>
  <w:num w:numId="9" w16cid:durableId="397292721">
    <w:abstractNumId w:val="19"/>
  </w:num>
  <w:num w:numId="10" w16cid:durableId="259025230">
    <w:abstractNumId w:val="22"/>
  </w:num>
  <w:num w:numId="11" w16cid:durableId="1714958411">
    <w:abstractNumId w:val="5"/>
  </w:num>
  <w:num w:numId="12" w16cid:durableId="1273125617">
    <w:abstractNumId w:val="17"/>
  </w:num>
  <w:num w:numId="13" w16cid:durableId="307707293">
    <w:abstractNumId w:val="3"/>
  </w:num>
  <w:num w:numId="14" w16cid:durableId="1244291859">
    <w:abstractNumId w:val="7"/>
  </w:num>
  <w:num w:numId="15" w16cid:durableId="288979885">
    <w:abstractNumId w:val="16"/>
  </w:num>
  <w:num w:numId="16" w16cid:durableId="878005616">
    <w:abstractNumId w:val="14"/>
  </w:num>
  <w:num w:numId="17" w16cid:durableId="548422876">
    <w:abstractNumId w:val="4"/>
  </w:num>
  <w:num w:numId="18" w16cid:durableId="1366522793">
    <w:abstractNumId w:val="23"/>
  </w:num>
  <w:num w:numId="19" w16cid:durableId="1187593716">
    <w:abstractNumId w:val="0"/>
  </w:num>
  <w:num w:numId="20" w16cid:durableId="1344284975">
    <w:abstractNumId w:val="11"/>
  </w:num>
  <w:num w:numId="21" w16cid:durableId="1245412993">
    <w:abstractNumId w:val="13"/>
  </w:num>
  <w:num w:numId="22" w16cid:durableId="2004695628">
    <w:abstractNumId w:val="8"/>
  </w:num>
  <w:num w:numId="23" w16cid:durableId="1548033087">
    <w:abstractNumId w:val="18"/>
  </w:num>
  <w:num w:numId="24" w16cid:durableId="16562565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BDC"/>
    <w:rsid w:val="00014580"/>
    <w:rsid w:val="00020EE0"/>
    <w:rsid w:val="00027A69"/>
    <w:rsid w:val="0003393C"/>
    <w:rsid w:val="00033B3D"/>
    <w:rsid w:val="00050419"/>
    <w:rsid w:val="0005275A"/>
    <w:rsid w:val="00056800"/>
    <w:rsid w:val="00062EE0"/>
    <w:rsid w:val="00070686"/>
    <w:rsid w:val="000824BC"/>
    <w:rsid w:val="00083B48"/>
    <w:rsid w:val="000911BF"/>
    <w:rsid w:val="00092B5D"/>
    <w:rsid w:val="000A1E2F"/>
    <w:rsid w:val="000A3FAE"/>
    <w:rsid w:val="000B0527"/>
    <w:rsid w:val="000B4355"/>
    <w:rsid w:val="000C74BB"/>
    <w:rsid w:val="000D58A4"/>
    <w:rsid w:val="000D5D81"/>
    <w:rsid w:val="000F27B7"/>
    <w:rsid w:val="000F7A79"/>
    <w:rsid w:val="0010183B"/>
    <w:rsid w:val="001264CF"/>
    <w:rsid w:val="00126647"/>
    <w:rsid w:val="00131D48"/>
    <w:rsid w:val="0013613F"/>
    <w:rsid w:val="00136722"/>
    <w:rsid w:val="00141D91"/>
    <w:rsid w:val="0014704D"/>
    <w:rsid w:val="001470E1"/>
    <w:rsid w:val="00155995"/>
    <w:rsid w:val="001808A7"/>
    <w:rsid w:val="001829C0"/>
    <w:rsid w:val="001857B8"/>
    <w:rsid w:val="00191EBA"/>
    <w:rsid w:val="001932AA"/>
    <w:rsid w:val="001954B4"/>
    <w:rsid w:val="00196568"/>
    <w:rsid w:val="001A4C73"/>
    <w:rsid w:val="001A512F"/>
    <w:rsid w:val="001A6D84"/>
    <w:rsid w:val="001B082C"/>
    <w:rsid w:val="001C6F77"/>
    <w:rsid w:val="001D11AF"/>
    <w:rsid w:val="001E29B4"/>
    <w:rsid w:val="001E3BFB"/>
    <w:rsid w:val="001F75E5"/>
    <w:rsid w:val="0020023D"/>
    <w:rsid w:val="00201DFD"/>
    <w:rsid w:val="0020696D"/>
    <w:rsid w:val="00207091"/>
    <w:rsid w:val="002179CB"/>
    <w:rsid w:val="00217D26"/>
    <w:rsid w:val="0022132A"/>
    <w:rsid w:val="002243CC"/>
    <w:rsid w:val="00231154"/>
    <w:rsid w:val="00235479"/>
    <w:rsid w:val="00237D8A"/>
    <w:rsid w:val="0024017B"/>
    <w:rsid w:val="0024526B"/>
    <w:rsid w:val="002475E1"/>
    <w:rsid w:val="0025592F"/>
    <w:rsid w:val="00263401"/>
    <w:rsid w:val="002644A9"/>
    <w:rsid w:val="0027119A"/>
    <w:rsid w:val="002779D7"/>
    <w:rsid w:val="00280F7D"/>
    <w:rsid w:val="00286E77"/>
    <w:rsid w:val="0029783A"/>
    <w:rsid w:val="002A4E0D"/>
    <w:rsid w:val="002A4E23"/>
    <w:rsid w:val="002B6657"/>
    <w:rsid w:val="002B6E51"/>
    <w:rsid w:val="002D1801"/>
    <w:rsid w:val="002D5CD6"/>
    <w:rsid w:val="002D72A3"/>
    <w:rsid w:val="002D77E9"/>
    <w:rsid w:val="002E49BA"/>
    <w:rsid w:val="002F04E8"/>
    <w:rsid w:val="002F07B6"/>
    <w:rsid w:val="002F07E9"/>
    <w:rsid w:val="002F1C0C"/>
    <w:rsid w:val="002F45B8"/>
    <w:rsid w:val="002F5025"/>
    <w:rsid w:val="002F531D"/>
    <w:rsid w:val="002F6A04"/>
    <w:rsid w:val="00301289"/>
    <w:rsid w:val="0030506D"/>
    <w:rsid w:val="00307077"/>
    <w:rsid w:val="00313841"/>
    <w:rsid w:val="003211A4"/>
    <w:rsid w:val="00324AC7"/>
    <w:rsid w:val="00325653"/>
    <w:rsid w:val="003276CA"/>
    <w:rsid w:val="0033434D"/>
    <w:rsid w:val="0034366A"/>
    <w:rsid w:val="00351602"/>
    <w:rsid w:val="003522A7"/>
    <w:rsid w:val="00355990"/>
    <w:rsid w:val="0036092A"/>
    <w:rsid w:val="00372794"/>
    <w:rsid w:val="0037366F"/>
    <w:rsid w:val="00382A04"/>
    <w:rsid w:val="00395F48"/>
    <w:rsid w:val="003B1463"/>
    <w:rsid w:val="003B596B"/>
    <w:rsid w:val="003B5D81"/>
    <w:rsid w:val="003B6C20"/>
    <w:rsid w:val="003C5C6B"/>
    <w:rsid w:val="003D31B3"/>
    <w:rsid w:val="003E6920"/>
    <w:rsid w:val="003E6C3E"/>
    <w:rsid w:val="003F6311"/>
    <w:rsid w:val="00407C33"/>
    <w:rsid w:val="004155BD"/>
    <w:rsid w:val="00421AFA"/>
    <w:rsid w:val="00434F8E"/>
    <w:rsid w:val="00437358"/>
    <w:rsid w:val="00437F1E"/>
    <w:rsid w:val="00477026"/>
    <w:rsid w:val="00477A32"/>
    <w:rsid w:val="004872F9"/>
    <w:rsid w:val="00487567"/>
    <w:rsid w:val="00492CA9"/>
    <w:rsid w:val="004D478D"/>
    <w:rsid w:val="004D535B"/>
    <w:rsid w:val="004D55DD"/>
    <w:rsid w:val="004D58F2"/>
    <w:rsid w:val="004D60AB"/>
    <w:rsid w:val="004D63B0"/>
    <w:rsid w:val="004D7777"/>
    <w:rsid w:val="004E1F65"/>
    <w:rsid w:val="004F0597"/>
    <w:rsid w:val="004F0CEC"/>
    <w:rsid w:val="004F1174"/>
    <w:rsid w:val="004F5D1A"/>
    <w:rsid w:val="0050327E"/>
    <w:rsid w:val="00510804"/>
    <w:rsid w:val="00511771"/>
    <w:rsid w:val="00511B16"/>
    <w:rsid w:val="00524F25"/>
    <w:rsid w:val="005258FB"/>
    <w:rsid w:val="005569A6"/>
    <w:rsid w:val="0057248E"/>
    <w:rsid w:val="005738C7"/>
    <w:rsid w:val="00581977"/>
    <w:rsid w:val="005945F0"/>
    <w:rsid w:val="005976A4"/>
    <w:rsid w:val="00597CC9"/>
    <w:rsid w:val="005A3A97"/>
    <w:rsid w:val="005A3C1B"/>
    <w:rsid w:val="005A515A"/>
    <w:rsid w:val="005B0F6A"/>
    <w:rsid w:val="005C3785"/>
    <w:rsid w:val="005C3EFF"/>
    <w:rsid w:val="005C5B83"/>
    <w:rsid w:val="005C602C"/>
    <w:rsid w:val="005D05DD"/>
    <w:rsid w:val="005D4F92"/>
    <w:rsid w:val="005E55A5"/>
    <w:rsid w:val="005E70A8"/>
    <w:rsid w:val="0061380B"/>
    <w:rsid w:val="006163DB"/>
    <w:rsid w:val="00630A9C"/>
    <w:rsid w:val="00632F44"/>
    <w:rsid w:val="00634E70"/>
    <w:rsid w:val="00636879"/>
    <w:rsid w:val="00637D45"/>
    <w:rsid w:val="00640BD0"/>
    <w:rsid w:val="00647A5D"/>
    <w:rsid w:val="00654A52"/>
    <w:rsid w:val="0065644A"/>
    <w:rsid w:val="00657EA5"/>
    <w:rsid w:val="0066412E"/>
    <w:rsid w:val="00664456"/>
    <w:rsid w:val="0066473C"/>
    <w:rsid w:val="006756F5"/>
    <w:rsid w:val="00681B82"/>
    <w:rsid w:val="0068427A"/>
    <w:rsid w:val="00692F18"/>
    <w:rsid w:val="00694F24"/>
    <w:rsid w:val="006A0F1E"/>
    <w:rsid w:val="006A277B"/>
    <w:rsid w:val="006A3A18"/>
    <w:rsid w:val="006B2C2A"/>
    <w:rsid w:val="006B400F"/>
    <w:rsid w:val="006C4E2D"/>
    <w:rsid w:val="006D1872"/>
    <w:rsid w:val="006D27D8"/>
    <w:rsid w:val="006F32D0"/>
    <w:rsid w:val="006F464B"/>
    <w:rsid w:val="00707010"/>
    <w:rsid w:val="007116DB"/>
    <w:rsid w:val="00712CAE"/>
    <w:rsid w:val="007221B2"/>
    <w:rsid w:val="007342A0"/>
    <w:rsid w:val="00741B6B"/>
    <w:rsid w:val="00757944"/>
    <w:rsid w:val="00764A22"/>
    <w:rsid w:val="0076594C"/>
    <w:rsid w:val="00766A4B"/>
    <w:rsid w:val="0077064D"/>
    <w:rsid w:val="00777322"/>
    <w:rsid w:val="00783D2C"/>
    <w:rsid w:val="00785866"/>
    <w:rsid w:val="0078728C"/>
    <w:rsid w:val="007914EF"/>
    <w:rsid w:val="00794E19"/>
    <w:rsid w:val="0079662E"/>
    <w:rsid w:val="007A0772"/>
    <w:rsid w:val="007A0866"/>
    <w:rsid w:val="007A5067"/>
    <w:rsid w:val="007B0CA8"/>
    <w:rsid w:val="007B24B0"/>
    <w:rsid w:val="007B5787"/>
    <w:rsid w:val="007B6B04"/>
    <w:rsid w:val="007D5F04"/>
    <w:rsid w:val="007D698A"/>
    <w:rsid w:val="007D72DD"/>
    <w:rsid w:val="007E0A0D"/>
    <w:rsid w:val="007E30F0"/>
    <w:rsid w:val="008105C2"/>
    <w:rsid w:val="00823BB5"/>
    <w:rsid w:val="00823E74"/>
    <w:rsid w:val="00824B40"/>
    <w:rsid w:val="00836007"/>
    <w:rsid w:val="00845B2D"/>
    <w:rsid w:val="00847315"/>
    <w:rsid w:val="00847F21"/>
    <w:rsid w:val="00851CA3"/>
    <w:rsid w:val="00852BB2"/>
    <w:rsid w:val="0085341A"/>
    <w:rsid w:val="00853BB8"/>
    <w:rsid w:val="0085674A"/>
    <w:rsid w:val="008634FB"/>
    <w:rsid w:val="00865AF2"/>
    <w:rsid w:val="00873FB3"/>
    <w:rsid w:val="0087517A"/>
    <w:rsid w:val="008778C9"/>
    <w:rsid w:val="008807E4"/>
    <w:rsid w:val="00882D48"/>
    <w:rsid w:val="00883467"/>
    <w:rsid w:val="00884D10"/>
    <w:rsid w:val="008919DF"/>
    <w:rsid w:val="008930A6"/>
    <w:rsid w:val="008A2A46"/>
    <w:rsid w:val="008A3D83"/>
    <w:rsid w:val="008A5234"/>
    <w:rsid w:val="008B0168"/>
    <w:rsid w:val="008B5D57"/>
    <w:rsid w:val="008B7E59"/>
    <w:rsid w:val="008C1259"/>
    <w:rsid w:val="008C58C5"/>
    <w:rsid w:val="008D4613"/>
    <w:rsid w:val="008E298B"/>
    <w:rsid w:val="008E78B1"/>
    <w:rsid w:val="008F368F"/>
    <w:rsid w:val="008F7266"/>
    <w:rsid w:val="00900A5C"/>
    <w:rsid w:val="009010AB"/>
    <w:rsid w:val="0090497D"/>
    <w:rsid w:val="009078D8"/>
    <w:rsid w:val="00921DD2"/>
    <w:rsid w:val="00933CE6"/>
    <w:rsid w:val="00934BA1"/>
    <w:rsid w:val="009352C6"/>
    <w:rsid w:val="009456F2"/>
    <w:rsid w:val="0094579D"/>
    <w:rsid w:val="009469A6"/>
    <w:rsid w:val="00953DC8"/>
    <w:rsid w:val="00960AA4"/>
    <w:rsid w:val="0096219D"/>
    <w:rsid w:val="0096225E"/>
    <w:rsid w:val="00962582"/>
    <w:rsid w:val="00965AB4"/>
    <w:rsid w:val="00966FD0"/>
    <w:rsid w:val="009732F7"/>
    <w:rsid w:val="00983741"/>
    <w:rsid w:val="009848CB"/>
    <w:rsid w:val="00987D6B"/>
    <w:rsid w:val="00994C16"/>
    <w:rsid w:val="00996D50"/>
    <w:rsid w:val="009A584F"/>
    <w:rsid w:val="009B140F"/>
    <w:rsid w:val="009B70F5"/>
    <w:rsid w:val="009C1EB8"/>
    <w:rsid w:val="009E081A"/>
    <w:rsid w:val="009E3637"/>
    <w:rsid w:val="009E531B"/>
    <w:rsid w:val="00A0685B"/>
    <w:rsid w:val="00A12E83"/>
    <w:rsid w:val="00A155C9"/>
    <w:rsid w:val="00A16997"/>
    <w:rsid w:val="00A175D4"/>
    <w:rsid w:val="00A33302"/>
    <w:rsid w:val="00A34EEF"/>
    <w:rsid w:val="00A37F02"/>
    <w:rsid w:val="00A55864"/>
    <w:rsid w:val="00A73FA4"/>
    <w:rsid w:val="00A7632C"/>
    <w:rsid w:val="00A8221A"/>
    <w:rsid w:val="00A8517D"/>
    <w:rsid w:val="00A909F1"/>
    <w:rsid w:val="00AA4744"/>
    <w:rsid w:val="00AB5301"/>
    <w:rsid w:val="00AC2C61"/>
    <w:rsid w:val="00AE2C9E"/>
    <w:rsid w:val="00AE53BF"/>
    <w:rsid w:val="00AE6146"/>
    <w:rsid w:val="00AF07B2"/>
    <w:rsid w:val="00B025C7"/>
    <w:rsid w:val="00B02E74"/>
    <w:rsid w:val="00B06E7C"/>
    <w:rsid w:val="00B07069"/>
    <w:rsid w:val="00B1133C"/>
    <w:rsid w:val="00B11A15"/>
    <w:rsid w:val="00B167E3"/>
    <w:rsid w:val="00B20718"/>
    <w:rsid w:val="00B25AA4"/>
    <w:rsid w:val="00B3087B"/>
    <w:rsid w:val="00B31BBF"/>
    <w:rsid w:val="00B429F0"/>
    <w:rsid w:val="00B43D08"/>
    <w:rsid w:val="00B62658"/>
    <w:rsid w:val="00B67A00"/>
    <w:rsid w:val="00B70299"/>
    <w:rsid w:val="00B7228C"/>
    <w:rsid w:val="00B74A56"/>
    <w:rsid w:val="00B74D4E"/>
    <w:rsid w:val="00B8117B"/>
    <w:rsid w:val="00B83985"/>
    <w:rsid w:val="00B84DE0"/>
    <w:rsid w:val="00B91100"/>
    <w:rsid w:val="00B913D9"/>
    <w:rsid w:val="00BB0B69"/>
    <w:rsid w:val="00BB1D80"/>
    <w:rsid w:val="00BB6C24"/>
    <w:rsid w:val="00BD48BF"/>
    <w:rsid w:val="00BD495B"/>
    <w:rsid w:val="00BE4BEF"/>
    <w:rsid w:val="00BE77B2"/>
    <w:rsid w:val="00BF1D57"/>
    <w:rsid w:val="00BF6C83"/>
    <w:rsid w:val="00BF7BE8"/>
    <w:rsid w:val="00C00EB8"/>
    <w:rsid w:val="00C026AC"/>
    <w:rsid w:val="00C03DD8"/>
    <w:rsid w:val="00C0441C"/>
    <w:rsid w:val="00C21376"/>
    <w:rsid w:val="00C24821"/>
    <w:rsid w:val="00C30117"/>
    <w:rsid w:val="00C308FA"/>
    <w:rsid w:val="00C331F9"/>
    <w:rsid w:val="00C351D2"/>
    <w:rsid w:val="00C41E78"/>
    <w:rsid w:val="00C43AD2"/>
    <w:rsid w:val="00C51FDB"/>
    <w:rsid w:val="00C5328D"/>
    <w:rsid w:val="00C64FC9"/>
    <w:rsid w:val="00C755F5"/>
    <w:rsid w:val="00C76217"/>
    <w:rsid w:val="00C77FC3"/>
    <w:rsid w:val="00C9646C"/>
    <w:rsid w:val="00CA4882"/>
    <w:rsid w:val="00CB1EEB"/>
    <w:rsid w:val="00CB5C52"/>
    <w:rsid w:val="00CB6696"/>
    <w:rsid w:val="00CC36B9"/>
    <w:rsid w:val="00CD1C40"/>
    <w:rsid w:val="00CD3DCC"/>
    <w:rsid w:val="00CD3FBC"/>
    <w:rsid w:val="00CD640E"/>
    <w:rsid w:val="00CE4BD7"/>
    <w:rsid w:val="00CE7AFA"/>
    <w:rsid w:val="00CF0ACA"/>
    <w:rsid w:val="00CF25D8"/>
    <w:rsid w:val="00CF4FF6"/>
    <w:rsid w:val="00CF7A9E"/>
    <w:rsid w:val="00CF7CA9"/>
    <w:rsid w:val="00D00853"/>
    <w:rsid w:val="00D06A29"/>
    <w:rsid w:val="00D07FAA"/>
    <w:rsid w:val="00D10C4A"/>
    <w:rsid w:val="00D156FB"/>
    <w:rsid w:val="00D15940"/>
    <w:rsid w:val="00D16901"/>
    <w:rsid w:val="00D37F4B"/>
    <w:rsid w:val="00D41983"/>
    <w:rsid w:val="00D42E49"/>
    <w:rsid w:val="00D43AF0"/>
    <w:rsid w:val="00D479AB"/>
    <w:rsid w:val="00D522C9"/>
    <w:rsid w:val="00D55F9B"/>
    <w:rsid w:val="00D57928"/>
    <w:rsid w:val="00D6789A"/>
    <w:rsid w:val="00D73577"/>
    <w:rsid w:val="00D806D4"/>
    <w:rsid w:val="00D83207"/>
    <w:rsid w:val="00D84867"/>
    <w:rsid w:val="00D94044"/>
    <w:rsid w:val="00D96257"/>
    <w:rsid w:val="00D9631B"/>
    <w:rsid w:val="00D973FB"/>
    <w:rsid w:val="00DB1B5C"/>
    <w:rsid w:val="00DB4796"/>
    <w:rsid w:val="00DC5EAA"/>
    <w:rsid w:val="00DC60B3"/>
    <w:rsid w:val="00DD5B52"/>
    <w:rsid w:val="00DD5D41"/>
    <w:rsid w:val="00DD67D3"/>
    <w:rsid w:val="00DF3C74"/>
    <w:rsid w:val="00DF6577"/>
    <w:rsid w:val="00E019DD"/>
    <w:rsid w:val="00E03851"/>
    <w:rsid w:val="00E062BA"/>
    <w:rsid w:val="00E30DE4"/>
    <w:rsid w:val="00E31C28"/>
    <w:rsid w:val="00E4238C"/>
    <w:rsid w:val="00E42456"/>
    <w:rsid w:val="00E43D1D"/>
    <w:rsid w:val="00E4708D"/>
    <w:rsid w:val="00E50A4D"/>
    <w:rsid w:val="00E51708"/>
    <w:rsid w:val="00E536F0"/>
    <w:rsid w:val="00E71EFF"/>
    <w:rsid w:val="00E73E5A"/>
    <w:rsid w:val="00E777B0"/>
    <w:rsid w:val="00E81B59"/>
    <w:rsid w:val="00E86E25"/>
    <w:rsid w:val="00E9471B"/>
    <w:rsid w:val="00EC2A7B"/>
    <w:rsid w:val="00ED328B"/>
    <w:rsid w:val="00ED38B5"/>
    <w:rsid w:val="00ED6118"/>
    <w:rsid w:val="00F01449"/>
    <w:rsid w:val="00F050A7"/>
    <w:rsid w:val="00F05943"/>
    <w:rsid w:val="00F05AFF"/>
    <w:rsid w:val="00F3015A"/>
    <w:rsid w:val="00F33EE2"/>
    <w:rsid w:val="00F463BC"/>
    <w:rsid w:val="00F473C9"/>
    <w:rsid w:val="00F623D7"/>
    <w:rsid w:val="00F65A27"/>
    <w:rsid w:val="00F663CD"/>
    <w:rsid w:val="00F72EF9"/>
    <w:rsid w:val="00F804F6"/>
    <w:rsid w:val="00F82CD4"/>
    <w:rsid w:val="00F84CA2"/>
    <w:rsid w:val="00F920FE"/>
    <w:rsid w:val="00F92F13"/>
    <w:rsid w:val="00F976BA"/>
    <w:rsid w:val="00FA465F"/>
    <w:rsid w:val="00FA56D0"/>
    <w:rsid w:val="00FA608C"/>
    <w:rsid w:val="00FA6C9D"/>
    <w:rsid w:val="00FE1964"/>
    <w:rsid w:val="00FE3402"/>
    <w:rsid w:val="00FE42D0"/>
    <w:rsid w:val="00FE4C5E"/>
    <w:rsid w:val="00FE7805"/>
    <w:rsid w:val="00FF1D1B"/>
    <w:rsid w:val="00FF3E78"/>
    <w:rsid w:val="00FF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BB570"/>
  <w15:docId w15:val="{4DD39F1B-D123-4BC4-93A4-EC85225A6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A512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A512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A512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8A5234"/>
    <w:rPr>
      <w:sz w:val="16"/>
      <w:szCs w:val="16"/>
    </w:rPr>
  </w:style>
  <w:style w:type="paragraph" w:styleId="CommentText">
    <w:name w:val="annotation text"/>
    <w:basedOn w:val="Normal"/>
    <w:link w:val="CommentTextChar"/>
    <w:rsid w:val="008A5234"/>
    <w:rPr>
      <w:sz w:val="20"/>
    </w:rPr>
  </w:style>
  <w:style w:type="character" w:customStyle="1" w:styleId="CommentTextChar">
    <w:name w:val="Comment Text Char"/>
    <w:basedOn w:val="DefaultParagraphFont"/>
    <w:link w:val="CommentText"/>
    <w:rsid w:val="008A5234"/>
    <w:rPr>
      <w:rFonts w:ascii="Arial" w:hAnsi="Arial"/>
    </w:rPr>
  </w:style>
  <w:style w:type="paragraph" w:styleId="CommentSubject">
    <w:name w:val="annotation subject"/>
    <w:basedOn w:val="CommentText"/>
    <w:next w:val="CommentText"/>
    <w:link w:val="CommentSubjectChar"/>
    <w:rsid w:val="008A5234"/>
    <w:rPr>
      <w:b/>
      <w:bCs/>
    </w:rPr>
  </w:style>
  <w:style w:type="character" w:customStyle="1" w:styleId="CommentSubjectChar">
    <w:name w:val="Comment Subject Char"/>
    <w:basedOn w:val="CommentTextChar"/>
    <w:link w:val="CommentSubject"/>
    <w:rsid w:val="008A5234"/>
    <w:rPr>
      <w:rFonts w:ascii="Arial" w:hAnsi="Arial"/>
      <w:b/>
      <w:bCs/>
    </w:rPr>
  </w:style>
  <w:style w:type="paragraph" w:customStyle="1" w:styleId="Instructions-Center">
    <w:name w:val="Instructions - Center"/>
    <w:basedOn w:val="Instructions"/>
    <w:qFormat/>
    <w:rsid w:val="00AC2C61"/>
    <w:pPr>
      <w:tabs>
        <w:tab w:val="left" w:pos="1260"/>
        <w:tab w:val="left" w:pos="1530"/>
      </w:tabs>
      <w:jc w:val="center"/>
    </w:pPr>
  </w:style>
  <w:style w:type="paragraph" w:customStyle="1" w:styleId="Listmaterials">
    <w:name w:val="List materials"/>
    <w:basedOn w:val="Normal"/>
    <w:next w:val="Normal"/>
    <w:link w:val="ListmaterialsChar"/>
    <w:qFormat/>
    <w:rsid w:val="008F368F"/>
    <w:pPr>
      <w:tabs>
        <w:tab w:val="left" w:pos="1440"/>
        <w:tab w:val="right" w:leader="dot" w:pos="7200"/>
      </w:tabs>
    </w:pPr>
  </w:style>
  <w:style w:type="character" w:customStyle="1" w:styleId="ListmaterialsChar">
    <w:name w:val="List materials Char"/>
    <w:basedOn w:val="DefaultParagraphFont"/>
    <w:link w:val="Listmaterials"/>
    <w:rsid w:val="008F368F"/>
    <w:rPr>
      <w:rFonts w:ascii="Arial" w:hAnsi="Arial"/>
      <w:sz w:val="22"/>
    </w:rPr>
  </w:style>
  <w:style w:type="paragraph" w:customStyle="1" w:styleId="Listpayment">
    <w:name w:val="List payment"/>
    <w:basedOn w:val="Normal"/>
    <w:next w:val="Normal"/>
    <w:link w:val="ListpaymentChar"/>
    <w:qFormat/>
    <w:rsid w:val="008F368F"/>
    <w:pPr>
      <w:tabs>
        <w:tab w:val="right" w:pos="1440"/>
        <w:tab w:val="left" w:pos="1584"/>
        <w:tab w:val="center" w:leader="dot" w:pos="7200"/>
      </w:tabs>
    </w:pPr>
  </w:style>
  <w:style w:type="character" w:customStyle="1" w:styleId="ListpaymentChar">
    <w:name w:val="List payment Char"/>
    <w:basedOn w:val="DefaultParagraphFont"/>
    <w:link w:val="Listpayment"/>
    <w:rsid w:val="008F368F"/>
    <w:rPr>
      <w:rFonts w:ascii="Arial" w:hAnsi="Arial"/>
      <w:sz w:val="22"/>
    </w:rPr>
  </w:style>
  <w:style w:type="paragraph" w:customStyle="1" w:styleId="Listpaymentheading">
    <w:name w:val="List payment heading"/>
    <w:basedOn w:val="Normal"/>
    <w:next w:val="Normal"/>
    <w:link w:val="ListpaymentheadingChar"/>
    <w:qFormat/>
    <w:rsid w:val="008F368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F368F"/>
    <w:rPr>
      <w:rFonts w:ascii="Arial" w:hAnsi="Arial"/>
      <w:b/>
      <w:sz w:val="22"/>
    </w:rPr>
  </w:style>
  <w:style w:type="paragraph" w:styleId="Revision">
    <w:name w:val="Revision"/>
    <w:hidden/>
    <w:uiPriority w:val="99"/>
    <w:semiHidden/>
    <w:rsid w:val="004872F9"/>
    <w:rPr>
      <w:rFonts w:ascii="Arial" w:hAnsi="Arial"/>
      <w:sz w:val="22"/>
    </w:rPr>
  </w:style>
  <w:style w:type="character" w:styleId="Hyperlink">
    <w:name w:val="Hyperlink"/>
    <w:basedOn w:val="DefaultParagraphFont"/>
    <w:unhideWhenUsed/>
    <w:rsid w:val="00382A04"/>
    <w:rPr>
      <w:color w:val="0000FF" w:themeColor="hyperlink"/>
      <w:u w:val="single"/>
    </w:rPr>
  </w:style>
  <w:style w:type="character" w:styleId="UnresolvedMention">
    <w:name w:val="Unresolved Mention"/>
    <w:basedOn w:val="DefaultParagraphFont"/>
    <w:uiPriority w:val="99"/>
    <w:semiHidden/>
    <w:unhideWhenUsed/>
    <w:rsid w:val="00382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97D6606B-ED65-4108-91CC-A61694997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CEC9C-5EA6-4D8F-A794-249B6B98E236}">
  <ds:schemaRefs>
    <ds:schemaRef ds:uri="http://schemas.microsoft.com/sharepoint/v3/contenttype/forms"/>
  </ds:schemaRefs>
</ds:datastoreItem>
</file>

<file path=customXml/itemProps3.xml><?xml version="1.0" encoding="utf-8"?>
<ds:datastoreItem xmlns:ds="http://schemas.openxmlformats.org/officeDocument/2006/customXml" ds:itemID="{8297CBCF-BF30-448C-A796-F6835F065A21}">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24</TotalTime>
  <Pages>3</Pages>
  <Words>979</Words>
  <Characters>5585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SP00759</vt:lpstr>
    </vt:vector>
  </TitlesOfParts>
  <Company>Oregon Dept of Transportation</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SP00765</dc:title>
  <dc:subject>ODOT Specifications (2015)</dc:subject>
  <dc:creator>ODOT_Specs</dc:creator>
  <cp:lastModifiedBy>ODOT_Specs</cp:lastModifiedBy>
  <cp:revision>12</cp:revision>
  <cp:lastPrinted>2019-04-16T18:30:00Z</cp:lastPrinted>
  <dcterms:created xsi:type="dcterms:W3CDTF">2025-06-26T21:10:00Z</dcterms:created>
  <dcterms:modified xsi:type="dcterms:W3CDTF">2025-10-30T21:58:00Z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2023-09-13T15:37:49Z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eebd16f7-68ec-422e-b5e6-a6739535642f</vt:lpwstr>
  </property>
  <property fmtid="{D5CDD505-2E9C-101B-9397-08002B2CF9AE}" pid="13" name="MSIP_Label_c9cf6fe3-5bce-446b-ad70-bd306593eea0_ContentBits">
    <vt:lpwstr>0</vt:lpwstr>
  </property>
</Properties>
</file>