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392A4" w14:textId="1F7F332D" w:rsidR="00802588" w:rsidRDefault="00600FAB" w:rsidP="00802588">
      <w:pPr>
        <w:pStyle w:val="SPTitle"/>
      </w:pPr>
      <w:r w:rsidRPr="0059267D">
        <w:t xml:space="preserve">SP00559  </w:t>
      </w:r>
      <w:r w:rsidR="00802588" w:rsidRPr="00CA6613">
        <w:t>(</w:t>
      </w:r>
      <w:r w:rsidR="00802588">
        <w:t>Special Provisions for the 202</w:t>
      </w:r>
      <w:r w:rsidR="00C106D2">
        <w:t>4</w:t>
      </w:r>
      <w:r w:rsidR="00802588">
        <w:t xml:space="preserve"> Book</w:t>
      </w:r>
      <w:r w:rsidR="00802588" w:rsidRPr="00CA6613">
        <w:t>)</w:t>
      </w:r>
      <w:r w:rsidR="00802588" w:rsidRPr="00B212DB">
        <w:t xml:space="preserve"> </w:t>
      </w:r>
      <w:r w:rsidR="00802588">
        <w:tab/>
        <w:t xml:space="preserve">(Bidding on or after: </w:t>
      </w:r>
      <w:r w:rsidR="0087300D">
        <w:t>02</w:t>
      </w:r>
      <w:r w:rsidR="00802588" w:rsidRPr="006A72DF">
        <w:t>-01-</w:t>
      </w:r>
      <w:r w:rsidR="00802588">
        <w:t>2</w:t>
      </w:r>
      <w:r w:rsidR="0087300D">
        <w:t>6</w:t>
      </w:r>
    </w:p>
    <w:p w14:paraId="691A4B34" w14:textId="3567E025" w:rsidR="00133FD6" w:rsidRDefault="00802588" w:rsidP="00601436">
      <w:pPr>
        <w:pStyle w:val="SPTitle"/>
      </w:pPr>
      <w:r>
        <w:tab/>
        <w:t xml:space="preserve">Last updated: </w:t>
      </w:r>
      <w:r w:rsidR="0087300D">
        <w:t>10</w:t>
      </w:r>
      <w:r w:rsidR="001E06E2">
        <w:t>-</w:t>
      </w:r>
      <w:r w:rsidR="00DE2A60">
        <w:t>30</w:t>
      </w:r>
      <w:r>
        <w:t>-2</w:t>
      </w:r>
      <w:r w:rsidR="004B1170">
        <w:t>5</w:t>
      </w:r>
    </w:p>
    <w:p w14:paraId="164D6D41" w14:textId="1B3D9EA8" w:rsidR="0017516A" w:rsidRDefault="00133FD6" w:rsidP="00601436">
      <w:pPr>
        <w:pStyle w:val="SPTitle"/>
      </w:pPr>
      <w:r>
        <w:tab/>
        <w:t xml:space="preserve">This </w:t>
      </w:r>
      <w:r w:rsidR="00F05FFF">
        <w:t xml:space="preserve">Section </w:t>
      </w:r>
      <w:r>
        <w:t xml:space="preserve">requires </w:t>
      </w:r>
      <w:r w:rsidR="00F05FFF">
        <w:t>SP00540</w:t>
      </w:r>
      <w:r w:rsidR="00463BE4">
        <w:t xml:space="preserve"> </w:t>
      </w:r>
    </w:p>
    <w:p w14:paraId="5F938F75" w14:textId="5763E5A0" w:rsidR="00133FD6" w:rsidRDefault="0017516A" w:rsidP="00601436">
      <w:pPr>
        <w:pStyle w:val="SPTitle"/>
      </w:pPr>
      <w:r>
        <w:tab/>
      </w:r>
      <w:r w:rsidR="00463BE4">
        <w:t>and SP02050</w:t>
      </w:r>
      <w:r w:rsidR="00F05FFF">
        <w:t>.</w:t>
      </w:r>
      <w:r>
        <w:t xml:space="preserve"> </w:t>
      </w:r>
      <w:r w:rsidR="00F05FFF">
        <w:t xml:space="preserve">Requires </w:t>
      </w:r>
      <w:r w:rsidR="00133FD6">
        <w:t>SP00505</w:t>
      </w:r>
    </w:p>
    <w:p w14:paraId="7EE22797" w14:textId="7325A663" w:rsidR="00600FAB" w:rsidRPr="0059267D" w:rsidRDefault="00133FD6" w:rsidP="00601436">
      <w:pPr>
        <w:pStyle w:val="SPTitle"/>
        <w:rPr>
          <w:i/>
        </w:rPr>
      </w:pPr>
      <w:r>
        <w:tab/>
        <w:t>When using hydrodemolition.</w:t>
      </w:r>
      <w:r w:rsidR="00DA2587" w:rsidRPr="0059267D">
        <w:rPr>
          <w:i/>
        </w:rPr>
        <w:t>)</w:t>
      </w:r>
    </w:p>
    <w:p w14:paraId="4515BCEC" w14:textId="77777777" w:rsidR="00600FAB" w:rsidRPr="0059267D" w:rsidRDefault="00600FAB"/>
    <w:p w14:paraId="6DFD8751" w14:textId="03432BEA" w:rsidR="00600FAB" w:rsidRPr="0059267D" w:rsidRDefault="00600FAB" w:rsidP="00600FAB">
      <w:pPr>
        <w:pStyle w:val="Heading1"/>
      </w:pPr>
      <w:r w:rsidRPr="0059267D">
        <w:t>SECTION 00559 - </w:t>
      </w:r>
      <w:r w:rsidR="00C13169" w:rsidRPr="0059267D">
        <w:t>STRUCTURAL</w:t>
      </w:r>
      <w:r w:rsidRPr="0059267D">
        <w:t xml:space="preserve"> CONCRETE OVERLAYS</w:t>
      </w:r>
    </w:p>
    <w:p w14:paraId="323D299C" w14:textId="77777777" w:rsidR="00600FAB" w:rsidRPr="0059267D" w:rsidRDefault="00600FAB"/>
    <w:p w14:paraId="4F6DD0AC" w14:textId="77777777" w:rsidR="00E56DD6" w:rsidRPr="000B0D83" w:rsidRDefault="00E56DD6" w:rsidP="00E56DD6">
      <w:pPr>
        <w:pStyle w:val="Instructions"/>
      </w:pPr>
      <w:r w:rsidRPr="00BA032A">
        <w:t>(Follow all instructions</w:t>
      </w:r>
      <w:r>
        <w:t xml:space="preserve"> and make all edits with “Track Changes” turned on</w:t>
      </w:r>
      <w:r w:rsidRPr="00BA032A">
        <w:t>. If there are no instructions</w:t>
      </w:r>
      <w:r>
        <w:t xml:space="preserve"> [purple text]</w:t>
      </w:r>
      <w:r w:rsidRPr="00BA032A">
        <w:t xml:space="preserve"> above a subsection, paragraph, sentence, or bullet, then include it in the project. </w:t>
      </w:r>
      <w:r>
        <w:t>Delete</w:t>
      </w:r>
      <w:r w:rsidRPr="00CA6613">
        <w:t xml:space="preserve"> all </w:t>
      </w:r>
      <w:r>
        <w:t>purple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5FC4F9D" w14:textId="77777777" w:rsidR="001F512F" w:rsidRPr="0059267D" w:rsidRDefault="001F512F"/>
    <w:p w14:paraId="3C8B4461" w14:textId="4367B4CE" w:rsidR="00CD32E7" w:rsidRDefault="00802588" w:rsidP="00600FAB">
      <w:r>
        <w:t>Comply with</w:t>
      </w:r>
      <w:r w:rsidR="00C13169" w:rsidRPr="0059267D">
        <w:t xml:space="preserve"> Section 00559 of the Standard Specifications</w:t>
      </w:r>
      <w:r w:rsidR="00C22465">
        <w:t xml:space="preserve"> modified as follows:</w:t>
      </w:r>
    </w:p>
    <w:p w14:paraId="5BB2E245" w14:textId="77777777" w:rsidR="00C22465" w:rsidRDefault="00C22465" w:rsidP="00600FAB"/>
    <w:p w14:paraId="4EBBC75F" w14:textId="77777777" w:rsidR="005E37B3" w:rsidRDefault="005E37B3" w:rsidP="005E37B3">
      <w:r w:rsidRPr="00B079DC">
        <w:rPr>
          <w:b/>
          <w:bCs/>
        </w:rPr>
        <w:t>00559.11  Class of Concrete </w:t>
      </w:r>
      <w:r>
        <w:noBreakHyphen/>
        <w:t> Replace this subsection, except for the subsection number and title, with the following:</w:t>
      </w:r>
    </w:p>
    <w:p w14:paraId="14DC767C" w14:textId="77777777" w:rsidR="005E37B3" w:rsidRDefault="005E37B3" w:rsidP="005E37B3"/>
    <w:p w14:paraId="68BA26E5" w14:textId="2AAA8235" w:rsidR="005E37B3" w:rsidRDefault="005E37B3" w:rsidP="005E37B3">
      <w:r>
        <w:t>Furnish class HPC(IC)4500</w:t>
      </w:r>
      <w:r w:rsidR="00EB1208">
        <w:t> </w:t>
      </w:r>
      <w:r w:rsidR="00EB1208">
        <w:noBreakHyphen/>
        <w:t> </w:t>
      </w:r>
      <w:r>
        <w:t>3/4 inch according to Section</w:t>
      </w:r>
      <w:r w:rsidR="00EB1208">
        <w:t> </w:t>
      </w:r>
      <w:r>
        <w:t>02001 unless otherwise shown.</w:t>
      </w:r>
    </w:p>
    <w:p w14:paraId="23D0EEC3" w14:textId="77777777" w:rsidR="005E37B3" w:rsidRDefault="005E37B3" w:rsidP="00600FAB"/>
    <w:p w14:paraId="41782DC0" w14:textId="286BE374" w:rsidR="00C22465" w:rsidRDefault="00C22465" w:rsidP="002425FD">
      <w:pPr>
        <w:pStyle w:val="Instructions-Indented"/>
      </w:pPr>
      <w:r>
        <w:t>(Use the following .41 when hydrodemolition is required.)</w:t>
      </w:r>
    </w:p>
    <w:p w14:paraId="35B668A6" w14:textId="77777777" w:rsidR="00C22465" w:rsidRPr="00C22465" w:rsidRDefault="00C22465" w:rsidP="00C22465"/>
    <w:p w14:paraId="28EB9FDB" w14:textId="4295EE19" w:rsidR="00C22465" w:rsidRDefault="00C22465" w:rsidP="00600FAB">
      <w:r w:rsidRPr="00870B2E">
        <w:rPr>
          <w:b/>
          <w:bCs/>
        </w:rPr>
        <w:t>00559.41</w:t>
      </w:r>
      <w:r w:rsidR="00870B2E">
        <w:rPr>
          <w:b/>
          <w:bCs/>
        </w:rPr>
        <w:t>  </w:t>
      </w:r>
      <w:r w:rsidRPr="00870B2E">
        <w:rPr>
          <w:b/>
          <w:bCs/>
        </w:rPr>
        <w:t>Surface Preparation</w:t>
      </w:r>
      <w:r w:rsidR="00870B2E">
        <w:t> </w:t>
      </w:r>
      <w:r w:rsidR="00870B2E">
        <w:noBreakHyphen/>
        <w:t> </w:t>
      </w:r>
      <w:r w:rsidR="00870B2E">
        <w:rPr>
          <w:szCs w:val="22"/>
        </w:rPr>
        <w:t>Replace this subsection, except for the subsection number and title, with the following:</w:t>
      </w:r>
    </w:p>
    <w:p w14:paraId="5CCF8FEF" w14:textId="77777777" w:rsidR="00C22465" w:rsidRDefault="00C22465" w:rsidP="00600FAB"/>
    <w:p w14:paraId="45CB1727" w14:textId="2525D45E" w:rsidR="00C51FD2" w:rsidRPr="0059267D" w:rsidRDefault="00C22465" w:rsidP="00600FAB">
      <w:r w:rsidRPr="00C22465">
        <w:t>Perform surface preparation according to Section 0050</w:t>
      </w:r>
      <w:r>
        <w:t>5</w:t>
      </w:r>
      <w:r w:rsidRPr="00C22465">
        <w:t>.</w:t>
      </w:r>
    </w:p>
    <w:p w14:paraId="4FDF7BF0" w14:textId="77777777" w:rsidR="00C13169" w:rsidRDefault="00C13169" w:rsidP="00600FAB"/>
    <w:p w14:paraId="68D99B13" w14:textId="1E6FD8AE" w:rsidR="00C22465" w:rsidRDefault="00C22465" w:rsidP="00600FAB">
      <w:r w:rsidRPr="00870B2E">
        <w:rPr>
          <w:b/>
          <w:bCs/>
        </w:rPr>
        <w:t>00559.43(c)(3)</w:t>
      </w:r>
      <w:r w:rsidR="00870B2E" w:rsidRPr="00870B2E">
        <w:rPr>
          <w:b/>
          <w:bCs/>
        </w:rPr>
        <w:t>  </w:t>
      </w:r>
      <w:r w:rsidRPr="00870B2E">
        <w:rPr>
          <w:b/>
          <w:bCs/>
        </w:rPr>
        <w:t>Placing</w:t>
      </w:r>
      <w:r w:rsidR="00870B2E">
        <w:t> </w:t>
      </w:r>
      <w:r w:rsidR="00870B2E">
        <w:noBreakHyphen/>
        <w:t> </w:t>
      </w:r>
      <w:r>
        <w:t xml:space="preserve">Add the following </w:t>
      </w:r>
      <w:r w:rsidR="00870B2E">
        <w:t xml:space="preserve">sentence </w:t>
      </w:r>
      <w:r>
        <w:t xml:space="preserve">to the end of the paragraph </w:t>
      </w:r>
      <w:r w:rsidR="00870B2E">
        <w:t>that begins</w:t>
      </w:r>
      <w:r>
        <w:t xml:space="preserve"> “After the deck surface…”</w:t>
      </w:r>
    </w:p>
    <w:p w14:paraId="5BEBF5E5" w14:textId="77777777" w:rsidR="00C22465" w:rsidRDefault="00C22465" w:rsidP="00600FAB"/>
    <w:p w14:paraId="78209A29" w14:textId="0FA843FE" w:rsidR="00C22465" w:rsidRDefault="00C22465" w:rsidP="00600FAB">
      <w:r>
        <w:t>A grout coat is not required on decks prepared with hydrodemolition.</w:t>
      </w:r>
    </w:p>
    <w:p w14:paraId="07E76FA5" w14:textId="77777777" w:rsidR="00C22465" w:rsidRDefault="00C22465" w:rsidP="00600FAB"/>
    <w:p w14:paraId="5BD35C7B" w14:textId="77777777" w:rsidR="0087300D" w:rsidRDefault="0087300D" w:rsidP="0087300D">
      <w:pPr>
        <w:rPr>
          <w:szCs w:val="22"/>
        </w:rPr>
      </w:pPr>
      <w:r w:rsidRPr="00CA0C5E">
        <w:rPr>
          <w:b/>
          <w:bCs/>
        </w:rPr>
        <w:t>00559.60  Protection of Concrete</w:t>
      </w:r>
      <w:r>
        <w:t xml:space="preserve"> – </w:t>
      </w:r>
      <w:r>
        <w:rPr>
          <w:szCs w:val="22"/>
        </w:rPr>
        <w:t>Replace the bullet that begins "</w:t>
      </w:r>
      <w:r>
        <w:t>The concrete attains a compressive strength</w:t>
      </w:r>
      <w:r>
        <w:rPr>
          <w:szCs w:val="22"/>
        </w:rPr>
        <w:t>…" with the following bullet:</w:t>
      </w:r>
    </w:p>
    <w:p w14:paraId="568FB319" w14:textId="77777777" w:rsidR="0087300D" w:rsidRDefault="0087300D" w:rsidP="0087300D"/>
    <w:p w14:paraId="03B05C2B" w14:textId="6C0A1DD4" w:rsidR="0087300D" w:rsidRDefault="0087300D" w:rsidP="0087300D">
      <w:pPr>
        <w:pStyle w:val="Bullet1-After1st"/>
      </w:pPr>
      <w:r>
        <w:t>The concrete attains a compressive strength of at least 3000 psi as determined by testing at least three cylinders cured according to AASHTO R 100 (field cure) and tested according to AASHTO T 22. The maturity method, AASHTO T 325, may be used to estimate concrete strength for opening Pavement to construction traffic. Install at least two maturity thermocouples for each Day's placement in areas where the maturity method will be used for early opening. Install the thermocouples near the Day's final placement for areas being evaluated for early opening. When the maturity method is used, the Engineer may verify the maturity method with strength specimens. Establish a new strength-maturity relationship if strength specimens deviate more than 10 percent from the maturity-estimated strengths. Suspend use of the maturity method for opening Pavements to traffic when the strength-maturity relationship deviates by more than 10 percent until a new strength maturity relationship is established.</w:t>
      </w:r>
    </w:p>
    <w:p w14:paraId="2E3E83D8" w14:textId="77777777" w:rsidR="0087300D" w:rsidRDefault="0087300D" w:rsidP="00600FAB"/>
    <w:p w14:paraId="7899FB87" w14:textId="77777777" w:rsidR="00F05FFF" w:rsidRPr="00FA35DA" w:rsidRDefault="00F05FFF" w:rsidP="00F05FFF">
      <w:pPr>
        <w:rPr>
          <w:szCs w:val="22"/>
        </w:rPr>
      </w:pPr>
      <w:r w:rsidRPr="00FA35DA">
        <w:rPr>
          <w:b/>
          <w:bCs/>
          <w:szCs w:val="22"/>
        </w:rPr>
        <w:lastRenderedPageBreak/>
        <w:t>005</w:t>
      </w:r>
      <w:r>
        <w:rPr>
          <w:b/>
          <w:bCs/>
          <w:szCs w:val="22"/>
        </w:rPr>
        <w:t>59</w:t>
      </w:r>
      <w:r w:rsidRPr="00FA35DA">
        <w:rPr>
          <w:b/>
          <w:bCs/>
          <w:szCs w:val="22"/>
        </w:rPr>
        <w:t>.80(</w:t>
      </w:r>
      <w:r>
        <w:rPr>
          <w:b/>
          <w:bCs/>
          <w:szCs w:val="22"/>
        </w:rPr>
        <w:t>c</w:t>
      </w:r>
      <w:r w:rsidRPr="00FA35DA">
        <w:rPr>
          <w:b/>
          <w:bCs/>
          <w:szCs w:val="22"/>
        </w:rPr>
        <w:t>)  Sawcut Texturing </w:t>
      </w:r>
      <w:r w:rsidRPr="00FA35DA">
        <w:rPr>
          <w:b/>
          <w:bCs/>
          <w:szCs w:val="22"/>
        </w:rPr>
        <w:noBreakHyphen/>
        <w:t> </w:t>
      </w:r>
      <w:r w:rsidRPr="00FA35DA">
        <w:rPr>
          <w:szCs w:val="22"/>
        </w:rPr>
        <w:t>Replace this subsection with the following subsection:</w:t>
      </w:r>
    </w:p>
    <w:p w14:paraId="465372A3" w14:textId="77777777" w:rsidR="00F05FFF" w:rsidRPr="00FA35DA" w:rsidRDefault="00F05FFF" w:rsidP="00F05FFF">
      <w:pPr>
        <w:rPr>
          <w:szCs w:val="22"/>
        </w:rPr>
      </w:pPr>
    </w:p>
    <w:p w14:paraId="0A61B627" w14:textId="77777777" w:rsidR="00F05FFF" w:rsidRPr="00FA35DA" w:rsidRDefault="00F05FFF" w:rsidP="00F05FFF">
      <w:pPr>
        <w:rPr>
          <w:szCs w:val="22"/>
        </w:rPr>
      </w:pPr>
      <w:r w:rsidRPr="00FA35DA">
        <w:rPr>
          <w:b/>
          <w:bCs/>
          <w:szCs w:val="22"/>
        </w:rPr>
        <w:t>005</w:t>
      </w:r>
      <w:r>
        <w:rPr>
          <w:b/>
          <w:bCs/>
          <w:szCs w:val="22"/>
        </w:rPr>
        <w:t>59</w:t>
      </w:r>
      <w:r w:rsidRPr="00FA35DA">
        <w:rPr>
          <w:b/>
          <w:bCs/>
          <w:szCs w:val="22"/>
        </w:rPr>
        <w:t>.80(</w:t>
      </w:r>
      <w:r>
        <w:rPr>
          <w:b/>
          <w:bCs/>
          <w:szCs w:val="22"/>
        </w:rPr>
        <w:t>c</w:t>
      </w:r>
      <w:r w:rsidRPr="00FA35DA">
        <w:rPr>
          <w:b/>
          <w:bCs/>
          <w:szCs w:val="22"/>
        </w:rPr>
        <w:t>)  Surface Texturing</w:t>
      </w:r>
      <w:r w:rsidRPr="00FA35DA">
        <w:rPr>
          <w:szCs w:val="22"/>
        </w:rPr>
        <w:t> </w:t>
      </w:r>
      <w:r w:rsidRPr="00FA35DA">
        <w:rPr>
          <w:szCs w:val="22"/>
        </w:rPr>
        <w:noBreakHyphen/>
        <w:t> </w:t>
      </w:r>
      <w:r>
        <w:t>Surface texturing will be measured according to 00540.80.</w:t>
      </w:r>
    </w:p>
    <w:p w14:paraId="6195AEF6" w14:textId="77777777" w:rsidR="00F05FFF" w:rsidRPr="00FA35DA" w:rsidRDefault="00F05FFF" w:rsidP="00F05FFF">
      <w:pPr>
        <w:rPr>
          <w:szCs w:val="22"/>
        </w:rPr>
      </w:pPr>
    </w:p>
    <w:p w14:paraId="4666076E" w14:textId="77777777" w:rsidR="00F05FFF" w:rsidRPr="00FA35DA" w:rsidRDefault="00F05FFF" w:rsidP="00F05FFF">
      <w:pPr>
        <w:rPr>
          <w:szCs w:val="22"/>
        </w:rPr>
      </w:pPr>
      <w:r w:rsidRPr="00FA35DA">
        <w:rPr>
          <w:b/>
          <w:bCs/>
          <w:szCs w:val="22"/>
        </w:rPr>
        <w:t>005</w:t>
      </w:r>
      <w:r>
        <w:rPr>
          <w:b/>
          <w:bCs/>
          <w:szCs w:val="22"/>
        </w:rPr>
        <w:t>59</w:t>
      </w:r>
      <w:r w:rsidRPr="00FA35DA">
        <w:rPr>
          <w:b/>
          <w:bCs/>
          <w:szCs w:val="22"/>
        </w:rPr>
        <w:t>.90  Payment </w:t>
      </w:r>
      <w:r w:rsidRPr="00FA35DA">
        <w:rPr>
          <w:szCs w:val="22"/>
        </w:rPr>
        <w:t>– </w:t>
      </w:r>
      <w:r>
        <w:rPr>
          <w:szCs w:val="22"/>
        </w:rPr>
        <w:t>Delete</w:t>
      </w:r>
      <w:r w:rsidRPr="00FA35DA">
        <w:rPr>
          <w:szCs w:val="22"/>
        </w:rPr>
        <w:t xml:space="preserve"> the Pay Item Sawcut Texturing</w:t>
      </w:r>
      <w:r>
        <w:rPr>
          <w:szCs w:val="22"/>
        </w:rPr>
        <w:t>.</w:t>
      </w:r>
    </w:p>
    <w:p w14:paraId="5337EEA9" w14:textId="77777777" w:rsidR="00F05FFF" w:rsidRPr="00FA35DA" w:rsidRDefault="00F05FFF" w:rsidP="00F05FFF">
      <w:pPr>
        <w:rPr>
          <w:szCs w:val="22"/>
        </w:rPr>
      </w:pPr>
    </w:p>
    <w:p w14:paraId="23CBB239" w14:textId="77777777" w:rsidR="00F05FFF" w:rsidRDefault="00F05FFF" w:rsidP="00F05FFF">
      <w:r>
        <w:t>Add the following sentence to the end of this subsection:</w:t>
      </w:r>
    </w:p>
    <w:p w14:paraId="5880EC9A" w14:textId="77777777" w:rsidR="00F05FFF" w:rsidRDefault="00F05FFF" w:rsidP="00F05FFF"/>
    <w:p w14:paraId="6501BD1D" w14:textId="77777777" w:rsidR="00F05FFF" w:rsidRDefault="00F05FFF" w:rsidP="00F05FFF">
      <w:r>
        <w:t xml:space="preserve">Surface texturing will be </w:t>
      </w:r>
      <w:proofErr w:type="gramStart"/>
      <w:r>
        <w:t>paid for</w:t>
      </w:r>
      <w:proofErr w:type="gramEnd"/>
      <w:r>
        <w:t xml:space="preserve"> according to 00540.90.</w:t>
      </w:r>
    </w:p>
    <w:p w14:paraId="1EB21859" w14:textId="77777777" w:rsidR="00F05FFF" w:rsidRDefault="00F05FFF" w:rsidP="00600FAB"/>
    <w:p w14:paraId="7721CDED" w14:textId="77777777" w:rsidR="00F05FFF" w:rsidRPr="0059267D" w:rsidRDefault="00F05FFF" w:rsidP="00600FAB"/>
    <w:sectPr w:rsidR="00F05FFF" w:rsidRPr="0059267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C628" w14:textId="77777777" w:rsidR="00F95847" w:rsidRDefault="00F95847">
      <w:r>
        <w:separator/>
      </w:r>
    </w:p>
  </w:endnote>
  <w:endnote w:type="continuationSeparator" w:id="0">
    <w:p w14:paraId="30C0D8E5" w14:textId="77777777" w:rsidR="00F95847" w:rsidRDefault="00F95847">
      <w:r>
        <w:continuationSeparator/>
      </w:r>
    </w:p>
  </w:endnote>
  <w:endnote w:type="continuationNotice" w:id="1">
    <w:p w14:paraId="4982C671" w14:textId="77777777" w:rsidR="00F95847" w:rsidRDefault="00F95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0BD0" w14:textId="27545EB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617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90BC5" w14:textId="77777777" w:rsidR="00F95847" w:rsidRDefault="00F95847">
      <w:r>
        <w:separator/>
      </w:r>
    </w:p>
  </w:footnote>
  <w:footnote w:type="continuationSeparator" w:id="0">
    <w:p w14:paraId="1D5CA35F" w14:textId="77777777" w:rsidR="00F95847" w:rsidRDefault="00F95847">
      <w:r>
        <w:continuationSeparator/>
      </w:r>
    </w:p>
  </w:footnote>
  <w:footnote w:type="continuationNotice" w:id="1">
    <w:p w14:paraId="0365DFA1" w14:textId="77777777" w:rsidR="00F95847" w:rsidRDefault="00F95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CFA" w14:textId="77777777" w:rsidR="004E155D" w:rsidRDefault="004E1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0"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41646029">
    <w:abstractNumId w:val="14"/>
  </w:num>
  <w:num w:numId="2" w16cid:durableId="1665233842">
    <w:abstractNumId w:val="3"/>
  </w:num>
  <w:num w:numId="3" w16cid:durableId="157573065">
    <w:abstractNumId w:val="2"/>
  </w:num>
  <w:num w:numId="4" w16cid:durableId="1137186570">
    <w:abstractNumId w:val="13"/>
  </w:num>
  <w:num w:numId="5" w16cid:durableId="1720979884">
    <w:abstractNumId w:val="19"/>
  </w:num>
  <w:num w:numId="6" w16cid:durableId="807210867">
    <w:abstractNumId w:val="24"/>
  </w:num>
  <w:num w:numId="7" w16cid:durableId="730542003">
    <w:abstractNumId w:val="23"/>
  </w:num>
  <w:num w:numId="8" w16cid:durableId="1009256531">
    <w:abstractNumId w:val="9"/>
  </w:num>
  <w:num w:numId="9" w16cid:durableId="1850827949">
    <w:abstractNumId w:val="22"/>
  </w:num>
  <w:num w:numId="10" w16cid:durableId="391197479">
    <w:abstractNumId w:val="25"/>
  </w:num>
  <w:num w:numId="11" w16cid:durableId="1112162451">
    <w:abstractNumId w:val="7"/>
  </w:num>
  <w:num w:numId="12" w16cid:durableId="834951296">
    <w:abstractNumId w:val="21"/>
  </w:num>
  <w:num w:numId="13" w16cid:durableId="1827892303">
    <w:abstractNumId w:val="5"/>
  </w:num>
  <w:num w:numId="14" w16cid:durableId="2055038826">
    <w:abstractNumId w:val="11"/>
  </w:num>
  <w:num w:numId="15" w16cid:durableId="350644648">
    <w:abstractNumId w:val="20"/>
  </w:num>
  <w:num w:numId="16" w16cid:durableId="314259380">
    <w:abstractNumId w:val="17"/>
  </w:num>
  <w:num w:numId="17" w16cid:durableId="1032460275">
    <w:abstractNumId w:val="6"/>
  </w:num>
  <w:num w:numId="18" w16cid:durableId="444813456">
    <w:abstractNumId w:val="26"/>
  </w:num>
  <w:num w:numId="19" w16cid:durableId="1654024796">
    <w:abstractNumId w:val="0"/>
  </w:num>
  <w:num w:numId="20" w16cid:durableId="796918709">
    <w:abstractNumId w:val="15"/>
  </w:num>
  <w:num w:numId="21" w16cid:durableId="1679698298">
    <w:abstractNumId w:val="16"/>
  </w:num>
  <w:num w:numId="22" w16cid:durableId="1932935578">
    <w:abstractNumId w:val="8"/>
  </w:num>
  <w:num w:numId="23" w16cid:durableId="1532373797">
    <w:abstractNumId w:val="18"/>
  </w:num>
  <w:num w:numId="24" w16cid:durableId="1142501240">
    <w:abstractNumId w:val="1"/>
  </w:num>
  <w:num w:numId="25" w16cid:durableId="856968261">
    <w:abstractNumId w:val="27"/>
  </w:num>
  <w:num w:numId="26" w16cid:durableId="930436215">
    <w:abstractNumId w:val="12"/>
  </w:num>
  <w:num w:numId="27" w16cid:durableId="386808812">
    <w:abstractNumId w:val="4"/>
  </w:num>
  <w:num w:numId="28" w16cid:durableId="9162870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03"/>
    <w:rsid w:val="0002069C"/>
    <w:rsid w:val="00043875"/>
    <w:rsid w:val="0006391C"/>
    <w:rsid w:val="00077376"/>
    <w:rsid w:val="000A210B"/>
    <w:rsid w:val="000B0527"/>
    <w:rsid w:val="000B4355"/>
    <w:rsid w:val="000B6A4E"/>
    <w:rsid w:val="000F1DA5"/>
    <w:rsid w:val="001032EF"/>
    <w:rsid w:val="00133FD6"/>
    <w:rsid w:val="00136EBA"/>
    <w:rsid w:val="001445F6"/>
    <w:rsid w:val="001732D6"/>
    <w:rsid w:val="0017516A"/>
    <w:rsid w:val="001818E8"/>
    <w:rsid w:val="00195F2C"/>
    <w:rsid w:val="001B59CC"/>
    <w:rsid w:val="001C66DA"/>
    <w:rsid w:val="001D11AF"/>
    <w:rsid w:val="001E06E2"/>
    <w:rsid w:val="001F1DF4"/>
    <w:rsid w:val="001F477F"/>
    <w:rsid w:val="001F512F"/>
    <w:rsid w:val="00207091"/>
    <w:rsid w:val="002110A8"/>
    <w:rsid w:val="00234F9A"/>
    <w:rsid w:val="00237D8A"/>
    <w:rsid w:val="002425FD"/>
    <w:rsid w:val="00247EE3"/>
    <w:rsid w:val="00265270"/>
    <w:rsid w:val="00276185"/>
    <w:rsid w:val="0029783A"/>
    <w:rsid w:val="002A4E23"/>
    <w:rsid w:val="002C0D2B"/>
    <w:rsid w:val="002D703A"/>
    <w:rsid w:val="002D77E9"/>
    <w:rsid w:val="002D7C12"/>
    <w:rsid w:val="002F41ED"/>
    <w:rsid w:val="00304CBF"/>
    <w:rsid w:val="00313841"/>
    <w:rsid w:val="00323EE8"/>
    <w:rsid w:val="0032471E"/>
    <w:rsid w:val="00326C16"/>
    <w:rsid w:val="00330BE2"/>
    <w:rsid w:val="0034366A"/>
    <w:rsid w:val="00347354"/>
    <w:rsid w:val="00352470"/>
    <w:rsid w:val="003538E0"/>
    <w:rsid w:val="00353D84"/>
    <w:rsid w:val="003A4E95"/>
    <w:rsid w:val="003B596B"/>
    <w:rsid w:val="003B6E67"/>
    <w:rsid w:val="003C45B1"/>
    <w:rsid w:val="003D5846"/>
    <w:rsid w:val="003E5493"/>
    <w:rsid w:val="00407CA0"/>
    <w:rsid w:val="00431854"/>
    <w:rsid w:val="004334F7"/>
    <w:rsid w:val="004515B0"/>
    <w:rsid w:val="00463235"/>
    <w:rsid w:val="00463BE4"/>
    <w:rsid w:val="00464EEB"/>
    <w:rsid w:val="00467608"/>
    <w:rsid w:val="004703E0"/>
    <w:rsid w:val="004A57CF"/>
    <w:rsid w:val="004B1170"/>
    <w:rsid w:val="004C2AE4"/>
    <w:rsid w:val="004D0931"/>
    <w:rsid w:val="004D277F"/>
    <w:rsid w:val="004E155D"/>
    <w:rsid w:val="004F7284"/>
    <w:rsid w:val="00535487"/>
    <w:rsid w:val="0054275D"/>
    <w:rsid w:val="00546EA2"/>
    <w:rsid w:val="005569A6"/>
    <w:rsid w:val="0058240B"/>
    <w:rsid w:val="005869C1"/>
    <w:rsid w:val="0059267D"/>
    <w:rsid w:val="005933FD"/>
    <w:rsid w:val="005A3C1B"/>
    <w:rsid w:val="005C3FC8"/>
    <w:rsid w:val="005C602C"/>
    <w:rsid w:val="005C7C40"/>
    <w:rsid w:val="005D12B1"/>
    <w:rsid w:val="005E37B3"/>
    <w:rsid w:val="005E4B19"/>
    <w:rsid w:val="005E567A"/>
    <w:rsid w:val="00600FAB"/>
    <w:rsid w:val="00601436"/>
    <w:rsid w:val="00614CCE"/>
    <w:rsid w:val="006163DB"/>
    <w:rsid w:val="00616CF5"/>
    <w:rsid w:val="00630A9C"/>
    <w:rsid w:val="00636879"/>
    <w:rsid w:val="0065644A"/>
    <w:rsid w:val="00670A46"/>
    <w:rsid w:val="0068427A"/>
    <w:rsid w:val="00692510"/>
    <w:rsid w:val="00697903"/>
    <w:rsid w:val="006A0F1E"/>
    <w:rsid w:val="006A5DCD"/>
    <w:rsid w:val="006D3C4C"/>
    <w:rsid w:val="006E755C"/>
    <w:rsid w:val="006E7AD5"/>
    <w:rsid w:val="006F0908"/>
    <w:rsid w:val="006F37EC"/>
    <w:rsid w:val="00706176"/>
    <w:rsid w:val="0072239E"/>
    <w:rsid w:val="00725566"/>
    <w:rsid w:val="00725DB1"/>
    <w:rsid w:val="00725E0B"/>
    <w:rsid w:val="00757944"/>
    <w:rsid w:val="007637E0"/>
    <w:rsid w:val="007914EF"/>
    <w:rsid w:val="00796CBD"/>
    <w:rsid w:val="007A1F7D"/>
    <w:rsid w:val="007C0FB5"/>
    <w:rsid w:val="007C4037"/>
    <w:rsid w:val="007D1013"/>
    <w:rsid w:val="007D27F8"/>
    <w:rsid w:val="007E0A0D"/>
    <w:rsid w:val="00802588"/>
    <w:rsid w:val="00824296"/>
    <w:rsid w:val="00825770"/>
    <w:rsid w:val="00844346"/>
    <w:rsid w:val="0086395A"/>
    <w:rsid w:val="00870B2E"/>
    <w:rsid w:val="0087300D"/>
    <w:rsid w:val="00875078"/>
    <w:rsid w:val="00876B1C"/>
    <w:rsid w:val="008919DF"/>
    <w:rsid w:val="008A34C2"/>
    <w:rsid w:val="008B7E59"/>
    <w:rsid w:val="008E385F"/>
    <w:rsid w:val="009028EB"/>
    <w:rsid w:val="00943DE4"/>
    <w:rsid w:val="009440D5"/>
    <w:rsid w:val="0095658F"/>
    <w:rsid w:val="00966FD0"/>
    <w:rsid w:val="009A584F"/>
    <w:rsid w:val="009B61EB"/>
    <w:rsid w:val="009E40FA"/>
    <w:rsid w:val="009E427C"/>
    <w:rsid w:val="00A026FA"/>
    <w:rsid w:val="00A0685B"/>
    <w:rsid w:val="00A078AC"/>
    <w:rsid w:val="00A124BD"/>
    <w:rsid w:val="00A13CC1"/>
    <w:rsid w:val="00A264C7"/>
    <w:rsid w:val="00A30C92"/>
    <w:rsid w:val="00A45455"/>
    <w:rsid w:val="00A76AA4"/>
    <w:rsid w:val="00AB57C9"/>
    <w:rsid w:val="00AC0B52"/>
    <w:rsid w:val="00AD7221"/>
    <w:rsid w:val="00AE2C9E"/>
    <w:rsid w:val="00AE626F"/>
    <w:rsid w:val="00B02148"/>
    <w:rsid w:val="00B0282E"/>
    <w:rsid w:val="00B02E74"/>
    <w:rsid w:val="00B06583"/>
    <w:rsid w:val="00B167E3"/>
    <w:rsid w:val="00B31BBF"/>
    <w:rsid w:val="00B33836"/>
    <w:rsid w:val="00B44707"/>
    <w:rsid w:val="00B55315"/>
    <w:rsid w:val="00B5635E"/>
    <w:rsid w:val="00B56685"/>
    <w:rsid w:val="00BB575E"/>
    <w:rsid w:val="00BD4028"/>
    <w:rsid w:val="00BD495B"/>
    <w:rsid w:val="00BD7C6B"/>
    <w:rsid w:val="00BF1D57"/>
    <w:rsid w:val="00C106D2"/>
    <w:rsid w:val="00C13169"/>
    <w:rsid w:val="00C14029"/>
    <w:rsid w:val="00C22465"/>
    <w:rsid w:val="00C22E1A"/>
    <w:rsid w:val="00C23EF6"/>
    <w:rsid w:val="00C3114B"/>
    <w:rsid w:val="00C40A43"/>
    <w:rsid w:val="00C42D89"/>
    <w:rsid w:val="00C51FD2"/>
    <w:rsid w:val="00C546B0"/>
    <w:rsid w:val="00C6708F"/>
    <w:rsid w:val="00C7388D"/>
    <w:rsid w:val="00C84E19"/>
    <w:rsid w:val="00C97195"/>
    <w:rsid w:val="00CB5C52"/>
    <w:rsid w:val="00CB7BFF"/>
    <w:rsid w:val="00CD32E7"/>
    <w:rsid w:val="00CE4BD7"/>
    <w:rsid w:val="00CE5AC5"/>
    <w:rsid w:val="00CF25D8"/>
    <w:rsid w:val="00CF50A8"/>
    <w:rsid w:val="00CF7A89"/>
    <w:rsid w:val="00D0661F"/>
    <w:rsid w:val="00D10A1C"/>
    <w:rsid w:val="00D17435"/>
    <w:rsid w:val="00D2129D"/>
    <w:rsid w:val="00D36706"/>
    <w:rsid w:val="00D450D2"/>
    <w:rsid w:val="00D50D04"/>
    <w:rsid w:val="00D52FB3"/>
    <w:rsid w:val="00D539F7"/>
    <w:rsid w:val="00D55F9B"/>
    <w:rsid w:val="00D625F1"/>
    <w:rsid w:val="00D75063"/>
    <w:rsid w:val="00DA2587"/>
    <w:rsid w:val="00DC36FF"/>
    <w:rsid w:val="00DC4406"/>
    <w:rsid w:val="00DD3698"/>
    <w:rsid w:val="00DD3C65"/>
    <w:rsid w:val="00DD5D41"/>
    <w:rsid w:val="00DE2A60"/>
    <w:rsid w:val="00DE4B98"/>
    <w:rsid w:val="00E04424"/>
    <w:rsid w:val="00E2352F"/>
    <w:rsid w:val="00E25B64"/>
    <w:rsid w:val="00E275CC"/>
    <w:rsid w:val="00E455B1"/>
    <w:rsid w:val="00E4794A"/>
    <w:rsid w:val="00E56DD6"/>
    <w:rsid w:val="00E71EFF"/>
    <w:rsid w:val="00E82B73"/>
    <w:rsid w:val="00E83884"/>
    <w:rsid w:val="00E86E25"/>
    <w:rsid w:val="00E96C5A"/>
    <w:rsid w:val="00EB1208"/>
    <w:rsid w:val="00EC6816"/>
    <w:rsid w:val="00EF73F5"/>
    <w:rsid w:val="00F05FFF"/>
    <w:rsid w:val="00F13EA5"/>
    <w:rsid w:val="00F3015A"/>
    <w:rsid w:val="00F521BF"/>
    <w:rsid w:val="00F75B97"/>
    <w:rsid w:val="00F80424"/>
    <w:rsid w:val="00F95847"/>
    <w:rsid w:val="00F95869"/>
    <w:rsid w:val="00FA2FD1"/>
    <w:rsid w:val="00FA76A7"/>
    <w:rsid w:val="00FC12FF"/>
    <w:rsid w:val="00FD13A1"/>
    <w:rsid w:val="00FE3402"/>
    <w:rsid w:val="00FF36C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60887"/>
  <w15:docId w15:val="{F57F31DF-E1EC-4BFC-ACF3-2CAD9B64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110A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110A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110A8"/>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EF73F5"/>
    <w:rPr>
      <w:sz w:val="16"/>
      <w:szCs w:val="16"/>
    </w:rPr>
  </w:style>
  <w:style w:type="paragraph" w:styleId="CommentText">
    <w:name w:val="annotation text"/>
    <w:basedOn w:val="Normal"/>
    <w:link w:val="CommentTextChar"/>
    <w:rsid w:val="00EF73F5"/>
    <w:rPr>
      <w:sz w:val="20"/>
    </w:rPr>
  </w:style>
  <w:style w:type="character" w:customStyle="1" w:styleId="CommentTextChar">
    <w:name w:val="Comment Text Char"/>
    <w:basedOn w:val="DefaultParagraphFont"/>
    <w:link w:val="CommentText"/>
    <w:rsid w:val="00EF73F5"/>
    <w:rPr>
      <w:rFonts w:ascii="Arial" w:hAnsi="Arial"/>
    </w:rPr>
  </w:style>
  <w:style w:type="paragraph" w:styleId="CommentSubject">
    <w:name w:val="annotation subject"/>
    <w:basedOn w:val="CommentText"/>
    <w:next w:val="CommentText"/>
    <w:link w:val="CommentSubjectChar"/>
    <w:rsid w:val="00EF73F5"/>
    <w:rPr>
      <w:b/>
      <w:bCs/>
    </w:rPr>
  </w:style>
  <w:style w:type="character" w:customStyle="1" w:styleId="CommentSubjectChar">
    <w:name w:val="Comment Subject Char"/>
    <w:basedOn w:val="CommentTextChar"/>
    <w:link w:val="CommentSubject"/>
    <w:rsid w:val="00EF73F5"/>
    <w:rPr>
      <w:rFonts w:ascii="Arial" w:hAnsi="Arial"/>
      <w:b/>
      <w:bCs/>
    </w:rPr>
  </w:style>
  <w:style w:type="paragraph" w:customStyle="1" w:styleId="Instructions-Center">
    <w:name w:val="Instructions - Center"/>
    <w:basedOn w:val="Instructions"/>
    <w:qFormat/>
    <w:rsid w:val="00D2129D"/>
    <w:pPr>
      <w:tabs>
        <w:tab w:val="left" w:pos="1260"/>
        <w:tab w:val="left" w:pos="1530"/>
      </w:tabs>
      <w:jc w:val="center"/>
    </w:pPr>
  </w:style>
  <w:style w:type="paragraph" w:customStyle="1" w:styleId="Listmaterials">
    <w:name w:val="List materials"/>
    <w:basedOn w:val="Normal"/>
    <w:next w:val="Normal"/>
    <w:link w:val="ListmaterialsChar"/>
    <w:qFormat/>
    <w:rsid w:val="00E83884"/>
    <w:pPr>
      <w:tabs>
        <w:tab w:val="left" w:pos="1440"/>
        <w:tab w:val="right" w:leader="dot" w:pos="7200"/>
      </w:tabs>
    </w:pPr>
  </w:style>
  <w:style w:type="character" w:customStyle="1" w:styleId="ListmaterialsChar">
    <w:name w:val="List materials Char"/>
    <w:basedOn w:val="DefaultParagraphFont"/>
    <w:link w:val="Listmaterials"/>
    <w:rsid w:val="00E83884"/>
    <w:rPr>
      <w:rFonts w:ascii="Arial" w:hAnsi="Arial"/>
      <w:sz w:val="22"/>
    </w:rPr>
  </w:style>
  <w:style w:type="paragraph" w:customStyle="1" w:styleId="Listpayment">
    <w:name w:val="List payment"/>
    <w:basedOn w:val="Normal"/>
    <w:next w:val="Normal"/>
    <w:link w:val="ListpaymentChar"/>
    <w:qFormat/>
    <w:rsid w:val="00E83884"/>
    <w:pPr>
      <w:tabs>
        <w:tab w:val="right" w:pos="1440"/>
        <w:tab w:val="left" w:pos="1584"/>
        <w:tab w:val="center" w:leader="dot" w:pos="7200"/>
      </w:tabs>
    </w:pPr>
  </w:style>
  <w:style w:type="character" w:customStyle="1" w:styleId="ListpaymentChar">
    <w:name w:val="List payment Char"/>
    <w:basedOn w:val="DefaultParagraphFont"/>
    <w:link w:val="Listpayment"/>
    <w:rsid w:val="00E83884"/>
    <w:rPr>
      <w:rFonts w:ascii="Arial" w:hAnsi="Arial"/>
      <w:sz w:val="22"/>
    </w:rPr>
  </w:style>
  <w:style w:type="paragraph" w:customStyle="1" w:styleId="Listpaymentheading">
    <w:name w:val="List payment heading"/>
    <w:basedOn w:val="Normal"/>
    <w:next w:val="Normal"/>
    <w:link w:val="ListpaymentheadingChar"/>
    <w:qFormat/>
    <w:rsid w:val="00E8388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884"/>
    <w:rPr>
      <w:rFonts w:ascii="Arial" w:hAnsi="Arial"/>
      <w:b/>
      <w:sz w:val="22"/>
    </w:rPr>
  </w:style>
  <w:style w:type="character" w:customStyle="1" w:styleId="Bullet3Char">
    <w:name w:val="Bullet 3 Char"/>
    <w:link w:val="Bullet3"/>
    <w:rsid w:val="002D7C12"/>
    <w:rPr>
      <w:rFonts w:ascii="Arial" w:hAnsi="Arial"/>
      <w:sz w:val="22"/>
    </w:rPr>
  </w:style>
  <w:style w:type="paragraph" w:customStyle="1" w:styleId="Link">
    <w:name w:val="Link"/>
    <w:basedOn w:val="Normal"/>
    <w:qFormat/>
    <w:rsid w:val="002D7C12"/>
    <w:rPr>
      <w:sz w:val="18"/>
    </w:rPr>
  </w:style>
  <w:style w:type="paragraph" w:styleId="Revision">
    <w:name w:val="Revision"/>
    <w:hidden/>
    <w:uiPriority w:val="99"/>
    <w:semiHidden/>
    <w:rsid w:val="00C106D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04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CD56-F9FC-49A5-AD0F-8FE004E896E1}">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424</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SP00559</vt:lpstr>
      <vt:lpstr>SECTION 00559 - STRUCTURAL CONCRETE OVERLAYS</vt:lpstr>
    </vt:vector>
  </TitlesOfParts>
  <Company>Oregon Dept of Transportation</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SP00559</dc:title>
  <dc:subject>ODOT Specifications (2015)</dc:subject>
  <dc:creator>ODOT_Specs</dc:creator>
  <cp:lastModifiedBy>ODOT_Specs</cp:lastModifiedBy>
  <cp:revision>25</cp:revision>
  <cp:lastPrinted>2014-02-06T16:00:00Z</cp:lastPrinted>
  <dcterms:created xsi:type="dcterms:W3CDTF">2023-09-22T15:23:00Z</dcterms:created>
  <dcterms:modified xsi:type="dcterms:W3CDTF">2025-10-30T21:57:00Z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38e9120a-af18-47a8-87b8-6dca5432f61c</vt:lpwstr>
  </property>
  <property fmtid="{D5CDD505-2E9C-101B-9397-08002B2CF9AE}" pid="12" name="MSIP_Label_c9cf6fe3-5bce-446b-ad70-bd306593eea0_ContentBits">
    <vt:lpwstr>0</vt:lpwstr>
  </property>
</Properties>
</file>