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4ECA3" w14:textId="33BAD6BB" w:rsidR="004A7B87" w:rsidRPr="002066E5" w:rsidRDefault="004A7B87" w:rsidP="004A7B87">
      <w:pPr>
        <w:pStyle w:val="SPTitle"/>
      </w:pPr>
      <w:r w:rsidRPr="002066E5">
        <w:t>SP02001  (Special Provisions for the 202</w:t>
      </w:r>
      <w:r w:rsidR="00775193" w:rsidRPr="002066E5">
        <w:t>4</w:t>
      </w:r>
      <w:r w:rsidRPr="002066E5">
        <w:t xml:space="preserve"> Book) </w:t>
      </w:r>
      <w:r w:rsidRPr="002066E5">
        <w:tab/>
        <w:t xml:space="preserve">(Bidding on or after: </w:t>
      </w:r>
      <w:r w:rsidR="00367BF1">
        <w:t>0</w:t>
      </w:r>
      <w:r w:rsidR="007B2963">
        <w:t>5</w:t>
      </w:r>
      <w:r w:rsidRPr="002066E5">
        <w:t>-01-2</w:t>
      </w:r>
      <w:r w:rsidR="00BF52E5">
        <w:t>6</w:t>
      </w:r>
    </w:p>
    <w:p w14:paraId="5F642734" w14:textId="2106A0CD" w:rsidR="00492C42" w:rsidRDefault="004A7B87" w:rsidP="00775193">
      <w:pPr>
        <w:pStyle w:val="SPTitle"/>
      </w:pPr>
      <w:r w:rsidRPr="002066E5">
        <w:tab/>
        <w:t xml:space="preserve">Last updated: </w:t>
      </w:r>
      <w:r w:rsidR="007B2963">
        <w:t>0</w:t>
      </w:r>
      <w:r w:rsidR="0026206F">
        <w:t>2</w:t>
      </w:r>
      <w:r w:rsidR="00ED53D3">
        <w:t>-</w:t>
      </w:r>
      <w:r w:rsidR="0026206F">
        <w:t>03</w:t>
      </w:r>
      <w:r w:rsidRPr="002066E5">
        <w:t>-2</w:t>
      </w:r>
      <w:r w:rsidR="007B2963">
        <w:t>6</w:t>
      </w:r>
    </w:p>
    <w:p w14:paraId="5226D0F3" w14:textId="32FB78BD" w:rsidR="00BC08C9" w:rsidRDefault="00492C42" w:rsidP="00775193">
      <w:pPr>
        <w:pStyle w:val="SPTitle"/>
      </w:pPr>
      <w:r>
        <w:tab/>
        <w:t>Requires SP02690 when IC</w:t>
      </w:r>
      <w:r w:rsidR="00F1090D">
        <w:t>, LWFA</w:t>
      </w:r>
    </w:p>
    <w:p w14:paraId="08EC9B0C" w14:textId="7E3EE200" w:rsidR="006260F9" w:rsidRPr="002066E5" w:rsidRDefault="00BC08C9" w:rsidP="00775193">
      <w:pPr>
        <w:pStyle w:val="SPTitle"/>
      </w:pPr>
      <w:r>
        <w:tab/>
      </w:r>
      <w:r w:rsidR="00492C42">
        <w:t xml:space="preserve">or </w:t>
      </w:r>
      <w:r w:rsidR="00F1090D">
        <w:t>lightweight coarse aggregate</w:t>
      </w:r>
      <w:r w:rsidR="00492C42">
        <w:t xml:space="preserve"> is required.</w:t>
      </w:r>
      <w:r w:rsidR="00F0407E" w:rsidRPr="002066E5">
        <w:t>)</w:t>
      </w:r>
    </w:p>
    <w:p w14:paraId="7804DF8B" w14:textId="77777777" w:rsidR="006260F9" w:rsidRPr="002066E5" w:rsidRDefault="006260F9" w:rsidP="006260F9"/>
    <w:p w14:paraId="6E00BC92" w14:textId="7D2DEE23" w:rsidR="006260F9" w:rsidRPr="002066E5" w:rsidRDefault="006260F9" w:rsidP="006260F9">
      <w:pPr>
        <w:pStyle w:val="Heading1"/>
      </w:pPr>
      <w:r w:rsidRPr="002066E5">
        <w:t>SECTION 02001 - CONCRETE</w:t>
      </w:r>
    </w:p>
    <w:p w14:paraId="2D4F2E97" w14:textId="77777777" w:rsidR="006260F9" w:rsidRPr="002066E5" w:rsidRDefault="006260F9" w:rsidP="006260F9"/>
    <w:p w14:paraId="4DA0DAFD" w14:textId="60BBFE83" w:rsidR="004A7B87" w:rsidRPr="002066E5" w:rsidRDefault="004A7B87" w:rsidP="004A7B87">
      <w:pPr>
        <w:pStyle w:val="Instructions"/>
      </w:pPr>
      <w:r w:rsidRPr="002066E5">
        <w:t>(Follow all instructions and make all edits with “Track Changes” turned on. If there are no instructions [</w:t>
      </w:r>
      <w:r w:rsidR="00B4528A">
        <w:t>purple</w:t>
      </w:r>
      <w:r w:rsidR="00B4528A" w:rsidRPr="002066E5">
        <w:t xml:space="preserve"> </w:t>
      </w:r>
      <w:r w:rsidRPr="002066E5">
        <w:t xml:space="preserve">text] above a subsection, paragraph, sentence, or bullet, then include it in the </w:t>
      </w:r>
      <w:r w:rsidR="00C56F8B" w:rsidRPr="002066E5">
        <w:t>P</w:t>
      </w:r>
      <w:r w:rsidRPr="002066E5">
        <w:t xml:space="preserve">roject. Delete all </w:t>
      </w:r>
      <w:r w:rsidR="00B4528A">
        <w:t>purple</w:t>
      </w:r>
      <w:r w:rsidR="00B4528A" w:rsidRPr="002066E5">
        <w:t xml:space="preserve"> </w:t>
      </w:r>
      <w:r w:rsidRPr="002066E5">
        <w:t>text before preparing the final document. All other modifications to this Section will require ODOT Technical Resource and State Specifications Engineer approval.)</w:t>
      </w:r>
    </w:p>
    <w:p w14:paraId="05B3B76F" w14:textId="613A3151" w:rsidR="008257A4" w:rsidRDefault="008257A4" w:rsidP="008257A4"/>
    <w:p w14:paraId="7949BED1" w14:textId="43BDE355" w:rsidR="004A7B87" w:rsidRPr="002066E5" w:rsidRDefault="0093303F" w:rsidP="004A7B87">
      <w:r w:rsidRPr="002066E5">
        <w:t>Comply with Section 02001</w:t>
      </w:r>
      <w:r w:rsidR="004A7B87" w:rsidRPr="002066E5">
        <w:t xml:space="preserve"> of the Standard Specifications modified as follows:</w:t>
      </w:r>
    </w:p>
    <w:p w14:paraId="33EE614D" w14:textId="5FBCDC31" w:rsidR="00F85176" w:rsidRDefault="00F85176" w:rsidP="006260F9"/>
    <w:p w14:paraId="741EF90B" w14:textId="5892BDBB" w:rsidR="00BF52E5" w:rsidRDefault="00BF52E5" w:rsidP="00BF52E5">
      <w:r w:rsidRPr="006539CB">
        <w:rPr>
          <w:b/>
          <w:bCs/>
        </w:rPr>
        <w:t>02001.15(b)(</w:t>
      </w:r>
      <w:r>
        <w:rPr>
          <w:b/>
          <w:bCs/>
        </w:rPr>
        <w:t>1</w:t>
      </w:r>
      <w:r w:rsidRPr="006539CB">
        <w:rPr>
          <w:b/>
          <w:bCs/>
        </w:rPr>
        <w:t>)</w:t>
      </w:r>
      <w:r>
        <w:rPr>
          <w:b/>
          <w:bCs/>
        </w:rPr>
        <w:t>  Trial Batch Plastic Properties </w:t>
      </w:r>
      <w:r w:rsidR="00831A7E">
        <w:rPr>
          <w:b/>
          <w:bCs/>
        </w:rPr>
        <w:noBreakHyphen/>
      </w:r>
      <w:r>
        <w:rPr>
          <w:b/>
          <w:bCs/>
        </w:rPr>
        <w:t> </w:t>
      </w:r>
      <w:r>
        <w:t>Replace the test method that begins ”AASHTO T 23…” with the following test method:</w:t>
      </w:r>
    </w:p>
    <w:p w14:paraId="634508FD" w14:textId="77777777" w:rsidR="00BF52E5" w:rsidRDefault="00BF52E5" w:rsidP="00BF52E5"/>
    <w:p w14:paraId="6A76C4A0" w14:textId="77777777" w:rsidR="00BF52E5" w:rsidRPr="00DF3C0E" w:rsidRDefault="00BF52E5" w:rsidP="00BF52E5">
      <w:r>
        <w:t xml:space="preserve">AASHTO R 100 or R 39 </w:t>
      </w:r>
      <w:r w:rsidRPr="00DF3C0E">
        <w:rPr>
          <w:vertAlign w:val="superscript"/>
        </w:rPr>
        <w:t>3</w:t>
      </w:r>
    </w:p>
    <w:p w14:paraId="69620B7C" w14:textId="77777777" w:rsidR="00BF52E5" w:rsidRDefault="00BF52E5" w:rsidP="00BF52E5"/>
    <w:p w14:paraId="715F7A52" w14:textId="77777777" w:rsidR="00BF52E5" w:rsidRDefault="00BF52E5" w:rsidP="00BF52E5">
      <w:pPr>
        <w:rPr>
          <w:szCs w:val="22"/>
        </w:rPr>
      </w:pPr>
      <w:r w:rsidRPr="006539CB">
        <w:rPr>
          <w:b/>
          <w:bCs/>
        </w:rPr>
        <w:t>02001.15(b)(2)(</w:t>
      </w:r>
      <w:r>
        <w:rPr>
          <w:b/>
          <w:bCs/>
        </w:rPr>
        <w:t>a</w:t>
      </w:r>
      <w:r w:rsidRPr="006539CB">
        <w:rPr>
          <w:b/>
          <w:bCs/>
        </w:rPr>
        <w:t>)</w:t>
      </w:r>
      <w:r>
        <w:rPr>
          <w:b/>
          <w:bCs/>
        </w:rPr>
        <w:t>  </w:t>
      </w:r>
      <w:r w:rsidRPr="00DF3C0E">
        <w:rPr>
          <w:b/>
          <w:bCs/>
        </w:rPr>
        <w:t>Compressive Strength Tests</w:t>
      </w:r>
      <w:r>
        <w:t> </w:t>
      </w:r>
      <w:r>
        <w:noBreakHyphen/>
        <w:t> </w:t>
      </w:r>
      <w:r>
        <w:rPr>
          <w:szCs w:val="22"/>
        </w:rPr>
        <w:t>Replace this subsection, except for the subsection number and title, with the following:</w:t>
      </w:r>
    </w:p>
    <w:p w14:paraId="76E499AA" w14:textId="77777777" w:rsidR="00BF52E5" w:rsidRDefault="00BF52E5" w:rsidP="00BF52E5"/>
    <w:p w14:paraId="3AE814F4" w14:textId="4C2F1ECB" w:rsidR="00BF52E5" w:rsidRDefault="00BF52E5" w:rsidP="00BF52E5">
      <w:r>
        <w:t>For each trial batch, cast and cure at least three test cylinders according to AASHTO R 100 or AASHTO R 39, in 6</w:t>
      </w:r>
      <w:r w:rsidR="00001F31">
        <w:noBreakHyphen/>
      </w:r>
      <w:r>
        <w:t>inch by 12</w:t>
      </w:r>
      <w:r w:rsidR="00001F31">
        <w:noBreakHyphen/>
      </w:r>
      <w:r>
        <w:t>inch or 4</w:t>
      </w:r>
      <w:r w:rsidR="00001F31">
        <w:noBreakHyphen/>
      </w:r>
      <w:r>
        <w:t>inch by 8</w:t>
      </w:r>
      <w:r w:rsidR="00001F31">
        <w:noBreakHyphen/>
      </w:r>
      <w:r>
        <w:t>inch single use plastic molds. The use of unbonded caps according to ASTM C1231 is permitted. Test at 28 Days according to AASHTO T 22.</w:t>
      </w:r>
    </w:p>
    <w:p w14:paraId="7478BAC4" w14:textId="77777777" w:rsidR="00BF52E5" w:rsidRDefault="00BF52E5" w:rsidP="00BF52E5"/>
    <w:p w14:paraId="56A1E125" w14:textId="77777777" w:rsidR="00BF52E5" w:rsidRDefault="00BF52E5" w:rsidP="00BF52E5">
      <w:pPr>
        <w:rPr>
          <w:szCs w:val="22"/>
        </w:rPr>
      </w:pPr>
      <w:r w:rsidRPr="006539CB">
        <w:rPr>
          <w:b/>
          <w:bCs/>
        </w:rPr>
        <w:t>02001.15(b)(2)(</w:t>
      </w:r>
      <w:r>
        <w:rPr>
          <w:b/>
          <w:bCs/>
        </w:rPr>
        <w:t>b</w:t>
      </w:r>
      <w:r w:rsidRPr="006539CB">
        <w:rPr>
          <w:b/>
          <w:bCs/>
        </w:rPr>
        <w:t>)</w:t>
      </w:r>
      <w:r>
        <w:rPr>
          <w:b/>
          <w:bCs/>
        </w:rPr>
        <w:t>  </w:t>
      </w:r>
      <w:r w:rsidRPr="00DF3C0E">
        <w:rPr>
          <w:b/>
          <w:bCs/>
        </w:rPr>
        <w:t>Flexural Strength Tests</w:t>
      </w:r>
      <w:r>
        <w:t> </w:t>
      </w:r>
      <w:r>
        <w:noBreakHyphen/>
        <w:t> </w:t>
      </w:r>
      <w:r>
        <w:rPr>
          <w:szCs w:val="22"/>
        </w:rPr>
        <w:t>Replace this subsection, except for the subsection number and title, with the following:</w:t>
      </w:r>
    </w:p>
    <w:p w14:paraId="1B4730AB" w14:textId="77777777" w:rsidR="00BF52E5" w:rsidRDefault="00BF52E5" w:rsidP="00BF52E5">
      <w:pPr>
        <w:rPr>
          <w:szCs w:val="22"/>
        </w:rPr>
      </w:pPr>
    </w:p>
    <w:p w14:paraId="1522DD00" w14:textId="504F3592" w:rsidR="00BF52E5" w:rsidRDefault="00BF52E5" w:rsidP="00BF52E5">
      <w:r w:rsidRPr="00DF3C0E">
        <w:t>For each paving concrete trial batch, cast and cure at least three flexural beams according to AASHTO</w:t>
      </w:r>
      <w:r>
        <w:t> R 100</w:t>
      </w:r>
      <w:r w:rsidRPr="00DF3C0E">
        <w:t xml:space="preserve"> or AASHTO</w:t>
      </w:r>
      <w:r>
        <w:t> </w:t>
      </w:r>
      <w:r w:rsidRPr="00DF3C0E">
        <w:t>R</w:t>
      </w:r>
      <w:r>
        <w:t> </w:t>
      </w:r>
      <w:r w:rsidRPr="00DF3C0E">
        <w:t>39. Test flexural beams at 28</w:t>
      </w:r>
      <w:r w:rsidR="00831A7E">
        <w:t> </w:t>
      </w:r>
      <w:r w:rsidRPr="00DF3C0E">
        <w:t>Days according to AASHTO</w:t>
      </w:r>
      <w:r>
        <w:t> </w:t>
      </w:r>
      <w:r w:rsidRPr="00DF3C0E">
        <w:t>T</w:t>
      </w:r>
      <w:r>
        <w:t> </w:t>
      </w:r>
      <w:r w:rsidRPr="00DF3C0E">
        <w:t>97.</w:t>
      </w:r>
    </w:p>
    <w:p w14:paraId="31E1E5BF" w14:textId="77777777" w:rsidR="00BF52E5" w:rsidRDefault="00BF52E5" w:rsidP="006260F9"/>
    <w:p w14:paraId="11FA4245" w14:textId="77777777" w:rsidR="009B7FC7" w:rsidRPr="00A92D29" w:rsidRDefault="009B7FC7" w:rsidP="009B7FC7">
      <w:pPr>
        <w:rPr>
          <w:szCs w:val="22"/>
        </w:rPr>
      </w:pPr>
      <w:r w:rsidRPr="00A92D29">
        <w:rPr>
          <w:b/>
          <w:bCs/>
        </w:rPr>
        <w:t>02001.15(b)(2)(c)  Length Change Tests</w:t>
      </w:r>
      <w:r w:rsidRPr="00A92D29">
        <w:t> </w:t>
      </w:r>
      <w:r w:rsidRPr="00A92D29">
        <w:noBreakHyphen/>
        <w:t> </w:t>
      </w:r>
      <w:r w:rsidRPr="00A92D29">
        <w:rPr>
          <w:szCs w:val="22"/>
        </w:rPr>
        <w:t>Replace this subsection, except for the subsection number and title, with the following:</w:t>
      </w:r>
    </w:p>
    <w:p w14:paraId="48CD1972" w14:textId="77777777" w:rsidR="009B7FC7" w:rsidRPr="00A92D29" w:rsidRDefault="009B7FC7" w:rsidP="009B7FC7"/>
    <w:p w14:paraId="7F561615" w14:textId="631E2C8A" w:rsidR="009B7FC7" w:rsidRPr="00A92D29" w:rsidRDefault="009B7FC7" w:rsidP="009B7FC7">
      <w:r w:rsidRPr="00A92D29">
        <w:t>For all HPC mix designs, except for precast or prestress</w:t>
      </w:r>
      <w:r w:rsidR="00C15874">
        <w:t>ed</w:t>
      </w:r>
      <w:r w:rsidRPr="00A92D29">
        <w:t xml:space="preserve"> elements, make at least three specimens from the trial batch for length change testing. Provide sample prisms that have a square, 4</w:t>
      </w:r>
      <w:r w:rsidR="00001F31">
        <w:noBreakHyphen/>
      </w:r>
      <w:r w:rsidRPr="00A92D29">
        <w:t>inch by 4</w:t>
      </w:r>
      <w:r w:rsidR="00001F31">
        <w:noBreakHyphen/>
      </w:r>
      <w:r w:rsidRPr="00A92D29">
        <w:t>inch Cross Section. Wet cure the samples until they have reached an age of 28 Days, including the period in the molds. Following the wet cure, air store and measure samples according to AASHTO T 160, Section 11.1.2 for 28 Days. Report length change results at total specimen age of 56 Days.</w:t>
      </w:r>
    </w:p>
    <w:p w14:paraId="5AACC29C" w14:textId="77777777" w:rsidR="009B7FC7" w:rsidRDefault="009B7FC7" w:rsidP="006260F9"/>
    <w:p w14:paraId="5A1C7E4A" w14:textId="77777777" w:rsidR="00F91F71" w:rsidRDefault="00F91F71" w:rsidP="00F91F71">
      <w:pPr>
        <w:rPr>
          <w:szCs w:val="22"/>
        </w:rPr>
      </w:pPr>
      <w:r w:rsidRPr="006539CB">
        <w:rPr>
          <w:b/>
          <w:bCs/>
        </w:rPr>
        <w:t>02001.15(b)(2)(d)</w:t>
      </w:r>
      <w:r>
        <w:rPr>
          <w:b/>
          <w:bCs/>
        </w:rPr>
        <w:t>  </w:t>
      </w:r>
      <w:r w:rsidRPr="006539CB">
        <w:rPr>
          <w:b/>
          <w:bCs/>
        </w:rPr>
        <w:t>Permeability Tests</w:t>
      </w:r>
      <w:r>
        <w:t> </w:t>
      </w:r>
      <w:r>
        <w:noBreakHyphen/>
        <w:t> </w:t>
      </w:r>
      <w:r>
        <w:rPr>
          <w:szCs w:val="22"/>
        </w:rPr>
        <w:t>Replace this subsection, except for the subsection number and title, with the following:</w:t>
      </w:r>
    </w:p>
    <w:p w14:paraId="1225CF87" w14:textId="77777777" w:rsidR="00F91F71" w:rsidRDefault="00F91F71" w:rsidP="00F91F71"/>
    <w:p w14:paraId="4F971E12" w14:textId="77777777" w:rsidR="00F91F71" w:rsidRDefault="00F91F71" w:rsidP="00F91F71">
      <w:r>
        <w:t>For alternate HPC mix designs, select from the following options:</w:t>
      </w:r>
    </w:p>
    <w:p w14:paraId="736982EF" w14:textId="77777777" w:rsidR="00F91F71" w:rsidRDefault="00F91F71" w:rsidP="00F91F71">
      <w:pPr>
        <w:pStyle w:val="Bullet1-After1st"/>
      </w:pPr>
      <w:r>
        <w:lastRenderedPageBreak/>
        <w:t>Make at least three specimens from the trial batch for permeability testing. Prepare, cure, dry and test according to AASHTO T 277. Report permeability in coulombs at 90 Days.</w:t>
      </w:r>
    </w:p>
    <w:p w14:paraId="31D10855" w14:textId="77777777" w:rsidR="00F91F71" w:rsidRDefault="00F91F71" w:rsidP="00F91F71">
      <w:pPr>
        <w:pStyle w:val="Bullet1-After1st"/>
      </w:pPr>
      <w:r>
        <w:t xml:space="preserve">Make at least two specimens from the trial batch for resistivity testing. Prepare, cure and test according to AASHTO T358 using the sealed conditioning method. Report resistivity in </w:t>
      </w:r>
      <w:proofErr w:type="spellStart"/>
      <w:r>
        <w:t>kΩꞏcm</w:t>
      </w:r>
      <w:proofErr w:type="spellEnd"/>
      <w:r>
        <w:t xml:space="preserve"> at 56 Days.</w:t>
      </w:r>
    </w:p>
    <w:p w14:paraId="3B3961F2" w14:textId="77777777" w:rsidR="00F91F71" w:rsidRDefault="00F91F71" w:rsidP="00F91F71"/>
    <w:p w14:paraId="5A376E16" w14:textId="61697D24" w:rsidR="00330119" w:rsidRPr="00A92D29" w:rsidRDefault="00F91F71" w:rsidP="00330119">
      <w:pPr>
        <w:rPr>
          <w:szCs w:val="22"/>
        </w:rPr>
      </w:pPr>
      <w:r w:rsidRPr="0099052D">
        <w:rPr>
          <w:b/>
          <w:bCs/>
        </w:rPr>
        <w:t>02001.20(e)  Durability</w:t>
      </w:r>
      <w:r w:rsidRPr="0099052D">
        <w:rPr>
          <w:b/>
          <w:bCs/>
          <w:szCs w:val="22"/>
        </w:rPr>
        <w:t> </w:t>
      </w:r>
      <w:r>
        <w:rPr>
          <w:szCs w:val="22"/>
        </w:rPr>
        <w:noBreakHyphen/>
        <w:t> </w:t>
      </w:r>
      <w:r w:rsidR="00330119" w:rsidRPr="00A92D29">
        <w:rPr>
          <w:szCs w:val="22"/>
        </w:rPr>
        <w:t>Replace this subsection, except for the subsection number and title, with the following:</w:t>
      </w:r>
    </w:p>
    <w:p w14:paraId="1B8730F7" w14:textId="77777777" w:rsidR="00330119" w:rsidRDefault="00330119" w:rsidP="00330119"/>
    <w:p w14:paraId="2C6E2795" w14:textId="77777777" w:rsidR="00330119" w:rsidRDefault="00330119" w:rsidP="00330119">
      <w:r w:rsidRPr="00A92D29">
        <w:t>For HPC designs the following additional requirements apply:</w:t>
      </w:r>
    </w:p>
    <w:p w14:paraId="18F14D48" w14:textId="77777777" w:rsidR="00330119" w:rsidRDefault="00330119" w:rsidP="00330119"/>
    <w:tbl>
      <w:tblPr>
        <w:tblW w:w="8645" w:type="dxa"/>
        <w:tblInd w:w="360" w:type="dxa"/>
        <w:tblLayout w:type="fixed"/>
        <w:tblCellMar>
          <w:left w:w="0" w:type="dxa"/>
          <w:right w:w="0" w:type="dxa"/>
        </w:tblCellMar>
        <w:tblLook w:val="0000" w:firstRow="0" w:lastRow="0" w:firstColumn="0" w:lastColumn="0" w:noHBand="0" w:noVBand="0"/>
      </w:tblPr>
      <w:tblGrid>
        <w:gridCol w:w="2056"/>
        <w:gridCol w:w="2568"/>
        <w:gridCol w:w="4021"/>
      </w:tblGrid>
      <w:tr w:rsidR="00330119" w:rsidRPr="00A92D29" w14:paraId="69295B79" w14:textId="77777777" w:rsidTr="00F33A13">
        <w:trPr>
          <w:trHeight w:val="320"/>
        </w:trPr>
        <w:tc>
          <w:tcPr>
            <w:tcW w:w="2056" w:type="dxa"/>
            <w:tcBorders>
              <w:top w:val="none" w:sz="6" w:space="0" w:color="auto"/>
              <w:left w:val="none" w:sz="6" w:space="0" w:color="auto"/>
              <w:bottom w:val="none" w:sz="6" w:space="0" w:color="auto"/>
              <w:right w:val="none" w:sz="6" w:space="0" w:color="auto"/>
            </w:tcBorders>
          </w:tcPr>
          <w:p w14:paraId="7C2E87F0" w14:textId="77777777" w:rsidR="00330119" w:rsidRPr="00A92D29" w:rsidRDefault="00330119" w:rsidP="00F33A13">
            <w:pPr>
              <w:kinsoku w:val="0"/>
              <w:overflowPunct w:val="0"/>
              <w:autoSpaceDE w:val="0"/>
              <w:autoSpaceDN w:val="0"/>
              <w:adjustRightInd w:val="0"/>
              <w:spacing w:line="201" w:lineRule="exact"/>
              <w:ind w:right="407"/>
              <w:jc w:val="center"/>
              <w:rPr>
                <w:rFonts w:cs="Arial"/>
                <w:b/>
                <w:bCs/>
                <w:spacing w:val="-4"/>
                <w:szCs w:val="22"/>
              </w:rPr>
            </w:pPr>
            <w:r w:rsidRPr="00A92D29">
              <w:rPr>
                <w:rFonts w:cs="Arial"/>
                <w:b/>
                <w:bCs/>
                <w:spacing w:val="-4"/>
                <w:szCs w:val="22"/>
              </w:rPr>
              <w:t>Test</w:t>
            </w:r>
          </w:p>
        </w:tc>
        <w:tc>
          <w:tcPr>
            <w:tcW w:w="2568" w:type="dxa"/>
            <w:tcBorders>
              <w:top w:val="none" w:sz="6" w:space="0" w:color="auto"/>
              <w:left w:val="none" w:sz="6" w:space="0" w:color="auto"/>
              <w:bottom w:val="none" w:sz="6" w:space="0" w:color="auto"/>
              <w:right w:val="none" w:sz="6" w:space="0" w:color="auto"/>
            </w:tcBorders>
          </w:tcPr>
          <w:p w14:paraId="2021F8A7" w14:textId="77777777" w:rsidR="00330119" w:rsidRPr="00A92D29" w:rsidRDefault="00330119" w:rsidP="00F33A13">
            <w:pPr>
              <w:kinsoku w:val="0"/>
              <w:overflowPunct w:val="0"/>
              <w:autoSpaceDE w:val="0"/>
              <w:autoSpaceDN w:val="0"/>
              <w:adjustRightInd w:val="0"/>
              <w:spacing w:line="201" w:lineRule="exact"/>
              <w:ind w:left="57" w:right="3"/>
              <w:jc w:val="center"/>
              <w:rPr>
                <w:rFonts w:cs="Arial"/>
                <w:b/>
                <w:bCs/>
                <w:szCs w:val="22"/>
              </w:rPr>
            </w:pPr>
            <w:r w:rsidRPr="00A92D29">
              <w:rPr>
                <w:rFonts w:cs="Arial"/>
                <w:b/>
                <w:bCs/>
                <w:szCs w:val="22"/>
              </w:rPr>
              <w:t>Test Method</w:t>
            </w:r>
          </w:p>
        </w:tc>
        <w:tc>
          <w:tcPr>
            <w:tcW w:w="4021" w:type="dxa"/>
            <w:tcBorders>
              <w:top w:val="none" w:sz="6" w:space="0" w:color="auto"/>
              <w:left w:val="none" w:sz="6" w:space="0" w:color="auto"/>
              <w:bottom w:val="none" w:sz="6" w:space="0" w:color="auto"/>
              <w:right w:val="none" w:sz="6" w:space="0" w:color="auto"/>
            </w:tcBorders>
          </w:tcPr>
          <w:p w14:paraId="524CD8E3" w14:textId="77777777" w:rsidR="00330119" w:rsidRPr="00A92D29" w:rsidRDefault="00330119" w:rsidP="00F33A13">
            <w:pPr>
              <w:kinsoku w:val="0"/>
              <w:overflowPunct w:val="0"/>
              <w:autoSpaceDE w:val="0"/>
              <w:autoSpaceDN w:val="0"/>
              <w:adjustRightInd w:val="0"/>
              <w:spacing w:line="201" w:lineRule="exact"/>
              <w:ind w:left="351" w:right="1"/>
              <w:jc w:val="center"/>
              <w:rPr>
                <w:rFonts w:cs="Arial"/>
                <w:b/>
                <w:bCs/>
                <w:szCs w:val="22"/>
              </w:rPr>
            </w:pPr>
            <w:r w:rsidRPr="00A92D29">
              <w:rPr>
                <w:rFonts w:cs="Arial"/>
                <w:b/>
                <w:bCs/>
                <w:szCs w:val="22"/>
              </w:rPr>
              <w:t>Acceptance Value</w:t>
            </w:r>
          </w:p>
        </w:tc>
      </w:tr>
      <w:tr w:rsidR="00330119" w:rsidRPr="00A92D29" w14:paraId="26ECF295" w14:textId="77777777" w:rsidTr="00F33A13">
        <w:trPr>
          <w:trHeight w:val="394"/>
        </w:trPr>
        <w:tc>
          <w:tcPr>
            <w:tcW w:w="2056" w:type="dxa"/>
            <w:tcBorders>
              <w:top w:val="none" w:sz="6" w:space="0" w:color="auto"/>
              <w:left w:val="none" w:sz="6" w:space="0" w:color="auto"/>
              <w:bottom w:val="none" w:sz="6" w:space="0" w:color="auto"/>
              <w:right w:val="none" w:sz="6" w:space="0" w:color="auto"/>
            </w:tcBorders>
          </w:tcPr>
          <w:p w14:paraId="72A71715" w14:textId="77777777" w:rsidR="00330119" w:rsidRPr="00A92D29" w:rsidRDefault="00330119" w:rsidP="00F33A13">
            <w:pPr>
              <w:kinsoku w:val="0"/>
              <w:overflowPunct w:val="0"/>
              <w:autoSpaceDE w:val="0"/>
              <w:autoSpaceDN w:val="0"/>
              <w:adjustRightInd w:val="0"/>
              <w:spacing w:before="56"/>
              <w:ind w:left="1" w:right="407"/>
              <w:jc w:val="center"/>
              <w:rPr>
                <w:rFonts w:cs="Arial"/>
                <w:szCs w:val="22"/>
              </w:rPr>
            </w:pPr>
            <w:r w:rsidRPr="00A92D29">
              <w:rPr>
                <w:rFonts w:cs="Arial"/>
                <w:szCs w:val="22"/>
              </w:rPr>
              <w:t>Length Change</w:t>
            </w:r>
          </w:p>
        </w:tc>
        <w:tc>
          <w:tcPr>
            <w:tcW w:w="2568" w:type="dxa"/>
            <w:tcBorders>
              <w:top w:val="none" w:sz="6" w:space="0" w:color="auto"/>
              <w:left w:val="none" w:sz="6" w:space="0" w:color="auto"/>
              <w:bottom w:val="none" w:sz="6" w:space="0" w:color="auto"/>
              <w:right w:val="none" w:sz="6" w:space="0" w:color="auto"/>
            </w:tcBorders>
          </w:tcPr>
          <w:p w14:paraId="0F2D7093" w14:textId="77777777" w:rsidR="00330119" w:rsidRPr="00A92D29" w:rsidRDefault="00330119" w:rsidP="00F33A13">
            <w:pPr>
              <w:kinsoku w:val="0"/>
              <w:overflowPunct w:val="0"/>
              <w:autoSpaceDE w:val="0"/>
              <w:autoSpaceDN w:val="0"/>
              <w:adjustRightInd w:val="0"/>
              <w:spacing w:before="56"/>
              <w:ind w:left="57"/>
              <w:jc w:val="center"/>
              <w:rPr>
                <w:rFonts w:cs="Arial"/>
                <w:szCs w:val="22"/>
              </w:rPr>
            </w:pPr>
            <w:r w:rsidRPr="00A92D29">
              <w:rPr>
                <w:rFonts w:cs="Arial"/>
                <w:szCs w:val="22"/>
              </w:rPr>
              <w:t>AASHTO T 160</w:t>
            </w:r>
          </w:p>
        </w:tc>
        <w:tc>
          <w:tcPr>
            <w:tcW w:w="4021" w:type="dxa"/>
            <w:tcBorders>
              <w:top w:val="none" w:sz="6" w:space="0" w:color="auto"/>
              <w:left w:val="none" w:sz="6" w:space="0" w:color="auto"/>
              <w:bottom w:val="none" w:sz="6" w:space="0" w:color="auto"/>
              <w:right w:val="none" w:sz="6" w:space="0" w:color="auto"/>
            </w:tcBorders>
          </w:tcPr>
          <w:p w14:paraId="5D447943" w14:textId="77777777" w:rsidR="00330119" w:rsidRPr="00A92D29" w:rsidRDefault="00330119" w:rsidP="00F33A13">
            <w:pPr>
              <w:kinsoku w:val="0"/>
              <w:overflowPunct w:val="0"/>
              <w:autoSpaceDE w:val="0"/>
              <w:autoSpaceDN w:val="0"/>
              <w:adjustRightInd w:val="0"/>
              <w:spacing w:before="56"/>
              <w:ind w:left="351"/>
              <w:jc w:val="center"/>
              <w:rPr>
                <w:rFonts w:cs="Arial"/>
                <w:spacing w:val="-2"/>
                <w:szCs w:val="22"/>
              </w:rPr>
            </w:pPr>
            <w:r w:rsidRPr="00A92D29">
              <w:rPr>
                <w:rFonts w:cs="Arial"/>
                <w:spacing w:val="-2"/>
                <w:szCs w:val="22"/>
              </w:rPr>
              <w:t>-0.045%</w:t>
            </w:r>
            <w:r w:rsidRPr="00A92D29">
              <w:rPr>
                <w:rFonts w:cs="Arial"/>
                <w:szCs w:val="22"/>
              </w:rPr>
              <w:t xml:space="preserve"> </w:t>
            </w:r>
            <w:r w:rsidRPr="00A92D29">
              <w:rPr>
                <w:rFonts w:cs="Arial"/>
                <w:szCs w:val="22"/>
                <w:vertAlign w:val="superscript"/>
              </w:rPr>
              <w:t>1</w:t>
            </w:r>
          </w:p>
        </w:tc>
      </w:tr>
      <w:tr w:rsidR="00330119" w:rsidRPr="00A92D29" w14:paraId="06D05159" w14:textId="77777777" w:rsidTr="00F33A13">
        <w:trPr>
          <w:trHeight w:val="781"/>
        </w:trPr>
        <w:tc>
          <w:tcPr>
            <w:tcW w:w="2056" w:type="dxa"/>
            <w:tcBorders>
              <w:top w:val="none" w:sz="6" w:space="0" w:color="auto"/>
              <w:left w:val="none" w:sz="6" w:space="0" w:color="auto"/>
              <w:bottom w:val="none" w:sz="6" w:space="0" w:color="auto"/>
              <w:right w:val="none" w:sz="6" w:space="0" w:color="auto"/>
            </w:tcBorders>
          </w:tcPr>
          <w:p w14:paraId="6B22FF8A" w14:textId="77777777" w:rsidR="00330119" w:rsidRPr="00A92D29" w:rsidRDefault="00330119" w:rsidP="00F33A13">
            <w:pPr>
              <w:kinsoku w:val="0"/>
              <w:overflowPunct w:val="0"/>
              <w:autoSpaceDE w:val="0"/>
              <w:autoSpaceDN w:val="0"/>
              <w:adjustRightInd w:val="0"/>
              <w:spacing w:before="59" w:line="187" w:lineRule="exact"/>
              <w:ind w:right="407"/>
              <w:jc w:val="center"/>
              <w:rPr>
                <w:rFonts w:cs="Arial"/>
                <w:spacing w:val="-2"/>
                <w:szCs w:val="22"/>
              </w:rPr>
            </w:pPr>
            <w:r w:rsidRPr="00A92D29">
              <w:rPr>
                <w:rFonts w:cs="Arial"/>
                <w:spacing w:val="-2"/>
                <w:szCs w:val="22"/>
              </w:rPr>
              <w:t>Permeability</w:t>
            </w:r>
          </w:p>
        </w:tc>
        <w:tc>
          <w:tcPr>
            <w:tcW w:w="2568" w:type="dxa"/>
            <w:tcBorders>
              <w:top w:val="none" w:sz="6" w:space="0" w:color="auto"/>
              <w:left w:val="none" w:sz="6" w:space="0" w:color="auto"/>
              <w:bottom w:val="none" w:sz="6" w:space="0" w:color="auto"/>
              <w:right w:val="none" w:sz="6" w:space="0" w:color="auto"/>
            </w:tcBorders>
          </w:tcPr>
          <w:p w14:paraId="38B240ED" w14:textId="77777777" w:rsidR="00330119" w:rsidRPr="00A92D29" w:rsidRDefault="00330119" w:rsidP="00F33A13">
            <w:pPr>
              <w:kinsoku w:val="0"/>
              <w:overflowPunct w:val="0"/>
              <w:autoSpaceDE w:val="0"/>
              <w:autoSpaceDN w:val="0"/>
              <w:adjustRightInd w:val="0"/>
              <w:spacing w:before="59" w:line="187" w:lineRule="exact"/>
              <w:ind w:left="57"/>
              <w:jc w:val="center"/>
              <w:rPr>
                <w:rFonts w:cs="Arial"/>
                <w:szCs w:val="22"/>
              </w:rPr>
            </w:pPr>
            <w:r w:rsidRPr="00A92D29">
              <w:rPr>
                <w:rFonts w:cs="Arial"/>
                <w:szCs w:val="22"/>
              </w:rPr>
              <w:t>AASHTO T 277</w:t>
            </w:r>
          </w:p>
        </w:tc>
        <w:tc>
          <w:tcPr>
            <w:tcW w:w="4021" w:type="dxa"/>
            <w:tcBorders>
              <w:top w:val="none" w:sz="6" w:space="0" w:color="auto"/>
              <w:left w:val="none" w:sz="6" w:space="0" w:color="auto"/>
              <w:bottom w:val="none" w:sz="6" w:space="0" w:color="auto"/>
              <w:right w:val="none" w:sz="6" w:space="0" w:color="auto"/>
            </w:tcBorders>
          </w:tcPr>
          <w:p w14:paraId="29719E3D" w14:textId="77777777" w:rsidR="00330119" w:rsidRPr="00A92D29" w:rsidRDefault="00330119" w:rsidP="00F33A13">
            <w:pPr>
              <w:kinsoku w:val="0"/>
              <w:overflowPunct w:val="0"/>
              <w:autoSpaceDE w:val="0"/>
              <w:autoSpaceDN w:val="0"/>
              <w:adjustRightInd w:val="0"/>
              <w:spacing w:before="59" w:line="187" w:lineRule="exact"/>
              <w:ind w:left="351"/>
              <w:jc w:val="center"/>
              <w:rPr>
                <w:rFonts w:cs="Arial"/>
                <w:szCs w:val="22"/>
                <w:vertAlign w:val="superscript"/>
              </w:rPr>
            </w:pPr>
            <w:r w:rsidRPr="00A92D29">
              <w:rPr>
                <w:rFonts w:cs="Arial"/>
                <w:szCs w:val="22"/>
              </w:rPr>
              <w:t xml:space="preserve">1,000 Coulombs (max.) at 90 Days </w:t>
            </w:r>
            <w:r w:rsidRPr="00A92D29">
              <w:rPr>
                <w:rFonts w:cs="Arial"/>
                <w:szCs w:val="22"/>
                <w:vertAlign w:val="superscript"/>
              </w:rPr>
              <w:t>2</w:t>
            </w:r>
          </w:p>
        </w:tc>
      </w:tr>
    </w:tbl>
    <w:p w14:paraId="00CD65E1" w14:textId="2688C9AB" w:rsidR="00330119" w:rsidRDefault="00330119" w:rsidP="00330119">
      <w:pPr>
        <w:ind w:left="288" w:firstLine="288"/>
      </w:pPr>
      <w:r w:rsidRPr="00A92D29">
        <w:rPr>
          <w:vertAlign w:val="superscript"/>
        </w:rPr>
        <w:t>1</w:t>
      </w:r>
      <w:r>
        <w:t xml:space="preserve"> Not required for precast or prestress</w:t>
      </w:r>
      <w:r w:rsidR="00C15874">
        <w:t>ed</w:t>
      </w:r>
      <w:r>
        <w:t xml:space="preserve"> elements.</w:t>
      </w:r>
    </w:p>
    <w:p w14:paraId="62CA1219" w14:textId="179F9356" w:rsidR="00330119" w:rsidRDefault="00330119" w:rsidP="00330119">
      <w:pPr>
        <w:ind w:left="630" w:hanging="18"/>
      </w:pPr>
      <w:r w:rsidRPr="00A92D29">
        <w:rPr>
          <w:vertAlign w:val="superscript"/>
        </w:rPr>
        <w:t>2</w:t>
      </w:r>
      <w:r>
        <w:t xml:space="preserve"> Only required for alternate HPC designs. See 02001.30(b)(2). </w:t>
      </w:r>
      <w:r w:rsidRPr="00A92D29">
        <w:t xml:space="preserve">A minimum resistivity of 37.0 </w:t>
      </w:r>
      <w:proofErr w:type="spellStart"/>
      <w:r w:rsidRPr="00A92D29">
        <w:t>kΩꞏcm</w:t>
      </w:r>
      <w:proofErr w:type="spellEnd"/>
      <w:r w:rsidRPr="00A92D29">
        <w:t xml:space="preserve"> at 56 Days for 4x8 inch cylinders and 29 </w:t>
      </w:r>
      <w:proofErr w:type="spellStart"/>
      <w:r w:rsidRPr="00A92D29">
        <w:t>kΩꞏcm</w:t>
      </w:r>
      <w:proofErr w:type="spellEnd"/>
      <w:r w:rsidRPr="00A92D29">
        <w:t xml:space="preserve"> at 56 Days for 6x12</w:t>
      </w:r>
      <w:r w:rsidR="00001F31">
        <w:t xml:space="preserve"> </w:t>
      </w:r>
      <w:r w:rsidRPr="00A92D29">
        <w:t xml:space="preserve">inch cylinders </w:t>
      </w:r>
      <w:r>
        <w:t>are</w:t>
      </w:r>
      <w:r w:rsidRPr="00A92D29">
        <w:t xml:space="preserve"> accepted as equal when tested according to AASHTO</w:t>
      </w:r>
      <w:r>
        <w:t> </w:t>
      </w:r>
      <w:r w:rsidRPr="00A92D29">
        <w:t>T</w:t>
      </w:r>
      <w:r>
        <w:t> </w:t>
      </w:r>
      <w:r w:rsidRPr="00A92D29">
        <w:t>358 using the sealed conditioning method.</w:t>
      </w:r>
    </w:p>
    <w:p w14:paraId="5979B34E" w14:textId="77777777" w:rsidR="00F91F71" w:rsidRPr="002066E5" w:rsidRDefault="00F91F71" w:rsidP="006260F9"/>
    <w:p w14:paraId="6689BFCD" w14:textId="3A14B2A1" w:rsidR="008032C4" w:rsidRPr="002066E5" w:rsidRDefault="008032C4" w:rsidP="008032C4">
      <w:pPr>
        <w:pStyle w:val="Instructions-Indented"/>
      </w:pPr>
      <w:r w:rsidRPr="002066E5">
        <w:t>(</w:t>
      </w:r>
      <w:r w:rsidR="008078DC" w:rsidRPr="002066E5">
        <w:t xml:space="preserve">Use </w:t>
      </w:r>
      <w:r w:rsidRPr="002066E5">
        <w:t xml:space="preserve">the following </w:t>
      </w:r>
      <w:r w:rsidR="008078DC" w:rsidRPr="002066E5">
        <w:t xml:space="preserve">lead-in paragraph and </w:t>
      </w:r>
      <w:r w:rsidRPr="002066E5">
        <w:t>subsection</w:t>
      </w:r>
      <w:r w:rsidR="006A5C19" w:rsidRPr="002066E5">
        <w:t xml:space="preserve"> </w:t>
      </w:r>
      <w:r w:rsidRPr="002066E5">
        <w:t>.20(f) when IC is specified.)</w:t>
      </w:r>
    </w:p>
    <w:p w14:paraId="7C49FA82" w14:textId="77777777" w:rsidR="004A7B87" w:rsidRPr="002066E5" w:rsidRDefault="004A7B87" w:rsidP="008032C4"/>
    <w:p w14:paraId="31824059" w14:textId="4CA4C125" w:rsidR="008032C4" w:rsidRPr="002066E5" w:rsidRDefault="004A7B87" w:rsidP="008032C4">
      <w:r w:rsidRPr="002066E5">
        <w:t>Add the following</w:t>
      </w:r>
      <w:r w:rsidR="00F0407E" w:rsidRPr="002066E5">
        <w:t xml:space="preserve"> subsection</w:t>
      </w:r>
      <w:r w:rsidRPr="002066E5">
        <w:t>:</w:t>
      </w:r>
    </w:p>
    <w:p w14:paraId="08FABBEB" w14:textId="77777777" w:rsidR="004A7B87" w:rsidRPr="002066E5" w:rsidRDefault="004A7B87" w:rsidP="008032C4"/>
    <w:p w14:paraId="4D9013F5" w14:textId="08B937A9" w:rsidR="008032C4" w:rsidRPr="002066E5" w:rsidRDefault="008032C4" w:rsidP="008032C4">
      <w:r w:rsidRPr="002066E5">
        <w:rPr>
          <w:b/>
        </w:rPr>
        <w:t>02001.20(f)  Internal Curing</w:t>
      </w:r>
      <w:r w:rsidRPr="002066E5">
        <w:t> </w:t>
      </w:r>
      <w:r w:rsidR="00831A7E">
        <w:noBreakHyphen/>
      </w:r>
      <w:r w:rsidRPr="002066E5">
        <w:t> For HPC(IC) concrete, internally cure the mixture according to the following:</w:t>
      </w:r>
    </w:p>
    <w:p w14:paraId="2B5A7AD7" w14:textId="77777777" w:rsidR="008032C4" w:rsidRPr="002066E5" w:rsidRDefault="008032C4" w:rsidP="008032C4"/>
    <w:p w14:paraId="5F2FCFF4" w14:textId="7210BCD9" w:rsidR="008032C4" w:rsidRPr="002066E5" w:rsidRDefault="008032C4" w:rsidP="008032C4">
      <w:pPr>
        <w:pStyle w:val="Bullet1"/>
      </w:pPr>
      <w:r w:rsidRPr="002066E5">
        <w:t xml:space="preserve">Substitute 350 </w:t>
      </w:r>
      <w:proofErr w:type="spellStart"/>
      <w:r w:rsidRPr="002066E5">
        <w:t>lbs</w:t>
      </w:r>
      <w:proofErr w:type="spellEnd"/>
      <w:r w:rsidR="00F85176" w:rsidRPr="002066E5">
        <w:t xml:space="preserve"> </w:t>
      </w:r>
      <w:r w:rsidRPr="002066E5">
        <w:t xml:space="preserve">(SSD) LWFA for standard </w:t>
      </w:r>
      <w:r w:rsidR="00C56F8B" w:rsidRPr="002066E5">
        <w:t>Fine A</w:t>
      </w:r>
      <w:r w:rsidRPr="002066E5">
        <w:t>ggregate.</w:t>
      </w:r>
    </w:p>
    <w:p w14:paraId="3C87F98B" w14:textId="70BD15E4" w:rsidR="008032C4" w:rsidRPr="002066E5" w:rsidRDefault="008032C4" w:rsidP="006260F9"/>
    <w:p w14:paraId="3C6E0E23" w14:textId="7FB2421A" w:rsidR="006A5C19" w:rsidRPr="002066E5" w:rsidRDefault="006A5C19" w:rsidP="006A5C19">
      <w:pPr>
        <w:pStyle w:val="Instructions-Indented"/>
      </w:pPr>
      <w:r w:rsidRPr="002066E5">
        <w:t xml:space="preserve">(Use the following lead-in paragraph and subsection </w:t>
      </w:r>
      <w:r w:rsidR="008A0BF7" w:rsidRPr="002066E5">
        <w:t>.20(g</w:t>
      </w:r>
      <w:r w:rsidRPr="002066E5">
        <w:t xml:space="preserve">) when </w:t>
      </w:r>
      <w:r w:rsidR="008A0BF7" w:rsidRPr="002066E5">
        <w:t>lightweight concrete</w:t>
      </w:r>
      <w:r w:rsidRPr="002066E5">
        <w:t xml:space="preserve"> is </w:t>
      </w:r>
      <w:r w:rsidR="008A0BF7" w:rsidRPr="002066E5">
        <w:t>required</w:t>
      </w:r>
      <w:r w:rsidRPr="002066E5">
        <w:t>.</w:t>
      </w:r>
      <w:r w:rsidR="008A0BF7" w:rsidRPr="002066E5">
        <w:t xml:space="preserve"> Contact </w:t>
      </w:r>
      <w:r w:rsidR="002A026B" w:rsidRPr="002066E5">
        <w:t>the Statewide Structural</w:t>
      </w:r>
      <w:r w:rsidR="008A0BF7" w:rsidRPr="002066E5">
        <w:t xml:space="preserve"> </w:t>
      </w:r>
      <w:r w:rsidR="002A026B" w:rsidRPr="002066E5">
        <w:t>Materials Engineer</w:t>
      </w:r>
      <w:r w:rsidR="008A0BF7" w:rsidRPr="002066E5">
        <w:t xml:space="preserve"> </w:t>
      </w:r>
      <w:r w:rsidR="0016609E" w:rsidRPr="002066E5">
        <w:t>who will provide densities to be used to f</w:t>
      </w:r>
      <w:r w:rsidR="002A026B" w:rsidRPr="002066E5">
        <w:t>ill in the blanks.</w:t>
      </w:r>
      <w:r w:rsidRPr="002066E5">
        <w:t>)</w:t>
      </w:r>
    </w:p>
    <w:p w14:paraId="65213299" w14:textId="77777777" w:rsidR="006A5C19" w:rsidRPr="002066E5" w:rsidRDefault="006A5C19" w:rsidP="006A5C19"/>
    <w:p w14:paraId="459F0846" w14:textId="77777777" w:rsidR="006A5C19" w:rsidRPr="002066E5" w:rsidRDefault="006A5C19" w:rsidP="006A5C19">
      <w:r w:rsidRPr="002066E5">
        <w:t>Add the following subsection:</w:t>
      </w:r>
    </w:p>
    <w:p w14:paraId="010D4677" w14:textId="77777777" w:rsidR="006A5C19" w:rsidRPr="002066E5" w:rsidRDefault="006A5C19" w:rsidP="006A5C19"/>
    <w:p w14:paraId="51B14F1D" w14:textId="0DD0F8B2" w:rsidR="00595401" w:rsidRPr="002066E5" w:rsidRDefault="008A0BF7" w:rsidP="008A0BF7">
      <w:r w:rsidRPr="002066E5">
        <w:rPr>
          <w:b/>
        </w:rPr>
        <w:t>02001.20(g</w:t>
      </w:r>
      <w:r w:rsidR="006A5C19" w:rsidRPr="002066E5">
        <w:rPr>
          <w:b/>
        </w:rPr>
        <w:t>)  </w:t>
      </w:r>
      <w:r w:rsidRPr="002066E5">
        <w:rPr>
          <w:b/>
        </w:rPr>
        <w:t>Unit Weight</w:t>
      </w:r>
      <w:r w:rsidR="006A5C19" w:rsidRPr="002066E5">
        <w:t> - </w:t>
      </w:r>
      <w:r w:rsidR="00330119">
        <w:t>Furnish</w:t>
      </w:r>
      <w:r w:rsidR="00330119" w:rsidRPr="002066E5">
        <w:t xml:space="preserve"> </w:t>
      </w:r>
      <w:r w:rsidRPr="002066E5">
        <w:t>high performance lightweight concrete with a maximum plastic density of _____ pounds per cubic foot at time of placement and a maximum calculated approximate equilibrium density of _____ pounds per cubic foot</w:t>
      </w:r>
      <w:r w:rsidR="00595401" w:rsidRPr="002066E5">
        <w:t>.</w:t>
      </w:r>
    </w:p>
    <w:p w14:paraId="20F1785E" w14:textId="77777777" w:rsidR="00D8248C" w:rsidRDefault="00D8248C" w:rsidP="00516E0B"/>
    <w:p w14:paraId="56AB09E4" w14:textId="77777777" w:rsidR="00F91F71" w:rsidRDefault="00F91F71" w:rsidP="00F91F71">
      <w:r w:rsidRPr="00AC3682">
        <w:rPr>
          <w:b/>
          <w:bCs/>
        </w:rPr>
        <w:t>02001.30(a)  Portland Cement</w:t>
      </w:r>
      <w:r>
        <w:t> </w:t>
      </w:r>
      <w:r>
        <w:noBreakHyphen/>
        <w:t> </w:t>
      </w:r>
      <w:r>
        <w:rPr>
          <w:szCs w:val="22"/>
        </w:rPr>
        <w:t>Replace this subsection, except for the subsection number and title, with the following:</w:t>
      </w:r>
    </w:p>
    <w:p w14:paraId="7AA74372" w14:textId="77777777" w:rsidR="00F91F71" w:rsidRDefault="00F91F71" w:rsidP="00F91F71"/>
    <w:p w14:paraId="7DD36186" w14:textId="77777777" w:rsidR="00F91F71" w:rsidRDefault="00F91F71" w:rsidP="00F91F71">
      <w:r w:rsidRPr="00AC3682">
        <w:t xml:space="preserve">For structural or paving concrete applications use </w:t>
      </w:r>
      <w:r>
        <w:t xml:space="preserve">cement according to </w:t>
      </w:r>
      <w:r w:rsidRPr="00AC3682">
        <w:t>02010.10 or 02010.20, excluding Type III. Use Type III cement for precast prestressed concrete.</w:t>
      </w:r>
    </w:p>
    <w:p w14:paraId="67748C81" w14:textId="77777777" w:rsidR="00F91F71" w:rsidRDefault="00F91F71" w:rsidP="00516E0B"/>
    <w:p w14:paraId="268226A7" w14:textId="77777777" w:rsidR="00F91F71" w:rsidRDefault="00F91F71" w:rsidP="00F91F71">
      <w:pPr>
        <w:rPr>
          <w:szCs w:val="22"/>
        </w:rPr>
      </w:pPr>
      <w:r w:rsidRPr="00403F63">
        <w:rPr>
          <w:b/>
          <w:bCs/>
        </w:rPr>
        <w:t>02001.30(b)(2)  HPC Cementitious Composition</w:t>
      </w:r>
      <w:r>
        <w:rPr>
          <w:szCs w:val="22"/>
        </w:rPr>
        <w:t> </w:t>
      </w:r>
      <w:r>
        <w:rPr>
          <w:szCs w:val="22"/>
        </w:rPr>
        <w:noBreakHyphen/>
        <w:t> Replace this subsection, except for the subsection number and title, with the following:</w:t>
      </w:r>
    </w:p>
    <w:p w14:paraId="6A11A42A" w14:textId="77777777" w:rsidR="00F91F71" w:rsidRPr="00403F63" w:rsidRDefault="00F91F71" w:rsidP="00F91F71">
      <w:pPr>
        <w:rPr>
          <w:b/>
          <w:bCs/>
        </w:rPr>
      </w:pPr>
    </w:p>
    <w:p w14:paraId="41D3D4BF" w14:textId="24E16B8E" w:rsidR="00F91F71" w:rsidRDefault="00F91F71" w:rsidP="00F91F71">
      <w:r>
        <w:t xml:space="preserve">Cement with SCM proportioned according to 02001.30(b)(1) and with trial batches performed to demonstrate that the proposed alternate mix design provides a maximum of 1,000 coulombs at 90 Days when tested according to AASHTO T 277 or a minimum resistivity of 37.0 </w:t>
      </w:r>
      <w:proofErr w:type="spellStart"/>
      <w:r>
        <w:t>kΩꞏcm</w:t>
      </w:r>
      <w:proofErr w:type="spellEnd"/>
      <w:r>
        <w:t xml:space="preserve"> at 56 Days for 4x8 inch cylinders and 29 </w:t>
      </w:r>
      <w:proofErr w:type="spellStart"/>
      <w:r>
        <w:t>kΩꞏcm</w:t>
      </w:r>
      <w:proofErr w:type="spellEnd"/>
      <w:r>
        <w:t xml:space="preserve"> at 56 Days for 6x12 inch cylinders </w:t>
      </w:r>
      <w:r w:rsidR="00330119">
        <w:t>are</w:t>
      </w:r>
      <w:r>
        <w:t xml:space="preserve"> accepted as equal when tested according to AASHTO T358 using the sealed conditioning method.</w:t>
      </w:r>
    </w:p>
    <w:p w14:paraId="51496DDD" w14:textId="77777777" w:rsidR="00F91F71" w:rsidRDefault="00F91F71" w:rsidP="00516E0B"/>
    <w:p w14:paraId="3D59EAA2" w14:textId="77777777" w:rsidR="00330119" w:rsidRDefault="00330119" w:rsidP="00330119">
      <w:pPr>
        <w:rPr>
          <w:szCs w:val="22"/>
        </w:rPr>
      </w:pPr>
      <w:r w:rsidRPr="00A92D29">
        <w:rPr>
          <w:b/>
          <w:bCs/>
        </w:rPr>
        <w:t>02001.30(f)  Synthetic Fiber Reinforcing for Concrete</w:t>
      </w:r>
      <w:r>
        <w:t> </w:t>
      </w:r>
      <w:r>
        <w:noBreakHyphen/>
        <w:t> </w:t>
      </w:r>
      <w:r w:rsidRPr="00A92D29">
        <w:rPr>
          <w:szCs w:val="22"/>
        </w:rPr>
        <w:t>Replace this subsection, except for the subsection number and title, with the following:</w:t>
      </w:r>
    </w:p>
    <w:p w14:paraId="3D8B0B50" w14:textId="77777777" w:rsidR="00330119" w:rsidRDefault="00330119" w:rsidP="00330119">
      <w:pPr>
        <w:rPr>
          <w:szCs w:val="22"/>
        </w:rPr>
      </w:pPr>
    </w:p>
    <w:p w14:paraId="1A3DDA53" w14:textId="4D1F35E5" w:rsidR="00330119" w:rsidRDefault="00330119" w:rsidP="00330119">
      <w:r w:rsidRPr="00A92D29">
        <w:t>Except for precast or prestress</w:t>
      </w:r>
      <w:r w:rsidR="00C15874">
        <w:t>ed</w:t>
      </w:r>
      <w:r w:rsidRPr="00A92D29">
        <w:t xml:space="preserve"> elements, use synthetic fiber reinforcing from the QPL and according to Section</w:t>
      </w:r>
      <w:r>
        <w:t> </w:t>
      </w:r>
      <w:r w:rsidRPr="00A92D29">
        <w:t xml:space="preserve">02045 in all </w:t>
      </w:r>
      <w:r>
        <w:t>HPC</w:t>
      </w:r>
      <w:r w:rsidRPr="00A92D29">
        <w:t xml:space="preserve">. Use synthetic fiber reinforcing according to the manufacturer’s recommendations at the rate designated on the QPL. Fiber packaging is not allowed in </w:t>
      </w:r>
      <w:proofErr w:type="gramStart"/>
      <w:r w:rsidRPr="00A92D29">
        <w:t>the mixed</w:t>
      </w:r>
      <w:proofErr w:type="gramEnd"/>
      <w:r w:rsidRPr="00A92D29">
        <w:t xml:space="preserve"> concrete.</w:t>
      </w:r>
    </w:p>
    <w:p w14:paraId="5B6D91E1" w14:textId="77777777" w:rsidR="00330119" w:rsidRDefault="00330119" w:rsidP="00516E0B"/>
    <w:p w14:paraId="54476872" w14:textId="77777777" w:rsidR="0075654C" w:rsidRDefault="0075654C" w:rsidP="0075654C">
      <w:pPr>
        <w:rPr>
          <w:szCs w:val="22"/>
        </w:rPr>
      </w:pPr>
      <w:r w:rsidRPr="00F77F70">
        <w:rPr>
          <w:b/>
          <w:bCs/>
          <w:szCs w:val="22"/>
        </w:rPr>
        <w:t>02001.40(b)  Adjusting Concrete Proportions</w:t>
      </w:r>
      <w:r>
        <w:rPr>
          <w:szCs w:val="22"/>
        </w:rPr>
        <w:t> </w:t>
      </w:r>
      <w:r>
        <w:rPr>
          <w:szCs w:val="22"/>
        </w:rPr>
        <w:noBreakHyphen/>
        <w:t> Replace the bullet that begins "</w:t>
      </w:r>
      <w:r w:rsidRPr="00F77F70">
        <w:t>Large admixture dosage changes</w:t>
      </w:r>
      <w:r>
        <w:rPr>
          <w:szCs w:val="22"/>
        </w:rPr>
        <w:t>…" with the following bullet:</w:t>
      </w:r>
    </w:p>
    <w:p w14:paraId="527EC710" w14:textId="77777777" w:rsidR="0075654C" w:rsidRDefault="0075654C" w:rsidP="0075654C"/>
    <w:p w14:paraId="7935BB93" w14:textId="407CF94E" w:rsidR="0075654C" w:rsidRDefault="0075654C" w:rsidP="00516E0B">
      <w:pPr>
        <w:pStyle w:val="Bullet1-After1st"/>
      </w:pPr>
      <w:r w:rsidRPr="00F77F70">
        <w:t>Large admixture dosage changes, excluding adjustments for air entraining agents and Type A or D water reducers (± 25 oz/cubic yard).</w:t>
      </w:r>
    </w:p>
    <w:p w14:paraId="2245936E" w14:textId="77777777" w:rsidR="0075654C" w:rsidRDefault="0075654C" w:rsidP="00516E0B"/>
    <w:p w14:paraId="0CA322CE" w14:textId="19E0D7F1" w:rsidR="00BF52E5" w:rsidRPr="00DF3C0E" w:rsidRDefault="00BF52E5" w:rsidP="00BF52E5">
      <w:pPr>
        <w:rPr>
          <w:szCs w:val="22"/>
        </w:rPr>
      </w:pPr>
      <w:r w:rsidRPr="006539CB">
        <w:rPr>
          <w:b/>
          <w:bCs/>
        </w:rPr>
        <w:t>02001.</w:t>
      </w:r>
      <w:r>
        <w:rPr>
          <w:b/>
          <w:bCs/>
        </w:rPr>
        <w:t>60</w:t>
      </w:r>
      <w:r w:rsidRPr="006539CB">
        <w:rPr>
          <w:b/>
          <w:bCs/>
        </w:rPr>
        <w:t>(</w:t>
      </w:r>
      <w:r>
        <w:rPr>
          <w:b/>
          <w:bCs/>
        </w:rPr>
        <w:t>c</w:t>
      </w:r>
      <w:r w:rsidRPr="006539CB">
        <w:rPr>
          <w:b/>
          <w:bCs/>
        </w:rPr>
        <w:t>)</w:t>
      </w:r>
      <w:r>
        <w:rPr>
          <w:b/>
          <w:bCs/>
        </w:rPr>
        <w:t>  Hardened Concrete</w:t>
      </w:r>
      <w:r>
        <w:t> </w:t>
      </w:r>
      <w:r w:rsidR="00831A7E">
        <w:noBreakHyphen/>
      </w:r>
      <w:r>
        <w:t> </w:t>
      </w:r>
      <w:r>
        <w:rPr>
          <w:szCs w:val="22"/>
        </w:rPr>
        <w:t>Replace the paragraph that begins "</w:t>
      </w:r>
      <w:r w:rsidRPr="00DF3C0E">
        <w:t>Cast and cure test specimens</w:t>
      </w:r>
      <w:r>
        <w:rPr>
          <w:szCs w:val="22"/>
        </w:rPr>
        <w:t xml:space="preserve"> …" with the following paragraph:</w:t>
      </w:r>
    </w:p>
    <w:p w14:paraId="697AED22" w14:textId="77777777" w:rsidR="00BF52E5" w:rsidRDefault="00BF52E5" w:rsidP="00BF52E5"/>
    <w:p w14:paraId="2BE82950" w14:textId="2A1CDD03" w:rsidR="00BF52E5" w:rsidRPr="002066E5" w:rsidRDefault="00BF52E5" w:rsidP="00BF52E5">
      <w:r w:rsidRPr="00DF3C0E">
        <w:t>Cast and cure test specimens according to AASHTO</w:t>
      </w:r>
      <w:r>
        <w:t> R 100</w:t>
      </w:r>
      <w:r w:rsidRPr="00DF3C0E">
        <w:t xml:space="preserve"> in 6</w:t>
      </w:r>
      <w:r w:rsidR="00001F31">
        <w:noBreakHyphen/>
      </w:r>
      <w:r w:rsidRPr="00DF3C0E">
        <w:t>inch</w:t>
      </w:r>
      <w:r w:rsidR="00831A7E">
        <w:t> </w:t>
      </w:r>
      <w:r w:rsidRPr="00DF3C0E">
        <w:t>x</w:t>
      </w:r>
      <w:r w:rsidR="00831A7E">
        <w:t> </w:t>
      </w:r>
      <w:r w:rsidRPr="00DF3C0E">
        <w:t>12</w:t>
      </w:r>
      <w:r w:rsidR="00001F31">
        <w:noBreakHyphen/>
      </w:r>
      <w:r w:rsidRPr="00DF3C0E">
        <w:t>inch or 4</w:t>
      </w:r>
      <w:r w:rsidR="00001F31">
        <w:noBreakHyphen/>
      </w:r>
      <w:r w:rsidRPr="00DF3C0E">
        <w:t>inch</w:t>
      </w:r>
      <w:r w:rsidR="00831A7E">
        <w:t> </w:t>
      </w:r>
      <w:r w:rsidRPr="00DF3C0E">
        <w:t>x</w:t>
      </w:r>
      <w:r w:rsidR="00831A7E">
        <w:t> </w:t>
      </w:r>
      <w:r w:rsidRPr="00DF3C0E">
        <w:t>8</w:t>
      </w:r>
      <w:r w:rsidR="00001F31">
        <w:noBreakHyphen/>
      </w:r>
      <w:r w:rsidRPr="00DF3C0E">
        <w:t>inch, single-use plastic molds and test at</w:t>
      </w:r>
      <w:r w:rsidR="00831A7E">
        <w:t xml:space="preserve"> </w:t>
      </w:r>
      <w:r w:rsidRPr="00DF3C0E">
        <w:t>28</w:t>
      </w:r>
      <w:r w:rsidR="00831A7E">
        <w:t> </w:t>
      </w:r>
      <w:r w:rsidRPr="00DF3C0E">
        <w:t>Days according to AASHTO</w:t>
      </w:r>
      <w:r>
        <w:t> </w:t>
      </w:r>
      <w:r w:rsidRPr="00DF3C0E">
        <w:t>T</w:t>
      </w:r>
      <w:r>
        <w:t> </w:t>
      </w:r>
      <w:r w:rsidRPr="00DF3C0E">
        <w:t>22.</w:t>
      </w:r>
    </w:p>
    <w:p w14:paraId="2E8DD55F" w14:textId="77777777" w:rsidR="00BF52E5" w:rsidRPr="002066E5" w:rsidRDefault="00BF52E5" w:rsidP="00516E0B"/>
    <w:p w14:paraId="1BB8EC98" w14:textId="77777777" w:rsidR="00B4321E" w:rsidRPr="002066E5" w:rsidRDefault="00B4321E" w:rsidP="006260F9"/>
    <w:sectPr w:rsidR="00B4321E" w:rsidRPr="002066E5">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DF98A" w14:textId="77777777" w:rsidR="0049280D" w:rsidRDefault="0049280D">
      <w:r>
        <w:separator/>
      </w:r>
    </w:p>
  </w:endnote>
  <w:endnote w:type="continuationSeparator" w:id="0">
    <w:p w14:paraId="63E0D485" w14:textId="77777777" w:rsidR="0049280D" w:rsidRDefault="0049280D">
      <w:r>
        <w:continuationSeparator/>
      </w:r>
    </w:p>
  </w:endnote>
  <w:endnote w:type="continuationNotice" w:id="1">
    <w:p w14:paraId="6BD7BC9C" w14:textId="77777777" w:rsidR="0049280D" w:rsidRDefault="004928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6D49B" w14:textId="4F47FE7A" w:rsidR="00F85176" w:rsidRDefault="00F8517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918F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FFCA7" w14:textId="77777777" w:rsidR="0049280D" w:rsidRDefault="0049280D">
      <w:r>
        <w:separator/>
      </w:r>
    </w:p>
  </w:footnote>
  <w:footnote w:type="continuationSeparator" w:id="0">
    <w:p w14:paraId="0D4EB564" w14:textId="77777777" w:rsidR="0049280D" w:rsidRDefault="0049280D">
      <w:r>
        <w:continuationSeparator/>
      </w:r>
    </w:p>
  </w:footnote>
  <w:footnote w:type="continuationNotice" w:id="1">
    <w:p w14:paraId="294B2464" w14:textId="77777777" w:rsidR="0049280D" w:rsidRDefault="004928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8A96F" w14:textId="77777777" w:rsidR="00100E26" w:rsidRDefault="00100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08867659">
    <w:abstractNumId w:val="9"/>
  </w:num>
  <w:num w:numId="2" w16cid:durableId="736365547">
    <w:abstractNumId w:val="2"/>
  </w:num>
  <w:num w:numId="3" w16cid:durableId="335160262">
    <w:abstractNumId w:val="1"/>
  </w:num>
  <w:num w:numId="4" w16cid:durableId="1049308023">
    <w:abstractNumId w:val="8"/>
  </w:num>
  <w:num w:numId="5" w16cid:durableId="1381519691">
    <w:abstractNumId w:val="13"/>
  </w:num>
  <w:num w:numId="6" w16cid:durableId="607784014">
    <w:abstractNumId w:val="18"/>
  </w:num>
  <w:num w:numId="7" w16cid:durableId="1450510357">
    <w:abstractNumId w:val="17"/>
  </w:num>
  <w:num w:numId="8" w16cid:durableId="700980107">
    <w:abstractNumId w:val="6"/>
  </w:num>
  <w:num w:numId="9" w16cid:durableId="1652325286">
    <w:abstractNumId w:val="16"/>
  </w:num>
  <w:num w:numId="10" w16cid:durableId="1172795068">
    <w:abstractNumId w:val="19"/>
  </w:num>
  <w:num w:numId="11" w16cid:durableId="960184932">
    <w:abstractNumId w:val="5"/>
  </w:num>
  <w:num w:numId="12" w16cid:durableId="2028480420">
    <w:abstractNumId w:val="15"/>
  </w:num>
  <w:num w:numId="13" w16cid:durableId="2103598837">
    <w:abstractNumId w:val="3"/>
  </w:num>
  <w:num w:numId="14" w16cid:durableId="1150832054">
    <w:abstractNumId w:val="7"/>
  </w:num>
  <w:num w:numId="15" w16cid:durableId="1424301219">
    <w:abstractNumId w:val="14"/>
  </w:num>
  <w:num w:numId="16" w16cid:durableId="133522372">
    <w:abstractNumId w:val="12"/>
  </w:num>
  <w:num w:numId="17" w16cid:durableId="996111546">
    <w:abstractNumId w:val="4"/>
  </w:num>
  <w:num w:numId="18" w16cid:durableId="1365591803">
    <w:abstractNumId w:val="21"/>
  </w:num>
  <w:num w:numId="19" w16cid:durableId="1471940880">
    <w:abstractNumId w:val="0"/>
  </w:num>
  <w:num w:numId="20" w16cid:durableId="582836528">
    <w:abstractNumId w:val="10"/>
  </w:num>
  <w:num w:numId="21" w16cid:durableId="102921021">
    <w:abstractNumId w:val="11"/>
  </w:num>
  <w:num w:numId="22" w16cid:durableId="18345673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F31"/>
    <w:rsid w:val="00017879"/>
    <w:rsid w:val="00024C7A"/>
    <w:rsid w:val="0003217D"/>
    <w:rsid w:val="00035D23"/>
    <w:rsid w:val="00044C4D"/>
    <w:rsid w:val="00050C5E"/>
    <w:rsid w:val="0006519F"/>
    <w:rsid w:val="000659F1"/>
    <w:rsid w:val="00083B48"/>
    <w:rsid w:val="00085AEB"/>
    <w:rsid w:val="00095CF3"/>
    <w:rsid w:val="000A26DF"/>
    <w:rsid w:val="000B0527"/>
    <w:rsid w:val="000B4355"/>
    <w:rsid w:val="000C74BB"/>
    <w:rsid w:val="000D1AD2"/>
    <w:rsid w:val="000E094D"/>
    <w:rsid w:val="000F2661"/>
    <w:rsid w:val="000F5C3A"/>
    <w:rsid w:val="000F7BC2"/>
    <w:rsid w:val="00100E26"/>
    <w:rsid w:val="001041E9"/>
    <w:rsid w:val="00112DAF"/>
    <w:rsid w:val="00112FE0"/>
    <w:rsid w:val="00123977"/>
    <w:rsid w:val="00123FC3"/>
    <w:rsid w:val="001340B7"/>
    <w:rsid w:val="0013545B"/>
    <w:rsid w:val="00136722"/>
    <w:rsid w:val="0013776B"/>
    <w:rsid w:val="00147A29"/>
    <w:rsid w:val="00150CEF"/>
    <w:rsid w:val="00151923"/>
    <w:rsid w:val="0016609E"/>
    <w:rsid w:val="001816FC"/>
    <w:rsid w:val="00185B5C"/>
    <w:rsid w:val="001A737A"/>
    <w:rsid w:val="001C3B37"/>
    <w:rsid w:val="001C4173"/>
    <w:rsid w:val="001D11AF"/>
    <w:rsid w:val="001D3E9F"/>
    <w:rsid w:val="001D6932"/>
    <w:rsid w:val="001E782E"/>
    <w:rsid w:val="001F268F"/>
    <w:rsid w:val="001F7CE1"/>
    <w:rsid w:val="002066E5"/>
    <w:rsid w:val="00207091"/>
    <w:rsid w:val="002123E8"/>
    <w:rsid w:val="002172A7"/>
    <w:rsid w:val="002215E9"/>
    <w:rsid w:val="00222AEB"/>
    <w:rsid w:val="0022420A"/>
    <w:rsid w:val="002243CC"/>
    <w:rsid w:val="002271AA"/>
    <w:rsid w:val="002317E7"/>
    <w:rsid w:val="0023758F"/>
    <w:rsid w:val="00237D8A"/>
    <w:rsid w:val="0024493D"/>
    <w:rsid w:val="00244AF5"/>
    <w:rsid w:val="002460EB"/>
    <w:rsid w:val="00251339"/>
    <w:rsid w:val="00252794"/>
    <w:rsid w:val="00254AE7"/>
    <w:rsid w:val="0025592F"/>
    <w:rsid w:val="0026206F"/>
    <w:rsid w:val="00280524"/>
    <w:rsid w:val="00284CBD"/>
    <w:rsid w:val="00285956"/>
    <w:rsid w:val="0029783A"/>
    <w:rsid w:val="002A026B"/>
    <w:rsid w:val="002A4E23"/>
    <w:rsid w:val="002A6718"/>
    <w:rsid w:val="002C03C8"/>
    <w:rsid w:val="002D77E9"/>
    <w:rsid w:val="002E1023"/>
    <w:rsid w:val="002F1C0C"/>
    <w:rsid w:val="002F6A04"/>
    <w:rsid w:val="00303CA5"/>
    <w:rsid w:val="00306A62"/>
    <w:rsid w:val="00306E2C"/>
    <w:rsid w:val="00313841"/>
    <w:rsid w:val="00313FF6"/>
    <w:rsid w:val="00317D41"/>
    <w:rsid w:val="00321B21"/>
    <w:rsid w:val="00330119"/>
    <w:rsid w:val="003330F0"/>
    <w:rsid w:val="00335F8D"/>
    <w:rsid w:val="0034366A"/>
    <w:rsid w:val="00350AD5"/>
    <w:rsid w:val="00352333"/>
    <w:rsid w:val="00357F78"/>
    <w:rsid w:val="00367BF1"/>
    <w:rsid w:val="00371A36"/>
    <w:rsid w:val="0037366F"/>
    <w:rsid w:val="00375D05"/>
    <w:rsid w:val="00390BA7"/>
    <w:rsid w:val="0039699B"/>
    <w:rsid w:val="00396A23"/>
    <w:rsid w:val="003A0F7C"/>
    <w:rsid w:val="003A250E"/>
    <w:rsid w:val="003A4F96"/>
    <w:rsid w:val="003B596B"/>
    <w:rsid w:val="003C13D0"/>
    <w:rsid w:val="003C5646"/>
    <w:rsid w:val="003D67FA"/>
    <w:rsid w:val="003E1A73"/>
    <w:rsid w:val="003F0C34"/>
    <w:rsid w:val="00402FDC"/>
    <w:rsid w:val="0041239C"/>
    <w:rsid w:val="00421AFA"/>
    <w:rsid w:val="00432B24"/>
    <w:rsid w:val="004535AE"/>
    <w:rsid w:val="004553F5"/>
    <w:rsid w:val="004576F2"/>
    <w:rsid w:val="00460800"/>
    <w:rsid w:val="004653C4"/>
    <w:rsid w:val="00471630"/>
    <w:rsid w:val="00476673"/>
    <w:rsid w:val="00480333"/>
    <w:rsid w:val="00490E8C"/>
    <w:rsid w:val="0049280D"/>
    <w:rsid w:val="00492C42"/>
    <w:rsid w:val="00495505"/>
    <w:rsid w:val="00497378"/>
    <w:rsid w:val="004A4F6B"/>
    <w:rsid w:val="004A7B87"/>
    <w:rsid w:val="004B1290"/>
    <w:rsid w:val="004B298A"/>
    <w:rsid w:val="004C3773"/>
    <w:rsid w:val="004C6E2B"/>
    <w:rsid w:val="004E6032"/>
    <w:rsid w:val="00516E0B"/>
    <w:rsid w:val="00523D58"/>
    <w:rsid w:val="00524F3D"/>
    <w:rsid w:val="005256B4"/>
    <w:rsid w:val="00532447"/>
    <w:rsid w:val="0054228A"/>
    <w:rsid w:val="00544D58"/>
    <w:rsid w:val="0054790A"/>
    <w:rsid w:val="00552A5D"/>
    <w:rsid w:val="005569A6"/>
    <w:rsid w:val="00564EB9"/>
    <w:rsid w:val="005675F0"/>
    <w:rsid w:val="00572902"/>
    <w:rsid w:val="00577F04"/>
    <w:rsid w:val="00582EFB"/>
    <w:rsid w:val="00583653"/>
    <w:rsid w:val="00591AE3"/>
    <w:rsid w:val="00592093"/>
    <w:rsid w:val="00595401"/>
    <w:rsid w:val="005A3C1B"/>
    <w:rsid w:val="005C05D4"/>
    <w:rsid w:val="005C1A5D"/>
    <w:rsid w:val="005C3DE4"/>
    <w:rsid w:val="005C5E13"/>
    <w:rsid w:val="005C602C"/>
    <w:rsid w:val="005C6AA7"/>
    <w:rsid w:val="005C7B63"/>
    <w:rsid w:val="005D7581"/>
    <w:rsid w:val="005E1040"/>
    <w:rsid w:val="005E374B"/>
    <w:rsid w:val="005E3F38"/>
    <w:rsid w:val="005E52FC"/>
    <w:rsid w:val="00603977"/>
    <w:rsid w:val="00613E90"/>
    <w:rsid w:val="006163DB"/>
    <w:rsid w:val="006212DA"/>
    <w:rsid w:val="006260F9"/>
    <w:rsid w:val="00630A9C"/>
    <w:rsid w:val="00631A13"/>
    <w:rsid w:val="00634E70"/>
    <w:rsid w:val="00636879"/>
    <w:rsid w:val="00640BD0"/>
    <w:rsid w:val="00640F04"/>
    <w:rsid w:val="00642009"/>
    <w:rsid w:val="0065162E"/>
    <w:rsid w:val="006524F2"/>
    <w:rsid w:val="00652F23"/>
    <w:rsid w:val="0065644A"/>
    <w:rsid w:val="00662E8F"/>
    <w:rsid w:val="00672237"/>
    <w:rsid w:val="006831BB"/>
    <w:rsid w:val="0068427A"/>
    <w:rsid w:val="00693EF7"/>
    <w:rsid w:val="006A0F1E"/>
    <w:rsid w:val="006A277B"/>
    <w:rsid w:val="006A5C19"/>
    <w:rsid w:val="006A6012"/>
    <w:rsid w:val="006B0598"/>
    <w:rsid w:val="006B1066"/>
    <w:rsid w:val="006B206F"/>
    <w:rsid w:val="006B4222"/>
    <w:rsid w:val="006B7D8F"/>
    <w:rsid w:val="006C7E31"/>
    <w:rsid w:val="006D59A2"/>
    <w:rsid w:val="006E6A80"/>
    <w:rsid w:val="007079B9"/>
    <w:rsid w:val="00712CAE"/>
    <w:rsid w:val="00727A75"/>
    <w:rsid w:val="00744376"/>
    <w:rsid w:val="00755BB6"/>
    <w:rsid w:val="00756426"/>
    <w:rsid w:val="0075654C"/>
    <w:rsid w:val="00756831"/>
    <w:rsid w:val="00757944"/>
    <w:rsid w:val="00760559"/>
    <w:rsid w:val="00762BE7"/>
    <w:rsid w:val="00765C50"/>
    <w:rsid w:val="00766A4B"/>
    <w:rsid w:val="0076720C"/>
    <w:rsid w:val="00772551"/>
    <w:rsid w:val="00775193"/>
    <w:rsid w:val="00775D88"/>
    <w:rsid w:val="0077751C"/>
    <w:rsid w:val="007859AE"/>
    <w:rsid w:val="007914EF"/>
    <w:rsid w:val="00794F00"/>
    <w:rsid w:val="007A652E"/>
    <w:rsid w:val="007B2064"/>
    <w:rsid w:val="007B24B0"/>
    <w:rsid w:val="007B2963"/>
    <w:rsid w:val="007B49E8"/>
    <w:rsid w:val="007C6C65"/>
    <w:rsid w:val="007E0719"/>
    <w:rsid w:val="007E0A0D"/>
    <w:rsid w:val="007E5F31"/>
    <w:rsid w:val="00801D58"/>
    <w:rsid w:val="008032C4"/>
    <w:rsid w:val="008078DC"/>
    <w:rsid w:val="00807E66"/>
    <w:rsid w:val="00811529"/>
    <w:rsid w:val="008124E1"/>
    <w:rsid w:val="00815C23"/>
    <w:rsid w:val="00816FE7"/>
    <w:rsid w:val="00823E74"/>
    <w:rsid w:val="008257A4"/>
    <w:rsid w:val="00827368"/>
    <w:rsid w:val="00831A7E"/>
    <w:rsid w:val="00832C5E"/>
    <w:rsid w:val="008337A7"/>
    <w:rsid w:val="00835990"/>
    <w:rsid w:val="008466F1"/>
    <w:rsid w:val="00851E2E"/>
    <w:rsid w:val="00854229"/>
    <w:rsid w:val="008563F9"/>
    <w:rsid w:val="00857F18"/>
    <w:rsid w:val="008665C4"/>
    <w:rsid w:val="0088127F"/>
    <w:rsid w:val="00884227"/>
    <w:rsid w:val="008919DF"/>
    <w:rsid w:val="0089445C"/>
    <w:rsid w:val="008949DE"/>
    <w:rsid w:val="0089632F"/>
    <w:rsid w:val="008A08A3"/>
    <w:rsid w:val="008A0BF7"/>
    <w:rsid w:val="008A153F"/>
    <w:rsid w:val="008B40ED"/>
    <w:rsid w:val="008B4624"/>
    <w:rsid w:val="008B7E59"/>
    <w:rsid w:val="008C1FC8"/>
    <w:rsid w:val="008C35E0"/>
    <w:rsid w:val="008D4211"/>
    <w:rsid w:val="008D7337"/>
    <w:rsid w:val="008E0D72"/>
    <w:rsid w:val="008E10B9"/>
    <w:rsid w:val="008E284E"/>
    <w:rsid w:val="008E354C"/>
    <w:rsid w:val="008E78B1"/>
    <w:rsid w:val="008F33FC"/>
    <w:rsid w:val="008F3E17"/>
    <w:rsid w:val="008F7166"/>
    <w:rsid w:val="00900A5C"/>
    <w:rsid w:val="00903FBA"/>
    <w:rsid w:val="00917F9D"/>
    <w:rsid w:val="00920972"/>
    <w:rsid w:val="0093303F"/>
    <w:rsid w:val="009338B1"/>
    <w:rsid w:val="009378A0"/>
    <w:rsid w:val="00945C23"/>
    <w:rsid w:val="009465DB"/>
    <w:rsid w:val="009469A6"/>
    <w:rsid w:val="00953DC8"/>
    <w:rsid w:val="00960A22"/>
    <w:rsid w:val="00966FD0"/>
    <w:rsid w:val="0097307A"/>
    <w:rsid w:val="009761EA"/>
    <w:rsid w:val="00983DFA"/>
    <w:rsid w:val="00994701"/>
    <w:rsid w:val="00996417"/>
    <w:rsid w:val="009A299D"/>
    <w:rsid w:val="009A2B24"/>
    <w:rsid w:val="009A584F"/>
    <w:rsid w:val="009B0E9E"/>
    <w:rsid w:val="009B1709"/>
    <w:rsid w:val="009B7FC7"/>
    <w:rsid w:val="009C25AC"/>
    <w:rsid w:val="009C2735"/>
    <w:rsid w:val="009C3E32"/>
    <w:rsid w:val="009D1177"/>
    <w:rsid w:val="009D3EC1"/>
    <w:rsid w:val="009E033F"/>
    <w:rsid w:val="009F1138"/>
    <w:rsid w:val="009F17BE"/>
    <w:rsid w:val="00A0126A"/>
    <w:rsid w:val="00A020E9"/>
    <w:rsid w:val="00A02232"/>
    <w:rsid w:val="00A04833"/>
    <w:rsid w:val="00A0685B"/>
    <w:rsid w:val="00A1541C"/>
    <w:rsid w:val="00A2190B"/>
    <w:rsid w:val="00A41798"/>
    <w:rsid w:val="00A442A9"/>
    <w:rsid w:val="00A50594"/>
    <w:rsid w:val="00A50FD4"/>
    <w:rsid w:val="00A51759"/>
    <w:rsid w:val="00A63C59"/>
    <w:rsid w:val="00A67066"/>
    <w:rsid w:val="00A7344F"/>
    <w:rsid w:val="00A73B65"/>
    <w:rsid w:val="00A74017"/>
    <w:rsid w:val="00A74F22"/>
    <w:rsid w:val="00A76B2A"/>
    <w:rsid w:val="00A7702F"/>
    <w:rsid w:val="00A9049E"/>
    <w:rsid w:val="00A91ED0"/>
    <w:rsid w:val="00A92C41"/>
    <w:rsid w:val="00A96658"/>
    <w:rsid w:val="00AB6559"/>
    <w:rsid w:val="00AB6E13"/>
    <w:rsid w:val="00AC54D2"/>
    <w:rsid w:val="00AC6F34"/>
    <w:rsid w:val="00AD69E7"/>
    <w:rsid w:val="00AE2C9E"/>
    <w:rsid w:val="00AF0325"/>
    <w:rsid w:val="00AF2316"/>
    <w:rsid w:val="00AF36D7"/>
    <w:rsid w:val="00AF7E59"/>
    <w:rsid w:val="00B00268"/>
    <w:rsid w:val="00B02E74"/>
    <w:rsid w:val="00B16525"/>
    <w:rsid w:val="00B167E3"/>
    <w:rsid w:val="00B267E3"/>
    <w:rsid w:val="00B31BBF"/>
    <w:rsid w:val="00B33A09"/>
    <w:rsid w:val="00B36E17"/>
    <w:rsid w:val="00B4240E"/>
    <w:rsid w:val="00B4321E"/>
    <w:rsid w:val="00B4528A"/>
    <w:rsid w:val="00B47AF8"/>
    <w:rsid w:val="00B51ECA"/>
    <w:rsid w:val="00B61999"/>
    <w:rsid w:val="00B646C1"/>
    <w:rsid w:val="00B74D4E"/>
    <w:rsid w:val="00B80E96"/>
    <w:rsid w:val="00BA1721"/>
    <w:rsid w:val="00BA5F0A"/>
    <w:rsid w:val="00BB0B69"/>
    <w:rsid w:val="00BB0DE5"/>
    <w:rsid w:val="00BB45E9"/>
    <w:rsid w:val="00BB5783"/>
    <w:rsid w:val="00BB6D12"/>
    <w:rsid w:val="00BC08C9"/>
    <w:rsid w:val="00BD495B"/>
    <w:rsid w:val="00BF1D57"/>
    <w:rsid w:val="00BF52E5"/>
    <w:rsid w:val="00BF7BE8"/>
    <w:rsid w:val="00C0217F"/>
    <w:rsid w:val="00C11F50"/>
    <w:rsid w:val="00C145BA"/>
    <w:rsid w:val="00C15874"/>
    <w:rsid w:val="00C419B0"/>
    <w:rsid w:val="00C43AD2"/>
    <w:rsid w:val="00C56F8B"/>
    <w:rsid w:val="00C64A39"/>
    <w:rsid w:val="00C64E4A"/>
    <w:rsid w:val="00C6532F"/>
    <w:rsid w:val="00C65AA2"/>
    <w:rsid w:val="00C77BEC"/>
    <w:rsid w:val="00C91ED2"/>
    <w:rsid w:val="00C95DE0"/>
    <w:rsid w:val="00CA166E"/>
    <w:rsid w:val="00CA2D3B"/>
    <w:rsid w:val="00CA329C"/>
    <w:rsid w:val="00CB1B14"/>
    <w:rsid w:val="00CB5C52"/>
    <w:rsid w:val="00CC1BAE"/>
    <w:rsid w:val="00CC36B9"/>
    <w:rsid w:val="00CC59EF"/>
    <w:rsid w:val="00CE044B"/>
    <w:rsid w:val="00CE19D2"/>
    <w:rsid w:val="00CE4BD7"/>
    <w:rsid w:val="00CE7004"/>
    <w:rsid w:val="00CE7CE9"/>
    <w:rsid w:val="00CF25D8"/>
    <w:rsid w:val="00D156FB"/>
    <w:rsid w:val="00D16697"/>
    <w:rsid w:val="00D21947"/>
    <w:rsid w:val="00D253CE"/>
    <w:rsid w:val="00D34694"/>
    <w:rsid w:val="00D36A98"/>
    <w:rsid w:val="00D44E30"/>
    <w:rsid w:val="00D479AB"/>
    <w:rsid w:val="00D55A71"/>
    <w:rsid w:val="00D55F9B"/>
    <w:rsid w:val="00D57928"/>
    <w:rsid w:val="00D64298"/>
    <w:rsid w:val="00D67B28"/>
    <w:rsid w:val="00D67EFA"/>
    <w:rsid w:val="00D70AAC"/>
    <w:rsid w:val="00D73ED0"/>
    <w:rsid w:val="00D806D4"/>
    <w:rsid w:val="00D80934"/>
    <w:rsid w:val="00D81227"/>
    <w:rsid w:val="00D8248C"/>
    <w:rsid w:val="00D83EF4"/>
    <w:rsid w:val="00D93D00"/>
    <w:rsid w:val="00D9749F"/>
    <w:rsid w:val="00DC2D8A"/>
    <w:rsid w:val="00DD1ABB"/>
    <w:rsid w:val="00DD1AED"/>
    <w:rsid w:val="00DD55BD"/>
    <w:rsid w:val="00DD5D41"/>
    <w:rsid w:val="00DE00E0"/>
    <w:rsid w:val="00DF1ED2"/>
    <w:rsid w:val="00DF4B1C"/>
    <w:rsid w:val="00E027CE"/>
    <w:rsid w:val="00E22DB1"/>
    <w:rsid w:val="00E24D06"/>
    <w:rsid w:val="00E257BC"/>
    <w:rsid w:val="00E25C05"/>
    <w:rsid w:val="00E351F9"/>
    <w:rsid w:val="00E4162A"/>
    <w:rsid w:val="00E531AE"/>
    <w:rsid w:val="00E71EFF"/>
    <w:rsid w:val="00E73E5A"/>
    <w:rsid w:val="00E75596"/>
    <w:rsid w:val="00E86C0E"/>
    <w:rsid w:val="00E86E25"/>
    <w:rsid w:val="00E915FC"/>
    <w:rsid w:val="00E918F2"/>
    <w:rsid w:val="00E91E88"/>
    <w:rsid w:val="00EB0DCF"/>
    <w:rsid w:val="00EB1A8B"/>
    <w:rsid w:val="00EB5E48"/>
    <w:rsid w:val="00EC4FEF"/>
    <w:rsid w:val="00ED53D3"/>
    <w:rsid w:val="00EE4AA9"/>
    <w:rsid w:val="00EF1F14"/>
    <w:rsid w:val="00EF2C5B"/>
    <w:rsid w:val="00F01449"/>
    <w:rsid w:val="00F039CD"/>
    <w:rsid w:val="00F0407E"/>
    <w:rsid w:val="00F1090D"/>
    <w:rsid w:val="00F17FE2"/>
    <w:rsid w:val="00F224AC"/>
    <w:rsid w:val="00F2350B"/>
    <w:rsid w:val="00F25DA9"/>
    <w:rsid w:val="00F2652C"/>
    <w:rsid w:val="00F3015A"/>
    <w:rsid w:val="00F304BB"/>
    <w:rsid w:val="00F33EE2"/>
    <w:rsid w:val="00F36663"/>
    <w:rsid w:val="00F405F1"/>
    <w:rsid w:val="00F463BC"/>
    <w:rsid w:val="00F519E2"/>
    <w:rsid w:val="00F51A2A"/>
    <w:rsid w:val="00F62342"/>
    <w:rsid w:val="00F6305F"/>
    <w:rsid w:val="00F663CD"/>
    <w:rsid w:val="00F72DAC"/>
    <w:rsid w:val="00F85176"/>
    <w:rsid w:val="00F86BD0"/>
    <w:rsid w:val="00F9014F"/>
    <w:rsid w:val="00F91F71"/>
    <w:rsid w:val="00F976BA"/>
    <w:rsid w:val="00FB271D"/>
    <w:rsid w:val="00FB6B36"/>
    <w:rsid w:val="00FC6758"/>
    <w:rsid w:val="00FC7593"/>
    <w:rsid w:val="00FE0436"/>
    <w:rsid w:val="00FE3402"/>
    <w:rsid w:val="00FF31F6"/>
    <w:rsid w:val="00FF3E78"/>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F76C9"/>
  <w15:docId w15:val="{CE7376CA-42FE-47FF-B253-F69F0452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aliases w:val="Materials"/>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4528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4528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4528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8949DE"/>
    <w:rPr>
      <w:sz w:val="20"/>
    </w:rPr>
  </w:style>
  <w:style w:type="character" w:customStyle="1" w:styleId="CommentTextChar">
    <w:name w:val="Comment Text Char"/>
    <w:basedOn w:val="DefaultParagraphFont"/>
    <w:link w:val="CommentText"/>
    <w:rsid w:val="008949DE"/>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50C5E"/>
    <w:rPr>
      <w:b/>
      <w:bCs/>
    </w:rPr>
  </w:style>
  <w:style w:type="character" w:customStyle="1" w:styleId="CommentSubjectChar">
    <w:name w:val="Comment Subject Char"/>
    <w:basedOn w:val="CommentTextChar"/>
    <w:link w:val="CommentSubject"/>
    <w:rsid w:val="00050C5E"/>
    <w:rPr>
      <w:rFonts w:ascii="Arial" w:hAnsi="Arial"/>
      <w:b/>
      <w:bCs/>
    </w:rPr>
  </w:style>
  <w:style w:type="paragraph" w:customStyle="1" w:styleId="Instructions-Center">
    <w:name w:val="Instructions - Center"/>
    <w:basedOn w:val="Instructions"/>
    <w:qFormat/>
    <w:rsid w:val="00112DAF"/>
    <w:pPr>
      <w:tabs>
        <w:tab w:val="left" w:pos="1260"/>
        <w:tab w:val="left" w:pos="1530"/>
      </w:tabs>
      <w:jc w:val="center"/>
    </w:pPr>
  </w:style>
  <w:style w:type="table" w:styleId="TableGrid">
    <w:name w:val="Table Grid"/>
    <w:basedOn w:val="TableNormal"/>
    <w:rsid w:val="000F7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100E26"/>
    <w:pPr>
      <w:tabs>
        <w:tab w:val="left" w:pos="1440"/>
        <w:tab w:val="right" w:leader="dot" w:pos="7200"/>
      </w:tabs>
    </w:pPr>
  </w:style>
  <w:style w:type="character" w:customStyle="1" w:styleId="ListmaterialsChar">
    <w:name w:val="List materials Char"/>
    <w:basedOn w:val="DefaultParagraphFont"/>
    <w:link w:val="Listmaterials"/>
    <w:rsid w:val="00100E26"/>
    <w:rPr>
      <w:rFonts w:ascii="Arial" w:hAnsi="Arial"/>
      <w:sz w:val="22"/>
    </w:rPr>
  </w:style>
  <w:style w:type="paragraph" w:customStyle="1" w:styleId="Listpayment">
    <w:name w:val="List payment"/>
    <w:basedOn w:val="Normal"/>
    <w:next w:val="Normal"/>
    <w:link w:val="ListpaymentChar"/>
    <w:qFormat/>
    <w:rsid w:val="00100E26"/>
    <w:pPr>
      <w:tabs>
        <w:tab w:val="right" w:pos="1440"/>
        <w:tab w:val="left" w:pos="1584"/>
        <w:tab w:val="center" w:leader="dot" w:pos="7200"/>
      </w:tabs>
    </w:pPr>
  </w:style>
  <w:style w:type="character" w:customStyle="1" w:styleId="ListpaymentChar">
    <w:name w:val="List payment Char"/>
    <w:basedOn w:val="DefaultParagraphFont"/>
    <w:link w:val="Listpayment"/>
    <w:rsid w:val="00100E26"/>
    <w:rPr>
      <w:rFonts w:ascii="Arial" w:hAnsi="Arial"/>
      <w:sz w:val="22"/>
    </w:rPr>
  </w:style>
  <w:style w:type="paragraph" w:customStyle="1" w:styleId="Listpaymentheading">
    <w:name w:val="List payment heading"/>
    <w:basedOn w:val="Normal"/>
    <w:next w:val="Normal"/>
    <w:link w:val="ListpaymentheadingChar"/>
    <w:qFormat/>
    <w:rsid w:val="00100E2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00E26"/>
    <w:rPr>
      <w:rFonts w:ascii="Arial" w:hAnsi="Arial"/>
      <w:b/>
      <w:sz w:val="22"/>
    </w:rPr>
  </w:style>
  <w:style w:type="paragraph" w:styleId="Revision">
    <w:name w:val="Revision"/>
    <w:hidden/>
    <w:uiPriority w:val="99"/>
    <w:semiHidden/>
    <w:rsid w:val="0077519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000B58-83BD-46C1-ADF2-03C5E02AFB95}">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386DF008-5EF5-4821-957B-1C89ACB380DA}">
  <ds:schemaRefs>
    <ds:schemaRef ds:uri="http://schemas.openxmlformats.org/officeDocument/2006/bibliography"/>
  </ds:schemaRefs>
</ds:datastoreItem>
</file>

<file path=customXml/itemProps3.xml><?xml version="1.0" encoding="utf-8"?>
<ds:datastoreItem xmlns:ds="http://schemas.openxmlformats.org/officeDocument/2006/customXml" ds:itemID="{D56DF1B8-666A-432E-B8F8-77E40359B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51A58B-1F0C-4CD3-9FDA-5778D1E2AC51}">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951</Words>
  <Characters>5128</Characters>
  <Application>Microsoft Office Word</Application>
  <DocSecurity>0</DocSecurity>
  <Lines>134</Lines>
  <Paragraphs>58</Paragraphs>
  <ScaleCrop>false</ScaleCrop>
  <HeadingPairs>
    <vt:vector size="2" baseType="variant">
      <vt:variant>
        <vt:lpstr>Title</vt:lpstr>
      </vt:variant>
      <vt:variant>
        <vt:i4>1</vt:i4>
      </vt:variant>
    </vt:vector>
  </HeadingPairs>
  <TitlesOfParts>
    <vt:vector size="1" baseType="lpstr">
      <vt:lpstr>SP02001</vt:lpstr>
    </vt:vector>
  </TitlesOfParts>
  <Company>Oregon Dept of Transportation</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SP02001</dc:title>
  <dc:subject>ODOT Specifications (2015)</dc:subject>
  <dc:creator>ODOT_Specs</dc:creator>
  <cp:lastModifiedBy>ODOT_Specs</cp:lastModifiedBy>
  <cp:revision>6</cp:revision>
  <cp:lastPrinted>2019-02-26T20:02:00Z</cp:lastPrinted>
  <dcterms:created xsi:type="dcterms:W3CDTF">2026-01-27T16:55:00Z</dcterms:created>
  <dcterms:modified xsi:type="dcterms:W3CDTF">2026-02-03T21:45:00Z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2023-09-13T16:49:56Z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7728da22-23f9-42a3-9257-864d6239256c</vt:lpwstr>
  </property>
  <property fmtid="{D5CDD505-2E9C-101B-9397-08002B2CF9AE}" pid="13" name="MSIP_Label_c9cf6fe3-5bce-446b-ad70-bd306593eea0_ContentBits">
    <vt:lpwstr>0</vt:lpwstr>
  </property>
</Properties>
</file>