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B5B9C92" w:rsidR="002B2061" w:rsidRDefault="00F24F1E" w:rsidP="002B2061">
      <w:pPr>
        <w:pStyle w:val="SPTitle"/>
      </w:pPr>
      <w:r>
        <w:t>SP0</w:t>
      </w:r>
      <w:r w:rsidR="0099023F">
        <w:t>2</w:t>
      </w:r>
      <w:r w:rsidR="00004D8D">
        <w:t>51</w:t>
      </w:r>
      <w:r w:rsidR="009C4392">
        <w:t>0</w:t>
      </w:r>
      <w:r w:rsidR="00D33CE2"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tab/>
        <w:t xml:space="preserve">(Bidding on or after: </w:t>
      </w:r>
      <w:r w:rsidR="00823AFA">
        <w:t>0</w:t>
      </w:r>
      <w:r w:rsidR="009B67BE">
        <w:t>7</w:t>
      </w:r>
      <w:r w:rsidR="002B2061" w:rsidRPr="006A72DF">
        <w:t>-01-</w:t>
      </w:r>
      <w:r w:rsidR="002B2061">
        <w:t>2</w:t>
      </w:r>
      <w:r w:rsidR="000C4DC0">
        <w:t>6</w:t>
      </w:r>
    </w:p>
    <w:p w14:paraId="2062688C" w14:textId="50D14FC9" w:rsidR="00D67EFA" w:rsidRPr="0082128E" w:rsidRDefault="002B2061" w:rsidP="002B2061">
      <w:pPr>
        <w:pStyle w:val="SPTitle"/>
        <w:rPr>
          <w:i/>
        </w:rPr>
      </w:pPr>
      <w:r>
        <w:tab/>
        <w:t xml:space="preserve">Last updated: </w:t>
      </w:r>
      <w:r w:rsidR="009B67BE">
        <w:t>0</w:t>
      </w:r>
      <w:r w:rsidR="00801337">
        <w:t>4</w:t>
      </w:r>
      <w:r w:rsidR="004326BD">
        <w:t>-</w:t>
      </w:r>
      <w:r w:rsidR="00801337">
        <w:t>02</w:t>
      </w:r>
      <w:r w:rsidR="0099023F">
        <w:t>-</w:t>
      </w:r>
      <w:r w:rsidR="00AD41EF">
        <w:t>2</w:t>
      </w:r>
      <w:r w:rsidR="009B67BE">
        <w:t>6</w:t>
      </w:r>
      <w:r w:rsidRPr="003F26C2">
        <w:t>)</w:t>
      </w:r>
    </w:p>
    <w:p w14:paraId="54B593DA" w14:textId="77777777" w:rsidR="009B67BE" w:rsidRPr="0082128E" w:rsidRDefault="009B67BE"/>
    <w:p w14:paraId="250FB211" w14:textId="44242B65" w:rsidR="00D67EFA" w:rsidRPr="0082128E" w:rsidRDefault="00D67EFA" w:rsidP="00D67EFA">
      <w:pPr>
        <w:pStyle w:val="Heading1"/>
      </w:pPr>
      <w:r w:rsidRPr="0082128E">
        <w:t xml:space="preserve">SECTION </w:t>
      </w:r>
      <w:r w:rsidR="00CC4260" w:rsidRPr="0082128E">
        <w:t>0</w:t>
      </w:r>
      <w:r w:rsidR="00DC1FF1">
        <w:t>2</w:t>
      </w:r>
      <w:r w:rsidR="00004D8D">
        <w:t>51</w:t>
      </w:r>
      <w:r w:rsidR="009C4392">
        <w:t>0</w:t>
      </w:r>
      <w:r w:rsidR="00C25041" w:rsidRPr="0082128E">
        <w:t> </w:t>
      </w:r>
      <w:r w:rsidR="00FF1ACC">
        <w:t>-</w:t>
      </w:r>
      <w:r w:rsidR="00C25041" w:rsidRPr="0082128E">
        <w:t> </w:t>
      </w:r>
      <w:r w:rsidR="00004D8D">
        <w:t>REINFORCEMENT</w:t>
      </w:r>
    </w:p>
    <w:p w14:paraId="662F04A0" w14:textId="77777777" w:rsidR="00D67EFA" w:rsidRPr="0082128E" w:rsidRDefault="00D67EFA"/>
    <w:p w14:paraId="34D14EC9" w14:textId="412629C9"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823AFA">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823AFA">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12C16D91" w14:textId="6C1C9A4E" w:rsidR="00801337" w:rsidRDefault="00801337" w:rsidP="00801337">
      <w:r w:rsidRPr="00864B48">
        <w:t xml:space="preserve">Replace Section </w:t>
      </w:r>
      <w:r>
        <w:t>02510</w:t>
      </w:r>
      <w:r w:rsidRPr="00864B48">
        <w:t xml:space="preserve"> of the Standard Specifications </w:t>
      </w:r>
      <w:r w:rsidRPr="00B33135">
        <w:t>except for the Section number and title</w:t>
      </w:r>
      <w:r w:rsidRPr="00864B48">
        <w:t xml:space="preserve"> with the following:</w:t>
      </w:r>
    </w:p>
    <w:p w14:paraId="36DCA7DA" w14:textId="77777777" w:rsidR="00801337" w:rsidRDefault="00801337"/>
    <w:p w14:paraId="5448DA16" w14:textId="0E2387FE" w:rsidR="009B67BE" w:rsidRDefault="009B67BE" w:rsidP="009B67BE">
      <w:pPr>
        <w:pStyle w:val="Heading2"/>
      </w:pPr>
      <w:bookmarkStart w:id="0" w:name="_Toc26880082"/>
      <w:bookmarkStart w:id="1" w:name="_Toc40170814"/>
      <w:bookmarkStart w:id="2" w:name="_Toc222479839"/>
      <w:r>
        <w:t>Description</w:t>
      </w:r>
    </w:p>
    <w:p w14:paraId="33534D24" w14:textId="77777777" w:rsidR="009B67BE" w:rsidRDefault="009B67BE" w:rsidP="009B67BE"/>
    <w:p w14:paraId="0F8EEFEA" w14:textId="738EEF00" w:rsidR="009B67BE" w:rsidRPr="009B67BE" w:rsidRDefault="009B67BE" w:rsidP="009B67BE">
      <w:pPr>
        <w:rPr>
          <w:vanish/>
        </w:rPr>
      </w:pPr>
      <w:r w:rsidRPr="00BD0440">
        <w:rPr>
          <w:b/>
          <w:bCs/>
        </w:rPr>
        <w:t>02510.00  Scope</w:t>
      </w:r>
      <w:bookmarkEnd w:id="0"/>
      <w:bookmarkEnd w:id="1"/>
      <w:bookmarkEnd w:id="2"/>
      <w:r w:rsidRPr="00891577">
        <w:t> - This Section includes the requirements for bars, dowels, and strand reinforcement and tendon ducts.</w:t>
      </w:r>
    </w:p>
    <w:p w14:paraId="79969036" w14:textId="77777777" w:rsidR="009B67BE" w:rsidRPr="00891577" w:rsidRDefault="009B67BE" w:rsidP="009B67BE"/>
    <w:p w14:paraId="20276E44" w14:textId="77777777" w:rsidR="009B67BE" w:rsidRPr="00891577" w:rsidRDefault="009B67BE" w:rsidP="009B67BE">
      <w:pPr>
        <w:pStyle w:val="Heading2"/>
      </w:pPr>
      <w:r w:rsidRPr="00891577">
        <w:t>Materials</w:t>
      </w:r>
    </w:p>
    <w:p w14:paraId="23BDE9EA" w14:textId="77777777" w:rsidR="009B67BE" w:rsidRPr="00891577" w:rsidRDefault="009B67BE" w:rsidP="009B67BE"/>
    <w:p w14:paraId="340DAE08" w14:textId="34F615DA" w:rsidR="009B67BE" w:rsidRPr="00891577" w:rsidRDefault="009B67BE" w:rsidP="009B67BE">
      <w:bookmarkStart w:id="3" w:name="_Toc26880083"/>
      <w:bookmarkStart w:id="4" w:name="_Toc40170815"/>
      <w:bookmarkStart w:id="5" w:name="_Toc222479840"/>
      <w:r w:rsidRPr="00BD0440">
        <w:rPr>
          <w:b/>
          <w:bCs/>
        </w:rPr>
        <w:t>02510.10  Deformed Bar Reinforcement</w:t>
      </w:r>
      <w:bookmarkEnd w:id="3"/>
      <w:bookmarkEnd w:id="4"/>
      <w:bookmarkEnd w:id="5"/>
      <w:r w:rsidRPr="00BD0440">
        <w:rPr>
          <w:b/>
          <w:bCs/>
        </w:rPr>
        <w:t> </w:t>
      </w:r>
      <w:r w:rsidRPr="00891577">
        <w:t xml:space="preserve">- Furnish deformed bar reinforcement from the QPL and </w:t>
      </w:r>
      <w:r>
        <w:t>according</w:t>
      </w:r>
      <w:r w:rsidRPr="00891577">
        <w:t xml:space="preserve"> to the requirements of ASTM A706, AASHTO M 31 (ASTM A615), AASHTO M 334, or ASTM A1035. Unless otherwise specified or shown, </w:t>
      </w:r>
      <w:r>
        <w:t>furnish</w:t>
      </w:r>
      <w:r w:rsidRPr="00891577">
        <w:t xml:space="preserve"> Grade 60 reinforcing bars.</w:t>
      </w:r>
    </w:p>
    <w:p w14:paraId="0BDA3915" w14:textId="77777777" w:rsidR="009B67BE" w:rsidRPr="00891577" w:rsidRDefault="009B67BE" w:rsidP="009B67BE"/>
    <w:p w14:paraId="335B11E8" w14:textId="77777777" w:rsidR="00EA266F" w:rsidRDefault="009B67BE" w:rsidP="00EA266F">
      <w:bookmarkStart w:id="6" w:name="_Toc26880084"/>
      <w:bookmarkStart w:id="7" w:name="_Toc40170816"/>
      <w:bookmarkStart w:id="8" w:name="_Toc222479841"/>
      <w:r w:rsidRPr="00EA266F">
        <w:rPr>
          <w:b/>
          <w:bCs/>
        </w:rPr>
        <w:t>02510.11  Epoxy Coated Reinforcement</w:t>
      </w:r>
      <w:bookmarkEnd w:id="6"/>
      <w:bookmarkEnd w:id="7"/>
      <w:bookmarkEnd w:id="8"/>
      <w:r w:rsidRPr="00891577">
        <w:t>:</w:t>
      </w:r>
    </w:p>
    <w:p w14:paraId="5F6BF8A6" w14:textId="77777777" w:rsidR="00EA266F" w:rsidRDefault="00EA266F" w:rsidP="00EA266F"/>
    <w:p w14:paraId="66B31F07" w14:textId="176A2DCE" w:rsidR="009B67BE" w:rsidRPr="00891577" w:rsidRDefault="009B67BE" w:rsidP="00EA266F">
      <w:pPr>
        <w:pStyle w:val="Indent1"/>
      </w:pPr>
      <w:r w:rsidRPr="00891577">
        <w:rPr>
          <w:b/>
        </w:rPr>
        <w:t>(a)  Plant Certification</w:t>
      </w:r>
      <w:r w:rsidRPr="00891577">
        <w:t> - </w:t>
      </w:r>
      <w:r>
        <w:t>Apply e</w:t>
      </w:r>
      <w:r w:rsidRPr="00891577">
        <w:t>poxy coating in a coating plant certified by the Concrete Reinforcing Steel Institute (CRSI).</w:t>
      </w:r>
    </w:p>
    <w:p w14:paraId="00BA4CE7" w14:textId="77777777" w:rsidR="009B67BE" w:rsidRPr="00891577" w:rsidRDefault="009B67BE" w:rsidP="009B67BE">
      <w:pPr>
        <w:pStyle w:val="Indent1"/>
        <w:rPr>
          <w:b/>
        </w:rPr>
      </w:pPr>
    </w:p>
    <w:p w14:paraId="0624E8FA" w14:textId="77777777" w:rsidR="009B67BE" w:rsidRPr="00891577" w:rsidRDefault="009B67BE" w:rsidP="009B67BE">
      <w:pPr>
        <w:pStyle w:val="Indent1"/>
      </w:pPr>
      <w:r w:rsidRPr="00891577">
        <w:rPr>
          <w:b/>
        </w:rPr>
        <w:t>(b)  Handling</w:t>
      </w:r>
      <w:r w:rsidRPr="00891577">
        <w:t> - </w:t>
      </w:r>
      <w:r>
        <w:t>Provide</w:t>
      </w:r>
      <w:r w:rsidRPr="00891577">
        <w:t xml:space="preserve"> systems for handling coated bars hav</w:t>
      </w:r>
      <w:r>
        <w:t>ing</w:t>
      </w:r>
      <w:r w:rsidRPr="00891577">
        <w:t xml:space="preserve"> padded contact areas for the bars wherever feasible. Pad all bundling bands. Lift all bundles with strong</w:t>
      </w:r>
      <w:r w:rsidRPr="00891577">
        <w:noBreakHyphen/>
        <w:t xml:space="preserve">backs, multiple supports, or platform bridges </w:t>
      </w:r>
      <w:proofErr w:type="gramStart"/>
      <w:r w:rsidRPr="00891577">
        <w:t>so as to</w:t>
      </w:r>
      <w:proofErr w:type="gramEnd"/>
      <w:r w:rsidRPr="00891577">
        <w:t xml:space="preserve"> prevent bar</w:t>
      </w:r>
      <w:r w:rsidRPr="00891577">
        <w:noBreakHyphen/>
        <w:t>to</w:t>
      </w:r>
      <w:r w:rsidRPr="00891577">
        <w:noBreakHyphen/>
        <w:t>bar abrasion from sags in the bar bundle.</w:t>
      </w:r>
    </w:p>
    <w:p w14:paraId="444595C4" w14:textId="77777777" w:rsidR="00322281" w:rsidRDefault="00322281" w:rsidP="00322281"/>
    <w:p w14:paraId="5B07FBB9" w14:textId="3687FD06" w:rsidR="000C4DC0" w:rsidRDefault="000C4DC0" w:rsidP="000C4DC0">
      <w:r w:rsidRPr="001C3D20">
        <w:rPr>
          <w:b/>
          <w:bCs/>
        </w:rPr>
        <w:t>02510.20  Mechanical Splices</w:t>
      </w:r>
      <w:r>
        <w:t> </w:t>
      </w:r>
      <w:r w:rsidR="00926E9C">
        <w:noBreakHyphen/>
      </w:r>
      <w:r>
        <w:t> Furnish mechanical splices from the QPL. Where bars of different sizes or strengths are connected, the strength of the smaller or weaker bar governs. Measure the total slip displacement after loading in tension to 30.0 ksi and relaxing to 3.0 ksi. The maximum allowed displacement for bars up to No. 14 is 0.01 inches. and is 0.03 inches</w:t>
      </w:r>
      <w:r w:rsidRPr="00A64338">
        <w:t xml:space="preserve"> </w:t>
      </w:r>
      <w:r>
        <w:t>for No. 18 bar.</w:t>
      </w:r>
    </w:p>
    <w:p w14:paraId="5C50C2DE" w14:textId="77777777" w:rsidR="000C4DC0" w:rsidRDefault="000C4DC0" w:rsidP="000C4DC0"/>
    <w:p w14:paraId="2150B69C" w14:textId="77777777" w:rsidR="000C4DC0" w:rsidRDefault="000C4DC0" w:rsidP="000C4DC0">
      <w:pPr>
        <w:pStyle w:val="Bullet1-After1st"/>
      </w:pPr>
      <w:r w:rsidRPr="001C3D20">
        <w:rPr>
          <w:b/>
          <w:bCs/>
        </w:rPr>
        <w:t>Type 1 Mechanical Splices</w:t>
      </w:r>
      <w:r>
        <w:t> </w:t>
      </w:r>
      <w:r>
        <w:noBreakHyphen/>
        <w:t> Furnish Type 1 Mechanical Splices that develop at least 125 percent of the specified minimum yield strength of the reinforcing bars. Type 1 Mechanical Splices are not allowed for column bars.</w:t>
      </w:r>
    </w:p>
    <w:p w14:paraId="307A5118" w14:textId="77777777" w:rsidR="000C4DC0" w:rsidRDefault="000C4DC0" w:rsidP="000C4DC0">
      <w:pPr>
        <w:pStyle w:val="Bullet1-After1st"/>
      </w:pPr>
      <w:r w:rsidRPr="001C3D20">
        <w:rPr>
          <w:b/>
          <w:bCs/>
        </w:rPr>
        <w:t>Type 2 Mechanical Splices</w:t>
      </w:r>
      <w:r>
        <w:t> </w:t>
      </w:r>
      <w:r>
        <w:noBreakHyphen/>
        <w:t> Furnish Type 2 Mechanical Splices that develop at least 125 percent of the specified minimum yield strength of the reinforcing bars and 100 percent of the specified tensile strength of the reinforcing bars.</w:t>
      </w:r>
    </w:p>
    <w:p w14:paraId="09603800" w14:textId="77777777" w:rsidR="000C4DC0" w:rsidRDefault="000C4DC0" w:rsidP="00322281"/>
    <w:p w14:paraId="77A47D70" w14:textId="77777777" w:rsidR="00B06A6C" w:rsidRDefault="009B67BE" w:rsidP="00B06A6C">
      <w:bookmarkStart w:id="9" w:name="_Toc26880086"/>
      <w:bookmarkStart w:id="10" w:name="_Toc40170818"/>
      <w:bookmarkStart w:id="11" w:name="_Toc222479843"/>
      <w:r w:rsidRPr="009B67BE">
        <w:rPr>
          <w:b/>
          <w:bCs/>
        </w:rPr>
        <w:t>02510.25  Headed Bar Reinforcement</w:t>
      </w:r>
      <w:bookmarkEnd w:id="9"/>
      <w:bookmarkEnd w:id="10"/>
      <w:bookmarkEnd w:id="11"/>
      <w:r w:rsidRPr="00891577">
        <w:t xml:space="preserve"> - Furnish Class HA headed steel bar from the QPL for concrete reinforcement. </w:t>
      </w:r>
      <w:r>
        <w:t>Ensure t</w:t>
      </w:r>
      <w:r w:rsidRPr="00891577">
        <w:t>he headed steel bar develop</w:t>
      </w:r>
      <w:r>
        <w:t>s</w:t>
      </w:r>
      <w:r w:rsidRPr="00891577">
        <w:t xml:space="preserve"> the specified minimum tensile strength</w:t>
      </w:r>
      <w:r w:rsidRPr="00891577">
        <w:rPr>
          <w:b/>
          <w:i/>
        </w:rPr>
        <w:t xml:space="preserve"> </w:t>
      </w:r>
      <w:r w:rsidRPr="00891577">
        <w:t>of the reinforcing bars, according to ASTM A970. Ferrous-filler coupling sleeves and welded headed steel bars are not allowed for concrete reinforcement.</w:t>
      </w:r>
      <w:bookmarkStart w:id="12" w:name="_Toc26880087"/>
      <w:bookmarkStart w:id="13" w:name="_Toc40170819"/>
      <w:bookmarkStart w:id="14" w:name="_Toc222479844"/>
    </w:p>
    <w:p w14:paraId="6FEDA714" w14:textId="77777777" w:rsidR="00B06A6C" w:rsidRDefault="00B06A6C" w:rsidP="00B06A6C"/>
    <w:p w14:paraId="54299FCF" w14:textId="067920D8" w:rsidR="009B67BE" w:rsidRPr="00B06A6C" w:rsidRDefault="009B67BE" w:rsidP="00B06A6C">
      <w:pPr>
        <w:rPr>
          <w:b/>
          <w:bCs/>
        </w:rPr>
      </w:pPr>
      <w:r w:rsidRPr="00B06A6C">
        <w:rPr>
          <w:b/>
          <w:bCs/>
        </w:rPr>
        <w:t>02510.30  Galvanized Reinforcement</w:t>
      </w:r>
      <w:bookmarkEnd w:id="12"/>
      <w:bookmarkEnd w:id="13"/>
      <w:bookmarkEnd w:id="14"/>
      <w:r w:rsidRPr="00B06A6C">
        <w:rPr>
          <w:b/>
          <w:bCs/>
        </w:rPr>
        <w:t>:</w:t>
      </w:r>
    </w:p>
    <w:p w14:paraId="3A4754F6" w14:textId="77777777" w:rsidR="00B06A6C" w:rsidRDefault="00B06A6C" w:rsidP="00B06A6C"/>
    <w:p w14:paraId="6BB09C3E" w14:textId="77777777" w:rsidR="009B67BE" w:rsidRPr="00891577" w:rsidRDefault="009B67BE" w:rsidP="00EA266F">
      <w:pPr>
        <w:pStyle w:val="Indent1"/>
      </w:pPr>
      <w:r w:rsidRPr="00EA266F">
        <w:rPr>
          <w:b/>
          <w:bCs/>
        </w:rPr>
        <w:t>(a)  General</w:t>
      </w:r>
      <w:r w:rsidRPr="00891577">
        <w:t> - </w:t>
      </w:r>
      <w:r>
        <w:t>Furnish</w:t>
      </w:r>
      <w:r w:rsidRPr="00891577">
        <w:t xml:space="preserve"> </w:t>
      </w:r>
      <w:r>
        <w:t>g</w:t>
      </w:r>
      <w:r w:rsidRPr="00891577">
        <w:t xml:space="preserve">alvanized reinforcement </w:t>
      </w:r>
      <w:r>
        <w:t>meeting</w:t>
      </w:r>
      <w:r w:rsidRPr="00891577">
        <w:t xml:space="preserve"> the requirements of ASTM A767, Class II, including Supplementary Requirement S3, and ASTM A143.</w:t>
      </w:r>
    </w:p>
    <w:p w14:paraId="7166F90C" w14:textId="77777777" w:rsidR="009B67BE" w:rsidRPr="00891577" w:rsidRDefault="009B67BE" w:rsidP="009B67BE">
      <w:pPr>
        <w:pStyle w:val="Indent1"/>
      </w:pPr>
    </w:p>
    <w:p w14:paraId="166D2B63" w14:textId="77777777" w:rsidR="009B67BE" w:rsidRPr="00891577" w:rsidRDefault="009B67BE" w:rsidP="009B67BE">
      <w:pPr>
        <w:pStyle w:val="Indent1"/>
      </w:pPr>
      <w:r w:rsidRPr="00891577">
        <w:rPr>
          <w:b/>
        </w:rPr>
        <w:t>(b)  Fabrication</w:t>
      </w:r>
      <w:r w:rsidRPr="00891577">
        <w:t> - The bars may be fabricated before or after galvanizing. If the bars are fabricated after galvanizing, Supplementary Requirements S1 and S2 of ASTM A767 apply.</w:t>
      </w:r>
    </w:p>
    <w:p w14:paraId="75262956" w14:textId="77777777" w:rsidR="009B67BE" w:rsidRPr="00891577" w:rsidRDefault="009B67BE" w:rsidP="009B67BE">
      <w:pPr>
        <w:pStyle w:val="Indent1"/>
      </w:pPr>
    </w:p>
    <w:p w14:paraId="540CC72B" w14:textId="77777777" w:rsidR="009B67BE" w:rsidRPr="00891577" w:rsidRDefault="009B67BE" w:rsidP="009B67BE">
      <w:pPr>
        <w:pStyle w:val="Indent1"/>
      </w:pPr>
      <w:r w:rsidRPr="00891577">
        <w:rPr>
          <w:b/>
        </w:rPr>
        <w:t>(c)  Handling</w:t>
      </w:r>
      <w:r w:rsidRPr="00891577">
        <w:t> - </w:t>
      </w:r>
      <w:r>
        <w:t>Handle</w:t>
      </w:r>
      <w:r w:rsidRPr="00891577">
        <w:t xml:space="preserve"> galvanized bars according to 02510.11(c).</w:t>
      </w:r>
    </w:p>
    <w:p w14:paraId="0941B170" w14:textId="77777777" w:rsidR="009B67BE" w:rsidRPr="00891577" w:rsidRDefault="009B67BE" w:rsidP="009B67BE"/>
    <w:p w14:paraId="2977B62A" w14:textId="6A31501B" w:rsidR="009B67BE" w:rsidRDefault="009B67BE" w:rsidP="00EA266F">
      <w:bookmarkStart w:id="15" w:name="_Toc26880088"/>
      <w:bookmarkStart w:id="16" w:name="_Toc40170820"/>
      <w:bookmarkStart w:id="17" w:name="_Toc222479845"/>
      <w:r w:rsidRPr="00EA266F">
        <w:rPr>
          <w:b/>
          <w:bCs/>
        </w:rPr>
        <w:t>02510.40  Welded Wire Reinforcement</w:t>
      </w:r>
      <w:bookmarkEnd w:id="15"/>
      <w:bookmarkEnd w:id="16"/>
      <w:bookmarkEnd w:id="17"/>
      <w:r w:rsidRPr="00891577">
        <w:t> - </w:t>
      </w:r>
      <w:r>
        <w:t>Furnish</w:t>
      </w:r>
      <w:r w:rsidRPr="00891577">
        <w:t xml:space="preserve"> </w:t>
      </w:r>
      <w:r>
        <w:t>w</w:t>
      </w:r>
      <w:r w:rsidRPr="00891577">
        <w:t xml:space="preserve">elded wire reinforcement and deformed welded wire reinforcement </w:t>
      </w:r>
      <w:r>
        <w:t>meeting</w:t>
      </w:r>
      <w:r w:rsidRPr="00891577">
        <w:t xml:space="preserve"> the requirements of ASTM A1064.</w:t>
      </w:r>
    </w:p>
    <w:p w14:paraId="22DF4623" w14:textId="77777777" w:rsidR="00EA266F" w:rsidRPr="009B67BE" w:rsidRDefault="00EA266F" w:rsidP="00EA266F"/>
    <w:p w14:paraId="2394FEA4" w14:textId="3880D378" w:rsidR="009B67BE" w:rsidRDefault="009B67BE" w:rsidP="00EA266F">
      <w:bookmarkStart w:id="18" w:name="_Toc26880089"/>
      <w:bookmarkStart w:id="19" w:name="_Toc40170821"/>
      <w:bookmarkStart w:id="20" w:name="_Toc222479846"/>
      <w:r w:rsidRPr="00EA266F">
        <w:rPr>
          <w:b/>
          <w:bCs/>
        </w:rPr>
        <w:t>02510.50  Dowels</w:t>
      </w:r>
      <w:bookmarkEnd w:id="18"/>
      <w:bookmarkEnd w:id="19"/>
      <w:bookmarkEnd w:id="20"/>
      <w:r w:rsidRPr="00891577">
        <w:t> - </w:t>
      </w:r>
      <w:r>
        <w:t>Furnish</w:t>
      </w:r>
      <w:r w:rsidRPr="00891577">
        <w:t xml:space="preserve"> </w:t>
      </w:r>
      <w:r>
        <w:t>d</w:t>
      </w:r>
      <w:r w:rsidRPr="00891577">
        <w:t xml:space="preserve">owels </w:t>
      </w:r>
      <w:proofErr w:type="gramStart"/>
      <w:r>
        <w:t>meeting</w:t>
      </w:r>
      <w:r w:rsidRPr="00891577">
        <w:t xml:space="preserve"> to</w:t>
      </w:r>
      <w:proofErr w:type="gramEnd"/>
      <w:r w:rsidRPr="00891577">
        <w:t xml:space="preserve"> the requirements of AASHTO M 31 (ASTM A615), for Grades 40 and 60, or AASHTO M 227 (ASTM A663) for Grades 70, 75, and 80.</w:t>
      </w:r>
    </w:p>
    <w:p w14:paraId="46DA1C77" w14:textId="77777777" w:rsidR="00B06A6C" w:rsidRDefault="00B06A6C" w:rsidP="00EA266F"/>
    <w:p w14:paraId="0E788ED7" w14:textId="1F2C4370" w:rsidR="00B06A6C" w:rsidRDefault="00B06A6C" w:rsidP="00B06A6C">
      <w:r w:rsidRPr="00B06A6C">
        <w:rPr>
          <w:b/>
          <w:bCs/>
        </w:rPr>
        <w:t>02510.60</w:t>
      </w:r>
      <w:r w:rsidRPr="00B06A6C">
        <w:rPr>
          <w:b/>
          <w:bCs/>
        </w:rPr>
        <w:t>  </w:t>
      </w:r>
      <w:r w:rsidRPr="00B06A6C">
        <w:rPr>
          <w:b/>
          <w:bCs/>
        </w:rPr>
        <w:t>Ties and Supports</w:t>
      </w:r>
      <w:r w:rsidRPr="00891577">
        <w:t> - </w:t>
      </w:r>
      <w:r>
        <w:t>Furnish tie wire and supports according to CRSI Manual of Standard Practice.</w:t>
      </w:r>
    </w:p>
    <w:p w14:paraId="420C8B2C" w14:textId="77777777" w:rsidR="00B06A6C" w:rsidRDefault="00B06A6C" w:rsidP="00B06A6C"/>
    <w:p w14:paraId="7643F23E" w14:textId="5DF65560" w:rsidR="00B06A6C" w:rsidRDefault="00B06A6C" w:rsidP="00B06A6C">
      <w:pPr>
        <w:pStyle w:val="Indent1"/>
      </w:pPr>
      <w:r w:rsidRPr="00B06A6C">
        <w:rPr>
          <w:b/>
          <w:bCs/>
        </w:rPr>
        <w:t>(a)</w:t>
      </w:r>
      <w:r w:rsidRPr="00B06A6C">
        <w:rPr>
          <w:b/>
          <w:bCs/>
        </w:rPr>
        <w:t>  </w:t>
      </w:r>
      <w:r w:rsidRPr="00B06A6C">
        <w:rPr>
          <w:b/>
          <w:bCs/>
        </w:rPr>
        <w:t>Coated Reinforcement Ties and Supports</w:t>
      </w:r>
      <w:r w:rsidRPr="00891577">
        <w:t> - </w:t>
      </w:r>
      <w:r>
        <w:t xml:space="preserve">Furnish nonmetallic coated ties and </w:t>
      </w:r>
      <w:proofErr w:type="gramStart"/>
      <w:r>
        <w:t>supports for</w:t>
      </w:r>
      <w:proofErr w:type="gramEnd"/>
      <w:r>
        <w:t xml:space="preserve"> coated reinforcement, including ties for coated-to-uncoated reinforcement connections.</w:t>
      </w:r>
    </w:p>
    <w:p w14:paraId="21E0094C" w14:textId="77777777" w:rsidR="00B06A6C" w:rsidRPr="00891577" w:rsidRDefault="00B06A6C" w:rsidP="00EA266F"/>
    <w:p w14:paraId="4A9AC993" w14:textId="77777777" w:rsidR="009B67BE" w:rsidRPr="00891577" w:rsidRDefault="009B67BE" w:rsidP="009B67BE">
      <w:pPr>
        <w:pStyle w:val="Indent1"/>
      </w:pPr>
      <w:r w:rsidRPr="008E1075">
        <w:rPr>
          <w:b/>
          <w:bCs/>
        </w:rPr>
        <w:t>(b)  Uncoated Reinforcement Ties and Supports</w:t>
      </w:r>
      <w:r>
        <w:t> </w:t>
      </w:r>
      <w:r>
        <w:noBreakHyphen/>
        <w:t> Tie all mats of galvanized steel bars with galvanized ties. Furnish</w:t>
      </w:r>
      <w:r w:rsidDel="00FF27C0">
        <w:t xml:space="preserve"> </w:t>
      </w:r>
      <w:r>
        <w:t>precast concrete blocks with galvanized ties that support galvanized reinforcement.</w:t>
      </w:r>
    </w:p>
    <w:p w14:paraId="2F33D7B5" w14:textId="77777777" w:rsidR="009B67BE" w:rsidRPr="00891577" w:rsidRDefault="009B67BE" w:rsidP="009B67BE"/>
    <w:p w14:paraId="25D92354" w14:textId="7AB5D06B" w:rsidR="0099023F" w:rsidRDefault="009B67BE" w:rsidP="009B67BE">
      <w:bookmarkStart w:id="21" w:name="_Toc26880091"/>
      <w:bookmarkStart w:id="22" w:name="_Toc40170823"/>
      <w:bookmarkStart w:id="23" w:name="_Toc222479848"/>
      <w:r w:rsidRPr="009B67BE">
        <w:rPr>
          <w:b/>
          <w:bCs/>
        </w:rPr>
        <w:t>02510.70  Acceptance</w:t>
      </w:r>
      <w:bookmarkEnd w:id="21"/>
      <w:bookmarkEnd w:id="22"/>
      <w:bookmarkEnd w:id="23"/>
      <w:r w:rsidRPr="00891577">
        <w:t xml:space="preserve"> - Acceptance of reinforcement </w:t>
      </w:r>
      <w:r>
        <w:t>is</w:t>
      </w:r>
      <w:r w:rsidRPr="00891577">
        <w:t xml:space="preserve"> according to 00165.35 and this Section.</w:t>
      </w:r>
    </w:p>
    <w:p w14:paraId="224BFA2C" w14:textId="77777777" w:rsidR="00B06A6C" w:rsidRPr="009B67BE" w:rsidRDefault="00B06A6C" w:rsidP="009B67BE">
      <w:pPr>
        <w:rPr>
          <w:vanish/>
        </w:rPr>
      </w:pPr>
    </w:p>
    <w:p w14:paraId="17AC8422" w14:textId="77777777" w:rsidR="00EA1FCE" w:rsidRPr="0082128E" w:rsidRDefault="00EA1FCE" w:rsidP="009B67BE"/>
    <w:sectPr w:rsidR="00EA1FCE" w:rsidRPr="0082128E">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BAA1" w14:textId="77777777" w:rsidR="0026091D" w:rsidRDefault="0026091D">
      <w:r>
        <w:separator/>
      </w:r>
    </w:p>
  </w:endnote>
  <w:endnote w:type="continuationSeparator" w:id="0">
    <w:p w14:paraId="10096012" w14:textId="77777777" w:rsidR="0026091D" w:rsidRDefault="0026091D">
      <w:r>
        <w:continuationSeparator/>
      </w:r>
    </w:p>
  </w:endnote>
  <w:endnote w:type="continuationNotice" w:id="1">
    <w:p w14:paraId="5A708B5C" w14:textId="77777777" w:rsidR="0026091D" w:rsidRDefault="00260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0D80" w14:textId="77777777" w:rsidR="0026091D" w:rsidRDefault="0026091D">
      <w:r>
        <w:separator/>
      </w:r>
    </w:p>
  </w:footnote>
  <w:footnote w:type="continuationSeparator" w:id="0">
    <w:p w14:paraId="760E3888" w14:textId="77777777" w:rsidR="0026091D" w:rsidRDefault="0026091D">
      <w:r>
        <w:continuationSeparator/>
      </w:r>
    </w:p>
  </w:footnote>
  <w:footnote w:type="continuationNotice" w:id="1">
    <w:p w14:paraId="645759F8" w14:textId="77777777" w:rsidR="0026091D" w:rsidRDefault="00260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3"/>
  </w:num>
  <w:num w:numId="6" w16cid:durableId="422729871">
    <w:abstractNumId w:val="18"/>
  </w:num>
  <w:num w:numId="7" w16cid:durableId="1190215220">
    <w:abstractNumId w:val="17"/>
  </w:num>
  <w:num w:numId="8" w16cid:durableId="1756047231">
    <w:abstractNumId w:val="6"/>
  </w:num>
  <w:num w:numId="9" w16cid:durableId="1008092638">
    <w:abstractNumId w:val="16"/>
  </w:num>
  <w:num w:numId="10" w16cid:durableId="162555593">
    <w:abstractNumId w:val="19"/>
  </w:num>
  <w:num w:numId="11" w16cid:durableId="52891871">
    <w:abstractNumId w:val="5"/>
  </w:num>
  <w:num w:numId="12" w16cid:durableId="66462201">
    <w:abstractNumId w:val="15"/>
  </w:num>
  <w:num w:numId="13" w16cid:durableId="1447655269">
    <w:abstractNumId w:val="3"/>
  </w:num>
  <w:num w:numId="14" w16cid:durableId="652685186">
    <w:abstractNumId w:val="7"/>
  </w:num>
  <w:num w:numId="15" w16cid:durableId="1028602964">
    <w:abstractNumId w:val="14"/>
  </w:num>
  <w:num w:numId="16" w16cid:durableId="479152126">
    <w:abstractNumId w:val="12"/>
  </w:num>
  <w:num w:numId="17" w16cid:durableId="1359433174">
    <w:abstractNumId w:val="4"/>
  </w:num>
  <w:num w:numId="18" w16cid:durableId="267785716">
    <w:abstractNumId w:val="21"/>
  </w:num>
  <w:num w:numId="19" w16cid:durableId="130246898">
    <w:abstractNumId w:val="0"/>
  </w:num>
  <w:num w:numId="20" w16cid:durableId="1351683258">
    <w:abstractNumId w:val="10"/>
  </w:num>
  <w:num w:numId="21" w16cid:durableId="1914660158">
    <w:abstractNumId w:val="11"/>
  </w:num>
  <w:num w:numId="22" w16cid:durableId="8241308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D8D"/>
    <w:rsid w:val="00020B06"/>
    <w:rsid w:val="00062898"/>
    <w:rsid w:val="000659F1"/>
    <w:rsid w:val="00083B48"/>
    <w:rsid w:val="00085AEB"/>
    <w:rsid w:val="000972C6"/>
    <w:rsid w:val="000A5935"/>
    <w:rsid w:val="000B0527"/>
    <w:rsid w:val="000B4355"/>
    <w:rsid w:val="000C0EF3"/>
    <w:rsid w:val="000C4DC0"/>
    <w:rsid w:val="000C588A"/>
    <w:rsid w:val="000C74BB"/>
    <w:rsid w:val="000C7CEA"/>
    <w:rsid w:val="000D1AD2"/>
    <w:rsid w:val="000D4CCD"/>
    <w:rsid w:val="001015E9"/>
    <w:rsid w:val="00117349"/>
    <w:rsid w:val="00123FC3"/>
    <w:rsid w:val="001253E4"/>
    <w:rsid w:val="00136722"/>
    <w:rsid w:val="0013776B"/>
    <w:rsid w:val="00145F14"/>
    <w:rsid w:val="00147A29"/>
    <w:rsid w:val="001516B3"/>
    <w:rsid w:val="00167F21"/>
    <w:rsid w:val="00183E42"/>
    <w:rsid w:val="001D11AF"/>
    <w:rsid w:val="00207091"/>
    <w:rsid w:val="00217FCC"/>
    <w:rsid w:val="002243CC"/>
    <w:rsid w:val="00233ED1"/>
    <w:rsid w:val="0023758F"/>
    <w:rsid w:val="002378CD"/>
    <w:rsid w:val="00237D8A"/>
    <w:rsid w:val="002402F6"/>
    <w:rsid w:val="002460EB"/>
    <w:rsid w:val="00246DBB"/>
    <w:rsid w:val="0025592F"/>
    <w:rsid w:val="0026091D"/>
    <w:rsid w:val="002672FB"/>
    <w:rsid w:val="002713F7"/>
    <w:rsid w:val="00271D62"/>
    <w:rsid w:val="00280524"/>
    <w:rsid w:val="00283C36"/>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2281"/>
    <w:rsid w:val="0034366A"/>
    <w:rsid w:val="003540D2"/>
    <w:rsid w:val="00364A6B"/>
    <w:rsid w:val="0037366F"/>
    <w:rsid w:val="003A04BC"/>
    <w:rsid w:val="003A250E"/>
    <w:rsid w:val="003A2FF1"/>
    <w:rsid w:val="003B154D"/>
    <w:rsid w:val="003B596B"/>
    <w:rsid w:val="0041239C"/>
    <w:rsid w:val="00421AFA"/>
    <w:rsid w:val="00431A92"/>
    <w:rsid w:val="004326BD"/>
    <w:rsid w:val="00432B24"/>
    <w:rsid w:val="0043569C"/>
    <w:rsid w:val="004576F2"/>
    <w:rsid w:val="00457E61"/>
    <w:rsid w:val="004818EC"/>
    <w:rsid w:val="00495505"/>
    <w:rsid w:val="004A1E3D"/>
    <w:rsid w:val="004A4F6B"/>
    <w:rsid w:val="004B1B06"/>
    <w:rsid w:val="004D4531"/>
    <w:rsid w:val="004E6032"/>
    <w:rsid w:val="004F7E8F"/>
    <w:rsid w:val="005021B2"/>
    <w:rsid w:val="005040AC"/>
    <w:rsid w:val="00511A7F"/>
    <w:rsid w:val="00520BAD"/>
    <w:rsid w:val="00523D58"/>
    <w:rsid w:val="005256B4"/>
    <w:rsid w:val="00525CD9"/>
    <w:rsid w:val="00532447"/>
    <w:rsid w:val="005569A6"/>
    <w:rsid w:val="00557586"/>
    <w:rsid w:val="005659AA"/>
    <w:rsid w:val="00565B06"/>
    <w:rsid w:val="005675F0"/>
    <w:rsid w:val="00572902"/>
    <w:rsid w:val="005729A1"/>
    <w:rsid w:val="00583653"/>
    <w:rsid w:val="0058690E"/>
    <w:rsid w:val="005A3C1B"/>
    <w:rsid w:val="005B2B1D"/>
    <w:rsid w:val="005C05D4"/>
    <w:rsid w:val="005C602C"/>
    <w:rsid w:val="005C6599"/>
    <w:rsid w:val="005D7581"/>
    <w:rsid w:val="005F5875"/>
    <w:rsid w:val="005F77D9"/>
    <w:rsid w:val="0060260F"/>
    <w:rsid w:val="00613E90"/>
    <w:rsid w:val="006163DB"/>
    <w:rsid w:val="00630380"/>
    <w:rsid w:val="00630A9C"/>
    <w:rsid w:val="00631205"/>
    <w:rsid w:val="00634E70"/>
    <w:rsid w:val="00636879"/>
    <w:rsid w:val="00640BD0"/>
    <w:rsid w:val="006502A2"/>
    <w:rsid w:val="0065162E"/>
    <w:rsid w:val="0065644A"/>
    <w:rsid w:val="00657A7D"/>
    <w:rsid w:val="00667BF2"/>
    <w:rsid w:val="00680457"/>
    <w:rsid w:val="0068427A"/>
    <w:rsid w:val="00693EF7"/>
    <w:rsid w:val="006A0F1E"/>
    <w:rsid w:val="006A277B"/>
    <w:rsid w:val="006D59A2"/>
    <w:rsid w:val="006E211B"/>
    <w:rsid w:val="006F1DDF"/>
    <w:rsid w:val="006F36C1"/>
    <w:rsid w:val="007072C4"/>
    <w:rsid w:val="00712CAE"/>
    <w:rsid w:val="00727A75"/>
    <w:rsid w:val="00730669"/>
    <w:rsid w:val="00744376"/>
    <w:rsid w:val="007478F7"/>
    <w:rsid w:val="007539E1"/>
    <w:rsid w:val="00757944"/>
    <w:rsid w:val="00761028"/>
    <w:rsid w:val="007635E1"/>
    <w:rsid w:val="00765C50"/>
    <w:rsid w:val="00766A4B"/>
    <w:rsid w:val="00772551"/>
    <w:rsid w:val="007914EF"/>
    <w:rsid w:val="00794F00"/>
    <w:rsid w:val="007A6EA6"/>
    <w:rsid w:val="007B24B0"/>
    <w:rsid w:val="007B49E8"/>
    <w:rsid w:val="007C6C65"/>
    <w:rsid w:val="007E0A0D"/>
    <w:rsid w:val="007E1983"/>
    <w:rsid w:val="007E1B8D"/>
    <w:rsid w:val="00801337"/>
    <w:rsid w:val="00804A97"/>
    <w:rsid w:val="00811529"/>
    <w:rsid w:val="0082128E"/>
    <w:rsid w:val="00823AFA"/>
    <w:rsid w:val="00823E74"/>
    <w:rsid w:val="00826E2C"/>
    <w:rsid w:val="00836CC1"/>
    <w:rsid w:val="00836EFE"/>
    <w:rsid w:val="008500EF"/>
    <w:rsid w:val="00857F18"/>
    <w:rsid w:val="0086049E"/>
    <w:rsid w:val="008919DF"/>
    <w:rsid w:val="0089445C"/>
    <w:rsid w:val="008A153F"/>
    <w:rsid w:val="008A6FEB"/>
    <w:rsid w:val="008B40ED"/>
    <w:rsid w:val="008B4453"/>
    <w:rsid w:val="008B554C"/>
    <w:rsid w:val="008B6C37"/>
    <w:rsid w:val="008B7E59"/>
    <w:rsid w:val="008E284E"/>
    <w:rsid w:val="008E78B1"/>
    <w:rsid w:val="00900A5C"/>
    <w:rsid w:val="00926E9C"/>
    <w:rsid w:val="00935B4A"/>
    <w:rsid w:val="009469A6"/>
    <w:rsid w:val="00953DC8"/>
    <w:rsid w:val="00966FD0"/>
    <w:rsid w:val="00983DFA"/>
    <w:rsid w:val="0099023F"/>
    <w:rsid w:val="00994701"/>
    <w:rsid w:val="009A299D"/>
    <w:rsid w:val="009A584F"/>
    <w:rsid w:val="009B67BE"/>
    <w:rsid w:val="009C4392"/>
    <w:rsid w:val="009C65E6"/>
    <w:rsid w:val="009D1968"/>
    <w:rsid w:val="009D68D1"/>
    <w:rsid w:val="009E033F"/>
    <w:rsid w:val="009E741C"/>
    <w:rsid w:val="009F1138"/>
    <w:rsid w:val="00A0685B"/>
    <w:rsid w:val="00A06F1C"/>
    <w:rsid w:val="00A12F87"/>
    <w:rsid w:val="00A15BBB"/>
    <w:rsid w:val="00A22080"/>
    <w:rsid w:val="00A24712"/>
    <w:rsid w:val="00A31D67"/>
    <w:rsid w:val="00A442A9"/>
    <w:rsid w:val="00A50FD4"/>
    <w:rsid w:val="00A73EBF"/>
    <w:rsid w:val="00A74257"/>
    <w:rsid w:val="00A76B2A"/>
    <w:rsid w:val="00AD01CE"/>
    <w:rsid w:val="00AD41EF"/>
    <w:rsid w:val="00AD4574"/>
    <w:rsid w:val="00AD65E8"/>
    <w:rsid w:val="00AE2C9E"/>
    <w:rsid w:val="00AF2241"/>
    <w:rsid w:val="00AF3CA4"/>
    <w:rsid w:val="00B02E74"/>
    <w:rsid w:val="00B06A6C"/>
    <w:rsid w:val="00B16525"/>
    <w:rsid w:val="00B167E3"/>
    <w:rsid w:val="00B31BBF"/>
    <w:rsid w:val="00B507EE"/>
    <w:rsid w:val="00B51ECA"/>
    <w:rsid w:val="00B57A05"/>
    <w:rsid w:val="00B646C1"/>
    <w:rsid w:val="00B74D4E"/>
    <w:rsid w:val="00BB0B69"/>
    <w:rsid w:val="00BC75B1"/>
    <w:rsid w:val="00BD0440"/>
    <w:rsid w:val="00BD45DB"/>
    <w:rsid w:val="00BD495B"/>
    <w:rsid w:val="00BF1D57"/>
    <w:rsid w:val="00BF720F"/>
    <w:rsid w:val="00BF7BE8"/>
    <w:rsid w:val="00C03776"/>
    <w:rsid w:val="00C203BD"/>
    <w:rsid w:val="00C25041"/>
    <w:rsid w:val="00C43AD2"/>
    <w:rsid w:val="00C44B5B"/>
    <w:rsid w:val="00C54953"/>
    <w:rsid w:val="00C54D61"/>
    <w:rsid w:val="00C71EC6"/>
    <w:rsid w:val="00C77BEC"/>
    <w:rsid w:val="00C82A79"/>
    <w:rsid w:val="00CB1B14"/>
    <w:rsid w:val="00CB3BB5"/>
    <w:rsid w:val="00CB5C52"/>
    <w:rsid w:val="00CC36B9"/>
    <w:rsid w:val="00CC4260"/>
    <w:rsid w:val="00CD0AF0"/>
    <w:rsid w:val="00CD31BD"/>
    <w:rsid w:val="00CE044B"/>
    <w:rsid w:val="00CE4BD7"/>
    <w:rsid w:val="00CF25D8"/>
    <w:rsid w:val="00D020A8"/>
    <w:rsid w:val="00D156FB"/>
    <w:rsid w:val="00D253CE"/>
    <w:rsid w:val="00D27B16"/>
    <w:rsid w:val="00D33CE2"/>
    <w:rsid w:val="00D43F36"/>
    <w:rsid w:val="00D479AB"/>
    <w:rsid w:val="00D55F9B"/>
    <w:rsid w:val="00D562BB"/>
    <w:rsid w:val="00D57928"/>
    <w:rsid w:val="00D67EFA"/>
    <w:rsid w:val="00D73ED0"/>
    <w:rsid w:val="00D764BD"/>
    <w:rsid w:val="00D806D4"/>
    <w:rsid w:val="00DC1FF1"/>
    <w:rsid w:val="00DD1ABB"/>
    <w:rsid w:val="00DD5D41"/>
    <w:rsid w:val="00DE00E0"/>
    <w:rsid w:val="00DE0636"/>
    <w:rsid w:val="00E06D8C"/>
    <w:rsid w:val="00E16C0F"/>
    <w:rsid w:val="00E2313A"/>
    <w:rsid w:val="00E25C05"/>
    <w:rsid w:val="00E320A2"/>
    <w:rsid w:val="00E47ACF"/>
    <w:rsid w:val="00E531AE"/>
    <w:rsid w:val="00E55493"/>
    <w:rsid w:val="00E71EFF"/>
    <w:rsid w:val="00E73E5A"/>
    <w:rsid w:val="00E869C8"/>
    <w:rsid w:val="00E86E25"/>
    <w:rsid w:val="00E91E88"/>
    <w:rsid w:val="00EA1FCE"/>
    <w:rsid w:val="00EA266F"/>
    <w:rsid w:val="00EB0DCF"/>
    <w:rsid w:val="00EC2A90"/>
    <w:rsid w:val="00EC45FF"/>
    <w:rsid w:val="00EE027E"/>
    <w:rsid w:val="00EF1E4F"/>
    <w:rsid w:val="00EF232C"/>
    <w:rsid w:val="00EF2C5B"/>
    <w:rsid w:val="00F01449"/>
    <w:rsid w:val="00F24F1E"/>
    <w:rsid w:val="00F3015A"/>
    <w:rsid w:val="00F33EE2"/>
    <w:rsid w:val="00F36663"/>
    <w:rsid w:val="00F401F5"/>
    <w:rsid w:val="00F463BC"/>
    <w:rsid w:val="00F65E09"/>
    <w:rsid w:val="00F663CD"/>
    <w:rsid w:val="00F84AC3"/>
    <w:rsid w:val="00F930E4"/>
    <w:rsid w:val="00F976BA"/>
    <w:rsid w:val="00FB3FD8"/>
    <w:rsid w:val="00FB6B36"/>
    <w:rsid w:val="00FC4C25"/>
    <w:rsid w:val="00FC73F9"/>
    <w:rsid w:val="00FD3C06"/>
    <w:rsid w:val="00FE3402"/>
    <w:rsid w:val="00FF1ACC"/>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23AF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23AF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23AF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2</Pages>
  <Words>595</Words>
  <Characters>3426</Characters>
  <Application>Microsoft Office Word</Application>
  <DocSecurity>0</DocSecurity>
  <Lines>77</Lines>
  <Paragraphs>28</Paragraphs>
  <ScaleCrop>false</ScaleCrop>
  <HeadingPairs>
    <vt:vector size="2" baseType="variant">
      <vt:variant>
        <vt:lpstr>Title</vt:lpstr>
      </vt:variant>
      <vt:variant>
        <vt:i4>1</vt:i4>
      </vt:variant>
    </vt:vector>
  </HeadingPairs>
  <TitlesOfParts>
    <vt:vector size="1" baseType="lpstr">
      <vt:lpstr>SP02510</vt:lpstr>
    </vt:vector>
  </TitlesOfParts>
  <Company>Oregon Dept of Transportation</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SP02510</dc:title>
  <dc:subject>ODOT Specifications (2015)</dc:subject>
  <dc:creator>ODOT_Specs</dc:creator>
  <cp:lastModifiedBy>ODOT_Specs</cp:lastModifiedBy>
  <cp:revision>17</cp:revision>
  <cp:lastPrinted>2014-02-06T16:00:00Z</cp:lastPrinted>
  <dcterms:created xsi:type="dcterms:W3CDTF">2024-07-02T21:08:00Z</dcterms:created>
  <dcterms:modified xsi:type="dcterms:W3CDTF">2026-04-02T17:51:00Z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