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B4A6C1" w14:textId="38E7645A" w:rsidR="005F68F7" w:rsidRDefault="005F68F7" w:rsidP="005F68F7">
      <w:pPr>
        <w:pStyle w:val="SPTitle"/>
      </w:pPr>
      <w:r>
        <w:t>SP02</w:t>
      </w:r>
      <w:r w:rsidR="0063489F">
        <w:t>57</w:t>
      </w:r>
      <w:r w:rsidR="007C6DBC">
        <w:t>0</w:t>
      </w:r>
      <w:r w:rsidRPr="0082128E">
        <w:t xml:space="preserve">  </w:t>
      </w:r>
      <w:r w:rsidRPr="00CA6613">
        <w:t>(</w:t>
      </w:r>
      <w:r>
        <w:t>Special Provisions for the 2024 Book</w:t>
      </w:r>
      <w:r w:rsidRPr="00CA6613">
        <w:t>)</w:t>
      </w:r>
      <w:r w:rsidRPr="00B212DB">
        <w:t xml:space="preserve"> </w:t>
      </w:r>
      <w:r>
        <w:tab/>
        <w:t>(Bidding on or after:</w:t>
      </w:r>
      <w:r w:rsidR="008837EA">
        <w:t xml:space="preserve"> 0</w:t>
      </w:r>
      <w:r w:rsidR="00C22B0E">
        <w:t>7</w:t>
      </w:r>
      <w:r w:rsidR="008837EA">
        <w:t>-01-2</w:t>
      </w:r>
      <w:r w:rsidR="00C22B0E">
        <w:t>6</w:t>
      </w:r>
    </w:p>
    <w:p w14:paraId="7F92F31B" w14:textId="5515DAA0" w:rsidR="007E6057" w:rsidRDefault="005F68F7" w:rsidP="005F68F7">
      <w:pPr>
        <w:pStyle w:val="SPTitle"/>
      </w:pPr>
      <w:r>
        <w:tab/>
        <w:t xml:space="preserve">Last updated: </w:t>
      </w:r>
      <w:r w:rsidR="008837EA">
        <w:t>0</w:t>
      </w:r>
      <w:r w:rsidR="007E6057">
        <w:t>4</w:t>
      </w:r>
      <w:r w:rsidR="008837EA">
        <w:t>-</w:t>
      </w:r>
      <w:r w:rsidR="007E6057">
        <w:t>02</w:t>
      </w:r>
      <w:r w:rsidR="008837EA">
        <w:t>-2</w:t>
      </w:r>
      <w:r w:rsidR="00C22B0E">
        <w:t>6</w:t>
      </w:r>
    </w:p>
    <w:p w14:paraId="266E0EDC" w14:textId="7C05D75A" w:rsidR="005F68F7" w:rsidRPr="0082128E" w:rsidRDefault="007E6057" w:rsidP="005F68F7">
      <w:pPr>
        <w:pStyle w:val="SPTitle"/>
        <w:rPr>
          <w:i/>
        </w:rPr>
      </w:pPr>
      <w:r>
        <w:tab/>
        <w:t>Requires SP02530, SP02560</w:t>
      </w:r>
      <w:r w:rsidR="005F68F7" w:rsidRPr="003F26C2">
        <w:t>)</w:t>
      </w:r>
    </w:p>
    <w:p w14:paraId="673CD21B" w14:textId="77777777" w:rsidR="005F68F7" w:rsidRPr="0082128E" w:rsidRDefault="005F68F7" w:rsidP="005F68F7"/>
    <w:p w14:paraId="23553AE4" w14:textId="1B6EC334" w:rsidR="005F68F7" w:rsidRPr="0082128E" w:rsidRDefault="005F68F7" w:rsidP="005F68F7">
      <w:pPr>
        <w:pStyle w:val="Heading1"/>
      </w:pPr>
      <w:r w:rsidRPr="0082128E">
        <w:t>SECTION 0</w:t>
      </w:r>
      <w:r>
        <w:t>2</w:t>
      </w:r>
      <w:r w:rsidR="0063489F">
        <w:t>57</w:t>
      </w:r>
      <w:r w:rsidR="007C6DBC">
        <w:t>0</w:t>
      </w:r>
      <w:r w:rsidRPr="0082128E">
        <w:t> </w:t>
      </w:r>
      <w:r>
        <w:t>–</w:t>
      </w:r>
      <w:r w:rsidRPr="0082128E">
        <w:t> </w:t>
      </w:r>
      <w:r w:rsidR="007C6DBC">
        <w:t>COMPOSITE BEARINGS</w:t>
      </w:r>
    </w:p>
    <w:p w14:paraId="17C0F195" w14:textId="77777777" w:rsidR="005F68F7" w:rsidRPr="0082128E" w:rsidRDefault="005F68F7" w:rsidP="005F68F7"/>
    <w:p w14:paraId="60008FCF" w14:textId="77777777" w:rsidR="005F68F7" w:rsidRPr="0082128E" w:rsidRDefault="005F68F7" w:rsidP="005F68F7">
      <w:pPr>
        <w:pStyle w:val="Instructions"/>
      </w:pPr>
      <w:r w:rsidRPr="00BA032A">
        <w:t>(Follow all instructions</w:t>
      </w:r>
      <w:r>
        <w:t xml:space="preserve"> and make all edits with “Track Changes” turned on</w:t>
      </w:r>
      <w:r w:rsidRPr="00BA032A">
        <w:t>. If there are no instructions</w:t>
      </w:r>
      <w:r>
        <w:t xml:space="preserve"> [purple text]</w:t>
      </w:r>
      <w:r w:rsidRPr="00BA032A">
        <w:t xml:space="preserve"> above a subsection, paragraph, sentence, or bullet, then include it in the </w:t>
      </w:r>
      <w:r>
        <w:t>P</w:t>
      </w:r>
      <w:r w:rsidRPr="00BA032A">
        <w:t xml:space="preserve">roject. </w:t>
      </w:r>
      <w:r>
        <w:t>Delete</w:t>
      </w:r>
      <w:r w:rsidRPr="00CA6613">
        <w:t xml:space="preserve"> all </w:t>
      </w:r>
      <w:r>
        <w:t>purple text</w:t>
      </w:r>
      <w:r w:rsidRPr="00CA6613">
        <w:t xml:space="preserve"> before preparing the final document.</w:t>
      </w:r>
      <w:r>
        <w:t xml:space="preserve"> </w:t>
      </w:r>
      <w:r w:rsidRPr="00CA6613">
        <w:t>All other modifications to this Section will require</w:t>
      </w:r>
      <w:r w:rsidRPr="00BA032A">
        <w:t xml:space="preserve"> ODOT Technical Resource and State Specifications Engineer approval.)</w:t>
      </w:r>
    </w:p>
    <w:p w14:paraId="1099D843" w14:textId="77777777" w:rsidR="005F68F7" w:rsidRDefault="005F68F7" w:rsidP="005F68F7"/>
    <w:p w14:paraId="790A3091" w14:textId="49DE20EE" w:rsidR="005F68F7" w:rsidRPr="00EF4E4A" w:rsidRDefault="005F68F7" w:rsidP="005F68F7">
      <w:r>
        <w:t>Comply with Section 02</w:t>
      </w:r>
      <w:r w:rsidR="0063489F">
        <w:t>57</w:t>
      </w:r>
      <w:r w:rsidR="007C6DBC">
        <w:t>0</w:t>
      </w:r>
      <w:r w:rsidRPr="00EF4E4A">
        <w:t xml:space="preserve"> of the Standard Specifications modified as follows:</w:t>
      </w:r>
    </w:p>
    <w:p w14:paraId="16F62DA7" w14:textId="77777777" w:rsidR="005F68F7" w:rsidRDefault="005F68F7" w:rsidP="005F68F7"/>
    <w:p w14:paraId="4B00B5FD" w14:textId="294AA06C" w:rsidR="0063489F" w:rsidRDefault="0063489F" w:rsidP="0063489F">
      <w:pPr>
        <w:rPr>
          <w:szCs w:val="22"/>
        </w:rPr>
      </w:pPr>
      <w:bookmarkStart w:id="0" w:name="_Toc26880142"/>
      <w:bookmarkStart w:id="1" w:name="_Toc40170883"/>
      <w:bookmarkStart w:id="2" w:name="_Toc222479906"/>
      <w:r w:rsidRPr="0063489F">
        <w:rPr>
          <w:b/>
          <w:bCs/>
        </w:rPr>
        <w:t>0257</w:t>
      </w:r>
      <w:r w:rsidR="00EE1DEA">
        <w:rPr>
          <w:b/>
          <w:bCs/>
        </w:rPr>
        <w:t>0</w:t>
      </w:r>
      <w:r w:rsidRPr="0063489F">
        <w:rPr>
          <w:b/>
          <w:bCs/>
        </w:rPr>
        <w:t>.10  Elastomeric Compound</w:t>
      </w:r>
      <w:bookmarkEnd w:id="0"/>
      <w:bookmarkEnd w:id="1"/>
      <w:bookmarkEnd w:id="2"/>
      <w:r w:rsidRPr="00891577">
        <w:t> </w:t>
      </w:r>
      <w:r>
        <w:noBreakHyphen/>
      </w:r>
      <w:r w:rsidRPr="00891577">
        <w:t> </w:t>
      </w:r>
      <w:r>
        <w:rPr>
          <w:szCs w:val="22"/>
        </w:rPr>
        <w:t>Replace the paragraph that begins "</w:t>
      </w:r>
      <w:r w:rsidR="007C6DBC">
        <w:t>Provide Materials meeting</w:t>
      </w:r>
      <w:r>
        <w:rPr>
          <w:szCs w:val="22"/>
        </w:rPr>
        <w:t>…" with the following paragraph:</w:t>
      </w:r>
    </w:p>
    <w:p w14:paraId="4C2CB0CD" w14:textId="77777777" w:rsidR="0063489F" w:rsidRDefault="0063489F" w:rsidP="0063489F"/>
    <w:p w14:paraId="24F314B7" w14:textId="324D4796" w:rsidR="009F3963" w:rsidRDefault="007C6DBC" w:rsidP="00F24F1E">
      <w:proofErr w:type="gramStart"/>
      <w:r>
        <w:t>Furnish</w:t>
      </w:r>
      <w:proofErr w:type="gramEnd"/>
      <w:r w:rsidRPr="00891577" w:rsidDel="00351E17">
        <w:t xml:space="preserve"> </w:t>
      </w:r>
      <w:r w:rsidRPr="00891577">
        <w:t>Materials meeting the following requirements:</w:t>
      </w:r>
    </w:p>
    <w:p w14:paraId="16C86120" w14:textId="77777777" w:rsidR="007C6DBC" w:rsidRDefault="007C6DBC" w:rsidP="00F24F1E"/>
    <w:p w14:paraId="7343BF96" w14:textId="7F3A9DC5" w:rsidR="007C6DBC" w:rsidRDefault="007C6DBC" w:rsidP="007C6DBC">
      <w:pPr>
        <w:rPr>
          <w:szCs w:val="22"/>
        </w:rPr>
      </w:pPr>
      <w:r>
        <w:rPr>
          <w:szCs w:val="22"/>
        </w:rPr>
        <w:t>Replace the paragraph that begins "</w:t>
      </w:r>
      <w:r w:rsidRPr="00891577">
        <w:rPr>
          <w:b/>
        </w:rPr>
        <w:t>Elastomer</w:t>
      </w:r>
      <w:r w:rsidRPr="00891577">
        <w:t> - </w:t>
      </w:r>
      <w:r>
        <w:t>E</w:t>
      </w:r>
      <w:r w:rsidRPr="00891577">
        <w:t>lastomer for elastomeric</w:t>
      </w:r>
      <w:r>
        <w:rPr>
          <w:szCs w:val="22"/>
        </w:rPr>
        <w:t xml:space="preserve"> …" with the following paragraph:</w:t>
      </w:r>
    </w:p>
    <w:p w14:paraId="269DFD45" w14:textId="77777777" w:rsidR="007C6DBC" w:rsidRDefault="007C6DBC" w:rsidP="00F24F1E"/>
    <w:p w14:paraId="7BFB01D2" w14:textId="77777777" w:rsidR="007C6DBC" w:rsidRPr="00891577" w:rsidRDefault="007C6DBC" w:rsidP="007C6DBC">
      <w:pPr>
        <w:suppressAutoHyphens/>
      </w:pPr>
      <w:r w:rsidRPr="00891577">
        <w:rPr>
          <w:b/>
        </w:rPr>
        <w:t>Elastomer</w:t>
      </w:r>
      <w:r w:rsidRPr="00891577">
        <w:t> - </w:t>
      </w:r>
      <w:r>
        <w:t>Furnish</w:t>
      </w:r>
      <w:r w:rsidRPr="00891577">
        <w:t xml:space="preserve"> </w:t>
      </w:r>
      <w:r>
        <w:t>e</w:t>
      </w:r>
      <w:r w:rsidRPr="00891577">
        <w:t xml:space="preserve">lastomer for elastomeric discs of pot bearings </w:t>
      </w:r>
      <w:r>
        <w:t>that are</w:t>
      </w:r>
      <w:r w:rsidRPr="00891577">
        <w:t xml:space="preserve"> 100 percent virgin natural polyisoprene (natural rubber) or 100 percent virgin chloroprene (neoprene) meeting the following requirements:</w:t>
      </w:r>
    </w:p>
    <w:p w14:paraId="11D0B188" w14:textId="77777777" w:rsidR="007C6DBC" w:rsidRDefault="007C6DBC" w:rsidP="00F24F1E"/>
    <w:p w14:paraId="53AD7B15" w14:textId="53A4B13E" w:rsidR="007C6DBC" w:rsidRDefault="007C6DBC" w:rsidP="007C6DBC">
      <w:pPr>
        <w:rPr>
          <w:szCs w:val="22"/>
        </w:rPr>
      </w:pPr>
      <w:r>
        <w:rPr>
          <w:szCs w:val="22"/>
        </w:rPr>
        <w:t>Replace the paragraph that begins "</w:t>
      </w:r>
      <w:r w:rsidRPr="00891577">
        <w:t>When test specimens are cut</w:t>
      </w:r>
      <w:r>
        <w:rPr>
          <w:szCs w:val="22"/>
        </w:rPr>
        <w:t>…" with the following paragraph:</w:t>
      </w:r>
    </w:p>
    <w:p w14:paraId="312E03DE" w14:textId="77777777" w:rsidR="007C6DBC" w:rsidRDefault="007C6DBC" w:rsidP="00F24F1E"/>
    <w:p w14:paraId="3DA8612D" w14:textId="77777777" w:rsidR="007C6DBC" w:rsidRPr="00891577" w:rsidRDefault="007C6DBC" w:rsidP="007C6DBC">
      <w:pPr>
        <w:suppressAutoHyphens/>
      </w:pPr>
      <w:r w:rsidRPr="00891577">
        <w:t xml:space="preserve">When test specimens are cut from the finished product a 10 percent variation in physical properties </w:t>
      </w:r>
      <w:r>
        <w:t>is</w:t>
      </w:r>
      <w:r w:rsidRPr="00891577">
        <w:t xml:space="preserve"> allowed.</w:t>
      </w:r>
    </w:p>
    <w:p w14:paraId="7FA4DCD3" w14:textId="77777777" w:rsidR="007C6DBC" w:rsidRDefault="007C6DBC" w:rsidP="007C6DBC">
      <w:pPr>
        <w:suppressAutoHyphens/>
      </w:pPr>
    </w:p>
    <w:p w14:paraId="34E1AEE0" w14:textId="235726D4" w:rsidR="007C6DBC" w:rsidRDefault="007C6DBC" w:rsidP="007C6DBC">
      <w:pPr>
        <w:rPr>
          <w:szCs w:val="22"/>
        </w:rPr>
      </w:pPr>
      <w:r>
        <w:rPr>
          <w:szCs w:val="22"/>
        </w:rPr>
        <w:t>Replace the paragraph that begins "</w:t>
      </w:r>
      <w:r w:rsidRPr="00891577">
        <w:rPr>
          <w:b/>
        </w:rPr>
        <w:t>Polyether Urethane</w:t>
      </w:r>
      <w:r w:rsidRPr="00891577">
        <w:t> - </w:t>
      </w:r>
      <w:r>
        <w:t>T</w:t>
      </w:r>
      <w:r w:rsidRPr="00891577">
        <w:t>he properties of polyether</w:t>
      </w:r>
      <w:r>
        <w:rPr>
          <w:szCs w:val="22"/>
        </w:rPr>
        <w:t>…" with the following paragraph:</w:t>
      </w:r>
    </w:p>
    <w:p w14:paraId="5B5A64F8" w14:textId="77777777" w:rsidR="007C6DBC" w:rsidRPr="00891577" w:rsidRDefault="007C6DBC" w:rsidP="007C6DBC">
      <w:pPr>
        <w:suppressAutoHyphens/>
      </w:pPr>
    </w:p>
    <w:p w14:paraId="72B896EA" w14:textId="77777777" w:rsidR="007C6DBC" w:rsidRPr="00891577" w:rsidRDefault="007C6DBC" w:rsidP="007C6DBC">
      <w:pPr>
        <w:suppressAutoHyphens/>
      </w:pPr>
      <w:r w:rsidRPr="00891577">
        <w:rPr>
          <w:b/>
        </w:rPr>
        <w:t>Polyether Urethane</w:t>
      </w:r>
      <w:r w:rsidRPr="00891577">
        <w:t> - </w:t>
      </w:r>
      <w:r>
        <w:t>Ensure t</w:t>
      </w:r>
      <w:r w:rsidRPr="00891577">
        <w:t>he properties of polyether urethane for polyether urethane discs of disc bearings meet the values of the following tests:</w:t>
      </w:r>
    </w:p>
    <w:p w14:paraId="45A6962E" w14:textId="77777777" w:rsidR="007C6DBC" w:rsidRDefault="007C6DBC" w:rsidP="00F24F1E"/>
    <w:p w14:paraId="51BE5BE5" w14:textId="49FA5C60" w:rsidR="00EE1DEA" w:rsidRDefault="00EE1DEA" w:rsidP="00EE1DEA">
      <w:pPr>
        <w:rPr>
          <w:szCs w:val="22"/>
        </w:rPr>
      </w:pPr>
      <w:r>
        <w:rPr>
          <w:szCs w:val="22"/>
        </w:rPr>
        <w:t>Replace the paragraph and bullets that begins "</w:t>
      </w:r>
      <w:r>
        <w:rPr>
          <w:b/>
        </w:rPr>
        <w:t>Fabric Pads</w:t>
      </w:r>
      <w:r>
        <w:rPr>
          <w:szCs w:val="22"/>
        </w:rPr>
        <w:t>…" with the following paragraph and bullets:</w:t>
      </w:r>
    </w:p>
    <w:p w14:paraId="6B45C169" w14:textId="77777777" w:rsidR="007C6DBC" w:rsidRDefault="007C6DBC" w:rsidP="00F24F1E"/>
    <w:p w14:paraId="462B097C" w14:textId="77777777" w:rsidR="00EE1DEA" w:rsidRPr="00891577" w:rsidRDefault="00EE1DEA" w:rsidP="00EE1DEA">
      <w:pPr>
        <w:suppressAutoHyphens/>
      </w:pPr>
      <w:r w:rsidRPr="00891577">
        <w:rPr>
          <w:b/>
        </w:rPr>
        <w:t>Fabric Pads</w:t>
      </w:r>
      <w:r w:rsidRPr="00891577">
        <w:t> - Make preformed fabric pads for fabric pad bearings of multiple layers of duck, impregnated and bound with high quality oil resistant synthetic rubber compressed into resilient pads of uniform thickness according to the following:</w:t>
      </w:r>
    </w:p>
    <w:p w14:paraId="7C17A379" w14:textId="77777777" w:rsidR="00EE1DEA" w:rsidRPr="00891577" w:rsidRDefault="00EE1DEA" w:rsidP="00EE1DEA">
      <w:pPr>
        <w:suppressAutoHyphens/>
      </w:pPr>
    </w:p>
    <w:p w14:paraId="31E75976" w14:textId="77777777" w:rsidR="00EE1DEA" w:rsidRPr="00891577" w:rsidRDefault="00EE1DEA" w:rsidP="00EE1DEA">
      <w:pPr>
        <w:pStyle w:val="Bullet1"/>
      </w:pPr>
      <w:r w:rsidRPr="00891577">
        <w:t xml:space="preserve">Cotton duck reinforcement </w:t>
      </w:r>
      <w:r>
        <w:t>is</w:t>
      </w:r>
      <w:r w:rsidRPr="00891577">
        <w:t xml:space="preserve"> either a two-ply cotton yarn or a single-ply 50</w:t>
      </w:r>
      <w:r w:rsidRPr="00891577">
        <w:noBreakHyphen/>
        <w:t>50 blend cotton polyester with a minimum of 8 ounces per square yard.</w:t>
      </w:r>
    </w:p>
    <w:p w14:paraId="135FCB21" w14:textId="77777777" w:rsidR="00EE1DEA" w:rsidRPr="00891577" w:rsidRDefault="00EE1DEA" w:rsidP="00EE1DEA">
      <w:pPr>
        <w:pStyle w:val="Bullet1-After1st"/>
      </w:pPr>
      <w:r w:rsidRPr="00891577">
        <w:t xml:space="preserve">The fabric </w:t>
      </w:r>
      <w:r>
        <w:t>has</w:t>
      </w:r>
      <w:r w:rsidRPr="00891577">
        <w:t xml:space="preserve"> a minimum tensile strength of 150 pounds per inch width when tested by the grab method.</w:t>
      </w:r>
    </w:p>
    <w:p w14:paraId="5D005A7F" w14:textId="77777777" w:rsidR="00EE1DEA" w:rsidRPr="00891577" w:rsidRDefault="00EE1DEA" w:rsidP="00EE1DEA">
      <w:pPr>
        <w:pStyle w:val="Bullet1-After1st"/>
      </w:pPr>
      <w:r w:rsidRPr="00891577">
        <w:lastRenderedPageBreak/>
        <w:t xml:space="preserve">The filling count of the duck </w:t>
      </w:r>
      <w:r>
        <w:t>is</w:t>
      </w:r>
      <w:r w:rsidRPr="00891577">
        <w:t xml:space="preserve"> 40 </w:t>
      </w:r>
      <w:r w:rsidRPr="00891577">
        <w:rPr>
          <w:rFonts w:ascii="Tahoma" w:hAnsi="Tahoma"/>
        </w:rPr>
        <w:t xml:space="preserve">± </w:t>
      </w:r>
      <w:r w:rsidRPr="00891577">
        <w:t>2 threads per inch.</w:t>
      </w:r>
    </w:p>
    <w:p w14:paraId="719CAC1A" w14:textId="77777777" w:rsidR="00EE1DEA" w:rsidRPr="00891577" w:rsidRDefault="00EE1DEA" w:rsidP="00EE1DEA">
      <w:pPr>
        <w:pStyle w:val="Bullet1-After1st"/>
      </w:pPr>
      <w:r w:rsidRPr="00891577">
        <w:t xml:space="preserve">The warp count of the duck </w:t>
      </w:r>
      <w:r>
        <w:t>is</w:t>
      </w:r>
      <w:r w:rsidRPr="00891577">
        <w:t xml:space="preserve"> 50 </w:t>
      </w:r>
      <w:r w:rsidRPr="00891577">
        <w:rPr>
          <w:rFonts w:ascii="Tahoma" w:hAnsi="Tahoma"/>
        </w:rPr>
        <w:t xml:space="preserve">± </w:t>
      </w:r>
      <w:r w:rsidRPr="00891577">
        <w:t xml:space="preserve">1 </w:t>
      </w:r>
      <w:proofErr w:type="gramStart"/>
      <w:r w:rsidRPr="00891577">
        <w:t>threads</w:t>
      </w:r>
      <w:proofErr w:type="gramEnd"/>
      <w:r w:rsidRPr="00891577">
        <w:t xml:space="preserve"> per inch.</w:t>
      </w:r>
    </w:p>
    <w:p w14:paraId="228345DA" w14:textId="77777777" w:rsidR="00EE1DEA" w:rsidRPr="00891577" w:rsidRDefault="00EE1DEA" w:rsidP="00EE1DEA">
      <w:pPr>
        <w:pStyle w:val="Bullet1-After1st"/>
      </w:pPr>
      <w:r w:rsidRPr="00891577">
        <w:t>The number of plies produce the specified thickness after compression and vulcanizing.</w:t>
      </w:r>
    </w:p>
    <w:p w14:paraId="211B7EF5" w14:textId="77777777" w:rsidR="00EE1DEA" w:rsidRPr="00891577" w:rsidRDefault="00EE1DEA" w:rsidP="00EE1DEA">
      <w:pPr>
        <w:pStyle w:val="Bullet1-After1st"/>
      </w:pPr>
      <w:r>
        <w:t>Furnish</w:t>
      </w:r>
      <w:r w:rsidRPr="00891577">
        <w:t xml:space="preserve"> </w:t>
      </w:r>
      <w:r>
        <w:t>t</w:t>
      </w:r>
      <w:r w:rsidRPr="00891577">
        <w:t xml:space="preserve">he finished pads </w:t>
      </w:r>
      <w:r>
        <w:t>that</w:t>
      </w:r>
      <w:r w:rsidRPr="00891577">
        <w:t xml:space="preserve"> withstand compression loads perpendicular to the plane of the laminations of not less than 10,000 psi without any sign of distress after the load is removed. The tested pad </w:t>
      </w:r>
      <w:r>
        <w:t>is required to</w:t>
      </w:r>
      <w:r w:rsidRPr="00891577">
        <w:t xml:space="preserve"> have a shape factor greater than 2.5. </w:t>
      </w:r>
      <w:r>
        <w:t xml:space="preserve">Furnish </w:t>
      </w:r>
      <w:r w:rsidRPr="00891577">
        <w:t>preformed fabric pad</w:t>
      </w:r>
      <w:r>
        <w:t>s</w:t>
      </w:r>
      <w:r w:rsidRPr="00891577">
        <w:t xml:space="preserve"> </w:t>
      </w:r>
      <w:r>
        <w:t>with</w:t>
      </w:r>
      <w:r w:rsidRPr="00891577">
        <w:t xml:space="preserve"> a Shore A hardness of 90 </w:t>
      </w:r>
      <w:r w:rsidRPr="00891577">
        <w:sym w:font="Symbol" w:char="F0B1"/>
      </w:r>
      <w:r w:rsidRPr="00891577">
        <w:t xml:space="preserve"> 5.</w:t>
      </w:r>
    </w:p>
    <w:p w14:paraId="7563FBFC" w14:textId="77777777" w:rsidR="007C6DBC" w:rsidRDefault="007C6DBC" w:rsidP="00F24F1E"/>
    <w:p w14:paraId="1380DD57" w14:textId="70723DCA" w:rsidR="0063489F" w:rsidRDefault="0063489F" w:rsidP="0063489F">
      <w:pPr>
        <w:rPr>
          <w:szCs w:val="22"/>
        </w:rPr>
      </w:pPr>
      <w:bookmarkStart w:id="3" w:name="_Toc26880144"/>
      <w:bookmarkStart w:id="4" w:name="_Toc40170885"/>
      <w:bookmarkStart w:id="5" w:name="_Toc222479908"/>
      <w:r w:rsidRPr="0063489F">
        <w:rPr>
          <w:b/>
          <w:bCs/>
        </w:rPr>
        <w:t>0257</w:t>
      </w:r>
      <w:r w:rsidR="00EE1DEA">
        <w:rPr>
          <w:b/>
          <w:bCs/>
        </w:rPr>
        <w:t>0</w:t>
      </w:r>
      <w:r w:rsidRPr="0063489F">
        <w:rPr>
          <w:b/>
          <w:bCs/>
        </w:rPr>
        <w:t>.20</w:t>
      </w:r>
      <w:bookmarkEnd w:id="3"/>
      <w:bookmarkEnd w:id="4"/>
      <w:bookmarkEnd w:id="5"/>
      <w:r w:rsidRPr="00891577">
        <w:rPr>
          <w:b/>
        </w:rPr>
        <w:t>(a)  </w:t>
      </w:r>
      <w:r w:rsidR="00EE1DEA">
        <w:rPr>
          <w:b/>
        </w:rPr>
        <w:t>Clearance Test</w:t>
      </w:r>
      <w:r w:rsidRPr="00891577">
        <w:t> - </w:t>
      </w:r>
      <w:r>
        <w:rPr>
          <w:szCs w:val="22"/>
        </w:rPr>
        <w:t>Replace this subsection, except for the subsection number and title, with the following:</w:t>
      </w:r>
    </w:p>
    <w:p w14:paraId="2BCAA2C5" w14:textId="77777777" w:rsidR="0063489F" w:rsidRDefault="0063489F" w:rsidP="0063489F"/>
    <w:p w14:paraId="44A11646" w14:textId="59A88572" w:rsidR="0063489F" w:rsidRDefault="00EE1DEA" w:rsidP="0063489F">
      <w:r w:rsidRPr="00891577">
        <w:t xml:space="preserve">Move the components of the bearing through their design displacements or rotations to verify that the required clearances exist. If the test is conducted on a rotational component </w:t>
      </w:r>
      <w:r>
        <w:t>that</w:t>
      </w:r>
      <w:r w:rsidRPr="00891577">
        <w:t xml:space="preserve"> is not under simultaneous full vertical load, make allowance for the displacements </w:t>
      </w:r>
      <w:r>
        <w:t>that</w:t>
      </w:r>
      <w:r w:rsidRPr="00891577">
        <w:t xml:space="preserve"> would be caused by that load.</w:t>
      </w:r>
    </w:p>
    <w:p w14:paraId="43C20317" w14:textId="77777777" w:rsidR="00EE1DEA" w:rsidRPr="00891577" w:rsidRDefault="00EE1DEA" w:rsidP="0063489F"/>
    <w:p w14:paraId="218E5EEF" w14:textId="2CC69938" w:rsidR="0063489F" w:rsidRDefault="0063489F" w:rsidP="0063489F">
      <w:pPr>
        <w:rPr>
          <w:szCs w:val="22"/>
        </w:rPr>
      </w:pPr>
      <w:r w:rsidRPr="0063489F">
        <w:rPr>
          <w:b/>
          <w:bCs/>
        </w:rPr>
        <w:t>0257</w:t>
      </w:r>
      <w:r w:rsidR="00EE1DEA">
        <w:rPr>
          <w:b/>
          <w:bCs/>
        </w:rPr>
        <w:t>0</w:t>
      </w:r>
      <w:r w:rsidRPr="0063489F">
        <w:rPr>
          <w:b/>
          <w:bCs/>
        </w:rPr>
        <w:t>.20</w:t>
      </w:r>
      <w:r w:rsidRPr="00891577">
        <w:rPr>
          <w:b/>
        </w:rPr>
        <w:t>(b)  </w:t>
      </w:r>
      <w:r w:rsidR="00EE1DEA">
        <w:rPr>
          <w:b/>
        </w:rPr>
        <w:t>Long</w:t>
      </w:r>
      <w:r w:rsidR="00EE1DEA">
        <w:rPr>
          <w:b/>
        </w:rPr>
        <w:noBreakHyphen/>
        <w:t>Term Deterioration Test</w:t>
      </w:r>
      <w:r w:rsidRPr="00891577">
        <w:t> - </w:t>
      </w:r>
      <w:r>
        <w:rPr>
          <w:szCs w:val="22"/>
        </w:rPr>
        <w:t>Replace this subsection, except for the subsection number and title, with the following:</w:t>
      </w:r>
    </w:p>
    <w:p w14:paraId="7FEC7AD6" w14:textId="77777777" w:rsidR="0063489F" w:rsidRDefault="0063489F" w:rsidP="0063489F"/>
    <w:p w14:paraId="3EBA9F0B" w14:textId="77777777" w:rsidR="00EE1DEA" w:rsidRPr="00891577" w:rsidRDefault="00EE1DEA" w:rsidP="00EE1DEA">
      <w:r w:rsidRPr="00891577">
        <w:t xml:space="preserve">Conduct test on one full scale bearing per lot. Load the bearing in compression to a stress corresponding to 100 percent of the maximum dead plus live service load while subjected to plus and minus the design rotational displacement amplitude for 5,000 cycles. </w:t>
      </w:r>
      <w:r>
        <w:t>Test f</w:t>
      </w:r>
      <w:r w:rsidRPr="00891577">
        <w:t xml:space="preserve">lat sliding systems </w:t>
      </w:r>
      <w:r>
        <w:t>by</w:t>
      </w:r>
      <w:r w:rsidRPr="00891577">
        <w:t xml:space="preserve"> displace</w:t>
      </w:r>
      <w:r>
        <w:t>ment</w:t>
      </w:r>
      <w:r w:rsidRPr="00891577">
        <w:t xml:space="preserve"> through at least 1,000 cycles with an amplitude of at least </w:t>
      </w:r>
      <w:r w:rsidRPr="00891577">
        <w:rPr>
          <w:rFonts w:cs="Arial"/>
        </w:rPr>
        <w:t>± </w:t>
      </w:r>
      <w:r w:rsidRPr="00891577">
        <w:t>1.0 inch (2.0</w:t>
      </w:r>
      <w:r>
        <w:noBreakHyphen/>
      </w:r>
      <w:r w:rsidRPr="00891577">
        <w:t xml:space="preserve">inch peak to peak). The sliding may take place at up to 10.0 inch per minute, except when readings of the coefficient of friction are taken, </w:t>
      </w:r>
      <w:r>
        <w:t>when</w:t>
      </w:r>
      <w:r w:rsidRPr="00891577">
        <w:t xml:space="preserve"> the sliding speed </w:t>
      </w:r>
      <w:r>
        <w:t>is</w:t>
      </w:r>
      <w:r w:rsidRPr="00891577">
        <w:t xml:space="preserve"> 2.5 inches per minute.</w:t>
      </w:r>
    </w:p>
    <w:p w14:paraId="187432E1" w14:textId="77777777" w:rsidR="00EE1DEA" w:rsidRPr="00891577" w:rsidRDefault="00EE1DEA" w:rsidP="00EE1DEA"/>
    <w:p w14:paraId="3CD098F6" w14:textId="77777777" w:rsidR="00EE1DEA" w:rsidRPr="00891577" w:rsidRDefault="00EE1DEA" w:rsidP="00EE1DEA">
      <w:r w:rsidRPr="00891577">
        <w:t xml:space="preserve">Bearings </w:t>
      </w:r>
      <w:r>
        <w:t>are</w:t>
      </w:r>
      <w:r w:rsidRPr="00891577">
        <w:t xml:space="preserve"> rejected when:</w:t>
      </w:r>
    </w:p>
    <w:p w14:paraId="2988EA30" w14:textId="77777777" w:rsidR="00EE1DEA" w:rsidRPr="00891577" w:rsidRDefault="00EE1DEA" w:rsidP="00EE1DEA"/>
    <w:p w14:paraId="048CFE98" w14:textId="77777777" w:rsidR="00EE1DEA" w:rsidRPr="00891577" w:rsidRDefault="00EE1DEA" w:rsidP="00EE1DEA">
      <w:pPr>
        <w:pStyle w:val="Bullet1-After1st"/>
      </w:pPr>
      <w:r w:rsidRPr="00891577">
        <w:t>There are visible cracks, splits, or excessive wear on disassembly of the bearing.</w:t>
      </w:r>
    </w:p>
    <w:p w14:paraId="300FC7D0" w14:textId="77777777" w:rsidR="00EE1DEA" w:rsidRPr="00891577" w:rsidRDefault="00EE1DEA" w:rsidP="00EE1DEA">
      <w:pPr>
        <w:pStyle w:val="Bullet1-After1st"/>
      </w:pPr>
      <w:r w:rsidRPr="00891577">
        <w:t>The coefficient of friction exceeds two-thirds the value used in design.</w:t>
      </w:r>
    </w:p>
    <w:p w14:paraId="216DDE2D" w14:textId="77777777" w:rsidR="0063489F" w:rsidRPr="00891577" w:rsidRDefault="0063489F" w:rsidP="0063489F"/>
    <w:p w14:paraId="1EDF6CC0" w14:textId="77777777" w:rsidR="00EE1DEA" w:rsidRDefault="0063489F" w:rsidP="00EE1DEA">
      <w:pPr>
        <w:rPr>
          <w:szCs w:val="22"/>
        </w:rPr>
      </w:pPr>
      <w:r w:rsidRPr="0063489F">
        <w:rPr>
          <w:b/>
          <w:bCs/>
        </w:rPr>
        <w:t>0257</w:t>
      </w:r>
      <w:r w:rsidR="00EE1DEA">
        <w:rPr>
          <w:b/>
          <w:bCs/>
        </w:rPr>
        <w:t>0</w:t>
      </w:r>
      <w:r w:rsidRPr="0063489F">
        <w:rPr>
          <w:b/>
          <w:bCs/>
        </w:rPr>
        <w:t>.20</w:t>
      </w:r>
      <w:r w:rsidRPr="00891577">
        <w:rPr>
          <w:b/>
        </w:rPr>
        <w:t>(c)  </w:t>
      </w:r>
      <w:r w:rsidR="00EE1DEA">
        <w:rPr>
          <w:b/>
        </w:rPr>
        <w:t>Friction Test</w:t>
      </w:r>
      <w:r w:rsidRPr="00891577">
        <w:t> - </w:t>
      </w:r>
      <w:r w:rsidR="00EE1DEA">
        <w:rPr>
          <w:szCs w:val="22"/>
        </w:rPr>
        <w:t>Replace this subsection, except for the subsection number and title, with the following:</w:t>
      </w:r>
    </w:p>
    <w:p w14:paraId="13BD1B33" w14:textId="7C5BD5AB" w:rsidR="0063489F" w:rsidRDefault="0063489F" w:rsidP="0063489F"/>
    <w:p w14:paraId="54DA4267" w14:textId="77777777" w:rsidR="00EE1DEA" w:rsidRPr="00891577" w:rsidRDefault="00EE1DEA" w:rsidP="00EE1DEA">
      <w:r w:rsidRPr="00891577">
        <w:t xml:space="preserve">Conduct test on one full scale bearing per lot. </w:t>
      </w:r>
      <w:r>
        <w:t>Ensure t</w:t>
      </w:r>
      <w:r w:rsidRPr="00891577">
        <w:t xml:space="preserve">he coefficient of friction between the sliding surfaces </w:t>
      </w:r>
      <w:r>
        <w:t>is</w:t>
      </w:r>
      <w:r w:rsidRPr="00891577">
        <w:t xml:space="preserve"> not greater than 0.06 when the maximum working stress for the polytetrafluoroethylene (PTFE) surface is 2,000 psi</w:t>
      </w:r>
      <w:r>
        <w:t xml:space="preserve"> and is</w:t>
      </w:r>
      <w:r w:rsidRPr="00891577">
        <w:t xml:space="preserve"> not greater than 0.045 when the maximum working stress for the PTFE surface is above 3,000 psi. Determine the coefficient of friction at 68 </w:t>
      </w:r>
      <w:r w:rsidRPr="00891577">
        <w:rPr>
          <w:rFonts w:cs="Arial"/>
        </w:rPr>
        <w:t>°F</w:t>
      </w:r>
      <w:r w:rsidRPr="00891577">
        <w:t xml:space="preserve"> according to the requirements of section 18.3.4.3.2 of the AASHTO </w:t>
      </w:r>
      <w:r w:rsidRPr="00891577">
        <w:rPr>
          <w:i/>
        </w:rPr>
        <w:t>LRFD Bridge Construction Specifications</w:t>
      </w:r>
      <w:r w:rsidRPr="00891577">
        <w:t>.</w:t>
      </w:r>
    </w:p>
    <w:p w14:paraId="6374675E" w14:textId="77777777" w:rsidR="0063489F" w:rsidRDefault="0063489F" w:rsidP="0063489F"/>
    <w:p w14:paraId="6D179BC9" w14:textId="77777777" w:rsidR="00EE1DEA" w:rsidRDefault="0063489F" w:rsidP="00EE1DEA">
      <w:pPr>
        <w:rPr>
          <w:szCs w:val="22"/>
        </w:rPr>
      </w:pPr>
      <w:r w:rsidRPr="0063489F">
        <w:rPr>
          <w:b/>
          <w:bCs/>
        </w:rPr>
        <w:t>0257</w:t>
      </w:r>
      <w:r w:rsidR="00EE1DEA">
        <w:rPr>
          <w:b/>
          <w:bCs/>
        </w:rPr>
        <w:t>0</w:t>
      </w:r>
      <w:r w:rsidRPr="0063489F">
        <w:rPr>
          <w:b/>
          <w:bCs/>
        </w:rPr>
        <w:t>.30(</w:t>
      </w:r>
      <w:r w:rsidR="00EE1DEA">
        <w:rPr>
          <w:b/>
          <w:bCs/>
        </w:rPr>
        <w:t>d</w:t>
      </w:r>
      <w:r w:rsidRPr="0063489F">
        <w:rPr>
          <w:b/>
          <w:bCs/>
        </w:rPr>
        <w:t>)</w:t>
      </w:r>
      <w:r w:rsidR="00EE1DEA">
        <w:rPr>
          <w:b/>
          <w:bCs/>
        </w:rPr>
        <w:t>(1)</w:t>
      </w:r>
      <w:r w:rsidRPr="0063489F">
        <w:rPr>
          <w:b/>
          <w:bCs/>
        </w:rPr>
        <w:t>  </w:t>
      </w:r>
      <w:r w:rsidR="00EE1DEA" w:rsidRPr="00891577">
        <w:rPr>
          <w:b/>
        </w:rPr>
        <w:t>Vertical Proof Load Test</w:t>
      </w:r>
      <w:r w:rsidR="00EE1DEA" w:rsidRPr="00891577">
        <w:t> - </w:t>
      </w:r>
      <w:r w:rsidR="00EE1DEA">
        <w:rPr>
          <w:szCs w:val="22"/>
        </w:rPr>
        <w:t>Replace this subsection, except for the subsection number and title, with the following:</w:t>
      </w:r>
    </w:p>
    <w:p w14:paraId="437DD398" w14:textId="3DC04D1B" w:rsidR="0063489F" w:rsidRDefault="0063489F" w:rsidP="0063489F"/>
    <w:p w14:paraId="473A58C4" w14:textId="0101BE92" w:rsidR="00EE1DEA" w:rsidRPr="00891577" w:rsidRDefault="00EE1DEA" w:rsidP="00EE1DEA">
      <w:r w:rsidRPr="00891577">
        <w:t xml:space="preserve">Apply a vertical load equal to 150 percent of the vertical design capacity of the tested bearing for 5 minutes, unload, then reapply for an additional 5 minutes. Place the bearing in a rotated position during the test. </w:t>
      </w:r>
      <w:r>
        <w:t>Ensure r</w:t>
      </w:r>
      <w:r w:rsidRPr="00891577">
        <w:t xml:space="preserve">otation </w:t>
      </w:r>
      <w:r>
        <w:t>is</w:t>
      </w:r>
      <w:r w:rsidRPr="00891577">
        <w:t xml:space="preserve"> 0.015 radians or the design rotation, whichever is </w:t>
      </w:r>
      <w:r w:rsidRPr="00891577">
        <w:lastRenderedPageBreak/>
        <w:t xml:space="preserve">greater. </w:t>
      </w:r>
      <w:r>
        <w:t>An acceptable</w:t>
      </w:r>
      <w:r w:rsidRPr="00891577">
        <w:t xml:space="preserve"> test bearing </w:t>
      </w:r>
      <w:r>
        <w:t>does not</w:t>
      </w:r>
      <w:r w:rsidRPr="00891577">
        <w:t xml:space="preserve"> show indication of failure or other defects such as weld cracking, plate distortion, extrusion of the elastomer or bearing material, or displacement of the elastomer seal while under load or subsequently upon disassembly and inspection.</w:t>
      </w:r>
    </w:p>
    <w:p w14:paraId="246C41AE" w14:textId="77777777" w:rsidR="00EE1DEA" w:rsidRPr="00891577" w:rsidRDefault="00EE1DEA" w:rsidP="00EE1DEA"/>
    <w:p w14:paraId="682067F5" w14:textId="77777777" w:rsidR="00EE1DEA" w:rsidRPr="00891577" w:rsidRDefault="00EE1DEA" w:rsidP="00EE1DEA">
      <w:r w:rsidRPr="00891577">
        <w:t xml:space="preserve">The successful test of a bearing with a vertical design capacity of 50 Tons or less </w:t>
      </w:r>
      <w:r>
        <w:t>is</w:t>
      </w:r>
      <w:r w:rsidRPr="00891577">
        <w:t xml:space="preserve"> accepted as qualification for all bearings of a similar design with a lesser design capacity.</w:t>
      </w:r>
    </w:p>
    <w:p w14:paraId="640F88FB" w14:textId="77777777" w:rsidR="0063489F" w:rsidRPr="0063489F" w:rsidRDefault="0063489F" w:rsidP="0063489F">
      <w:pPr>
        <w:rPr>
          <w:szCs w:val="22"/>
        </w:rPr>
      </w:pPr>
    </w:p>
    <w:p w14:paraId="41CBAA8A" w14:textId="3D72EBF1" w:rsidR="0063489F" w:rsidRDefault="00EE1DEA" w:rsidP="0063489F">
      <w:pPr>
        <w:rPr>
          <w:szCs w:val="22"/>
        </w:rPr>
      </w:pPr>
      <w:r w:rsidRPr="0063489F">
        <w:rPr>
          <w:b/>
          <w:bCs/>
        </w:rPr>
        <w:t>0257</w:t>
      </w:r>
      <w:r>
        <w:rPr>
          <w:b/>
          <w:bCs/>
        </w:rPr>
        <w:t>0</w:t>
      </w:r>
      <w:r w:rsidRPr="0063489F">
        <w:rPr>
          <w:b/>
          <w:bCs/>
        </w:rPr>
        <w:t>.30(</w:t>
      </w:r>
      <w:r>
        <w:rPr>
          <w:b/>
          <w:bCs/>
        </w:rPr>
        <w:t>d</w:t>
      </w:r>
      <w:r w:rsidRPr="0063489F">
        <w:rPr>
          <w:b/>
          <w:bCs/>
        </w:rPr>
        <w:t>)</w:t>
      </w:r>
      <w:r>
        <w:rPr>
          <w:b/>
          <w:bCs/>
        </w:rPr>
        <w:t>(2)</w:t>
      </w:r>
      <w:r w:rsidRPr="0063489F">
        <w:rPr>
          <w:b/>
          <w:bCs/>
        </w:rPr>
        <w:t>  </w:t>
      </w:r>
      <w:r>
        <w:rPr>
          <w:b/>
        </w:rPr>
        <w:t>Horizontal</w:t>
      </w:r>
      <w:r w:rsidRPr="00891577">
        <w:rPr>
          <w:b/>
        </w:rPr>
        <w:t xml:space="preserve"> Proof Load Test</w:t>
      </w:r>
      <w:r w:rsidRPr="00891577">
        <w:t> - </w:t>
      </w:r>
      <w:r w:rsidR="0063489F">
        <w:rPr>
          <w:szCs w:val="22"/>
        </w:rPr>
        <w:t>Replace the paragraph that begins "</w:t>
      </w:r>
      <w:r>
        <w:t>A horizontal proof load test</w:t>
      </w:r>
      <w:r w:rsidR="0063489F">
        <w:rPr>
          <w:szCs w:val="22"/>
        </w:rPr>
        <w:t>…" with the following paragraph:</w:t>
      </w:r>
    </w:p>
    <w:p w14:paraId="203E4879" w14:textId="77777777" w:rsidR="0063489F" w:rsidRDefault="0063489F" w:rsidP="0063489F"/>
    <w:p w14:paraId="0B1A3B85" w14:textId="637CAFAC" w:rsidR="0063489F" w:rsidRDefault="00EE1DEA" w:rsidP="0063489F">
      <w:r w:rsidRPr="00891577">
        <w:t xml:space="preserve">A horizontal proof load test is required when the design horizontal capacity exceeds 10 percent of the design vertical capacity and no engineer's calculations are submitted. Apply a horizontal load equal to 100 percent of the horizontal design capacity while also applying a vertical load equal to 100 percent of the dead load for a period of 2 minutes. The bearing does not need to be in the rotated position. </w:t>
      </w:r>
      <w:r>
        <w:t>An acceptable</w:t>
      </w:r>
      <w:r w:rsidRPr="00891577">
        <w:t xml:space="preserve"> bearing </w:t>
      </w:r>
      <w:r>
        <w:t>does not</w:t>
      </w:r>
      <w:r w:rsidRPr="00891577">
        <w:t xml:space="preserve"> show indication of failure or other defects such as weld cracking, plate distortion, extrusion of the elastomer or bearing material, or displacement of the elastomer seal while under load or subsequently upon disassembly and inspection.</w:t>
      </w:r>
    </w:p>
    <w:p w14:paraId="4294182C" w14:textId="77777777" w:rsidR="0063489F" w:rsidRDefault="0063489F" w:rsidP="00F24F1E"/>
    <w:p w14:paraId="78AEE0EE" w14:textId="77777777" w:rsidR="00014972" w:rsidRDefault="00014972" w:rsidP="00F24F1E"/>
    <w:sectPr w:rsidR="00014972">
      <w:headerReference w:type="default" r:id="rId8"/>
      <w:footerReference w:type="default" r:id="rId9"/>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CEBD65" w14:textId="77777777" w:rsidR="003352BC" w:rsidRDefault="003352BC">
      <w:r>
        <w:separator/>
      </w:r>
    </w:p>
  </w:endnote>
  <w:endnote w:type="continuationSeparator" w:id="0">
    <w:p w14:paraId="10004419" w14:textId="77777777" w:rsidR="003352BC" w:rsidRDefault="003352BC">
      <w:r>
        <w:continuationSeparator/>
      </w:r>
    </w:p>
  </w:endnote>
  <w:endnote w:type="continuationNotice" w:id="1">
    <w:p w14:paraId="605FA2E3" w14:textId="77777777" w:rsidR="003352BC" w:rsidRDefault="003352B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14D074" w14:textId="1BC0F50D"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4F7E8F">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398704" w14:textId="77777777" w:rsidR="003352BC" w:rsidRDefault="003352BC">
      <w:r>
        <w:separator/>
      </w:r>
    </w:p>
  </w:footnote>
  <w:footnote w:type="continuationSeparator" w:id="0">
    <w:p w14:paraId="79EE7FE8" w14:textId="77777777" w:rsidR="003352BC" w:rsidRDefault="003352BC">
      <w:r>
        <w:continuationSeparator/>
      </w:r>
    </w:p>
  </w:footnote>
  <w:footnote w:type="continuationNotice" w:id="1">
    <w:p w14:paraId="2445A9D5" w14:textId="77777777" w:rsidR="003352BC" w:rsidRDefault="003352B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C6FF62" w14:textId="77777777" w:rsidR="007635E1" w:rsidRDefault="007635E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0BC1184"/>
    <w:multiLevelType w:val="hybridMultilevel"/>
    <w:tmpl w:val="56C6480C"/>
    <w:lvl w:ilvl="0" w:tplc="79CAA2C0">
      <w:start w:val="1"/>
      <w:numFmt w:val="bullet"/>
      <w:lvlText w:val="•"/>
      <w:lvlJc w:val="left"/>
      <w:pPr>
        <w:tabs>
          <w:tab w:val="num" w:pos="648"/>
        </w:tabs>
        <w:ind w:left="648" w:hanging="216"/>
      </w:pPr>
      <w:rPr>
        <w:rFonts w:ascii="Arial" w:hAnsi="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10"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1"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3"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BF106A9"/>
    <w:multiLevelType w:val="hybridMultilevel"/>
    <w:tmpl w:val="7E5AA398"/>
    <w:lvl w:ilvl="0" w:tplc="176A846C">
      <w:start w:val="1"/>
      <w:numFmt w:val="bullet"/>
      <w:lvlText w:val="•"/>
      <w:lvlJc w:val="left"/>
      <w:pPr>
        <w:tabs>
          <w:tab w:val="num" w:pos="432"/>
        </w:tabs>
        <w:ind w:left="432" w:hanging="216"/>
      </w:pPr>
      <w:rPr>
        <w:rFonts w:ascii="Arial" w:hAnsi="Arial" w:hint="default"/>
        <w:color w:val="auto"/>
        <w:sz w:val="18"/>
        <w:szCs w:val="1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6"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21"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CB0479B"/>
    <w:multiLevelType w:val="hybridMultilevel"/>
    <w:tmpl w:val="9D0AF336"/>
    <w:lvl w:ilvl="0" w:tplc="279CE236">
      <w:start w:val="1"/>
      <w:numFmt w:val="bullet"/>
      <w:lvlText w:val=""/>
      <w:lvlJc w:val="left"/>
      <w:pPr>
        <w:tabs>
          <w:tab w:val="num" w:pos="900"/>
        </w:tabs>
        <w:ind w:left="900" w:hanging="360"/>
      </w:pPr>
      <w:rPr>
        <w:rFonts w:ascii="Symbol" w:hAnsi="Symbol" w:hint="default"/>
        <w:color w:val="FF6600"/>
      </w:rPr>
    </w:lvl>
    <w:lvl w:ilvl="1" w:tplc="04090003">
      <w:start w:val="1"/>
      <w:numFmt w:val="bullet"/>
      <w:lvlText w:val="o"/>
      <w:lvlJc w:val="left"/>
      <w:pPr>
        <w:tabs>
          <w:tab w:val="num" w:pos="1620"/>
        </w:tabs>
        <w:ind w:left="1620" w:hanging="360"/>
      </w:pPr>
      <w:rPr>
        <w:rFonts w:ascii="Courier New" w:hAnsi="Courier New" w:cs="Courier New" w:hint="default"/>
      </w:rPr>
    </w:lvl>
    <w:lvl w:ilvl="2" w:tplc="04090005" w:tentative="1">
      <w:start w:val="1"/>
      <w:numFmt w:val="bullet"/>
      <w:lvlText w:val=""/>
      <w:lvlJc w:val="left"/>
      <w:pPr>
        <w:tabs>
          <w:tab w:val="num" w:pos="2340"/>
        </w:tabs>
        <w:ind w:left="2340" w:hanging="360"/>
      </w:pPr>
      <w:rPr>
        <w:rFonts w:ascii="Wingdings" w:hAnsi="Wingdings" w:hint="default"/>
      </w:rPr>
    </w:lvl>
    <w:lvl w:ilvl="3" w:tplc="04090001" w:tentative="1">
      <w:start w:val="1"/>
      <w:numFmt w:val="bullet"/>
      <w:lvlText w:val=""/>
      <w:lvlJc w:val="left"/>
      <w:pPr>
        <w:tabs>
          <w:tab w:val="num" w:pos="3060"/>
        </w:tabs>
        <w:ind w:left="3060" w:hanging="360"/>
      </w:pPr>
      <w:rPr>
        <w:rFonts w:ascii="Symbol" w:hAnsi="Symbol" w:hint="default"/>
      </w:rPr>
    </w:lvl>
    <w:lvl w:ilvl="4" w:tplc="04090003" w:tentative="1">
      <w:start w:val="1"/>
      <w:numFmt w:val="bullet"/>
      <w:lvlText w:val="o"/>
      <w:lvlJc w:val="left"/>
      <w:pPr>
        <w:tabs>
          <w:tab w:val="num" w:pos="3780"/>
        </w:tabs>
        <w:ind w:left="3780" w:hanging="360"/>
      </w:pPr>
      <w:rPr>
        <w:rFonts w:ascii="Courier New" w:hAnsi="Courier New" w:cs="Courier New" w:hint="default"/>
      </w:rPr>
    </w:lvl>
    <w:lvl w:ilvl="5" w:tplc="04090005" w:tentative="1">
      <w:start w:val="1"/>
      <w:numFmt w:val="bullet"/>
      <w:lvlText w:val=""/>
      <w:lvlJc w:val="left"/>
      <w:pPr>
        <w:tabs>
          <w:tab w:val="num" w:pos="4500"/>
        </w:tabs>
        <w:ind w:left="4500" w:hanging="360"/>
      </w:pPr>
      <w:rPr>
        <w:rFonts w:ascii="Wingdings" w:hAnsi="Wingdings" w:hint="default"/>
      </w:rPr>
    </w:lvl>
    <w:lvl w:ilvl="6" w:tplc="04090001" w:tentative="1">
      <w:start w:val="1"/>
      <w:numFmt w:val="bullet"/>
      <w:lvlText w:val=""/>
      <w:lvlJc w:val="left"/>
      <w:pPr>
        <w:tabs>
          <w:tab w:val="num" w:pos="5220"/>
        </w:tabs>
        <w:ind w:left="5220" w:hanging="360"/>
      </w:pPr>
      <w:rPr>
        <w:rFonts w:ascii="Symbol" w:hAnsi="Symbol" w:hint="default"/>
      </w:rPr>
    </w:lvl>
    <w:lvl w:ilvl="7" w:tplc="04090003" w:tentative="1">
      <w:start w:val="1"/>
      <w:numFmt w:val="bullet"/>
      <w:lvlText w:val="o"/>
      <w:lvlJc w:val="left"/>
      <w:pPr>
        <w:tabs>
          <w:tab w:val="num" w:pos="5940"/>
        </w:tabs>
        <w:ind w:left="5940" w:hanging="360"/>
      </w:pPr>
      <w:rPr>
        <w:rFonts w:ascii="Courier New" w:hAnsi="Courier New" w:cs="Courier New" w:hint="default"/>
      </w:rPr>
    </w:lvl>
    <w:lvl w:ilvl="8" w:tplc="04090005" w:tentative="1">
      <w:start w:val="1"/>
      <w:numFmt w:val="bullet"/>
      <w:lvlText w:val=""/>
      <w:lvlJc w:val="left"/>
      <w:pPr>
        <w:tabs>
          <w:tab w:val="num" w:pos="6660"/>
        </w:tabs>
        <w:ind w:left="6660" w:hanging="360"/>
      </w:pPr>
      <w:rPr>
        <w:rFonts w:ascii="Wingdings" w:hAnsi="Wingdings" w:hint="default"/>
      </w:rPr>
    </w:lvl>
  </w:abstractNum>
  <w:abstractNum w:abstractNumId="23"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605694785">
    <w:abstractNumId w:val="10"/>
  </w:num>
  <w:num w:numId="2" w16cid:durableId="1133524545">
    <w:abstractNumId w:val="2"/>
  </w:num>
  <w:num w:numId="3" w16cid:durableId="1042941604">
    <w:abstractNumId w:val="1"/>
  </w:num>
  <w:num w:numId="4" w16cid:durableId="1019235672">
    <w:abstractNumId w:val="9"/>
  </w:num>
  <w:num w:numId="5" w16cid:durableId="1265504795">
    <w:abstractNumId w:val="15"/>
  </w:num>
  <w:num w:numId="6" w16cid:durableId="422729871">
    <w:abstractNumId w:val="20"/>
  </w:num>
  <w:num w:numId="7" w16cid:durableId="1190215220">
    <w:abstractNumId w:val="19"/>
  </w:num>
  <w:num w:numId="8" w16cid:durableId="1756047231">
    <w:abstractNumId w:val="7"/>
  </w:num>
  <w:num w:numId="9" w16cid:durableId="1008092638">
    <w:abstractNumId w:val="18"/>
  </w:num>
  <w:num w:numId="10" w16cid:durableId="162555593">
    <w:abstractNumId w:val="21"/>
  </w:num>
  <w:num w:numId="11" w16cid:durableId="52891871">
    <w:abstractNumId w:val="6"/>
  </w:num>
  <w:num w:numId="12" w16cid:durableId="66462201">
    <w:abstractNumId w:val="17"/>
  </w:num>
  <w:num w:numId="13" w16cid:durableId="1447655269">
    <w:abstractNumId w:val="4"/>
  </w:num>
  <w:num w:numId="14" w16cid:durableId="652685186">
    <w:abstractNumId w:val="8"/>
  </w:num>
  <w:num w:numId="15" w16cid:durableId="1028602964">
    <w:abstractNumId w:val="16"/>
  </w:num>
  <w:num w:numId="16" w16cid:durableId="479152126">
    <w:abstractNumId w:val="13"/>
  </w:num>
  <w:num w:numId="17" w16cid:durableId="1359433174">
    <w:abstractNumId w:val="5"/>
  </w:num>
  <w:num w:numId="18" w16cid:durableId="267785716">
    <w:abstractNumId w:val="23"/>
  </w:num>
  <w:num w:numId="19" w16cid:durableId="130246898">
    <w:abstractNumId w:val="0"/>
  </w:num>
  <w:num w:numId="20" w16cid:durableId="1351683258">
    <w:abstractNumId w:val="11"/>
  </w:num>
  <w:num w:numId="21" w16cid:durableId="1914660158">
    <w:abstractNumId w:val="12"/>
  </w:num>
  <w:num w:numId="22" w16cid:durableId="824130819">
    <w:abstractNumId w:val="22"/>
  </w:num>
  <w:num w:numId="23" w16cid:durableId="1856073363">
    <w:abstractNumId w:val="3"/>
  </w:num>
  <w:num w:numId="24" w16cid:durableId="9714337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FLIR_DOCUMENT_ID" w:val="f050082d-c416-4e09-b163-05f41e908c91"/>
  </w:docVars>
  <w:rsids>
    <w:rsidRoot w:val="00757944"/>
    <w:rsid w:val="0001463F"/>
    <w:rsid w:val="00014972"/>
    <w:rsid w:val="00020B06"/>
    <w:rsid w:val="00027D1F"/>
    <w:rsid w:val="0003556A"/>
    <w:rsid w:val="00053531"/>
    <w:rsid w:val="00062898"/>
    <w:rsid w:val="000659F1"/>
    <w:rsid w:val="000673C9"/>
    <w:rsid w:val="00083B48"/>
    <w:rsid w:val="00085AEB"/>
    <w:rsid w:val="000972C6"/>
    <w:rsid w:val="000B0527"/>
    <w:rsid w:val="000B4355"/>
    <w:rsid w:val="000C74BB"/>
    <w:rsid w:val="000C7CEA"/>
    <w:rsid w:val="000D1AD2"/>
    <w:rsid w:val="000D4CCD"/>
    <w:rsid w:val="001015E9"/>
    <w:rsid w:val="00117349"/>
    <w:rsid w:val="00123FC3"/>
    <w:rsid w:val="001253E4"/>
    <w:rsid w:val="00131A27"/>
    <w:rsid w:val="00136722"/>
    <w:rsid w:val="0013776B"/>
    <w:rsid w:val="00145F14"/>
    <w:rsid w:val="00147A29"/>
    <w:rsid w:val="001730E6"/>
    <w:rsid w:val="00183E42"/>
    <w:rsid w:val="001D11AF"/>
    <w:rsid w:val="00207091"/>
    <w:rsid w:val="002243CC"/>
    <w:rsid w:val="00233ED1"/>
    <w:rsid w:val="0023490F"/>
    <w:rsid w:val="0023758F"/>
    <w:rsid w:val="002378CD"/>
    <w:rsid w:val="00237D8A"/>
    <w:rsid w:val="002402F6"/>
    <w:rsid w:val="002460EB"/>
    <w:rsid w:val="00246DBB"/>
    <w:rsid w:val="002530D6"/>
    <w:rsid w:val="0025592F"/>
    <w:rsid w:val="002672FB"/>
    <w:rsid w:val="002713F7"/>
    <w:rsid w:val="00271D62"/>
    <w:rsid w:val="00280524"/>
    <w:rsid w:val="00280C00"/>
    <w:rsid w:val="00286DE7"/>
    <w:rsid w:val="00287A86"/>
    <w:rsid w:val="0029563E"/>
    <w:rsid w:val="0029783A"/>
    <w:rsid w:val="002A2780"/>
    <w:rsid w:val="002A4E23"/>
    <w:rsid w:val="002B05ED"/>
    <w:rsid w:val="002B2061"/>
    <w:rsid w:val="002C0F1A"/>
    <w:rsid w:val="002D77E9"/>
    <w:rsid w:val="002E1023"/>
    <w:rsid w:val="002E15C4"/>
    <w:rsid w:val="002F1C0C"/>
    <w:rsid w:val="002F6A04"/>
    <w:rsid w:val="00306E2C"/>
    <w:rsid w:val="00313841"/>
    <w:rsid w:val="003352BC"/>
    <w:rsid w:val="00341631"/>
    <w:rsid w:val="0034366A"/>
    <w:rsid w:val="003540D2"/>
    <w:rsid w:val="00364A6B"/>
    <w:rsid w:val="0037366F"/>
    <w:rsid w:val="003A04BC"/>
    <w:rsid w:val="003A250E"/>
    <w:rsid w:val="003A2FF1"/>
    <w:rsid w:val="003B596B"/>
    <w:rsid w:val="0041239C"/>
    <w:rsid w:val="00421AFA"/>
    <w:rsid w:val="00431A92"/>
    <w:rsid w:val="004326BD"/>
    <w:rsid w:val="00432B24"/>
    <w:rsid w:val="0043569C"/>
    <w:rsid w:val="004576F2"/>
    <w:rsid w:val="004818EC"/>
    <w:rsid w:val="00495505"/>
    <w:rsid w:val="004A1E3D"/>
    <w:rsid w:val="004A4F6B"/>
    <w:rsid w:val="004B1999"/>
    <w:rsid w:val="004D4531"/>
    <w:rsid w:val="004E6032"/>
    <w:rsid w:val="004F0121"/>
    <w:rsid w:val="004F7E8F"/>
    <w:rsid w:val="005021B2"/>
    <w:rsid w:val="005040AC"/>
    <w:rsid w:val="00507730"/>
    <w:rsid w:val="00511A7F"/>
    <w:rsid w:val="00523D58"/>
    <w:rsid w:val="005256B4"/>
    <w:rsid w:val="00525CD9"/>
    <w:rsid w:val="00532447"/>
    <w:rsid w:val="00551C0E"/>
    <w:rsid w:val="005569A6"/>
    <w:rsid w:val="00557586"/>
    <w:rsid w:val="005659AA"/>
    <w:rsid w:val="00565B06"/>
    <w:rsid w:val="005675F0"/>
    <w:rsid w:val="00572902"/>
    <w:rsid w:val="00583653"/>
    <w:rsid w:val="0058690E"/>
    <w:rsid w:val="005A3C1B"/>
    <w:rsid w:val="005B2B1D"/>
    <w:rsid w:val="005B7598"/>
    <w:rsid w:val="005C05D4"/>
    <w:rsid w:val="005C602C"/>
    <w:rsid w:val="005C6599"/>
    <w:rsid w:val="005D7581"/>
    <w:rsid w:val="005F5875"/>
    <w:rsid w:val="005F68F7"/>
    <w:rsid w:val="0060260F"/>
    <w:rsid w:val="00613E90"/>
    <w:rsid w:val="006163DB"/>
    <w:rsid w:val="00624921"/>
    <w:rsid w:val="00630380"/>
    <w:rsid w:val="00630A9C"/>
    <w:rsid w:val="0063489F"/>
    <w:rsid w:val="00634E70"/>
    <w:rsid w:val="00636879"/>
    <w:rsid w:val="00640BD0"/>
    <w:rsid w:val="006502A2"/>
    <w:rsid w:val="0065162E"/>
    <w:rsid w:val="0065644A"/>
    <w:rsid w:val="00657A7D"/>
    <w:rsid w:val="00667BF2"/>
    <w:rsid w:val="006759E1"/>
    <w:rsid w:val="0068427A"/>
    <w:rsid w:val="00686A51"/>
    <w:rsid w:val="00693EF7"/>
    <w:rsid w:val="00694D90"/>
    <w:rsid w:val="006A0F1E"/>
    <w:rsid w:val="006A277B"/>
    <w:rsid w:val="006B007D"/>
    <w:rsid w:val="006D32B4"/>
    <w:rsid w:val="006D59A2"/>
    <w:rsid w:val="006F36C1"/>
    <w:rsid w:val="007072C4"/>
    <w:rsid w:val="00712CAE"/>
    <w:rsid w:val="00727A75"/>
    <w:rsid w:val="00730669"/>
    <w:rsid w:val="00744376"/>
    <w:rsid w:val="007478F7"/>
    <w:rsid w:val="00757944"/>
    <w:rsid w:val="00761028"/>
    <w:rsid w:val="007635E1"/>
    <w:rsid w:val="00765C50"/>
    <w:rsid w:val="00766A4B"/>
    <w:rsid w:val="00772551"/>
    <w:rsid w:val="007914EF"/>
    <w:rsid w:val="00794F00"/>
    <w:rsid w:val="007A6EA6"/>
    <w:rsid w:val="007B24B0"/>
    <w:rsid w:val="007B49E8"/>
    <w:rsid w:val="007C6C65"/>
    <w:rsid w:val="007C6DBC"/>
    <w:rsid w:val="007E0A0D"/>
    <w:rsid w:val="007E1B8D"/>
    <w:rsid w:val="007E6057"/>
    <w:rsid w:val="00804A97"/>
    <w:rsid w:val="00811529"/>
    <w:rsid w:val="0082128E"/>
    <w:rsid w:val="00823E74"/>
    <w:rsid w:val="00826E2C"/>
    <w:rsid w:val="00836CC1"/>
    <w:rsid w:val="00836EFE"/>
    <w:rsid w:val="008475CC"/>
    <w:rsid w:val="008500EF"/>
    <w:rsid w:val="00857F18"/>
    <w:rsid w:val="008837EA"/>
    <w:rsid w:val="00887A4B"/>
    <w:rsid w:val="008919DF"/>
    <w:rsid w:val="0089445C"/>
    <w:rsid w:val="008A153F"/>
    <w:rsid w:val="008A639B"/>
    <w:rsid w:val="008A6FEB"/>
    <w:rsid w:val="008B40ED"/>
    <w:rsid w:val="008B554C"/>
    <w:rsid w:val="008B6C37"/>
    <w:rsid w:val="008B7E59"/>
    <w:rsid w:val="008E284E"/>
    <w:rsid w:val="008E78B1"/>
    <w:rsid w:val="008F10F3"/>
    <w:rsid w:val="00900A5C"/>
    <w:rsid w:val="00912F8A"/>
    <w:rsid w:val="00935B4A"/>
    <w:rsid w:val="00944AEF"/>
    <w:rsid w:val="009469A6"/>
    <w:rsid w:val="00953DC8"/>
    <w:rsid w:val="00966FD0"/>
    <w:rsid w:val="0098320D"/>
    <w:rsid w:val="00983DFA"/>
    <w:rsid w:val="0099023F"/>
    <w:rsid w:val="00994701"/>
    <w:rsid w:val="009A299D"/>
    <w:rsid w:val="009A3C40"/>
    <w:rsid w:val="009A584F"/>
    <w:rsid w:val="009B29D7"/>
    <w:rsid w:val="009B41E9"/>
    <w:rsid w:val="009D1968"/>
    <w:rsid w:val="009D525F"/>
    <w:rsid w:val="009D68D1"/>
    <w:rsid w:val="009E033F"/>
    <w:rsid w:val="009E741C"/>
    <w:rsid w:val="009F1138"/>
    <w:rsid w:val="009F3963"/>
    <w:rsid w:val="00A04235"/>
    <w:rsid w:val="00A0685B"/>
    <w:rsid w:val="00A14AD7"/>
    <w:rsid w:val="00A15BBB"/>
    <w:rsid w:val="00A22080"/>
    <w:rsid w:val="00A24712"/>
    <w:rsid w:val="00A31D67"/>
    <w:rsid w:val="00A442A9"/>
    <w:rsid w:val="00A46403"/>
    <w:rsid w:val="00A50FD4"/>
    <w:rsid w:val="00A601DA"/>
    <w:rsid w:val="00A73EBF"/>
    <w:rsid w:val="00AD01CE"/>
    <w:rsid w:val="00AD4574"/>
    <w:rsid w:val="00AD65E8"/>
    <w:rsid w:val="00AE2C9E"/>
    <w:rsid w:val="00AF2241"/>
    <w:rsid w:val="00AF3CA4"/>
    <w:rsid w:val="00B02E74"/>
    <w:rsid w:val="00B16525"/>
    <w:rsid w:val="00B167E3"/>
    <w:rsid w:val="00B21A09"/>
    <w:rsid w:val="00B31BBF"/>
    <w:rsid w:val="00B507EE"/>
    <w:rsid w:val="00B51ECA"/>
    <w:rsid w:val="00B57A05"/>
    <w:rsid w:val="00B646C1"/>
    <w:rsid w:val="00B74D4E"/>
    <w:rsid w:val="00B82948"/>
    <w:rsid w:val="00BB0B69"/>
    <w:rsid w:val="00BC75B1"/>
    <w:rsid w:val="00BD45DB"/>
    <w:rsid w:val="00BD495B"/>
    <w:rsid w:val="00BE1362"/>
    <w:rsid w:val="00BF1D57"/>
    <w:rsid w:val="00BF720F"/>
    <w:rsid w:val="00BF7BE8"/>
    <w:rsid w:val="00C203BD"/>
    <w:rsid w:val="00C22B0E"/>
    <w:rsid w:val="00C25041"/>
    <w:rsid w:val="00C251AA"/>
    <w:rsid w:val="00C34964"/>
    <w:rsid w:val="00C43AD2"/>
    <w:rsid w:val="00C54953"/>
    <w:rsid w:val="00C54D61"/>
    <w:rsid w:val="00C5531A"/>
    <w:rsid w:val="00C71EC6"/>
    <w:rsid w:val="00C77BEC"/>
    <w:rsid w:val="00C82A79"/>
    <w:rsid w:val="00C8380B"/>
    <w:rsid w:val="00CB1B14"/>
    <w:rsid w:val="00CB5C52"/>
    <w:rsid w:val="00CC36B9"/>
    <w:rsid w:val="00CC4260"/>
    <w:rsid w:val="00CD0AF0"/>
    <w:rsid w:val="00CD31BD"/>
    <w:rsid w:val="00CE044B"/>
    <w:rsid w:val="00CE4BD7"/>
    <w:rsid w:val="00CE5571"/>
    <w:rsid w:val="00CF25D8"/>
    <w:rsid w:val="00D156FB"/>
    <w:rsid w:val="00D253CE"/>
    <w:rsid w:val="00D27B16"/>
    <w:rsid w:val="00D33CE2"/>
    <w:rsid w:val="00D43F36"/>
    <w:rsid w:val="00D479AB"/>
    <w:rsid w:val="00D55F9B"/>
    <w:rsid w:val="00D562BB"/>
    <w:rsid w:val="00D57928"/>
    <w:rsid w:val="00D67EFA"/>
    <w:rsid w:val="00D73ED0"/>
    <w:rsid w:val="00D806D4"/>
    <w:rsid w:val="00DA74D0"/>
    <w:rsid w:val="00DC1FF1"/>
    <w:rsid w:val="00DD1ABB"/>
    <w:rsid w:val="00DD5D41"/>
    <w:rsid w:val="00DE00E0"/>
    <w:rsid w:val="00DE0636"/>
    <w:rsid w:val="00E05D83"/>
    <w:rsid w:val="00E16C0F"/>
    <w:rsid w:val="00E2313A"/>
    <w:rsid w:val="00E25C05"/>
    <w:rsid w:val="00E320A2"/>
    <w:rsid w:val="00E531AE"/>
    <w:rsid w:val="00E55493"/>
    <w:rsid w:val="00E71EFF"/>
    <w:rsid w:val="00E73E5A"/>
    <w:rsid w:val="00E869C8"/>
    <w:rsid w:val="00E86E25"/>
    <w:rsid w:val="00E91E88"/>
    <w:rsid w:val="00EA4E15"/>
    <w:rsid w:val="00EB0DCF"/>
    <w:rsid w:val="00EC45FF"/>
    <w:rsid w:val="00EE027E"/>
    <w:rsid w:val="00EE1DEA"/>
    <w:rsid w:val="00EF232C"/>
    <w:rsid w:val="00EF2C5B"/>
    <w:rsid w:val="00F01449"/>
    <w:rsid w:val="00F24F1E"/>
    <w:rsid w:val="00F3015A"/>
    <w:rsid w:val="00F33EE2"/>
    <w:rsid w:val="00F36663"/>
    <w:rsid w:val="00F401F5"/>
    <w:rsid w:val="00F463BC"/>
    <w:rsid w:val="00F65E09"/>
    <w:rsid w:val="00F663CD"/>
    <w:rsid w:val="00F930E4"/>
    <w:rsid w:val="00F933E0"/>
    <w:rsid w:val="00F976BA"/>
    <w:rsid w:val="00FB6B36"/>
    <w:rsid w:val="00FC4C25"/>
    <w:rsid w:val="00FC73F9"/>
    <w:rsid w:val="00FE3402"/>
    <w:rsid w:val="00FF31F6"/>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06744DD"/>
  <w15:docId w15:val="{2AAA339D-1071-4ED0-9857-E16ABBD981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link w:val="Bullet2Char"/>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link w:val="Indent2Char"/>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027D1F"/>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027D1F"/>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027D1F"/>
    <w:pPr>
      <w:numPr>
        <w:numId w:val="21"/>
      </w:numPr>
      <w:ind w:left="936" w:hanging="288"/>
    </w:pPr>
    <w:rPr>
      <w:b/>
      <w:i/>
      <w:color w:val="7030A0"/>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customStyle="1" w:styleId="Indent1Char">
    <w:name w:val="Indent 1 Char"/>
    <w:link w:val="Indent1"/>
    <w:rsid w:val="00D156FB"/>
    <w:rPr>
      <w:rFonts w:ascii="Arial" w:hAnsi="Arial"/>
      <w:sz w:val="22"/>
    </w:rPr>
  </w:style>
  <w:style w:type="character" w:customStyle="1" w:styleId="Bullet2Char">
    <w:name w:val="Bullet 2 Char"/>
    <w:link w:val="Bullet2"/>
    <w:rsid w:val="00085AEB"/>
    <w:rPr>
      <w:rFonts w:ascii="Arial" w:hAnsi="Arial"/>
      <w:sz w:val="22"/>
    </w:rPr>
  </w:style>
  <w:style w:type="character" w:customStyle="1" w:styleId="Bullet1Char">
    <w:name w:val="Bullet 1 Char"/>
    <w:link w:val="Bullet1"/>
    <w:rsid w:val="00085AEB"/>
    <w:rPr>
      <w:rFonts w:ascii="Arial" w:hAnsi="Arial"/>
      <w:sz w:val="22"/>
    </w:rPr>
  </w:style>
  <w:style w:type="character" w:styleId="CommentReference">
    <w:name w:val="annotation reference"/>
    <w:basedOn w:val="DefaultParagraphFont"/>
    <w:rsid w:val="00EE027E"/>
    <w:rPr>
      <w:sz w:val="16"/>
      <w:szCs w:val="16"/>
    </w:rPr>
  </w:style>
  <w:style w:type="paragraph" w:styleId="CommentText">
    <w:name w:val="annotation text"/>
    <w:basedOn w:val="Normal"/>
    <w:link w:val="CommentTextChar"/>
    <w:rsid w:val="00EE027E"/>
    <w:rPr>
      <w:sz w:val="20"/>
    </w:rPr>
  </w:style>
  <w:style w:type="character" w:customStyle="1" w:styleId="CommentTextChar">
    <w:name w:val="Comment Text Char"/>
    <w:basedOn w:val="DefaultParagraphFont"/>
    <w:link w:val="CommentText"/>
    <w:rsid w:val="00EE027E"/>
    <w:rPr>
      <w:rFonts w:ascii="Arial" w:hAnsi="Arial"/>
    </w:rPr>
  </w:style>
  <w:style w:type="paragraph" w:styleId="CommentSubject">
    <w:name w:val="annotation subject"/>
    <w:basedOn w:val="CommentText"/>
    <w:next w:val="CommentText"/>
    <w:link w:val="CommentSubjectChar"/>
    <w:rsid w:val="00EE027E"/>
    <w:rPr>
      <w:b/>
      <w:bCs/>
    </w:rPr>
  </w:style>
  <w:style w:type="character" w:customStyle="1" w:styleId="CommentSubjectChar">
    <w:name w:val="Comment Subject Char"/>
    <w:basedOn w:val="CommentTextChar"/>
    <w:link w:val="CommentSubject"/>
    <w:rsid w:val="00EE027E"/>
    <w:rPr>
      <w:rFonts w:ascii="Arial" w:hAnsi="Arial"/>
      <w:b/>
      <w:bCs/>
    </w:rPr>
  </w:style>
  <w:style w:type="paragraph" w:customStyle="1" w:styleId="Instructions-Center">
    <w:name w:val="Instructions - Center"/>
    <w:basedOn w:val="Instructions"/>
    <w:qFormat/>
    <w:rsid w:val="00A15BBB"/>
    <w:pPr>
      <w:tabs>
        <w:tab w:val="left" w:pos="1260"/>
        <w:tab w:val="left" w:pos="1530"/>
      </w:tabs>
      <w:jc w:val="center"/>
    </w:pPr>
  </w:style>
  <w:style w:type="paragraph" w:customStyle="1" w:styleId="Listmaterials">
    <w:name w:val="List materials"/>
    <w:basedOn w:val="Normal"/>
    <w:next w:val="Normal"/>
    <w:link w:val="ListmaterialsChar"/>
    <w:qFormat/>
    <w:rsid w:val="00F930E4"/>
    <w:pPr>
      <w:tabs>
        <w:tab w:val="left" w:pos="1440"/>
        <w:tab w:val="right" w:leader="dot" w:pos="7200"/>
      </w:tabs>
    </w:pPr>
  </w:style>
  <w:style w:type="character" w:customStyle="1" w:styleId="ListmaterialsChar">
    <w:name w:val="List materials Char"/>
    <w:basedOn w:val="DefaultParagraphFont"/>
    <w:link w:val="Listmaterials"/>
    <w:rsid w:val="00F930E4"/>
    <w:rPr>
      <w:rFonts w:ascii="Arial" w:hAnsi="Arial"/>
      <w:sz w:val="22"/>
    </w:rPr>
  </w:style>
  <w:style w:type="paragraph" w:customStyle="1" w:styleId="Listpayment">
    <w:name w:val="List payment"/>
    <w:basedOn w:val="Normal"/>
    <w:next w:val="Normal"/>
    <w:link w:val="ListpaymentChar"/>
    <w:qFormat/>
    <w:rsid w:val="00F930E4"/>
    <w:pPr>
      <w:tabs>
        <w:tab w:val="right" w:pos="1440"/>
        <w:tab w:val="left" w:pos="1584"/>
        <w:tab w:val="center" w:leader="dot" w:pos="7200"/>
      </w:tabs>
    </w:pPr>
  </w:style>
  <w:style w:type="character" w:customStyle="1" w:styleId="ListpaymentChar">
    <w:name w:val="List payment Char"/>
    <w:basedOn w:val="DefaultParagraphFont"/>
    <w:link w:val="Listpayment"/>
    <w:rsid w:val="00F930E4"/>
    <w:rPr>
      <w:rFonts w:ascii="Arial" w:hAnsi="Arial"/>
      <w:sz w:val="22"/>
    </w:rPr>
  </w:style>
  <w:style w:type="paragraph" w:customStyle="1" w:styleId="Listpaymentheading">
    <w:name w:val="List payment heading"/>
    <w:basedOn w:val="Normal"/>
    <w:next w:val="Normal"/>
    <w:link w:val="ListpaymentheadingChar"/>
    <w:qFormat/>
    <w:rsid w:val="00F930E4"/>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F930E4"/>
    <w:rPr>
      <w:rFonts w:ascii="Arial" w:hAnsi="Arial"/>
      <w:b/>
      <w:sz w:val="22"/>
    </w:rPr>
  </w:style>
  <w:style w:type="paragraph" w:styleId="Revision">
    <w:name w:val="Revision"/>
    <w:hidden/>
    <w:uiPriority w:val="99"/>
    <w:semiHidden/>
    <w:rsid w:val="00FC4C25"/>
    <w:rPr>
      <w:rFonts w:ascii="Arial" w:hAnsi="Arial"/>
      <w:sz w:val="22"/>
    </w:rPr>
  </w:style>
  <w:style w:type="character" w:customStyle="1" w:styleId="Indent2Char">
    <w:name w:val="Indent 2 Char"/>
    <w:link w:val="Indent2"/>
    <w:rsid w:val="00EE1DEA"/>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21143624">
      <w:bodyDiv w:val="1"/>
      <w:marLeft w:val="0"/>
      <w:marRight w:val="0"/>
      <w:marTop w:val="0"/>
      <w:marBottom w:val="0"/>
      <w:divBdr>
        <w:top w:val="none" w:sz="0" w:space="0" w:color="auto"/>
        <w:left w:val="none" w:sz="0" w:space="0" w:color="auto"/>
        <w:bottom w:val="none" w:sz="0" w:space="0" w:color="auto"/>
        <w:right w:val="none" w:sz="0" w:space="0" w:color="auto"/>
      </w:divBdr>
    </w:div>
    <w:div w:id="2066296686">
      <w:bodyDiv w:val="1"/>
      <w:marLeft w:val="0"/>
      <w:marRight w:val="0"/>
      <w:marTop w:val="0"/>
      <w:marBottom w:val="0"/>
      <w:divBdr>
        <w:top w:val="none" w:sz="0" w:space="0" w:color="auto"/>
        <w:left w:val="none" w:sz="0" w:space="0" w:color="auto"/>
        <w:bottom w:val="none" w:sz="0" w:space="0" w:color="auto"/>
        <w:right w:val="none" w:sz="0" w:space="0" w:color="auto"/>
      </w:divBdr>
    </w:div>
    <w:div w:id="21315857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392DBA-BEF1-44CB-968D-006FE746E6DB}">
  <ds:schemaRefs>
    <ds:schemaRef ds:uri="http://schemas.openxmlformats.org/officeDocument/2006/bibliography"/>
  </ds:schemaRefs>
</ds:datastoreItem>
</file>

<file path=docMetadata/LabelInfo.xml><?xml version="1.0" encoding="utf-8"?>
<clbl:labelList xmlns:clbl="http://schemas.microsoft.com/office/2020/mipLabelMetadata">
  <clbl:label id="{c9cf6fe3-5bce-446b-ad70-bd306593eea0}" enabled="1" method="Privileged" siteId="{28b0d013-46bc-4a64-8d86-1c8a31cf590d}" contentBits="0" removed="0"/>
</clbl:labelList>
</file>

<file path=docProps/app.xml><?xml version="1.0" encoding="utf-8"?>
<Properties xmlns="http://schemas.openxmlformats.org/officeDocument/2006/extended-properties" xmlns:vt="http://schemas.openxmlformats.org/officeDocument/2006/docPropsVTypes">
  <Template>Normal.dotm</Template>
  <TotalTime>55</TotalTime>
  <Pages>1</Pages>
  <Words>998</Words>
  <Characters>5371</Characters>
  <Application>Microsoft Office Word</Application>
  <DocSecurity>0</DocSecurity>
  <Lines>119</Lines>
  <Paragraphs>42</Paragraphs>
  <ScaleCrop>false</ScaleCrop>
  <HeadingPairs>
    <vt:vector size="2" baseType="variant">
      <vt:variant>
        <vt:lpstr>Title</vt:lpstr>
      </vt:variant>
      <vt:variant>
        <vt:i4>1</vt:i4>
      </vt:variant>
    </vt:vector>
  </HeadingPairs>
  <TitlesOfParts>
    <vt:vector size="1" baseType="lpstr">
      <vt:lpstr>SP02571</vt:lpstr>
    </vt:vector>
  </TitlesOfParts>
  <Company>Oregon Dept of Transportation</Company>
  <LinksUpToDate>false</LinksUpToDate>
  <CharactersWithSpaces>6327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SP02570</dc:title>
  <dc:subject>ODOT Specifications (2015)</dc:subject>
  <dc:creator>ODOT_Specs</dc:creator>
  <cp:lastModifiedBy>ODOT_Specs</cp:lastModifiedBy>
  <cp:revision>8</cp:revision>
  <cp:lastPrinted>2026-03-30T19:53:00Z</cp:lastPrinted>
  <dcterms:created xsi:type="dcterms:W3CDTF">2026-03-30T19:00:00Z</dcterms:created>
  <dcterms:modified xsi:type="dcterms:W3CDTF">2026-04-02T23:05:00Z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2023-09-13T16:49:25Z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8c8943aa-0e67-4fb6-943d-db743d3dc844</vt:lpwstr>
  </property>
  <property fmtid="{D5CDD505-2E9C-101B-9397-08002B2CF9AE}" pid="12" name="MSIP_Label_c9cf6fe3-5bce-446b-ad70-bd306593eea0_ContentBits">
    <vt:lpwstr>0</vt:lpwstr>
  </property>
</Properties>
</file>