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AC090" w14:textId="6861C7DC" w:rsidR="00A513C8" w:rsidRDefault="00A513C8" w:rsidP="00E24212">
      <w:pPr>
        <w:pStyle w:val="SPTitle"/>
      </w:pPr>
      <w:r>
        <w:t>SP00711</w:t>
      </w:r>
      <w:r w:rsidRPr="00CA6613">
        <w:t xml:space="preserve">  (</w:t>
      </w:r>
      <w:r>
        <w:t>Special Provisions for the 202</w:t>
      </w:r>
      <w:r w:rsidR="001E388B">
        <w:t>4</w:t>
      </w:r>
      <w:r>
        <w:t xml:space="preserve"> Book</w:t>
      </w:r>
      <w:r w:rsidRPr="00CA6613">
        <w:t>)</w:t>
      </w:r>
      <w:r w:rsidRPr="00B212DB">
        <w:t xml:space="preserve"> </w:t>
      </w:r>
      <w:r>
        <w:tab/>
        <w:t xml:space="preserve">(Bidding on or after: </w:t>
      </w:r>
      <w:r w:rsidR="001244AC">
        <w:t>0</w:t>
      </w:r>
      <w:r w:rsidR="00FA5F4B">
        <w:t>8</w:t>
      </w:r>
      <w:r w:rsidRPr="006A72DF">
        <w:t>-01-</w:t>
      </w:r>
      <w:r>
        <w:t>2</w:t>
      </w:r>
      <w:r w:rsidR="00FA5F4B">
        <w:t>6</w:t>
      </w:r>
    </w:p>
    <w:p w14:paraId="2F8A48D4" w14:textId="5B80E806" w:rsidR="00A513C8" w:rsidRDefault="00A513C8" w:rsidP="00A513C8">
      <w:pPr>
        <w:pStyle w:val="SPTitle"/>
      </w:pPr>
      <w:r>
        <w:tab/>
        <w:t xml:space="preserve">Last updated: </w:t>
      </w:r>
      <w:r w:rsidR="005A3AC1">
        <w:t>0</w:t>
      </w:r>
      <w:r w:rsidR="00FA5F4B">
        <w:t>4</w:t>
      </w:r>
      <w:r w:rsidR="005A3AC1">
        <w:t>-</w:t>
      </w:r>
      <w:r w:rsidR="00EA51F6">
        <w:t>22</w:t>
      </w:r>
      <w:r>
        <w:t>-2</w:t>
      </w:r>
      <w:r w:rsidR="00FA5F4B">
        <w:t>6</w:t>
      </w:r>
      <w:r>
        <w:t>)</w:t>
      </w:r>
    </w:p>
    <w:p w14:paraId="6718B1CC" w14:textId="77777777" w:rsidR="0037366F" w:rsidRPr="00552261" w:rsidRDefault="0037366F">
      <w:pPr>
        <w:rPr>
          <w:rFonts w:cs="Arial"/>
          <w:szCs w:val="22"/>
        </w:rPr>
      </w:pPr>
    </w:p>
    <w:p w14:paraId="3969D592" w14:textId="77777777" w:rsidR="0037366F" w:rsidRPr="00552261" w:rsidRDefault="0037366F" w:rsidP="0037366F">
      <w:pPr>
        <w:pStyle w:val="Heading1"/>
      </w:pPr>
      <w:r w:rsidRPr="00552261">
        <w:t xml:space="preserve">SECTION 00711 - PRE-COATED AGGREGATE ASPHALT </w:t>
      </w:r>
      <w:r w:rsidR="00A513C8">
        <w:t>CHIP SEAL</w:t>
      </w:r>
    </w:p>
    <w:p w14:paraId="2C33228C" w14:textId="77777777" w:rsidR="0037366F" w:rsidRPr="00552261" w:rsidRDefault="0037366F">
      <w:pPr>
        <w:rPr>
          <w:rFonts w:cs="Arial"/>
          <w:color w:val="000000"/>
          <w:szCs w:val="22"/>
        </w:rPr>
      </w:pPr>
    </w:p>
    <w:p w14:paraId="40C12CE7" w14:textId="41A5DA9C" w:rsidR="00C74B87" w:rsidRPr="00552261" w:rsidRDefault="00A513C8" w:rsidP="00C74B87">
      <w:pPr>
        <w:pStyle w:val="Instructions"/>
      </w:pPr>
      <w:r w:rsidRPr="00BA032A">
        <w:t>(Follow all instructions</w:t>
      </w:r>
      <w:r>
        <w:t xml:space="preserve"> and make all edits with “Track Changes” turned on</w:t>
      </w:r>
      <w:r w:rsidRPr="00BA032A">
        <w:t>. If there are no instructions</w:t>
      </w:r>
      <w:r>
        <w:t xml:space="preserve"> [</w:t>
      </w:r>
      <w:r w:rsidR="00A2306C">
        <w:t xml:space="preserve">purple </w:t>
      </w:r>
      <w:r>
        <w:t>text]</w:t>
      </w:r>
      <w:r w:rsidRPr="00BA032A">
        <w:t xml:space="preserve"> above a subsection, paragraph, sentence, or bullet, then include it in the project. </w:t>
      </w:r>
      <w:r>
        <w:t>Delete</w:t>
      </w:r>
      <w:r w:rsidRPr="00CA6613">
        <w:t xml:space="preserve"> all </w:t>
      </w:r>
      <w:r w:rsidR="00A2306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DE45DCD" w14:textId="77777777" w:rsidR="00C74B87" w:rsidRPr="00552261" w:rsidRDefault="00C74B87">
      <w:pPr>
        <w:rPr>
          <w:rFonts w:cs="Arial"/>
          <w:color w:val="000000"/>
          <w:szCs w:val="22"/>
        </w:rPr>
      </w:pPr>
    </w:p>
    <w:p w14:paraId="4BF88C8E" w14:textId="73C8396C" w:rsidR="00B2380E" w:rsidRDefault="0037366F" w:rsidP="00B2380E">
      <w:pPr>
        <w:rPr>
          <w:szCs w:val="22"/>
        </w:rPr>
      </w:pPr>
      <w:r w:rsidRPr="00552261">
        <w:rPr>
          <w:rFonts w:cs="Arial"/>
          <w:color w:val="000000"/>
          <w:szCs w:val="22"/>
        </w:rPr>
        <w:t>Comply with Section 00711 of the Standard Specifications</w:t>
      </w:r>
      <w:r w:rsidR="00B2380E">
        <w:rPr>
          <w:rFonts w:cs="Arial"/>
          <w:color w:val="000000"/>
          <w:szCs w:val="22"/>
        </w:rPr>
        <w:t xml:space="preserve"> modified as follows:</w:t>
      </w:r>
      <w:r w:rsidR="00B2380E" w:rsidRPr="006B7C32">
        <w:t xml:space="preserve"> </w:t>
      </w:r>
    </w:p>
    <w:p w14:paraId="1934FD47" w14:textId="77777777" w:rsidR="00B2380E" w:rsidRDefault="00B2380E" w:rsidP="00B2380E">
      <w:pPr>
        <w:rPr>
          <w:rFonts w:cs="Arial"/>
          <w:szCs w:val="22"/>
        </w:rPr>
      </w:pPr>
    </w:p>
    <w:p w14:paraId="374647C5" w14:textId="5382900F" w:rsidR="00263EDD" w:rsidRDefault="00263EDD" w:rsidP="00263EDD">
      <w:pPr>
        <w:rPr>
          <w:szCs w:val="22"/>
        </w:rPr>
      </w:pPr>
      <w:r>
        <w:rPr>
          <w:b/>
        </w:rPr>
        <w:t>00711.10</w:t>
      </w:r>
      <w:r w:rsidRPr="00891577">
        <w:rPr>
          <w:b/>
        </w:rPr>
        <w:t>(a)  Grading</w:t>
      </w:r>
      <w:r w:rsidRPr="00891577">
        <w:t> - </w:t>
      </w:r>
      <w:r>
        <w:rPr>
          <w:szCs w:val="22"/>
        </w:rPr>
        <w:t>Replace the paragraph that begins "</w:t>
      </w:r>
      <w:r w:rsidRPr="00891577">
        <w:t>Perform sieve analysis</w:t>
      </w:r>
      <w:r>
        <w:rPr>
          <w:szCs w:val="22"/>
        </w:rPr>
        <w:t xml:space="preserve"> …" with the following paragraph:</w:t>
      </w:r>
    </w:p>
    <w:p w14:paraId="32E45BD2" w14:textId="77777777" w:rsidR="00263EDD" w:rsidRDefault="00263EDD" w:rsidP="00263EDD">
      <w:pPr>
        <w:rPr>
          <w:szCs w:val="22"/>
        </w:rPr>
      </w:pPr>
    </w:p>
    <w:p w14:paraId="7F3FCF04" w14:textId="299E2453" w:rsidR="00263EDD" w:rsidRPr="00891577" w:rsidRDefault="00263EDD" w:rsidP="00263EDD">
      <w:r w:rsidRPr="00891577">
        <w:t xml:space="preserve">Perform sieve analysis according to AASHTO T 27 and AASHTO T 11. </w:t>
      </w:r>
      <w:r>
        <w:t>Furnish</w:t>
      </w:r>
      <w:r w:rsidRPr="00891577">
        <w:t xml:space="preserve"> Aggregate meeting the following gradation:</w:t>
      </w:r>
    </w:p>
    <w:p w14:paraId="4A3C77BB" w14:textId="77777777" w:rsidR="00263EDD" w:rsidRDefault="00263EDD" w:rsidP="00263EDD">
      <w:pPr>
        <w:rPr>
          <w:rFonts w:cs="Arial"/>
          <w:szCs w:val="22"/>
        </w:rPr>
      </w:pPr>
    </w:p>
    <w:p w14:paraId="3C942E63" w14:textId="1AFD1BB2" w:rsidR="00263EDD" w:rsidRDefault="00263EDD" w:rsidP="00263EDD">
      <w:pPr>
        <w:rPr>
          <w:szCs w:val="22"/>
        </w:rPr>
      </w:pPr>
      <w:r>
        <w:rPr>
          <w:b/>
        </w:rPr>
        <w:t>00711.10</w:t>
      </w:r>
      <w:r w:rsidRPr="00891577">
        <w:rPr>
          <w:b/>
        </w:rPr>
        <w:t>(b)  Fractured Faces</w:t>
      </w:r>
      <w:r w:rsidRPr="00891577">
        <w:t> - </w:t>
      </w:r>
      <w:r>
        <w:rPr>
          <w:szCs w:val="22"/>
        </w:rPr>
        <w:t>Replace this subsection, except for the subsection number and title, with the following:</w:t>
      </w:r>
    </w:p>
    <w:p w14:paraId="71F2B660" w14:textId="77777777" w:rsidR="00263EDD" w:rsidRDefault="00263EDD" w:rsidP="00263EDD"/>
    <w:p w14:paraId="4F0F06F3" w14:textId="2880D832" w:rsidR="00263EDD" w:rsidRPr="00891577" w:rsidRDefault="00263EDD" w:rsidP="00263EDD">
      <w:r>
        <w:t>Furnish</w:t>
      </w:r>
      <w:r w:rsidRPr="00891577">
        <w:t xml:space="preserve"> Aggregate consisting of broken stone, crushed Gravel, or a combination of both. Crush Aggregate such that at least 90 percent </w:t>
      </w:r>
      <w:proofErr w:type="gramStart"/>
      <w:r w:rsidRPr="00891577">
        <w:t>by weight</w:t>
      </w:r>
      <w:proofErr w:type="gramEnd"/>
      <w:r w:rsidRPr="00891577">
        <w:t xml:space="preserve"> of the total Aggregate retained on the No. 8 and larger sieves is fractured on two faces, as determined according to AASHTO T 335.</w:t>
      </w:r>
    </w:p>
    <w:p w14:paraId="0E8A7172" w14:textId="77777777" w:rsidR="00263EDD" w:rsidRPr="00891577" w:rsidRDefault="00263EDD" w:rsidP="00263EDD"/>
    <w:p w14:paraId="72389D49" w14:textId="5F74FEFC" w:rsidR="00263EDD" w:rsidRDefault="00263EDD" w:rsidP="00263EDD">
      <w:pPr>
        <w:rPr>
          <w:szCs w:val="22"/>
        </w:rPr>
      </w:pPr>
      <w:r>
        <w:rPr>
          <w:b/>
        </w:rPr>
        <w:t>00711.10</w:t>
      </w:r>
      <w:r w:rsidRPr="00891577">
        <w:rPr>
          <w:b/>
        </w:rPr>
        <w:t>(c)  Unit Weight of Aggregate</w:t>
      </w:r>
      <w:r w:rsidRPr="00891577">
        <w:t> - </w:t>
      </w:r>
      <w:r>
        <w:rPr>
          <w:szCs w:val="22"/>
        </w:rPr>
        <w:t>Replace this subsection, except for the subsection number and title, with the following:</w:t>
      </w:r>
    </w:p>
    <w:p w14:paraId="247072CF" w14:textId="77777777" w:rsidR="00263EDD" w:rsidRDefault="00263EDD" w:rsidP="00263EDD"/>
    <w:p w14:paraId="702EDBBB" w14:textId="653B0660" w:rsidR="00263EDD" w:rsidRPr="00891577" w:rsidRDefault="00263EDD" w:rsidP="00263EDD">
      <w:r>
        <w:t>Furnish</w:t>
      </w:r>
      <w:r w:rsidRPr="00891577">
        <w:t xml:space="preserve"> Aggregate with a minimum unit weight of 90 pounds per cubic foot according to AASHTO T 19.</w:t>
      </w:r>
    </w:p>
    <w:p w14:paraId="50B09369" w14:textId="77777777" w:rsidR="00263EDD" w:rsidRPr="00891577" w:rsidRDefault="00263EDD" w:rsidP="00263EDD"/>
    <w:p w14:paraId="5D896E90" w14:textId="28390A4C" w:rsidR="00263EDD" w:rsidRDefault="00263EDD" w:rsidP="00263EDD">
      <w:pPr>
        <w:rPr>
          <w:szCs w:val="22"/>
        </w:rPr>
      </w:pPr>
      <w:r>
        <w:rPr>
          <w:b/>
        </w:rPr>
        <w:t>00711.10</w:t>
      </w:r>
      <w:r w:rsidRPr="00891577">
        <w:rPr>
          <w:b/>
        </w:rPr>
        <w:t>(d)  Soundness</w:t>
      </w:r>
      <w:r w:rsidRPr="00891577">
        <w:t> - </w:t>
      </w:r>
      <w:r>
        <w:rPr>
          <w:szCs w:val="22"/>
        </w:rPr>
        <w:t>Replace this subsection, except for the subsection number and title, with the following:</w:t>
      </w:r>
    </w:p>
    <w:p w14:paraId="70C975C5" w14:textId="77777777" w:rsidR="00263EDD" w:rsidRDefault="00263EDD" w:rsidP="00263EDD"/>
    <w:p w14:paraId="2114145D" w14:textId="57BC605B" w:rsidR="00263EDD" w:rsidRPr="00891577" w:rsidRDefault="00263EDD" w:rsidP="00263EDD">
      <w:r>
        <w:t>Furnish</w:t>
      </w:r>
      <w:r w:rsidRPr="00891577">
        <w:t xml:space="preserve"> Aggregate with a weighted loss not exceeding 12 percent when subjected to five cycles of the soundness test using sodium sulfate according to AASHTO T 104.</w:t>
      </w:r>
    </w:p>
    <w:p w14:paraId="1A5DF8DF" w14:textId="77777777" w:rsidR="00263EDD" w:rsidRPr="00891577" w:rsidRDefault="00263EDD" w:rsidP="00263EDD"/>
    <w:p w14:paraId="5260AB7C" w14:textId="7BEE47FB" w:rsidR="00263EDD" w:rsidRDefault="00263EDD" w:rsidP="00263EDD">
      <w:pPr>
        <w:rPr>
          <w:szCs w:val="22"/>
        </w:rPr>
      </w:pPr>
      <w:r>
        <w:rPr>
          <w:b/>
        </w:rPr>
        <w:t>00711.10</w:t>
      </w:r>
      <w:r w:rsidRPr="00891577">
        <w:rPr>
          <w:b/>
        </w:rPr>
        <w:t>(e)  Durability</w:t>
      </w:r>
      <w:r w:rsidRPr="00891577">
        <w:t> - </w:t>
      </w:r>
      <w:r>
        <w:rPr>
          <w:szCs w:val="22"/>
        </w:rPr>
        <w:t>Replace the paragraph that begins "</w:t>
      </w:r>
      <w:r>
        <w:t>Provide Aggregate</w:t>
      </w:r>
      <w:r>
        <w:rPr>
          <w:szCs w:val="22"/>
        </w:rPr>
        <w:t xml:space="preserve"> …" with the following paragraph:</w:t>
      </w:r>
    </w:p>
    <w:p w14:paraId="797AEAF3" w14:textId="77777777" w:rsidR="00263EDD" w:rsidRDefault="00263EDD" w:rsidP="00263EDD">
      <w:pPr>
        <w:rPr>
          <w:szCs w:val="22"/>
        </w:rPr>
      </w:pPr>
    </w:p>
    <w:p w14:paraId="2221489F" w14:textId="0DEA8848" w:rsidR="00263EDD" w:rsidRPr="00891577" w:rsidRDefault="00263EDD" w:rsidP="00263EDD">
      <w:r>
        <w:t>Furnish</w:t>
      </w:r>
      <w:r w:rsidRPr="00891577">
        <w:t xml:space="preserve"> Aggregate meeting the following durability requirements:</w:t>
      </w:r>
    </w:p>
    <w:p w14:paraId="39B1CA72" w14:textId="77777777" w:rsidR="00263EDD" w:rsidRDefault="00263EDD" w:rsidP="00263EDD">
      <w:pPr>
        <w:rPr>
          <w:rFonts w:cs="Arial"/>
          <w:szCs w:val="22"/>
        </w:rPr>
      </w:pPr>
    </w:p>
    <w:p w14:paraId="5CA003B8" w14:textId="7F81B72D" w:rsidR="00263EDD" w:rsidRDefault="00263EDD" w:rsidP="00263EDD">
      <w:pPr>
        <w:rPr>
          <w:szCs w:val="22"/>
        </w:rPr>
      </w:pPr>
      <w:r>
        <w:rPr>
          <w:b/>
        </w:rPr>
        <w:t>00711.10</w:t>
      </w:r>
      <w:r w:rsidRPr="00891577">
        <w:rPr>
          <w:b/>
        </w:rPr>
        <w:t>(f)  Harmful Substances</w:t>
      </w:r>
      <w:r w:rsidRPr="00891577">
        <w:t> - </w:t>
      </w:r>
      <w:r>
        <w:rPr>
          <w:szCs w:val="22"/>
        </w:rPr>
        <w:t>Replace the paragraph that begins "</w:t>
      </w:r>
      <w:r>
        <w:t>Provide Aggregate</w:t>
      </w:r>
      <w:r>
        <w:rPr>
          <w:szCs w:val="22"/>
        </w:rPr>
        <w:t xml:space="preserve"> …" with the following paragraph:</w:t>
      </w:r>
    </w:p>
    <w:p w14:paraId="16314C18" w14:textId="77777777" w:rsidR="00263EDD" w:rsidRDefault="00263EDD" w:rsidP="00263EDD"/>
    <w:p w14:paraId="44007AF7" w14:textId="494FD1D2" w:rsidR="00263EDD" w:rsidRDefault="00263EDD" w:rsidP="00263EDD">
      <w:pPr>
        <w:rPr>
          <w:rFonts w:cs="Arial"/>
          <w:szCs w:val="22"/>
        </w:rPr>
      </w:pPr>
      <w:r>
        <w:t>Furnish</w:t>
      </w:r>
      <w:r w:rsidRPr="00891577">
        <w:t xml:space="preserve"> Aggregate meeting the following harmful substances requirements</w:t>
      </w:r>
      <w:r>
        <w:t>:</w:t>
      </w:r>
    </w:p>
    <w:p w14:paraId="6F61FCDF" w14:textId="77777777" w:rsidR="00263EDD" w:rsidRDefault="00263EDD" w:rsidP="00263EDD">
      <w:pPr>
        <w:rPr>
          <w:rFonts w:cs="Arial"/>
          <w:szCs w:val="22"/>
        </w:rPr>
      </w:pPr>
    </w:p>
    <w:p w14:paraId="754004EA" w14:textId="77777777" w:rsidR="00263EDD" w:rsidRDefault="00263EDD" w:rsidP="00263EDD">
      <w:pPr>
        <w:rPr>
          <w:szCs w:val="22"/>
        </w:rPr>
      </w:pPr>
      <w:bookmarkStart w:id="0" w:name="_Toc26878968"/>
      <w:bookmarkStart w:id="1" w:name="_Toc40169704"/>
      <w:bookmarkStart w:id="2" w:name="_Toc222478681"/>
      <w:r w:rsidRPr="00263EDD">
        <w:rPr>
          <w:b/>
          <w:bCs/>
        </w:rPr>
        <w:lastRenderedPageBreak/>
        <w:t>00711.11  Asphalt Binder</w:t>
      </w:r>
      <w:bookmarkEnd w:id="0"/>
      <w:bookmarkEnd w:id="1"/>
      <w:bookmarkEnd w:id="2"/>
      <w:r w:rsidRPr="00891577">
        <w:t> - </w:t>
      </w:r>
      <w:r>
        <w:rPr>
          <w:szCs w:val="22"/>
        </w:rPr>
        <w:t>Replace this subsection, except for the subsection number and title, with the following:</w:t>
      </w:r>
    </w:p>
    <w:p w14:paraId="7F109E53" w14:textId="77777777" w:rsidR="00263EDD" w:rsidRDefault="00263EDD" w:rsidP="00263EDD"/>
    <w:p w14:paraId="05EA4FC4" w14:textId="29C4D448" w:rsidR="00263EDD" w:rsidRPr="00891577" w:rsidRDefault="00263EDD" w:rsidP="00263EDD">
      <w:r w:rsidRPr="00891577">
        <w:t>Furnish AC15</w:t>
      </w:r>
      <w:r w:rsidRPr="00891577">
        <w:noBreakHyphen/>
        <w:t>5TR or AC</w:t>
      </w:r>
      <w:r w:rsidRPr="00891577">
        <w:noBreakHyphen/>
        <w:t xml:space="preserve">15P asphalt </w:t>
      </w:r>
      <w:r>
        <w:t>according</w:t>
      </w:r>
      <w:r w:rsidRPr="00891577">
        <w:t xml:space="preserve"> to the requirements of ODOT's publication </w:t>
      </w:r>
      <w:r w:rsidRPr="00891577">
        <w:rPr>
          <w:i/>
        </w:rPr>
        <w:t>Standard Specifications for Asphalt Materials</w:t>
      </w:r>
      <w:r w:rsidRPr="00891577">
        <w:t>. Copies of the publication are available from the ODOT Pavement Services Engineer. The applicable Specifications are those contained in the current publication on the date the Project is advertised.</w:t>
      </w:r>
    </w:p>
    <w:p w14:paraId="236E091E" w14:textId="77777777" w:rsidR="00263EDD" w:rsidRDefault="00263EDD" w:rsidP="00263EDD">
      <w:pPr>
        <w:rPr>
          <w:rFonts w:cs="Arial"/>
          <w:szCs w:val="22"/>
        </w:rPr>
      </w:pPr>
    </w:p>
    <w:p w14:paraId="7A4DF04D" w14:textId="77777777" w:rsidR="00263EDD" w:rsidRDefault="00263EDD" w:rsidP="00263EDD">
      <w:pPr>
        <w:rPr>
          <w:szCs w:val="22"/>
        </w:rPr>
      </w:pPr>
      <w:bookmarkStart w:id="3" w:name="_Toc26878971"/>
      <w:bookmarkStart w:id="4" w:name="_Toc40169707"/>
      <w:bookmarkStart w:id="5" w:name="_Toc222478684"/>
      <w:r w:rsidRPr="00263EDD">
        <w:rPr>
          <w:b/>
          <w:bCs/>
        </w:rPr>
        <w:t>00711.16  Acceptance of Aggregate</w:t>
      </w:r>
      <w:bookmarkEnd w:id="3"/>
      <w:bookmarkEnd w:id="4"/>
      <w:bookmarkEnd w:id="5"/>
      <w:r w:rsidRPr="00891577">
        <w:t> - </w:t>
      </w:r>
      <w:r>
        <w:rPr>
          <w:szCs w:val="22"/>
        </w:rPr>
        <w:t>Replace this subsection, except for the subsection number and title, with the following:</w:t>
      </w:r>
    </w:p>
    <w:p w14:paraId="7083958A" w14:textId="77777777" w:rsidR="00263EDD" w:rsidRDefault="00263EDD" w:rsidP="00263EDD"/>
    <w:p w14:paraId="2C3954B9" w14:textId="67778DB0" w:rsidR="00263EDD" w:rsidRPr="00891577" w:rsidRDefault="00263EDD" w:rsidP="00263EDD">
      <w:r w:rsidRPr="00891577">
        <w:t xml:space="preserve">The Contractor’s quality control tests </w:t>
      </w:r>
      <w:r>
        <w:t>are</w:t>
      </w:r>
      <w:r w:rsidRPr="00891577">
        <w:t xml:space="preserve"> used for acceptance of Aggregates if verified by the Quality Assurance Program. The Agency will perform Aggregate production quality assurance according to Section 00165.</w:t>
      </w:r>
    </w:p>
    <w:p w14:paraId="2E73FB2D" w14:textId="77777777" w:rsidR="00263EDD" w:rsidRPr="00891577" w:rsidRDefault="00263EDD" w:rsidP="00263EDD"/>
    <w:p w14:paraId="3277A924" w14:textId="77777777" w:rsidR="00263EDD" w:rsidRPr="00891577" w:rsidRDefault="00263EDD" w:rsidP="00263EDD">
      <w:r w:rsidRPr="00891577">
        <w:t xml:space="preserve">Obtain asphalt binder samples according to AASHTO R 66 at a frequency of one sample for each 50 Tons of asphalt binder used. Samples </w:t>
      </w:r>
      <w:r>
        <w:t>are</w:t>
      </w:r>
      <w:r w:rsidRPr="00891577">
        <w:t xml:space="preserve"> tested at the ODOT Materials Laboratory, or </w:t>
      </w:r>
      <w:proofErr w:type="gramStart"/>
      <w:r w:rsidRPr="00891577">
        <w:t>other</w:t>
      </w:r>
      <w:proofErr w:type="gramEnd"/>
      <w:r w:rsidRPr="00891577">
        <w:t xml:space="preserve"> </w:t>
      </w:r>
      <w:proofErr w:type="gramStart"/>
      <w:r w:rsidRPr="00891577">
        <w:t>laboratory</w:t>
      </w:r>
      <w:proofErr w:type="gramEnd"/>
      <w:r w:rsidRPr="00891577">
        <w:t xml:space="preserve"> as designated by the Agency.</w:t>
      </w:r>
    </w:p>
    <w:p w14:paraId="790FDA1F" w14:textId="77777777" w:rsidR="00263EDD" w:rsidRDefault="00263EDD" w:rsidP="00B2380E">
      <w:pPr>
        <w:rPr>
          <w:rFonts w:cs="Arial"/>
          <w:szCs w:val="22"/>
        </w:rPr>
      </w:pPr>
    </w:p>
    <w:p w14:paraId="377F86F5" w14:textId="291EA8D3" w:rsidR="00263EDD" w:rsidRDefault="00263EDD" w:rsidP="00263EDD">
      <w:pPr>
        <w:rPr>
          <w:rFonts w:cs="Arial"/>
          <w:szCs w:val="22"/>
        </w:rPr>
      </w:pPr>
      <w:bookmarkStart w:id="6" w:name="_Toc26878972"/>
      <w:bookmarkStart w:id="7" w:name="_Toc40169708"/>
      <w:bookmarkStart w:id="8" w:name="_Toc222478685"/>
      <w:r w:rsidRPr="00263EDD">
        <w:rPr>
          <w:b/>
          <w:bCs/>
        </w:rPr>
        <w:t>00711.17  Pre-Coated Aggregate Mixture</w:t>
      </w:r>
      <w:bookmarkEnd w:id="6"/>
      <w:bookmarkEnd w:id="7"/>
      <w:bookmarkEnd w:id="8"/>
      <w:r w:rsidRPr="00891577">
        <w:t> - </w:t>
      </w:r>
      <w:r>
        <w:rPr>
          <w:szCs w:val="22"/>
        </w:rPr>
        <w:t>Replace the bullet that begins "</w:t>
      </w:r>
      <w:r w:rsidRPr="00891577">
        <w:t>Achieve at least a 90</w:t>
      </w:r>
      <w:r>
        <w:rPr>
          <w:szCs w:val="22"/>
        </w:rPr>
        <w:t xml:space="preserve"> …" with the following bullet:</w:t>
      </w:r>
    </w:p>
    <w:p w14:paraId="5DCD714B" w14:textId="77777777" w:rsidR="00263EDD" w:rsidRDefault="00263EDD" w:rsidP="00B2380E">
      <w:pPr>
        <w:rPr>
          <w:rFonts w:cs="Arial"/>
          <w:szCs w:val="22"/>
        </w:rPr>
      </w:pPr>
    </w:p>
    <w:p w14:paraId="7BE9F8DF" w14:textId="77777777" w:rsidR="00263EDD" w:rsidRPr="00891577" w:rsidRDefault="00263EDD" w:rsidP="00263EDD">
      <w:pPr>
        <w:pStyle w:val="Bullet1"/>
      </w:pPr>
      <w:r w:rsidRPr="00891577">
        <w:t xml:space="preserve">Achieve at least a 90 percent coating on all the material retained on the No. 4 sieve by applying between 0.7 and 1.0 percent liquid asphalt of the total weight of the material. Establish the target value and obtain the Engineer's approval before beginning the coating process. The acceptable liquid asphalt tolerance is </w:t>
      </w:r>
      <w:r w:rsidRPr="00891577">
        <w:rPr>
          <w:rFonts w:cs="Arial"/>
        </w:rPr>
        <w:t>± </w:t>
      </w:r>
      <w:r w:rsidRPr="00891577">
        <w:t xml:space="preserve">0.2 percent. Test according to ODOT TM 321 at a frequency of one test for every 500 Tons of mixture. Coated Aggregate that is not within the acceptable tolerance </w:t>
      </w:r>
      <w:r>
        <w:t>is</w:t>
      </w:r>
      <w:r w:rsidRPr="00891577">
        <w:t xml:space="preserve"> rejected.</w:t>
      </w:r>
    </w:p>
    <w:p w14:paraId="655DEFFB" w14:textId="77777777" w:rsidR="00263EDD" w:rsidRDefault="00263EDD" w:rsidP="00B2380E">
      <w:pPr>
        <w:rPr>
          <w:rFonts w:cs="Arial"/>
          <w:szCs w:val="22"/>
        </w:rPr>
      </w:pPr>
    </w:p>
    <w:p w14:paraId="14C31A56" w14:textId="63C7FD5B" w:rsidR="00263EDD" w:rsidRDefault="00263EDD" w:rsidP="00B2380E">
      <w:pPr>
        <w:rPr>
          <w:szCs w:val="22"/>
        </w:rPr>
      </w:pPr>
      <w:r>
        <w:rPr>
          <w:szCs w:val="22"/>
        </w:rPr>
        <w:t>Replace the bullet that begins "</w:t>
      </w:r>
      <w:r w:rsidRPr="00891577">
        <w:t>Final acceptance of the</w:t>
      </w:r>
      <w:r>
        <w:rPr>
          <w:szCs w:val="22"/>
        </w:rPr>
        <w:t xml:space="preserve"> …" with the following bullet:</w:t>
      </w:r>
    </w:p>
    <w:p w14:paraId="309CA5C7" w14:textId="77777777" w:rsidR="00263EDD" w:rsidRDefault="00263EDD" w:rsidP="00B2380E">
      <w:pPr>
        <w:rPr>
          <w:rFonts w:cs="Arial"/>
          <w:szCs w:val="22"/>
        </w:rPr>
      </w:pPr>
    </w:p>
    <w:p w14:paraId="65461BFE" w14:textId="31890C38" w:rsidR="00263EDD" w:rsidRPr="00263EDD" w:rsidRDefault="00263EDD" w:rsidP="00263EDD">
      <w:pPr>
        <w:pStyle w:val="Bullet1"/>
      </w:pPr>
      <w:r w:rsidRPr="00891577">
        <w:t xml:space="preserve">Final acceptance of the pre-coated Aggregate mixture </w:t>
      </w:r>
      <w:r>
        <w:t>is</w:t>
      </w:r>
      <w:r w:rsidRPr="00891577">
        <w:t xml:space="preserve"> completed at the stockpile staging site.</w:t>
      </w:r>
    </w:p>
    <w:p w14:paraId="587DA499" w14:textId="77777777" w:rsidR="00263EDD" w:rsidRDefault="00263EDD" w:rsidP="00B2380E">
      <w:pPr>
        <w:rPr>
          <w:rFonts w:cs="Arial"/>
          <w:szCs w:val="22"/>
        </w:rPr>
      </w:pPr>
    </w:p>
    <w:p w14:paraId="525E22DF" w14:textId="6BDD82A7" w:rsidR="00263EDD" w:rsidRDefault="00263EDD" w:rsidP="00263EDD">
      <w:pPr>
        <w:rPr>
          <w:rFonts w:cs="Arial"/>
          <w:szCs w:val="22"/>
        </w:rPr>
      </w:pPr>
      <w:r w:rsidRPr="00263EDD">
        <w:rPr>
          <w:b/>
          <w:bCs/>
        </w:rPr>
        <w:t>00711.</w:t>
      </w:r>
      <w:r>
        <w:rPr>
          <w:b/>
          <w:bCs/>
        </w:rPr>
        <w:t>21</w:t>
      </w:r>
      <w:r w:rsidRPr="00263EDD">
        <w:rPr>
          <w:b/>
          <w:bCs/>
        </w:rPr>
        <w:t>  </w:t>
      </w:r>
      <w:r>
        <w:rPr>
          <w:b/>
          <w:bCs/>
        </w:rPr>
        <w:t>Asphalt Distributors</w:t>
      </w:r>
      <w:r w:rsidRPr="00891577">
        <w:t> - </w:t>
      </w:r>
      <w:r>
        <w:rPr>
          <w:szCs w:val="22"/>
        </w:rPr>
        <w:t>Replace the bullet that begins "</w:t>
      </w:r>
      <w:r w:rsidRPr="00891577">
        <w:t>Capable of applying</w:t>
      </w:r>
      <w:r>
        <w:rPr>
          <w:szCs w:val="22"/>
        </w:rPr>
        <w:t xml:space="preserve"> …" with the following bullet:</w:t>
      </w:r>
    </w:p>
    <w:p w14:paraId="0DE689D5" w14:textId="77777777" w:rsidR="00263EDD" w:rsidRDefault="00263EDD" w:rsidP="00B2380E">
      <w:pPr>
        <w:rPr>
          <w:rFonts w:cs="Arial"/>
          <w:szCs w:val="22"/>
        </w:rPr>
      </w:pPr>
    </w:p>
    <w:p w14:paraId="0E695F73" w14:textId="77777777" w:rsidR="00263EDD" w:rsidRPr="00891577" w:rsidRDefault="00263EDD" w:rsidP="00263EDD">
      <w:pPr>
        <w:pStyle w:val="Bullet1"/>
      </w:pPr>
      <w:r w:rsidRPr="00891577">
        <w:t xml:space="preserve">Capable of applying </w:t>
      </w:r>
      <w:proofErr w:type="gramStart"/>
      <w:r w:rsidRPr="00891577">
        <w:t>the asphalt</w:t>
      </w:r>
      <w:proofErr w:type="gramEnd"/>
      <w:r w:rsidRPr="00891577">
        <w:t xml:space="preserve"> on variable surface widths up to 16 feet, at readily determined and controlled rates from 0.05 - 2.0 gallons per square yard, and with uniform pressure. </w:t>
      </w:r>
      <w:r>
        <w:t>Do not vary</w:t>
      </w:r>
      <w:r w:rsidRPr="00891577">
        <w:t xml:space="preserve"> any specified rate </w:t>
      </w:r>
      <w:r>
        <w:t>by more than</w:t>
      </w:r>
      <w:r w:rsidRPr="00891577">
        <w:t xml:space="preserve"> 0.02 gallons per square yard.</w:t>
      </w:r>
    </w:p>
    <w:p w14:paraId="20DE4A86" w14:textId="77777777" w:rsidR="00263EDD" w:rsidRDefault="00263EDD" w:rsidP="00B2380E">
      <w:pPr>
        <w:rPr>
          <w:rFonts w:cs="Arial"/>
          <w:szCs w:val="22"/>
        </w:rPr>
      </w:pPr>
    </w:p>
    <w:p w14:paraId="4E9F1A2E" w14:textId="37DE206C" w:rsidR="00386AFC" w:rsidRDefault="00386AFC" w:rsidP="00386AFC">
      <w:pPr>
        <w:rPr>
          <w:rFonts w:cs="Arial"/>
          <w:szCs w:val="22"/>
        </w:rPr>
      </w:pPr>
      <w:r w:rsidRPr="00263EDD">
        <w:rPr>
          <w:b/>
          <w:bCs/>
        </w:rPr>
        <w:t>00711.</w:t>
      </w:r>
      <w:r>
        <w:rPr>
          <w:b/>
          <w:bCs/>
        </w:rPr>
        <w:t>22</w:t>
      </w:r>
      <w:r w:rsidRPr="00263EDD">
        <w:rPr>
          <w:b/>
          <w:bCs/>
        </w:rPr>
        <w:t>  </w:t>
      </w:r>
      <w:r>
        <w:rPr>
          <w:b/>
          <w:bCs/>
        </w:rPr>
        <w:t>Chip Spreaders</w:t>
      </w:r>
      <w:r w:rsidRPr="00891577">
        <w:t> - </w:t>
      </w:r>
      <w:r>
        <w:rPr>
          <w:szCs w:val="22"/>
        </w:rPr>
        <w:t>Replace the bullet that begins "</w:t>
      </w:r>
      <w:r w:rsidRPr="00891577">
        <w:t>Equipped with a surface</w:t>
      </w:r>
      <w:r>
        <w:rPr>
          <w:szCs w:val="22"/>
        </w:rPr>
        <w:t xml:space="preserve"> …" with the following bullet:</w:t>
      </w:r>
    </w:p>
    <w:p w14:paraId="48BC3EB6" w14:textId="77777777" w:rsidR="00386AFC" w:rsidRDefault="00386AFC" w:rsidP="00386AFC">
      <w:pPr>
        <w:rPr>
          <w:rFonts w:cs="Arial"/>
          <w:szCs w:val="22"/>
        </w:rPr>
      </w:pPr>
    </w:p>
    <w:p w14:paraId="08464512" w14:textId="77777777" w:rsidR="00386AFC" w:rsidRPr="00891577" w:rsidRDefault="00386AFC" w:rsidP="00386AFC">
      <w:pPr>
        <w:pStyle w:val="Bullet1"/>
      </w:pPr>
      <w:r w:rsidRPr="00891577">
        <w:t xml:space="preserve">Equipped with a surface temperature thermometer </w:t>
      </w:r>
      <w:r>
        <w:t>that</w:t>
      </w:r>
      <w:r w:rsidRPr="00891577">
        <w:t xml:space="preserve"> reads the surface temperature in advance of Rock placement and </w:t>
      </w:r>
      <w:proofErr w:type="gramStart"/>
      <w:r w:rsidRPr="00891577">
        <w:t>be</w:t>
      </w:r>
      <w:proofErr w:type="gramEnd"/>
      <w:r w:rsidRPr="00891577">
        <w:t xml:space="preserve"> visible to the chip spreader operator.</w:t>
      </w:r>
    </w:p>
    <w:p w14:paraId="6D5FBC41" w14:textId="77777777" w:rsidR="00386AFC" w:rsidRDefault="00386AFC" w:rsidP="00B2380E">
      <w:pPr>
        <w:rPr>
          <w:rFonts w:cs="Arial"/>
          <w:szCs w:val="22"/>
        </w:rPr>
      </w:pPr>
    </w:p>
    <w:p w14:paraId="51AF0405" w14:textId="59E74C20" w:rsidR="006B7C32" w:rsidRDefault="00B2380E" w:rsidP="001E388B">
      <w:pPr>
        <w:rPr>
          <w:szCs w:val="22"/>
        </w:rPr>
      </w:pPr>
      <w:bookmarkStart w:id="9" w:name="_Hlk187146729"/>
      <w:r w:rsidRPr="00CC68D5">
        <w:rPr>
          <w:b/>
          <w:iCs/>
        </w:rPr>
        <w:t>0071</w:t>
      </w:r>
      <w:r>
        <w:rPr>
          <w:b/>
          <w:iCs/>
        </w:rPr>
        <w:t>1</w:t>
      </w:r>
      <w:r w:rsidRPr="00CC68D5">
        <w:rPr>
          <w:b/>
          <w:iCs/>
        </w:rPr>
        <w:t>.40  Season</w:t>
      </w:r>
      <w:r>
        <w:rPr>
          <w:b/>
          <w:iCs/>
        </w:rPr>
        <w:t>, Weather</w:t>
      </w:r>
      <w:r w:rsidRPr="00CC68D5">
        <w:rPr>
          <w:b/>
          <w:iCs/>
        </w:rPr>
        <w:t xml:space="preserve"> and </w:t>
      </w:r>
      <w:r>
        <w:rPr>
          <w:b/>
          <w:iCs/>
        </w:rPr>
        <w:t>Temperature</w:t>
      </w:r>
      <w:r w:rsidRPr="00CC68D5">
        <w:rPr>
          <w:b/>
          <w:iCs/>
        </w:rPr>
        <w:t xml:space="preserve"> Limitations</w:t>
      </w:r>
      <w:r w:rsidRPr="00CC68D5">
        <w:rPr>
          <w:iCs/>
        </w:rPr>
        <w:t> - </w:t>
      </w:r>
      <w:bookmarkStart w:id="10" w:name="_Hlk187146843"/>
      <w:r>
        <w:t>Replace</w:t>
      </w:r>
      <w:r w:rsidRPr="006626EF">
        <w:t xml:space="preserve"> </w:t>
      </w:r>
      <w:r>
        <w:t>the title of this subsection with “</w:t>
      </w:r>
      <w:r>
        <w:rPr>
          <w:b/>
        </w:rPr>
        <w:t>Weather Limitations”</w:t>
      </w:r>
      <w:bookmarkEnd w:id="9"/>
      <w:bookmarkEnd w:id="10"/>
      <w:r w:rsidR="001E388B">
        <w:rPr>
          <w:rFonts w:cs="Arial"/>
          <w:color w:val="000000"/>
          <w:szCs w:val="22"/>
        </w:rPr>
        <w:t>.</w:t>
      </w:r>
      <w:r w:rsidR="006B7C32" w:rsidRPr="006B7C32">
        <w:t xml:space="preserve"> </w:t>
      </w:r>
    </w:p>
    <w:p w14:paraId="423A08EF" w14:textId="77777777" w:rsidR="006B7C32" w:rsidRDefault="006B7C32">
      <w:pPr>
        <w:rPr>
          <w:rFonts w:cs="Arial"/>
          <w:szCs w:val="22"/>
        </w:rPr>
      </w:pPr>
    </w:p>
    <w:p w14:paraId="7F6E70B5" w14:textId="3EBA06F0" w:rsidR="00386AFC" w:rsidRDefault="00386AFC" w:rsidP="00386AFC">
      <w:pPr>
        <w:rPr>
          <w:szCs w:val="22"/>
        </w:rPr>
      </w:pPr>
      <w:bookmarkStart w:id="11" w:name="_Toc26878985"/>
      <w:bookmarkStart w:id="12" w:name="_Toc40169721"/>
      <w:bookmarkStart w:id="13" w:name="_Toc222478698"/>
      <w:r w:rsidRPr="00386AFC">
        <w:rPr>
          <w:b/>
          <w:bCs/>
        </w:rPr>
        <w:lastRenderedPageBreak/>
        <w:t>00711.44  Application Rates</w:t>
      </w:r>
      <w:bookmarkEnd w:id="11"/>
      <w:bookmarkEnd w:id="12"/>
      <w:bookmarkEnd w:id="13"/>
      <w:r w:rsidRPr="00891577">
        <w:t> - </w:t>
      </w:r>
      <w:r>
        <w:rPr>
          <w:szCs w:val="22"/>
        </w:rPr>
        <w:t>Replace the paragraph that begins "</w:t>
      </w:r>
      <w:r w:rsidR="00322DAB" w:rsidRPr="00891577">
        <w:t>Apply the asphalt binder</w:t>
      </w:r>
      <w:r>
        <w:rPr>
          <w:szCs w:val="22"/>
        </w:rPr>
        <w:t xml:space="preserve"> …" with the following paragraph:</w:t>
      </w:r>
    </w:p>
    <w:p w14:paraId="7BBE0F49" w14:textId="77777777" w:rsidR="00386AFC" w:rsidRDefault="00386AFC" w:rsidP="00386AFC">
      <w:pPr>
        <w:rPr>
          <w:szCs w:val="22"/>
        </w:rPr>
      </w:pPr>
    </w:p>
    <w:p w14:paraId="4FA5BEEF" w14:textId="262F32D6" w:rsidR="00386AFC" w:rsidRDefault="00386AFC" w:rsidP="00386AFC">
      <w:r w:rsidRPr="00891577">
        <w:t xml:space="preserve">Apply the asphalt binder and spread the pre-coated Aggregate mixture within the following ranges of rates. The exact application and spread rate </w:t>
      </w:r>
      <w:proofErr w:type="gramStart"/>
      <w:r>
        <w:t>is</w:t>
      </w:r>
      <w:proofErr w:type="gramEnd"/>
      <w:r w:rsidRPr="00891577">
        <w:t xml:space="preserve"> determined by the Engineer.</w:t>
      </w:r>
    </w:p>
    <w:p w14:paraId="39C8C9B1" w14:textId="77777777" w:rsidR="00366F35" w:rsidRPr="00386AFC" w:rsidRDefault="00366F35" w:rsidP="00386AFC">
      <w:pPr>
        <w:rPr>
          <w:vanish/>
        </w:rPr>
      </w:pPr>
    </w:p>
    <w:p w14:paraId="5E7224F7" w14:textId="77777777" w:rsidR="00386AFC" w:rsidRDefault="00386AFC">
      <w:pPr>
        <w:rPr>
          <w:rFonts w:cs="Arial"/>
          <w:szCs w:val="22"/>
        </w:rPr>
      </w:pPr>
    </w:p>
    <w:p w14:paraId="24DDA534" w14:textId="3C1CF313" w:rsidR="00322DAB" w:rsidRPr="00891577" w:rsidRDefault="00322DAB" w:rsidP="00322DAB">
      <w:bookmarkStart w:id="14" w:name="_Toc26878988"/>
      <w:bookmarkStart w:id="15" w:name="_Toc40169724"/>
      <w:bookmarkStart w:id="16" w:name="_Toc222478701"/>
      <w:r w:rsidRPr="00322DAB">
        <w:rPr>
          <w:b/>
          <w:bCs/>
        </w:rPr>
        <w:t>00711.47  Shaping and Compacting</w:t>
      </w:r>
      <w:bookmarkEnd w:id="14"/>
      <w:bookmarkEnd w:id="15"/>
      <w:bookmarkEnd w:id="16"/>
      <w:r w:rsidRPr="00891577">
        <w:t> - </w:t>
      </w:r>
      <w:r>
        <w:rPr>
          <w:szCs w:val="22"/>
        </w:rPr>
        <w:t>Replace the paragraph that begins "</w:t>
      </w:r>
      <w:r w:rsidRPr="00891577">
        <w:t>Make the initial compaction</w:t>
      </w:r>
      <w:r>
        <w:rPr>
          <w:szCs w:val="22"/>
        </w:rPr>
        <w:t xml:space="preserve"> …" with the following paragraph:</w:t>
      </w:r>
    </w:p>
    <w:p w14:paraId="66178338" w14:textId="77777777" w:rsidR="00322DAB" w:rsidRPr="00891577" w:rsidRDefault="00322DAB" w:rsidP="00322DAB"/>
    <w:p w14:paraId="2F11F88D" w14:textId="77777777" w:rsidR="00322DAB" w:rsidRPr="00891577" w:rsidRDefault="00322DAB" w:rsidP="00322DAB">
      <w:r w:rsidRPr="00891577">
        <w:t xml:space="preserve">Make the initial compaction Pass behind the spreader as soon as the pre-coated Aggregate mixture is spread. Hauling Equipment may be used to assist in compaction immediately behind the spreader. Use sufficient pneumatic rollers to cover the width of the pre-coated Aggregate mixture spread in one Pass. Roll in a staggered pattern. Operate rollers to maintain </w:t>
      </w:r>
      <w:proofErr w:type="gramStart"/>
      <w:r w:rsidRPr="00891577">
        <w:t>close proximity</w:t>
      </w:r>
      <w:proofErr w:type="gramEnd"/>
      <w:r w:rsidRPr="00891577">
        <w:t xml:space="preserve"> to the spreader but do not exceed 5 mph. Complete at least three roller Passes within 30 minutes of spreading pre-coated Aggregate mixture. If rollers are unable to keep up with the spreader, stop application of asphalt binder </w:t>
      </w:r>
      <w:proofErr w:type="gramStart"/>
      <w:r w:rsidRPr="00891577">
        <w:t>and pre</w:t>
      </w:r>
      <w:r w:rsidRPr="00891577">
        <w:noBreakHyphen/>
        <w:t>coated</w:t>
      </w:r>
      <w:proofErr w:type="gramEnd"/>
      <w:r w:rsidRPr="00891577">
        <w:t xml:space="preserve"> Aggregate mixture </w:t>
      </w:r>
      <w:proofErr w:type="gramStart"/>
      <w:r w:rsidRPr="00891577">
        <w:t>until to</w:t>
      </w:r>
      <w:proofErr w:type="gramEnd"/>
      <w:r w:rsidRPr="00891577">
        <w:t xml:space="preserve"> rollers catch up or </w:t>
      </w:r>
      <w:r>
        <w:t>provide</w:t>
      </w:r>
      <w:r w:rsidRPr="00891577">
        <w:t xml:space="preserve"> additional rollers. </w:t>
      </w:r>
      <w:proofErr w:type="gramStart"/>
      <w:r w:rsidRPr="00891577">
        <w:t>If pre</w:t>
      </w:r>
      <w:r w:rsidRPr="00891577">
        <w:noBreakHyphen/>
        <w:t>coated</w:t>
      </w:r>
      <w:proofErr w:type="gramEnd"/>
      <w:r w:rsidRPr="00891577">
        <w:t xml:space="preserve"> Aggregate mixture spreading is stopped for more than 2 minutes, move the spreader ahead of or off the surface so that cover Material may be immediately rolled.</w:t>
      </w:r>
    </w:p>
    <w:p w14:paraId="282CD887" w14:textId="77777777" w:rsidR="00386AFC" w:rsidRDefault="00386AFC">
      <w:pPr>
        <w:rPr>
          <w:rFonts w:cs="Arial"/>
          <w:szCs w:val="22"/>
        </w:rPr>
      </w:pPr>
    </w:p>
    <w:p w14:paraId="4899F9A7" w14:textId="37D595A1" w:rsidR="00B25768" w:rsidRPr="00891577" w:rsidRDefault="00B25768" w:rsidP="00B25768">
      <w:bookmarkStart w:id="17" w:name="_Toc26878989"/>
      <w:bookmarkStart w:id="18" w:name="_Toc40169725"/>
      <w:bookmarkStart w:id="19" w:name="_Toc222478702"/>
      <w:r w:rsidRPr="00B25768">
        <w:rPr>
          <w:b/>
          <w:bCs/>
        </w:rPr>
        <w:t>00711.60  Power Brooming</w:t>
      </w:r>
      <w:bookmarkEnd w:id="17"/>
      <w:bookmarkEnd w:id="18"/>
      <w:bookmarkEnd w:id="19"/>
      <w:r w:rsidRPr="00891577">
        <w:t> - </w:t>
      </w:r>
      <w:r>
        <w:rPr>
          <w:szCs w:val="22"/>
        </w:rPr>
        <w:t>Replace the paragraph that begins "</w:t>
      </w:r>
      <w:r w:rsidRPr="00891577">
        <w:t>After rolling the pre-coated</w:t>
      </w:r>
      <w:r>
        <w:rPr>
          <w:szCs w:val="22"/>
        </w:rPr>
        <w:t xml:space="preserve"> …" with the following paragraph:</w:t>
      </w:r>
    </w:p>
    <w:p w14:paraId="393789BE" w14:textId="77777777" w:rsidR="00B25768" w:rsidRDefault="00B25768" w:rsidP="00B25768"/>
    <w:p w14:paraId="2DC70AB5" w14:textId="2B2B5A64" w:rsidR="00B25768" w:rsidRPr="00891577" w:rsidRDefault="00B25768" w:rsidP="00B25768">
      <w:r w:rsidRPr="00891577">
        <w:t xml:space="preserve">After rolling the pre-coated Aggregate mixture, remove loose Aggregate by brooming the entire surface. Delay brooming if the brooms damage the surface. Broom one Pass in the opposite direction </w:t>
      </w:r>
      <w:r>
        <w:t>that</w:t>
      </w:r>
      <w:r w:rsidRPr="00891577">
        <w:t xml:space="preserve"> the pre-coated Aggregate mixture was placed. Do not allow uncontrolled traffic on the surface until all brooming of excess Aggregate is completed.</w:t>
      </w:r>
    </w:p>
    <w:p w14:paraId="641C02E9" w14:textId="77777777" w:rsidR="00B25768" w:rsidRDefault="00B25768">
      <w:pPr>
        <w:rPr>
          <w:rFonts w:cs="Arial"/>
          <w:szCs w:val="22"/>
        </w:rPr>
      </w:pPr>
    </w:p>
    <w:p w14:paraId="337FDFAF" w14:textId="3D5B114D" w:rsidR="00B25768" w:rsidRDefault="00B25768">
      <w:pPr>
        <w:rPr>
          <w:szCs w:val="22"/>
        </w:rPr>
      </w:pPr>
      <w:r w:rsidRPr="00B25768">
        <w:rPr>
          <w:rFonts w:cs="Arial"/>
          <w:b/>
          <w:bCs/>
          <w:szCs w:val="22"/>
        </w:rPr>
        <w:t>00711.90  Payment</w:t>
      </w:r>
      <w:r>
        <w:rPr>
          <w:rFonts w:cs="Arial"/>
          <w:szCs w:val="22"/>
        </w:rPr>
        <w:t> </w:t>
      </w:r>
      <w:r>
        <w:rPr>
          <w:rFonts w:cs="Arial"/>
          <w:szCs w:val="22"/>
        </w:rPr>
        <w:noBreakHyphen/>
        <w:t> </w:t>
      </w:r>
      <w:r>
        <w:rPr>
          <w:szCs w:val="22"/>
        </w:rPr>
        <w:t>Replace the paragraph that begins "</w:t>
      </w:r>
      <w:r w:rsidRPr="00891577">
        <w:t>Payment will be payment</w:t>
      </w:r>
      <w:r>
        <w:rPr>
          <w:szCs w:val="22"/>
        </w:rPr>
        <w:t xml:space="preserve"> …" with the following paragraph:</w:t>
      </w:r>
    </w:p>
    <w:p w14:paraId="68A167E4" w14:textId="77777777" w:rsidR="00B25768" w:rsidRDefault="00B25768">
      <w:pPr>
        <w:rPr>
          <w:szCs w:val="22"/>
        </w:rPr>
      </w:pPr>
    </w:p>
    <w:p w14:paraId="5D152A51" w14:textId="4EC78C42" w:rsidR="00B25768" w:rsidRDefault="00B25768">
      <w:pPr>
        <w:rPr>
          <w:rFonts w:cs="Arial"/>
          <w:szCs w:val="22"/>
        </w:rPr>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735AE49A" w14:textId="77777777" w:rsidR="00386AFC" w:rsidRPr="00552261" w:rsidRDefault="00386AFC">
      <w:pPr>
        <w:rPr>
          <w:rFonts w:cs="Arial"/>
          <w:szCs w:val="22"/>
        </w:rPr>
      </w:pPr>
    </w:p>
    <w:p w14:paraId="47759FDA" w14:textId="77777777" w:rsidR="00DD5D41" w:rsidRPr="00552261" w:rsidRDefault="00DD5D41" w:rsidP="0037366F"/>
    <w:sectPr w:rsidR="00DD5D41" w:rsidRPr="0055226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9F0F" w14:textId="77777777" w:rsidR="00126DEE" w:rsidRDefault="00126DEE">
      <w:r>
        <w:separator/>
      </w:r>
    </w:p>
  </w:endnote>
  <w:endnote w:type="continuationSeparator" w:id="0">
    <w:p w14:paraId="368A5754" w14:textId="77777777" w:rsidR="00126DEE" w:rsidRDefault="00126DEE">
      <w:r>
        <w:continuationSeparator/>
      </w:r>
    </w:p>
  </w:endnote>
  <w:endnote w:type="continuationNotice" w:id="1">
    <w:p w14:paraId="1944430D" w14:textId="77777777" w:rsidR="00126DEE" w:rsidRDefault="0012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3EAC" w14:textId="01D87FA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202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6E82" w14:textId="77777777" w:rsidR="00126DEE" w:rsidRDefault="00126DEE">
      <w:r>
        <w:separator/>
      </w:r>
    </w:p>
  </w:footnote>
  <w:footnote w:type="continuationSeparator" w:id="0">
    <w:p w14:paraId="1088429D" w14:textId="77777777" w:rsidR="00126DEE" w:rsidRDefault="00126DEE">
      <w:r>
        <w:continuationSeparator/>
      </w:r>
    </w:p>
  </w:footnote>
  <w:footnote w:type="continuationNotice" w:id="1">
    <w:p w14:paraId="2BA67FBA" w14:textId="77777777" w:rsidR="00126DEE" w:rsidRDefault="00126D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6F9C" w14:textId="77777777" w:rsidR="00D07678" w:rsidRDefault="00D07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99969708">
    <w:abstractNumId w:val="9"/>
  </w:num>
  <w:num w:numId="2" w16cid:durableId="1791392503">
    <w:abstractNumId w:val="2"/>
  </w:num>
  <w:num w:numId="3" w16cid:durableId="484784341">
    <w:abstractNumId w:val="1"/>
  </w:num>
  <w:num w:numId="4" w16cid:durableId="1722367791">
    <w:abstractNumId w:val="8"/>
  </w:num>
  <w:num w:numId="5" w16cid:durableId="366879054">
    <w:abstractNumId w:val="14"/>
  </w:num>
  <w:num w:numId="6" w16cid:durableId="1229001379">
    <w:abstractNumId w:val="19"/>
  </w:num>
  <w:num w:numId="7" w16cid:durableId="1364282056">
    <w:abstractNumId w:val="18"/>
  </w:num>
  <w:num w:numId="8" w16cid:durableId="89546880">
    <w:abstractNumId w:val="6"/>
  </w:num>
  <w:num w:numId="9" w16cid:durableId="1770153520">
    <w:abstractNumId w:val="17"/>
  </w:num>
  <w:num w:numId="10" w16cid:durableId="1897544232">
    <w:abstractNumId w:val="20"/>
  </w:num>
  <w:num w:numId="11" w16cid:durableId="293145800">
    <w:abstractNumId w:val="5"/>
  </w:num>
  <w:num w:numId="12" w16cid:durableId="94643969">
    <w:abstractNumId w:val="16"/>
  </w:num>
  <w:num w:numId="13" w16cid:durableId="594824154">
    <w:abstractNumId w:val="3"/>
  </w:num>
  <w:num w:numId="14" w16cid:durableId="183595604">
    <w:abstractNumId w:val="7"/>
  </w:num>
  <w:num w:numId="15" w16cid:durableId="2123918070">
    <w:abstractNumId w:val="15"/>
  </w:num>
  <w:num w:numId="16" w16cid:durableId="2102488714">
    <w:abstractNumId w:val="12"/>
  </w:num>
  <w:num w:numId="17" w16cid:durableId="1915776576">
    <w:abstractNumId w:val="4"/>
  </w:num>
  <w:num w:numId="18" w16cid:durableId="1105076738">
    <w:abstractNumId w:val="21"/>
  </w:num>
  <w:num w:numId="19" w16cid:durableId="382410852">
    <w:abstractNumId w:val="0"/>
  </w:num>
  <w:num w:numId="20" w16cid:durableId="493224355">
    <w:abstractNumId w:val="10"/>
  </w:num>
  <w:num w:numId="21" w16cid:durableId="450902473">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A97"/>
    <w:rsid w:val="00083B48"/>
    <w:rsid w:val="000B0527"/>
    <w:rsid w:val="000B4355"/>
    <w:rsid w:val="001244AC"/>
    <w:rsid w:val="00126DEE"/>
    <w:rsid w:val="001D11AF"/>
    <w:rsid w:val="001E388B"/>
    <w:rsid w:val="00207091"/>
    <w:rsid w:val="002243CC"/>
    <w:rsid w:val="002349B6"/>
    <w:rsid w:val="00237D8A"/>
    <w:rsid w:val="00242035"/>
    <w:rsid w:val="00253D23"/>
    <w:rsid w:val="002551CA"/>
    <w:rsid w:val="00263EDD"/>
    <w:rsid w:val="0029783A"/>
    <w:rsid w:val="002A4E23"/>
    <w:rsid w:val="002D77E9"/>
    <w:rsid w:val="002F5683"/>
    <w:rsid w:val="002F6A04"/>
    <w:rsid w:val="00313841"/>
    <w:rsid w:val="00322DAB"/>
    <w:rsid w:val="0034366A"/>
    <w:rsid w:val="00366F35"/>
    <w:rsid w:val="0037366F"/>
    <w:rsid w:val="00386AFC"/>
    <w:rsid w:val="003B596B"/>
    <w:rsid w:val="00452024"/>
    <w:rsid w:val="00470498"/>
    <w:rsid w:val="0048466E"/>
    <w:rsid w:val="005218D9"/>
    <w:rsid w:val="00552261"/>
    <w:rsid w:val="005569A6"/>
    <w:rsid w:val="00564C61"/>
    <w:rsid w:val="005A3AC1"/>
    <w:rsid w:val="005A3C1B"/>
    <w:rsid w:val="005B3632"/>
    <w:rsid w:val="005C602C"/>
    <w:rsid w:val="005D267E"/>
    <w:rsid w:val="0061185C"/>
    <w:rsid w:val="00615FE2"/>
    <w:rsid w:val="006163DB"/>
    <w:rsid w:val="00630A9C"/>
    <w:rsid w:val="00636879"/>
    <w:rsid w:val="00640BD0"/>
    <w:rsid w:val="00654477"/>
    <w:rsid w:val="0065644A"/>
    <w:rsid w:val="0066587C"/>
    <w:rsid w:val="0068427A"/>
    <w:rsid w:val="00695117"/>
    <w:rsid w:val="006A0F1E"/>
    <w:rsid w:val="006A277B"/>
    <w:rsid w:val="006B7C32"/>
    <w:rsid w:val="00750B6E"/>
    <w:rsid w:val="00757944"/>
    <w:rsid w:val="00766A4B"/>
    <w:rsid w:val="007914EF"/>
    <w:rsid w:val="007B24B0"/>
    <w:rsid w:val="007E0A0D"/>
    <w:rsid w:val="00816FE7"/>
    <w:rsid w:val="00823E74"/>
    <w:rsid w:val="008919DF"/>
    <w:rsid w:val="008B7E59"/>
    <w:rsid w:val="00966FD0"/>
    <w:rsid w:val="009710C9"/>
    <w:rsid w:val="009A584F"/>
    <w:rsid w:val="009C2C9A"/>
    <w:rsid w:val="009D5FEA"/>
    <w:rsid w:val="00A0685B"/>
    <w:rsid w:val="00A2306C"/>
    <w:rsid w:val="00A34242"/>
    <w:rsid w:val="00A513C8"/>
    <w:rsid w:val="00AE2C9E"/>
    <w:rsid w:val="00B02E74"/>
    <w:rsid w:val="00B167E3"/>
    <w:rsid w:val="00B2380E"/>
    <w:rsid w:val="00B25768"/>
    <w:rsid w:val="00B31BBF"/>
    <w:rsid w:val="00B86002"/>
    <w:rsid w:val="00B91CA9"/>
    <w:rsid w:val="00BA7D0C"/>
    <w:rsid w:val="00BB4B44"/>
    <w:rsid w:val="00BD495B"/>
    <w:rsid w:val="00BF1D57"/>
    <w:rsid w:val="00BF7BE8"/>
    <w:rsid w:val="00C43AD2"/>
    <w:rsid w:val="00C66D61"/>
    <w:rsid w:val="00C74B87"/>
    <w:rsid w:val="00CB5C52"/>
    <w:rsid w:val="00CE4BD7"/>
    <w:rsid w:val="00CF25D8"/>
    <w:rsid w:val="00D07678"/>
    <w:rsid w:val="00D479AB"/>
    <w:rsid w:val="00D55F9B"/>
    <w:rsid w:val="00D806D4"/>
    <w:rsid w:val="00D81925"/>
    <w:rsid w:val="00DC7085"/>
    <w:rsid w:val="00DD5D41"/>
    <w:rsid w:val="00E24212"/>
    <w:rsid w:val="00E367FE"/>
    <w:rsid w:val="00E471AC"/>
    <w:rsid w:val="00E54FAB"/>
    <w:rsid w:val="00E71EFF"/>
    <w:rsid w:val="00E86E25"/>
    <w:rsid w:val="00EA51F6"/>
    <w:rsid w:val="00F01449"/>
    <w:rsid w:val="00F3015A"/>
    <w:rsid w:val="00F463BC"/>
    <w:rsid w:val="00F663CD"/>
    <w:rsid w:val="00F84628"/>
    <w:rsid w:val="00F976BA"/>
    <w:rsid w:val="00FA5F4B"/>
    <w:rsid w:val="00FB0F35"/>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F1EF3"/>
  <w15:docId w15:val="{7F961E0E-0F9B-4575-AD77-FFC0F755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244A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2421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244A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8466E"/>
    <w:rPr>
      <w:sz w:val="16"/>
      <w:szCs w:val="16"/>
    </w:rPr>
  </w:style>
  <w:style w:type="paragraph" w:styleId="CommentText">
    <w:name w:val="annotation text"/>
    <w:basedOn w:val="Normal"/>
    <w:link w:val="CommentTextChar"/>
    <w:rsid w:val="0048466E"/>
    <w:rPr>
      <w:sz w:val="20"/>
    </w:rPr>
  </w:style>
  <w:style w:type="character" w:customStyle="1" w:styleId="CommentTextChar">
    <w:name w:val="Comment Text Char"/>
    <w:basedOn w:val="DefaultParagraphFont"/>
    <w:link w:val="CommentText"/>
    <w:rsid w:val="0048466E"/>
    <w:rPr>
      <w:rFonts w:ascii="Arial" w:hAnsi="Arial"/>
    </w:rPr>
  </w:style>
  <w:style w:type="paragraph" w:styleId="CommentSubject">
    <w:name w:val="annotation subject"/>
    <w:basedOn w:val="CommentText"/>
    <w:next w:val="CommentText"/>
    <w:link w:val="CommentSubjectChar"/>
    <w:rsid w:val="0048466E"/>
    <w:rPr>
      <w:b/>
      <w:bCs/>
    </w:rPr>
  </w:style>
  <w:style w:type="character" w:customStyle="1" w:styleId="CommentSubjectChar">
    <w:name w:val="Comment Subject Char"/>
    <w:basedOn w:val="CommentTextChar"/>
    <w:link w:val="CommentSubject"/>
    <w:rsid w:val="0048466E"/>
    <w:rPr>
      <w:rFonts w:ascii="Arial" w:hAnsi="Arial"/>
      <w:b/>
      <w:bCs/>
    </w:rPr>
  </w:style>
  <w:style w:type="paragraph" w:customStyle="1" w:styleId="Instructions-Center">
    <w:name w:val="Instructions - Center"/>
    <w:basedOn w:val="Instructions"/>
    <w:qFormat/>
    <w:rsid w:val="00470498"/>
    <w:pPr>
      <w:tabs>
        <w:tab w:val="left" w:pos="1260"/>
        <w:tab w:val="left" w:pos="1530"/>
      </w:tabs>
      <w:jc w:val="center"/>
    </w:pPr>
  </w:style>
  <w:style w:type="paragraph" w:customStyle="1" w:styleId="Listmaterials">
    <w:name w:val="List materials"/>
    <w:basedOn w:val="Normal"/>
    <w:next w:val="Normal"/>
    <w:link w:val="ListmaterialsChar"/>
    <w:qFormat/>
    <w:rsid w:val="00552261"/>
    <w:pPr>
      <w:tabs>
        <w:tab w:val="left" w:pos="1440"/>
        <w:tab w:val="right" w:leader="dot" w:pos="7200"/>
      </w:tabs>
    </w:pPr>
  </w:style>
  <w:style w:type="character" w:customStyle="1" w:styleId="ListmaterialsChar">
    <w:name w:val="List materials Char"/>
    <w:basedOn w:val="DefaultParagraphFont"/>
    <w:link w:val="Listmaterials"/>
    <w:rsid w:val="00552261"/>
    <w:rPr>
      <w:rFonts w:ascii="Arial" w:hAnsi="Arial"/>
      <w:sz w:val="22"/>
    </w:rPr>
  </w:style>
  <w:style w:type="paragraph" w:customStyle="1" w:styleId="Listpayment">
    <w:name w:val="List payment"/>
    <w:basedOn w:val="Normal"/>
    <w:next w:val="Normal"/>
    <w:link w:val="ListpaymentChar"/>
    <w:qFormat/>
    <w:rsid w:val="00552261"/>
    <w:pPr>
      <w:tabs>
        <w:tab w:val="right" w:pos="1440"/>
        <w:tab w:val="left" w:pos="1584"/>
        <w:tab w:val="center" w:leader="dot" w:pos="7200"/>
      </w:tabs>
    </w:pPr>
  </w:style>
  <w:style w:type="character" w:customStyle="1" w:styleId="ListpaymentChar">
    <w:name w:val="List payment Char"/>
    <w:basedOn w:val="DefaultParagraphFont"/>
    <w:link w:val="Listpayment"/>
    <w:rsid w:val="00552261"/>
    <w:rPr>
      <w:rFonts w:ascii="Arial" w:hAnsi="Arial"/>
      <w:sz w:val="22"/>
    </w:rPr>
  </w:style>
  <w:style w:type="paragraph" w:customStyle="1" w:styleId="Listpaymentheading">
    <w:name w:val="List payment heading"/>
    <w:basedOn w:val="Normal"/>
    <w:next w:val="Normal"/>
    <w:link w:val="ListpaymentheadingChar"/>
    <w:qFormat/>
    <w:rsid w:val="005522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2261"/>
    <w:rPr>
      <w:rFonts w:ascii="Arial" w:hAnsi="Arial"/>
      <w:b/>
      <w:sz w:val="22"/>
    </w:rPr>
  </w:style>
  <w:style w:type="paragraph" w:styleId="Revision">
    <w:name w:val="Revision"/>
    <w:hidden/>
    <w:uiPriority w:val="99"/>
    <w:semiHidden/>
    <w:rsid w:val="001E388B"/>
    <w:rPr>
      <w:rFonts w:ascii="Arial" w:hAnsi="Arial"/>
      <w:sz w:val="22"/>
    </w:rPr>
  </w:style>
  <w:style w:type="character" w:customStyle="1" w:styleId="Indent1Char">
    <w:name w:val="Indent 1 Char"/>
    <w:link w:val="Indent1"/>
    <w:rsid w:val="00263EDD"/>
    <w:rPr>
      <w:rFonts w:ascii="Arial" w:hAnsi="Arial"/>
      <w:sz w:val="22"/>
    </w:rPr>
  </w:style>
  <w:style w:type="character" w:customStyle="1" w:styleId="Bullet1Char">
    <w:name w:val="Bullet 1 Char"/>
    <w:link w:val="Bullet1"/>
    <w:rsid w:val="00263ED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74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3</Pages>
  <Words>1034</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SP00711</vt:lpstr>
    </vt:vector>
  </TitlesOfParts>
  <Company>Oregon Dept of Transportation</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SP00711</dc:title>
  <dc:subject>ODOT Specifications (2015)</dc:subject>
  <dc:creator>ODOT_Specs</dc:creator>
  <cp:lastModifiedBy>ODOT_Specs</cp:lastModifiedBy>
  <cp:revision>20</cp:revision>
  <cp:lastPrinted>2014-02-06T16:00:00Z</cp:lastPrinted>
  <dcterms:created xsi:type="dcterms:W3CDTF">2015-01-28T22:22:00Z</dcterms:created>
  <dcterms:modified xsi:type="dcterms:W3CDTF">2026-04-22T20:32:00Z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1dd04d95-5765-438d-b33b-dfbd3bdaf001</vt:lpwstr>
  </property>
  <property fmtid="{D5CDD505-2E9C-101B-9397-08002B2CF9AE}" pid="12" name="MSIP_Label_c9cf6fe3-5bce-446b-ad70-bd306593eea0_ContentBits">
    <vt:lpwstr>0</vt:lpwstr>
  </property>
</Properties>
</file>