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04729CA" w:rsidR="002B2061" w:rsidRDefault="000346C5" w:rsidP="002B2061">
      <w:pPr>
        <w:pStyle w:val="SPTitle"/>
      </w:pPr>
      <w:r>
        <w:t>SP0</w:t>
      </w:r>
      <w:r w:rsidR="00131C0F">
        <w:t>2</w:t>
      </w:r>
      <w:r w:rsidR="003A4BE7">
        <w:t>1</w:t>
      </w:r>
      <w:r w:rsidR="00F075F0">
        <w:t>9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48FFF251" w:rsidR="00D67EFA" w:rsidRPr="0082128E" w:rsidRDefault="002B2061" w:rsidP="002B2061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8D2163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7B152853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3A4BE7">
        <w:t>1</w:t>
      </w:r>
      <w:r w:rsidR="00F075F0">
        <w:t>9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F075F0">
        <w:t>PRESERVATIVE TREATMENT OF</w:t>
      </w:r>
      <w:r w:rsidR="000C5CDF">
        <w:t xml:space="preserve"> </w:t>
      </w:r>
      <w:r w:rsidR="005426ED">
        <w:t>TIMBER</w:t>
      </w:r>
    </w:p>
    <w:p w14:paraId="12EF6309" w14:textId="13DAFCAD" w:rsidR="007B5D60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636D971" w14:textId="7AE2500B" w:rsidR="004C7B6D" w:rsidRPr="00E64630" w:rsidRDefault="004C7B6D" w:rsidP="004C7B6D">
      <w:r w:rsidRPr="00E64630">
        <w:t>Comply with Section 02</w:t>
      </w:r>
      <w:r>
        <w:t>1</w:t>
      </w:r>
      <w:r w:rsidR="00F075F0">
        <w:t>9</w:t>
      </w:r>
      <w:r>
        <w:t>0</w:t>
      </w:r>
      <w:r w:rsidRPr="00E64630">
        <w:t xml:space="preserve"> of the Standard Specifications modified as follows:</w:t>
      </w:r>
    </w:p>
    <w:p w14:paraId="03B4C8BD" w14:textId="77777777" w:rsidR="004C7B6D" w:rsidRDefault="004C7B6D"/>
    <w:p w14:paraId="185E9347" w14:textId="725EC010" w:rsidR="00F075F0" w:rsidRDefault="00712E2B" w:rsidP="004C7B6D">
      <w:pPr>
        <w:rPr>
          <w:szCs w:val="22"/>
        </w:rPr>
      </w:pPr>
      <w:bookmarkStart w:id="0" w:name="_Toc26879937"/>
      <w:bookmarkStart w:id="1" w:name="_Toc40170669"/>
      <w:bookmarkStart w:id="2" w:name="_Toc222479692"/>
      <w:r w:rsidRPr="00712E2B">
        <w:rPr>
          <w:b/>
          <w:bCs/>
        </w:rPr>
        <w:t>021</w:t>
      </w:r>
      <w:r w:rsidR="00F075F0">
        <w:rPr>
          <w:b/>
          <w:bCs/>
        </w:rPr>
        <w:t>9</w:t>
      </w:r>
      <w:r w:rsidRPr="00712E2B">
        <w:rPr>
          <w:b/>
          <w:bCs/>
        </w:rPr>
        <w:t>0.10  </w:t>
      </w:r>
      <w:bookmarkEnd w:id="0"/>
      <w:bookmarkEnd w:id="1"/>
      <w:bookmarkEnd w:id="2"/>
      <w:r w:rsidR="00F075F0">
        <w:rPr>
          <w:b/>
          <w:bCs/>
        </w:rPr>
        <w:t>General</w:t>
      </w:r>
      <w:r w:rsidRPr="00712E2B">
        <w:rPr>
          <w:b/>
          <w:bCs/>
        </w:rPr>
        <w:t> </w:t>
      </w:r>
      <w:r w:rsidR="004C7B6D">
        <w:noBreakHyphen/>
      </w:r>
      <w:r w:rsidRPr="00891577">
        <w:t> </w:t>
      </w:r>
      <w:r w:rsidR="00F075F0">
        <w:rPr>
          <w:szCs w:val="22"/>
        </w:rPr>
        <w:t>Replace the paragraph that begins "A</w:t>
      </w:r>
      <w:r w:rsidR="00F075F0" w:rsidRPr="00891577">
        <w:t>ll preservative treatment</w:t>
      </w:r>
      <w:r w:rsidR="00F075F0">
        <w:rPr>
          <w:szCs w:val="22"/>
        </w:rPr>
        <w:t>…" with the following paragraph:</w:t>
      </w:r>
    </w:p>
    <w:p w14:paraId="2E9C5944" w14:textId="77777777" w:rsidR="00F075F0" w:rsidRDefault="00F075F0" w:rsidP="004C7B6D">
      <w:pPr>
        <w:rPr>
          <w:szCs w:val="22"/>
        </w:rPr>
      </w:pPr>
    </w:p>
    <w:p w14:paraId="27259B7F" w14:textId="497A9EB9" w:rsidR="00F075F0" w:rsidRDefault="00F075F0" w:rsidP="004C7B6D">
      <w:pPr>
        <w:rPr>
          <w:b/>
          <w:bCs/>
        </w:rPr>
      </w:pPr>
      <w:r>
        <w:t>Provide a</w:t>
      </w:r>
      <w:r w:rsidRPr="00891577">
        <w:t>ll preservative treatment according to AASHTO M 133 and its referenced AWPA Standards, except use the following according to the AWPA Standard:</w:t>
      </w:r>
    </w:p>
    <w:p w14:paraId="31FD32F4" w14:textId="3BEE9E37" w:rsidR="004C7B6D" w:rsidRDefault="004C7B6D" w:rsidP="004C7B6D"/>
    <w:p w14:paraId="09D6E90B" w14:textId="37DA44A8" w:rsidR="00F075F0" w:rsidRDefault="00F075F0" w:rsidP="00F075F0">
      <w:pPr>
        <w:rPr>
          <w:szCs w:val="22"/>
        </w:rPr>
      </w:pPr>
      <w:r>
        <w:rPr>
          <w:b/>
          <w:bCs/>
        </w:rPr>
        <w:t>02190.20  Drying After Treatment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 w:rsidRPr="00F075F0">
        <w:t xml:space="preserve"> </w:t>
      </w:r>
      <w:r w:rsidRPr="00891577">
        <w:t>The maximum moisture</w:t>
      </w:r>
      <w:r>
        <w:rPr>
          <w:szCs w:val="22"/>
        </w:rPr>
        <w:t>…" with the following paragraph:</w:t>
      </w:r>
    </w:p>
    <w:p w14:paraId="0DCE7DB9" w14:textId="14B70119" w:rsidR="00F075F0" w:rsidRDefault="00F075F0" w:rsidP="004C7B6D"/>
    <w:p w14:paraId="42A494E9" w14:textId="19B54E5F" w:rsidR="00F075F0" w:rsidRPr="00F075F0" w:rsidRDefault="00F075F0" w:rsidP="00F075F0">
      <w:pPr>
        <w:suppressAutoHyphens/>
      </w:pPr>
      <w:r w:rsidRPr="00891577">
        <w:t xml:space="preserve">The maximum moisture content </w:t>
      </w:r>
      <w:r>
        <w:t>is</w:t>
      </w:r>
      <w:r w:rsidRPr="00891577">
        <w:t xml:space="preserve"> 19 percent prior to installation.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5CDF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6702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C7B6D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426E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12E2B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D2163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E4E1B"/>
    <w:rsid w:val="00BF1D57"/>
    <w:rsid w:val="00BF2590"/>
    <w:rsid w:val="00BF720F"/>
    <w:rsid w:val="00BF7BE8"/>
    <w:rsid w:val="00C203BD"/>
    <w:rsid w:val="00C25041"/>
    <w:rsid w:val="00C3238D"/>
    <w:rsid w:val="00C41FE3"/>
    <w:rsid w:val="00C43AD2"/>
    <w:rsid w:val="00C54953"/>
    <w:rsid w:val="00C54D61"/>
    <w:rsid w:val="00C71EC6"/>
    <w:rsid w:val="00C77BEC"/>
    <w:rsid w:val="00C82A79"/>
    <w:rsid w:val="00CA0FCC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232C"/>
    <w:rsid w:val="00EF2C5B"/>
    <w:rsid w:val="00F01449"/>
    <w:rsid w:val="00F075F0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E7E24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SP02150</vt:lpstr>
    </vt:vector>
  </TitlesOfParts>
  <Company>Oregon Dept of Transportation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SP02190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2026-04-08T22:12:00Z</dcterms:created>
  <dcterms:modified xsi:type="dcterms:W3CDTF">2026-04-24T15:44:00Z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