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4D9DC475" w:rsidR="002B2061" w:rsidRDefault="000346C5" w:rsidP="002B2061">
      <w:pPr>
        <w:pStyle w:val="SPTitle"/>
      </w:pPr>
      <w:r>
        <w:t>SP030</w:t>
      </w:r>
      <w:r w:rsidR="007B5D60">
        <w:t>1</w:t>
      </w:r>
      <w:r>
        <w:t>0</w:t>
      </w:r>
      <w:r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rsidR="00F24F1E">
        <w:tab/>
        <w:t xml:space="preserve">(Bidding on or after: </w:t>
      </w:r>
      <w:r>
        <w:t>0</w:t>
      </w:r>
      <w:r w:rsidR="00216C2B">
        <w:t>8</w:t>
      </w:r>
      <w:r w:rsidR="002B2061" w:rsidRPr="006A72DF">
        <w:t>-01-</w:t>
      </w:r>
      <w:r w:rsidR="002B2061">
        <w:t>2</w:t>
      </w:r>
      <w:r>
        <w:t>6</w:t>
      </w:r>
    </w:p>
    <w:p w14:paraId="2062688C" w14:textId="19184697" w:rsidR="00D67EFA" w:rsidRPr="0082128E" w:rsidRDefault="002B2061" w:rsidP="00216C2B">
      <w:pPr>
        <w:pStyle w:val="SPTitle"/>
        <w:rPr>
          <w:i/>
        </w:rPr>
      </w:pPr>
      <w:r>
        <w:tab/>
        <w:t xml:space="preserve">Last updated: </w:t>
      </w:r>
      <w:r w:rsidR="00AA2BA3">
        <w:t>0</w:t>
      </w:r>
      <w:r w:rsidR="004D30DD">
        <w:t>4</w:t>
      </w:r>
      <w:r w:rsidR="004326BD">
        <w:t>-</w:t>
      </w:r>
      <w:r w:rsidR="00216C2B">
        <w:t>2</w:t>
      </w:r>
      <w:r w:rsidR="0047453D">
        <w:t>3</w:t>
      </w:r>
      <w:r w:rsidR="0099023F">
        <w:t>-2</w:t>
      </w:r>
      <w:r w:rsidR="000346C5">
        <w:t>6</w:t>
      </w:r>
      <w:r w:rsidRPr="003F26C2">
        <w:t>)</w:t>
      </w:r>
    </w:p>
    <w:p w14:paraId="7A51895D" w14:textId="77777777" w:rsidR="00D67EFA" w:rsidRPr="0082128E" w:rsidRDefault="00D67EFA"/>
    <w:p w14:paraId="250FB211" w14:textId="395D41AE" w:rsidR="00D67EFA" w:rsidRPr="0082128E" w:rsidRDefault="00D67EFA" w:rsidP="00D67EFA">
      <w:pPr>
        <w:pStyle w:val="Heading1"/>
      </w:pPr>
      <w:r w:rsidRPr="0082128E">
        <w:t xml:space="preserve">SECTION </w:t>
      </w:r>
      <w:r w:rsidR="000346C5">
        <w:t>030</w:t>
      </w:r>
      <w:r w:rsidR="007B5D60">
        <w:t>1</w:t>
      </w:r>
      <w:r w:rsidR="000346C5">
        <w:t>0</w:t>
      </w:r>
      <w:r w:rsidR="000346C5" w:rsidRPr="0082128E">
        <w:t> </w:t>
      </w:r>
      <w:r w:rsidR="00C25041" w:rsidRPr="0082128E">
        <w:noBreakHyphen/>
        <w:t> </w:t>
      </w:r>
      <w:r w:rsidR="007B5D60">
        <w:t>FENCING MATERIALS</w:t>
      </w:r>
    </w:p>
    <w:p w14:paraId="12EF6309" w14:textId="29942FA6" w:rsidR="007B5D60" w:rsidRDefault="007B5D60"/>
    <w:p w14:paraId="425D624C" w14:textId="77777777" w:rsidR="007B5D60" w:rsidRPr="0082128E" w:rsidRDefault="007B5D60"/>
    <w:p w14:paraId="34D14EC9" w14:textId="7D1D721C"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4342EC">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4342E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5DB52EE5" w14:textId="444BE0A1" w:rsidR="004D30DD" w:rsidRDefault="004D30DD" w:rsidP="004D30DD">
      <w:r w:rsidRPr="00864B48">
        <w:t xml:space="preserve">Replace Section </w:t>
      </w:r>
      <w:r>
        <w:t>03010</w:t>
      </w:r>
      <w:r w:rsidRPr="00864B48">
        <w:t xml:space="preserve"> of the Standard Specifications </w:t>
      </w:r>
      <w:r w:rsidRPr="00B33135">
        <w:t>except for the Section number and title</w:t>
      </w:r>
      <w:r w:rsidRPr="00864B48">
        <w:t xml:space="preserve"> with the following:</w:t>
      </w:r>
    </w:p>
    <w:p w14:paraId="6F456435" w14:textId="77777777" w:rsidR="004D30DD" w:rsidRDefault="004D30DD"/>
    <w:p w14:paraId="1460D245" w14:textId="77777777" w:rsidR="007B5D60" w:rsidRPr="007B5D60" w:rsidRDefault="007B5D60" w:rsidP="007B5D60">
      <w:pPr>
        <w:pStyle w:val="Heading2"/>
      </w:pPr>
      <w:r w:rsidRPr="007B5D60">
        <w:t>Description</w:t>
      </w:r>
    </w:p>
    <w:p w14:paraId="616F4E79" w14:textId="77777777" w:rsidR="007B5D60" w:rsidRPr="007B5D60" w:rsidRDefault="007B5D60" w:rsidP="007B5D60">
      <w:pPr>
        <w:rPr>
          <w:bCs/>
        </w:rPr>
      </w:pPr>
    </w:p>
    <w:p w14:paraId="062254A6" w14:textId="273BE28A" w:rsidR="007B5D60" w:rsidRPr="007B5D60" w:rsidRDefault="007B5D60" w:rsidP="007B5D60">
      <w:pPr>
        <w:rPr>
          <w:bCs/>
        </w:rPr>
      </w:pPr>
      <w:r w:rsidRPr="007B5D60">
        <w:rPr>
          <w:b/>
        </w:rPr>
        <w:t>03010.00  Scope</w:t>
      </w:r>
      <w:r>
        <w:rPr>
          <w:bCs/>
        </w:rPr>
        <w:t> </w:t>
      </w:r>
      <w:r>
        <w:rPr>
          <w:bCs/>
        </w:rPr>
        <w:noBreakHyphen/>
        <w:t> </w:t>
      </w:r>
      <w:r w:rsidRPr="007B5D60">
        <w:rPr>
          <w:bCs/>
        </w:rPr>
        <w:t>This Section includes the requirements for barbed wire, woven wire fabric, chain link fabric, wildlife wire fabric, metal posts, braces, hardware, and gates.</w:t>
      </w:r>
    </w:p>
    <w:p w14:paraId="6E160BDD" w14:textId="77777777" w:rsidR="007B5D60" w:rsidRPr="007B5D60" w:rsidRDefault="007B5D60" w:rsidP="007B5D60">
      <w:pPr>
        <w:rPr>
          <w:bCs/>
        </w:rPr>
      </w:pPr>
    </w:p>
    <w:p w14:paraId="5ED219E4" w14:textId="77777777" w:rsidR="007B5D60" w:rsidRPr="007B5D60" w:rsidRDefault="007B5D60" w:rsidP="007B5D60">
      <w:pPr>
        <w:pStyle w:val="Heading2"/>
      </w:pPr>
      <w:r w:rsidRPr="007B5D60">
        <w:t>Materials</w:t>
      </w:r>
    </w:p>
    <w:p w14:paraId="3D381C5D" w14:textId="77777777" w:rsidR="007B5D60" w:rsidRPr="007B5D60" w:rsidRDefault="007B5D60" w:rsidP="007B5D60">
      <w:pPr>
        <w:rPr>
          <w:bCs/>
        </w:rPr>
      </w:pPr>
    </w:p>
    <w:p w14:paraId="2CA50224" w14:textId="5BA26422" w:rsidR="007B5D60" w:rsidRPr="007B5D60" w:rsidRDefault="007B5D60" w:rsidP="007B5D60">
      <w:pPr>
        <w:rPr>
          <w:bCs/>
        </w:rPr>
      </w:pPr>
      <w:r w:rsidRPr="007B5D60">
        <w:rPr>
          <w:b/>
        </w:rPr>
        <w:t>03010.10</w:t>
      </w:r>
      <w:r>
        <w:rPr>
          <w:b/>
        </w:rPr>
        <w:t>  </w:t>
      </w:r>
      <w:r w:rsidRPr="007B5D60">
        <w:rPr>
          <w:b/>
        </w:rPr>
        <w:t>Barbed Wire</w:t>
      </w:r>
      <w:r>
        <w:rPr>
          <w:bCs/>
        </w:rPr>
        <w:t> </w:t>
      </w:r>
      <w:r>
        <w:rPr>
          <w:bCs/>
        </w:rPr>
        <w:noBreakHyphen/>
        <w:t> </w:t>
      </w:r>
      <w:r w:rsidRPr="007B5D60">
        <w:rPr>
          <w:bCs/>
        </w:rPr>
        <w:t>Furnish two-strand and either 12</w:t>
      </w:r>
      <w:r>
        <w:rPr>
          <w:bCs/>
        </w:rPr>
        <w:t> </w:t>
      </w:r>
      <w:r w:rsidRPr="007B5D60">
        <w:rPr>
          <w:bCs/>
        </w:rPr>
        <w:t>1/2</w:t>
      </w:r>
      <w:r>
        <w:rPr>
          <w:bCs/>
        </w:rPr>
        <w:t> </w:t>
      </w:r>
      <w:r w:rsidRPr="007B5D60">
        <w:rPr>
          <w:bCs/>
        </w:rPr>
        <w:t>gauge or 15</w:t>
      </w:r>
      <w:r>
        <w:rPr>
          <w:bCs/>
        </w:rPr>
        <w:t> </w:t>
      </w:r>
      <w:proofErr w:type="gramStart"/>
      <w:r w:rsidRPr="007B5D60">
        <w:rPr>
          <w:bCs/>
        </w:rPr>
        <w:t>1/2</w:t>
      </w:r>
      <w:r>
        <w:rPr>
          <w:bCs/>
        </w:rPr>
        <w:t> </w:t>
      </w:r>
      <w:r w:rsidRPr="007B5D60">
        <w:rPr>
          <w:bCs/>
        </w:rPr>
        <w:t>gauge</w:t>
      </w:r>
      <w:proofErr w:type="gramEnd"/>
      <w:r w:rsidRPr="007B5D60">
        <w:rPr>
          <w:bCs/>
        </w:rPr>
        <w:t xml:space="preserve"> barbed wire with four-point barbs spaced at 5-inch intervals according to the requirements of AASHTOM</w:t>
      </w:r>
      <w:r>
        <w:rPr>
          <w:bCs/>
        </w:rPr>
        <w:t> </w:t>
      </w:r>
      <w:r w:rsidRPr="007B5D60">
        <w:rPr>
          <w:bCs/>
        </w:rPr>
        <w:t>280</w:t>
      </w:r>
      <w:r>
        <w:rPr>
          <w:bCs/>
        </w:rPr>
        <w:t> </w:t>
      </w:r>
      <w:r w:rsidRPr="007B5D60">
        <w:rPr>
          <w:bCs/>
        </w:rPr>
        <w:t xml:space="preserve"> (ASTM</w:t>
      </w:r>
      <w:r>
        <w:rPr>
          <w:bCs/>
        </w:rPr>
        <w:t> </w:t>
      </w:r>
      <w:r w:rsidRPr="007B5D60">
        <w:rPr>
          <w:bCs/>
        </w:rPr>
        <w:t>A121) with Class 3 galvanizing.</w:t>
      </w:r>
    </w:p>
    <w:p w14:paraId="514FD733" w14:textId="3C8D4BBC" w:rsidR="007B5D60" w:rsidRPr="007B5D60" w:rsidRDefault="007B5D60" w:rsidP="007B5D60">
      <w:pPr>
        <w:rPr>
          <w:bCs/>
        </w:rPr>
      </w:pPr>
    </w:p>
    <w:p w14:paraId="7EFF9B3C" w14:textId="22E7923D" w:rsidR="007B5D60" w:rsidRPr="007B5D60" w:rsidRDefault="007B5D60" w:rsidP="007B5D60">
      <w:pPr>
        <w:rPr>
          <w:bCs/>
        </w:rPr>
      </w:pPr>
      <w:r w:rsidRPr="007B5D60">
        <w:rPr>
          <w:bCs/>
        </w:rPr>
        <w:t xml:space="preserve">Install new or like new barbed wire on the Project and use the same </w:t>
      </w:r>
      <w:proofErr w:type="gramStart"/>
      <w:r w:rsidRPr="007B5D60">
        <w:rPr>
          <w:bCs/>
        </w:rPr>
        <w:t>diameter</w:t>
      </w:r>
      <w:proofErr w:type="gramEnd"/>
      <w:r w:rsidRPr="007B5D60">
        <w:rPr>
          <w:bCs/>
        </w:rPr>
        <w:t xml:space="preserve"> unless otherwise approved.</w:t>
      </w:r>
    </w:p>
    <w:p w14:paraId="2EF35997" w14:textId="77777777" w:rsidR="007B5D60" w:rsidRPr="007B5D60" w:rsidRDefault="007B5D60" w:rsidP="007B5D60">
      <w:pPr>
        <w:rPr>
          <w:bCs/>
        </w:rPr>
      </w:pPr>
    </w:p>
    <w:p w14:paraId="48C0B505" w14:textId="1673526E" w:rsidR="007B5D60" w:rsidRPr="007B5D60" w:rsidRDefault="007B5D60" w:rsidP="007B5D60">
      <w:pPr>
        <w:rPr>
          <w:bCs/>
        </w:rPr>
      </w:pPr>
      <w:r w:rsidRPr="007B5D60">
        <w:rPr>
          <w:b/>
        </w:rPr>
        <w:t>03010.20</w:t>
      </w:r>
      <w:r>
        <w:rPr>
          <w:b/>
        </w:rPr>
        <w:t>  </w:t>
      </w:r>
      <w:r w:rsidRPr="007B5D60">
        <w:rPr>
          <w:b/>
        </w:rPr>
        <w:t>Woven Wire Fabric</w:t>
      </w:r>
      <w:r>
        <w:rPr>
          <w:bCs/>
        </w:rPr>
        <w:t> </w:t>
      </w:r>
      <w:r>
        <w:rPr>
          <w:bCs/>
        </w:rPr>
        <w:noBreakHyphen/>
        <w:t> </w:t>
      </w:r>
      <w:r w:rsidRPr="007B5D60">
        <w:rPr>
          <w:bCs/>
        </w:rPr>
        <w:t>Furnish 12</w:t>
      </w:r>
      <w:r>
        <w:rPr>
          <w:bCs/>
        </w:rPr>
        <w:t> </w:t>
      </w:r>
      <w:r w:rsidRPr="007B5D60">
        <w:rPr>
          <w:bCs/>
        </w:rPr>
        <w:t>1/2</w:t>
      </w:r>
      <w:r>
        <w:rPr>
          <w:bCs/>
        </w:rPr>
        <w:t>-gauge</w:t>
      </w:r>
      <w:r w:rsidRPr="007B5D60">
        <w:rPr>
          <w:bCs/>
        </w:rPr>
        <w:t xml:space="preserve"> galvanized steel woven wire fabric according to the requirements of AASHTO</w:t>
      </w:r>
      <w:r>
        <w:rPr>
          <w:bCs/>
        </w:rPr>
        <w:t> </w:t>
      </w:r>
      <w:r w:rsidRPr="007B5D60">
        <w:rPr>
          <w:bCs/>
        </w:rPr>
        <w:t>M 279 (ASTM</w:t>
      </w:r>
      <w:r>
        <w:rPr>
          <w:bCs/>
        </w:rPr>
        <w:t> </w:t>
      </w:r>
      <w:r w:rsidRPr="007B5D60">
        <w:rPr>
          <w:bCs/>
        </w:rPr>
        <w:t>A116), Class 3 coating or 11 gauge or 12</w:t>
      </w:r>
      <w:r>
        <w:rPr>
          <w:bCs/>
        </w:rPr>
        <w:t> </w:t>
      </w:r>
      <w:r w:rsidRPr="007B5D60">
        <w:rPr>
          <w:bCs/>
        </w:rPr>
        <w:t>1/2-gauge aluminum coated steel wire according to the applicable requirements of ASTM</w:t>
      </w:r>
      <w:r>
        <w:rPr>
          <w:bCs/>
        </w:rPr>
        <w:t> </w:t>
      </w:r>
      <w:r w:rsidRPr="007B5D60">
        <w:rPr>
          <w:bCs/>
        </w:rPr>
        <w:t>A116. Furnish 12</w:t>
      </w:r>
      <w:r>
        <w:rPr>
          <w:bCs/>
        </w:rPr>
        <w:t> </w:t>
      </w:r>
      <w:r w:rsidRPr="007B5D60">
        <w:rPr>
          <w:bCs/>
        </w:rPr>
        <w:t>1/2-gauge aluminum coated steel wire having the same coating thickness required for 11-gauge steel wire in Table 2 of ASTM</w:t>
      </w:r>
      <w:r>
        <w:rPr>
          <w:bCs/>
        </w:rPr>
        <w:t> </w:t>
      </w:r>
      <w:r w:rsidRPr="007B5D60">
        <w:rPr>
          <w:bCs/>
        </w:rPr>
        <w:t>A116.</w:t>
      </w:r>
    </w:p>
    <w:p w14:paraId="23ED5F61" w14:textId="77777777" w:rsidR="007B5D60" w:rsidRPr="007B5D60" w:rsidRDefault="007B5D60" w:rsidP="007B5D60">
      <w:pPr>
        <w:rPr>
          <w:bCs/>
        </w:rPr>
      </w:pPr>
    </w:p>
    <w:p w14:paraId="6470C88E" w14:textId="7718A1E9" w:rsidR="007B5D60" w:rsidRPr="007B5D60" w:rsidRDefault="007B5D60" w:rsidP="007B5D60">
      <w:pPr>
        <w:rPr>
          <w:bCs/>
        </w:rPr>
      </w:pPr>
      <w:r w:rsidRPr="007B5D60">
        <w:rPr>
          <w:b/>
        </w:rPr>
        <w:t>03010.21</w:t>
      </w:r>
      <w:r>
        <w:rPr>
          <w:b/>
        </w:rPr>
        <w:t>  </w:t>
      </w:r>
      <w:r w:rsidRPr="007B5D60">
        <w:rPr>
          <w:b/>
        </w:rPr>
        <w:t>Wildlife Wire Fabric</w:t>
      </w:r>
      <w:r>
        <w:rPr>
          <w:bCs/>
        </w:rPr>
        <w:t> </w:t>
      </w:r>
      <w:r>
        <w:rPr>
          <w:bCs/>
        </w:rPr>
        <w:noBreakHyphen/>
        <w:t> </w:t>
      </w:r>
      <w:r w:rsidRPr="007B5D60">
        <w:rPr>
          <w:bCs/>
        </w:rPr>
        <w:t>Furnish 12</w:t>
      </w:r>
      <w:r>
        <w:rPr>
          <w:bCs/>
        </w:rPr>
        <w:t> </w:t>
      </w:r>
      <w:r w:rsidRPr="007B5D60">
        <w:rPr>
          <w:bCs/>
        </w:rPr>
        <w:t>1/2-gauge galvanized steel wire for wildlife wire fabric according to the requirements of ASTM</w:t>
      </w:r>
      <w:r>
        <w:rPr>
          <w:bCs/>
        </w:rPr>
        <w:t> </w:t>
      </w:r>
      <w:r w:rsidRPr="007B5D60">
        <w:rPr>
          <w:bCs/>
        </w:rPr>
        <w:t>A116, Design Number 2096-6-12 1/2.</w:t>
      </w:r>
    </w:p>
    <w:p w14:paraId="55CAD1E4" w14:textId="77777777" w:rsidR="007B5D60" w:rsidRPr="007B5D60" w:rsidRDefault="007B5D60" w:rsidP="007B5D60">
      <w:pPr>
        <w:rPr>
          <w:bCs/>
        </w:rPr>
      </w:pPr>
    </w:p>
    <w:p w14:paraId="60E2FDA7" w14:textId="06B926B6" w:rsidR="007B5D60" w:rsidRPr="007B5D60" w:rsidRDefault="007B5D60" w:rsidP="007B5D60">
      <w:pPr>
        <w:rPr>
          <w:bCs/>
        </w:rPr>
      </w:pPr>
      <w:r w:rsidRPr="007B5D60">
        <w:rPr>
          <w:b/>
        </w:rPr>
        <w:t>03010.30  Chain Link Fabric, Ties, and Tension Wire</w:t>
      </w:r>
      <w:r>
        <w:rPr>
          <w:bCs/>
        </w:rPr>
        <w:t> </w:t>
      </w:r>
      <w:r>
        <w:rPr>
          <w:bCs/>
        </w:rPr>
        <w:noBreakHyphen/>
        <w:t> </w:t>
      </w:r>
      <w:r w:rsidRPr="007B5D60">
        <w:rPr>
          <w:bCs/>
        </w:rPr>
        <w:t>Furnish chain link fabric, ties, and tension wire according to the requirements of AASHTO</w:t>
      </w:r>
      <w:r>
        <w:rPr>
          <w:bCs/>
        </w:rPr>
        <w:t> </w:t>
      </w:r>
      <w:r w:rsidRPr="007B5D60">
        <w:rPr>
          <w:bCs/>
        </w:rPr>
        <w:t>M</w:t>
      </w:r>
      <w:r>
        <w:rPr>
          <w:bCs/>
        </w:rPr>
        <w:t> </w:t>
      </w:r>
      <w:r w:rsidRPr="007B5D60">
        <w:rPr>
          <w:bCs/>
        </w:rPr>
        <w:t>181 supplemented and modified as follows:</w:t>
      </w:r>
    </w:p>
    <w:p w14:paraId="7F29EA19" w14:textId="77777777" w:rsidR="007B5D60" w:rsidRPr="007B5D60" w:rsidRDefault="007B5D60" w:rsidP="007B5D60">
      <w:pPr>
        <w:rPr>
          <w:bCs/>
        </w:rPr>
      </w:pPr>
    </w:p>
    <w:p w14:paraId="0606B9A5" w14:textId="1583D110" w:rsidR="007B5D60" w:rsidRPr="007B5D60" w:rsidRDefault="007B5D60" w:rsidP="007B5D60">
      <w:pPr>
        <w:pStyle w:val="Bullet1"/>
      </w:pPr>
      <w:r w:rsidRPr="007B5D60">
        <w:t>Fabric may be zinc-coated steel meeting Type I, Class D coating requirement, aluminum-coated steel, or aluminum alloy. Use only one type on the Project.</w:t>
      </w:r>
    </w:p>
    <w:p w14:paraId="4B0CAC75" w14:textId="7A1B5BDA" w:rsidR="007B5D60" w:rsidRPr="007B5D60" w:rsidRDefault="007B5D60" w:rsidP="007B5D60">
      <w:pPr>
        <w:pStyle w:val="Bullet1-After1st"/>
      </w:pPr>
      <w:r w:rsidRPr="007B5D60">
        <w:t>Wire fabric ties, wire ties, and hog rings may be zinc-coated steel wire, aluminum-coated steel, or aluminum alloy as elected, regardless of the type of wire fabric used.</w:t>
      </w:r>
    </w:p>
    <w:p w14:paraId="4040E337" w14:textId="4E238863" w:rsidR="007B5D60" w:rsidRPr="007B5D60" w:rsidRDefault="007B5D60" w:rsidP="007B5D60">
      <w:pPr>
        <w:pStyle w:val="Bullet1-After1st"/>
      </w:pPr>
      <w:r w:rsidRPr="007B5D60">
        <w:lastRenderedPageBreak/>
        <w:t>Use ductile, zinc-coated steel meeting the coating requirements of ASTM</w:t>
      </w:r>
      <w:r>
        <w:t> </w:t>
      </w:r>
      <w:r w:rsidRPr="007B5D60">
        <w:t>A641, Class</w:t>
      </w:r>
      <w:r>
        <w:t> </w:t>
      </w:r>
      <w:r w:rsidRPr="007B5D60">
        <w:t>1 for wire fabric ties, wire ties, and hog rings. Coat aluminum-coated steel wire fabric ties, wire ties and hog rings with at least 0.30 ounce per square foot.</w:t>
      </w:r>
    </w:p>
    <w:p w14:paraId="14597F3D" w14:textId="26FBBE7C" w:rsidR="007B5D60" w:rsidRPr="007B5D60" w:rsidRDefault="007B5D60" w:rsidP="007B5D60">
      <w:pPr>
        <w:pStyle w:val="Bullet1-After1st"/>
      </w:pPr>
      <w:r w:rsidRPr="007B5D60">
        <w:t>Furnish tension wire with a Class 2 coating.</w:t>
      </w:r>
    </w:p>
    <w:p w14:paraId="4872FADC" w14:textId="3326DF22" w:rsidR="007B5D60" w:rsidRPr="007B5D60" w:rsidRDefault="007B5D60" w:rsidP="007B5D60">
      <w:pPr>
        <w:pStyle w:val="Bullet1-After1st"/>
      </w:pPr>
      <w:r w:rsidRPr="007B5D60">
        <w:t>Furnish 9-gauge wire woven in 3</w:t>
      </w:r>
      <w:r>
        <w:t> </w:t>
      </w:r>
      <w:r w:rsidRPr="007B5D60">
        <w:t>1/2</w:t>
      </w:r>
      <w:r>
        <w:noBreakHyphen/>
      </w:r>
      <w:r w:rsidRPr="007B5D60">
        <w:t>inch by 5</w:t>
      </w:r>
      <w:r>
        <w:t> </w:t>
      </w:r>
      <w:r w:rsidRPr="007B5D60">
        <w:t xml:space="preserve">1/2-inch diamond mesh for the fence to be installed with pickets. Knuckled finish top and bottom </w:t>
      </w:r>
      <w:proofErr w:type="gramStart"/>
      <w:r w:rsidRPr="007B5D60">
        <w:t>selvage</w:t>
      </w:r>
      <w:proofErr w:type="gramEnd"/>
      <w:r w:rsidRPr="007B5D60">
        <w:t>.</w:t>
      </w:r>
    </w:p>
    <w:p w14:paraId="7E0EB07F" w14:textId="77777777" w:rsidR="007B5D60" w:rsidRPr="007B5D60" w:rsidRDefault="007B5D60" w:rsidP="007B5D60">
      <w:pPr>
        <w:rPr>
          <w:bCs/>
        </w:rPr>
      </w:pPr>
    </w:p>
    <w:p w14:paraId="1495EB87" w14:textId="2D20E5AE" w:rsidR="007B5D60" w:rsidRPr="007B5D60" w:rsidRDefault="007B5D60" w:rsidP="007B5D60">
      <w:pPr>
        <w:rPr>
          <w:bCs/>
        </w:rPr>
      </w:pPr>
      <w:r w:rsidRPr="007B5D60">
        <w:rPr>
          <w:b/>
        </w:rPr>
        <w:t>03010.31  Pickets</w:t>
      </w:r>
      <w:r>
        <w:rPr>
          <w:bCs/>
        </w:rPr>
        <w:t> </w:t>
      </w:r>
      <w:r>
        <w:rPr>
          <w:bCs/>
        </w:rPr>
        <w:noBreakHyphen/>
        <w:t> </w:t>
      </w:r>
      <w:r w:rsidRPr="007B5D60">
        <w:rPr>
          <w:bCs/>
        </w:rPr>
        <w:t>Furnish pickets that are either standard Grade A redwood or cedar pickets, 3/8-inch x 2</w:t>
      </w:r>
      <w:r>
        <w:rPr>
          <w:bCs/>
        </w:rPr>
        <w:t> </w:t>
      </w:r>
      <w:r w:rsidRPr="007B5D60">
        <w:rPr>
          <w:bCs/>
        </w:rPr>
        <w:t>1/2-inch x 6 feet, or industry standard metal, or plastic pickets as shown or approved.</w:t>
      </w:r>
    </w:p>
    <w:p w14:paraId="56796964" w14:textId="77777777" w:rsidR="007B5D60" w:rsidRPr="007B5D60" w:rsidRDefault="007B5D60" w:rsidP="007B5D60">
      <w:pPr>
        <w:rPr>
          <w:bCs/>
        </w:rPr>
      </w:pPr>
    </w:p>
    <w:p w14:paraId="0ACD08E2" w14:textId="0FDA012A" w:rsidR="007B5D60" w:rsidRPr="007B5D60" w:rsidRDefault="007B5D60" w:rsidP="007B5D60">
      <w:pPr>
        <w:rPr>
          <w:bCs/>
        </w:rPr>
      </w:pPr>
      <w:r w:rsidRPr="007B5D60">
        <w:rPr>
          <w:b/>
        </w:rPr>
        <w:t>03010.40  Vinyl Clad Fabric</w:t>
      </w:r>
      <w:r>
        <w:rPr>
          <w:bCs/>
        </w:rPr>
        <w:t> </w:t>
      </w:r>
      <w:r>
        <w:rPr>
          <w:bCs/>
        </w:rPr>
        <w:noBreakHyphen/>
        <w:t> </w:t>
      </w:r>
      <w:r w:rsidRPr="007B5D60">
        <w:rPr>
          <w:bCs/>
        </w:rPr>
        <w:t>Furnish vinyl clad chain link fabric according to AASHTO</w:t>
      </w:r>
      <w:r>
        <w:rPr>
          <w:bCs/>
        </w:rPr>
        <w:t> </w:t>
      </w:r>
      <w:r w:rsidRPr="007B5D60">
        <w:rPr>
          <w:bCs/>
        </w:rPr>
        <w:t>M</w:t>
      </w:r>
      <w:r>
        <w:rPr>
          <w:bCs/>
        </w:rPr>
        <w:t> </w:t>
      </w:r>
      <w:r w:rsidRPr="007B5D60">
        <w:rPr>
          <w:bCs/>
        </w:rPr>
        <w:t>181, Type IV. The color of the PVC coating is either medium or dark green.</w:t>
      </w:r>
    </w:p>
    <w:p w14:paraId="76DA7AA0" w14:textId="77777777" w:rsidR="007B5D60" w:rsidRPr="007B5D60" w:rsidRDefault="007B5D60" w:rsidP="007B5D60">
      <w:pPr>
        <w:rPr>
          <w:bCs/>
        </w:rPr>
      </w:pPr>
    </w:p>
    <w:p w14:paraId="369F32A1" w14:textId="1F0F4BD0" w:rsidR="007B5D60" w:rsidRPr="007B5D60" w:rsidRDefault="007B5D60" w:rsidP="007B5D60">
      <w:pPr>
        <w:rPr>
          <w:bCs/>
        </w:rPr>
      </w:pPr>
      <w:r w:rsidRPr="007B5D60">
        <w:rPr>
          <w:b/>
        </w:rPr>
        <w:t>03010.50  Metal Fence Posts, Braces, and Appurtenances</w:t>
      </w:r>
      <w:r>
        <w:rPr>
          <w:bCs/>
        </w:rPr>
        <w:t> </w:t>
      </w:r>
      <w:r>
        <w:rPr>
          <w:bCs/>
        </w:rPr>
        <w:noBreakHyphen/>
        <w:t> </w:t>
      </w:r>
      <w:r w:rsidRPr="007B5D60">
        <w:rPr>
          <w:bCs/>
        </w:rPr>
        <w:t>Furnish metal fence posts, braces and appurtenances according to the requirements indicated on the Plans and the following:</w:t>
      </w:r>
    </w:p>
    <w:p w14:paraId="1466108D" w14:textId="77777777" w:rsidR="007B5D60" w:rsidRPr="007B5D60" w:rsidRDefault="007B5D60" w:rsidP="007B5D60">
      <w:pPr>
        <w:rPr>
          <w:bCs/>
        </w:rPr>
      </w:pPr>
    </w:p>
    <w:p w14:paraId="2A959E55" w14:textId="2C61B60E" w:rsidR="007B5D60" w:rsidRPr="007B5D60" w:rsidRDefault="007B5D60" w:rsidP="007B5D60">
      <w:pPr>
        <w:pStyle w:val="Indent1"/>
      </w:pPr>
      <w:r w:rsidRPr="007B5D60">
        <w:rPr>
          <w:b/>
          <w:bCs/>
        </w:rPr>
        <w:t>(a)  Painted Metal Posts</w:t>
      </w:r>
      <w:r>
        <w:rPr>
          <w:bCs/>
        </w:rPr>
        <w:t> </w:t>
      </w:r>
      <w:r>
        <w:rPr>
          <w:bCs/>
        </w:rPr>
        <w:noBreakHyphen/>
        <w:t> </w:t>
      </w:r>
      <w:r w:rsidRPr="007B5D60">
        <w:t>Furnish the same kind and color of all painted metal posts.</w:t>
      </w:r>
    </w:p>
    <w:p w14:paraId="48E7E3B1" w14:textId="77777777" w:rsidR="007B5D60" w:rsidRPr="007B5D60" w:rsidRDefault="007B5D60" w:rsidP="007B5D60">
      <w:pPr>
        <w:pStyle w:val="Indent1"/>
      </w:pPr>
    </w:p>
    <w:p w14:paraId="0316DBB7" w14:textId="6B52BC22" w:rsidR="007B5D60" w:rsidRPr="007B5D60" w:rsidRDefault="007B5D60" w:rsidP="007B5D60">
      <w:pPr>
        <w:pStyle w:val="Indent1"/>
      </w:pPr>
      <w:r w:rsidRPr="007B5D60">
        <w:rPr>
          <w:b/>
          <w:bCs/>
        </w:rPr>
        <w:t>(b)  Posts, Braces, and Appurtenances for Chain Link Fence</w:t>
      </w:r>
      <w:r>
        <w:rPr>
          <w:bCs/>
        </w:rPr>
        <w:t> </w:t>
      </w:r>
      <w:r>
        <w:rPr>
          <w:bCs/>
        </w:rPr>
        <w:noBreakHyphen/>
        <w:t> </w:t>
      </w:r>
      <w:r w:rsidRPr="007B5D60">
        <w:t>Furnish posts, braces, and appurtenances for chain link fence according to the requirements of AASHTO</w:t>
      </w:r>
      <w:r>
        <w:t> </w:t>
      </w:r>
      <w:r w:rsidRPr="007B5D60">
        <w:t>M</w:t>
      </w:r>
      <w:r w:rsidR="000014B2">
        <w:t> </w:t>
      </w:r>
      <w:r w:rsidRPr="007B5D60">
        <w:t>181.</w:t>
      </w:r>
    </w:p>
    <w:p w14:paraId="1EF7A9DD" w14:textId="77777777" w:rsidR="007B5D60" w:rsidRPr="007B5D60" w:rsidRDefault="007B5D60" w:rsidP="007B5D60">
      <w:pPr>
        <w:pStyle w:val="Indent1"/>
      </w:pPr>
    </w:p>
    <w:p w14:paraId="1E3C477A" w14:textId="10ADBC7E" w:rsidR="007B5D60" w:rsidRPr="007B5D60" w:rsidRDefault="007B5D60" w:rsidP="007B5D60">
      <w:pPr>
        <w:pStyle w:val="Indent1"/>
      </w:pPr>
      <w:r w:rsidRPr="007B5D60">
        <w:t>Furnish posts, braces, and appurtenances for bridge protective fence according to the requirements of AASHTO</w:t>
      </w:r>
      <w:r w:rsidR="000014B2">
        <w:t> </w:t>
      </w:r>
      <w:r w:rsidRPr="007B5D60">
        <w:t>M</w:t>
      </w:r>
      <w:r w:rsidR="000014B2">
        <w:t> </w:t>
      </w:r>
      <w:r w:rsidRPr="007B5D60">
        <w:t>181, Grade 1, ASTM</w:t>
      </w:r>
      <w:r w:rsidR="000014B2">
        <w:t> </w:t>
      </w:r>
      <w:r w:rsidRPr="007B5D60">
        <w:t>F1083 and ASTM</w:t>
      </w:r>
      <w:r w:rsidR="000014B2">
        <w:t> </w:t>
      </w:r>
      <w:r w:rsidRPr="007B5D60">
        <w:t>F1043, Group IA-2.</w:t>
      </w:r>
    </w:p>
    <w:p w14:paraId="098EC2AE" w14:textId="77777777" w:rsidR="007B5D60" w:rsidRPr="007B5D60" w:rsidRDefault="007B5D60" w:rsidP="007B5D60">
      <w:pPr>
        <w:pStyle w:val="Indent1"/>
      </w:pPr>
    </w:p>
    <w:p w14:paraId="44CF38E5" w14:textId="42A45558" w:rsidR="007B5D60" w:rsidRPr="007B5D60" w:rsidRDefault="007B5D60" w:rsidP="007B5D60">
      <w:pPr>
        <w:pStyle w:val="Indent1"/>
      </w:pPr>
      <w:r w:rsidRPr="000014B2">
        <w:rPr>
          <w:b/>
          <w:bCs/>
        </w:rPr>
        <w:t>(c)  Posts, Braces, and Appurtenances for Barbed Wire and Woven Wire Fence</w:t>
      </w:r>
      <w:r w:rsidRPr="007B5D60">
        <w:t>:</w:t>
      </w:r>
    </w:p>
    <w:p w14:paraId="5CC67F0F" w14:textId="77777777" w:rsidR="007B5D60" w:rsidRPr="007B5D60" w:rsidRDefault="007B5D60" w:rsidP="007B5D60">
      <w:pPr>
        <w:rPr>
          <w:bCs/>
        </w:rPr>
      </w:pPr>
    </w:p>
    <w:p w14:paraId="4605426F" w14:textId="36E0379A" w:rsidR="007B5D60" w:rsidRPr="007B5D60" w:rsidRDefault="007B5D60" w:rsidP="007B5D60">
      <w:pPr>
        <w:pStyle w:val="Indent2"/>
      </w:pPr>
      <w:r w:rsidRPr="007B5D60">
        <w:rPr>
          <w:b/>
          <w:bCs/>
        </w:rPr>
        <w:t>(1)  Tubular Steel Posts</w:t>
      </w:r>
      <w:r>
        <w:rPr>
          <w:bCs/>
        </w:rPr>
        <w:t> </w:t>
      </w:r>
      <w:r>
        <w:rPr>
          <w:bCs/>
        </w:rPr>
        <w:noBreakHyphen/>
        <w:t> </w:t>
      </w:r>
      <w:r w:rsidRPr="007B5D60">
        <w:t>Furnish tubular steel posts, braces and appurtenances according to the requirements of AASHTO</w:t>
      </w:r>
      <w:r>
        <w:t> </w:t>
      </w:r>
      <w:r w:rsidRPr="007B5D60">
        <w:t>M</w:t>
      </w:r>
      <w:r>
        <w:t> </w:t>
      </w:r>
      <w:r w:rsidRPr="007B5D60">
        <w:t>181. Fit tubular posts with a snug-fitting, galvanized metal cap.</w:t>
      </w:r>
    </w:p>
    <w:p w14:paraId="52D269F3" w14:textId="77777777" w:rsidR="007B5D60" w:rsidRPr="007B5D60" w:rsidRDefault="007B5D60" w:rsidP="007B5D60">
      <w:pPr>
        <w:pStyle w:val="Indent2"/>
      </w:pPr>
    </w:p>
    <w:p w14:paraId="6D377002" w14:textId="68492BED" w:rsidR="007B5D60" w:rsidRPr="007B5D60" w:rsidRDefault="007B5D60" w:rsidP="007B5D60">
      <w:pPr>
        <w:pStyle w:val="Indent2"/>
      </w:pPr>
      <w:r w:rsidRPr="007B5D60">
        <w:rPr>
          <w:b/>
          <w:bCs/>
        </w:rPr>
        <w:t>(2)  Other Shapes</w:t>
      </w:r>
      <w:r>
        <w:rPr>
          <w:bCs/>
        </w:rPr>
        <w:t> </w:t>
      </w:r>
      <w:r>
        <w:rPr>
          <w:bCs/>
        </w:rPr>
        <w:noBreakHyphen/>
        <w:t> </w:t>
      </w:r>
      <w:r w:rsidRPr="007B5D60">
        <w:t>Furnish metal posts and braces, other than tubular shape, for barbed wire and woven wire fences, according to AASHTO</w:t>
      </w:r>
      <w:r>
        <w:t> </w:t>
      </w:r>
      <w:r w:rsidRPr="007B5D60">
        <w:t>M</w:t>
      </w:r>
      <w:r>
        <w:t> </w:t>
      </w:r>
      <w:r w:rsidRPr="007B5D60">
        <w:t>281 (ASTM</w:t>
      </w:r>
      <w:r>
        <w:t> </w:t>
      </w:r>
      <w:r w:rsidRPr="007B5D60">
        <w:t>A702), except that galvanizing may conform to the requirements of AASHTO</w:t>
      </w:r>
      <w:r>
        <w:t> </w:t>
      </w:r>
      <w:r w:rsidRPr="007B5D60">
        <w:t>M</w:t>
      </w:r>
      <w:r>
        <w:t> </w:t>
      </w:r>
      <w:r w:rsidRPr="007B5D60">
        <w:t>111 (ASTM</w:t>
      </w:r>
      <w:r>
        <w:t> </w:t>
      </w:r>
      <w:r w:rsidRPr="007B5D60">
        <w:t>A123). The posts and braces may be either galvanized or painted, as elected. Furnish wire fasteners meeting the coating requirements of ASTM</w:t>
      </w:r>
      <w:r w:rsidR="000014B2">
        <w:t> </w:t>
      </w:r>
      <w:r w:rsidRPr="007B5D60">
        <w:t>A641, Class 1.</w:t>
      </w:r>
    </w:p>
    <w:p w14:paraId="02D0E9AD" w14:textId="77777777" w:rsidR="007B5D60" w:rsidRPr="007B5D60" w:rsidRDefault="007B5D60" w:rsidP="007B5D60">
      <w:pPr>
        <w:pStyle w:val="Indent2"/>
      </w:pPr>
    </w:p>
    <w:p w14:paraId="23A14985" w14:textId="1C1034C8" w:rsidR="007B5D60" w:rsidRPr="007B5D60" w:rsidRDefault="007B5D60" w:rsidP="007B5D60">
      <w:pPr>
        <w:pStyle w:val="Indent2"/>
      </w:pPr>
      <w:r w:rsidRPr="007B5D60">
        <w:rPr>
          <w:b/>
          <w:bCs/>
        </w:rPr>
        <w:t>(3)  Fence Stays, Brace Guys, and Wire Loops</w:t>
      </w:r>
      <w:r>
        <w:rPr>
          <w:bCs/>
        </w:rPr>
        <w:t> </w:t>
      </w:r>
      <w:r>
        <w:rPr>
          <w:bCs/>
        </w:rPr>
        <w:noBreakHyphen/>
        <w:t> </w:t>
      </w:r>
      <w:r w:rsidRPr="007B5D60">
        <w:t>Furnish metal fence stays, brace guy wires, wire loops for gateways and other miscellaneous wire used in barbed and woven wire fences with Class 1 coating as required by ASTM</w:t>
      </w:r>
      <w:r>
        <w:t> </w:t>
      </w:r>
      <w:r w:rsidRPr="007B5D60">
        <w:t>A641. Either 9 1/2</w:t>
      </w:r>
      <w:r>
        <w:noBreakHyphen/>
      </w:r>
      <w:r w:rsidRPr="007B5D60">
        <w:t>gauge or 10-gauge wire is acceptable for fence stays.</w:t>
      </w:r>
    </w:p>
    <w:p w14:paraId="7D8E4B95" w14:textId="77777777" w:rsidR="007B5D60" w:rsidRPr="007B5D60" w:rsidRDefault="007B5D60" w:rsidP="007B5D60">
      <w:pPr>
        <w:rPr>
          <w:bCs/>
        </w:rPr>
      </w:pPr>
    </w:p>
    <w:p w14:paraId="56F682EC" w14:textId="6072C09C" w:rsidR="007B5D60" w:rsidRPr="007B5D60" w:rsidRDefault="007B5D60" w:rsidP="007B5D60">
      <w:pPr>
        <w:pStyle w:val="Indent1"/>
      </w:pPr>
      <w:r w:rsidRPr="007B5D60">
        <w:rPr>
          <w:b/>
          <w:bCs/>
        </w:rPr>
        <w:t>(d)  Concrete In Footings</w:t>
      </w:r>
      <w:r>
        <w:rPr>
          <w:bCs/>
        </w:rPr>
        <w:t> </w:t>
      </w:r>
      <w:r>
        <w:rPr>
          <w:bCs/>
        </w:rPr>
        <w:noBreakHyphen/>
        <w:t> </w:t>
      </w:r>
      <w:r w:rsidRPr="007B5D60">
        <w:t>Furnish concrete for footings according to Section 00440.</w:t>
      </w:r>
    </w:p>
    <w:p w14:paraId="4A0971DF" w14:textId="77777777" w:rsidR="007B5D60" w:rsidRPr="007B5D60" w:rsidRDefault="007B5D60" w:rsidP="007B5D60">
      <w:pPr>
        <w:pStyle w:val="Indent1"/>
      </w:pPr>
    </w:p>
    <w:p w14:paraId="6762658E" w14:textId="7D9BCBA7" w:rsidR="007B5D60" w:rsidRPr="007B5D60" w:rsidRDefault="007B5D60" w:rsidP="007B5D60">
      <w:pPr>
        <w:pStyle w:val="Indent1"/>
      </w:pPr>
      <w:r w:rsidRPr="000014B2">
        <w:rPr>
          <w:b/>
          <w:bCs/>
        </w:rPr>
        <w:t>(e)  Grounding Rod</w:t>
      </w:r>
      <w:r w:rsidR="000014B2">
        <w:rPr>
          <w:bCs/>
        </w:rPr>
        <w:t> </w:t>
      </w:r>
      <w:r w:rsidR="000014B2">
        <w:rPr>
          <w:bCs/>
        </w:rPr>
        <w:noBreakHyphen/>
        <w:t> </w:t>
      </w:r>
      <w:r w:rsidRPr="007B5D60">
        <w:t>5/8 inch by 8 feet, nonrusting, copper covered steel rod with a bronze grounding wire clamp.</w:t>
      </w:r>
    </w:p>
    <w:p w14:paraId="44DEE7DB" w14:textId="77777777" w:rsidR="007B5D60" w:rsidRPr="007B5D60" w:rsidRDefault="007B5D60" w:rsidP="007B5D60">
      <w:pPr>
        <w:pStyle w:val="Indent1"/>
      </w:pPr>
    </w:p>
    <w:p w14:paraId="36718C49" w14:textId="78C4C450" w:rsidR="007B5D60" w:rsidRPr="007B5D60" w:rsidRDefault="007B5D60" w:rsidP="007B5D60">
      <w:pPr>
        <w:pStyle w:val="Indent1"/>
      </w:pPr>
      <w:r w:rsidRPr="000014B2">
        <w:rPr>
          <w:b/>
          <w:bCs/>
        </w:rPr>
        <w:t>(f)</w:t>
      </w:r>
      <w:r w:rsidR="000014B2" w:rsidRPr="000014B2">
        <w:rPr>
          <w:b/>
          <w:bCs/>
        </w:rPr>
        <w:t>  </w:t>
      </w:r>
      <w:r w:rsidRPr="000014B2">
        <w:rPr>
          <w:b/>
          <w:bCs/>
        </w:rPr>
        <w:t>Grounding Wire</w:t>
      </w:r>
      <w:r w:rsidR="000014B2" w:rsidRPr="000014B2">
        <w:rPr>
          <w:b/>
          <w:bCs/>
        </w:rPr>
        <w:t> </w:t>
      </w:r>
      <w:r w:rsidR="000014B2">
        <w:rPr>
          <w:bCs/>
        </w:rPr>
        <w:noBreakHyphen/>
        <w:t> </w:t>
      </w:r>
      <w:r w:rsidRPr="007B5D60">
        <w:t>AWG 4/0 Solid Copper or No. 6 bare aluminum wire with clamps.</w:t>
      </w:r>
    </w:p>
    <w:p w14:paraId="3D1F8A30" w14:textId="77777777" w:rsidR="007B5D60" w:rsidRPr="007B5D60" w:rsidRDefault="007B5D60" w:rsidP="007B5D60">
      <w:pPr>
        <w:pStyle w:val="Indent1"/>
      </w:pPr>
    </w:p>
    <w:p w14:paraId="7E0519B7" w14:textId="5ECE0C78" w:rsidR="007B5D60" w:rsidRPr="007B5D60" w:rsidRDefault="007B5D60" w:rsidP="007B5D60">
      <w:pPr>
        <w:pStyle w:val="Indent1"/>
      </w:pPr>
      <w:r w:rsidRPr="000014B2">
        <w:rPr>
          <w:b/>
          <w:bCs/>
        </w:rPr>
        <w:lastRenderedPageBreak/>
        <w:t>(g)</w:t>
      </w:r>
      <w:r w:rsidR="000014B2" w:rsidRPr="000014B2">
        <w:rPr>
          <w:b/>
          <w:bCs/>
        </w:rPr>
        <w:t>  </w:t>
      </w:r>
      <w:r w:rsidRPr="000014B2">
        <w:rPr>
          <w:b/>
          <w:bCs/>
        </w:rPr>
        <w:t>Posts, Braces, and Appurtenances for Wildlife Fence</w:t>
      </w:r>
      <w:r w:rsidR="000014B2">
        <w:rPr>
          <w:bCs/>
        </w:rPr>
        <w:t> </w:t>
      </w:r>
      <w:r w:rsidR="000014B2">
        <w:rPr>
          <w:bCs/>
        </w:rPr>
        <w:noBreakHyphen/>
        <w:t> </w:t>
      </w:r>
      <w:r w:rsidRPr="007B5D60">
        <w:t>Furnish posts, braces, and appurtenances for wildlife fence according to the requirements of AASHTO</w:t>
      </w:r>
      <w:r w:rsidR="000014B2">
        <w:t> </w:t>
      </w:r>
      <w:r w:rsidRPr="007B5D60">
        <w:t>M</w:t>
      </w:r>
      <w:r w:rsidR="000014B2">
        <w:t> </w:t>
      </w:r>
      <w:r w:rsidRPr="007B5D60">
        <w:t>181.</w:t>
      </w:r>
    </w:p>
    <w:p w14:paraId="24B89039" w14:textId="77777777" w:rsidR="007B5D60" w:rsidRPr="007B5D60" w:rsidRDefault="007B5D60" w:rsidP="007B5D60">
      <w:pPr>
        <w:rPr>
          <w:bCs/>
        </w:rPr>
      </w:pPr>
    </w:p>
    <w:p w14:paraId="57818F3B" w14:textId="16934354" w:rsidR="007B5D60" w:rsidRPr="007B5D60" w:rsidRDefault="007B5D60" w:rsidP="007B5D60">
      <w:pPr>
        <w:rPr>
          <w:bCs/>
        </w:rPr>
      </w:pPr>
      <w:r w:rsidRPr="000014B2">
        <w:rPr>
          <w:b/>
        </w:rPr>
        <w:t>03010.60</w:t>
      </w:r>
      <w:r w:rsidR="000014B2" w:rsidRPr="000014B2">
        <w:rPr>
          <w:b/>
        </w:rPr>
        <w:t>  </w:t>
      </w:r>
      <w:r w:rsidRPr="000014B2">
        <w:rPr>
          <w:b/>
        </w:rPr>
        <w:t>Fence Gates</w:t>
      </w:r>
      <w:r w:rsidRPr="007B5D60">
        <w:rPr>
          <w:bCs/>
        </w:rPr>
        <w:t>:</w:t>
      </w:r>
    </w:p>
    <w:p w14:paraId="2060B0F0" w14:textId="77777777" w:rsidR="007B5D60" w:rsidRPr="007B5D60" w:rsidRDefault="007B5D60" w:rsidP="007B5D60">
      <w:pPr>
        <w:rPr>
          <w:bCs/>
        </w:rPr>
      </w:pPr>
    </w:p>
    <w:p w14:paraId="3870AD3F" w14:textId="4F475ABB" w:rsidR="007B5D60" w:rsidRPr="007B5D60" w:rsidRDefault="007B5D60" w:rsidP="000014B2">
      <w:pPr>
        <w:pStyle w:val="Indent1"/>
      </w:pPr>
      <w:r w:rsidRPr="000014B2">
        <w:rPr>
          <w:b/>
          <w:bCs/>
        </w:rPr>
        <w:t>(a)</w:t>
      </w:r>
      <w:r w:rsidR="000014B2" w:rsidRPr="000014B2">
        <w:rPr>
          <w:b/>
          <w:bCs/>
        </w:rPr>
        <w:t>  </w:t>
      </w:r>
      <w:r w:rsidRPr="000014B2">
        <w:rPr>
          <w:b/>
          <w:bCs/>
        </w:rPr>
        <w:t>General</w:t>
      </w:r>
      <w:r w:rsidR="000014B2">
        <w:t> </w:t>
      </w:r>
      <w:r w:rsidR="000014B2">
        <w:noBreakHyphen/>
        <w:t> </w:t>
      </w:r>
      <w:r w:rsidRPr="007B5D60">
        <w:t>Furnish tubular steel gate frames according to AASHTO</w:t>
      </w:r>
      <w:r w:rsidR="000014B2">
        <w:t> </w:t>
      </w:r>
      <w:r w:rsidRPr="007B5D60">
        <w:t>M</w:t>
      </w:r>
      <w:r w:rsidR="000014B2">
        <w:t> </w:t>
      </w:r>
      <w:r w:rsidRPr="007B5D60">
        <w:t>181. For fabric in gates used with chain link fence, use chain link of the same gauge and according to applicable requirements of 03010.30. For fabric in gates used with woven wire fence, furnish woven wire fabric according to 03010.20 or chain link fabric according to the applicable requirements of 03010.30, except that the zinc coating may be either Class C or Class D. Use wildlife fence fabric according to 03010.21 for fabric in gates used with wildlife fence.</w:t>
      </w:r>
    </w:p>
    <w:p w14:paraId="55B31D5B" w14:textId="77777777" w:rsidR="007B5D60" w:rsidRPr="007B5D60" w:rsidRDefault="007B5D60" w:rsidP="000014B2">
      <w:pPr>
        <w:pStyle w:val="Indent1"/>
      </w:pPr>
    </w:p>
    <w:p w14:paraId="537A133C" w14:textId="747F1F7C" w:rsidR="007B5D60" w:rsidRPr="007B5D60" w:rsidRDefault="007B5D60" w:rsidP="000014B2">
      <w:pPr>
        <w:pStyle w:val="Indent1"/>
      </w:pPr>
      <w:r w:rsidRPr="000014B2">
        <w:rPr>
          <w:b/>
          <w:bCs/>
        </w:rPr>
        <w:t>(b)</w:t>
      </w:r>
      <w:r w:rsidR="000014B2" w:rsidRPr="000014B2">
        <w:rPr>
          <w:b/>
          <w:bCs/>
        </w:rPr>
        <w:t>  </w:t>
      </w:r>
      <w:r w:rsidRPr="000014B2">
        <w:rPr>
          <w:b/>
          <w:bCs/>
        </w:rPr>
        <w:t>Hardware</w:t>
      </w:r>
      <w:r w:rsidR="000014B2">
        <w:t> </w:t>
      </w:r>
      <w:r w:rsidR="000014B2">
        <w:noBreakHyphen/>
        <w:t> </w:t>
      </w:r>
      <w:r w:rsidRPr="007B5D60">
        <w:t>Furnish all fence and gate hardware according to the requirements of AASHTO</w:t>
      </w:r>
      <w:r w:rsidR="000014B2">
        <w:t> </w:t>
      </w:r>
      <w:r w:rsidRPr="007B5D60">
        <w:t>M</w:t>
      </w:r>
      <w:r w:rsidR="000014B2">
        <w:t> </w:t>
      </w:r>
      <w:r w:rsidRPr="007B5D60">
        <w:t>181, except that the thickness of galvanizing is according to AASHTO</w:t>
      </w:r>
      <w:r w:rsidR="000014B2">
        <w:t> </w:t>
      </w:r>
      <w:r w:rsidRPr="007B5D60">
        <w:t>M</w:t>
      </w:r>
      <w:r w:rsidR="000014B2">
        <w:t> </w:t>
      </w:r>
      <w:r w:rsidRPr="007B5D60">
        <w:t>232 (ASTM</w:t>
      </w:r>
      <w:r w:rsidR="000014B2">
        <w:t> </w:t>
      </w:r>
      <w:r w:rsidRPr="007B5D60">
        <w:t>A153).</w:t>
      </w:r>
    </w:p>
    <w:p w14:paraId="0D40C336" w14:textId="77777777" w:rsidR="007B5D60" w:rsidRPr="007B5D60" w:rsidRDefault="007B5D60" w:rsidP="007B5D60">
      <w:pPr>
        <w:rPr>
          <w:bCs/>
        </w:rPr>
      </w:pPr>
    </w:p>
    <w:p w14:paraId="088D9D00" w14:textId="6DCCDDED" w:rsidR="007B5D60" w:rsidRPr="007B5D60" w:rsidRDefault="007B5D60" w:rsidP="007B5D60">
      <w:pPr>
        <w:rPr>
          <w:bCs/>
        </w:rPr>
      </w:pPr>
      <w:r w:rsidRPr="000014B2">
        <w:rPr>
          <w:b/>
        </w:rPr>
        <w:t>03010.75</w:t>
      </w:r>
      <w:r w:rsidR="000014B2" w:rsidRPr="000014B2">
        <w:rPr>
          <w:b/>
        </w:rPr>
        <w:t>  </w:t>
      </w:r>
      <w:r w:rsidRPr="000014B2">
        <w:rPr>
          <w:b/>
        </w:rPr>
        <w:t>Protective Fence Materials, On and Off Structures</w:t>
      </w:r>
      <w:r w:rsidR="000014B2">
        <w:t> </w:t>
      </w:r>
      <w:r w:rsidR="000014B2">
        <w:noBreakHyphen/>
        <w:t> </w:t>
      </w:r>
      <w:r w:rsidRPr="007B5D60">
        <w:rPr>
          <w:bCs/>
        </w:rPr>
        <w:t>Provide certification according to 00165.35 that the anchor system selected conforms to requirements as shown.</w:t>
      </w:r>
    </w:p>
    <w:p w14:paraId="3BCCCD2F" w14:textId="77777777" w:rsidR="007B5D60" w:rsidRPr="007B5D60" w:rsidRDefault="007B5D60" w:rsidP="007B5D60">
      <w:pPr>
        <w:rPr>
          <w:bCs/>
        </w:rPr>
      </w:pPr>
    </w:p>
    <w:p w14:paraId="3AE86927" w14:textId="5585953E" w:rsidR="007B5D60" w:rsidRPr="007B5D60" w:rsidRDefault="007B5D60" w:rsidP="000014B2">
      <w:pPr>
        <w:pStyle w:val="Bullet1"/>
      </w:pPr>
      <w:r w:rsidRPr="000014B2">
        <w:rPr>
          <w:b/>
          <w:bCs/>
        </w:rPr>
        <w:t>Resin Bonded Anchor System</w:t>
      </w:r>
      <w:r w:rsidR="000014B2">
        <w:t> </w:t>
      </w:r>
      <w:r w:rsidR="000014B2">
        <w:noBreakHyphen/>
        <w:t> </w:t>
      </w:r>
      <w:r w:rsidRPr="007B5D60">
        <w:t>Furnish the resin bonded anchor system used to install the fence post anchor rods in the concrete bridge rail from the QPL and install according to the manufacturer's recommendations.</w:t>
      </w:r>
    </w:p>
    <w:p w14:paraId="64741733" w14:textId="6A7A56FF" w:rsidR="007B5D60" w:rsidRPr="007B5D60" w:rsidRDefault="007B5D60" w:rsidP="000014B2">
      <w:pPr>
        <w:pStyle w:val="Bullet1-After1st"/>
      </w:pPr>
      <w:r w:rsidRPr="000014B2">
        <w:rPr>
          <w:b/>
          <w:bCs/>
        </w:rPr>
        <w:t>Posts</w:t>
      </w:r>
      <w:r w:rsidR="000014B2">
        <w:t> </w:t>
      </w:r>
      <w:r w:rsidR="000014B2">
        <w:noBreakHyphen/>
        <w:t> </w:t>
      </w:r>
      <w:r w:rsidRPr="007B5D60">
        <w:t>Modify posts to attach to the Structure as shown.</w:t>
      </w:r>
    </w:p>
    <w:p w14:paraId="3A505D8D" w14:textId="0E5F4D18" w:rsidR="007B5D60" w:rsidRPr="007B5D60" w:rsidRDefault="007B5D60" w:rsidP="000014B2">
      <w:pPr>
        <w:pStyle w:val="Bullet1-After1st"/>
      </w:pPr>
      <w:r w:rsidRPr="000014B2">
        <w:rPr>
          <w:b/>
          <w:bCs/>
        </w:rPr>
        <w:t>Steel Plates, Angles, and Bolts</w:t>
      </w:r>
      <w:r w:rsidR="000014B2">
        <w:t> </w:t>
      </w:r>
      <w:r w:rsidR="000014B2">
        <w:noBreakHyphen/>
        <w:t> </w:t>
      </w:r>
      <w:r w:rsidRPr="007B5D60">
        <w:t>Furnish steel plates, angles, and bolts meeting the applicable requirements of Section 02530 and galvanized according to 02530.70.</w:t>
      </w:r>
    </w:p>
    <w:p w14:paraId="01A2348B" w14:textId="3AF4FCC5" w:rsidR="007B5D60" w:rsidRPr="007B5D60" w:rsidRDefault="007B5D60" w:rsidP="000014B2">
      <w:pPr>
        <w:pStyle w:val="Bullet1-After1st"/>
      </w:pPr>
      <w:r w:rsidRPr="000014B2">
        <w:rPr>
          <w:b/>
          <w:bCs/>
        </w:rPr>
        <w:t>Chain Link Fabric, Ties, and Tension Wire</w:t>
      </w:r>
      <w:r w:rsidR="000014B2">
        <w:t> </w:t>
      </w:r>
      <w:r w:rsidR="000014B2">
        <w:noBreakHyphen/>
        <w:t> </w:t>
      </w:r>
      <w:r w:rsidRPr="007B5D60">
        <w:t>Furnish chain link fabric, ties, and tension wire according to the requirements of 03010.30.</w:t>
      </w:r>
    </w:p>
    <w:p w14:paraId="4254A1B8" w14:textId="44885DE1" w:rsidR="007B5D60" w:rsidRPr="007B5D60" w:rsidRDefault="007B5D60" w:rsidP="000014B2">
      <w:pPr>
        <w:pStyle w:val="Bullet1-After1st"/>
      </w:pPr>
      <w:r w:rsidRPr="000014B2">
        <w:rPr>
          <w:b/>
          <w:bCs/>
        </w:rPr>
        <w:t>Pickets</w:t>
      </w:r>
      <w:r w:rsidR="000014B2">
        <w:t> </w:t>
      </w:r>
      <w:r w:rsidR="000014B2">
        <w:noBreakHyphen/>
        <w:t> </w:t>
      </w:r>
      <w:r w:rsidRPr="007B5D60">
        <w:t>Furnish pickets meeting the requirements of 03010.31.</w:t>
      </w:r>
    </w:p>
    <w:p w14:paraId="43CCF765" w14:textId="77777777" w:rsidR="007B5D60" w:rsidRPr="007B5D60" w:rsidRDefault="007B5D60" w:rsidP="007B5D60">
      <w:pPr>
        <w:rPr>
          <w:bCs/>
        </w:rPr>
      </w:pPr>
    </w:p>
    <w:p w14:paraId="71B1E79B" w14:textId="79569B0C" w:rsidR="000346C5" w:rsidRPr="007B5D60" w:rsidRDefault="007B5D60" w:rsidP="007B5D60">
      <w:pPr>
        <w:rPr>
          <w:bCs/>
        </w:rPr>
      </w:pPr>
      <w:r w:rsidRPr="000014B2">
        <w:rPr>
          <w:b/>
        </w:rPr>
        <w:t>03010.80</w:t>
      </w:r>
      <w:r w:rsidR="000014B2" w:rsidRPr="000014B2">
        <w:rPr>
          <w:b/>
        </w:rPr>
        <w:t>  </w:t>
      </w:r>
      <w:r w:rsidRPr="000014B2">
        <w:rPr>
          <w:b/>
        </w:rPr>
        <w:t>Acceptance</w:t>
      </w:r>
      <w:r w:rsidR="000014B2">
        <w:t> </w:t>
      </w:r>
      <w:r w:rsidR="000014B2">
        <w:noBreakHyphen/>
        <w:t> </w:t>
      </w:r>
      <w:r w:rsidRPr="007B5D60">
        <w:rPr>
          <w:bCs/>
        </w:rPr>
        <w:t>Acceptance of fencing Materials is according to 00165.35 and this Section.</w:t>
      </w:r>
    </w:p>
    <w:p w14:paraId="1E6AAFF1" w14:textId="77777777" w:rsidR="000346C5" w:rsidRDefault="000346C5" w:rsidP="00F24F1E"/>
    <w:sectPr w:rsidR="000346C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62DB" w14:textId="77777777" w:rsidR="00A61119" w:rsidRDefault="00A61119">
      <w:r>
        <w:separator/>
      </w:r>
    </w:p>
  </w:endnote>
  <w:endnote w:type="continuationSeparator" w:id="0">
    <w:p w14:paraId="1695F4E5" w14:textId="77777777" w:rsidR="00A61119" w:rsidRDefault="00A61119">
      <w:r>
        <w:continuationSeparator/>
      </w:r>
    </w:p>
  </w:endnote>
  <w:endnote w:type="continuationNotice" w:id="1">
    <w:p w14:paraId="753D1C90" w14:textId="77777777" w:rsidR="00A61119" w:rsidRDefault="00A61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1887E" w14:textId="77777777" w:rsidR="00A61119" w:rsidRDefault="00A61119">
      <w:r>
        <w:separator/>
      </w:r>
    </w:p>
  </w:footnote>
  <w:footnote w:type="continuationSeparator" w:id="0">
    <w:p w14:paraId="2D2BF5BB" w14:textId="77777777" w:rsidR="00A61119" w:rsidRDefault="00A61119">
      <w:r>
        <w:continuationSeparator/>
      </w:r>
    </w:p>
  </w:footnote>
  <w:footnote w:type="continuationNotice" w:id="1">
    <w:p w14:paraId="3E097A0E" w14:textId="77777777" w:rsidR="00A61119" w:rsidRDefault="00A61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4"/>
  </w:num>
  <w:num w:numId="6" w16cid:durableId="422729871">
    <w:abstractNumId w:val="19"/>
  </w:num>
  <w:num w:numId="7" w16cid:durableId="1190215220">
    <w:abstractNumId w:val="18"/>
  </w:num>
  <w:num w:numId="8" w16cid:durableId="1756047231">
    <w:abstractNumId w:val="6"/>
  </w:num>
  <w:num w:numId="9" w16cid:durableId="1008092638">
    <w:abstractNumId w:val="17"/>
  </w:num>
  <w:num w:numId="10" w16cid:durableId="162555593">
    <w:abstractNumId w:val="20"/>
  </w:num>
  <w:num w:numId="11" w16cid:durableId="52891871">
    <w:abstractNumId w:val="5"/>
  </w:num>
  <w:num w:numId="12" w16cid:durableId="66462201">
    <w:abstractNumId w:val="16"/>
  </w:num>
  <w:num w:numId="13" w16cid:durableId="1447655269">
    <w:abstractNumId w:val="3"/>
  </w:num>
  <w:num w:numId="14" w16cid:durableId="652685186">
    <w:abstractNumId w:val="7"/>
  </w:num>
  <w:num w:numId="15" w16cid:durableId="1028602964">
    <w:abstractNumId w:val="15"/>
  </w:num>
  <w:num w:numId="16" w16cid:durableId="479152126">
    <w:abstractNumId w:val="12"/>
  </w:num>
  <w:num w:numId="17" w16cid:durableId="1359433174">
    <w:abstractNumId w:val="4"/>
  </w:num>
  <w:num w:numId="18" w16cid:durableId="267785716">
    <w:abstractNumId w:val="22"/>
  </w:num>
  <w:num w:numId="19" w16cid:durableId="130246898">
    <w:abstractNumId w:val="0"/>
  </w:num>
  <w:num w:numId="20" w16cid:durableId="1351683258">
    <w:abstractNumId w:val="10"/>
  </w:num>
  <w:num w:numId="21" w16cid:durableId="1914660158">
    <w:abstractNumId w:val="11"/>
  </w:num>
  <w:num w:numId="22" w16cid:durableId="824130819">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4B2"/>
    <w:rsid w:val="00020B06"/>
    <w:rsid w:val="000346C5"/>
    <w:rsid w:val="00062898"/>
    <w:rsid w:val="000659F1"/>
    <w:rsid w:val="00083B48"/>
    <w:rsid w:val="00085AEB"/>
    <w:rsid w:val="000972C6"/>
    <w:rsid w:val="000A0718"/>
    <w:rsid w:val="000B0527"/>
    <w:rsid w:val="000B4355"/>
    <w:rsid w:val="000B5324"/>
    <w:rsid w:val="000C74BB"/>
    <w:rsid w:val="000C7CEA"/>
    <w:rsid w:val="000D1AD2"/>
    <w:rsid w:val="000D4CCD"/>
    <w:rsid w:val="001015E9"/>
    <w:rsid w:val="00117349"/>
    <w:rsid w:val="00123FC3"/>
    <w:rsid w:val="001253E4"/>
    <w:rsid w:val="00136722"/>
    <w:rsid w:val="0013776B"/>
    <w:rsid w:val="00145F14"/>
    <w:rsid w:val="00147A29"/>
    <w:rsid w:val="00183E42"/>
    <w:rsid w:val="001A737A"/>
    <w:rsid w:val="001B7E74"/>
    <w:rsid w:val="001D11AF"/>
    <w:rsid w:val="00207091"/>
    <w:rsid w:val="00216C2B"/>
    <w:rsid w:val="002243CC"/>
    <w:rsid w:val="00233ED1"/>
    <w:rsid w:val="0023758F"/>
    <w:rsid w:val="002378CD"/>
    <w:rsid w:val="00237D8A"/>
    <w:rsid w:val="002402F6"/>
    <w:rsid w:val="002460EB"/>
    <w:rsid w:val="00246684"/>
    <w:rsid w:val="00246DBB"/>
    <w:rsid w:val="002528A0"/>
    <w:rsid w:val="00253A60"/>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977B6"/>
    <w:rsid w:val="003A04BC"/>
    <w:rsid w:val="003A250E"/>
    <w:rsid w:val="003A2B84"/>
    <w:rsid w:val="003A2FF1"/>
    <w:rsid w:val="003B596B"/>
    <w:rsid w:val="00406271"/>
    <w:rsid w:val="00410132"/>
    <w:rsid w:val="0041239C"/>
    <w:rsid w:val="004151A1"/>
    <w:rsid w:val="00421AFA"/>
    <w:rsid w:val="00431A92"/>
    <w:rsid w:val="004326BD"/>
    <w:rsid w:val="00432B24"/>
    <w:rsid w:val="004342EC"/>
    <w:rsid w:val="0043569C"/>
    <w:rsid w:val="00454938"/>
    <w:rsid w:val="004576F2"/>
    <w:rsid w:val="0047453D"/>
    <w:rsid w:val="004818EC"/>
    <w:rsid w:val="00495505"/>
    <w:rsid w:val="004A1E3D"/>
    <w:rsid w:val="004A4F6B"/>
    <w:rsid w:val="004D30DD"/>
    <w:rsid w:val="004D4531"/>
    <w:rsid w:val="004E6032"/>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27A75"/>
    <w:rsid w:val="00730669"/>
    <w:rsid w:val="00735207"/>
    <w:rsid w:val="00744376"/>
    <w:rsid w:val="007478F7"/>
    <w:rsid w:val="00757944"/>
    <w:rsid w:val="00761028"/>
    <w:rsid w:val="007635E1"/>
    <w:rsid w:val="00765C50"/>
    <w:rsid w:val="00766A4B"/>
    <w:rsid w:val="00772551"/>
    <w:rsid w:val="00775370"/>
    <w:rsid w:val="007914EF"/>
    <w:rsid w:val="00794F00"/>
    <w:rsid w:val="007A6EA6"/>
    <w:rsid w:val="007B24B0"/>
    <w:rsid w:val="007B49E8"/>
    <w:rsid w:val="007B5D60"/>
    <w:rsid w:val="007C6C65"/>
    <w:rsid w:val="007E0A0D"/>
    <w:rsid w:val="007E1B8D"/>
    <w:rsid w:val="00804A97"/>
    <w:rsid w:val="00811529"/>
    <w:rsid w:val="0082128E"/>
    <w:rsid w:val="00823E74"/>
    <w:rsid w:val="00836CC1"/>
    <w:rsid w:val="00836EFE"/>
    <w:rsid w:val="008500EF"/>
    <w:rsid w:val="00857F18"/>
    <w:rsid w:val="008919DF"/>
    <w:rsid w:val="0089445C"/>
    <w:rsid w:val="008A153F"/>
    <w:rsid w:val="008A6FEB"/>
    <w:rsid w:val="008B1D18"/>
    <w:rsid w:val="008B40ED"/>
    <w:rsid w:val="008B554C"/>
    <w:rsid w:val="008B6C37"/>
    <w:rsid w:val="008B7E59"/>
    <w:rsid w:val="008E284E"/>
    <w:rsid w:val="008E78B1"/>
    <w:rsid w:val="00900A5C"/>
    <w:rsid w:val="00935B4A"/>
    <w:rsid w:val="009469A6"/>
    <w:rsid w:val="00953DC8"/>
    <w:rsid w:val="00966FD0"/>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46403"/>
    <w:rsid w:val="00A50FD4"/>
    <w:rsid w:val="00A61119"/>
    <w:rsid w:val="00A73EBF"/>
    <w:rsid w:val="00AA2BA3"/>
    <w:rsid w:val="00AD01CE"/>
    <w:rsid w:val="00AD4574"/>
    <w:rsid w:val="00AD65E8"/>
    <w:rsid w:val="00AE2C9E"/>
    <w:rsid w:val="00AF2241"/>
    <w:rsid w:val="00AF3CA4"/>
    <w:rsid w:val="00B02E74"/>
    <w:rsid w:val="00B04DFB"/>
    <w:rsid w:val="00B16525"/>
    <w:rsid w:val="00B167E3"/>
    <w:rsid w:val="00B31BBF"/>
    <w:rsid w:val="00B33905"/>
    <w:rsid w:val="00B507EE"/>
    <w:rsid w:val="00B51ECA"/>
    <w:rsid w:val="00B57A05"/>
    <w:rsid w:val="00B646C1"/>
    <w:rsid w:val="00B74D4E"/>
    <w:rsid w:val="00BB0B69"/>
    <w:rsid w:val="00BC75B1"/>
    <w:rsid w:val="00BD45DB"/>
    <w:rsid w:val="00BD495B"/>
    <w:rsid w:val="00BF1D57"/>
    <w:rsid w:val="00BF2590"/>
    <w:rsid w:val="00BF720F"/>
    <w:rsid w:val="00BF7BE8"/>
    <w:rsid w:val="00C203BD"/>
    <w:rsid w:val="00C25041"/>
    <w:rsid w:val="00C41FE3"/>
    <w:rsid w:val="00C43AD2"/>
    <w:rsid w:val="00C54953"/>
    <w:rsid w:val="00C54D61"/>
    <w:rsid w:val="00C7012A"/>
    <w:rsid w:val="00C71EC6"/>
    <w:rsid w:val="00C77BEC"/>
    <w:rsid w:val="00C82A79"/>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761DF"/>
    <w:rsid w:val="00D806D4"/>
    <w:rsid w:val="00D90462"/>
    <w:rsid w:val="00DC1FF1"/>
    <w:rsid w:val="00DD1ABB"/>
    <w:rsid w:val="00DD5D41"/>
    <w:rsid w:val="00DE0636"/>
    <w:rsid w:val="00E16C0F"/>
    <w:rsid w:val="00E2313A"/>
    <w:rsid w:val="00E25C05"/>
    <w:rsid w:val="00E320A2"/>
    <w:rsid w:val="00E434A1"/>
    <w:rsid w:val="00E47BBF"/>
    <w:rsid w:val="00E531AE"/>
    <w:rsid w:val="00E55493"/>
    <w:rsid w:val="00E574DF"/>
    <w:rsid w:val="00E71EFF"/>
    <w:rsid w:val="00E73E5A"/>
    <w:rsid w:val="00E869C8"/>
    <w:rsid w:val="00E86E25"/>
    <w:rsid w:val="00E91E88"/>
    <w:rsid w:val="00EB0DCF"/>
    <w:rsid w:val="00EB309D"/>
    <w:rsid w:val="00EB4B58"/>
    <w:rsid w:val="00EC45FF"/>
    <w:rsid w:val="00EE027E"/>
    <w:rsid w:val="00EF0117"/>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1407"/>
    <w:rsid w:val="00FF31F6"/>
    <w:rsid w:val="00FF3E78"/>
    <w:rsid w:val="00FF5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42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42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42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7B5D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3</Pages>
  <Words>1079</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SP03010</vt:lpstr>
    </vt:vector>
  </TitlesOfParts>
  <Company>Oregon Dept of Transportation</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SP03010</dc:title>
  <dc:subject>ODOT Specifications (2015)</dc:subject>
  <dc:creator>ODOT_Specs</dc:creator>
  <cp:lastModifiedBy>ODOT_Specs</cp:lastModifiedBy>
  <cp:revision>13</cp:revision>
  <cp:lastPrinted>2026-04-02T18:42:00Z</cp:lastPrinted>
  <dcterms:created xsi:type="dcterms:W3CDTF">2026-03-19T22:39:00Z</dcterms:created>
  <dcterms:modified xsi:type="dcterms:W3CDTF">2026-04-23T17:44:00Z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