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F5641" w14:textId="3F50EFBA" w:rsidR="007E5802" w:rsidRDefault="00323EE8" w:rsidP="007E5802">
      <w:pPr>
        <w:pStyle w:val="SPTitle"/>
      </w:pPr>
      <w:r w:rsidRPr="00C4791C">
        <w:t xml:space="preserve">SP00538  </w:t>
      </w:r>
      <w:r w:rsidR="007E5802" w:rsidRPr="00CA6613">
        <w:t>(</w:t>
      </w:r>
      <w:r w:rsidR="007E5802">
        <w:t>Special Provisions for the 202</w:t>
      </w:r>
      <w:r w:rsidR="007B593D">
        <w:t>4</w:t>
      </w:r>
      <w:r w:rsidR="007E5802">
        <w:t xml:space="preserve"> Book</w:t>
      </w:r>
      <w:r w:rsidR="007E5802" w:rsidRPr="00CA6613">
        <w:t>)</w:t>
      </w:r>
      <w:r w:rsidR="007E5802" w:rsidRPr="00B212DB">
        <w:t xml:space="preserve"> </w:t>
      </w:r>
      <w:r w:rsidR="007E5802">
        <w:tab/>
        <w:t xml:space="preserve">(Bidding on or after: </w:t>
      </w:r>
      <w:r w:rsidR="009D2EE6">
        <w:t>0</w:t>
      </w:r>
      <w:r w:rsidR="00E60B27">
        <w:t>9</w:t>
      </w:r>
      <w:r w:rsidR="007E5802" w:rsidRPr="006A72DF">
        <w:t>-01-</w:t>
      </w:r>
      <w:r w:rsidR="007E5802">
        <w:t>2</w:t>
      </w:r>
      <w:r w:rsidR="00E60B27">
        <w:t>6</w:t>
      </w:r>
    </w:p>
    <w:p w14:paraId="0ACCD2B9" w14:textId="37F29BFC" w:rsidR="00323EE8" w:rsidRPr="007E5802" w:rsidRDefault="007E5802" w:rsidP="00323EE8">
      <w:pPr>
        <w:pStyle w:val="SPTitle"/>
      </w:pPr>
      <w:r>
        <w:tab/>
        <w:t xml:space="preserve">Last updated: </w:t>
      </w:r>
      <w:r w:rsidR="005E4BC0">
        <w:t>0</w:t>
      </w:r>
      <w:r w:rsidR="00C2424F">
        <w:t>6</w:t>
      </w:r>
      <w:r w:rsidR="005E4BC0">
        <w:t>-</w:t>
      </w:r>
      <w:r w:rsidR="00C2424F">
        <w:t>0</w:t>
      </w:r>
      <w:r w:rsidR="009D2EE6">
        <w:t>1</w:t>
      </w:r>
      <w:r>
        <w:t>-2</w:t>
      </w:r>
      <w:r w:rsidR="00E60B27">
        <w:t>6</w:t>
      </w:r>
      <w:r>
        <w:t>)</w:t>
      </w:r>
    </w:p>
    <w:p w14:paraId="6EBCA991" w14:textId="77777777" w:rsidR="00323EE8" w:rsidRPr="00C4791C" w:rsidRDefault="00323EE8"/>
    <w:p w14:paraId="56C21FE1" w14:textId="77777777" w:rsidR="00323EE8" w:rsidRPr="00C4791C" w:rsidRDefault="00323EE8" w:rsidP="00323EE8">
      <w:pPr>
        <w:pStyle w:val="Heading1"/>
      </w:pPr>
      <w:r w:rsidRPr="00C4791C">
        <w:t>SECTION 00538 - CRACK INJECTING EXISTING BRIDGES</w:t>
      </w:r>
    </w:p>
    <w:p w14:paraId="704DCC7C" w14:textId="77777777" w:rsidR="00323EE8" w:rsidRPr="00C4791C" w:rsidRDefault="00323EE8" w:rsidP="002052BC"/>
    <w:p w14:paraId="73AA9167" w14:textId="2A397676" w:rsidR="00E51D5F" w:rsidRPr="00C4791C" w:rsidRDefault="007E5802" w:rsidP="00E51D5F">
      <w:pPr>
        <w:pStyle w:val="Instructions"/>
      </w:pPr>
      <w:r w:rsidRPr="00BA032A">
        <w:t>(Follow all instructions</w:t>
      </w:r>
      <w:r>
        <w:t xml:space="preserve"> and make all edits with “Track Changes” turned on</w:t>
      </w:r>
      <w:r w:rsidRPr="00BA032A">
        <w:t>. If there are no instructions</w:t>
      </w:r>
      <w:r>
        <w:t xml:space="preserve"> [</w:t>
      </w:r>
      <w:r w:rsidR="009D2EE6">
        <w:t xml:space="preserve">purple </w:t>
      </w:r>
      <w:r>
        <w:t>text]</w:t>
      </w:r>
      <w:r w:rsidRPr="00BA032A">
        <w:t xml:space="preserve"> above a subsection, paragraph, sentence, or bullet, then include it in the project. </w:t>
      </w:r>
      <w:r>
        <w:t>Delete</w:t>
      </w:r>
      <w:r w:rsidRPr="00CA6613">
        <w:t xml:space="preserve"> all </w:t>
      </w:r>
      <w:r w:rsidR="009D2EE6">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71990D08" w14:textId="77777777" w:rsidR="00323EE8" w:rsidRPr="00C4791C" w:rsidRDefault="00323EE8" w:rsidP="002052BC"/>
    <w:p w14:paraId="1795EC69" w14:textId="7156D84D" w:rsidR="00323EE8" w:rsidRPr="00C4791C" w:rsidRDefault="00323EE8" w:rsidP="002052BC">
      <w:r w:rsidRPr="00C4791C">
        <w:t>Comply with Section 00538 of the Standard Specifications</w:t>
      </w:r>
      <w:r w:rsidR="00E60B27">
        <w:t xml:space="preserve"> modified as follows:</w:t>
      </w:r>
    </w:p>
    <w:p w14:paraId="6D9B3F66" w14:textId="77777777" w:rsidR="00323EE8" w:rsidRDefault="00323EE8"/>
    <w:p w14:paraId="3AC96F0A" w14:textId="533C07A4" w:rsidR="00E60B27" w:rsidRDefault="00E60B27" w:rsidP="00E60B27">
      <w:pPr>
        <w:rPr>
          <w:szCs w:val="22"/>
        </w:rPr>
      </w:pPr>
      <w:bookmarkStart w:id="0" w:name="_Toc26878299"/>
      <w:bookmarkStart w:id="1" w:name="_Toc40169050"/>
      <w:bookmarkStart w:id="2" w:name="_Toc222477988"/>
      <w:r w:rsidRPr="00E60B27">
        <w:rPr>
          <w:b/>
          <w:bCs/>
        </w:rPr>
        <w:t>00538.01  Submittals</w:t>
      </w:r>
      <w:bookmarkEnd w:id="0"/>
      <w:bookmarkEnd w:id="1"/>
      <w:bookmarkEnd w:id="2"/>
      <w:r w:rsidRPr="00891577">
        <w:t> - </w:t>
      </w:r>
      <w:r>
        <w:rPr>
          <w:szCs w:val="22"/>
        </w:rPr>
        <w:t>Replace the bullet that begins "</w:t>
      </w:r>
      <w:r w:rsidRPr="00891577">
        <w:t>Describe the Materials</w:t>
      </w:r>
      <w:r>
        <w:rPr>
          <w:szCs w:val="22"/>
        </w:rPr>
        <w:t xml:space="preserve"> …" with the following bullet:</w:t>
      </w:r>
    </w:p>
    <w:p w14:paraId="2D94CC7F" w14:textId="5CB5AD98" w:rsidR="00E60B27" w:rsidRDefault="00E60B27" w:rsidP="00E60B27"/>
    <w:p w14:paraId="318F6C16" w14:textId="77777777" w:rsidR="00E60B27" w:rsidRDefault="00E60B27"/>
    <w:p w14:paraId="2DB9C21F" w14:textId="77777777" w:rsidR="00E60B27" w:rsidRPr="00891577" w:rsidRDefault="00E60B27" w:rsidP="00E60B27">
      <w:pPr>
        <w:pStyle w:val="Bullet1"/>
      </w:pPr>
      <w:r w:rsidRPr="00891577">
        <w:t xml:space="preserve">Describe the Materials to be used including the properties of each Material and the Specifications </w:t>
      </w:r>
      <w:r>
        <w:t>that</w:t>
      </w:r>
      <w:r w:rsidRPr="00891577">
        <w:t xml:space="preserve"> the Materials comply</w:t>
      </w:r>
      <w:r>
        <w:t xml:space="preserve"> with</w:t>
      </w:r>
      <w:r w:rsidRPr="00891577">
        <w:t>. Published manufacturer data is acceptable.</w:t>
      </w:r>
    </w:p>
    <w:p w14:paraId="7B6430B6" w14:textId="77777777" w:rsidR="00E60B27" w:rsidRDefault="00E60B27"/>
    <w:p w14:paraId="3AE79734" w14:textId="41F4F324" w:rsidR="00E60B27" w:rsidRDefault="00E60B27" w:rsidP="00E60B27">
      <w:pPr>
        <w:rPr>
          <w:szCs w:val="22"/>
        </w:rPr>
      </w:pPr>
      <w:bookmarkStart w:id="3" w:name="_Toc26878304"/>
      <w:bookmarkStart w:id="4" w:name="_Toc40169055"/>
      <w:bookmarkStart w:id="5" w:name="_Toc222477993"/>
      <w:r w:rsidRPr="00E60B27">
        <w:rPr>
          <w:b/>
          <w:bCs/>
        </w:rPr>
        <w:t>00538.30  Personnel Qualifications</w:t>
      </w:r>
      <w:bookmarkEnd w:id="3"/>
      <w:bookmarkEnd w:id="4"/>
      <w:bookmarkEnd w:id="5"/>
      <w:r w:rsidRPr="00891577">
        <w:t> - </w:t>
      </w:r>
      <w:r>
        <w:rPr>
          <w:szCs w:val="22"/>
        </w:rPr>
        <w:t>Replace the paragraph that begins "</w:t>
      </w:r>
      <w:r w:rsidRPr="00891577">
        <w:t>Provide personnel skilled in</w:t>
      </w:r>
      <w:r>
        <w:rPr>
          <w:szCs w:val="22"/>
        </w:rPr>
        <w:t xml:space="preserve"> …" with the following paragraph:</w:t>
      </w:r>
    </w:p>
    <w:p w14:paraId="68805BDD" w14:textId="77777777" w:rsidR="00E60B27" w:rsidRDefault="00E60B27" w:rsidP="00E60B27"/>
    <w:p w14:paraId="3C4492B5" w14:textId="506C5EDE" w:rsidR="00E60B27" w:rsidRPr="00891577" w:rsidRDefault="00E60B27" w:rsidP="00E60B27">
      <w:r w:rsidRPr="00891577">
        <w:t xml:space="preserve">Provide personnel skilled in the application of epoxy crack injection. </w:t>
      </w:r>
      <w:r>
        <w:t>Show e</w:t>
      </w:r>
      <w:r w:rsidRPr="00891577">
        <w:t xml:space="preserve">xperience relevant to anticipated conditions, Materials, and construction techniques for epoxy crack injection. </w:t>
      </w:r>
      <w:r>
        <w:t>Provide an</w:t>
      </w:r>
      <w:r w:rsidRPr="00891577">
        <w:t xml:space="preserve"> on-site epoxy crack injection supervisor </w:t>
      </w:r>
      <w:r>
        <w:t>that has</w:t>
      </w:r>
      <w:r w:rsidRPr="00891577">
        <w:t xml:space="preserve"> successfully completed at least three projects within the past 5 years.</w:t>
      </w:r>
    </w:p>
    <w:p w14:paraId="772B6290" w14:textId="77777777" w:rsidR="00E60B27" w:rsidRDefault="00E60B27"/>
    <w:p w14:paraId="31CB853D" w14:textId="1FE3A343" w:rsidR="00E60B27" w:rsidRDefault="00E60B27" w:rsidP="00E60B27">
      <w:pPr>
        <w:rPr>
          <w:szCs w:val="22"/>
        </w:rPr>
      </w:pPr>
      <w:bookmarkStart w:id="6" w:name="_Toc26878306"/>
      <w:bookmarkStart w:id="7" w:name="_Toc40169057"/>
      <w:bookmarkStart w:id="8" w:name="_Toc222477995"/>
      <w:r w:rsidRPr="00E60B27">
        <w:rPr>
          <w:b/>
          <w:bCs/>
        </w:rPr>
        <w:t>00538.42  Acceptance</w:t>
      </w:r>
      <w:bookmarkEnd w:id="6"/>
      <w:bookmarkEnd w:id="7"/>
      <w:bookmarkEnd w:id="8"/>
      <w:r w:rsidRPr="00891577">
        <w:t> - </w:t>
      </w:r>
      <w:r>
        <w:rPr>
          <w:szCs w:val="22"/>
        </w:rPr>
        <w:t>Replace the paragraph that begins "</w:t>
      </w:r>
      <w:r w:rsidRPr="00891577">
        <w:t>Crack injection Work</w:t>
      </w:r>
      <w:r>
        <w:rPr>
          <w:szCs w:val="22"/>
        </w:rPr>
        <w:t xml:space="preserve"> …" with the following paragraph:</w:t>
      </w:r>
    </w:p>
    <w:p w14:paraId="31EA20FD" w14:textId="77777777" w:rsidR="00E60B27" w:rsidRDefault="00E60B27" w:rsidP="00E60B27"/>
    <w:p w14:paraId="39D80618" w14:textId="29475DE7" w:rsidR="00E60B27" w:rsidRPr="00891577" w:rsidRDefault="00E60B27" w:rsidP="00E60B27">
      <w:r w:rsidRPr="00891577">
        <w:t xml:space="preserve">Crack injection Work </w:t>
      </w:r>
      <w:r>
        <w:t>is</w:t>
      </w:r>
      <w:r w:rsidRPr="00891577">
        <w:t xml:space="preserve"> accepted visually by determining that the epoxy resin has set and cured and that all cracks are sealed. If visual inspection reveals suspected failures, the Engineer will require cores samples. When required, provide 2</w:t>
      </w:r>
      <w:r>
        <w:noBreakHyphen/>
      </w:r>
      <w:r w:rsidRPr="00891577">
        <w:t>inch minimum diameter by 6</w:t>
      </w:r>
      <w:r>
        <w:noBreakHyphen/>
      </w:r>
      <w:r w:rsidRPr="00891577">
        <w:t>inch minimum depth core samples. The Engineer will determine the number of core samples and the locations to take the core samples. Take core samples at least 24 hours after the crack injection Work. When the crack injection Work is performed on only one side of the girder, take the core sample from the opposite side of the girder. When obtaining core samples</w:t>
      </w:r>
      <w:r>
        <w:t>,</w:t>
      </w:r>
      <w:r w:rsidRPr="00891577">
        <w:t xml:space="preserve"> do not cut or damage existing steel reinforcement. Fill core holes with </w:t>
      </w:r>
      <w:proofErr w:type="gramStart"/>
      <w:r w:rsidRPr="00891577">
        <w:t>a PCC</w:t>
      </w:r>
      <w:proofErr w:type="gramEnd"/>
      <w:r w:rsidRPr="00891577">
        <w:t xml:space="preserve"> repair material.</w:t>
      </w:r>
    </w:p>
    <w:p w14:paraId="2F6EA25B" w14:textId="77777777" w:rsidR="00E60B27" w:rsidRDefault="00E60B27" w:rsidP="00E60B27"/>
    <w:p w14:paraId="1BB3D0E4" w14:textId="3A30243E" w:rsidR="00E60B27" w:rsidRDefault="00E60B27" w:rsidP="00E60B27">
      <w:pPr>
        <w:rPr>
          <w:szCs w:val="22"/>
        </w:rPr>
      </w:pPr>
      <w:r>
        <w:rPr>
          <w:szCs w:val="22"/>
        </w:rPr>
        <w:t>Replace the paragraph that begins "</w:t>
      </w:r>
      <w:r w:rsidRPr="00891577">
        <w:t>If core samples show fully</w:t>
      </w:r>
      <w:r>
        <w:rPr>
          <w:szCs w:val="22"/>
        </w:rPr>
        <w:t xml:space="preserve"> …" with the following paragraph:</w:t>
      </w:r>
    </w:p>
    <w:p w14:paraId="31DA27B9" w14:textId="77777777" w:rsidR="00E60B27" w:rsidRPr="00891577" w:rsidRDefault="00E60B27" w:rsidP="00E60B27"/>
    <w:p w14:paraId="42575C84" w14:textId="77777777" w:rsidR="00E60B27" w:rsidRPr="00891577" w:rsidRDefault="00E60B27" w:rsidP="00E60B27">
      <w:r w:rsidRPr="00891577">
        <w:t xml:space="preserve">If core samples show fully hardened epoxy resin and at least 90 percent of the crack is filled, the crack injection Work for that crack </w:t>
      </w:r>
      <w:r>
        <w:t>is</w:t>
      </w:r>
      <w:r w:rsidRPr="00891577">
        <w:t xml:space="preserve"> accepted. If core samples show inadequately hardened or inadequately filled cracks, stop all crack injection Work. Submit a revised crack </w:t>
      </w:r>
      <w:r w:rsidRPr="00891577">
        <w:lastRenderedPageBreak/>
        <w:t>injection procedure to the Engineer. Do not resume crack injection Work until the revised crack injection procedure has been approved by the Engineer.</w:t>
      </w:r>
    </w:p>
    <w:p w14:paraId="4EECBD41" w14:textId="77777777" w:rsidR="00E60B27" w:rsidRDefault="00E60B27"/>
    <w:p w14:paraId="29D359C4" w14:textId="77777777" w:rsidR="00E60B27" w:rsidRDefault="00E60B27" w:rsidP="00E60B27">
      <w:pPr>
        <w:rPr>
          <w:szCs w:val="22"/>
        </w:rPr>
      </w:pPr>
      <w:r w:rsidRPr="00E60B27">
        <w:rPr>
          <w:b/>
          <w:bCs/>
        </w:rPr>
        <w:t>00538.90  Payment</w:t>
      </w:r>
      <w:r>
        <w:t> </w:t>
      </w:r>
      <w:r>
        <w:noBreakHyphen/>
        <w:t> </w:t>
      </w:r>
      <w:r>
        <w:rPr>
          <w:szCs w:val="22"/>
        </w:rPr>
        <w:t>Replace the paragraph that begins "</w:t>
      </w:r>
      <w:r w:rsidRPr="00891577">
        <w:t>Payment will be payment</w:t>
      </w:r>
      <w:r>
        <w:rPr>
          <w:szCs w:val="22"/>
        </w:rPr>
        <w:t xml:space="preserve"> …" with the following paragraph:</w:t>
      </w:r>
    </w:p>
    <w:p w14:paraId="4CC1525F" w14:textId="2C27717F" w:rsidR="00E60B27" w:rsidRDefault="00E60B27"/>
    <w:p w14:paraId="07DEEF28" w14:textId="77777777" w:rsidR="00E60B27" w:rsidRPr="00891577" w:rsidRDefault="00E60B27" w:rsidP="00E60B27">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0B6B2430" w14:textId="77777777" w:rsidR="00E60B27" w:rsidRPr="00C4791C" w:rsidRDefault="00E60B27"/>
    <w:p w14:paraId="77DC224A" w14:textId="77777777" w:rsidR="00CD32E7" w:rsidRPr="00C4791C" w:rsidRDefault="00CD32E7" w:rsidP="00323EE8"/>
    <w:sectPr w:rsidR="00CD32E7" w:rsidRPr="00C4791C">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C6C2D" w14:textId="77777777" w:rsidR="00DF3384" w:rsidRDefault="00DF3384">
      <w:r>
        <w:separator/>
      </w:r>
    </w:p>
  </w:endnote>
  <w:endnote w:type="continuationSeparator" w:id="0">
    <w:p w14:paraId="125D308E" w14:textId="77777777" w:rsidR="00DF3384" w:rsidRDefault="00DF3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E6C7C" w14:textId="7777777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8733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7F81D" w14:textId="77777777" w:rsidR="00DF3384" w:rsidRDefault="00DF3384">
      <w:r>
        <w:separator/>
      </w:r>
    </w:p>
  </w:footnote>
  <w:footnote w:type="continuationSeparator" w:id="0">
    <w:p w14:paraId="2BE8D745" w14:textId="77777777" w:rsidR="00DF3384" w:rsidRDefault="00DF33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87929054">
    <w:abstractNumId w:val="9"/>
  </w:num>
  <w:num w:numId="2" w16cid:durableId="1273439957">
    <w:abstractNumId w:val="2"/>
  </w:num>
  <w:num w:numId="3" w16cid:durableId="751463292">
    <w:abstractNumId w:val="1"/>
  </w:num>
  <w:num w:numId="4" w16cid:durableId="1891578266">
    <w:abstractNumId w:val="8"/>
  </w:num>
  <w:num w:numId="5" w16cid:durableId="1153252216">
    <w:abstractNumId w:val="14"/>
  </w:num>
  <w:num w:numId="6" w16cid:durableId="2020426709">
    <w:abstractNumId w:val="19"/>
  </w:num>
  <w:num w:numId="7" w16cid:durableId="1769157473">
    <w:abstractNumId w:val="18"/>
  </w:num>
  <w:num w:numId="8" w16cid:durableId="41487591">
    <w:abstractNumId w:val="6"/>
  </w:num>
  <w:num w:numId="9" w16cid:durableId="233855173">
    <w:abstractNumId w:val="17"/>
  </w:num>
  <w:num w:numId="10" w16cid:durableId="2060010964">
    <w:abstractNumId w:val="20"/>
  </w:num>
  <w:num w:numId="11" w16cid:durableId="816150255">
    <w:abstractNumId w:val="5"/>
  </w:num>
  <w:num w:numId="12" w16cid:durableId="862015526">
    <w:abstractNumId w:val="16"/>
  </w:num>
  <w:num w:numId="13" w16cid:durableId="368577068">
    <w:abstractNumId w:val="3"/>
  </w:num>
  <w:num w:numId="14" w16cid:durableId="399132354">
    <w:abstractNumId w:val="7"/>
  </w:num>
  <w:num w:numId="15" w16cid:durableId="2028287959">
    <w:abstractNumId w:val="15"/>
  </w:num>
  <w:num w:numId="16" w16cid:durableId="1995597078">
    <w:abstractNumId w:val="12"/>
  </w:num>
  <w:num w:numId="17" w16cid:durableId="483930348">
    <w:abstractNumId w:val="4"/>
  </w:num>
  <w:num w:numId="18" w16cid:durableId="1371950941">
    <w:abstractNumId w:val="21"/>
  </w:num>
  <w:num w:numId="19" w16cid:durableId="114952856">
    <w:abstractNumId w:val="0"/>
  </w:num>
  <w:num w:numId="20" w16cid:durableId="347677291">
    <w:abstractNumId w:val="10"/>
  </w:num>
  <w:num w:numId="21" w16cid:durableId="1785923449">
    <w:abstractNumId w:val="11"/>
  </w:num>
  <w:num w:numId="22" w16cid:durableId="971433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24301"/>
    <w:rsid w:val="000B0527"/>
    <w:rsid w:val="000B4355"/>
    <w:rsid w:val="000E7286"/>
    <w:rsid w:val="001C2DDE"/>
    <w:rsid w:val="001D11AF"/>
    <w:rsid w:val="00207091"/>
    <w:rsid w:val="00237D8A"/>
    <w:rsid w:val="00277227"/>
    <w:rsid w:val="0029783A"/>
    <w:rsid w:val="002A4E23"/>
    <w:rsid w:val="002D77E9"/>
    <w:rsid w:val="00313841"/>
    <w:rsid w:val="00323EE8"/>
    <w:rsid w:val="00332E60"/>
    <w:rsid w:val="00341383"/>
    <w:rsid w:val="00342175"/>
    <w:rsid w:val="0034366A"/>
    <w:rsid w:val="003A4B36"/>
    <w:rsid w:val="003B596B"/>
    <w:rsid w:val="00464EEB"/>
    <w:rsid w:val="0049410B"/>
    <w:rsid w:val="00536761"/>
    <w:rsid w:val="00556779"/>
    <w:rsid w:val="005569A6"/>
    <w:rsid w:val="0055702F"/>
    <w:rsid w:val="005A3C1B"/>
    <w:rsid w:val="005C602C"/>
    <w:rsid w:val="005E4BC0"/>
    <w:rsid w:val="006163DB"/>
    <w:rsid w:val="00630A9C"/>
    <w:rsid w:val="00636879"/>
    <w:rsid w:val="0065644A"/>
    <w:rsid w:val="0068427A"/>
    <w:rsid w:val="006A0F1E"/>
    <w:rsid w:val="00725DB1"/>
    <w:rsid w:val="00757944"/>
    <w:rsid w:val="007914EF"/>
    <w:rsid w:val="007B593D"/>
    <w:rsid w:val="007C0D5B"/>
    <w:rsid w:val="007E0A0D"/>
    <w:rsid w:val="007E5802"/>
    <w:rsid w:val="0082311D"/>
    <w:rsid w:val="008919DF"/>
    <w:rsid w:val="008B11D1"/>
    <w:rsid w:val="008B7E59"/>
    <w:rsid w:val="00930162"/>
    <w:rsid w:val="009440D5"/>
    <w:rsid w:val="00954D47"/>
    <w:rsid w:val="00966FD0"/>
    <w:rsid w:val="009A584F"/>
    <w:rsid w:val="009D2EE6"/>
    <w:rsid w:val="009F4195"/>
    <w:rsid w:val="009F6880"/>
    <w:rsid w:val="00A0685B"/>
    <w:rsid w:val="00AD7221"/>
    <w:rsid w:val="00AE2C9E"/>
    <w:rsid w:val="00B02E74"/>
    <w:rsid w:val="00B167E3"/>
    <w:rsid w:val="00B31BBF"/>
    <w:rsid w:val="00BA30D9"/>
    <w:rsid w:val="00BD495B"/>
    <w:rsid w:val="00BF1D57"/>
    <w:rsid w:val="00C001DB"/>
    <w:rsid w:val="00C2424F"/>
    <w:rsid w:val="00C40A43"/>
    <w:rsid w:val="00C4791C"/>
    <w:rsid w:val="00C8733A"/>
    <w:rsid w:val="00C92663"/>
    <w:rsid w:val="00CB5C52"/>
    <w:rsid w:val="00CD32E7"/>
    <w:rsid w:val="00CE4BD7"/>
    <w:rsid w:val="00CF25D8"/>
    <w:rsid w:val="00D3414D"/>
    <w:rsid w:val="00D55F9B"/>
    <w:rsid w:val="00DD5D41"/>
    <w:rsid w:val="00DD7B6F"/>
    <w:rsid w:val="00DF3384"/>
    <w:rsid w:val="00E51D5F"/>
    <w:rsid w:val="00E60B27"/>
    <w:rsid w:val="00E71EFF"/>
    <w:rsid w:val="00E86E25"/>
    <w:rsid w:val="00F27228"/>
    <w:rsid w:val="00F3015A"/>
    <w:rsid w:val="00F57A01"/>
    <w:rsid w:val="00F905F7"/>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DA693E"/>
  <w15:docId w15:val="{B1E4D2BE-5B9E-497B-90E9-EE4E5C7D5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9D2EE6"/>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9D2EE6"/>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9D2EE6"/>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8B11D1"/>
    <w:rPr>
      <w:sz w:val="16"/>
      <w:szCs w:val="16"/>
    </w:rPr>
  </w:style>
  <w:style w:type="paragraph" w:styleId="CommentText">
    <w:name w:val="annotation text"/>
    <w:basedOn w:val="Normal"/>
    <w:link w:val="CommentTextChar"/>
    <w:rsid w:val="008B11D1"/>
    <w:rPr>
      <w:sz w:val="20"/>
    </w:rPr>
  </w:style>
  <w:style w:type="character" w:customStyle="1" w:styleId="CommentTextChar">
    <w:name w:val="Comment Text Char"/>
    <w:basedOn w:val="DefaultParagraphFont"/>
    <w:link w:val="CommentText"/>
    <w:rsid w:val="008B11D1"/>
    <w:rPr>
      <w:rFonts w:ascii="Arial" w:hAnsi="Arial"/>
    </w:rPr>
  </w:style>
  <w:style w:type="paragraph" w:styleId="CommentSubject">
    <w:name w:val="annotation subject"/>
    <w:basedOn w:val="CommentText"/>
    <w:next w:val="CommentText"/>
    <w:link w:val="CommentSubjectChar"/>
    <w:rsid w:val="008B11D1"/>
    <w:rPr>
      <w:b/>
      <w:bCs/>
    </w:rPr>
  </w:style>
  <w:style w:type="character" w:customStyle="1" w:styleId="CommentSubjectChar">
    <w:name w:val="Comment Subject Char"/>
    <w:basedOn w:val="CommentTextChar"/>
    <w:link w:val="CommentSubject"/>
    <w:rsid w:val="008B11D1"/>
    <w:rPr>
      <w:rFonts w:ascii="Arial" w:hAnsi="Arial"/>
      <w:b/>
      <w:bCs/>
    </w:rPr>
  </w:style>
  <w:style w:type="paragraph" w:customStyle="1" w:styleId="Instructions-Center">
    <w:name w:val="Instructions - Center"/>
    <w:basedOn w:val="Instructions"/>
    <w:qFormat/>
    <w:rsid w:val="00DD7B6F"/>
    <w:pPr>
      <w:tabs>
        <w:tab w:val="left" w:pos="1260"/>
        <w:tab w:val="left" w:pos="1530"/>
      </w:tabs>
      <w:jc w:val="center"/>
    </w:pPr>
  </w:style>
  <w:style w:type="paragraph" w:customStyle="1" w:styleId="Listmaterials">
    <w:name w:val="List materials"/>
    <w:basedOn w:val="Normal"/>
    <w:next w:val="Normal"/>
    <w:link w:val="ListmaterialsChar"/>
    <w:qFormat/>
    <w:rsid w:val="00C4791C"/>
    <w:pPr>
      <w:tabs>
        <w:tab w:val="left" w:pos="1440"/>
        <w:tab w:val="right" w:leader="dot" w:pos="7200"/>
      </w:tabs>
    </w:pPr>
  </w:style>
  <w:style w:type="character" w:customStyle="1" w:styleId="ListmaterialsChar">
    <w:name w:val="List materials Char"/>
    <w:basedOn w:val="DefaultParagraphFont"/>
    <w:link w:val="Listmaterials"/>
    <w:rsid w:val="00C4791C"/>
    <w:rPr>
      <w:rFonts w:ascii="Arial" w:hAnsi="Arial"/>
      <w:sz w:val="22"/>
    </w:rPr>
  </w:style>
  <w:style w:type="paragraph" w:customStyle="1" w:styleId="Listpayment">
    <w:name w:val="List payment"/>
    <w:basedOn w:val="Normal"/>
    <w:next w:val="Normal"/>
    <w:link w:val="ListpaymentChar"/>
    <w:qFormat/>
    <w:rsid w:val="00C4791C"/>
    <w:pPr>
      <w:tabs>
        <w:tab w:val="right" w:pos="1440"/>
        <w:tab w:val="left" w:pos="1584"/>
        <w:tab w:val="center" w:leader="dot" w:pos="7200"/>
      </w:tabs>
    </w:pPr>
  </w:style>
  <w:style w:type="character" w:customStyle="1" w:styleId="ListpaymentChar">
    <w:name w:val="List payment Char"/>
    <w:basedOn w:val="DefaultParagraphFont"/>
    <w:link w:val="Listpayment"/>
    <w:rsid w:val="00C4791C"/>
    <w:rPr>
      <w:rFonts w:ascii="Arial" w:hAnsi="Arial"/>
      <w:sz w:val="22"/>
    </w:rPr>
  </w:style>
  <w:style w:type="paragraph" w:customStyle="1" w:styleId="Listpaymentheading">
    <w:name w:val="List payment heading"/>
    <w:basedOn w:val="Normal"/>
    <w:next w:val="Normal"/>
    <w:link w:val="ListpaymentheadingChar"/>
    <w:qFormat/>
    <w:rsid w:val="00C4791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C4791C"/>
    <w:rPr>
      <w:rFonts w:ascii="Arial" w:hAnsi="Arial"/>
      <w:b/>
      <w:sz w:val="22"/>
    </w:rPr>
  </w:style>
  <w:style w:type="paragraph" w:styleId="Revision">
    <w:name w:val="Revision"/>
    <w:hidden/>
    <w:uiPriority w:val="99"/>
    <w:semiHidden/>
    <w:rsid w:val="007B593D"/>
    <w:rPr>
      <w:rFonts w:ascii="Arial" w:hAnsi="Arial"/>
      <w:sz w:val="22"/>
    </w:rPr>
  </w:style>
  <w:style w:type="character" w:customStyle="1" w:styleId="Bullet1Char">
    <w:name w:val="Bullet 1 Char"/>
    <w:link w:val="Bullet1"/>
    <w:rsid w:val="00E60B2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21</TotalTime>
  <Pages>2</Pages>
  <Words>450</Words>
  <Characters>2571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SP00538</vt:lpstr>
    </vt:vector>
  </TitlesOfParts>
  <Company>Oregon Dept of Transportation</Company>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SP00538</dc:title>
  <dc:subject>ODOT Specifications (2015)</dc:subject>
  <dc:creator>ODOT_Specs</dc:creator>
  <cp:lastModifiedBy>ODOT_Specs</cp:lastModifiedBy>
  <cp:revision>18</cp:revision>
  <cp:lastPrinted>2014-02-06T16:00:00Z</cp:lastPrinted>
  <dcterms:created xsi:type="dcterms:W3CDTF">2017-01-09T21:33:00Z</dcterms:created>
  <dcterms:modified xsi:type="dcterms:W3CDTF">2026-06-01T23:05:00Z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2023-09-12T23:45:13Z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5119bcb3-10fa-4c33-b159-a778b3c9821d</vt:lpwstr>
  </property>
  <property fmtid="{D5CDD505-2E9C-101B-9397-08002B2CF9AE}" pid="12" name="MSIP_Label_c9cf6fe3-5bce-446b-ad70-bd306593eea0_ContentBits">
    <vt:lpwstr>0</vt:lpwstr>
  </property>
</Properties>
</file>