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D4674" w14:textId="3EE1C4AF" w:rsidR="0040321E" w:rsidRDefault="0040321E" w:rsidP="0040321E">
      <w:pPr>
        <w:pStyle w:val="SPTitle"/>
      </w:pPr>
      <w:r>
        <w:t>SP00820</w:t>
      </w:r>
      <w:r w:rsidRPr="00CA6613">
        <w:t xml:space="preserve">  (</w:t>
      </w:r>
      <w:r>
        <w:t>Special Provisions for the 202</w:t>
      </w:r>
      <w:r w:rsidR="00B35C9F">
        <w:t>4</w:t>
      </w:r>
      <w:r>
        <w:t xml:space="preserve"> Book</w:t>
      </w:r>
      <w:r w:rsidRPr="00CA6613">
        <w:t>)</w:t>
      </w:r>
      <w:r w:rsidRPr="00B212DB">
        <w:t xml:space="preserve"> </w:t>
      </w:r>
      <w:r>
        <w:tab/>
        <w:t xml:space="preserve">(Bidding on or after: </w:t>
      </w:r>
      <w:r w:rsidR="00C6125D">
        <w:t>0</w:t>
      </w:r>
      <w:r w:rsidR="002862AE">
        <w:t>9</w:t>
      </w:r>
      <w:r w:rsidRPr="006A72DF">
        <w:t>-01-</w:t>
      </w:r>
      <w:r>
        <w:t>2</w:t>
      </w:r>
      <w:r w:rsidR="009C62BE">
        <w:t>6</w:t>
      </w:r>
    </w:p>
    <w:p w14:paraId="537E0CB2" w14:textId="0C121676" w:rsidR="00D45024" w:rsidRDefault="0040321E" w:rsidP="00B35C9F">
      <w:pPr>
        <w:pStyle w:val="SPTitle"/>
      </w:pPr>
      <w:r>
        <w:tab/>
        <w:t xml:space="preserve">Last updated: </w:t>
      </w:r>
      <w:r w:rsidR="005F2B4B">
        <w:t>0</w:t>
      </w:r>
      <w:r w:rsidR="00B06556">
        <w:t>6</w:t>
      </w:r>
      <w:r w:rsidR="005F2B4B">
        <w:t>-</w:t>
      </w:r>
      <w:r w:rsidR="00B06556">
        <w:t>01</w:t>
      </w:r>
      <w:r>
        <w:t>-2</w:t>
      </w:r>
      <w:r w:rsidR="009C62BE">
        <w:t>6</w:t>
      </w:r>
    </w:p>
    <w:p w14:paraId="1A2B4EEB" w14:textId="27894E93" w:rsidR="002862AE" w:rsidRDefault="00D45024" w:rsidP="00FA65C1">
      <w:pPr>
        <w:pStyle w:val="SPTitle"/>
      </w:pPr>
      <w:r>
        <w:tab/>
      </w:r>
      <w:r w:rsidRPr="00D45024">
        <w:t xml:space="preserve">Requires </w:t>
      </w:r>
      <w:r w:rsidR="00CF117E" w:rsidRPr="00CF117E">
        <w:t>SP02001</w:t>
      </w:r>
      <w:r w:rsidR="00A0214A">
        <w:t xml:space="preserve"> &amp;</w:t>
      </w:r>
      <w:r w:rsidR="00CF117E">
        <w:t xml:space="preserve"> </w:t>
      </w:r>
      <w:r w:rsidRPr="00D45024">
        <w:t>SP02510</w:t>
      </w:r>
      <w:r w:rsidR="00BD75C2">
        <w:t xml:space="preserve"> </w:t>
      </w:r>
    </w:p>
    <w:p w14:paraId="423C59A5" w14:textId="77777777" w:rsidR="007E5A92" w:rsidRDefault="002862AE" w:rsidP="00B35C9F">
      <w:pPr>
        <w:pStyle w:val="SPTitle"/>
      </w:pPr>
      <w:r>
        <w:tab/>
      </w:r>
      <w:proofErr w:type="gramStart"/>
      <w:r w:rsidRPr="002862AE">
        <w:t>Requires SP02080 when</w:t>
      </w:r>
      <w:proofErr w:type="gramEnd"/>
      <w:r w:rsidRPr="002862AE">
        <w:t xml:space="preserve"> </w:t>
      </w:r>
      <w:r>
        <w:t xml:space="preserve">Portland cement </w:t>
      </w:r>
      <w:r w:rsidRPr="002862AE">
        <w:t>grout is required.</w:t>
      </w:r>
    </w:p>
    <w:p w14:paraId="7B1938B2" w14:textId="77777777" w:rsidR="00FA65C1" w:rsidRDefault="007E5A92" w:rsidP="00B35C9F">
      <w:pPr>
        <w:pStyle w:val="SPTitle"/>
      </w:pPr>
      <w:r>
        <w:tab/>
        <w:t>Requires SP02210 when concrete coating is required.</w:t>
      </w:r>
    </w:p>
    <w:p w14:paraId="69F75193" w14:textId="77777777" w:rsidR="00190456" w:rsidRDefault="00FA65C1" w:rsidP="00B35C9F">
      <w:pPr>
        <w:pStyle w:val="SPTitle"/>
      </w:pPr>
      <w:r>
        <w:tab/>
      </w:r>
      <w:r w:rsidRPr="00FA65C1">
        <w:t xml:space="preserve">Requires SP02440 when </w:t>
      </w:r>
      <w:proofErr w:type="gramStart"/>
      <w:r w:rsidRPr="00FA65C1">
        <w:t>preformed</w:t>
      </w:r>
      <w:proofErr w:type="gramEnd"/>
      <w:r w:rsidRPr="00FA65C1">
        <w:t xml:space="preserve"> expansion joint filler is required</w:t>
      </w:r>
    </w:p>
    <w:p w14:paraId="0D334B64" w14:textId="77777777" w:rsidR="00A0214A" w:rsidRDefault="00190456" w:rsidP="00B35C9F">
      <w:pPr>
        <w:pStyle w:val="SPTitle"/>
      </w:pPr>
      <w:r>
        <w:tab/>
      </w:r>
      <w:r w:rsidRPr="00190456">
        <w:t>Requires SP02630 when base aggregate is required</w:t>
      </w:r>
    </w:p>
    <w:p w14:paraId="51D48AA9" w14:textId="2BE387E0" w:rsidR="0040321E" w:rsidRDefault="00A0214A" w:rsidP="00B35C9F">
      <w:pPr>
        <w:pStyle w:val="SPTitle"/>
      </w:pPr>
      <w:r>
        <w:tab/>
      </w:r>
      <w:r w:rsidRPr="00A0214A">
        <w:t>Requires SP02690 when PCC Aggregate is required.</w:t>
      </w:r>
      <w:r w:rsidR="0040321E">
        <w:t>)</w:t>
      </w:r>
    </w:p>
    <w:p w14:paraId="2711FC1E" w14:textId="77777777" w:rsidR="0023758F" w:rsidRPr="00683D3B" w:rsidRDefault="0023758F">
      <w:pPr>
        <w:rPr>
          <w:szCs w:val="22"/>
        </w:rPr>
      </w:pPr>
    </w:p>
    <w:p w14:paraId="7801D766" w14:textId="77777777" w:rsidR="0023758F" w:rsidRPr="00683D3B" w:rsidRDefault="0023758F" w:rsidP="0023758F">
      <w:pPr>
        <w:pStyle w:val="Heading1"/>
      </w:pPr>
      <w:r w:rsidRPr="00683D3B">
        <w:t>SECTION 00820 - CONCRETE BARRIER</w:t>
      </w:r>
    </w:p>
    <w:p w14:paraId="79B14F59" w14:textId="77777777" w:rsidR="0023758F" w:rsidRPr="00683D3B" w:rsidRDefault="0023758F">
      <w:pPr>
        <w:rPr>
          <w:szCs w:val="22"/>
        </w:rPr>
      </w:pPr>
    </w:p>
    <w:p w14:paraId="2E895446" w14:textId="1E109609" w:rsidR="0040321E" w:rsidRPr="00BA032A" w:rsidRDefault="0040321E" w:rsidP="0040321E">
      <w:pPr>
        <w:pStyle w:val="Instructions"/>
      </w:pPr>
      <w:r w:rsidRPr="00BA032A">
        <w:t>(Follow all instructions</w:t>
      </w:r>
      <w:r>
        <w:t xml:space="preserve"> and make all edits with “Track Changes” turned on</w:t>
      </w:r>
      <w:r w:rsidRPr="00BA032A">
        <w:t>. If there are no instructions</w:t>
      </w:r>
      <w:r>
        <w:t xml:space="preserve"> [</w:t>
      </w:r>
      <w:r w:rsidR="00C6125D">
        <w:t xml:space="preserve">purple </w:t>
      </w:r>
      <w:r>
        <w:t>text]</w:t>
      </w:r>
      <w:r w:rsidRPr="00BA032A">
        <w:t xml:space="preserve"> above a subsection, paragraph, sentence, or bullet, then include it in the project. </w:t>
      </w:r>
      <w:r>
        <w:t>Delete</w:t>
      </w:r>
      <w:r w:rsidRPr="00CA6613">
        <w:t xml:space="preserve"> all </w:t>
      </w:r>
      <w:r w:rsidR="00C6125D">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1A19746" w14:textId="77777777" w:rsidR="00AC5140" w:rsidRPr="00683D3B" w:rsidRDefault="00AC5140">
      <w:pPr>
        <w:rPr>
          <w:szCs w:val="22"/>
        </w:rPr>
      </w:pPr>
    </w:p>
    <w:p w14:paraId="6F35382F" w14:textId="75774D98" w:rsidR="003416FF" w:rsidRPr="00683D3B" w:rsidRDefault="003416FF" w:rsidP="003416FF">
      <w:r w:rsidRPr="00683D3B">
        <w:t>Comply with Section 00820 of the Standard Specifications</w:t>
      </w:r>
      <w:r w:rsidR="00777402">
        <w:t xml:space="preserve"> modified as follows:</w:t>
      </w:r>
    </w:p>
    <w:p w14:paraId="67B96885" w14:textId="77777777" w:rsidR="003416FF" w:rsidRDefault="003416FF">
      <w:pPr>
        <w:rPr>
          <w:szCs w:val="22"/>
        </w:rPr>
      </w:pPr>
    </w:p>
    <w:p w14:paraId="0D240B31" w14:textId="77777777" w:rsidR="00777402" w:rsidRDefault="00777402" w:rsidP="00777402">
      <w:pPr>
        <w:rPr>
          <w:szCs w:val="22"/>
        </w:rPr>
      </w:pPr>
      <w:r>
        <w:rPr>
          <w:b/>
        </w:rPr>
        <w:t>00820.11</w:t>
      </w:r>
      <w:r w:rsidRPr="00891577">
        <w:rPr>
          <w:b/>
        </w:rPr>
        <w:t>(a)  Concrete</w:t>
      </w:r>
      <w:r w:rsidRPr="00891577">
        <w:t> - </w:t>
      </w:r>
      <w:r>
        <w:rPr>
          <w:szCs w:val="22"/>
        </w:rPr>
        <w:t>Replace this subsection, except for the subsection number and title, with the following:</w:t>
      </w:r>
    </w:p>
    <w:p w14:paraId="30F7BA4C" w14:textId="77777777" w:rsidR="00777402" w:rsidRDefault="00777402" w:rsidP="00777402"/>
    <w:p w14:paraId="0502B2C2" w14:textId="000A94B6" w:rsidR="00777402" w:rsidRPr="00891577" w:rsidRDefault="00777402" w:rsidP="00777402">
      <w:r>
        <w:t>Furnish c</w:t>
      </w:r>
      <w:r w:rsidRPr="00891577">
        <w:t>oncrete meet</w:t>
      </w:r>
      <w:r>
        <w:t>ing</w:t>
      </w:r>
      <w:r w:rsidRPr="00891577">
        <w:t xml:space="preserve"> the requirements of Section 00440, except </w:t>
      </w:r>
      <w:r>
        <w:t>modify</w:t>
      </w:r>
      <w:r w:rsidRPr="00891577">
        <w:t xml:space="preserve"> Aggregates as follows:</w:t>
      </w:r>
    </w:p>
    <w:p w14:paraId="53907BCA" w14:textId="77777777" w:rsidR="00777402" w:rsidRPr="00891577" w:rsidRDefault="00777402" w:rsidP="00777402"/>
    <w:p w14:paraId="68E9E0E0" w14:textId="77777777" w:rsidR="00777402" w:rsidRPr="00891577" w:rsidRDefault="00777402" w:rsidP="00777402">
      <w:pPr>
        <w:pStyle w:val="Indent1"/>
      </w:pPr>
      <w:r w:rsidRPr="00891577">
        <w:rPr>
          <w:b/>
        </w:rPr>
        <w:t>(1)  Fine Aggregate</w:t>
      </w:r>
      <w:r w:rsidRPr="00891577">
        <w:t> - </w:t>
      </w:r>
      <w:r>
        <w:t xml:space="preserve">Furnish </w:t>
      </w:r>
      <w:r w:rsidRPr="00891577">
        <w:t>Fine Aggregate meet</w:t>
      </w:r>
      <w:r>
        <w:t>ing</w:t>
      </w:r>
      <w:r w:rsidRPr="00891577">
        <w:t xml:space="preserve"> the test requirements of 02690.30(c) and 02690.30(d)</w:t>
      </w:r>
      <w:r>
        <w:t xml:space="preserve"> with</w:t>
      </w:r>
      <w:r w:rsidRPr="00891577">
        <w:t xml:space="preserve"> </w:t>
      </w:r>
      <w:r>
        <w:t>t</w:t>
      </w:r>
      <w:r w:rsidRPr="00891577">
        <w:t xml:space="preserve">est results </w:t>
      </w:r>
      <w:r>
        <w:t>less</w:t>
      </w:r>
      <w:r w:rsidRPr="00891577">
        <w:t xml:space="preserve"> than 1 year old.</w:t>
      </w:r>
    </w:p>
    <w:p w14:paraId="6F64F22D" w14:textId="77777777" w:rsidR="00777402" w:rsidRPr="00891577" w:rsidRDefault="00777402" w:rsidP="00777402">
      <w:pPr>
        <w:pStyle w:val="Indent1"/>
      </w:pPr>
    </w:p>
    <w:p w14:paraId="0EAB8B68" w14:textId="77777777" w:rsidR="00777402" w:rsidRPr="00891577" w:rsidRDefault="00777402" w:rsidP="00777402">
      <w:pPr>
        <w:pStyle w:val="Indent1"/>
      </w:pPr>
      <w:r w:rsidRPr="00891577">
        <w:rPr>
          <w:b/>
        </w:rPr>
        <w:t>(2)  Coarse Aggregate</w:t>
      </w:r>
      <w:r w:rsidRPr="00891577">
        <w:t> - </w:t>
      </w:r>
      <w:r>
        <w:t xml:space="preserve">Furnish </w:t>
      </w:r>
      <w:r w:rsidRPr="00891577">
        <w:t>Coarse Aggregate meet</w:t>
      </w:r>
      <w:r>
        <w:t>ing</w:t>
      </w:r>
      <w:r w:rsidRPr="00891577">
        <w:t xml:space="preserve"> the test requirements of 02690.20(b) and 02690.20(c)</w:t>
      </w:r>
      <w:r>
        <w:t xml:space="preserve"> with t</w:t>
      </w:r>
      <w:r w:rsidRPr="00891577">
        <w:t xml:space="preserve">est results </w:t>
      </w:r>
      <w:r>
        <w:t>less</w:t>
      </w:r>
      <w:r w:rsidRPr="00891577">
        <w:t xml:space="preserve"> than 1 year old.</w:t>
      </w:r>
    </w:p>
    <w:p w14:paraId="660FCD5A" w14:textId="77777777" w:rsidR="00777402" w:rsidRPr="00891577" w:rsidRDefault="00777402" w:rsidP="00777402"/>
    <w:p w14:paraId="1B7C1C96" w14:textId="77777777" w:rsidR="00777402" w:rsidRDefault="00777402" w:rsidP="00777402">
      <w:pPr>
        <w:rPr>
          <w:szCs w:val="22"/>
        </w:rPr>
      </w:pPr>
      <w:r>
        <w:rPr>
          <w:b/>
        </w:rPr>
        <w:t>00820.11</w:t>
      </w:r>
      <w:r w:rsidRPr="00891577">
        <w:rPr>
          <w:b/>
        </w:rPr>
        <w:t>(b)  Hardware</w:t>
      </w:r>
      <w:r w:rsidRPr="00891577">
        <w:t> - </w:t>
      </w:r>
      <w:r>
        <w:rPr>
          <w:szCs w:val="22"/>
        </w:rPr>
        <w:t>Replace this subsection, except for the subsection number and title, with the following:</w:t>
      </w:r>
    </w:p>
    <w:p w14:paraId="75B0F4FF" w14:textId="77777777" w:rsidR="00777402" w:rsidRDefault="00777402" w:rsidP="00777402"/>
    <w:p w14:paraId="0745D4DC" w14:textId="7728DCF1" w:rsidR="00777402" w:rsidRPr="00891577" w:rsidRDefault="00777402" w:rsidP="00777402">
      <w:r>
        <w:t>Furnish p</w:t>
      </w:r>
      <w:r w:rsidRPr="00891577">
        <w:t xml:space="preserve">ins, bolts, and dowels </w:t>
      </w:r>
      <w:r>
        <w:t>according</w:t>
      </w:r>
      <w:r w:rsidRPr="00891577">
        <w:t xml:space="preserve"> to ASTM A449 and hot-dip galvanized according to AASHTO M 232 (ASTM A153).</w:t>
      </w:r>
    </w:p>
    <w:p w14:paraId="476FF1C1" w14:textId="77777777" w:rsidR="00777402" w:rsidRDefault="00777402">
      <w:pPr>
        <w:rPr>
          <w:szCs w:val="22"/>
        </w:rPr>
      </w:pPr>
    </w:p>
    <w:p w14:paraId="4B8BD730" w14:textId="77777777" w:rsidR="00777402" w:rsidRDefault="00777402" w:rsidP="00777402">
      <w:pPr>
        <w:rPr>
          <w:szCs w:val="22"/>
        </w:rPr>
      </w:pPr>
      <w:r>
        <w:rPr>
          <w:b/>
        </w:rPr>
        <w:t>00820.12</w:t>
      </w:r>
      <w:r w:rsidRPr="00891577">
        <w:rPr>
          <w:b/>
        </w:rPr>
        <w:t>(b)  Barrier Used on Previous Projects</w:t>
      </w:r>
      <w:r w:rsidRPr="00891577">
        <w:t> - </w:t>
      </w:r>
      <w:r>
        <w:rPr>
          <w:szCs w:val="22"/>
        </w:rPr>
        <w:t>Replace this subsection, except for the subsection number and title, with the following:</w:t>
      </w:r>
    </w:p>
    <w:p w14:paraId="26EDF173" w14:textId="77777777" w:rsidR="00777402" w:rsidRDefault="00777402" w:rsidP="00777402"/>
    <w:p w14:paraId="1A4AE651" w14:textId="7091DD91" w:rsidR="00777402" w:rsidRPr="00891577" w:rsidRDefault="00777402" w:rsidP="00777402">
      <w:r w:rsidRPr="00891577">
        <w:t>Precast concrete barriers used on previous projects may be reused in permanent installations, provided they meet all the requirements of this Section</w:t>
      </w:r>
      <w:r>
        <w:t>.</w:t>
      </w:r>
      <w:r w:rsidRPr="00891577">
        <w:t xml:space="preserve"> </w:t>
      </w:r>
      <w:r>
        <w:t>P</w:t>
      </w:r>
      <w:r w:rsidRPr="00891577">
        <w:t>rior to delivery to the Project Site</w:t>
      </w:r>
      <w:r>
        <w:t xml:space="preserve"> provide</w:t>
      </w:r>
      <w:r w:rsidRPr="00891577">
        <w:t xml:space="preserve"> documentation required by 00165.10(b)</w:t>
      </w:r>
      <w:r>
        <w:t xml:space="preserve"> and barriers</w:t>
      </w:r>
      <w:r w:rsidRPr="00891577">
        <w:t>:</w:t>
      </w:r>
    </w:p>
    <w:p w14:paraId="46727144" w14:textId="77777777" w:rsidR="00777402" w:rsidRPr="00891577" w:rsidRDefault="00777402" w:rsidP="00777402">
      <w:pPr>
        <w:pStyle w:val="Indent1"/>
      </w:pPr>
    </w:p>
    <w:p w14:paraId="2F700E41" w14:textId="77777777" w:rsidR="00777402" w:rsidRPr="00891577" w:rsidRDefault="00777402" w:rsidP="00777402">
      <w:pPr>
        <w:pStyle w:val="Bullet1"/>
      </w:pPr>
      <w:r>
        <w:t>A</w:t>
      </w:r>
      <w:r w:rsidRPr="00891577">
        <w:t xml:space="preserve">re restored to like-new </w:t>
      </w:r>
      <w:proofErr w:type="gramStart"/>
      <w:r w:rsidRPr="00891577">
        <w:t>condition</w:t>
      </w:r>
      <w:proofErr w:type="gramEnd"/>
      <w:r w:rsidRPr="00891577">
        <w:t>, without visible cracks, chips, spalls or corroded loops.</w:t>
      </w:r>
    </w:p>
    <w:p w14:paraId="78DF9134" w14:textId="77777777" w:rsidR="00777402" w:rsidRPr="00891577" w:rsidRDefault="00777402" w:rsidP="00777402">
      <w:pPr>
        <w:pStyle w:val="Bullet1-After1st"/>
      </w:pPr>
      <w:r>
        <w:t>P</w:t>
      </w:r>
      <w:r w:rsidRPr="00891577">
        <w:t>resent a surface of uniform texture and appearance.</w:t>
      </w:r>
    </w:p>
    <w:p w14:paraId="33D25D92" w14:textId="77777777" w:rsidR="00777402" w:rsidRPr="00891577" w:rsidRDefault="00777402" w:rsidP="00777402">
      <w:pPr>
        <w:pStyle w:val="Bullet1-After1st"/>
      </w:pPr>
      <w:r>
        <w:t>A</w:t>
      </w:r>
      <w:r w:rsidRPr="00891577">
        <w:t>re free of markings, except as required by 00820.11(e).</w:t>
      </w:r>
    </w:p>
    <w:p w14:paraId="285C7040" w14:textId="77777777" w:rsidR="00777402" w:rsidRPr="00891577" w:rsidRDefault="00777402" w:rsidP="00777402">
      <w:pPr>
        <w:pStyle w:val="Indent1"/>
      </w:pPr>
    </w:p>
    <w:p w14:paraId="7D4B024A" w14:textId="77777777" w:rsidR="00777402" w:rsidRPr="00891577" w:rsidRDefault="00777402" w:rsidP="00777402">
      <w:r w:rsidRPr="00891577">
        <w:t>Apply two coats of a water-based coating Material meeting the requirements of 02210.30 after installation in final position.</w:t>
      </w:r>
    </w:p>
    <w:p w14:paraId="72D85A0A" w14:textId="77777777" w:rsidR="00777402" w:rsidRDefault="00777402">
      <w:pPr>
        <w:rPr>
          <w:szCs w:val="22"/>
        </w:rPr>
      </w:pPr>
    </w:p>
    <w:p w14:paraId="3F5C68B6" w14:textId="77777777" w:rsidR="00777402" w:rsidRDefault="00777402" w:rsidP="00777402">
      <w:pPr>
        <w:rPr>
          <w:szCs w:val="22"/>
        </w:rPr>
      </w:pPr>
      <w:bookmarkStart w:id="0" w:name="_Toc26879372"/>
      <w:bookmarkStart w:id="1" w:name="_Toc40170114"/>
      <w:bookmarkStart w:id="2" w:name="_Toc222479099"/>
      <w:r w:rsidRPr="00777402">
        <w:rPr>
          <w:b/>
          <w:bCs/>
        </w:rPr>
        <w:t>00820.41  Line and Grade</w:t>
      </w:r>
      <w:bookmarkEnd w:id="0"/>
      <w:bookmarkEnd w:id="1"/>
      <w:bookmarkEnd w:id="2"/>
      <w:r w:rsidRPr="00891577">
        <w:t> - </w:t>
      </w:r>
      <w:r>
        <w:rPr>
          <w:szCs w:val="22"/>
        </w:rPr>
        <w:t>Replace this subsection, except for the subsection number and title, with the following:</w:t>
      </w:r>
    </w:p>
    <w:p w14:paraId="2A5CD02B" w14:textId="77777777" w:rsidR="00777402" w:rsidRDefault="00777402" w:rsidP="00777402">
      <w:pPr>
        <w:rPr>
          <w:color w:val="000000"/>
        </w:rPr>
      </w:pPr>
    </w:p>
    <w:p w14:paraId="2171E249" w14:textId="3735E9F3" w:rsidR="00777402" w:rsidRPr="00891577" w:rsidRDefault="00777402" w:rsidP="00777402">
      <w:pPr>
        <w:rPr>
          <w:color w:val="000000"/>
        </w:rPr>
      </w:pPr>
      <w:r w:rsidRPr="00891577">
        <w:rPr>
          <w:color w:val="000000"/>
        </w:rPr>
        <w:t xml:space="preserve">Place precast barrier sections on the Pavement surface. </w:t>
      </w:r>
      <w:r>
        <w:rPr>
          <w:color w:val="000000"/>
        </w:rPr>
        <w:t>Ensure n</w:t>
      </w:r>
      <w:r w:rsidRPr="00891577">
        <w:rPr>
          <w:color w:val="000000"/>
        </w:rPr>
        <w:t xml:space="preserve">ew Pavement surfaces placed as a part of this Project meet the appropriate smoothness requirement prior to placing the barrier. If corrective work is required for existing surfaces to receive concrete barrier, it </w:t>
      </w:r>
      <w:r>
        <w:rPr>
          <w:color w:val="000000"/>
        </w:rPr>
        <w:t>is</w:t>
      </w:r>
      <w:r w:rsidRPr="00891577">
        <w:rPr>
          <w:color w:val="000000"/>
        </w:rPr>
        <w:t xml:space="preserve"> paid according to 00195.20.</w:t>
      </w:r>
    </w:p>
    <w:p w14:paraId="2902BDB3" w14:textId="77777777" w:rsidR="00777402" w:rsidRPr="00891577" w:rsidRDefault="00777402" w:rsidP="00777402">
      <w:pPr>
        <w:rPr>
          <w:color w:val="000000"/>
        </w:rPr>
      </w:pPr>
    </w:p>
    <w:p w14:paraId="693431D3" w14:textId="77777777" w:rsidR="00777402" w:rsidRPr="00891577" w:rsidRDefault="00777402" w:rsidP="00777402">
      <w:r w:rsidRPr="00891577">
        <w:rPr>
          <w:color w:val="000000"/>
        </w:rPr>
        <w:t>Place the barrier sections so that the joints offset no more than 1/4 inch transversely and no more than 1/2 inch vertically.</w:t>
      </w:r>
    </w:p>
    <w:p w14:paraId="12685587" w14:textId="77777777" w:rsidR="00777402" w:rsidRPr="00891577" w:rsidRDefault="00777402" w:rsidP="00777402"/>
    <w:p w14:paraId="52E83C54" w14:textId="47A5E8C5" w:rsidR="00777402" w:rsidRDefault="00777402" w:rsidP="00777402">
      <w:pPr>
        <w:rPr>
          <w:szCs w:val="22"/>
        </w:rPr>
      </w:pPr>
      <w:r w:rsidRPr="00891577">
        <w:t xml:space="preserve">Construct the top and face of finished barriers true and straight. </w:t>
      </w:r>
      <w:r>
        <w:t>Construct t</w:t>
      </w:r>
      <w:r w:rsidRPr="00891577">
        <w:t xml:space="preserve">he top surface of the barriers </w:t>
      </w:r>
      <w:r>
        <w:t>to</w:t>
      </w:r>
      <w:r w:rsidRPr="00891577">
        <w:t xml:space="preserve"> uniform width and free from humps, sags, or other irregularities. When a 12</w:t>
      </w:r>
      <w:r w:rsidRPr="00891577">
        <w:noBreakHyphen/>
        <w:t xml:space="preserve">foot straightedge is laid on the top or face of the barrier, </w:t>
      </w:r>
      <w:r>
        <w:t xml:space="preserve">do not vary </w:t>
      </w:r>
      <w:r w:rsidRPr="00891577">
        <w:t xml:space="preserve">the surface </w:t>
      </w:r>
      <w:r>
        <w:t>does</w:t>
      </w:r>
      <w:r w:rsidRPr="00891577">
        <w:t xml:space="preserve"> more than 1/4 inch from the edge of the straightedge, except at grade breaks or curves. To compensate for variations in the Roadway grade and cross Slope, adjust the height of the barrier at no additional cost to the Agency.</w:t>
      </w:r>
    </w:p>
    <w:p w14:paraId="65460CED" w14:textId="77777777" w:rsidR="00777402" w:rsidRDefault="00777402">
      <w:pPr>
        <w:rPr>
          <w:szCs w:val="22"/>
        </w:rPr>
      </w:pPr>
    </w:p>
    <w:p w14:paraId="1234057F" w14:textId="5E7EBD10" w:rsidR="00777402" w:rsidRDefault="00777402">
      <w:pPr>
        <w:rPr>
          <w:szCs w:val="22"/>
        </w:rPr>
      </w:pPr>
      <w:r w:rsidRPr="00777402">
        <w:rPr>
          <w:b/>
          <w:bCs/>
          <w:szCs w:val="22"/>
        </w:rPr>
        <w:t>00820.43(a)(2)  Latex Paint Cure</w:t>
      </w:r>
      <w:r>
        <w:rPr>
          <w:szCs w:val="22"/>
        </w:rPr>
        <w:t> </w:t>
      </w:r>
      <w:r>
        <w:rPr>
          <w:szCs w:val="22"/>
        </w:rPr>
        <w:noBreakHyphen/>
        <w:t> Replace the paragraph that begins "</w:t>
      </w:r>
      <w:r w:rsidRPr="00891577">
        <w:t>Barriers cured in this</w:t>
      </w:r>
      <w:r>
        <w:rPr>
          <w:szCs w:val="22"/>
        </w:rPr>
        <w:t xml:space="preserve"> …" with the following paragraph:</w:t>
      </w:r>
    </w:p>
    <w:p w14:paraId="37B834A4" w14:textId="77777777" w:rsidR="00777402" w:rsidRDefault="00777402">
      <w:pPr>
        <w:rPr>
          <w:szCs w:val="22"/>
        </w:rPr>
      </w:pPr>
    </w:p>
    <w:p w14:paraId="53AE4E4B" w14:textId="77777777" w:rsidR="00777402" w:rsidRPr="00891577" w:rsidRDefault="00777402" w:rsidP="00777402">
      <w:r w:rsidRPr="00891577">
        <w:t xml:space="preserve">Barriers cured in this manner </w:t>
      </w:r>
      <w:r>
        <w:t>are</w:t>
      </w:r>
      <w:r w:rsidRPr="00891577">
        <w:t xml:space="preserve"> considered to have met the surface finishing requirements of 00820.45 except that additional coats may be necessary to provide uniform coverage and appearance to correct construction damage.</w:t>
      </w:r>
    </w:p>
    <w:p w14:paraId="1F81F31C" w14:textId="77777777" w:rsidR="00777402" w:rsidRDefault="00777402">
      <w:pPr>
        <w:rPr>
          <w:szCs w:val="22"/>
        </w:rPr>
      </w:pPr>
    </w:p>
    <w:p w14:paraId="11C8D890" w14:textId="0B4D06DF" w:rsidR="00777402" w:rsidRDefault="00777402" w:rsidP="00777402">
      <w:pPr>
        <w:rPr>
          <w:szCs w:val="22"/>
        </w:rPr>
      </w:pPr>
      <w:r w:rsidRPr="00777402">
        <w:rPr>
          <w:b/>
          <w:bCs/>
          <w:szCs w:val="22"/>
        </w:rPr>
        <w:t>00820.43(</w:t>
      </w:r>
      <w:r>
        <w:rPr>
          <w:b/>
          <w:bCs/>
          <w:szCs w:val="22"/>
        </w:rPr>
        <w:t>b</w:t>
      </w:r>
      <w:r w:rsidRPr="00777402">
        <w:rPr>
          <w:b/>
          <w:bCs/>
          <w:szCs w:val="22"/>
        </w:rPr>
        <w:t>)(2)  </w:t>
      </w:r>
      <w:r>
        <w:rPr>
          <w:b/>
          <w:bCs/>
          <w:szCs w:val="22"/>
        </w:rPr>
        <w:t xml:space="preserve">Steam </w:t>
      </w:r>
      <w:r w:rsidRPr="00777402">
        <w:rPr>
          <w:b/>
          <w:bCs/>
          <w:szCs w:val="22"/>
        </w:rPr>
        <w:t>Cure</w:t>
      </w:r>
      <w:r>
        <w:rPr>
          <w:szCs w:val="22"/>
        </w:rPr>
        <w:t> </w:t>
      </w:r>
      <w:r>
        <w:rPr>
          <w:szCs w:val="22"/>
        </w:rPr>
        <w:noBreakHyphen/>
        <w:t> Replace the paragraph that begins "</w:t>
      </w:r>
      <w:r w:rsidRPr="00891577">
        <w:t>Steam curing can be</w:t>
      </w:r>
      <w:r>
        <w:rPr>
          <w:szCs w:val="22"/>
        </w:rPr>
        <w:t xml:space="preserve"> …" with the following paragraph:</w:t>
      </w:r>
    </w:p>
    <w:p w14:paraId="458BFEB3" w14:textId="77777777" w:rsidR="00777402" w:rsidRDefault="00777402">
      <w:pPr>
        <w:rPr>
          <w:szCs w:val="22"/>
        </w:rPr>
      </w:pPr>
    </w:p>
    <w:p w14:paraId="0E266CE6" w14:textId="2B202464" w:rsidR="00777402" w:rsidRDefault="00777402">
      <w:r w:rsidRPr="00891577">
        <w:t xml:space="preserve">Steam curing can be substituted for water curing if done under a suitable enclosure constructed to contain live steam and to minimize moisture and heat loss. </w:t>
      </w:r>
      <w:r>
        <w:t>S</w:t>
      </w:r>
      <w:r w:rsidRPr="00891577">
        <w:t>team</w:t>
      </w:r>
      <w:r>
        <w:t xml:space="preserve"> </w:t>
      </w:r>
      <w:proofErr w:type="gramStart"/>
      <w:r>
        <w:t>cure</w:t>
      </w:r>
      <w:proofErr w:type="gramEnd"/>
      <w:r w:rsidRPr="00891577">
        <w:t xml:space="preserve"> at 100 percent relative humidity to prevent loss of moisture and to provide excess moisture for proper hydration of cement. Do not apply </w:t>
      </w:r>
      <w:proofErr w:type="gramStart"/>
      <w:r w:rsidRPr="00891577">
        <w:t>the steam</w:t>
      </w:r>
      <w:proofErr w:type="gramEnd"/>
      <w:r w:rsidRPr="00891577">
        <w:t xml:space="preserve"> directly to the concrete.</w:t>
      </w:r>
    </w:p>
    <w:p w14:paraId="68B1F3D9" w14:textId="77777777" w:rsidR="00777402" w:rsidRDefault="00777402"/>
    <w:p w14:paraId="6BBBD5B7" w14:textId="66C3505C" w:rsidR="00691CB8" w:rsidRDefault="00691CB8" w:rsidP="00691CB8">
      <w:pPr>
        <w:rPr>
          <w:szCs w:val="22"/>
        </w:rPr>
      </w:pPr>
      <w:bookmarkStart w:id="3" w:name="_Toc26879376"/>
      <w:bookmarkStart w:id="4" w:name="_Toc40170118"/>
      <w:bookmarkStart w:id="5" w:name="_Toc222479103"/>
      <w:r w:rsidRPr="00691CB8">
        <w:rPr>
          <w:b/>
          <w:bCs/>
        </w:rPr>
        <w:t>00820.45  Surface Finishing</w:t>
      </w:r>
      <w:bookmarkEnd w:id="3"/>
      <w:bookmarkEnd w:id="4"/>
      <w:bookmarkEnd w:id="5"/>
      <w:r w:rsidRPr="00891577">
        <w:t> - </w:t>
      </w:r>
      <w:r>
        <w:rPr>
          <w:szCs w:val="22"/>
        </w:rPr>
        <w:t>Replace the paragraph that begins "</w:t>
      </w:r>
      <w:r w:rsidRPr="00891577">
        <w:t>After stripping forms</w:t>
      </w:r>
      <w:r>
        <w:rPr>
          <w:szCs w:val="22"/>
        </w:rPr>
        <w:t xml:space="preserve"> …" with the following paragraph:</w:t>
      </w:r>
    </w:p>
    <w:p w14:paraId="7D50A553" w14:textId="77777777" w:rsidR="00691CB8" w:rsidRDefault="00691CB8" w:rsidP="00691CB8"/>
    <w:p w14:paraId="675D0BB8" w14:textId="306A6926" w:rsidR="00691CB8" w:rsidRPr="00891577" w:rsidRDefault="00691CB8" w:rsidP="00691CB8">
      <w:r w:rsidRPr="00891577">
        <w:t xml:space="preserve">After stripping forms and while the concrete is still green, remove all fins and form marks, and repair all rock pockets and holes having a surface opening over 3/8 inch in diameter with </w:t>
      </w:r>
      <w:proofErr w:type="spellStart"/>
      <w:r w:rsidRPr="00891577">
        <w:t>portland</w:t>
      </w:r>
      <w:proofErr w:type="spellEnd"/>
      <w:r w:rsidRPr="00891577">
        <w:t xml:space="preserve"> cement grout </w:t>
      </w:r>
      <w:r>
        <w:t>meeting the requirements of</w:t>
      </w:r>
      <w:r w:rsidRPr="00891577">
        <w:t xml:space="preserve"> 02080.40. Prevent grout from drying prematurely. Additional finishing after precast concrete barrier is set in its permanent position may be required to present a surface of uniform texture and appearance.</w:t>
      </w:r>
    </w:p>
    <w:p w14:paraId="63E0FD02" w14:textId="77777777" w:rsidR="00777402" w:rsidRDefault="00777402">
      <w:pPr>
        <w:rPr>
          <w:szCs w:val="22"/>
        </w:rPr>
      </w:pPr>
    </w:p>
    <w:p w14:paraId="619ADCA5" w14:textId="77777777" w:rsidR="00691CB8" w:rsidRDefault="00691CB8" w:rsidP="00691CB8">
      <w:pPr>
        <w:rPr>
          <w:szCs w:val="22"/>
        </w:rPr>
      </w:pPr>
      <w:r w:rsidRPr="00691CB8">
        <w:rPr>
          <w:b/>
          <w:bCs/>
          <w:szCs w:val="22"/>
        </w:rPr>
        <w:t>00820.49(a)  Test Section</w:t>
      </w:r>
      <w:r>
        <w:rPr>
          <w:szCs w:val="22"/>
        </w:rPr>
        <w:t> </w:t>
      </w:r>
      <w:r>
        <w:rPr>
          <w:szCs w:val="22"/>
        </w:rPr>
        <w:noBreakHyphen/>
        <w:t> Replace this subsection, except for the subsection number and title, with the following:</w:t>
      </w:r>
    </w:p>
    <w:p w14:paraId="20CCC43D" w14:textId="0D0F9A15" w:rsidR="00691CB8" w:rsidRDefault="00691CB8">
      <w:pPr>
        <w:rPr>
          <w:szCs w:val="22"/>
        </w:rPr>
      </w:pPr>
    </w:p>
    <w:p w14:paraId="2B00CA35" w14:textId="77777777" w:rsidR="00691CB8" w:rsidRPr="00891577" w:rsidRDefault="00691CB8" w:rsidP="00691CB8">
      <w:r w:rsidRPr="00891577">
        <w:t>Cast a test section at least 25 </w:t>
      </w:r>
      <w:proofErr w:type="gramStart"/>
      <w:r w:rsidRPr="00891577">
        <w:t>foot</w:t>
      </w:r>
      <w:proofErr w:type="gramEnd"/>
      <w:r w:rsidRPr="00891577">
        <w:t xml:space="preserve"> long </w:t>
      </w:r>
      <w:r>
        <w:t>that</w:t>
      </w:r>
      <w:r w:rsidRPr="00891577">
        <w:t>:</w:t>
      </w:r>
    </w:p>
    <w:p w14:paraId="585A1650" w14:textId="77777777" w:rsidR="00691CB8" w:rsidRPr="00891577" w:rsidRDefault="00691CB8" w:rsidP="00691CB8">
      <w:pPr>
        <w:pStyle w:val="Indent1"/>
      </w:pPr>
    </w:p>
    <w:p w14:paraId="1316EAB5" w14:textId="77777777" w:rsidR="00691CB8" w:rsidRPr="00891577" w:rsidRDefault="00691CB8" w:rsidP="00691CB8">
      <w:pPr>
        <w:pStyle w:val="Bullet1"/>
      </w:pPr>
      <w:r>
        <w:lastRenderedPageBreak/>
        <w:t>Is</w:t>
      </w:r>
      <w:r w:rsidRPr="00891577">
        <w:t xml:space="preserve"> placed off the final barrier location site</w:t>
      </w:r>
    </w:p>
    <w:p w14:paraId="7136EDF4" w14:textId="77777777" w:rsidR="00691CB8" w:rsidRPr="00891577" w:rsidRDefault="00691CB8" w:rsidP="00691CB8">
      <w:pPr>
        <w:pStyle w:val="Bullet1-After1st"/>
      </w:pPr>
      <w:r w:rsidRPr="00891577">
        <w:t>Ha</w:t>
      </w:r>
      <w:r>
        <w:t>s</w:t>
      </w:r>
      <w:r w:rsidRPr="00891577">
        <w:t xml:space="preserve"> the same section and reinforcement as detailed</w:t>
      </w:r>
    </w:p>
    <w:p w14:paraId="63539F6D" w14:textId="77777777" w:rsidR="00691CB8" w:rsidRPr="00891577" w:rsidRDefault="00691CB8" w:rsidP="00691CB8">
      <w:pPr>
        <w:pStyle w:val="Bullet1-After1st"/>
      </w:pPr>
      <w:r w:rsidRPr="00891577">
        <w:t>Include</w:t>
      </w:r>
      <w:r>
        <w:t>s</w:t>
      </w:r>
      <w:r w:rsidRPr="00891577">
        <w:t xml:space="preserve"> one typical contraction or expansion joint.</w:t>
      </w:r>
    </w:p>
    <w:p w14:paraId="3C012D8C" w14:textId="1A18071F" w:rsidR="00691CB8" w:rsidRDefault="00691CB8" w:rsidP="00691CB8">
      <w:pPr>
        <w:pStyle w:val="Bullet1-After1st"/>
        <w:rPr>
          <w:szCs w:val="22"/>
        </w:rPr>
      </w:pPr>
      <w:r>
        <w:t>Is</w:t>
      </w:r>
      <w:r w:rsidRPr="00891577">
        <w:t xml:space="preserve"> removed and disposed of at no additional cost to the Agency</w:t>
      </w:r>
    </w:p>
    <w:p w14:paraId="4841DF09" w14:textId="77777777" w:rsidR="00777402" w:rsidRDefault="00777402">
      <w:pPr>
        <w:rPr>
          <w:szCs w:val="22"/>
        </w:rPr>
      </w:pPr>
    </w:p>
    <w:p w14:paraId="789C32D1" w14:textId="54A84A8A" w:rsidR="00691CB8" w:rsidRDefault="00691CB8" w:rsidP="00691CB8">
      <w:pPr>
        <w:rPr>
          <w:szCs w:val="22"/>
        </w:rPr>
      </w:pPr>
      <w:r w:rsidRPr="00691CB8">
        <w:rPr>
          <w:b/>
          <w:bCs/>
          <w:szCs w:val="22"/>
        </w:rPr>
        <w:t>00820.49(</w:t>
      </w:r>
      <w:r>
        <w:rPr>
          <w:b/>
          <w:bCs/>
          <w:szCs w:val="22"/>
        </w:rPr>
        <w:t>b</w:t>
      </w:r>
      <w:r w:rsidRPr="00691CB8">
        <w:rPr>
          <w:b/>
          <w:bCs/>
          <w:szCs w:val="22"/>
        </w:rPr>
        <w:t>)  </w:t>
      </w:r>
      <w:r>
        <w:rPr>
          <w:b/>
          <w:bCs/>
          <w:szCs w:val="22"/>
        </w:rPr>
        <w:t>Prior Performance</w:t>
      </w:r>
      <w:r>
        <w:rPr>
          <w:szCs w:val="22"/>
        </w:rPr>
        <w:t> </w:t>
      </w:r>
      <w:r>
        <w:rPr>
          <w:szCs w:val="22"/>
        </w:rPr>
        <w:noBreakHyphen/>
        <w:t> Replace the paragraph that begins "</w:t>
      </w:r>
      <w:r w:rsidRPr="00891577">
        <w:t>Identify at least two</w:t>
      </w:r>
      <w:r>
        <w:rPr>
          <w:szCs w:val="22"/>
        </w:rPr>
        <w:t xml:space="preserve"> …" with the following paragraph:</w:t>
      </w:r>
    </w:p>
    <w:p w14:paraId="51C3901F" w14:textId="77777777" w:rsidR="00691CB8" w:rsidRDefault="00691CB8">
      <w:pPr>
        <w:rPr>
          <w:szCs w:val="22"/>
        </w:rPr>
      </w:pPr>
    </w:p>
    <w:p w14:paraId="6FE38880" w14:textId="0BB79B0F" w:rsidR="00691CB8" w:rsidRDefault="00691CB8">
      <w:pPr>
        <w:rPr>
          <w:szCs w:val="22"/>
        </w:rPr>
      </w:pPr>
      <w:r w:rsidRPr="00891577">
        <w:t xml:space="preserve">Identify at least two recent projects </w:t>
      </w:r>
      <w:r>
        <w:t>where</w:t>
      </w:r>
      <w:r w:rsidRPr="00891577">
        <w:t xml:space="preserve"> the Contractor installed slipformed single-slope concrete barrier. For each project, provide the name and phone number of a person the Engineer may contact to determine the success of the installation. The Engineer will determine whether to allow slipforming on the current project.</w:t>
      </w:r>
    </w:p>
    <w:p w14:paraId="523D941B" w14:textId="77777777" w:rsidR="00691CB8" w:rsidRDefault="00691CB8">
      <w:pPr>
        <w:rPr>
          <w:szCs w:val="22"/>
        </w:rPr>
      </w:pPr>
    </w:p>
    <w:p w14:paraId="001479AD" w14:textId="1DB45C54" w:rsidR="00691CB8" w:rsidRDefault="00691CB8" w:rsidP="00691CB8">
      <w:pPr>
        <w:rPr>
          <w:szCs w:val="22"/>
        </w:rPr>
      </w:pPr>
      <w:r w:rsidRPr="00691CB8">
        <w:rPr>
          <w:b/>
          <w:bCs/>
          <w:szCs w:val="22"/>
        </w:rPr>
        <w:t>00820.90  Payment</w:t>
      </w:r>
      <w:r>
        <w:rPr>
          <w:szCs w:val="22"/>
        </w:rPr>
        <w:t> </w:t>
      </w:r>
      <w:r>
        <w:rPr>
          <w:szCs w:val="22"/>
        </w:rPr>
        <w:noBreakHyphen/>
        <w:t> Replace the paragraph that begins "</w:t>
      </w:r>
      <w:r w:rsidRPr="00891577">
        <w:t>Payment will be payment</w:t>
      </w:r>
      <w:r>
        <w:rPr>
          <w:szCs w:val="22"/>
        </w:rPr>
        <w:t xml:space="preserve"> …" with the following paragraph:</w:t>
      </w:r>
    </w:p>
    <w:p w14:paraId="493AD589" w14:textId="77777777" w:rsidR="00691CB8" w:rsidRDefault="00691CB8">
      <w:pPr>
        <w:rPr>
          <w:szCs w:val="22"/>
        </w:rPr>
      </w:pPr>
    </w:p>
    <w:p w14:paraId="3F584872" w14:textId="77777777" w:rsidR="00691CB8" w:rsidRPr="00891577" w:rsidRDefault="00691CB8" w:rsidP="00691CB8">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C0298BF" w14:textId="77777777" w:rsidR="00691CB8" w:rsidRDefault="00691CB8">
      <w:pPr>
        <w:rPr>
          <w:szCs w:val="22"/>
        </w:rPr>
      </w:pPr>
    </w:p>
    <w:p w14:paraId="63E27D2C" w14:textId="7DE73178" w:rsidR="00691CB8" w:rsidRDefault="00691CB8" w:rsidP="00691CB8">
      <w:pPr>
        <w:rPr>
          <w:szCs w:val="22"/>
        </w:rPr>
      </w:pPr>
      <w:r>
        <w:rPr>
          <w:szCs w:val="22"/>
        </w:rPr>
        <w:t>Replace the paragraph and bullets that begins "</w:t>
      </w:r>
      <w:r w:rsidRPr="00891577">
        <w:t>Payment will be payment</w:t>
      </w:r>
      <w:r>
        <w:rPr>
          <w:szCs w:val="22"/>
        </w:rPr>
        <w:t xml:space="preserve"> …" with the following paragraph and bullets:</w:t>
      </w:r>
    </w:p>
    <w:p w14:paraId="46E571E0" w14:textId="77777777" w:rsidR="00691CB8" w:rsidRDefault="00691CB8">
      <w:pPr>
        <w:rPr>
          <w:szCs w:val="22"/>
        </w:rPr>
      </w:pPr>
    </w:p>
    <w:p w14:paraId="03570E74" w14:textId="0660AC36" w:rsidR="00691CB8" w:rsidRDefault="00691CB8">
      <w:pPr>
        <w:rPr>
          <w:szCs w:val="22"/>
        </w:rPr>
      </w:pPr>
      <w:r>
        <w:rPr>
          <w:szCs w:val="22"/>
        </w:rPr>
        <w:t>No separate or additional payment will be made for:</w:t>
      </w:r>
    </w:p>
    <w:p w14:paraId="08C4B544" w14:textId="77777777" w:rsidR="00691CB8" w:rsidRPr="00891577" w:rsidRDefault="00691CB8" w:rsidP="00691CB8"/>
    <w:p w14:paraId="7D6A9DE8" w14:textId="77777777" w:rsidR="00691CB8" w:rsidRPr="00891577" w:rsidRDefault="00691CB8" w:rsidP="00691CB8">
      <w:pPr>
        <w:pStyle w:val="Bullet1"/>
      </w:pPr>
      <w:r>
        <w:t>E</w:t>
      </w:r>
      <w:r w:rsidRPr="00891577">
        <w:t>xcavating and backfilling buried ends of concrete barrier</w:t>
      </w:r>
    </w:p>
    <w:p w14:paraId="7E38D3ED" w14:textId="77777777" w:rsidR="00691CB8" w:rsidRPr="00891577" w:rsidRDefault="00691CB8" w:rsidP="00691CB8">
      <w:pPr>
        <w:pStyle w:val="Bullet1-After1st"/>
      </w:pPr>
      <w:r>
        <w:t>S</w:t>
      </w:r>
      <w:r w:rsidRPr="00891577">
        <w:t>ecuring concrete barrier to the Roadway by means of grout or keyways</w:t>
      </w:r>
    </w:p>
    <w:p w14:paraId="4CA596FD" w14:textId="652714AB" w:rsidR="00691CB8" w:rsidRDefault="00691CB8" w:rsidP="00691CB8">
      <w:pPr>
        <w:pStyle w:val="Bullet1-After1st"/>
        <w:rPr>
          <w:szCs w:val="22"/>
        </w:rPr>
      </w:pPr>
      <w:r>
        <w:t>M</w:t>
      </w:r>
      <w:r w:rsidRPr="00891577">
        <w:t>oving, stockpiling, handling, and pinning removed and reinstalled concrete barrier.</w:t>
      </w:r>
    </w:p>
    <w:p w14:paraId="7AFE6A89" w14:textId="77777777" w:rsidR="00691CB8" w:rsidRPr="00683D3B" w:rsidRDefault="00691CB8">
      <w:pPr>
        <w:rPr>
          <w:szCs w:val="22"/>
        </w:rPr>
      </w:pPr>
    </w:p>
    <w:p w14:paraId="38CFF050" w14:textId="77777777" w:rsidR="009469A6" w:rsidRPr="00683D3B" w:rsidRDefault="009469A6" w:rsidP="0023758F"/>
    <w:sectPr w:rsidR="009469A6" w:rsidRPr="00683D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00C52" w14:textId="77777777" w:rsidR="00877CE6" w:rsidRDefault="00877CE6">
      <w:r>
        <w:separator/>
      </w:r>
    </w:p>
  </w:endnote>
  <w:endnote w:type="continuationSeparator" w:id="0">
    <w:p w14:paraId="3DCB1615" w14:textId="77777777" w:rsidR="00877CE6" w:rsidRDefault="00877CE6">
      <w:r>
        <w:continuationSeparator/>
      </w:r>
    </w:p>
  </w:endnote>
  <w:endnote w:type="continuationNotice" w:id="1">
    <w:p w14:paraId="2CFC3BF5" w14:textId="77777777" w:rsidR="00877CE6" w:rsidRDefault="00877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01F5" w14:textId="38B16CC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7001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E70E" w14:textId="77777777" w:rsidR="00877CE6" w:rsidRDefault="00877CE6">
      <w:r>
        <w:separator/>
      </w:r>
    </w:p>
  </w:footnote>
  <w:footnote w:type="continuationSeparator" w:id="0">
    <w:p w14:paraId="3E2B0CAA" w14:textId="77777777" w:rsidR="00877CE6" w:rsidRDefault="00877CE6">
      <w:r>
        <w:continuationSeparator/>
      </w:r>
    </w:p>
  </w:footnote>
  <w:footnote w:type="continuationNotice" w:id="1">
    <w:p w14:paraId="33BF959E" w14:textId="77777777" w:rsidR="00877CE6" w:rsidRDefault="00877C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15C3" w14:textId="77777777" w:rsidR="0007060C" w:rsidRDefault="0007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75260784">
    <w:abstractNumId w:val="10"/>
  </w:num>
  <w:num w:numId="2" w16cid:durableId="665136839">
    <w:abstractNumId w:val="2"/>
  </w:num>
  <w:num w:numId="3" w16cid:durableId="1724328105">
    <w:abstractNumId w:val="1"/>
  </w:num>
  <w:num w:numId="4" w16cid:durableId="249430861">
    <w:abstractNumId w:val="9"/>
  </w:num>
  <w:num w:numId="5" w16cid:durableId="396052489">
    <w:abstractNumId w:val="14"/>
  </w:num>
  <w:num w:numId="6" w16cid:durableId="100030013">
    <w:abstractNumId w:val="19"/>
  </w:num>
  <w:num w:numId="7" w16cid:durableId="433551223">
    <w:abstractNumId w:val="18"/>
  </w:num>
  <w:num w:numId="8" w16cid:durableId="705833852">
    <w:abstractNumId w:val="7"/>
  </w:num>
  <w:num w:numId="9" w16cid:durableId="1773744438">
    <w:abstractNumId w:val="17"/>
  </w:num>
  <w:num w:numId="10" w16cid:durableId="561452470">
    <w:abstractNumId w:val="20"/>
  </w:num>
  <w:num w:numId="11" w16cid:durableId="1652364435">
    <w:abstractNumId w:val="6"/>
  </w:num>
  <w:num w:numId="12" w16cid:durableId="2124569651">
    <w:abstractNumId w:val="16"/>
  </w:num>
  <w:num w:numId="13" w16cid:durableId="951130863">
    <w:abstractNumId w:val="4"/>
  </w:num>
  <w:num w:numId="14" w16cid:durableId="318467514">
    <w:abstractNumId w:val="8"/>
  </w:num>
  <w:num w:numId="15" w16cid:durableId="1825973097">
    <w:abstractNumId w:val="15"/>
  </w:num>
  <w:num w:numId="16" w16cid:durableId="1511872086">
    <w:abstractNumId w:val="13"/>
  </w:num>
  <w:num w:numId="17" w16cid:durableId="2010592319">
    <w:abstractNumId w:val="5"/>
  </w:num>
  <w:num w:numId="18" w16cid:durableId="1087075261">
    <w:abstractNumId w:val="21"/>
  </w:num>
  <w:num w:numId="19" w16cid:durableId="77754425">
    <w:abstractNumId w:val="0"/>
  </w:num>
  <w:num w:numId="20" w16cid:durableId="807085631">
    <w:abstractNumId w:val="11"/>
  </w:num>
  <w:num w:numId="21" w16cid:durableId="1071540029">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AF2"/>
    <w:rsid w:val="00043DD4"/>
    <w:rsid w:val="000659F1"/>
    <w:rsid w:val="0007060C"/>
    <w:rsid w:val="00083B48"/>
    <w:rsid w:val="00085AEB"/>
    <w:rsid w:val="000B0527"/>
    <w:rsid w:val="000B0E1F"/>
    <w:rsid w:val="000B3E81"/>
    <w:rsid w:val="000B4355"/>
    <w:rsid w:val="000B5548"/>
    <w:rsid w:val="000C74BB"/>
    <w:rsid w:val="000D0924"/>
    <w:rsid w:val="000D3FFF"/>
    <w:rsid w:val="00104AA4"/>
    <w:rsid w:val="00136722"/>
    <w:rsid w:val="00145F55"/>
    <w:rsid w:val="00165D32"/>
    <w:rsid w:val="00190456"/>
    <w:rsid w:val="001A3F51"/>
    <w:rsid w:val="001B36B8"/>
    <w:rsid w:val="001B393D"/>
    <w:rsid w:val="001D11AF"/>
    <w:rsid w:val="001E2E5E"/>
    <w:rsid w:val="001E3D69"/>
    <w:rsid w:val="001E6CD3"/>
    <w:rsid w:val="001F270D"/>
    <w:rsid w:val="001F3529"/>
    <w:rsid w:val="00207091"/>
    <w:rsid w:val="002243CC"/>
    <w:rsid w:val="002347EC"/>
    <w:rsid w:val="0023758F"/>
    <w:rsid w:val="00237D8A"/>
    <w:rsid w:val="00243614"/>
    <w:rsid w:val="002522EA"/>
    <w:rsid w:val="0025592F"/>
    <w:rsid w:val="00270018"/>
    <w:rsid w:val="00280A79"/>
    <w:rsid w:val="002862AE"/>
    <w:rsid w:val="0029783A"/>
    <w:rsid w:val="002A0BD4"/>
    <w:rsid w:val="002A4E23"/>
    <w:rsid w:val="002C6EBF"/>
    <w:rsid w:val="002D77E9"/>
    <w:rsid w:val="002E062E"/>
    <w:rsid w:val="002E77DD"/>
    <w:rsid w:val="002F1C0C"/>
    <w:rsid w:val="002F6A04"/>
    <w:rsid w:val="00313841"/>
    <w:rsid w:val="00316F77"/>
    <w:rsid w:val="00323073"/>
    <w:rsid w:val="003234EB"/>
    <w:rsid w:val="003300E3"/>
    <w:rsid w:val="003416FF"/>
    <w:rsid w:val="0034366A"/>
    <w:rsid w:val="0037366F"/>
    <w:rsid w:val="003A6690"/>
    <w:rsid w:val="003B596B"/>
    <w:rsid w:val="003C3C35"/>
    <w:rsid w:val="003E1D99"/>
    <w:rsid w:val="0040321E"/>
    <w:rsid w:val="00420260"/>
    <w:rsid w:val="00421AFA"/>
    <w:rsid w:val="00432B24"/>
    <w:rsid w:val="00435918"/>
    <w:rsid w:val="00446BBD"/>
    <w:rsid w:val="0046689B"/>
    <w:rsid w:val="00495505"/>
    <w:rsid w:val="005138E0"/>
    <w:rsid w:val="00517E1C"/>
    <w:rsid w:val="00523CB2"/>
    <w:rsid w:val="005256B4"/>
    <w:rsid w:val="005569A6"/>
    <w:rsid w:val="00561731"/>
    <w:rsid w:val="005675F0"/>
    <w:rsid w:val="005738C7"/>
    <w:rsid w:val="00596204"/>
    <w:rsid w:val="005A3C1B"/>
    <w:rsid w:val="005B72BF"/>
    <w:rsid w:val="005C602C"/>
    <w:rsid w:val="005D7581"/>
    <w:rsid w:val="005E233E"/>
    <w:rsid w:val="005F0901"/>
    <w:rsid w:val="005F2B4B"/>
    <w:rsid w:val="005F645B"/>
    <w:rsid w:val="00600C3C"/>
    <w:rsid w:val="00606733"/>
    <w:rsid w:val="006163DB"/>
    <w:rsid w:val="00621B48"/>
    <w:rsid w:val="00630A9C"/>
    <w:rsid w:val="00634E70"/>
    <w:rsid w:val="00636879"/>
    <w:rsid w:val="00640BD0"/>
    <w:rsid w:val="00654BD7"/>
    <w:rsid w:val="0065644A"/>
    <w:rsid w:val="00683D3B"/>
    <w:rsid w:val="0068427A"/>
    <w:rsid w:val="00686190"/>
    <w:rsid w:val="0069192B"/>
    <w:rsid w:val="00691CB8"/>
    <w:rsid w:val="006A0F1E"/>
    <w:rsid w:val="006A277B"/>
    <w:rsid w:val="006A70AE"/>
    <w:rsid w:val="006C7226"/>
    <w:rsid w:val="006F3FEF"/>
    <w:rsid w:val="00706FB6"/>
    <w:rsid w:val="0071243D"/>
    <w:rsid w:val="00712CAE"/>
    <w:rsid w:val="00734E58"/>
    <w:rsid w:val="00744376"/>
    <w:rsid w:val="007456AE"/>
    <w:rsid w:val="007537E0"/>
    <w:rsid w:val="00757944"/>
    <w:rsid w:val="00766A4B"/>
    <w:rsid w:val="0077180A"/>
    <w:rsid w:val="00777402"/>
    <w:rsid w:val="007914EF"/>
    <w:rsid w:val="007A2511"/>
    <w:rsid w:val="007B24B0"/>
    <w:rsid w:val="007E0A0D"/>
    <w:rsid w:val="007E5A92"/>
    <w:rsid w:val="00800AF0"/>
    <w:rsid w:val="00820F14"/>
    <w:rsid w:val="00823E74"/>
    <w:rsid w:val="00825F7E"/>
    <w:rsid w:val="00830589"/>
    <w:rsid w:val="0086692C"/>
    <w:rsid w:val="00877CE6"/>
    <w:rsid w:val="008919DF"/>
    <w:rsid w:val="008A29C8"/>
    <w:rsid w:val="008B12FC"/>
    <w:rsid w:val="008B6E11"/>
    <w:rsid w:val="008B723F"/>
    <w:rsid w:val="008B7E59"/>
    <w:rsid w:val="008C311E"/>
    <w:rsid w:val="008E78B1"/>
    <w:rsid w:val="00900A5C"/>
    <w:rsid w:val="00934152"/>
    <w:rsid w:val="009469A6"/>
    <w:rsid w:val="00953DC8"/>
    <w:rsid w:val="00966FD0"/>
    <w:rsid w:val="00990F32"/>
    <w:rsid w:val="0099106A"/>
    <w:rsid w:val="009914E3"/>
    <w:rsid w:val="009971BC"/>
    <w:rsid w:val="009A584F"/>
    <w:rsid w:val="009A7812"/>
    <w:rsid w:val="009B06E1"/>
    <w:rsid w:val="009C5095"/>
    <w:rsid w:val="009C62BE"/>
    <w:rsid w:val="009F6D6A"/>
    <w:rsid w:val="00A0214A"/>
    <w:rsid w:val="00A0685B"/>
    <w:rsid w:val="00A51D3A"/>
    <w:rsid w:val="00A52A82"/>
    <w:rsid w:val="00A57F71"/>
    <w:rsid w:val="00A6614E"/>
    <w:rsid w:val="00AA4843"/>
    <w:rsid w:val="00AB5D6D"/>
    <w:rsid w:val="00AC5140"/>
    <w:rsid w:val="00AC78F7"/>
    <w:rsid w:val="00AE2C9E"/>
    <w:rsid w:val="00B02E74"/>
    <w:rsid w:val="00B06556"/>
    <w:rsid w:val="00B065F5"/>
    <w:rsid w:val="00B11533"/>
    <w:rsid w:val="00B167E3"/>
    <w:rsid w:val="00B31BBF"/>
    <w:rsid w:val="00B35C9F"/>
    <w:rsid w:val="00B50D7A"/>
    <w:rsid w:val="00B61432"/>
    <w:rsid w:val="00B7105D"/>
    <w:rsid w:val="00B74D4E"/>
    <w:rsid w:val="00BA12E6"/>
    <w:rsid w:val="00BA57BE"/>
    <w:rsid w:val="00BB0B69"/>
    <w:rsid w:val="00BD495B"/>
    <w:rsid w:val="00BD75C2"/>
    <w:rsid w:val="00BF13F2"/>
    <w:rsid w:val="00BF1D57"/>
    <w:rsid w:val="00BF4513"/>
    <w:rsid w:val="00BF7BE8"/>
    <w:rsid w:val="00C12EE0"/>
    <w:rsid w:val="00C43AD2"/>
    <w:rsid w:val="00C4438A"/>
    <w:rsid w:val="00C6125D"/>
    <w:rsid w:val="00C717EF"/>
    <w:rsid w:val="00C75D8F"/>
    <w:rsid w:val="00CA464B"/>
    <w:rsid w:val="00CB14FA"/>
    <w:rsid w:val="00CB5C52"/>
    <w:rsid w:val="00CC36B9"/>
    <w:rsid w:val="00CD1E23"/>
    <w:rsid w:val="00CE2305"/>
    <w:rsid w:val="00CE4BD7"/>
    <w:rsid w:val="00CF117E"/>
    <w:rsid w:val="00CF25D8"/>
    <w:rsid w:val="00D156FB"/>
    <w:rsid w:val="00D42777"/>
    <w:rsid w:val="00D45024"/>
    <w:rsid w:val="00D4788D"/>
    <w:rsid w:val="00D479AB"/>
    <w:rsid w:val="00D55F9B"/>
    <w:rsid w:val="00D57928"/>
    <w:rsid w:val="00D73ED0"/>
    <w:rsid w:val="00D806D4"/>
    <w:rsid w:val="00D835BB"/>
    <w:rsid w:val="00DA39CE"/>
    <w:rsid w:val="00DB01F5"/>
    <w:rsid w:val="00DD1ABB"/>
    <w:rsid w:val="00DD5D41"/>
    <w:rsid w:val="00DE70C5"/>
    <w:rsid w:val="00DF196D"/>
    <w:rsid w:val="00E02FE4"/>
    <w:rsid w:val="00E1565B"/>
    <w:rsid w:val="00E31099"/>
    <w:rsid w:val="00E333AD"/>
    <w:rsid w:val="00E62C84"/>
    <w:rsid w:val="00E63B2F"/>
    <w:rsid w:val="00E71EFF"/>
    <w:rsid w:val="00E73E5A"/>
    <w:rsid w:val="00E86E25"/>
    <w:rsid w:val="00EB2881"/>
    <w:rsid w:val="00F01449"/>
    <w:rsid w:val="00F3015A"/>
    <w:rsid w:val="00F33EE2"/>
    <w:rsid w:val="00F463BC"/>
    <w:rsid w:val="00F663CD"/>
    <w:rsid w:val="00F913F1"/>
    <w:rsid w:val="00F92D6B"/>
    <w:rsid w:val="00F971E7"/>
    <w:rsid w:val="00F976BA"/>
    <w:rsid w:val="00FA5006"/>
    <w:rsid w:val="00FA5EA5"/>
    <w:rsid w:val="00FA65C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41E17"/>
  <w15:docId w15:val="{5ECDF02D-F834-42D5-97B1-8B72B5039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6125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6125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6125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E1D99"/>
    <w:rPr>
      <w:sz w:val="16"/>
      <w:szCs w:val="16"/>
    </w:rPr>
  </w:style>
  <w:style w:type="paragraph" w:styleId="CommentText">
    <w:name w:val="annotation text"/>
    <w:basedOn w:val="Normal"/>
    <w:link w:val="CommentTextChar"/>
    <w:rsid w:val="003E1D99"/>
    <w:rPr>
      <w:sz w:val="20"/>
    </w:rPr>
  </w:style>
  <w:style w:type="character" w:customStyle="1" w:styleId="CommentTextChar">
    <w:name w:val="Comment Text Char"/>
    <w:basedOn w:val="DefaultParagraphFont"/>
    <w:link w:val="CommentText"/>
    <w:rsid w:val="003E1D99"/>
    <w:rPr>
      <w:rFonts w:ascii="Arial" w:hAnsi="Arial"/>
    </w:rPr>
  </w:style>
  <w:style w:type="paragraph" w:styleId="CommentSubject">
    <w:name w:val="annotation subject"/>
    <w:basedOn w:val="CommentText"/>
    <w:next w:val="CommentText"/>
    <w:link w:val="CommentSubjectChar"/>
    <w:rsid w:val="003E1D99"/>
    <w:rPr>
      <w:b/>
      <w:bCs/>
    </w:rPr>
  </w:style>
  <w:style w:type="character" w:customStyle="1" w:styleId="CommentSubjectChar">
    <w:name w:val="Comment Subject Char"/>
    <w:basedOn w:val="CommentTextChar"/>
    <w:link w:val="CommentSubject"/>
    <w:rsid w:val="003E1D99"/>
    <w:rPr>
      <w:rFonts w:ascii="Arial" w:hAnsi="Arial"/>
      <w:b/>
      <w:bCs/>
    </w:rPr>
  </w:style>
  <w:style w:type="paragraph" w:customStyle="1" w:styleId="Instructions-Center">
    <w:name w:val="Instructions - Center"/>
    <w:basedOn w:val="Instructions"/>
    <w:qFormat/>
    <w:rsid w:val="00AB5D6D"/>
    <w:pPr>
      <w:tabs>
        <w:tab w:val="left" w:pos="1260"/>
        <w:tab w:val="left" w:pos="1530"/>
      </w:tabs>
      <w:jc w:val="center"/>
    </w:pPr>
  </w:style>
  <w:style w:type="paragraph" w:customStyle="1" w:styleId="Listmaterials">
    <w:name w:val="List materials"/>
    <w:basedOn w:val="Normal"/>
    <w:next w:val="Normal"/>
    <w:link w:val="ListmaterialsChar"/>
    <w:qFormat/>
    <w:rsid w:val="00683D3B"/>
    <w:pPr>
      <w:tabs>
        <w:tab w:val="left" w:pos="1440"/>
        <w:tab w:val="right" w:leader="dot" w:pos="7200"/>
      </w:tabs>
    </w:pPr>
  </w:style>
  <w:style w:type="character" w:customStyle="1" w:styleId="ListmaterialsChar">
    <w:name w:val="List materials Char"/>
    <w:basedOn w:val="DefaultParagraphFont"/>
    <w:link w:val="Listmaterials"/>
    <w:rsid w:val="00683D3B"/>
    <w:rPr>
      <w:rFonts w:ascii="Arial" w:hAnsi="Arial"/>
      <w:sz w:val="22"/>
    </w:rPr>
  </w:style>
  <w:style w:type="paragraph" w:customStyle="1" w:styleId="Listpayment">
    <w:name w:val="List payment"/>
    <w:basedOn w:val="Normal"/>
    <w:next w:val="Normal"/>
    <w:link w:val="ListpaymentChar"/>
    <w:qFormat/>
    <w:rsid w:val="00683D3B"/>
    <w:pPr>
      <w:tabs>
        <w:tab w:val="right" w:pos="1440"/>
        <w:tab w:val="left" w:pos="1584"/>
        <w:tab w:val="center" w:leader="dot" w:pos="7200"/>
      </w:tabs>
    </w:pPr>
  </w:style>
  <w:style w:type="character" w:customStyle="1" w:styleId="ListpaymentChar">
    <w:name w:val="List payment Char"/>
    <w:basedOn w:val="DefaultParagraphFont"/>
    <w:link w:val="Listpayment"/>
    <w:rsid w:val="00683D3B"/>
    <w:rPr>
      <w:rFonts w:ascii="Arial" w:hAnsi="Arial"/>
      <w:sz w:val="22"/>
    </w:rPr>
  </w:style>
  <w:style w:type="paragraph" w:customStyle="1" w:styleId="Listpaymentheading">
    <w:name w:val="List payment heading"/>
    <w:basedOn w:val="Normal"/>
    <w:next w:val="Normal"/>
    <w:link w:val="ListpaymentheadingChar"/>
    <w:qFormat/>
    <w:rsid w:val="00683D3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3D3B"/>
    <w:rPr>
      <w:rFonts w:ascii="Arial" w:hAnsi="Arial"/>
      <w:b/>
      <w:sz w:val="22"/>
    </w:rPr>
  </w:style>
  <w:style w:type="paragraph" w:styleId="Revision">
    <w:name w:val="Revision"/>
    <w:hidden/>
    <w:uiPriority w:val="99"/>
    <w:semiHidden/>
    <w:rsid w:val="00B35C9F"/>
    <w:rPr>
      <w:rFonts w:ascii="Arial" w:hAnsi="Arial"/>
      <w:sz w:val="22"/>
    </w:rPr>
  </w:style>
  <w:style w:type="character" w:customStyle="1" w:styleId="Indent2Char">
    <w:name w:val="Indent 2 Char"/>
    <w:link w:val="Indent2"/>
    <w:rsid w:val="007774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74899">
      <w:bodyDiv w:val="1"/>
      <w:marLeft w:val="0"/>
      <w:marRight w:val="0"/>
      <w:marTop w:val="0"/>
      <w:marBottom w:val="0"/>
      <w:divBdr>
        <w:top w:val="none" w:sz="0" w:space="0" w:color="auto"/>
        <w:left w:val="none" w:sz="0" w:space="0" w:color="auto"/>
        <w:bottom w:val="none" w:sz="0" w:space="0" w:color="auto"/>
        <w:right w:val="none" w:sz="0" w:space="0" w:color="auto"/>
      </w:divBdr>
    </w:div>
    <w:div w:id="132409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7AE428B-84EA-4A12-9434-C2BAC912C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841C5-456B-42D8-B3FA-0935BB564A1B}">
  <ds:schemaRefs>
    <ds:schemaRef ds:uri="http://schemas.microsoft.com/sharepoint/v3/contenttype/forms"/>
  </ds:schemaRefs>
</ds:datastoreItem>
</file>

<file path=customXml/itemProps3.xml><?xml version="1.0" encoding="utf-8"?>
<ds:datastoreItem xmlns:ds="http://schemas.openxmlformats.org/officeDocument/2006/customXml" ds:itemID="{109FAEB9-8E04-4582-B255-F900CA317DEC}">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SP00820</vt:lpstr>
    </vt:vector>
  </TitlesOfParts>
  <Company>Oregon Dept of Transportation</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SP00820</dc:title>
  <dc:subject>ODOT Specifications (2015)</dc:subject>
  <dc:creator>ODOT_Specs</dc:creator>
  <cp:lastModifiedBy>ODOT_Specs</cp:lastModifiedBy>
  <cp:revision>28</cp:revision>
  <cp:lastPrinted>2014-02-06T16:00:00Z</cp:lastPrinted>
  <dcterms:created xsi:type="dcterms:W3CDTF">2018-12-05T19:43:00Z</dcterms:created>
  <dcterms:modified xsi:type="dcterms:W3CDTF">2026-06-02T18:52:00Z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2023-09-13T15:23:09Z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75760dee-db95-4111-98a3-3858d4dcde1d</vt:lpwstr>
  </property>
  <property fmtid="{D5CDD505-2E9C-101B-9397-08002B2CF9AE}" pid="13" name="MSIP_Label_c9cf6fe3-5bce-446b-ad70-bd306593eea0_ContentBits">
    <vt:lpwstr>0</vt:lpwstr>
  </property>
</Properties>
</file>