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0203" w14:textId="246E3D51"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ED05E9">
        <w:t>11</w:t>
      </w:r>
      <w:r w:rsidR="002D38B2" w:rsidRPr="00CA6E5A">
        <w:t>-01-2</w:t>
      </w:r>
      <w:r w:rsidR="008D11C8">
        <w:t>6</w:t>
      </w:r>
    </w:p>
    <w:p w14:paraId="09BFC143" w14:textId="2894F8C8" w:rsidR="00EB5216" w:rsidRPr="00CA6E5A" w:rsidRDefault="00512D94" w:rsidP="00EB5216">
      <w:pPr>
        <w:pStyle w:val="SPTitle"/>
      </w:pPr>
      <w:r w:rsidRPr="00CA6E5A">
        <w:tab/>
        <w:t xml:space="preserve">Last updated: </w:t>
      </w:r>
      <w:r w:rsidR="00527BBB">
        <w:t>0</w:t>
      </w:r>
      <w:r w:rsidR="00ED05E9">
        <w:t>7</w:t>
      </w:r>
      <w:r w:rsidR="006B0F82" w:rsidRPr="00CA6E5A">
        <w:t>-</w:t>
      </w:r>
      <w:r w:rsidR="00654EFE">
        <w:t>2</w:t>
      </w:r>
      <w:r w:rsidR="00B742CD">
        <w:t>3</w:t>
      </w:r>
      <w:r w:rsidR="002D38B2" w:rsidRPr="00CA6E5A">
        <w:t>-2</w:t>
      </w:r>
      <w:r w:rsidR="00527BBB">
        <w:t>6</w:t>
      </w:r>
    </w:p>
    <w:p w14:paraId="7CA12D8D" w14:textId="137089BA" w:rsidR="00527BBB" w:rsidRDefault="00EB5216" w:rsidP="00EB5216">
      <w:pPr>
        <w:pStyle w:val="SPTitle"/>
      </w:pPr>
      <w:r w:rsidRPr="00CA6E5A">
        <w:tab/>
      </w:r>
      <w:r w:rsidR="00527BBB">
        <w:t xml:space="preserve">Requires </w:t>
      </w:r>
      <w:r w:rsidR="00640027">
        <w:t xml:space="preserve">SP02110 &amp; </w:t>
      </w:r>
      <w:r w:rsidR="00527BBB">
        <w:t>SP02910.</w:t>
      </w:r>
    </w:p>
    <w:p w14:paraId="2168EF85" w14:textId="04736BB3" w:rsidR="00EB5216" w:rsidRPr="00CA6E5A" w:rsidRDefault="00527BBB" w:rsidP="00EB5216">
      <w:pPr>
        <w:pStyle w:val="SPTitle"/>
        <w:rPr>
          <w:i/>
        </w:rPr>
      </w:pPr>
      <w:r>
        <w:tab/>
      </w:r>
      <w:r w:rsidR="006A083A" w:rsidRPr="00CA6E5A">
        <w:rPr>
          <w:i/>
        </w:rPr>
        <w:t xml:space="preserve">Requires </w:t>
      </w:r>
      <w:r w:rsidR="00EB5216"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Default="00F71583" w:rsidP="00F71583"/>
    <w:p w14:paraId="650585C1" w14:textId="6112B4C8" w:rsidR="000F7BC1" w:rsidRDefault="000F7BC1" w:rsidP="00F71583">
      <w:pPr>
        <w:rPr>
          <w:szCs w:val="22"/>
        </w:rPr>
      </w:pPr>
      <w:r w:rsidRPr="000F7BC1">
        <w:rPr>
          <w:b/>
          <w:bCs/>
        </w:rPr>
        <w:t>00222.10  Temporary Signs</w:t>
      </w:r>
      <w:r>
        <w:t> </w:t>
      </w:r>
      <w:r>
        <w:noBreakHyphen/>
        <w:t> </w:t>
      </w:r>
      <w:r>
        <w:rPr>
          <w:szCs w:val="22"/>
        </w:rPr>
        <w:t>Replace the paragraph that begins "</w:t>
      </w:r>
      <w:r w:rsidRPr="00891577">
        <w:t>Furnish temporary signs meeting</w:t>
      </w:r>
      <w:r>
        <w:rPr>
          <w:szCs w:val="22"/>
        </w:rPr>
        <w:t xml:space="preserve"> …" with the following paragraph:</w:t>
      </w:r>
    </w:p>
    <w:p w14:paraId="312EE678" w14:textId="77777777" w:rsidR="000F7BC1" w:rsidRDefault="000F7BC1" w:rsidP="00F71583">
      <w:pPr>
        <w:rPr>
          <w:szCs w:val="22"/>
        </w:rPr>
      </w:pPr>
    </w:p>
    <w:p w14:paraId="4D08C2DB" w14:textId="51FB4FBD" w:rsidR="000F7BC1" w:rsidRDefault="000F7BC1" w:rsidP="00F71583">
      <w:r w:rsidRPr="00891577">
        <w:t xml:space="preserve">Furnish temporary signs meeting the requirements of the "Acceptable" category shown in the ATSSA </w:t>
      </w:r>
      <w:r w:rsidRPr="00891577">
        <w:rPr>
          <w:i/>
        </w:rPr>
        <w:t>Quality Guidelines for Temporary Traffic Control Devices and Features</w:t>
      </w:r>
      <w:r w:rsidRPr="00891577">
        <w:t xml:space="preserve"> handbook, available from the ATSSA website. Use Materials and fabricate signs </w:t>
      </w:r>
      <w:r>
        <w:t>according</w:t>
      </w:r>
      <w:r w:rsidRPr="00891577">
        <w:t xml:space="preserve"> to Section 00940, Section 02910 and the following:</w:t>
      </w:r>
    </w:p>
    <w:p w14:paraId="54EFD30D" w14:textId="77777777" w:rsidR="000F7BC1" w:rsidRDefault="000F7BC1" w:rsidP="00F71583"/>
    <w:p w14:paraId="03BB8F51" w14:textId="463B330E" w:rsidR="000F7BC1" w:rsidRDefault="000F7BC1" w:rsidP="000F7BC1">
      <w:pPr>
        <w:rPr>
          <w:szCs w:val="22"/>
        </w:rPr>
      </w:pPr>
      <w:r w:rsidRPr="000F7BC1">
        <w:rPr>
          <w:b/>
          <w:bCs/>
        </w:rPr>
        <w:t>00222.11(b)  Portable Sign Supports</w:t>
      </w:r>
      <w:r>
        <w:t> </w:t>
      </w:r>
      <w:r>
        <w:noBreakHyphen/>
        <w:t> </w:t>
      </w:r>
      <w:r>
        <w:rPr>
          <w:szCs w:val="22"/>
        </w:rPr>
        <w:t>Replace the paragraph that begins "</w:t>
      </w:r>
      <w:r w:rsidRPr="00891577">
        <w:t>Use portable sign supports</w:t>
      </w:r>
      <w:r>
        <w:rPr>
          <w:szCs w:val="22"/>
        </w:rPr>
        <w:t xml:space="preserve"> …" with the following paragraph:</w:t>
      </w:r>
    </w:p>
    <w:p w14:paraId="250A4FA9" w14:textId="77777777" w:rsidR="000F7BC1" w:rsidRDefault="000F7BC1" w:rsidP="000F7BC1"/>
    <w:p w14:paraId="0D8EAA97" w14:textId="52370D69" w:rsidR="000F7BC1" w:rsidRPr="00891577" w:rsidRDefault="000F7BC1" w:rsidP="000F7BC1">
      <w:r w:rsidRPr="00891577">
        <w:t xml:space="preserve">Use portable sign supports from the QPL and </w:t>
      </w:r>
      <w:r>
        <w:t>according</w:t>
      </w:r>
      <w:r w:rsidRPr="00891577">
        <w:t xml:space="preserve"> to the following:</w:t>
      </w:r>
    </w:p>
    <w:p w14:paraId="34CABB95" w14:textId="35331D86" w:rsidR="000F7BC1" w:rsidRDefault="000F7BC1" w:rsidP="00F71583"/>
    <w:p w14:paraId="4C459C40" w14:textId="177EEF14" w:rsidR="000F7BC1" w:rsidRDefault="000F7BC1" w:rsidP="000F7BC1">
      <w:pPr>
        <w:rPr>
          <w:szCs w:val="22"/>
        </w:rPr>
      </w:pPr>
      <w:r w:rsidRPr="000F7BC1">
        <w:rPr>
          <w:b/>
          <w:bCs/>
        </w:rPr>
        <w:t>0022</w:t>
      </w:r>
      <w:r w:rsidR="00654EFE">
        <w:rPr>
          <w:b/>
          <w:bCs/>
        </w:rPr>
        <w:t>2</w:t>
      </w:r>
      <w:r w:rsidRPr="000F7BC1">
        <w:rPr>
          <w:b/>
          <w:bCs/>
        </w:rPr>
        <w:t>.12(b)  Permanent Signs</w:t>
      </w:r>
      <w:r>
        <w:t> </w:t>
      </w:r>
      <w:r>
        <w:noBreakHyphen/>
        <w:t> </w:t>
      </w:r>
      <w:r>
        <w:rPr>
          <w:szCs w:val="22"/>
        </w:rPr>
        <w:t>Replace the paragraph that begins "</w:t>
      </w:r>
      <w:r>
        <w:t>S</w:t>
      </w:r>
      <w:r w:rsidRPr="00891577">
        <w:t>ign covers for permanent signs</w:t>
      </w:r>
      <w:r>
        <w:rPr>
          <w:szCs w:val="22"/>
        </w:rPr>
        <w:t xml:space="preserve"> …" with the following paragraph:</w:t>
      </w:r>
    </w:p>
    <w:p w14:paraId="78F93D69" w14:textId="25881DD7" w:rsidR="000F7BC1" w:rsidRDefault="000F7BC1" w:rsidP="00F71583"/>
    <w:p w14:paraId="71E4C864" w14:textId="77777777" w:rsidR="000F7BC1" w:rsidRPr="00891577" w:rsidRDefault="000F7BC1" w:rsidP="000F7BC1">
      <w:r>
        <w:t>Provide s</w:t>
      </w:r>
      <w:r w:rsidRPr="00891577">
        <w:t xml:space="preserve">ign covers for permanent signs </w:t>
      </w:r>
      <w:r>
        <w:t>according</w:t>
      </w:r>
      <w:r w:rsidRPr="00891577">
        <w:t xml:space="preserve"> to Section 00941.</w:t>
      </w:r>
    </w:p>
    <w:p w14:paraId="1E1C4424" w14:textId="77777777" w:rsidR="000F7BC1" w:rsidRDefault="000F7BC1" w:rsidP="00F71583"/>
    <w:p w14:paraId="59B9EA4B" w14:textId="37CD18A7" w:rsidR="000F7BC1" w:rsidRDefault="000F7BC1" w:rsidP="00F71583">
      <w:pPr>
        <w:rPr>
          <w:szCs w:val="22"/>
        </w:rPr>
      </w:pPr>
      <w:r w:rsidRPr="000F7BC1">
        <w:rPr>
          <w:b/>
          <w:bCs/>
        </w:rPr>
        <w:t>00222.13  Sign Flags</w:t>
      </w:r>
      <w:r>
        <w:t> </w:t>
      </w:r>
      <w:r>
        <w:noBreakHyphen/>
        <w:t> </w:t>
      </w:r>
      <w:r>
        <w:rPr>
          <w:szCs w:val="22"/>
        </w:rPr>
        <w:t>Replace the paragraph that begins "</w:t>
      </w:r>
      <w:r>
        <w:t>S</w:t>
      </w:r>
      <w:r w:rsidRPr="00891577">
        <w:t xml:space="preserve">ign </w:t>
      </w:r>
      <w:r>
        <w:t>flags shall be</w:t>
      </w:r>
      <w:r>
        <w:rPr>
          <w:szCs w:val="22"/>
        </w:rPr>
        <w:t xml:space="preserve"> …" with the following paragraph:</w:t>
      </w:r>
    </w:p>
    <w:p w14:paraId="122A6A56" w14:textId="77777777" w:rsidR="000F7BC1" w:rsidRDefault="000F7BC1" w:rsidP="00F71583">
      <w:pPr>
        <w:rPr>
          <w:szCs w:val="22"/>
        </w:rPr>
      </w:pPr>
    </w:p>
    <w:p w14:paraId="42EDC205" w14:textId="1D79A99D" w:rsidR="000F7BC1" w:rsidRDefault="000F7BC1" w:rsidP="00F71583">
      <w:r>
        <w:t>Provide s</w:t>
      </w:r>
      <w:r w:rsidRPr="00891577">
        <w:t xml:space="preserve">ign flags </w:t>
      </w:r>
      <w:r>
        <w:t>that are</w:t>
      </w:r>
      <w:r w:rsidRPr="00891577">
        <w:t>:</w:t>
      </w:r>
    </w:p>
    <w:p w14:paraId="19508A5E" w14:textId="77777777" w:rsidR="000F7BC1" w:rsidRPr="00CA6E5A" w:rsidRDefault="000F7BC1"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2B32D5FA" w:rsidR="003248EB" w:rsidRPr="00CA6E5A" w:rsidRDefault="003248EB" w:rsidP="003248EB">
      <w:pPr>
        <w:pStyle w:val="Instructions-Indented"/>
      </w:pPr>
      <w:r w:rsidRPr="00CA6E5A">
        <w:lastRenderedPageBreak/>
        <w:t>(Use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7F14E0C0" w:rsidR="003248EB" w:rsidRPr="00CA6E5A" w:rsidRDefault="003248EB" w:rsidP="003248EB">
      <w:pPr>
        <w:pStyle w:val="Bullet1"/>
      </w:pPr>
      <w:r w:rsidRPr="00CA6E5A">
        <w:t>Place a “WAIT FOR FLAGGER” (CR4-23) sign approximately 50 feet in advance of each flagger station, facing incoming pedestrian traffic</w:t>
      </w:r>
      <w:r w:rsidR="004D77B9">
        <w:t xml:space="preserve"> when a flagger is required to coordinate pedestrian movements</w:t>
      </w:r>
      <w:r w:rsidRPr="00CA6E5A">
        <w:t xml:space="preserve">.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15A5810A" w:rsidR="003248EB" w:rsidRPr="00CA6E5A" w:rsidRDefault="003248EB" w:rsidP="003248EB">
      <w:pPr>
        <w:pStyle w:val="Instructions-Indented"/>
      </w:pPr>
      <w:r w:rsidRPr="00CA6E5A">
        <w:t xml:space="preserve">(Use the following two bullets when closing a pedestrian pathway or sidewalk and detouring pedestrians 24 hours per day </w:t>
      </w:r>
      <w:r w:rsidR="004D77B9">
        <w:t>, see CW11-4</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1FC19447" w14:textId="77777777" w:rsidR="003248EB" w:rsidRPr="00CA6E5A" w:rsidRDefault="003248EB" w:rsidP="003248EB">
      <w:pPr>
        <w:rPr>
          <w:szCs w:val="18"/>
        </w:rPr>
      </w:pPr>
    </w:p>
    <w:p w14:paraId="6062392A" w14:textId="7A9FB4E0"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continuously lasting longer than 24 hours,</w:t>
      </w:r>
      <w:r w:rsidR="004D77B9" w:rsidRPr="00CA6E5A">
        <w:t xml:space="preserve"> </w:t>
      </w:r>
      <w:r w:rsidRPr="00CA6E5A">
        <w:t>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0954217F" w:rsidR="003248EB" w:rsidRPr="00CA6E5A" w:rsidRDefault="003248EB" w:rsidP="003248EB">
      <w:pPr>
        <w:pStyle w:val="Instructions-Indented"/>
      </w:pPr>
      <w:r w:rsidRPr="00CA6E5A">
        <w:t xml:space="preserve">(Use the following two bullets when closing a pedestrian pathway and detouring pedestrians during specific hours of the day </w:t>
      </w:r>
      <w:r w:rsidR="004D77B9">
        <w:t>, see CW11-5</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21350143" w14:textId="77777777" w:rsidR="003248EB" w:rsidRPr="00CA6E5A" w:rsidRDefault="003248EB" w:rsidP="003248EB">
      <w:pPr>
        <w:rPr>
          <w:szCs w:val="18"/>
        </w:rPr>
      </w:pPr>
    </w:p>
    <w:p w14:paraId="097E3E8F" w14:textId="2088093A"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 xml:space="preserve">daily for periods less than 24 hours, </w:t>
      </w:r>
      <w:r w:rsidRPr="00CA6E5A">
        <w:t>place a “SIDEWALK CLOSED, Daily”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Before opening the TPAR, place TPAR signing and other TCM as shown, or as directed. Maintain the “SIDEWALK CLOSED, Daily”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7B95B5D6" w:rsidR="003248EB" w:rsidRPr="00CA6E5A" w:rsidRDefault="003248EB" w:rsidP="003248EB">
      <w:pPr>
        <w:pStyle w:val="Instructions-Indented"/>
      </w:pPr>
      <w:r w:rsidRPr="00CA6E5A">
        <w:t xml:space="preserve">(Use the following </w:t>
      </w:r>
      <w:r w:rsidR="004D77B9">
        <w:t>two</w:t>
      </w:r>
      <w:r w:rsidR="004D77B9" w:rsidRPr="00CA6E5A">
        <w:t xml:space="preserve"> </w:t>
      </w:r>
      <w:r w:rsidRPr="00CA6E5A">
        <w:t xml:space="preserve">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0EE0CA85" w:rsidR="003248EB" w:rsidRPr="00CA6E5A" w:rsidRDefault="003248EB" w:rsidP="003248EB">
      <w:pPr>
        <w:pStyle w:val="Bullet1-After1st"/>
      </w:pPr>
      <w:r w:rsidRPr="00CA6E5A">
        <w:t xml:space="preserve">At least ten Calendar Days prior to the start of work, </w:t>
      </w:r>
      <w:r w:rsidR="004D77B9">
        <w:t xml:space="preserve">when the TPAR is open through the work area, </w:t>
      </w:r>
      <w:r w:rsidRPr="00CA6E5A">
        <w:t>place a “SIDEWALK OPEN” (CW11-3) sign in advance of each end of the Work Area</w:t>
      </w:r>
      <w:r w:rsidR="004D77B9">
        <w:t xml:space="preserve"> as shown in the TCP or as directed</w:t>
      </w:r>
      <w:r w:rsidRPr="00CA6E5A">
        <w:t>.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r w:rsidR="004D77B9">
        <w:t xml:space="preserve"> </w:t>
      </w:r>
      <w:r w:rsidR="004D77B9" w:rsidRPr="00CA6E5A">
        <w:t>Maintain “SIDEWALK OPEN” (CW11-3) signs while work is affecting the pedestrian pathway.</w:t>
      </w:r>
    </w:p>
    <w:p w14:paraId="4D72EA39" w14:textId="77777777" w:rsidR="003248EB" w:rsidRPr="00CA6E5A" w:rsidRDefault="003248EB" w:rsidP="003248EB"/>
    <w:p w14:paraId="4C906426" w14:textId="1EC5CF05" w:rsidR="003248EB" w:rsidRPr="00CA6E5A" w:rsidRDefault="003248EB" w:rsidP="003248EB">
      <w:pPr>
        <w:pStyle w:val="Bullet1-After1st"/>
      </w:pPr>
    </w:p>
    <w:p w14:paraId="5A5EDEAB" w14:textId="77777777" w:rsidR="003248EB" w:rsidRPr="00CA6E5A" w:rsidRDefault="003248EB" w:rsidP="003248EB"/>
    <w:p w14:paraId="0491304C" w14:textId="12DA7633" w:rsidR="003248EB" w:rsidRPr="00CA6E5A" w:rsidRDefault="003248EB" w:rsidP="003248EB">
      <w:pPr>
        <w:pStyle w:val="Bullet1-After1st"/>
      </w:pPr>
      <w:r w:rsidRPr="00CA6E5A">
        <w:t>Place a “PEDESTRIANS ON ROADWAY” (CW11-2) sign</w:t>
      </w:r>
      <w:r w:rsidR="004D77B9">
        <w:t>, when the TPAR is located on a Roadway or paved Shoulder,</w:t>
      </w:r>
      <w:r w:rsidRPr="00CA6E5A">
        <w:t xml:space="preserve"> at the beginning of each end of the Work Area, facing incoming traffic as shown, or as directed.</w:t>
      </w:r>
    </w:p>
    <w:p w14:paraId="50F695D8" w14:textId="77777777" w:rsidR="003248EB" w:rsidRPr="00CA6E5A" w:rsidRDefault="003248EB" w:rsidP="003248EB">
      <w:pPr>
        <w:rPr>
          <w:szCs w:val="18"/>
        </w:rPr>
      </w:pPr>
    </w:p>
    <w:p w14:paraId="1EDF6F30" w14:textId="717212CD" w:rsidR="003248EB" w:rsidRPr="00CA6E5A" w:rsidRDefault="003248EB" w:rsidP="003248EB">
      <w:pPr>
        <w:pStyle w:val="Instructions-Indented"/>
      </w:pPr>
      <w:r w:rsidRPr="00CA6E5A">
        <w:t xml:space="preserve">(Use the following bullet when construction </w:t>
      </w:r>
      <w:r w:rsidR="004D77B9">
        <w:t>vehicles</w:t>
      </w:r>
      <w:r w:rsidR="004D77B9" w:rsidRPr="00CA6E5A">
        <w:t xml:space="preserve"> </w:t>
      </w:r>
      <w:r w:rsidR="004D77B9">
        <w:t>are</w:t>
      </w:r>
      <w:r w:rsidRPr="00CA6E5A">
        <w:t xml:space="preserve"> leaving or entering the </w:t>
      </w:r>
      <w:r w:rsidR="00CA6E5A" w:rsidRPr="00CA6E5A">
        <w:t>R</w:t>
      </w:r>
      <w:r w:rsidRPr="00CA6E5A">
        <w:t>oadway.)</w:t>
      </w:r>
    </w:p>
    <w:p w14:paraId="7CB9579B" w14:textId="77777777" w:rsidR="003248EB" w:rsidRPr="00CA6E5A" w:rsidRDefault="003248EB" w:rsidP="003248EB">
      <w:pPr>
        <w:rPr>
          <w:szCs w:val="18"/>
        </w:rPr>
      </w:pPr>
    </w:p>
    <w:p w14:paraId="01805430" w14:textId="77777777" w:rsidR="004D77B9" w:rsidRDefault="003248EB" w:rsidP="003248EB">
      <w:pPr>
        <w:pStyle w:val="Bullet1-After1st"/>
      </w:pPr>
      <w:r w:rsidRPr="00CA6E5A">
        <w:t>Install a 54-inch "TRUCKS LEAVING HIGHWAY XXXX FT" sign</w:t>
      </w:r>
      <w:r w:rsidR="004D77B9">
        <w:t>, when construction vehicles are leaving a Roadway,</w:t>
      </w:r>
      <w:r w:rsidRPr="00CA6E5A">
        <w:t xml:space="preserve"> in advance of each entrance point to the Work Area at sign spacing “A” from the “TCD Spacing Table” shown on the Standard Drawings.</w:t>
      </w:r>
    </w:p>
    <w:p w14:paraId="75CE5133" w14:textId="77777777" w:rsidR="004D77B9" w:rsidRDefault="004D77B9" w:rsidP="004D77B9"/>
    <w:p w14:paraId="69618221" w14:textId="75E53926" w:rsidR="004D77B9" w:rsidRPr="00CA6E5A" w:rsidRDefault="004D77B9" w:rsidP="004D77B9">
      <w:pPr>
        <w:pStyle w:val="Instructions-Indented"/>
      </w:pPr>
      <w:r w:rsidRPr="00CA6E5A">
        <w:t xml:space="preserve">(Use the following bullet when construction </w:t>
      </w:r>
      <w:r>
        <w:t>vehicles</w:t>
      </w:r>
      <w:r w:rsidRPr="00CA6E5A">
        <w:t xml:space="preserve"> </w:t>
      </w:r>
      <w:r>
        <w:t>are</w:t>
      </w:r>
      <w:r w:rsidRPr="00CA6E5A">
        <w:t xml:space="preserve"> entering the Roadway.)</w:t>
      </w:r>
    </w:p>
    <w:p w14:paraId="3FBAC3E9" w14:textId="77777777" w:rsidR="004D77B9" w:rsidRDefault="004D77B9" w:rsidP="004D77B9"/>
    <w:p w14:paraId="6D62C6F9" w14:textId="480BA675" w:rsidR="003248EB" w:rsidRPr="00CA6E5A" w:rsidRDefault="003248EB" w:rsidP="003248EB">
      <w:pPr>
        <w:pStyle w:val="Bullet1-After1st"/>
      </w:pPr>
      <w:r w:rsidRPr="00CA6E5A">
        <w:t xml:space="preserve"> Install a 54-inch "TRUCKS ENTERING HIGHWAY XXXX FT" sign</w:t>
      </w:r>
      <w:r w:rsidR="004D77B9">
        <w:t>, when construction vehicles are entering a Roadway,</w:t>
      </w:r>
      <w:r w:rsidRPr="00CA6E5A">
        <w:t xml:space="preserve">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 xml:space="preserve">Install a "PROJECT IDENTIFICATION" (CG20-8) sign with an "ODOT" logo rider on the _____________ Highway. Place the sign according to sign spacing "A" from the "TCD Spacing Table" shown on the Standard Drawings or as modified by the </w:t>
      </w:r>
      <w:r w:rsidRPr="00CA6E5A">
        <w:lastRenderedPageBreak/>
        <w:t>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24) sign a distance of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lastRenderedPageBreak/>
        <w:t xml:space="preserve">(Use the following bullet when the </w:t>
      </w:r>
      <w:r w:rsidR="00CA6E5A" w:rsidRPr="00CA6E5A">
        <w:t>P</w:t>
      </w:r>
      <w:r w:rsidRPr="00CA6E5A">
        <w:t>roject will result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12) signs on approximately 2 mile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3B50AF64" w:rsidR="003248EB" w:rsidRPr="00CA6E5A" w:rsidRDefault="003248EB" w:rsidP="003248EB">
      <w:pPr>
        <w:pStyle w:val="Instructions-Indented"/>
      </w:pPr>
      <w:r w:rsidRPr="00CA6E5A">
        <w:t xml:space="preserve">(In the next two bullets, use the language in the </w:t>
      </w:r>
      <w:r w:rsidR="00C26695">
        <w:t>purple</w:t>
      </w:r>
      <w:r w:rsidR="00C26695" w:rsidRPr="00CA6E5A">
        <w:t xml:space="preserve"> </w:t>
      </w:r>
      <w:r w:rsidRPr="00CA6E5A">
        <w:t xml:space="preserve">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ADT &lt; 1,000;</w:t>
      </w:r>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21656DD1" w:rsidR="003248EB" w:rsidRPr="00CA6E5A" w:rsidRDefault="003248EB" w:rsidP="003248EB">
      <w:pPr>
        <w:pStyle w:val="Instructions-Indented"/>
        <w:spacing w:before="120"/>
      </w:pPr>
      <w:r w:rsidRPr="00CA6E5A">
        <w:t xml:space="preserve">Delete the language in the </w:t>
      </w:r>
      <w:r w:rsidR="00C26695">
        <w:t>purple</w:t>
      </w:r>
      <w:r w:rsidR="00C26695" w:rsidRPr="00CA6E5A">
        <w:t xml:space="preserve"> </w:t>
      </w:r>
      <w:r w:rsidRPr="00CA6E5A">
        <w:t>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xml:space="preserve">, as necessary, except, if the length between two consecutive existing no passing zones is 1,300 feet or less, combine the no passing </w:t>
      </w:r>
      <w:r w:rsidRPr="00CA6E5A">
        <w:lastRenderedPageBreak/>
        <w:t>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Cover the "PASS WITH CARE" signs with a non-transparent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03B83DB" w:rsidR="003248EB" w:rsidRPr="00CA6E5A" w:rsidRDefault="003248EB" w:rsidP="003248EB">
      <w:pPr>
        <w:pStyle w:val="Instructions-Indented"/>
      </w:pPr>
      <w:r w:rsidRPr="00CA6E5A">
        <w:t xml:space="preserve">(Use the following bullets and bullets for the installation of, or modification to, a permanent traffic signal.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lastRenderedPageBreak/>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0F43A0D6" w:rsidR="003248EB" w:rsidRPr="00CA6E5A" w:rsidRDefault="003248EB" w:rsidP="003248EB">
      <w:pPr>
        <w:pStyle w:val="Instructions-Indented"/>
      </w:pPr>
      <w:r w:rsidRPr="00CA6E5A">
        <w:t xml:space="preserve">(Use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12) signs on approximately 2 mile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lastRenderedPageBreak/>
        <w:t>Place a "PASS WITH CARE" (R4</w:t>
      </w:r>
      <w:r w:rsidRPr="00CA6E5A">
        <w:noBreakHyphen/>
        <w:t>2) sign on the right side of the Roadway at the end of each existing no passing zone. If the length between no passing zones is 1,300 feet or less, do not install the "PASS WITH CARE" signs. Cover the "PASS WITH CARE" signs with a non-transparent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t>For all other moving operations that do not create an abrupt edge adjacent to traffic, omit the “ABRUPT EDGE” signs.</w:t>
      </w:r>
    </w:p>
    <w:p w14:paraId="2D920437" w14:textId="77777777" w:rsidR="003248EB" w:rsidRPr="00CA6E5A" w:rsidRDefault="003248EB" w:rsidP="003248EB"/>
    <w:p w14:paraId="55B8854D" w14:textId="67179ACD" w:rsidR="003248EB" w:rsidRPr="00CA6E5A" w:rsidRDefault="003248EB" w:rsidP="003248EB">
      <w:pPr>
        <w:pStyle w:val="Instructions-Indented"/>
      </w:pPr>
      <w:r w:rsidRPr="00CA6E5A">
        <w:t xml:space="preserve">(Use the following bullet on all projects 2 miles or greater in length when work is not intermittent. For non-freeway projects, use "a", delete "(s)", and delete the last sentence. For freeway projects, use "two", "s", and the last sentence.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384286AC" w:rsidR="003248EB" w:rsidRPr="00CA6E5A" w:rsidRDefault="003248EB" w:rsidP="003248EB">
      <w:pPr>
        <w:pStyle w:val="Instructions-Indented"/>
      </w:pPr>
      <w:r w:rsidRPr="00CA6E5A">
        <w:t xml:space="preserve">(Use the following bullet on all projects 2 miles or greater in length when work is intermittent. For non-freeway projects, use "a" and delete "(s)". For freeway projects, use "two" and delete parentheses around "(s)".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w:t>
      </w:r>
      <w:r w:rsidRPr="00CA6E5A">
        <w:lastRenderedPageBreak/>
        <w:t>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(Use the following bullet when Speed Reduction measures (as shown on Standard Drawing TM880) are required and when all of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Workers will be adjacent to live traffic, but not working behind concrete barrier, guardrail or other positive protection barrier system.</w:t>
      </w:r>
    </w:p>
    <w:p w14:paraId="333D9483" w14:textId="77777777" w:rsidR="003248EB" w:rsidRPr="00CA6E5A" w:rsidRDefault="003248EB" w:rsidP="003248EB">
      <w:pPr>
        <w:pStyle w:val="Instructions-Bullet"/>
      </w:pPr>
      <w:r w:rsidRPr="00CA6E5A">
        <w:t>Work will be performed at night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lastRenderedPageBreak/>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to inform the residents that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lastRenderedPageBreak/>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t>In addition to the signs, public notification (e.g. flyers, door hangers) may be used</w:t>
      </w:r>
      <w:r w:rsidRPr="00054216" w:rsidDel="003F6087">
        <w:t xml:space="preserve"> </w:t>
      </w:r>
      <w:r w:rsidRPr="00054216">
        <w:t>to inform the residents that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7EE3FC74" w14:textId="77777777" w:rsidR="00156E54" w:rsidRPr="00CA6E5A" w:rsidRDefault="00156E54" w:rsidP="00156E54">
      <w:pPr>
        <w:pStyle w:val="Instructions-Indented"/>
      </w:pPr>
      <w:r w:rsidRPr="00CA6E5A">
        <w:lastRenderedPageBreak/>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sign posts,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Default="00156E54" w:rsidP="003248EB"/>
    <w:p w14:paraId="5AFC4CE7" w14:textId="7E590507" w:rsidR="000F7BC1" w:rsidRDefault="000F7BC1" w:rsidP="000F7BC1">
      <w:pPr>
        <w:rPr>
          <w:szCs w:val="22"/>
        </w:rPr>
      </w:pPr>
      <w:r w:rsidRPr="000F7BC1">
        <w:rPr>
          <w:b/>
          <w:bCs/>
        </w:rPr>
        <w:t>0022</w:t>
      </w:r>
      <w:r w:rsidR="004666C5">
        <w:rPr>
          <w:b/>
          <w:bCs/>
        </w:rPr>
        <w:t>2</w:t>
      </w:r>
      <w:r w:rsidRPr="000F7BC1">
        <w:rPr>
          <w:b/>
          <w:bCs/>
        </w:rPr>
        <w:t>.41(d)  T</w:t>
      </w:r>
      <w:r w:rsidRPr="00891577">
        <w:rPr>
          <w:b/>
        </w:rPr>
        <w:t>emporary Sign Supports</w:t>
      </w:r>
      <w:r w:rsidRPr="00891577">
        <w:t> </w:t>
      </w:r>
      <w:r w:rsidRPr="00891577">
        <w:noBreakHyphen/>
        <w:t> </w:t>
      </w:r>
      <w:r>
        <w:rPr>
          <w:szCs w:val="22"/>
        </w:rPr>
        <w:t>Replace the bullet that begins "</w:t>
      </w:r>
      <w:r>
        <w:t>Provide</w:t>
      </w:r>
      <w:r w:rsidRPr="00891577">
        <w:t xml:space="preserve"> reflective sheeting</w:t>
      </w:r>
      <w:r>
        <w:rPr>
          <w:szCs w:val="22"/>
        </w:rPr>
        <w:t xml:space="preserve"> …" with the following bullet:</w:t>
      </w:r>
    </w:p>
    <w:p w14:paraId="2D24CA3A" w14:textId="1C1F1568" w:rsidR="000F7BC1" w:rsidRDefault="000F7BC1" w:rsidP="003248EB"/>
    <w:p w14:paraId="6979967C" w14:textId="77777777" w:rsidR="000F7BC1" w:rsidRPr="00891577" w:rsidRDefault="000F7BC1" w:rsidP="000F7BC1">
      <w:pPr>
        <w:pStyle w:val="Bullet1"/>
      </w:pPr>
      <w:r>
        <w:t>Furnish</w:t>
      </w:r>
      <w:r w:rsidRPr="00891577">
        <w:t xml:space="preserve"> reflective sheeting on TSS posts as shown in the Standard Drawings.</w:t>
      </w:r>
    </w:p>
    <w:p w14:paraId="5B733923" w14:textId="77777777" w:rsidR="000F7BC1" w:rsidRPr="00CA6E5A" w:rsidRDefault="000F7BC1" w:rsidP="003248EB"/>
    <w:p w14:paraId="4B5AE9F6" w14:textId="40EA5457" w:rsidR="000F7BC1" w:rsidRDefault="003248EB" w:rsidP="000F7BC1">
      <w:pPr>
        <w:rPr>
          <w:szCs w:val="22"/>
        </w:rPr>
      </w:pPr>
      <w:r w:rsidRPr="00CA6E5A">
        <w:rPr>
          <w:b/>
        </w:rPr>
        <w:t>00222.45(b)  Portable Changeable Message Signs</w:t>
      </w:r>
      <w:r w:rsidRPr="00CA6E5A">
        <w:t> - </w:t>
      </w:r>
      <w:r w:rsidR="000F7BC1">
        <w:rPr>
          <w:szCs w:val="22"/>
        </w:rPr>
        <w:t>Replace the bullet that begins "Messages shall not scroll …" with the following bullet:</w:t>
      </w:r>
    </w:p>
    <w:p w14:paraId="48BCE64F" w14:textId="79CE6784" w:rsidR="000F7BC1" w:rsidRDefault="000F7BC1" w:rsidP="003248EB"/>
    <w:p w14:paraId="55F336D8" w14:textId="77777777" w:rsidR="000F7BC1" w:rsidRPr="00891577" w:rsidRDefault="000F7BC1" w:rsidP="000F7BC1">
      <w:pPr>
        <w:pStyle w:val="Bullet1"/>
      </w:pPr>
      <w:r>
        <w:t>Do not use m</w:t>
      </w:r>
      <w:r w:rsidRPr="00891577">
        <w:t xml:space="preserve">essages </w:t>
      </w:r>
      <w:r>
        <w:t>that</w:t>
      </w:r>
      <w:r w:rsidRPr="00891577">
        <w:t xml:space="preserve"> scroll horizontally or vertically across the face of the sign.</w:t>
      </w:r>
    </w:p>
    <w:p w14:paraId="4A75F48C" w14:textId="77777777" w:rsidR="000F7BC1" w:rsidRDefault="000F7BC1" w:rsidP="003248EB"/>
    <w:p w14:paraId="014BF96A" w14:textId="5847AFB6" w:rsidR="000F7BC1" w:rsidRPr="00CA6E5A" w:rsidRDefault="000F7BC1" w:rsidP="000F7BC1">
      <w:pPr>
        <w:pStyle w:val="Instructions-Indented"/>
      </w:pPr>
      <w:r w:rsidRPr="00CA6E5A">
        <w:t>(Use the following when longitudinal paving operations are included in the scope of work and Freeway or Divided Highway Speed Reduction (Paving Operations) measures (as shown on Standard Drawing TM880) are required</w:t>
      </w:r>
      <w:r>
        <w:t xml:space="preserve"> </w:t>
      </w:r>
      <w:r w:rsidRPr="00497CB9">
        <w:rPr>
          <w:u w:val="single"/>
        </w:rPr>
        <w:t>OR</w:t>
      </w:r>
      <w:r>
        <w:t xml:space="preserve"> </w:t>
      </w:r>
      <w:r w:rsidRPr="00CA6E5A">
        <w:t>when a PCMS is used in advance of a roadway closure or ramp closure.</w:t>
      </w:r>
      <w:r>
        <w:t xml:space="preserve"> Delete “(s)” or parentheses as applicable</w:t>
      </w:r>
      <w:r w:rsidRPr="00CA6E5A">
        <w:t>.)</w:t>
      </w:r>
    </w:p>
    <w:p w14:paraId="5AAC17B8" w14:textId="77777777" w:rsidR="000F7BC1" w:rsidRPr="00CA6E5A" w:rsidRDefault="000F7BC1" w:rsidP="000F7BC1"/>
    <w:p w14:paraId="4F28A520" w14:textId="75EA41BA" w:rsidR="003248EB" w:rsidRPr="00CA6E5A" w:rsidRDefault="003248EB" w:rsidP="003248EB">
      <w:r w:rsidRPr="00CA6E5A">
        <w:t>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 xml:space="preserve">(Use the following bullet when a PCMS is used in advance of a roadway closure or ramp closure. Fill in the blank with the name of the road that will be closed. Modify </w:t>
      </w:r>
      <w:r w:rsidRPr="00CA6E5A">
        <w:lastRenderedPageBreak/>
        <w:t>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(Name/#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Default="003248EB" w:rsidP="003248EB"/>
    <w:p w14:paraId="28F57E25" w14:textId="3096118D" w:rsidR="00B742CD" w:rsidRPr="00CA6E5A" w:rsidRDefault="00B742CD" w:rsidP="00B742CD">
      <w:pPr>
        <w:pStyle w:val="Instructions-Indented"/>
      </w:pPr>
      <w:r w:rsidRPr="00CA6E5A">
        <w:t xml:space="preserve">(Use the following </w:t>
      </w:r>
      <w:r>
        <w:t xml:space="preserve">subsection .45(c) </w:t>
      </w:r>
      <w:r w:rsidRPr="00CA6E5A">
        <w:t>when including a Radar Speed Trailer on the project, or when Speed Reduction measures (as shown on Standard Drawing TM880) are required.)</w:t>
      </w:r>
    </w:p>
    <w:p w14:paraId="2B0A09D0" w14:textId="77777777" w:rsidR="00B742CD" w:rsidRPr="00CA6E5A" w:rsidRDefault="00B742CD" w:rsidP="003248EB"/>
    <w:p w14:paraId="04D4398D" w14:textId="0BC53CE5" w:rsidR="000F7BC1" w:rsidRDefault="003248EB" w:rsidP="000F7BC1">
      <w:pPr>
        <w:rPr>
          <w:szCs w:val="22"/>
        </w:rPr>
      </w:pPr>
      <w:r w:rsidRPr="00CA6E5A">
        <w:rPr>
          <w:b/>
        </w:rPr>
        <w:t>00222.45(c)</w:t>
      </w:r>
      <w:r w:rsidR="0081513A" w:rsidRPr="00CA6E5A">
        <w:rPr>
          <w:b/>
        </w:rPr>
        <w:t>  </w:t>
      </w:r>
      <w:r w:rsidRPr="00CA6E5A">
        <w:rPr>
          <w:b/>
        </w:rPr>
        <w:t>Radar Speed Trailers</w:t>
      </w:r>
      <w:r w:rsidRPr="00CA6E5A">
        <w:t> - </w:t>
      </w:r>
      <w:r w:rsidR="000F7BC1">
        <w:rPr>
          <w:szCs w:val="22"/>
        </w:rPr>
        <w:t>Replace the bullet that begins "</w:t>
      </w:r>
      <w:r w:rsidR="000F7BC1" w:rsidRPr="00891577">
        <w:t>Use a blackout speed threshold</w:t>
      </w:r>
      <w:r w:rsidR="000F7BC1">
        <w:rPr>
          <w:szCs w:val="22"/>
        </w:rPr>
        <w:t xml:space="preserve"> …" with the following bullet:</w:t>
      </w:r>
    </w:p>
    <w:p w14:paraId="1A07CF8F" w14:textId="5CB0880C" w:rsidR="000F7BC1" w:rsidRDefault="000F7BC1" w:rsidP="003248EB"/>
    <w:p w14:paraId="739BFC7F" w14:textId="77777777" w:rsidR="000F7BC1" w:rsidRPr="00891577" w:rsidRDefault="000F7BC1" w:rsidP="000F7BC1">
      <w:pPr>
        <w:pStyle w:val="Bullet1"/>
      </w:pPr>
      <w:r w:rsidRPr="00891577">
        <w:t xml:space="preserve">Use a blackout speed threshold of 85 mph, </w:t>
      </w:r>
      <w:r>
        <w:t>that</w:t>
      </w:r>
      <w:r w:rsidRPr="00891577">
        <w:t xml:space="preserve"> does not allow the radar speed trailer to display a speed or message when the measured speed exceeds 85 mph.</w:t>
      </w:r>
    </w:p>
    <w:p w14:paraId="1C6CF70F" w14:textId="11AD2C7B" w:rsidR="000F7BC1" w:rsidRPr="00CA6E5A" w:rsidRDefault="000F7BC1" w:rsidP="000F7BC1"/>
    <w:p w14:paraId="1B4EC980" w14:textId="77777777" w:rsidR="000F7BC1" w:rsidRPr="00CA6E5A" w:rsidRDefault="000F7BC1" w:rsidP="000F7BC1">
      <w:pPr>
        <w:pStyle w:val="Instructions-Center"/>
      </w:pPr>
      <w:r w:rsidRPr="00CA6E5A">
        <w:t>[Begin Radar Speed Trailer Language]</w:t>
      </w:r>
    </w:p>
    <w:p w14:paraId="3894FF2E" w14:textId="77777777" w:rsidR="000F7BC1" w:rsidRPr="00CA6E5A" w:rsidRDefault="000F7BC1" w:rsidP="000F7BC1"/>
    <w:p w14:paraId="0BF1B3A4" w14:textId="197A1726" w:rsidR="003248EB" w:rsidRPr="00CA6E5A" w:rsidRDefault="003248EB" w:rsidP="003248EB">
      <w:r w:rsidRPr="00CA6E5A">
        <w:t>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a Speed Zone Order will be included in the TCP or Speed Reduction Measures are required.)</w:t>
      </w:r>
    </w:p>
    <w:p w14:paraId="020D8BD5" w14:textId="2465A843" w:rsidR="003248EB" w:rsidRPr="00CA6E5A" w:rsidRDefault="003248EB" w:rsidP="003248EB">
      <w:pPr>
        <w:pStyle w:val="Bullet1-After1st"/>
      </w:pPr>
      <w:r w:rsidRPr="00CA6E5A">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 xml:space="preserve">When the paving machine reaches a location that is approximately 1/2 mile beyond the start of the work shift paving operations, place a second radar speed trailer as shown </w:t>
      </w:r>
      <w:r w:rsidRPr="00CA6E5A">
        <w:lastRenderedPageBreak/>
        <w:t>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(Use the following two paragraphs when a "Support Letter" for a temporary speed zone order has been received from the State Traffic Engineer. Estimate the worst case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77F7E026" w14:textId="77777777" w:rsidR="000F7BC1" w:rsidRDefault="003248EB" w:rsidP="000F7BC1">
      <w:pPr>
        <w:rPr>
          <w:szCs w:val="22"/>
        </w:rPr>
      </w:pPr>
      <w:r w:rsidRPr="00CA6E5A">
        <w:rPr>
          <w:b/>
        </w:rPr>
        <w:t>00222.90  Payment</w:t>
      </w:r>
      <w:r w:rsidRPr="00CA6E5A">
        <w:t> - </w:t>
      </w:r>
      <w:r w:rsidR="000F7BC1">
        <w:rPr>
          <w:szCs w:val="22"/>
        </w:rPr>
        <w:t>Replace the paragraph that begins "</w:t>
      </w:r>
      <w:r w:rsidR="000F7BC1" w:rsidRPr="00891577">
        <w:t>Payment will be payment</w:t>
      </w:r>
      <w:r w:rsidR="000F7BC1">
        <w:rPr>
          <w:szCs w:val="22"/>
        </w:rPr>
        <w:t xml:space="preserve"> …" with the following paragraph:</w:t>
      </w:r>
    </w:p>
    <w:p w14:paraId="614CCE03" w14:textId="7B5EF6E1" w:rsidR="00FD5C13" w:rsidRPr="00CA6E5A" w:rsidRDefault="00FD5C13" w:rsidP="003248EB"/>
    <w:p w14:paraId="64E8113E" w14:textId="77777777" w:rsidR="000F7BC1" w:rsidRPr="00891577" w:rsidRDefault="000F7BC1" w:rsidP="000F7BC1">
      <w:r w:rsidRPr="00891577">
        <w:t xml:space="preserve">Payment will be payment in full for furnishing, installing, moving, operating, maintaining, inspecting, and removing the Materials and TCD, and for </w:t>
      </w:r>
      <w:r>
        <w:t>providing</w:t>
      </w:r>
      <w:r w:rsidRPr="00891577">
        <w:t xml:space="preserve"> all Equipment, labor, and Incidentals necessary to complete the Work as specified, except as covered in 00221.90(b).</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t>Payment will be made for not more than _____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lastRenderedPageBreak/>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360DB25D" w:rsidR="003248EB" w:rsidRPr="00CA6E5A" w:rsidRDefault="003248EB" w:rsidP="003248EB">
      <w:pPr>
        <w:pStyle w:val="Instructions-Indented"/>
      </w:pPr>
      <w:r w:rsidRPr="00CA6E5A">
        <w:t xml:space="preserve">(Use the following pay item (e) when </w:t>
      </w:r>
      <w:r w:rsidR="008D11C8" w:rsidRPr="00CA6E5A">
        <w:t xml:space="preserve">Freeway or Divided Highway </w:t>
      </w:r>
      <w:r w:rsidRPr="00CA6E5A">
        <w:t xml:space="preserve">Speed Reduction </w:t>
      </w:r>
      <w:r w:rsidR="008D11C8">
        <w:t>(Paving Operations) m</w:t>
      </w:r>
      <w:r w:rsidRPr="00CA6E5A">
        <w:t>easures</w:t>
      </w:r>
      <w:r w:rsidR="008D11C8">
        <w:t xml:space="preserve"> </w:t>
      </w:r>
      <w:r w:rsidRPr="00CA6E5A">
        <w:t>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BAC31" w14:textId="77777777" w:rsidR="00B72D4C" w:rsidRDefault="00B72D4C">
      <w:r>
        <w:separator/>
      </w:r>
    </w:p>
  </w:endnote>
  <w:endnote w:type="continuationSeparator" w:id="0">
    <w:p w14:paraId="472A11F8" w14:textId="77777777" w:rsidR="00B72D4C" w:rsidRDefault="00B72D4C">
      <w:r>
        <w:continuationSeparator/>
      </w:r>
    </w:p>
  </w:endnote>
  <w:endnote w:type="continuationNotice" w:id="1">
    <w:p w14:paraId="059E9B4B" w14:textId="77777777" w:rsidR="00B72D4C" w:rsidRDefault="00B72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FAA0B" w14:textId="77777777" w:rsidR="00B72D4C" w:rsidRDefault="00B72D4C">
      <w:r>
        <w:separator/>
      </w:r>
    </w:p>
  </w:footnote>
  <w:footnote w:type="continuationSeparator" w:id="0">
    <w:p w14:paraId="6050CA2C" w14:textId="77777777" w:rsidR="00B72D4C" w:rsidRDefault="00B72D4C">
      <w:r>
        <w:continuationSeparator/>
      </w:r>
    </w:p>
  </w:footnote>
  <w:footnote w:type="continuationNotice" w:id="1">
    <w:p w14:paraId="4EE0B3D5" w14:textId="77777777" w:rsidR="00B72D4C" w:rsidRDefault="00B72D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791A7772"/>
    <w:lvl w:ilvl="0" w:tplc="34F4F956">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E63D7"/>
    <w:rsid w:val="000F08EC"/>
    <w:rsid w:val="000F5D5F"/>
    <w:rsid w:val="000F625D"/>
    <w:rsid w:val="000F66CE"/>
    <w:rsid w:val="000F7BC1"/>
    <w:rsid w:val="001018CA"/>
    <w:rsid w:val="00105054"/>
    <w:rsid w:val="001163E0"/>
    <w:rsid w:val="00127CE5"/>
    <w:rsid w:val="00131D21"/>
    <w:rsid w:val="00133761"/>
    <w:rsid w:val="0013588C"/>
    <w:rsid w:val="00150ABB"/>
    <w:rsid w:val="00156E54"/>
    <w:rsid w:val="001616F7"/>
    <w:rsid w:val="00171E6C"/>
    <w:rsid w:val="001766BC"/>
    <w:rsid w:val="0018209D"/>
    <w:rsid w:val="00184467"/>
    <w:rsid w:val="00184661"/>
    <w:rsid w:val="001910E8"/>
    <w:rsid w:val="00196566"/>
    <w:rsid w:val="001A305E"/>
    <w:rsid w:val="001A3177"/>
    <w:rsid w:val="001A6433"/>
    <w:rsid w:val="001A6EC7"/>
    <w:rsid w:val="001B5759"/>
    <w:rsid w:val="001D684A"/>
    <w:rsid w:val="001E1224"/>
    <w:rsid w:val="001F7A31"/>
    <w:rsid w:val="00204C7A"/>
    <w:rsid w:val="00205271"/>
    <w:rsid w:val="002061CF"/>
    <w:rsid w:val="002074FE"/>
    <w:rsid w:val="00210947"/>
    <w:rsid w:val="002131B5"/>
    <w:rsid w:val="002145CC"/>
    <w:rsid w:val="0021662C"/>
    <w:rsid w:val="002346AD"/>
    <w:rsid w:val="00235D72"/>
    <w:rsid w:val="00237D8A"/>
    <w:rsid w:val="002409A3"/>
    <w:rsid w:val="00241B04"/>
    <w:rsid w:val="00242C72"/>
    <w:rsid w:val="002462B8"/>
    <w:rsid w:val="00250E24"/>
    <w:rsid w:val="00263A44"/>
    <w:rsid w:val="00263B8F"/>
    <w:rsid w:val="002709F1"/>
    <w:rsid w:val="0027131E"/>
    <w:rsid w:val="002768DE"/>
    <w:rsid w:val="002823EA"/>
    <w:rsid w:val="00284517"/>
    <w:rsid w:val="00285D3E"/>
    <w:rsid w:val="002963F5"/>
    <w:rsid w:val="002964A8"/>
    <w:rsid w:val="0029783A"/>
    <w:rsid w:val="002A67DF"/>
    <w:rsid w:val="002B1487"/>
    <w:rsid w:val="002C0CCF"/>
    <w:rsid w:val="002C79C0"/>
    <w:rsid w:val="002D38B2"/>
    <w:rsid w:val="002D489A"/>
    <w:rsid w:val="002D77E9"/>
    <w:rsid w:val="002E0D38"/>
    <w:rsid w:val="002E1578"/>
    <w:rsid w:val="002E2859"/>
    <w:rsid w:val="002E6FD9"/>
    <w:rsid w:val="002E7630"/>
    <w:rsid w:val="002F4E4D"/>
    <w:rsid w:val="00306C66"/>
    <w:rsid w:val="00313841"/>
    <w:rsid w:val="003232DD"/>
    <w:rsid w:val="003248EB"/>
    <w:rsid w:val="00332F3D"/>
    <w:rsid w:val="0033681B"/>
    <w:rsid w:val="0034366A"/>
    <w:rsid w:val="003551FC"/>
    <w:rsid w:val="0035664A"/>
    <w:rsid w:val="00357D94"/>
    <w:rsid w:val="003676CF"/>
    <w:rsid w:val="003734A0"/>
    <w:rsid w:val="003739BB"/>
    <w:rsid w:val="003775C7"/>
    <w:rsid w:val="00383A54"/>
    <w:rsid w:val="00385DAC"/>
    <w:rsid w:val="00390C37"/>
    <w:rsid w:val="003A07B9"/>
    <w:rsid w:val="003A096A"/>
    <w:rsid w:val="003A0B23"/>
    <w:rsid w:val="003A0BD6"/>
    <w:rsid w:val="003A3607"/>
    <w:rsid w:val="003A7DB8"/>
    <w:rsid w:val="003B0A7B"/>
    <w:rsid w:val="003B10D7"/>
    <w:rsid w:val="003B3CB1"/>
    <w:rsid w:val="003B596B"/>
    <w:rsid w:val="003B5B29"/>
    <w:rsid w:val="003B66B8"/>
    <w:rsid w:val="003C15FD"/>
    <w:rsid w:val="003D2E0B"/>
    <w:rsid w:val="003D640A"/>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666C5"/>
    <w:rsid w:val="004701DA"/>
    <w:rsid w:val="00471AB6"/>
    <w:rsid w:val="0047265A"/>
    <w:rsid w:val="004747BB"/>
    <w:rsid w:val="00475664"/>
    <w:rsid w:val="00475FE3"/>
    <w:rsid w:val="00481597"/>
    <w:rsid w:val="0048488D"/>
    <w:rsid w:val="00495E5A"/>
    <w:rsid w:val="00497002"/>
    <w:rsid w:val="00497850"/>
    <w:rsid w:val="004A0580"/>
    <w:rsid w:val="004A435C"/>
    <w:rsid w:val="004B0919"/>
    <w:rsid w:val="004B0B87"/>
    <w:rsid w:val="004C0D0B"/>
    <w:rsid w:val="004C2BCB"/>
    <w:rsid w:val="004C59F0"/>
    <w:rsid w:val="004C7927"/>
    <w:rsid w:val="004C7DCF"/>
    <w:rsid w:val="004C7EFA"/>
    <w:rsid w:val="004D09F4"/>
    <w:rsid w:val="004D41D5"/>
    <w:rsid w:val="004D77B9"/>
    <w:rsid w:val="004E0EBD"/>
    <w:rsid w:val="004E1BBB"/>
    <w:rsid w:val="004E3195"/>
    <w:rsid w:val="00503FA5"/>
    <w:rsid w:val="00507E69"/>
    <w:rsid w:val="00512D94"/>
    <w:rsid w:val="00520399"/>
    <w:rsid w:val="00520ACE"/>
    <w:rsid w:val="00527BBB"/>
    <w:rsid w:val="005301BF"/>
    <w:rsid w:val="00531D0F"/>
    <w:rsid w:val="00555D44"/>
    <w:rsid w:val="005569A6"/>
    <w:rsid w:val="00562197"/>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0027"/>
    <w:rsid w:val="006466F7"/>
    <w:rsid w:val="006470B7"/>
    <w:rsid w:val="0065208C"/>
    <w:rsid w:val="00654EFE"/>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0F84"/>
    <w:rsid w:val="006E56D1"/>
    <w:rsid w:val="006E6F32"/>
    <w:rsid w:val="006F4B88"/>
    <w:rsid w:val="0070349B"/>
    <w:rsid w:val="00716477"/>
    <w:rsid w:val="007207E1"/>
    <w:rsid w:val="0072344C"/>
    <w:rsid w:val="007239F9"/>
    <w:rsid w:val="00731C96"/>
    <w:rsid w:val="00733986"/>
    <w:rsid w:val="00737DC5"/>
    <w:rsid w:val="00740ACC"/>
    <w:rsid w:val="00740C6E"/>
    <w:rsid w:val="00751EED"/>
    <w:rsid w:val="0075678E"/>
    <w:rsid w:val="00756EC2"/>
    <w:rsid w:val="00772093"/>
    <w:rsid w:val="00774F4B"/>
    <w:rsid w:val="00787180"/>
    <w:rsid w:val="007914EF"/>
    <w:rsid w:val="00793448"/>
    <w:rsid w:val="00793B54"/>
    <w:rsid w:val="00796C2A"/>
    <w:rsid w:val="007A7004"/>
    <w:rsid w:val="007D4722"/>
    <w:rsid w:val="007E0909"/>
    <w:rsid w:val="007E0A0D"/>
    <w:rsid w:val="007E732C"/>
    <w:rsid w:val="007F5EF3"/>
    <w:rsid w:val="00801649"/>
    <w:rsid w:val="008020D6"/>
    <w:rsid w:val="00802678"/>
    <w:rsid w:val="0080605A"/>
    <w:rsid w:val="00810376"/>
    <w:rsid w:val="00813174"/>
    <w:rsid w:val="0081513A"/>
    <w:rsid w:val="008253D7"/>
    <w:rsid w:val="00830F0B"/>
    <w:rsid w:val="00845BE1"/>
    <w:rsid w:val="0084617E"/>
    <w:rsid w:val="0085536B"/>
    <w:rsid w:val="00856FF5"/>
    <w:rsid w:val="008620B5"/>
    <w:rsid w:val="00864255"/>
    <w:rsid w:val="00874857"/>
    <w:rsid w:val="008767B8"/>
    <w:rsid w:val="0087713B"/>
    <w:rsid w:val="00882463"/>
    <w:rsid w:val="0088636D"/>
    <w:rsid w:val="008910CC"/>
    <w:rsid w:val="008919DF"/>
    <w:rsid w:val="00891EA6"/>
    <w:rsid w:val="00893222"/>
    <w:rsid w:val="008A6C80"/>
    <w:rsid w:val="008B0327"/>
    <w:rsid w:val="008B7E59"/>
    <w:rsid w:val="008C4C8D"/>
    <w:rsid w:val="008C559E"/>
    <w:rsid w:val="008C6651"/>
    <w:rsid w:val="008D11C8"/>
    <w:rsid w:val="008D5CD1"/>
    <w:rsid w:val="008D600D"/>
    <w:rsid w:val="008D71AE"/>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55878"/>
    <w:rsid w:val="00961F6D"/>
    <w:rsid w:val="00974B9C"/>
    <w:rsid w:val="00975BF3"/>
    <w:rsid w:val="00982F00"/>
    <w:rsid w:val="00990A1E"/>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5EFF"/>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2D4C"/>
    <w:rsid w:val="00B742CD"/>
    <w:rsid w:val="00B77870"/>
    <w:rsid w:val="00B84249"/>
    <w:rsid w:val="00B91D1F"/>
    <w:rsid w:val="00B93785"/>
    <w:rsid w:val="00BA3230"/>
    <w:rsid w:val="00BA32DB"/>
    <w:rsid w:val="00BB6DEF"/>
    <w:rsid w:val="00BB6FF1"/>
    <w:rsid w:val="00BD1D6F"/>
    <w:rsid w:val="00BD78C4"/>
    <w:rsid w:val="00BE2D61"/>
    <w:rsid w:val="00BE6098"/>
    <w:rsid w:val="00BE7E04"/>
    <w:rsid w:val="00BF1D57"/>
    <w:rsid w:val="00BF6278"/>
    <w:rsid w:val="00C06131"/>
    <w:rsid w:val="00C10DFF"/>
    <w:rsid w:val="00C110A3"/>
    <w:rsid w:val="00C117CA"/>
    <w:rsid w:val="00C12CEB"/>
    <w:rsid w:val="00C26695"/>
    <w:rsid w:val="00C300EF"/>
    <w:rsid w:val="00C34DF9"/>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4C64"/>
    <w:rsid w:val="00D058A9"/>
    <w:rsid w:val="00D12A62"/>
    <w:rsid w:val="00D1645E"/>
    <w:rsid w:val="00D22556"/>
    <w:rsid w:val="00D26DA1"/>
    <w:rsid w:val="00D32850"/>
    <w:rsid w:val="00D3465F"/>
    <w:rsid w:val="00D44947"/>
    <w:rsid w:val="00D479B4"/>
    <w:rsid w:val="00D5469A"/>
    <w:rsid w:val="00D7294B"/>
    <w:rsid w:val="00D75EB6"/>
    <w:rsid w:val="00D76CBE"/>
    <w:rsid w:val="00D82B61"/>
    <w:rsid w:val="00D915FD"/>
    <w:rsid w:val="00D93A45"/>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517D"/>
    <w:rsid w:val="00E55D5E"/>
    <w:rsid w:val="00E56B71"/>
    <w:rsid w:val="00E71EFF"/>
    <w:rsid w:val="00E7707F"/>
    <w:rsid w:val="00E77BC9"/>
    <w:rsid w:val="00EA0513"/>
    <w:rsid w:val="00EA2409"/>
    <w:rsid w:val="00EA29A7"/>
    <w:rsid w:val="00EB1AFA"/>
    <w:rsid w:val="00EB210D"/>
    <w:rsid w:val="00EB5216"/>
    <w:rsid w:val="00EC4E23"/>
    <w:rsid w:val="00EC554F"/>
    <w:rsid w:val="00ED05E9"/>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109C"/>
    <w:rsid w:val="00F52988"/>
    <w:rsid w:val="00F529B4"/>
    <w:rsid w:val="00F54A9D"/>
    <w:rsid w:val="00F61A13"/>
    <w:rsid w:val="00F62BF1"/>
    <w:rsid w:val="00F71583"/>
    <w:rsid w:val="00F76ABD"/>
    <w:rsid w:val="00F82CD4"/>
    <w:rsid w:val="00F87B84"/>
    <w:rsid w:val="00FA77A6"/>
    <w:rsid w:val="00FB1575"/>
    <w:rsid w:val="00FB5DD3"/>
    <w:rsid w:val="00FC2908"/>
    <w:rsid w:val="00FD5C13"/>
    <w:rsid w:val="00FD5E89"/>
    <w:rsid w:val="00FE5592"/>
    <w:rsid w:val="00FE5846"/>
    <w:rsid w:val="00FE5B0B"/>
    <w:rsid w:val="00FE6107"/>
    <w:rsid w:val="00FE67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5846"/>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0F7BC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464</TotalTime>
  <Pages>16</Pages>
  <Words>5731</Words>
  <Characters>32668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43</cp:revision>
  <cp:lastPrinted>2017-08-07T16:46:00Z</cp:lastPrinted>
  <dcterms:created xsi:type="dcterms:W3CDTF">2019-10-13T22:14:00Z</dcterms:created>
  <dcterms:modified xsi:type="dcterms:W3CDTF">2026-07-23T16:30:00Z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