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604C684" w14:textId="77777777" w:rsidR="00AB2E63" w:rsidRPr="000A218D" w:rsidRDefault="00AB2E63" w:rsidP="00E83091">
      <w:pPr>
        <w:rPr>
          <w:szCs w:val="24"/>
          <w:highlight w:val="yellow"/>
        </w:rPr>
      </w:pPr>
    </w:p>
    <w:p w14:paraId="504073FE" w14:textId="77777777" w:rsidR="00AB2E63" w:rsidRPr="000A218D" w:rsidRDefault="00AB2E63" w:rsidP="00AB2E63">
      <w:pPr>
        <w:tabs>
          <w:tab w:val="left" w:pos="8640"/>
        </w:tabs>
        <w:rPr>
          <w:b/>
          <w:szCs w:val="24"/>
        </w:rPr>
      </w:pPr>
    </w:p>
    <w:p w14:paraId="53AEC066" w14:textId="77777777" w:rsidR="00FD68BC" w:rsidRPr="00B0500C" w:rsidRDefault="00772AC3" w:rsidP="00B0500C">
      <w:pPr>
        <w:pStyle w:val="Heading1"/>
      </w:pPr>
      <w:r w:rsidRPr="00B0500C">
        <w:t xml:space="preserve">Template </w:t>
      </w:r>
      <w:r w:rsidR="00495704" w:rsidRPr="00B0500C">
        <w:t>STATEMENT of</w:t>
      </w:r>
      <w:r w:rsidR="00FD68BC" w:rsidRPr="00B0500C">
        <w:t xml:space="preserve"> WORK</w:t>
      </w:r>
      <w:r w:rsidR="00495704" w:rsidRPr="00B0500C">
        <w:t xml:space="preserve"> and DELIVERY SCHEDULE</w:t>
      </w:r>
      <w:r w:rsidRPr="00B0500C">
        <w:t>: Historic Resources</w:t>
      </w:r>
    </w:p>
    <w:p w14:paraId="7217DCD2" w14:textId="77777777" w:rsidR="007B117F" w:rsidRPr="000A218D" w:rsidRDefault="007B117F" w:rsidP="000A7739">
      <w:pPr>
        <w:tabs>
          <w:tab w:val="left" w:pos="8640"/>
        </w:tabs>
        <w:jc w:val="center"/>
        <w:rPr>
          <w:b/>
          <w:szCs w:val="24"/>
        </w:rPr>
      </w:pPr>
      <w:r w:rsidRPr="000A218D">
        <w:rPr>
          <w:szCs w:val="24"/>
          <w:highlight w:val="cyan"/>
        </w:rPr>
        <w:t>Project Name</w:t>
      </w:r>
    </w:p>
    <w:p w14:paraId="187F6757" w14:textId="77777777" w:rsidR="00FD68BC" w:rsidRPr="000A218D" w:rsidRDefault="00FD68BC" w:rsidP="00FD68BC">
      <w:pPr>
        <w:rPr>
          <w:szCs w:val="24"/>
        </w:rPr>
      </w:pPr>
    </w:p>
    <w:p w14:paraId="6AAC429B" w14:textId="77777777" w:rsidR="00A100F1" w:rsidRPr="000A218D" w:rsidRDefault="004E0B42" w:rsidP="00FD68BC">
      <w:pPr>
        <w:rPr>
          <w:szCs w:val="24"/>
          <w:highlight w:val="yellow"/>
        </w:rPr>
      </w:pPr>
      <w:r w:rsidRPr="000A218D">
        <w:rPr>
          <w:szCs w:val="24"/>
          <w:highlight w:val="yellow"/>
        </w:rPr>
        <w:t>[Text that is bracketed</w:t>
      </w:r>
      <w:r w:rsidR="00A100F1" w:rsidRPr="000A218D">
        <w:rPr>
          <w:szCs w:val="24"/>
          <w:highlight w:val="yellow"/>
        </w:rPr>
        <w:t xml:space="preserve"> and highlighted in yellow provides instructions or guidance.]</w:t>
      </w:r>
    </w:p>
    <w:p w14:paraId="6D841184" w14:textId="77777777" w:rsidR="00A100F1" w:rsidRPr="000A218D" w:rsidRDefault="00A100F1" w:rsidP="00FD68BC">
      <w:pPr>
        <w:rPr>
          <w:szCs w:val="24"/>
          <w:highlight w:val="cyan"/>
        </w:rPr>
      </w:pPr>
      <w:r w:rsidRPr="000A218D">
        <w:rPr>
          <w:szCs w:val="24"/>
          <w:highlight w:val="cyan"/>
        </w:rPr>
        <w:t>[Areas with blue highlight should be reviewed and revised as necessary for the specific project.]</w:t>
      </w:r>
    </w:p>
    <w:p w14:paraId="7EA0F3A7" w14:textId="77777777" w:rsidR="00BD3126" w:rsidRPr="000A218D" w:rsidRDefault="00484FDD" w:rsidP="00BD3126">
      <w:pPr>
        <w:rPr>
          <w:szCs w:val="24"/>
          <w:highlight w:val="yellow"/>
        </w:rPr>
      </w:pPr>
      <w:r w:rsidRPr="000A218D">
        <w:rPr>
          <w:szCs w:val="24"/>
          <w:highlight w:val="yellow"/>
        </w:rPr>
        <w:t>[</w:t>
      </w:r>
      <w:r w:rsidR="0014064B" w:rsidRPr="000A218D">
        <w:rPr>
          <w:szCs w:val="24"/>
          <w:highlight w:val="yellow"/>
        </w:rPr>
        <w:t xml:space="preserve">The sow must be created within the scope of services identified in the PA/RFP. </w:t>
      </w:r>
      <w:r w:rsidR="00095788" w:rsidRPr="000A218D">
        <w:rPr>
          <w:szCs w:val="24"/>
          <w:highlight w:val="yellow"/>
        </w:rPr>
        <w:t>Define acronyms and terms in table in section A if there are many used throughout the document.</w:t>
      </w:r>
      <w:r w:rsidR="00EB5E55" w:rsidRPr="000A218D">
        <w:rPr>
          <w:szCs w:val="24"/>
          <w:highlight w:val="yellow"/>
        </w:rPr>
        <w:t>]</w:t>
      </w:r>
      <w:r w:rsidR="00095788" w:rsidRPr="000A218D">
        <w:rPr>
          <w:szCs w:val="24"/>
          <w:highlight w:val="yellow"/>
        </w:rPr>
        <w:t xml:space="preserve"> </w:t>
      </w:r>
    </w:p>
    <w:p w14:paraId="7FB053DC" w14:textId="77777777" w:rsidR="0075714E" w:rsidRPr="000A218D" w:rsidRDefault="00F270D1" w:rsidP="00772AC3">
      <w:pPr>
        <w:rPr>
          <w:szCs w:val="24"/>
          <w:highlight w:val="yellow"/>
        </w:rPr>
      </w:pPr>
      <w:r w:rsidRPr="000A218D">
        <w:rPr>
          <w:szCs w:val="24"/>
          <w:highlight w:val="yellow"/>
        </w:rPr>
        <w:t xml:space="preserve">[For A&amp;E and Related Services, use </w:t>
      </w:r>
      <w:hyperlink r:id="rId12" w:history="1">
        <w:r w:rsidRPr="000A218D">
          <w:rPr>
            <w:szCs w:val="24"/>
            <w:highlight w:val="yellow"/>
          </w:rPr>
          <w:t>standardized task numbering</w:t>
        </w:r>
      </w:hyperlink>
      <w:r w:rsidR="00E25184" w:rsidRPr="000A218D">
        <w:rPr>
          <w:szCs w:val="24"/>
          <w:highlight w:val="yellow"/>
        </w:rPr>
        <w:t xml:space="preserve"> for the various disciplines</w:t>
      </w:r>
      <w:r w:rsidRPr="000A218D">
        <w:rPr>
          <w:szCs w:val="24"/>
          <w:highlight w:val="yellow"/>
        </w:rPr>
        <w:t>.]</w:t>
      </w:r>
    </w:p>
    <w:p w14:paraId="2A8E2B6A" w14:textId="77777777" w:rsidR="00AD5F53" w:rsidRPr="000A218D" w:rsidRDefault="00AD5F53" w:rsidP="00AD5F53">
      <w:pPr>
        <w:rPr>
          <w:szCs w:val="24"/>
        </w:rPr>
      </w:pPr>
    </w:p>
    <w:p w14:paraId="2B244B2A" w14:textId="77777777" w:rsidR="00FD68BC" w:rsidRPr="000A218D" w:rsidRDefault="0075714E" w:rsidP="00B0500C">
      <w:pPr>
        <w:pStyle w:val="Heading2"/>
      </w:pPr>
      <w:r w:rsidRPr="000A218D">
        <w:t>E.</w:t>
      </w:r>
      <w:r w:rsidR="00FD07F3" w:rsidRPr="000A218D">
        <w:tab/>
      </w:r>
      <w:r w:rsidR="00FD68BC" w:rsidRPr="00B0500C">
        <w:t>TASKS, DELIVERABLES and SCHEDULE</w:t>
      </w:r>
    </w:p>
    <w:p w14:paraId="2A6452F1" w14:textId="77777777" w:rsidR="000C443B" w:rsidRPr="000A218D" w:rsidRDefault="000C443B" w:rsidP="000C443B">
      <w:pPr>
        <w:pStyle w:val="BodyText"/>
        <w:rPr>
          <w:rFonts w:ascii="Times New Roman" w:hAnsi="Times New Roman"/>
          <w:sz w:val="24"/>
          <w:szCs w:val="24"/>
        </w:rPr>
      </w:pPr>
      <w:r w:rsidRPr="000A218D">
        <w:rPr>
          <w:rFonts w:ascii="Times New Roman" w:hAnsi="Times New Roman"/>
          <w:sz w:val="24"/>
          <w:szCs w:val="24"/>
        </w:rPr>
        <w:t xml:space="preserve">Consultant shall complete all tasks and provide all deliverables (collectively, the “Services”) included in this </w:t>
      </w:r>
      <w:r w:rsidR="003565CF" w:rsidRPr="000A218D">
        <w:rPr>
          <w:rFonts w:ascii="Times New Roman" w:hAnsi="Times New Roman"/>
          <w:sz w:val="24"/>
          <w:szCs w:val="24"/>
        </w:rPr>
        <w:t>SOW</w:t>
      </w:r>
      <w:r w:rsidRPr="000A218D">
        <w:rPr>
          <w:rFonts w:ascii="Times New Roman" w:hAnsi="Times New Roman"/>
          <w:sz w:val="24"/>
          <w:szCs w:val="24"/>
        </w:rPr>
        <w:t xml:space="preserve">, unless specifically stated otherwise in a particular task. Consultant shall provide all labor, equipment and materials to manage, coordinate, and complete the work in accordance with the performance and delivery schedules </w:t>
      </w:r>
      <w:r w:rsidR="007E6514" w:rsidRPr="000A218D">
        <w:rPr>
          <w:rFonts w:ascii="Times New Roman" w:hAnsi="Times New Roman"/>
          <w:sz w:val="24"/>
          <w:szCs w:val="24"/>
        </w:rPr>
        <w:t>identified in this SOW</w:t>
      </w:r>
      <w:r w:rsidRPr="000A218D">
        <w:rPr>
          <w:rFonts w:ascii="Times New Roman" w:hAnsi="Times New Roman"/>
          <w:sz w:val="24"/>
          <w:szCs w:val="24"/>
        </w:rPr>
        <w:t>.</w:t>
      </w:r>
    </w:p>
    <w:p w14:paraId="65CEA25E" w14:textId="77777777" w:rsidR="00F270D1" w:rsidRPr="000A218D" w:rsidRDefault="00F270D1" w:rsidP="00F270D1">
      <w:pPr>
        <w:rPr>
          <w:szCs w:val="24"/>
        </w:rPr>
      </w:pPr>
    </w:p>
    <w:p w14:paraId="4337E08A" w14:textId="77777777" w:rsidR="00F270D1" w:rsidRPr="000A218D" w:rsidRDefault="00F270D1" w:rsidP="00F270D1">
      <w:pPr>
        <w:pStyle w:val="BodyText"/>
        <w:rPr>
          <w:rFonts w:ascii="Times New Roman" w:hAnsi="Times New Roman"/>
          <w:sz w:val="24"/>
          <w:szCs w:val="24"/>
        </w:rPr>
      </w:pPr>
      <w:r w:rsidRPr="000A218D">
        <w:rPr>
          <w:rFonts w:ascii="Times New Roman" w:hAnsi="Times New Roman"/>
          <w:b/>
          <w:sz w:val="24"/>
          <w:szCs w:val="24"/>
        </w:rPr>
        <w:t xml:space="preserve">Task Numbering: </w:t>
      </w:r>
      <w:r w:rsidRPr="000A218D">
        <w:rPr>
          <w:rFonts w:ascii="Times New Roman" w:hAnsi="Times New Roman"/>
          <w:sz w:val="24"/>
          <w:szCs w:val="24"/>
        </w:rPr>
        <w:t>For purposes of standardization, task numbers in this SOW may be non-sequential and do not necessarily begin with “1” on the first task.</w:t>
      </w:r>
    </w:p>
    <w:p w14:paraId="51ADF9A7" w14:textId="77777777" w:rsidR="00A70A4D" w:rsidRPr="000A218D" w:rsidRDefault="00A70A4D" w:rsidP="00A70A4D">
      <w:pPr>
        <w:pStyle w:val="BodyText"/>
        <w:rPr>
          <w:rFonts w:ascii="Times New Roman" w:hAnsi="Times New Roman"/>
          <w:sz w:val="24"/>
          <w:szCs w:val="24"/>
        </w:rPr>
      </w:pPr>
    </w:p>
    <w:p w14:paraId="1A4F6E9C" w14:textId="77777777" w:rsidR="00720AF2" w:rsidRPr="000A218D" w:rsidRDefault="00720AF2" w:rsidP="00A85315">
      <w:pPr>
        <w:rPr>
          <w:szCs w:val="24"/>
          <w:highlight w:val="yellow"/>
        </w:rPr>
      </w:pPr>
      <w:r w:rsidRPr="000A218D">
        <w:rPr>
          <w:szCs w:val="24"/>
          <w:highlight w:val="yellow"/>
        </w:rPr>
        <w:t>[The delivery schedule for each deliverable may either be listed under each task or consolidated in table at the end of the task section. Generally, it is helpful for contract administration purposes to have one consolidated delivery schedule that can be used as a checklist, especially if the SOW is more than 5 or 10 pages long.]</w:t>
      </w:r>
    </w:p>
    <w:p w14:paraId="74532292" w14:textId="77777777" w:rsidR="00720AF2" w:rsidRDefault="00720AF2" w:rsidP="00A85315">
      <w:pPr>
        <w:rPr>
          <w:szCs w:val="24"/>
        </w:rPr>
      </w:pPr>
    </w:p>
    <w:p w14:paraId="34623B51" w14:textId="14F0FD3E" w:rsidR="001E04C5" w:rsidRDefault="001E04C5" w:rsidP="001E04C5">
      <w:r>
        <w:rPr>
          <w:spacing w:val="-1"/>
        </w:rPr>
        <w:t>The following</w:t>
      </w:r>
      <w:r>
        <w:rPr>
          <w:spacing w:val="-3"/>
        </w:rPr>
        <w:t xml:space="preserve"> </w:t>
      </w:r>
      <w:r>
        <w:t xml:space="preserve">tasks </w:t>
      </w:r>
      <w:r>
        <w:rPr>
          <w:u w:val="single" w:color="000000"/>
        </w:rPr>
        <w:t xml:space="preserve">must </w:t>
      </w:r>
      <w:r>
        <w:t>be</w:t>
      </w:r>
      <w:r>
        <w:rPr>
          <w:spacing w:val="-1"/>
        </w:rPr>
        <w:t xml:space="preserve"> completed</w:t>
      </w:r>
      <w:r>
        <w:t xml:space="preserve"> </w:t>
      </w:r>
      <w:r>
        <w:rPr>
          <w:spacing w:val="2"/>
        </w:rPr>
        <w:t>by</w:t>
      </w:r>
      <w:r>
        <w:rPr>
          <w:spacing w:val="-5"/>
        </w:rPr>
        <w:t xml:space="preserve"> </w:t>
      </w:r>
      <w:r>
        <w:t xml:space="preserve">professional </w:t>
      </w:r>
      <w:r>
        <w:rPr>
          <w:spacing w:val="-1"/>
        </w:rPr>
        <w:t>staff architectural historians</w:t>
      </w:r>
      <w:r>
        <w:rPr>
          <w:spacing w:val="2"/>
        </w:rPr>
        <w:t xml:space="preserve"> </w:t>
      </w:r>
      <w:r>
        <w:rPr>
          <w:spacing w:val="-1"/>
        </w:rPr>
        <w:t>who</w:t>
      </w:r>
      <w:r>
        <w:t xml:space="preserve"> </w:t>
      </w:r>
      <w:r>
        <w:rPr>
          <w:spacing w:val="-1"/>
        </w:rPr>
        <w:t>meet</w:t>
      </w:r>
      <w:r>
        <w:t xml:space="preserve"> the</w:t>
      </w:r>
      <w:r>
        <w:rPr>
          <w:spacing w:val="-1"/>
        </w:rPr>
        <w:t xml:space="preserve"> </w:t>
      </w:r>
      <w:r>
        <w:t>Secretary</w:t>
      </w:r>
      <w:r>
        <w:rPr>
          <w:spacing w:val="-3"/>
        </w:rPr>
        <w:t xml:space="preserve"> </w:t>
      </w:r>
      <w:r>
        <w:t>of</w:t>
      </w:r>
      <w:r>
        <w:rPr>
          <w:spacing w:val="-1"/>
        </w:rPr>
        <w:t xml:space="preserve"> </w:t>
      </w:r>
      <w:r>
        <w:t>the</w:t>
      </w:r>
      <w:r>
        <w:rPr>
          <w:spacing w:val="69"/>
        </w:rPr>
        <w:t xml:space="preserve"> </w:t>
      </w:r>
      <w:r>
        <w:rPr>
          <w:spacing w:val="-1"/>
        </w:rPr>
        <w:t>Interior's</w:t>
      </w:r>
      <w:r>
        <w:t xml:space="preserve"> </w:t>
      </w:r>
      <w:r>
        <w:rPr>
          <w:spacing w:val="-1"/>
        </w:rPr>
        <w:t>professional</w:t>
      </w:r>
      <w:r>
        <w:t xml:space="preserve"> </w:t>
      </w:r>
      <w:r>
        <w:rPr>
          <w:spacing w:val="-1"/>
        </w:rPr>
        <w:t>standards</w:t>
      </w:r>
      <w:r>
        <w:t xml:space="preserve"> </w:t>
      </w:r>
      <w:r>
        <w:rPr>
          <w:spacing w:val="-1"/>
        </w:rPr>
        <w:t xml:space="preserve">for </w:t>
      </w:r>
      <w:r>
        <w:t>Architectural History</w:t>
      </w:r>
      <w:r>
        <w:rPr>
          <w:spacing w:val="-5"/>
        </w:rPr>
        <w:t xml:space="preserve"> </w:t>
      </w:r>
      <w:r>
        <w:t>(</w:t>
      </w:r>
      <w:hyperlink r:id="rId13">
        <w:r>
          <w:rPr>
            <w:color w:val="0000FF"/>
            <w:u w:val="single" w:color="0000FF"/>
          </w:rPr>
          <w:t xml:space="preserve">36 </w:t>
        </w:r>
        <w:r>
          <w:rPr>
            <w:color w:val="0000FF"/>
            <w:spacing w:val="-1"/>
            <w:u w:val="single" w:color="0000FF"/>
          </w:rPr>
          <w:t>CFR</w:t>
        </w:r>
        <w:r>
          <w:rPr>
            <w:color w:val="0000FF"/>
            <w:u w:val="single" w:color="0000FF"/>
          </w:rPr>
          <w:t xml:space="preserve"> 61, </w:t>
        </w:r>
        <w:r>
          <w:rPr>
            <w:color w:val="0000FF"/>
            <w:spacing w:val="-1"/>
            <w:u w:val="single" w:color="0000FF"/>
          </w:rPr>
          <w:t>Appendix</w:t>
        </w:r>
        <w:r>
          <w:rPr>
            <w:color w:val="0000FF"/>
            <w:spacing w:val="2"/>
            <w:u w:val="single" w:color="0000FF"/>
          </w:rPr>
          <w:t xml:space="preserve"> </w:t>
        </w:r>
        <w:r>
          <w:rPr>
            <w:color w:val="0000FF"/>
            <w:spacing w:val="-1"/>
            <w:u w:val="single" w:color="0000FF"/>
          </w:rPr>
          <w:t>A</w:t>
        </w:r>
      </w:hyperlink>
      <w:r w:rsidR="00B130EC">
        <w:rPr>
          <w:spacing w:val="-1"/>
        </w:rPr>
        <w:t xml:space="preserve">), </w:t>
      </w:r>
      <w:r w:rsidR="00B130EC">
        <w:rPr>
          <w:color w:val="000000" w:themeColor="text1"/>
        </w:rPr>
        <w:t>have a demonstrated background (</w:t>
      </w:r>
      <w:r w:rsidR="00B130EC" w:rsidRPr="00C71961">
        <w:rPr>
          <w:color w:val="000000" w:themeColor="text1"/>
          <w:highlight w:val="green"/>
        </w:rPr>
        <w:t xml:space="preserve">through the furnishing of </w:t>
      </w:r>
      <w:r w:rsidR="00C71961">
        <w:rPr>
          <w:color w:val="000000" w:themeColor="text1"/>
          <w:highlight w:val="green"/>
        </w:rPr>
        <w:t>their</w:t>
      </w:r>
      <w:r w:rsidR="00B130EC" w:rsidRPr="00C71961">
        <w:rPr>
          <w:color w:val="000000" w:themeColor="text1"/>
          <w:highlight w:val="green"/>
        </w:rPr>
        <w:t xml:space="preserve"> C.V. to the Agency)</w:t>
      </w:r>
      <w:r w:rsidR="00B130EC">
        <w:rPr>
          <w:color w:val="000000" w:themeColor="text1"/>
        </w:rPr>
        <w:t xml:space="preserve"> </w:t>
      </w:r>
      <w:r w:rsidR="00B130EC" w:rsidRPr="00A92E78">
        <w:rPr>
          <w:color w:val="000000" w:themeColor="text1"/>
        </w:rPr>
        <w:t xml:space="preserve">with </w:t>
      </w:r>
      <w:r w:rsidR="00B130EC">
        <w:rPr>
          <w:color w:val="000000" w:themeColor="text1"/>
        </w:rPr>
        <w:t>Oregon and/or Washington</w:t>
      </w:r>
      <w:r w:rsidR="00B130EC" w:rsidRPr="00A92E78">
        <w:rPr>
          <w:color w:val="000000" w:themeColor="text1"/>
        </w:rPr>
        <w:t xml:space="preserve"> architectural </w:t>
      </w:r>
      <w:r w:rsidR="00B130EC">
        <w:rPr>
          <w:color w:val="000000" w:themeColor="text1"/>
        </w:rPr>
        <w:t>history</w:t>
      </w:r>
      <w:r w:rsidR="00B130EC" w:rsidRPr="00A92E78">
        <w:rPr>
          <w:color w:val="000000" w:themeColor="text1"/>
        </w:rPr>
        <w:t xml:space="preserve"> through past work performed</w:t>
      </w:r>
      <w:r w:rsidR="000B0927">
        <w:rPr>
          <w:color w:val="000000" w:themeColor="text1"/>
        </w:rPr>
        <w:t>,</w:t>
      </w:r>
      <w:r w:rsidR="00B130EC">
        <w:rPr>
          <w:color w:val="000000" w:themeColor="text1"/>
        </w:rPr>
        <w:t xml:space="preserve"> </w:t>
      </w:r>
      <w:r w:rsidR="00B130EC">
        <w:rPr>
          <w:spacing w:val="-1"/>
        </w:rPr>
        <w:t>and oversight of the work, at a minimum, must be conducted by a professional staff architectural historian</w:t>
      </w:r>
      <w:r>
        <w:t xml:space="preserve"> </w:t>
      </w:r>
      <w:r>
        <w:rPr>
          <w:spacing w:val="-1"/>
        </w:rPr>
        <w:t>“qualified”</w:t>
      </w:r>
      <w:r>
        <w:rPr>
          <w:spacing w:val="105"/>
        </w:rPr>
        <w:t xml:space="preserve"> </w:t>
      </w:r>
      <w:r>
        <w:rPr>
          <w:spacing w:val="-1"/>
        </w:rPr>
        <w:t>through</w:t>
      </w:r>
      <w:r>
        <w:t xml:space="preserve"> the</w:t>
      </w:r>
      <w:r>
        <w:rPr>
          <w:spacing w:val="1"/>
        </w:rPr>
        <w:t xml:space="preserve"> </w:t>
      </w:r>
      <w:hyperlink r:id="rId14">
        <w:r>
          <w:rPr>
            <w:color w:val="0000FF"/>
            <w:spacing w:val="-1"/>
            <w:u w:val="single" w:color="0000FF"/>
          </w:rPr>
          <w:t>Agency Cultural</w:t>
        </w:r>
        <w:r>
          <w:rPr>
            <w:color w:val="0000FF"/>
            <w:u w:val="single" w:color="0000FF"/>
          </w:rPr>
          <w:t xml:space="preserve"> </w:t>
        </w:r>
        <w:r>
          <w:rPr>
            <w:color w:val="0000FF"/>
            <w:spacing w:val="-1"/>
            <w:u w:val="single" w:color="0000FF"/>
          </w:rPr>
          <w:t>Resources</w:t>
        </w:r>
        <w:r>
          <w:rPr>
            <w:color w:val="0000FF"/>
            <w:u w:val="single" w:color="0000FF"/>
          </w:rPr>
          <w:t xml:space="preserve"> </w:t>
        </w:r>
        <w:r>
          <w:rPr>
            <w:color w:val="0000FF"/>
            <w:spacing w:val="-1"/>
            <w:u w:val="single" w:color="0000FF"/>
          </w:rPr>
          <w:t>Consultant</w:t>
        </w:r>
        <w:r>
          <w:rPr>
            <w:color w:val="0000FF"/>
            <w:u w:val="single" w:color="0000FF"/>
          </w:rPr>
          <w:t xml:space="preserve"> </w:t>
        </w:r>
        <w:r>
          <w:rPr>
            <w:color w:val="0000FF"/>
            <w:spacing w:val="-1"/>
            <w:u w:val="single" w:color="0000FF"/>
          </w:rPr>
          <w:t>Qualification</w:t>
        </w:r>
        <w:r>
          <w:rPr>
            <w:color w:val="0000FF"/>
            <w:u w:val="single" w:color="0000FF"/>
          </w:rPr>
          <w:t xml:space="preserve"> </w:t>
        </w:r>
        <w:r>
          <w:rPr>
            <w:color w:val="0000FF"/>
            <w:spacing w:val="-1"/>
            <w:u w:val="single" w:color="0000FF"/>
          </w:rPr>
          <w:t>Training</w:t>
        </w:r>
        <w:r>
          <w:rPr>
            <w:color w:val="0000FF"/>
            <w:spacing w:val="-3"/>
            <w:u w:val="single" w:color="0000FF"/>
          </w:rPr>
          <w:t xml:space="preserve"> </w:t>
        </w:r>
        <w:r>
          <w:rPr>
            <w:color w:val="0000FF"/>
            <w:u w:val="single" w:color="0000FF"/>
          </w:rPr>
          <w:t>Program</w:t>
        </w:r>
      </w:hyperlink>
      <w:r w:rsidR="00B130EC">
        <w:t>.</w:t>
      </w:r>
      <w:r w:rsidR="00A92E78">
        <w:t xml:space="preserve"> </w:t>
      </w:r>
    </w:p>
    <w:p w14:paraId="378A6B11" w14:textId="77777777" w:rsidR="001E04C5" w:rsidRPr="000A218D" w:rsidRDefault="001E04C5" w:rsidP="00A85315">
      <w:pPr>
        <w:rPr>
          <w:szCs w:val="24"/>
        </w:rPr>
      </w:pPr>
    </w:p>
    <w:p w14:paraId="543A4071" w14:textId="77777777" w:rsidR="00772AC3" w:rsidRPr="000A218D" w:rsidRDefault="00772AC3" w:rsidP="00B0500C">
      <w:pPr>
        <w:pStyle w:val="Heading3"/>
      </w:pPr>
      <w:r w:rsidRPr="000A218D">
        <w:rPr>
          <w:highlight w:val="lightGray"/>
        </w:rPr>
        <w:t>Task 1</w:t>
      </w:r>
      <w:r w:rsidRPr="000A218D">
        <w:rPr>
          <w:highlight w:val="lightGray"/>
        </w:rPr>
        <w:tab/>
      </w:r>
      <w:r w:rsidRPr="000A218D">
        <w:rPr>
          <w:highlight w:val="lightGray"/>
        </w:rPr>
        <w:tab/>
      </w:r>
      <w:r w:rsidRPr="00B0500C">
        <w:rPr>
          <w:highlight w:val="lightGray"/>
        </w:rPr>
        <w:t>WOC/Project Management</w:t>
      </w:r>
    </w:p>
    <w:p w14:paraId="59C72403" w14:textId="77777777" w:rsidR="00772AC3" w:rsidRPr="000A218D" w:rsidRDefault="00772AC3" w:rsidP="00B0500C">
      <w:pPr>
        <w:pStyle w:val="Heading4"/>
      </w:pPr>
      <w:r w:rsidRPr="000A218D">
        <w:rPr>
          <w:highlight w:val="lightGray"/>
        </w:rPr>
        <w:t>Task 1.1</w:t>
      </w:r>
      <w:r w:rsidRPr="000A218D">
        <w:rPr>
          <w:highlight w:val="lightGray"/>
        </w:rPr>
        <w:tab/>
      </w:r>
      <w:r w:rsidRPr="00B0500C">
        <w:rPr>
          <w:highlight w:val="lightGray"/>
        </w:rPr>
        <w:t>Project Administration</w:t>
      </w:r>
    </w:p>
    <w:p w14:paraId="47BD75AF" w14:textId="77777777" w:rsidR="00772AC3" w:rsidRPr="000A218D" w:rsidRDefault="00772AC3" w:rsidP="00772AC3">
      <w:pPr>
        <w:pStyle w:val="BodyText"/>
        <w:rPr>
          <w:rFonts w:ascii="Times New Roman" w:hAnsi="Times New Roman"/>
          <w:sz w:val="24"/>
          <w:szCs w:val="24"/>
        </w:rPr>
      </w:pPr>
      <w:r w:rsidRPr="000A218D">
        <w:rPr>
          <w:rFonts w:ascii="Times New Roman" w:hAnsi="Times New Roman"/>
          <w:sz w:val="24"/>
          <w:szCs w:val="24"/>
        </w:rPr>
        <w:t xml:space="preserve">To ensure that </w:t>
      </w:r>
      <w:r w:rsidR="00DB71EA">
        <w:rPr>
          <w:rFonts w:ascii="Times New Roman" w:hAnsi="Times New Roman"/>
          <w:sz w:val="24"/>
          <w:szCs w:val="24"/>
        </w:rPr>
        <w:t>Project</w:t>
      </w:r>
      <w:r w:rsidRPr="000A218D">
        <w:rPr>
          <w:rFonts w:ascii="Times New Roman" w:hAnsi="Times New Roman"/>
          <w:sz w:val="24"/>
          <w:szCs w:val="24"/>
        </w:rPr>
        <w:t xml:space="preserve"> scope, budget, and schedule objectives are met, </w:t>
      </w:r>
      <w:r w:rsidR="000A218D">
        <w:rPr>
          <w:rFonts w:ascii="Times New Roman" w:hAnsi="Times New Roman"/>
          <w:sz w:val="24"/>
          <w:szCs w:val="24"/>
        </w:rPr>
        <w:t>Consultant</w:t>
      </w:r>
      <w:r w:rsidRPr="000A218D">
        <w:rPr>
          <w:rFonts w:ascii="Times New Roman" w:hAnsi="Times New Roman"/>
          <w:sz w:val="24"/>
          <w:szCs w:val="24"/>
        </w:rPr>
        <w:t xml:space="preserve">’s Project Manager shall provide: </w:t>
      </w:r>
    </w:p>
    <w:p w14:paraId="4A58984F" w14:textId="77777777" w:rsidR="00772AC3" w:rsidRPr="000A218D" w:rsidRDefault="00772AC3" w:rsidP="00772AC3">
      <w:pPr>
        <w:pStyle w:val="BodyText"/>
        <w:numPr>
          <w:ilvl w:val="0"/>
          <w:numId w:val="24"/>
        </w:numPr>
        <w:rPr>
          <w:rFonts w:ascii="Times New Roman" w:hAnsi="Times New Roman"/>
          <w:sz w:val="24"/>
          <w:szCs w:val="24"/>
        </w:rPr>
      </w:pPr>
      <w:r w:rsidRPr="000A218D">
        <w:rPr>
          <w:rFonts w:ascii="Times New Roman" w:hAnsi="Times New Roman"/>
          <w:sz w:val="24"/>
          <w:szCs w:val="24"/>
        </w:rPr>
        <w:t xml:space="preserve">Quality control; </w:t>
      </w:r>
    </w:p>
    <w:p w14:paraId="43D7F174" w14:textId="77777777" w:rsidR="00772AC3" w:rsidRPr="000A218D" w:rsidRDefault="00772AC3" w:rsidP="00772AC3">
      <w:pPr>
        <w:pStyle w:val="BodyText"/>
        <w:numPr>
          <w:ilvl w:val="0"/>
          <w:numId w:val="24"/>
        </w:numPr>
        <w:rPr>
          <w:rFonts w:ascii="Times New Roman" w:hAnsi="Times New Roman"/>
          <w:sz w:val="24"/>
          <w:szCs w:val="24"/>
        </w:rPr>
      </w:pPr>
      <w:r w:rsidRPr="000A218D">
        <w:rPr>
          <w:rFonts w:ascii="Times New Roman" w:hAnsi="Times New Roman"/>
          <w:sz w:val="24"/>
          <w:szCs w:val="24"/>
        </w:rPr>
        <w:t>Contract administration;</w:t>
      </w:r>
    </w:p>
    <w:p w14:paraId="4E56D86A" w14:textId="77777777" w:rsidR="00772AC3" w:rsidRPr="000A218D" w:rsidRDefault="00772AC3" w:rsidP="00772AC3">
      <w:pPr>
        <w:pStyle w:val="BodyText"/>
        <w:numPr>
          <w:ilvl w:val="0"/>
          <w:numId w:val="24"/>
        </w:numPr>
        <w:rPr>
          <w:rFonts w:ascii="Times New Roman" w:hAnsi="Times New Roman"/>
          <w:sz w:val="24"/>
          <w:szCs w:val="24"/>
        </w:rPr>
      </w:pPr>
      <w:r w:rsidRPr="000A218D">
        <w:rPr>
          <w:rFonts w:ascii="Times New Roman" w:hAnsi="Times New Roman"/>
          <w:sz w:val="24"/>
          <w:szCs w:val="24"/>
        </w:rPr>
        <w:t xml:space="preserve">WOC management and budget tracking; </w:t>
      </w:r>
    </w:p>
    <w:p w14:paraId="74B93C36" w14:textId="77777777" w:rsidR="00772AC3" w:rsidRPr="000A218D" w:rsidRDefault="00772AC3" w:rsidP="00772AC3">
      <w:pPr>
        <w:pStyle w:val="BodyText"/>
        <w:numPr>
          <w:ilvl w:val="0"/>
          <w:numId w:val="24"/>
        </w:numPr>
        <w:rPr>
          <w:rFonts w:ascii="Times New Roman" w:hAnsi="Times New Roman"/>
          <w:sz w:val="24"/>
          <w:szCs w:val="24"/>
        </w:rPr>
      </w:pPr>
      <w:r w:rsidRPr="000A218D">
        <w:rPr>
          <w:rFonts w:ascii="Times New Roman" w:hAnsi="Times New Roman"/>
          <w:sz w:val="24"/>
          <w:szCs w:val="24"/>
        </w:rPr>
        <w:t xml:space="preserve">Coordination with Agency personnel; </w:t>
      </w:r>
    </w:p>
    <w:p w14:paraId="0147DE6E" w14:textId="77777777" w:rsidR="00772AC3" w:rsidRPr="000A218D" w:rsidRDefault="00772AC3" w:rsidP="00772AC3">
      <w:pPr>
        <w:pStyle w:val="BodyText"/>
        <w:numPr>
          <w:ilvl w:val="0"/>
          <w:numId w:val="24"/>
        </w:numPr>
        <w:rPr>
          <w:rFonts w:ascii="Times New Roman" w:hAnsi="Times New Roman"/>
          <w:sz w:val="24"/>
          <w:szCs w:val="24"/>
        </w:rPr>
      </w:pPr>
      <w:r w:rsidRPr="000A218D">
        <w:rPr>
          <w:rFonts w:ascii="Times New Roman" w:hAnsi="Times New Roman"/>
          <w:sz w:val="24"/>
          <w:szCs w:val="24"/>
        </w:rPr>
        <w:t xml:space="preserve">Monthly </w:t>
      </w:r>
      <w:r w:rsidR="00DB71EA">
        <w:rPr>
          <w:rFonts w:ascii="Times New Roman" w:hAnsi="Times New Roman"/>
          <w:sz w:val="24"/>
          <w:szCs w:val="24"/>
        </w:rPr>
        <w:t>Project</w:t>
      </w:r>
      <w:r w:rsidRPr="000A218D">
        <w:rPr>
          <w:rFonts w:ascii="Times New Roman" w:hAnsi="Times New Roman"/>
          <w:sz w:val="24"/>
          <w:szCs w:val="24"/>
        </w:rPr>
        <w:t xml:space="preserve"> progress reports that must include current status, unresolved issues, and major accomplishments during the month;</w:t>
      </w:r>
    </w:p>
    <w:p w14:paraId="3D2CCA59" w14:textId="77777777" w:rsidR="00772AC3" w:rsidRPr="000A218D" w:rsidRDefault="00772AC3" w:rsidP="00772AC3">
      <w:pPr>
        <w:pStyle w:val="BodyText"/>
        <w:numPr>
          <w:ilvl w:val="0"/>
          <w:numId w:val="24"/>
        </w:numPr>
        <w:rPr>
          <w:rFonts w:ascii="Times New Roman" w:hAnsi="Times New Roman"/>
          <w:sz w:val="24"/>
          <w:szCs w:val="24"/>
        </w:rPr>
      </w:pPr>
      <w:r w:rsidRPr="000A218D">
        <w:rPr>
          <w:rFonts w:ascii="Times New Roman" w:hAnsi="Times New Roman"/>
          <w:sz w:val="24"/>
          <w:szCs w:val="24"/>
        </w:rPr>
        <w:t>Management of labor and sub-contractor resources;</w:t>
      </w:r>
    </w:p>
    <w:p w14:paraId="7A5B8E7F" w14:textId="77777777" w:rsidR="00772AC3" w:rsidRPr="000A218D" w:rsidRDefault="00772AC3" w:rsidP="00772AC3">
      <w:pPr>
        <w:pStyle w:val="BodyText"/>
        <w:numPr>
          <w:ilvl w:val="0"/>
          <w:numId w:val="24"/>
        </w:numPr>
        <w:rPr>
          <w:rFonts w:ascii="Times New Roman" w:hAnsi="Times New Roman"/>
          <w:sz w:val="24"/>
          <w:szCs w:val="24"/>
        </w:rPr>
      </w:pPr>
      <w:r w:rsidRPr="000A218D">
        <w:rPr>
          <w:rFonts w:ascii="Times New Roman" w:hAnsi="Times New Roman"/>
          <w:sz w:val="24"/>
          <w:szCs w:val="24"/>
        </w:rPr>
        <w:t xml:space="preserve">Development and maintenance of a Project filing system; </w:t>
      </w:r>
    </w:p>
    <w:p w14:paraId="2576A576" w14:textId="77777777" w:rsidR="00772AC3" w:rsidRPr="000A218D" w:rsidRDefault="00772AC3" w:rsidP="00772AC3">
      <w:pPr>
        <w:pStyle w:val="BodyText"/>
        <w:numPr>
          <w:ilvl w:val="0"/>
          <w:numId w:val="24"/>
        </w:numPr>
        <w:rPr>
          <w:rFonts w:ascii="Times New Roman" w:hAnsi="Times New Roman"/>
          <w:sz w:val="24"/>
          <w:szCs w:val="24"/>
        </w:rPr>
      </w:pPr>
      <w:r w:rsidRPr="000A218D">
        <w:rPr>
          <w:rFonts w:ascii="Times New Roman" w:hAnsi="Times New Roman"/>
          <w:sz w:val="24"/>
          <w:szCs w:val="24"/>
        </w:rPr>
        <w:t xml:space="preserve">Project Narrative; and </w:t>
      </w:r>
    </w:p>
    <w:p w14:paraId="53B65524" w14:textId="77777777" w:rsidR="00772AC3" w:rsidRPr="000A218D" w:rsidRDefault="00772AC3" w:rsidP="00772AC3">
      <w:pPr>
        <w:pStyle w:val="BodyText"/>
        <w:numPr>
          <w:ilvl w:val="0"/>
          <w:numId w:val="24"/>
        </w:numPr>
        <w:rPr>
          <w:rFonts w:ascii="Times New Roman" w:hAnsi="Times New Roman"/>
          <w:sz w:val="24"/>
          <w:szCs w:val="24"/>
        </w:rPr>
      </w:pPr>
      <w:r w:rsidRPr="000A218D">
        <w:rPr>
          <w:rFonts w:ascii="Times New Roman" w:hAnsi="Times New Roman"/>
          <w:sz w:val="24"/>
          <w:szCs w:val="24"/>
        </w:rPr>
        <w:t>Meetings, as required, to successfully deliver the work of this WOC.</w:t>
      </w:r>
    </w:p>
    <w:p w14:paraId="14ED258A" w14:textId="77777777" w:rsidR="00772AC3" w:rsidRPr="000A218D" w:rsidRDefault="00772AC3" w:rsidP="00772AC3">
      <w:pPr>
        <w:pStyle w:val="BodyText"/>
        <w:rPr>
          <w:rFonts w:ascii="Times New Roman" w:hAnsi="Times New Roman"/>
          <w:sz w:val="24"/>
          <w:szCs w:val="24"/>
        </w:rPr>
      </w:pPr>
    </w:p>
    <w:p w14:paraId="68C5E257" w14:textId="77777777" w:rsidR="00772AC3" w:rsidRPr="000A218D" w:rsidRDefault="00772AC3" w:rsidP="00B0500C">
      <w:pPr>
        <w:pStyle w:val="Heading4"/>
      </w:pPr>
      <w:r w:rsidRPr="000A218D">
        <w:rPr>
          <w:highlight w:val="lightGray"/>
        </w:rPr>
        <w:t>Task 1.1</w:t>
      </w:r>
      <w:r w:rsidRPr="000A218D">
        <w:rPr>
          <w:highlight w:val="lightGray"/>
        </w:rPr>
        <w:tab/>
        <w:t>Deliverables</w:t>
      </w:r>
      <w:r w:rsidRPr="000A218D">
        <w:t xml:space="preserve"> </w:t>
      </w:r>
    </w:p>
    <w:p w14:paraId="0A892130" w14:textId="77777777" w:rsidR="00772AC3" w:rsidRPr="000A218D" w:rsidRDefault="00772AC3" w:rsidP="00772AC3">
      <w:pPr>
        <w:pStyle w:val="BodyText"/>
        <w:numPr>
          <w:ilvl w:val="0"/>
          <w:numId w:val="25"/>
        </w:numPr>
        <w:tabs>
          <w:tab w:val="left" w:pos="4050"/>
        </w:tabs>
        <w:jc w:val="left"/>
        <w:rPr>
          <w:rFonts w:ascii="Times New Roman" w:hAnsi="Times New Roman"/>
          <w:sz w:val="24"/>
          <w:szCs w:val="24"/>
        </w:rPr>
      </w:pPr>
      <w:r w:rsidRPr="000A218D">
        <w:rPr>
          <w:rFonts w:ascii="Times New Roman" w:hAnsi="Times New Roman"/>
          <w:sz w:val="24"/>
          <w:szCs w:val="24"/>
        </w:rPr>
        <w:lastRenderedPageBreak/>
        <w:t xml:space="preserve">Monthly </w:t>
      </w:r>
      <w:r w:rsidR="00DB71EA">
        <w:rPr>
          <w:rFonts w:ascii="Times New Roman" w:hAnsi="Times New Roman"/>
          <w:sz w:val="24"/>
          <w:szCs w:val="24"/>
        </w:rPr>
        <w:t>Project</w:t>
      </w:r>
      <w:r w:rsidRPr="000A218D">
        <w:rPr>
          <w:rFonts w:ascii="Times New Roman" w:hAnsi="Times New Roman"/>
          <w:sz w:val="24"/>
          <w:szCs w:val="24"/>
        </w:rPr>
        <w:t xml:space="preserve"> progress reports </w:t>
      </w:r>
      <w:r w:rsidR="000A218D">
        <w:rPr>
          <w:rFonts w:ascii="Times New Roman" w:hAnsi="Times New Roman"/>
          <w:sz w:val="24"/>
          <w:szCs w:val="24"/>
        </w:rPr>
        <w:t xml:space="preserve">which </w:t>
      </w:r>
      <w:r w:rsidRPr="000A218D">
        <w:rPr>
          <w:rFonts w:ascii="Times New Roman" w:hAnsi="Times New Roman"/>
          <w:sz w:val="24"/>
          <w:szCs w:val="24"/>
        </w:rPr>
        <w:t>must include current status, unresolved issues, and major accomplishments during the month;</w:t>
      </w:r>
    </w:p>
    <w:p w14:paraId="49CAF266" w14:textId="77777777" w:rsidR="00772AC3" w:rsidRPr="000A218D" w:rsidRDefault="00772AC3" w:rsidP="00772AC3">
      <w:pPr>
        <w:pStyle w:val="BodyText"/>
        <w:numPr>
          <w:ilvl w:val="0"/>
          <w:numId w:val="25"/>
        </w:numPr>
        <w:jc w:val="left"/>
        <w:rPr>
          <w:rFonts w:ascii="Times New Roman" w:hAnsi="Times New Roman"/>
          <w:sz w:val="24"/>
          <w:szCs w:val="24"/>
        </w:rPr>
      </w:pPr>
      <w:r w:rsidRPr="000A218D">
        <w:rPr>
          <w:rFonts w:ascii="Times New Roman" w:hAnsi="Times New Roman"/>
          <w:sz w:val="24"/>
          <w:szCs w:val="24"/>
        </w:rPr>
        <w:t>Monthly Invoices</w:t>
      </w:r>
      <w:r w:rsidR="00570B14">
        <w:rPr>
          <w:rFonts w:ascii="Times New Roman" w:hAnsi="Times New Roman"/>
          <w:sz w:val="24"/>
          <w:szCs w:val="24"/>
        </w:rPr>
        <w:t xml:space="preserve"> which </w:t>
      </w:r>
      <w:r w:rsidRPr="000A218D">
        <w:rPr>
          <w:rFonts w:ascii="Times New Roman" w:hAnsi="Times New Roman"/>
          <w:sz w:val="24"/>
          <w:szCs w:val="24"/>
        </w:rPr>
        <w:t>must include a breakdown of hours worked, by whom, and their title;</w:t>
      </w:r>
    </w:p>
    <w:p w14:paraId="09C2033B" w14:textId="77777777" w:rsidR="00772AC3" w:rsidRPr="000A218D" w:rsidRDefault="00772AC3" w:rsidP="00772AC3">
      <w:pPr>
        <w:pStyle w:val="BodyText"/>
        <w:numPr>
          <w:ilvl w:val="0"/>
          <w:numId w:val="25"/>
        </w:numPr>
        <w:jc w:val="left"/>
        <w:rPr>
          <w:rFonts w:ascii="Times New Roman" w:hAnsi="Times New Roman"/>
          <w:sz w:val="24"/>
          <w:szCs w:val="24"/>
        </w:rPr>
      </w:pPr>
      <w:r w:rsidRPr="000A218D">
        <w:rPr>
          <w:rFonts w:ascii="Times New Roman" w:hAnsi="Times New Roman"/>
          <w:sz w:val="24"/>
          <w:szCs w:val="24"/>
        </w:rPr>
        <w:t>Provid</w:t>
      </w:r>
      <w:r w:rsidR="00856EAC">
        <w:rPr>
          <w:rFonts w:ascii="Times New Roman" w:hAnsi="Times New Roman"/>
          <w:sz w:val="24"/>
          <w:szCs w:val="24"/>
        </w:rPr>
        <w:t>e</w:t>
      </w:r>
      <w:r w:rsidRPr="000A218D">
        <w:rPr>
          <w:rFonts w:ascii="Times New Roman" w:hAnsi="Times New Roman"/>
          <w:sz w:val="24"/>
          <w:szCs w:val="24"/>
        </w:rPr>
        <w:t xml:space="preserve"> written meeting minutes from required meetings within ten (10) days from each meeting, if specified under tasks. Meeting minutes must include:</w:t>
      </w:r>
    </w:p>
    <w:p w14:paraId="7302AF8B" w14:textId="77777777" w:rsidR="00772AC3" w:rsidRPr="000A218D" w:rsidRDefault="00772AC3" w:rsidP="00772AC3">
      <w:pPr>
        <w:pStyle w:val="BodyText"/>
        <w:numPr>
          <w:ilvl w:val="2"/>
          <w:numId w:val="25"/>
        </w:numPr>
        <w:jc w:val="left"/>
        <w:rPr>
          <w:rFonts w:ascii="Times New Roman" w:hAnsi="Times New Roman"/>
          <w:sz w:val="24"/>
          <w:szCs w:val="24"/>
        </w:rPr>
      </w:pPr>
      <w:r w:rsidRPr="000A218D">
        <w:rPr>
          <w:rFonts w:ascii="Times New Roman" w:hAnsi="Times New Roman"/>
          <w:sz w:val="24"/>
          <w:szCs w:val="24"/>
        </w:rPr>
        <w:t>Discussion summary;</w:t>
      </w:r>
    </w:p>
    <w:p w14:paraId="491561C7" w14:textId="77777777" w:rsidR="00772AC3" w:rsidRPr="000A218D" w:rsidRDefault="00772AC3" w:rsidP="00772AC3">
      <w:pPr>
        <w:pStyle w:val="BodyText"/>
        <w:numPr>
          <w:ilvl w:val="2"/>
          <w:numId w:val="25"/>
        </w:numPr>
        <w:jc w:val="left"/>
        <w:rPr>
          <w:rFonts w:ascii="Times New Roman" w:hAnsi="Times New Roman"/>
          <w:sz w:val="24"/>
          <w:szCs w:val="24"/>
        </w:rPr>
      </w:pPr>
      <w:r w:rsidRPr="000A218D">
        <w:rPr>
          <w:rFonts w:ascii="Times New Roman" w:hAnsi="Times New Roman"/>
          <w:sz w:val="24"/>
          <w:szCs w:val="24"/>
        </w:rPr>
        <w:t>Written material from meeting room white board;</w:t>
      </w:r>
    </w:p>
    <w:p w14:paraId="5454F9EA" w14:textId="77777777" w:rsidR="00772AC3" w:rsidRPr="000A218D" w:rsidRDefault="00772AC3" w:rsidP="00772AC3">
      <w:pPr>
        <w:pStyle w:val="BodyText"/>
        <w:numPr>
          <w:ilvl w:val="2"/>
          <w:numId w:val="25"/>
        </w:numPr>
        <w:jc w:val="left"/>
        <w:rPr>
          <w:rFonts w:ascii="Times New Roman" w:hAnsi="Times New Roman"/>
          <w:sz w:val="24"/>
          <w:szCs w:val="24"/>
        </w:rPr>
      </w:pPr>
      <w:r w:rsidRPr="000A218D">
        <w:rPr>
          <w:rFonts w:ascii="Times New Roman" w:hAnsi="Times New Roman"/>
          <w:sz w:val="24"/>
          <w:szCs w:val="24"/>
        </w:rPr>
        <w:t>Decisions made; and</w:t>
      </w:r>
    </w:p>
    <w:p w14:paraId="5B04720E" w14:textId="77777777" w:rsidR="00772AC3" w:rsidRPr="000A218D" w:rsidRDefault="00772AC3" w:rsidP="00772AC3">
      <w:pPr>
        <w:pStyle w:val="BodyText"/>
        <w:numPr>
          <w:ilvl w:val="2"/>
          <w:numId w:val="25"/>
        </w:numPr>
        <w:jc w:val="left"/>
        <w:rPr>
          <w:rFonts w:ascii="Times New Roman" w:hAnsi="Times New Roman"/>
          <w:sz w:val="24"/>
          <w:szCs w:val="24"/>
        </w:rPr>
      </w:pPr>
      <w:r w:rsidRPr="000A218D">
        <w:rPr>
          <w:rFonts w:ascii="Times New Roman" w:hAnsi="Times New Roman"/>
          <w:sz w:val="24"/>
          <w:szCs w:val="24"/>
        </w:rPr>
        <w:t>Next steps.</w:t>
      </w:r>
    </w:p>
    <w:p w14:paraId="54985A14" w14:textId="77777777" w:rsidR="00772AC3" w:rsidRPr="000A218D" w:rsidRDefault="00772AC3" w:rsidP="00772AC3">
      <w:pPr>
        <w:rPr>
          <w:szCs w:val="24"/>
        </w:rPr>
      </w:pPr>
    </w:p>
    <w:p w14:paraId="73C486AE" w14:textId="77777777" w:rsidR="00772AC3" w:rsidRPr="000A218D" w:rsidRDefault="00772AC3" w:rsidP="00B0500C">
      <w:pPr>
        <w:pStyle w:val="Heading4"/>
      </w:pPr>
      <w:r w:rsidRPr="000A218D">
        <w:rPr>
          <w:highlight w:val="lightGray"/>
        </w:rPr>
        <w:t>Task 1.2</w:t>
      </w:r>
      <w:r w:rsidRPr="000A218D">
        <w:rPr>
          <w:highlight w:val="lightGray"/>
        </w:rPr>
        <w:tab/>
        <w:t>Project Coordination and Record Keeping</w:t>
      </w:r>
    </w:p>
    <w:p w14:paraId="556FC41C" w14:textId="77777777" w:rsidR="00772AC3" w:rsidRPr="000A218D" w:rsidRDefault="000A218D" w:rsidP="00772AC3">
      <w:pPr>
        <w:numPr>
          <w:ilvl w:val="0"/>
          <w:numId w:val="26"/>
        </w:numPr>
        <w:jc w:val="both"/>
        <w:rPr>
          <w:szCs w:val="24"/>
        </w:rPr>
      </w:pPr>
      <w:r>
        <w:rPr>
          <w:szCs w:val="24"/>
        </w:rPr>
        <w:t>Consultant</w:t>
      </w:r>
      <w:r w:rsidR="00772AC3" w:rsidRPr="000A218D">
        <w:rPr>
          <w:szCs w:val="24"/>
        </w:rPr>
        <w:t xml:space="preserve"> shall contact Agency, other </w:t>
      </w:r>
      <w:r>
        <w:rPr>
          <w:szCs w:val="24"/>
        </w:rPr>
        <w:t>consultant</w:t>
      </w:r>
      <w:r w:rsidR="00772AC3" w:rsidRPr="000A218D">
        <w:rPr>
          <w:szCs w:val="24"/>
        </w:rPr>
        <w:t xml:space="preserve">s, and other agency staff to gather information on the </w:t>
      </w:r>
      <w:r w:rsidR="00DB71EA">
        <w:rPr>
          <w:szCs w:val="24"/>
        </w:rPr>
        <w:t>Project</w:t>
      </w:r>
      <w:r w:rsidR="00772AC3" w:rsidRPr="000A218D">
        <w:rPr>
          <w:szCs w:val="24"/>
        </w:rPr>
        <w:t xml:space="preserve">, </w:t>
      </w:r>
      <w:r w:rsidR="009D5DD8">
        <w:rPr>
          <w:szCs w:val="24"/>
        </w:rPr>
        <w:t>p</w:t>
      </w:r>
      <w:r w:rsidR="00DB71EA">
        <w:rPr>
          <w:szCs w:val="24"/>
        </w:rPr>
        <w:t>roject</w:t>
      </w:r>
      <w:r w:rsidR="00772AC3" w:rsidRPr="000A218D">
        <w:rPr>
          <w:szCs w:val="24"/>
        </w:rPr>
        <w:t xml:space="preserve"> site, regulations and guidance, including:</w:t>
      </w:r>
    </w:p>
    <w:p w14:paraId="3BC34C99" w14:textId="77777777" w:rsidR="00772AC3" w:rsidRPr="000A218D" w:rsidRDefault="00772AC3" w:rsidP="00772AC3">
      <w:pPr>
        <w:numPr>
          <w:ilvl w:val="0"/>
          <w:numId w:val="27"/>
        </w:numPr>
        <w:jc w:val="both"/>
        <w:rPr>
          <w:szCs w:val="24"/>
        </w:rPr>
      </w:pPr>
      <w:r w:rsidRPr="000A218D">
        <w:rPr>
          <w:szCs w:val="24"/>
        </w:rPr>
        <w:t>Direct communication via phone, email, and</w:t>
      </w:r>
      <w:r w:rsidR="00DB71EA">
        <w:rPr>
          <w:szCs w:val="24"/>
        </w:rPr>
        <w:t xml:space="preserve"> direct</w:t>
      </w:r>
      <w:r w:rsidRPr="000A218D">
        <w:rPr>
          <w:szCs w:val="24"/>
        </w:rPr>
        <w:t xml:space="preserve"> </w:t>
      </w:r>
      <w:r w:rsidR="00570B14">
        <w:rPr>
          <w:szCs w:val="24"/>
        </w:rPr>
        <w:t>US Mail</w:t>
      </w:r>
      <w:r w:rsidRPr="000A218D">
        <w:rPr>
          <w:szCs w:val="24"/>
        </w:rPr>
        <w:t>;</w:t>
      </w:r>
    </w:p>
    <w:p w14:paraId="4E5E6F09" w14:textId="77777777" w:rsidR="00772AC3" w:rsidRPr="000A218D" w:rsidRDefault="00772AC3" w:rsidP="00772AC3">
      <w:pPr>
        <w:numPr>
          <w:ilvl w:val="0"/>
          <w:numId w:val="27"/>
        </w:numPr>
        <w:jc w:val="both"/>
        <w:rPr>
          <w:szCs w:val="24"/>
        </w:rPr>
      </w:pPr>
      <w:r w:rsidRPr="000A218D">
        <w:rPr>
          <w:szCs w:val="24"/>
        </w:rPr>
        <w:t>Meeting attendance; and</w:t>
      </w:r>
    </w:p>
    <w:p w14:paraId="17D683DD" w14:textId="77777777" w:rsidR="009D5DD8" w:rsidRPr="009D5DD8" w:rsidRDefault="00772AC3" w:rsidP="009D5DD8">
      <w:pPr>
        <w:numPr>
          <w:ilvl w:val="0"/>
          <w:numId w:val="27"/>
        </w:numPr>
        <w:jc w:val="both"/>
        <w:rPr>
          <w:szCs w:val="24"/>
        </w:rPr>
      </w:pPr>
      <w:r w:rsidRPr="000A218D">
        <w:rPr>
          <w:szCs w:val="24"/>
        </w:rPr>
        <w:t>Arrange and attend joint field visits.</w:t>
      </w:r>
    </w:p>
    <w:p w14:paraId="1B8D75BA" w14:textId="77777777" w:rsidR="00772AC3" w:rsidRPr="000A218D" w:rsidRDefault="00772AC3" w:rsidP="00772AC3">
      <w:pPr>
        <w:numPr>
          <w:ilvl w:val="0"/>
          <w:numId w:val="28"/>
        </w:numPr>
        <w:jc w:val="both"/>
        <w:rPr>
          <w:szCs w:val="24"/>
        </w:rPr>
      </w:pPr>
      <w:r w:rsidRPr="000A218D">
        <w:rPr>
          <w:szCs w:val="24"/>
        </w:rPr>
        <w:t xml:space="preserve">Prepare </w:t>
      </w:r>
      <w:r w:rsidR="009D5DD8">
        <w:rPr>
          <w:szCs w:val="24"/>
        </w:rPr>
        <w:t>a</w:t>
      </w:r>
      <w:r w:rsidRPr="000A218D">
        <w:rPr>
          <w:szCs w:val="24"/>
        </w:rPr>
        <w:t xml:space="preserve"> file for the </w:t>
      </w:r>
      <w:r w:rsidR="00DB71EA">
        <w:rPr>
          <w:szCs w:val="24"/>
        </w:rPr>
        <w:t>Project</w:t>
      </w:r>
      <w:r w:rsidRPr="000A218D">
        <w:rPr>
          <w:szCs w:val="24"/>
        </w:rPr>
        <w:t xml:space="preserve"> containing the following:</w:t>
      </w:r>
    </w:p>
    <w:p w14:paraId="1CEA1C24" w14:textId="77777777" w:rsidR="00772AC3" w:rsidRPr="000A218D" w:rsidRDefault="00772AC3" w:rsidP="00772AC3">
      <w:pPr>
        <w:numPr>
          <w:ilvl w:val="0"/>
          <w:numId w:val="27"/>
        </w:numPr>
        <w:jc w:val="both"/>
        <w:rPr>
          <w:szCs w:val="24"/>
        </w:rPr>
      </w:pPr>
      <w:r w:rsidRPr="000A218D">
        <w:rPr>
          <w:szCs w:val="24"/>
        </w:rPr>
        <w:t xml:space="preserve">Record of all contacts with Agency, other agencies, and other </w:t>
      </w:r>
      <w:r w:rsidR="000A218D">
        <w:rPr>
          <w:szCs w:val="24"/>
        </w:rPr>
        <w:t>consultant</w:t>
      </w:r>
      <w:r w:rsidRPr="000A218D">
        <w:rPr>
          <w:szCs w:val="24"/>
        </w:rPr>
        <w:t xml:space="preserve"> staff;</w:t>
      </w:r>
    </w:p>
    <w:p w14:paraId="5C465410" w14:textId="77777777" w:rsidR="00772AC3" w:rsidRPr="000A218D" w:rsidRDefault="00772AC3" w:rsidP="00772AC3">
      <w:pPr>
        <w:numPr>
          <w:ilvl w:val="0"/>
          <w:numId w:val="27"/>
        </w:numPr>
        <w:jc w:val="both"/>
        <w:rPr>
          <w:szCs w:val="24"/>
        </w:rPr>
      </w:pPr>
      <w:r w:rsidRPr="000A218D">
        <w:rPr>
          <w:szCs w:val="24"/>
        </w:rPr>
        <w:t>Summary of important information, decisions and guidance received;</w:t>
      </w:r>
    </w:p>
    <w:p w14:paraId="1113D27E" w14:textId="77777777" w:rsidR="00772AC3" w:rsidRPr="000A218D" w:rsidRDefault="00772AC3" w:rsidP="00772AC3">
      <w:pPr>
        <w:numPr>
          <w:ilvl w:val="0"/>
          <w:numId w:val="27"/>
        </w:numPr>
        <w:jc w:val="both"/>
        <w:rPr>
          <w:szCs w:val="24"/>
        </w:rPr>
      </w:pPr>
      <w:r w:rsidRPr="000A218D">
        <w:rPr>
          <w:szCs w:val="24"/>
        </w:rPr>
        <w:t xml:space="preserve">Relevant portions of </w:t>
      </w:r>
      <w:r w:rsidR="00DB71EA">
        <w:rPr>
          <w:szCs w:val="24"/>
        </w:rPr>
        <w:t>Project</w:t>
      </w:r>
      <w:r w:rsidRPr="000A218D">
        <w:rPr>
          <w:szCs w:val="24"/>
        </w:rPr>
        <w:t xml:space="preserve"> meeting minutes; and</w:t>
      </w:r>
    </w:p>
    <w:p w14:paraId="407ED5BC" w14:textId="77777777" w:rsidR="00772AC3" w:rsidRDefault="00772AC3" w:rsidP="00772AC3">
      <w:pPr>
        <w:numPr>
          <w:ilvl w:val="0"/>
          <w:numId w:val="27"/>
        </w:numPr>
        <w:jc w:val="both"/>
        <w:rPr>
          <w:szCs w:val="24"/>
        </w:rPr>
      </w:pPr>
      <w:r w:rsidRPr="000A218D">
        <w:rPr>
          <w:szCs w:val="24"/>
        </w:rPr>
        <w:t xml:space="preserve">Copies of all correspondence. </w:t>
      </w:r>
    </w:p>
    <w:p w14:paraId="5CDA5C58" w14:textId="77777777" w:rsidR="009D5DD8" w:rsidRDefault="009D5DD8" w:rsidP="00306788">
      <w:pPr>
        <w:ind w:left="720"/>
        <w:jc w:val="both"/>
        <w:rPr>
          <w:szCs w:val="24"/>
        </w:rPr>
      </w:pPr>
    </w:p>
    <w:p w14:paraId="40158E03" w14:textId="77777777" w:rsidR="009D5DD8" w:rsidRPr="009D5DD8" w:rsidRDefault="009D5DD8" w:rsidP="00B0500C">
      <w:pPr>
        <w:pStyle w:val="Heading4"/>
      </w:pPr>
      <w:r w:rsidRPr="009D5DD8">
        <w:rPr>
          <w:highlight w:val="lightGray"/>
        </w:rPr>
        <w:t>Task 1.2</w:t>
      </w:r>
      <w:r w:rsidRPr="009D5DD8">
        <w:rPr>
          <w:highlight w:val="lightGray"/>
        </w:rPr>
        <w:tab/>
        <w:t>Deliverables</w:t>
      </w:r>
      <w:r w:rsidRPr="009D5DD8">
        <w:t xml:space="preserve"> </w:t>
      </w:r>
    </w:p>
    <w:p w14:paraId="15F5CE1A" w14:textId="77777777" w:rsidR="009D5DD8" w:rsidRPr="000A218D" w:rsidRDefault="009D5DD8" w:rsidP="009D5DD8">
      <w:pPr>
        <w:numPr>
          <w:ilvl w:val="0"/>
          <w:numId w:val="36"/>
        </w:numPr>
        <w:jc w:val="both"/>
        <w:rPr>
          <w:szCs w:val="24"/>
        </w:rPr>
      </w:pPr>
      <w:r w:rsidRPr="000A218D">
        <w:rPr>
          <w:szCs w:val="24"/>
        </w:rPr>
        <w:t>Attend meetings as requested by Agency.</w:t>
      </w:r>
    </w:p>
    <w:p w14:paraId="11F07A17" w14:textId="77777777" w:rsidR="009D5DD8" w:rsidRDefault="009D5DD8" w:rsidP="00306788">
      <w:pPr>
        <w:pStyle w:val="ListParagraph"/>
        <w:numPr>
          <w:ilvl w:val="0"/>
          <w:numId w:val="36"/>
        </w:numPr>
        <w:jc w:val="both"/>
        <w:rPr>
          <w:szCs w:val="24"/>
        </w:rPr>
      </w:pPr>
      <w:r>
        <w:rPr>
          <w:szCs w:val="24"/>
        </w:rPr>
        <w:t>Coordinate and attend field visits</w:t>
      </w:r>
    </w:p>
    <w:p w14:paraId="51887223" w14:textId="77777777" w:rsidR="009D5DD8" w:rsidRPr="009D5DD8" w:rsidRDefault="009D5DD8" w:rsidP="00306788">
      <w:pPr>
        <w:pStyle w:val="ListParagraph"/>
        <w:numPr>
          <w:ilvl w:val="0"/>
          <w:numId w:val="36"/>
        </w:numPr>
        <w:jc w:val="both"/>
        <w:rPr>
          <w:szCs w:val="24"/>
        </w:rPr>
      </w:pPr>
      <w:r w:rsidRPr="009D5DD8">
        <w:rPr>
          <w:szCs w:val="24"/>
        </w:rPr>
        <w:t>Project File with required documents</w:t>
      </w:r>
    </w:p>
    <w:p w14:paraId="7A8F81E0" w14:textId="77777777" w:rsidR="009D5DD8" w:rsidRPr="000A218D" w:rsidRDefault="009D5DD8" w:rsidP="00AC2D1F">
      <w:pPr>
        <w:ind w:left="720"/>
        <w:jc w:val="both"/>
        <w:rPr>
          <w:szCs w:val="24"/>
        </w:rPr>
      </w:pPr>
    </w:p>
    <w:p w14:paraId="6E76746B" w14:textId="77777777" w:rsidR="00772AC3" w:rsidRPr="000A218D" w:rsidRDefault="00772AC3" w:rsidP="00B0500C">
      <w:pPr>
        <w:pStyle w:val="Heading3"/>
        <w:rPr>
          <w:b/>
        </w:rPr>
      </w:pPr>
      <w:r w:rsidRPr="000A218D">
        <w:rPr>
          <w:highlight w:val="lightGray"/>
        </w:rPr>
        <w:t>Task 2</w:t>
      </w:r>
      <w:r w:rsidRPr="000A218D">
        <w:rPr>
          <w:highlight w:val="lightGray"/>
        </w:rPr>
        <w:tab/>
      </w:r>
      <w:r w:rsidRPr="000A218D">
        <w:rPr>
          <w:highlight w:val="lightGray"/>
        </w:rPr>
        <w:tab/>
      </w:r>
      <w:r w:rsidRPr="00B0500C">
        <w:rPr>
          <w:highlight w:val="lightGray"/>
        </w:rPr>
        <w:t>Develop a Historic Resources Baseline Report</w:t>
      </w:r>
    </w:p>
    <w:p w14:paraId="515D2B6D" w14:textId="0824771E" w:rsidR="00772AC3" w:rsidRPr="000A218D" w:rsidRDefault="00772AC3" w:rsidP="00772AC3">
      <w:pPr>
        <w:pStyle w:val="BodyTextIndent2"/>
        <w:spacing w:line="240" w:lineRule="auto"/>
        <w:ind w:left="0"/>
        <w:jc w:val="both"/>
      </w:pPr>
      <w:r w:rsidRPr="000A218D">
        <w:t xml:space="preserve">The purpose of the Agency Historic Resource Baseline Report is to identify and characterize the historic resource issues in an area that may be impacted by a transportation project. </w:t>
      </w:r>
      <w:r w:rsidRPr="000A218D">
        <w:rPr>
          <w:snapToGrid w:val="0"/>
        </w:rPr>
        <w:t xml:space="preserve">The </w:t>
      </w:r>
      <w:r w:rsidRPr="000A218D">
        <w:t xml:space="preserve">Historic Resource </w:t>
      </w:r>
      <w:r w:rsidRPr="000A218D">
        <w:rPr>
          <w:snapToGrid w:val="0"/>
        </w:rPr>
        <w:t xml:space="preserve">Baseline Report is a scoping report that is not intended to be a comprehensive technical report. As part of developing the </w:t>
      </w:r>
      <w:r w:rsidRPr="000A218D">
        <w:t xml:space="preserve">Historic Resource </w:t>
      </w:r>
      <w:r w:rsidRPr="000A218D">
        <w:rPr>
          <w:snapToGrid w:val="0"/>
        </w:rPr>
        <w:t xml:space="preserve">Baseline Report, </w:t>
      </w:r>
      <w:r w:rsidR="00A92E78">
        <w:t>the SOI-qualified for Architectural History c</w:t>
      </w:r>
      <w:r w:rsidR="000A218D">
        <w:t>onsultant</w:t>
      </w:r>
      <w:r w:rsidRPr="000A218D">
        <w:t xml:space="preserve"> shall</w:t>
      </w:r>
      <w:r w:rsidRPr="000A218D">
        <w:rPr>
          <w:i/>
        </w:rPr>
        <w:t xml:space="preserve"> </w:t>
      </w:r>
      <w:r w:rsidRPr="000A218D">
        <w:t xml:space="preserve">review the </w:t>
      </w:r>
      <w:r w:rsidR="005B253A">
        <w:t xml:space="preserve">Oregon Historic Sites Database </w:t>
      </w:r>
      <w:r w:rsidRPr="000A218D">
        <w:t xml:space="preserve">and </w:t>
      </w:r>
      <w:r w:rsidR="00C71961">
        <w:t xml:space="preserve">is required to </w:t>
      </w:r>
      <w:r w:rsidRPr="000A218D">
        <w:t xml:space="preserve">conduct an on-site reconnaissance of the </w:t>
      </w:r>
      <w:r w:rsidR="00DB71EA">
        <w:t>Project</w:t>
      </w:r>
      <w:r w:rsidR="00A92E78">
        <w:t xml:space="preserve"> area, </w:t>
      </w:r>
      <w:r w:rsidR="00A41FD9" w:rsidRPr="005B253A">
        <w:rPr>
          <w:color w:val="000000" w:themeColor="text1"/>
        </w:rPr>
        <w:t xml:space="preserve">and </w:t>
      </w:r>
      <w:r w:rsidR="00C71961">
        <w:rPr>
          <w:color w:val="000000" w:themeColor="text1"/>
        </w:rPr>
        <w:t xml:space="preserve">that consultant shall </w:t>
      </w:r>
      <w:r w:rsidR="00A92E78">
        <w:t xml:space="preserve">take current pictures of the </w:t>
      </w:r>
      <w:r w:rsidR="00A92E78" w:rsidRPr="005B253A">
        <w:rPr>
          <w:color w:val="000000" w:themeColor="text1"/>
        </w:rPr>
        <w:t>resource</w:t>
      </w:r>
      <w:r w:rsidR="00A41FD9" w:rsidRPr="005B253A">
        <w:rPr>
          <w:color w:val="000000" w:themeColor="text1"/>
        </w:rPr>
        <w:t>(s)</w:t>
      </w:r>
      <w:r w:rsidR="00A92E78" w:rsidRPr="005B253A">
        <w:rPr>
          <w:color w:val="000000" w:themeColor="text1"/>
        </w:rPr>
        <w:t xml:space="preserve"> </w:t>
      </w:r>
      <w:r w:rsidR="00A92E78">
        <w:t>(Google images not acceptable).</w:t>
      </w:r>
    </w:p>
    <w:p w14:paraId="7E57C67E" w14:textId="77777777" w:rsidR="00772AC3" w:rsidRPr="000A218D" w:rsidRDefault="00772AC3" w:rsidP="00772AC3">
      <w:pPr>
        <w:jc w:val="both"/>
        <w:rPr>
          <w:snapToGrid w:val="0"/>
          <w:szCs w:val="24"/>
        </w:rPr>
      </w:pPr>
      <w:r w:rsidRPr="000A218D">
        <w:rPr>
          <w:snapToGrid w:val="0"/>
          <w:szCs w:val="24"/>
        </w:rPr>
        <w:t xml:space="preserve">The </w:t>
      </w:r>
      <w:r w:rsidRPr="000A218D">
        <w:rPr>
          <w:szCs w:val="24"/>
        </w:rPr>
        <w:t xml:space="preserve">Historic Resource </w:t>
      </w:r>
      <w:r w:rsidRPr="000A218D">
        <w:rPr>
          <w:snapToGrid w:val="0"/>
          <w:szCs w:val="24"/>
        </w:rPr>
        <w:t>Baseline Report must include:</w:t>
      </w:r>
    </w:p>
    <w:p w14:paraId="0866BE12" w14:textId="77777777" w:rsidR="00772AC3" w:rsidRPr="000A218D" w:rsidRDefault="00772AC3" w:rsidP="008F3248">
      <w:pPr>
        <w:numPr>
          <w:ilvl w:val="0"/>
          <w:numId w:val="29"/>
        </w:numPr>
        <w:shd w:val="pct5" w:color="auto" w:fill="auto"/>
        <w:tabs>
          <w:tab w:val="left" w:pos="360"/>
        </w:tabs>
        <w:ind w:left="360" w:hanging="360"/>
        <w:jc w:val="both"/>
        <w:rPr>
          <w:snapToGrid w:val="0"/>
          <w:szCs w:val="24"/>
        </w:rPr>
      </w:pPr>
      <w:r w:rsidRPr="000A218D">
        <w:rPr>
          <w:snapToGrid w:val="0"/>
          <w:szCs w:val="24"/>
        </w:rPr>
        <w:t xml:space="preserve">A brief </w:t>
      </w:r>
      <w:r w:rsidR="00DB71EA">
        <w:rPr>
          <w:snapToGrid w:val="0"/>
          <w:szCs w:val="24"/>
        </w:rPr>
        <w:t>Project</w:t>
      </w:r>
      <w:r w:rsidRPr="000A218D">
        <w:rPr>
          <w:snapToGrid w:val="0"/>
          <w:szCs w:val="24"/>
        </w:rPr>
        <w:t xml:space="preserve"> description and description of the area of potential effect (APE); </w:t>
      </w:r>
    </w:p>
    <w:p w14:paraId="68967A66" w14:textId="7C2FE4BF" w:rsidR="00772AC3" w:rsidRPr="000A218D" w:rsidRDefault="000B0927" w:rsidP="00772AC3">
      <w:pPr>
        <w:numPr>
          <w:ilvl w:val="0"/>
          <w:numId w:val="29"/>
        </w:numPr>
        <w:tabs>
          <w:tab w:val="left" w:pos="360"/>
        </w:tabs>
        <w:ind w:left="360" w:hanging="360"/>
        <w:jc w:val="both"/>
        <w:rPr>
          <w:snapToGrid w:val="0"/>
          <w:szCs w:val="24"/>
        </w:rPr>
      </w:pPr>
      <w:r>
        <w:rPr>
          <w:snapToGrid w:val="0"/>
          <w:szCs w:val="24"/>
        </w:rPr>
        <w:t>Current p</w:t>
      </w:r>
      <w:r w:rsidR="00772AC3" w:rsidRPr="000A218D">
        <w:rPr>
          <w:snapToGrid w:val="0"/>
          <w:szCs w:val="24"/>
        </w:rPr>
        <w:t xml:space="preserve">hotographs </w:t>
      </w:r>
      <w:r w:rsidR="00772AC3" w:rsidRPr="005B253A">
        <w:rPr>
          <w:snapToGrid w:val="0"/>
          <w:color w:val="000000" w:themeColor="text1"/>
          <w:szCs w:val="24"/>
        </w:rPr>
        <w:t xml:space="preserve">of </w:t>
      </w:r>
      <w:r w:rsidR="00A41FD9" w:rsidRPr="005B253A">
        <w:rPr>
          <w:snapToGrid w:val="0"/>
          <w:color w:val="000000" w:themeColor="text1"/>
          <w:szCs w:val="24"/>
        </w:rPr>
        <w:t xml:space="preserve">all </w:t>
      </w:r>
      <w:r w:rsidR="00772AC3" w:rsidRPr="005B253A">
        <w:rPr>
          <w:snapToGrid w:val="0"/>
          <w:color w:val="000000" w:themeColor="text1"/>
          <w:szCs w:val="24"/>
        </w:rPr>
        <w:t xml:space="preserve">resources </w:t>
      </w:r>
      <w:r w:rsidR="00A41FD9" w:rsidRPr="005B253A">
        <w:rPr>
          <w:snapToGrid w:val="0"/>
          <w:color w:val="000000" w:themeColor="text1"/>
          <w:szCs w:val="24"/>
        </w:rPr>
        <w:t xml:space="preserve">within the APE </w:t>
      </w:r>
      <w:r w:rsidR="00772AC3" w:rsidRPr="005B253A">
        <w:rPr>
          <w:snapToGrid w:val="0"/>
          <w:color w:val="000000" w:themeColor="text1"/>
          <w:szCs w:val="24"/>
        </w:rPr>
        <w:t xml:space="preserve">that </w:t>
      </w:r>
      <w:r w:rsidR="00772AC3" w:rsidRPr="000A218D">
        <w:rPr>
          <w:snapToGrid w:val="0"/>
          <w:szCs w:val="24"/>
        </w:rPr>
        <w:t xml:space="preserve">are </w:t>
      </w:r>
      <w:r w:rsidR="00B96AF5">
        <w:rPr>
          <w:snapToGrid w:val="0"/>
          <w:szCs w:val="24"/>
        </w:rPr>
        <w:t>forty-five (</w:t>
      </w:r>
      <w:r w:rsidR="00772AC3" w:rsidRPr="000A218D">
        <w:rPr>
          <w:snapToGrid w:val="0"/>
          <w:szCs w:val="24"/>
        </w:rPr>
        <w:t>45</w:t>
      </w:r>
      <w:r w:rsidR="00B96AF5">
        <w:rPr>
          <w:snapToGrid w:val="0"/>
          <w:szCs w:val="24"/>
        </w:rPr>
        <w:t>)</w:t>
      </w:r>
      <w:r w:rsidR="00772AC3" w:rsidRPr="000A218D">
        <w:rPr>
          <w:snapToGrid w:val="0"/>
          <w:szCs w:val="24"/>
        </w:rPr>
        <w:t xml:space="preserve"> years old or older</w:t>
      </w:r>
      <w:r w:rsidR="00975BCB">
        <w:rPr>
          <w:snapToGrid w:val="0"/>
          <w:szCs w:val="24"/>
        </w:rPr>
        <w:t xml:space="preserve"> (reference guidance provided by National Register Bulletin 23)</w:t>
      </w:r>
      <w:r w:rsidR="00772AC3" w:rsidRPr="000A218D">
        <w:rPr>
          <w:snapToGrid w:val="0"/>
          <w:szCs w:val="24"/>
        </w:rPr>
        <w:t xml:space="preserve">;  </w:t>
      </w:r>
    </w:p>
    <w:p w14:paraId="6698B259" w14:textId="77777777" w:rsidR="000B0927" w:rsidRDefault="00772AC3" w:rsidP="00772AC3">
      <w:pPr>
        <w:numPr>
          <w:ilvl w:val="0"/>
          <w:numId w:val="29"/>
        </w:numPr>
        <w:tabs>
          <w:tab w:val="left" w:pos="360"/>
        </w:tabs>
        <w:ind w:left="360" w:hanging="360"/>
        <w:jc w:val="both"/>
        <w:rPr>
          <w:snapToGrid w:val="0"/>
          <w:szCs w:val="24"/>
        </w:rPr>
      </w:pPr>
      <w:r w:rsidRPr="000A218D">
        <w:rPr>
          <w:snapToGrid w:val="0"/>
          <w:szCs w:val="24"/>
        </w:rPr>
        <w:t xml:space="preserve">A brief discussion of historic resources that are </w:t>
      </w:r>
      <w:r w:rsidR="00B96AF5">
        <w:rPr>
          <w:snapToGrid w:val="0"/>
          <w:szCs w:val="24"/>
        </w:rPr>
        <w:t>forty-five (</w:t>
      </w:r>
      <w:r w:rsidRPr="000A218D">
        <w:rPr>
          <w:snapToGrid w:val="0"/>
          <w:szCs w:val="24"/>
        </w:rPr>
        <w:t>45</w:t>
      </w:r>
      <w:r w:rsidR="00B96AF5">
        <w:rPr>
          <w:snapToGrid w:val="0"/>
          <w:szCs w:val="24"/>
        </w:rPr>
        <w:t>)</w:t>
      </w:r>
      <w:r w:rsidRPr="000A218D">
        <w:rPr>
          <w:snapToGrid w:val="0"/>
          <w:szCs w:val="24"/>
        </w:rPr>
        <w:t xml:space="preserve"> years old or older with discussion of potential</w:t>
      </w:r>
      <w:r w:rsidR="00B96AF5">
        <w:rPr>
          <w:snapToGrid w:val="0"/>
          <w:szCs w:val="24"/>
        </w:rPr>
        <w:t xml:space="preserve"> </w:t>
      </w:r>
      <w:r w:rsidR="00B96AF5" w:rsidRPr="000A218D">
        <w:rPr>
          <w:szCs w:val="24"/>
          <w:highlight w:val="lightGray"/>
        </w:rPr>
        <w:t>National Register of Historic Places</w:t>
      </w:r>
      <w:r w:rsidRPr="000A218D">
        <w:rPr>
          <w:snapToGrid w:val="0"/>
          <w:szCs w:val="24"/>
        </w:rPr>
        <w:t xml:space="preserve"> </w:t>
      </w:r>
      <w:r w:rsidR="00B96AF5">
        <w:rPr>
          <w:snapToGrid w:val="0"/>
          <w:szCs w:val="24"/>
        </w:rPr>
        <w:t>(</w:t>
      </w:r>
      <w:r w:rsidRPr="000A218D">
        <w:rPr>
          <w:snapToGrid w:val="0"/>
          <w:szCs w:val="24"/>
        </w:rPr>
        <w:t>NRHP</w:t>
      </w:r>
      <w:r w:rsidR="00B96AF5">
        <w:rPr>
          <w:snapToGrid w:val="0"/>
          <w:szCs w:val="24"/>
        </w:rPr>
        <w:t>)</w:t>
      </w:r>
      <w:r w:rsidRPr="000A218D">
        <w:rPr>
          <w:snapToGrid w:val="0"/>
          <w:szCs w:val="24"/>
        </w:rPr>
        <w:t xml:space="preserve"> eligibility (Criteria A-D) for each identified resource; </w:t>
      </w:r>
    </w:p>
    <w:p w14:paraId="6FE28E4B" w14:textId="18F7AEA8" w:rsidR="00772AC3" w:rsidRPr="000A218D" w:rsidRDefault="000B0927" w:rsidP="00772AC3">
      <w:pPr>
        <w:numPr>
          <w:ilvl w:val="0"/>
          <w:numId w:val="29"/>
        </w:numPr>
        <w:tabs>
          <w:tab w:val="left" w:pos="360"/>
        </w:tabs>
        <w:ind w:left="360" w:hanging="360"/>
        <w:jc w:val="both"/>
        <w:rPr>
          <w:snapToGrid w:val="0"/>
          <w:szCs w:val="24"/>
        </w:rPr>
      </w:pPr>
      <w:r>
        <w:rPr>
          <w:snapToGrid w:val="0"/>
          <w:szCs w:val="24"/>
        </w:rPr>
        <w:t>A discussion of the area and its context (i.e. urban, agricultural, Historic District, etc</w:t>
      </w:r>
      <w:r w:rsidR="00A61889">
        <w:rPr>
          <w:snapToGrid w:val="0"/>
          <w:szCs w:val="24"/>
        </w:rPr>
        <w:t>.</w:t>
      </w:r>
      <w:bookmarkStart w:id="0" w:name="_GoBack"/>
      <w:bookmarkEnd w:id="0"/>
      <w:r>
        <w:rPr>
          <w:snapToGrid w:val="0"/>
          <w:szCs w:val="24"/>
        </w:rPr>
        <w:t xml:space="preserve">); </w:t>
      </w:r>
      <w:r w:rsidR="00772AC3" w:rsidRPr="000A218D">
        <w:rPr>
          <w:snapToGrid w:val="0"/>
          <w:szCs w:val="24"/>
        </w:rPr>
        <w:t>and</w:t>
      </w:r>
    </w:p>
    <w:p w14:paraId="6179BB05" w14:textId="77777777" w:rsidR="00772AC3" w:rsidRPr="000A218D" w:rsidRDefault="00772AC3" w:rsidP="00772AC3">
      <w:pPr>
        <w:pStyle w:val="List"/>
        <w:numPr>
          <w:ilvl w:val="0"/>
          <w:numId w:val="29"/>
        </w:numPr>
        <w:tabs>
          <w:tab w:val="left" w:pos="360"/>
        </w:tabs>
        <w:ind w:left="360" w:hanging="360"/>
        <w:jc w:val="both"/>
        <w:rPr>
          <w:snapToGrid w:val="0"/>
          <w:szCs w:val="24"/>
        </w:rPr>
      </w:pPr>
      <w:r w:rsidRPr="000A218D">
        <w:rPr>
          <w:snapToGrid w:val="0"/>
          <w:szCs w:val="24"/>
        </w:rPr>
        <w:t xml:space="preserve">A map that identifies the location of each potential historic resource in the APE. </w:t>
      </w:r>
    </w:p>
    <w:p w14:paraId="16089EB0" w14:textId="77777777" w:rsidR="00772AC3" w:rsidRPr="000A218D" w:rsidRDefault="00772AC3" w:rsidP="00772AC3">
      <w:pPr>
        <w:jc w:val="both"/>
        <w:rPr>
          <w:szCs w:val="24"/>
        </w:rPr>
      </w:pPr>
    </w:p>
    <w:p w14:paraId="63BC80AE" w14:textId="77777777" w:rsidR="00772AC3" w:rsidRPr="000A218D" w:rsidRDefault="00772AC3" w:rsidP="00B0500C">
      <w:pPr>
        <w:pStyle w:val="Heading3"/>
      </w:pPr>
      <w:r w:rsidRPr="000A218D">
        <w:rPr>
          <w:highlight w:val="lightGray"/>
        </w:rPr>
        <w:t>Task 2</w:t>
      </w:r>
      <w:r w:rsidRPr="000A218D">
        <w:rPr>
          <w:highlight w:val="lightGray"/>
        </w:rPr>
        <w:tab/>
      </w:r>
      <w:r w:rsidRPr="000A218D">
        <w:rPr>
          <w:highlight w:val="lightGray"/>
        </w:rPr>
        <w:tab/>
        <w:t>Deliverables</w:t>
      </w:r>
      <w:r w:rsidRPr="000A218D">
        <w:t xml:space="preserve"> </w:t>
      </w:r>
    </w:p>
    <w:p w14:paraId="51A17CA2" w14:textId="77777777" w:rsidR="00772AC3" w:rsidRPr="000A218D" w:rsidRDefault="00570B14" w:rsidP="00772AC3">
      <w:pPr>
        <w:numPr>
          <w:ilvl w:val="0"/>
          <w:numId w:val="30"/>
        </w:numPr>
        <w:jc w:val="both"/>
        <w:rPr>
          <w:szCs w:val="24"/>
          <w:u w:val="single"/>
        </w:rPr>
      </w:pPr>
      <w:r>
        <w:rPr>
          <w:szCs w:val="24"/>
        </w:rPr>
        <w:t>P</w:t>
      </w:r>
      <w:r w:rsidR="00772AC3" w:rsidRPr="000A218D">
        <w:rPr>
          <w:szCs w:val="24"/>
        </w:rPr>
        <w:t>rovide a Historic Resource Baseline Report to Agency.</w:t>
      </w:r>
    </w:p>
    <w:p w14:paraId="3B37427F" w14:textId="77777777" w:rsidR="00772AC3" w:rsidRPr="000A218D" w:rsidRDefault="00772AC3" w:rsidP="00772AC3">
      <w:pPr>
        <w:jc w:val="both"/>
        <w:rPr>
          <w:szCs w:val="24"/>
        </w:rPr>
      </w:pPr>
    </w:p>
    <w:p w14:paraId="51FECE57" w14:textId="77777777" w:rsidR="00772AC3" w:rsidRPr="000A218D" w:rsidRDefault="00772AC3" w:rsidP="00B0500C">
      <w:pPr>
        <w:pStyle w:val="Heading3"/>
      </w:pPr>
      <w:r w:rsidRPr="000A218D">
        <w:rPr>
          <w:highlight w:val="lightGray"/>
        </w:rPr>
        <w:t>Task 3</w:t>
      </w:r>
      <w:r w:rsidRPr="000A218D">
        <w:rPr>
          <w:highlight w:val="lightGray"/>
        </w:rPr>
        <w:tab/>
      </w:r>
      <w:r w:rsidRPr="000A218D">
        <w:rPr>
          <w:highlight w:val="lightGray"/>
        </w:rPr>
        <w:tab/>
        <w:t>Potential Contingency Tasks</w:t>
      </w:r>
    </w:p>
    <w:p w14:paraId="373EAF08" w14:textId="77777777" w:rsidR="00772AC3" w:rsidRPr="000A218D" w:rsidRDefault="00772AC3" w:rsidP="00772AC3">
      <w:pPr>
        <w:jc w:val="both"/>
        <w:rPr>
          <w:szCs w:val="24"/>
        </w:rPr>
      </w:pPr>
      <w:r w:rsidRPr="000A218D">
        <w:rPr>
          <w:szCs w:val="24"/>
        </w:rPr>
        <w:lastRenderedPageBreak/>
        <w:t xml:space="preserve">When identified as a requirement in the Historic Resource Baseline Report and authorized in writing by the Agency, </w:t>
      </w:r>
      <w:r w:rsidR="000A218D">
        <w:rPr>
          <w:szCs w:val="24"/>
        </w:rPr>
        <w:t>Consultant</w:t>
      </w:r>
      <w:r w:rsidRPr="000A218D">
        <w:rPr>
          <w:szCs w:val="24"/>
        </w:rPr>
        <w:t xml:space="preserve"> shall perform one or more of the following contingency tasks:</w:t>
      </w:r>
    </w:p>
    <w:p w14:paraId="7ACD8E0F" w14:textId="77777777" w:rsidR="00772AC3" w:rsidRPr="000A218D" w:rsidRDefault="00772AC3" w:rsidP="00F65DC9">
      <w:pPr>
        <w:pStyle w:val="Heading4"/>
        <w:pBdr>
          <w:top w:val="single" w:sz="4" w:space="1" w:color="auto"/>
          <w:left w:val="single" w:sz="4" w:space="4" w:color="auto"/>
          <w:bottom w:val="single" w:sz="4" w:space="1" w:color="auto"/>
          <w:right w:val="single" w:sz="4" w:space="4" w:color="auto"/>
        </w:pBdr>
        <w:shd w:val="pct5" w:color="auto" w:fill="auto"/>
      </w:pPr>
      <w:r w:rsidRPr="000A218D">
        <w:rPr>
          <w:highlight w:val="lightGray"/>
        </w:rPr>
        <w:t>Task 3.1</w:t>
      </w:r>
      <w:r w:rsidRPr="000A218D">
        <w:rPr>
          <w:highlight w:val="lightGray"/>
        </w:rPr>
        <w:tab/>
      </w:r>
      <w:r w:rsidRPr="00B0500C">
        <w:rPr>
          <w:highlight w:val="lightGray"/>
        </w:rPr>
        <w:t>Section 106 Determination of Eligibility (DOE) for the NRHP Reports and Project Submittal Letter</w:t>
      </w:r>
    </w:p>
    <w:p w14:paraId="1D90F3B9" w14:textId="33828110" w:rsidR="006D7176" w:rsidRDefault="006D7176" w:rsidP="00772AC3">
      <w:pPr>
        <w:pStyle w:val="BodyTextIndent2"/>
        <w:spacing w:line="240" w:lineRule="auto"/>
        <w:ind w:left="0"/>
        <w:jc w:val="both"/>
      </w:pPr>
    </w:p>
    <w:p w14:paraId="58774255" w14:textId="539C60B1" w:rsidR="006D7176" w:rsidRDefault="006D7176" w:rsidP="00772AC3">
      <w:pPr>
        <w:pStyle w:val="BodyTextIndent2"/>
        <w:spacing w:line="240" w:lineRule="auto"/>
        <w:ind w:left="0"/>
        <w:jc w:val="both"/>
      </w:pPr>
      <w:r>
        <w:t xml:space="preserve">A DOE is a finding that states whether a property meets the eligibility criteria (A-D) for inclusion in the NRHP. Only those properties found to be at least 45 years old and retaining sufficient Integrity, as determined by the Historic Resources Baseline Report, will require a DOE to formally determine eligibility. A DOE must include a brief physical description, history, context, significance, map (the historic boundary included), and photographs of the resources that possess Integrity of one (1) or all of the following aspects: location, design, setting, materials, workmanship, feeling, and association. </w:t>
      </w:r>
      <w:r w:rsidRPr="000A218D">
        <w:t xml:space="preserve">If requested by Agency staff, </w:t>
      </w:r>
      <w:r>
        <w:t>Consultant</w:t>
      </w:r>
      <w:r w:rsidRPr="000A218D">
        <w:t xml:space="preserve"> shall prepare draft and final DOE Reports for each historic resource</w:t>
      </w:r>
      <w:r>
        <w:t>, which could include potentially eligible historic districts,</w:t>
      </w:r>
      <w:r w:rsidRPr="000A218D">
        <w:t xml:space="preserve"> that is considered potentially eligible for the NRHP and submit them to the Agency. For authorized DOE Report(s), </w:t>
      </w:r>
      <w:r>
        <w:t>Consultant</w:t>
      </w:r>
      <w:r w:rsidRPr="000A218D">
        <w:t xml:space="preserve"> shall also prepare a Project Submittal Letter in Agency-approved format.</w:t>
      </w:r>
    </w:p>
    <w:p w14:paraId="31364F34" w14:textId="3EF645C7" w:rsidR="006D7176" w:rsidRDefault="006D7176" w:rsidP="00772AC3">
      <w:pPr>
        <w:pStyle w:val="BodyTextIndent2"/>
        <w:spacing w:line="240" w:lineRule="auto"/>
        <w:ind w:left="0"/>
        <w:jc w:val="both"/>
      </w:pPr>
      <w:r>
        <w:t>A DOE must include, but is not limited to:</w:t>
      </w:r>
    </w:p>
    <w:p w14:paraId="08DFBF3C" w14:textId="484A67E7" w:rsidR="006D7176" w:rsidRDefault="006D7176" w:rsidP="00A61889">
      <w:pPr>
        <w:pStyle w:val="BodyTextIndent2"/>
        <w:numPr>
          <w:ilvl w:val="0"/>
          <w:numId w:val="37"/>
        </w:numPr>
        <w:spacing w:line="240" w:lineRule="auto"/>
        <w:jc w:val="both"/>
      </w:pPr>
      <w:r>
        <w:t xml:space="preserve">Physical description of the resource </w:t>
      </w:r>
      <w:r w:rsidR="00701520">
        <w:t>(</w:t>
      </w:r>
      <w:r>
        <w:t>contributing and non-contributing features</w:t>
      </w:r>
      <w:r w:rsidR="00701520">
        <w:t>)</w:t>
      </w:r>
      <w:r>
        <w:t>, including history and context of the resource, the design, setting, materials, workmanship, feeling,</w:t>
      </w:r>
      <w:r w:rsidR="00975BCB">
        <w:t xml:space="preserve"> location,</w:t>
      </w:r>
      <w:r>
        <w:t xml:space="preserve"> and association;</w:t>
      </w:r>
    </w:p>
    <w:p w14:paraId="79AAED23" w14:textId="5D6A5CBA" w:rsidR="006D7176" w:rsidRDefault="006D7176" w:rsidP="00A61889">
      <w:pPr>
        <w:pStyle w:val="BodyTextIndent2"/>
        <w:numPr>
          <w:ilvl w:val="0"/>
          <w:numId w:val="37"/>
        </w:numPr>
        <w:spacing w:line="240" w:lineRule="auto"/>
        <w:jc w:val="both"/>
      </w:pPr>
      <w:r>
        <w:t>Map showing the location</w:t>
      </w:r>
      <w:r w:rsidR="00701520">
        <w:t xml:space="preserve">, </w:t>
      </w:r>
      <w:r>
        <w:t>orientation of the resource</w:t>
      </w:r>
      <w:r w:rsidR="00701520">
        <w:t>,</w:t>
      </w:r>
      <w:r>
        <w:t xml:space="preserve"> and its historic boundary; and</w:t>
      </w:r>
    </w:p>
    <w:p w14:paraId="2CF38FCF" w14:textId="4BC46CD4" w:rsidR="00975BCB" w:rsidRDefault="00701520" w:rsidP="00A61889">
      <w:pPr>
        <w:pStyle w:val="BodyTextIndent2"/>
        <w:numPr>
          <w:ilvl w:val="0"/>
          <w:numId w:val="37"/>
        </w:numPr>
        <w:spacing w:line="240" w:lineRule="auto"/>
        <w:jc w:val="both"/>
      </w:pPr>
      <w:r>
        <w:t>Photographs of the resource, including historic photographs and current photographs.</w:t>
      </w:r>
    </w:p>
    <w:p w14:paraId="0262380A" w14:textId="77777777" w:rsidR="00975BCB" w:rsidRDefault="00975BCB" w:rsidP="00975BCB">
      <w:pPr>
        <w:pStyle w:val="BodyText2"/>
        <w:rPr>
          <w:szCs w:val="24"/>
        </w:rPr>
      </w:pPr>
    </w:p>
    <w:p w14:paraId="59808F67" w14:textId="47A12F66" w:rsidR="00975BCB" w:rsidRDefault="00975BCB" w:rsidP="00975BCB">
      <w:pPr>
        <w:pStyle w:val="BodyText2"/>
        <w:rPr>
          <w:szCs w:val="24"/>
        </w:rPr>
      </w:pPr>
      <w:r>
        <w:rPr>
          <w:szCs w:val="24"/>
        </w:rPr>
        <w:t>Consultant shall prepare D</w:t>
      </w:r>
      <w:r>
        <w:rPr>
          <w:szCs w:val="24"/>
        </w:rPr>
        <w:t>OE using the most current Agency form.</w:t>
      </w:r>
    </w:p>
    <w:p w14:paraId="654FA0A0" w14:textId="77777777" w:rsidR="00975BCB" w:rsidRDefault="00975BCB" w:rsidP="00975BCB">
      <w:pPr>
        <w:pStyle w:val="BodyText2"/>
        <w:rPr>
          <w:szCs w:val="24"/>
        </w:rPr>
      </w:pPr>
    </w:p>
    <w:p w14:paraId="0C1C35C6" w14:textId="6BB3A1B5" w:rsidR="00975BCB" w:rsidRPr="000A218D" w:rsidRDefault="00975BCB" w:rsidP="00975BCB">
      <w:pPr>
        <w:pStyle w:val="BodyText2"/>
        <w:rPr>
          <w:szCs w:val="24"/>
        </w:rPr>
      </w:pPr>
      <w:r>
        <w:rPr>
          <w:szCs w:val="24"/>
        </w:rPr>
        <w:t>Agency Architectural His</w:t>
      </w:r>
      <w:r>
        <w:rPr>
          <w:szCs w:val="24"/>
        </w:rPr>
        <w:t>torian will transmit the final D</w:t>
      </w:r>
      <w:r>
        <w:rPr>
          <w:szCs w:val="24"/>
        </w:rPr>
        <w:t xml:space="preserve">OE(s) to SHPO and will obtain the necessary concurrence documentation from SHPO. </w:t>
      </w:r>
    </w:p>
    <w:p w14:paraId="28A1A086" w14:textId="77777777" w:rsidR="00975BCB" w:rsidRPr="000A218D" w:rsidRDefault="00975BCB" w:rsidP="00975BCB">
      <w:pPr>
        <w:pStyle w:val="BodyTextIndent2"/>
        <w:spacing w:line="240" w:lineRule="auto"/>
        <w:ind w:left="0"/>
        <w:jc w:val="both"/>
      </w:pPr>
    </w:p>
    <w:p w14:paraId="51CE5ECB" w14:textId="77777777" w:rsidR="00772AC3" w:rsidRPr="000A218D" w:rsidRDefault="00772AC3" w:rsidP="00B0500C">
      <w:pPr>
        <w:pStyle w:val="Heading4"/>
      </w:pPr>
      <w:r w:rsidRPr="000A218D">
        <w:rPr>
          <w:highlight w:val="lightGray"/>
        </w:rPr>
        <w:t>Task 3.1</w:t>
      </w:r>
      <w:r w:rsidRPr="000A218D">
        <w:rPr>
          <w:highlight w:val="lightGray"/>
        </w:rPr>
        <w:tab/>
        <w:t>Deliverables</w:t>
      </w:r>
      <w:r w:rsidRPr="000A218D">
        <w:t xml:space="preserve"> </w:t>
      </w:r>
    </w:p>
    <w:p w14:paraId="75176237" w14:textId="77777777" w:rsidR="00772AC3" w:rsidRPr="000A218D" w:rsidRDefault="00B96AF5" w:rsidP="00772AC3">
      <w:pPr>
        <w:pStyle w:val="BodyTextIndent2"/>
        <w:spacing w:line="240" w:lineRule="auto"/>
        <w:ind w:left="0"/>
        <w:jc w:val="both"/>
      </w:pPr>
      <w:r>
        <w:t>P</w:t>
      </w:r>
      <w:r w:rsidR="00772AC3" w:rsidRPr="000A218D">
        <w:t>rovide a DOE Report and Project Submittal Letter to Agency</w:t>
      </w:r>
    </w:p>
    <w:p w14:paraId="1D1FDB55" w14:textId="77777777" w:rsidR="00772AC3" w:rsidRPr="000A218D" w:rsidRDefault="00772AC3" w:rsidP="00B0500C">
      <w:pPr>
        <w:pStyle w:val="Heading3"/>
      </w:pPr>
      <w:r w:rsidRPr="000A218D">
        <w:rPr>
          <w:highlight w:val="lightGray"/>
        </w:rPr>
        <w:t>Task 3.2</w:t>
      </w:r>
      <w:r w:rsidRPr="000A218D">
        <w:rPr>
          <w:highlight w:val="lightGray"/>
        </w:rPr>
        <w:tab/>
      </w:r>
      <w:r w:rsidRPr="00B0500C">
        <w:rPr>
          <w:b/>
          <w:i/>
          <w:highlight w:val="lightGray"/>
        </w:rPr>
        <w:t>Section 106 Finding of Effect (FOE) Report</w:t>
      </w:r>
      <w:r w:rsidRPr="000A218D">
        <w:t xml:space="preserve"> </w:t>
      </w:r>
    </w:p>
    <w:p w14:paraId="6A2E0F63" w14:textId="77777777" w:rsidR="00772AC3" w:rsidRPr="000A218D" w:rsidRDefault="00772AC3" w:rsidP="00772AC3">
      <w:pPr>
        <w:pStyle w:val="BodyText2"/>
        <w:rPr>
          <w:szCs w:val="24"/>
        </w:rPr>
      </w:pPr>
      <w:r w:rsidRPr="000A218D">
        <w:rPr>
          <w:szCs w:val="24"/>
        </w:rPr>
        <w:t xml:space="preserve">Section 106 FOE Reports are prepared for historic resources that have been listed or determined eligible for the NRHP. FOE Reports assess the effects on the historic resource </w:t>
      </w:r>
      <w:r w:rsidR="00DB71EA" w:rsidRPr="000A218D">
        <w:rPr>
          <w:szCs w:val="24"/>
        </w:rPr>
        <w:t>including</w:t>
      </w:r>
      <w:r w:rsidRPr="000A218D">
        <w:rPr>
          <w:szCs w:val="24"/>
        </w:rPr>
        <w:t xml:space="preserve"> physical destruction or damage; alteration or rehabilitation; removal; change of setting; introduction of visual, atmospheric or audible elements; neglect of a property; or transfer or sale of ownership. </w:t>
      </w:r>
    </w:p>
    <w:p w14:paraId="04113C0F" w14:textId="77777777" w:rsidR="00772AC3" w:rsidRPr="000A218D" w:rsidRDefault="00772AC3" w:rsidP="00772AC3">
      <w:pPr>
        <w:pStyle w:val="BodyText2"/>
        <w:rPr>
          <w:szCs w:val="24"/>
          <w:highlight w:val="lightGray"/>
        </w:rPr>
      </w:pPr>
    </w:p>
    <w:p w14:paraId="2439BEED" w14:textId="77777777" w:rsidR="00772AC3" w:rsidRPr="000A218D" w:rsidRDefault="00772AC3" w:rsidP="00B0500C">
      <w:pPr>
        <w:pStyle w:val="Heading3"/>
      </w:pPr>
      <w:r w:rsidRPr="000A218D">
        <w:rPr>
          <w:highlight w:val="lightGray"/>
        </w:rPr>
        <w:t>Task 3.2.a</w:t>
      </w:r>
      <w:r w:rsidRPr="000A218D">
        <w:rPr>
          <w:highlight w:val="lightGray"/>
        </w:rPr>
        <w:tab/>
        <w:t>Prepare a Section 106 FOE Report for Listed Resources</w:t>
      </w:r>
      <w:r w:rsidRPr="000A218D">
        <w:t xml:space="preserve"> </w:t>
      </w:r>
    </w:p>
    <w:p w14:paraId="565E5BC5" w14:textId="21B6E229" w:rsidR="00772AC3" w:rsidRDefault="00772AC3" w:rsidP="00772AC3">
      <w:pPr>
        <w:pStyle w:val="BodyText2"/>
        <w:rPr>
          <w:szCs w:val="24"/>
        </w:rPr>
      </w:pPr>
      <w:r w:rsidRPr="000A218D">
        <w:rPr>
          <w:szCs w:val="24"/>
        </w:rPr>
        <w:t xml:space="preserve">Following coordination with Agency staff, </w:t>
      </w:r>
      <w:r w:rsidR="000A218D">
        <w:rPr>
          <w:szCs w:val="24"/>
        </w:rPr>
        <w:t>Consultant</w:t>
      </w:r>
      <w:r w:rsidRPr="000A218D">
        <w:rPr>
          <w:szCs w:val="24"/>
        </w:rPr>
        <w:t xml:space="preserve"> shall prepare a FOE Report for each resource listed or has been determined eligible for the NRHP following th</w:t>
      </w:r>
      <w:r w:rsidR="005B253A">
        <w:rPr>
          <w:szCs w:val="24"/>
        </w:rPr>
        <w:t xml:space="preserve">e format provided by the Agency, notably it should </w:t>
      </w:r>
      <w:r w:rsidRPr="000A218D">
        <w:rPr>
          <w:szCs w:val="24"/>
        </w:rPr>
        <w:t>i</w:t>
      </w:r>
      <w:r w:rsidR="005B253A">
        <w:rPr>
          <w:szCs w:val="24"/>
        </w:rPr>
        <w:t>nclude</w:t>
      </w:r>
      <w:r w:rsidRPr="000A218D">
        <w:rPr>
          <w:szCs w:val="24"/>
        </w:rPr>
        <w:t xml:space="preserve"> </w:t>
      </w:r>
      <w:r w:rsidR="005B253A">
        <w:rPr>
          <w:szCs w:val="24"/>
        </w:rPr>
        <w:t xml:space="preserve">specific Section 106 </w:t>
      </w:r>
      <w:r w:rsidRPr="000A218D">
        <w:rPr>
          <w:szCs w:val="24"/>
        </w:rPr>
        <w:t>coordination of public outreach</w:t>
      </w:r>
      <w:r w:rsidR="005B253A">
        <w:rPr>
          <w:szCs w:val="24"/>
        </w:rPr>
        <w:t xml:space="preserve"> (i.e. communication with public during general project outreach, contacting the historic society, </w:t>
      </w:r>
      <w:r w:rsidR="001552B9">
        <w:rPr>
          <w:szCs w:val="24"/>
        </w:rPr>
        <w:t>review with the City and/or historic resource</w:t>
      </w:r>
      <w:r w:rsidR="005B253A">
        <w:rPr>
          <w:szCs w:val="24"/>
        </w:rPr>
        <w:t xml:space="preserve"> commission, etc.) for the project and potential effects to historic resources.</w:t>
      </w:r>
      <w:r w:rsidRPr="000A218D">
        <w:rPr>
          <w:szCs w:val="24"/>
        </w:rPr>
        <w:t xml:space="preserve"> The FOE Report </w:t>
      </w:r>
      <w:r w:rsidR="00B96AF5">
        <w:rPr>
          <w:szCs w:val="24"/>
        </w:rPr>
        <w:t>must</w:t>
      </w:r>
      <w:r w:rsidR="00B96AF5" w:rsidRPr="000A218D">
        <w:rPr>
          <w:szCs w:val="24"/>
        </w:rPr>
        <w:t xml:space="preserve"> </w:t>
      </w:r>
      <w:r w:rsidRPr="000A218D">
        <w:rPr>
          <w:szCs w:val="24"/>
        </w:rPr>
        <w:t xml:space="preserve">include a narrative assessment of the potential effects of the Project to the historic resource. </w:t>
      </w:r>
      <w:r w:rsidR="000A218D">
        <w:rPr>
          <w:szCs w:val="24"/>
        </w:rPr>
        <w:t>Consultant</w:t>
      </w:r>
      <w:r w:rsidRPr="000A218D">
        <w:rPr>
          <w:szCs w:val="24"/>
        </w:rPr>
        <w:t xml:space="preserve"> </w:t>
      </w:r>
      <w:r w:rsidR="002F35E2">
        <w:rPr>
          <w:szCs w:val="24"/>
        </w:rPr>
        <w:t>must</w:t>
      </w:r>
      <w:r w:rsidR="002F35E2" w:rsidRPr="000A218D">
        <w:rPr>
          <w:szCs w:val="24"/>
        </w:rPr>
        <w:t xml:space="preserve"> </w:t>
      </w:r>
      <w:r w:rsidRPr="000A218D">
        <w:rPr>
          <w:szCs w:val="24"/>
        </w:rPr>
        <w:t>include a discussion of the alternatives to avoid or minimize adverse effects</w:t>
      </w:r>
      <w:r w:rsidR="00647A8A" w:rsidRPr="00647A8A">
        <w:rPr>
          <w:szCs w:val="24"/>
        </w:rPr>
        <w:t xml:space="preserve"> </w:t>
      </w:r>
      <w:r w:rsidR="00647A8A" w:rsidRPr="000A218D">
        <w:rPr>
          <w:szCs w:val="24"/>
        </w:rPr>
        <w:t>in the FOE Report</w:t>
      </w:r>
      <w:r w:rsidRPr="000A218D">
        <w:rPr>
          <w:szCs w:val="24"/>
        </w:rPr>
        <w:t xml:space="preserve">. When requested by Agency, </w:t>
      </w:r>
      <w:r w:rsidR="000A218D">
        <w:rPr>
          <w:szCs w:val="24"/>
        </w:rPr>
        <w:t>Consultant</w:t>
      </w:r>
      <w:r w:rsidRPr="000A218D">
        <w:rPr>
          <w:szCs w:val="24"/>
        </w:rPr>
        <w:t xml:space="preserve"> shall coordinate with the Agency </w:t>
      </w:r>
      <w:r w:rsidR="00DB71EA">
        <w:rPr>
          <w:szCs w:val="24"/>
        </w:rPr>
        <w:t>Project</w:t>
      </w:r>
      <w:r w:rsidRPr="000A218D">
        <w:rPr>
          <w:szCs w:val="24"/>
        </w:rPr>
        <w:t xml:space="preserve"> designer or </w:t>
      </w:r>
      <w:r w:rsidR="00DB71EA">
        <w:rPr>
          <w:szCs w:val="24"/>
        </w:rPr>
        <w:t>Project</w:t>
      </w:r>
      <w:r w:rsidRPr="000A218D">
        <w:rPr>
          <w:szCs w:val="24"/>
        </w:rPr>
        <w:t xml:space="preserve"> team leader to discuss available options to avoid or minimize adverse effects to listed or eligible historic resources. </w:t>
      </w:r>
      <w:r w:rsidR="000A218D">
        <w:rPr>
          <w:szCs w:val="24"/>
        </w:rPr>
        <w:t>Consultant</w:t>
      </w:r>
      <w:r w:rsidRPr="000A218D">
        <w:rPr>
          <w:szCs w:val="24"/>
        </w:rPr>
        <w:t xml:space="preserve"> shall coordinate with Agency</w:t>
      </w:r>
      <w:r w:rsidR="00701520">
        <w:rPr>
          <w:szCs w:val="24"/>
        </w:rPr>
        <w:t xml:space="preserve"> as needed</w:t>
      </w:r>
      <w:r w:rsidRPr="000A218D">
        <w:rPr>
          <w:szCs w:val="24"/>
        </w:rPr>
        <w:t xml:space="preserve"> to ensure that </w:t>
      </w:r>
      <w:r w:rsidR="00DB71EA">
        <w:rPr>
          <w:szCs w:val="24"/>
        </w:rPr>
        <w:t>Federal Highway Administration (</w:t>
      </w:r>
      <w:r w:rsidRPr="000A218D">
        <w:rPr>
          <w:szCs w:val="24"/>
        </w:rPr>
        <w:t>FHWA</w:t>
      </w:r>
      <w:r w:rsidR="00DB71EA">
        <w:rPr>
          <w:szCs w:val="24"/>
        </w:rPr>
        <w:t>)</w:t>
      </w:r>
      <w:r w:rsidRPr="000A218D">
        <w:rPr>
          <w:szCs w:val="24"/>
        </w:rPr>
        <w:t xml:space="preserve"> concurs </w:t>
      </w:r>
      <w:r w:rsidRPr="000A218D">
        <w:rPr>
          <w:szCs w:val="24"/>
        </w:rPr>
        <w:lastRenderedPageBreak/>
        <w:t>with the proposed FOE on the resources prior to transmittal to SHPO</w:t>
      </w:r>
      <w:r w:rsidRPr="000A218D">
        <w:rPr>
          <w:i/>
          <w:szCs w:val="24"/>
        </w:rPr>
        <w:t>.</w:t>
      </w:r>
      <w:r w:rsidRPr="000A218D">
        <w:rPr>
          <w:szCs w:val="24"/>
        </w:rPr>
        <w:t xml:space="preserve"> </w:t>
      </w:r>
      <w:r w:rsidR="00647A8A">
        <w:rPr>
          <w:szCs w:val="24"/>
        </w:rPr>
        <w:t>Consultant must submit a</w:t>
      </w:r>
      <w:r w:rsidRPr="000A218D">
        <w:rPr>
          <w:szCs w:val="24"/>
        </w:rPr>
        <w:t xml:space="preserve"> Project Submittal with a FOE Report.</w:t>
      </w:r>
    </w:p>
    <w:p w14:paraId="000F0063" w14:textId="5431ACDA" w:rsidR="00701520" w:rsidRDefault="00701520" w:rsidP="00772AC3">
      <w:pPr>
        <w:pStyle w:val="BodyText2"/>
        <w:rPr>
          <w:szCs w:val="24"/>
        </w:rPr>
      </w:pPr>
      <w:r>
        <w:rPr>
          <w:szCs w:val="24"/>
        </w:rPr>
        <w:t>Consultant shall prepare FOE using the most current Agency form.</w:t>
      </w:r>
    </w:p>
    <w:p w14:paraId="10C1048F" w14:textId="356ACC13" w:rsidR="00701520" w:rsidRDefault="00701520" w:rsidP="00772AC3">
      <w:pPr>
        <w:pStyle w:val="BodyText2"/>
        <w:rPr>
          <w:szCs w:val="24"/>
        </w:rPr>
      </w:pPr>
    </w:p>
    <w:p w14:paraId="5D23D4A9" w14:textId="562927DD" w:rsidR="00701520" w:rsidRDefault="00701520" w:rsidP="00772AC3">
      <w:pPr>
        <w:pStyle w:val="BodyText2"/>
        <w:rPr>
          <w:szCs w:val="24"/>
        </w:rPr>
      </w:pPr>
      <w:r>
        <w:rPr>
          <w:szCs w:val="24"/>
        </w:rPr>
        <w:t>The FOE(s) must:</w:t>
      </w:r>
    </w:p>
    <w:p w14:paraId="03EB2514" w14:textId="250F8514" w:rsidR="00701520" w:rsidRDefault="00701520" w:rsidP="00A61889">
      <w:pPr>
        <w:pStyle w:val="BodyText2"/>
        <w:numPr>
          <w:ilvl w:val="0"/>
          <w:numId w:val="38"/>
        </w:numPr>
        <w:rPr>
          <w:szCs w:val="24"/>
        </w:rPr>
      </w:pPr>
      <w:r>
        <w:rPr>
          <w:szCs w:val="24"/>
        </w:rPr>
        <w:t>Assess the Project’s effects on the historic resource including: physical destruction or damage; alteration or rehabilitation; change of setting; introduction of visual, atmospheric or audible elements; neglect of property; or transfer or sale of ownership; and</w:t>
      </w:r>
    </w:p>
    <w:p w14:paraId="5F712382" w14:textId="1FD2E08F" w:rsidR="00701520" w:rsidRDefault="00701520" w:rsidP="00A61889">
      <w:pPr>
        <w:pStyle w:val="BodyText2"/>
        <w:numPr>
          <w:ilvl w:val="0"/>
          <w:numId w:val="38"/>
        </w:numPr>
        <w:rPr>
          <w:szCs w:val="24"/>
        </w:rPr>
      </w:pPr>
      <w:r>
        <w:rPr>
          <w:szCs w:val="24"/>
        </w:rPr>
        <w:t xml:space="preserve">Discuss alternatives to avoid or minimize adverse effects to the resource. </w:t>
      </w:r>
    </w:p>
    <w:p w14:paraId="345A60CC" w14:textId="11DF1FEB" w:rsidR="00701520" w:rsidRDefault="00701520" w:rsidP="00701520">
      <w:pPr>
        <w:pStyle w:val="BodyText2"/>
        <w:rPr>
          <w:szCs w:val="24"/>
        </w:rPr>
      </w:pPr>
    </w:p>
    <w:p w14:paraId="37D847EC" w14:textId="3BF8FA60" w:rsidR="00701520" w:rsidRPr="000A218D" w:rsidRDefault="00701520" w:rsidP="00701520">
      <w:pPr>
        <w:pStyle w:val="BodyText2"/>
        <w:rPr>
          <w:szCs w:val="24"/>
        </w:rPr>
      </w:pPr>
      <w:r>
        <w:rPr>
          <w:szCs w:val="24"/>
        </w:rPr>
        <w:t>Agency Architectural Historian will transmit the final FOE(s) to SHPO and will obtain the necessary</w:t>
      </w:r>
      <w:r w:rsidR="00975BCB">
        <w:rPr>
          <w:szCs w:val="24"/>
        </w:rPr>
        <w:t xml:space="preserve"> concurrence documentation from SHPO. </w:t>
      </w:r>
    </w:p>
    <w:p w14:paraId="7CF36DF4" w14:textId="77777777" w:rsidR="00772AC3" w:rsidRPr="000A218D" w:rsidRDefault="00772AC3" w:rsidP="00772AC3">
      <w:pPr>
        <w:pStyle w:val="BodyText2"/>
        <w:rPr>
          <w:szCs w:val="24"/>
        </w:rPr>
      </w:pPr>
    </w:p>
    <w:p w14:paraId="21CE1E3B" w14:textId="77777777" w:rsidR="00772AC3" w:rsidRPr="000A218D" w:rsidRDefault="00772AC3" w:rsidP="00B0500C">
      <w:pPr>
        <w:pStyle w:val="Heading3"/>
      </w:pPr>
      <w:r w:rsidRPr="000A218D">
        <w:rPr>
          <w:highlight w:val="lightGray"/>
        </w:rPr>
        <w:t>Task 3.2.a</w:t>
      </w:r>
      <w:r w:rsidRPr="000A218D">
        <w:rPr>
          <w:highlight w:val="lightGray"/>
        </w:rPr>
        <w:tab/>
        <w:t>Deliverables</w:t>
      </w:r>
      <w:r w:rsidRPr="000A218D">
        <w:t xml:space="preserve"> </w:t>
      </w:r>
    </w:p>
    <w:p w14:paraId="7B6A892F" w14:textId="77777777" w:rsidR="00A10AEF" w:rsidRPr="000A218D" w:rsidRDefault="00A10AEF" w:rsidP="00A10AEF">
      <w:pPr>
        <w:numPr>
          <w:ilvl w:val="0"/>
          <w:numId w:val="31"/>
        </w:numPr>
        <w:jc w:val="both"/>
        <w:rPr>
          <w:szCs w:val="24"/>
        </w:rPr>
      </w:pPr>
      <w:r>
        <w:rPr>
          <w:szCs w:val="24"/>
        </w:rPr>
        <w:t>Coordinate and a</w:t>
      </w:r>
      <w:r w:rsidRPr="000A218D">
        <w:rPr>
          <w:szCs w:val="24"/>
        </w:rPr>
        <w:t>ttend meetings as requested by Agency.</w:t>
      </w:r>
    </w:p>
    <w:p w14:paraId="411DC26A" w14:textId="77777777" w:rsidR="00772AC3" w:rsidRPr="000A218D" w:rsidRDefault="00A10AEF" w:rsidP="00306788">
      <w:pPr>
        <w:numPr>
          <w:ilvl w:val="0"/>
          <w:numId w:val="31"/>
        </w:numPr>
        <w:jc w:val="both"/>
        <w:rPr>
          <w:szCs w:val="24"/>
        </w:rPr>
      </w:pPr>
      <w:r>
        <w:rPr>
          <w:szCs w:val="24"/>
        </w:rPr>
        <w:t>C</w:t>
      </w:r>
      <w:r w:rsidR="00772AC3" w:rsidRPr="000A218D">
        <w:rPr>
          <w:szCs w:val="24"/>
        </w:rPr>
        <w:t>oordinate with Agency, when requested, regarding avoidance or minimization of adverse effects.</w:t>
      </w:r>
    </w:p>
    <w:p w14:paraId="2DB83D8B" w14:textId="77777777" w:rsidR="00772AC3" w:rsidRPr="000A218D" w:rsidRDefault="00A10AEF" w:rsidP="00306788">
      <w:pPr>
        <w:numPr>
          <w:ilvl w:val="0"/>
          <w:numId w:val="31"/>
        </w:numPr>
        <w:jc w:val="both"/>
        <w:rPr>
          <w:szCs w:val="24"/>
        </w:rPr>
      </w:pPr>
      <w:r>
        <w:rPr>
          <w:szCs w:val="24"/>
        </w:rPr>
        <w:t>C</w:t>
      </w:r>
      <w:r w:rsidR="00772AC3" w:rsidRPr="000A218D">
        <w:rPr>
          <w:szCs w:val="24"/>
        </w:rPr>
        <w:t>oordinate with Agency for concurrence</w:t>
      </w:r>
      <w:r>
        <w:rPr>
          <w:szCs w:val="24"/>
        </w:rPr>
        <w:t xml:space="preserve"> between Agency and FHWA</w:t>
      </w:r>
      <w:r w:rsidR="00772AC3" w:rsidRPr="000A218D">
        <w:rPr>
          <w:szCs w:val="24"/>
        </w:rPr>
        <w:t>.</w:t>
      </w:r>
    </w:p>
    <w:p w14:paraId="101DB998" w14:textId="77777777" w:rsidR="00772AC3" w:rsidRPr="000A218D" w:rsidRDefault="00081629" w:rsidP="00306788">
      <w:pPr>
        <w:numPr>
          <w:ilvl w:val="0"/>
          <w:numId w:val="31"/>
        </w:numPr>
        <w:jc w:val="both"/>
        <w:rPr>
          <w:szCs w:val="24"/>
        </w:rPr>
      </w:pPr>
      <w:r>
        <w:rPr>
          <w:szCs w:val="24"/>
        </w:rPr>
        <w:t>Provide</w:t>
      </w:r>
      <w:r w:rsidR="00772AC3" w:rsidRPr="000A218D">
        <w:rPr>
          <w:szCs w:val="24"/>
        </w:rPr>
        <w:t xml:space="preserve"> a Section 106 FOE Report and Project Submittal Letter to Agency</w:t>
      </w:r>
      <w:r>
        <w:rPr>
          <w:szCs w:val="24"/>
        </w:rPr>
        <w:t>.</w:t>
      </w:r>
    </w:p>
    <w:p w14:paraId="5F65A341" w14:textId="77777777" w:rsidR="00772AC3" w:rsidRPr="000A218D" w:rsidRDefault="00772AC3" w:rsidP="00772AC3">
      <w:pPr>
        <w:pStyle w:val="BodyText2"/>
        <w:rPr>
          <w:szCs w:val="24"/>
        </w:rPr>
      </w:pPr>
    </w:p>
    <w:p w14:paraId="5934E6CE" w14:textId="77777777" w:rsidR="00772AC3" w:rsidRPr="000A218D" w:rsidRDefault="00772AC3" w:rsidP="00B0500C">
      <w:pPr>
        <w:pStyle w:val="Heading3"/>
      </w:pPr>
      <w:r w:rsidRPr="000A218D">
        <w:rPr>
          <w:highlight w:val="lightGray"/>
        </w:rPr>
        <w:t>Task 3.2.b</w:t>
      </w:r>
      <w:r w:rsidRPr="000A218D">
        <w:rPr>
          <w:highlight w:val="lightGray"/>
        </w:rPr>
        <w:tab/>
        <w:t>Notice and Publication of Adverse Findings of Effect</w:t>
      </w:r>
    </w:p>
    <w:p w14:paraId="5D873FC8" w14:textId="77777777" w:rsidR="00772AC3" w:rsidRPr="000A218D" w:rsidRDefault="00856EAC" w:rsidP="00772AC3">
      <w:pPr>
        <w:jc w:val="both"/>
        <w:rPr>
          <w:szCs w:val="24"/>
        </w:rPr>
      </w:pPr>
      <w:r>
        <w:rPr>
          <w:szCs w:val="24"/>
        </w:rPr>
        <w:t>Consultant</w:t>
      </w:r>
      <w:r w:rsidR="00C170B6">
        <w:rPr>
          <w:szCs w:val="24"/>
        </w:rPr>
        <w:t xml:space="preserve"> in consultation with agency staff</w:t>
      </w:r>
      <w:r>
        <w:rPr>
          <w:szCs w:val="24"/>
        </w:rPr>
        <w:t xml:space="preserve"> shall make the </w:t>
      </w:r>
      <w:r w:rsidR="00772AC3" w:rsidRPr="000A218D">
        <w:rPr>
          <w:szCs w:val="24"/>
        </w:rPr>
        <w:t xml:space="preserve">Adverse Findings of Effect available to the public and interested parties, including local historical societies, landmark/historic resource commissions, and/or Certified Local Governments (CLGs). </w:t>
      </w:r>
      <w:r w:rsidR="000A218D">
        <w:rPr>
          <w:szCs w:val="24"/>
        </w:rPr>
        <w:t>Consultant</w:t>
      </w:r>
      <w:r w:rsidR="00772AC3" w:rsidRPr="000A218D">
        <w:rPr>
          <w:szCs w:val="24"/>
        </w:rPr>
        <w:t xml:space="preserve"> </w:t>
      </w:r>
      <w:r>
        <w:rPr>
          <w:szCs w:val="24"/>
        </w:rPr>
        <w:t>must</w:t>
      </w:r>
      <w:r w:rsidRPr="000A218D">
        <w:rPr>
          <w:szCs w:val="24"/>
        </w:rPr>
        <w:t xml:space="preserve"> </w:t>
      </w:r>
      <w:r w:rsidR="00772AC3" w:rsidRPr="000A218D">
        <w:rPr>
          <w:szCs w:val="24"/>
        </w:rPr>
        <w:t>coordinate with Agency Staff to disseminate Adverse Findings of Effects to appropriate agencies and interested parties via advertisements or notification of Adverse Findings of Effect Announcements in local newspapers or by direct mail. Copies of the Draft Adverse Findings of Effect Announcement(s) must be provided to Agency along with addresses of the newspapers and interested parties (i.e., local historical societies and historic resources commissions) to whom the announcement(s) will be sent.</w:t>
      </w:r>
    </w:p>
    <w:p w14:paraId="28A6B86B" w14:textId="77777777" w:rsidR="00772AC3" w:rsidRPr="000A218D" w:rsidRDefault="00772AC3" w:rsidP="00772AC3">
      <w:pPr>
        <w:jc w:val="both"/>
        <w:rPr>
          <w:szCs w:val="24"/>
        </w:rPr>
      </w:pPr>
    </w:p>
    <w:p w14:paraId="1EFDB5C4" w14:textId="77777777" w:rsidR="00772AC3" w:rsidRPr="000A218D" w:rsidRDefault="00772AC3" w:rsidP="00B0500C">
      <w:pPr>
        <w:pStyle w:val="Heading3"/>
      </w:pPr>
      <w:r w:rsidRPr="000A218D">
        <w:rPr>
          <w:highlight w:val="lightGray"/>
        </w:rPr>
        <w:t xml:space="preserve">Task 3.2.b </w:t>
      </w:r>
      <w:r w:rsidRPr="000A218D">
        <w:rPr>
          <w:highlight w:val="lightGray"/>
        </w:rPr>
        <w:tab/>
        <w:t>Assumptions</w:t>
      </w:r>
    </w:p>
    <w:p w14:paraId="0632F254" w14:textId="77777777" w:rsidR="00772AC3" w:rsidRPr="000A218D" w:rsidRDefault="000A218D" w:rsidP="00772AC3">
      <w:pPr>
        <w:numPr>
          <w:ilvl w:val="0"/>
          <w:numId w:val="31"/>
        </w:numPr>
        <w:jc w:val="both"/>
        <w:rPr>
          <w:szCs w:val="24"/>
        </w:rPr>
      </w:pPr>
      <w:r>
        <w:rPr>
          <w:szCs w:val="24"/>
        </w:rPr>
        <w:t>Consultant</w:t>
      </w:r>
      <w:r w:rsidR="00772AC3" w:rsidRPr="000A218D">
        <w:rPr>
          <w:szCs w:val="24"/>
        </w:rPr>
        <w:t xml:space="preserve"> shall be responsible for placing the advertisement and sending the announcements in the mail.  </w:t>
      </w:r>
    </w:p>
    <w:p w14:paraId="6B8736FC" w14:textId="77777777" w:rsidR="00772AC3" w:rsidRPr="000A218D" w:rsidRDefault="000A218D" w:rsidP="00772AC3">
      <w:pPr>
        <w:numPr>
          <w:ilvl w:val="0"/>
          <w:numId w:val="31"/>
        </w:numPr>
        <w:jc w:val="both"/>
        <w:rPr>
          <w:szCs w:val="24"/>
        </w:rPr>
      </w:pPr>
      <w:r>
        <w:rPr>
          <w:szCs w:val="24"/>
        </w:rPr>
        <w:t>Consultant</w:t>
      </w:r>
      <w:r w:rsidR="00772AC3" w:rsidRPr="000A218D">
        <w:rPr>
          <w:szCs w:val="24"/>
        </w:rPr>
        <w:t xml:space="preserve"> shall be responsible for attending public meetings to discuss the adverse effect if required by the </w:t>
      </w:r>
      <w:r w:rsidR="00DB71EA">
        <w:rPr>
          <w:szCs w:val="24"/>
        </w:rPr>
        <w:t>Project</w:t>
      </w:r>
      <w:r w:rsidR="00772AC3" w:rsidRPr="000A218D">
        <w:rPr>
          <w:szCs w:val="24"/>
        </w:rPr>
        <w:t xml:space="preserve"> team or the local government.</w:t>
      </w:r>
    </w:p>
    <w:p w14:paraId="3D5563C6" w14:textId="77777777" w:rsidR="00772AC3" w:rsidRPr="000A218D" w:rsidRDefault="00772AC3" w:rsidP="00772AC3">
      <w:pPr>
        <w:jc w:val="both"/>
        <w:rPr>
          <w:szCs w:val="24"/>
        </w:rPr>
      </w:pPr>
    </w:p>
    <w:p w14:paraId="0FE17115" w14:textId="77777777" w:rsidR="00772AC3" w:rsidRPr="000A218D" w:rsidRDefault="00772AC3" w:rsidP="00B0500C">
      <w:pPr>
        <w:pStyle w:val="Heading3"/>
      </w:pPr>
      <w:r w:rsidRPr="000A218D">
        <w:rPr>
          <w:highlight w:val="lightGray"/>
        </w:rPr>
        <w:t xml:space="preserve">Task 3.2.b </w:t>
      </w:r>
      <w:r w:rsidRPr="000A218D">
        <w:rPr>
          <w:highlight w:val="lightGray"/>
        </w:rPr>
        <w:tab/>
        <w:t>Deliverables</w:t>
      </w:r>
    </w:p>
    <w:p w14:paraId="56BBF769" w14:textId="77777777" w:rsidR="00772AC3" w:rsidRPr="000A218D" w:rsidRDefault="00772AC3" w:rsidP="00772AC3">
      <w:pPr>
        <w:numPr>
          <w:ilvl w:val="0"/>
          <w:numId w:val="31"/>
        </w:numPr>
        <w:jc w:val="both"/>
        <w:rPr>
          <w:szCs w:val="24"/>
        </w:rPr>
      </w:pPr>
      <w:r w:rsidRPr="000A218D">
        <w:rPr>
          <w:szCs w:val="24"/>
        </w:rPr>
        <w:t>Place Adverse Finding of Effect Announcement(s) in local newspapers;</w:t>
      </w:r>
    </w:p>
    <w:p w14:paraId="040F6D9C" w14:textId="77777777" w:rsidR="00772AC3" w:rsidRPr="000A218D" w:rsidRDefault="00772AC3" w:rsidP="00772AC3">
      <w:pPr>
        <w:numPr>
          <w:ilvl w:val="0"/>
          <w:numId w:val="31"/>
        </w:numPr>
        <w:jc w:val="both"/>
        <w:rPr>
          <w:szCs w:val="24"/>
        </w:rPr>
      </w:pPr>
      <w:r w:rsidRPr="000A218D">
        <w:rPr>
          <w:szCs w:val="24"/>
        </w:rPr>
        <w:t>Send Adverse Finding of Effect Announcement(s) to interested parties; and</w:t>
      </w:r>
    </w:p>
    <w:p w14:paraId="5EECB3D1" w14:textId="77777777" w:rsidR="00772AC3" w:rsidRPr="000A218D" w:rsidRDefault="00772AC3" w:rsidP="00772AC3">
      <w:pPr>
        <w:numPr>
          <w:ilvl w:val="0"/>
          <w:numId w:val="31"/>
        </w:numPr>
        <w:jc w:val="both"/>
        <w:rPr>
          <w:szCs w:val="24"/>
        </w:rPr>
      </w:pPr>
      <w:r w:rsidRPr="000A218D">
        <w:rPr>
          <w:szCs w:val="24"/>
        </w:rPr>
        <w:t>Attend meetings as requested by Agency.</w:t>
      </w:r>
    </w:p>
    <w:p w14:paraId="39BB30F8" w14:textId="77777777" w:rsidR="00772AC3" w:rsidRPr="000A218D" w:rsidRDefault="00772AC3" w:rsidP="00772AC3">
      <w:pPr>
        <w:ind w:left="360"/>
        <w:jc w:val="both"/>
        <w:rPr>
          <w:snapToGrid w:val="0"/>
          <w:szCs w:val="24"/>
        </w:rPr>
      </w:pPr>
    </w:p>
    <w:p w14:paraId="5D525DFA" w14:textId="77777777" w:rsidR="00772AC3" w:rsidRPr="000A218D" w:rsidRDefault="00772AC3" w:rsidP="00B0500C">
      <w:pPr>
        <w:pStyle w:val="Heading3"/>
        <w:rPr>
          <w:snapToGrid w:val="0"/>
        </w:rPr>
      </w:pPr>
      <w:r w:rsidRPr="000A218D">
        <w:rPr>
          <w:snapToGrid w:val="0"/>
          <w:highlight w:val="lightGray"/>
        </w:rPr>
        <w:t>Task 3.3</w:t>
      </w:r>
      <w:r w:rsidRPr="000A218D">
        <w:rPr>
          <w:snapToGrid w:val="0"/>
          <w:highlight w:val="lightGray"/>
        </w:rPr>
        <w:tab/>
        <w:t>Prepare Draft Section 4(f) Evaluation</w:t>
      </w:r>
      <w:r w:rsidRPr="000A218D">
        <w:rPr>
          <w:snapToGrid w:val="0"/>
          <w:highlight w:val="lightGray"/>
        </w:rPr>
        <w:tab/>
      </w:r>
    </w:p>
    <w:p w14:paraId="3BEC2F64" w14:textId="77777777" w:rsidR="00772AC3" w:rsidRPr="000A218D" w:rsidRDefault="00772AC3" w:rsidP="00772AC3">
      <w:pPr>
        <w:tabs>
          <w:tab w:val="left" w:pos="1440"/>
          <w:tab w:val="left" w:pos="5760"/>
          <w:tab w:val="left" w:pos="7920"/>
          <w:tab w:val="left" w:pos="10170"/>
        </w:tabs>
        <w:jc w:val="both"/>
        <w:rPr>
          <w:snapToGrid w:val="0"/>
          <w:szCs w:val="24"/>
        </w:rPr>
      </w:pPr>
      <w:r w:rsidRPr="000A218D">
        <w:rPr>
          <w:snapToGrid w:val="0"/>
          <w:szCs w:val="24"/>
        </w:rPr>
        <w:t xml:space="preserve">Section 4(f) Evaluations demonstrate that no feasible and prudent alternative exists to the use of a NRHP-listed or eligible historic site. Section 4(f) Evaluations also demonstrate that all possible planning was conducted to minimize harm if there is a use of the property. Section 4(f) Evaluations must be authorized by Agency. They require a two-step process including a formal Draft 4(f) Evaluation that is reviewed by interested parties and agencies and a Final 4(f) Evaluation. Following coordination with Agency staff, </w:t>
      </w:r>
      <w:r w:rsidR="000A218D">
        <w:rPr>
          <w:snapToGrid w:val="0"/>
          <w:szCs w:val="24"/>
        </w:rPr>
        <w:t>Consultant</w:t>
      </w:r>
      <w:r w:rsidRPr="000A218D">
        <w:rPr>
          <w:snapToGrid w:val="0"/>
          <w:szCs w:val="24"/>
        </w:rPr>
        <w:t xml:space="preserve"> shall prepare Section 4(f) Evaluations for each resource authorized by Agency. </w:t>
      </w:r>
    </w:p>
    <w:p w14:paraId="6EE2D48F" w14:textId="77777777" w:rsidR="00772AC3" w:rsidRPr="000A218D" w:rsidRDefault="00772AC3" w:rsidP="00772AC3">
      <w:pPr>
        <w:tabs>
          <w:tab w:val="left" w:pos="1440"/>
          <w:tab w:val="left" w:pos="5760"/>
          <w:tab w:val="left" w:pos="7920"/>
          <w:tab w:val="left" w:pos="10170"/>
        </w:tabs>
        <w:jc w:val="both"/>
        <w:rPr>
          <w:snapToGrid w:val="0"/>
          <w:szCs w:val="24"/>
        </w:rPr>
      </w:pPr>
    </w:p>
    <w:p w14:paraId="0F016BDC" w14:textId="77777777" w:rsidR="00772AC3" w:rsidRPr="000A218D" w:rsidRDefault="000A218D" w:rsidP="00772AC3">
      <w:pPr>
        <w:tabs>
          <w:tab w:val="left" w:pos="1440"/>
          <w:tab w:val="left" w:pos="5760"/>
          <w:tab w:val="left" w:pos="7920"/>
          <w:tab w:val="left" w:pos="10170"/>
        </w:tabs>
        <w:jc w:val="both"/>
        <w:rPr>
          <w:snapToGrid w:val="0"/>
          <w:szCs w:val="24"/>
        </w:rPr>
      </w:pPr>
      <w:r>
        <w:rPr>
          <w:snapToGrid w:val="0"/>
          <w:szCs w:val="24"/>
        </w:rPr>
        <w:lastRenderedPageBreak/>
        <w:t>Consultant</w:t>
      </w:r>
      <w:r w:rsidR="00772AC3" w:rsidRPr="000A218D">
        <w:rPr>
          <w:snapToGrid w:val="0"/>
          <w:szCs w:val="24"/>
        </w:rPr>
        <w:t xml:space="preserve"> shall prepare a draft of the Draft Section 4(f) Evaluation and submit to Agency for review. </w:t>
      </w:r>
      <w:r>
        <w:rPr>
          <w:snapToGrid w:val="0"/>
          <w:szCs w:val="24"/>
        </w:rPr>
        <w:t>Consultant</w:t>
      </w:r>
      <w:r w:rsidR="00772AC3" w:rsidRPr="000A218D">
        <w:rPr>
          <w:snapToGrid w:val="0"/>
          <w:szCs w:val="24"/>
        </w:rPr>
        <w:t xml:space="preserve"> shall then revise the draft based on Agency comments. </w:t>
      </w:r>
      <w:r>
        <w:rPr>
          <w:snapToGrid w:val="0"/>
          <w:szCs w:val="24"/>
        </w:rPr>
        <w:t>Consultant</w:t>
      </w:r>
      <w:r w:rsidR="00772AC3" w:rsidRPr="000A218D">
        <w:rPr>
          <w:snapToGrid w:val="0"/>
          <w:szCs w:val="24"/>
        </w:rPr>
        <w:t xml:space="preserve"> shall submit the revised Draft Section 4(f) Evaluation to FHWA for review. </w:t>
      </w:r>
      <w:r>
        <w:rPr>
          <w:snapToGrid w:val="0"/>
          <w:szCs w:val="24"/>
        </w:rPr>
        <w:t>Consultant</w:t>
      </w:r>
      <w:r w:rsidR="00772AC3" w:rsidRPr="000A218D">
        <w:rPr>
          <w:snapToGrid w:val="0"/>
          <w:szCs w:val="24"/>
        </w:rPr>
        <w:t xml:space="preserve"> shall make additional revisions to the Draft Section 4(f) Evaluation, as necessary, based on FHWA comments. </w:t>
      </w:r>
      <w:r w:rsidR="00DB71EA">
        <w:rPr>
          <w:snapToGrid w:val="0"/>
          <w:szCs w:val="24"/>
        </w:rPr>
        <w:t>Agency will</w:t>
      </w:r>
      <w:r w:rsidR="00772AC3" w:rsidRPr="000A218D">
        <w:rPr>
          <w:snapToGrid w:val="0"/>
          <w:szCs w:val="24"/>
        </w:rPr>
        <w:t xml:space="preserve"> submit the revised Draft Section 4(f) Evaluation to FHWA for approval after final review by Agency.</w:t>
      </w:r>
    </w:p>
    <w:p w14:paraId="44939EC7" w14:textId="77777777" w:rsidR="00772AC3" w:rsidRPr="000A218D" w:rsidRDefault="00772AC3" w:rsidP="00772AC3">
      <w:pPr>
        <w:tabs>
          <w:tab w:val="left" w:pos="1440"/>
          <w:tab w:val="left" w:pos="5760"/>
          <w:tab w:val="left" w:pos="7920"/>
          <w:tab w:val="left" w:pos="10170"/>
        </w:tabs>
        <w:jc w:val="both"/>
        <w:rPr>
          <w:snapToGrid w:val="0"/>
          <w:szCs w:val="24"/>
        </w:rPr>
      </w:pPr>
    </w:p>
    <w:p w14:paraId="6E3F198C" w14:textId="77777777" w:rsidR="00772AC3" w:rsidRPr="000A218D" w:rsidRDefault="00772AC3" w:rsidP="00772AC3">
      <w:pPr>
        <w:tabs>
          <w:tab w:val="left" w:pos="1440"/>
          <w:tab w:val="left" w:pos="5760"/>
          <w:tab w:val="left" w:pos="7920"/>
          <w:tab w:val="left" w:pos="10170"/>
        </w:tabs>
        <w:jc w:val="both"/>
        <w:rPr>
          <w:snapToGrid w:val="0"/>
          <w:szCs w:val="24"/>
        </w:rPr>
      </w:pPr>
      <w:r w:rsidRPr="000A218D">
        <w:rPr>
          <w:snapToGrid w:val="0"/>
          <w:szCs w:val="24"/>
        </w:rPr>
        <w:t xml:space="preserve">After signed approval of the Draft Section 4(f) Evaluation is received from FHWA, </w:t>
      </w:r>
      <w:r w:rsidR="000A218D">
        <w:rPr>
          <w:snapToGrid w:val="0"/>
          <w:szCs w:val="24"/>
        </w:rPr>
        <w:t>Consultant</w:t>
      </w:r>
      <w:r w:rsidRPr="000A218D">
        <w:rPr>
          <w:snapToGrid w:val="0"/>
          <w:szCs w:val="24"/>
        </w:rPr>
        <w:t xml:space="preserve"> shall distribute copies of the Draft 4(f) Evaluation to interested agencies and to the public, per a distribution list provided by Agency. The Draft Section 4(f) Evaluation </w:t>
      </w:r>
      <w:r w:rsidR="00B96AF5">
        <w:rPr>
          <w:snapToGrid w:val="0"/>
          <w:szCs w:val="24"/>
        </w:rPr>
        <w:t>must</w:t>
      </w:r>
      <w:r w:rsidR="00B96AF5" w:rsidRPr="000A218D">
        <w:rPr>
          <w:snapToGrid w:val="0"/>
          <w:szCs w:val="24"/>
        </w:rPr>
        <w:t xml:space="preserve"> </w:t>
      </w:r>
      <w:r w:rsidRPr="000A218D">
        <w:rPr>
          <w:snapToGrid w:val="0"/>
          <w:szCs w:val="24"/>
        </w:rPr>
        <w:t xml:space="preserve">be available for public comment for a minimum of forty-five (45) calendar days. </w:t>
      </w:r>
      <w:r w:rsidR="00DB71EA">
        <w:rPr>
          <w:snapToGrid w:val="0"/>
          <w:szCs w:val="24"/>
        </w:rPr>
        <w:t>Agency will</w:t>
      </w:r>
      <w:r w:rsidRPr="000A218D">
        <w:rPr>
          <w:snapToGrid w:val="0"/>
          <w:szCs w:val="24"/>
        </w:rPr>
        <w:t xml:space="preserve"> provide copies of the public comments to </w:t>
      </w:r>
      <w:r w:rsidR="000A218D">
        <w:rPr>
          <w:snapToGrid w:val="0"/>
          <w:szCs w:val="24"/>
        </w:rPr>
        <w:t>Consultant</w:t>
      </w:r>
      <w:r w:rsidRPr="000A218D">
        <w:rPr>
          <w:snapToGrid w:val="0"/>
          <w:szCs w:val="24"/>
        </w:rPr>
        <w:t xml:space="preserve">. </w:t>
      </w:r>
      <w:r w:rsidR="000A218D">
        <w:rPr>
          <w:snapToGrid w:val="0"/>
          <w:szCs w:val="24"/>
        </w:rPr>
        <w:t>Consultant</w:t>
      </w:r>
      <w:r w:rsidRPr="000A218D">
        <w:rPr>
          <w:snapToGrid w:val="0"/>
          <w:szCs w:val="24"/>
        </w:rPr>
        <w:t xml:space="preserve"> shall incorporate the draft review comments into the draft Final Section 4(f) Evaluation.</w:t>
      </w:r>
    </w:p>
    <w:p w14:paraId="05C40739" w14:textId="77777777" w:rsidR="00772AC3" w:rsidRPr="000A218D" w:rsidRDefault="00772AC3" w:rsidP="00772AC3">
      <w:pPr>
        <w:tabs>
          <w:tab w:val="left" w:pos="1440"/>
          <w:tab w:val="left" w:pos="5760"/>
          <w:tab w:val="left" w:pos="7920"/>
          <w:tab w:val="left" w:pos="10170"/>
        </w:tabs>
        <w:jc w:val="both"/>
        <w:rPr>
          <w:snapToGrid w:val="0"/>
          <w:szCs w:val="24"/>
        </w:rPr>
      </w:pPr>
    </w:p>
    <w:p w14:paraId="4C55D6D2" w14:textId="77777777" w:rsidR="00772AC3" w:rsidRPr="000A218D" w:rsidRDefault="000A218D" w:rsidP="00772AC3">
      <w:pPr>
        <w:tabs>
          <w:tab w:val="left" w:pos="1440"/>
          <w:tab w:val="left" w:pos="5760"/>
          <w:tab w:val="left" w:pos="7920"/>
          <w:tab w:val="left" w:pos="10170"/>
        </w:tabs>
        <w:jc w:val="both"/>
        <w:rPr>
          <w:snapToGrid w:val="0"/>
          <w:szCs w:val="24"/>
        </w:rPr>
      </w:pPr>
      <w:r>
        <w:rPr>
          <w:snapToGrid w:val="0"/>
          <w:szCs w:val="24"/>
        </w:rPr>
        <w:t>Consultant</w:t>
      </w:r>
      <w:r w:rsidR="00772AC3" w:rsidRPr="000A218D">
        <w:rPr>
          <w:snapToGrid w:val="0"/>
          <w:szCs w:val="24"/>
        </w:rPr>
        <w:t xml:space="preserve"> shall prepare and submit for review by Agency the draft Final Section 4(f) Evaluation based on public comments received. </w:t>
      </w:r>
      <w:r>
        <w:rPr>
          <w:snapToGrid w:val="0"/>
          <w:szCs w:val="24"/>
        </w:rPr>
        <w:t>Consultant</w:t>
      </w:r>
      <w:r w:rsidR="00772AC3" w:rsidRPr="000A218D">
        <w:rPr>
          <w:snapToGrid w:val="0"/>
          <w:szCs w:val="24"/>
        </w:rPr>
        <w:t xml:space="preserve"> shall revise the draft Final Section 4(f) Evaluation based on Agency review comments. </w:t>
      </w:r>
      <w:r w:rsidR="00DB71EA">
        <w:rPr>
          <w:snapToGrid w:val="0"/>
          <w:szCs w:val="24"/>
        </w:rPr>
        <w:t>Agency will</w:t>
      </w:r>
      <w:r w:rsidR="00772AC3" w:rsidRPr="000A218D">
        <w:rPr>
          <w:snapToGrid w:val="0"/>
          <w:szCs w:val="24"/>
        </w:rPr>
        <w:t xml:space="preserve"> submit the draft Final 4(f) Evaluation to FHWA for review. </w:t>
      </w:r>
      <w:r>
        <w:rPr>
          <w:snapToGrid w:val="0"/>
          <w:szCs w:val="24"/>
        </w:rPr>
        <w:t>Consultant</w:t>
      </w:r>
      <w:r w:rsidR="00772AC3" w:rsidRPr="000A218D">
        <w:rPr>
          <w:snapToGrid w:val="0"/>
          <w:szCs w:val="24"/>
        </w:rPr>
        <w:t xml:space="preserve"> shall revise the draft Final Section 4(f) Evaluation based on FHWA comments and submit to Agency for review and comment. After incorporating Agency comments, </w:t>
      </w:r>
      <w:r>
        <w:rPr>
          <w:snapToGrid w:val="0"/>
          <w:szCs w:val="24"/>
        </w:rPr>
        <w:t>Consultant</w:t>
      </w:r>
      <w:r w:rsidR="00772AC3" w:rsidRPr="000A218D">
        <w:rPr>
          <w:snapToGrid w:val="0"/>
          <w:szCs w:val="24"/>
        </w:rPr>
        <w:t xml:space="preserve"> shall submit the Final Section 4(f) Evaluation to Agency to submit to FHWA for approval.</w:t>
      </w:r>
    </w:p>
    <w:p w14:paraId="141F0A36" w14:textId="77777777" w:rsidR="00772AC3" w:rsidRPr="000A218D" w:rsidRDefault="00772AC3" w:rsidP="00772AC3">
      <w:pPr>
        <w:tabs>
          <w:tab w:val="left" w:pos="1440"/>
          <w:tab w:val="left" w:pos="5760"/>
          <w:tab w:val="left" w:pos="7920"/>
          <w:tab w:val="left" w:pos="10170"/>
        </w:tabs>
        <w:jc w:val="both"/>
        <w:rPr>
          <w:snapToGrid w:val="0"/>
          <w:szCs w:val="24"/>
        </w:rPr>
      </w:pPr>
    </w:p>
    <w:p w14:paraId="05D77DE1" w14:textId="77777777" w:rsidR="00772AC3" w:rsidRPr="000A218D" w:rsidRDefault="000A218D" w:rsidP="00772AC3">
      <w:pPr>
        <w:tabs>
          <w:tab w:val="left" w:pos="1440"/>
          <w:tab w:val="left" w:pos="5760"/>
          <w:tab w:val="left" w:pos="7920"/>
          <w:tab w:val="left" w:pos="10170"/>
        </w:tabs>
        <w:jc w:val="both"/>
        <w:rPr>
          <w:snapToGrid w:val="0"/>
          <w:szCs w:val="24"/>
        </w:rPr>
      </w:pPr>
      <w:r>
        <w:rPr>
          <w:snapToGrid w:val="0"/>
          <w:szCs w:val="24"/>
        </w:rPr>
        <w:t>Consultant</w:t>
      </w:r>
      <w:r w:rsidR="00772AC3" w:rsidRPr="000A218D">
        <w:rPr>
          <w:snapToGrid w:val="0"/>
          <w:szCs w:val="24"/>
        </w:rPr>
        <w:t xml:space="preserve"> shall make copies and distribute the Final Section 4(f) Evaluation per distribution list provided by Agency after FHWA provides signed approval.</w:t>
      </w:r>
    </w:p>
    <w:p w14:paraId="3704E66C" w14:textId="77777777" w:rsidR="00772AC3" w:rsidRPr="000A218D" w:rsidRDefault="00772AC3" w:rsidP="00772AC3">
      <w:pPr>
        <w:suppressAutoHyphens/>
        <w:jc w:val="both"/>
        <w:rPr>
          <w:snapToGrid w:val="0"/>
          <w:color w:val="000000"/>
          <w:szCs w:val="24"/>
        </w:rPr>
      </w:pPr>
    </w:p>
    <w:p w14:paraId="5208943A" w14:textId="77777777" w:rsidR="00772AC3" w:rsidRPr="000A218D" w:rsidRDefault="00772AC3" w:rsidP="00B0500C">
      <w:pPr>
        <w:pStyle w:val="Heading3"/>
        <w:rPr>
          <w:snapToGrid w:val="0"/>
        </w:rPr>
      </w:pPr>
      <w:r w:rsidRPr="000A218D">
        <w:rPr>
          <w:snapToGrid w:val="0"/>
          <w:highlight w:val="lightGray"/>
        </w:rPr>
        <w:t>Task 3.3</w:t>
      </w:r>
      <w:r w:rsidRPr="000A218D">
        <w:rPr>
          <w:snapToGrid w:val="0"/>
          <w:highlight w:val="lightGray"/>
        </w:rPr>
        <w:tab/>
        <w:t>Deliverables</w:t>
      </w:r>
    </w:p>
    <w:p w14:paraId="2E2B4A7D" w14:textId="77777777" w:rsidR="00772AC3" w:rsidRPr="000A218D" w:rsidRDefault="00772AC3" w:rsidP="00772AC3">
      <w:pPr>
        <w:numPr>
          <w:ilvl w:val="0"/>
          <w:numId w:val="32"/>
        </w:numPr>
        <w:jc w:val="both"/>
        <w:rPr>
          <w:snapToGrid w:val="0"/>
          <w:szCs w:val="24"/>
        </w:rPr>
      </w:pPr>
      <w:r w:rsidRPr="000A218D">
        <w:rPr>
          <w:snapToGrid w:val="0"/>
          <w:szCs w:val="24"/>
        </w:rPr>
        <w:t>Provide Draft Section 4(f) Evaluation and Submittal Letter for each 4(f) evaluation.</w:t>
      </w:r>
    </w:p>
    <w:p w14:paraId="4DD579F2" w14:textId="77777777" w:rsidR="00772AC3" w:rsidRPr="000A218D" w:rsidRDefault="00772AC3" w:rsidP="00772AC3">
      <w:pPr>
        <w:numPr>
          <w:ilvl w:val="0"/>
          <w:numId w:val="32"/>
        </w:numPr>
        <w:jc w:val="both"/>
        <w:rPr>
          <w:snapToGrid w:val="0"/>
          <w:szCs w:val="24"/>
        </w:rPr>
      </w:pPr>
      <w:r w:rsidRPr="000A218D">
        <w:rPr>
          <w:snapToGrid w:val="0"/>
          <w:szCs w:val="24"/>
        </w:rPr>
        <w:t>Provide revised Draft Section 4(f) Evaluation.</w:t>
      </w:r>
    </w:p>
    <w:p w14:paraId="11B41F45" w14:textId="77777777" w:rsidR="00772AC3" w:rsidRPr="000A218D" w:rsidRDefault="00772AC3" w:rsidP="00772AC3">
      <w:pPr>
        <w:numPr>
          <w:ilvl w:val="0"/>
          <w:numId w:val="32"/>
        </w:numPr>
        <w:jc w:val="both"/>
        <w:rPr>
          <w:snapToGrid w:val="0"/>
          <w:szCs w:val="24"/>
        </w:rPr>
      </w:pPr>
      <w:r w:rsidRPr="000A218D">
        <w:rPr>
          <w:snapToGrid w:val="0"/>
          <w:szCs w:val="24"/>
        </w:rPr>
        <w:t>Distribute the approved Draft Section 4(f) Evaluation for public comment, per a distribution list provided by Agency.</w:t>
      </w:r>
    </w:p>
    <w:p w14:paraId="46205230" w14:textId="77777777" w:rsidR="00772AC3" w:rsidRPr="000A218D" w:rsidRDefault="00772AC3" w:rsidP="00772AC3">
      <w:pPr>
        <w:numPr>
          <w:ilvl w:val="0"/>
          <w:numId w:val="32"/>
        </w:numPr>
        <w:jc w:val="both"/>
        <w:rPr>
          <w:snapToGrid w:val="0"/>
          <w:szCs w:val="24"/>
        </w:rPr>
      </w:pPr>
      <w:r w:rsidRPr="000A218D">
        <w:rPr>
          <w:snapToGrid w:val="0"/>
          <w:szCs w:val="24"/>
        </w:rPr>
        <w:t>Provide draft Final Section 4(f) Evaluation and Submittal Letter for each 4(f) evaluation.</w:t>
      </w:r>
    </w:p>
    <w:p w14:paraId="60FDD726" w14:textId="77777777" w:rsidR="00772AC3" w:rsidRPr="000A218D" w:rsidRDefault="00772AC3" w:rsidP="00772AC3">
      <w:pPr>
        <w:numPr>
          <w:ilvl w:val="0"/>
          <w:numId w:val="32"/>
        </w:numPr>
        <w:jc w:val="both"/>
        <w:rPr>
          <w:snapToGrid w:val="0"/>
          <w:szCs w:val="24"/>
        </w:rPr>
      </w:pPr>
      <w:r w:rsidRPr="000A218D">
        <w:rPr>
          <w:snapToGrid w:val="0"/>
          <w:szCs w:val="24"/>
        </w:rPr>
        <w:t>Provide five (5) copies of the Final 4(f) Evaluation and Submittal Letter for each resource.</w:t>
      </w:r>
    </w:p>
    <w:p w14:paraId="0533B33C" w14:textId="77777777" w:rsidR="00772AC3" w:rsidRPr="000A218D" w:rsidRDefault="00772AC3" w:rsidP="00772AC3">
      <w:pPr>
        <w:jc w:val="both"/>
        <w:rPr>
          <w:snapToGrid w:val="0"/>
          <w:szCs w:val="24"/>
        </w:rPr>
      </w:pPr>
    </w:p>
    <w:p w14:paraId="2B6FC3E3" w14:textId="77777777" w:rsidR="00772AC3" w:rsidRPr="000A218D" w:rsidRDefault="00772AC3" w:rsidP="00B0500C">
      <w:pPr>
        <w:pStyle w:val="Heading3"/>
        <w:rPr>
          <w:snapToGrid w:val="0"/>
        </w:rPr>
      </w:pPr>
      <w:r w:rsidRPr="000A218D">
        <w:rPr>
          <w:snapToGrid w:val="0"/>
          <w:highlight w:val="lightGray"/>
        </w:rPr>
        <w:t>Task 3.4</w:t>
      </w:r>
      <w:r w:rsidRPr="000A218D">
        <w:rPr>
          <w:snapToGrid w:val="0"/>
          <w:highlight w:val="lightGray"/>
        </w:rPr>
        <w:tab/>
        <w:t xml:space="preserve">Prepare Programmatic Section 4(f) Evaluations </w:t>
      </w:r>
    </w:p>
    <w:p w14:paraId="79BAB30E" w14:textId="77777777" w:rsidR="00772AC3" w:rsidRPr="000A218D" w:rsidRDefault="00772AC3" w:rsidP="00772AC3">
      <w:pPr>
        <w:jc w:val="both"/>
        <w:rPr>
          <w:snapToGrid w:val="0"/>
          <w:szCs w:val="24"/>
        </w:rPr>
      </w:pPr>
      <w:r w:rsidRPr="000A218D">
        <w:rPr>
          <w:snapToGrid w:val="0"/>
          <w:szCs w:val="24"/>
        </w:rPr>
        <w:t xml:space="preserve">Programmatic Section 4(f) Evaluations between State Departments of Transportation and the FHWA have been negotiated to streamline the Section 4(f) Evaluation process. </w:t>
      </w:r>
    </w:p>
    <w:p w14:paraId="0A7406E4" w14:textId="77777777" w:rsidR="00772AC3" w:rsidRPr="000A218D" w:rsidRDefault="00772AC3" w:rsidP="00772AC3">
      <w:pPr>
        <w:jc w:val="both"/>
        <w:rPr>
          <w:snapToGrid w:val="0"/>
          <w:szCs w:val="24"/>
        </w:rPr>
      </w:pPr>
    </w:p>
    <w:p w14:paraId="20391466" w14:textId="77777777" w:rsidR="00772AC3" w:rsidRPr="000A218D" w:rsidRDefault="00772AC3" w:rsidP="00772AC3">
      <w:pPr>
        <w:jc w:val="both"/>
        <w:rPr>
          <w:snapToGrid w:val="0"/>
          <w:szCs w:val="24"/>
        </w:rPr>
      </w:pPr>
      <w:r w:rsidRPr="000A218D">
        <w:rPr>
          <w:snapToGrid w:val="0"/>
          <w:szCs w:val="24"/>
        </w:rPr>
        <w:t xml:space="preserve">One Programmatic Section 4(f) Evaluation is available for historic bridges, the Programmatic Section 4(f) Evaluation for FHWA Projects that Necessitate the Use of Historic Bridges. This programmatic acknowledges that bridges are part of a state or local highway system and must be rehabilitated or replaced to assure public safety while maintaining system continuity and integrity. </w:t>
      </w:r>
    </w:p>
    <w:p w14:paraId="48D0500A" w14:textId="77777777" w:rsidR="00772AC3" w:rsidRPr="000A218D" w:rsidRDefault="00772AC3" w:rsidP="00772AC3">
      <w:pPr>
        <w:jc w:val="both"/>
        <w:rPr>
          <w:snapToGrid w:val="0"/>
          <w:szCs w:val="24"/>
        </w:rPr>
      </w:pPr>
    </w:p>
    <w:p w14:paraId="7A9B784E" w14:textId="77777777" w:rsidR="00772AC3" w:rsidRPr="000A218D" w:rsidRDefault="00772AC3" w:rsidP="00772AC3">
      <w:pPr>
        <w:jc w:val="both"/>
        <w:rPr>
          <w:snapToGrid w:val="0"/>
          <w:szCs w:val="24"/>
        </w:rPr>
      </w:pPr>
      <w:r w:rsidRPr="000A218D">
        <w:rPr>
          <w:snapToGrid w:val="0"/>
          <w:szCs w:val="24"/>
        </w:rPr>
        <w:t xml:space="preserve">The Nationwide Programmatic Section 4(f) Evaluation for Federally Aided Highway Projects with Minor Involvement With Historic Sites Evaluation is for projects that do not require an Environmental Impact Statement (EIS) pursuant to the National Environmental Policy Act (NEPA) and only use minor amounts of land from historic site(s) adjacent to existing highways, thus resulting in a non-adverse effect to the historic site(s). </w:t>
      </w:r>
    </w:p>
    <w:p w14:paraId="39633F06" w14:textId="77777777" w:rsidR="00772AC3" w:rsidRPr="000A218D" w:rsidRDefault="00772AC3" w:rsidP="00772AC3">
      <w:pPr>
        <w:jc w:val="both"/>
        <w:rPr>
          <w:snapToGrid w:val="0"/>
          <w:szCs w:val="24"/>
        </w:rPr>
      </w:pPr>
    </w:p>
    <w:p w14:paraId="2F75983B" w14:textId="77777777" w:rsidR="00772AC3" w:rsidRPr="000A218D" w:rsidRDefault="00772AC3" w:rsidP="00772AC3">
      <w:pPr>
        <w:jc w:val="both"/>
        <w:rPr>
          <w:snapToGrid w:val="0"/>
          <w:szCs w:val="24"/>
        </w:rPr>
      </w:pPr>
      <w:r w:rsidRPr="000A218D">
        <w:rPr>
          <w:snapToGrid w:val="0"/>
          <w:szCs w:val="24"/>
        </w:rPr>
        <w:t xml:space="preserve">The Nationwide Programmatic Section 4(f) Evaluation for Federally Aided Highway Projects with Minor Involvement With Historic Sites or the Programmatic Section 4(f) Evaluation for FHWA Projects that Necessitate the Use of Historic Bridges must be authorized by Agency. Following coordination with </w:t>
      </w:r>
      <w:r w:rsidRPr="000A218D">
        <w:rPr>
          <w:snapToGrid w:val="0"/>
          <w:szCs w:val="24"/>
        </w:rPr>
        <w:lastRenderedPageBreak/>
        <w:t xml:space="preserve">Agency staff, </w:t>
      </w:r>
      <w:r w:rsidR="000A218D">
        <w:rPr>
          <w:snapToGrid w:val="0"/>
          <w:szCs w:val="24"/>
        </w:rPr>
        <w:t>Consultant</w:t>
      </w:r>
      <w:r w:rsidRPr="000A218D">
        <w:rPr>
          <w:snapToGrid w:val="0"/>
          <w:szCs w:val="24"/>
        </w:rPr>
        <w:t xml:space="preserve"> shall prepare applicable Programmatic Section 4(f) Evaluation(s) using standard Agency format</w:t>
      </w:r>
      <w:r w:rsidR="003F287F">
        <w:rPr>
          <w:snapToGrid w:val="0"/>
          <w:szCs w:val="24"/>
        </w:rPr>
        <w:t>.</w:t>
      </w:r>
      <w:r w:rsidRPr="000A218D">
        <w:rPr>
          <w:snapToGrid w:val="0"/>
          <w:szCs w:val="24"/>
        </w:rPr>
        <w:t xml:space="preserve"> </w:t>
      </w:r>
    </w:p>
    <w:p w14:paraId="4D5DDB1C" w14:textId="77777777" w:rsidR="00772AC3" w:rsidRPr="000A218D" w:rsidRDefault="00772AC3" w:rsidP="00772AC3">
      <w:pPr>
        <w:jc w:val="both"/>
        <w:rPr>
          <w:snapToGrid w:val="0"/>
          <w:szCs w:val="24"/>
        </w:rPr>
      </w:pPr>
    </w:p>
    <w:p w14:paraId="24ABAC8C" w14:textId="77777777" w:rsidR="00772AC3" w:rsidRPr="000A218D" w:rsidRDefault="00772AC3" w:rsidP="00772AC3">
      <w:pPr>
        <w:suppressAutoHyphens/>
        <w:jc w:val="both"/>
        <w:rPr>
          <w:snapToGrid w:val="0"/>
          <w:szCs w:val="24"/>
        </w:rPr>
      </w:pPr>
      <w:r w:rsidRPr="000A218D">
        <w:rPr>
          <w:snapToGrid w:val="0"/>
          <w:szCs w:val="24"/>
        </w:rPr>
        <w:t xml:space="preserve">For each Programmatic Section 4(f) Evaluation authorized, </w:t>
      </w:r>
      <w:r w:rsidR="000A218D">
        <w:rPr>
          <w:snapToGrid w:val="0"/>
          <w:szCs w:val="24"/>
        </w:rPr>
        <w:t>Consultant</w:t>
      </w:r>
      <w:r w:rsidRPr="000A218D">
        <w:rPr>
          <w:snapToGrid w:val="0"/>
          <w:szCs w:val="24"/>
        </w:rPr>
        <w:t xml:space="preserve"> shall prepare a Project Submittal Letter in Agency-approved format. The Project Submittal Letter(s) must be prepared as draft and final and submitted with the Programmatic Section 4(f) Evaluation(s). </w:t>
      </w:r>
    </w:p>
    <w:p w14:paraId="6907357F" w14:textId="77777777" w:rsidR="00772AC3" w:rsidRPr="000A218D" w:rsidRDefault="00772AC3" w:rsidP="00772AC3">
      <w:pPr>
        <w:suppressAutoHyphens/>
        <w:jc w:val="both"/>
        <w:rPr>
          <w:snapToGrid w:val="0"/>
          <w:szCs w:val="24"/>
        </w:rPr>
      </w:pPr>
    </w:p>
    <w:p w14:paraId="549C43A5" w14:textId="77777777" w:rsidR="00772AC3" w:rsidRPr="000A218D" w:rsidRDefault="00772AC3" w:rsidP="00B0500C">
      <w:pPr>
        <w:pStyle w:val="Heading3"/>
        <w:rPr>
          <w:snapToGrid w:val="0"/>
        </w:rPr>
      </w:pPr>
      <w:r w:rsidRPr="000A218D">
        <w:rPr>
          <w:snapToGrid w:val="0"/>
          <w:highlight w:val="lightGray"/>
        </w:rPr>
        <w:t>Task 3.4</w:t>
      </w:r>
      <w:r w:rsidRPr="000A218D">
        <w:rPr>
          <w:snapToGrid w:val="0"/>
          <w:highlight w:val="lightGray"/>
        </w:rPr>
        <w:tab/>
      </w:r>
      <w:r w:rsidRPr="000A218D">
        <w:rPr>
          <w:snapToGrid w:val="0"/>
          <w:highlight w:val="lightGray"/>
        </w:rPr>
        <w:tab/>
        <w:t>Deliverables</w:t>
      </w:r>
    </w:p>
    <w:p w14:paraId="09DBEA1C" w14:textId="77777777" w:rsidR="00772AC3" w:rsidRPr="000A218D" w:rsidRDefault="00772AC3" w:rsidP="00772AC3">
      <w:pPr>
        <w:numPr>
          <w:ilvl w:val="0"/>
          <w:numId w:val="29"/>
        </w:numPr>
        <w:tabs>
          <w:tab w:val="left" w:pos="360"/>
        </w:tabs>
        <w:ind w:left="360" w:hanging="360"/>
        <w:jc w:val="both"/>
        <w:rPr>
          <w:snapToGrid w:val="0"/>
          <w:szCs w:val="24"/>
        </w:rPr>
      </w:pPr>
      <w:r w:rsidRPr="000A218D">
        <w:rPr>
          <w:snapToGrid w:val="0"/>
          <w:szCs w:val="24"/>
        </w:rPr>
        <w:t>Draft Programmatic Section 4(f) Evaluation with a Project Submittal Letter.</w:t>
      </w:r>
    </w:p>
    <w:p w14:paraId="54B0ED7E" w14:textId="77777777" w:rsidR="00772AC3" w:rsidRPr="00306788" w:rsidRDefault="00772AC3" w:rsidP="00772AC3">
      <w:pPr>
        <w:numPr>
          <w:ilvl w:val="0"/>
          <w:numId w:val="29"/>
        </w:numPr>
        <w:tabs>
          <w:tab w:val="left" w:pos="360"/>
        </w:tabs>
        <w:ind w:left="360" w:hanging="360"/>
        <w:jc w:val="both"/>
        <w:rPr>
          <w:szCs w:val="24"/>
        </w:rPr>
      </w:pPr>
      <w:r w:rsidRPr="000A218D">
        <w:rPr>
          <w:snapToGrid w:val="0"/>
          <w:szCs w:val="24"/>
        </w:rPr>
        <w:t xml:space="preserve">Final Programmatic Section 4(f) Evaluation with a Project Submittal Letter. </w:t>
      </w:r>
    </w:p>
    <w:p w14:paraId="2293D2E4" w14:textId="77777777" w:rsidR="000F2688" w:rsidRPr="000A218D" w:rsidRDefault="000F2688" w:rsidP="00306788">
      <w:pPr>
        <w:tabs>
          <w:tab w:val="left" w:pos="360"/>
        </w:tabs>
        <w:ind w:left="360"/>
        <w:jc w:val="both"/>
        <w:rPr>
          <w:szCs w:val="24"/>
        </w:rPr>
      </w:pPr>
    </w:p>
    <w:p w14:paraId="1C0E3FAF" w14:textId="77777777" w:rsidR="00772AC3" w:rsidRPr="000A218D" w:rsidRDefault="00772AC3" w:rsidP="00F65DC9">
      <w:pPr>
        <w:pStyle w:val="Heading4"/>
        <w:pBdr>
          <w:top w:val="single" w:sz="4" w:space="1" w:color="auto"/>
          <w:left w:val="single" w:sz="4" w:space="4" w:color="auto"/>
          <w:bottom w:val="single" w:sz="4" w:space="1" w:color="auto"/>
          <w:right w:val="single" w:sz="4" w:space="4" w:color="auto"/>
        </w:pBdr>
        <w:shd w:val="pct5" w:color="auto" w:fill="auto"/>
      </w:pPr>
      <w:r w:rsidRPr="000A218D">
        <w:rPr>
          <w:highlight w:val="lightGray"/>
        </w:rPr>
        <w:t>Task 3.5</w:t>
      </w:r>
      <w:r w:rsidRPr="000A218D">
        <w:rPr>
          <w:highlight w:val="lightGray"/>
        </w:rPr>
        <w:tab/>
      </w:r>
      <w:r w:rsidRPr="000A218D">
        <w:rPr>
          <w:highlight w:val="lightGray"/>
        </w:rPr>
        <w:tab/>
        <w:t>Prepare Memorandum of Agreement (MOA)</w:t>
      </w:r>
    </w:p>
    <w:p w14:paraId="69ADE1A8" w14:textId="77777777" w:rsidR="00772AC3" w:rsidRPr="000A218D" w:rsidRDefault="00772AC3" w:rsidP="00772AC3">
      <w:pPr>
        <w:pStyle w:val="BodyText2"/>
        <w:rPr>
          <w:szCs w:val="24"/>
        </w:rPr>
      </w:pPr>
      <w:r w:rsidRPr="000A218D">
        <w:rPr>
          <w:szCs w:val="24"/>
        </w:rPr>
        <w:t xml:space="preserve">A Memorandum of Agreement (MOA) is a document that records the terms and conditions agreed upon by SHPO, FHWA, and Agency (and local jurisdictions, when necessary) to resolve the adverse effects of an undertaking upon historic properties. MOAs must be authorized by Agency. Following coordination with Agency staff, </w:t>
      </w:r>
      <w:r w:rsidR="000A218D">
        <w:rPr>
          <w:szCs w:val="24"/>
        </w:rPr>
        <w:t>Consultant</w:t>
      </w:r>
      <w:r w:rsidRPr="000A218D">
        <w:rPr>
          <w:szCs w:val="24"/>
        </w:rPr>
        <w:t xml:space="preserve"> shall prepare an MOA between Agency, FHWA, and SHPO (and local jurisdictions</w:t>
      </w:r>
      <w:r w:rsidR="00C170B6">
        <w:rPr>
          <w:szCs w:val="24"/>
        </w:rPr>
        <w:t xml:space="preserve"> or</w:t>
      </w:r>
      <w:r w:rsidRPr="000A218D">
        <w:rPr>
          <w:szCs w:val="24"/>
        </w:rPr>
        <w:t xml:space="preserve"> </w:t>
      </w:r>
      <w:r w:rsidR="00C170B6">
        <w:rPr>
          <w:szCs w:val="24"/>
        </w:rPr>
        <w:t xml:space="preserve">the Advisory Council on Historic Preservation, </w:t>
      </w:r>
      <w:r w:rsidRPr="000A218D">
        <w:rPr>
          <w:szCs w:val="24"/>
        </w:rPr>
        <w:t>if necessary) for each adversely effected resource. The mitigation stipulations must be approved by Agency (and local jurisdictions, if necessary) before the MOA may be submitted to the regulatory agency as a Draft review copy.</w:t>
      </w:r>
    </w:p>
    <w:p w14:paraId="4EB6D601" w14:textId="77777777" w:rsidR="00772AC3" w:rsidRPr="000A218D" w:rsidRDefault="00772AC3" w:rsidP="00772AC3">
      <w:pPr>
        <w:jc w:val="both"/>
        <w:rPr>
          <w:szCs w:val="24"/>
        </w:rPr>
      </w:pPr>
    </w:p>
    <w:p w14:paraId="573CB463" w14:textId="77777777" w:rsidR="00772AC3" w:rsidRPr="000A218D" w:rsidRDefault="00DB71EA" w:rsidP="00772AC3">
      <w:pPr>
        <w:jc w:val="both"/>
        <w:rPr>
          <w:szCs w:val="24"/>
        </w:rPr>
      </w:pPr>
      <w:r>
        <w:rPr>
          <w:szCs w:val="24"/>
        </w:rPr>
        <w:t>Agency will</w:t>
      </w:r>
      <w:r w:rsidR="00772AC3" w:rsidRPr="000A218D">
        <w:rPr>
          <w:szCs w:val="24"/>
        </w:rPr>
        <w:t xml:space="preserve"> track and transmit Final documents, which must have original signatures for each </w:t>
      </w:r>
      <w:r w:rsidR="00B96AF5" w:rsidRPr="000A218D">
        <w:rPr>
          <w:szCs w:val="24"/>
        </w:rPr>
        <w:t>signatory</w:t>
      </w:r>
      <w:r w:rsidR="00772AC3" w:rsidRPr="000A218D">
        <w:rPr>
          <w:szCs w:val="24"/>
        </w:rPr>
        <w:t>, in the Agency-approved process.</w:t>
      </w:r>
    </w:p>
    <w:p w14:paraId="4EE11381" w14:textId="77777777" w:rsidR="00772AC3" w:rsidRPr="000A218D" w:rsidRDefault="00772AC3" w:rsidP="00772AC3">
      <w:pPr>
        <w:jc w:val="both"/>
        <w:rPr>
          <w:szCs w:val="24"/>
        </w:rPr>
      </w:pPr>
    </w:p>
    <w:p w14:paraId="2BB61807" w14:textId="77777777" w:rsidR="00772AC3" w:rsidRPr="000A218D" w:rsidRDefault="00772AC3" w:rsidP="00B0500C">
      <w:pPr>
        <w:pStyle w:val="Heading3"/>
        <w:rPr>
          <w:highlight w:val="lightGray"/>
        </w:rPr>
      </w:pPr>
      <w:r w:rsidRPr="000A218D">
        <w:rPr>
          <w:highlight w:val="lightGray"/>
        </w:rPr>
        <w:t>Task 3.5</w:t>
      </w:r>
      <w:r w:rsidRPr="000A218D">
        <w:rPr>
          <w:highlight w:val="lightGray"/>
        </w:rPr>
        <w:tab/>
      </w:r>
      <w:r w:rsidRPr="000A218D">
        <w:rPr>
          <w:highlight w:val="lightGray"/>
        </w:rPr>
        <w:tab/>
        <w:t>Deliverables</w:t>
      </w:r>
    </w:p>
    <w:p w14:paraId="03C4880F" w14:textId="77777777" w:rsidR="00772AC3" w:rsidRPr="000A218D" w:rsidRDefault="00772AC3" w:rsidP="00772AC3">
      <w:pPr>
        <w:numPr>
          <w:ilvl w:val="0"/>
          <w:numId w:val="33"/>
        </w:numPr>
        <w:jc w:val="both"/>
        <w:rPr>
          <w:szCs w:val="24"/>
        </w:rPr>
      </w:pPr>
      <w:r w:rsidRPr="000A218D">
        <w:rPr>
          <w:szCs w:val="24"/>
        </w:rPr>
        <w:t xml:space="preserve">Draft MOA and Project Submittal Letter(s) for resource(s). </w:t>
      </w:r>
    </w:p>
    <w:p w14:paraId="25A44DD0" w14:textId="77777777" w:rsidR="00772AC3" w:rsidRDefault="00772AC3" w:rsidP="00772AC3">
      <w:pPr>
        <w:numPr>
          <w:ilvl w:val="0"/>
          <w:numId w:val="33"/>
        </w:numPr>
        <w:jc w:val="both"/>
        <w:rPr>
          <w:szCs w:val="24"/>
        </w:rPr>
      </w:pPr>
      <w:r w:rsidRPr="000A218D">
        <w:rPr>
          <w:szCs w:val="24"/>
        </w:rPr>
        <w:t xml:space="preserve">Final MOA and Project Submittal Letter(s) for each </w:t>
      </w:r>
      <w:r w:rsidR="00DB71EA" w:rsidRPr="000A218D">
        <w:rPr>
          <w:szCs w:val="24"/>
        </w:rPr>
        <w:t>signatory</w:t>
      </w:r>
      <w:r w:rsidRPr="000A218D">
        <w:rPr>
          <w:szCs w:val="24"/>
        </w:rPr>
        <w:t xml:space="preserve"> for each resource. </w:t>
      </w:r>
    </w:p>
    <w:p w14:paraId="2B49FE67" w14:textId="77777777" w:rsidR="000F2688" w:rsidRPr="000A218D" w:rsidRDefault="000F2688" w:rsidP="00306788">
      <w:pPr>
        <w:ind w:left="360"/>
        <w:jc w:val="both"/>
        <w:rPr>
          <w:szCs w:val="24"/>
        </w:rPr>
      </w:pPr>
    </w:p>
    <w:p w14:paraId="50B18717" w14:textId="77777777" w:rsidR="00772AC3" w:rsidRPr="000A218D" w:rsidRDefault="00772AC3" w:rsidP="00F65DC9">
      <w:pPr>
        <w:pStyle w:val="Heading4"/>
        <w:pBdr>
          <w:top w:val="single" w:sz="4" w:space="1" w:color="auto"/>
          <w:left w:val="single" w:sz="4" w:space="4" w:color="auto"/>
          <w:bottom w:val="single" w:sz="4" w:space="1" w:color="auto"/>
          <w:right w:val="single" w:sz="4" w:space="4" w:color="auto"/>
        </w:pBdr>
        <w:shd w:val="pct5" w:color="auto" w:fill="auto"/>
      </w:pPr>
      <w:r w:rsidRPr="000A218D">
        <w:rPr>
          <w:highlight w:val="lightGray"/>
        </w:rPr>
        <w:t>Task 3.6</w:t>
      </w:r>
      <w:r w:rsidRPr="000A218D">
        <w:rPr>
          <w:highlight w:val="lightGray"/>
        </w:rPr>
        <w:tab/>
      </w:r>
      <w:r w:rsidRPr="000A218D">
        <w:rPr>
          <w:highlight w:val="lightGray"/>
        </w:rPr>
        <w:tab/>
        <w:t xml:space="preserve">Prepare Historic Resource Technical Report </w:t>
      </w:r>
    </w:p>
    <w:p w14:paraId="459856BF" w14:textId="77777777" w:rsidR="00772AC3" w:rsidRPr="00F65DC9" w:rsidRDefault="00772AC3" w:rsidP="00F65DC9">
      <w:pPr>
        <w:pBdr>
          <w:top w:val="single" w:sz="4" w:space="1" w:color="auto"/>
          <w:left w:val="single" w:sz="4" w:space="4" w:color="auto"/>
          <w:bottom w:val="single" w:sz="4" w:space="1" w:color="auto"/>
          <w:right w:val="single" w:sz="4" w:space="4" w:color="auto"/>
        </w:pBdr>
        <w:shd w:val="pct5" w:color="auto" w:fill="auto"/>
      </w:pPr>
      <w:r w:rsidRPr="00F65DC9">
        <w:t xml:space="preserve">(Include this task only for Class 1 and Class 3 projects with the Environmental Assessment </w:t>
      </w:r>
      <w:r w:rsidR="000F2688" w:rsidRPr="00F65DC9">
        <w:t>(</w:t>
      </w:r>
      <w:r w:rsidRPr="00F65DC9">
        <w:t>EA</w:t>
      </w:r>
      <w:r w:rsidR="000F2688" w:rsidRPr="00F65DC9">
        <w:t>)</w:t>
      </w:r>
      <w:r w:rsidRPr="00F65DC9">
        <w:t xml:space="preserve"> or EIS, whichever is required pursuant to NEPA)</w:t>
      </w:r>
    </w:p>
    <w:p w14:paraId="0044AB9E" w14:textId="77777777" w:rsidR="00772AC3" w:rsidRPr="000A218D" w:rsidRDefault="00772AC3" w:rsidP="00772AC3">
      <w:pPr>
        <w:jc w:val="both"/>
        <w:rPr>
          <w:szCs w:val="24"/>
        </w:rPr>
      </w:pPr>
    </w:p>
    <w:p w14:paraId="657871C9" w14:textId="77777777" w:rsidR="00772AC3" w:rsidRPr="000A218D" w:rsidRDefault="00772AC3" w:rsidP="00772AC3">
      <w:pPr>
        <w:pStyle w:val="BodyText2"/>
        <w:rPr>
          <w:szCs w:val="24"/>
        </w:rPr>
      </w:pPr>
      <w:r w:rsidRPr="000A218D">
        <w:rPr>
          <w:szCs w:val="24"/>
        </w:rPr>
        <w:t xml:space="preserve">A Historic Resource Technical Report is the background report for an EA or EIS that identifies the historic resources, identifies the effects of different alternatives, and indicates that the Section 106 and Section 4(f) processes have been part of </w:t>
      </w:r>
      <w:r w:rsidR="00DB71EA">
        <w:rPr>
          <w:szCs w:val="24"/>
        </w:rPr>
        <w:t>Project</w:t>
      </w:r>
      <w:r w:rsidRPr="000A218D">
        <w:rPr>
          <w:szCs w:val="24"/>
        </w:rPr>
        <w:t xml:space="preserve"> development. The Historic Resource Technical Report includes DOE and FOE references to possible minimization and mitigation strategies. Following coordination with Agency staff, </w:t>
      </w:r>
      <w:r w:rsidR="000A218D">
        <w:rPr>
          <w:szCs w:val="24"/>
        </w:rPr>
        <w:t>Consultant</w:t>
      </w:r>
      <w:r w:rsidRPr="000A218D">
        <w:rPr>
          <w:szCs w:val="24"/>
        </w:rPr>
        <w:t xml:space="preserve"> shall prepare the Historic Resource Technical Report in Agency-approved format. </w:t>
      </w:r>
    </w:p>
    <w:p w14:paraId="58B21E5C" w14:textId="77777777" w:rsidR="00772AC3" w:rsidRPr="000A218D" w:rsidRDefault="00772AC3" w:rsidP="00772AC3">
      <w:pPr>
        <w:jc w:val="both"/>
        <w:rPr>
          <w:szCs w:val="24"/>
        </w:rPr>
      </w:pPr>
    </w:p>
    <w:p w14:paraId="44439EB1" w14:textId="77777777" w:rsidR="00772AC3" w:rsidRPr="000A218D" w:rsidRDefault="00772AC3" w:rsidP="00B0500C">
      <w:pPr>
        <w:pStyle w:val="Heading3"/>
        <w:rPr>
          <w:highlight w:val="lightGray"/>
        </w:rPr>
      </w:pPr>
      <w:r w:rsidRPr="000A218D">
        <w:rPr>
          <w:highlight w:val="lightGray"/>
        </w:rPr>
        <w:t>Task 3.6</w:t>
      </w:r>
      <w:r w:rsidRPr="000A218D">
        <w:rPr>
          <w:highlight w:val="lightGray"/>
        </w:rPr>
        <w:tab/>
      </w:r>
      <w:r w:rsidRPr="000A218D">
        <w:rPr>
          <w:highlight w:val="lightGray"/>
        </w:rPr>
        <w:tab/>
        <w:t>Deliverables</w:t>
      </w:r>
    </w:p>
    <w:p w14:paraId="712BBC06" w14:textId="77777777" w:rsidR="00772AC3" w:rsidRPr="000A218D" w:rsidRDefault="00772AC3" w:rsidP="00772AC3">
      <w:pPr>
        <w:numPr>
          <w:ilvl w:val="0"/>
          <w:numId w:val="33"/>
        </w:numPr>
        <w:jc w:val="both"/>
        <w:rPr>
          <w:snapToGrid w:val="0"/>
          <w:color w:val="000000"/>
          <w:szCs w:val="24"/>
        </w:rPr>
      </w:pPr>
      <w:r w:rsidRPr="000A218D">
        <w:rPr>
          <w:szCs w:val="24"/>
        </w:rPr>
        <w:t>Draft Historic Resource Technical Report for the Project in hard copy and electronic format.</w:t>
      </w:r>
    </w:p>
    <w:p w14:paraId="35D91636" w14:textId="77777777" w:rsidR="00772AC3" w:rsidRPr="000A218D" w:rsidRDefault="00772AC3" w:rsidP="00772AC3">
      <w:pPr>
        <w:numPr>
          <w:ilvl w:val="0"/>
          <w:numId w:val="33"/>
        </w:numPr>
        <w:jc w:val="both"/>
        <w:rPr>
          <w:snapToGrid w:val="0"/>
          <w:color w:val="000000"/>
          <w:szCs w:val="24"/>
        </w:rPr>
      </w:pPr>
      <w:r w:rsidRPr="000A218D">
        <w:rPr>
          <w:szCs w:val="24"/>
        </w:rPr>
        <w:t xml:space="preserve">Final Historic Resource Technical Report for Project in hard copy and electronic format. </w:t>
      </w:r>
    </w:p>
    <w:p w14:paraId="6435DBF9" w14:textId="77777777" w:rsidR="00772AC3" w:rsidRPr="000A218D" w:rsidRDefault="00772AC3" w:rsidP="00772AC3">
      <w:pPr>
        <w:jc w:val="both"/>
        <w:rPr>
          <w:snapToGrid w:val="0"/>
          <w:color w:val="000000"/>
          <w:szCs w:val="24"/>
        </w:rPr>
      </w:pPr>
    </w:p>
    <w:p w14:paraId="0144CECE" w14:textId="77777777" w:rsidR="00772AC3" w:rsidRPr="000A218D" w:rsidRDefault="00772AC3" w:rsidP="00B0500C">
      <w:pPr>
        <w:pStyle w:val="Heading3"/>
      </w:pPr>
      <w:r w:rsidRPr="000A218D">
        <w:rPr>
          <w:highlight w:val="lightGray"/>
        </w:rPr>
        <w:t>Task 3.8</w:t>
      </w:r>
      <w:r w:rsidRPr="000A218D">
        <w:rPr>
          <w:highlight w:val="lightGray"/>
        </w:rPr>
        <w:tab/>
      </w:r>
      <w:r w:rsidRPr="000A218D">
        <w:rPr>
          <w:highlight w:val="lightGray"/>
        </w:rPr>
        <w:tab/>
        <w:t>Attend Agency-Authorized Meetings</w:t>
      </w:r>
    </w:p>
    <w:p w14:paraId="47BE652A" w14:textId="77777777" w:rsidR="00772AC3" w:rsidRPr="000A218D" w:rsidRDefault="00772AC3" w:rsidP="00772AC3">
      <w:pPr>
        <w:jc w:val="both"/>
        <w:rPr>
          <w:snapToGrid w:val="0"/>
          <w:color w:val="000000"/>
          <w:szCs w:val="24"/>
        </w:rPr>
      </w:pPr>
      <w:r w:rsidRPr="000A218D">
        <w:rPr>
          <w:szCs w:val="24"/>
        </w:rPr>
        <w:t xml:space="preserve">Meetings must be authorized by Agency. Following coordination with Agency staff, </w:t>
      </w:r>
      <w:r w:rsidR="000A218D">
        <w:rPr>
          <w:szCs w:val="24"/>
        </w:rPr>
        <w:t>Consultant</w:t>
      </w:r>
      <w:r w:rsidRPr="000A218D">
        <w:rPr>
          <w:szCs w:val="24"/>
        </w:rPr>
        <w:t xml:space="preserve"> shall attend meetings with Agency to discuss Cultural or Historic Resources </w:t>
      </w:r>
      <w:r w:rsidR="00DB71EA">
        <w:rPr>
          <w:szCs w:val="24"/>
        </w:rPr>
        <w:t>Project</w:t>
      </w:r>
      <w:r w:rsidRPr="000A218D">
        <w:rPr>
          <w:szCs w:val="24"/>
        </w:rPr>
        <w:t xml:space="preserve"> issues</w:t>
      </w:r>
      <w:r w:rsidR="004A0D2E">
        <w:rPr>
          <w:szCs w:val="24"/>
        </w:rPr>
        <w:t xml:space="preserve"> and take meeting notes</w:t>
      </w:r>
      <w:r w:rsidRPr="000A218D">
        <w:rPr>
          <w:szCs w:val="24"/>
        </w:rPr>
        <w:t xml:space="preserve">.  </w:t>
      </w:r>
      <w:r w:rsidR="000A218D">
        <w:rPr>
          <w:szCs w:val="24"/>
        </w:rPr>
        <w:t>Consultant</w:t>
      </w:r>
      <w:r w:rsidRPr="000A218D">
        <w:rPr>
          <w:szCs w:val="24"/>
        </w:rPr>
        <w:t xml:space="preserve"> shall allow up to four (4) hours for each meeting.</w:t>
      </w:r>
    </w:p>
    <w:p w14:paraId="6E3BDC2A" w14:textId="77777777" w:rsidR="00772AC3" w:rsidRPr="000A218D" w:rsidRDefault="00772AC3" w:rsidP="00772AC3">
      <w:pPr>
        <w:jc w:val="both"/>
        <w:rPr>
          <w:szCs w:val="24"/>
        </w:rPr>
      </w:pPr>
    </w:p>
    <w:p w14:paraId="097A2FBF" w14:textId="77777777" w:rsidR="00772AC3" w:rsidRPr="000A218D" w:rsidRDefault="00772AC3" w:rsidP="00B0500C">
      <w:pPr>
        <w:pStyle w:val="Heading3"/>
      </w:pPr>
      <w:r w:rsidRPr="000A218D">
        <w:rPr>
          <w:highlight w:val="lightGray"/>
        </w:rPr>
        <w:t>Task 3.8</w:t>
      </w:r>
      <w:r w:rsidRPr="000A218D">
        <w:rPr>
          <w:highlight w:val="lightGray"/>
        </w:rPr>
        <w:tab/>
      </w:r>
      <w:r w:rsidRPr="000A218D">
        <w:rPr>
          <w:highlight w:val="lightGray"/>
        </w:rPr>
        <w:tab/>
        <w:t>Deliverables</w:t>
      </w:r>
    </w:p>
    <w:p w14:paraId="2F8668DC" w14:textId="77777777" w:rsidR="00772AC3" w:rsidRPr="000A218D" w:rsidRDefault="000F2688" w:rsidP="00772AC3">
      <w:pPr>
        <w:pStyle w:val="BodyText3"/>
        <w:jc w:val="both"/>
        <w:rPr>
          <w:sz w:val="24"/>
          <w:szCs w:val="24"/>
        </w:rPr>
      </w:pPr>
      <w:r>
        <w:rPr>
          <w:sz w:val="24"/>
          <w:szCs w:val="24"/>
        </w:rPr>
        <w:t>P</w:t>
      </w:r>
      <w:r w:rsidR="00772AC3" w:rsidRPr="000A218D">
        <w:rPr>
          <w:sz w:val="24"/>
          <w:szCs w:val="24"/>
        </w:rPr>
        <w:t xml:space="preserve">rovide paper and electronic meeting minutes to Agency within ten (10) calendar days of each meeting, if specified under the tasks. Meeting minutes </w:t>
      </w:r>
      <w:r w:rsidR="00B96AF5">
        <w:rPr>
          <w:sz w:val="24"/>
          <w:szCs w:val="24"/>
        </w:rPr>
        <w:t>must</w:t>
      </w:r>
      <w:r w:rsidR="00B96AF5" w:rsidRPr="000A218D">
        <w:rPr>
          <w:sz w:val="24"/>
          <w:szCs w:val="24"/>
        </w:rPr>
        <w:t xml:space="preserve"> </w:t>
      </w:r>
      <w:r w:rsidR="00772AC3" w:rsidRPr="000A218D">
        <w:rPr>
          <w:sz w:val="24"/>
          <w:szCs w:val="24"/>
        </w:rPr>
        <w:t>include:</w:t>
      </w:r>
    </w:p>
    <w:p w14:paraId="52719BC8" w14:textId="77777777" w:rsidR="00772AC3" w:rsidRPr="000A218D" w:rsidRDefault="00772AC3" w:rsidP="00772AC3">
      <w:pPr>
        <w:pStyle w:val="BodyText3"/>
        <w:numPr>
          <w:ilvl w:val="0"/>
          <w:numId w:val="34"/>
        </w:numPr>
        <w:spacing w:after="0"/>
        <w:jc w:val="both"/>
        <w:rPr>
          <w:sz w:val="24"/>
          <w:szCs w:val="24"/>
        </w:rPr>
      </w:pPr>
      <w:r w:rsidRPr="000A218D">
        <w:rPr>
          <w:sz w:val="24"/>
          <w:szCs w:val="24"/>
        </w:rPr>
        <w:lastRenderedPageBreak/>
        <w:t>Discussion summary;</w:t>
      </w:r>
    </w:p>
    <w:p w14:paraId="6B723C04" w14:textId="77777777" w:rsidR="00772AC3" w:rsidRPr="000A218D" w:rsidRDefault="00772AC3" w:rsidP="00772AC3">
      <w:pPr>
        <w:pStyle w:val="BodyText3"/>
        <w:numPr>
          <w:ilvl w:val="0"/>
          <w:numId w:val="34"/>
        </w:numPr>
        <w:spacing w:after="0"/>
        <w:jc w:val="both"/>
        <w:rPr>
          <w:sz w:val="24"/>
          <w:szCs w:val="24"/>
        </w:rPr>
      </w:pPr>
      <w:r w:rsidRPr="000A218D">
        <w:rPr>
          <w:sz w:val="24"/>
          <w:szCs w:val="24"/>
        </w:rPr>
        <w:t xml:space="preserve">Written material from meeting room white board; </w:t>
      </w:r>
    </w:p>
    <w:p w14:paraId="18756908" w14:textId="77777777" w:rsidR="00772AC3" w:rsidRPr="000A218D" w:rsidRDefault="00772AC3" w:rsidP="00772AC3">
      <w:pPr>
        <w:pStyle w:val="BodyText3"/>
        <w:numPr>
          <w:ilvl w:val="0"/>
          <w:numId w:val="34"/>
        </w:numPr>
        <w:spacing w:after="0"/>
        <w:jc w:val="both"/>
        <w:rPr>
          <w:sz w:val="24"/>
          <w:szCs w:val="24"/>
        </w:rPr>
      </w:pPr>
      <w:r w:rsidRPr="000A218D">
        <w:rPr>
          <w:sz w:val="24"/>
          <w:szCs w:val="24"/>
        </w:rPr>
        <w:t>Decisions made; and</w:t>
      </w:r>
    </w:p>
    <w:p w14:paraId="6B4B09E2" w14:textId="77777777" w:rsidR="00772AC3" w:rsidRPr="000A218D" w:rsidRDefault="00772AC3" w:rsidP="00772AC3">
      <w:pPr>
        <w:pStyle w:val="BodyText3"/>
        <w:numPr>
          <w:ilvl w:val="0"/>
          <w:numId w:val="34"/>
        </w:numPr>
        <w:spacing w:after="0"/>
        <w:jc w:val="both"/>
        <w:rPr>
          <w:sz w:val="24"/>
          <w:szCs w:val="24"/>
        </w:rPr>
      </w:pPr>
      <w:r w:rsidRPr="000A218D">
        <w:rPr>
          <w:sz w:val="24"/>
          <w:szCs w:val="24"/>
        </w:rPr>
        <w:t>Next steps.</w:t>
      </w:r>
    </w:p>
    <w:p w14:paraId="38C702DC" w14:textId="77777777" w:rsidR="00772AC3" w:rsidRPr="000A218D" w:rsidRDefault="00772AC3" w:rsidP="00772AC3">
      <w:pPr>
        <w:pStyle w:val="BodyText3"/>
        <w:jc w:val="both"/>
        <w:rPr>
          <w:sz w:val="24"/>
          <w:szCs w:val="24"/>
        </w:rPr>
      </w:pPr>
    </w:p>
    <w:p w14:paraId="45C59128" w14:textId="77777777" w:rsidR="00772AC3" w:rsidRPr="000A218D" w:rsidRDefault="00772AC3" w:rsidP="00B0500C">
      <w:pPr>
        <w:pStyle w:val="Heading3"/>
      </w:pPr>
      <w:r w:rsidRPr="000A218D">
        <w:rPr>
          <w:highlight w:val="lightGray"/>
        </w:rPr>
        <w:t>Task 3.9</w:t>
      </w:r>
      <w:r w:rsidRPr="000A218D">
        <w:rPr>
          <w:highlight w:val="lightGray"/>
        </w:rPr>
        <w:tab/>
        <w:t>Oregon Revised Statute (ORS) 358.653 SHPO Coordination</w:t>
      </w:r>
    </w:p>
    <w:p w14:paraId="475E8033" w14:textId="77777777" w:rsidR="00772AC3" w:rsidRDefault="00772AC3" w:rsidP="008F3248">
      <w:pPr>
        <w:rPr>
          <w:b/>
          <w:i/>
        </w:rPr>
      </w:pPr>
      <w:r w:rsidRPr="008F3248">
        <w:rPr>
          <w:b/>
          <w:i/>
        </w:rPr>
        <w:t xml:space="preserve">State-funded projects with no federal connection (i.e., federal funds or federal permits) are subject to ORS 358.653 , which requires that state-funded projects either operating on “real property” that </w:t>
      </w:r>
      <w:r w:rsidR="002F35E2" w:rsidRPr="008F3248">
        <w:rPr>
          <w:b/>
          <w:i/>
        </w:rPr>
        <w:t xml:space="preserve">Agency </w:t>
      </w:r>
      <w:r w:rsidRPr="008F3248">
        <w:rPr>
          <w:b/>
          <w:i/>
        </w:rPr>
        <w:t>owns, or requiring right-of-way acquisition from significant historic resources that are either listed or considered eligible for the NRHP, coordinate with SHPO on the effect to that resource. SHPO requires a process that parallels the Section 106 process, which includes identifying significant resource(s), evaluating transportation project effect(s), and mitigation for adverse effects, if necessary.</w:t>
      </w:r>
    </w:p>
    <w:p w14:paraId="0F69081C" w14:textId="77777777" w:rsidR="00772AC3" w:rsidRPr="000A218D" w:rsidRDefault="00772AC3" w:rsidP="00772AC3">
      <w:pPr>
        <w:jc w:val="both"/>
        <w:rPr>
          <w:szCs w:val="24"/>
        </w:rPr>
      </w:pPr>
      <w:r w:rsidRPr="000A218D">
        <w:rPr>
          <w:szCs w:val="24"/>
        </w:rPr>
        <w:t xml:space="preserve">Following coordination with Agency staff, </w:t>
      </w:r>
      <w:r w:rsidR="000A218D">
        <w:rPr>
          <w:szCs w:val="24"/>
        </w:rPr>
        <w:t>Consultant</w:t>
      </w:r>
      <w:r w:rsidRPr="000A218D">
        <w:rPr>
          <w:szCs w:val="24"/>
        </w:rPr>
        <w:t xml:space="preserve"> shall prepare draft and final </w:t>
      </w:r>
      <w:r w:rsidR="00190ADB">
        <w:rPr>
          <w:szCs w:val="24"/>
        </w:rPr>
        <w:t xml:space="preserve">Reports required by </w:t>
      </w:r>
      <w:r w:rsidRPr="000A218D">
        <w:rPr>
          <w:szCs w:val="24"/>
        </w:rPr>
        <w:t xml:space="preserve">ORS 358.653 for each historic resource that meets the above-mentioned criteria and are potentially affected by the </w:t>
      </w:r>
      <w:r w:rsidR="00DB71EA">
        <w:rPr>
          <w:szCs w:val="24"/>
        </w:rPr>
        <w:t>Project</w:t>
      </w:r>
      <w:r w:rsidRPr="000A218D">
        <w:rPr>
          <w:szCs w:val="24"/>
        </w:rPr>
        <w:t xml:space="preserve">. </w:t>
      </w:r>
    </w:p>
    <w:p w14:paraId="4B68DD02" w14:textId="77777777" w:rsidR="00772AC3" w:rsidRPr="000A218D" w:rsidRDefault="00772AC3" w:rsidP="00772AC3">
      <w:pPr>
        <w:ind w:left="360"/>
        <w:jc w:val="both"/>
        <w:rPr>
          <w:szCs w:val="24"/>
        </w:rPr>
      </w:pPr>
    </w:p>
    <w:p w14:paraId="10F37078" w14:textId="77777777" w:rsidR="00772AC3" w:rsidRPr="000A218D" w:rsidRDefault="00772AC3" w:rsidP="00772AC3">
      <w:pPr>
        <w:jc w:val="both"/>
        <w:rPr>
          <w:szCs w:val="24"/>
        </w:rPr>
      </w:pPr>
      <w:r w:rsidRPr="000A218D">
        <w:rPr>
          <w:szCs w:val="24"/>
        </w:rPr>
        <w:t xml:space="preserve">For each ORS 353.653 coordination authorized, </w:t>
      </w:r>
      <w:r w:rsidR="000A218D">
        <w:rPr>
          <w:szCs w:val="24"/>
        </w:rPr>
        <w:t>Consultant</w:t>
      </w:r>
      <w:r w:rsidRPr="000A218D">
        <w:rPr>
          <w:szCs w:val="24"/>
        </w:rPr>
        <w:t xml:space="preserve"> shall prepare a Project Submittal Letter in Agency-approved format that describes the </w:t>
      </w:r>
      <w:r w:rsidR="00DB71EA">
        <w:rPr>
          <w:szCs w:val="24"/>
        </w:rPr>
        <w:t>Project</w:t>
      </w:r>
      <w:r w:rsidRPr="000A218D">
        <w:rPr>
          <w:szCs w:val="24"/>
        </w:rPr>
        <w:t xml:space="preserve"> effect to the resource and suggests mitigation options, if necessary. </w:t>
      </w:r>
      <w:r w:rsidRPr="000A218D">
        <w:rPr>
          <w:snapToGrid w:val="0"/>
          <w:szCs w:val="24"/>
        </w:rPr>
        <w:t>T</w:t>
      </w:r>
      <w:r w:rsidRPr="000A218D">
        <w:rPr>
          <w:szCs w:val="24"/>
        </w:rPr>
        <w:t xml:space="preserve">he </w:t>
      </w:r>
      <w:r w:rsidRPr="000A218D">
        <w:rPr>
          <w:snapToGrid w:val="0"/>
          <w:szCs w:val="24"/>
        </w:rPr>
        <w:t xml:space="preserve">Draft SHPO ORS 358.653 Form needs to describe the </w:t>
      </w:r>
      <w:r w:rsidR="00DB71EA">
        <w:rPr>
          <w:snapToGrid w:val="0"/>
          <w:szCs w:val="24"/>
        </w:rPr>
        <w:t>Project</w:t>
      </w:r>
      <w:r w:rsidRPr="000A218D">
        <w:rPr>
          <w:snapToGrid w:val="0"/>
          <w:szCs w:val="24"/>
        </w:rPr>
        <w:t xml:space="preserve">, including a map and photographs, the </w:t>
      </w:r>
      <w:r w:rsidR="00DB71EA">
        <w:rPr>
          <w:snapToGrid w:val="0"/>
          <w:szCs w:val="24"/>
        </w:rPr>
        <w:t>Project</w:t>
      </w:r>
      <w:r w:rsidRPr="000A218D">
        <w:rPr>
          <w:snapToGrid w:val="0"/>
          <w:szCs w:val="24"/>
        </w:rPr>
        <w:t>’s effect(s) on the significant historic resources, and possible mitigation measures. Th</w:t>
      </w:r>
      <w:r w:rsidRPr="000A218D">
        <w:rPr>
          <w:szCs w:val="24"/>
        </w:rPr>
        <w:t xml:space="preserve">e Project Submittal Letter(s), and ORS 358.653 Form (available on the SHPO website) must be prepared as draft and final and submitted to Agency. </w:t>
      </w:r>
      <w:r w:rsidR="00DB71EA">
        <w:rPr>
          <w:szCs w:val="24"/>
        </w:rPr>
        <w:t>Agency will</w:t>
      </w:r>
      <w:r w:rsidRPr="000A218D">
        <w:rPr>
          <w:szCs w:val="24"/>
        </w:rPr>
        <w:t xml:space="preserve"> submit the final document with all attachments to SHPO for review and comment.</w:t>
      </w:r>
    </w:p>
    <w:p w14:paraId="662E5DCB" w14:textId="77777777" w:rsidR="00772AC3" w:rsidRPr="000A218D" w:rsidRDefault="00772AC3" w:rsidP="00772AC3">
      <w:pPr>
        <w:tabs>
          <w:tab w:val="left" w:pos="360"/>
        </w:tabs>
        <w:jc w:val="both"/>
        <w:rPr>
          <w:szCs w:val="24"/>
        </w:rPr>
      </w:pPr>
    </w:p>
    <w:p w14:paraId="1BD12969" w14:textId="77777777" w:rsidR="00772AC3" w:rsidRPr="000A218D" w:rsidRDefault="00772AC3" w:rsidP="00B0500C">
      <w:pPr>
        <w:pStyle w:val="Heading3"/>
        <w:rPr>
          <w:snapToGrid w:val="0"/>
          <w:highlight w:val="lightGray"/>
        </w:rPr>
      </w:pPr>
      <w:r w:rsidRPr="000A218D">
        <w:rPr>
          <w:snapToGrid w:val="0"/>
          <w:highlight w:val="lightGray"/>
        </w:rPr>
        <w:t>Task 3.9</w:t>
      </w:r>
      <w:r w:rsidRPr="000A218D">
        <w:rPr>
          <w:snapToGrid w:val="0"/>
          <w:highlight w:val="lightGray"/>
        </w:rPr>
        <w:tab/>
        <w:t>Deliverables</w:t>
      </w:r>
    </w:p>
    <w:p w14:paraId="422E73DE" w14:textId="77777777" w:rsidR="00772AC3" w:rsidRPr="000A218D" w:rsidRDefault="00772AC3" w:rsidP="00772AC3">
      <w:pPr>
        <w:numPr>
          <w:ilvl w:val="0"/>
          <w:numId w:val="29"/>
        </w:numPr>
        <w:tabs>
          <w:tab w:val="left" w:pos="360"/>
        </w:tabs>
        <w:ind w:left="720" w:hanging="360"/>
        <w:jc w:val="both"/>
        <w:rPr>
          <w:snapToGrid w:val="0"/>
          <w:szCs w:val="24"/>
        </w:rPr>
      </w:pPr>
      <w:r w:rsidRPr="000A218D">
        <w:rPr>
          <w:snapToGrid w:val="0"/>
          <w:szCs w:val="24"/>
        </w:rPr>
        <w:t>Draft ORS 358.653 Form Documentation for each potentially eligible or listed historic resource(s).</w:t>
      </w:r>
    </w:p>
    <w:p w14:paraId="0B1FD382" w14:textId="77777777" w:rsidR="00772AC3" w:rsidRPr="000A218D" w:rsidRDefault="00772AC3" w:rsidP="00772AC3">
      <w:pPr>
        <w:numPr>
          <w:ilvl w:val="0"/>
          <w:numId w:val="29"/>
        </w:numPr>
        <w:tabs>
          <w:tab w:val="left" w:pos="360"/>
        </w:tabs>
        <w:ind w:left="720" w:hanging="360"/>
        <w:jc w:val="both"/>
        <w:rPr>
          <w:snapToGrid w:val="0"/>
          <w:szCs w:val="24"/>
        </w:rPr>
      </w:pPr>
      <w:r w:rsidRPr="000A218D">
        <w:rPr>
          <w:snapToGrid w:val="0"/>
          <w:szCs w:val="24"/>
        </w:rPr>
        <w:t>Draft SHPO Project Coordination Letter(s)</w:t>
      </w:r>
    </w:p>
    <w:p w14:paraId="5F01DD1E" w14:textId="77777777" w:rsidR="00772AC3" w:rsidRPr="000A218D" w:rsidRDefault="00772AC3" w:rsidP="00772AC3">
      <w:pPr>
        <w:numPr>
          <w:ilvl w:val="0"/>
          <w:numId w:val="29"/>
        </w:numPr>
        <w:tabs>
          <w:tab w:val="left" w:pos="360"/>
        </w:tabs>
        <w:ind w:left="720" w:hanging="360"/>
        <w:jc w:val="both"/>
        <w:rPr>
          <w:snapToGrid w:val="0"/>
          <w:szCs w:val="24"/>
        </w:rPr>
      </w:pPr>
      <w:r w:rsidRPr="000A218D">
        <w:rPr>
          <w:snapToGrid w:val="0"/>
          <w:szCs w:val="24"/>
        </w:rPr>
        <w:t xml:space="preserve">Final ORS 358.653 Form Documentation for each  historic resource(s) </w:t>
      </w:r>
    </w:p>
    <w:p w14:paraId="658CBF42" w14:textId="77777777" w:rsidR="00772AC3" w:rsidRPr="000A218D" w:rsidRDefault="00772AC3" w:rsidP="00772AC3">
      <w:pPr>
        <w:numPr>
          <w:ilvl w:val="0"/>
          <w:numId w:val="29"/>
        </w:numPr>
        <w:tabs>
          <w:tab w:val="left" w:pos="360"/>
        </w:tabs>
        <w:ind w:left="720" w:hanging="360"/>
        <w:jc w:val="both"/>
        <w:rPr>
          <w:snapToGrid w:val="0"/>
          <w:szCs w:val="24"/>
        </w:rPr>
      </w:pPr>
      <w:r w:rsidRPr="000A218D">
        <w:rPr>
          <w:snapToGrid w:val="0"/>
          <w:szCs w:val="24"/>
        </w:rPr>
        <w:t xml:space="preserve">Final SHPO Project Coordination Letter(s) </w:t>
      </w:r>
    </w:p>
    <w:p w14:paraId="63922E60" w14:textId="77777777" w:rsidR="00772AC3" w:rsidRPr="000A218D" w:rsidRDefault="00772AC3" w:rsidP="00772AC3">
      <w:pPr>
        <w:pStyle w:val="BodyText"/>
        <w:rPr>
          <w:rFonts w:ascii="Times New Roman" w:hAnsi="Times New Roman"/>
          <w:sz w:val="24"/>
          <w:szCs w:val="24"/>
        </w:rPr>
      </w:pPr>
    </w:p>
    <w:p w14:paraId="7A0A0C30" w14:textId="77777777" w:rsidR="00772AC3" w:rsidRPr="000A218D" w:rsidRDefault="00772AC3" w:rsidP="00B0500C">
      <w:pPr>
        <w:pStyle w:val="Heading3"/>
      </w:pPr>
      <w:r w:rsidRPr="000A218D">
        <w:rPr>
          <w:highlight w:val="lightGray"/>
        </w:rPr>
        <w:t>Task 4</w:t>
      </w:r>
      <w:r w:rsidRPr="000A218D">
        <w:rPr>
          <w:highlight w:val="lightGray"/>
        </w:rPr>
        <w:tab/>
      </w:r>
      <w:r w:rsidRPr="000A218D">
        <w:rPr>
          <w:highlight w:val="lightGray"/>
        </w:rPr>
        <w:tab/>
        <w:t>Project Closeout</w:t>
      </w:r>
    </w:p>
    <w:p w14:paraId="6E827C2E" w14:textId="77777777" w:rsidR="00772AC3" w:rsidRPr="000A218D" w:rsidRDefault="000A218D" w:rsidP="00772AC3">
      <w:pPr>
        <w:pStyle w:val="BodyText"/>
        <w:rPr>
          <w:rFonts w:ascii="Times New Roman" w:hAnsi="Times New Roman"/>
          <w:sz w:val="24"/>
          <w:szCs w:val="24"/>
        </w:rPr>
      </w:pPr>
      <w:r>
        <w:rPr>
          <w:rFonts w:ascii="Times New Roman" w:hAnsi="Times New Roman"/>
          <w:sz w:val="24"/>
          <w:szCs w:val="24"/>
        </w:rPr>
        <w:t>Consultant</w:t>
      </w:r>
      <w:r w:rsidR="00772AC3" w:rsidRPr="000A218D">
        <w:rPr>
          <w:rFonts w:ascii="Times New Roman" w:hAnsi="Times New Roman"/>
          <w:sz w:val="24"/>
          <w:szCs w:val="24"/>
        </w:rPr>
        <w:t xml:space="preserve"> shall establish a file system for electronic and hard copy files of all final documents prepared by </w:t>
      </w:r>
      <w:r>
        <w:rPr>
          <w:rFonts w:ascii="Times New Roman" w:hAnsi="Times New Roman"/>
          <w:sz w:val="24"/>
          <w:szCs w:val="24"/>
        </w:rPr>
        <w:t>Consultant</w:t>
      </w:r>
      <w:r w:rsidR="00772AC3" w:rsidRPr="000A218D">
        <w:rPr>
          <w:rFonts w:ascii="Times New Roman" w:hAnsi="Times New Roman"/>
          <w:sz w:val="24"/>
          <w:szCs w:val="24"/>
        </w:rPr>
        <w:t xml:space="preserve">. At the conclusion of the Project, </w:t>
      </w:r>
      <w:r>
        <w:rPr>
          <w:rFonts w:ascii="Times New Roman" w:hAnsi="Times New Roman"/>
          <w:sz w:val="24"/>
          <w:szCs w:val="24"/>
        </w:rPr>
        <w:t xml:space="preserve">Consultant shall supply </w:t>
      </w:r>
      <w:r w:rsidR="00772AC3" w:rsidRPr="000A218D">
        <w:rPr>
          <w:rFonts w:ascii="Times New Roman" w:hAnsi="Times New Roman"/>
          <w:sz w:val="24"/>
          <w:szCs w:val="24"/>
        </w:rPr>
        <w:t xml:space="preserve">Agency </w:t>
      </w:r>
      <w:r>
        <w:rPr>
          <w:rFonts w:ascii="Times New Roman" w:hAnsi="Times New Roman"/>
          <w:sz w:val="24"/>
          <w:szCs w:val="24"/>
        </w:rPr>
        <w:t>w</w:t>
      </w:r>
      <w:r w:rsidR="00772AC3" w:rsidRPr="000A218D">
        <w:rPr>
          <w:rFonts w:ascii="Times New Roman" w:hAnsi="Times New Roman"/>
          <w:sz w:val="24"/>
          <w:szCs w:val="24"/>
        </w:rPr>
        <w:t>ith an electronic copy of all documents produced and a hard copy of the Project file.</w:t>
      </w:r>
    </w:p>
    <w:p w14:paraId="1EE2DC89" w14:textId="77777777" w:rsidR="00772AC3" w:rsidRPr="000A218D" w:rsidRDefault="00772AC3" w:rsidP="00772AC3">
      <w:pPr>
        <w:pStyle w:val="BodyText"/>
        <w:rPr>
          <w:rFonts w:ascii="Times New Roman" w:hAnsi="Times New Roman"/>
          <w:sz w:val="24"/>
          <w:szCs w:val="24"/>
        </w:rPr>
      </w:pPr>
    </w:p>
    <w:p w14:paraId="003335EF" w14:textId="77777777" w:rsidR="00772AC3" w:rsidRDefault="00772AC3" w:rsidP="00772AC3">
      <w:pPr>
        <w:pStyle w:val="BodyText"/>
        <w:rPr>
          <w:rFonts w:ascii="Times New Roman" w:hAnsi="Times New Roman"/>
          <w:sz w:val="24"/>
          <w:szCs w:val="24"/>
        </w:rPr>
      </w:pPr>
      <w:r w:rsidRPr="000A218D">
        <w:rPr>
          <w:rFonts w:ascii="Times New Roman" w:hAnsi="Times New Roman"/>
          <w:sz w:val="24"/>
          <w:szCs w:val="24"/>
        </w:rPr>
        <w:t xml:space="preserve">All final document files, including original research files, that are the responsibility of Agency to prepare according to this WOC </w:t>
      </w:r>
      <w:r w:rsidR="004A0D2E">
        <w:rPr>
          <w:rFonts w:ascii="Times New Roman" w:hAnsi="Times New Roman"/>
          <w:sz w:val="24"/>
          <w:szCs w:val="24"/>
        </w:rPr>
        <w:t>will</w:t>
      </w:r>
      <w:r w:rsidR="00B96AF5" w:rsidRPr="000A218D">
        <w:rPr>
          <w:rFonts w:ascii="Times New Roman" w:hAnsi="Times New Roman"/>
          <w:sz w:val="24"/>
          <w:szCs w:val="24"/>
        </w:rPr>
        <w:t xml:space="preserve"> </w:t>
      </w:r>
      <w:r w:rsidRPr="000A218D">
        <w:rPr>
          <w:rFonts w:ascii="Times New Roman" w:hAnsi="Times New Roman"/>
          <w:sz w:val="24"/>
          <w:szCs w:val="24"/>
        </w:rPr>
        <w:t>be filed and maintained by Agency.</w:t>
      </w:r>
    </w:p>
    <w:p w14:paraId="47A8D436" w14:textId="77777777" w:rsidR="004A0D2E" w:rsidRPr="004A0D2E" w:rsidRDefault="004A0D2E" w:rsidP="00306788"/>
    <w:p w14:paraId="32E1F2E9" w14:textId="77777777" w:rsidR="004A0D2E" w:rsidRPr="000A218D" w:rsidRDefault="004A0D2E" w:rsidP="00B0500C">
      <w:pPr>
        <w:pStyle w:val="Heading3"/>
        <w:rPr>
          <w:snapToGrid w:val="0"/>
          <w:highlight w:val="lightGray"/>
        </w:rPr>
      </w:pPr>
      <w:r w:rsidRPr="000A218D">
        <w:rPr>
          <w:snapToGrid w:val="0"/>
          <w:highlight w:val="lightGray"/>
        </w:rPr>
        <w:t xml:space="preserve">Task </w:t>
      </w:r>
      <w:r>
        <w:rPr>
          <w:snapToGrid w:val="0"/>
          <w:highlight w:val="lightGray"/>
        </w:rPr>
        <w:t>4.0</w:t>
      </w:r>
      <w:r w:rsidR="00856EAC">
        <w:rPr>
          <w:snapToGrid w:val="0"/>
          <w:highlight w:val="lightGray"/>
        </w:rPr>
        <w:tab/>
      </w:r>
      <w:r w:rsidRPr="000A218D">
        <w:rPr>
          <w:snapToGrid w:val="0"/>
          <w:highlight w:val="lightGray"/>
        </w:rPr>
        <w:t>Deliverables</w:t>
      </w:r>
    </w:p>
    <w:p w14:paraId="2130ADF6" w14:textId="77777777" w:rsidR="004A0D2E" w:rsidRPr="000A218D" w:rsidRDefault="004A0D2E" w:rsidP="00306788">
      <w:pPr>
        <w:pStyle w:val="BodyText"/>
        <w:numPr>
          <w:ilvl w:val="0"/>
          <w:numId w:val="35"/>
        </w:numPr>
        <w:rPr>
          <w:rFonts w:ascii="Times New Roman" w:hAnsi="Times New Roman"/>
          <w:sz w:val="24"/>
          <w:szCs w:val="24"/>
        </w:rPr>
      </w:pPr>
      <w:r>
        <w:rPr>
          <w:rFonts w:ascii="Times New Roman" w:hAnsi="Times New Roman"/>
          <w:sz w:val="24"/>
          <w:szCs w:val="24"/>
        </w:rPr>
        <w:t xml:space="preserve">Provide an </w:t>
      </w:r>
      <w:r w:rsidRPr="000A218D">
        <w:rPr>
          <w:rFonts w:ascii="Times New Roman" w:hAnsi="Times New Roman"/>
          <w:sz w:val="24"/>
          <w:szCs w:val="24"/>
        </w:rPr>
        <w:t>electronic copy of all documents produced and a hard copy of the Project file.</w:t>
      </w:r>
    </w:p>
    <w:p w14:paraId="638E7D9F" w14:textId="77777777" w:rsidR="00EE2973" w:rsidRPr="000A218D" w:rsidRDefault="00EE2973" w:rsidP="00B0500C">
      <w:pPr>
        <w:pStyle w:val="Heading1"/>
      </w:pPr>
    </w:p>
    <w:p w14:paraId="6C7632FF" w14:textId="77777777" w:rsidR="00322DFA" w:rsidRPr="000A218D" w:rsidRDefault="00322DFA" w:rsidP="00B0500C">
      <w:pPr>
        <w:pStyle w:val="Heading2"/>
      </w:pPr>
      <w:r w:rsidRPr="000A218D">
        <w:t>F</w:t>
      </w:r>
      <w:r w:rsidRPr="000A218D" w:rsidDel="001D301F">
        <w:t>.</w:t>
      </w:r>
      <w:r w:rsidRPr="000A218D">
        <w:tab/>
        <w:t xml:space="preserve">CONTINGENCY TASKS </w:t>
      </w:r>
    </w:p>
    <w:p w14:paraId="0D8F529B" w14:textId="65043782" w:rsidR="00A62112" w:rsidRPr="000A218D" w:rsidRDefault="00A62112" w:rsidP="00A62112">
      <w:pPr>
        <w:rPr>
          <w:szCs w:val="24"/>
          <w:highlight w:val="yellow"/>
        </w:rPr>
      </w:pPr>
      <w:r w:rsidRPr="000A218D">
        <w:rPr>
          <w:szCs w:val="24"/>
          <w:highlight w:val="yellow"/>
        </w:rPr>
        <w:t xml:space="preserve">[Projects may have work that can reasonably be anticipated but may or may not be needed, depending on conditions that arise or change during a project period.  This condition dependent work is considered </w:t>
      </w:r>
      <w:r w:rsidR="00306788" w:rsidRPr="000A218D">
        <w:rPr>
          <w:szCs w:val="24"/>
          <w:highlight w:val="yellow"/>
        </w:rPr>
        <w:t>contingency</w:t>
      </w:r>
      <w:r w:rsidRPr="000A218D">
        <w:rPr>
          <w:szCs w:val="24"/>
          <w:highlight w:val="yellow"/>
        </w:rPr>
        <w:t xml:space="preserve"> work and must be planned for in the SOW and budget.  Any contingency tasks or deliverables in the SOW must be within the scope of Services of the RFP.  In the SOW, each contingency item must clearly be labeled as “Contingency” and must include a defined task, deliverable(s) and a schedule (normally listed as a number of calendar days from NTP for the contingency task).</w:t>
      </w:r>
    </w:p>
    <w:p w14:paraId="4E60C26C" w14:textId="77777777" w:rsidR="00A62112" w:rsidRPr="000A218D" w:rsidRDefault="00A62112" w:rsidP="00A62112">
      <w:pPr>
        <w:rPr>
          <w:szCs w:val="24"/>
          <w:highlight w:val="yellow"/>
        </w:rPr>
      </w:pPr>
    </w:p>
    <w:p w14:paraId="710F9953" w14:textId="3BF40435" w:rsidR="00322DFA" w:rsidRPr="000A218D" w:rsidRDefault="00A62112" w:rsidP="00CF45DB">
      <w:pPr>
        <w:rPr>
          <w:szCs w:val="24"/>
        </w:rPr>
      </w:pPr>
      <w:r w:rsidRPr="000A218D">
        <w:rPr>
          <w:szCs w:val="24"/>
          <w:highlight w:val="yellow"/>
        </w:rPr>
        <w:lastRenderedPageBreak/>
        <w:t>If contingency tasks are used, they must be detailed in section E – Tasks, Deliverables and Schedule (normally listed as a number of calendar days from NTP for the contingency task) with each labeled as a “Contingency Task</w:t>
      </w:r>
      <w:r w:rsidR="00306788" w:rsidRPr="000A218D">
        <w:rPr>
          <w:szCs w:val="24"/>
          <w:highlight w:val="yellow"/>
        </w:rPr>
        <w:t>.”</w:t>
      </w:r>
      <w:r w:rsidRPr="000A218D">
        <w:rPr>
          <w:szCs w:val="24"/>
          <w:highlight w:val="yellow"/>
        </w:rPr>
        <w:t xml:space="preserve"> Also enter contingency task headings and dollar amounts in the table below. See “Contingency Task Costs” in WOC Attachment section.]</w:t>
      </w:r>
      <w:r w:rsidR="00322DFA" w:rsidRPr="000A218D">
        <w:rPr>
          <w:szCs w:val="24"/>
          <w:highlight w:val="yellow"/>
        </w:rPr>
        <w:t>[If no Contingency Tasks, delete text and table below and mark Section F as “Reserved</w:t>
      </w:r>
      <w:r w:rsidR="00306788" w:rsidRPr="000A218D">
        <w:rPr>
          <w:szCs w:val="24"/>
          <w:highlight w:val="yellow"/>
        </w:rPr>
        <w:t>.”</w:t>
      </w:r>
      <w:r w:rsidR="00322DFA" w:rsidRPr="000A218D">
        <w:rPr>
          <w:szCs w:val="24"/>
          <w:highlight w:val="yellow"/>
        </w:rPr>
        <w:t>]</w:t>
      </w:r>
    </w:p>
    <w:p w14:paraId="7E79FB29" w14:textId="77777777" w:rsidR="00322DFA" w:rsidRPr="000A218D" w:rsidRDefault="00322DFA" w:rsidP="00322DFA">
      <w:pPr>
        <w:numPr>
          <w:ilvl w:val="12"/>
          <w:numId w:val="0"/>
        </w:numPr>
        <w:jc w:val="both"/>
        <w:rPr>
          <w:szCs w:val="24"/>
        </w:rPr>
      </w:pPr>
    </w:p>
    <w:p w14:paraId="28A55765" w14:textId="77777777" w:rsidR="00A62112" w:rsidRPr="000A218D" w:rsidRDefault="00A62112" w:rsidP="00A62112">
      <w:pPr>
        <w:rPr>
          <w:szCs w:val="24"/>
        </w:rPr>
      </w:pPr>
      <w:r w:rsidRPr="000A218D">
        <w:rPr>
          <w:szCs w:val="24"/>
        </w:rPr>
        <w:t>The table below is a summary of contingency tasks that Agency, at its discretion, may authorize Consultant to perform. Details of the contingency tasks and associated deliverables are stated in the Task section of the SOW. Consultant shall complete only the specific contingency task(s) identified and authorized via written (email acceptable) Notice-to-Proceed (“NTP”) issued by Agency's APM. If requested by Agency, Consultant shall submit a detailed cost estimate for the agreed-to contingen</w:t>
      </w:r>
      <w:r w:rsidR="00896953" w:rsidRPr="000A218D">
        <w:rPr>
          <w:szCs w:val="24"/>
        </w:rPr>
        <w:t>cy Services {</w:t>
      </w:r>
      <w:r w:rsidRPr="000A218D">
        <w:rPr>
          <w:szCs w:val="24"/>
        </w:rPr>
        <w:t>within the</w:t>
      </w:r>
      <w:r w:rsidR="00896953" w:rsidRPr="000A218D">
        <w:rPr>
          <w:szCs w:val="24"/>
        </w:rPr>
        <w:t xml:space="preserve"> not-to-exceed</w:t>
      </w:r>
      <w:r w:rsidRPr="000A218D">
        <w:rPr>
          <w:szCs w:val="24"/>
        </w:rPr>
        <w:t xml:space="preserve"> </w:t>
      </w:r>
      <w:r w:rsidR="00896953" w:rsidRPr="000A218D">
        <w:rPr>
          <w:szCs w:val="24"/>
        </w:rPr>
        <w:t>or “</w:t>
      </w:r>
      <w:r w:rsidRPr="000A218D">
        <w:rPr>
          <w:szCs w:val="24"/>
        </w:rPr>
        <w:t>NTE</w:t>
      </w:r>
      <w:r w:rsidR="00896953" w:rsidRPr="000A218D">
        <w:rPr>
          <w:szCs w:val="24"/>
        </w:rPr>
        <w:t>”</w:t>
      </w:r>
      <w:r w:rsidRPr="000A218D">
        <w:rPr>
          <w:szCs w:val="24"/>
        </w:rPr>
        <w:t xml:space="preserve"> amount(s) in the</w:t>
      </w:r>
      <w:r w:rsidR="00896953" w:rsidRPr="000A218D">
        <w:rPr>
          <w:szCs w:val="24"/>
        </w:rPr>
        <w:t xml:space="preserve"> Contingency Task Summary Table}</w:t>
      </w:r>
      <w:r w:rsidRPr="000A218D">
        <w:rPr>
          <w:szCs w:val="24"/>
        </w:rPr>
        <w:t xml:space="preserve"> within the scope of the contingency task.</w:t>
      </w:r>
    </w:p>
    <w:p w14:paraId="6A168F23" w14:textId="77777777" w:rsidR="00A62112" w:rsidRPr="000A218D" w:rsidRDefault="00A62112" w:rsidP="00A62112">
      <w:pPr>
        <w:numPr>
          <w:ilvl w:val="12"/>
          <w:numId w:val="0"/>
        </w:numPr>
        <w:rPr>
          <w:szCs w:val="24"/>
        </w:rPr>
      </w:pPr>
    </w:p>
    <w:p w14:paraId="7E7E1C8F" w14:textId="77777777" w:rsidR="00A62112" w:rsidRPr="000A218D" w:rsidRDefault="00A62112" w:rsidP="00A62112">
      <w:pPr>
        <w:numPr>
          <w:ilvl w:val="12"/>
          <w:numId w:val="0"/>
        </w:numPr>
        <w:rPr>
          <w:szCs w:val="24"/>
        </w:rPr>
      </w:pPr>
      <w:r w:rsidRPr="000A218D">
        <w:rPr>
          <w:szCs w:val="24"/>
        </w:rPr>
        <w:t>If Agency chooses to authorize some or all of these tasks, Consultant shall complete the authorized tasks and deliverables per the schedule identified for each task. The NTP will include the contingency task name and number, agreed-to due date for completion and NTE for the authorized contingency task.</w:t>
      </w:r>
    </w:p>
    <w:p w14:paraId="471A9AE7" w14:textId="77777777" w:rsidR="00A62112" w:rsidRPr="000A218D" w:rsidRDefault="00A62112" w:rsidP="00A62112">
      <w:pPr>
        <w:numPr>
          <w:ilvl w:val="12"/>
          <w:numId w:val="0"/>
        </w:numPr>
        <w:rPr>
          <w:szCs w:val="24"/>
        </w:rPr>
      </w:pPr>
    </w:p>
    <w:p w14:paraId="62B55A9F" w14:textId="77777777" w:rsidR="00A62112" w:rsidRPr="000A218D" w:rsidRDefault="00A62112" w:rsidP="00A62112">
      <w:pPr>
        <w:tabs>
          <w:tab w:val="left" w:pos="360"/>
        </w:tabs>
        <w:rPr>
          <w:szCs w:val="24"/>
        </w:rPr>
      </w:pPr>
      <w:r w:rsidRPr="000A218D">
        <w:rPr>
          <w:szCs w:val="24"/>
        </w:rPr>
        <w:t>Each contingency task is only billable (up to the NTE amount identified for the task) if specifically authorized per NTP. In the table below, t</w:t>
      </w:r>
      <w:r w:rsidRPr="000A218D">
        <w:rPr>
          <w:snapToGrid w:val="0"/>
          <w:szCs w:val="24"/>
        </w:rPr>
        <w:t>he “NTE for Each” amount for a contingency task includes all labor, overhead, profit, and expenses for the task.</w:t>
      </w:r>
      <w:r w:rsidRPr="000A218D">
        <w:rPr>
          <w:szCs w:val="24"/>
        </w:rPr>
        <w:t xml:space="preserve"> The funds budgeted for contingency tasks may not be applied to non-contingency tasks without an amendment to the </w:t>
      </w:r>
      <w:r w:rsidRPr="000A218D">
        <w:rPr>
          <w:szCs w:val="24"/>
          <w:highlight w:val="cyan"/>
        </w:rPr>
        <w:t>WOC/Contract</w:t>
      </w:r>
      <w:r w:rsidRPr="000A218D">
        <w:rPr>
          <w:szCs w:val="24"/>
        </w:rPr>
        <w:t xml:space="preserve">. The total amount for all contingency tasks authorized </w:t>
      </w:r>
      <w:r w:rsidR="00B96AF5">
        <w:rPr>
          <w:szCs w:val="24"/>
        </w:rPr>
        <w:t xml:space="preserve">must </w:t>
      </w:r>
      <w:r w:rsidRPr="000A218D">
        <w:rPr>
          <w:szCs w:val="24"/>
        </w:rPr>
        <w:t>not exceed the maximum identified in the table below. Each authorized contingency task must be billed as a separate line item on Consultant’s invoice.</w:t>
      </w:r>
    </w:p>
    <w:p w14:paraId="62626345" w14:textId="77777777" w:rsidR="00095788" w:rsidRPr="000A218D" w:rsidRDefault="00095788" w:rsidP="00095788">
      <w:pPr>
        <w:tabs>
          <w:tab w:val="left" w:pos="360"/>
        </w:tabs>
        <w:jc w:val="center"/>
        <w:rPr>
          <w:b/>
          <w:szCs w:val="24"/>
        </w:rPr>
      </w:pPr>
    </w:p>
    <w:p w14:paraId="73874247" w14:textId="77777777" w:rsidR="00095788" w:rsidRPr="000A218D" w:rsidRDefault="00095788" w:rsidP="00095788">
      <w:pPr>
        <w:tabs>
          <w:tab w:val="left" w:pos="360"/>
        </w:tabs>
        <w:jc w:val="center"/>
        <w:rPr>
          <w:b/>
          <w:szCs w:val="24"/>
        </w:rPr>
      </w:pPr>
      <w:r w:rsidRPr="000A218D">
        <w:rPr>
          <w:b/>
          <w:szCs w:val="24"/>
        </w:rPr>
        <w:t>CONTINGENCY TASK SUMMARY</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50"/>
        <w:gridCol w:w="1260"/>
        <w:gridCol w:w="1080"/>
        <w:gridCol w:w="1620"/>
        <w:gridCol w:w="1260"/>
      </w:tblGrid>
      <w:tr w:rsidR="00095788" w:rsidRPr="000A218D" w14:paraId="29C732F5" w14:textId="77777777" w:rsidTr="00F65DC9">
        <w:trPr>
          <w:tblHeader/>
        </w:trPr>
        <w:tc>
          <w:tcPr>
            <w:tcW w:w="4950" w:type="dxa"/>
            <w:shd w:val="clear" w:color="auto" w:fill="E0E0E0"/>
          </w:tcPr>
          <w:p w14:paraId="2706936F" w14:textId="77777777" w:rsidR="00095788" w:rsidRPr="000A218D" w:rsidRDefault="00095788" w:rsidP="008709FA">
            <w:pPr>
              <w:numPr>
                <w:ilvl w:val="12"/>
                <w:numId w:val="0"/>
              </w:numPr>
              <w:jc w:val="center"/>
              <w:rPr>
                <w:szCs w:val="24"/>
              </w:rPr>
            </w:pPr>
            <w:r w:rsidRPr="000A218D">
              <w:rPr>
                <w:szCs w:val="24"/>
              </w:rPr>
              <w:t>Contingency Task Description</w:t>
            </w:r>
          </w:p>
        </w:tc>
        <w:tc>
          <w:tcPr>
            <w:tcW w:w="1260" w:type="dxa"/>
            <w:shd w:val="clear" w:color="auto" w:fill="E0E0E0"/>
          </w:tcPr>
          <w:p w14:paraId="4252C3B2" w14:textId="77777777" w:rsidR="00095788" w:rsidRPr="000A218D" w:rsidRDefault="00095788" w:rsidP="008709FA">
            <w:pPr>
              <w:numPr>
                <w:ilvl w:val="12"/>
                <w:numId w:val="0"/>
              </w:numPr>
              <w:jc w:val="center"/>
              <w:rPr>
                <w:szCs w:val="24"/>
              </w:rPr>
            </w:pPr>
            <w:r w:rsidRPr="000A218D">
              <w:rPr>
                <w:szCs w:val="24"/>
              </w:rPr>
              <w:t>NTE for Each</w:t>
            </w:r>
          </w:p>
        </w:tc>
        <w:tc>
          <w:tcPr>
            <w:tcW w:w="1080" w:type="dxa"/>
            <w:shd w:val="clear" w:color="auto" w:fill="E0E0E0"/>
          </w:tcPr>
          <w:p w14:paraId="7C2A4A3E" w14:textId="77777777" w:rsidR="00095788" w:rsidRPr="000A218D" w:rsidRDefault="00095788" w:rsidP="008709FA">
            <w:pPr>
              <w:numPr>
                <w:ilvl w:val="12"/>
                <w:numId w:val="0"/>
              </w:numPr>
              <w:jc w:val="center"/>
              <w:rPr>
                <w:szCs w:val="24"/>
              </w:rPr>
            </w:pPr>
            <w:r w:rsidRPr="000A218D">
              <w:rPr>
                <w:szCs w:val="24"/>
              </w:rPr>
              <w:t>Max Quantity</w:t>
            </w:r>
          </w:p>
        </w:tc>
        <w:tc>
          <w:tcPr>
            <w:tcW w:w="1620" w:type="dxa"/>
            <w:shd w:val="clear" w:color="auto" w:fill="E0E0E0"/>
          </w:tcPr>
          <w:p w14:paraId="7D6F30C5" w14:textId="77777777" w:rsidR="00095788" w:rsidRPr="000A218D" w:rsidRDefault="00607240" w:rsidP="008709FA">
            <w:pPr>
              <w:numPr>
                <w:ilvl w:val="12"/>
                <w:numId w:val="0"/>
              </w:numPr>
              <w:jc w:val="center"/>
              <w:rPr>
                <w:szCs w:val="24"/>
              </w:rPr>
            </w:pPr>
            <w:r w:rsidRPr="000A218D">
              <w:rPr>
                <w:szCs w:val="24"/>
              </w:rPr>
              <w:t>Method of Compensation</w:t>
            </w:r>
          </w:p>
        </w:tc>
        <w:tc>
          <w:tcPr>
            <w:tcW w:w="1260" w:type="dxa"/>
            <w:shd w:val="clear" w:color="auto" w:fill="E0E0E0"/>
          </w:tcPr>
          <w:p w14:paraId="2DAEE656" w14:textId="77777777" w:rsidR="00095788" w:rsidRPr="000A218D" w:rsidRDefault="00095788" w:rsidP="008709FA">
            <w:pPr>
              <w:numPr>
                <w:ilvl w:val="12"/>
                <w:numId w:val="0"/>
              </w:numPr>
              <w:jc w:val="center"/>
              <w:rPr>
                <w:szCs w:val="24"/>
              </w:rPr>
            </w:pPr>
            <w:r w:rsidRPr="000A218D">
              <w:rPr>
                <w:szCs w:val="24"/>
              </w:rPr>
              <w:t>Total NTE Amount</w:t>
            </w:r>
          </w:p>
        </w:tc>
      </w:tr>
      <w:tr w:rsidR="00095788" w:rsidRPr="000A218D" w14:paraId="77A68F7D" w14:textId="77777777">
        <w:tc>
          <w:tcPr>
            <w:tcW w:w="4950" w:type="dxa"/>
            <w:shd w:val="clear" w:color="auto" w:fill="auto"/>
          </w:tcPr>
          <w:p w14:paraId="59FA9FF1" w14:textId="77777777" w:rsidR="00095788" w:rsidRPr="000A218D" w:rsidRDefault="00095788" w:rsidP="008709FA">
            <w:pPr>
              <w:numPr>
                <w:ilvl w:val="12"/>
                <w:numId w:val="0"/>
              </w:numPr>
              <w:jc w:val="both"/>
              <w:rPr>
                <w:szCs w:val="24"/>
                <w:highlight w:val="cyan"/>
              </w:rPr>
            </w:pPr>
            <w:r w:rsidRPr="000A218D">
              <w:rPr>
                <w:szCs w:val="24"/>
                <w:highlight w:val="cyan"/>
              </w:rPr>
              <w:t>C.1.3.1   Project Meetings</w:t>
            </w:r>
          </w:p>
        </w:tc>
        <w:tc>
          <w:tcPr>
            <w:tcW w:w="1260" w:type="dxa"/>
            <w:shd w:val="clear" w:color="auto" w:fill="auto"/>
          </w:tcPr>
          <w:p w14:paraId="7ED6D091" w14:textId="77777777" w:rsidR="00095788" w:rsidRPr="000A218D" w:rsidRDefault="00095788" w:rsidP="008709FA">
            <w:pPr>
              <w:numPr>
                <w:ilvl w:val="12"/>
                <w:numId w:val="0"/>
              </w:numPr>
              <w:jc w:val="center"/>
              <w:rPr>
                <w:szCs w:val="24"/>
                <w:highlight w:val="cyan"/>
              </w:rPr>
            </w:pPr>
            <w:r w:rsidRPr="000A218D">
              <w:rPr>
                <w:szCs w:val="24"/>
                <w:highlight w:val="cyan"/>
              </w:rPr>
              <w:t>$_____</w:t>
            </w:r>
          </w:p>
        </w:tc>
        <w:tc>
          <w:tcPr>
            <w:tcW w:w="1080" w:type="dxa"/>
          </w:tcPr>
          <w:p w14:paraId="120C39B9" w14:textId="77777777" w:rsidR="00095788" w:rsidRPr="000A218D" w:rsidRDefault="00095788" w:rsidP="008709FA">
            <w:pPr>
              <w:numPr>
                <w:ilvl w:val="12"/>
                <w:numId w:val="0"/>
              </w:numPr>
              <w:jc w:val="center"/>
              <w:rPr>
                <w:szCs w:val="24"/>
              </w:rPr>
            </w:pPr>
            <w:r w:rsidRPr="000A218D">
              <w:rPr>
                <w:szCs w:val="24"/>
                <w:highlight w:val="cyan"/>
              </w:rPr>
              <w:t>___</w:t>
            </w:r>
          </w:p>
        </w:tc>
        <w:tc>
          <w:tcPr>
            <w:tcW w:w="1620" w:type="dxa"/>
          </w:tcPr>
          <w:p w14:paraId="7A0F292C" w14:textId="77777777" w:rsidR="00095788" w:rsidRPr="000A218D" w:rsidRDefault="00607240" w:rsidP="008709FA">
            <w:pPr>
              <w:numPr>
                <w:ilvl w:val="12"/>
                <w:numId w:val="0"/>
              </w:numPr>
              <w:jc w:val="center"/>
              <w:rPr>
                <w:szCs w:val="24"/>
                <w:highlight w:val="cyan"/>
              </w:rPr>
            </w:pPr>
            <w:r w:rsidRPr="000A218D">
              <w:rPr>
                <w:szCs w:val="24"/>
                <w:highlight w:val="cyan"/>
              </w:rPr>
              <w:t>___</w:t>
            </w:r>
          </w:p>
        </w:tc>
        <w:tc>
          <w:tcPr>
            <w:tcW w:w="1260" w:type="dxa"/>
          </w:tcPr>
          <w:p w14:paraId="32AB7B51" w14:textId="77777777" w:rsidR="00095788" w:rsidRPr="000A218D" w:rsidRDefault="00095788" w:rsidP="008709FA">
            <w:pPr>
              <w:numPr>
                <w:ilvl w:val="12"/>
                <w:numId w:val="0"/>
              </w:numPr>
              <w:jc w:val="right"/>
              <w:rPr>
                <w:szCs w:val="24"/>
                <w:highlight w:val="cyan"/>
              </w:rPr>
            </w:pPr>
            <w:r w:rsidRPr="000A218D">
              <w:rPr>
                <w:szCs w:val="24"/>
                <w:highlight w:val="cyan"/>
              </w:rPr>
              <w:t>$______</w:t>
            </w:r>
          </w:p>
        </w:tc>
      </w:tr>
      <w:tr w:rsidR="00095788" w:rsidRPr="000A218D" w14:paraId="64868E50" w14:textId="77777777">
        <w:tc>
          <w:tcPr>
            <w:tcW w:w="4950" w:type="dxa"/>
            <w:shd w:val="clear" w:color="auto" w:fill="auto"/>
          </w:tcPr>
          <w:p w14:paraId="4BDBB009" w14:textId="77777777" w:rsidR="00095788" w:rsidRPr="000A218D" w:rsidRDefault="00095788" w:rsidP="00903A1F">
            <w:pPr>
              <w:numPr>
                <w:ilvl w:val="12"/>
                <w:numId w:val="0"/>
              </w:numPr>
              <w:jc w:val="both"/>
              <w:rPr>
                <w:szCs w:val="24"/>
                <w:highlight w:val="cyan"/>
              </w:rPr>
            </w:pPr>
            <w:r w:rsidRPr="000A218D">
              <w:rPr>
                <w:szCs w:val="24"/>
                <w:highlight w:val="cyan"/>
              </w:rPr>
              <w:t xml:space="preserve">C.3.8.5   Detailed Noise Mitigation Analysis  </w:t>
            </w:r>
          </w:p>
        </w:tc>
        <w:tc>
          <w:tcPr>
            <w:tcW w:w="1260" w:type="dxa"/>
            <w:shd w:val="clear" w:color="auto" w:fill="auto"/>
          </w:tcPr>
          <w:p w14:paraId="45FD2C66" w14:textId="77777777" w:rsidR="00095788" w:rsidRPr="000A218D" w:rsidRDefault="00095788" w:rsidP="008709FA">
            <w:pPr>
              <w:numPr>
                <w:ilvl w:val="12"/>
                <w:numId w:val="0"/>
              </w:numPr>
              <w:jc w:val="center"/>
              <w:rPr>
                <w:szCs w:val="24"/>
                <w:highlight w:val="cyan"/>
              </w:rPr>
            </w:pPr>
            <w:r w:rsidRPr="000A218D">
              <w:rPr>
                <w:szCs w:val="24"/>
                <w:highlight w:val="cyan"/>
              </w:rPr>
              <w:t>$_____</w:t>
            </w:r>
          </w:p>
        </w:tc>
        <w:tc>
          <w:tcPr>
            <w:tcW w:w="1080" w:type="dxa"/>
          </w:tcPr>
          <w:p w14:paraId="1C9D2ACF" w14:textId="77777777" w:rsidR="00095788" w:rsidRPr="000A218D" w:rsidRDefault="00095788" w:rsidP="008709FA">
            <w:pPr>
              <w:numPr>
                <w:ilvl w:val="12"/>
                <w:numId w:val="0"/>
              </w:numPr>
              <w:jc w:val="center"/>
              <w:rPr>
                <w:szCs w:val="24"/>
              </w:rPr>
            </w:pPr>
            <w:r w:rsidRPr="000A218D">
              <w:rPr>
                <w:szCs w:val="24"/>
                <w:highlight w:val="cyan"/>
              </w:rPr>
              <w:t>___</w:t>
            </w:r>
          </w:p>
        </w:tc>
        <w:tc>
          <w:tcPr>
            <w:tcW w:w="1620" w:type="dxa"/>
          </w:tcPr>
          <w:p w14:paraId="5480144D" w14:textId="77777777" w:rsidR="00095788" w:rsidRPr="000A218D" w:rsidRDefault="00607240" w:rsidP="008709FA">
            <w:pPr>
              <w:numPr>
                <w:ilvl w:val="12"/>
                <w:numId w:val="0"/>
              </w:numPr>
              <w:jc w:val="center"/>
              <w:rPr>
                <w:szCs w:val="24"/>
                <w:highlight w:val="cyan"/>
              </w:rPr>
            </w:pPr>
            <w:r w:rsidRPr="000A218D">
              <w:rPr>
                <w:szCs w:val="24"/>
                <w:highlight w:val="cyan"/>
              </w:rPr>
              <w:t xml:space="preserve">___   </w:t>
            </w:r>
          </w:p>
        </w:tc>
        <w:tc>
          <w:tcPr>
            <w:tcW w:w="1260" w:type="dxa"/>
          </w:tcPr>
          <w:p w14:paraId="5097A44A" w14:textId="77777777" w:rsidR="00095788" w:rsidRPr="000A218D" w:rsidRDefault="00095788" w:rsidP="008709FA">
            <w:pPr>
              <w:numPr>
                <w:ilvl w:val="12"/>
                <w:numId w:val="0"/>
              </w:numPr>
              <w:jc w:val="right"/>
              <w:rPr>
                <w:szCs w:val="24"/>
                <w:highlight w:val="cyan"/>
              </w:rPr>
            </w:pPr>
            <w:r w:rsidRPr="000A218D">
              <w:rPr>
                <w:szCs w:val="24"/>
                <w:highlight w:val="cyan"/>
              </w:rPr>
              <w:t>$______</w:t>
            </w:r>
          </w:p>
        </w:tc>
      </w:tr>
      <w:tr w:rsidR="00095788" w:rsidRPr="000A218D" w14:paraId="3349623C" w14:textId="77777777">
        <w:tc>
          <w:tcPr>
            <w:tcW w:w="4950" w:type="dxa"/>
            <w:shd w:val="clear" w:color="auto" w:fill="auto"/>
          </w:tcPr>
          <w:p w14:paraId="190E6E54" w14:textId="77777777" w:rsidR="00095788" w:rsidRPr="000A218D" w:rsidRDefault="00095788" w:rsidP="00903A1F">
            <w:pPr>
              <w:numPr>
                <w:ilvl w:val="12"/>
                <w:numId w:val="0"/>
              </w:numPr>
              <w:jc w:val="both"/>
              <w:rPr>
                <w:szCs w:val="24"/>
                <w:highlight w:val="cyan"/>
              </w:rPr>
            </w:pPr>
            <w:r w:rsidRPr="000A218D">
              <w:rPr>
                <w:szCs w:val="24"/>
                <w:highlight w:val="cyan"/>
              </w:rPr>
              <w:t>C.14.1   Public Involvement Meeting(s)</w:t>
            </w:r>
          </w:p>
        </w:tc>
        <w:tc>
          <w:tcPr>
            <w:tcW w:w="1260" w:type="dxa"/>
            <w:shd w:val="clear" w:color="auto" w:fill="auto"/>
          </w:tcPr>
          <w:p w14:paraId="59AB4922" w14:textId="77777777" w:rsidR="00095788" w:rsidRPr="000A218D" w:rsidRDefault="00095788" w:rsidP="008709FA">
            <w:pPr>
              <w:numPr>
                <w:ilvl w:val="12"/>
                <w:numId w:val="0"/>
              </w:numPr>
              <w:jc w:val="center"/>
              <w:rPr>
                <w:szCs w:val="24"/>
                <w:highlight w:val="cyan"/>
              </w:rPr>
            </w:pPr>
            <w:r w:rsidRPr="000A218D">
              <w:rPr>
                <w:szCs w:val="24"/>
                <w:highlight w:val="cyan"/>
              </w:rPr>
              <w:t>$_____</w:t>
            </w:r>
          </w:p>
        </w:tc>
        <w:tc>
          <w:tcPr>
            <w:tcW w:w="1080" w:type="dxa"/>
          </w:tcPr>
          <w:p w14:paraId="1B21752C" w14:textId="77777777" w:rsidR="00095788" w:rsidRPr="000A218D" w:rsidRDefault="00095788" w:rsidP="008709FA">
            <w:pPr>
              <w:numPr>
                <w:ilvl w:val="12"/>
                <w:numId w:val="0"/>
              </w:numPr>
              <w:jc w:val="center"/>
              <w:rPr>
                <w:szCs w:val="24"/>
              </w:rPr>
            </w:pPr>
            <w:r w:rsidRPr="000A218D">
              <w:rPr>
                <w:szCs w:val="24"/>
                <w:highlight w:val="cyan"/>
              </w:rPr>
              <w:t>___</w:t>
            </w:r>
          </w:p>
        </w:tc>
        <w:tc>
          <w:tcPr>
            <w:tcW w:w="1620" w:type="dxa"/>
          </w:tcPr>
          <w:p w14:paraId="6D98C7F6" w14:textId="77777777" w:rsidR="00095788" w:rsidRPr="000A218D" w:rsidRDefault="00607240" w:rsidP="008709FA">
            <w:pPr>
              <w:numPr>
                <w:ilvl w:val="12"/>
                <w:numId w:val="0"/>
              </w:numPr>
              <w:jc w:val="center"/>
              <w:rPr>
                <w:szCs w:val="24"/>
                <w:highlight w:val="cyan"/>
              </w:rPr>
            </w:pPr>
            <w:r w:rsidRPr="000A218D">
              <w:rPr>
                <w:szCs w:val="24"/>
                <w:highlight w:val="cyan"/>
              </w:rPr>
              <w:t>___</w:t>
            </w:r>
          </w:p>
        </w:tc>
        <w:tc>
          <w:tcPr>
            <w:tcW w:w="1260" w:type="dxa"/>
          </w:tcPr>
          <w:p w14:paraId="193C244D" w14:textId="77777777" w:rsidR="00095788" w:rsidRPr="000A218D" w:rsidRDefault="00095788" w:rsidP="008709FA">
            <w:pPr>
              <w:numPr>
                <w:ilvl w:val="12"/>
                <w:numId w:val="0"/>
              </w:numPr>
              <w:jc w:val="right"/>
              <w:rPr>
                <w:szCs w:val="24"/>
                <w:highlight w:val="cyan"/>
              </w:rPr>
            </w:pPr>
            <w:r w:rsidRPr="000A218D">
              <w:rPr>
                <w:szCs w:val="24"/>
                <w:highlight w:val="cyan"/>
              </w:rPr>
              <w:t>$______</w:t>
            </w:r>
          </w:p>
        </w:tc>
      </w:tr>
      <w:tr w:rsidR="00095788" w:rsidRPr="000A218D" w14:paraId="06CCD845" w14:textId="77777777">
        <w:trPr>
          <w:trHeight w:val="395"/>
        </w:trPr>
        <w:tc>
          <w:tcPr>
            <w:tcW w:w="8910" w:type="dxa"/>
            <w:gridSpan w:val="4"/>
          </w:tcPr>
          <w:p w14:paraId="214A5D7B" w14:textId="77777777" w:rsidR="00095788" w:rsidRPr="000A218D" w:rsidRDefault="00095788" w:rsidP="009C13F1">
            <w:pPr>
              <w:numPr>
                <w:ilvl w:val="12"/>
                <w:numId w:val="0"/>
              </w:numPr>
              <w:jc w:val="right"/>
              <w:rPr>
                <w:szCs w:val="24"/>
              </w:rPr>
            </w:pPr>
            <w:r w:rsidRPr="000A218D">
              <w:rPr>
                <w:b/>
                <w:szCs w:val="24"/>
              </w:rPr>
              <w:t xml:space="preserve">Total </w:t>
            </w:r>
            <w:r w:rsidRPr="000A218D" w:rsidDel="001E30E0">
              <w:rPr>
                <w:b/>
                <w:szCs w:val="24"/>
              </w:rPr>
              <w:t xml:space="preserve">NTE </w:t>
            </w:r>
            <w:r w:rsidRPr="000A218D">
              <w:rPr>
                <w:b/>
                <w:szCs w:val="24"/>
              </w:rPr>
              <w:t>For All Contingency Tasks:</w:t>
            </w:r>
          </w:p>
        </w:tc>
        <w:tc>
          <w:tcPr>
            <w:tcW w:w="1260" w:type="dxa"/>
          </w:tcPr>
          <w:p w14:paraId="3CF10EAD" w14:textId="77777777" w:rsidR="00095788" w:rsidRPr="000A218D" w:rsidRDefault="00095788" w:rsidP="009C13F1">
            <w:pPr>
              <w:numPr>
                <w:ilvl w:val="12"/>
                <w:numId w:val="0"/>
              </w:numPr>
              <w:jc w:val="right"/>
              <w:rPr>
                <w:szCs w:val="24"/>
                <w:highlight w:val="cyan"/>
              </w:rPr>
            </w:pPr>
            <w:r w:rsidRPr="000A218D">
              <w:rPr>
                <w:szCs w:val="24"/>
                <w:highlight w:val="cyan"/>
              </w:rPr>
              <w:t>$______</w:t>
            </w:r>
          </w:p>
        </w:tc>
      </w:tr>
    </w:tbl>
    <w:p w14:paraId="7B91853C" w14:textId="77777777" w:rsidR="001D301F" w:rsidRPr="000A218D" w:rsidRDefault="001D301F" w:rsidP="001D301F">
      <w:pPr>
        <w:pStyle w:val="BodyText2"/>
        <w:jc w:val="left"/>
        <w:rPr>
          <w:szCs w:val="24"/>
        </w:rPr>
      </w:pPr>
    </w:p>
    <w:sectPr w:rsidR="001D301F" w:rsidRPr="000A218D" w:rsidSect="00AB67D4">
      <w:footerReference w:type="even" r:id="rId15"/>
      <w:footerReference w:type="default" r:id="rId16"/>
      <w:type w:val="continuous"/>
      <w:pgSz w:w="12240" w:h="15840"/>
      <w:pgMar w:top="720" w:right="1008" w:bottom="720"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53B89AE" w14:textId="77777777" w:rsidR="00D87F78" w:rsidRDefault="00D87F78">
      <w:r>
        <w:separator/>
      </w:r>
    </w:p>
  </w:endnote>
  <w:endnote w:type="continuationSeparator" w:id="0">
    <w:p w14:paraId="58863466" w14:textId="77777777" w:rsidR="00D87F78" w:rsidRDefault="00D87F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B2719A" w14:textId="77777777" w:rsidR="00A0073F" w:rsidRDefault="00A0073F" w:rsidP="009B163A">
    <w:pPr>
      <w:pStyle w:val="Footer"/>
      <w:framePr w:wrap="around" w:vAnchor="text" w:hAnchor="margin" w:xAlign="right" w:y="1"/>
    </w:pPr>
    <w:r>
      <w:fldChar w:fldCharType="begin"/>
    </w:r>
    <w:r>
      <w:instrText xml:space="preserve">PAGE  </w:instrText>
    </w:r>
    <w:r>
      <w:fldChar w:fldCharType="end"/>
    </w:r>
  </w:p>
  <w:p w14:paraId="63BCDA1D" w14:textId="77777777" w:rsidR="00A0073F" w:rsidRDefault="00A0073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66815C" w14:textId="0FBD701B" w:rsidR="00A0073F" w:rsidRDefault="00A0073F" w:rsidP="009B163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A61889">
      <w:rPr>
        <w:rStyle w:val="PageNumber"/>
        <w:noProof/>
      </w:rPr>
      <w:t>2</w:t>
    </w:r>
    <w:r>
      <w:rPr>
        <w:rStyle w:val="PageNumber"/>
      </w:rPr>
      <w:fldChar w:fldCharType="end"/>
    </w:r>
  </w:p>
  <w:p w14:paraId="6E7D911E" w14:textId="77777777" w:rsidR="00A0073F" w:rsidRPr="002E644F" w:rsidRDefault="00CF45DB" w:rsidP="009B163A">
    <w:pPr>
      <w:pStyle w:val="Header"/>
      <w:tabs>
        <w:tab w:val="clear" w:pos="8640"/>
        <w:tab w:val="right" w:pos="9900"/>
      </w:tabs>
      <w:ind w:right="360"/>
    </w:pPr>
    <w:r>
      <w:t xml:space="preserve">SOW Outline, </w:t>
    </w:r>
    <w:r w:rsidR="00AB67D4">
      <w:t>July</w:t>
    </w:r>
    <w:r w:rsidR="00896953">
      <w:t xml:space="preserve"> </w:t>
    </w:r>
    <w:r w:rsidR="00AB67D4">
      <w:t>2017</w:t>
    </w:r>
  </w:p>
  <w:p w14:paraId="62351EE9" w14:textId="77777777" w:rsidR="00A0073F" w:rsidRPr="007B6749" w:rsidRDefault="00A0073F" w:rsidP="009B163A">
    <w:pPr>
      <w:pStyle w:val="Header"/>
      <w:tabs>
        <w:tab w:val="clear" w:pos="8640"/>
        <w:tab w:val="right" w:pos="9900"/>
      </w:tabs>
      <w:ind w:right="360"/>
      <w:rPr>
        <w:b/>
        <w:color w:val="999999"/>
        <w:sz w:val="18"/>
        <w:szCs w:val="18"/>
      </w:rPr>
    </w:pPr>
    <w:r>
      <w:rPr>
        <w:highlight w:val="cyan"/>
      </w:rPr>
      <w:t xml:space="preserve">Contract #______ ; </w:t>
    </w:r>
    <w:r w:rsidRPr="00B16A4A">
      <w:rPr>
        <w:highlight w:val="cyan"/>
      </w:rPr>
      <w:t>PA #_______; WOC #; _____; Key #__</w:t>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C764451" w14:textId="77777777" w:rsidR="00D87F78" w:rsidRDefault="00D87F78">
      <w:r>
        <w:separator/>
      </w:r>
    </w:p>
  </w:footnote>
  <w:footnote w:type="continuationSeparator" w:id="0">
    <w:p w14:paraId="62181DC9" w14:textId="77777777" w:rsidR="00D87F78" w:rsidRDefault="00D87F7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pPr>
        <w:ind w:left="0" w:firstLine="0"/>
      </w:pPr>
    </w:lvl>
  </w:abstractNum>
  <w:abstractNum w:abstractNumId="1" w15:restartNumberingAfterBreak="0">
    <w:nsid w:val="020D59D6"/>
    <w:multiLevelType w:val="hybridMultilevel"/>
    <w:tmpl w:val="C5026B42"/>
    <w:lvl w:ilvl="0" w:tplc="45EE29B8">
      <w:start w:val="1"/>
      <w:numFmt w:val="decimal"/>
      <w:lvlText w:val="%1."/>
      <w:lvlJc w:val="left"/>
      <w:pPr>
        <w:tabs>
          <w:tab w:val="num" w:pos="1080"/>
        </w:tabs>
        <w:ind w:left="1080" w:hanging="72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4414E28"/>
    <w:multiLevelType w:val="hybridMultilevel"/>
    <w:tmpl w:val="EC005D2C"/>
    <w:lvl w:ilvl="0" w:tplc="6424388E">
      <w:start w:val="1"/>
      <w:numFmt w:val="lowerLetter"/>
      <w:lvlText w:val="%1."/>
      <w:lvlJc w:val="left"/>
      <w:pPr>
        <w:tabs>
          <w:tab w:val="num" w:pos="780"/>
        </w:tabs>
        <w:ind w:left="780" w:hanging="360"/>
      </w:pPr>
      <w:rPr>
        <w:rFonts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3" w15:restartNumberingAfterBreak="0">
    <w:nsid w:val="08B06B6E"/>
    <w:multiLevelType w:val="hybridMultilevel"/>
    <w:tmpl w:val="32C4E73C"/>
    <w:lvl w:ilvl="0" w:tplc="53348392">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360"/>
        </w:tabs>
        <w:ind w:left="360" w:hanging="360"/>
      </w:pPr>
      <w:rPr>
        <w:rFonts w:ascii="Courier New" w:hAnsi="Courier New" w:cs="Courier New" w:hint="default"/>
      </w:rPr>
    </w:lvl>
    <w:lvl w:ilvl="2" w:tplc="04090005">
      <w:start w:val="1"/>
      <w:numFmt w:val="bullet"/>
      <w:lvlText w:val=""/>
      <w:lvlJc w:val="left"/>
      <w:pPr>
        <w:tabs>
          <w:tab w:val="num" w:pos="1080"/>
        </w:tabs>
        <w:ind w:left="1080" w:hanging="360"/>
      </w:pPr>
      <w:rPr>
        <w:rFonts w:ascii="Wingdings" w:hAnsi="Wingdings" w:hint="default"/>
      </w:rPr>
    </w:lvl>
    <w:lvl w:ilvl="3" w:tplc="04090001">
      <w:start w:val="1"/>
      <w:numFmt w:val="bullet"/>
      <w:lvlText w:val=""/>
      <w:lvlJc w:val="left"/>
      <w:pPr>
        <w:tabs>
          <w:tab w:val="num" w:pos="1800"/>
        </w:tabs>
        <w:ind w:left="1800" w:hanging="360"/>
      </w:pPr>
      <w:rPr>
        <w:rFonts w:ascii="Symbol" w:hAnsi="Symbol" w:hint="default"/>
      </w:rPr>
    </w:lvl>
    <w:lvl w:ilvl="4" w:tplc="04090003">
      <w:start w:val="1"/>
      <w:numFmt w:val="bullet"/>
      <w:lvlText w:val="o"/>
      <w:lvlJc w:val="left"/>
      <w:pPr>
        <w:tabs>
          <w:tab w:val="num" w:pos="2520"/>
        </w:tabs>
        <w:ind w:left="2520" w:hanging="360"/>
      </w:pPr>
      <w:rPr>
        <w:rFonts w:ascii="Courier New" w:hAnsi="Courier New" w:cs="Courier New" w:hint="default"/>
      </w:rPr>
    </w:lvl>
    <w:lvl w:ilvl="5" w:tplc="04090005">
      <w:start w:val="1"/>
      <w:numFmt w:val="bullet"/>
      <w:lvlText w:val=""/>
      <w:lvlJc w:val="left"/>
      <w:pPr>
        <w:tabs>
          <w:tab w:val="num" w:pos="3240"/>
        </w:tabs>
        <w:ind w:left="3240" w:hanging="360"/>
      </w:pPr>
      <w:rPr>
        <w:rFonts w:ascii="Wingdings" w:hAnsi="Wingdings" w:hint="default"/>
      </w:rPr>
    </w:lvl>
    <w:lvl w:ilvl="6" w:tplc="04090001">
      <w:start w:val="1"/>
      <w:numFmt w:val="bullet"/>
      <w:lvlText w:val=""/>
      <w:lvlJc w:val="left"/>
      <w:pPr>
        <w:tabs>
          <w:tab w:val="num" w:pos="3960"/>
        </w:tabs>
        <w:ind w:left="3960" w:hanging="360"/>
      </w:pPr>
      <w:rPr>
        <w:rFonts w:ascii="Symbol" w:hAnsi="Symbol" w:hint="default"/>
      </w:rPr>
    </w:lvl>
    <w:lvl w:ilvl="7" w:tplc="04090003">
      <w:start w:val="1"/>
      <w:numFmt w:val="bullet"/>
      <w:lvlText w:val="o"/>
      <w:lvlJc w:val="left"/>
      <w:pPr>
        <w:tabs>
          <w:tab w:val="num" w:pos="4680"/>
        </w:tabs>
        <w:ind w:left="4680" w:hanging="360"/>
      </w:pPr>
      <w:rPr>
        <w:rFonts w:ascii="Courier New" w:hAnsi="Courier New" w:cs="Courier New" w:hint="default"/>
      </w:rPr>
    </w:lvl>
    <w:lvl w:ilvl="8" w:tplc="04090005">
      <w:start w:val="1"/>
      <w:numFmt w:val="bullet"/>
      <w:lvlText w:val=""/>
      <w:lvlJc w:val="left"/>
      <w:pPr>
        <w:tabs>
          <w:tab w:val="num" w:pos="5400"/>
        </w:tabs>
        <w:ind w:left="5400" w:hanging="360"/>
      </w:pPr>
      <w:rPr>
        <w:rFonts w:ascii="Wingdings" w:hAnsi="Wingdings" w:hint="default"/>
      </w:rPr>
    </w:lvl>
  </w:abstractNum>
  <w:abstractNum w:abstractNumId="4" w15:restartNumberingAfterBreak="0">
    <w:nsid w:val="09720EE2"/>
    <w:multiLevelType w:val="singleLevel"/>
    <w:tmpl w:val="3E363132"/>
    <w:lvl w:ilvl="0">
      <w:start w:val="1"/>
      <w:numFmt w:val="lowerLetter"/>
      <w:lvlText w:val="%1."/>
      <w:legacy w:legacy="1" w:legacySpace="0" w:legacyIndent="360"/>
      <w:lvlJc w:val="left"/>
      <w:rPr>
        <w:rFonts w:ascii="Times New Roman" w:hAnsi="Times New Roman" w:cs="Times New Roman" w:hint="default"/>
      </w:rPr>
    </w:lvl>
  </w:abstractNum>
  <w:abstractNum w:abstractNumId="5" w15:restartNumberingAfterBreak="0">
    <w:nsid w:val="0AA216D7"/>
    <w:multiLevelType w:val="multilevel"/>
    <w:tmpl w:val="275EBA70"/>
    <w:lvl w:ilvl="0">
      <w:start w:val="1"/>
      <w:numFmt w:val="bullet"/>
      <w:lvlText w:val=""/>
      <w:lvlJc w:val="left"/>
      <w:pPr>
        <w:tabs>
          <w:tab w:val="num" w:pos="720"/>
        </w:tabs>
        <w:ind w:left="720" w:hanging="360"/>
      </w:pPr>
      <w:rPr>
        <w:rFonts w:ascii="Symbol" w:hAnsi="Symbol" w:hint="default"/>
        <w:color w:val="auto"/>
        <w:sz w:val="20"/>
      </w:rPr>
    </w:lvl>
    <w:lvl w:ilvl="1">
      <w:start w:val="1"/>
      <w:numFmt w:val="bullet"/>
      <w:lvlText w:val=""/>
      <w:lvlJc w:val="left"/>
      <w:pPr>
        <w:tabs>
          <w:tab w:val="num" w:pos="1080"/>
        </w:tabs>
        <w:ind w:left="1080" w:hanging="360"/>
      </w:pPr>
      <w:rPr>
        <w:rFonts w:ascii="Symbol" w:hAnsi="Symbol" w:hint="default"/>
      </w:rPr>
    </w:lvl>
    <w:lvl w:ilvl="2">
      <w:start w:val="1"/>
      <w:numFmt w:val="bullet"/>
      <w:lvlText w:val=""/>
      <w:lvlJc w:val="left"/>
      <w:pPr>
        <w:tabs>
          <w:tab w:val="num" w:pos="1440"/>
        </w:tabs>
        <w:ind w:left="144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0C776441"/>
    <w:multiLevelType w:val="hybridMultilevel"/>
    <w:tmpl w:val="A36A93B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CEB4708"/>
    <w:multiLevelType w:val="hybridMultilevel"/>
    <w:tmpl w:val="9FFACF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F667496"/>
    <w:multiLevelType w:val="hybridMultilevel"/>
    <w:tmpl w:val="EEEC72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21E3AF2"/>
    <w:multiLevelType w:val="hybridMultilevel"/>
    <w:tmpl w:val="5130F52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9F04778"/>
    <w:multiLevelType w:val="hybridMultilevel"/>
    <w:tmpl w:val="31FAC1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DAE435F"/>
    <w:multiLevelType w:val="hybridMultilevel"/>
    <w:tmpl w:val="B78AC83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0F81319"/>
    <w:multiLevelType w:val="hybridMultilevel"/>
    <w:tmpl w:val="A4C6F0F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D5E359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2D62316A"/>
    <w:multiLevelType w:val="singleLevel"/>
    <w:tmpl w:val="A1305222"/>
    <w:lvl w:ilvl="0">
      <w:start w:val="1"/>
      <w:numFmt w:val="lowerRoman"/>
      <w:lvlText w:val="%1."/>
      <w:lvlJc w:val="left"/>
      <w:pPr>
        <w:tabs>
          <w:tab w:val="num" w:pos="720"/>
        </w:tabs>
        <w:ind w:left="720" w:hanging="720"/>
      </w:pPr>
      <w:rPr>
        <w:rFonts w:hint="default"/>
      </w:rPr>
    </w:lvl>
  </w:abstractNum>
  <w:abstractNum w:abstractNumId="15" w15:restartNumberingAfterBreak="0">
    <w:nsid w:val="2D8A51AD"/>
    <w:multiLevelType w:val="hybridMultilevel"/>
    <w:tmpl w:val="493A978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262130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33980660"/>
    <w:multiLevelType w:val="hybridMultilevel"/>
    <w:tmpl w:val="5AF839FA"/>
    <w:lvl w:ilvl="0" w:tplc="53348392">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68122A7"/>
    <w:multiLevelType w:val="hybridMultilevel"/>
    <w:tmpl w:val="5560D54C"/>
    <w:lvl w:ilvl="0" w:tplc="5E2E706E">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8640D58"/>
    <w:multiLevelType w:val="hybridMultilevel"/>
    <w:tmpl w:val="1F545AB6"/>
    <w:lvl w:ilvl="0" w:tplc="53348392">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05F512B"/>
    <w:multiLevelType w:val="hybridMultilevel"/>
    <w:tmpl w:val="6BDEC50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37D4AD1"/>
    <w:multiLevelType w:val="hybridMultilevel"/>
    <w:tmpl w:val="350C6C8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8C0412C"/>
    <w:multiLevelType w:val="hybridMultilevel"/>
    <w:tmpl w:val="2A7C5C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BF67069"/>
    <w:multiLevelType w:val="hybridMultilevel"/>
    <w:tmpl w:val="8F8C6D1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F2A3414"/>
    <w:multiLevelType w:val="hybridMultilevel"/>
    <w:tmpl w:val="883C0892"/>
    <w:lvl w:ilvl="0" w:tplc="EFC28B88">
      <w:start w:val="2"/>
      <w:numFmt w:val="decimal"/>
      <w:lvlText w:val="%1."/>
      <w:lvlJc w:val="left"/>
      <w:pPr>
        <w:tabs>
          <w:tab w:val="num" w:pos="1080"/>
        </w:tabs>
        <w:ind w:left="1080" w:hanging="72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4FCC0530"/>
    <w:multiLevelType w:val="hybridMultilevel"/>
    <w:tmpl w:val="4AAAEC0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51F323AE"/>
    <w:multiLevelType w:val="hybridMultilevel"/>
    <w:tmpl w:val="0FCC5E1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43D72A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8" w15:restartNumberingAfterBreak="0">
    <w:nsid w:val="59665DDC"/>
    <w:multiLevelType w:val="hybridMultilevel"/>
    <w:tmpl w:val="F0082C88"/>
    <w:lvl w:ilvl="0" w:tplc="53348392">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D6A74AB"/>
    <w:multiLevelType w:val="hybridMultilevel"/>
    <w:tmpl w:val="C94261BA"/>
    <w:lvl w:ilvl="0" w:tplc="53348392">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360"/>
        </w:tabs>
        <w:ind w:left="360" w:hanging="360"/>
      </w:pPr>
      <w:rPr>
        <w:rFonts w:ascii="Courier New" w:hAnsi="Courier New" w:cs="Courier New" w:hint="default"/>
      </w:rPr>
    </w:lvl>
    <w:lvl w:ilvl="2" w:tplc="04090005">
      <w:start w:val="1"/>
      <w:numFmt w:val="bullet"/>
      <w:lvlText w:val=""/>
      <w:lvlJc w:val="left"/>
      <w:pPr>
        <w:tabs>
          <w:tab w:val="num" w:pos="1080"/>
        </w:tabs>
        <w:ind w:left="1080" w:hanging="360"/>
      </w:pPr>
      <w:rPr>
        <w:rFonts w:ascii="Wingdings" w:hAnsi="Wingdings" w:hint="default"/>
      </w:rPr>
    </w:lvl>
    <w:lvl w:ilvl="3" w:tplc="04090001">
      <w:start w:val="1"/>
      <w:numFmt w:val="bullet"/>
      <w:lvlText w:val=""/>
      <w:lvlJc w:val="left"/>
      <w:pPr>
        <w:tabs>
          <w:tab w:val="num" w:pos="1800"/>
        </w:tabs>
        <w:ind w:left="1800" w:hanging="360"/>
      </w:pPr>
      <w:rPr>
        <w:rFonts w:ascii="Symbol" w:hAnsi="Symbol" w:hint="default"/>
      </w:rPr>
    </w:lvl>
    <w:lvl w:ilvl="4" w:tplc="04090003">
      <w:start w:val="1"/>
      <w:numFmt w:val="bullet"/>
      <w:lvlText w:val="o"/>
      <w:lvlJc w:val="left"/>
      <w:pPr>
        <w:tabs>
          <w:tab w:val="num" w:pos="2520"/>
        </w:tabs>
        <w:ind w:left="2520" w:hanging="360"/>
      </w:pPr>
      <w:rPr>
        <w:rFonts w:ascii="Courier New" w:hAnsi="Courier New" w:cs="Courier New" w:hint="default"/>
      </w:rPr>
    </w:lvl>
    <w:lvl w:ilvl="5" w:tplc="04090005">
      <w:start w:val="1"/>
      <w:numFmt w:val="bullet"/>
      <w:lvlText w:val=""/>
      <w:lvlJc w:val="left"/>
      <w:pPr>
        <w:tabs>
          <w:tab w:val="num" w:pos="3240"/>
        </w:tabs>
        <w:ind w:left="3240" w:hanging="360"/>
      </w:pPr>
      <w:rPr>
        <w:rFonts w:ascii="Wingdings" w:hAnsi="Wingdings" w:hint="default"/>
      </w:rPr>
    </w:lvl>
    <w:lvl w:ilvl="6" w:tplc="04090001">
      <w:start w:val="1"/>
      <w:numFmt w:val="bullet"/>
      <w:lvlText w:val=""/>
      <w:lvlJc w:val="left"/>
      <w:pPr>
        <w:tabs>
          <w:tab w:val="num" w:pos="3960"/>
        </w:tabs>
        <w:ind w:left="3960" w:hanging="360"/>
      </w:pPr>
      <w:rPr>
        <w:rFonts w:ascii="Symbol" w:hAnsi="Symbol" w:hint="default"/>
      </w:rPr>
    </w:lvl>
    <w:lvl w:ilvl="7" w:tplc="04090003">
      <w:start w:val="1"/>
      <w:numFmt w:val="bullet"/>
      <w:lvlText w:val="o"/>
      <w:lvlJc w:val="left"/>
      <w:pPr>
        <w:tabs>
          <w:tab w:val="num" w:pos="4680"/>
        </w:tabs>
        <w:ind w:left="4680" w:hanging="360"/>
      </w:pPr>
      <w:rPr>
        <w:rFonts w:ascii="Courier New" w:hAnsi="Courier New" w:cs="Courier New" w:hint="default"/>
      </w:rPr>
    </w:lvl>
    <w:lvl w:ilvl="8" w:tplc="04090005">
      <w:start w:val="1"/>
      <w:numFmt w:val="bullet"/>
      <w:lvlText w:val=""/>
      <w:lvlJc w:val="left"/>
      <w:pPr>
        <w:tabs>
          <w:tab w:val="num" w:pos="5400"/>
        </w:tabs>
        <w:ind w:left="5400" w:hanging="360"/>
      </w:pPr>
      <w:rPr>
        <w:rFonts w:ascii="Wingdings" w:hAnsi="Wingdings" w:hint="default"/>
      </w:rPr>
    </w:lvl>
  </w:abstractNum>
  <w:abstractNum w:abstractNumId="30" w15:restartNumberingAfterBreak="0">
    <w:nsid w:val="5E831335"/>
    <w:multiLevelType w:val="hybridMultilevel"/>
    <w:tmpl w:val="30B84D30"/>
    <w:lvl w:ilvl="0" w:tplc="972042D6">
      <w:start w:val="1"/>
      <w:numFmt w:val="bullet"/>
      <w:lvlText w:val=""/>
      <w:lvlJc w:val="left"/>
      <w:pPr>
        <w:ind w:left="720" w:hanging="360"/>
      </w:pPr>
      <w:rPr>
        <w:rFonts w:ascii="Symbol" w:hAnsi="Symbol" w:hint="default"/>
        <w:sz w:val="20"/>
        <w:szCs w:val="2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36C6C18"/>
    <w:multiLevelType w:val="hybridMultilevel"/>
    <w:tmpl w:val="4620BC3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B3B1481"/>
    <w:multiLevelType w:val="singleLevel"/>
    <w:tmpl w:val="82883054"/>
    <w:lvl w:ilvl="0">
      <w:start w:val="1"/>
      <w:numFmt w:val="lowerLetter"/>
      <w:lvlText w:val="%1)"/>
      <w:lvlJc w:val="left"/>
      <w:pPr>
        <w:tabs>
          <w:tab w:val="num" w:pos="420"/>
        </w:tabs>
        <w:ind w:left="420" w:hanging="360"/>
      </w:pPr>
      <w:rPr>
        <w:rFonts w:hint="default"/>
      </w:rPr>
    </w:lvl>
  </w:abstractNum>
  <w:abstractNum w:abstractNumId="33" w15:restartNumberingAfterBreak="0">
    <w:nsid w:val="6DAC2421"/>
    <w:multiLevelType w:val="hybridMultilevel"/>
    <w:tmpl w:val="5FCA1EC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EA743C1"/>
    <w:multiLevelType w:val="hybridMultilevel"/>
    <w:tmpl w:val="D5B2C5EE"/>
    <w:lvl w:ilvl="0" w:tplc="53348392">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F1829F5"/>
    <w:multiLevelType w:val="hybridMultilevel"/>
    <w:tmpl w:val="5BD20168"/>
    <w:lvl w:ilvl="0" w:tplc="04090001">
      <w:start w:val="1"/>
      <w:numFmt w:val="bullet"/>
      <w:lvlText w:val=""/>
      <w:lvlJc w:val="left"/>
      <w:pPr>
        <w:tabs>
          <w:tab w:val="num" w:pos="360"/>
        </w:tabs>
        <w:ind w:left="360" w:hanging="360"/>
      </w:pPr>
      <w:rPr>
        <w:rFonts w:ascii="Symbol" w:hAnsi="Symbol" w:hint="default"/>
      </w:rPr>
    </w:lvl>
    <w:lvl w:ilvl="1" w:tplc="53348392">
      <w:start w:val="1"/>
      <w:numFmt w:val="bullet"/>
      <w:lvlText w:val=""/>
      <w:lvlJc w:val="left"/>
      <w:pPr>
        <w:tabs>
          <w:tab w:val="num" w:pos="1080"/>
        </w:tabs>
        <w:ind w:left="1080" w:hanging="360"/>
      </w:pPr>
      <w:rPr>
        <w:rFonts w:ascii="Symbol" w:hAnsi="Symbol"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36" w15:restartNumberingAfterBreak="0">
    <w:nsid w:val="72A861C5"/>
    <w:multiLevelType w:val="hybridMultilevel"/>
    <w:tmpl w:val="04FCB30C"/>
    <w:lvl w:ilvl="0" w:tplc="53348392">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F246833"/>
    <w:multiLevelType w:val="hybridMultilevel"/>
    <w:tmpl w:val="8CDEBF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2"/>
  </w:num>
  <w:num w:numId="2">
    <w:abstractNumId w:val="34"/>
  </w:num>
  <w:num w:numId="3">
    <w:abstractNumId w:val="36"/>
  </w:num>
  <w:num w:numId="4">
    <w:abstractNumId w:val="2"/>
  </w:num>
  <w:num w:numId="5">
    <w:abstractNumId w:val="26"/>
  </w:num>
  <w:num w:numId="6">
    <w:abstractNumId w:val="11"/>
  </w:num>
  <w:num w:numId="7">
    <w:abstractNumId w:val="21"/>
  </w:num>
  <w:num w:numId="8">
    <w:abstractNumId w:val="23"/>
  </w:num>
  <w:num w:numId="9">
    <w:abstractNumId w:val="27"/>
  </w:num>
  <w:num w:numId="10">
    <w:abstractNumId w:val="6"/>
  </w:num>
  <w:num w:numId="11">
    <w:abstractNumId w:val="31"/>
  </w:num>
  <w:num w:numId="12">
    <w:abstractNumId w:val="20"/>
  </w:num>
  <w:num w:numId="13">
    <w:abstractNumId w:val="22"/>
  </w:num>
  <w:num w:numId="14">
    <w:abstractNumId w:val="24"/>
  </w:num>
  <w:num w:numId="15">
    <w:abstractNumId w:val="33"/>
  </w:num>
  <w:num w:numId="16">
    <w:abstractNumId w:val="12"/>
  </w:num>
  <w:num w:numId="17">
    <w:abstractNumId w:val="4"/>
  </w:num>
  <w:num w:numId="18">
    <w:abstractNumId w:val="1"/>
  </w:num>
  <w:num w:numId="19">
    <w:abstractNumId w:val="15"/>
  </w:num>
  <w:num w:numId="20">
    <w:abstractNumId w:val="9"/>
  </w:num>
  <w:num w:numId="21">
    <w:abstractNumId w:val="14"/>
  </w:num>
  <w:num w:numId="22">
    <w:abstractNumId w:val="25"/>
  </w:num>
  <w:num w:numId="23">
    <w:abstractNumId w:val="30"/>
  </w:num>
  <w:num w:numId="24">
    <w:abstractNumId w:val="29"/>
  </w:num>
  <w:num w:numId="25">
    <w:abstractNumId w:val="3"/>
  </w:num>
  <w:num w:numId="26">
    <w:abstractNumId w:val="19"/>
  </w:num>
  <w:num w:numId="27">
    <w:abstractNumId w:val="5"/>
  </w:num>
  <w:num w:numId="28">
    <w:abstractNumId w:val="17"/>
  </w:num>
  <w:num w:numId="29">
    <w:abstractNumId w:val="0"/>
    <w:lvlOverride w:ilvl="0">
      <w:lvl w:ilvl="0">
        <w:numFmt w:val="bullet"/>
        <w:lvlText w:val=""/>
        <w:legacy w:legacy="1" w:legacySpace="0" w:legacyIndent="360"/>
        <w:lvlJc w:val="left"/>
        <w:pPr>
          <w:ind w:left="0" w:firstLine="0"/>
        </w:pPr>
        <w:rPr>
          <w:rFonts w:ascii="Symbol" w:hAnsi="Symbol" w:hint="default"/>
        </w:rPr>
      </w:lvl>
    </w:lvlOverride>
  </w:num>
  <w:num w:numId="30">
    <w:abstractNumId w:val="28"/>
  </w:num>
  <w:num w:numId="31">
    <w:abstractNumId w:val="35"/>
  </w:num>
  <w:num w:numId="32">
    <w:abstractNumId w:val="13"/>
  </w:num>
  <w:num w:numId="33">
    <w:abstractNumId w:val="16"/>
  </w:num>
  <w:num w:numId="34">
    <w:abstractNumId w:val="18"/>
  </w:num>
  <w:num w:numId="35">
    <w:abstractNumId w:val="8"/>
  </w:num>
  <w:num w:numId="36">
    <w:abstractNumId w:val="10"/>
  </w:num>
  <w:num w:numId="37">
    <w:abstractNumId w:val="7"/>
  </w:num>
  <w:num w:numId="38">
    <w:abstractNumId w:val="37"/>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0375"/>
    <w:rsid w:val="00000707"/>
    <w:rsid w:val="000031F7"/>
    <w:rsid w:val="00003994"/>
    <w:rsid w:val="000128BA"/>
    <w:rsid w:val="00017140"/>
    <w:rsid w:val="00023ABE"/>
    <w:rsid w:val="0003719E"/>
    <w:rsid w:val="0004390A"/>
    <w:rsid w:val="00050E6E"/>
    <w:rsid w:val="0005426F"/>
    <w:rsid w:val="00060962"/>
    <w:rsid w:val="00062159"/>
    <w:rsid w:val="00062ED9"/>
    <w:rsid w:val="00063DD2"/>
    <w:rsid w:val="00064FA2"/>
    <w:rsid w:val="00065DC3"/>
    <w:rsid w:val="000661ED"/>
    <w:rsid w:val="00066CFF"/>
    <w:rsid w:val="000736CC"/>
    <w:rsid w:val="00074794"/>
    <w:rsid w:val="0007526D"/>
    <w:rsid w:val="00076E14"/>
    <w:rsid w:val="00080E57"/>
    <w:rsid w:val="00081629"/>
    <w:rsid w:val="00095788"/>
    <w:rsid w:val="000A0684"/>
    <w:rsid w:val="000A0CE1"/>
    <w:rsid w:val="000A218D"/>
    <w:rsid w:val="000A4422"/>
    <w:rsid w:val="000A727D"/>
    <w:rsid w:val="000A7739"/>
    <w:rsid w:val="000B0927"/>
    <w:rsid w:val="000B29C6"/>
    <w:rsid w:val="000B2A02"/>
    <w:rsid w:val="000C040F"/>
    <w:rsid w:val="000C443B"/>
    <w:rsid w:val="000D22D3"/>
    <w:rsid w:val="000E3C60"/>
    <w:rsid w:val="000E4206"/>
    <w:rsid w:val="000E4E60"/>
    <w:rsid w:val="000E5A1C"/>
    <w:rsid w:val="000E5A7A"/>
    <w:rsid w:val="000E641C"/>
    <w:rsid w:val="000E71EB"/>
    <w:rsid w:val="000F2688"/>
    <w:rsid w:val="00100EA3"/>
    <w:rsid w:val="00101F58"/>
    <w:rsid w:val="00102A55"/>
    <w:rsid w:val="00107120"/>
    <w:rsid w:val="0010717E"/>
    <w:rsid w:val="00107842"/>
    <w:rsid w:val="001101EB"/>
    <w:rsid w:val="001127CE"/>
    <w:rsid w:val="00112CE8"/>
    <w:rsid w:val="00113583"/>
    <w:rsid w:val="0012158A"/>
    <w:rsid w:val="00122E5B"/>
    <w:rsid w:val="00124DD9"/>
    <w:rsid w:val="0012739A"/>
    <w:rsid w:val="001349EA"/>
    <w:rsid w:val="00137DF4"/>
    <w:rsid w:val="0014064B"/>
    <w:rsid w:val="00143C47"/>
    <w:rsid w:val="00147BF9"/>
    <w:rsid w:val="00147D02"/>
    <w:rsid w:val="0015023C"/>
    <w:rsid w:val="001519D4"/>
    <w:rsid w:val="001540B0"/>
    <w:rsid w:val="00154BCC"/>
    <w:rsid w:val="001552B9"/>
    <w:rsid w:val="001726AC"/>
    <w:rsid w:val="00173761"/>
    <w:rsid w:val="00185F88"/>
    <w:rsid w:val="001869C8"/>
    <w:rsid w:val="00186D09"/>
    <w:rsid w:val="00187539"/>
    <w:rsid w:val="00190ADB"/>
    <w:rsid w:val="00193E6B"/>
    <w:rsid w:val="0019459E"/>
    <w:rsid w:val="0019494C"/>
    <w:rsid w:val="00194FDB"/>
    <w:rsid w:val="00195190"/>
    <w:rsid w:val="001A2CA4"/>
    <w:rsid w:val="001A4401"/>
    <w:rsid w:val="001A5632"/>
    <w:rsid w:val="001B137F"/>
    <w:rsid w:val="001B184D"/>
    <w:rsid w:val="001B3C1D"/>
    <w:rsid w:val="001B7976"/>
    <w:rsid w:val="001C43F4"/>
    <w:rsid w:val="001C7754"/>
    <w:rsid w:val="001D16C1"/>
    <w:rsid w:val="001D301F"/>
    <w:rsid w:val="001D5A8B"/>
    <w:rsid w:val="001D5FC5"/>
    <w:rsid w:val="001E04C5"/>
    <w:rsid w:val="001E09B0"/>
    <w:rsid w:val="001E30E0"/>
    <w:rsid w:val="001E7046"/>
    <w:rsid w:val="001E7144"/>
    <w:rsid w:val="001E7A55"/>
    <w:rsid w:val="001F3551"/>
    <w:rsid w:val="00200A28"/>
    <w:rsid w:val="00204E66"/>
    <w:rsid w:val="00207338"/>
    <w:rsid w:val="0021021E"/>
    <w:rsid w:val="002120D8"/>
    <w:rsid w:val="002125F1"/>
    <w:rsid w:val="002141FD"/>
    <w:rsid w:val="002244E3"/>
    <w:rsid w:val="00225879"/>
    <w:rsid w:val="002273E3"/>
    <w:rsid w:val="0023634E"/>
    <w:rsid w:val="002432D7"/>
    <w:rsid w:val="002444B9"/>
    <w:rsid w:val="00245FE7"/>
    <w:rsid w:val="00250389"/>
    <w:rsid w:val="00252875"/>
    <w:rsid w:val="002554A7"/>
    <w:rsid w:val="00257B62"/>
    <w:rsid w:val="00260E5E"/>
    <w:rsid w:val="00262718"/>
    <w:rsid w:val="00262A40"/>
    <w:rsid w:val="00262E4E"/>
    <w:rsid w:val="002656B9"/>
    <w:rsid w:val="0027030D"/>
    <w:rsid w:val="002711BD"/>
    <w:rsid w:val="00271DDA"/>
    <w:rsid w:val="00277861"/>
    <w:rsid w:val="002842A0"/>
    <w:rsid w:val="00285EE8"/>
    <w:rsid w:val="00286F1D"/>
    <w:rsid w:val="00287E94"/>
    <w:rsid w:val="00290EBC"/>
    <w:rsid w:val="00295FF4"/>
    <w:rsid w:val="002A045D"/>
    <w:rsid w:val="002A0C16"/>
    <w:rsid w:val="002B79C0"/>
    <w:rsid w:val="002B7D3E"/>
    <w:rsid w:val="002B7F6A"/>
    <w:rsid w:val="002C03D5"/>
    <w:rsid w:val="002C2384"/>
    <w:rsid w:val="002C5C96"/>
    <w:rsid w:val="002D29E8"/>
    <w:rsid w:val="002D34E6"/>
    <w:rsid w:val="002D52E2"/>
    <w:rsid w:val="002D538D"/>
    <w:rsid w:val="002E0756"/>
    <w:rsid w:val="002E5BD1"/>
    <w:rsid w:val="002E644F"/>
    <w:rsid w:val="002E6A68"/>
    <w:rsid w:val="002F00E9"/>
    <w:rsid w:val="002F0375"/>
    <w:rsid w:val="002F0757"/>
    <w:rsid w:val="002F11E5"/>
    <w:rsid w:val="002F35E2"/>
    <w:rsid w:val="002F3943"/>
    <w:rsid w:val="002F47D5"/>
    <w:rsid w:val="002F7429"/>
    <w:rsid w:val="003019D6"/>
    <w:rsid w:val="003019F6"/>
    <w:rsid w:val="00304B5F"/>
    <w:rsid w:val="00306788"/>
    <w:rsid w:val="00307B71"/>
    <w:rsid w:val="00312D3A"/>
    <w:rsid w:val="003137BD"/>
    <w:rsid w:val="003162E6"/>
    <w:rsid w:val="0032057D"/>
    <w:rsid w:val="00320717"/>
    <w:rsid w:val="00320ECD"/>
    <w:rsid w:val="00322DFA"/>
    <w:rsid w:val="00332614"/>
    <w:rsid w:val="0033277B"/>
    <w:rsid w:val="003336E9"/>
    <w:rsid w:val="003347A6"/>
    <w:rsid w:val="00334F22"/>
    <w:rsid w:val="00335D29"/>
    <w:rsid w:val="00337E42"/>
    <w:rsid w:val="00340572"/>
    <w:rsid w:val="003425B5"/>
    <w:rsid w:val="00352F60"/>
    <w:rsid w:val="003565CF"/>
    <w:rsid w:val="00356AC2"/>
    <w:rsid w:val="00361109"/>
    <w:rsid w:val="00371945"/>
    <w:rsid w:val="00371BF6"/>
    <w:rsid w:val="00380F00"/>
    <w:rsid w:val="00383267"/>
    <w:rsid w:val="00391661"/>
    <w:rsid w:val="00397F88"/>
    <w:rsid w:val="003A2D6B"/>
    <w:rsid w:val="003A66A4"/>
    <w:rsid w:val="003A6A32"/>
    <w:rsid w:val="003B21A6"/>
    <w:rsid w:val="003B4D57"/>
    <w:rsid w:val="003C075B"/>
    <w:rsid w:val="003C213B"/>
    <w:rsid w:val="003C61AD"/>
    <w:rsid w:val="003D05C6"/>
    <w:rsid w:val="003D061B"/>
    <w:rsid w:val="003E23B3"/>
    <w:rsid w:val="003E7BED"/>
    <w:rsid w:val="003F24C2"/>
    <w:rsid w:val="003F287F"/>
    <w:rsid w:val="003F637F"/>
    <w:rsid w:val="003F6D95"/>
    <w:rsid w:val="00401204"/>
    <w:rsid w:val="00412E2B"/>
    <w:rsid w:val="00417E3D"/>
    <w:rsid w:val="00424A79"/>
    <w:rsid w:val="00425FFB"/>
    <w:rsid w:val="00431814"/>
    <w:rsid w:val="00432BF2"/>
    <w:rsid w:val="00440B23"/>
    <w:rsid w:val="00451837"/>
    <w:rsid w:val="0045400A"/>
    <w:rsid w:val="0045452E"/>
    <w:rsid w:val="00456718"/>
    <w:rsid w:val="00461265"/>
    <w:rsid w:val="00462DB6"/>
    <w:rsid w:val="004665B5"/>
    <w:rsid w:val="00482436"/>
    <w:rsid w:val="00483366"/>
    <w:rsid w:val="00484FDD"/>
    <w:rsid w:val="00495704"/>
    <w:rsid w:val="004A0D2E"/>
    <w:rsid w:val="004A298D"/>
    <w:rsid w:val="004A6C9E"/>
    <w:rsid w:val="004A733C"/>
    <w:rsid w:val="004B1187"/>
    <w:rsid w:val="004B3726"/>
    <w:rsid w:val="004B4636"/>
    <w:rsid w:val="004B48A4"/>
    <w:rsid w:val="004B5073"/>
    <w:rsid w:val="004B6BE0"/>
    <w:rsid w:val="004B7EDE"/>
    <w:rsid w:val="004C0297"/>
    <w:rsid w:val="004C2DC1"/>
    <w:rsid w:val="004D0981"/>
    <w:rsid w:val="004D336B"/>
    <w:rsid w:val="004E0B42"/>
    <w:rsid w:val="004E1F84"/>
    <w:rsid w:val="004E446C"/>
    <w:rsid w:val="004E67C3"/>
    <w:rsid w:val="004E73B4"/>
    <w:rsid w:val="004E75E8"/>
    <w:rsid w:val="004F1D51"/>
    <w:rsid w:val="004F4F47"/>
    <w:rsid w:val="004F61A6"/>
    <w:rsid w:val="00500915"/>
    <w:rsid w:val="00505870"/>
    <w:rsid w:val="00514F82"/>
    <w:rsid w:val="00516B67"/>
    <w:rsid w:val="00525E29"/>
    <w:rsid w:val="00527938"/>
    <w:rsid w:val="00527D73"/>
    <w:rsid w:val="005303B2"/>
    <w:rsid w:val="0053473A"/>
    <w:rsid w:val="0053704A"/>
    <w:rsid w:val="00551A0B"/>
    <w:rsid w:val="005578CB"/>
    <w:rsid w:val="005608DA"/>
    <w:rsid w:val="00560FFE"/>
    <w:rsid w:val="00562EC4"/>
    <w:rsid w:val="00565525"/>
    <w:rsid w:val="00570B14"/>
    <w:rsid w:val="00572084"/>
    <w:rsid w:val="00577D43"/>
    <w:rsid w:val="00590C88"/>
    <w:rsid w:val="00592BE8"/>
    <w:rsid w:val="00593BEF"/>
    <w:rsid w:val="00593CA7"/>
    <w:rsid w:val="00597AAD"/>
    <w:rsid w:val="005A1BEE"/>
    <w:rsid w:val="005A2AF0"/>
    <w:rsid w:val="005A52A0"/>
    <w:rsid w:val="005B0521"/>
    <w:rsid w:val="005B10FA"/>
    <w:rsid w:val="005B175A"/>
    <w:rsid w:val="005B253A"/>
    <w:rsid w:val="005B2EBA"/>
    <w:rsid w:val="005B42D1"/>
    <w:rsid w:val="005C242E"/>
    <w:rsid w:val="005C4E24"/>
    <w:rsid w:val="005C76D2"/>
    <w:rsid w:val="005D4BC2"/>
    <w:rsid w:val="005E20B6"/>
    <w:rsid w:val="005E5656"/>
    <w:rsid w:val="005F0364"/>
    <w:rsid w:val="005F1230"/>
    <w:rsid w:val="005F18DA"/>
    <w:rsid w:val="005F1E9E"/>
    <w:rsid w:val="005F2C31"/>
    <w:rsid w:val="00605299"/>
    <w:rsid w:val="00605AC0"/>
    <w:rsid w:val="00607240"/>
    <w:rsid w:val="006073AA"/>
    <w:rsid w:val="006127ED"/>
    <w:rsid w:val="006132CE"/>
    <w:rsid w:val="006142A0"/>
    <w:rsid w:val="00621AE2"/>
    <w:rsid w:val="00623BC8"/>
    <w:rsid w:val="00624132"/>
    <w:rsid w:val="00625E66"/>
    <w:rsid w:val="006268D4"/>
    <w:rsid w:val="006273E2"/>
    <w:rsid w:val="00630301"/>
    <w:rsid w:val="006316DE"/>
    <w:rsid w:val="0063434A"/>
    <w:rsid w:val="00636E65"/>
    <w:rsid w:val="00637757"/>
    <w:rsid w:val="0064218A"/>
    <w:rsid w:val="00643371"/>
    <w:rsid w:val="00647066"/>
    <w:rsid w:val="00647549"/>
    <w:rsid w:val="006478C3"/>
    <w:rsid w:val="00647A8A"/>
    <w:rsid w:val="006502BF"/>
    <w:rsid w:val="006534AC"/>
    <w:rsid w:val="00662EAC"/>
    <w:rsid w:val="006634A7"/>
    <w:rsid w:val="0066365B"/>
    <w:rsid w:val="006720F6"/>
    <w:rsid w:val="006729B0"/>
    <w:rsid w:val="0067513B"/>
    <w:rsid w:val="00684C64"/>
    <w:rsid w:val="00684F1C"/>
    <w:rsid w:val="0068705A"/>
    <w:rsid w:val="00692834"/>
    <w:rsid w:val="00693E33"/>
    <w:rsid w:val="00696EA0"/>
    <w:rsid w:val="006A01AA"/>
    <w:rsid w:val="006A1865"/>
    <w:rsid w:val="006A6480"/>
    <w:rsid w:val="006A6494"/>
    <w:rsid w:val="006B494B"/>
    <w:rsid w:val="006B7770"/>
    <w:rsid w:val="006C4D2D"/>
    <w:rsid w:val="006C54B6"/>
    <w:rsid w:val="006C5903"/>
    <w:rsid w:val="006D42DE"/>
    <w:rsid w:val="006D7176"/>
    <w:rsid w:val="006D7B17"/>
    <w:rsid w:val="006E3610"/>
    <w:rsid w:val="006E538C"/>
    <w:rsid w:val="006E69EB"/>
    <w:rsid w:val="006E7471"/>
    <w:rsid w:val="00701520"/>
    <w:rsid w:val="00704E2A"/>
    <w:rsid w:val="00707C63"/>
    <w:rsid w:val="00710D48"/>
    <w:rsid w:val="0071114C"/>
    <w:rsid w:val="00712799"/>
    <w:rsid w:val="00717DE9"/>
    <w:rsid w:val="00720AF2"/>
    <w:rsid w:val="00721C6A"/>
    <w:rsid w:val="00722B02"/>
    <w:rsid w:val="00723335"/>
    <w:rsid w:val="00725982"/>
    <w:rsid w:val="007263A0"/>
    <w:rsid w:val="007268B2"/>
    <w:rsid w:val="007277C5"/>
    <w:rsid w:val="007348CD"/>
    <w:rsid w:val="00747B5B"/>
    <w:rsid w:val="00751E8E"/>
    <w:rsid w:val="0075270B"/>
    <w:rsid w:val="00752E3D"/>
    <w:rsid w:val="00754D49"/>
    <w:rsid w:val="007566EC"/>
    <w:rsid w:val="0075714E"/>
    <w:rsid w:val="00772AC3"/>
    <w:rsid w:val="00775DE8"/>
    <w:rsid w:val="00776BE7"/>
    <w:rsid w:val="007775E6"/>
    <w:rsid w:val="00782EAD"/>
    <w:rsid w:val="007854C9"/>
    <w:rsid w:val="007876B9"/>
    <w:rsid w:val="007918AD"/>
    <w:rsid w:val="007926C9"/>
    <w:rsid w:val="00793375"/>
    <w:rsid w:val="007949BC"/>
    <w:rsid w:val="00794FF1"/>
    <w:rsid w:val="007A2FD4"/>
    <w:rsid w:val="007A6BD0"/>
    <w:rsid w:val="007B117F"/>
    <w:rsid w:val="007B6749"/>
    <w:rsid w:val="007C4823"/>
    <w:rsid w:val="007C50E6"/>
    <w:rsid w:val="007D07A8"/>
    <w:rsid w:val="007D0C28"/>
    <w:rsid w:val="007D2858"/>
    <w:rsid w:val="007E15F2"/>
    <w:rsid w:val="007E6514"/>
    <w:rsid w:val="007E6BB1"/>
    <w:rsid w:val="008047F6"/>
    <w:rsid w:val="00817106"/>
    <w:rsid w:val="00822D81"/>
    <w:rsid w:val="00835EE4"/>
    <w:rsid w:val="00836152"/>
    <w:rsid w:val="0084085B"/>
    <w:rsid w:val="00842415"/>
    <w:rsid w:val="00844BC5"/>
    <w:rsid w:val="00851A64"/>
    <w:rsid w:val="00851BA5"/>
    <w:rsid w:val="00856EAC"/>
    <w:rsid w:val="00867A8D"/>
    <w:rsid w:val="00870695"/>
    <w:rsid w:val="008709FA"/>
    <w:rsid w:val="008763A7"/>
    <w:rsid w:val="008872F4"/>
    <w:rsid w:val="00890CC8"/>
    <w:rsid w:val="00892D99"/>
    <w:rsid w:val="00896953"/>
    <w:rsid w:val="008B35B5"/>
    <w:rsid w:val="008C0B81"/>
    <w:rsid w:val="008C1284"/>
    <w:rsid w:val="008C57CF"/>
    <w:rsid w:val="008D1E7A"/>
    <w:rsid w:val="008D3A21"/>
    <w:rsid w:val="008D42E6"/>
    <w:rsid w:val="008D459C"/>
    <w:rsid w:val="008D6A1F"/>
    <w:rsid w:val="008D7458"/>
    <w:rsid w:val="008E39BD"/>
    <w:rsid w:val="008E3CBA"/>
    <w:rsid w:val="008E6F84"/>
    <w:rsid w:val="008F3248"/>
    <w:rsid w:val="008F3688"/>
    <w:rsid w:val="008F596B"/>
    <w:rsid w:val="008F7E77"/>
    <w:rsid w:val="0090000C"/>
    <w:rsid w:val="0090160F"/>
    <w:rsid w:val="00903A1F"/>
    <w:rsid w:val="009047A7"/>
    <w:rsid w:val="00904941"/>
    <w:rsid w:val="0090764F"/>
    <w:rsid w:val="009136BC"/>
    <w:rsid w:val="00916C8A"/>
    <w:rsid w:val="0092187E"/>
    <w:rsid w:val="009223CF"/>
    <w:rsid w:val="0093027C"/>
    <w:rsid w:val="009307C9"/>
    <w:rsid w:val="0093137A"/>
    <w:rsid w:val="0094569D"/>
    <w:rsid w:val="00946DF6"/>
    <w:rsid w:val="00957D70"/>
    <w:rsid w:val="00963360"/>
    <w:rsid w:val="009640B6"/>
    <w:rsid w:val="009715B7"/>
    <w:rsid w:val="009739A8"/>
    <w:rsid w:val="00975BCB"/>
    <w:rsid w:val="0098053D"/>
    <w:rsid w:val="00984080"/>
    <w:rsid w:val="00985975"/>
    <w:rsid w:val="009875DD"/>
    <w:rsid w:val="0099208D"/>
    <w:rsid w:val="00994E6C"/>
    <w:rsid w:val="009963ED"/>
    <w:rsid w:val="009A3689"/>
    <w:rsid w:val="009A5F33"/>
    <w:rsid w:val="009A7DCD"/>
    <w:rsid w:val="009B092D"/>
    <w:rsid w:val="009B163A"/>
    <w:rsid w:val="009B1FA8"/>
    <w:rsid w:val="009B5E08"/>
    <w:rsid w:val="009C0B9D"/>
    <w:rsid w:val="009C13F1"/>
    <w:rsid w:val="009C2075"/>
    <w:rsid w:val="009C2A5C"/>
    <w:rsid w:val="009C69DF"/>
    <w:rsid w:val="009C78E2"/>
    <w:rsid w:val="009D4D14"/>
    <w:rsid w:val="009D5DD8"/>
    <w:rsid w:val="009E2779"/>
    <w:rsid w:val="009E2A07"/>
    <w:rsid w:val="009E7051"/>
    <w:rsid w:val="009F41BA"/>
    <w:rsid w:val="009F5769"/>
    <w:rsid w:val="009F7204"/>
    <w:rsid w:val="00A0073F"/>
    <w:rsid w:val="00A013D9"/>
    <w:rsid w:val="00A100F1"/>
    <w:rsid w:val="00A10AEF"/>
    <w:rsid w:val="00A11317"/>
    <w:rsid w:val="00A13BBB"/>
    <w:rsid w:val="00A23457"/>
    <w:rsid w:val="00A25DFE"/>
    <w:rsid w:val="00A315BF"/>
    <w:rsid w:val="00A343EC"/>
    <w:rsid w:val="00A37BB0"/>
    <w:rsid w:val="00A41FD9"/>
    <w:rsid w:val="00A43122"/>
    <w:rsid w:val="00A502E0"/>
    <w:rsid w:val="00A50887"/>
    <w:rsid w:val="00A523D2"/>
    <w:rsid w:val="00A60F32"/>
    <w:rsid w:val="00A61889"/>
    <w:rsid w:val="00A62112"/>
    <w:rsid w:val="00A70A4D"/>
    <w:rsid w:val="00A71E51"/>
    <w:rsid w:val="00A74A9B"/>
    <w:rsid w:val="00A756BD"/>
    <w:rsid w:val="00A76732"/>
    <w:rsid w:val="00A76D46"/>
    <w:rsid w:val="00A80FFB"/>
    <w:rsid w:val="00A81D5E"/>
    <w:rsid w:val="00A83A56"/>
    <w:rsid w:val="00A85315"/>
    <w:rsid w:val="00A85C99"/>
    <w:rsid w:val="00A90A5C"/>
    <w:rsid w:val="00A92558"/>
    <w:rsid w:val="00A92E78"/>
    <w:rsid w:val="00A96E35"/>
    <w:rsid w:val="00A97059"/>
    <w:rsid w:val="00AA0362"/>
    <w:rsid w:val="00AA0F30"/>
    <w:rsid w:val="00AA61F2"/>
    <w:rsid w:val="00AA7373"/>
    <w:rsid w:val="00AB05DB"/>
    <w:rsid w:val="00AB2E63"/>
    <w:rsid w:val="00AB4744"/>
    <w:rsid w:val="00AB5EE9"/>
    <w:rsid w:val="00AB67D4"/>
    <w:rsid w:val="00AC2D1F"/>
    <w:rsid w:val="00AC4A8D"/>
    <w:rsid w:val="00AD0898"/>
    <w:rsid w:val="00AD0D87"/>
    <w:rsid w:val="00AD1972"/>
    <w:rsid w:val="00AD1CF6"/>
    <w:rsid w:val="00AD3B2D"/>
    <w:rsid w:val="00AD5F53"/>
    <w:rsid w:val="00AD7AE3"/>
    <w:rsid w:val="00AE1648"/>
    <w:rsid w:val="00AF336C"/>
    <w:rsid w:val="00AF4563"/>
    <w:rsid w:val="00B00CCF"/>
    <w:rsid w:val="00B0219B"/>
    <w:rsid w:val="00B02BEB"/>
    <w:rsid w:val="00B02D68"/>
    <w:rsid w:val="00B0330C"/>
    <w:rsid w:val="00B04EC4"/>
    <w:rsid w:val="00B0500C"/>
    <w:rsid w:val="00B130EC"/>
    <w:rsid w:val="00B16A4A"/>
    <w:rsid w:val="00B17187"/>
    <w:rsid w:val="00B23C19"/>
    <w:rsid w:val="00B261E7"/>
    <w:rsid w:val="00B262B2"/>
    <w:rsid w:val="00B318D8"/>
    <w:rsid w:val="00B36B67"/>
    <w:rsid w:val="00B44E0C"/>
    <w:rsid w:val="00B46600"/>
    <w:rsid w:val="00B46FCE"/>
    <w:rsid w:val="00B52AE8"/>
    <w:rsid w:val="00B5614F"/>
    <w:rsid w:val="00B5616F"/>
    <w:rsid w:val="00B621C5"/>
    <w:rsid w:val="00B652D2"/>
    <w:rsid w:val="00B701DE"/>
    <w:rsid w:val="00B7152A"/>
    <w:rsid w:val="00B817C2"/>
    <w:rsid w:val="00B91F84"/>
    <w:rsid w:val="00B96AF5"/>
    <w:rsid w:val="00BA2D32"/>
    <w:rsid w:val="00BA79D6"/>
    <w:rsid w:val="00BC0144"/>
    <w:rsid w:val="00BC216A"/>
    <w:rsid w:val="00BC6427"/>
    <w:rsid w:val="00BC78FD"/>
    <w:rsid w:val="00BD0679"/>
    <w:rsid w:val="00BD0853"/>
    <w:rsid w:val="00BD09B3"/>
    <w:rsid w:val="00BD0FC7"/>
    <w:rsid w:val="00BD174C"/>
    <w:rsid w:val="00BD3126"/>
    <w:rsid w:val="00BD5B33"/>
    <w:rsid w:val="00BD669C"/>
    <w:rsid w:val="00BE4831"/>
    <w:rsid w:val="00BF1AEB"/>
    <w:rsid w:val="00BF2732"/>
    <w:rsid w:val="00C10048"/>
    <w:rsid w:val="00C115E2"/>
    <w:rsid w:val="00C11C83"/>
    <w:rsid w:val="00C14014"/>
    <w:rsid w:val="00C15E4F"/>
    <w:rsid w:val="00C16EFD"/>
    <w:rsid w:val="00C170B6"/>
    <w:rsid w:val="00C20FD0"/>
    <w:rsid w:val="00C250DA"/>
    <w:rsid w:val="00C27B15"/>
    <w:rsid w:val="00C32D1A"/>
    <w:rsid w:val="00C366E8"/>
    <w:rsid w:val="00C43B9C"/>
    <w:rsid w:val="00C513F2"/>
    <w:rsid w:val="00C5385D"/>
    <w:rsid w:val="00C56916"/>
    <w:rsid w:val="00C574F2"/>
    <w:rsid w:val="00C6432A"/>
    <w:rsid w:val="00C64674"/>
    <w:rsid w:val="00C71961"/>
    <w:rsid w:val="00C739E9"/>
    <w:rsid w:val="00C763A0"/>
    <w:rsid w:val="00C81CAB"/>
    <w:rsid w:val="00C84886"/>
    <w:rsid w:val="00C9050E"/>
    <w:rsid w:val="00C90717"/>
    <w:rsid w:val="00C965E8"/>
    <w:rsid w:val="00CA7804"/>
    <w:rsid w:val="00CB3B78"/>
    <w:rsid w:val="00CB420B"/>
    <w:rsid w:val="00CB4B88"/>
    <w:rsid w:val="00CB7AFD"/>
    <w:rsid w:val="00CC0376"/>
    <w:rsid w:val="00CC43E6"/>
    <w:rsid w:val="00CC5E26"/>
    <w:rsid w:val="00CC674C"/>
    <w:rsid w:val="00CC6B84"/>
    <w:rsid w:val="00CD00EF"/>
    <w:rsid w:val="00CD0435"/>
    <w:rsid w:val="00CD13A5"/>
    <w:rsid w:val="00CD2AF2"/>
    <w:rsid w:val="00CD33EF"/>
    <w:rsid w:val="00CE1A3B"/>
    <w:rsid w:val="00CE73D3"/>
    <w:rsid w:val="00CE73D4"/>
    <w:rsid w:val="00CF2461"/>
    <w:rsid w:val="00CF3DD1"/>
    <w:rsid w:val="00CF42AF"/>
    <w:rsid w:val="00CF45DB"/>
    <w:rsid w:val="00CF5402"/>
    <w:rsid w:val="00CF65D8"/>
    <w:rsid w:val="00D04734"/>
    <w:rsid w:val="00D04C62"/>
    <w:rsid w:val="00D05194"/>
    <w:rsid w:val="00D056C3"/>
    <w:rsid w:val="00D124A8"/>
    <w:rsid w:val="00D149DA"/>
    <w:rsid w:val="00D15901"/>
    <w:rsid w:val="00D21BCB"/>
    <w:rsid w:val="00D30BD4"/>
    <w:rsid w:val="00D31C86"/>
    <w:rsid w:val="00D323A8"/>
    <w:rsid w:val="00D343C4"/>
    <w:rsid w:val="00D4021F"/>
    <w:rsid w:val="00D4222A"/>
    <w:rsid w:val="00D43F5A"/>
    <w:rsid w:val="00D5475B"/>
    <w:rsid w:val="00D5681C"/>
    <w:rsid w:val="00D57FD5"/>
    <w:rsid w:val="00D61D07"/>
    <w:rsid w:val="00D6732A"/>
    <w:rsid w:val="00D70117"/>
    <w:rsid w:val="00D7507C"/>
    <w:rsid w:val="00D75240"/>
    <w:rsid w:val="00D75FFD"/>
    <w:rsid w:val="00D76D94"/>
    <w:rsid w:val="00D81D72"/>
    <w:rsid w:val="00D826DC"/>
    <w:rsid w:val="00D84823"/>
    <w:rsid w:val="00D87F78"/>
    <w:rsid w:val="00DA2DCB"/>
    <w:rsid w:val="00DA57EC"/>
    <w:rsid w:val="00DB71EA"/>
    <w:rsid w:val="00DC4101"/>
    <w:rsid w:val="00DC4CF5"/>
    <w:rsid w:val="00DD0175"/>
    <w:rsid w:val="00DD19A7"/>
    <w:rsid w:val="00DD2459"/>
    <w:rsid w:val="00DD3720"/>
    <w:rsid w:val="00DD60B2"/>
    <w:rsid w:val="00DE4D7C"/>
    <w:rsid w:val="00DF1AF4"/>
    <w:rsid w:val="00DF21AA"/>
    <w:rsid w:val="00DF2CF1"/>
    <w:rsid w:val="00DF5DC4"/>
    <w:rsid w:val="00E0000F"/>
    <w:rsid w:val="00E00BF1"/>
    <w:rsid w:val="00E07358"/>
    <w:rsid w:val="00E07499"/>
    <w:rsid w:val="00E116A1"/>
    <w:rsid w:val="00E20397"/>
    <w:rsid w:val="00E25184"/>
    <w:rsid w:val="00E27A05"/>
    <w:rsid w:val="00E30B40"/>
    <w:rsid w:val="00E31FD2"/>
    <w:rsid w:val="00E32CCA"/>
    <w:rsid w:val="00E34830"/>
    <w:rsid w:val="00E42E8A"/>
    <w:rsid w:val="00E430AB"/>
    <w:rsid w:val="00E47454"/>
    <w:rsid w:val="00E534B8"/>
    <w:rsid w:val="00E53705"/>
    <w:rsid w:val="00E54FA8"/>
    <w:rsid w:val="00E56944"/>
    <w:rsid w:val="00E609F1"/>
    <w:rsid w:val="00E71F3A"/>
    <w:rsid w:val="00E8093C"/>
    <w:rsid w:val="00E81C6D"/>
    <w:rsid w:val="00E83091"/>
    <w:rsid w:val="00E86F76"/>
    <w:rsid w:val="00E87BEB"/>
    <w:rsid w:val="00E946E7"/>
    <w:rsid w:val="00E94E5E"/>
    <w:rsid w:val="00E95D5D"/>
    <w:rsid w:val="00E968E0"/>
    <w:rsid w:val="00EA0F93"/>
    <w:rsid w:val="00EA1ABC"/>
    <w:rsid w:val="00EA582D"/>
    <w:rsid w:val="00EA7D8C"/>
    <w:rsid w:val="00EB04FF"/>
    <w:rsid w:val="00EB38ED"/>
    <w:rsid w:val="00EB5E55"/>
    <w:rsid w:val="00EB62D9"/>
    <w:rsid w:val="00EB6A56"/>
    <w:rsid w:val="00EB6FBA"/>
    <w:rsid w:val="00EC2BF5"/>
    <w:rsid w:val="00EC431C"/>
    <w:rsid w:val="00EC4E76"/>
    <w:rsid w:val="00EC78F3"/>
    <w:rsid w:val="00ED170E"/>
    <w:rsid w:val="00ED191A"/>
    <w:rsid w:val="00ED63A6"/>
    <w:rsid w:val="00ED6EBF"/>
    <w:rsid w:val="00EE1878"/>
    <w:rsid w:val="00EE2973"/>
    <w:rsid w:val="00EF0EA7"/>
    <w:rsid w:val="00EF2898"/>
    <w:rsid w:val="00EF52F0"/>
    <w:rsid w:val="00EF7E1E"/>
    <w:rsid w:val="00F00ABB"/>
    <w:rsid w:val="00F01976"/>
    <w:rsid w:val="00F01ED7"/>
    <w:rsid w:val="00F06B90"/>
    <w:rsid w:val="00F13980"/>
    <w:rsid w:val="00F25E84"/>
    <w:rsid w:val="00F262E3"/>
    <w:rsid w:val="00F270D1"/>
    <w:rsid w:val="00F272A9"/>
    <w:rsid w:val="00F27D4F"/>
    <w:rsid w:val="00F3252D"/>
    <w:rsid w:val="00F37C4B"/>
    <w:rsid w:val="00F40258"/>
    <w:rsid w:val="00F45928"/>
    <w:rsid w:val="00F46A37"/>
    <w:rsid w:val="00F50FB5"/>
    <w:rsid w:val="00F5245E"/>
    <w:rsid w:val="00F52AC7"/>
    <w:rsid w:val="00F56AC1"/>
    <w:rsid w:val="00F56FDE"/>
    <w:rsid w:val="00F64016"/>
    <w:rsid w:val="00F65DC9"/>
    <w:rsid w:val="00F66078"/>
    <w:rsid w:val="00F66D09"/>
    <w:rsid w:val="00F749B0"/>
    <w:rsid w:val="00F8051A"/>
    <w:rsid w:val="00F807C9"/>
    <w:rsid w:val="00F83486"/>
    <w:rsid w:val="00F83EDA"/>
    <w:rsid w:val="00F91C1E"/>
    <w:rsid w:val="00FA3834"/>
    <w:rsid w:val="00FA4974"/>
    <w:rsid w:val="00FC0525"/>
    <w:rsid w:val="00FC3181"/>
    <w:rsid w:val="00FC689A"/>
    <w:rsid w:val="00FD07F3"/>
    <w:rsid w:val="00FD18CC"/>
    <w:rsid w:val="00FD68BC"/>
    <w:rsid w:val="00FE1119"/>
    <w:rsid w:val="00FE2E46"/>
    <w:rsid w:val="00FE6DF4"/>
    <w:rsid w:val="00FF08D6"/>
    <w:rsid w:val="00FF16AB"/>
    <w:rsid w:val="00FF2460"/>
    <w:rsid w:val="00FF3C1C"/>
    <w:rsid w:val="00FF3CF0"/>
    <w:rsid w:val="00FF3D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7740530"/>
  <w15:docId w15:val="{B0288F97-8B7C-43CB-B503-B73087AFAC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D52E2"/>
    <w:rPr>
      <w:sz w:val="24"/>
    </w:rPr>
  </w:style>
  <w:style w:type="paragraph" w:styleId="Heading1">
    <w:name w:val="heading 1"/>
    <w:basedOn w:val="Normal"/>
    <w:next w:val="Normal"/>
    <w:qFormat/>
    <w:rsid w:val="00B0500C"/>
    <w:pPr>
      <w:tabs>
        <w:tab w:val="left" w:pos="8640"/>
      </w:tabs>
      <w:jc w:val="center"/>
      <w:outlineLvl w:val="0"/>
    </w:pPr>
    <w:rPr>
      <w:b/>
      <w:szCs w:val="24"/>
    </w:rPr>
  </w:style>
  <w:style w:type="paragraph" w:styleId="Heading2">
    <w:name w:val="heading 2"/>
    <w:basedOn w:val="Heading4"/>
    <w:next w:val="Normal"/>
    <w:qFormat/>
    <w:rsid w:val="00B0500C"/>
    <w:pPr>
      <w:outlineLvl w:val="1"/>
    </w:pPr>
    <w:rPr>
      <w:b/>
    </w:rPr>
  </w:style>
  <w:style w:type="paragraph" w:styleId="Heading3">
    <w:name w:val="heading 3"/>
    <w:basedOn w:val="BodyText"/>
    <w:next w:val="Normal"/>
    <w:qFormat/>
    <w:rsid w:val="00B0500C"/>
    <w:pPr>
      <w:outlineLvl w:val="2"/>
    </w:pPr>
    <w:rPr>
      <w:rFonts w:ascii="Times New Roman" w:hAnsi="Times New Roman"/>
      <w:sz w:val="24"/>
      <w:szCs w:val="24"/>
    </w:rPr>
  </w:style>
  <w:style w:type="paragraph" w:styleId="Heading4">
    <w:name w:val="heading 4"/>
    <w:basedOn w:val="BodyText"/>
    <w:next w:val="Normal"/>
    <w:qFormat/>
    <w:rsid w:val="00B0500C"/>
    <w:pPr>
      <w:outlineLvl w:val="3"/>
    </w:pPr>
    <w:rPr>
      <w:rFonts w:ascii="Times New Roman" w:hAnsi="Times New Roman"/>
      <w:sz w:val="24"/>
      <w:szCs w:val="24"/>
    </w:rPr>
  </w:style>
  <w:style w:type="paragraph" w:styleId="Heading5">
    <w:name w:val="heading 5"/>
    <w:basedOn w:val="Heading9"/>
    <w:next w:val="Normal"/>
    <w:qFormat/>
    <w:rsid w:val="00B0500C"/>
    <w:pPr>
      <w:ind w:left="1440" w:hanging="1440"/>
      <w:jc w:val="both"/>
      <w:outlineLvl w:val="4"/>
    </w:pPr>
    <w:rPr>
      <w:szCs w:val="24"/>
    </w:rPr>
  </w:style>
  <w:style w:type="paragraph" w:styleId="Heading6">
    <w:name w:val="heading 6"/>
    <w:basedOn w:val="Normal"/>
    <w:next w:val="Normal"/>
    <w:qFormat/>
    <w:rsid w:val="00FD68BC"/>
    <w:pPr>
      <w:spacing w:after="60"/>
      <w:outlineLvl w:val="5"/>
    </w:pPr>
    <w:rPr>
      <w:b/>
      <w:sz w:val="28"/>
      <w:szCs w:val="24"/>
    </w:rPr>
  </w:style>
  <w:style w:type="paragraph" w:styleId="Heading7">
    <w:name w:val="heading 7"/>
    <w:basedOn w:val="Normal"/>
    <w:next w:val="Normal"/>
    <w:qFormat/>
    <w:rsid w:val="00FD68BC"/>
    <w:pPr>
      <w:spacing w:before="120" w:after="120"/>
      <w:ind w:left="720"/>
      <w:outlineLvl w:val="6"/>
    </w:pPr>
    <w:rPr>
      <w:u w:val="single"/>
    </w:rPr>
  </w:style>
  <w:style w:type="paragraph" w:styleId="Heading8">
    <w:name w:val="heading 8"/>
    <w:basedOn w:val="Normal"/>
    <w:next w:val="Normal"/>
    <w:qFormat/>
    <w:rsid w:val="00FD68BC"/>
    <w:pPr>
      <w:jc w:val="center"/>
      <w:outlineLvl w:val="7"/>
    </w:pPr>
    <w:rPr>
      <w:b/>
    </w:rPr>
  </w:style>
  <w:style w:type="paragraph" w:styleId="Heading9">
    <w:name w:val="heading 9"/>
    <w:basedOn w:val="Normal"/>
    <w:next w:val="Normal"/>
    <w:qFormat/>
    <w:rsid w:val="00FD68BC"/>
    <w:pPr>
      <w:keepNext/>
      <w:pBdr>
        <w:top w:val="single" w:sz="6" w:space="1" w:color="auto"/>
        <w:left w:val="single" w:sz="6" w:space="1" w:color="auto"/>
        <w:bottom w:val="single" w:sz="6" w:space="3" w:color="auto"/>
        <w:right w:val="single" w:sz="6" w:space="1" w:color="auto"/>
        <w:between w:val="single" w:sz="6" w:space="1" w:color="auto"/>
      </w:pBdr>
      <w:shd w:val="pct5" w:color="auto" w:fill="auto"/>
      <w:ind w:left="720" w:hanging="540"/>
      <w:jc w:val="cente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aliases w:val="Body Text 2 Char1,Body Text 2 Char Char,Body Text 2 Char1 Char Char,Body Text 2 Char Char Char Char,Body Text 1 Char Char Char Char,Body Text 1 Char1 Char Char,Body Text 2 Char Char1,Body Text 1 Char Char,Body Text 1 Char1"/>
    <w:basedOn w:val="Normal"/>
    <w:link w:val="BodyText2Char"/>
    <w:rsid w:val="00FD68BC"/>
    <w:pPr>
      <w:jc w:val="both"/>
    </w:pPr>
  </w:style>
  <w:style w:type="character" w:customStyle="1" w:styleId="BodyText2Char">
    <w:name w:val="Body Text 2 Char"/>
    <w:aliases w:val="Body Text 2 Char1 Char,Body Text 2 Char Char Char,Body Text 2 Char1 Char Char Char1,Body Text 2 Char Char Char Char Char1,Body Text 1 Char Char Char Char Char1,Body Text 1 Char1 Char Char Char1,Body Text 2 Char Char1 Char1"/>
    <w:link w:val="BodyText2"/>
    <w:rsid w:val="00FD68BC"/>
    <w:rPr>
      <w:sz w:val="24"/>
      <w:lang w:val="en-US" w:eastAsia="en-US" w:bidi="ar-SA"/>
    </w:rPr>
  </w:style>
  <w:style w:type="character" w:styleId="Hyperlink">
    <w:name w:val="Hyperlink"/>
    <w:aliases w:val="Footnote Reference Number"/>
    <w:rsid w:val="00FD68BC"/>
    <w:rPr>
      <w:color w:val="0000FF"/>
      <w:u w:val="single"/>
    </w:rPr>
  </w:style>
  <w:style w:type="paragraph" w:styleId="Header">
    <w:name w:val="header"/>
    <w:basedOn w:val="Normal"/>
    <w:rsid w:val="00FD68BC"/>
    <w:pPr>
      <w:tabs>
        <w:tab w:val="center" w:pos="4320"/>
        <w:tab w:val="right" w:pos="8640"/>
      </w:tabs>
    </w:pPr>
  </w:style>
  <w:style w:type="paragraph" w:styleId="Footer">
    <w:name w:val="footer"/>
    <w:basedOn w:val="Normal"/>
    <w:rsid w:val="00FD68BC"/>
    <w:pPr>
      <w:tabs>
        <w:tab w:val="center" w:pos="5040"/>
        <w:tab w:val="right" w:pos="10080"/>
      </w:tabs>
    </w:pPr>
    <w:rPr>
      <w:sz w:val="22"/>
      <w:szCs w:val="22"/>
    </w:rPr>
  </w:style>
  <w:style w:type="paragraph" w:styleId="Title">
    <w:name w:val="Title"/>
    <w:basedOn w:val="Normal"/>
    <w:qFormat/>
    <w:rsid w:val="00FD68BC"/>
    <w:pPr>
      <w:suppressAutoHyphens/>
      <w:jc w:val="center"/>
    </w:pPr>
    <w:rPr>
      <w:b/>
    </w:rPr>
  </w:style>
  <w:style w:type="character" w:styleId="FollowedHyperlink">
    <w:name w:val="FollowedHyperlink"/>
    <w:rsid w:val="00FD68BC"/>
    <w:rPr>
      <w:color w:val="800080"/>
      <w:u w:val="single"/>
    </w:rPr>
  </w:style>
  <w:style w:type="paragraph" w:styleId="Subtitle">
    <w:name w:val="Subtitle"/>
    <w:basedOn w:val="Normal"/>
    <w:qFormat/>
    <w:rsid w:val="00FD68BC"/>
    <w:pPr>
      <w:jc w:val="center"/>
    </w:pPr>
    <w:rPr>
      <w:b/>
      <w:szCs w:val="24"/>
    </w:rPr>
  </w:style>
  <w:style w:type="paragraph" w:styleId="BodyText">
    <w:name w:val="Body Text"/>
    <w:basedOn w:val="Normal"/>
    <w:next w:val="Normal"/>
    <w:link w:val="BodyTextChar"/>
    <w:rsid w:val="00FD68BC"/>
    <w:pPr>
      <w:jc w:val="both"/>
    </w:pPr>
    <w:rPr>
      <w:rFonts w:ascii="Georgia" w:hAnsi="Georgia"/>
      <w:spacing w:val="-3"/>
      <w:sz w:val="22"/>
      <w:szCs w:val="22"/>
    </w:rPr>
  </w:style>
  <w:style w:type="character" w:customStyle="1" w:styleId="BodyTextChar">
    <w:name w:val="Body Text Char"/>
    <w:link w:val="BodyText"/>
    <w:rsid w:val="00FD68BC"/>
    <w:rPr>
      <w:rFonts w:ascii="Georgia" w:hAnsi="Georgia"/>
      <w:spacing w:val="-3"/>
      <w:sz w:val="22"/>
      <w:szCs w:val="22"/>
      <w:lang w:val="en-US" w:eastAsia="en-US" w:bidi="ar-SA"/>
    </w:rPr>
  </w:style>
  <w:style w:type="paragraph" w:customStyle="1" w:styleId="Heading10">
    <w:name w:val="Heading 10"/>
    <w:basedOn w:val="Normal"/>
    <w:rsid w:val="00FD68BC"/>
    <w:pPr>
      <w:keepNext/>
      <w:tabs>
        <w:tab w:val="left" w:pos="547"/>
      </w:tabs>
    </w:pPr>
    <w:rPr>
      <w:b/>
      <w:szCs w:val="24"/>
    </w:rPr>
  </w:style>
  <w:style w:type="paragraph" w:customStyle="1" w:styleId="StyleHeading6Left0Hanging088">
    <w:name w:val="Style Heading 6 + Left:  0&quot; Hanging:  0.88&quot;"/>
    <w:basedOn w:val="Heading6"/>
    <w:rsid w:val="00FD68BC"/>
    <w:pPr>
      <w:ind w:left="1296" w:hanging="1296"/>
    </w:pPr>
    <w:rPr>
      <w:bCs/>
      <w:szCs w:val="20"/>
    </w:rPr>
  </w:style>
  <w:style w:type="paragraph" w:styleId="NormalWeb">
    <w:name w:val="Normal (Web)"/>
    <w:basedOn w:val="Normal"/>
    <w:rsid w:val="00F01ED7"/>
    <w:pPr>
      <w:spacing w:before="100" w:beforeAutospacing="1" w:after="100" w:afterAutospacing="1"/>
    </w:pPr>
    <w:rPr>
      <w:szCs w:val="24"/>
    </w:rPr>
  </w:style>
  <w:style w:type="paragraph" w:styleId="BalloonText">
    <w:name w:val="Balloon Text"/>
    <w:basedOn w:val="Normal"/>
    <w:semiHidden/>
    <w:rsid w:val="00F01ED7"/>
    <w:rPr>
      <w:rFonts w:ascii="Tahoma" w:hAnsi="Tahoma" w:cs="Tahoma"/>
      <w:sz w:val="16"/>
      <w:szCs w:val="16"/>
    </w:rPr>
  </w:style>
  <w:style w:type="character" w:customStyle="1" w:styleId="BodyText2Char1Char1">
    <w:name w:val="Body Text 2 Char1 Char1"/>
    <w:aliases w:val="Body Text 2 Char Char Char1,Body Text 2 Char1 Char Char Char,Body Text 2 Char Char Char Char Char,Body Text 1 Char Char Char Char Char,Body Text 1 Char1 Char Char Char,Body Text 2 Char Char1 Char"/>
    <w:rsid w:val="00262E4E"/>
    <w:rPr>
      <w:sz w:val="24"/>
      <w:lang w:val="en-US" w:eastAsia="en-US" w:bidi="ar-SA"/>
    </w:rPr>
  </w:style>
  <w:style w:type="paragraph" w:customStyle="1" w:styleId="Normal9pt">
    <w:name w:val="Normal + 9 pt"/>
    <w:aliases w:val="Bold,Condensed by  0.1 pt"/>
    <w:basedOn w:val="Normal"/>
    <w:rsid w:val="008D459C"/>
    <w:rPr>
      <w:b/>
      <w:spacing w:val="-2"/>
      <w:sz w:val="18"/>
    </w:rPr>
  </w:style>
  <w:style w:type="paragraph" w:styleId="BodyTextIndent">
    <w:name w:val="Body Text Indent"/>
    <w:basedOn w:val="Normal"/>
    <w:link w:val="BodyTextIndentChar"/>
    <w:rsid w:val="00E968E0"/>
    <w:pPr>
      <w:spacing w:after="120"/>
      <w:ind w:left="360"/>
    </w:pPr>
    <w:rPr>
      <w:szCs w:val="24"/>
    </w:rPr>
  </w:style>
  <w:style w:type="table" w:styleId="TableGrid">
    <w:name w:val="Table Grid"/>
    <w:basedOn w:val="TableNormal"/>
    <w:rsid w:val="00E968E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
    <w:basedOn w:val="Normal"/>
    <w:semiHidden/>
    <w:rsid w:val="002656B9"/>
    <w:pPr>
      <w:spacing w:after="160" w:line="240" w:lineRule="exact"/>
    </w:pPr>
    <w:rPr>
      <w:rFonts w:ascii="Verdana" w:hAnsi="Verdana"/>
      <w:sz w:val="20"/>
    </w:rPr>
  </w:style>
  <w:style w:type="character" w:styleId="CommentReference">
    <w:name w:val="annotation reference"/>
    <w:semiHidden/>
    <w:rsid w:val="00DD3720"/>
    <w:rPr>
      <w:sz w:val="16"/>
    </w:rPr>
  </w:style>
  <w:style w:type="paragraph" w:styleId="CommentText">
    <w:name w:val="annotation text"/>
    <w:basedOn w:val="Normal"/>
    <w:link w:val="CommentTextChar"/>
    <w:semiHidden/>
    <w:rsid w:val="00DD3720"/>
    <w:rPr>
      <w:sz w:val="20"/>
    </w:rPr>
  </w:style>
  <w:style w:type="paragraph" w:styleId="BodyText3">
    <w:name w:val="Body Text 3"/>
    <w:basedOn w:val="Normal"/>
    <w:link w:val="BodyText3Char"/>
    <w:rsid w:val="0075714E"/>
    <w:pPr>
      <w:spacing w:after="120"/>
    </w:pPr>
    <w:rPr>
      <w:sz w:val="16"/>
      <w:szCs w:val="16"/>
    </w:rPr>
  </w:style>
  <w:style w:type="paragraph" w:styleId="CommentSubject">
    <w:name w:val="annotation subject"/>
    <w:basedOn w:val="CommentText"/>
    <w:next w:val="CommentText"/>
    <w:semiHidden/>
    <w:rsid w:val="003F637F"/>
    <w:rPr>
      <w:b/>
      <w:bCs/>
    </w:rPr>
  </w:style>
  <w:style w:type="paragraph" w:customStyle="1" w:styleId="CharChar1">
    <w:name w:val="Char Char1"/>
    <w:basedOn w:val="Normal"/>
    <w:semiHidden/>
    <w:rsid w:val="004B48A4"/>
    <w:pPr>
      <w:spacing w:after="160" w:line="240" w:lineRule="exact"/>
    </w:pPr>
    <w:rPr>
      <w:rFonts w:ascii="Verdana" w:hAnsi="Verdana"/>
      <w:sz w:val="20"/>
    </w:rPr>
  </w:style>
  <w:style w:type="character" w:styleId="PageNumber">
    <w:name w:val="page number"/>
    <w:basedOn w:val="DefaultParagraphFont"/>
    <w:rsid w:val="007268B2"/>
  </w:style>
  <w:style w:type="paragraph" w:customStyle="1" w:styleId="CharChar1Char">
    <w:name w:val="Char Char1 Char"/>
    <w:basedOn w:val="Normal"/>
    <w:semiHidden/>
    <w:rsid w:val="0084085B"/>
    <w:pPr>
      <w:spacing w:after="160" w:line="240" w:lineRule="exact"/>
    </w:pPr>
    <w:rPr>
      <w:rFonts w:ascii="Verdana" w:hAnsi="Verdana"/>
      <w:sz w:val="20"/>
    </w:rPr>
  </w:style>
  <w:style w:type="paragraph" w:customStyle="1" w:styleId="Char">
    <w:name w:val="Char"/>
    <w:basedOn w:val="Normal"/>
    <w:semiHidden/>
    <w:rsid w:val="00720AF2"/>
    <w:pPr>
      <w:spacing w:after="160" w:line="240" w:lineRule="exact"/>
    </w:pPr>
    <w:rPr>
      <w:rFonts w:ascii="Verdana" w:hAnsi="Verdana"/>
      <w:sz w:val="20"/>
    </w:rPr>
  </w:style>
  <w:style w:type="paragraph" w:customStyle="1" w:styleId="CharChar2Char1">
    <w:name w:val="Char Char2 Char1"/>
    <w:basedOn w:val="Normal"/>
    <w:semiHidden/>
    <w:rsid w:val="003019F6"/>
    <w:pPr>
      <w:spacing w:after="160" w:line="240" w:lineRule="exact"/>
    </w:pPr>
    <w:rPr>
      <w:rFonts w:ascii="Verdana" w:hAnsi="Verdana"/>
      <w:sz w:val="20"/>
    </w:rPr>
  </w:style>
  <w:style w:type="character" w:customStyle="1" w:styleId="CommentTextChar">
    <w:name w:val="Comment Text Char"/>
    <w:basedOn w:val="DefaultParagraphFont"/>
    <w:link w:val="CommentText"/>
    <w:semiHidden/>
    <w:rsid w:val="00772AC3"/>
  </w:style>
  <w:style w:type="paragraph" w:styleId="List">
    <w:name w:val="List"/>
    <w:basedOn w:val="Normal"/>
    <w:unhideWhenUsed/>
    <w:rsid w:val="00772AC3"/>
    <w:pPr>
      <w:ind w:left="360" w:hanging="360"/>
    </w:pPr>
  </w:style>
  <w:style w:type="character" w:customStyle="1" w:styleId="BodyTextIndentChar">
    <w:name w:val="Body Text Indent Char"/>
    <w:basedOn w:val="DefaultParagraphFont"/>
    <w:link w:val="BodyTextIndent"/>
    <w:rsid w:val="00772AC3"/>
    <w:rPr>
      <w:sz w:val="24"/>
      <w:szCs w:val="24"/>
    </w:rPr>
  </w:style>
  <w:style w:type="character" w:customStyle="1" w:styleId="BodyText3Char">
    <w:name w:val="Body Text 3 Char"/>
    <w:basedOn w:val="DefaultParagraphFont"/>
    <w:link w:val="BodyText3"/>
    <w:rsid w:val="00772AC3"/>
    <w:rPr>
      <w:sz w:val="16"/>
      <w:szCs w:val="16"/>
    </w:rPr>
  </w:style>
  <w:style w:type="paragraph" w:styleId="BodyTextIndent2">
    <w:name w:val="Body Text Indent 2"/>
    <w:basedOn w:val="Normal"/>
    <w:link w:val="BodyTextIndent2Char"/>
    <w:unhideWhenUsed/>
    <w:rsid w:val="00772AC3"/>
    <w:pPr>
      <w:spacing w:after="120" w:line="480" w:lineRule="auto"/>
      <w:ind w:left="360"/>
    </w:pPr>
    <w:rPr>
      <w:szCs w:val="24"/>
    </w:rPr>
  </w:style>
  <w:style w:type="character" w:customStyle="1" w:styleId="BodyTextIndent2Char">
    <w:name w:val="Body Text Indent 2 Char"/>
    <w:basedOn w:val="DefaultParagraphFont"/>
    <w:link w:val="BodyTextIndent2"/>
    <w:rsid w:val="00772AC3"/>
    <w:rPr>
      <w:sz w:val="24"/>
      <w:szCs w:val="24"/>
    </w:rPr>
  </w:style>
  <w:style w:type="paragraph" w:styleId="ListParagraph">
    <w:name w:val="List Paragraph"/>
    <w:basedOn w:val="Normal"/>
    <w:uiPriority w:val="34"/>
    <w:qFormat/>
    <w:rsid w:val="009D5DD8"/>
    <w:pPr>
      <w:ind w:left="720"/>
      <w:contextualSpacing/>
    </w:pPr>
  </w:style>
  <w:style w:type="character" w:styleId="Strong">
    <w:name w:val="Strong"/>
    <w:basedOn w:val="DefaultParagraphFont"/>
    <w:qFormat/>
    <w:rsid w:val="008F324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9758580">
      <w:bodyDiv w:val="1"/>
      <w:marLeft w:val="0"/>
      <w:marRight w:val="0"/>
      <w:marTop w:val="0"/>
      <w:marBottom w:val="0"/>
      <w:divBdr>
        <w:top w:val="none" w:sz="0" w:space="0" w:color="auto"/>
        <w:left w:val="none" w:sz="0" w:space="0" w:color="auto"/>
        <w:bottom w:val="none" w:sz="0" w:space="0" w:color="auto"/>
        <w:right w:val="none" w:sz="0" w:space="0" w:color="auto"/>
      </w:divBdr>
    </w:div>
    <w:div w:id="1699429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nps.gov/history/local-law/arch_stnds_9.htm"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oregon.gov/ODOT/CS/OPO/docs/sow/aetasknos.xls"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oregon.gov/ODOT/HWY/GEOENVIRONMENTAL/pages/cultural_resources.aspx%20-%20%E2%80%8BCultural_Resources_Consultant_Qualification_Progr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Retention_x0020_Date xmlns="b51a77e2-2bbb-442f-9a4d-2c8edd02f42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ct:contentTypeSchema xmlns:ct="http://schemas.microsoft.com/office/2006/metadata/contentType" xmlns:ma="http://schemas.microsoft.com/office/2006/metadata/properties/metaAttributes" ct:_="" ma:_="" ma:contentTypeName="Document" ma:contentTypeID="0x0101004725C74D68ED804DB4019FCE63A0B89C" ma:contentTypeVersion="10" ma:contentTypeDescription="Create a new document." ma:contentTypeScope="" ma:versionID="2f421f04b4ac8d3855ce4334429ec5af">
  <xsd:schema xmlns:xsd="http://www.w3.org/2001/XMLSchema" xmlns:xs="http://www.w3.org/2001/XMLSchema" xmlns:p="http://schemas.microsoft.com/office/2006/metadata/properties" xmlns:ns2="6ec60af1-6d1e-4575-bf73-1b6e791fcd10" xmlns:ns3="b51a77e2-2bbb-442f-9a4d-2c8edd02f424" targetNamespace="http://schemas.microsoft.com/office/2006/metadata/properties" ma:root="true" ma:fieldsID="24d28dbc78a0f0b7a0acf5b8d2da219d" ns2:_="" ns3:_="">
    <xsd:import namespace="6ec60af1-6d1e-4575-bf73-1b6e791fcd10"/>
    <xsd:import namespace="b51a77e2-2bbb-442f-9a4d-2c8edd02f424"/>
    <xsd:element name="properties">
      <xsd:complexType>
        <xsd:sequence>
          <xsd:element name="documentManagement">
            <xsd:complexType>
              <xsd:all>
                <xsd:element ref="ns2:SharedWithUsers" minOccurs="0"/>
                <xsd:element ref="ns3:Retention_x0020_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c60af1-6d1e-4575-bf73-1b6e791fcd1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51a77e2-2bbb-442f-9a4d-2c8edd02f424" elementFormDefault="qualified">
    <xsd:import namespace="http://schemas.microsoft.com/office/2006/documentManagement/types"/>
    <xsd:import namespace="http://schemas.microsoft.com/office/infopath/2007/PartnerControls"/>
    <xsd:element name="Retention_x0020_Date" ma:index="9" nillable="true" ma:displayName="Retention Date" ma:description="Date document is due for review." ma:format="DateOnly" ma:internalName="Retention_x0020_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240E47-A8A8-464D-9C45-066E4F4F915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1B432A1-C5A4-4682-9BBC-31CD2E63ABF1}">
  <ds:schemaRefs>
    <ds:schemaRef ds:uri="http://schemas.microsoft.com/sharepoint/v3/contenttype/forms"/>
  </ds:schemaRefs>
</ds:datastoreItem>
</file>

<file path=customXml/itemProps3.xml><?xml version="1.0" encoding="utf-8"?>
<ds:datastoreItem xmlns:ds="http://schemas.openxmlformats.org/officeDocument/2006/customXml" ds:itemID="{AABF3F2F-3763-4E40-84AC-BB493EF3F501}">
  <ds:schemaRefs>
    <ds:schemaRef ds:uri="http://schemas.microsoft.com/office/2006/metadata/longProperties"/>
  </ds:schemaRefs>
</ds:datastoreItem>
</file>

<file path=customXml/itemProps4.xml><?xml version="1.0" encoding="utf-8"?>
<ds:datastoreItem xmlns:ds="http://schemas.openxmlformats.org/officeDocument/2006/customXml" ds:itemID="{EADA5D05-A288-4D78-A1E9-51D4890BAFC6}"/>
</file>

<file path=customXml/itemProps5.xml><?xml version="1.0" encoding="utf-8"?>
<ds:datastoreItem xmlns:ds="http://schemas.openxmlformats.org/officeDocument/2006/customXml" ds:itemID="{6596227B-19B5-428A-B43F-184E96EF7D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69</TotalTime>
  <Pages>8</Pages>
  <Words>3623</Words>
  <Characters>20655</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EXHIBIT F - WORK ORDER CONTRACT REQUIREMENTS</vt:lpstr>
    </vt:vector>
  </TitlesOfParts>
  <Company>ODOT</Company>
  <LinksUpToDate>false</LinksUpToDate>
  <CharactersWithSpaces>24230</CharactersWithSpaces>
  <SharedDoc>false</SharedDoc>
  <HLinks>
    <vt:vector size="18" baseType="variant">
      <vt:variant>
        <vt:i4>3932201</vt:i4>
      </vt:variant>
      <vt:variant>
        <vt:i4>18</vt:i4>
      </vt:variant>
      <vt:variant>
        <vt:i4>0</vt:i4>
      </vt:variant>
      <vt:variant>
        <vt:i4>5</vt:i4>
      </vt:variant>
      <vt:variant>
        <vt:lpwstr>mailto:______@_____.com</vt:lpwstr>
      </vt:variant>
      <vt:variant>
        <vt:lpwstr/>
      </vt:variant>
      <vt:variant>
        <vt:i4>2621458</vt:i4>
      </vt:variant>
      <vt:variant>
        <vt:i4>15</vt:i4>
      </vt:variant>
      <vt:variant>
        <vt:i4>0</vt:i4>
      </vt:variant>
      <vt:variant>
        <vt:i4>5</vt:i4>
      </vt:variant>
      <vt:variant>
        <vt:lpwstr>mailto:______@odot.state.or.us</vt:lpwstr>
      </vt:variant>
      <vt:variant>
        <vt:lpwstr/>
      </vt:variant>
      <vt:variant>
        <vt:i4>4915276</vt:i4>
      </vt:variant>
      <vt:variant>
        <vt:i4>0</vt:i4>
      </vt:variant>
      <vt:variant>
        <vt:i4>0</vt:i4>
      </vt:variant>
      <vt:variant>
        <vt:i4>5</vt:i4>
      </vt:variant>
      <vt:variant>
        <vt:lpwstr>http://www.oregon.gov/ODOT/CS/OPO/docs/sow/aetasknos.xls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EXHIBIT F - WORK ORDER CONTRACT REQUIREMENTS</dc:title>
  <dc:creator>Kim Rice</dc:creator>
  <cp:lastModifiedBy>BELL Christopher S *Historian</cp:lastModifiedBy>
  <cp:revision>8</cp:revision>
  <cp:lastPrinted>2008-03-31T19:10:00Z</cp:lastPrinted>
  <dcterms:created xsi:type="dcterms:W3CDTF">2019-11-07T16:27:00Z</dcterms:created>
  <dcterms:modified xsi:type="dcterms:W3CDTF">2019-11-07T18:02:00Z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0x0101004725C74D68ED804DB4019FCE63A0B89C</vt:lpwstr>
  </property>
  <property fmtid="{D5CDD505-2E9C-101B-9397-08002B2CF9AE}" pid="3" name="URL">
    <vt:lpwstr/>
  </property>
</Properties>
</file>