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B6" w:rsidRDefault="009448B6" w:rsidP="009448B6">
      <w:pPr>
        <w:pStyle w:val="Heading1"/>
      </w:pPr>
      <w:bookmarkStart w:id="0" w:name="_GoBack"/>
      <w:bookmarkEnd w:id="0"/>
      <w:r>
        <w:t>Narrowed</w:t>
      </w:r>
      <w:r w:rsidRPr="00865285">
        <w:t xml:space="preserve"> Eligible Projects</w:t>
      </w:r>
    </w:p>
    <w:p w:rsidR="009448B6" w:rsidRDefault="009448B6" w:rsidP="009448B6">
      <w:r>
        <w:t>CMAQ recipients will be required to select projects under these seven categories.</w:t>
      </w:r>
    </w:p>
    <w:tbl>
      <w:tblPr>
        <w:tblW w:w="9337" w:type="dxa"/>
        <w:tblInd w:w="108" w:type="dxa"/>
        <w:tblBorders>
          <w:top w:val="single" w:sz="4" w:space="0" w:color="auto"/>
          <w:left w:val="single" w:sz="4" w:space="0" w:color="auto"/>
          <w:bottom w:val="single" w:sz="4" w:space="0" w:color="auto"/>
          <w:right w:val="single" w:sz="4" w:space="0" w:color="auto"/>
          <w:insideH w:val="single" w:sz="8" w:space="0" w:color="84B3DF" w:themeColor="accent1" w:themeTint="BF"/>
        </w:tblBorders>
        <w:tblLook w:val="04A0" w:firstRow="1" w:lastRow="0" w:firstColumn="1" w:lastColumn="0" w:noHBand="0" w:noVBand="1"/>
      </w:tblPr>
      <w:tblGrid>
        <w:gridCol w:w="1944"/>
        <w:gridCol w:w="7393"/>
      </w:tblGrid>
      <w:tr w:rsidR="009448B6" w:rsidRPr="00675511" w:rsidTr="00BA18F8">
        <w:tc>
          <w:tcPr>
            <w:tcW w:w="9337" w:type="dxa"/>
            <w:gridSpan w:val="2"/>
            <w:shd w:val="clear" w:color="auto" w:fill="2E74B5" w:themeFill="accent1" w:themeFillShade="BF"/>
          </w:tcPr>
          <w:p w:rsidR="009448B6" w:rsidRPr="009448B6" w:rsidRDefault="009448B6" w:rsidP="00BA18F8">
            <w:pPr>
              <w:jc w:val="center"/>
              <w:rPr>
                <w:rFonts w:cstheme="minorHAnsi"/>
                <w:b/>
              </w:rPr>
            </w:pPr>
            <w:r w:rsidRPr="009448B6">
              <w:rPr>
                <w:rFonts w:cstheme="minorHAnsi"/>
                <w:b/>
              </w:rPr>
              <w:t>Allowable Project Types within Oregon &amp; Examples</w:t>
            </w:r>
          </w:p>
        </w:tc>
      </w:tr>
      <w:tr w:rsidR="009448B6" w:rsidRPr="00675511" w:rsidTr="00BA18F8">
        <w:tc>
          <w:tcPr>
            <w:tcW w:w="1944" w:type="dxa"/>
          </w:tcPr>
          <w:p w:rsidR="009448B6" w:rsidRPr="009448B6" w:rsidRDefault="009448B6" w:rsidP="009448B6">
            <w:pPr>
              <w:pStyle w:val="ListParagraph"/>
              <w:numPr>
                <w:ilvl w:val="0"/>
                <w:numId w:val="6"/>
              </w:numPr>
              <w:spacing w:after="0" w:line="240" w:lineRule="auto"/>
              <w:rPr>
                <w:rFonts w:cstheme="minorHAnsi"/>
                <w:b/>
              </w:rPr>
            </w:pPr>
            <w:r w:rsidRPr="009448B6">
              <w:rPr>
                <w:rFonts w:cstheme="minorHAnsi"/>
                <w:b/>
              </w:rPr>
              <w:t>Public Transportation</w:t>
            </w:r>
          </w:p>
          <w:p w:rsidR="009448B6" w:rsidRPr="00675511" w:rsidRDefault="009448B6" w:rsidP="009448B6">
            <w:pPr>
              <w:pStyle w:val="ListParagraph"/>
              <w:spacing w:after="0" w:line="240" w:lineRule="auto"/>
              <w:ind w:left="360"/>
              <w:rPr>
                <w:rFonts w:cstheme="minorHAnsi"/>
              </w:rPr>
            </w:pPr>
            <w:r w:rsidRPr="009448B6">
              <w:rPr>
                <w:rFonts w:cstheme="minorHAnsi"/>
                <w:b/>
              </w:rPr>
              <w:t>Improvements</w:t>
            </w:r>
          </w:p>
        </w:tc>
        <w:tc>
          <w:tcPr>
            <w:tcW w:w="7393" w:type="dxa"/>
          </w:tcPr>
          <w:p w:rsidR="009448B6" w:rsidRPr="00675511" w:rsidRDefault="009448B6" w:rsidP="009448B6">
            <w:pPr>
              <w:pStyle w:val="ListParagraph"/>
              <w:numPr>
                <w:ilvl w:val="0"/>
                <w:numId w:val="1"/>
              </w:numPr>
              <w:spacing w:after="0" w:line="240" w:lineRule="auto"/>
              <w:rPr>
                <w:rFonts w:cstheme="minorHAnsi"/>
                <w:b/>
              </w:rPr>
            </w:pPr>
            <w:r w:rsidRPr="00675511">
              <w:rPr>
                <w:rFonts w:cstheme="minorHAnsi"/>
                <w:b/>
              </w:rPr>
              <w:t>Capital projects:</w:t>
            </w:r>
          </w:p>
          <w:p w:rsidR="009448B6" w:rsidRPr="00675511" w:rsidRDefault="009448B6" w:rsidP="009448B6">
            <w:pPr>
              <w:pStyle w:val="ListParagraph"/>
              <w:numPr>
                <w:ilvl w:val="1"/>
                <w:numId w:val="1"/>
              </w:numPr>
              <w:spacing w:after="0" w:line="240" w:lineRule="auto"/>
              <w:rPr>
                <w:rFonts w:cstheme="minorHAnsi"/>
              </w:rPr>
            </w:pPr>
            <w:r w:rsidRPr="00675511">
              <w:rPr>
                <w:rFonts w:cstheme="minorHAnsi"/>
              </w:rPr>
              <w:t>Transit stop infrastructure to support increased use of buses and trains</w:t>
            </w:r>
          </w:p>
          <w:p w:rsidR="009448B6" w:rsidRPr="00675511" w:rsidRDefault="009448B6" w:rsidP="009448B6">
            <w:pPr>
              <w:pStyle w:val="ListParagraph"/>
              <w:numPr>
                <w:ilvl w:val="1"/>
                <w:numId w:val="1"/>
              </w:numPr>
              <w:spacing w:after="0" w:line="240" w:lineRule="auto"/>
              <w:rPr>
                <w:rFonts w:cstheme="minorHAnsi"/>
              </w:rPr>
            </w:pPr>
            <w:r w:rsidRPr="00675511">
              <w:rPr>
                <w:rFonts w:cstheme="minorHAnsi"/>
              </w:rPr>
              <w:t>Bus pullouts to improve roadway traffic flow and enhance transit rider safety</w:t>
            </w:r>
          </w:p>
          <w:p w:rsidR="009448B6" w:rsidRPr="00675511" w:rsidRDefault="009448B6" w:rsidP="009448B6">
            <w:pPr>
              <w:pStyle w:val="ListParagraph"/>
              <w:numPr>
                <w:ilvl w:val="1"/>
                <w:numId w:val="1"/>
              </w:numPr>
              <w:spacing w:after="0" w:line="240" w:lineRule="auto"/>
              <w:rPr>
                <w:rFonts w:cstheme="minorHAnsi"/>
              </w:rPr>
            </w:pPr>
            <w:r w:rsidRPr="00675511">
              <w:rPr>
                <w:rFonts w:cstheme="minorHAnsi"/>
              </w:rPr>
              <w:t xml:space="preserve">Fixed guideways or tracks for high-capacity transit improvement to reach more riders </w:t>
            </w:r>
          </w:p>
          <w:p w:rsidR="009448B6" w:rsidRPr="00675511" w:rsidRDefault="009448B6" w:rsidP="009448B6">
            <w:pPr>
              <w:pStyle w:val="ListParagraph"/>
              <w:numPr>
                <w:ilvl w:val="0"/>
                <w:numId w:val="1"/>
              </w:numPr>
              <w:spacing w:after="0" w:line="240" w:lineRule="auto"/>
              <w:rPr>
                <w:rFonts w:cstheme="minorHAnsi"/>
              </w:rPr>
            </w:pPr>
            <w:r w:rsidRPr="00675511">
              <w:rPr>
                <w:rFonts w:cstheme="minorHAnsi"/>
                <w:b/>
              </w:rPr>
              <w:t>Capital purchases</w:t>
            </w:r>
            <w:r w:rsidRPr="00675511">
              <w:rPr>
                <w:rFonts w:cstheme="minorHAnsi"/>
              </w:rPr>
              <w:t>, including: electric or alternative fuel transit vehicles with no or low emissions</w:t>
            </w:r>
          </w:p>
          <w:p w:rsidR="009448B6" w:rsidRPr="00675511" w:rsidRDefault="009448B6" w:rsidP="009448B6">
            <w:pPr>
              <w:pStyle w:val="ListParagraph"/>
              <w:numPr>
                <w:ilvl w:val="0"/>
                <w:numId w:val="1"/>
              </w:numPr>
              <w:spacing w:after="0" w:line="240" w:lineRule="auto"/>
              <w:rPr>
                <w:rFonts w:cstheme="minorHAnsi"/>
              </w:rPr>
            </w:pPr>
            <w:r w:rsidRPr="00675511">
              <w:rPr>
                <w:rFonts w:cstheme="minorHAnsi"/>
                <w:b/>
              </w:rPr>
              <w:t>Operational improvements</w:t>
            </w:r>
            <w:r w:rsidRPr="00675511">
              <w:rPr>
                <w:rFonts w:cstheme="minorHAnsi"/>
              </w:rPr>
              <w:t>:</w:t>
            </w:r>
          </w:p>
          <w:p w:rsidR="009448B6" w:rsidRPr="00675511" w:rsidRDefault="009448B6" w:rsidP="009448B6">
            <w:pPr>
              <w:pStyle w:val="ListParagraph"/>
              <w:numPr>
                <w:ilvl w:val="1"/>
                <w:numId w:val="1"/>
              </w:numPr>
              <w:spacing w:after="0" w:line="240" w:lineRule="auto"/>
              <w:rPr>
                <w:rFonts w:cstheme="minorHAnsi"/>
              </w:rPr>
            </w:pPr>
            <w:r w:rsidRPr="00675511">
              <w:rPr>
                <w:rFonts w:cstheme="minorHAnsi"/>
              </w:rPr>
              <w:t>New or expanded service to reach transportation disadvantaged populations and others</w:t>
            </w:r>
          </w:p>
          <w:p w:rsidR="009448B6" w:rsidRPr="00675511" w:rsidRDefault="009448B6" w:rsidP="009448B6">
            <w:pPr>
              <w:pStyle w:val="ListParagraph"/>
              <w:numPr>
                <w:ilvl w:val="1"/>
                <w:numId w:val="1"/>
              </w:numPr>
              <w:spacing w:after="0" w:line="240" w:lineRule="auto"/>
              <w:rPr>
                <w:rFonts w:cstheme="minorHAnsi"/>
              </w:rPr>
            </w:pPr>
            <w:r w:rsidRPr="00675511">
              <w:rPr>
                <w:rFonts w:cstheme="minorHAnsi"/>
              </w:rPr>
              <w:t>Increased frequency of existing routes to increase service capacity and accommodate a broader array of potential riders</w:t>
            </w:r>
          </w:p>
        </w:tc>
      </w:tr>
      <w:tr w:rsidR="009448B6" w:rsidRPr="00675511" w:rsidTr="00BA18F8">
        <w:tc>
          <w:tcPr>
            <w:tcW w:w="1944" w:type="dxa"/>
          </w:tcPr>
          <w:p w:rsidR="009448B6" w:rsidRPr="009448B6" w:rsidRDefault="009448B6" w:rsidP="009448B6">
            <w:pPr>
              <w:pStyle w:val="ListParagraph"/>
              <w:numPr>
                <w:ilvl w:val="0"/>
                <w:numId w:val="6"/>
              </w:numPr>
              <w:spacing w:after="0" w:line="240" w:lineRule="auto"/>
              <w:rPr>
                <w:rFonts w:cstheme="minorHAnsi"/>
                <w:b/>
              </w:rPr>
            </w:pPr>
            <w:r w:rsidRPr="009448B6">
              <w:rPr>
                <w:rFonts w:cstheme="minorHAnsi"/>
                <w:b/>
              </w:rPr>
              <w:t>Transportation Options Strategies</w:t>
            </w:r>
          </w:p>
          <w:p w:rsidR="009448B6" w:rsidRPr="00675511" w:rsidRDefault="009448B6" w:rsidP="00BA18F8">
            <w:pPr>
              <w:rPr>
                <w:rFonts w:cstheme="minorHAnsi"/>
              </w:rPr>
            </w:pPr>
          </w:p>
        </w:tc>
        <w:tc>
          <w:tcPr>
            <w:tcW w:w="7393" w:type="dxa"/>
          </w:tcPr>
          <w:p w:rsidR="009448B6" w:rsidRPr="00675511" w:rsidRDefault="009448B6" w:rsidP="009448B6">
            <w:pPr>
              <w:pStyle w:val="ListParagraph"/>
              <w:numPr>
                <w:ilvl w:val="0"/>
                <w:numId w:val="2"/>
              </w:numPr>
              <w:spacing w:after="0" w:line="240" w:lineRule="auto"/>
              <w:rPr>
                <w:rFonts w:cstheme="minorHAnsi"/>
              </w:rPr>
            </w:pPr>
            <w:r w:rsidRPr="00675511">
              <w:rPr>
                <w:rFonts w:cstheme="minorHAnsi"/>
                <w:b/>
              </w:rPr>
              <w:t>Program Support</w:t>
            </w:r>
            <w:r w:rsidRPr="00675511">
              <w:rPr>
                <w:rFonts w:cstheme="minorHAnsi"/>
              </w:rPr>
              <w:t xml:space="preserve"> for Transportation Management Associations working on geographic-specific congestion issues</w:t>
            </w:r>
          </w:p>
          <w:p w:rsidR="009448B6" w:rsidRPr="00675511" w:rsidRDefault="009448B6" w:rsidP="009448B6">
            <w:pPr>
              <w:pStyle w:val="ListParagraph"/>
              <w:numPr>
                <w:ilvl w:val="0"/>
                <w:numId w:val="2"/>
              </w:numPr>
              <w:spacing w:after="0" w:line="240" w:lineRule="auto"/>
              <w:rPr>
                <w:rFonts w:cstheme="minorHAnsi"/>
              </w:rPr>
            </w:pPr>
            <w:r w:rsidRPr="00675511">
              <w:rPr>
                <w:rFonts w:cstheme="minorHAnsi"/>
                <w:b/>
              </w:rPr>
              <w:t>Employer-based programs</w:t>
            </w:r>
            <w:r w:rsidRPr="00675511">
              <w:rPr>
                <w:rFonts w:cstheme="minorHAnsi"/>
              </w:rPr>
              <w:t xml:space="preserve"> that support alternative work schedules, telecommuting, bus passes, and carpooling.</w:t>
            </w:r>
          </w:p>
          <w:p w:rsidR="009448B6" w:rsidRPr="00675511" w:rsidRDefault="009448B6" w:rsidP="009448B6">
            <w:pPr>
              <w:pStyle w:val="ListParagraph"/>
              <w:numPr>
                <w:ilvl w:val="0"/>
                <w:numId w:val="2"/>
              </w:numPr>
              <w:spacing w:after="0" w:line="240" w:lineRule="auto"/>
              <w:rPr>
                <w:rFonts w:cstheme="minorHAnsi"/>
              </w:rPr>
            </w:pPr>
            <w:r w:rsidRPr="00675511">
              <w:rPr>
                <w:rFonts w:cstheme="minorHAnsi"/>
                <w:b/>
              </w:rPr>
              <w:t>Safe Routes to School Outreach</w:t>
            </w:r>
            <w:r w:rsidRPr="00675511">
              <w:rPr>
                <w:rFonts w:cstheme="minorHAnsi"/>
              </w:rPr>
              <w:t xml:space="preserve"> and encouragement programs that help kids safely use the transportation system or foster interest in taking the bus, biking, or walking, which helps reduce school-related congestion. Preferred priority towards Title I schools. See Sections 7 and 9 of FHWA CMAQ Guidance.</w:t>
            </w:r>
          </w:p>
          <w:p w:rsidR="009448B6" w:rsidRPr="00675511" w:rsidRDefault="009448B6" w:rsidP="009448B6">
            <w:pPr>
              <w:pStyle w:val="ListParagraph"/>
              <w:numPr>
                <w:ilvl w:val="0"/>
                <w:numId w:val="2"/>
              </w:numPr>
              <w:spacing w:after="0" w:line="240" w:lineRule="auto"/>
              <w:rPr>
                <w:rFonts w:cstheme="minorHAnsi"/>
              </w:rPr>
            </w:pPr>
            <w:r w:rsidRPr="00675511">
              <w:rPr>
                <w:rFonts w:cstheme="minorHAnsi"/>
                <w:b/>
              </w:rPr>
              <w:t>Targeted transportation options</w:t>
            </w:r>
            <w:r w:rsidRPr="00675511">
              <w:rPr>
                <w:rFonts w:cstheme="minorHAnsi"/>
              </w:rPr>
              <w:t xml:space="preserve"> (education and outreach), making people, employees, or students aware of new, enhanced, or existing transit service and biking and walking opportunities</w:t>
            </w:r>
          </w:p>
          <w:p w:rsidR="009448B6" w:rsidRPr="00675511" w:rsidRDefault="009448B6" w:rsidP="009448B6">
            <w:pPr>
              <w:pStyle w:val="ListParagraph"/>
              <w:numPr>
                <w:ilvl w:val="0"/>
                <w:numId w:val="2"/>
              </w:numPr>
              <w:spacing w:after="0" w:line="240" w:lineRule="auto"/>
              <w:rPr>
                <w:rFonts w:cstheme="minorHAnsi"/>
              </w:rPr>
            </w:pPr>
            <w:r w:rsidRPr="00675511">
              <w:rPr>
                <w:rFonts w:cstheme="minorHAnsi"/>
                <w:b/>
              </w:rPr>
              <w:t>Traveler information</w:t>
            </w:r>
            <w:r w:rsidRPr="00675511">
              <w:rPr>
                <w:rFonts w:cstheme="minorHAnsi"/>
              </w:rPr>
              <w:t xml:space="preserve"> to support awareness of travel choices and help people plan ahead to use public transit or other modes</w:t>
            </w:r>
          </w:p>
          <w:p w:rsidR="009448B6" w:rsidRPr="00675511" w:rsidRDefault="009448B6" w:rsidP="009448B6">
            <w:pPr>
              <w:pStyle w:val="ListParagraph"/>
              <w:numPr>
                <w:ilvl w:val="0"/>
                <w:numId w:val="2"/>
              </w:numPr>
              <w:spacing w:after="0" w:line="240" w:lineRule="auto"/>
              <w:rPr>
                <w:rFonts w:cstheme="minorHAnsi"/>
              </w:rPr>
            </w:pPr>
            <w:r w:rsidRPr="00675511">
              <w:rPr>
                <w:rFonts w:cstheme="minorHAnsi"/>
                <w:b/>
              </w:rPr>
              <w:t>Vanpool/rideshare operations and capital expenses</w:t>
            </w:r>
            <w:r w:rsidRPr="00675511">
              <w:rPr>
                <w:rFonts w:cstheme="minorHAnsi"/>
              </w:rPr>
              <w:t xml:space="preserve"> so people can rideshare rather than drive alone to and from work or school</w:t>
            </w:r>
          </w:p>
          <w:p w:rsidR="009448B6" w:rsidRPr="00675511" w:rsidRDefault="009448B6" w:rsidP="009448B6">
            <w:pPr>
              <w:pStyle w:val="ListParagraph"/>
              <w:numPr>
                <w:ilvl w:val="0"/>
                <w:numId w:val="2"/>
              </w:numPr>
              <w:spacing w:after="0" w:line="240" w:lineRule="auto"/>
              <w:rPr>
                <w:rFonts w:cstheme="minorHAnsi"/>
              </w:rPr>
            </w:pPr>
            <w:r w:rsidRPr="00675511">
              <w:rPr>
                <w:rFonts w:cstheme="minorHAnsi"/>
                <w:b/>
              </w:rPr>
              <w:t>Congestion pricing</w:t>
            </w:r>
            <w:r w:rsidRPr="00675511">
              <w:rPr>
                <w:rFonts w:cstheme="minorHAnsi"/>
              </w:rPr>
              <w:t xml:space="preserve"> to send a monetary signal to roadway users on the cost of congestion and impacts in an effort to lessen worsening congestion </w:t>
            </w:r>
          </w:p>
        </w:tc>
      </w:tr>
      <w:tr w:rsidR="009448B6" w:rsidRPr="00675511" w:rsidTr="00BA18F8">
        <w:tc>
          <w:tcPr>
            <w:tcW w:w="1944" w:type="dxa"/>
          </w:tcPr>
          <w:p w:rsidR="009448B6" w:rsidRPr="00675511" w:rsidRDefault="009448B6" w:rsidP="009448B6">
            <w:pPr>
              <w:pStyle w:val="ListParagraph"/>
              <w:numPr>
                <w:ilvl w:val="0"/>
                <w:numId w:val="6"/>
              </w:numPr>
              <w:spacing w:after="0" w:line="240" w:lineRule="auto"/>
              <w:rPr>
                <w:rFonts w:cstheme="minorHAnsi"/>
              </w:rPr>
            </w:pPr>
            <w:r w:rsidRPr="009448B6">
              <w:rPr>
                <w:rFonts w:cstheme="minorHAnsi"/>
                <w:b/>
              </w:rPr>
              <w:lastRenderedPageBreak/>
              <w:t>Pedestrian and Bicycle Infrastructure</w:t>
            </w:r>
            <w:r w:rsidRPr="00675511">
              <w:rPr>
                <w:rStyle w:val="FootnoteReference"/>
                <w:rFonts w:cstheme="minorHAnsi"/>
              </w:rPr>
              <w:footnoteReference w:id="1"/>
            </w:r>
          </w:p>
        </w:tc>
        <w:tc>
          <w:tcPr>
            <w:tcW w:w="7393" w:type="dxa"/>
          </w:tcPr>
          <w:p w:rsidR="009448B6" w:rsidRPr="00675511" w:rsidRDefault="009448B6" w:rsidP="009448B6">
            <w:pPr>
              <w:pStyle w:val="ListParagraph"/>
              <w:numPr>
                <w:ilvl w:val="0"/>
                <w:numId w:val="3"/>
              </w:numPr>
              <w:spacing w:after="0" w:line="240" w:lineRule="auto"/>
              <w:rPr>
                <w:rFonts w:cstheme="minorHAnsi"/>
              </w:rPr>
            </w:pPr>
            <w:r w:rsidRPr="00675511">
              <w:rPr>
                <w:rFonts w:cstheme="minorHAnsi"/>
                <w:b/>
              </w:rPr>
              <w:t xml:space="preserve">Stand-alone on-road bicycle and pedestrian projects </w:t>
            </w:r>
            <w:r w:rsidRPr="00675511">
              <w:rPr>
                <w:rFonts w:cstheme="minorHAnsi"/>
              </w:rPr>
              <w:t>that complete gaps or address biking or walking mobility issues near transit, schools, downtowns, employment centers, shopping and medical services to provide people with the ability to use these modes to reach critical destinations and services</w:t>
            </w:r>
            <w:r w:rsidRPr="00675511">
              <w:rPr>
                <w:rStyle w:val="FootnoteReference"/>
                <w:rFonts w:cstheme="minorHAnsi"/>
              </w:rPr>
              <w:footnoteReference w:id="2"/>
            </w:r>
          </w:p>
          <w:p w:rsidR="009448B6" w:rsidRPr="00675511" w:rsidRDefault="009448B6" w:rsidP="009448B6">
            <w:pPr>
              <w:pStyle w:val="ListParagraph"/>
              <w:numPr>
                <w:ilvl w:val="0"/>
                <w:numId w:val="3"/>
              </w:numPr>
              <w:spacing w:after="0" w:line="240" w:lineRule="auto"/>
              <w:rPr>
                <w:rFonts w:cstheme="minorHAnsi"/>
              </w:rPr>
            </w:pPr>
            <w:r w:rsidRPr="00675511">
              <w:rPr>
                <w:rFonts w:cstheme="minorHAnsi"/>
                <w:b/>
              </w:rPr>
              <w:t>Off-road paths</w:t>
            </w:r>
            <w:r w:rsidRPr="00675511">
              <w:rPr>
                <w:rFonts w:cstheme="minorHAnsi"/>
              </w:rPr>
              <w:t xml:space="preserve"> within and connecting communities that provide a statewide benefit according to the Regional Paths policy (2.5D) of the Oregon Bicycle and Pedestrian Plan</w:t>
            </w:r>
          </w:p>
        </w:tc>
      </w:tr>
      <w:tr w:rsidR="009448B6" w:rsidRPr="00675511" w:rsidTr="00BA18F8">
        <w:tc>
          <w:tcPr>
            <w:tcW w:w="1944" w:type="dxa"/>
          </w:tcPr>
          <w:p w:rsidR="009448B6" w:rsidRPr="009448B6" w:rsidRDefault="009448B6" w:rsidP="009448B6">
            <w:pPr>
              <w:pStyle w:val="ListParagraph"/>
              <w:numPr>
                <w:ilvl w:val="0"/>
                <w:numId w:val="6"/>
              </w:numPr>
              <w:spacing w:after="0" w:line="240" w:lineRule="auto"/>
              <w:rPr>
                <w:rFonts w:cstheme="minorHAnsi"/>
                <w:b/>
              </w:rPr>
            </w:pPr>
            <w:r w:rsidRPr="009448B6">
              <w:rPr>
                <w:rFonts w:cstheme="minorHAnsi"/>
                <w:b/>
              </w:rPr>
              <w:t>Vehicle and Fuel Efficiency Efforts</w:t>
            </w:r>
          </w:p>
        </w:tc>
        <w:tc>
          <w:tcPr>
            <w:tcW w:w="7393" w:type="dxa"/>
          </w:tcPr>
          <w:p w:rsidR="009448B6" w:rsidRPr="00675511" w:rsidRDefault="009448B6" w:rsidP="009448B6">
            <w:pPr>
              <w:pStyle w:val="ListParagraph"/>
              <w:numPr>
                <w:ilvl w:val="0"/>
                <w:numId w:val="4"/>
              </w:numPr>
              <w:spacing w:after="0" w:line="240" w:lineRule="auto"/>
              <w:rPr>
                <w:rFonts w:cstheme="minorHAnsi"/>
              </w:rPr>
            </w:pPr>
            <w:r w:rsidRPr="00675511">
              <w:rPr>
                <w:rFonts w:cstheme="minorHAnsi"/>
                <w:b/>
              </w:rPr>
              <w:t>Diesel engine retrofits</w:t>
            </w:r>
            <w:r w:rsidRPr="00675511">
              <w:rPr>
                <w:rFonts w:cstheme="minorHAnsi"/>
              </w:rPr>
              <w:t xml:space="preserve"> of school buses and government fleet vehicles to cost-effectively improve air-quality </w:t>
            </w:r>
          </w:p>
          <w:p w:rsidR="009448B6" w:rsidRPr="00675511" w:rsidRDefault="009448B6" w:rsidP="009448B6">
            <w:pPr>
              <w:pStyle w:val="ListParagraph"/>
              <w:numPr>
                <w:ilvl w:val="0"/>
                <w:numId w:val="4"/>
              </w:numPr>
              <w:spacing w:after="0" w:line="240" w:lineRule="auto"/>
              <w:rPr>
                <w:rFonts w:cstheme="minorHAnsi"/>
              </w:rPr>
            </w:pPr>
            <w:r w:rsidRPr="00675511">
              <w:rPr>
                <w:rFonts w:cstheme="minorHAnsi"/>
                <w:b/>
              </w:rPr>
              <w:t>Electric charging station infrastructure</w:t>
            </w:r>
            <w:r w:rsidRPr="00675511">
              <w:rPr>
                <w:rFonts w:cstheme="minorHAnsi"/>
              </w:rPr>
              <w:t xml:space="preserve"> to encourage no-emission vehicle use</w:t>
            </w:r>
          </w:p>
          <w:p w:rsidR="009448B6" w:rsidRPr="00675511" w:rsidRDefault="009448B6" w:rsidP="009448B6">
            <w:pPr>
              <w:pStyle w:val="ListParagraph"/>
              <w:numPr>
                <w:ilvl w:val="0"/>
                <w:numId w:val="4"/>
              </w:numPr>
              <w:spacing w:after="0" w:line="240" w:lineRule="auto"/>
              <w:rPr>
                <w:rFonts w:cstheme="minorHAnsi"/>
              </w:rPr>
            </w:pPr>
            <w:r w:rsidRPr="00675511">
              <w:rPr>
                <w:rFonts w:cstheme="minorHAnsi"/>
                <w:b/>
              </w:rPr>
              <w:t>Compressed Natural Gas (CNG) or Recycled Natural Gas (RNG) fueling stations</w:t>
            </w:r>
            <w:r w:rsidRPr="00675511">
              <w:rPr>
                <w:rFonts w:cstheme="minorHAnsi"/>
              </w:rPr>
              <w:t xml:space="preserve"> </w:t>
            </w:r>
            <w:r w:rsidRPr="00675511">
              <w:rPr>
                <w:rFonts w:cstheme="minorHAnsi"/>
                <w:b/>
              </w:rPr>
              <w:t>and infrastructure</w:t>
            </w:r>
            <w:r w:rsidRPr="00675511">
              <w:rPr>
                <w:rFonts w:cstheme="minorHAnsi"/>
              </w:rPr>
              <w:t xml:space="preserve"> to encourage low-emission vehicle use</w:t>
            </w:r>
          </w:p>
          <w:p w:rsidR="009448B6" w:rsidRPr="00675511" w:rsidRDefault="009448B6" w:rsidP="009448B6">
            <w:pPr>
              <w:pStyle w:val="ListParagraph"/>
              <w:numPr>
                <w:ilvl w:val="0"/>
                <w:numId w:val="4"/>
              </w:numPr>
              <w:spacing w:after="0" w:line="240" w:lineRule="auto"/>
              <w:rPr>
                <w:rFonts w:cstheme="minorHAnsi"/>
              </w:rPr>
            </w:pPr>
            <w:r w:rsidRPr="00675511">
              <w:rPr>
                <w:rFonts w:cstheme="minorHAnsi"/>
                <w:b/>
              </w:rPr>
              <w:t>Vehicle purchases</w:t>
            </w:r>
            <w:r w:rsidRPr="00675511">
              <w:rPr>
                <w:rFonts w:cstheme="minorHAnsi"/>
              </w:rPr>
              <w:t xml:space="preserve"> for government fleets, including: electric and alternative fuel vehicles with low or no emissions</w:t>
            </w:r>
            <w:r w:rsidRPr="00675511">
              <w:rPr>
                <w:rStyle w:val="FootnoteReference"/>
                <w:rFonts w:cstheme="minorHAnsi"/>
              </w:rPr>
              <w:footnoteReference w:id="3"/>
            </w:r>
          </w:p>
        </w:tc>
      </w:tr>
      <w:tr w:rsidR="009448B6" w:rsidRPr="00675511" w:rsidTr="00BA18F8">
        <w:tc>
          <w:tcPr>
            <w:tcW w:w="1944" w:type="dxa"/>
          </w:tcPr>
          <w:p w:rsidR="009448B6" w:rsidRPr="009448B6" w:rsidRDefault="009448B6" w:rsidP="009448B6">
            <w:pPr>
              <w:pStyle w:val="ListParagraph"/>
              <w:numPr>
                <w:ilvl w:val="0"/>
                <w:numId w:val="6"/>
              </w:numPr>
              <w:spacing w:after="0" w:line="240" w:lineRule="auto"/>
              <w:rPr>
                <w:rFonts w:cstheme="minorHAnsi"/>
                <w:b/>
              </w:rPr>
            </w:pPr>
            <w:r w:rsidRPr="009448B6">
              <w:rPr>
                <w:rFonts w:cstheme="minorHAnsi"/>
                <w:b/>
              </w:rPr>
              <w:lastRenderedPageBreak/>
              <w:t>Intelligent Transportation Systems for congestion reduction</w:t>
            </w:r>
          </w:p>
        </w:tc>
        <w:tc>
          <w:tcPr>
            <w:tcW w:w="7393" w:type="dxa"/>
          </w:tcPr>
          <w:p w:rsidR="009448B6" w:rsidRPr="00675511" w:rsidRDefault="009448B6" w:rsidP="009448B6">
            <w:pPr>
              <w:pStyle w:val="ListParagraph"/>
              <w:numPr>
                <w:ilvl w:val="0"/>
                <w:numId w:val="5"/>
              </w:numPr>
              <w:spacing w:after="0" w:line="240" w:lineRule="auto"/>
              <w:rPr>
                <w:rFonts w:cstheme="minorHAnsi"/>
              </w:rPr>
            </w:pPr>
            <w:r w:rsidRPr="00675511">
              <w:rPr>
                <w:rFonts w:cstheme="minorHAnsi"/>
                <w:b/>
              </w:rPr>
              <w:t>Signal synchronization</w:t>
            </w:r>
            <w:r w:rsidRPr="00675511">
              <w:rPr>
                <w:rFonts w:cstheme="minorHAnsi"/>
              </w:rPr>
              <w:t xml:space="preserve"> to improve traffic flow, with fewer stops and starts</w:t>
            </w:r>
          </w:p>
          <w:p w:rsidR="009448B6" w:rsidRPr="00675511" w:rsidRDefault="009448B6" w:rsidP="009448B6">
            <w:pPr>
              <w:pStyle w:val="ListParagraph"/>
              <w:numPr>
                <w:ilvl w:val="0"/>
                <w:numId w:val="5"/>
              </w:numPr>
              <w:spacing w:after="0" w:line="240" w:lineRule="auto"/>
              <w:rPr>
                <w:rFonts w:cstheme="minorHAnsi"/>
              </w:rPr>
            </w:pPr>
            <w:r w:rsidRPr="00675511">
              <w:rPr>
                <w:rFonts w:cstheme="minorHAnsi"/>
                <w:b/>
              </w:rPr>
              <w:t>Multi-modal traveler information</w:t>
            </w:r>
            <w:r w:rsidRPr="00675511">
              <w:rPr>
                <w:rFonts w:cstheme="minorHAnsi"/>
              </w:rPr>
              <w:t xml:space="preserve"> to share information on crashes and detours and reduce intermittent delay that negatively impacts air quality </w:t>
            </w:r>
          </w:p>
          <w:p w:rsidR="009448B6" w:rsidRPr="00675511" w:rsidRDefault="009448B6" w:rsidP="009448B6">
            <w:pPr>
              <w:pStyle w:val="ListParagraph"/>
              <w:numPr>
                <w:ilvl w:val="0"/>
                <w:numId w:val="5"/>
              </w:numPr>
              <w:spacing w:after="0" w:line="240" w:lineRule="auto"/>
              <w:rPr>
                <w:rFonts w:cstheme="minorHAnsi"/>
              </w:rPr>
            </w:pPr>
            <w:r w:rsidRPr="00675511">
              <w:rPr>
                <w:rFonts w:cstheme="minorHAnsi"/>
                <w:b/>
              </w:rPr>
              <w:t>Electronic toll collection systems</w:t>
            </w:r>
            <w:r w:rsidRPr="00675511">
              <w:rPr>
                <w:rFonts w:cstheme="minorHAnsi"/>
              </w:rPr>
              <w:t xml:space="preserve"> to implement congestion pricing as discussed above</w:t>
            </w:r>
          </w:p>
          <w:p w:rsidR="009448B6" w:rsidRPr="00675511" w:rsidRDefault="009448B6" w:rsidP="009448B6">
            <w:pPr>
              <w:pStyle w:val="ListParagraph"/>
              <w:numPr>
                <w:ilvl w:val="0"/>
                <w:numId w:val="5"/>
              </w:numPr>
              <w:spacing w:after="0" w:line="240" w:lineRule="auto"/>
              <w:rPr>
                <w:rFonts w:cstheme="minorHAnsi"/>
              </w:rPr>
            </w:pPr>
            <w:r w:rsidRPr="00675511">
              <w:rPr>
                <w:rFonts w:cstheme="minorHAnsi"/>
                <w:b/>
              </w:rPr>
              <w:t>Incident clearance equipment</w:t>
            </w:r>
            <w:r w:rsidRPr="00675511">
              <w:rPr>
                <w:rFonts w:cstheme="minorHAnsi"/>
              </w:rPr>
              <w:t xml:space="preserve"> </w:t>
            </w:r>
            <w:r w:rsidRPr="00675511">
              <w:rPr>
                <w:rFonts w:cstheme="minorHAnsi"/>
                <w:b/>
              </w:rPr>
              <w:t>and management programs</w:t>
            </w:r>
            <w:r w:rsidRPr="00675511">
              <w:rPr>
                <w:rFonts w:cstheme="minorHAnsi"/>
              </w:rPr>
              <w:t xml:space="preserve"> to help reduce intermittent delay</w:t>
            </w:r>
          </w:p>
        </w:tc>
      </w:tr>
      <w:tr w:rsidR="009448B6" w:rsidRPr="00675511" w:rsidTr="00BA18F8">
        <w:tc>
          <w:tcPr>
            <w:tcW w:w="1944" w:type="dxa"/>
          </w:tcPr>
          <w:p w:rsidR="009448B6" w:rsidRPr="009448B6" w:rsidRDefault="009448B6" w:rsidP="009448B6">
            <w:pPr>
              <w:pStyle w:val="ListParagraph"/>
              <w:numPr>
                <w:ilvl w:val="0"/>
                <w:numId w:val="6"/>
              </w:numPr>
              <w:spacing w:after="0" w:line="240" w:lineRule="auto"/>
              <w:rPr>
                <w:rFonts w:cstheme="minorHAnsi"/>
                <w:b/>
              </w:rPr>
            </w:pPr>
            <w:r w:rsidRPr="009448B6">
              <w:rPr>
                <w:rFonts w:cstheme="minorHAnsi"/>
                <w:b/>
              </w:rPr>
              <w:t>Traffic Flow Improvements for congestion reduction</w:t>
            </w:r>
          </w:p>
        </w:tc>
        <w:tc>
          <w:tcPr>
            <w:tcW w:w="7393" w:type="dxa"/>
          </w:tcPr>
          <w:p w:rsidR="009448B6" w:rsidRPr="00675511" w:rsidRDefault="009448B6" w:rsidP="009448B6">
            <w:pPr>
              <w:pStyle w:val="ListParagraph"/>
              <w:numPr>
                <w:ilvl w:val="0"/>
                <w:numId w:val="5"/>
              </w:numPr>
              <w:spacing w:after="0" w:line="240" w:lineRule="auto"/>
              <w:rPr>
                <w:rFonts w:cstheme="minorHAnsi"/>
                <w:b/>
              </w:rPr>
            </w:pPr>
            <w:r w:rsidRPr="00675511">
              <w:rPr>
                <w:rFonts w:cstheme="minorHAnsi"/>
                <w:b/>
              </w:rPr>
              <w:t>Transit signal priority systems</w:t>
            </w:r>
          </w:p>
          <w:p w:rsidR="009448B6" w:rsidRPr="00675511" w:rsidRDefault="009448B6" w:rsidP="009448B6">
            <w:pPr>
              <w:pStyle w:val="ListParagraph"/>
              <w:numPr>
                <w:ilvl w:val="0"/>
                <w:numId w:val="5"/>
              </w:numPr>
              <w:spacing w:after="0" w:line="240" w:lineRule="auto"/>
              <w:rPr>
                <w:rFonts w:cstheme="minorHAnsi"/>
                <w:b/>
              </w:rPr>
            </w:pPr>
            <w:r w:rsidRPr="00675511">
              <w:rPr>
                <w:rFonts w:cstheme="minorHAnsi"/>
                <w:b/>
              </w:rPr>
              <w:t>High-Occupancy Vehicle (HOV) or High-Occupancy Toll (HOT) lanes</w:t>
            </w:r>
          </w:p>
          <w:p w:rsidR="009448B6" w:rsidRPr="00675511" w:rsidRDefault="009448B6" w:rsidP="009448B6">
            <w:pPr>
              <w:pStyle w:val="ListParagraph"/>
              <w:numPr>
                <w:ilvl w:val="0"/>
                <w:numId w:val="5"/>
              </w:numPr>
              <w:spacing w:after="0" w:line="240" w:lineRule="auto"/>
              <w:rPr>
                <w:rFonts w:cstheme="minorHAnsi"/>
              </w:rPr>
            </w:pPr>
            <w:r w:rsidRPr="00675511">
              <w:rPr>
                <w:rFonts w:cstheme="minorHAnsi"/>
                <w:b/>
              </w:rPr>
              <w:t>Turn lane additions/improvements</w:t>
            </w:r>
            <w:r w:rsidRPr="00675511">
              <w:rPr>
                <w:rFonts w:cstheme="minorHAnsi"/>
              </w:rPr>
              <w:t xml:space="preserve"> and intersection modifications when a threshold – such as Volume-to-Capacity (V/C) – is reached. Projects must mitigate existing congestion and be reviewed by ODOT Transportation Planning and Analysis Unit</w:t>
            </w:r>
          </w:p>
        </w:tc>
      </w:tr>
      <w:tr w:rsidR="009448B6" w:rsidRPr="00675511" w:rsidTr="00BA18F8">
        <w:tc>
          <w:tcPr>
            <w:tcW w:w="1944" w:type="dxa"/>
          </w:tcPr>
          <w:p w:rsidR="009448B6" w:rsidRPr="009448B6" w:rsidRDefault="009448B6" w:rsidP="009448B6">
            <w:pPr>
              <w:pStyle w:val="ListParagraph"/>
              <w:numPr>
                <w:ilvl w:val="0"/>
                <w:numId w:val="6"/>
              </w:numPr>
              <w:spacing w:after="0" w:line="240" w:lineRule="auto"/>
              <w:rPr>
                <w:rFonts w:cstheme="minorHAnsi"/>
                <w:b/>
              </w:rPr>
            </w:pPr>
            <w:r w:rsidRPr="009448B6">
              <w:rPr>
                <w:rFonts w:cstheme="minorHAnsi"/>
                <w:b/>
              </w:rPr>
              <w:t xml:space="preserve">Road Dust Mitigation to remove fine particulates </w:t>
            </w:r>
            <w:r w:rsidRPr="009448B6">
              <w:rPr>
                <w:rFonts w:cstheme="minorHAnsi"/>
              </w:rPr>
              <w:t>(PM10 areas only)</w:t>
            </w:r>
          </w:p>
        </w:tc>
        <w:tc>
          <w:tcPr>
            <w:tcW w:w="7393" w:type="dxa"/>
          </w:tcPr>
          <w:p w:rsidR="009448B6" w:rsidRPr="00675511" w:rsidRDefault="009448B6" w:rsidP="009448B6">
            <w:pPr>
              <w:pStyle w:val="ListParagraph"/>
              <w:numPr>
                <w:ilvl w:val="0"/>
                <w:numId w:val="1"/>
              </w:numPr>
              <w:spacing w:after="0" w:line="240" w:lineRule="auto"/>
              <w:rPr>
                <w:rFonts w:cstheme="minorHAnsi"/>
                <w:b/>
              </w:rPr>
            </w:pPr>
            <w:r w:rsidRPr="00675511">
              <w:rPr>
                <w:rFonts w:cstheme="minorHAnsi"/>
                <w:b/>
              </w:rPr>
              <w:t xml:space="preserve">Gravel street paving </w:t>
            </w:r>
          </w:p>
          <w:p w:rsidR="009448B6" w:rsidRPr="00675511" w:rsidRDefault="009448B6" w:rsidP="009448B6">
            <w:pPr>
              <w:pStyle w:val="ListParagraph"/>
              <w:numPr>
                <w:ilvl w:val="0"/>
                <w:numId w:val="1"/>
              </w:numPr>
              <w:spacing w:after="0" w:line="240" w:lineRule="auto"/>
              <w:rPr>
                <w:rFonts w:cstheme="minorHAnsi"/>
                <w:b/>
              </w:rPr>
            </w:pPr>
            <w:r w:rsidRPr="00675511">
              <w:rPr>
                <w:rFonts w:cstheme="minorHAnsi"/>
                <w:b/>
              </w:rPr>
              <w:t>Street sweeper purchase</w:t>
            </w:r>
          </w:p>
          <w:p w:rsidR="009448B6" w:rsidRPr="00675511" w:rsidRDefault="009448B6" w:rsidP="00BA18F8">
            <w:pPr>
              <w:rPr>
                <w:rFonts w:cstheme="minorHAnsi"/>
              </w:rPr>
            </w:pPr>
          </w:p>
        </w:tc>
      </w:tr>
    </w:tbl>
    <w:p w:rsidR="009448B6" w:rsidRDefault="009448B6" w:rsidP="009448B6"/>
    <w:p w:rsidR="00334FFB" w:rsidRDefault="00334FFB"/>
    <w:sectPr w:rsidR="00334FFB" w:rsidSect="009448B6">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9D" w:rsidRDefault="003E4E9D" w:rsidP="009448B6">
      <w:pPr>
        <w:spacing w:after="0" w:line="240" w:lineRule="auto"/>
      </w:pPr>
      <w:r>
        <w:separator/>
      </w:r>
    </w:p>
  </w:endnote>
  <w:endnote w:type="continuationSeparator" w:id="0">
    <w:p w:rsidR="003E4E9D" w:rsidRDefault="003E4E9D" w:rsidP="0094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9D" w:rsidRDefault="003E4E9D" w:rsidP="009448B6">
      <w:pPr>
        <w:spacing w:after="0" w:line="240" w:lineRule="auto"/>
      </w:pPr>
      <w:r>
        <w:separator/>
      </w:r>
    </w:p>
  </w:footnote>
  <w:footnote w:type="continuationSeparator" w:id="0">
    <w:p w:rsidR="003E4E9D" w:rsidRDefault="003E4E9D" w:rsidP="009448B6">
      <w:pPr>
        <w:spacing w:after="0" w:line="240" w:lineRule="auto"/>
      </w:pPr>
      <w:r>
        <w:continuationSeparator/>
      </w:r>
    </w:p>
  </w:footnote>
  <w:footnote w:id="1">
    <w:p w:rsidR="009448B6" w:rsidRPr="002A157E" w:rsidRDefault="009448B6" w:rsidP="009448B6">
      <w:pPr>
        <w:pStyle w:val="FootnoteText"/>
        <w:rPr>
          <w:rFonts w:ascii="Century Gothic" w:hAnsi="Century Gothic"/>
          <w:b/>
          <w:bCs/>
          <w:sz w:val="18"/>
        </w:rPr>
      </w:pPr>
      <w:r w:rsidRPr="002A157E">
        <w:rPr>
          <w:rStyle w:val="FootnoteReference"/>
          <w:rFonts w:ascii="Century Gothic" w:hAnsi="Century Gothic"/>
        </w:rPr>
        <w:footnoteRef/>
      </w:r>
      <w:r w:rsidRPr="002A157E">
        <w:rPr>
          <w:rFonts w:ascii="Century Gothic" w:hAnsi="Century Gothic"/>
        </w:rPr>
        <w:t xml:space="preserve"> </w:t>
      </w:r>
      <w:r w:rsidRPr="002A157E">
        <w:rPr>
          <w:rFonts w:ascii="Century Gothic" w:hAnsi="Century Gothic"/>
          <w:sz w:val="18"/>
        </w:rPr>
        <w:t>Pedestrian and bicycle infrastructure projects funded with CMAQ must demonstrate they are not solely recreational, per FHWA</w:t>
      </w:r>
      <w:r>
        <w:rPr>
          <w:rFonts w:ascii="Century Gothic" w:hAnsi="Century Gothic"/>
          <w:sz w:val="18"/>
        </w:rPr>
        <w:t xml:space="preserve"> CMAQ “</w:t>
      </w:r>
      <w:hyperlink r:id="rId1" w:history="1">
        <w:r w:rsidRPr="002A157E">
          <w:rPr>
            <w:rStyle w:val="Hyperlink"/>
            <w:rFonts w:ascii="Century Gothic" w:hAnsi="Century Gothic"/>
            <w:bCs/>
            <w:sz w:val="18"/>
          </w:rPr>
          <w:t>Interim Program Guidance under MAP-21</w:t>
        </w:r>
      </w:hyperlink>
      <w:r w:rsidRPr="002A157E">
        <w:rPr>
          <w:rFonts w:ascii="Century Gothic" w:hAnsi="Century Gothic"/>
          <w:bCs/>
          <w:sz w:val="18"/>
        </w:rPr>
        <w:t>,</w:t>
      </w:r>
      <w:r>
        <w:rPr>
          <w:rFonts w:ascii="Century Gothic" w:hAnsi="Century Gothic"/>
          <w:bCs/>
          <w:sz w:val="18"/>
        </w:rPr>
        <w:t>”</w:t>
      </w:r>
      <w:r w:rsidRPr="002A157E">
        <w:rPr>
          <w:rFonts w:ascii="Century Gothic" w:hAnsi="Century Gothic"/>
          <w:sz w:val="18"/>
        </w:rPr>
        <w:t xml:space="preserve"> Paragraph F.7</w:t>
      </w:r>
      <w:r>
        <w:rPr>
          <w:rFonts w:ascii="Century Gothic" w:hAnsi="Century Gothic"/>
          <w:sz w:val="18"/>
        </w:rPr>
        <w:t>.</w:t>
      </w:r>
    </w:p>
  </w:footnote>
  <w:footnote w:id="2">
    <w:p w:rsidR="009448B6" w:rsidRPr="00C1138A" w:rsidRDefault="009448B6" w:rsidP="009448B6">
      <w:pPr>
        <w:pStyle w:val="FootnoteText"/>
        <w:rPr>
          <w:rFonts w:ascii="Century Gothic" w:hAnsi="Century Gothic"/>
        </w:rPr>
      </w:pPr>
      <w:r w:rsidRPr="00C1138A">
        <w:rPr>
          <w:rStyle w:val="FootnoteReference"/>
          <w:rFonts w:ascii="Century Gothic" w:hAnsi="Century Gothic"/>
        </w:rPr>
        <w:footnoteRef/>
      </w:r>
      <w:r w:rsidRPr="00C1138A">
        <w:rPr>
          <w:rFonts w:ascii="Century Gothic" w:hAnsi="Century Gothic"/>
        </w:rPr>
        <w:t xml:space="preserve"> </w:t>
      </w:r>
      <w:r w:rsidRPr="00C1138A">
        <w:rPr>
          <w:rFonts w:ascii="Century Gothic" w:hAnsi="Century Gothic"/>
          <w:sz w:val="18"/>
          <w:szCs w:val="18"/>
        </w:rPr>
        <w:t xml:space="preserve">ORS 366.514 requires footpaths and bicycle trails whenever a highway, road, or street is being constructed, reconstructed, or rebuilt with </w:t>
      </w:r>
      <w:proofErr w:type="gramStart"/>
      <w:r w:rsidRPr="00C1138A">
        <w:rPr>
          <w:rFonts w:ascii="Century Gothic" w:hAnsi="Century Gothic"/>
          <w:sz w:val="18"/>
          <w:szCs w:val="18"/>
        </w:rPr>
        <w:t>state highway fund dollars</w:t>
      </w:r>
      <w:proofErr w:type="gramEnd"/>
      <w:r w:rsidRPr="00C1138A">
        <w:rPr>
          <w:rFonts w:ascii="Century Gothic" w:hAnsi="Century Gothic"/>
          <w:sz w:val="18"/>
          <w:szCs w:val="18"/>
        </w:rPr>
        <w:t xml:space="preserve">. CMAQ funds </w:t>
      </w:r>
      <w:proofErr w:type="gramStart"/>
      <w:r w:rsidRPr="00C1138A">
        <w:rPr>
          <w:rFonts w:ascii="Century Gothic" w:hAnsi="Century Gothic"/>
          <w:sz w:val="18"/>
          <w:szCs w:val="18"/>
        </w:rPr>
        <w:t>cannot be used</w:t>
      </w:r>
      <w:proofErr w:type="gramEnd"/>
      <w:r w:rsidRPr="00C1138A">
        <w:rPr>
          <w:rFonts w:ascii="Century Gothic" w:hAnsi="Century Gothic"/>
          <w:sz w:val="18"/>
          <w:szCs w:val="18"/>
        </w:rPr>
        <w:t xml:space="preserve"> to satisfy </w:t>
      </w:r>
      <w:r>
        <w:rPr>
          <w:rFonts w:ascii="Century Gothic" w:hAnsi="Century Gothic"/>
          <w:sz w:val="18"/>
          <w:szCs w:val="18"/>
        </w:rPr>
        <w:t>ORS 366.514</w:t>
      </w:r>
      <w:r w:rsidRPr="00C1138A">
        <w:rPr>
          <w:rFonts w:ascii="Century Gothic" w:hAnsi="Century Gothic"/>
          <w:sz w:val="18"/>
          <w:szCs w:val="18"/>
        </w:rPr>
        <w:t xml:space="preserve"> requirement</w:t>
      </w:r>
      <w:r>
        <w:rPr>
          <w:rFonts w:ascii="Century Gothic" w:hAnsi="Century Gothic"/>
          <w:sz w:val="18"/>
          <w:szCs w:val="18"/>
        </w:rPr>
        <w:t>s</w:t>
      </w:r>
      <w:r w:rsidRPr="00C1138A">
        <w:rPr>
          <w:rFonts w:ascii="Century Gothic" w:hAnsi="Century Gothic"/>
          <w:sz w:val="18"/>
          <w:szCs w:val="18"/>
        </w:rPr>
        <w:t>.</w:t>
      </w:r>
      <w:r w:rsidRPr="00C1138A">
        <w:rPr>
          <w:rFonts w:ascii="Century Gothic" w:hAnsi="Century Gothic"/>
        </w:rPr>
        <w:t xml:space="preserve"> </w:t>
      </w:r>
    </w:p>
  </w:footnote>
  <w:footnote w:id="3">
    <w:p w:rsidR="009448B6" w:rsidRDefault="009448B6" w:rsidP="009448B6">
      <w:pPr>
        <w:pStyle w:val="FootnoteText"/>
      </w:pPr>
      <w:r>
        <w:rPr>
          <w:rStyle w:val="FootnoteReference"/>
        </w:rPr>
        <w:footnoteRef/>
      </w:r>
      <w:r>
        <w:t xml:space="preserve"> </w:t>
      </w:r>
      <w:r w:rsidRPr="00037837">
        <w:rPr>
          <w:rFonts w:ascii="Century Gothic" w:hAnsi="Century Gothic"/>
          <w:sz w:val="18"/>
        </w:rPr>
        <w:t xml:space="preserve">The applicable cost principles in </w:t>
      </w:r>
      <w:proofErr w:type="gramStart"/>
      <w:r w:rsidRPr="00037837">
        <w:rPr>
          <w:rFonts w:ascii="Century Gothic" w:hAnsi="Century Gothic"/>
          <w:sz w:val="18"/>
        </w:rPr>
        <w:t>2</w:t>
      </w:r>
      <w:proofErr w:type="gramEnd"/>
      <w:r w:rsidRPr="00037837">
        <w:rPr>
          <w:rFonts w:ascii="Century Gothic" w:hAnsi="Century Gothic"/>
          <w:sz w:val="18"/>
        </w:rPr>
        <w:t xml:space="preserve"> CFR require the costs be equitably allocated to benefitting cost objectives and Title 23 funds cannot be used to fund general government operations, including vehicle acquisition.  However, FHWA may participate in the CMAQ eligible portion of vehicle purchases that are limited to the marginal emissions-reducing elements of the project.  In other words, FHWA participates in the incremental cost difference between standard and alternative fueled vehic</w:t>
      </w:r>
      <w:r>
        <w:rPr>
          <w:rFonts w:ascii="Century Gothic" w:hAnsi="Century Gothic"/>
          <w:sz w:val="18"/>
        </w:rPr>
        <w:t>les</w:t>
      </w:r>
      <w:r w:rsidRPr="00037837">
        <w:rPr>
          <w:rFonts w:ascii="Century Gothic" w:hAnsi="Century Gothic"/>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221D"/>
    <w:multiLevelType w:val="hybridMultilevel"/>
    <w:tmpl w:val="E24628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552CF"/>
    <w:multiLevelType w:val="hybridMultilevel"/>
    <w:tmpl w:val="F996AE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EE3186"/>
    <w:multiLevelType w:val="hybridMultilevel"/>
    <w:tmpl w:val="E58A5AA6"/>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738"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D177DF"/>
    <w:multiLevelType w:val="hybridMultilevel"/>
    <w:tmpl w:val="3D44AF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9F67EF"/>
    <w:multiLevelType w:val="hybridMultilevel"/>
    <w:tmpl w:val="A7E44AE6"/>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6604E6"/>
    <w:multiLevelType w:val="hybridMultilevel"/>
    <w:tmpl w:val="07B4C16A"/>
    <w:lvl w:ilvl="0" w:tplc="0409000F">
      <w:start w:val="1"/>
      <w:numFmt w:val="decimal"/>
      <w:lvlText w:val="%1."/>
      <w:lvlJc w:val="left"/>
      <w:pPr>
        <w:ind w:left="360" w:hanging="360"/>
      </w:pPr>
    </w:lvl>
    <w:lvl w:ilvl="1" w:tplc="8A30FAF2">
      <w:start w:val="1"/>
      <w:numFmt w:val="decimal"/>
      <w:lvlText w:val="%2."/>
      <w:lvlJc w:val="left"/>
      <w:pPr>
        <w:ind w:left="36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B6"/>
    <w:rsid w:val="00334FFB"/>
    <w:rsid w:val="003E4E9D"/>
    <w:rsid w:val="005F05E7"/>
    <w:rsid w:val="0094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16179-EB29-4D73-9CA7-389C59D8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B6"/>
    <w:pPr>
      <w:spacing w:after="200" w:line="276" w:lineRule="auto"/>
    </w:pPr>
  </w:style>
  <w:style w:type="paragraph" w:styleId="Heading1">
    <w:name w:val="heading 1"/>
    <w:basedOn w:val="Normal"/>
    <w:next w:val="Normal"/>
    <w:link w:val="Heading1Char"/>
    <w:uiPriority w:val="9"/>
    <w:qFormat/>
    <w:rsid w:val="009448B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8B6"/>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9448B6"/>
    <w:pPr>
      <w:ind w:left="720"/>
      <w:contextualSpacing/>
    </w:pPr>
  </w:style>
  <w:style w:type="paragraph" w:styleId="FootnoteText">
    <w:name w:val="footnote text"/>
    <w:basedOn w:val="Normal"/>
    <w:link w:val="FootnoteTextChar"/>
    <w:uiPriority w:val="99"/>
    <w:semiHidden/>
    <w:unhideWhenUsed/>
    <w:rsid w:val="00944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8B6"/>
    <w:rPr>
      <w:sz w:val="20"/>
      <w:szCs w:val="20"/>
    </w:rPr>
  </w:style>
  <w:style w:type="character" w:styleId="FootnoteReference">
    <w:name w:val="footnote reference"/>
    <w:basedOn w:val="DefaultParagraphFont"/>
    <w:uiPriority w:val="99"/>
    <w:semiHidden/>
    <w:unhideWhenUsed/>
    <w:rsid w:val="009448B6"/>
    <w:rPr>
      <w:vertAlign w:val="superscript"/>
    </w:rPr>
  </w:style>
  <w:style w:type="character" w:styleId="Hyperlink">
    <w:name w:val="Hyperlink"/>
    <w:basedOn w:val="DefaultParagraphFont"/>
    <w:uiPriority w:val="99"/>
    <w:unhideWhenUsed/>
    <w:rsid w:val="009448B6"/>
    <w:rPr>
      <w:color w:val="0563C1" w:themeColor="hyperlink"/>
      <w:u w:val="single"/>
    </w:rPr>
  </w:style>
  <w:style w:type="character" w:styleId="CommentReference">
    <w:name w:val="annotation reference"/>
    <w:basedOn w:val="DefaultParagraphFont"/>
    <w:uiPriority w:val="99"/>
    <w:semiHidden/>
    <w:unhideWhenUsed/>
    <w:rsid w:val="009448B6"/>
    <w:rPr>
      <w:sz w:val="16"/>
      <w:szCs w:val="16"/>
    </w:rPr>
  </w:style>
  <w:style w:type="paragraph" w:styleId="CommentText">
    <w:name w:val="annotation text"/>
    <w:basedOn w:val="Normal"/>
    <w:link w:val="CommentTextChar"/>
    <w:uiPriority w:val="99"/>
    <w:unhideWhenUsed/>
    <w:rsid w:val="009448B6"/>
    <w:pPr>
      <w:spacing w:line="240" w:lineRule="auto"/>
    </w:pPr>
    <w:rPr>
      <w:sz w:val="20"/>
      <w:szCs w:val="20"/>
    </w:rPr>
  </w:style>
  <w:style w:type="character" w:customStyle="1" w:styleId="CommentTextChar">
    <w:name w:val="Comment Text Char"/>
    <w:basedOn w:val="DefaultParagraphFont"/>
    <w:link w:val="CommentText"/>
    <w:uiPriority w:val="99"/>
    <w:rsid w:val="009448B6"/>
    <w:rPr>
      <w:sz w:val="20"/>
      <w:szCs w:val="20"/>
    </w:rPr>
  </w:style>
  <w:style w:type="table" w:styleId="MediumShading1-Accent1">
    <w:name w:val="Medium Shading 1 Accent 1"/>
    <w:basedOn w:val="TableNormal"/>
    <w:uiPriority w:val="63"/>
    <w:rsid w:val="009448B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44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B6"/>
    <w:rPr>
      <w:rFonts w:ascii="Segoe UI" w:hAnsi="Segoe UI" w:cs="Segoe UI"/>
      <w:sz w:val="18"/>
      <w:szCs w:val="18"/>
    </w:rPr>
  </w:style>
  <w:style w:type="paragraph" w:styleId="Header">
    <w:name w:val="header"/>
    <w:basedOn w:val="Normal"/>
    <w:link w:val="HeaderChar"/>
    <w:uiPriority w:val="99"/>
    <w:unhideWhenUsed/>
    <w:rsid w:val="00944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B6"/>
  </w:style>
  <w:style w:type="paragraph" w:styleId="Footer">
    <w:name w:val="footer"/>
    <w:basedOn w:val="Normal"/>
    <w:link w:val="FooterChar"/>
    <w:uiPriority w:val="99"/>
    <w:unhideWhenUsed/>
    <w:rsid w:val="00944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fhwa.dot.gov/environment/air_quality/cmaq/policy_and_guidance/2013_guidance/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D29500255244980EBB45736608B9D" ma:contentTypeVersion="12" ma:contentTypeDescription="Create a new document." ma:contentTypeScope="" ma:versionID="bff322d3aafa933ade6bb3f9cbdba910">
  <xsd:schema xmlns:xsd="http://www.w3.org/2001/XMLSchema" xmlns:xs="http://www.w3.org/2001/XMLSchema" xmlns:p="http://schemas.microsoft.com/office/2006/metadata/properties" xmlns:ns1="http://schemas.microsoft.com/sharepoint/v3" xmlns:ns2="414a915e-5b6e-4363-9ccf-94a0bb75992f" xmlns:ns3="6ec60af1-6d1e-4575-bf73-1b6e791fcd10" targetNamespace="http://schemas.microsoft.com/office/2006/metadata/properties" ma:root="true" ma:fieldsID="db32587eabd2e95dcfb0aa13de56e8b3" ns1:_="" ns2:_="" ns3:_="">
    <xsd:import namespace="http://schemas.microsoft.com/sharepoint/v3"/>
    <xsd:import namespace="414a915e-5b6e-4363-9ccf-94a0bb75992f"/>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Category" minOccurs="0"/>
                <xsd:element ref="ns2:Page" minOccurs="0"/>
                <xsd:element ref="ns2:Meeting_x0020_Date" minOccurs="0"/>
                <xsd:element ref="ns2:Number"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915e-5b6e-4363-9ccf-94a0bb75992f"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Page" ma:index="7" nillable="true" ma:displayName="Page" ma:description="Type out name of page document should appear on." ma:internalName="Page" ma:readOnly="false">
      <xsd:simpleType>
        <xsd:restriction base="dms:Text">
          <xsd:maxLength value="255"/>
        </xsd:restriction>
      </xsd:simpleType>
    </xsd:element>
    <xsd:element name="Meeting_x0020_Date" ma:index="10" nillable="true" ma:displayName="Meeting Date" ma:description="For meeting materials" ma:format="DateOnly" ma:internalName="Meeting_x0020_Date" ma:readOnly="false">
      <xsd:simpleType>
        <xsd:restriction base="dms:DateTime"/>
      </xsd:simpleType>
    </xsd:element>
    <xsd:element name="Number" ma:index="11" nillable="true" ma:displayName="Number" ma:description="Indicate bulletin number" ma:internalName="Number" ma:readOnly="false">
      <xsd:simpleType>
        <xsd:restriction base="dms:Text">
          <xsd:maxLength value="255"/>
        </xsd:restriction>
      </xsd:simpleType>
    </xsd:element>
    <xsd:element name="Reviewed_x0020_for_x0020_URLs" ma:index="12"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414a915e-5b6e-4363-9ccf-94a0bb75992f" xsi:nil="true"/>
    <Reviewed_x0020_for_x0020_URLs xmlns="414a915e-5b6e-4363-9ccf-94a0bb75992f">false</Reviewed_x0020_for_x0020_URLs>
    <Meeting_x0020_Date xmlns="414a915e-5b6e-4363-9ccf-94a0bb75992f" xsi:nil="true"/>
    <PublishingExpirationDate xmlns="http://schemas.microsoft.com/sharepoint/v3" xsi:nil="true"/>
    <Page xmlns="414a915e-5b6e-4363-9ccf-94a0bb75992f">Local Government Funding Overview</Page>
    <PublishingStartDate xmlns="http://schemas.microsoft.com/sharepoint/v3" xsi:nil="true"/>
    <Category xmlns="414a915e-5b6e-4363-9ccf-94a0bb75992f">CMAQ</Category>
  </documentManagement>
</p:properties>
</file>

<file path=customXml/itemProps1.xml><?xml version="1.0" encoding="utf-8"?>
<ds:datastoreItem xmlns:ds="http://schemas.openxmlformats.org/officeDocument/2006/customXml" ds:itemID="{01A34020-625F-4CA4-9FDD-FEFBDF8CC2F7}"/>
</file>

<file path=customXml/itemProps2.xml><?xml version="1.0" encoding="utf-8"?>
<ds:datastoreItem xmlns:ds="http://schemas.openxmlformats.org/officeDocument/2006/customXml" ds:itemID="{DB55504B-1FDC-4832-BADA-BB0DA5CDF037}"/>
</file>

<file path=customXml/itemProps3.xml><?xml version="1.0" encoding="utf-8"?>
<ds:datastoreItem xmlns:ds="http://schemas.openxmlformats.org/officeDocument/2006/customXml" ds:itemID="{9AB84B9E-91D7-489C-A58C-FB21D6130375}"/>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CMAQ Narrowed Eligible Projects</dc:title>
  <dc:subject/>
  <dc:creator>DERRICKSON Hope</dc:creator>
  <cp:keywords>Congestion, Mitigation, Air Quality, CMAQ, Surface, Transportation, Improvements, Program, Eligible, Projects, Oregon, Department, Transportation</cp:keywords>
  <dc:description/>
  <cp:lastModifiedBy>GUTHRIE Aundrea F</cp:lastModifiedBy>
  <cp:revision>2</cp:revision>
  <dcterms:created xsi:type="dcterms:W3CDTF">2021-07-20T13:43:00Z</dcterms:created>
  <dcterms:modified xsi:type="dcterms:W3CDTF">2021-07-20T13:43:00Z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0x0101001ADD29500255244980EBB45736608B9D</vt:lpwstr>
  </property>
</Properties>
</file>