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644D7" w14:textId="77777777" w:rsidR="007F035F" w:rsidRDefault="007F035F" w:rsidP="007F035F">
      <w:pPr>
        <w:pStyle w:val="BodyText"/>
        <w:tabs>
          <w:tab w:val="center" w:pos="5470"/>
        </w:tabs>
        <w:rPr>
          <w:rFonts w:ascii="Times New Roman"/>
          <w:sz w:val="20"/>
        </w:rPr>
      </w:pPr>
      <w:r>
        <w:rPr>
          <w:noProof/>
        </w:rPr>
        <mc:AlternateContent>
          <mc:Choice Requires="wpg">
            <w:drawing>
              <wp:anchor distT="0" distB="0" distL="114300" distR="114300" simplePos="0" relativeHeight="251659264" behindDoc="1" locked="0" layoutInCell="1" allowOverlap="1" wp14:anchorId="3A5733A6" wp14:editId="3E654D5C">
                <wp:simplePos x="0" y="0"/>
                <wp:positionH relativeFrom="page">
                  <wp:posOffset>464820</wp:posOffset>
                </wp:positionH>
                <wp:positionV relativeFrom="page">
                  <wp:posOffset>487680</wp:posOffset>
                </wp:positionV>
                <wp:extent cx="7147560" cy="921723"/>
                <wp:effectExtent l="0" t="0" r="0" b="1206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7560" cy="921723"/>
                          <a:chOff x="736" y="863"/>
                          <a:chExt cx="11256" cy="1329"/>
                        </a:xfrm>
                      </wpg:grpSpPr>
                      <wps:wsp>
                        <wps:cNvPr id="14" name="Line 17"/>
                        <wps:cNvCnPr>
                          <a:cxnSpLocks noChangeShapeType="1"/>
                        </wps:cNvCnPr>
                        <wps:spPr bwMode="auto">
                          <a:xfrm>
                            <a:off x="736" y="1480"/>
                            <a:ext cx="10784" cy="0"/>
                          </a:xfrm>
                          <a:prstGeom prst="line">
                            <a:avLst/>
                          </a:prstGeom>
                          <a:noFill/>
                          <a:ln w="9525">
                            <a:solidFill>
                              <a:srgbClr val="0000C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531" y="863"/>
                            <a:ext cx="1461" cy="1229"/>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15"/>
                        <wps:cNvSpPr txBox="1">
                          <a:spLocks noChangeArrowheads="1"/>
                        </wps:cNvSpPr>
                        <wps:spPr bwMode="auto">
                          <a:xfrm flipV="1">
                            <a:off x="849" y="1775"/>
                            <a:ext cx="1309"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7FDBE" w14:textId="77777777" w:rsidR="007F035F" w:rsidRDefault="007F035F" w:rsidP="007F035F">
                              <w:pPr>
                                <w:spacing w:line="339" w:lineRule="exact"/>
                                <w:rPr>
                                  <w:b/>
                                  <w:sz w:val="28"/>
                                </w:rPr>
                              </w:pPr>
                              <w:r>
                                <w:rPr>
                                  <w:b/>
                                  <w:sz w:val="28"/>
                                </w:rPr>
                                <w:t>Overview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31444" id="Group 14" o:spid="_x0000_s1026" style="position:absolute;margin-left:36.6pt;margin-top:38.4pt;width:562.8pt;height:72.6pt;z-index:-251657216;mso-position-horizontal-relative:page;mso-position-vertical-relative:page" coordorigin="736,863" coordsize="11256,13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">
                <v:line id="Line 17" o:spid="_x0000_s1027" style="position:absolute;visibility:visible;mso-wrap-style:square" from="736,1480" to="11520,1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" strokecolor="#000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left:10531;top:863;width:1461;height:1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 Box 15" o:spid="_x0000_s1029" type="#_x0000_t202" style="position:absolute;left:849;top:1775;width:1309;height:41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" filled="f" stroked="f">
                  <v:textbox inset="0,0,0,0">
                    <w:txbxContent>
                      <w:p w:rsidR="007F035F" w:rsidRDefault="007F035F" w:rsidP="007F035F">
                        <w:pPr>
                          <w:spacing w:line="339" w:lineRule="exact"/>
                          <w:rPr>
                            <w:b/>
                            <w:sz w:val="28"/>
                          </w:rPr>
                        </w:pPr>
                        <w:r>
                          <w:rPr>
                            <w:b/>
                            <w:sz w:val="28"/>
                          </w:rPr>
                          <w:t>Overview</w:t>
                        </w:r>
                      </w:p>
                    </w:txbxContent>
                  </v:textbox>
                </v:shape>
                <w10:wrap anchorx="page" anchory="page"/>
              </v:group>
            </w:pict>
          </mc:Fallback>
        </mc:AlternateContent>
      </w:r>
    </w:p>
    <w:p w14:paraId="60DBB16A" w14:textId="4BD7F452" w:rsidR="007F035F" w:rsidRDefault="007F035F" w:rsidP="007F035F">
      <w:pPr>
        <w:pStyle w:val="BodyText"/>
        <w:tabs>
          <w:tab w:val="center" w:pos="5470"/>
        </w:tabs>
        <w:rPr>
          <w:rFonts w:ascii="Times New Roman"/>
          <w:sz w:val="20"/>
        </w:rPr>
      </w:pPr>
    </w:p>
    <w:p w14:paraId="67320A05" w14:textId="77777777" w:rsidR="007F035F" w:rsidRDefault="007F035F"/>
    <w:p w14:paraId="761B5DF5" w14:textId="12F0750C" w:rsidR="00A272C9" w:rsidRDefault="007F035F" w:rsidP="007F035F">
      <w:pPr>
        <w:tabs>
          <w:tab w:val="left" w:pos="2220"/>
        </w:tabs>
        <w:ind w:left="-576"/>
      </w:pPr>
      <w:r>
        <w:rPr>
          <w:b/>
        </w:rPr>
        <w:t xml:space="preserve">Congestion Mitigation &amp; Air Quality (CMAQ) </w:t>
      </w:r>
      <w:r w:rsidR="00895948">
        <w:t>is a federally funded program for surface transportation improvements</w:t>
      </w:r>
      <w:r w:rsidR="00B42340">
        <w:t xml:space="preserve"> </w:t>
      </w:r>
      <w:r w:rsidR="00B42340" w:rsidRPr="007A4D51">
        <w:t>such as preserving and improving the conditions and performance on any Federal-aid highway, bridge and tunnel projects on any public road, pedestrian and bicycle infrastructure and transit capital projects that are</w:t>
      </w:r>
      <w:r w:rsidR="00895948" w:rsidRPr="007A4D51">
        <w:t xml:space="preserve"> designed to improve air quality and mitigate congestion.</w:t>
      </w:r>
      <w:r w:rsidR="00895948">
        <w:t xml:space="preserve">  </w:t>
      </w:r>
    </w:p>
    <w:p w14:paraId="2DC6F659" w14:textId="77777777" w:rsidR="00A272C9" w:rsidRDefault="00A272C9" w:rsidP="007F035F">
      <w:pPr>
        <w:tabs>
          <w:tab w:val="left" w:pos="2220"/>
        </w:tabs>
        <w:ind w:left="-576"/>
      </w:pPr>
    </w:p>
    <w:p w14:paraId="05B74BD8" w14:textId="5AA48F54" w:rsidR="007F035F" w:rsidRDefault="00895948" w:rsidP="007F035F">
      <w:pPr>
        <w:tabs>
          <w:tab w:val="left" w:pos="2220"/>
        </w:tabs>
        <w:ind w:left="-576"/>
      </w:pPr>
      <w:r>
        <w:t xml:space="preserve">CMAQ funds are apportioned annually to each State </w:t>
      </w:r>
      <w:r w:rsidR="009C11E9">
        <w:t xml:space="preserve">and then </w:t>
      </w:r>
      <w:r w:rsidR="00B273E9">
        <w:t xml:space="preserve">further </w:t>
      </w:r>
      <w:r w:rsidR="009C11E9">
        <w:t xml:space="preserve">allocated to the </w:t>
      </w:r>
      <w:r w:rsidR="001E1EBA">
        <w:t>Metropolitan Planning Organizations (</w:t>
      </w:r>
      <w:r w:rsidR="009C11E9">
        <w:t>MPO</w:t>
      </w:r>
      <w:r w:rsidR="001E1EBA">
        <w:t>)</w:t>
      </w:r>
      <w:r w:rsidR="009C11E9">
        <w:t xml:space="preserve"> and rural recipients </w:t>
      </w:r>
      <w:r>
        <w:t>according to the severi</w:t>
      </w:r>
      <w:r w:rsidR="009C11E9">
        <w:t xml:space="preserve">ty of its air quality problems.  </w:t>
      </w:r>
      <w:r>
        <w:t>The program is jointly administered by Federal Highway Administration (FHWA) and the Federal Transit Administration (FTA).</w:t>
      </w:r>
    </w:p>
    <w:p w14:paraId="6BD57785" w14:textId="5E3A0127" w:rsidR="00EA47BB" w:rsidRDefault="00EA47BB" w:rsidP="007F035F">
      <w:pPr>
        <w:tabs>
          <w:tab w:val="left" w:pos="2220"/>
        </w:tabs>
        <w:ind w:left="-576"/>
      </w:pPr>
    </w:p>
    <w:p w14:paraId="724B2662" w14:textId="3E60864C" w:rsidR="00EA47BB" w:rsidRPr="00EA47BB" w:rsidRDefault="00EA47BB" w:rsidP="007F035F">
      <w:pPr>
        <w:tabs>
          <w:tab w:val="left" w:pos="2220"/>
        </w:tabs>
        <w:ind w:left="-576"/>
        <w:rPr>
          <w:b/>
        </w:rPr>
      </w:pPr>
      <w:r w:rsidRPr="00EA47BB">
        <w:rPr>
          <w:b/>
        </w:rPr>
        <w:t>Current MPOs and Rural recipients</w:t>
      </w:r>
    </w:p>
    <w:tbl>
      <w:tblPr>
        <w:tblStyle w:val="TableGrid"/>
        <w:tblW w:w="0" w:type="auto"/>
        <w:tblInd w:w="607" w:type="dxa"/>
        <w:tblLook w:val="04A0" w:firstRow="1" w:lastRow="0" w:firstColumn="1" w:lastColumn="0" w:noHBand="0" w:noVBand="1"/>
      </w:tblPr>
      <w:tblGrid>
        <w:gridCol w:w="3631"/>
        <w:gridCol w:w="2970"/>
      </w:tblGrid>
      <w:tr w:rsidR="00EA47BB" w14:paraId="0E06B8D5" w14:textId="77777777" w:rsidTr="007A4D51">
        <w:tc>
          <w:tcPr>
            <w:tcW w:w="3631" w:type="dxa"/>
          </w:tcPr>
          <w:p w14:paraId="7903F820" w14:textId="4F89427D" w:rsidR="00EA47BB" w:rsidRPr="00EA47BB" w:rsidRDefault="00EA47BB" w:rsidP="007F035F">
            <w:pPr>
              <w:tabs>
                <w:tab w:val="left" w:pos="2220"/>
              </w:tabs>
              <w:rPr>
                <w:b/>
              </w:rPr>
            </w:pPr>
            <w:r w:rsidRPr="00EA47BB">
              <w:rPr>
                <w:b/>
              </w:rPr>
              <w:t>MPO</w:t>
            </w:r>
          </w:p>
        </w:tc>
        <w:tc>
          <w:tcPr>
            <w:tcW w:w="2970" w:type="dxa"/>
          </w:tcPr>
          <w:p w14:paraId="2852DD76" w14:textId="40C99715" w:rsidR="00EA47BB" w:rsidRPr="00EA47BB" w:rsidRDefault="00EA47BB" w:rsidP="007F035F">
            <w:pPr>
              <w:tabs>
                <w:tab w:val="left" w:pos="2220"/>
              </w:tabs>
              <w:rPr>
                <w:b/>
              </w:rPr>
            </w:pPr>
            <w:r w:rsidRPr="00EA47BB">
              <w:rPr>
                <w:b/>
              </w:rPr>
              <w:t xml:space="preserve">Rural </w:t>
            </w:r>
          </w:p>
        </w:tc>
      </w:tr>
      <w:tr w:rsidR="00EA47BB" w14:paraId="7D5BB8D0" w14:textId="77777777" w:rsidTr="007A4D51">
        <w:tc>
          <w:tcPr>
            <w:tcW w:w="3631" w:type="dxa"/>
          </w:tcPr>
          <w:p w14:paraId="32ED895D" w14:textId="30934AAF" w:rsidR="00EA47BB" w:rsidRDefault="00EA47BB" w:rsidP="007F035F">
            <w:pPr>
              <w:tabs>
                <w:tab w:val="left" w:pos="2220"/>
              </w:tabs>
            </w:pPr>
            <w:r>
              <w:t>Portland Metro</w:t>
            </w:r>
          </w:p>
        </w:tc>
        <w:tc>
          <w:tcPr>
            <w:tcW w:w="2970" w:type="dxa"/>
          </w:tcPr>
          <w:p w14:paraId="5DBB8149" w14:textId="5FC64960" w:rsidR="00EA47BB" w:rsidRDefault="00EA47BB" w:rsidP="007F035F">
            <w:pPr>
              <w:tabs>
                <w:tab w:val="left" w:pos="2220"/>
              </w:tabs>
            </w:pPr>
            <w:r>
              <w:t>Klamath Falls</w:t>
            </w:r>
          </w:p>
        </w:tc>
      </w:tr>
      <w:tr w:rsidR="00EA47BB" w14:paraId="25033F84" w14:textId="77777777" w:rsidTr="007A4D51">
        <w:tc>
          <w:tcPr>
            <w:tcW w:w="3631" w:type="dxa"/>
          </w:tcPr>
          <w:p w14:paraId="42CE07F6" w14:textId="04617312" w:rsidR="00EA47BB" w:rsidRDefault="00EA47BB" w:rsidP="007F035F">
            <w:pPr>
              <w:tabs>
                <w:tab w:val="left" w:pos="2220"/>
              </w:tabs>
            </w:pPr>
            <w:r>
              <w:t>Salem-Keizer</w:t>
            </w:r>
          </w:p>
        </w:tc>
        <w:tc>
          <w:tcPr>
            <w:tcW w:w="2970" w:type="dxa"/>
          </w:tcPr>
          <w:p w14:paraId="751440B4" w14:textId="6E7F6F52" w:rsidR="00EA47BB" w:rsidRDefault="00EA47BB" w:rsidP="007F035F">
            <w:pPr>
              <w:tabs>
                <w:tab w:val="left" w:pos="2220"/>
              </w:tabs>
            </w:pPr>
            <w:r>
              <w:t>La Grande</w:t>
            </w:r>
          </w:p>
        </w:tc>
      </w:tr>
      <w:tr w:rsidR="00EA47BB" w14:paraId="0D9DAF5F" w14:textId="77777777" w:rsidTr="007A4D51">
        <w:tc>
          <w:tcPr>
            <w:tcW w:w="3631" w:type="dxa"/>
          </w:tcPr>
          <w:p w14:paraId="08A863D4" w14:textId="5FD6B24E" w:rsidR="00EA47BB" w:rsidRDefault="00EA47BB" w:rsidP="007F035F">
            <w:pPr>
              <w:tabs>
                <w:tab w:val="left" w:pos="2220"/>
              </w:tabs>
            </w:pPr>
            <w:r>
              <w:t>Central Lane</w:t>
            </w:r>
          </w:p>
        </w:tc>
        <w:tc>
          <w:tcPr>
            <w:tcW w:w="2970" w:type="dxa"/>
          </w:tcPr>
          <w:p w14:paraId="3F0A6A52" w14:textId="045AD6EC" w:rsidR="00EA47BB" w:rsidRDefault="00EA47BB" w:rsidP="007F035F">
            <w:pPr>
              <w:tabs>
                <w:tab w:val="left" w:pos="2220"/>
              </w:tabs>
            </w:pPr>
            <w:r>
              <w:t>Lakeview</w:t>
            </w:r>
          </w:p>
        </w:tc>
      </w:tr>
      <w:tr w:rsidR="00EA47BB" w14:paraId="001AFA2F" w14:textId="77777777" w:rsidTr="007A4D51">
        <w:tc>
          <w:tcPr>
            <w:tcW w:w="3631" w:type="dxa"/>
          </w:tcPr>
          <w:p w14:paraId="755D9258" w14:textId="00721D2D" w:rsidR="00EA47BB" w:rsidRDefault="00EA47BB" w:rsidP="007F035F">
            <w:pPr>
              <w:tabs>
                <w:tab w:val="left" w:pos="2220"/>
              </w:tabs>
            </w:pPr>
            <w:r>
              <w:t>Rogue Valley</w:t>
            </w:r>
            <w:r w:rsidR="00667986">
              <w:t xml:space="preserve"> (Medford)</w:t>
            </w:r>
          </w:p>
        </w:tc>
        <w:tc>
          <w:tcPr>
            <w:tcW w:w="2970" w:type="dxa"/>
          </w:tcPr>
          <w:p w14:paraId="21C43B13" w14:textId="685B2003" w:rsidR="00EA47BB" w:rsidRDefault="00EA47BB" w:rsidP="007F035F">
            <w:pPr>
              <w:tabs>
                <w:tab w:val="left" w:pos="2220"/>
              </w:tabs>
            </w:pPr>
            <w:r>
              <w:t>Oakridge</w:t>
            </w:r>
          </w:p>
        </w:tc>
      </w:tr>
      <w:tr w:rsidR="00EA47BB" w14:paraId="7345F7A2" w14:textId="77777777" w:rsidTr="007A4D51">
        <w:tc>
          <w:tcPr>
            <w:tcW w:w="3631" w:type="dxa"/>
          </w:tcPr>
          <w:p w14:paraId="25FC8BFB" w14:textId="2E0D4B45" w:rsidR="00EA47BB" w:rsidRDefault="00EA47BB" w:rsidP="007F035F">
            <w:pPr>
              <w:tabs>
                <w:tab w:val="left" w:pos="2220"/>
              </w:tabs>
            </w:pPr>
            <w:r>
              <w:t>Middle Rogue</w:t>
            </w:r>
            <w:r w:rsidR="00667986">
              <w:t xml:space="preserve"> (Grants Pass)</w:t>
            </w:r>
          </w:p>
        </w:tc>
        <w:tc>
          <w:tcPr>
            <w:tcW w:w="2970" w:type="dxa"/>
          </w:tcPr>
          <w:p w14:paraId="6492EAC8" w14:textId="77777777" w:rsidR="00EA47BB" w:rsidRDefault="00EA47BB" w:rsidP="007F035F">
            <w:pPr>
              <w:tabs>
                <w:tab w:val="left" w:pos="2220"/>
              </w:tabs>
            </w:pPr>
          </w:p>
        </w:tc>
      </w:tr>
    </w:tbl>
    <w:p w14:paraId="15B25E1A" w14:textId="77777777" w:rsidR="00EA47BB" w:rsidRDefault="00EA47BB" w:rsidP="007F035F">
      <w:pPr>
        <w:tabs>
          <w:tab w:val="left" w:pos="2220"/>
        </w:tabs>
        <w:ind w:left="-576"/>
      </w:pPr>
    </w:p>
    <w:p w14:paraId="6F7EC429" w14:textId="77777777" w:rsidR="009C11E9" w:rsidRDefault="009C11E9" w:rsidP="009C11E9">
      <w:pPr>
        <w:tabs>
          <w:tab w:val="left" w:pos="2220"/>
        </w:tabs>
        <w:ind w:left="-576"/>
        <w:rPr>
          <w:b/>
        </w:rPr>
      </w:pPr>
      <w:r>
        <w:rPr>
          <w:b/>
        </w:rPr>
        <w:t>Project Selection</w:t>
      </w:r>
    </w:p>
    <w:p w14:paraId="6D3851AD" w14:textId="77777777" w:rsidR="00E903B7" w:rsidRPr="00895948" w:rsidRDefault="00E903B7" w:rsidP="009C11E9">
      <w:pPr>
        <w:tabs>
          <w:tab w:val="left" w:pos="2220"/>
        </w:tabs>
        <w:ind w:left="-576"/>
      </w:pPr>
      <w:r w:rsidRPr="00675511">
        <w:rPr>
          <w:rFonts w:cstheme="minorHAnsi"/>
        </w:rPr>
        <w:t>Each MPO conducts its own call for projects and selection process and determines how to meet MPO CMAQ targets. Decisions regarding project prioritization and final selection are the responsibility of the MPOs</w:t>
      </w:r>
      <w:r>
        <w:rPr>
          <w:rFonts w:cstheme="minorHAnsi"/>
        </w:rPr>
        <w:t xml:space="preserve"> within the parameters of program eligibility.</w:t>
      </w:r>
    </w:p>
    <w:p w14:paraId="24A2528F" w14:textId="77777777" w:rsidR="009C11E9" w:rsidRDefault="009C11E9" w:rsidP="007F035F">
      <w:pPr>
        <w:tabs>
          <w:tab w:val="left" w:pos="2220"/>
        </w:tabs>
        <w:ind w:left="-576"/>
      </w:pPr>
    </w:p>
    <w:p w14:paraId="02460368" w14:textId="1C12992B" w:rsidR="00E903B7" w:rsidRDefault="00E903B7" w:rsidP="007F035F">
      <w:pPr>
        <w:tabs>
          <w:tab w:val="left" w:pos="2220"/>
        </w:tabs>
        <w:ind w:left="-576"/>
      </w:pPr>
      <w:r w:rsidRPr="00675511">
        <w:rPr>
          <w:rFonts w:cstheme="minorHAnsi"/>
        </w:rPr>
        <w:t>Each rural recipient work</w:t>
      </w:r>
      <w:r w:rsidR="00746D11">
        <w:rPr>
          <w:rFonts w:cstheme="minorHAnsi"/>
        </w:rPr>
        <w:t>s</w:t>
      </w:r>
      <w:r w:rsidRPr="00675511">
        <w:rPr>
          <w:rFonts w:cstheme="minorHAnsi"/>
        </w:rPr>
        <w:t xml:space="preserve"> with their </w:t>
      </w:r>
      <w:r w:rsidR="00746D11">
        <w:rPr>
          <w:rFonts w:cstheme="minorHAnsi"/>
        </w:rPr>
        <w:t>Oregon Department of Transportation (</w:t>
      </w:r>
      <w:r w:rsidRPr="00675511">
        <w:rPr>
          <w:rFonts w:cstheme="minorHAnsi"/>
        </w:rPr>
        <w:t>ODOT</w:t>
      </w:r>
      <w:r w:rsidR="00746D11">
        <w:rPr>
          <w:rFonts w:cstheme="minorHAnsi"/>
        </w:rPr>
        <w:t>)</w:t>
      </w:r>
      <w:r w:rsidRPr="00675511">
        <w:rPr>
          <w:rFonts w:cstheme="minorHAnsi"/>
        </w:rPr>
        <w:t xml:space="preserve"> </w:t>
      </w:r>
      <w:r>
        <w:rPr>
          <w:rFonts w:cstheme="minorHAnsi"/>
        </w:rPr>
        <w:t>Region Contact</w:t>
      </w:r>
      <w:r w:rsidRPr="00675511">
        <w:rPr>
          <w:rFonts w:cstheme="minorHAnsi"/>
        </w:rPr>
        <w:t xml:space="preserve"> to identify eligi</w:t>
      </w:r>
      <w:r w:rsidR="00746D11">
        <w:rPr>
          <w:rFonts w:cstheme="minorHAnsi"/>
        </w:rPr>
        <w:t>ble projects for CMAQ funding.</w:t>
      </w:r>
    </w:p>
    <w:p w14:paraId="52FD5CE2" w14:textId="77777777" w:rsidR="00895948" w:rsidRDefault="00895948" w:rsidP="007F035F">
      <w:pPr>
        <w:tabs>
          <w:tab w:val="left" w:pos="2220"/>
        </w:tabs>
        <w:ind w:left="-576"/>
      </w:pPr>
    </w:p>
    <w:p w14:paraId="5CE13B78" w14:textId="77777777" w:rsidR="00CB1585" w:rsidRDefault="001D75C7" w:rsidP="007F035F">
      <w:pPr>
        <w:tabs>
          <w:tab w:val="left" w:pos="2220"/>
        </w:tabs>
        <w:ind w:left="-576"/>
        <w:rPr>
          <w:b/>
        </w:rPr>
      </w:pPr>
      <w:r>
        <w:rPr>
          <w:b/>
        </w:rPr>
        <w:t>Eligible projects</w:t>
      </w:r>
    </w:p>
    <w:p w14:paraId="47B3549E" w14:textId="16E2FD60" w:rsidR="001D75C7" w:rsidRDefault="00CB1585" w:rsidP="007F035F">
      <w:pPr>
        <w:tabs>
          <w:tab w:val="left" w:pos="2220"/>
        </w:tabs>
        <w:ind w:left="-576"/>
      </w:pPr>
      <w:r>
        <w:t>Each project</w:t>
      </w:r>
      <w:r w:rsidR="001D75C7">
        <w:rPr>
          <w:b/>
        </w:rPr>
        <w:t xml:space="preserve"> </w:t>
      </w:r>
      <w:r w:rsidR="001D75C7">
        <w:t xml:space="preserve">must meet </w:t>
      </w:r>
      <w:r w:rsidR="001F0AD4">
        <w:t>these five eligibility criteria and fit within the narrowed list of eligible projects as determ</w:t>
      </w:r>
      <w:r w:rsidR="00F47EAB">
        <w:t>ined by ODOT and the O</w:t>
      </w:r>
      <w:r w:rsidR="00746D11">
        <w:t xml:space="preserve">regon </w:t>
      </w:r>
      <w:r w:rsidR="00F47EAB">
        <w:t>T</w:t>
      </w:r>
      <w:r w:rsidR="00746D11">
        <w:t xml:space="preserve">ransportation </w:t>
      </w:r>
      <w:r w:rsidR="00F47EAB">
        <w:t>C</w:t>
      </w:r>
      <w:r w:rsidR="00746D11">
        <w:t>ommission</w:t>
      </w:r>
      <w:r w:rsidR="003671CE">
        <w:t xml:space="preserve"> (OTC)</w:t>
      </w:r>
      <w:r w:rsidR="001F0AD4">
        <w:t>.</w:t>
      </w:r>
      <w:r w:rsidR="00D84F59">
        <w:t xml:space="preserve"> </w:t>
      </w:r>
    </w:p>
    <w:p w14:paraId="45C20C10" w14:textId="77777777" w:rsidR="001F0AD4" w:rsidRDefault="001F0AD4" w:rsidP="001F0AD4">
      <w:pPr>
        <w:pStyle w:val="Default"/>
      </w:pPr>
    </w:p>
    <w:p w14:paraId="40559369" w14:textId="77777777" w:rsidR="001F0AD4" w:rsidRPr="001F0AD4" w:rsidRDefault="001F0AD4" w:rsidP="00746D11">
      <w:pPr>
        <w:pStyle w:val="Default"/>
        <w:numPr>
          <w:ilvl w:val="0"/>
          <w:numId w:val="4"/>
        </w:numPr>
        <w:rPr>
          <w:rFonts w:ascii="Century Gothic" w:hAnsi="Century Gothic"/>
          <w:sz w:val="22"/>
          <w:szCs w:val="22"/>
        </w:rPr>
      </w:pPr>
      <w:r w:rsidRPr="001F0AD4">
        <w:rPr>
          <w:rFonts w:ascii="Century Gothic" w:hAnsi="Century Gothic"/>
          <w:sz w:val="22"/>
          <w:szCs w:val="22"/>
        </w:rPr>
        <w:t>Must be a transportation project</w:t>
      </w:r>
      <w:r w:rsidR="00746D11">
        <w:rPr>
          <w:rFonts w:ascii="Century Gothic" w:hAnsi="Century Gothic"/>
          <w:sz w:val="22"/>
          <w:szCs w:val="22"/>
        </w:rPr>
        <w:t>.</w:t>
      </w:r>
    </w:p>
    <w:p w14:paraId="2E04F591" w14:textId="77777777" w:rsidR="001F0AD4" w:rsidRPr="001F0AD4" w:rsidRDefault="001F0AD4" w:rsidP="00746D11">
      <w:pPr>
        <w:pStyle w:val="Default"/>
        <w:numPr>
          <w:ilvl w:val="0"/>
          <w:numId w:val="4"/>
        </w:numPr>
        <w:rPr>
          <w:rFonts w:ascii="Century Gothic" w:hAnsi="Century Gothic"/>
          <w:sz w:val="22"/>
          <w:szCs w:val="22"/>
        </w:rPr>
      </w:pPr>
      <w:r w:rsidRPr="001F0AD4">
        <w:rPr>
          <w:rFonts w:ascii="Century Gothic" w:hAnsi="Century Gothic"/>
          <w:sz w:val="22"/>
          <w:szCs w:val="22"/>
        </w:rPr>
        <w:t>Must generate a net emissions redu</w:t>
      </w:r>
      <w:r w:rsidR="00746D11">
        <w:rPr>
          <w:rFonts w:ascii="Century Gothic" w:hAnsi="Century Gothic"/>
          <w:sz w:val="22"/>
          <w:szCs w:val="22"/>
        </w:rPr>
        <w:t>ction for applicable pollutants.</w:t>
      </w:r>
    </w:p>
    <w:p w14:paraId="0F4D8E06" w14:textId="77777777" w:rsidR="001F0AD4" w:rsidRPr="001F0AD4" w:rsidRDefault="001F0AD4" w:rsidP="00746D11">
      <w:pPr>
        <w:pStyle w:val="Default"/>
        <w:numPr>
          <w:ilvl w:val="0"/>
          <w:numId w:val="4"/>
        </w:numPr>
        <w:rPr>
          <w:rFonts w:ascii="Century Gothic" w:hAnsi="Century Gothic"/>
          <w:sz w:val="22"/>
          <w:szCs w:val="22"/>
        </w:rPr>
      </w:pPr>
      <w:r w:rsidRPr="001F0AD4">
        <w:rPr>
          <w:rFonts w:ascii="Century Gothic" w:hAnsi="Century Gothic"/>
          <w:sz w:val="22"/>
          <w:szCs w:val="22"/>
        </w:rPr>
        <w:t xml:space="preserve">Must be located in or benefit a </w:t>
      </w:r>
      <w:hyperlink r:id="rId9" w:history="1">
        <w:r w:rsidRPr="00746D11">
          <w:rPr>
            <w:rStyle w:val="Hyperlink"/>
            <w:rFonts w:ascii="Century Gothic" w:hAnsi="Century Gothic"/>
            <w:sz w:val="22"/>
            <w:szCs w:val="22"/>
          </w:rPr>
          <w:t>non</w:t>
        </w:r>
        <w:r w:rsidR="00746D11" w:rsidRPr="00746D11">
          <w:rPr>
            <w:rStyle w:val="Hyperlink"/>
            <w:rFonts w:ascii="Century Gothic" w:hAnsi="Century Gothic"/>
            <w:sz w:val="22"/>
            <w:szCs w:val="22"/>
          </w:rPr>
          <w:t>-attainment</w:t>
        </w:r>
      </w:hyperlink>
      <w:r w:rsidR="00746D11">
        <w:rPr>
          <w:rFonts w:ascii="Century Gothic" w:hAnsi="Century Gothic"/>
          <w:sz w:val="22"/>
          <w:szCs w:val="22"/>
        </w:rPr>
        <w:t xml:space="preserve"> or </w:t>
      </w:r>
      <w:hyperlink r:id="rId10" w:history="1">
        <w:r w:rsidR="00746D11" w:rsidRPr="00746D11">
          <w:rPr>
            <w:rStyle w:val="Hyperlink"/>
            <w:rFonts w:ascii="Century Gothic" w:hAnsi="Century Gothic"/>
            <w:sz w:val="22"/>
            <w:szCs w:val="22"/>
          </w:rPr>
          <w:t>maintenance area</w:t>
        </w:r>
      </w:hyperlink>
      <w:r w:rsidR="00746D11">
        <w:rPr>
          <w:rFonts w:ascii="Century Gothic" w:hAnsi="Century Gothic"/>
          <w:sz w:val="22"/>
          <w:szCs w:val="22"/>
        </w:rPr>
        <w:t>.</w:t>
      </w:r>
    </w:p>
    <w:p w14:paraId="2D4E478F" w14:textId="77777777" w:rsidR="001F0AD4" w:rsidRPr="001F0AD4" w:rsidRDefault="001F0AD4" w:rsidP="00746D11">
      <w:pPr>
        <w:pStyle w:val="Default"/>
        <w:numPr>
          <w:ilvl w:val="0"/>
          <w:numId w:val="4"/>
        </w:numPr>
        <w:rPr>
          <w:rFonts w:ascii="Century Gothic" w:hAnsi="Century Gothic"/>
          <w:sz w:val="22"/>
          <w:szCs w:val="22"/>
        </w:rPr>
      </w:pPr>
      <w:r w:rsidRPr="001F0AD4">
        <w:rPr>
          <w:rFonts w:ascii="Century Gothic" w:hAnsi="Century Gothic"/>
          <w:sz w:val="22"/>
          <w:szCs w:val="22"/>
        </w:rPr>
        <w:t>Conform to the re</w:t>
      </w:r>
      <w:r w:rsidR="00746D11">
        <w:rPr>
          <w:rFonts w:ascii="Century Gothic" w:hAnsi="Century Gothic"/>
          <w:sz w:val="22"/>
          <w:szCs w:val="22"/>
        </w:rPr>
        <w:t xml:space="preserve">quirements of the </w:t>
      </w:r>
      <w:hyperlink r:id="rId11" w:history="1">
        <w:r w:rsidR="00746D11" w:rsidRPr="00746D11">
          <w:rPr>
            <w:rStyle w:val="Hyperlink"/>
            <w:rFonts w:ascii="Century Gothic" w:hAnsi="Century Gothic"/>
            <w:sz w:val="22"/>
            <w:szCs w:val="22"/>
          </w:rPr>
          <w:t>Clean Air Act</w:t>
        </w:r>
      </w:hyperlink>
      <w:r w:rsidR="00746D11">
        <w:rPr>
          <w:rFonts w:ascii="Century Gothic" w:hAnsi="Century Gothic"/>
          <w:sz w:val="22"/>
          <w:szCs w:val="22"/>
        </w:rPr>
        <w:t>.</w:t>
      </w:r>
    </w:p>
    <w:p w14:paraId="2F1C0873" w14:textId="3AA5C114" w:rsidR="001F0AD4" w:rsidRPr="001F0AD4" w:rsidRDefault="001F0AD4" w:rsidP="001E1EBA">
      <w:pPr>
        <w:pStyle w:val="Default"/>
        <w:numPr>
          <w:ilvl w:val="0"/>
          <w:numId w:val="4"/>
        </w:numPr>
        <w:rPr>
          <w:rFonts w:ascii="Century Gothic" w:hAnsi="Century Gothic"/>
          <w:sz w:val="22"/>
          <w:szCs w:val="22"/>
        </w:rPr>
      </w:pPr>
      <w:r w:rsidRPr="001F0AD4">
        <w:rPr>
          <w:rFonts w:ascii="Century Gothic" w:hAnsi="Century Gothic"/>
          <w:sz w:val="22"/>
          <w:szCs w:val="22"/>
        </w:rPr>
        <w:t xml:space="preserve">Must be consistent with a long-range transportation plan and included in the </w:t>
      </w:r>
      <w:r w:rsidR="001E1EBA">
        <w:rPr>
          <w:rFonts w:ascii="Century Gothic" w:hAnsi="Century Gothic"/>
          <w:sz w:val="22"/>
          <w:szCs w:val="22"/>
        </w:rPr>
        <w:t>Metropolitan Transportation Improvement Program (</w:t>
      </w:r>
      <w:r w:rsidRPr="001F0AD4">
        <w:rPr>
          <w:rFonts w:ascii="Century Gothic" w:hAnsi="Century Gothic"/>
          <w:sz w:val="22"/>
          <w:szCs w:val="22"/>
        </w:rPr>
        <w:t>MTIP</w:t>
      </w:r>
      <w:r w:rsidR="001E1EBA">
        <w:rPr>
          <w:rFonts w:ascii="Century Gothic" w:hAnsi="Century Gothic"/>
          <w:sz w:val="22"/>
          <w:szCs w:val="22"/>
        </w:rPr>
        <w:t>) for</w:t>
      </w:r>
      <w:r w:rsidR="0075430E">
        <w:rPr>
          <w:rFonts w:ascii="Century Gothic" w:hAnsi="Century Gothic"/>
          <w:sz w:val="22"/>
          <w:szCs w:val="22"/>
        </w:rPr>
        <w:t xml:space="preserve"> </w:t>
      </w:r>
      <w:r w:rsidRPr="001F0AD4">
        <w:rPr>
          <w:rFonts w:ascii="Century Gothic" w:hAnsi="Century Gothic"/>
          <w:sz w:val="22"/>
          <w:szCs w:val="22"/>
        </w:rPr>
        <w:t>M</w:t>
      </w:r>
      <w:r w:rsidR="00746D11">
        <w:rPr>
          <w:rFonts w:ascii="Century Gothic" w:hAnsi="Century Gothic"/>
          <w:sz w:val="22"/>
          <w:szCs w:val="22"/>
        </w:rPr>
        <w:t xml:space="preserve">POs or </w:t>
      </w:r>
      <w:r w:rsidR="001E1EBA" w:rsidRPr="001E1EBA">
        <w:rPr>
          <w:rFonts w:ascii="Century Gothic" w:hAnsi="Century Gothic"/>
          <w:sz w:val="22"/>
          <w:szCs w:val="22"/>
        </w:rPr>
        <w:t>Statewide Transportation Improvements Program</w:t>
      </w:r>
      <w:r w:rsidR="001E1EBA">
        <w:rPr>
          <w:rFonts w:ascii="Century Gothic" w:hAnsi="Century Gothic"/>
          <w:sz w:val="22"/>
          <w:szCs w:val="22"/>
        </w:rPr>
        <w:t xml:space="preserve"> (</w:t>
      </w:r>
      <w:hyperlink r:id="rId12" w:history="1">
        <w:r w:rsidR="00746D11" w:rsidRPr="001E1EBA">
          <w:rPr>
            <w:rStyle w:val="Hyperlink"/>
            <w:rFonts w:ascii="Century Gothic" w:hAnsi="Century Gothic"/>
            <w:sz w:val="22"/>
            <w:szCs w:val="22"/>
          </w:rPr>
          <w:t>STIP</w:t>
        </w:r>
      </w:hyperlink>
      <w:r w:rsidR="001E1EBA">
        <w:rPr>
          <w:rFonts w:ascii="Century Gothic" w:hAnsi="Century Gothic"/>
          <w:sz w:val="22"/>
          <w:szCs w:val="22"/>
        </w:rPr>
        <w:t>)</w:t>
      </w:r>
      <w:r w:rsidR="00746D11">
        <w:rPr>
          <w:rFonts w:ascii="Century Gothic" w:hAnsi="Century Gothic"/>
          <w:sz w:val="22"/>
          <w:szCs w:val="22"/>
        </w:rPr>
        <w:t xml:space="preserve"> </w:t>
      </w:r>
      <w:r w:rsidR="001E1EBA">
        <w:rPr>
          <w:rFonts w:ascii="Century Gothic" w:hAnsi="Century Gothic"/>
          <w:sz w:val="22"/>
          <w:szCs w:val="22"/>
        </w:rPr>
        <w:t xml:space="preserve">for </w:t>
      </w:r>
      <w:r w:rsidR="00746D11">
        <w:rPr>
          <w:rFonts w:ascii="Century Gothic" w:hAnsi="Century Gothic"/>
          <w:sz w:val="22"/>
          <w:szCs w:val="22"/>
        </w:rPr>
        <w:t>rural recipients.</w:t>
      </w:r>
    </w:p>
    <w:p w14:paraId="617CF2E6" w14:textId="77777777" w:rsidR="001F0AD4" w:rsidRDefault="001F0AD4" w:rsidP="007F035F">
      <w:pPr>
        <w:tabs>
          <w:tab w:val="left" w:pos="2220"/>
        </w:tabs>
        <w:ind w:left="-576"/>
      </w:pPr>
    </w:p>
    <w:p w14:paraId="117F5A91" w14:textId="4D14EC4E" w:rsidR="001F0AD4" w:rsidRDefault="00D84F59" w:rsidP="007F035F">
      <w:pPr>
        <w:tabs>
          <w:tab w:val="left" w:pos="2220"/>
        </w:tabs>
        <w:ind w:left="-576"/>
      </w:pPr>
      <w:r w:rsidRPr="00D84F59">
        <w:rPr>
          <w:b/>
        </w:rPr>
        <w:t xml:space="preserve">CMAQ </w:t>
      </w:r>
      <w:r w:rsidR="007F1CBC">
        <w:rPr>
          <w:b/>
        </w:rPr>
        <w:t xml:space="preserve">Narrowed </w:t>
      </w:r>
      <w:r w:rsidRPr="00D84F59">
        <w:rPr>
          <w:b/>
        </w:rPr>
        <w:t>Eligible Activities</w:t>
      </w:r>
      <w:r>
        <w:t xml:space="preserve"> –</w:t>
      </w:r>
      <w:r w:rsidR="003671CE">
        <w:t xml:space="preserve">FHWA identifies 20 different project types for eligible use of CMAQ funds, however ODOT and OTC narrowed the list to support state transportation policy goals.   </w:t>
      </w:r>
    </w:p>
    <w:p w14:paraId="5DC22D90" w14:textId="5E1456BB" w:rsidR="00895948" w:rsidRDefault="00DE12EF" w:rsidP="007F035F">
      <w:pPr>
        <w:tabs>
          <w:tab w:val="left" w:pos="2220"/>
        </w:tabs>
        <w:ind w:left="-576"/>
        <w:rPr>
          <w:b/>
        </w:rPr>
      </w:pPr>
      <w:r>
        <w:rPr>
          <w:b/>
        </w:rPr>
        <w:t xml:space="preserve"> </w:t>
      </w:r>
    </w:p>
    <w:p w14:paraId="4D5036A6" w14:textId="45897688" w:rsidR="003671CE" w:rsidRDefault="003671CE" w:rsidP="007F035F">
      <w:pPr>
        <w:tabs>
          <w:tab w:val="left" w:pos="2220"/>
        </w:tabs>
        <w:ind w:left="-576"/>
        <w:rPr>
          <w:b/>
        </w:rPr>
      </w:pPr>
    </w:p>
    <w:p w14:paraId="45950DC8" w14:textId="77777777" w:rsidR="007A4D51" w:rsidRDefault="007A4D51" w:rsidP="007F035F">
      <w:pPr>
        <w:tabs>
          <w:tab w:val="left" w:pos="2220"/>
        </w:tabs>
        <w:ind w:left="-576"/>
        <w:rPr>
          <w:b/>
        </w:rPr>
      </w:pPr>
    </w:p>
    <w:p w14:paraId="7D5AD2B0" w14:textId="77777777" w:rsidR="00E01C92" w:rsidRDefault="00E01C92" w:rsidP="007F035F">
      <w:pPr>
        <w:tabs>
          <w:tab w:val="left" w:pos="2220"/>
        </w:tabs>
        <w:ind w:left="-576"/>
        <w:rPr>
          <w:b/>
        </w:rPr>
      </w:pPr>
      <w:r>
        <w:rPr>
          <w:b/>
        </w:rPr>
        <w:t>Application process</w:t>
      </w:r>
    </w:p>
    <w:p w14:paraId="2051A0ED" w14:textId="1CA8E78E" w:rsidR="00E01C92" w:rsidRDefault="00E01C92" w:rsidP="00E01C92">
      <w:pPr>
        <w:tabs>
          <w:tab w:val="left" w:pos="2220"/>
        </w:tabs>
        <w:ind w:left="-576"/>
      </w:pPr>
      <w:r w:rsidRPr="00E01C92">
        <w:rPr>
          <w:u w:val="single"/>
        </w:rPr>
        <w:t>All CMAQ recipients</w:t>
      </w:r>
      <w:r w:rsidRPr="00E01C92">
        <w:t xml:space="preserve"> submit a</w:t>
      </w:r>
      <w:r w:rsidR="001E1EBA">
        <w:t>n</w:t>
      </w:r>
      <w:r w:rsidRPr="00E01C92">
        <w:t xml:space="preserve"> </w:t>
      </w:r>
      <w:hyperlink r:id="rId13" w:history="1">
        <w:r w:rsidRPr="0075430E">
          <w:rPr>
            <w:rStyle w:val="Hyperlink"/>
          </w:rPr>
          <w:t>application</w:t>
        </w:r>
      </w:hyperlink>
      <w:r w:rsidRPr="00E01C92">
        <w:t xml:space="preserve"> to ODOT detailing the project and its eligibility for CMAQ.</w:t>
      </w:r>
    </w:p>
    <w:p w14:paraId="769768A7" w14:textId="77777777" w:rsidR="00E01C92" w:rsidRDefault="00E01C92" w:rsidP="00E01C92">
      <w:pPr>
        <w:tabs>
          <w:tab w:val="left" w:pos="2220"/>
        </w:tabs>
        <w:ind w:left="-576"/>
      </w:pPr>
    </w:p>
    <w:p w14:paraId="2996D697" w14:textId="6FA78A32" w:rsidR="00E01C92" w:rsidRPr="00E01C92" w:rsidRDefault="0075430E" w:rsidP="00E01C92">
      <w:pPr>
        <w:tabs>
          <w:tab w:val="left" w:pos="2220"/>
        </w:tabs>
        <w:ind w:left="-576"/>
      </w:pPr>
      <w:bookmarkStart w:id="0" w:name="_GoBack"/>
      <w:bookmarkEnd w:id="0"/>
      <w:r>
        <w:t>Submit</w:t>
      </w:r>
      <w:r w:rsidR="00E01C92" w:rsidRPr="00E01C92">
        <w:t xml:space="preserve"> CMAQ project applications to </w:t>
      </w:r>
      <w:hyperlink r:id="rId14" w:history="1">
        <w:r w:rsidR="00E01C92" w:rsidRPr="00E01C92">
          <w:rPr>
            <w:rStyle w:val="Hyperlink"/>
          </w:rPr>
          <w:t>cmaq@odot.state.or.us</w:t>
        </w:r>
      </w:hyperlink>
      <w:r w:rsidR="00E01C92" w:rsidRPr="00E01C92">
        <w:t xml:space="preserve"> for review and approval.</w:t>
      </w:r>
      <w:r w:rsidR="00E01C92" w:rsidRPr="00E01C92">
        <w:rPr>
          <w:vertAlign w:val="superscript"/>
        </w:rPr>
        <w:footnoteReference w:id="1"/>
      </w:r>
      <w:r w:rsidR="00E01C92" w:rsidRPr="00E01C92">
        <w:t xml:space="preserve">  Ideally, </w:t>
      </w:r>
      <w:r>
        <w:t xml:space="preserve">submit </w:t>
      </w:r>
      <w:r w:rsidR="001E1EBA">
        <w:t xml:space="preserve">applications </w:t>
      </w:r>
      <w:r>
        <w:t>at least</w:t>
      </w:r>
      <w:r w:rsidR="00E01C92" w:rsidRPr="00E01C92">
        <w:t xml:space="preserve"> one year </w:t>
      </w:r>
      <w:r w:rsidR="001E1EBA">
        <w:t>before</w:t>
      </w:r>
      <w:r w:rsidR="00E01C92" w:rsidRPr="00E01C92">
        <w:t xml:space="preserve"> funding </w:t>
      </w:r>
      <w:r w:rsidR="001E1EBA">
        <w:t>is needed</w:t>
      </w:r>
      <w:r w:rsidR="00E01C92" w:rsidRPr="00E01C92">
        <w:t>.</w:t>
      </w:r>
    </w:p>
    <w:p w14:paraId="1AB32584" w14:textId="77777777" w:rsidR="00E01C92" w:rsidRPr="00E01C92" w:rsidRDefault="00E01C92" w:rsidP="00E01C92">
      <w:pPr>
        <w:tabs>
          <w:tab w:val="left" w:pos="2220"/>
        </w:tabs>
        <w:ind w:left="-576"/>
      </w:pPr>
    </w:p>
    <w:p w14:paraId="65B2F771" w14:textId="77777777" w:rsidR="00E01C92" w:rsidRDefault="00E20895" w:rsidP="007F035F">
      <w:pPr>
        <w:tabs>
          <w:tab w:val="left" w:pos="2220"/>
        </w:tabs>
        <w:ind w:left="-576"/>
        <w:rPr>
          <w:b/>
        </w:rPr>
      </w:pPr>
      <w:r w:rsidRPr="00E20895">
        <w:rPr>
          <w:b/>
        </w:rPr>
        <w:t>Award Process</w:t>
      </w:r>
    </w:p>
    <w:p w14:paraId="1DCB96A0" w14:textId="77777777" w:rsidR="00E20895" w:rsidRDefault="00E20895" w:rsidP="00E20895">
      <w:pPr>
        <w:tabs>
          <w:tab w:val="left" w:pos="2220"/>
        </w:tabs>
        <w:ind w:left="-576"/>
      </w:pPr>
      <w:r w:rsidRPr="00E20895">
        <w:t xml:space="preserve">MPOs will provide </w:t>
      </w:r>
      <w:r w:rsidR="001E1EBA">
        <w:t xml:space="preserve">an </w:t>
      </w:r>
      <w:r w:rsidRPr="00E20895">
        <w:t xml:space="preserve">application to ODOT, which includes emissions calculations. After ODOT review, the ODOT Program Manager will notify the MPO if the project meets all eligibility requirements. If so, the MPO will add the project to the MTIP. MTIP projects are then incorporated into the STIP. </w:t>
      </w:r>
    </w:p>
    <w:p w14:paraId="265E332C" w14:textId="77777777" w:rsidR="00BD4B57" w:rsidRDefault="00BD4B57" w:rsidP="00E20895">
      <w:pPr>
        <w:tabs>
          <w:tab w:val="left" w:pos="2220"/>
        </w:tabs>
        <w:ind w:left="-576"/>
      </w:pPr>
    </w:p>
    <w:p w14:paraId="06DDD78F" w14:textId="77777777" w:rsidR="00BD4B57" w:rsidRDefault="00BD4B57" w:rsidP="00E20895">
      <w:pPr>
        <w:tabs>
          <w:tab w:val="left" w:pos="2220"/>
        </w:tabs>
        <w:ind w:left="-576"/>
        <w:rPr>
          <w:b/>
        </w:rPr>
      </w:pPr>
      <w:r>
        <w:rPr>
          <w:b/>
        </w:rPr>
        <w:t>Agreement Process</w:t>
      </w:r>
    </w:p>
    <w:p w14:paraId="07A341C0" w14:textId="02399557" w:rsidR="00E20895" w:rsidRDefault="008B2400" w:rsidP="007F035F">
      <w:pPr>
        <w:tabs>
          <w:tab w:val="left" w:pos="2220"/>
        </w:tabs>
        <w:ind w:left="-576"/>
      </w:pPr>
      <w:r>
        <w:t xml:space="preserve">Once </w:t>
      </w:r>
      <w:r w:rsidR="00D63220">
        <w:t xml:space="preserve">the project is </w:t>
      </w:r>
      <w:r w:rsidR="0075430E">
        <w:t xml:space="preserve">entered </w:t>
      </w:r>
      <w:r>
        <w:t>into the STIP, Regions and recipients can begin working on the Agreements.  Once the appropriate signatures are obtained, ODOT will request FHWA approval to oblig</w:t>
      </w:r>
      <w:r w:rsidR="0075430E">
        <w:t>ate CMAQ funds.</w:t>
      </w:r>
    </w:p>
    <w:p w14:paraId="1D1E0A17" w14:textId="77777777" w:rsidR="008B2400" w:rsidRDefault="008B2400" w:rsidP="007F035F">
      <w:pPr>
        <w:tabs>
          <w:tab w:val="left" w:pos="2220"/>
        </w:tabs>
        <w:ind w:left="-576"/>
      </w:pPr>
    </w:p>
    <w:p w14:paraId="2475D5B2" w14:textId="77777777" w:rsidR="004B0AD3" w:rsidRDefault="008B2400" w:rsidP="007F035F">
      <w:pPr>
        <w:tabs>
          <w:tab w:val="left" w:pos="2220"/>
        </w:tabs>
        <w:ind w:left="-576"/>
        <w:rPr>
          <w:b/>
        </w:rPr>
      </w:pPr>
      <w:r w:rsidRPr="008B2400">
        <w:rPr>
          <w:b/>
        </w:rPr>
        <w:t>Contact</w:t>
      </w:r>
      <w:r w:rsidR="004B0AD3">
        <w:rPr>
          <w:b/>
        </w:rPr>
        <w:t>:</w:t>
      </w:r>
    </w:p>
    <w:p w14:paraId="5793D020" w14:textId="77777777" w:rsidR="008B2400" w:rsidRDefault="004B0AD3" w:rsidP="007F035F">
      <w:pPr>
        <w:tabs>
          <w:tab w:val="left" w:pos="2220"/>
        </w:tabs>
        <w:ind w:left="-576"/>
      </w:pPr>
      <w:r>
        <w:t>For project-level questions contact your region contact.  For questions about the contents of this document or Congestion Mitigation &amp; Air Quality policy, contact:</w:t>
      </w:r>
    </w:p>
    <w:p w14:paraId="5CA439E2" w14:textId="77777777" w:rsidR="004B0AD3" w:rsidRDefault="004B0AD3" w:rsidP="007F035F">
      <w:pPr>
        <w:tabs>
          <w:tab w:val="left" w:pos="2220"/>
        </w:tabs>
        <w:ind w:left="-576"/>
      </w:pPr>
    </w:p>
    <w:p w14:paraId="234D8046" w14:textId="77777777" w:rsidR="004B0AD3" w:rsidRPr="004B0AD3" w:rsidRDefault="004B0AD3" w:rsidP="004B0AD3">
      <w:pPr>
        <w:pStyle w:val="ListParagraph"/>
        <w:tabs>
          <w:tab w:val="left" w:pos="2220"/>
        </w:tabs>
        <w:ind w:left="144"/>
        <w:rPr>
          <w:b/>
        </w:rPr>
      </w:pPr>
      <w:r w:rsidRPr="004B0AD3">
        <w:rPr>
          <w:b/>
        </w:rPr>
        <w:t>Hope Derrickson</w:t>
      </w:r>
    </w:p>
    <w:p w14:paraId="6F3EC9DB" w14:textId="77777777" w:rsidR="007E34F5" w:rsidRPr="00824C14" w:rsidRDefault="00824C14" w:rsidP="004B0AD3">
      <w:pPr>
        <w:pStyle w:val="ListParagraph"/>
        <w:tabs>
          <w:tab w:val="left" w:pos="2220"/>
        </w:tabs>
        <w:ind w:left="144"/>
      </w:pPr>
      <w:r w:rsidRPr="00824C14">
        <w:t>CMAQ Program Manager</w:t>
      </w:r>
    </w:p>
    <w:p w14:paraId="56D2BAE3" w14:textId="77777777" w:rsidR="00824C14" w:rsidRPr="00824C14" w:rsidRDefault="00824C14" w:rsidP="004B0AD3">
      <w:pPr>
        <w:pStyle w:val="ListParagraph"/>
        <w:tabs>
          <w:tab w:val="left" w:pos="2220"/>
        </w:tabs>
        <w:ind w:left="144"/>
      </w:pPr>
      <w:r w:rsidRPr="00824C14">
        <w:t xml:space="preserve">503-986-5375 | </w:t>
      </w:r>
      <w:hyperlink r:id="rId15" w:history="1">
        <w:r w:rsidRPr="00824C14">
          <w:rPr>
            <w:rStyle w:val="Hyperlink"/>
          </w:rPr>
          <w:t>hope.derrickson@odot.state.or.us</w:t>
        </w:r>
      </w:hyperlink>
    </w:p>
    <w:p w14:paraId="6D5878B2" w14:textId="77777777" w:rsidR="00824C14" w:rsidRPr="004B0AD3" w:rsidRDefault="00824C14" w:rsidP="004B0AD3">
      <w:pPr>
        <w:pStyle w:val="ListParagraph"/>
        <w:tabs>
          <w:tab w:val="left" w:pos="2220"/>
        </w:tabs>
        <w:ind w:left="144"/>
        <w:rPr>
          <w:b/>
        </w:rPr>
      </w:pPr>
    </w:p>
    <w:p w14:paraId="0A2EA406" w14:textId="158CEAF9" w:rsidR="008B2400" w:rsidRPr="008B2400" w:rsidRDefault="007E34F5" w:rsidP="00411DAF">
      <w:pPr>
        <w:tabs>
          <w:tab w:val="left" w:pos="2220"/>
        </w:tabs>
        <w:ind w:left="-576"/>
        <w:rPr>
          <w:b/>
        </w:rPr>
      </w:pPr>
      <w:r>
        <w:rPr>
          <w:b/>
        </w:rPr>
        <w:t>This docu</w:t>
      </w:r>
      <w:r w:rsidR="004B0AD3">
        <w:rPr>
          <w:b/>
        </w:rPr>
        <w:t xml:space="preserve">ment represents a </w:t>
      </w:r>
      <w:r w:rsidR="0075430E">
        <w:rPr>
          <w:b/>
        </w:rPr>
        <w:t xml:space="preserve">brief </w:t>
      </w:r>
      <w:r w:rsidR="004B0AD3">
        <w:rPr>
          <w:b/>
        </w:rPr>
        <w:t>overview</w:t>
      </w:r>
      <w:r>
        <w:rPr>
          <w:b/>
        </w:rPr>
        <w:t xml:space="preserve"> – please refer to the full </w:t>
      </w:r>
      <w:hyperlink r:id="rId16" w:history="1">
        <w:r w:rsidRPr="00411DAF">
          <w:rPr>
            <w:rStyle w:val="Hyperlink"/>
            <w:b/>
          </w:rPr>
          <w:t>CMAQ Guidelines</w:t>
        </w:r>
      </w:hyperlink>
      <w:r>
        <w:rPr>
          <w:b/>
        </w:rPr>
        <w:t xml:space="preserve"> </w:t>
      </w:r>
      <w:r w:rsidR="008B11C1">
        <w:rPr>
          <w:b/>
        </w:rPr>
        <w:t>for further details</w:t>
      </w:r>
      <w:r>
        <w:rPr>
          <w:b/>
        </w:rPr>
        <w:t>.</w:t>
      </w:r>
    </w:p>
    <w:sectPr w:rsidR="008B2400" w:rsidRPr="008B2400" w:rsidSect="007F035F">
      <w:headerReference w:type="default" r:id="rId17"/>
      <w:footerReference w:type="default" r:id="rId18"/>
      <w:pgSz w:w="12240" w:h="15840"/>
      <w:pgMar w:top="1440" w:right="1440" w:bottom="1440" w:left="1440" w:header="778"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EF81F" w14:textId="77777777" w:rsidR="00212DAC" w:rsidRDefault="00212DAC" w:rsidP="007F035F">
      <w:r>
        <w:separator/>
      </w:r>
    </w:p>
  </w:endnote>
  <w:endnote w:type="continuationSeparator" w:id="0">
    <w:p w14:paraId="49679DB4" w14:textId="77777777" w:rsidR="00212DAC" w:rsidRDefault="00212DAC" w:rsidP="007F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F986C" w14:textId="11CCAEE8" w:rsidR="00411DAF" w:rsidRPr="00411DAF" w:rsidRDefault="00411DAF" w:rsidP="00411DAF">
    <w:pPr>
      <w:pStyle w:val="Footer"/>
      <w:jc w:val="right"/>
      <w:rPr>
        <w:sz w:val="18"/>
        <w:szCs w:val="18"/>
      </w:rPr>
    </w:pPr>
    <w:r w:rsidRPr="00411DAF">
      <w:rPr>
        <w:sz w:val="18"/>
        <w:szCs w:val="18"/>
      </w:rPr>
      <w:t>May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7D439" w14:textId="77777777" w:rsidR="00212DAC" w:rsidRDefault="00212DAC" w:rsidP="007F035F">
      <w:r>
        <w:separator/>
      </w:r>
    </w:p>
  </w:footnote>
  <w:footnote w:type="continuationSeparator" w:id="0">
    <w:p w14:paraId="3D7C47CD" w14:textId="77777777" w:rsidR="00212DAC" w:rsidRDefault="00212DAC" w:rsidP="007F035F">
      <w:r>
        <w:continuationSeparator/>
      </w:r>
    </w:p>
  </w:footnote>
  <w:footnote w:id="1">
    <w:p w14:paraId="24017884" w14:textId="487D191F" w:rsidR="00E01C92" w:rsidRDefault="00E01C92" w:rsidP="008B11C1">
      <w:pPr>
        <w:pStyle w:val="FootnoteText"/>
      </w:pPr>
      <w:r>
        <w:rPr>
          <w:rStyle w:val="FootnoteReference"/>
        </w:rPr>
        <w:footnoteRef/>
      </w:r>
      <w:r>
        <w:t xml:space="preserve"> </w:t>
      </w:r>
      <w:r w:rsidRPr="00DB04EE">
        <w:rPr>
          <w:rFonts w:ascii="Century Gothic" w:hAnsi="Century Gothic"/>
          <w:sz w:val="18"/>
          <w:szCs w:val="18"/>
        </w:rPr>
        <w:t xml:space="preserve">The CMAQ Program Manager can provide examples of past </w:t>
      </w:r>
      <w:r w:rsidR="0075430E">
        <w:rPr>
          <w:rFonts w:ascii="Century Gothic" w:hAnsi="Century Gothic"/>
          <w:sz w:val="18"/>
          <w:szCs w:val="18"/>
        </w:rPr>
        <w:t>projects</w:t>
      </w:r>
      <w:r w:rsidR="0075430E" w:rsidRPr="00DB04EE">
        <w:rPr>
          <w:rFonts w:ascii="Century Gothic" w:hAnsi="Century Gothic"/>
          <w:sz w:val="18"/>
          <w:szCs w:val="18"/>
        </w:rPr>
        <w:t xml:space="preserve"> </w:t>
      </w:r>
      <w:r w:rsidRPr="00DB04EE">
        <w:rPr>
          <w:rFonts w:ascii="Century Gothic" w:hAnsi="Century Gothic"/>
          <w:sz w:val="18"/>
          <w:szCs w:val="18"/>
        </w:rPr>
        <w:t xml:space="preserve">as </w:t>
      </w:r>
      <w:r>
        <w:rPr>
          <w:rFonts w:ascii="Century Gothic" w:hAnsi="Century Gothic"/>
          <w:sz w:val="18"/>
          <w:szCs w:val="18"/>
        </w:rPr>
        <w:t>requested</w:t>
      </w:r>
      <w:r w:rsidRPr="00DB04EE">
        <w:rPr>
          <w:rFonts w:ascii="Century Gothic" w:hAnsi="Century Gothic"/>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50D62" w14:textId="77777777" w:rsidR="007F035F" w:rsidRPr="007F035F" w:rsidRDefault="007F035F" w:rsidP="007F035F">
    <w:pPr>
      <w:pStyle w:val="BodyText"/>
      <w:spacing w:before="14"/>
      <w:ind w:left="-720"/>
      <w:rPr>
        <w:b/>
        <w:sz w:val="44"/>
        <w:szCs w:val="44"/>
      </w:rPr>
    </w:pPr>
    <w:r w:rsidRPr="007F035F">
      <w:rPr>
        <w:b/>
        <w:sz w:val="44"/>
        <w:szCs w:val="44"/>
      </w:rPr>
      <w:t>Congestion Mitigation &amp; Air Quality (CMAQ)</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17DAD"/>
    <w:multiLevelType w:val="hybridMultilevel"/>
    <w:tmpl w:val="40FC4F2E"/>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 w15:restartNumberingAfterBreak="0">
    <w:nsid w:val="15BE4195"/>
    <w:multiLevelType w:val="hybridMultilevel"/>
    <w:tmpl w:val="7110074E"/>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 w15:restartNumberingAfterBreak="0">
    <w:nsid w:val="1A183A52"/>
    <w:multiLevelType w:val="hybridMultilevel"/>
    <w:tmpl w:val="1F602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82B76"/>
    <w:multiLevelType w:val="hybridMultilevel"/>
    <w:tmpl w:val="536491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5F"/>
    <w:rsid w:val="000555E5"/>
    <w:rsid w:val="001D75C7"/>
    <w:rsid w:val="001E1EBA"/>
    <w:rsid w:val="001F0AD4"/>
    <w:rsid w:val="00212DAC"/>
    <w:rsid w:val="00351E6C"/>
    <w:rsid w:val="003671CE"/>
    <w:rsid w:val="00411DAF"/>
    <w:rsid w:val="004B0AD3"/>
    <w:rsid w:val="004F1A03"/>
    <w:rsid w:val="005B4E45"/>
    <w:rsid w:val="005D7511"/>
    <w:rsid w:val="00604ECB"/>
    <w:rsid w:val="00667986"/>
    <w:rsid w:val="00746D11"/>
    <w:rsid w:val="0075430E"/>
    <w:rsid w:val="007A4D51"/>
    <w:rsid w:val="007E34F5"/>
    <w:rsid w:val="007F035F"/>
    <w:rsid w:val="007F1CBC"/>
    <w:rsid w:val="00824C14"/>
    <w:rsid w:val="00895948"/>
    <w:rsid w:val="008B11C1"/>
    <w:rsid w:val="008B2400"/>
    <w:rsid w:val="009C11E9"/>
    <w:rsid w:val="00A272C9"/>
    <w:rsid w:val="00A95347"/>
    <w:rsid w:val="00AB6FE3"/>
    <w:rsid w:val="00B273E9"/>
    <w:rsid w:val="00B42340"/>
    <w:rsid w:val="00B77516"/>
    <w:rsid w:val="00BD4B57"/>
    <w:rsid w:val="00C3015A"/>
    <w:rsid w:val="00C84102"/>
    <w:rsid w:val="00CB1585"/>
    <w:rsid w:val="00D15C78"/>
    <w:rsid w:val="00D63220"/>
    <w:rsid w:val="00D84F59"/>
    <w:rsid w:val="00DE12EF"/>
    <w:rsid w:val="00E01C92"/>
    <w:rsid w:val="00E20895"/>
    <w:rsid w:val="00E903B7"/>
    <w:rsid w:val="00EA47BB"/>
    <w:rsid w:val="00F47EAB"/>
    <w:rsid w:val="00FE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7FF7"/>
  <w15:chartTrackingRefBased/>
  <w15:docId w15:val="{C0188572-47C2-4A10-B3E1-145EA32C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F035F"/>
    <w:pPr>
      <w:widowControl w:val="0"/>
      <w:autoSpaceDE w:val="0"/>
      <w:autoSpaceDN w:val="0"/>
      <w:spacing w:after="0" w:line="240" w:lineRule="auto"/>
    </w:pPr>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35F"/>
    <w:pPr>
      <w:tabs>
        <w:tab w:val="center" w:pos="4680"/>
        <w:tab w:val="right" w:pos="9360"/>
      </w:tabs>
    </w:pPr>
  </w:style>
  <w:style w:type="character" w:customStyle="1" w:styleId="HeaderChar">
    <w:name w:val="Header Char"/>
    <w:basedOn w:val="DefaultParagraphFont"/>
    <w:link w:val="Header"/>
    <w:uiPriority w:val="99"/>
    <w:rsid w:val="007F035F"/>
    <w:rPr>
      <w:rFonts w:ascii="Century Gothic" w:eastAsia="Century Gothic" w:hAnsi="Century Gothic" w:cs="Century Gothic"/>
    </w:rPr>
  </w:style>
  <w:style w:type="paragraph" w:styleId="Footer">
    <w:name w:val="footer"/>
    <w:basedOn w:val="Normal"/>
    <w:link w:val="FooterChar"/>
    <w:uiPriority w:val="99"/>
    <w:unhideWhenUsed/>
    <w:rsid w:val="007F035F"/>
    <w:pPr>
      <w:tabs>
        <w:tab w:val="center" w:pos="4680"/>
        <w:tab w:val="right" w:pos="9360"/>
      </w:tabs>
    </w:pPr>
  </w:style>
  <w:style w:type="character" w:customStyle="1" w:styleId="FooterChar">
    <w:name w:val="Footer Char"/>
    <w:basedOn w:val="DefaultParagraphFont"/>
    <w:link w:val="Footer"/>
    <w:uiPriority w:val="99"/>
    <w:rsid w:val="007F035F"/>
    <w:rPr>
      <w:rFonts w:ascii="Century Gothic" w:eastAsia="Century Gothic" w:hAnsi="Century Gothic" w:cs="Century Gothic"/>
    </w:rPr>
  </w:style>
  <w:style w:type="paragraph" w:styleId="BodyText">
    <w:name w:val="Body Text"/>
    <w:basedOn w:val="Normal"/>
    <w:link w:val="BodyTextChar"/>
    <w:uiPriority w:val="1"/>
    <w:qFormat/>
    <w:rsid w:val="007F035F"/>
  </w:style>
  <w:style w:type="character" w:customStyle="1" w:styleId="BodyTextChar">
    <w:name w:val="Body Text Char"/>
    <w:basedOn w:val="DefaultParagraphFont"/>
    <w:link w:val="BodyText"/>
    <w:uiPriority w:val="1"/>
    <w:rsid w:val="007F035F"/>
    <w:rPr>
      <w:rFonts w:ascii="Century Gothic" w:eastAsia="Century Gothic" w:hAnsi="Century Gothic" w:cs="Century Gothic"/>
    </w:rPr>
  </w:style>
  <w:style w:type="paragraph" w:customStyle="1" w:styleId="Default">
    <w:name w:val="Default"/>
    <w:rsid w:val="001F0AD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E01C92"/>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C92"/>
    <w:rPr>
      <w:sz w:val="20"/>
      <w:szCs w:val="20"/>
    </w:rPr>
  </w:style>
  <w:style w:type="character" w:styleId="FootnoteReference">
    <w:name w:val="footnote reference"/>
    <w:basedOn w:val="DefaultParagraphFont"/>
    <w:uiPriority w:val="99"/>
    <w:semiHidden/>
    <w:unhideWhenUsed/>
    <w:rsid w:val="00E01C92"/>
    <w:rPr>
      <w:vertAlign w:val="superscript"/>
    </w:rPr>
  </w:style>
  <w:style w:type="character" w:styleId="Hyperlink">
    <w:name w:val="Hyperlink"/>
    <w:basedOn w:val="DefaultParagraphFont"/>
    <w:uiPriority w:val="99"/>
    <w:unhideWhenUsed/>
    <w:rsid w:val="00E01C92"/>
    <w:rPr>
      <w:color w:val="0563C1" w:themeColor="hyperlink"/>
      <w:u w:val="single"/>
    </w:rPr>
  </w:style>
  <w:style w:type="paragraph" w:styleId="ListParagraph">
    <w:name w:val="List Paragraph"/>
    <w:basedOn w:val="Normal"/>
    <w:uiPriority w:val="34"/>
    <w:qFormat/>
    <w:rsid w:val="004B0AD3"/>
    <w:pPr>
      <w:ind w:left="720"/>
      <w:contextualSpacing/>
    </w:pPr>
  </w:style>
  <w:style w:type="character" w:styleId="CommentReference">
    <w:name w:val="annotation reference"/>
    <w:basedOn w:val="DefaultParagraphFont"/>
    <w:uiPriority w:val="99"/>
    <w:semiHidden/>
    <w:unhideWhenUsed/>
    <w:rsid w:val="00746D11"/>
    <w:rPr>
      <w:sz w:val="16"/>
      <w:szCs w:val="16"/>
    </w:rPr>
  </w:style>
  <w:style w:type="paragraph" w:styleId="CommentText">
    <w:name w:val="annotation text"/>
    <w:basedOn w:val="Normal"/>
    <w:link w:val="CommentTextChar"/>
    <w:uiPriority w:val="99"/>
    <w:semiHidden/>
    <w:unhideWhenUsed/>
    <w:rsid w:val="00746D11"/>
    <w:rPr>
      <w:sz w:val="20"/>
      <w:szCs w:val="20"/>
    </w:rPr>
  </w:style>
  <w:style w:type="character" w:customStyle="1" w:styleId="CommentTextChar">
    <w:name w:val="Comment Text Char"/>
    <w:basedOn w:val="DefaultParagraphFont"/>
    <w:link w:val="CommentText"/>
    <w:uiPriority w:val="99"/>
    <w:semiHidden/>
    <w:rsid w:val="00746D11"/>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746D11"/>
    <w:rPr>
      <w:b/>
      <w:bCs/>
    </w:rPr>
  </w:style>
  <w:style w:type="character" w:customStyle="1" w:styleId="CommentSubjectChar">
    <w:name w:val="Comment Subject Char"/>
    <w:basedOn w:val="CommentTextChar"/>
    <w:link w:val="CommentSubject"/>
    <w:uiPriority w:val="99"/>
    <w:semiHidden/>
    <w:rsid w:val="00746D11"/>
    <w:rPr>
      <w:rFonts w:ascii="Century Gothic" w:eastAsia="Century Gothic" w:hAnsi="Century Gothic" w:cs="Century Gothic"/>
      <w:b/>
      <w:bCs/>
      <w:sz w:val="20"/>
      <w:szCs w:val="20"/>
    </w:rPr>
  </w:style>
  <w:style w:type="paragraph" w:styleId="BalloonText">
    <w:name w:val="Balloon Text"/>
    <w:basedOn w:val="Normal"/>
    <w:link w:val="BalloonTextChar"/>
    <w:uiPriority w:val="99"/>
    <w:semiHidden/>
    <w:unhideWhenUsed/>
    <w:rsid w:val="00746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D11"/>
    <w:rPr>
      <w:rFonts w:ascii="Segoe UI" w:eastAsia="Century Gothic" w:hAnsi="Segoe UI" w:cs="Segoe UI"/>
      <w:sz w:val="18"/>
      <w:szCs w:val="18"/>
    </w:rPr>
  </w:style>
  <w:style w:type="character" w:styleId="FollowedHyperlink">
    <w:name w:val="FollowedHyperlink"/>
    <w:basedOn w:val="DefaultParagraphFont"/>
    <w:uiPriority w:val="99"/>
    <w:semiHidden/>
    <w:unhideWhenUsed/>
    <w:rsid w:val="005B4E45"/>
    <w:rPr>
      <w:color w:val="954F72" w:themeColor="followedHyperlink"/>
      <w:u w:val="single"/>
    </w:rPr>
  </w:style>
  <w:style w:type="table" w:styleId="TableGrid">
    <w:name w:val="Table Grid"/>
    <w:basedOn w:val="TableNormal"/>
    <w:uiPriority w:val="39"/>
    <w:rsid w:val="00EA4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oregon.gov/odot/LocalGov/Documents/CMAQ%20Application.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s://www.oregon.gov/odot/STIP/Documents/OnlineSTIP_Public.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regon.gov/odot/LocalGov/Documents/2020_CMAQ_Guideline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laws-regulations/summary-clean-air-act" TargetMode="External"/><Relationship Id="rId5" Type="http://schemas.openxmlformats.org/officeDocument/2006/relationships/footnotes" Target="footnotes.xml"/><Relationship Id="rId15" Type="http://schemas.openxmlformats.org/officeDocument/2006/relationships/hyperlink" Target="mailto:hope.derrickson@odot.state.or.us" TargetMode="External"/><Relationship Id="rId23" Type="http://schemas.openxmlformats.org/officeDocument/2006/relationships/customXml" Target="../customXml/item3.xml"/><Relationship Id="rId10" Type="http://schemas.openxmlformats.org/officeDocument/2006/relationships/hyperlink" Target="https://www.oregon.gov/deq/aq/Pages/Maintenance-Areas.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regon.gov/deq/aq/Pages/Nonattainment-Areas.aspx" TargetMode="External"/><Relationship Id="rId14" Type="http://schemas.openxmlformats.org/officeDocument/2006/relationships/hyperlink" Target="mailto:cmaq@odot.state.or.us"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D29500255244980EBB45736608B9D" ma:contentTypeVersion="12" ma:contentTypeDescription="Create a new document." ma:contentTypeScope="" ma:versionID="bff322d3aafa933ade6bb3f9cbdba910">
  <xsd:schema xmlns:xsd="http://www.w3.org/2001/XMLSchema" xmlns:xs="http://www.w3.org/2001/XMLSchema" xmlns:p="http://schemas.microsoft.com/office/2006/metadata/properties" xmlns:ns1="http://schemas.microsoft.com/sharepoint/v3" xmlns:ns2="414a915e-5b6e-4363-9ccf-94a0bb75992f" xmlns:ns3="6ec60af1-6d1e-4575-bf73-1b6e791fcd10" targetNamespace="http://schemas.microsoft.com/office/2006/metadata/properties" ma:root="true" ma:fieldsID="db32587eabd2e95dcfb0aa13de56e8b3" ns1:_="" ns2:_="" ns3:_="">
    <xsd:import namespace="http://schemas.microsoft.com/sharepoint/v3"/>
    <xsd:import namespace="414a915e-5b6e-4363-9ccf-94a0bb75992f"/>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Category" minOccurs="0"/>
                <xsd:element ref="ns2:Page" minOccurs="0"/>
                <xsd:element ref="ns2:Meeting_x0020_Date" minOccurs="0"/>
                <xsd:element ref="ns2:Number" minOccurs="0"/>
                <xsd:element ref="ns2:Reviewed_x0020_for_x0020_UR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915e-5b6e-4363-9ccf-94a0bb75992f" elementFormDefault="qualified">
    <xsd:import namespace="http://schemas.microsoft.com/office/2006/documentManagement/types"/>
    <xsd:import namespace="http://schemas.microsoft.com/office/infopath/2007/PartnerControls"/>
    <xsd:element name="Category" ma:index="6" nillable="true" ma:displayName="Category" ma:internalName="Category" ma:readOnly="false">
      <xsd:simpleType>
        <xsd:restriction base="dms:Text">
          <xsd:maxLength value="255"/>
        </xsd:restriction>
      </xsd:simpleType>
    </xsd:element>
    <xsd:element name="Page" ma:index="7" nillable="true" ma:displayName="Page" ma:description="Type out name of page document should appear on." ma:internalName="Page" ma:readOnly="false">
      <xsd:simpleType>
        <xsd:restriction base="dms:Text">
          <xsd:maxLength value="255"/>
        </xsd:restriction>
      </xsd:simpleType>
    </xsd:element>
    <xsd:element name="Meeting_x0020_Date" ma:index="10" nillable="true" ma:displayName="Meeting Date" ma:description="For meeting materials" ma:format="DateOnly" ma:internalName="Meeting_x0020_Date" ma:readOnly="false">
      <xsd:simpleType>
        <xsd:restriction base="dms:DateTime"/>
      </xsd:simpleType>
    </xsd:element>
    <xsd:element name="Number" ma:index="11" nillable="true" ma:displayName="Number" ma:description="Indicate bulletin number" ma:internalName="Number" ma:readOnly="false">
      <xsd:simpleType>
        <xsd:restriction base="dms:Text">
          <xsd:maxLength value="255"/>
        </xsd:restriction>
      </xsd:simpleType>
    </xsd:element>
    <xsd:element name="Reviewed_x0020_for_x0020_URLs" ma:index="12" nillable="true" ma:displayName="Reviewed for URLs" ma:default="0" ma:internalName="Reviewed_x0020_for_x0020_URL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414a915e-5b6e-4363-9ccf-94a0bb75992f" xsi:nil="true"/>
    <Reviewed_x0020_for_x0020_URLs xmlns="414a915e-5b6e-4363-9ccf-94a0bb75992f">false</Reviewed_x0020_for_x0020_URLs>
    <Meeting_x0020_Date xmlns="414a915e-5b6e-4363-9ccf-94a0bb75992f" xsi:nil="true"/>
    <PublishingExpirationDate xmlns="http://schemas.microsoft.com/sharepoint/v3" xsi:nil="true"/>
    <Page xmlns="414a915e-5b6e-4363-9ccf-94a0bb75992f">Local Government Funding Overview</Page>
    <PublishingStartDate xmlns="http://schemas.microsoft.com/sharepoint/v3" xsi:nil="true"/>
    <Category xmlns="414a915e-5b6e-4363-9ccf-94a0bb75992f">CMAQ</Category>
  </documentManagement>
</p:properties>
</file>

<file path=customXml/itemProps1.xml><?xml version="1.0" encoding="utf-8"?>
<ds:datastoreItem xmlns:ds="http://schemas.openxmlformats.org/officeDocument/2006/customXml" ds:itemID="{BF94DB83-BA54-49BF-942D-E75DDF648E57}"/>
</file>

<file path=customXml/itemProps2.xml><?xml version="1.0" encoding="utf-8"?>
<ds:datastoreItem xmlns:ds="http://schemas.openxmlformats.org/officeDocument/2006/customXml" ds:itemID="{35DC1252-3795-40A8-919C-30C0B3A20354}"/>
</file>

<file path=customXml/itemProps3.xml><?xml version="1.0" encoding="utf-8"?>
<ds:datastoreItem xmlns:ds="http://schemas.openxmlformats.org/officeDocument/2006/customXml" ds:itemID="{2EBBEC29-8465-4A4D-913E-E02DC8180B84}"/>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CMAQ Program Overview</dc:title>
  <dc:subject/>
  <dc:creator>DERRICKSON Hope</dc:creator>
  <cp:keywords>Congestion, Mitigation, Air Quality, CMAQ, Surface, Transportation, Improvements, Program, Federal, Federally, Funded, Oregon, Department, Transportation</cp:keywords>
  <dc:description/>
  <cp:lastModifiedBy>GUTHRIE Aundrea F</cp:lastModifiedBy>
  <cp:revision>2</cp:revision>
  <dcterms:created xsi:type="dcterms:W3CDTF">2021-07-06T18:00:00Z</dcterms:created>
  <dcterms:modified xsi:type="dcterms:W3CDTF">2021-07-06T18:00:00Z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0x0101001ADD29500255244980EBB45736608B9D</vt:lpwstr>
  </property>
</Properties>
</file>