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A8E1" w14:textId="7927EF06" w:rsidR="003B1AF7" w:rsidRDefault="003B1AF7" w:rsidP="003B1AF7">
      <w:pPr>
        <w:rPr>
          <w:b/>
          <w:sz w:val="28"/>
          <w:szCs w:val="28"/>
        </w:rPr>
      </w:pPr>
      <w:r w:rsidRPr="007B4ECD">
        <w:rPr>
          <w:b/>
          <w:sz w:val="28"/>
          <w:szCs w:val="28"/>
        </w:rPr>
        <w:t xml:space="preserve">Checklist for CLPA </w:t>
      </w:r>
      <w:r>
        <w:rPr>
          <w:b/>
          <w:sz w:val="28"/>
          <w:szCs w:val="28"/>
        </w:rPr>
        <w:t xml:space="preserve">Utility </w:t>
      </w:r>
      <w:r w:rsidRPr="007B4ECD">
        <w:rPr>
          <w:b/>
          <w:sz w:val="28"/>
          <w:szCs w:val="28"/>
        </w:rPr>
        <w:t xml:space="preserve">Agreements </w:t>
      </w:r>
    </w:p>
    <w:p w14:paraId="2C18D360" w14:textId="0C06F65D" w:rsidR="007B4ECD" w:rsidRDefault="007B4ECD">
      <w:r>
        <w:t xml:space="preserve">This checklist </w:t>
      </w:r>
      <w:r w:rsidR="003B1AF7">
        <w:t>can be used to confirm that FHWA requirements are met for Utility Agreements per</w:t>
      </w:r>
      <w:r w:rsidR="003B1AF7" w:rsidRPr="003B1AF7">
        <w:rPr>
          <w:b/>
          <w:sz w:val="28"/>
          <w:szCs w:val="28"/>
        </w:rPr>
        <w:t xml:space="preserve"> </w:t>
      </w:r>
      <w:r w:rsidR="003B1AF7" w:rsidRPr="00940347">
        <w:t>Regulations 23 CFR 645.113</w:t>
      </w:r>
      <w:r w:rsidR="003B1AF7" w:rsidRPr="003B1AF7">
        <w:t xml:space="preserve"> </w:t>
      </w:r>
      <w:r w:rsidR="003B1AF7">
        <w:t xml:space="preserve">and </w:t>
      </w:r>
      <w:r>
        <w:t xml:space="preserve">will be used by the </w:t>
      </w:r>
      <w:r w:rsidR="000C79BE">
        <w:t>State Utility Liaison (</w:t>
      </w:r>
      <w:r>
        <w:t>SUL</w:t>
      </w:r>
      <w:r w:rsidR="000C79BE">
        <w:t>)</w:t>
      </w:r>
      <w:r>
        <w:t xml:space="preserve"> to confirm </w:t>
      </w:r>
      <w:r w:rsidR="003B1AF7">
        <w:t>this.</w:t>
      </w:r>
    </w:p>
    <w:p w14:paraId="066CDE82" w14:textId="0225F700" w:rsidR="003B1AF7" w:rsidRDefault="00BE7181">
      <w:pPr>
        <w:rPr>
          <w:b/>
          <w:sz w:val="28"/>
          <w:szCs w:val="28"/>
        </w:rPr>
      </w:pPr>
      <w:r>
        <w:t>The following</w:t>
      </w:r>
      <w:r w:rsidR="003B1AF7">
        <w:t xml:space="preserve"> requirements</w:t>
      </w:r>
      <w:r>
        <w:t xml:space="preserve"> need to be included in the Utility Relocation Agreement between the CLPA and the utility</w:t>
      </w:r>
      <w:r>
        <w:rPr>
          <w:b/>
          <w:sz w:val="28"/>
          <w:szCs w:val="28"/>
        </w:rPr>
        <w:t>:</w:t>
      </w:r>
    </w:p>
    <w:p w14:paraId="68A56489" w14:textId="6181D53E" w:rsidR="00BE7181" w:rsidRPr="00940347" w:rsidRDefault="00D131DD">
      <w:pPr>
        <w:rPr>
          <w:rFonts w:cstheme="minorHAnsi"/>
          <w:b/>
        </w:rPr>
      </w:pPr>
      <w:sdt>
        <w:sdtPr>
          <w:rPr>
            <w:rFonts w:ascii="MS Gothic" w:eastAsia="MS Gothic" w:hAnsi="MS Gothic" w:cstheme="minorHAnsi" w:hint="eastAsia"/>
            <w:b/>
          </w:rPr>
          <w:id w:val="238373313"/>
          <w14:checkbox>
            <w14:checked w14:val="0"/>
            <w14:checkedState w14:val="2612" w14:font="MS Gothic"/>
            <w14:uncheckedState w14:val="2610" w14:font="MS Gothic"/>
          </w14:checkbox>
        </w:sdtPr>
        <w:sdtEndPr/>
        <w:sdtContent>
          <w:r w:rsidR="00EB1412">
            <w:rPr>
              <w:rFonts w:ascii="MS Gothic" w:eastAsia="MS Gothic" w:hAnsi="MS Gothic" w:cstheme="minorHAnsi" w:hint="eastAsia"/>
              <w:b/>
            </w:rPr>
            <w:t>☐</w:t>
          </w:r>
        </w:sdtContent>
      </w:sdt>
      <w:r w:rsidR="003D6BD8">
        <w:rPr>
          <w:rFonts w:ascii="MS Gothic" w:eastAsia="MS Gothic" w:hAnsi="MS Gothic" w:cstheme="minorHAnsi" w:hint="eastAsia"/>
          <w:b/>
        </w:rPr>
        <w:t xml:space="preserve"> </w:t>
      </w:r>
      <w:r w:rsidR="003B1AF7" w:rsidRPr="00940347">
        <w:rPr>
          <w:rFonts w:cstheme="minorHAnsi"/>
          <w:b/>
        </w:rPr>
        <w:t>Include reference to FHWA authorities</w:t>
      </w:r>
    </w:p>
    <w:p w14:paraId="125B0D0B" w14:textId="77777777" w:rsidR="003B1AF7" w:rsidRPr="00940347" w:rsidRDefault="003B1AF7" w:rsidP="003B1AF7">
      <w:pPr>
        <w:pStyle w:val="ListParagraph"/>
        <w:numPr>
          <w:ilvl w:val="0"/>
          <w:numId w:val="1"/>
        </w:numPr>
        <w:spacing w:after="0"/>
        <w:rPr>
          <w:rFonts w:cstheme="minorHAnsi"/>
        </w:rPr>
      </w:pPr>
      <w:r w:rsidRPr="00940347">
        <w:rPr>
          <w:rFonts w:cstheme="minorHAnsi"/>
        </w:rPr>
        <w:t xml:space="preserve">FHWA Program Guide, Utility Relocation and Accommodation on Federal-Aid Highway Projects, January 2003 </w:t>
      </w:r>
      <w:r w:rsidRPr="00940347">
        <w:rPr>
          <w:rFonts w:cstheme="minorHAnsi"/>
          <w:b/>
        </w:rPr>
        <w:t xml:space="preserve"> </w:t>
      </w:r>
      <w:hyperlink r:id="rId5" w:history="1">
        <w:r w:rsidRPr="00940347">
          <w:rPr>
            <w:rStyle w:val="Hyperlink"/>
            <w:rFonts w:cstheme="minorHAnsi"/>
          </w:rPr>
          <w:t>https://www.fhwa.dot.gov/reports/utilguid/if03014.pdf</w:t>
        </w:r>
      </w:hyperlink>
    </w:p>
    <w:p w14:paraId="4A10086E" w14:textId="77777777" w:rsidR="003B1AF7" w:rsidRPr="00940347" w:rsidRDefault="003B1AF7" w:rsidP="003B1AF7">
      <w:pPr>
        <w:pStyle w:val="ListParagraph"/>
        <w:numPr>
          <w:ilvl w:val="0"/>
          <w:numId w:val="1"/>
        </w:numPr>
        <w:spacing w:after="0"/>
        <w:rPr>
          <w:rFonts w:cstheme="minorHAnsi"/>
        </w:rPr>
      </w:pPr>
      <w:r w:rsidRPr="00940347">
        <w:rPr>
          <w:rFonts w:cstheme="minorHAnsi"/>
        </w:rPr>
        <w:t>23 CFR 635.309</w:t>
      </w:r>
    </w:p>
    <w:p w14:paraId="64204EF5" w14:textId="77777777" w:rsidR="003B1AF7" w:rsidRPr="00940347" w:rsidRDefault="003B1AF7" w:rsidP="003B1AF7">
      <w:pPr>
        <w:pStyle w:val="ListParagraph"/>
        <w:numPr>
          <w:ilvl w:val="0"/>
          <w:numId w:val="1"/>
        </w:numPr>
        <w:spacing w:after="0"/>
        <w:rPr>
          <w:rFonts w:cstheme="minorHAnsi"/>
        </w:rPr>
      </w:pPr>
      <w:r w:rsidRPr="00940347">
        <w:rPr>
          <w:rFonts w:cstheme="minorHAnsi"/>
        </w:rPr>
        <w:t>23 CFR 645 subpart A</w:t>
      </w:r>
    </w:p>
    <w:p w14:paraId="4681F587" w14:textId="77777777" w:rsidR="003B1AF7" w:rsidRPr="00940347" w:rsidRDefault="003B1AF7" w:rsidP="003B1AF7">
      <w:pPr>
        <w:pStyle w:val="ListParagraph"/>
        <w:numPr>
          <w:ilvl w:val="0"/>
          <w:numId w:val="1"/>
        </w:numPr>
        <w:spacing w:after="0"/>
        <w:rPr>
          <w:rFonts w:cstheme="minorHAnsi"/>
        </w:rPr>
      </w:pPr>
      <w:r w:rsidRPr="00940347">
        <w:rPr>
          <w:rFonts w:cstheme="minorHAnsi"/>
        </w:rPr>
        <w:t>FHWA Office of Program Administration</w:t>
      </w:r>
      <w:r w:rsidRPr="00940347">
        <w:rPr>
          <w:rFonts w:cstheme="minorHAnsi"/>
          <w:i/>
        </w:rPr>
        <w:t xml:space="preserve">, </w:t>
      </w:r>
      <w:hyperlink r:id="rId6" w:history="1">
        <w:r w:rsidRPr="00940347">
          <w:rPr>
            <w:rStyle w:val="Hyperlink"/>
            <w:rFonts w:cstheme="minorHAnsi"/>
          </w:rPr>
          <w:t>http://www.fhwa.dot.gov/programadmin/utility.cfm</w:t>
        </w:r>
      </w:hyperlink>
    </w:p>
    <w:p w14:paraId="02B524CC" w14:textId="77777777" w:rsidR="003B1AF7" w:rsidRPr="00940347" w:rsidRDefault="003B1AF7" w:rsidP="003B1AF7">
      <w:pPr>
        <w:pStyle w:val="ListParagraph"/>
        <w:numPr>
          <w:ilvl w:val="0"/>
          <w:numId w:val="1"/>
        </w:numPr>
        <w:spacing w:after="0"/>
        <w:rPr>
          <w:rFonts w:cstheme="minorHAnsi"/>
        </w:rPr>
      </w:pPr>
      <w:r w:rsidRPr="00940347">
        <w:rPr>
          <w:rFonts w:cstheme="minorHAnsi"/>
        </w:rPr>
        <w:t xml:space="preserve">23 CFR 645.107 (c)- The authority for a certified local agency to pay for the utility to relocate </w:t>
      </w:r>
    </w:p>
    <w:p w14:paraId="7A515709" w14:textId="77777777" w:rsidR="003B1AF7" w:rsidRPr="00940347" w:rsidRDefault="003B1AF7" w:rsidP="003B1AF7">
      <w:pPr>
        <w:pStyle w:val="ListParagraph"/>
        <w:numPr>
          <w:ilvl w:val="0"/>
          <w:numId w:val="1"/>
        </w:numPr>
        <w:spacing w:before="120" w:after="120" w:line="240" w:lineRule="auto"/>
        <w:rPr>
          <w:rFonts w:cstheme="minorHAnsi"/>
        </w:rPr>
      </w:pPr>
      <w:r w:rsidRPr="00940347">
        <w:rPr>
          <w:rFonts w:cstheme="minorHAnsi"/>
        </w:rPr>
        <w:t xml:space="preserve">23 CFR 635.410 Buy America- Utility will provide a copy of all Certificate of Material Origin’s (CMO) for the above contract to this office prior to installation of the item(s) </w:t>
      </w:r>
      <w:hyperlink r:id="rId7" w:history="1">
        <w:r w:rsidRPr="00940347">
          <w:rPr>
            <w:rStyle w:val="Hyperlink"/>
            <w:rFonts w:cstheme="minorHAnsi"/>
          </w:rPr>
          <w:t>https://www.fhwa.dot.gov/construction/contracts/130711.cfm</w:t>
        </w:r>
      </w:hyperlink>
    </w:p>
    <w:p w14:paraId="3A841B58" w14:textId="77777777" w:rsidR="009331A0" w:rsidRPr="00940347" w:rsidRDefault="00D131DD">
      <w:pPr>
        <w:rPr>
          <w:rFonts w:cstheme="minorHAnsi"/>
          <w:b/>
        </w:rPr>
      </w:pPr>
      <w:sdt>
        <w:sdtPr>
          <w:rPr>
            <w:b/>
          </w:rPr>
          <w:id w:val="2141143269"/>
          <w14:checkbox>
            <w14:checked w14:val="0"/>
            <w14:checkedState w14:val="2612" w14:font="MS Gothic"/>
            <w14:uncheckedState w14:val="2610" w14:font="MS Gothic"/>
          </w14:checkbox>
        </w:sdtPr>
        <w:sdtEndPr/>
        <w:sdtContent>
          <w:r w:rsidR="00D776D0" w:rsidRPr="00940347">
            <w:rPr>
              <w:rFonts w:ascii="MS Gothic" w:eastAsia="MS Gothic" w:hAnsi="MS Gothic"/>
              <w:b/>
            </w:rPr>
            <w:t>☐</w:t>
          </w:r>
        </w:sdtContent>
      </w:sdt>
      <w:r w:rsidR="009331A0" w:rsidRPr="00940347">
        <w:rPr>
          <w:b/>
        </w:rPr>
        <w:t>Terms and Conditions</w:t>
      </w:r>
      <w:r w:rsidR="007B4ECD" w:rsidRPr="00940347">
        <w:rPr>
          <w:b/>
        </w:rPr>
        <w:t xml:space="preserve"> to include</w:t>
      </w:r>
      <w:r w:rsidR="009331A0" w:rsidRPr="00940347">
        <w:rPr>
          <w:rFonts w:cstheme="minorHAnsi"/>
          <w:b/>
        </w:rPr>
        <w:t xml:space="preserve"> </w:t>
      </w:r>
      <w:r w:rsidR="007B4ECD" w:rsidRPr="00940347">
        <w:rPr>
          <w:rFonts w:cstheme="minorHAnsi"/>
          <w:b/>
        </w:rPr>
        <w:t>the scope, description and location of the work to be undertaken</w:t>
      </w:r>
    </w:p>
    <w:p w14:paraId="7919E47E" w14:textId="21AA50DB" w:rsidR="00D776D0" w:rsidRPr="00940347" w:rsidRDefault="00D131DD">
      <w:pPr>
        <w:rPr>
          <w:b/>
        </w:rPr>
      </w:pPr>
      <w:sdt>
        <w:sdtPr>
          <w:rPr>
            <w:b/>
          </w:rPr>
          <w:id w:val="-738022100"/>
          <w14:checkbox>
            <w14:checked w14:val="0"/>
            <w14:checkedState w14:val="2612" w14:font="MS Gothic"/>
            <w14:uncheckedState w14:val="2610" w14:font="MS Gothic"/>
          </w14:checkbox>
        </w:sdtPr>
        <w:sdtEndPr/>
        <w:sdtContent>
          <w:r w:rsidR="00D776D0" w:rsidRPr="00940347">
            <w:rPr>
              <w:rFonts w:ascii="MS Gothic" w:eastAsia="MS Gothic" w:hAnsi="MS Gothic"/>
              <w:b/>
            </w:rPr>
            <w:t>☐</w:t>
          </w:r>
        </w:sdtContent>
      </w:sdt>
      <w:r w:rsidR="00D776D0" w:rsidRPr="00940347">
        <w:rPr>
          <w:b/>
        </w:rPr>
        <w:t>Plans and Drawings</w:t>
      </w:r>
      <w:r w:rsidR="007B4ECD" w:rsidRPr="00940347">
        <w:rPr>
          <w:b/>
        </w:rPr>
        <w:t xml:space="preserve"> showing the relocation work</w:t>
      </w:r>
    </w:p>
    <w:p w14:paraId="1B78ED2A" w14:textId="77777777" w:rsidR="003B1AF7" w:rsidRDefault="003B1AF7" w:rsidP="00940347">
      <w:pPr>
        <w:pStyle w:val="ListParagraph"/>
        <w:numPr>
          <w:ilvl w:val="0"/>
          <w:numId w:val="3"/>
        </w:numPr>
        <w:spacing w:before="120" w:after="120" w:line="240" w:lineRule="auto"/>
        <w:ind w:left="720"/>
        <w:rPr>
          <w:rFonts w:cstheme="minorHAnsi"/>
        </w:rPr>
      </w:pPr>
      <w:r w:rsidRPr="00940347">
        <w:rPr>
          <w:rFonts w:cstheme="minorHAnsi"/>
        </w:rPr>
        <w:t xml:space="preserve">This will show the location, length, size and/or capacity, type, class, and pertinent operating conditions and design features of existing, proposed, and temporary facilities, including any proposed changes to them, using appropriate nomenclature, symbols, legend, notes, color-coding, </w:t>
      </w:r>
      <w:proofErr w:type="gramStart"/>
      <w:r w:rsidRPr="00940347">
        <w:rPr>
          <w:rFonts w:cstheme="minorHAnsi"/>
        </w:rPr>
        <w:t>etc.;</w:t>
      </w:r>
      <w:proofErr w:type="gramEnd"/>
    </w:p>
    <w:p w14:paraId="03DA7BA6" w14:textId="16A0375F" w:rsidR="003B1AF7" w:rsidRPr="00940347" w:rsidRDefault="003B1AF7" w:rsidP="00940347">
      <w:pPr>
        <w:pStyle w:val="ListParagraph"/>
        <w:numPr>
          <w:ilvl w:val="0"/>
          <w:numId w:val="3"/>
        </w:numPr>
        <w:spacing w:before="120" w:after="120" w:line="240" w:lineRule="auto"/>
        <w:ind w:left="720"/>
        <w:rPr>
          <w:rFonts w:cstheme="minorHAnsi"/>
        </w:rPr>
      </w:pPr>
      <w:r w:rsidRPr="00940347">
        <w:rPr>
          <w:rFonts w:cstheme="minorHAnsi"/>
        </w:rPr>
        <w:t xml:space="preserve">Include the project number, plan scale and date, the horizontal and, where appropriate, the vertical location of the utility facilities in relation to the highway alignment, geometric features, stationing, grades, structures, and other facilities, proposed and existing right-of-way lines, and, where applicable, the access control </w:t>
      </w:r>
      <w:proofErr w:type="gramStart"/>
      <w:r w:rsidRPr="00940347">
        <w:rPr>
          <w:rFonts w:cstheme="minorHAnsi"/>
        </w:rPr>
        <w:t>lines;</w:t>
      </w:r>
      <w:proofErr w:type="gramEnd"/>
    </w:p>
    <w:p w14:paraId="52381CA7" w14:textId="77777777" w:rsidR="003B1AF7" w:rsidRDefault="003B1AF7" w:rsidP="00940347">
      <w:pPr>
        <w:pStyle w:val="ListParagraph"/>
        <w:numPr>
          <w:ilvl w:val="0"/>
          <w:numId w:val="3"/>
        </w:numPr>
        <w:spacing w:before="120" w:after="120" w:line="240" w:lineRule="auto"/>
        <w:ind w:left="720"/>
        <w:rPr>
          <w:rFonts w:cstheme="minorHAnsi"/>
        </w:rPr>
      </w:pPr>
      <w:r w:rsidRPr="00940347">
        <w:rPr>
          <w:rFonts w:cstheme="minorHAnsi"/>
        </w:rPr>
        <w:t>Show the limits of right-of-way to be acquired from, by, or on behalf of the utility, where applicable</w:t>
      </w:r>
    </w:p>
    <w:p w14:paraId="251397C9" w14:textId="4D6FB9CF" w:rsidR="003B1AF7" w:rsidRPr="00940347" w:rsidRDefault="003B1AF7" w:rsidP="00940347">
      <w:pPr>
        <w:pStyle w:val="ListParagraph"/>
        <w:numPr>
          <w:ilvl w:val="0"/>
          <w:numId w:val="3"/>
        </w:numPr>
        <w:spacing w:before="120" w:after="120" w:line="240" w:lineRule="auto"/>
        <w:ind w:left="720"/>
        <w:rPr>
          <w:rFonts w:cstheme="minorHAnsi"/>
        </w:rPr>
      </w:pPr>
      <w:r w:rsidRPr="00940347">
        <w:rPr>
          <w:rFonts w:cstheme="minorHAnsi"/>
        </w:rPr>
        <w:t>Indicate the portion of the work to be accomplished, if any, at the sole expense of the utility, using appropriate notes or symbols.</w:t>
      </w:r>
    </w:p>
    <w:p w14:paraId="1DECB781" w14:textId="77777777" w:rsidR="003B1AF7" w:rsidRDefault="003B1AF7"/>
    <w:p w14:paraId="715FBAB2" w14:textId="09B0E7F6" w:rsidR="00D776D0" w:rsidRDefault="00D131DD">
      <w:sdt>
        <w:sdtPr>
          <w:rPr>
            <w:b/>
          </w:rPr>
          <w:id w:val="-921646535"/>
          <w14:checkbox>
            <w14:checked w14:val="0"/>
            <w14:checkedState w14:val="2612" w14:font="MS Gothic"/>
            <w14:uncheckedState w14:val="2610" w14:font="MS Gothic"/>
          </w14:checkbox>
        </w:sdtPr>
        <w:sdtEndPr/>
        <w:sdtContent>
          <w:r w:rsidR="00D776D0" w:rsidRPr="00940347">
            <w:rPr>
              <w:rFonts w:ascii="MS Gothic" w:eastAsia="MS Gothic" w:hAnsi="MS Gothic"/>
              <w:b/>
            </w:rPr>
            <w:t>☐</w:t>
          </w:r>
        </w:sdtContent>
      </w:sdt>
      <w:r w:rsidR="00D776D0" w:rsidRPr="00940347">
        <w:rPr>
          <w:b/>
        </w:rPr>
        <w:t>Cost Estimate</w:t>
      </w:r>
      <w:r w:rsidR="007B4ECD" w:rsidRPr="00940347">
        <w:rPr>
          <w:b/>
        </w:rPr>
        <w:t xml:space="preserve"> showing the method to be used by the utility for developing relocation costs</w:t>
      </w:r>
    </w:p>
    <w:p w14:paraId="68520FE1" w14:textId="77777777" w:rsidR="003B1AF7" w:rsidRPr="003B1AF7" w:rsidRDefault="003B1AF7" w:rsidP="00940347">
      <w:pPr>
        <w:spacing w:before="120" w:after="120" w:line="240" w:lineRule="auto"/>
        <w:ind w:left="360"/>
        <w:rPr>
          <w:rFonts w:cstheme="minorHAnsi"/>
        </w:rPr>
      </w:pPr>
      <w:r w:rsidRPr="003B1AF7">
        <w:rPr>
          <w:rFonts w:cstheme="minorHAnsi"/>
        </w:rPr>
        <w:t>The agreement should also include a cost estimate for the proposed work. The cost estimate should set forth the items of work to be performed, broken down by the estimated costs of:</w:t>
      </w:r>
    </w:p>
    <w:p w14:paraId="2F381091" w14:textId="782F42B7"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direct </w:t>
      </w:r>
      <w:proofErr w:type="gramStart"/>
      <w:r w:rsidRPr="00940347">
        <w:rPr>
          <w:rFonts w:cstheme="minorHAnsi"/>
        </w:rPr>
        <w:t>labor;</w:t>
      </w:r>
      <w:proofErr w:type="gramEnd"/>
    </w:p>
    <w:p w14:paraId="14E05EC0" w14:textId="7E2DDE2D"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labor </w:t>
      </w:r>
      <w:proofErr w:type="gramStart"/>
      <w:r w:rsidRPr="00940347">
        <w:rPr>
          <w:rFonts w:cstheme="minorHAnsi"/>
        </w:rPr>
        <w:t>surcharges;</w:t>
      </w:r>
      <w:proofErr w:type="gramEnd"/>
    </w:p>
    <w:p w14:paraId="7E9F9794" w14:textId="0A2B5233"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overhead and indirect construction </w:t>
      </w:r>
      <w:proofErr w:type="gramStart"/>
      <w:r w:rsidRPr="00940347">
        <w:rPr>
          <w:rFonts w:cstheme="minorHAnsi"/>
        </w:rPr>
        <w:t>charges;</w:t>
      </w:r>
      <w:proofErr w:type="gramEnd"/>
    </w:p>
    <w:p w14:paraId="4B8712EF" w14:textId="29A2C0AF"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materials and </w:t>
      </w:r>
      <w:proofErr w:type="gramStart"/>
      <w:r w:rsidRPr="00940347">
        <w:rPr>
          <w:rFonts w:cstheme="minorHAnsi"/>
        </w:rPr>
        <w:t>supplies;</w:t>
      </w:r>
      <w:proofErr w:type="gramEnd"/>
    </w:p>
    <w:p w14:paraId="17EE3291" w14:textId="34EE4EDC"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handling </w:t>
      </w:r>
      <w:proofErr w:type="gramStart"/>
      <w:r w:rsidRPr="00940347">
        <w:rPr>
          <w:rFonts w:cstheme="minorHAnsi"/>
        </w:rPr>
        <w:t>charges;</w:t>
      </w:r>
      <w:proofErr w:type="gramEnd"/>
    </w:p>
    <w:p w14:paraId="2816B30D" w14:textId="6E8B2767" w:rsidR="003B1AF7" w:rsidRPr="00940347" w:rsidRDefault="003B1AF7" w:rsidP="00940347">
      <w:pPr>
        <w:pStyle w:val="ListParagraph"/>
        <w:numPr>
          <w:ilvl w:val="0"/>
          <w:numId w:val="6"/>
        </w:numPr>
        <w:spacing w:after="0" w:line="240" w:lineRule="auto"/>
        <w:rPr>
          <w:rFonts w:cstheme="minorHAnsi"/>
        </w:rPr>
      </w:pPr>
      <w:proofErr w:type="gramStart"/>
      <w:r w:rsidRPr="00940347">
        <w:rPr>
          <w:rFonts w:cstheme="minorHAnsi"/>
        </w:rPr>
        <w:t>transportation;</w:t>
      </w:r>
      <w:proofErr w:type="gramEnd"/>
    </w:p>
    <w:p w14:paraId="09DFD36A" w14:textId="4FDA4382" w:rsidR="003B1AF7" w:rsidRPr="00940347" w:rsidRDefault="003B1AF7" w:rsidP="00940347">
      <w:pPr>
        <w:pStyle w:val="ListParagraph"/>
        <w:numPr>
          <w:ilvl w:val="0"/>
          <w:numId w:val="6"/>
        </w:numPr>
        <w:spacing w:after="0" w:line="240" w:lineRule="auto"/>
        <w:rPr>
          <w:rFonts w:cstheme="minorHAnsi"/>
        </w:rPr>
      </w:pPr>
      <w:proofErr w:type="gramStart"/>
      <w:r w:rsidRPr="00940347">
        <w:rPr>
          <w:rFonts w:cstheme="minorHAnsi"/>
        </w:rPr>
        <w:lastRenderedPageBreak/>
        <w:t>equipment;</w:t>
      </w:r>
      <w:proofErr w:type="gramEnd"/>
    </w:p>
    <w:p w14:paraId="6ABE4D3E" w14:textId="2CF0764B" w:rsidR="003B1AF7" w:rsidRPr="00940347" w:rsidRDefault="003B1AF7" w:rsidP="00940347">
      <w:pPr>
        <w:pStyle w:val="ListParagraph"/>
        <w:numPr>
          <w:ilvl w:val="0"/>
          <w:numId w:val="6"/>
        </w:numPr>
        <w:spacing w:after="0" w:line="240" w:lineRule="auto"/>
        <w:rPr>
          <w:rFonts w:cstheme="minorHAnsi"/>
        </w:rPr>
      </w:pPr>
      <w:proofErr w:type="gramStart"/>
      <w:r w:rsidRPr="00940347">
        <w:rPr>
          <w:rFonts w:cstheme="minorHAnsi"/>
        </w:rPr>
        <w:t>right-of-way;</w:t>
      </w:r>
      <w:proofErr w:type="gramEnd"/>
    </w:p>
    <w:p w14:paraId="21A62528" w14:textId="35FDE279"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preliminary </w:t>
      </w:r>
      <w:proofErr w:type="gramStart"/>
      <w:r w:rsidRPr="00940347">
        <w:rPr>
          <w:rFonts w:cstheme="minorHAnsi"/>
        </w:rPr>
        <w:t>engineering;</w:t>
      </w:r>
      <w:proofErr w:type="gramEnd"/>
    </w:p>
    <w:p w14:paraId="7DEC3D01" w14:textId="23A74634"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construction </w:t>
      </w:r>
      <w:proofErr w:type="gramStart"/>
      <w:r w:rsidRPr="00940347">
        <w:rPr>
          <w:rFonts w:cstheme="minorHAnsi"/>
        </w:rPr>
        <w:t>engineering;</w:t>
      </w:r>
      <w:proofErr w:type="gramEnd"/>
    </w:p>
    <w:p w14:paraId="6AED4885" w14:textId="12C7DD57"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 xml:space="preserve">salvage </w:t>
      </w:r>
      <w:proofErr w:type="gramStart"/>
      <w:r w:rsidRPr="00940347">
        <w:rPr>
          <w:rFonts w:cstheme="minorHAnsi"/>
        </w:rPr>
        <w:t>credits;</w:t>
      </w:r>
      <w:proofErr w:type="gramEnd"/>
    </w:p>
    <w:p w14:paraId="2C040B95" w14:textId="202701E2"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betterment credits; and</w:t>
      </w:r>
    </w:p>
    <w:p w14:paraId="323D10F2" w14:textId="1B2808BF" w:rsidR="003B1AF7" w:rsidRPr="00940347" w:rsidRDefault="003B1AF7" w:rsidP="00940347">
      <w:pPr>
        <w:pStyle w:val="ListParagraph"/>
        <w:numPr>
          <w:ilvl w:val="0"/>
          <w:numId w:val="6"/>
        </w:numPr>
        <w:spacing w:after="0" w:line="240" w:lineRule="auto"/>
        <w:rPr>
          <w:rFonts w:cstheme="minorHAnsi"/>
        </w:rPr>
      </w:pPr>
      <w:r w:rsidRPr="00940347">
        <w:rPr>
          <w:rFonts w:cstheme="minorHAnsi"/>
        </w:rPr>
        <w:t>accrued depreciation credits.</w:t>
      </w:r>
    </w:p>
    <w:p w14:paraId="6BBFE822" w14:textId="77777777" w:rsidR="003B1AF7" w:rsidRPr="003B1AF7" w:rsidRDefault="003B1AF7" w:rsidP="00940347">
      <w:pPr>
        <w:spacing w:before="120" w:after="120" w:line="240" w:lineRule="auto"/>
        <w:ind w:left="270"/>
        <w:rPr>
          <w:rFonts w:cstheme="minorHAnsi"/>
        </w:rPr>
      </w:pPr>
      <w:r w:rsidRPr="003B1AF7">
        <w:rPr>
          <w:rFonts w:cstheme="minorHAnsi"/>
        </w:rPr>
        <w:t>The estimate should include sufficient detail to provide the CLPA, State and the FHWA with a reasonable basis for analysis. Factors included in the utility's overhead and indirect construction charges should be set forth. Materials should be itemized where they represent relatively major components or cost in the relocation. Unit costs, such as broad-gauge units of property, may be used for estimating purposes where the utility uses such units in its own operations.</w:t>
      </w:r>
    </w:p>
    <w:p w14:paraId="008A2180" w14:textId="77777777" w:rsidR="007B4ECD" w:rsidRPr="00940347" w:rsidRDefault="00D131DD">
      <w:pPr>
        <w:rPr>
          <w:b/>
        </w:rPr>
      </w:pPr>
      <w:sdt>
        <w:sdtPr>
          <w:rPr>
            <w:b/>
          </w:rPr>
          <w:id w:val="1469397973"/>
          <w14:checkbox>
            <w14:checked w14:val="0"/>
            <w14:checkedState w14:val="2612" w14:font="MS Gothic"/>
            <w14:uncheckedState w14:val="2610" w14:font="MS Gothic"/>
          </w14:checkbox>
        </w:sdtPr>
        <w:sdtEndPr/>
        <w:sdtContent>
          <w:r w:rsidR="007B4ECD" w:rsidRPr="00940347">
            <w:rPr>
              <w:rFonts w:ascii="MS Gothic" w:eastAsia="MS Gothic" w:hAnsi="MS Gothic"/>
              <w:b/>
            </w:rPr>
            <w:t>☐</w:t>
          </w:r>
        </w:sdtContent>
      </w:sdt>
      <w:r w:rsidR="007B4ECD" w:rsidRPr="00940347">
        <w:rPr>
          <w:b/>
        </w:rPr>
        <w:t>Method to be used for performing the relocation work, either by the utility’s forces or by contract</w:t>
      </w:r>
    </w:p>
    <w:p w14:paraId="5E3DE4A7" w14:textId="77777777" w:rsidR="003B1AF7" w:rsidRDefault="00D131DD">
      <w:pPr>
        <w:rPr>
          <w:b/>
        </w:rPr>
      </w:pPr>
      <w:sdt>
        <w:sdtPr>
          <w:id w:val="-2055298512"/>
          <w14:checkbox>
            <w14:checked w14:val="0"/>
            <w14:checkedState w14:val="2612" w14:font="MS Gothic"/>
            <w14:uncheckedState w14:val="2610" w14:font="MS Gothic"/>
          </w14:checkbox>
        </w:sdtPr>
        <w:sdtEndPr/>
        <w:sdtContent>
          <w:r w:rsidR="007B4ECD">
            <w:rPr>
              <w:rFonts w:ascii="MS Gothic" w:eastAsia="MS Gothic" w:hAnsi="MS Gothic" w:hint="eastAsia"/>
            </w:rPr>
            <w:t>☐</w:t>
          </w:r>
        </w:sdtContent>
      </w:sdt>
      <w:r w:rsidR="007B4ECD" w:rsidRPr="00940347">
        <w:rPr>
          <w:b/>
        </w:rPr>
        <w:t xml:space="preserve">Compliance information </w:t>
      </w:r>
    </w:p>
    <w:p w14:paraId="0779C2D2" w14:textId="77777777" w:rsidR="003B1AF7" w:rsidRPr="003B1AF7" w:rsidRDefault="003B1AF7" w:rsidP="00940347">
      <w:pPr>
        <w:spacing w:before="240" w:after="0" w:line="240" w:lineRule="auto"/>
        <w:ind w:left="270" w:right="-43"/>
        <w:rPr>
          <w:rFonts w:cstheme="minorHAnsi"/>
        </w:rPr>
      </w:pPr>
      <w:r w:rsidRPr="003B1AF7">
        <w:rPr>
          <w:rFonts w:cstheme="minorHAnsi"/>
        </w:rPr>
        <w:t xml:space="preserve">The utility agrees to comply with all applicable laws and environmental requirements of any agency with jurisdiction over the location of the work and is responsible for obtaining any necessary environmental permits required </w:t>
      </w:r>
      <w:proofErr w:type="gramStart"/>
      <w:r w:rsidRPr="003B1AF7">
        <w:rPr>
          <w:rFonts w:cstheme="minorHAnsi"/>
        </w:rPr>
        <w:t>in order to</w:t>
      </w:r>
      <w:proofErr w:type="gramEnd"/>
      <w:r w:rsidRPr="003B1AF7">
        <w:rPr>
          <w:rFonts w:cstheme="minorHAnsi"/>
        </w:rPr>
        <w:t xml:space="preserve"> perform the Work.</w:t>
      </w:r>
    </w:p>
    <w:p w14:paraId="6533B832" w14:textId="77777777" w:rsidR="003B1AF7" w:rsidRPr="003B1AF7" w:rsidRDefault="003B1AF7" w:rsidP="00940347">
      <w:pPr>
        <w:spacing w:before="240" w:after="0" w:line="240" w:lineRule="auto"/>
        <w:ind w:left="270" w:right="-43"/>
        <w:rPr>
          <w:rFonts w:cstheme="minorHAnsi"/>
        </w:rPr>
      </w:pPr>
      <w:r w:rsidRPr="003B1AF7">
        <w:rPr>
          <w:rFonts w:cstheme="minorHAnsi"/>
        </w:rPr>
        <w:t xml:space="preserve">The utility agrees to obtain and comply with any other permits from any agency with jurisdiction over the location of the work that </w:t>
      </w:r>
      <w:proofErr w:type="gramStart"/>
      <w:r w:rsidRPr="003B1AF7">
        <w:rPr>
          <w:rFonts w:cstheme="minorHAnsi"/>
        </w:rPr>
        <w:t>are</w:t>
      </w:r>
      <w:proofErr w:type="gramEnd"/>
      <w:r w:rsidRPr="003B1AF7">
        <w:rPr>
          <w:rFonts w:cstheme="minorHAnsi"/>
        </w:rPr>
        <w:t xml:space="preserve"> required for </w:t>
      </w:r>
      <w:proofErr w:type="gramStart"/>
      <w:r w:rsidRPr="003B1AF7">
        <w:rPr>
          <w:rFonts w:cstheme="minorHAnsi"/>
        </w:rPr>
        <w:t>performance</w:t>
      </w:r>
      <w:proofErr w:type="gramEnd"/>
      <w:r w:rsidRPr="003B1AF7">
        <w:rPr>
          <w:rFonts w:cstheme="minorHAnsi"/>
        </w:rPr>
        <w:t xml:space="preserve"> of the work.</w:t>
      </w:r>
    </w:p>
    <w:p w14:paraId="0C2E4210" w14:textId="77777777" w:rsidR="003B1AF7" w:rsidRPr="003B1AF7" w:rsidRDefault="003B1AF7" w:rsidP="00940347">
      <w:pPr>
        <w:spacing w:before="240" w:after="0" w:line="240" w:lineRule="auto"/>
        <w:ind w:left="270" w:right="-43"/>
        <w:rPr>
          <w:rFonts w:cstheme="minorHAnsi"/>
        </w:rPr>
      </w:pPr>
      <w:r w:rsidRPr="003B1AF7">
        <w:rPr>
          <w:rFonts w:cstheme="minorHAnsi"/>
        </w:rPr>
        <w:t>The utility agrees to allow an inspection of all work that qualifies for reimbursement to verify before payment. A daily inspection record may be required.</w:t>
      </w:r>
    </w:p>
    <w:p w14:paraId="65A928DE" w14:textId="77777777" w:rsidR="003B1AF7" w:rsidRPr="003B1AF7" w:rsidRDefault="003B1AF7" w:rsidP="00940347">
      <w:pPr>
        <w:ind w:left="270"/>
        <w:rPr>
          <w:rFonts w:cstheme="minorHAnsi"/>
        </w:rPr>
      </w:pPr>
    </w:p>
    <w:p w14:paraId="2591AA50" w14:textId="77777777" w:rsidR="003B1AF7" w:rsidRPr="003B1AF7" w:rsidRDefault="003B1AF7" w:rsidP="00940347">
      <w:pPr>
        <w:ind w:left="270"/>
        <w:rPr>
          <w:rFonts w:cstheme="minorHAnsi"/>
        </w:rPr>
      </w:pPr>
      <w:r w:rsidRPr="003B1AF7">
        <w:rPr>
          <w:rFonts w:cstheme="minorHAnsi"/>
        </w:rPr>
        <w:t xml:space="preserve">The UTILITY </w:t>
      </w:r>
      <w:r w:rsidRPr="003B1AF7" w:rsidDel="00215936">
        <w:rPr>
          <w:rFonts w:cstheme="minorHAnsi"/>
        </w:rPr>
        <w:t>shall appl</w:t>
      </w:r>
      <w:r w:rsidRPr="003B1AF7">
        <w:rPr>
          <w:rFonts w:cstheme="minorHAnsi"/>
        </w:rPr>
        <w:t>y</w:t>
      </w:r>
      <w:r w:rsidRPr="003B1AF7" w:rsidDel="00215936">
        <w:rPr>
          <w:rFonts w:cstheme="minorHAnsi"/>
        </w:rPr>
        <w:t xml:space="preserve"> for a permit for those new or modified UTILITY facilities that will be located within the right of way</w:t>
      </w:r>
      <w:r w:rsidRPr="003B1AF7">
        <w:rPr>
          <w:rFonts w:cstheme="minorHAnsi"/>
        </w:rPr>
        <w:t xml:space="preserve"> of the applicable State, County, or City</w:t>
      </w:r>
      <w:r w:rsidRPr="003B1AF7" w:rsidDel="00215936">
        <w:rPr>
          <w:rFonts w:cstheme="minorHAnsi"/>
        </w:rPr>
        <w:t>.</w:t>
      </w:r>
    </w:p>
    <w:p w14:paraId="5EF52813" w14:textId="14618ABA" w:rsidR="003B1AF7" w:rsidRDefault="00D131DD">
      <w:pPr>
        <w:rPr>
          <w:b/>
        </w:rPr>
      </w:pPr>
      <w:sdt>
        <w:sdtPr>
          <w:id w:val="-1599167981"/>
          <w14:checkbox>
            <w14:checked w14:val="0"/>
            <w14:checkedState w14:val="2612" w14:font="MS Gothic"/>
            <w14:uncheckedState w14:val="2610" w14:font="MS Gothic"/>
          </w14:checkbox>
        </w:sdtPr>
        <w:sdtEndPr/>
        <w:sdtContent>
          <w:r w:rsidR="003B1AF7">
            <w:rPr>
              <w:rFonts w:ascii="MS Gothic" w:eastAsia="MS Gothic" w:hAnsi="MS Gothic" w:hint="eastAsia"/>
            </w:rPr>
            <w:t>☐</w:t>
          </w:r>
        </w:sdtContent>
      </w:sdt>
      <w:r w:rsidR="003B1AF7">
        <w:rPr>
          <w:b/>
        </w:rPr>
        <w:t>Payment information</w:t>
      </w:r>
    </w:p>
    <w:p w14:paraId="050A399F" w14:textId="77777777" w:rsidR="003B1AF7" w:rsidRPr="00940347" w:rsidRDefault="003B1AF7" w:rsidP="00940347">
      <w:pPr>
        <w:kinsoku w:val="0"/>
        <w:overflowPunct w:val="0"/>
        <w:autoSpaceDE w:val="0"/>
        <w:autoSpaceDN w:val="0"/>
        <w:adjustRightInd w:val="0"/>
        <w:spacing w:before="69" w:after="0" w:line="228" w:lineRule="auto"/>
        <w:ind w:left="270" w:right="124"/>
        <w:rPr>
          <w:rFonts w:cstheme="minorHAnsi"/>
        </w:rPr>
      </w:pPr>
      <w:r w:rsidRPr="00940347">
        <w:rPr>
          <w:rFonts w:cstheme="minorHAnsi"/>
        </w:rPr>
        <w:t>Betterment: A “betterment” is any improvement to the UTILITY’s facilities not required by code, statute, regulation, standard industry practice, or any other applicable law. If any of the Work constitutes a betterment as defined in the Program Guide, the UTILITY is solely responsible for the costs of such improvement.</w:t>
      </w:r>
    </w:p>
    <w:p w14:paraId="74513B09" w14:textId="77777777" w:rsidR="003B1AF7" w:rsidRPr="00940347" w:rsidRDefault="003B1AF7" w:rsidP="00940347">
      <w:pPr>
        <w:kinsoku w:val="0"/>
        <w:overflowPunct w:val="0"/>
        <w:autoSpaceDE w:val="0"/>
        <w:autoSpaceDN w:val="0"/>
        <w:adjustRightInd w:val="0"/>
        <w:spacing w:before="69" w:after="0" w:line="228" w:lineRule="auto"/>
        <w:ind w:left="270" w:right="124"/>
        <w:rPr>
          <w:rFonts w:cstheme="minorHAnsi"/>
        </w:rPr>
      </w:pPr>
    </w:p>
    <w:p w14:paraId="6B52C3E6" w14:textId="77777777" w:rsidR="003B1AF7" w:rsidRPr="00940347" w:rsidRDefault="003B1AF7" w:rsidP="00940347">
      <w:pPr>
        <w:kinsoku w:val="0"/>
        <w:overflowPunct w:val="0"/>
        <w:autoSpaceDE w:val="0"/>
        <w:autoSpaceDN w:val="0"/>
        <w:adjustRightInd w:val="0"/>
        <w:spacing w:before="69" w:after="0" w:line="228" w:lineRule="auto"/>
        <w:ind w:left="270" w:right="124"/>
        <w:rPr>
          <w:rFonts w:cstheme="minorHAnsi"/>
        </w:rPr>
      </w:pPr>
      <w:r w:rsidRPr="00940347">
        <w:rPr>
          <w:rFonts w:cstheme="minorHAnsi"/>
        </w:rPr>
        <w:t>Periodic progress billings of incurred costs may be made by a utility, if acceptable to the CLPA, and Federal-aid reimbursement may be approved for claims of this type.</w:t>
      </w:r>
    </w:p>
    <w:p w14:paraId="613243AA" w14:textId="77777777" w:rsidR="003B1AF7" w:rsidRPr="00940347" w:rsidRDefault="003B1AF7" w:rsidP="00940347">
      <w:pPr>
        <w:kinsoku w:val="0"/>
        <w:overflowPunct w:val="0"/>
        <w:autoSpaceDE w:val="0"/>
        <w:autoSpaceDN w:val="0"/>
        <w:adjustRightInd w:val="0"/>
        <w:spacing w:before="6" w:after="0" w:line="240" w:lineRule="auto"/>
        <w:ind w:left="270"/>
        <w:rPr>
          <w:rFonts w:cstheme="minorHAnsi"/>
        </w:rPr>
      </w:pPr>
    </w:p>
    <w:p w14:paraId="605ACD5D" w14:textId="77777777" w:rsidR="003B1AF7" w:rsidRPr="00940347" w:rsidRDefault="003B1AF7" w:rsidP="00940347">
      <w:pPr>
        <w:kinsoku w:val="0"/>
        <w:overflowPunct w:val="0"/>
        <w:autoSpaceDE w:val="0"/>
        <w:autoSpaceDN w:val="0"/>
        <w:adjustRightInd w:val="0"/>
        <w:spacing w:after="0" w:line="242" w:lineRule="auto"/>
        <w:ind w:left="270" w:right="124"/>
        <w:rPr>
          <w:rFonts w:cstheme="minorHAnsi"/>
        </w:rPr>
      </w:pPr>
      <w:r w:rsidRPr="00940347">
        <w:rPr>
          <w:rFonts w:cstheme="minorHAnsi"/>
        </w:rPr>
        <w:t>The utility’s final billing statement should follow as closely as possible the order of the items in the estimate portion of the State-utility agreement.</w:t>
      </w:r>
    </w:p>
    <w:p w14:paraId="16854540" w14:textId="77777777" w:rsidR="003B1AF7" w:rsidRPr="00940347" w:rsidRDefault="003B1AF7" w:rsidP="003B1AF7">
      <w:pPr>
        <w:kinsoku w:val="0"/>
        <w:overflowPunct w:val="0"/>
        <w:autoSpaceDE w:val="0"/>
        <w:autoSpaceDN w:val="0"/>
        <w:adjustRightInd w:val="0"/>
        <w:spacing w:after="0" w:line="242" w:lineRule="auto"/>
        <w:ind w:left="40" w:right="124"/>
        <w:rPr>
          <w:rFonts w:cstheme="minorHAnsi"/>
        </w:rPr>
      </w:pPr>
    </w:p>
    <w:p w14:paraId="11BE6146" w14:textId="77777777" w:rsidR="003B1AF7" w:rsidRPr="00940347" w:rsidRDefault="003B1AF7" w:rsidP="00940347">
      <w:pPr>
        <w:kinsoku w:val="0"/>
        <w:overflowPunct w:val="0"/>
        <w:autoSpaceDE w:val="0"/>
        <w:autoSpaceDN w:val="0"/>
        <w:adjustRightInd w:val="0"/>
        <w:spacing w:after="0" w:line="240" w:lineRule="auto"/>
        <w:ind w:left="270"/>
        <w:rPr>
          <w:rFonts w:cstheme="minorHAnsi"/>
        </w:rPr>
      </w:pPr>
      <w:r w:rsidRPr="00940347">
        <w:rPr>
          <w:rFonts w:cstheme="minorHAnsi"/>
        </w:rPr>
        <w:t>The final billing statement should be submitted within one year of completion and should include the following:</w:t>
      </w:r>
    </w:p>
    <w:p w14:paraId="4FA676AC" w14:textId="77777777" w:rsidR="003B1AF7" w:rsidRPr="00940347" w:rsidRDefault="003B1AF7" w:rsidP="003B1AF7">
      <w:pPr>
        <w:numPr>
          <w:ilvl w:val="0"/>
          <w:numId w:val="2"/>
        </w:numPr>
        <w:tabs>
          <w:tab w:val="left" w:pos="460"/>
        </w:tabs>
        <w:kinsoku w:val="0"/>
        <w:overflowPunct w:val="0"/>
        <w:autoSpaceDE w:val="0"/>
        <w:autoSpaceDN w:val="0"/>
        <w:adjustRightInd w:val="0"/>
        <w:spacing w:before="58" w:after="0" w:line="240" w:lineRule="auto"/>
        <w:rPr>
          <w:rFonts w:cstheme="minorHAnsi"/>
        </w:rPr>
      </w:pPr>
      <w:r w:rsidRPr="00940347">
        <w:rPr>
          <w:rFonts w:cstheme="minorHAnsi"/>
          <w:spacing w:val="-3"/>
        </w:rPr>
        <w:t xml:space="preserve">description </w:t>
      </w:r>
      <w:r w:rsidRPr="00940347">
        <w:rPr>
          <w:rFonts w:cstheme="minorHAnsi"/>
        </w:rPr>
        <w:t xml:space="preserve">and </w:t>
      </w:r>
      <w:r w:rsidRPr="00940347">
        <w:rPr>
          <w:rFonts w:cstheme="minorHAnsi"/>
          <w:spacing w:val="-3"/>
        </w:rPr>
        <w:t xml:space="preserve">site </w:t>
      </w:r>
      <w:r w:rsidRPr="00940347">
        <w:rPr>
          <w:rFonts w:cstheme="minorHAnsi"/>
        </w:rPr>
        <w:t>of the</w:t>
      </w:r>
      <w:r w:rsidRPr="00940347">
        <w:rPr>
          <w:rFonts w:cstheme="minorHAnsi"/>
          <w:spacing w:val="-14"/>
        </w:rPr>
        <w:t xml:space="preserve"> </w:t>
      </w:r>
      <w:proofErr w:type="gramStart"/>
      <w:r w:rsidRPr="00940347">
        <w:rPr>
          <w:rFonts w:cstheme="minorHAnsi"/>
        </w:rPr>
        <w:t>project;</w:t>
      </w:r>
      <w:proofErr w:type="gramEnd"/>
    </w:p>
    <w:p w14:paraId="40237FD3" w14:textId="77777777" w:rsidR="003B1AF7" w:rsidRPr="00940347" w:rsidRDefault="003B1AF7" w:rsidP="003B1AF7">
      <w:pPr>
        <w:numPr>
          <w:ilvl w:val="0"/>
          <w:numId w:val="2"/>
        </w:numPr>
        <w:tabs>
          <w:tab w:val="left" w:pos="460"/>
        </w:tabs>
        <w:kinsoku w:val="0"/>
        <w:overflowPunct w:val="0"/>
        <w:autoSpaceDE w:val="0"/>
        <w:autoSpaceDN w:val="0"/>
        <w:adjustRightInd w:val="0"/>
        <w:spacing w:after="0" w:line="240" w:lineRule="auto"/>
        <w:rPr>
          <w:rFonts w:cstheme="minorHAnsi"/>
        </w:rPr>
      </w:pPr>
      <w:r w:rsidRPr="00940347">
        <w:rPr>
          <w:rFonts w:cstheme="minorHAnsi"/>
          <w:spacing w:val="-3"/>
        </w:rPr>
        <w:t xml:space="preserve">Federal-aid </w:t>
      </w:r>
      <w:r w:rsidRPr="00940347">
        <w:rPr>
          <w:rFonts w:cstheme="minorHAnsi"/>
        </w:rPr>
        <w:t>project</w:t>
      </w:r>
      <w:r w:rsidRPr="00940347">
        <w:rPr>
          <w:rFonts w:cstheme="minorHAnsi"/>
          <w:spacing w:val="-3"/>
        </w:rPr>
        <w:t xml:space="preserve"> </w:t>
      </w:r>
      <w:proofErr w:type="gramStart"/>
      <w:r w:rsidRPr="00940347">
        <w:rPr>
          <w:rFonts w:cstheme="minorHAnsi"/>
        </w:rPr>
        <w:t>number;</w:t>
      </w:r>
      <w:proofErr w:type="gramEnd"/>
    </w:p>
    <w:p w14:paraId="2CEB853D" w14:textId="30633F2F" w:rsidR="003B1AF7" w:rsidRPr="00940347" w:rsidRDefault="003B1AF7" w:rsidP="003B1AF7">
      <w:pPr>
        <w:numPr>
          <w:ilvl w:val="0"/>
          <w:numId w:val="2"/>
        </w:numPr>
        <w:tabs>
          <w:tab w:val="left" w:pos="460"/>
        </w:tabs>
        <w:kinsoku w:val="0"/>
        <w:overflowPunct w:val="0"/>
        <w:autoSpaceDE w:val="0"/>
        <w:autoSpaceDN w:val="0"/>
        <w:adjustRightInd w:val="0"/>
        <w:spacing w:before="58" w:after="0" w:line="242" w:lineRule="auto"/>
        <w:ind w:right="324"/>
        <w:rPr>
          <w:rFonts w:cstheme="minorHAnsi"/>
          <w:spacing w:val="-2"/>
        </w:rPr>
      </w:pPr>
      <w:r>
        <w:rPr>
          <w:rFonts w:cstheme="minorHAnsi"/>
          <w:spacing w:val="-3"/>
        </w:rPr>
        <w:lastRenderedPageBreak/>
        <w:t xml:space="preserve">     </w:t>
      </w:r>
      <w:r w:rsidRPr="00940347">
        <w:rPr>
          <w:rFonts w:cstheme="minorHAnsi"/>
          <w:spacing w:val="-3"/>
        </w:rPr>
        <w:t>dates</w:t>
      </w:r>
      <w:r w:rsidRPr="00940347">
        <w:rPr>
          <w:rFonts w:cstheme="minorHAnsi"/>
          <w:spacing w:val="-4"/>
        </w:rPr>
        <w:t xml:space="preserve"> </w:t>
      </w:r>
      <w:r w:rsidRPr="00940347">
        <w:rPr>
          <w:rFonts w:cstheme="minorHAnsi"/>
        </w:rPr>
        <w:t>on</w:t>
      </w:r>
      <w:r w:rsidRPr="00940347">
        <w:rPr>
          <w:rFonts w:cstheme="minorHAnsi"/>
          <w:spacing w:val="-4"/>
        </w:rPr>
        <w:t xml:space="preserve"> </w:t>
      </w:r>
      <w:r w:rsidRPr="00940347">
        <w:rPr>
          <w:rFonts w:cstheme="minorHAnsi"/>
          <w:spacing w:val="-3"/>
        </w:rPr>
        <w:t>which</w:t>
      </w:r>
      <w:r w:rsidRPr="00940347">
        <w:rPr>
          <w:rFonts w:cstheme="minorHAnsi"/>
          <w:spacing w:val="-4"/>
        </w:rPr>
        <w:t xml:space="preserve"> </w:t>
      </w:r>
      <w:r w:rsidRPr="00940347">
        <w:rPr>
          <w:rFonts w:cstheme="minorHAnsi"/>
        </w:rPr>
        <w:t>the</w:t>
      </w:r>
      <w:r w:rsidRPr="00940347">
        <w:rPr>
          <w:rFonts w:cstheme="minorHAnsi"/>
          <w:spacing w:val="-4"/>
        </w:rPr>
        <w:t xml:space="preserve"> </w:t>
      </w:r>
      <w:r w:rsidRPr="00940347">
        <w:rPr>
          <w:rFonts w:cstheme="minorHAnsi"/>
          <w:spacing w:val="-3"/>
        </w:rPr>
        <w:t xml:space="preserve">utility </w:t>
      </w:r>
      <w:r w:rsidRPr="00940347">
        <w:rPr>
          <w:rFonts w:cstheme="minorHAnsi"/>
        </w:rPr>
        <w:t>agreement</w:t>
      </w:r>
      <w:r w:rsidRPr="00940347">
        <w:rPr>
          <w:rFonts w:cstheme="minorHAnsi"/>
          <w:spacing w:val="-3"/>
        </w:rPr>
        <w:t xml:space="preserve"> </w:t>
      </w:r>
      <w:r w:rsidRPr="00940347">
        <w:rPr>
          <w:rFonts w:cstheme="minorHAnsi"/>
        </w:rPr>
        <w:t>was</w:t>
      </w:r>
      <w:r w:rsidRPr="00940347">
        <w:rPr>
          <w:rFonts w:cstheme="minorHAnsi"/>
          <w:spacing w:val="-3"/>
        </w:rPr>
        <w:t xml:space="preserve"> </w:t>
      </w:r>
      <w:proofErr w:type="gramStart"/>
      <w:r w:rsidRPr="00940347">
        <w:rPr>
          <w:rFonts w:cstheme="minorHAnsi"/>
        </w:rPr>
        <w:t>executed</w:t>
      </w:r>
      <w:proofErr w:type="gramEnd"/>
      <w:r w:rsidRPr="00940347">
        <w:rPr>
          <w:rFonts w:cstheme="minorHAnsi"/>
          <w:spacing w:val="-3"/>
        </w:rPr>
        <w:t xml:space="preserve"> </w:t>
      </w:r>
      <w:r w:rsidRPr="00940347">
        <w:rPr>
          <w:rFonts w:cstheme="minorHAnsi"/>
        </w:rPr>
        <w:t>and</w:t>
      </w:r>
      <w:r w:rsidRPr="00940347">
        <w:rPr>
          <w:rFonts w:cstheme="minorHAnsi"/>
          <w:spacing w:val="-3"/>
        </w:rPr>
        <w:t xml:space="preserve"> </w:t>
      </w:r>
      <w:r w:rsidRPr="00940347">
        <w:rPr>
          <w:rFonts w:cstheme="minorHAnsi"/>
        </w:rPr>
        <w:t>the</w:t>
      </w:r>
      <w:r w:rsidRPr="00940347">
        <w:rPr>
          <w:rFonts w:cstheme="minorHAnsi"/>
          <w:spacing w:val="-3"/>
        </w:rPr>
        <w:t xml:space="preserve"> </w:t>
      </w:r>
      <w:r w:rsidRPr="00940347">
        <w:rPr>
          <w:rFonts w:cstheme="minorHAnsi"/>
        </w:rPr>
        <w:t>first</w:t>
      </w:r>
      <w:r w:rsidRPr="00940347">
        <w:rPr>
          <w:rFonts w:cstheme="minorHAnsi"/>
          <w:spacing w:val="-3"/>
        </w:rPr>
        <w:t xml:space="preserve"> </w:t>
      </w:r>
      <w:r w:rsidRPr="00940347">
        <w:rPr>
          <w:rFonts w:cstheme="minorHAnsi"/>
        </w:rPr>
        <w:t>work</w:t>
      </w:r>
      <w:r w:rsidRPr="00940347">
        <w:rPr>
          <w:rFonts w:cstheme="minorHAnsi"/>
          <w:spacing w:val="-3"/>
        </w:rPr>
        <w:t xml:space="preserve"> </w:t>
      </w:r>
      <w:r w:rsidRPr="00940347">
        <w:rPr>
          <w:rFonts w:cstheme="minorHAnsi"/>
        </w:rPr>
        <w:t>was</w:t>
      </w:r>
      <w:r w:rsidRPr="00940347">
        <w:rPr>
          <w:rFonts w:cstheme="minorHAnsi"/>
          <w:spacing w:val="-3"/>
        </w:rPr>
        <w:t xml:space="preserve"> </w:t>
      </w:r>
      <w:r w:rsidRPr="00940347">
        <w:rPr>
          <w:rFonts w:cstheme="minorHAnsi"/>
        </w:rPr>
        <w:t>performed</w:t>
      </w:r>
      <w:r w:rsidRPr="00940347">
        <w:rPr>
          <w:rFonts w:cstheme="minorHAnsi"/>
          <w:spacing w:val="-1"/>
        </w:rPr>
        <w:t xml:space="preserve"> </w:t>
      </w:r>
      <w:r w:rsidRPr="00940347">
        <w:rPr>
          <w:rFonts w:cstheme="minorHAnsi"/>
        </w:rPr>
        <w:t>or,</w:t>
      </w:r>
      <w:r w:rsidRPr="00940347">
        <w:rPr>
          <w:rFonts w:cstheme="minorHAnsi"/>
          <w:spacing w:val="-1"/>
        </w:rPr>
        <w:t xml:space="preserve"> </w:t>
      </w:r>
      <w:r w:rsidRPr="00940347">
        <w:rPr>
          <w:rFonts w:cstheme="minorHAnsi"/>
        </w:rPr>
        <w:t>if</w:t>
      </w:r>
      <w:r w:rsidRPr="00940347">
        <w:rPr>
          <w:rFonts w:cstheme="minorHAnsi"/>
          <w:spacing w:val="-1"/>
        </w:rPr>
        <w:t xml:space="preserve"> </w:t>
      </w:r>
      <w:r w:rsidRPr="00940347">
        <w:rPr>
          <w:rFonts w:cstheme="minorHAnsi"/>
          <w:spacing w:val="-3"/>
        </w:rPr>
        <w:t>preliminary</w:t>
      </w:r>
      <w:r w:rsidRPr="00940347">
        <w:rPr>
          <w:rFonts w:cstheme="minorHAnsi"/>
          <w:spacing w:val="-1"/>
        </w:rPr>
        <w:t xml:space="preserve"> </w:t>
      </w:r>
      <w:r w:rsidRPr="00940347">
        <w:rPr>
          <w:rFonts w:cstheme="minorHAnsi"/>
          <w:spacing w:val="-3"/>
        </w:rPr>
        <w:t>engineering</w:t>
      </w:r>
      <w:r w:rsidRPr="00940347">
        <w:rPr>
          <w:rFonts w:cstheme="minorHAnsi"/>
          <w:spacing w:val="-1"/>
        </w:rPr>
        <w:t xml:space="preserve"> </w:t>
      </w:r>
      <w:r w:rsidRPr="00940347">
        <w:rPr>
          <w:rFonts w:cstheme="minorHAnsi"/>
        </w:rPr>
        <w:t>or</w:t>
      </w:r>
      <w:r w:rsidRPr="00940347">
        <w:rPr>
          <w:rFonts w:cstheme="minorHAnsi"/>
          <w:spacing w:val="-1"/>
        </w:rPr>
        <w:t xml:space="preserve"> </w:t>
      </w:r>
      <w:r w:rsidRPr="00940347">
        <w:rPr>
          <w:rFonts w:cstheme="minorHAnsi"/>
          <w:spacing w:val="-3"/>
        </w:rPr>
        <w:t>right-of-way</w:t>
      </w:r>
      <w:r w:rsidRPr="00940347">
        <w:rPr>
          <w:rFonts w:cstheme="minorHAnsi"/>
          <w:spacing w:val="-4"/>
        </w:rPr>
        <w:t xml:space="preserve"> </w:t>
      </w:r>
      <w:r w:rsidRPr="00940347">
        <w:rPr>
          <w:rFonts w:cstheme="minorHAnsi"/>
          <w:spacing w:val="-3"/>
        </w:rPr>
        <w:t>items</w:t>
      </w:r>
      <w:r w:rsidRPr="00940347">
        <w:rPr>
          <w:rFonts w:cstheme="minorHAnsi"/>
          <w:spacing w:val="-4"/>
        </w:rPr>
        <w:t xml:space="preserve"> </w:t>
      </w:r>
      <w:r w:rsidRPr="00940347">
        <w:rPr>
          <w:rFonts w:cstheme="minorHAnsi"/>
          <w:spacing w:val="-3"/>
        </w:rPr>
        <w:t>were</w:t>
      </w:r>
      <w:r w:rsidRPr="00940347">
        <w:rPr>
          <w:rFonts w:cstheme="minorHAnsi"/>
          <w:spacing w:val="-4"/>
        </w:rPr>
        <w:t xml:space="preserve"> </w:t>
      </w:r>
      <w:r w:rsidRPr="00940347">
        <w:rPr>
          <w:rFonts w:cstheme="minorHAnsi"/>
          <w:spacing w:val="-3"/>
        </w:rPr>
        <w:t>involved,</w:t>
      </w:r>
      <w:r w:rsidRPr="00940347">
        <w:rPr>
          <w:rFonts w:cstheme="minorHAnsi"/>
          <w:spacing w:val="-4"/>
        </w:rPr>
        <w:t xml:space="preserve"> </w:t>
      </w:r>
      <w:r w:rsidRPr="00940347">
        <w:rPr>
          <w:rFonts w:cstheme="minorHAnsi"/>
        </w:rPr>
        <w:t>the</w:t>
      </w:r>
      <w:r w:rsidRPr="00940347">
        <w:rPr>
          <w:rFonts w:cstheme="minorHAnsi"/>
          <w:spacing w:val="-4"/>
        </w:rPr>
        <w:t xml:space="preserve"> </w:t>
      </w:r>
      <w:r w:rsidRPr="00940347">
        <w:rPr>
          <w:rFonts w:cstheme="minorHAnsi"/>
          <w:spacing w:val="-3"/>
        </w:rPr>
        <w:t>date</w:t>
      </w:r>
      <w:r w:rsidRPr="00940347">
        <w:rPr>
          <w:rFonts w:cstheme="minorHAnsi"/>
          <w:spacing w:val="-4"/>
        </w:rPr>
        <w:t xml:space="preserve"> </w:t>
      </w:r>
      <w:r w:rsidRPr="00940347">
        <w:rPr>
          <w:rFonts w:cstheme="minorHAnsi"/>
        </w:rPr>
        <w:t>on</w:t>
      </w:r>
      <w:r w:rsidRPr="00940347">
        <w:rPr>
          <w:rFonts w:cstheme="minorHAnsi"/>
          <w:spacing w:val="-4"/>
        </w:rPr>
        <w:t xml:space="preserve"> </w:t>
      </w:r>
      <w:r w:rsidRPr="00940347">
        <w:rPr>
          <w:rFonts w:cstheme="minorHAnsi"/>
          <w:spacing w:val="-3"/>
        </w:rPr>
        <w:t>which</w:t>
      </w:r>
      <w:r w:rsidRPr="00940347">
        <w:rPr>
          <w:rFonts w:cstheme="minorHAnsi"/>
          <w:spacing w:val="-4"/>
        </w:rPr>
        <w:t xml:space="preserve"> </w:t>
      </w:r>
      <w:r w:rsidRPr="00940347">
        <w:rPr>
          <w:rFonts w:cstheme="minorHAnsi"/>
          <w:spacing w:val="-3"/>
        </w:rPr>
        <w:t>the</w:t>
      </w:r>
      <w:r w:rsidRPr="00940347">
        <w:rPr>
          <w:rFonts w:cstheme="minorHAnsi"/>
          <w:spacing w:val="-1"/>
        </w:rPr>
        <w:t xml:space="preserve"> </w:t>
      </w:r>
      <w:r w:rsidRPr="00940347">
        <w:rPr>
          <w:rFonts w:cstheme="minorHAnsi"/>
        </w:rPr>
        <w:t>earliest</w:t>
      </w:r>
      <w:r w:rsidRPr="00940347">
        <w:rPr>
          <w:rFonts w:cstheme="minorHAnsi"/>
          <w:spacing w:val="-4"/>
        </w:rPr>
        <w:t xml:space="preserve"> </w:t>
      </w:r>
      <w:r w:rsidRPr="00940347">
        <w:rPr>
          <w:rFonts w:cstheme="minorHAnsi"/>
        </w:rPr>
        <w:t>item</w:t>
      </w:r>
      <w:r w:rsidRPr="00940347">
        <w:rPr>
          <w:rFonts w:cstheme="minorHAnsi"/>
          <w:spacing w:val="-4"/>
        </w:rPr>
        <w:t xml:space="preserve"> </w:t>
      </w:r>
      <w:r w:rsidRPr="00940347">
        <w:rPr>
          <w:rFonts w:cstheme="minorHAnsi"/>
        </w:rPr>
        <w:t>of</w:t>
      </w:r>
      <w:r w:rsidRPr="00940347">
        <w:rPr>
          <w:rFonts w:cstheme="minorHAnsi"/>
          <w:spacing w:val="-4"/>
        </w:rPr>
        <w:t xml:space="preserve"> </w:t>
      </w:r>
      <w:r w:rsidRPr="00940347">
        <w:rPr>
          <w:rFonts w:cstheme="minorHAnsi"/>
        </w:rPr>
        <w:t>billed</w:t>
      </w:r>
      <w:r w:rsidRPr="00940347">
        <w:rPr>
          <w:rFonts w:cstheme="minorHAnsi"/>
          <w:spacing w:val="-4"/>
        </w:rPr>
        <w:t xml:space="preserve"> </w:t>
      </w:r>
      <w:r w:rsidRPr="00940347">
        <w:rPr>
          <w:rFonts w:cstheme="minorHAnsi"/>
        </w:rPr>
        <w:t>expense</w:t>
      </w:r>
      <w:r w:rsidRPr="00940347">
        <w:rPr>
          <w:rFonts w:cstheme="minorHAnsi"/>
          <w:spacing w:val="-4"/>
        </w:rPr>
        <w:t xml:space="preserve"> </w:t>
      </w:r>
      <w:r w:rsidRPr="00940347">
        <w:rPr>
          <w:rFonts w:cstheme="minorHAnsi"/>
        </w:rPr>
        <w:t>was</w:t>
      </w:r>
      <w:r w:rsidRPr="00940347">
        <w:rPr>
          <w:rFonts w:cstheme="minorHAnsi"/>
          <w:spacing w:val="-4"/>
        </w:rPr>
        <w:t xml:space="preserve"> </w:t>
      </w:r>
      <w:proofErr w:type="gramStart"/>
      <w:r w:rsidRPr="00940347">
        <w:rPr>
          <w:rFonts w:cstheme="minorHAnsi"/>
          <w:spacing w:val="-2"/>
        </w:rPr>
        <w:t>incurred;</w:t>
      </w:r>
      <w:proofErr w:type="gramEnd"/>
    </w:p>
    <w:p w14:paraId="626348DA" w14:textId="4D16492D" w:rsidR="003B1AF7" w:rsidRPr="00940347" w:rsidRDefault="003B1AF7" w:rsidP="003B1AF7">
      <w:pPr>
        <w:numPr>
          <w:ilvl w:val="0"/>
          <w:numId w:val="2"/>
        </w:numPr>
        <w:tabs>
          <w:tab w:val="left" w:pos="460"/>
        </w:tabs>
        <w:kinsoku w:val="0"/>
        <w:overflowPunct w:val="0"/>
        <w:autoSpaceDE w:val="0"/>
        <w:autoSpaceDN w:val="0"/>
        <w:adjustRightInd w:val="0"/>
        <w:spacing w:after="0" w:line="242" w:lineRule="auto"/>
        <w:ind w:right="338"/>
        <w:rPr>
          <w:rFonts w:cstheme="minorHAnsi"/>
          <w:spacing w:val="-6"/>
        </w:rPr>
      </w:pPr>
      <w:r>
        <w:rPr>
          <w:rFonts w:cstheme="minorHAnsi"/>
          <w:spacing w:val="-3"/>
        </w:rPr>
        <w:t xml:space="preserve">     </w:t>
      </w:r>
      <w:r w:rsidRPr="00940347">
        <w:rPr>
          <w:rFonts w:cstheme="minorHAnsi"/>
          <w:spacing w:val="-3"/>
        </w:rPr>
        <w:t xml:space="preserve">date </w:t>
      </w:r>
      <w:r w:rsidRPr="00940347">
        <w:rPr>
          <w:rFonts w:cstheme="minorHAnsi"/>
        </w:rPr>
        <w:t xml:space="preserve">on </w:t>
      </w:r>
      <w:r w:rsidRPr="00940347">
        <w:rPr>
          <w:rFonts w:cstheme="minorHAnsi"/>
          <w:spacing w:val="-3"/>
        </w:rPr>
        <w:t xml:space="preserve">which </w:t>
      </w:r>
      <w:r w:rsidRPr="00940347">
        <w:rPr>
          <w:rFonts w:cstheme="minorHAnsi"/>
        </w:rPr>
        <w:t xml:space="preserve">the </w:t>
      </w:r>
      <w:r w:rsidRPr="00940347">
        <w:rPr>
          <w:rFonts w:cstheme="minorHAnsi"/>
          <w:spacing w:val="-3"/>
        </w:rPr>
        <w:t xml:space="preserve">last work </w:t>
      </w:r>
      <w:r w:rsidRPr="00940347">
        <w:rPr>
          <w:rFonts w:cstheme="minorHAnsi"/>
        </w:rPr>
        <w:t xml:space="preserve">was </w:t>
      </w:r>
      <w:proofErr w:type="gramStart"/>
      <w:r w:rsidRPr="00940347">
        <w:rPr>
          <w:rFonts w:cstheme="minorHAnsi"/>
          <w:spacing w:val="-3"/>
        </w:rPr>
        <w:t>performed</w:t>
      </w:r>
      <w:proofErr w:type="gramEnd"/>
      <w:r w:rsidRPr="00940347">
        <w:rPr>
          <w:rFonts w:cstheme="minorHAnsi"/>
          <w:spacing w:val="-3"/>
        </w:rPr>
        <w:t xml:space="preserve"> </w:t>
      </w:r>
      <w:r w:rsidRPr="00940347">
        <w:rPr>
          <w:rFonts w:cstheme="minorHAnsi"/>
        </w:rPr>
        <w:t xml:space="preserve">or the </w:t>
      </w:r>
      <w:r w:rsidRPr="00940347">
        <w:rPr>
          <w:rFonts w:cstheme="minorHAnsi"/>
          <w:spacing w:val="-3"/>
        </w:rPr>
        <w:t xml:space="preserve">last item </w:t>
      </w:r>
      <w:r w:rsidRPr="00940347">
        <w:rPr>
          <w:rFonts w:cstheme="minorHAnsi"/>
        </w:rPr>
        <w:t xml:space="preserve">of </w:t>
      </w:r>
      <w:r w:rsidRPr="00940347">
        <w:rPr>
          <w:rFonts w:cstheme="minorHAnsi"/>
          <w:spacing w:val="-3"/>
        </w:rPr>
        <w:t xml:space="preserve">billed expense </w:t>
      </w:r>
      <w:r w:rsidRPr="00940347">
        <w:rPr>
          <w:rFonts w:cstheme="minorHAnsi"/>
        </w:rPr>
        <w:t xml:space="preserve">was </w:t>
      </w:r>
      <w:r w:rsidRPr="00940347">
        <w:rPr>
          <w:rFonts w:cstheme="minorHAnsi"/>
          <w:spacing w:val="-3"/>
        </w:rPr>
        <w:t>incurred;</w:t>
      </w:r>
      <w:r w:rsidRPr="00940347">
        <w:rPr>
          <w:rFonts w:cstheme="minorHAnsi"/>
          <w:spacing w:val="-39"/>
        </w:rPr>
        <w:t xml:space="preserve"> </w:t>
      </w:r>
      <w:r w:rsidRPr="00940347">
        <w:rPr>
          <w:rFonts w:cstheme="minorHAnsi"/>
          <w:spacing w:val="-6"/>
        </w:rPr>
        <w:t>and</w:t>
      </w:r>
    </w:p>
    <w:p w14:paraId="15EECF48" w14:textId="6D4106FB" w:rsidR="003B1AF7" w:rsidRDefault="003B1AF7" w:rsidP="003B1AF7">
      <w:pPr>
        <w:numPr>
          <w:ilvl w:val="0"/>
          <w:numId w:val="2"/>
        </w:numPr>
        <w:kinsoku w:val="0"/>
        <w:overflowPunct w:val="0"/>
        <w:autoSpaceDE w:val="0"/>
        <w:autoSpaceDN w:val="0"/>
        <w:adjustRightInd w:val="0"/>
        <w:spacing w:before="58" w:after="0" w:line="240" w:lineRule="auto"/>
        <w:rPr>
          <w:rFonts w:cstheme="minorHAnsi"/>
        </w:rPr>
      </w:pPr>
      <w:r w:rsidRPr="00940347">
        <w:rPr>
          <w:rFonts w:cstheme="minorHAnsi"/>
        </w:rPr>
        <w:t>location where the records and accounts billed could be audited.</w:t>
      </w:r>
    </w:p>
    <w:p w14:paraId="72B5AD30" w14:textId="77777777" w:rsidR="00130142" w:rsidRPr="00940347" w:rsidRDefault="00130142" w:rsidP="00940347">
      <w:pPr>
        <w:kinsoku w:val="0"/>
        <w:overflowPunct w:val="0"/>
        <w:autoSpaceDE w:val="0"/>
        <w:autoSpaceDN w:val="0"/>
        <w:adjustRightInd w:val="0"/>
        <w:spacing w:before="58" w:after="0" w:line="240" w:lineRule="auto"/>
        <w:ind w:left="720"/>
        <w:rPr>
          <w:rFonts w:cstheme="minorHAnsi"/>
        </w:rPr>
      </w:pPr>
    </w:p>
    <w:p w14:paraId="29F747B6" w14:textId="7CB2975E" w:rsidR="00D776D0" w:rsidRDefault="00D131DD">
      <w:sdt>
        <w:sdtPr>
          <w:rPr>
            <w:b/>
          </w:rPr>
          <w:id w:val="1652180701"/>
          <w14:checkbox>
            <w14:checked w14:val="0"/>
            <w14:checkedState w14:val="2612" w14:font="MS Gothic"/>
            <w14:uncheckedState w14:val="2610" w14:font="MS Gothic"/>
          </w14:checkbox>
        </w:sdtPr>
        <w:sdtEndPr/>
        <w:sdtContent>
          <w:r w:rsidR="00D776D0" w:rsidRPr="00940347">
            <w:rPr>
              <w:rFonts w:ascii="MS Gothic" w:eastAsia="MS Gothic" w:hAnsi="MS Gothic"/>
              <w:b/>
            </w:rPr>
            <w:t>☐</w:t>
          </w:r>
        </w:sdtContent>
      </w:sdt>
      <w:r w:rsidR="003B1AF7" w:rsidRPr="00940347">
        <w:rPr>
          <w:b/>
        </w:rPr>
        <w:t xml:space="preserve">Information explaining </w:t>
      </w:r>
      <w:r w:rsidR="00D776D0" w:rsidRPr="00940347">
        <w:rPr>
          <w:b/>
        </w:rPr>
        <w:t xml:space="preserve">Authority to begin work for each phase </w:t>
      </w:r>
    </w:p>
    <w:p w14:paraId="64489E39" w14:textId="77777777" w:rsidR="003B1AF7" w:rsidRPr="003B1AF7" w:rsidRDefault="003B1AF7" w:rsidP="00940347">
      <w:pPr>
        <w:spacing w:before="240" w:after="0" w:line="240" w:lineRule="auto"/>
        <w:ind w:left="360" w:right="-43"/>
        <w:rPr>
          <w:rFonts w:cstheme="minorHAnsi"/>
        </w:rPr>
      </w:pPr>
      <w:r w:rsidRPr="003B1AF7">
        <w:rPr>
          <w:rFonts w:cstheme="minorHAnsi"/>
        </w:rPr>
        <w:t xml:space="preserve">If a Utility is not adequately staffed or equipped to perform all the work required per the agreement, the utility may have all or part of the work done by a contract let by the utility. If solicitation for work is needed, permission will be granted from the CLPA in the form of a Notice to Proceed for Competitive Bid, allowing the utility to solicit for contract work. The utility will provide a copy of the three lowest bids and select the lowest. If the utility </w:t>
      </w:r>
      <w:proofErr w:type="gramStart"/>
      <w:r w:rsidRPr="003B1AF7">
        <w:rPr>
          <w:rFonts w:cstheme="minorHAnsi"/>
        </w:rPr>
        <w:t>choses</w:t>
      </w:r>
      <w:proofErr w:type="gramEnd"/>
      <w:r w:rsidRPr="003B1AF7">
        <w:rPr>
          <w:rFonts w:cstheme="minorHAnsi"/>
        </w:rPr>
        <w:t xml:space="preserve"> to </w:t>
      </w:r>
      <w:proofErr w:type="gramStart"/>
      <w:r w:rsidRPr="003B1AF7">
        <w:rPr>
          <w:rFonts w:cstheme="minorHAnsi"/>
        </w:rPr>
        <w:t>use</w:t>
      </w:r>
      <w:proofErr w:type="gramEnd"/>
      <w:r w:rsidRPr="003B1AF7">
        <w:rPr>
          <w:rFonts w:cstheme="minorHAnsi"/>
        </w:rPr>
        <w:t xml:space="preserve"> other than the lowest, the utility is responsible for the difference in cost. If work is to be performed by a continuous contract, a copy of that contract will be submitted to </w:t>
      </w:r>
      <w:proofErr w:type="gramStart"/>
      <w:r w:rsidRPr="003B1AF7">
        <w:rPr>
          <w:rFonts w:cstheme="minorHAnsi"/>
        </w:rPr>
        <w:t>the CLPA</w:t>
      </w:r>
      <w:proofErr w:type="gramEnd"/>
      <w:r w:rsidRPr="003B1AF7">
        <w:rPr>
          <w:rFonts w:cstheme="minorHAnsi"/>
        </w:rPr>
        <w:t>.</w:t>
      </w:r>
    </w:p>
    <w:p w14:paraId="5E1AE3FB" w14:textId="77777777" w:rsidR="003B1AF7" w:rsidRPr="003B1AF7" w:rsidRDefault="003B1AF7" w:rsidP="00940347">
      <w:pPr>
        <w:spacing w:after="0" w:line="240" w:lineRule="auto"/>
        <w:ind w:left="360" w:right="-43"/>
        <w:rPr>
          <w:rFonts w:cstheme="minorHAnsi"/>
        </w:rPr>
      </w:pPr>
      <w:r w:rsidRPr="003B1AF7">
        <w:rPr>
          <w:rFonts w:cstheme="minorHAnsi"/>
        </w:rPr>
        <w:t>No work can start until a Notice to Proceed is granted for each of the following as applicable to the project:</w:t>
      </w:r>
    </w:p>
    <w:p w14:paraId="48A906D3" w14:textId="77777777" w:rsidR="003B1AF7" w:rsidRPr="003B1AF7" w:rsidRDefault="003B1AF7" w:rsidP="00940347">
      <w:pPr>
        <w:spacing w:after="0" w:line="240" w:lineRule="auto"/>
        <w:ind w:left="360" w:right="-43"/>
        <w:rPr>
          <w:rFonts w:cstheme="minorHAnsi"/>
        </w:rPr>
      </w:pPr>
      <w:r w:rsidRPr="003B1AF7">
        <w:rPr>
          <w:rFonts w:cstheme="minorHAnsi"/>
        </w:rPr>
        <w:t>NTP for Competitive Bidding</w:t>
      </w:r>
    </w:p>
    <w:p w14:paraId="1777A30C" w14:textId="77777777" w:rsidR="003B1AF7" w:rsidRPr="003B1AF7" w:rsidRDefault="003B1AF7" w:rsidP="00940347">
      <w:pPr>
        <w:spacing w:after="0" w:line="240" w:lineRule="auto"/>
        <w:ind w:left="360" w:right="-43"/>
        <w:rPr>
          <w:rFonts w:cstheme="minorHAnsi"/>
        </w:rPr>
      </w:pPr>
      <w:r w:rsidRPr="003B1AF7">
        <w:rPr>
          <w:rFonts w:cstheme="minorHAnsi"/>
        </w:rPr>
        <w:t>NTP for Preliminary Engineering</w:t>
      </w:r>
    </w:p>
    <w:p w14:paraId="63B6C764" w14:textId="77777777" w:rsidR="003B1AF7" w:rsidRPr="003B1AF7" w:rsidRDefault="003B1AF7" w:rsidP="00940347">
      <w:pPr>
        <w:spacing w:after="0" w:line="240" w:lineRule="auto"/>
        <w:ind w:left="360" w:right="-43"/>
        <w:rPr>
          <w:rFonts w:cstheme="minorHAnsi"/>
        </w:rPr>
      </w:pPr>
      <w:r w:rsidRPr="003B1AF7">
        <w:rPr>
          <w:rFonts w:cstheme="minorHAnsi"/>
        </w:rPr>
        <w:t>NTP for Construction</w:t>
      </w:r>
    </w:p>
    <w:p w14:paraId="760C44D4" w14:textId="77777777" w:rsidR="003B1AF7" w:rsidRPr="003B1AF7" w:rsidRDefault="003B1AF7" w:rsidP="00940347">
      <w:pPr>
        <w:spacing w:after="0" w:line="240" w:lineRule="auto"/>
        <w:ind w:left="360" w:right="-43"/>
        <w:rPr>
          <w:rFonts w:cstheme="minorHAnsi"/>
        </w:rPr>
      </w:pPr>
      <w:r w:rsidRPr="003B1AF7">
        <w:rPr>
          <w:rFonts w:cstheme="minorHAnsi"/>
        </w:rPr>
        <w:t>NTP for Award and Construction</w:t>
      </w:r>
    </w:p>
    <w:p w14:paraId="4FB982BC" w14:textId="77777777" w:rsidR="003B1AF7" w:rsidRPr="003B1AF7" w:rsidRDefault="003B1AF7" w:rsidP="00940347">
      <w:pPr>
        <w:spacing w:after="0" w:line="240" w:lineRule="auto"/>
        <w:ind w:left="360" w:right="-43"/>
        <w:rPr>
          <w:rFonts w:cstheme="minorHAnsi"/>
        </w:rPr>
      </w:pPr>
      <w:r w:rsidRPr="003B1AF7">
        <w:rPr>
          <w:rFonts w:cstheme="minorHAnsi"/>
        </w:rPr>
        <w:t>NTP for Materials</w:t>
      </w:r>
    </w:p>
    <w:p w14:paraId="2FBCD58B" w14:textId="77777777" w:rsidR="003B1AF7" w:rsidRDefault="003B1AF7"/>
    <w:p w14:paraId="0E86DDEC" w14:textId="20B3CD24" w:rsidR="00D776D0" w:rsidRDefault="00130142">
      <w:r>
        <w:t>As a reminder, was an NTP issued for each phase before utility started?</w:t>
      </w:r>
      <w:r w:rsidR="003D6BD8">
        <w:t xml:space="preserve"> Funding </w:t>
      </w:r>
      <w:proofErr w:type="gramStart"/>
      <w:r w:rsidR="003D6BD8">
        <w:t>has to</w:t>
      </w:r>
      <w:proofErr w:type="gramEnd"/>
      <w:r w:rsidR="003D6BD8">
        <w:t xml:space="preserve"> be verified with ODOT before each phase can be authorized.</w:t>
      </w:r>
    </w:p>
    <w:tbl>
      <w:tblPr>
        <w:tblStyle w:val="TableGrid"/>
        <w:tblW w:w="0" w:type="auto"/>
        <w:tblLook w:val="04A0" w:firstRow="1" w:lastRow="0" w:firstColumn="1" w:lastColumn="0" w:noHBand="0" w:noVBand="1"/>
      </w:tblPr>
      <w:tblGrid>
        <w:gridCol w:w="3411"/>
        <w:gridCol w:w="532"/>
        <w:gridCol w:w="504"/>
        <w:gridCol w:w="588"/>
      </w:tblGrid>
      <w:tr w:rsidR="00130142" w14:paraId="21BBAF79" w14:textId="77777777" w:rsidTr="00940347">
        <w:tc>
          <w:tcPr>
            <w:tcW w:w="3411" w:type="dxa"/>
          </w:tcPr>
          <w:p w14:paraId="11B3F461" w14:textId="77777777" w:rsidR="00130142" w:rsidRPr="003B1AF7" w:rsidRDefault="00130142" w:rsidP="00130142">
            <w:pPr>
              <w:ind w:left="360" w:right="-43"/>
              <w:jc w:val="center"/>
              <w:rPr>
                <w:rFonts w:cstheme="minorHAnsi"/>
              </w:rPr>
            </w:pPr>
          </w:p>
        </w:tc>
        <w:tc>
          <w:tcPr>
            <w:tcW w:w="532" w:type="dxa"/>
          </w:tcPr>
          <w:p w14:paraId="3FB2DDDE" w14:textId="5C312252" w:rsidR="00130142" w:rsidRDefault="003D6BD8">
            <w:r>
              <w:t>YES</w:t>
            </w:r>
          </w:p>
        </w:tc>
        <w:tc>
          <w:tcPr>
            <w:tcW w:w="504" w:type="dxa"/>
          </w:tcPr>
          <w:p w14:paraId="4BF66311" w14:textId="1CB9D825" w:rsidR="00130142" w:rsidRDefault="003D6BD8">
            <w:r>
              <w:t>NO</w:t>
            </w:r>
          </w:p>
        </w:tc>
        <w:tc>
          <w:tcPr>
            <w:tcW w:w="588" w:type="dxa"/>
          </w:tcPr>
          <w:p w14:paraId="46435FB6" w14:textId="4CDD6A10" w:rsidR="00130142" w:rsidRDefault="00130142">
            <w:r>
              <w:t>N/A</w:t>
            </w:r>
          </w:p>
        </w:tc>
      </w:tr>
      <w:tr w:rsidR="00130142" w14:paraId="5765C89F" w14:textId="77777777" w:rsidTr="00940347">
        <w:trPr>
          <w:trHeight w:val="287"/>
        </w:trPr>
        <w:tc>
          <w:tcPr>
            <w:tcW w:w="3411" w:type="dxa"/>
          </w:tcPr>
          <w:p w14:paraId="27307E41" w14:textId="2B6DDF95" w:rsidR="00130142" w:rsidRPr="00940347" w:rsidRDefault="00130142" w:rsidP="00940347">
            <w:pPr>
              <w:ind w:left="360" w:right="-43"/>
              <w:jc w:val="center"/>
              <w:rPr>
                <w:rFonts w:cstheme="minorHAnsi"/>
              </w:rPr>
            </w:pPr>
            <w:r w:rsidRPr="003B1AF7">
              <w:rPr>
                <w:rFonts w:cstheme="minorHAnsi"/>
              </w:rPr>
              <w:t>NTP for Competitive Bidding</w:t>
            </w:r>
          </w:p>
        </w:tc>
        <w:tc>
          <w:tcPr>
            <w:tcW w:w="532" w:type="dxa"/>
          </w:tcPr>
          <w:p w14:paraId="0A684FF8" w14:textId="77777777" w:rsidR="00130142" w:rsidRDefault="00130142"/>
        </w:tc>
        <w:tc>
          <w:tcPr>
            <w:tcW w:w="504" w:type="dxa"/>
          </w:tcPr>
          <w:p w14:paraId="5ED09F97" w14:textId="77777777" w:rsidR="00130142" w:rsidRDefault="00130142"/>
        </w:tc>
        <w:tc>
          <w:tcPr>
            <w:tcW w:w="588" w:type="dxa"/>
          </w:tcPr>
          <w:p w14:paraId="048758C9" w14:textId="77777777" w:rsidR="00130142" w:rsidRDefault="00130142"/>
        </w:tc>
      </w:tr>
      <w:tr w:rsidR="00130142" w14:paraId="56A327EB" w14:textId="77777777" w:rsidTr="00940347">
        <w:tc>
          <w:tcPr>
            <w:tcW w:w="3411" w:type="dxa"/>
          </w:tcPr>
          <w:p w14:paraId="76CE5F0A" w14:textId="7156F101" w:rsidR="00130142" w:rsidRDefault="00130142" w:rsidP="00940347">
            <w:pPr>
              <w:jc w:val="center"/>
            </w:pPr>
            <w:r w:rsidRPr="003B1AF7">
              <w:rPr>
                <w:rFonts w:cstheme="minorHAnsi"/>
              </w:rPr>
              <w:t>NTP for Preliminary Engineering</w:t>
            </w:r>
          </w:p>
        </w:tc>
        <w:tc>
          <w:tcPr>
            <w:tcW w:w="532" w:type="dxa"/>
          </w:tcPr>
          <w:p w14:paraId="6620F652" w14:textId="77777777" w:rsidR="00130142" w:rsidRDefault="00130142"/>
        </w:tc>
        <w:tc>
          <w:tcPr>
            <w:tcW w:w="504" w:type="dxa"/>
          </w:tcPr>
          <w:p w14:paraId="19969304" w14:textId="77777777" w:rsidR="00130142" w:rsidRDefault="00130142"/>
        </w:tc>
        <w:tc>
          <w:tcPr>
            <w:tcW w:w="588" w:type="dxa"/>
          </w:tcPr>
          <w:p w14:paraId="4092B128" w14:textId="77777777" w:rsidR="00130142" w:rsidRDefault="00130142"/>
        </w:tc>
      </w:tr>
      <w:tr w:rsidR="00130142" w14:paraId="04FE34C7" w14:textId="77777777" w:rsidTr="00940347">
        <w:tc>
          <w:tcPr>
            <w:tcW w:w="3411" w:type="dxa"/>
          </w:tcPr>
          <w:p w14:paraId="4C3F3AC9" w14:textId="45440626" w:rsidR="00130142" w:rsidRPr="00940347" w:rsidRDefault="00130142" w:rsidP="00940347">
            <w:pPr>
              <w:ind w:left="360" w:right="-43"/>
              <w:jc w:val="center"/>
              <w:rPr>
                <w:rFonts w:cstheme="minorHAnsi"/>
              </w:rPr>
            </w:pPr>
            <w:r w:rsidRPr="003B1AF7">
              <w:rPr>
                <w:rFonts w:cstheme="minorHAnsi"/>
              </w:rPr>
              <w:t>NTP for Construction</w:t>
            </w:r>
          </w:p>
        </w:tc>
        <w:tc>
          <w:tcPr>
            <w:tcW w:w="532" w:type="dxa"/>
          </w:tcPr>
          <w:p w14:paraId="30BF17BF" w14:textId="77777777" w:rsidR="00130142" w:rsidRDefault="00130142"/>
        </w:tc>
        <w:tc>
          <w:tcPr>
            <w:tcW w:w="504" w:type="dxa"/>
          </w:tcPr>
          <w:p w14:paraId="2DFED55A" w14:textId="77777777" w:rsidR="00130142" w:rsidRDefault="00130142"/>
        </w:tc>
        <w:tc>
          <w:tcPr>
            <w:tcW w:w="588" w:type="dxa"/>
          </w:tcPr>
          <w:p w14:paraId="244BA4CE" w14:textId="77777777" w:rsidR="00130142" w:rsidRDefault="00130142"/>
        </w:tc>
      </w:tr>
      <w:tr w:rsidR="00130142" w14:paraId="10409E03" w14:textId="77777777" w:rsidTr="00940347">
        <w:tc>
          <w:tcPr>
            <w:tcW w:w="3411" w:type="dxa"/>
          </w:tcPr>
          <w:p w14:paraId="273B63C7" w14:textId="45CB0714" w:rsidR="00130142" w:rsidRPr="00940347" w:rsidRDefault="00130142" w:rsidP="00940347">
            <w:pPr>
              <w:ind w:left="360" w:right="-43"/>
              <w:jc w:val="center"/>
              <w:rPr>
                <w:rFonts w:cstheme="minorHAnsi"/>
              </w:rPr>
            </w:pPr>
            <w:r w:rsidRPr="003B1AF7">
              <w:rPr>
                <w:rFonts w:cstheme="minorHAnsi"/>
              </w:rPr>
              <w:t>NTP for Award and Construction</w:t>
            </w:r>
          </w:p>
        </w:tc>
        <w:tc>
          <w:tcPr>
            <w:tcW w:w="532" w:type="dxa"/>
          </w:tcPr>
          <w:p w14:paraId="2C6F8696" w14:textId="77777777" w:rsidR="00130142" w:rsidRDefault="00130142"/>
        </w:tc>
        <w:tc>
          <w:tcPr>
            <w:tcW w:w="504" w:type="dxa"/>
          </w:tcPr>
          <w:p w14:paraId="4D8AF24C" w14:textId="77777777" w:rsidR="00130142" w:rsidRDefault="00130142"/>
        </w:tc>
        <w:tc>
          <w:tcPr>
            <w:tcW w:w="588" w:type="dxa"/>
          </w:tcPr>
          <w:p w14:paraId="667E2439" w14:textId="77777777" w:rsidR="00130142" w:rsidRDefault="00130142"/>
        </w:tc>
      </w:tr>
      <w:tr w:rsidR="00130142" w14:paraId="24750BD6" w14:textId="77777777" w:rsidTr="00940347">
        <w:tc>
          <w:tcPr>
            <w:tcW w:w="3411" w:type="dxa"/>
          </w:tcPr>
          <w:p w14:paraId="19FAA3DF" w14:textId="35AD19AF" w:rsidR="00130142" w:rsidRPr="00940347" w:rsidRDefault="00130142" w:rsidP="00940347">
            <w:pPr>
              <w:ind w:left="360" w:right="-43"/>
              <w:jc w:val="center"/>
              <w:rPr>
                <w:rFonts w:cstheme="minorHAnsi"/>
              </w:rPr>
            </w:pPr>
            <w:r w:rsidRPr="003B1AF7">
              <w:rPr>
                <w:rFonts w:cstheme="minorHAnsi"/>
              </w:rPr>
              <w:t>NTP for Materials</w:t>
            </w:r>
          </w:p>
        </w:tc>
        <w:tc>
          <w:tcPr>
            <w:tcW w:w="532" w:type="dxa"/>
          </w:tcPr>
          <w:p w14:paraId="3F6D6021" w14:textId="77777777" w:rsidR="00130142" w:rsidRDefault="00130142"/>
        </w:tc>
        <w:tc>
          <w:tcPr>
            <w:tcW w:w="504" w:type="dxa"/>
          </w:tcPr>
          <w:p w14:paraId="620D9BB7" w14:textId="77777777" w:rsidR="00130142" w:rsidRDefault="00130142"/>
        </w:tc>
        <w:tc>
          <w:tcPr>
            <w:tcW w:w="588" w:type="dxa"/>
          </w:tcPr>
          <w:p w14:paraId="3F1BB17E" w14:textId="77777777" w:rsidR="00130142" w:rsidRDefault="00130142"/>
        </w:tc>
      </w:tr>
    </w:tbl>
    <w:p w14:paraId="18B6FB1D" w14:textId="77777777" w:rsidR="00130142" w:rsidRDefault="00130142"/>
    <w:p w14:paraId="43AB48D8" w14:textId="77777777" w:rsidR="003B1AF7" w:rsidRDefault="003B1AF7" w:rsidP="003B1AF7"/>
    <w:p w14:paraId="66FC612D" w14:textId="77777777" w:rsidR="00D776D0" w:rsidRDefault="00D776D0"/>
    <w:p w14:paraId="7B28EF42" w14:textId="77777777" w:rsidR="009331A0" w:rsidRDefault="009331A0"/>
    <w:sectPr w:rsidR="0093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9FE"/>
    <w:multiLevelType w:val="hybridMultilevel"/>
    <w:tmpl w:val="98A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87B6A"/>
    <w:multiLevelType w:val="hybridMultilevel"/>
    <w:tmpl w:val="DACAFC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81E743C"/>
    <w:multiLevelType w:val="hybridMultilevel"/>
    <w:tmpl w:val="86D64CD8"/>
    <w:lvl w:ilvl="0" w:tplc="86EA67DA">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8CD34C7"/>
    <w:multiLevelType w:val="hybridMultilevel"/>
    <w:tmpl w:val="C4E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857BA"/>
    <w:multiLevelType w:val="hybridMultilevel"/>
    <w:tmpl w:val="A88EE51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7FE018D5"/>
    <w:multiLevelType w:val="hybridMultilevel"/>
    <w:tmpl w:val="930A4F7C"/>
    <w:lvl w:ilvl="0" w:tplc="04090001">
      <w:start w:val="1"/>
      <w:numFmt w:val="bullet"/>
      <w:lvlText w:val=""/>
      <w:lvlJc w:val="left"/>
      <w:pPr>
        <w:ind w:left="990" w:hanging="360"/>
      </w:pPr>
      <w:rPr>
        <w:rFonts w:ascii="Symbol" w:hAnsi="Symbol" w:hint="default"/>
      </w:rPr>
    </w:lvl>
    <w:lvl w:ilvl="1" w:tplc="D25E150A">
      <w:numFmt w:val="bullet"/>
      <w:lvlText w:val="–"/>
      <w:lvlJc w:val="left"/>
      <w:pPr>
        <w:ind w:left="1710" w:hanging="360"/>
      </w:pPr>
      <w:rPr>
        <w:rFonts w:ascii="Calibri" w:eastAsiaTheme="minorHAnsi" w:hAnsi="Calibri" w:cs="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883640843">
    <w:abstractNumId w:val="0"/>
  </w:num>
  <w:num w:numId="2" w16cid:durableId="1061097121">
    <w:abstractNumId w:val="3"/>
  </w:num>
  <w:num w:numId="3" w16cid:durableId="1197041654">
    <w:abstractNumId w:val="5"/>
  </w:num>
  <w:num w:numId="4" w16cid:durableId="1656375195">
    <w:abstractNumId w:val="1"/>
  </w:num>
  <w:num w:numId="5" w16cid:durableId="983972893">
    <w:abstractNumId w:val="2"/>
  </w:num>
  <w:num w:numId="6" w16cid:durableId="177551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A0"/>
    <w:rsid w:val="000C79BE"/>
    <w:rsid w:val="00115173"/>
    <w:rsid w:val="00130142"/>
    <w:rsid w:val="001D42BD"/>
    <w:rsid w:val="003B1AF7"/>
    <w:rsid w:val="003D6BD8"/>
    <w:rsid w:val="00445014"/>
    <w:rsid w:val="007B4ECD"/>
    <w:rsid w:val="008D2316"/>
    <w:rsid w:val="009331A0"/>
    <w:rsid w:val="00940347"/>
    <w:rsid w:val="00BE7181"/>
    <w:rsid w:val="00D131DD"/>
    <w:rsid w:val="00D776D0"/>
    <w:rsid w:val="00EB1412"/>
    <w:rsid w:val="00FB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FCB6"/>
  <w15:chartTrackingRefBased/>
  <w15:docId w15:val="{4AE10ACE-B261-4461-B714-16E22FB0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2316"/>
    <w:rPr>
      <w:sz w:val="16"/>
      <w:szCs w:val="16"/>
    </w:rPr>
  </w:style>
  <w:style w:type="paragraph" w:styleId="CommentText">
    <w:name w:val="annotation text"/>
    <w:basedOn w:val="Normal"/>
    <w:link w:val="CommentTextChar"/>
    <w:uiPriority w:val="99"/>
    <w:semiHidden/>
    <w:unhideWhenUsed/>
    <w:rsid w:val="008D2316"/>
    <w:pPr>
      <w:spacing w:line="240" w:lineRule="auto"/>
    </w:pPr>
    <w:rPr>
      <w:sz w:val="20"/>
      <w:szCs w:val="20"/>
    </w:rPr>
  </w:style>
  <w:style w:type="character" w:customStyle="1" w:styleId="CommentTextChar">
    <w:name w:val="Comment Text Char"/>
    <w:basedOn w:val="DefaultParagraphFont"/>
    <w:link w:val="CommentText"/>
    <w:uiPriority w:val="99"/>
    <w:semiHidden/>
    <w:rsid w:val="008D2316"/>
    <w:rPr>
      <w:sz w:val="20"/>
      <w:szCs w:val="20"/>
    </w:rPr>
  </w:style>
  <w:style w:type="paragraph" w:styleId="CommentSubject">
    <w:name w:val="annotation subject"/>
    <w:basedOn w:val="CommentText"/>
    <w:next w:val="CommentText"/>
    <w:link w:val="CommentSubjectChar"/>
    <w:uiPriority w:val="99"/>
    <w:semiHidden/>
    <w:unhideWhenUsed/>
    <w:rsid w:val="008D2316"/>
    <w:rPr>
      <w:b/>
      <w:bCs/>
    </w:rPr>
  </w:style>
  <w:style w:type="character" w:customStyle="1" w:styleId="CommentSubjectChar">
    <w:name w:val="Comment Subject Char"/>
    <w:basedOn w:val="CommentTextChar"/>
    <w:link w:val="CommentSubject"/>
    <w:uiPriority w:val="99"/>
    <w:semiHidden/>
    <w:rsid w:val="008D2316"/>
    <w:rPr>
      <w:b/>
      <w:bCs/>
      <w:sz w:val="20"/>
      <w:szCs w:val="20"/>
    </w:rPr>
  </w:style>
  <w:style w:type="paragraph" w:styleId="BalloonText">
    <w:name w:val="Balloon Text"/>
    <w:basedOn w:val="Normal"/>
    <w:link w:val="BalloonTextChar"/>
    <w:uiPriority w:val="99"/>
    <w:semiHidden/>
    <w:unhideWhenUsed/>
    <w:rsid w:val="008D2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316"/>
    <w:rPr>
      <w:rFonts w:ascii="Segoe UI" w:hAnsi="Segoe UI" w:cs="Segoe UI"/>
      <w:sz w:val="18"/>
      <w:szCs w:val="18"/>
    </w:rPr>
  </w:style>
  <w:style w:type="paragraph" w:styleId="ListParagraph">
    <w:name w:val="List Paragraph"/>
    <w:basedOn w:val="Normal"/>
    <w:uiPriority w:val="1"/>
    <w:qFormat/>
    <w:rsid w:val="003B1AF7"/>
    <w:pPr>
      <w:ind w:left="720"/>
      <w:contextualSpacing/>
    </w:pPr>
  </w:style>
  <w:style w:type="character" w:styleId="Hyperlink">
    <w:name w:val="Hyperlink"/>
    <w:basedOn w:val="DefaultParagraphFont"/>
    <w:uiPriority w:val="99"/>
    <w:unhideWhenUsed/>
    <w:rsid w:val="003B1AF7"/>
    <w:rPr>
      <w:color w:val="0563C1" w:themeColor="hyperlink"/>
      <w:u w:val="single"/>
    </w:rPr>
  </w:style>
  <w:style w:type="table" w:styleId="TableGrid">
    <w:name w:val="Table Grid"/>
    <w:basedOn w:val="TableNormal"/>
    <w:uiPriority w:val="39"/>
    <w:rsid w:val="0013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hwa.dot.gov/construction/contracts/130711.cf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wa.dot.gov/programadmin/utility.cfm" TargetMode="External"/><Relationship Id="rId11" Type="http://schemas.openxmlformats.org/officeDocument/2006/relationships/customXml" Target="../customXml/item2.xml"/><Relationship Id="rId5" Type="http://schemas.openxmlformats.org/officeDocument/2006/relationships/hyperlink" Target="https://www.fhwa.dot.gov/reports/utilguid/if03014.pd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17D8FE9E21A4EA7413A1846AE72A4" ma:contentTypeVersion="7" ma:contentTypeDescription="Create a new document." ma:contentTypeScope="" ma:versionID="023e5e5bd3e3707d3ef319d319b92d22">
  <xsd:schema xmlns:xsd="http://www.w3.org/2001/XMLSchema" xmlns:xs="http://www.w3.org/2001/XMLSchema" xmlns:p="http://schemas.microsoft.com/office/2006/metadata/properties" xmlns:ns2="ebc66cbc-a0d4-47e1-9cf6-b60d73dd0023" xmlns:ns3="6ec60af1-6d1e-4575-bf73-1b6e791fcd10" targetNamespace="http://schemas.microsoft.com/office/2006/metadata/properties" ma:root="true" ma:fieldsID="feeffbf2a4815d9631291779ad0f33a5" ns2:_="" ns3:_="">
    <xsd:import namespace="ebc66cbc-a0d4-47e1-9cf6-b60d73dd0023"/>
    <xsd:import namespace="6ec60af1-6d1e-4575-bf73-1b6e791fcd10"/>
    <xsd:element name="properties">
      <xsd:complexType>
        <xsd:sequence>
          <xsd:element name="documentManagement">
            <xsd:complexType>
              <xsd:all>
                <xsd:element ref="ns2:Table_x0020_Topi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66cbc-a0d4-47e1-9cf6-b60d73dd0023" elementFormDefault="qualified">
    <xsd:import namespace="http://schemas.microsoft.com/office/2006/documentManagement/types"/>
    <xsd:import namespace="http://schemas.microsoft.com/office/infopath/2007/PartnerControls"/>
    <xsd:element name="Table_x0020_Topic" ma:index="4" nillable="true" ma:displayName="Table Topic" ma:internalName="Table_x0020_Topic" ma:readOnly="false">
      <xsd:complexType>
        <xsd:complexContent>
          <xsd:extension base="dms:MultiChoice">
            <xsd:sequence>
              <xsd:element name="Value" maxOccurs="unbounded" minOccurs="0" nillable="true">
                <xsd:simpleType>
                  <xsd:restriction base="dms:Choice">
                    <xsd:enumeration value="Project Scoping"/>
                    <xsd:enumeration value="Non-Reimbursable"/>
                    <xsd:enumeration value="Reimbursable"/>
                    <xsd:enumeration value="Local Public Agency"/>
                    <xsd:enumeration value="Additional Resources"/>
                  </xsd:restriction>
                </xsd:simpleType>
              </xsd:element>
            </xsd:sequence>
          </xsd:extension>
        </xsd:complexContent>
      </xsd:complexType>
    </xsd:element>
    <xsd:element name="Description0" ma:index="5" nillable="true" ma:displayName="Description"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ble_x0020_Topic xmlns="ebc66cbc-a0d4-47e1-9cf6-b60d73dd0023"/>
    <Description0 xmlns="ebc66cbc-a0d4-47e1-9cf6-b60d73dd0023" xsi:nil="true"/>
  </documentManagement>
</p:properties>
</file>

<file path=customXml/itemProps1.xml><?xml version="1.0" encoding="utf-8"?>
<ds:datastoreItem xmlns:ds="http://schemas.openxmlformats.org/officeDocument/2006/customXml" ds:itemID="{46FB2FC1-4974-44A3-BEFA-A3A8219D125D}"/>
</file>

<file path=customXml/itemProps2.xml><?xml version="1.0" encoding="utf-8"?>
<ds:datastoreItem xmlns:ds="http://schemas.openxmlformats.org/officeDocument/2006/customXml" ds:itemID="{F52EE341-9A46-4D31-884B-20218EB88CEA}"/>
</file>

<file path=customXml/itemProps3.xml><?xml version="1.0" encoding="utf-8"?>
<ds:datastoreItem xmlns:ds="http://schemas.openxmlformats.org/officeDocument/2006/customXml" ds:itemID="{71620248-A031-470F-8566-F45ABD393589}"/>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995</Words>
  <Characters>5673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SALDIVAR Tammy</dc:creator>
  <cp:keywords/>
  <dc:description/>
  <cp:lastModifiedBy>MCKINNEY Adriane J</cp:lastModifiedBy>
  <cp:revision>2</cp:revision>
  <dcterms:created xsi:type="dcterms:W3CDTF">2025-06-18T17:32:00Z</dcterms:created>
  <dcterms:modified xsi:type="dcterms:W3CDTF">2025-06-18T17:32:00Z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0x010100C1F17D8FE9E21A4EA7413A1846AE72A4</vt:lpwstr>
  </property>
</Properties>
</file>