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784" w:rsidRDefault="00433784" w:rsidP="00433784">
      <w:pPr>
        <w:jc w:val="center"/>
        <w:rPr>
          <w:b/>
        </w:rPr>
      </w:pPr>
      <w:r w:rsidRPr="00433784">
        <w:rPr>
          <w:b/>
        </w:rPr>
        <w:t>2024-2027 Enhance Highway Discretionary Program</w:t>
      </w:r>
    </w:p>
    <w:p w:rsidR="00433784" w:rsidRDefault="00433784" w:rsidP="00433784">
      <w:pPr>
        <w:jc w:val="center"/>
        <w:rPr>
          <w:b/>
        </w:rPr>
      </w:pPr>
      <w:r>
        <w:rPr>
          <w:b/>
        </w:rPr>
        <w:t>Projects Recommended for Funding</w:t>
      </w:r>
    </w:p>
    <w:p w:rsidR="00433784" w:rsidRDefault="00433784" w:rsidP="00433784">
      <w:pPr>
        <w:jc w:val="center"/>
        <w:rPr>
          <w:b/>
        </w:rPr>
      </w:pPr>
      <w:r>
        <w:rPr>
          <w:b/>
        </w:rPr>
        <w:t>June 2022</w:t>
      </w:r>
    </w:p>
    <w:p w:rsidR="00433784" w:rsidRDefault="00433784"/>
    <w:tbl>
      <w:tblPr>
        <w:tblW w:w="13400" w:type="dxa"/>
        <w:tblCellMar>
          <w:left w:w="0" w:type="dxa"/>
          <w:right w:w="0" w:type="dxa"/>
        </w:tblCellMar>
        <w:tblLook w:val="04A0" w:firstRow="1" w:lastRow="0" w:firstColumn="1" w:lastColumn="0" w:noHBand="0" w:noVBand="1"/>
      </w:tblPr>
      <w:tblGrid>
        <w:gridCol w:w="831"/>
        <w:gridCol w:w="5260"/>
        <w:gridCol w:w="7309"/>
      </w:tblGrid>
      <w:tr w:rsidR="00F34D6E" w:rsidTr="00F34D6E">
        <w:trPr>
          <w:trHeight w:val="580"/>
        </w:trPr>
        <w:tc>
          <w:tcPr>
            <w:tcW w:w="831" w:type="dxa"/>
            <w:tcBorders>
              <w:top w:val="nil"/>
              <w:left w:val="nil"/>
              <w:bottom w:val="single" w:sz="8" w:space="0" w:color="auto"/>
              <w:right w:val="nil"/>
            </w:tcBorders>
            <w:tcMar>
              <w:top w:w="0" w:type="dxa"/>
              <w:left w:w="108" w:type="dxa"/>
              <w:bottom w:w="0" w:type="dxa"/>
              <w:right w:w="108" w:type="dxa"/>
            </w:tcMar>
            <w:hideMark/>
          </w:tcPr>
          <w:p w:rsidR="00F34D6E" w:rsidRDefault="00F34D6E">
            <w:pPr>
              <w:rPr>
                <w:color w:val="000000"/>
              </w:rPr>
            </w:pPr>
            <w:r>
              <w:rPr>
                <w:color w:val="000000"/>
              </w:rPr>
              <w:t>Region</w:t>
            </w:r>
          </w:p>
        </w:tc>
        <w:tc>
          <w:tcPr>
            <w:tcW w:w="5260" w:type="dxa"/>
            <w:tcBorders>
              <w:top w:val="nil"/>
              <w:left w:val="nil"/>
              <w:bottom w:val="single" w:sz="8" w:space="0" w:color="auto"/>
              <w:right w:val="nil"/>
            </w:tcBorders>
            <w:tcMar>
              <w:top w:w="0" w:type="dxa"/>
              <w:left w:w="108" w:type="dxa"/>
              <w:bottom w:w="0" w:type="dxa"/>
              <w:right w:w="108" w:type="dxa"/>
            </w:tcMar>
            <w:hideMark/>
          </w:tcPr>
          <w:p w:rsidR="00F34D6E" w:rsidRDefault="00F34D6E">
            <w:pPr>
              <w:rPr>
                <w:color w:val="000000"/>
              </w:rPr>
            </w:pPr>
            <w:r>
              <w:rPr>
                <w:color w:val="000000"/>
              </w:rPr>
              <w:t>Project Name</w:t>
            </w:r>
          </w:p>
        </w:tc>
        <w:tc>
          <w:tcPr>
            <w:tcW w:w="7309" w:type="dxa"/>
            <w:tcBorders>
              <w:top w:val="nil"/>
              <w:left w:val="nil"/>
              <w:bottom w:val="single" w:sz="8" w:space="0" w:color="auto"/>
              <w:right w:val="nil"/>
            </w:tcBorders>
            <w:tcMar>
              <w:top w:w="0" w:type="dxa"/>
              <w:left w:w="108" w:type="dxa"/>
              <w:bottom w:w="0" w:type="dxa"/>
              <w:right w:w="108" w:type="dxa"/>
            </w:tcMar>
            <w:hideMark/>
          </w:tcPr>
          <w:p w:rsidR="00F34D6E" w:rsidRDefault="00F34D6E">
            <w:pPr>
              <w:rPr>
                <w:color w:val="000000"/>
              </w:rPr>
            </w:pPr>
            <w:r>
              <w:rPr>
                <w:color w:val="000000"/>
              </w:rPr>
              <w:t>Project Description</w:t>
            </w:r>
          </w:p>
        </w:tc>
      </w:tr>
      <w:tr w:rsidR="00F34D6E" w:rsidTr="00F34D6E">
        <w:trPr>
          <w:trHeight w:val="610"/>
        </w:trPr>
        <w:tc>
          <w:tcPr>
            <w:tcW w:w="831" w:type="dxa"/>
            <w:tcMar>
              <w:top w:w="0" w:type="dxa"/>
              <w:left w:w="108" w:type="dxa"/>
              <w:bottom w:w="0" w:type="dxa"/>
              <w:right w:w="108" w:type="dxa"/>
            </w:tcMar>
            <w:vAlign w:val="bottom"/>
            <w:hideMark/>
          </w:tcPr>
          <w:p w:rsidR="00F34D6E" w:rsidRDefault="00F34D6E">
            <w:pPr>
              <w:jc w:val="right"/>
              <w:rPr>
                <w:color w:val="000000"/>
              </w:rPr>
            </w:pPr>
            <w:r>
              <w:rPr>
                <w:color w:val="000000"/>
              </w:rPr>
              <w:t>1</w:t>
            </w:r>
          </w:p>
        </w:tc>
        <w:tc>
          <w:tcPr>
            <w:tcW w:w="5260" w:type="dxa"/>
            <w:tcMar>
              <w:top w:w="0" w:type="dxa"/>
              <w:left w:w="108" w:type="dxa"/>
              <w:bottom w:w="0" w:type="dxa"/>
              <w:right w:w="108" w:type="dxa"/>
            </w:tcMar>
            <w:vAlign w:val="bottom"/>
            <w:hideMark/>
          </w:tcPr>
          <w:p w:rsidR="00F34D6E" w:rsidRDefault="00F34D6E">
            <w:pPr>
              <w:rPr>
                <w:color w:val="000000"/>
              </w:rPr>
            </w:pPr>
            <w:r>
              <w:rPr>
                <w:color w:val="000000"/>
              </w:rPr>
              <w:t>Active Traffic Management (I-5: Capitol Hwy - OR217 and Corbett Ave; I-84 WB: Troutdale to I-205; US 26 WB: Sylvan to Cornelius Pass Rd)</w:t>
            </w:r>
          </w:p>
        </w:tc>
        <w:tc>
          <w:tcPr>
            <w:tcW w:w="7309" w:type="dxa"/>
            <w:tcMar>
              <w:top w:w="0" w:type="dxa"/>
              <w:left w:w="108" w:type="dxa"/>
              <w:bottom w:w="0" w:type="dxa"/>
              <w:right w:w="108" w:type="dxa"/>
            </w:tcMar>
            <w:vAlign w:val="bottom"/>
            <w:hideMark/>
          </w:tcPr>
          <w:p w:rsidR="00F34D6E" w:rsidRDefault="00F34D6E">
            <w:pPr>
              <w:rPr>
                <w:color w:val="000000"/>
              </w:rPr>
            </w:pPr>
            <w:r>
              <w:rPr>
                <w:color w:val="000000"/>
              </w:rPr>
              <w:t>Add variable advisory speed, variable message, queue warning, and advanced directional signage to Portland area freeways.</w:t>
            </w:r>
          </w:p>
        </w:tc>
      </w:tr>
      <w:tr w:rsidR="00F34D6E" w:rsidTr="00F34D6E">
        <w:trPr>
          <w:trHeight w:val="610"/>
        </w:trPr>
        <w:tc>
          <w:tcPr>
            <w:tcW w:w="831" w:type="dxa"/>
            <w:tcMar>
              <w:top w:w="0" w:type="dxa"/>
              <w:left w:w="108" w:type="dxa"/>
              <w:bottom w:w="0" w:type="dxa"/>
              <w:right w:w="108" w:type="dxa"/>
            </w:tcMar>
            <w:vAlign w:val="bottom"/>
            <w:hideMark/>
          </w:tcPr>
          <w:p w:rsidR="00F34D6E" w:rsidRDefault="00F34D6E">
            <w:pPr>
              <w:jc w:val="right"/>
              <w:rPr>
                <w:color w:val="000000"/>
              </w:rPr>
            </w:pPr>
            <w:r>
              <w:rPr>
                <w:color w:val="000000"/>
              </w:rPr>
              <w:t>2</w:t>
            </w:r>
          </w:p>
        </w:tc>
        <w:tc>
          <w:tcPr>
            <w:tcW w:w="5260" w:type="dxa"/>
            <w:tcMar>
              <w:top w:w="0" w:type="dxa"/>
              <w:left w:w="108" w:type="dxa"/>
              <w:bottom w:w="0" w:type="dxa"/>
              <w:right w:w="108" w:type="dxa"/>
            </w:tcMar>
            <w:vAlign w:val="bottom"/>
            <w:hideMark/>
          </w:tcPr>
          <w:p w:rsidR="00F34D6E" w:rsidRDefault="00F34D6E">
            <w:pPr>
              <w:rPr>
                <w:color w:val="000000"/>
              </w:rPr>
            </w:pPr>
            <w:r>
              <w:rPr>
                <w:color w:val="000000"/>
              </w:rPr>
              <w:t>US 101 at Broadway Street Signal Upgrades (Seaside)</w:t>
            </w:r>
          </w:p>
        </w:tc>
        <w:tc>
          <w:tcPr>
            <w:tcW w:w="7309" w:type="dxa"/>
            <w:tcMar>
              <w:top w:w="0" w:type="dxa"/>
              <w:left w:w="108" w:type="dxa"/>
              <w:bottom w:w="0" w:type="dxa"/>
              <w:right w:w="108" w:type="dxa"/>
            </w:tcMar>
            <w:vAlign w:val="bottom"/>
          </w:tcPr>
          <w:p w:rsidR="00F34D6E" w:rsidRDefault="00F34D6E">
            <w:pPr>
              <w:rPr>
                <w:color w:val="000000"/>
              </w:rPr>
            </w:pPr>
          </w:p>
          <w:p w:rsidR="00F34D6E" w:rsidRDefault="00F34D6E">
            <w:pPr>
              <w:rPr>
                <w:color w:val="000000"/>
              </w:rPr>
            </w:pPr>
          </w:p>
          <w:p w:rsidR="00F34D6E" w:rsidRDefault="00F34D6E">
            <w:pPr>
              <w:rPr>
                <w:color w:val="000000"/>
              </w:rPr>
            </w:pPr>
            <w:r>
              <w:rPr>
                <w:color w:val="000000"/>
              </w:rPr>
              <w:t>Replace signal, add turn lanes, install transit stop, and other improvements to US101/Broadway intersection in Seaside.</w:t>
            </w:r>
          </w:p>
        </w:tc>
      </w:tr>
    </w:tbl>
    <w:p w:rsidR="00F34D6E" w:rsidRDefault="00F34D6E" w:rsidP="00F34D6E">
      <w:pPr>
        <w:rPr>
          <w:rFonts w:ascii="Calibri" w:hAnsi="Calibri" w:cs="Calibri"/>
        </w:rPr>
      </w:pPr>
    </w:p>
    <w:p w:rsidR="00F34D6E" w:rsidRDefault="00F34D6E" w:rsidP="00F34D6E"/>
    <w:tbl>
      <w:tblPr>
        <w:tblW w:w="13400" w:type="dxa"/>
        <w:tblCellMar>
          <w:left w:w="0" w:type="dxa"/>
          <w:right w:w="0" w:type="dxa"/>
        </w:tblCellMar>
        <w:tblLook w:val="04A0" w:firstRow="1" w:lastRow="0" w:firstColumn="1" w:lastColumn="0" w:noHBand="0" w:noVBand="1"/>
      </w:tblPr>
      <w:tblGrid>
        <w:gridCol w:w="780"/>
        <w:gridCol w:w="5280"/>
        <w:gridCol w:w="7340"/>
      </w:tblGrid>
      <w:tr w:rsidR="00F34D6E" w:rsidTr="00F34D6E">
        <w:trPr>
          <w:trHeight w:val="980"/>
        </w:trPr>
        <w:tc>
          <w:tcPr>
            <w:tcW w:w="780" w:type="dxa"/>
            <w:tcMar>
              <w:top w:w="0" w:type="dxa"/>
              <w:left w:w="108" w:type="dxa"/>
              <w:bottom w:w="0" w:type="dxa"/>
              <w:right w:w="108" w:type="dxa"/>
            </w:tcMar>
            <w:vAlign w:val="bottom"/>
            <w:hideMark/>
          </w:tcPr>
          <w:p w:rsidR="00F34D6E" w:rsidRDefault="00F34D6E">
            <w:pPr>
              <w:jc w:val="right"/>
              <w:rPr>
                <w:color w:val="000000"/>
              </w:rPr>
            </w:pPr>
            <w:r>
              <w:rPr>
                <w:color w:val="000000"/>
              </w:rPr>
              <w:t>2</w:t>
            </w:r>
          </w:p>
        </w:tc>
        <w:tc>
          <w:tcPr>
            <w:tcW w:w="5280" w:type="dxa"/>
            <w:tcMar>
              <w:top w:w="0" w:type="dxa"/>
              <w:left w:w="108" w:type="dxa"/>
              <w:bottom w:w="0" w:type="dxa"/>
              <w:right w:w="108" w:type="dxa"/>
            </w:tcMar>
            <w:vAlign w:val="bottom"/>
            <w:hideMark/>
          </w:tcPr>
          <w:p w:rsidR="00F34D6E" w:rsidRDefault="00F34D6E">
            <w:pPr>
              <w:rPr>
                <w:color w:val="000000"/>
              </w:rPr>
            </w:pPr>
            <w:r>
              <w:rPr>
                <w:color w:val="000000"/>
              </w:rPr>
              <w:t xml:space="preserve">I-5: </w:t>
            </w:r>
            <w:proofErr w:type="spellStart"/>
            <w:r>
              <w:rPr>
                <w:color w:val="000000"/>
              </w:rPr>
              <w:t>Kuebler</w:t>
            </w:r>
            <w:proofErr w:type="spellEnd"/>
            <w:r>
              <w:rPr>
                <w:color w:val="000000"/>
              </w:rPr>
              <w:t xml:space="preserve"> Blvd. to Delaney Road Widening</w:t>
            </w:r>
          </w:p>
        </w:tc>
        <w:tc>
          <w:tcPr>
            <w:tcW w:w="7340" w:type="dxa"/>
            <w:tcMar>
              <w:top w:w="0" w:type="dxa"/>
              <w:left w:w="108" w:type="dxa"/>
              <w:bottom w:w="0" w:type="dxa"/>
              <w:right w:w="108" w:type="dxa"/>
            </w:tcMar>
            <w:vAlign w:val="bottom"/>
            <w:hideMark/>
          </w:tcPr>
          <w:p w:rsidR="00F34D6E" w:rsidRDefault="00F34D6E">
            <w:pPr>
              <w:rPr>
                <w:color w:val="000000"/>
              </w:rPr>
            </w:pPr>
            <w:r>
              <w:rPr>
                <w:color w:val="000000"/>
              </w:rPr>
              <w:t>Add a third lane to fill a 0.4 mile two lane-only gap between the existing three lane section of I-5 southbound at milepost 250.6 and a planned third lane that will widen I-5 southbound from MP 248.4 to MP 250.2.</w:t>
            </w:r>
          </w:p>
        </w:tc>
      </w:tr>
    </w:tbl>
    <w:p w:rsidR="00F34D6E" w:rsidRDefault="00F34D6E" w:rsidP="00F34D6E">
      <w:pPr>
        <w:rPr>
          <w:rFonts w:ascii="Calibri" w:hAnsi="Calibri" w:cs="Calibri"/>
        </w:rPr>
      </w:pPr>
    </w:p>
    <w:p w:rsidR="00F34D6E" w:rsidRDefault="00F34D6E" w:rsidP="00F34D6E"/>
    <w:tbl>
      <w:tblPr>
        <w:tblW w:w="13400" w:type="dxa"/>
        <w:tblCellMar>
          <w:left w:w="0" w:type="dxa"/>
          <w:right w:w="0" w:type="dxa"/>
        </w:tblCellMar>
        <w:tblLook w:val="04A0" w:firstRow="1" w:lastRow="0" w:firstColumn="1" w:lastColumn="0" w:noHBand="0" w:noVBand="1"/>
      </w:tblPr>
      <w:tblGrid>
        <w:gridCol w:w="780"/>
        <w:gridCol w:w="5280"/>
        <w:gridCol w:w="7340"/>
      </w:tblGrid>
      <w:tr w:rsidR="00F34D6E" w:rsidTr="00F34D6E">
        <w:trPr>
          <w:trHeight w:val="650"/>
        </w:trPr>
        <w:tc>
          <w:tcPr>
            <w:tcW w:w="780" w:type="dxa"/>
            <w:tcMar>
              <w:top w:w="0" w:type="dxa"/>
              <w:left w:w="108" w:type="dxa"/>
              <w:bottom w:w="0" w:type="dxa"/>
              <w:right w:w="108" w:type="dxa"/>
            </w:tcMar>
            <w:vAlign w:val="bottom"/>
            <w:hideMark/>
          </w:tcPr>
          <w:p w:rsidR="00F34D6E" w:rsidRDefault="00F34D6E">
            <w:pPr>
              <w:jc w:val="right"/>
              <w:rPr>
                <w:color w:val="000000"/>
              </w:rPr>
            </w:pPr>
            <w:r>
              <w:rPr>
                <w:color w:val="000000"/>
              </w:rPr>
              <w:t>3</w:t>
            </w:r>
          </w:p>
        </w:tc>
        <w:tc>
          <w:tcPr>
            <w:tcW w:w="5280" w:type="dxa"/>
            <w:tcMar>
              <w:top w:w="0" w:type="dxa"/>
              <w:left w:w="108" w:type="dxa"/>
              <w:bottom w:w="0" w:type="dxa"/>
              <w:right w:w="108" w:type="dxa"/>
            </w:tcMar>
            <w:vAlign w:val="bottom"/>
            <w:hideMark/>
          </w:tcPr>
          <w:p w:rsidR="00F34D6E" w:rsidRDefault="00F34D6E">
            <w:pPr>
              <w:rPr>
                <w:color w:val="000000"/>
              </w:rPr>
            </w:pPr>
            <w:r>
              <w:rPr>
                <w:color w:val="000000"/>
              </w:rPr>
              <w:t>I-5: Southbound Stage Road Pass Truck Climbing Lane</w:t>
            </w:r>
          </w:p>
        </w:tc>
        <w:tc>
          <w:tcPr>
            <w:tcW w:w="7340" w:type="dxa"/>
            <w:tcMar>
              <w:top w:w="0" w:type="dxa"/>
              <w:left w:w="108" w:type="dxa"/>
              <w:bottom w:w="0" w:type="dxa"/>
              <w:right w:w="108" w:type="dxa"/>
            </w:tcMar>
            <w:vAlign w:val="bottom"/>
            <w:hideMark/>
          </w:tcPr>
          <w:p w:rsidR="00F34D6E" w:rsidRDefault="00F31965">
            <w:pPr>
              <w:rPr>
                <w:color w:val="000000"/>
              </w:rPr>
            </w:pPr>
            <w:r>
              <w:rPr>
                <w:color w:val="000000"/>
              </w:rPr>
              <w:t>Add a climbing lane</w:t>
            </w:r>
            <w:r w:rsidR="00F34D6E">
              <w:rPr>
                <w:color w:val="000000"/>
              </w:rPr>
              <w:t xml:space="preserve"> on I-5 southbound east of Glendale between mileposts 79.0 and 80.7.</w:t>
            </w:r>
          </w:p>
        </w:tc>
      </w:tr>
    </w:tbl>
    <w:p w:rsidR="00F34D6E" w:rsidRDefault="00F34D6E" w:rsidP="00F34D6E">
      <w:pPr>
        <w:rPr>
          <w:rFonts w:ascii="Calibri" w:hAnsi="Calibri" w:cs="Calibri"/>
        </w:rPr>
      </w:pPr>
    </w:p>
    <w:p w:rsidR="00F34D6E" w:rsidRDefault="00F34D6E" w:rsidP="00F34D6E">
      <w:pPr>
        <w:rPr>
          <w:rFonts w:ascii="Calibri" w:hAnsi="Calibri" w:cs="Calibri"/>
        </w:rPr>
      </w:pPr>
    </w:p>
    <w:p w:rsidR="00F34D6E" w:rsidRDefault="00F34D6E" w:rsidP="00F34D6E"/>
    <w:tbl>
      <w:tblPr>
        <w:tblW w:w="13400" w:type="dxa"/>
        <w:tblCellMar>
          <w:left w:w="0" w:type="dxa"/>
          <w:right w:w="0" w:type="dxa"/>
        </w:tblCellMar>
        <w:tblLook w:val="04A0" w:firstRow="1" w:lastRow="0" w:firstColumn="1" w:lastColumn="0" w:noHBand="0" w:noVBand="1"/>
      </w:tblPr>
      <w:tblGrid>
        <w:gridCol w:w="780"/>
        <w:gridCol w:w="5280"/>
        <w:gridCol w:w="7340"/>
      </w:tblGrid>
      <w:tr w:rsidR="00F34D6E" w:rsidTr="00F34D6E">
        <w:trPr>
          <w:trHeight w:val="630"/>
        </w:trPr>
        <w:tc>
          <w:tcPr>
            <w:tcW w:w="780" w:type="dxa"/>
            <w:tcMar>
              <w:top w:w="0" w:type="dxa"/>
              <w:left w:w="108" w:type="dxa"/>
              <w:bottom w:w="0" w:type="dxa"/>
              <w:right w:w="108" w:type="dxa"/>
            </w:tcMar>
            <w:vAlign w:val="bottom"/>
            <w:hideMark/>
          </w:tcPr>
          <w:p w:rsidR="00F34D6E" w:rsidRDefault="00F34D6E">
            <w:pPr>
              <w:jc w:val="right"/>
              <w:rPr>
                <w:color w:val="000000"/>
              </w:rPr>
            </w:pPr>
            <w:r>
              <w:rPr>
                <w:color w:val="000000"/>
              </w:rPr>
              <w:t>4</w:t>
            </w:r>
          </w:p>
        </w:tc>
        <w:tc>
          <w:tcPr>
            <w:tcW w:w="5280" w:type="dxa"/>
            <w:tcMar>
              <w:top w:w="0" w:type="dxa"/>
              <w:left w:w="108" w:type="dxa"/>
              <w:bottom w:w="0" w:type="dxa"/>
              <w:right w:w="108" w:type="dxa"/>
            </w:tcMar>
            <w:vAlign w:val="bottom"/>
            <w:hideMark/>
          </w:tcPr>
          <w:p w:rsidR="00F34D6E" w:rsidRDefault="00F34D6E">
            <w:pPr>
              <w:rPr>
                <w:color w:val="000000"/>
              </w:rPr>
            </w:pPr>
            <w:r>
              <w:rPr>
                <w:color w:val="000000"/>
              </w:rPr>
              <w:t>US 20 at N. Locust Ave. Intersection (City of Sisters)</w:t>
            </w:r>
          </w:p>
        </w:tc>
        <w:tc>
          <w:tcPr>
            <w:tcW w:w="7340" w:type="dxa"/>
            <w:tcMar>
              <w:top w:w="0" w:type="dxa"/>
              <w:left w:w="108" w:type="dxa"/>
              <w:bottom w:w="0" w:type="dxa"/>
              <w:right w:w="108" w:type="dxa"/>
            </w:tcMar>
            <w:vAlign w:val="bottom"/>
            <w:hideMark/>
          </w:tcPr>
          <w:p w:rsidR="00F34D6E" w:rsidRDefault="00F34D6E">
            <w:pPr>
              <w:rPr>
                <w:color w:val="000000"/>
              </w:rPr>
            </w:pPr>
            <w:r>
              <w:rPr>
                <w:color w:val="000000"/>
              </w:rPr>
              <w:t>Replace the intersection of US20 and Locust Street in Sisters with a single-lane roundabout.</w:t>
            </w:r>
          </w:p>
        </w:tc>
      </w:tr>
    </w:tbl>
    <w:p w:rsidR="00F34D6E" w:rsidRDefault="00F34D6E" w:rsidP="00F34D6E">
      <w:pPr>
        <w:rPr>
          <w:rFonts w:ascii="Calibri" w:hAnsi="Calibri" w:cs="Calibri"/>
        </w:rPr>
      </w:pPr>
    </w:p>
    <w:p w:rsidR="00F34D6E" w:rsidRDefault="00F34D6E" w:rsidP="00F34D6E"/>
    <w:tbl>
      <w:tblPr>
        <w:tblW w:w="13400" w:type="dxa"/>
        <w:tblCellMar>
          <w:left w:w="0" w:type="dxa"/>
          <w:right w:w="0" w:type="dxa"/>
        </w:tblCellMar>
        <w:tblLook w:val="04A0" w:firstRow="1" w:lastRow="0" w:firstColumn="1" w:lastColumn="0" w:noHBand="0" w:noVBand="1"/>
      </w:tblPr>
      <w:tblGrid>
        <w:gridCol w:w="780"/>
        <w:gridCol w:w="5280"/>
        <w:gridCol w:w="7340"/>
      </w:tblGrid>
      <w:tr w:rsidR="00F34D6E" w:rsidTr="00F34D6E">
        <w:trPr>
          <w:trHeight w:val="1200"/>
        </w:trPr>
        <w:tc>
          <w:tcPr>
            <w:tcW w:w="780" w:type="dxa"/>
            <w:tcMar>
              <w:top w:w="0" w:type="dxa"/>
              <w:left w:w="108" w:type="dxa"/>
              <w:bottom w:w="0" w:type="dxa"/>
              <w:right w:w="108" w:type="dxa"/>
            </w:tcMar>
            <w:vAlign w:val="bottom"/>
            <w:hideMark/>
          </w:tcPr>
          <w:p w:rsidR="00F34D6E" w:rsidRDefault="00F34D6E">
            <w:pPr>
              <w:jc w:val="right"/>
              <w:rPr>
                <w:color w:val="000000"/>
              </w:rPr>
            </w:pPr>
            <w:r>
              <w:rPr>
                <w:color w:val="000000"/>
              </w:rPr>
              <w:t>4</w:t>
            </w:r>
          </w:p>
        </w:tc>
        <w:tc>
          <w:tcPr>
            <w:tcW w:w="5280" w:type="dxa"/>
            <w:tcMar>
              <w:top w:w="0" w:type="dxa"/>
              <w:left w:w="108" w:type="dxa"/>
              <w:bottom w:w="0" w:type="dxa"/>
              <w:right w:w="108" w:type="dxa"/>
            </w:tcMar>
            <w:vAlign w:val="bottom"/>
            <w:hideMark/>
          </w:tcPr>
          <w:p w:rsidR="00F34D6E" w:rsidRDefault="00F34D6E">
            <w:pPr>
              <w:rPr>
                <w:color w:val="000000"/>
              </w:rPr>
            </w:pPr>
            <w:r>
              <w:rPr>
                <w:color w:val="000000"/>
              </w:rPr>
              <w:t>US97 &amp; US20 Bend North Corridor</w:t>
            </w:r>
          </w:p>
        </w:tc>
        <w:tc>
          <w:tcPr>
            <w:tcW w:w="7340" w:type="dxa"/>
            <w:tcMar>
              <w:top w:w="0" w:type="dxa"/>
              <w:left w:w="108" w:type="dxa"/>
              <w:bottom w:w="0" w:type="dxa"/>
              <w:right w:w="108" w:type="dxa"/>
            </w:tcMar>
            <w:vAlign w:val="bottom"/>
            <w:hideMark/>
          </w:tcPr>
          <w:p w:rsidR="00F34D6E" w:rsidRDefault="00F34D6E">
            <w:pPr>
              <w:rPr>
                <w:color w:val="000000"/>
              </w:rPr>
            </w:pPr>
            <w:r>
              <w:rPr>
                <w:color w:val="000000"/>
              </w:rPr>
              <w:t>Improvements to US20 and US97 in Bend including realignment of US97 east of its current location between NE Empire Ave and Cooley Rd, grade separation at US97 and Cooley Rd, a roundabout at intersection of US20 and Cooley Rd, and other enhancements.</w:t>
            </w:r>
          </w:p>
        </w:tc>
      </w:tr>
    </w:tbl>
    <w:p w:rsidR="00F34D6E" w:rsidRDefault="00F34D6E" w:rsidP="00F34D6E">
      <w:pPr>
        <w:rPr>
          <w:rFonts w:ascii="Calibri" w:hAnsi="Calibri" w:cs="Calibri"/>
        </w:rPr>
      </w:pPr>
    </w:p>
    <w:p w:rsidR="00F34D6E" w:rsidRDefault="00F34D6E" w:rsidP="00F34D6E"/>
    <w:tbl>
      <w:tblPr>
        <w:tblW w:w="13400" w:type="dxa"/>
        <w:tblCellMar>
          <w:left w:w="0" w:type="dxa"/>
          <w:right w:w="0" w:type="dxa"/>
        </w:tblCellMar>
        <w:tblLook w:val="04A0" w:firstRow="1" w:lastRow="0" w:firstColumn="1" w:lastColumn="0" w:noHBand="0" w:noVBand="1"/>
      </w:tblPr>
      <w:tblGrid>
        <w:gridCol w:w="780"/>
        <w:gridCol w:w="5280"/>
        <w:gridCol w:w="7340"/>
      </w:tblGrid>
      <w:tr w:rsidR="00F34D6E" w:rsidTr="00F34D6E">
        <w:trPr>
          <w:trHeight w:val="1450"/>
        </w:trPr>
        <w:tc>
          <w:tcPr>
            <w:tcW w:w="780" w:type="dxa"/>
            <w:tcMar>
              <w:top w:w="0" w:type="dxa"/>
              <w:left w:w="108" w:type="dxa"/>
              <w:bottom w:w="0" w:type="dxa"/>
              <w:right w:w="108" w:type="dxa"/>
            </w:tcMar>
            <w:vAlign w:val="bottom"/>
            <w:hideMark/>
          </w:tcPr>
          <w:p w:rsidR="00F34D6E" w:rsidRDefault="00F34D6E">
            <w:pPr>
              <w:jc w:val="right"/>
              <w:rPr>
                <w:color w:val="000000"/>
              </w:rPr>
            </w:pPr>
            <w:r>
              <w:rPr>
                <w:color w:val="000000"/>
              </w:rPr>
              <w:t>5</w:t>
            </w:r>
          </w:p>
        </w:tc>
        <w:tc>
          <w:tcPr>
            <w:tcW w:w="5280" w:type="dxa"/>
            <w:tcMar>
              <w:top w:w="0" w:type="dxa"/>
              <w:left w:w="108" w:type="dxa"/>
              <w:bottom w:w="0" w:type="dxa"/>
              <w:right w:w="108" w:type="dxa"/>
            </w:tcMar>
            <w:vAlign w:val="bottom"/>
            <w:hideMark/>
          </w:tcPr>
          <w:p w:rsidR="00F34D6E" w:rsidRDefault="00F34D6E">
            <w:pPr>
              <w:rPr>
                <w:color w:val="000000"/>
              </w:rPr>
            </w:pPr>
            <w:r>
              <w:rPr>
                <w:color w:val="000000"/>
              </w:rPr>
              <w:t>I-84 Exit 216 Snow Zone/Truck Parking</w:t>
            </w:r>
          </w:p>
        </w:tc>
        <w:tc>
          <w:tcPr>
            <w:tcW w:w="7340" w:type="dxa"/>
            <w:tcMar>
              <w:top w:w="0" w:type="dxa"/>
              <w:left w:w="108" w:type="dxa"/>
              <w:bottom w:w="0" w:type="dxa"/>
              <w:right w:w="108" w:type="dxa"/>
            </w:tcMar>
            <w:vAlign w:val="bottom"/>
            <w:hideMark/>
          </w:tcPr>
          <w:p w:rsidR="00F34D6E" w:rsidRDefault="00F34D6E">
            <w:pPr>
              <w:rPr>
                <w:color w:val="000000"/>
              </w:rPr>
            </w:pPr>
            <w:r>
              <w:rPr>
                <w:color w:val="000000"/>
              </w:rPr>
              <w:t>Add an off-highway road connection east of Pendleton between the existing I84 eastbound chain-up area and Exit 216 via a combination of new roadway and improvements to existing county roads, and develop a new truck parking area in partnership with the Confederated Tribes of the Umatilla Indian Reservation (CTUIR).</w:t>
            </w:r>
          </w:p>
        </w:tc>
      </w:tr>
    </w:tbl>
    <w:p w:rsidR="00F34D6E" w:rsidRDefault="00F34D6E" w:rsidP="00F34D6E">
      <w:pPr>
        <w:rPr>
          <w:rFonts w:ascii="Calibri" w:hAnsi="Calibri" w:cs="Calibri"/>
        </w:rPr>
      </w:pPr>
    </w:p>
    <w:p w:rsidR="00F34D6E" w:rsidRDefault="00F34D6E" w:rsidP="00F34D6E"/>
    <w:tbl>
      <w:tblPr>
        <w:tblW w:w="13400" w:type="dxa"/>
        <w:tblCellMar>
          <w:left w:w="0" w:type="dxa"/>
          <w:right w:w="0" w:type="dxa"/>
        </w:tblCellMar>
        <w:tblLook w:val="04A0" w:firstRow="1" w:lastRow="0" w:firstColumn="1" w:lastColumn="0" w:noHBand="0" w:noVBand="1"/>
      </w:tblPr>
      <w:tblGrid>
        <w:gridCol w:w="780"/>
        <w:gridCol w:w="5280"/>
        <w:gridCol w:w="7340"/>
      </w:tblGrid>
      <w:tr w:rsidR="00F34D6E" w:rsidTr="00F34D6E">
        <w:trPr>
          <w:trHeight w:val="870"/>
        </w:trPr>
        <w:tc>
          <w:tcPr>
            <w:tcW w:w="780" w:type="dxa"/>
            <w:tcMar>
              <w:top w:w="0" w:type="dxa"/>
              <w:left w:w="108" w:type="dxa"/>
              <w:bottom w:w="0" w:type="dxa"/>
              <w:right w:w="108" w:type="dxa"/>
            </w:tcMar>
            <w:vAlign w:val="bottom"/>
            <w:hideMark/>
          </w:tcPr>
          <w:p w:rsidR="00F34D6E" w:rsidRDefault="00F34D6E">
            <w:pPr>
              <w:jc w:val="right"/>
              <w:rPr>
                <w:color w:val="000000"/>
              </w:rPr>
            </w:pPr>
            <w:r>
              <w:rPr>
                <w:color w:val="000000"/>
              </w:rPr>
              <w:t>5</w:t>
            </w:r>
          </w:p>
        </w:tc>
        <w:tc>
          <w:tcPr>
            <w:tcW w:w="5280" w:type="dxa"/>
            <w:tcMar>
              <w:top w:w="0" w:type="dxa"/>
              <w:left w:w="108" w:type="dxa"/>
              <w:bottom w:w="0" w:type="dxa"/>
              <w:right w:w="108" w:type="dxa"/>
            </w:tcMar>
            <w:vAlign w:val="bottom"/>
            <w:hideMark/>
          </w:tcPr>
          <w:p w:rsidR="00F34D6E" w:rsidRDefault="00F34D6E">
            <w:pPr>
              <w:rPr>
                <w:color w:val="000000"/>
              </w:rPr>
            </w:pPr>
            <w:r>
              <w:rPr>
                <w:color w:val="000000"/>
              </w:rPr>
              <w:t>I-82/I-84 Corridor Freight Improvements</w:t>
            </w:r>
          </w:p>
        </w:tc>
        <w:tc>
          <w:tcPr>
            <w:tcW w:w="7340" w:type="dxa"/>
            <w:tcMar>
              <w:top w:w="0" w:type="dxa"/>
              <w:left w:w="108" w:type="dxa"/>
              <w:bottom w:w="0" w:type="dxa"/>
              <w:right w:w="108" w:type="dxa"/>
            </w:tcMar>
            <w:vAlign w:val="bottom"/>
            <w:hideMark/>
          </w:tcPr>
          <w:p w:rsidR="00F34D6E" w:rsidRDefault="00F34D6E">
            <w:pPr>
              <w:rPr>
                <w:color w:val="000000"/>
              </w:rPr>
            </w:pPr>
            <w:r>
              <w:rPr>
                <w:color w:val="000000"/>
              </w:rPr>
              <w:t>Add variable message signs (VMS) on I82 and I84 near the Washington and Idaho borders at Umatilla and Farewell Bend, and construct new chain up and chain off areas along I84 at Farewell Bend.</w:t>
            </w:r>
          </w:p>
        </w:tc>
      </w:tr>
    </w:tbl>
    <w:p w:rsidR="00F34D6E" w:rsidRDefault="00F34D6E" w:rsidP="00F34D6E">
      <w:pPr>
        <w:rPr>
          <w:rFonts w:ascii="Calibri" w:hAnsi="Calibri" w:cs="Calibri"/>
        </w:rPr>
      </w:pPr>
    </w:p>
    <w:p w:rsidR="00F34D6E" w:rsidRDefault="00F34D6E" w:rsidP="00F34D6E"/>
    <w:p w:rsidR="00F34D6E" w:rsidRDefault="00F34D6E">
      <w:bookmarkStart w:id="0" w:name="_GoBack"/>
      <w:bookmarkEnd w:id="0"/>
    </w:p>
    <w:sectPr w:rsidR="00F34D6E" w:rsidSect="00F34D6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D6E"/>
    <w:rsid w:val="0018369E"/>
    <w:rsid w:val="003B742E"/>
    <w:rsid w:val="00433784"/>
    <w:rsid w:val="00F31965"/>
    <w:rsid w:val="00F34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6409D"/>
  <w15:chartTrackingRefBased/>
  <w15:docId w15:val="{6110A120-E3AD-475F-91AE-C75FC5C0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465837">
      <w:bodyDiv w:val="1"/>
      <w:marLeft w:val="0"/>
      <w:marRight w:val="0"/>
      <w:marTop w:val="0"/>
      <w:marBottom w:val="0"/>
      <w:divBdr>
        <w:top w:val="none" w:sz="0" w:space="0" w:color="auto"/>
        <w:left w:val="none" w:sz="0" w:space="0" w:color="auto"/>
        <w:bottom w:val="none" w:sz="0" w:space="0" w:color="auto"/>
        <w:right w:val="none" w:sz="0" w:space="0" w:color="auto"/>
      </w:divBdr>
    </w:div>
    <w:div w:id="1285117278">
      <w:bodyDiv w:val="1"/>
      <w:marLeft w:val="0"/>
      <w:marRight w:val="0"/>
      <w:marTop w:val="0"/>
      <w:marBottom w:val="0"/>
      <w:divBdr>
        <w:top w:val="none" w:sz="0" w:space="0" w:color="auto"/>
        <w:left w:val="none" w:sz="0" w:space="0" w:color="auto"/>
        <w:bottom w:val="none" w:sz="0" w:space="0" w:color="auto"/>
        <w:right w:val="none" w:sz="0" w:space="0" w:color="auto"/>
      </w:divBdr>
    </w:div>
    <w:div w:id="178041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3FC2693217BD4594B9469F2DCDE57A" ma:contentTypeVersion="8" ma:contentTypeDescription="Create a new document." ma:contentTypeScope="" ma:versionID="a7eb9b2c931a420510a5a84897418486">
  <xsd:schema xmlns:xsd="http://www.w3.org/2001/XMLSchema" xmlns:xs="http://www.w3.org/2001/XMLSchema" xmlns:p="http://schemas.microsoft.com/office/2006/metadata/properties" xmlns:ns1="http://schemas.microsoft.com/sharepoint/v3" xmlns:ns2="6ace60b0-b31f-4dbf-ab83-4a3175ee575c" xmlns:ns3="6ec60af1-6d1e-4575-bf73-1b6e791fcd10" targetNamespace="http://schemas.microsoft.com/office/2006/metadata/properties" ma:root="true" ma:fieldsID="dbfe921f6da364ed0adee8d0e0f4aa56" ns1:_="" ns2:_="" ns3:_="">
    <xsd:import namespace="http://schemas.microsoft.com/sharepoint/v3"/>
    <xsd:import namespace="6ace60b0-b31f-4dbf-ab83-4a3175ee575c"/>
    <xsd:import namespace="6ec60af1-6d1e-4575-bf73-1b6e791fcd10"/>
    <xsd:element name="properties">
      <xsd:complexType>
        <xsd:sequence>
          <xsd:element name="documentManagement">
            <xsd:complexType>
              <xsd:all>
                <xsd:element ref="ns1:PublishingStartDate" minOccurs="0"/>
                <xsd:element ref="ns1:PublishingExpirationDate" minOccurs="0"/>
                <xsd:element ref="ns2:Reviewed_x0020_for_x0020_URLs" minOccurs="0"/>
                <xsd:element ref="ns3:SharedWithUsers" minOccurs="0"/>
                <xsd:element ref="ns2: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e60b0-b31f-4dbf-ab83-4a3175ee575c" elementFormDefault="qualified">
    <xsd:import namespace="http://schemas.microsoft.com/office/2006/documentManagement/types"/>
    <xsd:import namespace="http://schemas.microsoft.com/office/infopath/2007/PartnerControls"/>
    <xsd:element name="Reviewed_x0020_for_x0020_URLs" ma:index="7" nillable="true" ma:displayName="Reviewed for URLs" ma:default="0" ma:internalName="Reviewed_x0020_for_x0020_URLs" ma:readOnly="false">
      <xsd:simpleType>
        <xsd:restriction base="dms:Boolean"/>
      </xsd:simpleType>
    </xsd:element>
    <xsd:element name="Page" ma:index="13" nillable="true" ma:displayName="Page" ma:internalName="Pag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ed_x0020_for_x0020_URLs xmlns="6ace60b0-b31f-4dbf-ab83-4a3175ee575c">false</Reviewed_x0020_for_x0020_URLs>
    <PublishingExpirationDate xmlns="http://schemas.microsoft.com/sharepoint/v3" xsi:nil="true"/>
    <PublishingStartDate xmlns="http://schemas.microsoft.com/sharepoint/v3" xsi:nil="true"/>
    <Page xmlns="6ace60b0-b31f-4dbf-ab83-4a3175ee575c">2024-2027 STIP</Page>
  </documentManagement>
</p:properties>
</file>

<file path=customXml/itemProps1.xml><?xml version="1.0" encoding="utf-8"?>
<ds:datastoreItem xmlns:ds="http://schemas.openxmlformats.org/officeDocument/2006/customXml" ds:itemID="{EDF4EAD5-7B2F-4342-9067-9B3D5FBB539A}"/>
</file>

<file path=customXml/itemProps2.xml><?xml version="1.0" encoding="utf-8"?>
<ds:datastoreItem xmlns:ds="http://schemas.openxmlformats.org/officeDocument/2006/customXml" ds:itemID="{7E9D5ACC-E331-4C61-8072-07320FE06915}"/>
</file>

<file path=customXml/itemProps3.xml><?xml version="1.0" encoding="utf-8"?>
<ds:datastoreItem xmlns:ds="http://schemas.openxmlformats.org/officeDocument/2006/customXml" ds:itemID="{3681829C-B6C4-4919-B6AB-116916BE4CC1}"/>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Transportation</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 Recommended Project Descriptions</dc:title>
  <dc:subject/>
  <dc:creator>MATTHEWS Ian J</dc:creator>
  <cp:keywords>Statewide Transportation Improvements Program, STIP, Oregon Department of Transportation, ODOT, Enhance, Highway, Discretionary, Program, 2024-2027</cp:keywords>
  <dc:description/>
  <cp:lastModifiedBy>MATTHEWS Ian J</cp:lastModifiedBy>
  <cp:revision>2</cp:revision>
  <dcterms:created xsi:type="dcterms:W3CDTF">2022-06-02T17:02:00Z</dcterms:created>
  <dcterms:modified xsi:type="dcterms:W3CDTF">2022-06-02T17:02:00Z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0x0101005F3FC2693217BD4594B9469F2DCDE57A</vt:lpwstr>
  </property>
</Properties>
</file>