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EE67" w14:textId="77777777" w:rsidR="002154B6" w:rsidRDefault="006A712C" w:rsidP="002154B6">
      <w:pPr>
        <w:pStyle w:val="Title"/>
        <w:jc w:val="center"/>
      </w:pPr>
      <w:r w:rsidRPr="00C412B9">
        <w:t xml:space="preserve">CARBON </w:t>
      </w:r>
      <w:r w:rsidRPr="002154B6">
        <w:t>REDUCTION</w:t>
      </w:r>
      <w:r w:rsidRPr="00C412B9">
        <w:t xml:space="preserve"> PROGRAM</w:t>
      </w:r>
    </w:p>
    <w:p w14:paraId="03064202" w14:textId="3D6FB349" w:rsidR="00A04CD2" w:rsidRPr="002154B6" w:rsidRDefault="00D2004D" w:rsidP="002154B6">
      <w:pPr>
        <w:pStyle w:val="Subtitle"/>
        <w:jc w:val="center"/>
        <w:rPr>
          <w:color w:val="000000" w:themeColor="text1"/>
        </w:rPr>
      </w:pPr>
      <w:r w:rsidRPr="11441914">
        <w:rPr>
          <w:color w:val="000000" w:themeColor="text1"/>
        </w:rPr>
        <w:t>202</w:t>
      </w:r>
      <w:r w:rsidR="5682CF99" w:rsidRPr="11441914">
        <w:rPr>
          <w:color w:val="000000" w:themeColor="text1"/>
        </w:rPr>
        <w:t>6</w:t>
      </w:r>
      <w:r w:rsidRPr="11441914">
        <w:rPr>
          <w:color w:val="000000" w:themeColor="text1"/>
        </w:rPr>
        <w:t xml:space="preserve"> </w:t>
      </w:r>
      <w:r w:rsidR="002154B6" w:rsidRPr="11441914">
        <w:rPr>
          <w:color w:val="000000" w:themeColor="text1"/>
        </w:rPr>
        <w:t>SMALL URBAN AND RURAL APPLICATION GUIDELINES</w:t>
      </w:r>
    </w:p>
    <w:p w14:paraId="034C456F" w14:textId="7CB33BB3" w:rsidR="001D429E" w:rsidRPr="00277730" w:rsidRDefault="00CF259C" w:rsidP="002154B6">
      <w:pPr>
        <w:pStyle w:val="Heading1"/>
      </w:pPr>
      <w:r>
        <w:t>OVERVIEW</w:t>
      </w:r>
    </w:p>
    <w:p w14:paraId="35433F5D" w14:textId="13BB495D" w:rsidR="001876C1" w:rsidRDefault="005F09B6" w:rsidP="001876C1">
      <w:r w:rsidRPr="00516CF0">
        <w:t xml:space="preserve">On November 15, 2021, the </w:t>
      </w:r>
      <w:r w:rsidR="009774FB">
        <w:t>Bipartisan Infrastructure Law (BIL)</w:t>
      </w:r>
      <w:r w:rsidRPr="00516CF0">
        <w:t xml:space="preserve"> (</w:t>
      </w:r>
      <w:r w:rsidR="009774FB">
        <w:t>also known as the Infrastructure Investment and Jobs Act</w:t>
      </w:r>
      <w:r w:rsidR="00975B28">
        <w:t xml:space="preserve"> or IIJA</w:t>
      </w:r>
      <w:r w:rsidRPr="00516CF0">
        <w:t>)</w:t>
      </w:r>
      <w:r>
        <w:t xml:space="preserve"> was signed</w:t>
      </w:r>
      <w:r w:rsidRPr="00516CF0">
        <w:t xml:space="preserve"> into law. The </w:t>
      </w:r>
      <w:r w:rsidR="009774FB">
        <w:t>BIL</w:t>
      </w:r>
      <w:r w:rsidR="009774FB" w:rsidRPr="00516CF0">
        <w:t xml:space="preserve"> </w:t>
      </w:r>
      <w:r w:rsidR="006E040A">
        <w:t xml:space="preserve">established the </w:t>
      </w:r>
      <w:hyperlink r:id="rId11">
        <w:r w:rsidR="05468A1E" w:rsidRPr="651C754A">
          <w:rPr>
            <w:rStyle w:val="Hyperlink"/>
          </w:rPr>
          <w:t>Carbon Reduction Program</w:t>
        </w:r>
      </w:hyperlink>
      <w:r>
        <w:t xml:space="preserve"> </w:t>
      </w:r>
      <w:r w:rsidRPr="00516CF0">
        <w:t>to reduce transportation emissions.</w:t>
      </w:r>
      <w:r>
        <w:t xml:space="preserve"> </w:t>
      </w:r>
      <w:r w:rsidR="00195278">
        <w:t xml:space="preserve">Through </w:t>
      </w:r>
      <w:r w:rsidR="00434CA7">
        <w:t xml:space="preserve">the Carbon Reduction Program, </w:t>
      </w:r>
      <w:hyperlink r:id="rId12">
        <w:r w:rsidR="7736D9CC" w:rsidRPr="651C754A">
          <w:rPr>
            <w:rStyle w:val="Hyperlink"/>
          </w:rPr>
          <w:t xml:space="preserve">Oregon is </w:t>
        </w:r>
        <w:r w:rsidR="34E3E773" w:rsidRPr="651C754A">
          <w:rPr>
            <w:rStyle w:val="Hyperlink"/>
          </w:rPr>
          <w:t xml:space="preserve">apportioned </w:t>
        </w:r>
        <w:r w:rsidR="7736D9CC" w:rsidRPr="651C754A">
          <w:rPr>
            <w:rStyle w:val="Hyperlink"/>
          </w:rPr>
          <w:t>$8</w:t>
        </w:r>
        <w:r w:rsidR="5C287D36" w:rsidRPr="651C754A">
          <w:rPr>
            <w:rStyle w:val="Hyperlink"/>
          </w:rPr>
          <w:t>2.</w:t>
        </w:r>
        <w:r w:rsidR="5FA501C1" w:rsidRPr="651C754A">
          <w:rPr>
            <w:rStyle w:val="Hyperlink"/>
          </w:rPr>
          <w:t>5</w:t>
        </w:r>
        <w:r w:rsidR="3ED55D3B" w:rsidRPr="651C754A">
          <w:rPr>
            <w:rStyle w:val="Hyperlink"/>
          </w:rPr>
          <w:t xml:space="preserve"> million</w:t>
        </w:r>
        <w:r w:rsidR="7736D9CC" w:rsidRPr="651C754A">
          <w:rPr>
            <w:rStyle w:val="Hyperlink"/>
          </w:rPr>
          <w:t xml:space="preserve"> over 5 years</w:t>
        </w:r>
      </w:hyperlink>
      <w:r w:rsidR="213EBC2F">
        <w:t>.</w:t>
      </w:r>
      <w:r w:rsidR="00434CA7">
        <w:t xml:space="preserve"> These funds are </w:t>
      </w:r>
      <w:r w:rsidR="00195278">
        <w:t xml:space="preserve">allocated </w:t>
      </w:r>
      <w:r w:rsidR="00BB4A85">
        <w:t>by federal formula to</w:t>
      </w:r>
      <w:r w:rsidR="00306A2E">
        <w:t xml:space="preserve"> </w:t>
      </w:r>
      <w:r w:rsidR="00D023AA">
        <w:t>Transportation Management Areas</w:t>
      </w:r>
      <w:r w:rsidR="00195278">
        <w:t xml:space="preserve"> (TMAs)</w:t>
      </w:r>
      <w:r w:rsidR="00E43194">
        <w:t xml:space="preserve">, </w:t>
      </w:r>
      <w:r w:rsidR="00F00CBF">
        <w:t>S</w:t>
      </w:r>
      <w:r w:rsidR="002236D4" w:rsidRPr="002236D4">
        <w:t xml:space="preserve">mall </w:t>
      </w:r>
      <w:r w:rsidR="00F00CBF">
        <w:t>U</w:t>
      </w:r>
      <w:r w:rsidR="00D023AA">
        <w:t xml:space="preserve">rban </w:t>
      </w:r>
      <w:r w:rsidR="002236D4" w:rsidRPr="002236D4">
        <w:t xml:space="preserve">and </w:t>
      </w:r>
      <w:r w:rsidR="00F00CBF">
        <w:t>R</w:t>
      </w:r>
      <w:r w:rsidR="002236D4" w:rsidRPr="002236D4">
        <w:t xml:space="preserve">ural areas, and </w:t>
      </w:r>
      <w:r w:rsidR="00F00CBF">
        <w:t>S</w:t>
      </w:r>
      <w:r w:rsidR="00575F6E">
        <w:t>tatewide projects</w:t>
      </w:r>
      <w:r w:rsidR="0001148F">
        <w:t>.</w:t>
      </w:r>
      <w:r w:rsidR="007561DA">
        <w:t xml:space="preserve"> </w:t>
      </w:r>
    </w:p>
    <w:p w14:paraId="6FC428B4" w14:textId="7FB5DD0F" w:rsidR="007F32F0" w:rsidRDefault="007F32F0" w:rsidP="00302C22">
      <w:pPr>
        <w:pStyle w:val="Caption"/>
        <w:keepNext/>
        <w:jc w:val="center"/>
      </w:pPr>
      <w:r>
        <w:t xml:space="preserve">Table </w:t>
      </w:r>
      <w:r w:rsidR="71427E05">
        <w:t>1:</w:t>
      </w:r>
      <w:r>
        <w:t xml:space="preserve"> Carbon Reduction Program FY 22-26</w:t>
      </w:r>
    </w:p>
    <w:tbl>
      <w:tblPr>
        <w:tblStyle w:val="TableGrid"/>
        <w:tblW w:w="0" w:type="auto"/>
        <w:jc w:val="center"/>
        <w:tblLook w:val="04A0" w:firstRow="1" w:lastRow="0" w:firstColumn="1" w:lastColumn="0" w:noHBand="0" w:noVBand="1"/>
      </w:tblPr>
      <w:tblGrid>
        <w:gridCol w:w="4585"/>
        <w:gridCol w:w="1890"/>
      </w:tblGrid>
      <w:tr w:rsidR="00FE62F2" w14:paraId="5A4D2B52" w14:textId="77777777" w:rsidTr="78518081">
        <w:trPr>
          <w:jc w:val="center"/>
        </w:trPr>
        <w:tc>
          <w:tcPr>
            <w:tcW w:w="4585" w:type="dxa"/>
            <w:shd w:val="clear" w:color="auto" w:fill="17365D" w:themeFill="text2" w:themeFillShade="BF"/>
          </w:tcPr>
          <w:p w14:paraId="31B54FE7" w14:textId="098822F2" w:rsidR="007F32F0" w:rsidRPr="00302C22" w:rsidRDefault="007F32F0" w:rsidP="007F32F0">
            <w:pPr>
              <w:rPr>
                <w:b/>
                <w:bCs/>
              </w:rPr>
            </w:pPr>
            <w:r w:rsidRPr="00302C22">
              <w:rPr>
                <w:b/>
                <w:bCs/>
              </w:rPr>
              <w:t>Urbanized Area</w:t>
            </w:r>
          </w:p>
        </w:tc>
        <w:tc>
          <w:tcPr>
            <w:tcW w:w="1890" w:type="dxa"/>
            <w:shd w:val="clear" w:color="auto" w:fill="17365D" w:themeFill="text2" w:themeFillShade="BF"/>
          </w:tcPr>
          <w:p w14:paraId="13C727C3" w14:textId="3225DC86" w:rsidR="007F32F0" w:rsidRPr="00302C22" w:rsidRDefault="007F32F0" w:rsidP="00E96783">
            <w:pPr>
              <w:jc w:val="center"/>
              <w:rPr>
                <w:b/>
                <w:bCs/>
                <w:highlight w:val="yellow"/>
              </w:rPr>
            </w:pPr>
            <w:r w:rsidRPr="00302C22">
              <w:rPr>
                <w:b/>
                <w:bCs/>
              </w:rPr>
              <w:t>Total FY 22-26</w:t>
            </w:r>
            <w:r w:rsidR="00771961">
              <w:rPr>
                <w:rStyle w:val="FootnoteReference"/>
                <w:b/>
                <w:bCs/>
              </w:rPr>
              <w:footnoteReference w:id="1"/>
            </w:r>
          </w:p>
        </w:tc>
      </w:tr>
      <w:tr w:rsidR="006C1D84" w14:paraId="2385D456" w14:textId="77777777" w:rsidTr="78518081">
        <w:trPr>
          <w:jc w:val="center"/>
        </w:trPr>
        <w:tc>
          <w:tcPr>
            <w:tcW w:w="4585" w:type="dxa"/>
          </w:tcPr>
          <w:p w14:paraId="3861710D" w14:textId="444DEC7B" w:rsidR="007F32F0" w:rsidRDefault="3F0AAEB1" w:rsidP="007F32F0">
            <w:bookmarkStart w:id="0" w:name="_Hlk124242889"/>
            <w:r>
              <w:t>TMAs</w:t>
            </w:r>
            <w:r w:rsidR="007F32F0">
              <w:t xml:space="preserve"> (Portland, Eugene, and Salem)</w:t>
            </w:r>
          </w:p>
        </w:tc>
        <w:tc>
          <w:tcPr>
            <w:tcW w:w="1890" w:type="dxa"/>
          </w:tcPr>
          <w:p w14:paraId="0D3ACAE1" w14:textId="783ECF6E" w:rsidR="007F32F0" w:rsidRPr="002C72FF" w:rsidRDefault="007F32F0" w:rsidP="007F32F0">
            <w:pPr>
              <w:jc w:val="center"/>
              <w:rPr>
                <w:highlight w:val="yellow"/>
              </w:rPr>
            </w:pPr>
            <w:r w:rsidRPr="00764351">
              <w:t>$28.5 million</w:t>
            </w:r>
          </w:p>
        </w:tc>
      </w:tr>
      <w:tr w:rsidR="006C1D84" w14:paraId="01C3F8F1" w14:textId="77777777" w:rsidTr="78518081">
        <w:trPr>
          <w:jc w:val="center"/>
        </w:trPr>
        <w:tc>
          <w:tcPr>
            <w:tcW w:w="4585" w:type="dxa"/>
          </w:tcPr>
          <w:p w14:paraId="602F9C5D" w14:textId="77777777" w:rsidR="007F32F0" w:rsidRDefault="007F32F0" w:rsidP="007F32F0">
            <w:r>
              <w:t>Small Urban and Rural Areas</w:t>
            </w:r>
          </w:p>
        </w:tc>
        <w:tc>
          <w:tcPr>
            <w:tcW w:w="1890" w:type="dxa"/>
          </w:tcPr>
          <w:p w14:paraId="1D8E93AC" w14:textId="5E232E98" w:rsidR="007F32F0" w:rsidRPr="002C72FF" w:rsidRDefault="007F32F0" w:rsidP="007F32F0">
            <w:pPr>
              <w:jc w:val="center"/>
              <w:rPr>
                <w:highlight w:val="yellow"/>
              </w:rPr>
            </w:pPr>
            <w:r w:rsidRPr="00764351">
              <w:t>$24.1 million</w:t>
            </w:r>
          </w:p>
        </w:tc>
      </w:tr>
      <w:tr w:rsidR="006C1D84" w14:paraId="78E7284A" w14:textId="77777777" w:rsidTr="78518081">
        <w:trPr>
          <w:jc w:val="center"/>
        </w:trPr>
        <w:tc>
          <w:tcPr>
            <w:tcW w:w="4585" w:type="dxa"/>
          </w:tcPr>
          <w:p w14:paraId="5631E5A7" w14:textId="554AD4BE" w:rsidR="007F32F0" w:rsidRDefault="007F32F0" w:rsidP="007F32F0">
            <w:r>
              <w:t>Statewide</w:t>
            </w:r>
          </w:p>
        </w:tc>
        <w:tc>
          <w:tcPr>
            <w:tcW w:w="1890" w:type="dxa"/>
          </w:tcPr>
          <w:p w14:paraId="53442909" w14:textId="74D4F39E" w:rsidR="007F32F0" w:rsidRPr="002C72FF" w:rsidRDefault="007F32F0" w:rsidP="007F32F0">
            <w:pPr>
              <w:jc w:val="center"/>
              <w:rPr>
                <w:highlight w:val="yellow"/>
              </w:rPr>
            </w:pPr>
            <w:r w:rsidRPr="00764351">
              <w:t>$29.8 million</w:t>
            </w:r>
          </w:p>
        </w:tc>
      </w:tr>
      <w:tr w:rsidR="006C1D84" w14:paraId="3503FFB0" w14:textId="77777777" w:rsidTr="78518081">
        <w:trPr>
          <w:jc w:val="center"/>
        </w:trPr>
        <w:tc>
          <w:tcPr>
            <w:tcW w:w="4585" w:type="dxa"/>
          </w:tcPr>
          <w:p w14:paraId="57019FE9" w14:textId="77777777" w:rsidR="007F32F0" w:rsidRPr="006B1CC9" w:rsidRDefault="007F32F0" w:rsidP="007F32F0">
            <w:pPr>
              <w:rPr>
                <w:b/>
              </w:rPr>
            </w:pPr>
            <w:r w:rsidRPr="006B1CC9">
              <w:rPr>
                <w:b/>
              </w:rPr>
              <w:t>Total:</w:t>
            </w:r>
          </w:p>
        </w:tc>
        <w:tc>
          <w:tcPr>
            <w:tcW w:w="1890" w:type="dxa"/>
          </w:tcPr>
          <w:p w14:paraId="74607F63" w14:textId="497B5F03" w:rsidR="007F32F0" w:rsidRPr="002C72FF" w:rsidRDefault="007F32F0" w:rsidP="78518081">
            <w:pPr>
              <w:jc w:val="center"/>
              <w:rPr>
                <w:b/>
                <w:bCs/>
                <w:highlight w:val="yellow"/>
              </w:rPr>
            </w:pPr>
            <w:r>
              <w:t>$82.</w:t>
            </w:r>
            <w:r w:rsidR="007E63D2">
              <w:t>5</w:t>
            </w:r>
            <w:r>
              <w:t xml:space="preserve"> million</w:t>
            </w:r>
          </w:p>
        </w:tc>
      </w:tr>
      <w:bookmarkEnd w:id="0"/>
    </w:tbl>
    <w:p w14:paraId="09C40960" w14:textId="77777777" w:rsidR="007F32F0" w:rsidRDefault="007F32F0" w:rsidP="001876C1"/>
    <w:p w14:paraId="355C0B12" w14:textId="300A24D5" w:rsidR="004A049B" w:rsidRDefault="00CD6352" w:rsidP="004A049B">
      <w:r>
        <w:t xml:space="preserve">To inform the development of the </w:t>
      </w:r>
      <w:r w:rsidR="006E040A">
        <w:t>program</w:t>
      </w:r>
      <w:r w:rsidR="00D637BD">
        <w:t xml:space="preserve">, </w:t>
      </w:r>
      <w:r w:rsidR="00333433">
        <w:t xml:space="preserve">ODOT’s </w:t>
      </w:r>
      <w:r w:rsidR="004A049B">
        <w:t>Climate Office</w:t>
      </w:r>
      <w:r w:rsidR="00AE120D">
        <w:t xml:space="preserve"> </w:t>
      </w:r>
      <w:r>
        <w:t>convened a Consultation Group over the course of 2022</w:t>
      </w:r>
      <w:r w:rsidR="00D2004D">
        <w:t>. The group</w:t>
      </w:r>
      <w:r>
        <w:t xml:space="preserve"> consist</w:t>
      </w:r>
      <w:r w:rsidR="00D2004D">
        <w:t>s</w:t>
      </w:r>
      <w:r>
        <w:t xml:space="preserve"> of metropolitan planning organizations, Transportation Management Areas, and </w:t>
      </w:r>
      <w:r w:rsidR="00D2004D">
        <w:t>other partners</w:t>
      </w:r>
      <w:r>
        <w:t>.</w:t>
      </w:r>
      <w:r w:rsidR="00AE120D">
        <w:t xml:space="preserve"> </w:t>
      </w:r>
      <w:r>
        <w:t xml:space="preserve">The </w:t>
      </w:r>
      <w:r w:rsidR="00AE120D">
        <w:t>Consultation Group</w:t>
      </w:r>
      <w:r w:rsidR="004A049B">
        <w:t xml:space="preserve"> developed </w:t>
      </w:r>
      <w:r w:rsidR="005D4DDE">
        <w:t>key strategies and priorities</w:t>
      </w:r>
      <w:r w:rsidR="00080F49">
        <w:t xml:space="preserve"> and project scoring criteria</w:t>
      </w:r>
      <w:r>
        <w:t xml:space="preserve"> for the Carbon Reduction Program</w:t>
      </w:r>
      <w:r w:rsidR="00080F49">
        <w:t xml:space="preserve">. </w:t>
      </w:r>
      <w:r w:rsidR="00D637BD" w:rsidRPr="000F296F">
        <w:t>Th</w:t>
      </w:r>
      <w:r w:rsidR="00D637BD">
        <w:t>e</w:t>
      </w:r>
      <w:r w:rsidR="00D637BD" w:rsidRPr="000F296F">
        <w:t xml:space="preserve"> </w:t>
      </w:r>
      <w:r w:rsidR="00AE120D">
        <w:t>strategies and priorities are</w:t>
      </w:r>
      <w:r w:rsidR="00D637BD" w:rsidRPr="000F296F">
        <w:t xml:space="preserve"> based on the </w:t>
      </w:r>
      <w:hyperlink r:id="rId13">
        <w:r w:rsidR="05468A1E" w:rsidRPr="651C754A">
          <w:rPr>
            <w:rStyle w:val="Hyperlink"/>
          </w:rPr>
          <w:t>Statewide Transportation Strategy</w:t>
        </w:r>
      </w:hyperlink>
      <w:r>
        <w:t xml:space="preserve"> - A 2050 Vision for Greenhouse Gas Emissions Reduction</w:t>
      </w:r>
      <w:r w:rsidR="00D637BD" w:rsidRPr="00334ECC">
        <w:t>,</w:t>
      </w:r>
      <w:r w:rsidR="00D637BD">
        <w:t xml:space="preserve"> Oregon’s roadmap to achieving</w:t>
      </w:r>
      <w:r w:rsidR="00D637BD" w:rsidRPr="000F296F">
        <w:t xml:space="preserve"> the state’s greenhouse gas reduction goals.</w:t>
      </w:r>
      <w:r w:rsidR="00D2004D">
        <w:t xml:space="preserve"> </w:t>
      </w:r>
      <w:r w:rsidR="00333433">
        <w:t xml:space="preserve">The Consultation Group will continue to be engaged </w:t>
      </w:r>
      <w:proofErr w:type="gramStart"/>
      <w:r w:rsidR="00333433">
        <w:t>at</w:t>
      </w:r>
      <w:proofErr w:type="gramEnd"/>
      <w:r w:rsidR="00333433">
        <w:t xml:space="preserve"> key milestones during future developments of the program.</w:t>
      </w:r>
    </w:p>
    <w:p w14:paraId="3820DC9E" w14:textId="28A5DE30" w:rsidR="00460786" w:rsidRDefault="0A0382DA" w:rsidP="00CD6352">
      <w:r>
        <w:t>Project identification</w:t>
      </w:r>
      <w:r w:rsidR="519BDA6D">
        <w:t xml:space="preserve"> for Carbon Reduction Program funds</w:t>
      </w:r>
      <w:r>
        <w:t xml:space="preserve"> </w:t>
      </w:r>
      <w:r w:rsidR="519BDA6D">
        <w:t xml:space="preserve">occurs </w:t>
      </w:r>
      <w:r w:rsidR="2E7EF786">
        <w:t xml:space="preserve">through </w:t>
      </w:r>
      <w:r>
        <w:t xml:space="preserve">three </w:t>
      </w:r>
      <w:r w:rsidR="2E7EF786">
        <w:t>different processes</w:t>
      </w:r>
      <w:r>
        <w:t>.</w:t>
      </w:r>
      <w:r w:rsidR="7B93D6C1">
        <w:t xml:space="preserve"> All projects must meet the eligibility requirements of 23 USC 175 (c). </w:t>
      </w:r>
      <w:r>
        <w:t xml:space="preserve"> </w:t>
      </w:r>
    </w:p>
    <w:p w14:paraId="6A7ED8AA" w14:textId="5CF569EF" w:rsidR="00460786" w:rsidRDefault="00CD6352" w:rsidP="00460786">
      <w:pPr>
        <w:pStyle w:val="ListParagraph"/>
        <w:numPr>
          <w:ilvl w:val="0"/>
          <w:numId w:val="28"/>
        </w:numPr>
      </w:pPr>
      <w:r w:rsidRPr="000F296F">
        <w:t xml:space="preserve">Transportation Management Areas </w:t>
      </w:r>
      <w:r>
        <w:t xml:space="preserve">identify projects for </w:t>
      </w:r>
      <w:r w:rsidRPr="00A636FD">
        <w:t xml:space="preserve">their </w:t>
      </w:r>
      <w:r>
        <w:t>funds</w:t>
      </w:r>
      <w:r w:rsidRPr="00A636FD">
        <w:t xml:space="preserve"> based on the Carbon Reduction </w:t>
      </w:r>
      <w:r>
        <w:t>Program strategies and priorities and existing outreach processes</w:t>
      </w:r>
      <w:r w:rsidRPr="00A636FD">
        <w:t xml:space="preserve">. </w:t>
      </w:r>
    </w:p>
    <w:p w14:paraId="790D92EC" w14:textId="374A3E2C" w:rsidR="00460786" w:rsidRDefault="00CD6352" w:rsidP="00460786">
      <w:pPr>
        <w:pStyle w:val="ListParagraph"/>
        <w:numPr>
          <w:ilvl w:val="0"/>
          <w:numId w:val="28"/>
        </w:numPr>
      </w:pPr>
      <w:r w:rsidRPr="00A636FD">
        <w:t xml:space="preserve">ODOT </w:t>
      </w:r>
      <w:r>
        <w:t>utilize</w:t>
      </w:r>
      <w:r w:rsidR="00D2004D">
        <w:t>s</w:t>
      </w:r>
      <w:r w:rsidRPr="00A636FD">
        <w:t xml:space="preserve"> a competitive selection process to identify</w:t>
      </w:r>
      <w:r>
        <w:t xml:space="preserve"> projects for</w:t>
      </w:r>
      <w:r w:rsidRPr="00A636FD">
        <w:t xml:space="preserve"> the </w:t>
      </w:r>
      <w:r>
        <w:t>S</w:t>
      </w:r>
      <w:r w:rsidRPr="00A636FD">
        <w:t xml:space="preserve">mall </w:t>
      </w:r>
      <w:r>
        <w:t>U</w:t>
      </w:r>
      <w:r w:rsidRPr="00A636FD">
        <w:t>rban</w:t>
      </w:r>
      <w:r>
        <w:t xml:space="preserve"> and R</w:t>
      </w:r>
      <w:r w:rsidRPr="00A636FD">
        <w:t xml:space="preserve">ural </w:t>
      </w:r>
      <w:r>
        <w:t xml:space="preserve">areas using the strategies and priorities and project scoring criteria. </w:t>
      </w:r>
    </w:p>
    <w:p w14:paraId="32D8B8B1" w14:textId="075E9334" w:rsidR="006E040A" w:rsidRDefault="00CD6352" w:rsidP="00C53589">
      <w:pPr>
        <w:pStyle w:val="ListParagraph"/>
        <w:numPr>
          <w:ilvl w:val="0"/>
          <w:numId w:val="28"/>
        </w:numPr>
      </w:pPr>
      <w:r>
        <w:t>ODOT coordinate</w:t>
      </w:r>
      <w:r w:rsidR="00D2004D">
        <w:t>s</w:t>
      </w:r>
      <w:r>
        <w:t xml:space="preserve"> internally to identify and scope projects for </w:t>
      </w:r>
      <w:proofErr w:type="gramStart"/>
      <w:r>
        <w:t xml:space="preserve">the </w:t>
      </w:r>
      <w:r w:rsidR="00BA24F0">
        <w:t>S</w:t>
      </w:r>
      <w:r>
        <w:t>tatewide</w:t>
      </w:r>
      <w:proofErr w:type="gramEnd"/>
      <w:r>
        <w:t xml:space="preserve"> funding. </w:t>
      </w:r>
    </w:p>
    <w:p w14:paraId="77B7209E" w14:textId="1B018ED8" w:rsidR="00CD6352" w:rsidRDefault="006E040A" w:rsidP="00CD6352">
      <w:r>
        <w:t>The Carbon Reduction Program require</w:t>
      </w:r>
      <w:r w:rsidR="00CD4365">
        <w:t>d</w:t>
      </w:r>
      <w:r>
        <w:t xml:space="preserve"> ODOT to develop a</w:t>
      </w:r>
      <w:r w:rsidRPr="000F296F">
        <w:t xml:space="preserve"> Carbon Reduction Strategy</w:t>
      </w:r>
      <w:r>
        <w:t xml:space="preserve"> </w:t>
      </w:r>
      <w:r w:rsidRPr="651C754A">
        <w:rPr>
          <w:color w:val="000000"/>
          <w:shd w:val="clear" w:color="auto" w:fill="FFFFFF"/>
        </w:rPr>
        <w:t xml:space="preserve">in consultation with metropolitan planning organizations designated within the State. The Carbon Reduction Strategy </w:t>
      </w:r>
      <w:r w:rsidRPr="000F296F">
        <w:t>identif</w:t>
      </w:r>
      <w:r w:rsidR="00B73FAA">
        <w:t>ied</w:t>
      </w:r>
      <w:r w:rsidRPr="000F296F">
        <w:t xml:space="preserve"> strategies and projects</w:t>
      </w:r>
      <w:r>
        <w:t xml:space="preserve"> for reducing emissions from the transportation sector</w:t>
      </w:r>
      <w:r w:rsidRPr="000F296F">
        <w:t xml:space="preserve">. </w:t>
      </w:r>
      <w:r w:rsidR="00CD6352">
        <w:t xml:space="preserve">ODOT </w:t>
      </w:r>
      <w:r>
        <w:t>submitted</w:t>
      </w:r>
      <w:r w:rsidR="00CD6352">
        <w:t xml:space="preserve"> the </w:t>
      </w:r>
      <w:r>
        <w:t xml:space="preserve">DRAFT </w:t>
      </w:r>
      <w:r w:rsidR="00CD6352">
        <w:t xml:space="preserve">Carbon Reduction Strategy to </w:t>
      </w:r>
      <w:r w:rsidR="00431825">
        <w:t>Federal Highway Administration</w:t>
      </w:r>
      <w:r w:rsidR="00CD6352">
        <w:t xml:space="preserve"> for approval with projects identified for </w:t>
      </w:r>
      <w:r w:rsidR="004D4EFB">
        <w:t xml:space="preserve">the </w:t>
      </w:r>
      <w:r w:rsidR="000F5534">
        <w:t xml:space="preserve">Carbon Reduction Program </w:t>
      </w:r>
      <w:r>
        <w:t>on</w:t>
      </w:r>
      <w:r w:rsidR="00CD6352">
        <w:t xml:space="preserve"> </w:t>
      </w:r>
      <w:r w:rsidR="00CD6352" w:rsidRPr="00550C87">
        <w:t>November 15, 2023.</w:t>
      </w:r>
      <w:r w:rsidRPr="00550C87">
        <w:t xml:space="preserve"> </w:t>
      </w:r>
      <w:r w:rsidR="00D2004D" w:rsidRPr="00550C87">
        <w:t xml:space="preserve">The </w:t>
      </w:r>
      <w:r w:rsidR="00431825" w:rsidRPr="00550C87">
        <w:t>Federal</w:t>
      </w:r>
      <w:r w:rsidR="00431825" w:rsidRPr="00AF0A7F">
        <w:t xml:space="preserve"> Highway </w:t>
      </w:r>
      <w:r w:rsidR="00431825" w:rsidRPr="00AF0A7F">
        <w:lastRenderedPageBreak/>
        <w:t>Administration</w:t>
      </w:r>
      <w:r w:rsidRPr="00AF0A7F">
        <w:t xml:space="preserve"> </w:t>
      </w:r>
      <w:r w:rsidR="007742A3" w:rsidRPr="00AF0A7F">
        <w:t>notified</w:t>
      </w:r>
      <w:r w:rsidRPr="00AF0A7F">
        <w:t xml:space="preserve"> ODOT of its acceptance of the </w:t>
      </w:r>
      <w:hyperlink r:id="rId14">
        <w:r w:rsidR="0872FE27" w:rsidRPr="651C754A">
          <w:rPr>
            <w:rStyle w:val="Hyperlink"/>
          </w:rPr>
          <w:t xml:space="preserve">final </w:t>
        </w:r>
        <w:r w:rsidR="69007B75" w:rsidRPr="651C754A">
          <w:rPr>
            <w:rStyle w:val="Hyperlink"/>
          </w:rPr>
          <w:t>strategy</w:t>
        </w:r>
      </w:hyperlink>
      <w:r w:rsidRPr="00AF0A7F">
        <w:t xml:space="preserve"> on February </w:t>
      </w:r>
      <w:r w:rsidR="00AF0A7F" w:rsidRPr="00AF0A7F">
        <w:t>20</w:t>
      </w:r>
      <w:r w:rsidRPr="00AF0A7F">
        <w:t>, 2024.</w:t>
      </w:r>
      <w:r w:rsidR="007742A3" w:rsidRPr="00AF0A7F">
        <w:t xml:space="preserve"> The strategy will be updated </w:t>
      </w:r>
      <w:r w:rsidR="00333433">
        <w:t>with</w:t>
      </w:r>
      <w:r w:rsidR="007742A3" w:rsidRPr="00AF0A7F">
        <w:t xml:space="preserve"> projects </w:t>
      </w:r>
      <w:r w:rsidR="00333433">
        <w:t xml:space="preserve">funded through the Carbon Reduction Program as they are </w:t>
      </w:r>
      <w:proofErr w:type="gramStart"/>
      <w:r w:rsidR="007742A3" w:rsidRPr="00AF0A7F">
        <w:t>awarded</w:t>
      </w:r>
      <w:proofErr w:type="gramEnd"/>
      <w:r w:rsidR="007742A3" w:rsidRPr="00AF0A7F">
        <w:t>.</w:t>
      </w:r>
      <w:r w:rsidR="007742A3">
        <w:t xml:space="preserve"> </w:t>
      </w:r>
      <w:r w:rsidR="00333433">
        <w:t>ODOT must submit a Carbon Reduction Strategy to the Federal Highway Administration every four years.</w:t>
      </w:r>
    </w:p>
    <w:p w14:paraId="567FA00B" w14:textId="2BFB70B5" w:rsidR="001D429E" w:rsidRPr="00277730" w:rsidRDefault="00F76644" w:rsidP="002154B6">
      <w:pPr>
        <w:pStyle w:val="Heading1"/>
      </w:pPr>
      <w:bookmarkStart w:id="1" w:name="_SMALL_URBAN_AND"/>
      <w:bookmarkEnd w:id="1"/>
      <w:r>
        <w:t xml:space="preserve">SMALL URBAN AND RURAL </w:t>
      </w:r>
      <w:r w:rsidR="008A54F3">
        <w:t>CALL FOR PROJECTS</w:t>
      </w:r>
      <w:r w:rsidR="001D429E" w:rsidRPr="00277730">
        <w:t xml:space="preserve"> </w:t>
      </w:r>
    </w:p>
    <w:p w14:paraId="4DC8A22F" w14:textId="62152E84" w:rsidR="005E15E7" w:rsidRDefault="2138DF7A" w:rsidP="005E15E7">
      <w:r>
        <w:t xml:space="preserve">ODOT will conduct a </w:t>
      </w:r>
      <w:r w:rsidR="64C8AEBE">
        <w:t>third</w:t>
      </w:r>
      <w:r w:rsidR="59207C37">
        <w:t xml:space="preserve"> </w:t>
      </w:r>
      <w:r>
        <w:t>Call for Projects</w:t>
      </w:r>
      <w:r w:rsidR="00602B28">
        <w:t xml:space="preserve"> </w:t>
      </w:r>
      <w:r w:rsidR="2FBF6103">
        <w:t>i</w:t>
      </w:r>
      <w:r w:rsidR="0C23CBFD">
        <w:t>n 202</w:t>
      </w:r>
      <w:r w:rsidR="5AA07F9A">
        <w:t>6</w:t>
      </w:r>
      <w:r w:rsidR="0C23CBFD">
        <w:t xml:space="preserve"> </w:t>
      </w:r>
      <w:r>
        <w:t xml:space="preserve">for the </w:t>
      </w:r>
      <w:r w:rsidR="59207C37">
        <w:t xml:space="preserve">remainder of the </w:t>
      </w:r>
      <w:r>
        <w:t>Small Urban and Rural</w:t>
      </w:r>
      <w:r w:rsidR="27294B77">
        <w:t xml:space="preserve"> </w:t>
      </w:r>
      <w:r w:rsidR="0A0382DA">
        <w:t>a</w:t>
      </w:r>
      <w:r w:rsidR="27294B77">
        <w:t>rea</w:t>
      </w:r>
      <w:r>
        <w:t xml:space="preserve"> funding. </w:t>
      </w:r>
      <w:r w:rsidR="59207C37">
        <w:t xml:space="preserve">The </w:t>
      </w:r>
      <w:r w:rsidR="59207C37" w:rsidRPr="3CE1A60D">
        <w:rPr>
          <w:noProof/>
        </w:rPr>
        <w:t xml:space="preserve">Small Urban and Rural Call for Projects </w:t>
      </w:r>
      <w:r w:rsidR="59207C37">
        <w:t xml:space="preserve">will open on </w:t>
      </w:r>
      <w:r w:rsidR="3485B626">
        <w:t xml:space="preserve">May 19, </w:t>
      </w:r>
      <w:bookmarkStart w:id="2" w:name="_Int_SkNPkFGN"/>
      <w:proofErr w:type="gramStart"/>
      <w:r w:rsidR="3485B626">
        <w:t>2026</w:t>
      </w:r>
      <w:bookmarkEnd w:id="2"/>
      <w:proofErr w:type="gramEnd"/>
      <w:r w:rsidR="3485B626">
        <w:t xml:space="preserve"> </w:t>
      </w:r>
      <w:r w:rsidR="59207C37">
        <w:t xml:space="preserve">and close on </w:t>
      </w:r>
      <w:r w:rsidR="4C28EB73">
        <w:t xml:space="preserve">June 30, </w:t>
      </w:r>
      <w:bookmarkStart w:id="3" w:name="_Int_Swuk9uCL"/>
      <w:proofErr w:type="gramStart"/>
      <w:r w:rsidR="4C28EB73">
        <w:t>2026</w:t>
      </w:r>
      <w:bookmarkEnd w:id="3"/>
      <w:proofErr w:type="gramEnd"/>
      <w:r w:rsidR="59207C37">
        <w:t xml:space="preserve"> at 5:00 p.m. </w:t>
      </w:r>
      <w:r>
        <w:t>Projects selected will</w:t>
      </w:r>
      <w:r w:rsidR="75057A3F">
        <w:t xml:space="preserve"> </w:t>
      </w:r>
      <w:r w:rsidR="4904838A">
        <w:t>reduc</w:t>
      </w:r>
      <w:r w:rsidR="5A7252F7">
        <w:t>e</w:t>
      </w:r>
      <w:r w:rsidR="0FA1AAF5">
        <w:t xml:space="preserve"> transportation</w:t>
      </w:r>
      <w:r w:rsidR="27294B77">
        <w:t xml:space="preserve"> </w:t>
      </w:r>
      <w:r w:rsidR="0FA1AAF5">
        <w:t xml:space="preserve">emissions and </w:t>
      </w:r>
      <w:r w:rsidR="426078FF">
        <w:t xml:space="preserve">help </w:t>
      </w:r>
      <w:r w:rsidR="7817471B">
        <w:t>implement the Statewide Transportation Strategy</w:t>
      </w:r>
      <w:r w:rsidR="5C70DBE1">
        <w:t>.</w:t>
      </w:r>
      <w:r w:rsidR="7817471B">
        <w:t xml:space="preserve"> </w:t>
      </w:r>
      <w:r w:rsidR="6E2F3478">
        <w:t>Projects will</w:t>
      </w:r>
      <w:r w:rsidR="7817471B">
        <w:t xml:space="preserve"> be consistent with </w:t>
      </w:r>
      <w:r w:rsidR="3122CEE2">
        <w:t xml:space="preserve">the Carbon Reduction </w:t>
      </w:r>
      <w:r w:rsidR="17EDCA21">
        <w:t>Program</w:t>
      </w:r>
      <w:r w:rsidR="7817471B">
        <w:t xml:space="preserve"> and </w:t>
      </w:r>
      <w:r w:rsidR="4C23ED70">
        <w:t xml:space="preserve">the </w:t>
      </w:r>
      <w:r w:rsidR="035E5AED">
        <w:t>Federal Highway Administration</w:t>
      </w:r>
      <w:r w:rsidR="7817471B">
        <w:t xml:space="preserve"> eligibility criteria. </w:t>
      </w:r>
      <w:r w:rsidR="347002DB">
        <w:t xml:space="preserve">ODOT </w:t>
      </w:r>
      <w:r w:rsidR="1E7D1875">
        <w:t>will</w:t>
      </w:r>
      <w:r w:rsidR="347002DB">
        <w:t xml:space="preserve"> make approximately $</w:t>
      </w:r>
      <w:r w:rsidR="467DB614">
        <w:t>2.</w:t>
      </w:r>
      <w:r w:rsidR="00676B53">
        <w:t>5</w:t>
      </w:r>
      <w:r w:rsidR="1D4EBAF2">
        <w:t xml:space="preserve"> million</w:t>
      </w:r>
      <w:r w:rsidR="1E7D1875">
        <w:t xml:space="preserve"> of the Small Urban and Rural </w:t>
      </w:r>
      <w:r w:rsidR="15049673">
        <w:t xml:space="preserve">area </w:t>
      </w:r>
      <w:r w:rsidR="1E7D1875">
        <w:t xml:space="preserve">funding </w:t>
      </w:r>
      <w:r w:rsidR="4DD1E040">
        <w:t>remaining</w:t>
      </w:r>
      <w:r w:rsidR="1D4EBAF2">
        <w:t xml:space="preserve"> </w:t>
      </w:r>
      <w:r w:rsidR="167A69ED">
        <w:t xml:space="preserve">through </w:t>
      </w:r>
      <w:r w:rsidR="347002DB">
        <w:t>the 202</w:t>
      </w:r>
      <w:r w:rsidR="5D1DE10A">
        <w:t>6</w:t>
      </w:r>
      <w:r w:rsidR="347002DB">
        <w:t xml:space="preserve"> </w:t>
      </w:r>
      <w:r w:rsidR="167A69ED">
        <w:t xml:space="preserve">Call for Projects. </w:t>
      </w:r>
    </w:p>
    <w:p w14:paraId="10DC751E" w14:textId="622E7A7D" w:rsidR="007E13F4" w:rsidRDefault="007E13F4" w:rsidP="006B1CC9">
      <w:r>
        <w:t xml:space="preserve">Funding </w:t>
      </w:r>
      <w:r w:rsidR="00961B40">
        <w:t xml:space="preserve">for the Small Urban and Rural projects is defined </w:t>
      </w:r>
      <w:r>
        <w:t>by geographic region based on federal formulas</w:t>
      </w:r>
      <w:r w:rsidR="006B3FED">
        <w:t xml:space="preserve"> (s</w:t>
      </w:r>
      <w:r w:rsidR="000771BD">
        <w:t xml:space="preserve">ee the Small Urban and Rural </w:t>
      </w:r>
      <w:r w:rsidR="00BA24F0">
        <w:t xml:space="preserve">Carbon Reduction Program </w:t>
      </w:r>
      <w:r w:rsidR="000771BD">
        <w:t>Funding table below</w:t>
      </w:r>
      <w:r w:rsidR="006B3FED">
        <w:t>)</w:t>
      </w:r>
      <w:r w:rsidR="000771BD">
        <w:t>. For areas</w:t>
      </w:r>
      <w:r>
        <w:t xml:space="preserve"> with populations between 200,0</w:t>
      </w:r>
      <w:r w:rsidR="00107F87">
        <w:t>0</w:t>
      </w:r>
      <w:r>
        <w:t>0-50,000</w:t>
      </w:r>
      <w:r w:rsidR="00076C6C">
        <w:t>,</w:t>
      </w:r>
      <w:r w:rsidR="000771BD">
        <w:t xml:space="preserve"> funding is split based on </w:t>
      </w:r>
      <w:r w:rsidR="00961B40">
        <w:t xml:space="preserve">the five </w:t>
      </w:r>
      <w:r w:rsidR="000771BD">
        <w:t xml:space="preserve">urbanized </w:t>
      </w:r>
      <w:r w:rsidR="7EBE5C26">
        <w:t>area</w:t>
      </w:r>
      <w:r w:rsidR="60DE0A98">
        <w:t>s</w:t>
      </w:r>
      <w:r w:rsidR="00961B40">
        <w:t xml:space="preserve"> of Albany, Bend, Corvallis, Grants Pass</w:t>
      </w:r>
      <w:r w:rsidR="002829FA">
        <w:t>,</w:t>
      </w:r>
      <w:r w:rsidR="00961B40">
        <w:t xml:space="preserve"> and Rogue Valley</w:t>
      </w:r>
      <w:r w:rsidR="000771BD">
        <w:t xml:space="preserve">. </w:t>
      </w:r>
      <w:r>
        <w:t>The funds</w:t>
      </w:r>
      <w:r w:rsidR="005E15E7">
        <w:t xml:space="preserve"> not assigned to a specific urbanized area</w:t>
      </w:r>
      <w:r>
        <w:t xml:space="preserve"> are split into two </w:t>
      </w:r>
      <w:r w:rsidR="008A54F3">
        <w:t>portions</w:t>
      </w:r>
      <w:r w:rsidR="00961B40">
        <w:t xml:space="preserve"> based on population</w:t>
      </w:r>
      <w:r w:rsidR="005E15E7">
        <w:t xml:space="preserve"> and can be spent anywhere in the state that meets the population requirements</w:t>
      </w:r>
      <w:r w:rsidR="008A54F3">
        <w:t xml:space="preserve">. The first is for </w:t>
      </w:r>
      <w:r>
        <w:t>areas with populations between 49,999-5,000</w:t>
      </w:r>
      <w:r w:rsidR="008A54F3">
        <w:t>. The second is for</w:t>
      </w:r>
      <w:r w:rsidR="00BA24F0">
        <w:t xml:space="preserve"> areas</w:t>
      </w:r>
      <w:r>
        <w:t xml:space="preserve"> with </w:t>
      </w:r>
      <w:r w:rsidR="008A54F3">
        <w:t xml:space="preserve">populations of </w:t>
      </w:r>
      <w:r>
        <w:t>less than 5,000.</w:t>
      </w:r>
      <w:r w:rsidR="00334ECC">
        <w:t xml:space="preserve"> </w:t>
      </w:r>
      <w:r w:rsidR="00ED7F51">
        <w:t>Table 2 presents the remaining funding available for the 202</w:t>
      </w:r>
      <w:r w:rsidR="447F5F39">
        <w:t>6</w:t>
      </w:r>
      <w:r w:rsidR="00ED7F51">
        <w:t xml:space="preserve"> Call for Projects for the Small Urban and Rural areas of the state. </w:t>
      </w:r>
    </w:p>
    <w:p w14:paraId="6FFC8F48" w14:textId="074A0E69" w:rsidR="006A712C" w:rsidRDefault="006A712C" w:rsidP="002154B6">
      <w:pPr>
        <w:pStyle w:val="Caption"/>
        <w:keepNext/>
        <w:jc w:val="center"/>
      </w:pPr>
      <w:bookmarkStart w:id="4" w:name="_Ref126736835"/>
      <w:r>
        <w:t xml:space="preserve">Table </w:t>
      </w:r>
      <w:bookmarkEnd w:id="4"/>
      <w:r w:rsidR="1D844261">
        <w:t>2</w:t>
      </w:r>
      <w:r w:rsidR="340E6079">
        <w:t>:</w:t>
      </w:r>
      <w:r>
        <w:t xml:space="preserve"> Small Urban and Rural Carbon Reduction Funding for FY 22-26 by Area</w:t>
      </w:r>
    </w:p>
    <w:tbl>
      <w:tblPr>
        <w:tblStyle w:val="GridTable4-Accent1"/>
        <w:tblW w:w="0" w:type="auto"/>
        <w:jc w:val="center"/>
        <w:tblLook w:val="04A0" w:firstRow="1" w:lastRow="0" w:firstColumn="1" w:lastColumn="0" w:noHBand="0" w:noVBand="1"/>
      </w:tblPr>
      <w:tblGrid>
        <w:gridCol w:w="2996"/>
        <w:gridCol w:w="3420"/>
      </w:tblGrid>
      <w:tr w:rsidR="00F811BE" w:rsidRPr="007E13F4" w14:paraId="3AF0A091" w14:textId="44F484D4" w:rsidTr="791906BC">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17365D" w:themeFill="text2" w:themeFillShade="BF"/>
          </w:tcPr>
          <w:p w14:paraId="50F1D54E" w14:textId="60CA5878" w:rsidR="002D0062" w:rsidRPr="00E17164" w:rsidRDefault="002D0062" w:rsidP="006B1CC9">
            <w:pPr>
              <w:rPr>
                <w:b w:val="0"/>
                <w:bCs w:val="0"/>
              </w:rPr>
            </w:pPr>
            <w:bookmarkStart w:id="5" w:name="_Hlk124242904"/>
            <w:r w:rsidRPr="00E17164">
              <w:t>Urbanized</w:t>
            </w:r>
            <w:r>
              <w:t>/Rural</w:t>
            </w:r>
            <w:r w:rsidRPr="00E17164">
              <w:t xml:space="preserve"> Area</w:t>
            </w:r>
          </w:p>
        </w:tc>
        <w:tc>
          <w:tcPr>
            <w:tcW w:w="3420" w:type="dxa"/>
            <w:shd w:val="clear" w:color="auto" w:fill="17365D" w:themeFill="text2" w:themeFillShade="BF"/>
          </w:tcPr>
          <w:p w14:paraId="6890EC4C" w14:textId="565ECF0A" w:rsidR="002D0062" w:rsidRPr="00E17164" w:rsidRDefault="002D0062" w:rsidP="009F5FD8">
            <w:pPr>
              <w:jc w:val="center"/>
              <w:cnfStyle w:val="100000000000" w:firstRow="1" w:lastRow="0" w:firstColumn="0" w:lastColumn="0" w:oddVBand="0" w:evenVBand="0" w:oddHBand="0" w:evenHBand="0" w:firstRowFirstColumn="0" w:firstRowLastColumn="0" w:lastRowFirstColumn="0" w:lastRowLastColumn="0"/>
            </w:pPr>
            <w:r>
              <w:t xml:space="preserve">Estimated FY 22-26 </w:t>
            </w:r>
            <w:r w:rsidRPr="00E17164">
              <w:t>Available Funding</w:t>
            </w:r>
            <w:r w:rsidR="006A712C">
              <w:rPr>
                <w:rStyle w:val="FootnoteReference"/>
              </w:rPr>
              <w:footnoteReference w:id="2"/>
            </w:r>
          </w:p>
        </w:tc>
      </w:tr>
      <w:tr w:rsidR="00C5662B" w14:paraId="61A6D1F5" w14:textId="400184D3" w:rsidTr="79190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3C4CAE85" w14:textId="1AC1D5F1" w:rsidR="009A1276" w:rsidRPr="008A54F3" w:rsidRDefault="009A1276" w:rsidP="009A1276">
            <w:r w:rsidRPr="008A54F3">
              <w:t>Albany</w:t>
            </w:r>
            <w:r w:rsidRPr="00E17164">
              <w:t xml:space="preserve"> Area</w:t>
            </w:r>
          </w:p>
        </w:tc>
        <w:tc>
          <w:tcPr>
            <w:tcW w:w="3420" w:type="dxa"/>
          </w:tcPr>
          <w:p w14:paraId="64D007F8" w14:textId="3D320524" w:rsidR="009A1276" w:rsidRPr="00426F47" w:rsidRDefault="00961B40" w:rsidP="009A1276">
            <w:pPr>
              <w:jc w:val="center"/>
              <w:cnfStyle w:val="000000100000" w:firstRow="0" w:lastRow="0" w:firstColumn="0" w:lastColumn="0" w:oddVBand="0" w:evenVBand="0" w:oddHBand="1" w:evenHBand="0" w:firstRowFirstColumn="0" w:firstRowLastColumn="0" w:lastRowFirstColumn="0" w:lastRowLastColumn="0"/>
            </w:pPr>
            <w:r>
              <w:t xml:space="preserve">Proportion </w:t>
            </w:r>
            <w:r w:rsidR="00534966" w:rsidRPr="006B3FED">
              <w:t xml:space="preserve">Fully </w:t>
            </w:r>
            <w:r w:rsidR="00ED7F51" w:rsidRPr="00426F47">
              <w:t>Allocated</w:t>
            </w:r>
            <w:r w:rsidR="006B3FED" w:rsidRPr="00426F47">
              <w:t xml:space="preserve"> in 2023</w:t>
            </w:r>
          </w:p>
        </w:tc>
      </w:tr>
      <w:tr w:rsidR="00C5662B" w14:paraId="6909AE62" w14:textId="6FC76EED" w:rsidTr="791906BC">
        <w:trPr>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57D17CF1" w14:textId="42EBEBB1" w:rsidR="009A1276" w:rsidRPr="008A54F3" w:rsidRDefault="009A1276" w:rsidP="009A1276">
            <w:r w:rsidRPr="008A54F3">
              <w:t>Bend</w:t>
            </w:r>
            <w:r w:rsidRPr="00E17164">
              <w:t xml:space="preserve"> </w:t>
            </w:r>
            <w:r>
              <w:t>Area</w:t>
            </w:r>
          </w:p>
        </w:tc>
        <w:tc>
          <w:tcPr>
            <w:tcW w:w="3420" w:type="dxa"/>
          </w:tcPr>
          <w:p w14:paraId="1AB31AB2" w14:textId="1FB7140E" w:rsidR="009A1276" w:rsidRPr="00426F47" w:rsidRDefault="00961B40" w:rsidP="009A1276">
            <w:pPr>
              <w:jc w:val="center"/>
              <w:cnfStyle w:val="000000000000" w:firstRow="0" w:lastRow="0" w:firstColumn="0" w:lastColumn="0" w:oddVBand="0" w:evenVBand="0" w:oddHBand="0" w:evenHBand="0" w:firstRowFirstColumn="0" w:firstRowLastColumn="0" w:lastRowFirstColumn="0" w:lastRowLastColumn="0"/>
            </w:pPr>
            <w:r>
              <w:t xml:space="preserve">Proportion </w:t>
            </w:r>
            <w:r w:rsidR="00534966" w:rsidRPr="00426F47">
              <w:t xml:space="preserve">Fully </w:t>
            </w:r>
            <w:r w:rsidR="00ED7F51" w:rsidRPr="006B3FED">
              <w:t>Allocated</w:t>
            </w:r>
            <w:r w:rsidR="006B3FED" w:rsidRPr="006B3FED">
              <w:t xml:space="preserve"> in 2023</w:t>
            </w:r>
          </w:p>
        </w:tc>
      </w:tr>
      <w:tr w:rsidR="00C5662B" w14:paraId="33390D20" w14:textId="3E920AF3" w:rsidTr="79190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3373DB9D" w14:textId="63EA7FD3" w:rsidR="009A1276" w:rsidRPr="008A54F3" w:rsidRDefault="009A1276" w:rsidP="009A1276">
            <w:r w:rsidRPr="008A54F3">
              <w:t>Corvallis</w:t>
            </w:r>
            <w:r w:rsidRPr="00E17164">
              <w:t xml:space="preserve"> Area</w:t>
            </w:r>
          </w:p>
        </w:tc>
        <w:tc>
          <w:tcPr>
            <w:tcW w:w="3420" w:type="dxa"/>
          </w:tcPr>
          <w:p w14:paraId="7EBCF318" w14:textId="2803D2CB" w:rsidR="009A1276" w:rsidRPr="00426F47" w:rsidRDefault="00961B40" w:rsidP="009A1276">
            <w:pPr>
              <w:jc w:val="center"/>
              <w:cnfStyle w:val="000000100000" w:firstRow="0" w:lastRow="0" w:firstColumn="0" w:lastColumn="0" w:oddVBand="0" w:evenVBand="0" w:oddHBand="1" w:evenHBand="0" w:firstRowFirstColumn="0" w:firstRowLastColumn="0" w:lastRowFirstColumn="0" w:lastRowLastColumn="0"/>
            </w:pPr>
            <w:r>
              <w:t xml:space="preserve">Proportion </w:t>
            </w:r>
            <w:r w:rsidR="00534966" w:rsidRPr="00426F47">
              <w:t xml:space="preserve">Fully </w:t>
            </w:r>
            <w:r w:rsidR="00ED7F51" w:rsidRPr="006B3FED">
              <w:t>Allocated</w:t>
            </w:r>
            <w:r w:rsidR="006B3FED" w:rsidRPr="006B3FED">
              <w:t xml:space="preserve"> in 2023</w:t>
            </w:r>
            <w:r w:rsidR="00534966" w:rsidRPr="006B3FED" w:rsidDel="00534966">
              <w:t xml:space="preserve"> </w:t>
            </w:r>
          </w:p>
        </w:tc>
      </w:tr>
      <w:tr w:rsidR="00C5662B" w14:paraId="61A99321" w14:textId="30ED632C" w:rsidTr="791906BC">
        <w:trPr>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2EB94391" w14:textId="71B018F3" w:rsidR="009A1276" w:rsidRPr="008A54F3" w:rsidRDefault="009A1276" w:rsidP="009A1276">
            <w:r w:rsidRPr="008A54F3">
              <w:t>Grants Pass</w:t>
            </w:r>
            <w:r>
              <w:t xml:space="preserve"> Area</w:t>
            </w:r>
          </w:p>
        </w:tc>
        <w:tc>
          <w:tcPr>
            <w:tcW w:w="3420" w:type="dxa"/>
          </w:tcPr>
          <w:p w14:paraId="1461DB55" w14:textId="21071822" w:rsidR="009A1276" w:rsidRPr="000A26F6" w:rsidRDefault="1EEABF31" w:rsidP="009A1276">
            <w:pPr>
              <w:jc w:val="center"/>
              <w:cnfStyle w:val="000000000000" w:firstRow="0" w:lastRow="0" w:firstColumn="0" w:lastColumn="0" w:oddVBand="0" w:evenVBand="0" w:oddHBand="0" w:evenHBand="0" w:firstRowFirstColumn="0" w:firstRowLastColumn="0" w:lastRowFirstColumn="0" w:lastRowLastColumn="0"/>
              <w:rPr>
                <w:highlight w:val="yellow"/>
              </w:rPr>
            </w:pPr>
            <w:r>
              <w:t xml:space="preserve"> Proportion Full Allocated in 2024</w:t>
            </w:r>
          </w:p>
        </w:tc>
      </w:tr>
      <w:tr w:rsidR="00C5662B" w14:paraId="6AD026C5" w14:textId="59F880CD" w:rsidTr="79190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417E4962" w14:textId="5AC6A63C" w:rsidR="009A1276" w:rsidRPr="008A54F3" w:rsidRDefault="009A1276">
            <w:r>
              <w:t>Rogue Valley Area</w:t>
            </w:r>
          </w:p>
        </w:tc>
        <w:tc>
          <w:tcPr>
            <w:tcW w:w="3420" w:type="dxa"/>
          </w:tcPr>
          <w:p w14:paraId="24D1F9C3" w14:textId="55E62CBE" w:rsidR="009A1276" w:rsidRPr="000A26F6" w:rsidRDefault="3EA2D8BE" w:rsidP="009A1276">
            <w:pPr>
              <w:jc w:val="center"/>
              <w:cnfStyle w:val="000000100000" w:firstRow="0" w:lastRow="0" w:firstColumn="0" w:lastColumn="0" w:oddVBand="0" w:evenVBand="0" w:oddHBand="1" w:evenHBand="0" w:firstRowFirstColumn="0" w:firstRowLastColumn="0" w:lastRowFirstColumn="0" w:lastRowLastColumn="0"/>
              <w:rPr>
                <w:highlight w:val="yellow"/>
              </w:rPr>
            </w:pPr>
            <w:r>
              <w:t xml:space="preserve"> Proportion Fully Allocated in 2024</w:t>
            </w:r>
          </w:p>
        </w:tc>
      </w:tr>
      <w:tr w:rsidR="00C5662B" w14:paraId="66C659BD" w14:textId="0FB91042" w:rsidTr="791906BC">
        <w:trPr>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3907F6C3" w14:textId="58E696DE" w:rsidR="009A1276" w:rsidRPr="00E17164" w:rsidRDefault="009A1276">
            <w:pPr>
              <w:rPr>
                <w:b w:val="0"/>
                <w:bCs w:val="0"/>
              </w:rPr>
            </w:pPr>
            <w:r>
              <w:t xml:space="preserve">Population Areas </w:t>
            </w:r>
            <w:r w:rsidR="58FDBAA9">
              <w:t>49,999</w:t>
            </w:r>
            <w:r>
              <w:t>-5000</w:t>
            </w:r>
          </w:p>
        </w:tc>
        <w:tc>
          <w:tcPr>
            <w:tcW w:w="3420" w:type="dxa"/>
          </w:tcPr>
          <w:p w14:paraId="01925B54" w14:textId="5AEF39BD" w:rsidR="009A1276" w:rsidRPr="000A26F6" w:rsidRDefault="00ED7F51" w:rsidP="6EE1BA6A">
            <w:pPr>
              <w:jc w:val="center"/>
              <w:cnfStyle w:val="000000000000" w:firstRow="0" w:lastRow="0" w:firstColumn="0" w:lastColumn="0" w:oddVBand="0" w:evenVBand="0" w:oddHBand="0" w:evenHBand="0" w:firstRowFirstColumn="0" w:firstRowLastColumn="0" w:lastRowFirstColumn="0" w:lastRowLastColumn="0"/>
            </w:pPr>
            <w:r>
              <w:t>$</w:t>
            </w:r>
            <w:r w:rsidR="00834391">
              <w:t>1,114,</w:t>
            </w:r>
            <w:r w:rsidR="002F291E">
              <w:t>353</w:t>
            </w:r>
          </w:p>
        </w:tc>
      </w:tr>
      <w:tr w:rsidR="00C5662B" w14:paraId="4EAC692B" w14:textId="37F426A1" w:rsidTr="791906BC">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96" w:type="dxa"/>
          </w:tcPr>
          <w:p w14:paraId="18F32887" w14:textId="3B5DC74F" w:rsidR="009A1276" w:rsidRPr="00E17164" w:rsidRDefault="009A1276" w:rsidP="009A1276">
            <w:pPr>
              <w:rPr>
                <w:b w:val="0"/>
                <w:bCs w:val="0"/>
              </w:rPr>
            </w:pPr>
            <w:r>
              <w:t xml:space="preserve">Population Areas </w:t>
            </w:r>
            <w:r w:rsidRPr="00D80AFC">
              <w:t>&lt;5,000</w:t>
            </w:r>
          </w:p>
        </w:tc>
        <w:tc>
          <w:tcPr>
            <w:tcW w:w="3420" w:type="dxa"/>
          </w:tcPr>
          <w:p w14:paraId="43668295" w14:textId="49D4B88A" w:rsidR="009A1276" w:rsidRPr="000A26F6" w:rsidRDefault="00ED7F51" w:rsidP="6EE1BA6A">
            <w:pPr>
              <w:jc w:val="center"/>
              <w:cnfStyle w:val="000000100000" w:firstRow="0" w:lastRow="0" w:firstColumn="0" w:lastColumn="0" w:oddVBand="0" w:evenVBand="0" w:oddHBand="1" w:evenHBand="0" w:firstRowFirstColumn="0" w:firstRowLastColumn="0" w:lastRowFirstColumn="0" w:lastRowLastColumn="0"/>
            </w:pPr>
            <w:r>
              <w:t>$</w:t>
            </w:r>
            <w:r w:rsidR="002F291E">
              <w:t>1,418,778</w:t>
            </w:r>
          </w:p>
        </w:tc>
      </w:tr>
      <w:bookmarkEnd w:id="5"/>
    </w:tbl>
    <w:p w14:paraId="2129F8E2" w14:textId="77777777" w:rsidR="004C6289" w:rsidRDefault="004C6289" w:rsidP="008C6F59">
      <w:pPr>
        <w:spacing w:after="0"/>
      </w:pPr>
    </w:p>
    <w:p w14:paraId="0763FE00" w14:textId="4D1A64EA" w:rsidR="00771189" w:rsidRDefault="008C6F59" w:rsidP="008C6F59">
      <w:pPr>
        <w:spacing w:after="0"/>
      </w:pPr>
      <w:r>
        <w:t xml:space="preserve">During the Call for Projects, </w:t>
      </w:r>
      <w:r w:rsidR="006B3FED">
        <w:t>ODOT</w:t>
      </w:r>
      <w:r w:rsidR="003E1528">
        <w:t>’s</w:t>
      </w:r>
      <w:r w:rsidR="006B3FED">
        <w:t xml:space="preserve"> </w:t>
      </w:r>
      <w:r>
        <w:t xml:space="preserve">Climate Office staff will be available to support interested applicants in refining project concepts to meet the program’s criteria. </w:t>
      </w:r>
      <w:r w:rsidR="00E43194">
        <w:t xml:space="preserve">Applicants will be notified of the outcomes of their applications </w:t>
      </w:r>
      <w:r w:rsidR="49F6D49F">
        <w:t xml:space="preserve">by the end </w:t>
      </w:r>
      <w:r w:rsidR="005E30AF">
        <w:t xml:space="preserve">of </w:t>
      </w:r>
      <w:r w:rsidR="00E43194">
        <w:t>202</w:t>
      </w:r>
      <w:r w:rsidR="781B5372">
        <w:t>6</w:t>
      </w:r>
      <w:r w:rsidR="00E43194">
        <w:t xml:space="preserve">. Following notification, Climate </w:t>
      </w:r>
      <w:r w:rsidR="00BA24F0">
        <w:t>Office s</w:t>
      </w:r>
      <w:r w:rsidR="00E43194">
        <w:t xml:space="preserve">taff will work with the ODOT Program and Funding Services </w:t>
      </w:r>
      <w:r w:rsidR="0022284A">
        <w:t xml:space="preserve">unit </w:t>
      </w:r>
      <w:r w:rsidR="00E43194">
        <w:t xml:space="preserve">to program successful projects into the STIP and </w:t>
      </w:r>
      <w:r w:rsidR="003E1528">
        <w:t>support project delivery</w:t>
      </w:r>
      <w:r w:rsidR="00E43194">
        <w:t>.</w:t>
      </w:r>
      <w:r w:rsidR="0065762B">
        <w:t xml:space="preserve"> </w:t>
      </w:r>
    </w:p>
    <w:p w14:paraId="1C2FD7C9" w14:textId="14139A8D" w:rsidR="00A62CAD" w:rsidRDefault="000523C3" w:rsidP="002154B6">
      <w:pPr>
        <w:pStyle w:val="Heading1"/>
      </w:pPr>
      <w:r>
        <w:lastRenderedPageBreak/>
        <w:t xml:space="preserve">CARBON REDUCTION </w:t>
      </w:r>
      <w:r w:rsidR="00333433">
        <w:t xml:space="preserve">PROGRAM </w:t>
      </w:r>
      <w:r>
        <w:t>STRATEG</w:t>
      </w:r>
      <w:r w:rsidR="006B3FED">
        <w:t>IES</w:t>
      </w:r>
      <w:r w:rsidR="00333433">
        <w:t xml:space="preserve"> AND PRIORITIES</w:t>
      </w:r>
      <w:r w:rsidR="00333433">
        <w:tab/>
      </w:r>
    </w:p>
    <w:p w14:paraId="49F3FF4A" w14:textId="769F6F79" w:rsidR="00357D23" w:rsidRDefault="000523C3" w:rsidP="00BF5E28">
      <w:r>
        <w:t xml:space="preserve">The Carbon Reduction </w:t>
      </w:r>
      <w:r w:rsidR="0036125F">
        <w:t xml:space="preserve">Program Strategies and Priorities </w:t>
      </w:r>
      <w:r w:rsidR="005D4DDE">
        <w:t xml:space="preserve">table </w:t>
      </w:r>
      <w:r>
        <w:t xml:space="preserve">presented below </w:t>
      </w:r>
      <w:r w:rsidR="005E15E7">
        <w:t xml:space="preserve">includes </w:t>
      </w:r>
      <w:r>
        <w:t>key strategies and priorities</w:t>
      </w:r>
      <w:r w:rsidR="0036125F">
        <w:t xml:space="preserve"> identified by the Consultation Group</w:t>
      </w:r>
      <w:r>
        <w:t xml:space="preserve"> </w:t>
      </w:r>
      <w:r w:rsidR="005D4DDE">
        <w:t xml:space="preserve">to guide the </w:t>
      </w:r>
      <w:r w:rsidR="00BA24F0">
        <w:t xml:space="preserve">implementation of the </w:t>
      </w:r>
      <w:r>
        <w:t>Carbon Reduction Program</w:t>
      </w:r>
      <w:r w:rsidR="005D4DDE">
        <w:t xml:space="preserve"> in Oregon</w:t>
      </w:r>
      <w:r>
        <w:t>. Projects must support one or more of the priority areas to be considered eligible for funding.</w:t>
      </w:r>
      <w:r w:rsidR="00771189">
        <w:t xml:space="preserve"> </w:t>
      </w:r>
      <w:r w:rsidR="00A62CAD">
        <w:t>Projects funded through the Small Urban and Rural Call for Projects should support the implementation of state, regional</w:t>
      </w:r>
      <w:r w:rsidR="002829FA">
        <w:t>,</w:t>
      </w:r>
      <w:r w:rsidR="00A62CAD">
        <w:t xml:space="preserve"> and local plans. Project applicants are encouraged to become familiar </w:t>
      </w:r>
      <w:r w:rsidR="0065762B">
        <w:t>with ODOT</w:t>
      </w:r>
      <w:r w:rsidR="00A62CAD">
        <w:t xml:space="preserve"> </w:t>
      </w:r>
      <w:r w:rsidR="007F32F0">
        <w:t>policies and priorities</w:t>
      </w:r>
      <w:r w:rsidR="0065762B">
        <w:t>, especially if their project will be located on or involve ODOT right of way</w:t>
      </w:r>
      <w:r w:rsidR="00952407">
        <w:t>.</w:t>
      </w:r>
      <w:r w:rsidR="00804092">
        <w:t xml:space="preserve"> </w:t>
      </w:r>
    </w:p>
    <w:p w14:paraId="530E627C" w14:textId="6DB5C2FD" w:rsidR="006A712C" w:rsidRDefault="006A712C" w:rsidP="002154B6">
      <w:pPr>
        <w:pStyle w:val="Caption"/>
        <w:keepNext/>
      </w:pPr>
      <w:r>
        <w:t xml:space="preserve">Table </w:t>
      </w:r>
      <w:r w:rsidR="4F04DFF4">
        <w:t>3</w:t>
      </w:r>
      <w:r w:rsidR="340E6079">
        <w:t>:</w:t>
      </w:r>
      <w:r>
        <w:t xml:space="preserve"> Carbon Reduction</w:t>
      </w:r>
      <w:r w:rsidR="00A6662B">
        <w:t xml:space="preserve"> Program</w:t>
      </w:r>
      <w:r>
        <w:t xml:space="preserve"> Strategies and Priorities</w:t>
      </w:r>
    </w:p>
    <w:tbl>
      <w:tblPr>
        <w:tblStyle w:val="GridTable4-Accent1"/>
        <w:tblW w:w="9355" w:type="dxa"/>
        <w:tblLook w:val="04A0" w:firstRow="1" w:lastRow="0" w:firstColumn="1" w:lastColumn="0" w:noHBand="0" w:noVBand="1"/>
      </w:tblPr>
      <w:tblGrid>
        <w:gridCol w:w="3865"/>
        <w:gridCol w:w="5490"/>
      </w:tblGrid>
      <w:tr w:rsidR="00FE62F2" w:rsidRPr="00634735" w14:paraId="2D331A85" w14:textId="77777777" w:rsidTr="002154B6">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3865" w:type="dxa"/>
            <w:shd w:val="clear" w:color="auto" w:fill="17365D" w:themeFill="text2" w:themeFillShade="BF"/>
            <w:hideMark/>
          </w:tcPr>
          <w:p w14:paraId="0EC05AB7" w14:textId="77777777" w:rsidR="00A62CAD" w:rsidRPr="002154B6" w:rsidRDefault="00A62CAD" w:rsidP="00E96783">
            <w:pPr>
              <w:rPr>
                <w:rFonts w:eastAsia="Times New Roman" w:cstheme="minorHAnsi"/>
                <w:color w:val="FFFFFF"/>
                <w:sz w:val="24"/>
                <w:szCs w:val="24"/>
              </w:rPr>
            </w:pPr>
            <w:r w:rsidRPr="002154B6">
              <w:rPr>
                <w:rFonts w:eastAsia="Times New Roman" w:cstheme="minorHAnsi"/>
                <w:color w:val="FFFFFF"/>
                <w:sz w:val="24"/>
                <w:szCs w:val="24"/>
              </w:rPr>
              <w:t>Strategies</w:t>
            </w:r>
          </w:p>
        </w:tc>
        <w:tc>
          <w:tcPr>
            <w:tcW w:w="5490" w:type="dxa"/>
            <w:shd w:val="clear" w:color="auto" w:fill="17365D" w:themeFill="text2" w:themeFillShade="BF"/>
            <w:hideMark/>
          </w:tcPr>
          <w:p w14:paraId="0464E1B2" w14:textId="77777777" w:rsidR="00A62CAD" w:rsidRPr="002154B6" w:rsidRDefault="00A62CAD" w:rsidP="00E96783">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24"/>
                <w:szCs w:val="24"/>
              </w:rPr>
            </w:pPr>
            <w:r w:rsidRPr="002154B6">
              <w:rPr>
                <w:rFonts w:eastAsia="Times New Roman" w:cstheme="minorHAnsi"/>
                <w:color w:val="FFFFFF"/>
                <w:sz w:val="24"/>
                <w:szCs w:val="24"/>
              </w:rPr>
              <w:t>Priorities</w:t>
            </w:r>
          </w:p>
        </w:tc>
      </w:tr>
      <w:tr w:rsidR="00C5662B" w:rsidRPr="00634735" w14:paraId="682DF634" w14:textId="77777777" w:rsidTr="00E967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65" w:type="dxa"/>
            <w:hideMark/>
          </w:tcPr>
          <w:p w14:paraId="1C8D2447" w14:textId="77777777" w:rsidR="00A62CAD" w:rsidRPr="002154B6" w:rsidRDefault="00A62CAD" w:rsidP="00E96783">
            <w:pPr>
              <w:rPr>
                <w:rFonts w:eastAsia="Times New Roman" w:cstheme="minorHAnsi"/>
                <w:b w:val="0"/>
                <w:bCs w:val="0"/>
                <w:color w:val="000000"/>
                <w:sz w:val="20"/>
                <w:szCs w:val="20"/>
              </w:rPr>
            </w:pPr>
            <w:r w:rsidRPr="002154B6">
              <w:rPr>
                <w:rFonts w:eastAsia="Times New Roman" w:cstheme="minorHAnsi"/>
                <w:color w:val="000000"/>
                <w:sz w:val="20"/>
                <w:szCs w:val="20"/>
              </w:rPr>
              <w:t> Vehicle and Fuel Technology</w:t>
            </w:r>
          </w:p>
        </w:tc>
        <w:tc>
          <w:tcPr>
            <w:tcW w:w="5490" w:type="dxa"/>
            <w:hideMark/>
          </w:tcPr>
          <w:p w14:paraId="6DB587F7" w14:textId="77777777" w:rsidR="00A62CAD" w:rsidRPr="002154B6" w:rsidRDefault="00A62CAD" w:rsidP="00E9678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w:t>
            </w:r>
          </w:p>
        </w:tc>
      </w:tr>
      <w:tr w:rsidR="00C5662B" w:rsidRPr="00634735" w14:paraId="0BA24540" w14:textId="77777777" w:rsidTr="00426F47">
        <w:trPr>
          <w:trHeight w:val="1628"/>
        </w:trPr>
        <w:tc>
          <w:tcPr>
            <w:cnfStyle w:val="001000000000" w:firstRow="0" w:lastRow="0" w:firstColumn="1" w:lastColumn="0" w:oddVBand="0" w:evenVBand="0" w:oddHBand="0" w:evenHBand="0" w:firstRowFirstColumn="0" w:firstRowLastColumn="0" w:lastRowFirstColumn="0" w:lastRowLastColumn="0"/>
            <w:tcW w:w="0" w:type="dxa"/>
            <w:hideMark/>
          </w:tcPr>
          <w:p w14:paraId="464B2340" w14:textId="796BC17D" w:rsidR="00A62CAD" w:rsidRPr="002154B6" w:rsidRDefault="00A62CAD" w:rsidP="00E96783">
            <w:pPr>
              <w:rPr>
                <w:rFonts w:eastAsia="Times New Roman" w:cstheme="minorHAnsi"/>
                <w:b w:val="0"/>
                <w:bCs w:val="0"/>
                <w:i/>
                <w:iCs/>
                <w:color w:val="000000"/>
                <w:sz w:val="20"/>
                <w:szCs w:val="20"/>
              </w:rPr>
            </w:pPr>
            <w:bookmarkStart w:id="6" w:name="_Hlk121918272"/>
            <w:r w:rsidRPr="002154B6">
              <w:rPr>
                <w:rFonts w:eastAsia="Times New Roman" w:cstheme="minorHAnsi"/>
                <w:i/>
                <w:iCs/>
                <w:color w:val="000000"/>
                <w:sz w:val="20"/>
                <w:szCs w:val="20"/>
              </w:rPr>
              <w:t xml:space="preserve">Increase the operating efficiency of multiple transportation modes through transitions to more fuel-efficient vehicles, fuels that produce fewer </w:t>
            </w:r>
            <w:r w:rsidR="00633737">
              <w:rPr>
                <w:rFonts w:eastAsia="Times New Roman" w:cstheme="minorHAnsi"/>
                <w:i/>
                <w:iCs/>
                <w:color w:val="000000"/>
                <w:sz w:val="20"/>
                <w:szCs w:val="20"/>
              </w:rPr>
              <w:t>greenhouse gas</w:t>
            </w:r>
            <w:r w:rsidR="00633737" w:rsidRPr="002154B6">
              <w:rPr>
                <w:rFonts w:eastAsia="Times New Roman" w:cstheme="minorHAnsi"/>
                <w:i/>
                <w:iCs/>
                <w:color w:val="000000"/>
                <w:sz w:val="20"/>
                <w:szCs w:val="20"/>
              </w:rPr>
              <w:t xml:space="preserve"> </w:t>
            </w:r>
            <w:r w:rsidRPr="002154B6">
              <w:rPr>
                <w:rFonts w:eastAsia="Times New Roman" w:cstheme="minorHAnsi"/>
                <w:i/>
                <w:iCs/>
                <w:color w:val="000000"/>
                <w:sz w:val="20"/>
                <w:szCs w:val="20"/>
              </w:rPr>
              <w:t>emissions or have lower carbon intensity, and improvements in engine technologies.</w:t>
            </w:r>
          </w:p>
        </w:tc>
        <w:tc>
          <w:tcPr>
            <w:tcW w:w="0" w:type="dxa"/>
            <w:hideMark/>
          </w:tcPr>
          <w:p w14:paraId="4B94197A" w14:textId="0ED52194" w:rsidR="00A62CAD" w:rsidRPr="002154B6" w:rsidRDefault="00A62CAD" w:rsidP="00E9678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Increase adoption of fuel-efficient vehicle technologies and shift to alternative fuels that produce less emissions</w:t>
            </w:r>
            <w:r w:rsidR="006B3FED">
              <w:rPr>
                <w:rFonts w:eastAsia="Times New Roman" w:cstheme="minorHAnsi"/>
                <w:color w:val="000000"/>
                <w:sz w:val="20"/>
                <w:szCs w:val="20"/>
              </w:rPr>
              <w:t>.</w:t>
            </w:r>
            <w:r w:rsidRPr="002154B6">
              <w:rPr>
                <w:rFonts w:eastAsia="Times New Roman" w:cstheme="minorHAnsi"/>
                <w:color w:val="000000"/>
                <w:sz w:val="20"/>
                <w:szCs w:val="20"/>
              </w:rPr>
              <w:br/>
              <w:t xml:space="preserve">• Increase availability of electric </w:t>
            </w:r>
            <w:r w:rsidR="00633737">
              <w:rPr>
                <w:rFonts w:eastAsia="Times New Roman" w:cstheme="minorHAnsi"/>
                <w:color w:val="000000"/>
                <w:sz w:val="20"/>
                <w:szCs w:val="20"/>
              </w:rPr>
              <w:t xml:space="preserve">vehicle </w:t>
            </w:r>
            <w:r w:rsidRPr="002154B6">
              <w:rPr>
                <w:rFonts w:eastAsia="Times New Roman" w:cstheme="minorHAnsi"/>
                <w:color w:val="000000"/>
                <w:sz w:val="20"/>
                <w:szCs w:val="20"/>
              </w:rPr>
              <w:t>charging infrastructure, expand the charging network</w:t>
            </w:r>
            <w:r w:rsidR="00BA24F0">
              <w:rPr>
                <w:rFonts w:eastAsia="Times New Roman" w:cstheme="minorHAnsi"/>
                <w:color w:val="000000"/>
                <w:sz w:val="20"/>
                <w:szCs w:val="20"/>
              </w:rPr>
              <w:t>,</w:t>
            </w:r>
            <w:r w:rsidRPr="002154B6">
              <w:rPr>
                <w:rFonts w:eastAsia="Times New Roman" w:cstheme="minorHAnsi"/>
                <w:color w:val="000000"/>
                <w:sz w:val="20"/>
                <w:szCs w:val="20"/>
              </w:rPr>
              <w:t xml:space="preserve"> and identify opportunities for new </w:t>
            </w:r>
            <w:r w:rsidR="00633737">
              <w:rPr>
                <w:rFonts w:eastAsia="Times New Roman" w:cstheme="minorHAnsi"/>
                <w:color w:val="000000"/>
                <w:sz w:val="20"/>
                <w:szCs w:val="20"/>
              </w:rPr>
              <w:t>electric vehicle</w:t>
            </w:r>
            <w:r w:rsidR="00633737" w:rsidRPr="002154B6">
              <w:rPr>
                <w:rFonts w:eastAsia="Times New Roman" w:cstheme="minorHAnsi"/>
                <w:color w:val="000000"/>
                <w:sz w:val="20"/>
                <w:szCs w:val="20"/>
              </w:rPr>
              <w:t xml:space="preserve"> </w:t>
            </w:r>
            <w:r w:rsidRPr="002154B6">
              <w:rPr>
                <w:rFonts w:eastAsia="Times New Roman" w:cstheme="minorHAnsi"/>
                <w:color w:val="000000"/>
                <w:sz w:val="20"/>
                <w:szCs w:val="20"/>
              </w:rPr>
              <w:t xml:space="preserve">charging corridors. </w:t>
            </w:r>
            <w:r w:rsidRPr="002154B6">
              <w:rPr>
                <w:rFonts w:eastAsia="Times New Roman" w:cstheme="minorHAnsi"/>
                <w:color w:val="000000"/>
                <w:sz w:val="20"/>
                <w:szCs w:val="20"/>
              </w:rPr>
              <w:br/>
              <w:t xml:space="preserve">• Support </w:t>
            </w:r>
            <w:r w:rsidR="000523C3" w:rsidRPr="002154B6">
              <w:rPr>
                <w:rFonts w:eastAsia="Times New Roman" w:cstheme="minorHAnsi"/>
                <w:color w:val="000000"/>
                <w:sz w:val="20"/>
                <w:szCs w:val="20"/>
              </w:rPr>
              <w:t xml:space="preserve">transit or public </w:t>
            </w:r>
            <w:r w:rsidRPr="002154B6">
              <w:rPr>
                <w:rFonts w:eastAsia="Times New Roman" w:cstheme="minorHAnsi"/>
                <w:color w:val="000000"/>
                <w:sz w:val="20"/>
                <w:szCs w:val="20"/>
              </w:rPr>
              <w:t xml:space="preserve">fleets </w:t>
            </w:r>
            <w:r w:rsidR="00096D9B" w:rsidRPr="002154B6">
              <w:rPr>
                <w:rFonts w:eastAsia="Times New Roman" w:cstheme="minorHAnsi"/>
                <w:color w:val="000000"/>
                <w:sz w:val="20"/>
                <w:szCs w:val="20"/>
              </w:rPr>
              <w:t xml:space="preserve">to transition </w:t>
            </w:r>
            <w:r w:rsidRPr="002154B6">
              <w:rPr>
                <w:rFonts w:eastAsia="Times New Roman" w:cstheme="minorHAnsi"/>
                <w:color w:val="000000"/>
                <w:sz w:val="20"/>
                <w:szCs w:val="20"/>
              </w:rPr>
              <w:t>to electric vehicles or low emission fuels.</w:t>
            </w:r>
          </w:p>
        </w:tc>
      </w:tr>
      <w:tr w:rsidR="00C5662B" w:rsidRPr="00634735" w14:paraId="1A463D99" w14:textId="77777777" w:rsidTr="00E967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65" w:type="dxa"/>
            <w:hideMark/>
          </w:tcPr>
          <w:p w14:paraId="6B475940" w14:textId="77777777" w:rsidR="00A62CAD" w:rsidRPr="002154B6" w:rsidRDefault="00A62CAD" w:rsidP="00E96783">
            <w:pPr>
              <w:rPr>
                <w:rFonts w:eastAsia="Times New Roman" w:cstheme="minorHAnsi"/>
                <w:b w:val="0"/>
                <w:bCs w:val="0"/>
                <w:color w:val="000000"/>
                <w:sz w:val="20"/>
                <w:szCs w:val="20"/>
              </w:rPr>
            </w:pPr>
            <w:r w:rsidRPr="002154B6">
              <w:rPr>
                <w:rFonts w:eastAsia="Times New Roman" w:cstheme="minorHAnsi"/>
                <w:color w:val="000000"/>
                <w:sz w:val="20"/>
                <w:szCs w:val="20"/>
              </w:rPr>
              <w:t> Transportation Options</w:t>
            </w:r>
          </w:p>
        </w:tc>
        <w:tc>
          <w:tcPr>
            <w:tcW w:w="5490" w:type="dxa"/>
            <w:hideMark/>
          </w:tcPr>
          <w:p w14:paraId="2B37E483" w14:textId="77777777" w:rsidR="00A62CAD" w:rsidRPr="002154B6" w:rsidRDefault="00A62CAD" w:rsidP="00E9678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w:t>
            </w:r>
          </w:p>
        </w:tc>
      </w:tr>
      <w:tr w:rsidR="00C5662B" w:rsidRPr="00634735" w14:paraId="5652287D" w14:textId="77777777" w:rsidTr="002154B6">
        <w:trPr>
          <w:trHeight w:val="458"/>
        </w:trPr>
        <w:tc>
          <w:tcPr>
            <w:cnfStyle w:val="001000000000" w:firstRow="0" w:lastRow="0" w:firstColumn="1" w:lastColumn="0" w:oddVBand="0" w:evenVBand="0" w:oddHBand="0" w:evenHBand="0" w:firstRowFirstColumn="0" w:firstRowLastColumn="0" w:lastRowFirstColumn="0" w:lastRowLastColumn="0"/>
            <w:tcW w:w="3865" w:type="dxa"/>
            <w:hideMark/>
          </w:tcPr>
          <w:p w14:paraId="13B5DF6A" w14:textId="77777777" w:rsidR="00A62CAD" w:rsidRPr="002154B6" w:rsidRDefault="00A62CAD" w:rsidP="00E96783">
            <w:pPr>
              <w:rPr>
                <w:rFonts w:eastAsia="Times New Roman" w:cstheme="minorHAnsi"/>
                <w:b w:val="0"/>
                <w:bCs w:val="0"/>
                <w:i/>
                <w:iCs/>
                <w:color w:val="000000"/>
                <w:sz w:val="20"/>
                <w:szCs w:val="20"/>
              </w:rPr>
            </w:pPr>
            <w:r w:rsidRPr="002154B6">
              <w:rPr>
                <w:rFonts w:eastAsia="Times New Roman" w:cstheme="minorHAnsi"/>
                <w:i/>
                <w:iCs/>
                <w:color w:val="000000"/>
                <w:sz w:val="20"/>
                <w:szCs w:val="20"/>
              </w:rPr>
              <w:t>Encourage a shift to transportation modes that produce fewer emissions and provide for more efficient movement of people and goods.</w:t>
            </w:r>
          </w:p>
        </w:tc>
        <w:tc>
          <w:tcPr>
            <w:tcW w:w="5490" w:type="dxa"/>
            <w:hideMark/>
          </w:tcPr>
          <w:p w14:paraId="4348AE43" w14:textId="4B40294D" w:rsidR="00A62CAD" w:rsidRPr="002154B6" w:rsidRDefault="00A62CAD" w:rsidP="00E96783">
            <w:pP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rPr>
            </w:pPr>
            <w:r w:rsidRPr="651C754A">
              <w:rPr>
                <w:rFonts w:eastAsia="Times New Roman"/>
                <w:color w:val="000000" w:themeColor="text1"/>
                <w:sz w:val="20"/>
                <w:szCs w:val="20"/>
              </w:rPr>
              <w:t>• Expand public transportation service, increase connectivity to transit stops</w:t>
            </w:r>
            <w:r w:rsidR="00BA24F0" w:rsidRPr="651C754A">
              <w:rPr>
                <w:rFonts w:eastAsia="Times New Roman"/>
                <w:color w:val="000000" w:themeColor="text1"/>
                <w:sz w:val="20"/>
                <w:szCs w:val="20"/>
              </w:rPr>
              <w:t>,</w:t>
            </w:r>
            <w:r w:rsidRPr="651C754A">
              <w:rPr>
                <w:rFonts w:eastAsia="Times New Roman"/>
                <w:color w:val="000000" w:themeColor="text1"/>
                <w:sz w:val="20"/>
                <w:szCs w:val="20"/>
              </w:rPr>
              <w:t xml:space="preserve"> and improve operations to make transit service more efficient, including vanpool programs.</w:t>
            </w:r>
            <w:r>
              <w:br/>
            </w:r>
            <w:r w:rsidRPr="651C754A">
              <w:rPr>
                <w:rFonts w:eastAsia="Times New Roman"/>
                <w:color w:val="000000" w:themeColor="text1"/>
                <w:sz w:val="20"/>
                <w:szCs w:val="20"/>
              </w:rPr>
              <w:t>• Implement Transportation Demand Management programs that make it easier for people to choose transportation options consistent with local and state transportation demand management plans.</w:t>
            </w:r>
            <w:r>
              <w:br/>
            </w:r>
            <w:r w:rsidRPr="651C754A">
              <w:rPr>
                <w:rFonts w:eastAsia="Times New Roman"/>
                <w:color w:val="000000" w:themeColor="text1"/>
                <w:sz w:val="20"/>
                <w:szCs w:val="20"/>
              </w:rPr>
              <w:t>• Invest in strategic infrastructure to close gaps in priority active transportation and public transit networks and increase safety and connectivity for users.</w:t>
            </w:r>
            <w:r>
              <w:br/>
            </w:r>
            <w:r w:rsidRPr="651C754A">
              <w:rPr>
                <w:rFonts w:eastAsia="Times New Roman"/>
                <w:color w:val="000000" w:themeColor="text1"/>
                <w:sz w:val="20"/>
                <w:szCs w:val="20"/>
              </w:rPr>
              <w:t>• Support shared mobility, including bike-share, electric bikes and scooters, and other micro-mobility vehicles.</w:t>
            </w:r>
          </w:p>
        </w:tc>
      </w:tr>
      <w:tr w:rsidR="00C5662B" w:rsidRPr="00634735" w14:paraId="5C15853A" w14:textId="77777777" w:rsidTr="00E967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65" w:type="dxa"/>
            <w:hideMark/>
          </w:tcPr>
          <w:p w14:paraId="28E82FAF" w14:textId="77777777" w:rsidR="00A62CAD" w:rsidRPr="002154B6" w:rsidRDefault="00A62CAD" w:rsidP="00E96783">
            <w:pPr>
              <w:rPr>
                <w:rFonts w:eastAsia="Times New Roman" w:cstheme="minorHAnsi"/>
                <w:b w:val="0"/>
                <w:bCs w:val="0"/>
                <w:color w:val="000000"/>
                <w:sz w:val="20"/>
                <w:szCs w:val="20"/>
              </w:rPr>
            </w:pPr>
            <w:r w:rsidRPr="002154B6">
              <w:rPr>
                <w:rFonts w:eastAsia="Times New Roman" w:cstheme="minorHAnsi"/>
                <w:color w:val="000000"/>
                <w:sz w:val="20"/>
                <w:szCs w:val="20"/>
              </w:rPr>
              <w:t> System Operations</w:t>
            </w:r>
          </w:p>
        </w:tc>
        <w:tc>
          <w:tcPr>
            <w:tcW w:w="5490" w:type="dxa"/>
            <w:hideMark/>
          </w:tcPr>
          <w:p w14:paraId="6E7A121B" w14:textId="77777777" w:rsidR="00A62CAD" w:rsidRPr="002154B6" w:rsidRDefault="00A62CAD" w:rsidP="00E9678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w:t>
            </w:r>
          </w:p>
        </w:tc>
      </w:tr>
      <w:tr w:rsidR="00C5662B" w:rsidRPr="00634735" w14:paraId="53C4BE21" w14:textId="77777777" w:rsidTr="00E96783">
        <w:trPr>
          <w:trHeight w:val="1727"/>
        </w:trPr>
        <w:tc>
          <w:tcPr>
            <w:cnfStyle w:val="001000000000" w:firstRow="0" w:lastRow="0" w:firstColumn="1" w:lastColumn="0" w:oddVBand="0" w:evenVBand="0" w:oddHBand="0" w:evenHBand="0" w:firstRowFirstColumn="0" w:firstRowLastColumn="0" w:lastRowFirstColumn="0" w:lastRowLastColumn="0"/>
            <w:tcW w:w="3865" w:type="dxa"/>
            <w:hideMark/>
          </w:tcPr>
          <w:p w14:paraId="40A4DFCE" w14:textId="77777777" w:rsidR="00A62CAD" w:rsidRPr="002154B6" w:rsidRDefault="00A62CAD" w:rsidP="00E96783">
            <w:pPr>
              <w:rPr>
                <w:rFonts w:eastAsia="Times New Roman" w:cstheme="minorHAnsi"/>
                <w:b w:val="0"/>
                <w:bCs w:val="0"/>
                <w:i/>
                <w:iCs/>
                <w:color w:val="000000"/>
                <w:sz w:val="20"/>
                <w:szCs w:val="20"/>
              </w:rPr>
            </w:pPr>
            <w:r w:rsidRPr="002154B6">
              <w:rPr>
                <w:rFonts w:eastAsia="Times New Roman" w:cstheme="minorHAnsi"/>
                <w:i/>
                <w:iCs/>
                <w:color w:val="000000"/>
                <w:sz w:val="20"/>
                <w:szCs w:val="20"/>
              </w:rPr>
              <w:t>Improve the operations of the transportation system and efficiency for all modes through technology, infrastructure investments, and operations management.</w:t>
            </w:r>
          </w:p>
        </w:tc>
        <w:tc>
          <w:tcPr>
            <w:tcW w:w="5490" w:type="dxa"/>
            <w:hideMark/>
          </w:tcPr>
          <w:p w14:paraId="102AC498" w14:textId="3A713F77" w:rsidR="00A62CAD" w:rsidRPr="002154B6" w:rsidRDefault="00A62CAD" w:rsidP="00E9678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651C754A">
              <w:rPr>
                <w:rFonts w:eastAsia="Times New Roman"/>
                <w:color w:val="000000"/>
                <w:sz w:val="20"/>
                <w:szCs w:val="20"/>
              </w:rPr>
              <w:t>• Invest in traffic management and intersection technologies that reduce emissions, improve system efficiency, and increase safety for vulnerable users.</w:t>
            </w:r>
            <w:r w:rsidRPr="002154B6">
              <w:rPr>
                <w:rFonts w:eastAsia="Times New Roman" w:cstheme="minorHAnsi"/>
                <w:color w:val="000000"/>
                <w:sz w:val="20"/>
                <w:szCs w:val="20"/>
              </w:rPr>
              <w:br/>
            </w:r>
            <w:r w:rsidRPr="651C754A">
              <w:rPr>
                <w:rFonts w:eastAsia="Times New Roman"/>
                <w:color w:val="000000"/>
                <w:sz w:val="20"/>
                <w:szCs w:val="20"/>
              </w:rPr>
              <w:t xml:space="preserve">• Expand intelligent transportation system (ITS) technologies to reduce emissions and maximize efficiency of the existing system. </w:t>
            </w:r>
            <w:r w:rsidRPr="002154B6">
              <w:rPr>
                <w:rFonts w:eastAsia="Times New Roman" w:cstheme="minorHAnsi"/>
                <w:color w:val="000000"/>
                <w:sz w:val="20"/>
                <w:szCs w:val="20"/>
              </w:rPr>
              <w:br/>
            </w:r>
            <w:r w:rsidRPr="651C754A">
              <w:rPr>
                <w:rFonts w:eastAsia="Times New Roman"/>
                <w:color w:val="000000"/>
                <w:sz w:val="20"/>
                <w:szCs w:val="20"/>
              </w:rPr>
              <w:t>• Reduce greenhouse gas emissions from agency operations, materials, and fuels, such as lower carbon materials, renewable energy, fleets, and fuels.</w:t>
            </w:r>
            <w:r w:rsidR="00ED7F51" w:rsidRPr="651C754A">
              <w:rPr>
                <w:rStyle w:val="FootnoteReference"/>
                <w:rFonts w:eastAsia="Times New Roman"/>
                <w:color w:val="000000"/>
                <w:sz w:val="20"/>
                <w:szCs w:val="20"/>
              </w:rPr>
              <w:footnoteReference w:id="3"/>
            </w:r>
            <w:r w:rsidRPr="651C754A">
              <w:rPr>
                <w:rFonts w:eastAsia="Times New Roman"/>
                <w:color w:val="000000"/>
                <w:sz w:val="20"/>
                <w:szCs w:val="20"/>
              </w:rPr>
              <w:t xml:space="preserve">  </w:t>
            </w:r>
          </w:p>
        </w:tc>
      </w:tr>
      <w:tr w:rsidR="00C5662B" w:rsidRPr="00634735" w14:paraId="1D9E3ED9" w14:textId="77777777" w:rsidTr="00E96783">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865" w:type="dxa"/>
            <w:hideMark/>
          </w:tcPr>
          <w:p w14:paraId="3DBED9B2" w14:textId="77777777" w:rsidR="00A62CAD" w:rsidRPr="002154B6" w:rsidRDefault="00A62CAD" w:rsidP="00E96783">
            <w:pPr>
              <w:rPr>
                <w:rFonts w:eastAsia="Times New Roman" w:cstheme="minorHAnsi"/>
                <w:b w:val="0"/>
                <w:bCs w:val="0"/>
                <w:color w:val="000000"/>
                <w:sz w:val="20"/>
                <w:szCs w:val="20"/>
              </w:rPr>
            </w:pPr>
            <w:r w:rsidRPr="002154B6">
              <w:rPr>
                <w:rFonts w:eastAsia="Times New Roman" w:cstheme="minorHAnsi"/>
                <w:color w:val="000000"/>
                <w:sz w:val="20"/>
                <w:szCs w:val="20"/>
              </w:rPr>
              <w:t>Pricing</w:t>
            </w:r>
          </w:p>
        </w:tc>
        <w:tc>
          <w:tcPr>
            <w:tcW w:w="5490" w:type="dxa"/>
            <w:hideMark/>
          </w:tcPr>
          <w:p w14:paraId="5DB2561B" w14:textId="77777777" w:rsidR="00A62CAD" w:rsidRPr="002154B6" w:rsidRDefault="00A62CAD" w:rsidP="00E96783">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w:t>
            </w:r>
          </w:p>
        </w:tc>
      </w:tr>
      <w:tr w:rsidR="00C5662B" w:rsidRPr="00634735" w14:paraId="4D255772" w14:textId="77777777" w:rsidTr="00E96783">
        <w:trPr>
          <w:trHeight w:val="1268"/>
        </w:trPr>
        <w:tc>
          <w:tcPr>
            <w:cnfStyle w:val="001000000000" w:firstRow="0" w:lastRow="0" w:firstColumn="1" w:lastColumn="0" w:oddVBand="0" w:evenVBand="0" w:oddHBand="0" w:evenHBand="0" w:firstRowFirstColumn="0" w:firstRowLastColumn="0" w:lastRowFirstColumn="0" w:lastRowLastColumn="0"/>
            <w:tcW w:w="3865" w:type="dxa"/>
            <w:hideMark/>
          </w:tcPr>
          <w:p w14:paraId="5ADDDA08" w14:textId="3AC6EC55" w:rsidR="00A62CAD" w:rsidRPr="002154B6" w:rsidRDefault="00A62CAD" w:rsidP="00E96783">
            <w:pPr>
              <w:rPr>
                <w:rFonts w:eastAsia="Times New Roman"/>
                <w:b w:val="0"/>
                <w:i/>
                <w:color w:val="000000"/>
                <w:sz w:val="20"/>
                <w:szCs w:val="20"/>
              </w:rPr>
            </w:pPr>
            <w:r w:rsidRPr="651C754A">
              <w:rPr>
                <w:rFonts w:eastAsia="Times New Roman"/>
                <w:i/>
                <w:color w:val="000000" w:themeColor="text1"/>
                <w:sz w:val="20"/>
                <w:szCs w:val="20"/>
              </w:rPr>
              <w:lastRenderedPageBreak/>
              <w:t>Identify sustainable funding sources to maintain and operate the transportation system, provide market incentives for developing and implementing efficient ways to reduce emissions, and help pay for environmental costs.</w:t>
            </w:r>
          </w:p>
        </w:tc>
        <w:tc>
          <w:tcPr>
            <w:tcW w:w="5490" w:type="dxa"/>
            <w:hideMark/>
          </w:tcPr>
          <w:p w14:paraId="0C023E86" w14:textId="1BC26BD7" w:rsidR="00A62CAD" w:rsidRPr="002154B6" w:rsidRDefault="00A62CAD" w:rsidP="00E96783">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szCs w:val="20"/>
              </w:rPr>
            </w:pPr>
            <w:r w:rsidRPr="002154B6">
              <w:rPr>
                <w:rFonts w:eastAsia="Times New Roman" w:cstheme="minorHAnsi"/>
                <w:color w:val="000000"/>
                <w:sz w:val="20"/>
                <w:szCs w:val="20"/>
              </w:rPr>
              <w:t xml:space="preserve">• Support methods to price roadway systems </w:t>
            </w:r>
            <w:proofErr w:type="gramStart"/>
            <w:r w:rsidRPr="002154B6">
              <w:rPr>
                <w:rFonts w:eastAsia="Times New Roman" w:cstheme="minorHAnsi"/>
                <w:color w:val="000000"/>
                <w:sz w:val="20"/>
                <w:szCs w:val="20"/>
              </w:rPr>
              <w:t>accordingly</w:t>
            </w:r>
            <w:proofErr w:type="gramEnd"/>
            <w:r w:rsidRPr="002154B6">
              <w:rPr>
                <w:rFonts w:eastAsia="Times New Roman" w:cstheme="minorHAnsi"/>
                <w:color w:val="000000"/>
                <w:sz w:val="20"/>
                <w:szCs w:val="20"/>
              </w:rPr>
              <w:t xml:space="preserve"> to balance demand, fund maintenance and operations, and reinvest in transportation choices with considerations for equity impacts, location, and recovering costs from environmental impacts.</w:t>
            </w:r>
          </w:p>
        </w:tc>
      </w:tr>
      <w:bookmarkEnd w:id="6"/>
    </w:tbl>
    <w:p w14:paraId="4913879C" w14:textId="7BDECC26" w:rsidR="00BA24F0" w:rsidRDefault="00BA24F0">
      <w:pPr>
        <w:rPr>
          <w:rFonts w:asciiTheme="majorHAnsi" w:eastAsiaTheme="majorEastAsia" w:hAnsiTheme="majorHAnsi" w:cstheme="majorBidi"/>
          <w:color w:val="365F91" w:themeColor="accent1" w:themeShade="BF"/>
          <w:sz w:val="28"/>
          <w:szCs w:val="32"/>
        </w:rPr>
      </w:pPr>
    </w:p>
    <w:p w14:paraId="2562AA90" w14:textId="4FF6C5EA" w:rsidR="00CC3331" w:rsidRPr="00277730" w:rsidRDefault="00CC3331" w:rsidP="002154B6">
      <w:pPr>
        <w:pStyle w:val="Heading1"/>
      </w:pPr>
      <w:r>
        <w:t xml:space="preserve">PROJECT </w:t>
      </w:r>
      <w:r w:rsidR="00AE120D">
        <w:t xml:space="preserve">SELECTION </w:t>
      </w:r>
      <w:r>
        <w:t>CRITERIA</w:t>
      </w:r>
    </w:p>
    <w:p w14:paraId="77B07A03" w14:textId="5C367487" w:rsidR="00AE120D" w:rsidRDefault="00CC3331" w:rsidP="00555471">
      <w:r>
        <w:t xml:space="preserve">Project selection criteria for scoring the Small Urban and Rural Call for Projects were developed based on the </w:t>
      </w:r>
      <w:r w:rsidR="00BA24F0">
        <w:t xml:space="preserve">federal </w:t>
      </w:r>
      <w:r>
        <w:t>Carbon Reduction Program requirements and goals of the Statewide Transportation Strategy.</w:t>
      </w:r>
      <w:r w:rsidR="00334ECC">
        <w:t xml:space="preserve"> </w:t>
      </w:r>
      <w:r w:rsidR="009817BC">
        <w:t xml:space="preserve">Project applicants are encouraged to consult with ODOT Climate </w:t>
      </w:r>
      <w:r w:rsidR="00BA24F0">
        <w:t>O</w:t>
      </w:r>
      <w:r w:rsidR="009817BC">
        <w:t>ffice staff to ensure their projects meet the goals</w:t>
      </w:r>
      <w:r w:rsidR="007E1E1D">
        <w:t xml:space="preserve"> and criteria</w:t>
      </w:r>
      <w:r w:rsidR="009817BC">
        <w:t xml:space="preserve"> of the program.</w:t>
      </w:r>
      <w:r w:rsidR="00197ECA">
        <w:t xml:space="preserve"> </w:t>
      </w:r>
    </w:p>
    <w:p w14:paraId="02D0A675" w14:textId="5524511A" w:rsidR="00D230F0" w:rsidRPr="00CB7255" w:rsidRDefault="00D230F0" w:rsidP="00D230F0">
      <w:pPr>
        <w:rPr>
          <w:rFonts w:cstheme="minorHAnsi"/>
        </w:rPr>
      </w:pPr>
      <w:r w:rsidRPr="00CB7255">
        <w:rPr>
          <w:rFonts w:cstheme="minorHAnsi"/>
        </w:rPr>
        <w:t xml:space="preserve">Eligible projects will be evaluated on the following </w:t>
      </w:r>
      <w:r w:rsidR="00AE120D">
        <w:rPr>
          <w:rFonts w:cstheme="minorHAnsi"/>
        </w:rPr>
        <w:t xml:space="preserve">selection </w:t>
      </w:r>
      <w:r w:rsidRPr="00CB7255">
        <w:rPr>
          <w:rFonts w:cstheme="minorHAnsi"/>
        </w:rPr>
        <w:t>criteria</w:t>
      </w:r>
      <w:r w:rsidR="00303E62">
        <w:rPr>
          <w:rFonts w:cstheme="minorHAnsi"/>
        </w:rPr>
        <w:t>:</w:t>
      </w:r>
    </w:p>
    <w:p w14:paraId="198E821D" w14:textId="50D69EEA" w:rsidR="00D230F0" w:rsidRPr="00FB5ADF" w:rsidRDefault="00D230F0" w:rsidP="0ABA75CB">
      <w:pPr>
        <w:pStyle w:val="Default"/>
        <w:numPr>
          <w:ilvl w:val="0"/>
          <w:numId w:val="4"/>
        </w:numPr>
        <w:rPr>
          <w:rFonts w:asciiTheme="minorHAnsi" w:hAnsiTheme="minorHAnsi" w:cstheme="minorBidi"/>
          <w:sz w:val="22"/>
          <w:szCs w:val="22"/>
        </w:rPr>
      </w:pPr>
      <w:r w:rsidRPr="0ABA75CB">
        <w:rPr>
          <w:rFonts w:asciiTheme="minorHAnsi" w:hAnsiTheme="minorHAnsi" w:cstheme="minorBidi"/>
          <w:b/>
          <w:bCs/>
          <w:sz w:val="22"/>
          <w:szCs w:val="22"/>
        </w:rPr>
        <w:t xml:space="preserve">Climate Benefits (60 pts) </w:t>
      </w:r>
      <w:r w:rsidRPr="0ABA75CB">
        <w:rPr>
          <w:rFonts w:asciiTheme="minorHAnsi" w:hAnsiTheme="minorHAnsi" w:cstheme="minorBidi"/>
          <w:sz w:val="22"/>
          <w:szCs w:val="22"/>
        </w:rPr>
        <w:t xml:space="preserve">– Does the project effectively reduce emissions from transportation? </w:t>
      </w:r>
    </w:p>
    <w:p w14:paraId="0B226171" w14:textId="77777777" w:rsidR="00D230F0" w:rsidRPr="00FB5ADF" w:rsidRDefault="00D230F0" w:rsidP="00D230F0">
      <w:pPr>
        <w:pStyle w:val="Default"/>
        <w:ind w:left="720"/>
        <w:rPr>
          <w:rFonts w:asciiTheme="minorHAnsi" w:hAnsiTheme="minorHAnsi" w:cstheme="minorHAnsi"/>
          <w:sz w:val="22"/>
          <w:szCs w:val="22"/>
        </w:rPr>
      </w:pPr>
    </w:p>
    <w:p w14:paraId="64B1AD79" w14:textId="271FD5C9" w:rsidR="006B3FED" w:rsidRDefault="00D230F0" w:rsidP="0ABA75CB">
      <w:pPr>
        <w:pStyle w:val="Default"/>
        <w:numPr>
          <w:ilvl w:val="1"/>
          <w:numId w:val="4"/>
        </w:numPr>
        <w:rPr>
          <w:rFonts w:asciiTheme="minorHAnsi" w:hAnsiTheme="minorHAnsi" w:cstheme="minorBidi"/>
          <w:sz w:val="22"/>
          <w:szCs w:val="22"/>
        </w:rPr>
      </w:pPr>
      <w:r w:rsidRPr="0ABA75CB">
        <w:rPr>
          <w:rFonts w:asciiTheme="minorHAnsi" w:hAnsiTheme="minorHAnsi" w:cstheme="minorBidi"/>
          <w:sz w:val="22"/>
          <w:szCs w:val="22"/>
        </w:rPr>
        <w:t>Will the project result in a direct reduction of transportation</w:t>
      </w:r>
      <w:r w:rsidR="00303E62" w:rsidRPr="0ABA75CB">
        <w:rPr>
          <w:rFonts w:asciiTheme="minorHAnsi" w:hAnsiTheme="minorHAnsi" w:cstheme="minorBidi"/>
          <w:sz w:val="22"/>
          <w:szCs w:val="22"/>
        </w:rPr>
        <w:t xml:space="preserve"> </w:t>
      </w:r>
      <w:r w:rsidRPr="0ABA75CB">
        <w:rPr>
          <w:rFonts w:asciiTheme="minorHAnsi" w:hAnsiTheme="minorHAnsi" w:cstheme="minorBidi"/>
          <w:sz w:val="22"/>
          <w:szCs w:val="22"/>
        </w:rPr>
        <w:t xml:space="preserve">emissions, or will the project lead to mode shift or the use of less carbon intensive transportation options? </w:t>
      </w:r>
    </w:p>
    <w:p w14:paraId="7EDAFB61" w14:textId="2D4AC521" w:rsidR="006B3FED" w:rsidRDefault="006B3FED" w:rsidP="006B3FED">
      <w:pPr>
        <w:pStyle w:val="Default"/>
        <w:ind w:left="1440"/>
        <w:rPr>
          <w:rFonts w:asciiTheme="minorHAnsi" w:hAnsiTheme="minorHAnsi" w:cstheme="minorHAnsi"/>
          <w:sz w:val="22"/>
          <w:szCs w:val="22"/>
        </w:rPr>
      </w:pPr>
    </w:p>
    <w:p w14:paraId="1C985CE6" w14:textId="77777777" w:rsidR="00633737" w:rsidRDefault="00D230F0" w:rsidP="00426F47">
      <w:pPr>
        <w:pStyle w:val="Default"/>
        <w:ind w:left="1440"/>
        <w:rPr>
          <w:rFonts w:asciiTheme="minorHAnsi" w:hAnsiTheme="minorHAnsi" w:cstheme="minorHAnsi"/>
          <w:i/>
          <w:sz w:val="22"/>
          <w:szCs w:val="22"/>
        </w:rPr>
      </w:pPr>
      <w:r w:rsidRPr="00327645">
        <w:rPr>
          <w:rFonts w:asciiTheme="minorHAnsi" w:hAnsiTheme="minorHAnsi" w:cstheme="minorHAnsi"/>
          <w:i/>
          <w:sz w:val="22"/>
          <w:szCs w:val="22"/>
        </w:rPr>
        <w:t xml:space="preserve">Projects that can show a more direct or a highly probable reduction (rather than potential reduction) will receive more points. </w:t>
      </w:r>
    </w:p>
    <w:p w14:paraId="5DC5DF56" w14:textId="77777777" w:rsidR="00633737" w:rsidRDefault="00633737" w:rsidP="00426F47">
      <w:pPr>
        <w:pStyle w:val="Default"/>
        <w:ind w:left="1440"/>
        <w:rPr>
          <w:rFonts w:asciiTheme="minorHAnsi" w:hAnsiTheme="minorHAnsi" w:cstheme="minorHAnsi"/>
          <w:i/>
          <w:sz w:val="22"/>
          <w:szCs w:val="22"/>
        </w:rPr>
      </w:pPr>
    </w:p>
    <w:p w14:paraId="4100DA6F" w14:textId="14E62FD6" w:rsidR="00D230F0" w:rsidRPr="00FB5ADF" w:rsidRDefault="00D230F0" w:rsidP="00426F47">
      <w:pPr>
        <w:pStyle w:val="Default"/>
        <w:ind w:left="1440"/>
        <w:rPr>
          <w:rFonts w:asciiTheme="minorHAnsi" w:hAnsiTheme="minorHAnsi" w:cstheme="minorHAnsi"/>
          <w:sz w:val="22"/>
          <w:szCs w:val="22"/>
        </w:rPr>
      </w:pPr>
      <w:r w:rsidRPr="00327645">
        <w:rPr>
          <w:i/>
          <w:iCs/>
          <w:sz w:val="22"/>
          <w:szCs w:val="22"/>
        </w:rPr>
        <w:t>Projects that incorporate carbon reduction strategies during construction only or as a minor component of a larger project will be considered for those components only.</w:t>
      </w:r>
      <w:r>
        <w:rPr>
          <w:i/>
          <w:iCs/>
          <w:sz w:val="22"/>
          <w:szCs w:val="22"/>
        </w:rPr>
        <w:t xml:space="preserve"> </w:t>
      </w:r>
      <w:r w:rsidRPr="00327645">
        <w:rPr>
          <w:i/>
          <w:iCs/>
          <w:sz w:val="22"/>
          <w:szCs w:val="22"/>
        </w:rPr>
        <w:t xml:space="preserve">ODOT </w:t>
      </w:r>
      <w:r>
        <w:rPr>
          <w:i/>
          <w:iCs/>
          <w:sz w:val="22"/>
          <w:szCs w:val="22"/>
        </w:rPr>
        <w:t>will consider</w:t>
      </w:r>
      <w:r w:rsidRPr="00327645">
        <w:rPr>
          <w:i/>
          <w:iCs/>
          <w:sz w:val="22"/>
          <w:szCs w:val="22"/>
        </w:rPr>
        <w:t xml:space="preserve"> funding these projects if they are part of pilot programs that will lead to systemic changes in the agency's project delivery process. The agency must explain why the larger project budget is not sufficient to incorporate these components without CRP funding.</w:t>
      </w:r>
      <w:r>
        <w:rPr>
          <w:i/>
          <w:iCs/>
          <w:sz w:val="22"/>
          <w:szCs w:val="22"/>
        </w:rPr>
        <w:t xml:space="preserve"> </w:t>
      </w:r>
    </w:p>
    <w:p w14:paraId="58C89882" w14:textId="77777777" w:rsidR="00D230F0" w:rsidRPr="00327645" w:rsidRDefault="00D230F0" w:rsidP="00D230F0">
      <w:pPr>
        <w:pStyle w:val="Default"/>
        <w:ind w:left="1440"/>
        <w:rPr>
          <w:rFonts w:asciiTheme="minorHAnsi" w:hAnsiTheme="minorHAnsi" w:cstheme="minorHAnsi"/>
          <w:sz w:val="22"/>
          <w:szCs w:val="22"/>
        </w:rPr>
      </w:pPr>
    </w:p>
    <w:p w14:paraId="3411583A" w14:textId="77777777" w:rsidR="006B3FED" w:rsidRPr="006B3FED" w:rsidRDefault="00D230F0" w:rsidP="00534966">
      <w:pPr>
        <w:pStyle w:val="Default"/>
        <w:numPr>
          <w:ilvl w:val="1"/>
          <w:numId w:val="4"/>
        </w:numPr>
        <w:rPr>
          <w:rFonts w:asciiTheme="minorHAnsi" w:hAnsiTheme="minorHAnsi" w:cstheme="minorHAnsi"/>
          <w:sz w:val="22"/>
          <w:szCs w:val="22"/>
        </w:rPr>
      </w:pPr>
      <w:r w:rsidRPr="006B3FED">
        <w:rPr>
          <w:rFonts w:asciiTheme="minorHAnsi" w:hAnsiTheme="minorHAnsi" w:cstheme="minorHAnsi"/>
          <w:sz w:val="22"/>
          <w:szCs w:val="22"/>
        </w:rPr>
        <w:t xml:space="preserve">Explain when emissions reductions from the project will occur. Will emissions reductions happen quickly or be achieved over a longer time frame? </w:t>
      </w:r>
    </w:p>
    <w:p w14:paraId="2401CE9D" w14:textId="77777777" w:rsidR="006B3FED" w:rsidRPr="006B3FED" w:rsidRDefault="006B3FED" w:rsidP="00426F47">
      <w:pPr>
        <w:pStyle w:val="Default"/>
        <w:ind w:left="1440"/>
        <w:rPr>
          <w:rFonts w:asciiTheme="minorHAnsi" w:hAnsiTheme="minorHAnsi" w:cstheme="minorHAnsi"/>
          <w:sz w:val="22"/>
          <w:szCs w:val="22"/>
        </w:rPr>
      </w:pPr>
    </w:p>
    <w:p w14:paraId="76828C08" w14:textId="77CE711F" w:rsidR="00B64273" w:rsidRDefault="00534966" w:rsidP="00426F47">
      <w:pPr>
        <w:pStyle w:val="Default"/>
        <w:ind w:left="1440"/>
        <w:rPr>
          <w:rFonts w:asciiTheme="minorHAnsi" w:hAnsiTheme="minorHAnsi" w:cstheme="minorBidi"/>
          <w:sz w:val="22"/>
          <w:szCs w:val="22"/>
          <w:highlight w:val="yellow"/>
        </w:rPr>
      </w:pPr>
      <w:r w:rsidRPr="651C754A">
        <w:rPr>
          <w:rFonts w:asciiTheme="minorHAnsi" w:hAnsiTheme="minorHAnsi" w:cstheme="minorBidi"/>
          <w:i/>
          <w:sz w:val="22"/>
          <w:szCs w:val="22"/>
        </w:rPr>
        <w:t>Projects that deliver the reductions sooner and that show benefit over a longer time frame will receive more points</w:t>
      </w:r>
      <w:r w:rsidRPr="651C754A">
        <w:rPr>
          <w:rFonts w:cstheme="minorBidi"/>
          <w:i/>
        </w:rPr>
        <w:t xml:space="preserve">. </w:t>
      </w:r>
    </w:p>
    <w:p w14:paraId="37AE0CAD" w14:textId="22632E40" w:rsidR="651C754A" w:rsidRDefault="651C754A" w:rsidP="651C754A">
      <w:pPr>
        <w:pStyle w:val="Default"/>
        <w:ind w:left="1440"/>
        <w:rPr>
          <w:i/>
          <w:iCs/>
        </w:rPr>
      </w:pPr>
    </w:p>
    <w:p w14:paraId="121D3542" w14:textId="6EFACE57" w:rsidR="55F384E8" w:rsidRDefault="55F384E8" w:rsidP="651C754A">
      <w:pPr>
        <w:pStyle w:val="Default"/>
        <w:ind w:left="1440"/>
        <w:rPr>
          <w:i/>
          <w:iCs/>
          <w:sz w:val="22"/>
          <w:szCs w:val="22"/>
        </w:rPr>
      </w:pPr>
      <w:r w:rsidRPr="651C754A">
        <w:rPr>
          <w:i/>
          <w:iCs/>
          <w:sz w:val="22"/>
          <w:szCs w:val="22"/>
        </w:rPr>
        <w:t>For vehicle purchases, indicate: if vehicle(s) will replace existing vehicle(s); if replacing existing vehicle(s), list age of existing vehicle(s), annual mileage of each vehicle being replaced, and end of life plans for the vehicle(s) being replaced.</w:t>
      </w:r>
    </w:p>
    <w:p w14:paraId="7D708D26" w14:textId="0F188B00" w:rsidR="651C754A" w:rsidRDefault="651C754A" w:rsidP="651C754A">
      <w:pPr>
        <w:pStyle w:val="Default"/>
        <w:ind w:left="1440"/>
        <w:rPr>
          <w:rFonts w:cstheme="minorBidi"/>
          <w:i/>
          <w:iCs/>
        </w:rPr>
      </w:pPr>
    </w:p>
    <w:p w14:paraId="79D2C372" w14:textId="521EA7DC" w:rsidR="00D230F0" w:rsidRPr="00534966" w:rsidRDefault="00D230F0" w:rsidP="00426F47">
      <w:pPr>
        <w:pStyle w:val="Default"/>
        <w:ind w:left="1440"/>
        <w:rPr>
          <w:rFonts w:asciiTheme="minorHAnsi" w:hAnsiTheme="minorHAnsi" w:cstheme="minorHAnsi"/>
          <w:sz w:val="22"/>
          <w:szCs w:val="22"/>
        </w:rPr>
      </w:pPr>
    </w:p>
    <w:p w14:paraId="5C14DA31" w14:textId="65EE7D14" w:rsidR="000871C7" w:rsidRPr="000871C7" w:rsidRDefault="00D230F0" w:rsidP="00426F47">
      <w:pPr>
        <w:pStyle w:val="ListParagraph"/>
        <w:numPr>
          <w:ilvl w:val="0"/>
          <w:numId w:val="4"/>
        </w:numPr>
        <w:rPr>
          <w:rFonts w:cstheme="minorHAnsi"/>
          <w:b/>
          <w:bCs/>
        </w:rPr>
      </w:pPr>
      <w:r w:rsidRPr="000871C7">
        <w:rPr>
          <w:rFonts w:cstheme="minorHAnsi"/>
          <w:b/>
          <w:bCs/>
        </w:rPr>
        <w:t xml:space="preserve">Local Support and Engagement (10 pts) – </w:t>
      </w:r>
      <w:r w:rsidRPr="000871C7">
        <w:rPr>
          <w:rFonts w:cstheme="minorHAnsi"/>
        </w:rPr>
        <w:t xml:space="preserve">What is the level of community commitment and support for the project? </w:t>
      </w:r>
    </w:p>
    <w:p w14:paraId="28EA436C" w14:textId="77777777" w:rsidR="00D230F0" w:rsidRPr="009D33AF" w:rsidRDefault="00D230F0" w:rsidP="00D230F0">
      <w:pPr>
        <w:pStyle w:val="Default"/>
        <w:numPr>
          <w:ilvl w:val="1"/>
          <w:numId w:val="4"/>
        </w:numPr>
        <w:rPr>
          <w:rFonts w:asciiTheme="minorHAnsi" w:hAnsiTheme="minorHAnsi" w:cstheme="minorHAnsi"/>
          <w:sz w:val="22"/>
          <w:szCs w:val="22"/>
        </w:rPr>
      </w:pPr>
      <w:r w:rsidRPr="009D33AF">
        <w:rPr>
          <w:rFonts w:asciiTheme="minorHAnsi" w:hAnsiTheme="minorHAnsi" w:cstheme="minorHAnsi"/>
          <w:sz w:val="22"/>
          <w:szCs w:val="22"/>
        </w:rPr>
        <w:lastRenderedPageBreak/>
        <w:t xml:space="preserve">What community engagement efforts informed development or identification of the project? Is support demonstrated from relevant partners? </w:t>
      </w:r>
    </w:p>
    <w:p w14:paraId="3E2961CC" w14:textId="77777777" w:rsidR="00D230F0" w:rsidRDefault="00D230F0" w:rsidP="00D230F0">
      <w:pPr>
        <w:pStyle w:val="Default"/>
        <w:ind w:left="1440"/>
        <w:rPr>
          <w:rFonts w:asciiTheme="minorHAnsi" w:hAnsiTheme="minorHAnsi" w:cstheme="minorHAnsi"/>
          <w:sz w:val="22"/>
          <w:szCs w:val="22"/>
        </w:rPr>
      </w:pPr>
    </w:p>
    <w:p w14:paraId="5499A799" w14:textId="77777777" w:rsidR="00D230F0" w:rsidRDefault="00D230F0" w:rsidP="00D230F0">
      <w:pPr>
        <w:pStyle w:val="Default"/>
        <w:numPr>
          <w:ilvl w:val="1"/>
          <w:numId w:val="4"/>
        </w:numPr>
        <w:rPr>
          <w:rFonts w:asciiTheme="minorHAnsi" w:hAnsiTheme="minorHAnsi" w:cstheme="minorHAnsi"/>
          <w:sz w:val="22"/>
          <w:szCs w:val="22"/>
        </w:rPr>
      </w:pPr>
      <w:r w:rsidRPr="00FB5ADF">
        <w:rPr>
          <w:rFonts w:asciiTheme="minorHAnsi" w:hAnsiTheme="minorHAnsi" w:cstheme="minorHAnsi"/>
          <w:sz w:val="22"/>
          <w:szCs w:val="22"/>
        </w:rPr>
        <w:t xml:space="preserve">How will the community know the desired outcomes were achieved? </w:t>
      </w:r>
    </w:p>
    <w:p w14:paraId="61C942A5" w14:textId="77777777" w:rsidR="000871C7" w:rsidRDefault="000871C7" w:rsidP="00426F47">
      <w:pPr>
        <w:pStyle w:val="ListParagraph"/>
        <w:rPr>
          <w:rFonts w:cstheme="minorHAnsi"/>
        </w:rPr>
      </w:pPr>
    </w:p>
    <w:p w14:paraId="25BF8647" w14:textId="276EEAE5" w:rsidR="00D230F0" w:rsidRPr="00FB5ADF" w:rsidRDefault="000871C7" w:rsidP="651C754A">
      <w:pPr>
        <w:pStyle w:val="ListParagraph"/>
      </w:pPr>
      <w:r w:rsidRPr="651C754A">
        <w:rPr>
          <w:i/>
          <w:color w:val="000000" w:themeColor="text1"/>
        </w:rPr>
        <w:t xml:space="preserve">Please attach or link relevant supporting documentation </w:t>
      </w:r>
      <w:r w:rsidR="0052096D" w:rsidRPr="651C754A">
        <w:rPr>
          <w:i/>
          <w:color w:val="000000" w:themeColor="text1"/>
        </w:rPr>
        <w:t xml:space="preserve">including any </w:t>
      </w:r>
      <w:r w:rsidRPr="651C754A">
        <w:rPr>
          <w:i/>
          <w:color w:val="000000" w:themeColor="text1"/>
        </w:rPr>
        <w:t>plan citations. Letters of support from local jurisdictions, community groups, and other local agencies may also be used as supporting documentation.</w:t>
      </w:r>
    </w:p>
    <w:p w14:paraId="3379E436" w14:textId="487C1866" w:rsidR="000871C7" w:rsidRDefault="287DD25D" w:rsidP="3CE1A60D">
      <w:pPr>
        <w:pStyle w:val="Default"/>
        <w:numPr>
          <w:ilvl w:val="0"/>
          <w:numId w:val="4"/>
        </w:numPr>
        <w:rPr>
          <w:rFonts w:asciiTheme="minorHAnsi" w:hAnsiTheme="minorHAnsi" w:cstheme="minorBidi"/>
          <w:sz w:val="22"/>
          <w:szCs w:val="22"/>
        </w:rPr>
      </w:pPr>
      <w:r w:rsidRPr="0ABA75CB">
        <w:rPr>
          <w:rFonts w:asciiTheme="minorHAnsi" w:hAnsiTheme="minorHAnsi" w:cstheme="minorBidi"/>
          <w:b/>
          <w:bCs/>
          <w:sz w:val="22"/>
          <w:szCs w:val="22"/>
        </w:rPr>
        <w:t xml:space="preserve">Community Impact </w:t>
      </w:r>
      <w:r w:rsidR="6F32DF10" w:rsidRPr="0ABA75CB">
        <w:rPr>
          <w:rFonts w:asciiTheme="minorHAnsi" w:hAnsiTheme="minorHAnsi" w:cstheme="minorBidi"/>
          <w:b/>
          <w:bCs/>
          <w:sz w:val="22"/>
          <w:szCs w:val="22"/>
        </w:rPr>
        <w:t xml:space="preserve">(10 pts) </w:t>
      </w:r>
      <w:r w:rsidR="6F32DF10" w:rsidRPr="0ABA75CB">
        <w:rPr>
          <w:rFonts w:asciiTheme="minorHAnsi" w:hAnsiTheme="minorHAnsi" w:cstheme="minorBidi"/>
          <w:sz w:val="22"/>
          <w:szCs w:val="22"/>
        </w:rPr>
        <w:t>–</w:t>
      </w:r>
      <w:r w:rsidR="3422E3BE" w:rsidRPr="0ABA75CB">
        <w:rPr>
          <w:rFonts w:asciiTheme="minorHAnsi" w:hAnsiTheme="minorHAnsi" w:cstheme="minorBidi"/>
          <w:sz w:val="22"/>
          <w:szCs w:val="22"/>
        </w:rPr>
        <w:t xml:space="preserve"> </w:t>
      </w:r>
      <w:r w:rsidR="6F32DF10" w:rsidRPr="0ABA75CB">
        <w:rPr>
          <w:rFonts w:asciiTheme="minorHAnsi" w:hAnsiTheme="minorHAnsi" w:cstheme="minorBidi"/>
          <w:sz w:val="22"/>
          <w:szCs w:val="22"/>
        </w:rPr>
        <w:t xml:space="preserve">Does this project mitigate impacts from emissions or reduce barriers and increase benefits to </w:t>
      </w:r>
      <w:r w:rsidR="443A1DCB" w:rsidRPr="0ABA75CB">
        <w:rPr>
          <w:rFonts w:asciiTheme="minorHAnsi" w:hAnsiTheme="minorHAnsi" w:cstheme="minorBidi"/>
          <w:sz w:val="22"/>
          <w:szCs w:val="22"/>
        </w:rPr>
        <w:t xml:space="preserve">current and </w:t>
      </w:r>
      <w:r w:rsidR="6F32DF10" w:rsidRPr="0ABA75CB">
        <w:rPr>
          <w:rFonts w:asciiTheme="minorHAnsi" w:hAnsiTheme="minorHAnsi" w:cstheme="minorBidi"/>
          <w:sz w:val="22"/>
          <w:szCs w:val="22"/>
        </w:rPr>
        <w:t xml:space="preserve">historically </w:t>
      </w:r>
      <w:r w:rsidR="1D4E73C4" w:rsidRPr="0ABA75CB">
        <w:rPr>
          <w:rFonts w:asciiTheme="minorHAnsi" w:hAnsiTheme="minorHAnsi" w:cstheme="minorBidi"/>
          <w:sz w:val="22"/>
          <w:szCs w:val="22"/>
        </w:rPr>
        <w:t>under-resourced neighborhood</w:t>
      </w:r>
      <w:r w:rsidR="6F32DF10" w:rsidRPr="0ABA75CB">
        <w:rPr>
          <w:rFonts w:asciiTheme="minorHAnsi" w:hAnsiTheme="minorHAnsi" w:cstheme="minorBidi"/>
          <w:sz w:val="22"/>
          <w:szCs w:val="22"/>
        </w:rPr>
        <w:t xml:space="preserve">s? </w:t>
      </w:r>
    </w:p>
    <w:p w14:paraId="22D903BE" w14:textId="77777777" w:rsidR="00C75D61" w:rsidRDefault="00C75D61" w:rsidP="00C53589">
      <w:pPr>
        <w:pStyle w:val="Default"/>
        <w:ind w:left="720"/>
        <w:rPr>
          <w:rFonts w:asciiTheme="minorHAnsi" w:hAnsiTheme="minorHAnsi" w:cstheme="minorHAnsi"/>
          <w:sz w:val="22"/>
          <w:szCs w:val="22"/>
        </w:rPr>
      </w:pPr>
    </w:p>
    <w:p w14:paraId="7216BCB2" w14:textId="60980E6A" w:rsidR="00D230F0" w:rsidRPr="000871C7" w:rsidRDefault="00D230F0" w:rsidP="1565C885">
      <w:pPr>
        <w:pStyle w:val="Default"/>
        <w:ind w:left="720"/>
        <w:rPr>
          <w:rFonts w:asciiTheme="minorHAnsi" w:hAnsiTheme="minorHAnsi" w:cstheme="minorBidi"/>
          <w:sz w:val="22"/>
          <w:szCs w:val="22"/>
        </w:rPr>
      </w:pPr>
      <w:r w:rsidRPr="0ABA75CB">
        <w:rPr>
          <w:rFonts w:asciiTheme="minorHAnsi" w:hAnsiTheme="minorHAnsi" w:cstheme="minorBidi"/>
          <w:i/>
          <w:iCs/>
          <w:sz w:val="22"/>
          <w:szCs w:val="22"/>
        </w:rPr>
        <w:t>Geographic and demographic considerations</w:t>
      </w:r>
      <w:r w:rsidR="7BD8B1F8" w:rsidRPr="0ABA75CB">
        <w:rPr>
          <w:rFonts w:asciiTheme="minorHAnsi" w:hAnsiTheme="minorHAnsi" w:cstheme="minorBidi"/>
          <w:i/>
          <w:iCs/>
          <w:sz w:val="22"/>
          <w:szCs w:val="22"/>
        </w:rPr>
        <w:t xml:space="preserve"> and </w:t>
      </w:r>
      <w:r w:rsidRPr="0ABA75CB">
        <w:rPr>
          <w:rFonts w:asciiTheme="minorHAnsi" w:hAnsiTheme="minorHAnsi" w:cstheme="minorBidi"/>
          <w:i/>
          <w:iCs/>
          <w:sz w:val="22"/>
          <w:szCs w:val="22"/>
        </w:rPr>
        <w:t>individual project elements will be considered.</w:t>
      </w:r>
      <w:r w:rsidRPr="0ABA75CB">
        <w:rPr>
          <w:rFonts w:cstheme="minorBidi"/>
        </w:rPr>
        <w:t xml:space="preserve"> </w:t>
      </w:r>
    </w:p>
    <w:p w14:paraId="472DDAEF" w14:textId="77777777" w:rsidR="000871C7" w:rsidRPr="000871C7" w:rsidRDefault="000871C7" w:rsidP="00426F47">
      <w:pPr>
        <w:pStyle w:val="Default"/>
        <w:ind w:left="1440"/>
        <w:rPr>
          <w:rFonts w:asciiTheme="minorHAnsi" w:hAnsiTheme="minorHAnsi" w:cstheme="minorHAnsi"/>
          <w:sz w:val="22"/>
          <w:szCs w:val="22"/>
        </w:rPr>
      </w:pPr>
    </w:p>
    <w:p w14:paraId="44313BE1" w14:textId="6180775D" w:rsidR="000871C7" w:rsidRDefault="6F32DF10" w:rsidP="3CE1A60D">
      <w:pPr>
        <w:pStyle w:val="Default"/>
        <w:numPr>
          <w:ilvl w:val="1"/>
          <w:numId w:val="4"/>
        </w:numPr>
        <w:rPr>
          <w:rFonts w:asciiTheme="minorHAnsi" w:hAnsiTheme="minorHAnsi" w:cstheme="minorBidi"/>
          <w:sz w:val="22"/>
          <w:szCs w:val="22"/>
        </w:rPr>
      </w:pPr>
      <w:r w:rsidRPr="4F480BE3">
        <w:rPr>
          <w:rFonts w:asciiTheme="minorHAnsi" w:hAnsiTheme="minorHAnsi" w:cstheme="minorBidi"/>
          <w:sz w:val="22"/>
          <w:szCs w:val="22"/>
        </w:rPr>
        <w:t>Does the project provide benefit</w:t>
      </w:r>
      <w:r w:rsidR="5C0DFF21" w:rsidRPr="4F480BE3">
        <w:rPr>
          <w:rFonts w:asciiTheme="minorHAnsi" w:hAnsiTheme="minorHAnsi" w:cstheme="minorBidi"/>
          <w:sz w:val="22"/>
          <w:szCs w:val="22"/>
        </w:rPr>
        <w:t>s</w:t>
      </w:r>
      <w:r w:rsidRPr="4F480BE3">
        <w:rPr>
          <w:rFonts w:asciiTheme="minorHAnsi" w:hAnsiTheme="minorHAnsi" w:cstheme="minorBidi"/>
          <w:sz w:val="22"/>
          <w:szCs w:val="22"/>
        </w:rPr>
        <w:t xml:space="preserve"> to </w:t>
      </w:r>
      <w:r w:rsidR="7896FC7A" w:rsidRPr="4F480BE3">
        <w:rPr>
          <w:rFonts w:asciiTheme="minorHAnsi" w:hAnsiTheme="minorHAnsi" w:cstheme="minorBidi"/>
          <w:sz w:val="22"/>
          <w:szCs w:val="22"/>
        </w:rPr>
        <w:t>service areas and neighborhoods</w:t>
      </w:r>
      <w:r w:rsidRPr="4F480BE3">
        <w:rPr>
          <w:rFonts w:asciiTheme="minorHAnsi" w:hAnsiTheme="minorHAnsi" w:cstheme="minorBidi"/>
          <w:sz w:val="22"/>
          <w:szCs w:val="22"/>
        </w:rPr>
        <w:t xml:space="preserve"> identified by </w:t>
      </w:r>
      <w:r w:rsidR="01977EDB" w:rsidRPr="4F480BE3">
        <w:rPr>
          <w:rFonts w:asciiTheme="minorHAnsi" w:hAnsiTheme="minorHAnsi" w:cstheme="minorBidi"/>
          <w:sz w:val="22"/>
          <w:szCs w:val="22"/>
        </w:rPr>
        <w:t xml:space="preserve">the ODOT </w:t>
      </w:r>
      <w:r w:rsidR="615A96E1" w:rsidRPr="4F480BE3">
        <w:rPr>
          <w:rFonts w:asciiTheme="minorHAnsi" w:hAnsiTheme="minorHAnsi" w:cstheme="minorBidi"/>
          <w:sz w:val="22"/>
          <w:szCs w:val="22"/>
        </w:rPr>
        <w:t>Community Risk</w:t>
      </w:r>
      <w:r w:rsidR="01977EDB" w:rsidRPr="4F480BE3">
        <w:rPr>
          <w:rFonts w:asciiTheme="minorHAnsi" w:hAnsiTheme="minorHAnsi" w:cstheme="minorBidi"/>
          <w:sz w:val="22"/>
          <w:szCs w:val="22"/>
        </w:rPr>
        <w:t xml:space="preserve"> Index</w:t>
      </w:r>
      <w:r w:rsidRPr="4F480BE3">
        <w:rPr>
          <w:rFonts w:asciiTheme="minorHAnsi" w:hAnsiTheme="minorHAnsi" w:cstheme="minorBidi"/>
          <w:sz w:val="22"/>
          <w:szCs w:val="22"/>
        </w:rPr>
        <w:t xml:space="preserve">? </w:t>
      </w:r>
    </w:p>
    <w:p w14:paraId="2294D1E0" w14:textId="77777777" w:rsidR="000871C7" w:rsidRDefault="000871C7" w:rsidP="00426F47">
      <w:pPr>
        <w:pStyle w:val="Default"/>
        <w:ind w:left="1440"/>
        <w:rPr>
          <w:rFonts w:asciiTheme="minorHAnsi" w:hAnsiTheme="minorHAnsi" w:cstheme="minorHAnsi"/>
          <w:sz w:val="22"/>
          <w:szCs w:val="22"/>
        </w:rPr>
      </w:pPr>
    </w:p>
    <w:p w14:paraId="2F55409D" w14:textId="38564260" w:rsidR="00970DBB" w:rsidRDefault="675CD18C" w:rsidP="4F480BE3">
      <w:pPr>
        <w:pStyle w:val="Default"/>
        <w:ind w:left="1440"/>
        <w:rPr>
          <w:rFonts w:asciiTheme="minorHAnsi" w:hAnsiTheme="minorHAnsi" w:cstheme="minorBidi"/>
          <w:i/>
          <w:iCs/>
          <w:sz w:val="22"/>
          <w:szCs w:val="22"/>
        </w:rPr>
      </w:pPr>
      <w:r w:rsidRPr="4F480BE3">
        <w:rPr>
          <w:rFonts w:asciiTheme="minorHAnsi" w:hAnsiTheme="minorHAnsi" w:cstheme="minorBidi"/>
          <w:i/>
          <w:iCs/>
          <w:sz w:val="22"/>
          <w:szCs w:val="22"/>
        </w:rPr>
        <w:t xml:space="preserve">Provide the level of </w:t>
      </w:r>
      <w:r w:rsidR="00E3368C">
        <w:rPr>
          <w:rFonts w:asciiTheme="minorHAnsi" w:hAnsiTheme="minorHAnsi" w:cstheme="minorBidi"/>
          <w:i/>
          <w:iCs/>
          <w:sz w:val="22"/>
          <w:szCs w:val="22"/>
        </w:rPr>
        <w:t>disparity</w:t>
      </w:r>
      <w:r w:rsidRPr="4F480BE3">
        <w:rPr>
          <w:rFonts w:asciiTheme="minorHAnsi" w:hAnsiTheme="minorHAnsi" w:cstheme="minorBidi"/>
          <w:i/>
          <w:iCs/>
          <w:sz w:val="22"/>
          <w:szCs w:val="22"/>
        </w:rPr>
        <w:t xml:space="preserve"> from ODOT’s </w:t>
      </w:r>
      <w:r w:rsidR="093B9B63" w:rsidRPr="4F480BE3">
        <w:rPr>
          <w:rFonts w:asciiTheme="minorHAnsi" w:hAnsiTheme="minorHAnsi" w:cstheme="minorBidi"/>
          <w:i/>
          <w:iCs/>
          <w:sz w:val="22"/>
          <w:szCs w:val="22"/>
        </w:rPr>
        <w:t>Community Risk</w:t>
      </w:r>
      <w:r w:rsidRPr="4F480BE3">
        <w:rPr>
          <w:rFonts w:asciiTheme="minorHAnsi" w:hAnsiTheme="minorHAnsi" w:cstheme="minorBidi"/>
          <w:i/>
          <w:iCs/>
          <w:sz w:val="22"/>
          <w:szCs w:val="22"/>
        </w:rPr>
        <w:t xml:space="preserve"> Index for each census tract where the project is located. Agencies may also provide data based on local tools. Screenshots of each tool used should be attached with the supporting documentation for the project.</w:t>
      </w:r>
    </w:p>
    <w:p w14:paraId="21FD2344" w14:textId="77777777" w:rsidR="00C75D61" w:rsidRPr="00C53589" w:rsidRDefault="00C75D61" w:rsidP="00970DBB">
      <w:pPr>
        <w:pStyle w:val="Default"/>
        <w:ind w:left="1440"/>
        <w:rPr>
          <w:rFonts w:asciiTheme="minorHAnsi" w:hAnsiTheme="minorHAnsi" w:cstheme="minorHAnsi"/>
          <w:i/>
          <w:iCs/>
          <w:sz w:val="22"/>
          <w:szCs w:val="22"/>
        </w:rPr>
      </w:pPr>
    </w:p>
    <w:p w14:paraId="749C8AEB" w14:textId="085790F1" w:rsidR="00970DBB" w:rsidRPr="00A84E5D" w:rsidRDefault="00A84E5D" w:rsidP="651C754A">
      <w:pPr>
        <w:pStyle w:val="Default"/>
        <w:ind w:left="1440"/>
        <w:rPr>
          <w:rFonts w:asciiTheme="minorHAnsi" w:hAnsiTheme="minorHAnsi" w:cstheme="minorBidi"/>
          <w:i/>
          <w:iCs/>
          <w:sz w:val="22"/>
          <w:szCs w:val="22"/>
        </w:rPr>
      </w:pPr>
      <w:r w:rsidRPr="00A84E5D">
        <w:rPr>
          <w:i/>
          <w:iCs/>
          <w:sz w:val="22"/>
          <w:szCs w:val="22"/>
        </w:rPr>
        <w:t xml:space="preserve">Use the </w:t>
      </w:r>
      <w:hyperlink r:id="rId15">
        <w:r w:rsidR="6D8C8CDB" w:rsidRPr="00A84E5D">
          <w:rPr>
            <w:rStyle w:val="Hyperlink"/>
            <w:rFonts w:asciiTheme="minorHAnsi" w:hAnsiTheme="minorHAnsi" w:cstheme="minorBidi"/>
            <w:i/>
            <w:iCs/>
            <w:sz w:val="22"/>
            <w:szCs w:val="22"/>
          </w:rPr>
          <w:t>ODOT Community Risk Index</w:t>
        </w:r>
      </w:hyperlink>
      <w:r w:rsidRPr="00A84E5D">
        <w:rPr>
          <w:i/>
          <w:iCs/>
          <w:sz w:val="22"/>
          <w:szCs w:val="22"/>
        </w:rPr>
        <w:t>, which</w:t>
      </w:r>
      <w:r w:rsidR="63B44019" w:rsidRPr="00A84E5D">
        <w:rPr>
          <w:rFonts w:asciiTheme="minorHAnsi" w:hAnsiTheme="minorHAnsi" w:cstheme="minorBidi"/>
          <w:i/>
          <w:iCs/>
          <w:sz w:val="22"/>
          <w:szCs w:val="22"/>
        </w:rPr>
        <w:t xml:space="preserve"> </w:t>
      </w:r>
      <w:r w:rsidR="00970DBB" w:rsidRPr="00A84E5D">
        <w:rPr>
          <w:rFonts w:asciiTheme="minorHAnsi" w:hAnsiTheme="minorHAnsi" w:cstheme="minorBidi"/>
          <w:i/>
          <w:iCs/>
          <w:sz w:val="22"/>
          <w:szCs w:val="22"/>
        </w:rPr>
        <w:t>can be found in the Planning and Climate Change Resilience layers in the Layer Catalog. </w:t>
      </w:r>
    </w:p>
    <w:p w14:paraId="348A48F1" w14:textId="26E70E98" w:rsidR="00970DBB" w:rsidRPr="00C53589" w:rsidRDefault="00970DBB" w:rsidP="00970DBB">
      <w:pPr>
        <w:pStyle w:val="Default"/>
        <w:numPr>
          <w:ilvl w:val="0"/>
          <w:numId w:val="24"/>
        </w:numPr>
        <w:rPr>
          <w:rFonts w:asciiTheme="minorHAnsi" w:hAnsiTheme="minorHAnsi" w:cstheme="minorBidi"/>
          <w:i/>
          <w:sz w:val="22"/>
          <w:szCs w:val="22"/>
        </w:rPr>
      </w:pPr>
      <w:r w:rsidRPr="3CD79622">
        <w:rPr>
          <w:rFonts w:asciiTheme="minorHAnsi" w:hAnsiTheme="minorHAnsi" w:cstheme="minorBidi"/>
          <w:i/>
          <w:sz w:val="22"/>
          <w:szCs w:val="22"/>
        </w:rPr>
        <w:t xml:space="preserve">Apply the </w:t>
      </w:r>
      <w:r w:rsidR="49CA6AC5" w:rsidRPr="3CD79622">
        <w:rPr>
          <w:rFonts w:asciiTheme="minorHAnsi" w:hAnsiTheme="minorHAnsi" w:cstheme="minorBidi"/>
          <w:i/>
          <w:iCs/>
          <w:sz w:val="22"/>
          <w:szCs w:val="22"/>
        </w:rPr>
        <w:t>Community Risk Index</w:t>
      </w:r>
      <w:r w:rsidRPr="3CD79622">
        <w:rPr>
          <w:rFonts w:asciiTheme="minorHAnsi" w:hAnsiTheme="minorHAnsi" w:cstheme="minorBidi"/>
          <w:i/>
          <w:iCs/>
          <w:sz w:val="22"/>
          <w:szCs w:val="22"/>
        </w:rPr>
        <w:t xml:space="preserve"> </w:t>
      </w:r>
      <w:r w:rsidRPr="3CD79622">
        <w:rPr>
          <w:rFonts w:asciiTheme="minorHAnsi" w:hAnsiTheme="minorHAnsi" w:cstheme="minorBidi"/>
          <w:i/>
          <w:sz w:val="22"/>
          <w:szCs w:val="22"/>
        </w:rPr>
        <w:t>layer</w:t>
      </w:r>
    </w:p>
    <w:p w14:paraId="381D0ADC" w14:textId="1FE84FA7" w:rsidR="00970DBB" w:rsidRPr="00C53589" w:rsidRDefault="00970DBB" w:rsidP="00970DBB">
      <w:pPr>
        <w:pStyle w:val="Default"/>
        <w:numPr>
          <w:ilvl w:val="0"/>
          <w:numId w:val="24"/>
        </w:numPr>
        <w:rPr>
          <w:rFonts w:asciiTheme="minorHAnsi" w:hAnsiTheme="minorHAnsi" w:cstheme="minorHAnsi"/>
          <w:i/>
          <w:iCs/>
          <w:sz w:val="22"/>
          <w:szCs w:val="22"/>
        </w:rPr>
      </w:pPr>
      <w:r w:rsidRPr="00C53589">
        <w:rPr>
          <w:rFonts w:asciiTheme="minorHAnsi" w:hAnsiTheme="minorHAnsi" w:cstheme="minorHAnsi"/>
          <w:i/>
          <w:iCs/>
          <w:sz w:val="22"/>
          <w:szCs w:val="22"/>
        </w:rPr>
        <w:t>Click the Identify Features button</w:t>
      </w:r>
      <w:r w:rsidR="007E66CD">
        <w:rPr>
          <w:rFonts w:asciiTheme="minorHAnsi" w:hAnsiTheme="minorHAnsi" w:cstheme="minorHAnsi"/>
          <w:i/>
          <w:iCs/>
          <w:sz w:val="22"/>
          <w:szCs w:val="22"/>
        </w:rPr>
        <w:t xml:space="preserve"> (Small blue button at the top of the map with an “i” on it.)</w:t>
      </w:r>
    </w:p>
    <w:p w14:paraId="4D36746F" w14:textId="2DBDA21F" w:rsidR="00970DBB" w:rsidRPr="00C53589" w:rsidRDefault="675CD18C" w:rsidP="0ABA75CB">
      <w:pPr>
        <w:pStyle w:val="Default"/>
        <w:numPr>
          <w:ilvl w:val="0"/>
          <w:numId w:val="24"/>
        </w:numPr>
        <w:rPr>
          <w:rFonts w:asciiTheme="minorHAnsi" w:hAnsiTheme="minorHAnsi" w:cstheme="minorBidi"/>
          <w:i/>
          <w:iCs/>
          <w:sz w:val="22"/>
          <w:szCs w:val="22"/>
        </w:rPr>
      </w:pPr>
      <w:r w:rsidRPr="0ABA75CB">
        <w:rPr>
          <w:rFonts w:asciiTheme="minorHAnsi" w:hAnsiTheme="minorHAnsi" w:cstheme="minorBidi"/>
          <w:i/>
          <w:iCs/>
          <w:sz w:val="22"/>
          <w:szCs w:val="22"/>
        </w:rPr>
        <w:t xml:space="preserve">Select the census tract(s) for the project area to display the </w:t>
      </w:r>
      <w:r w:rsidR="16AB9A58" w:rsidRPr="0ABA75CB">
        <w:rPr>
          <w:rFonts w:asciiTheme="minorHAnsi" w:hAnsiTheme="minorHAnsi" w:cstheme="minorBidi"/>
          <w:i/>
          <w:iCs/>
          <w:sz w:val="22"/>
          <w:szCs w:val="22"/>
        </w:rPr>
        <w:t xml:space="preserve">level of </w:t>
      </w:r>
      <w:r w:rsidR="00A84E5D">
        <w:rPr>
          <w:rFonts w:asciiTheme="minorHAnsi" w:hAnsiTheme="minorHAnsi" w:cstheme="minorBidi"/>
          <w:i/>
          <w:iCs/>
          <w:sz w:val="22"/>
          <w:szCs w:val="22"/>
        </w:rPr>
        <w:t>dispari</w:t>
      </w:r>
      <w:r w:rsidR="006E1F51">
        <w:rPr>
          <w:rFonts w:asciiTheme="minorHAnsi" w:hAnsiTheme="minorHAnsi" w:cstheme="minorBidi"/>
          <w:i/>
          <w:iCs/>
          <w:sz w:val="22"/>
          <w:szCs w:val="22"/>
        </w:rPr>
        <w:t>ty</w:t>
      </w:r>
    </w:p>
    <w:p w14:paraId="77AA8C14" w14:textId="5CFE589B" w:rsidR="00C75D61" w:rsidRPr="00C53589" w:rsidRDefault="00970DBB" w:rsidP="651C754A">
      <w:pPr>
        <w:pStyle w:val="Default"/>
        <w:numPr>
          <w:ilvl w:val="0"/>
          <w:numId w:val="24"/>
        </w:numPr>
        <w:rPr>
          <w:rFonts w:asciiTheme="minorHAnsi" w:hAnsiTheme="minorHAnsi" w:cstheme="minorBidi"/>
          <w:i/>
          <w:sz w:val="22"/>
          <w:szCs w:val="22"/>
        </w:rPr>
      </w:pPr>
      <w:r w:rsidRPr="651C754A">
        <w:rPr>
          <w:rFonts w:asciiTheme="minorHAnsi" w:hAnsiTheme="minorHAnsi" w:cstheme="minorBidi"/>
          <w:i/>
          <w:sz w:val="22"/>
          <w:szCs w:val="22"/>
        </w:rPr>
        <w:t>Take a screenshot</w:t>
      </w:r>
    </w:p>
    <w:p w14:paraId="352C30A5" w14:textId="77777777" w:rsidR="00534966" w:rsidRDefault="00534966" w:rsidP="00426F47">
      <w:pPr>
        <w:pStyle w:val="Default"/>
        <w:ind w:left="1440"/>
        <w:rPr>
          <w:rFonts w:asciiTheme="minorHAnsi" w:hAnsiTheme="minorHAnsi" w:cstheme="minorHAnsi"/>
          <w:sz w:val="22"/>
          <w:szCs w:val="22"/>
        </w:rPr>
      </w:pPr>
    </w:p>
    <w:p w14:paraId="59709A64" w14:textId="0EF24B36" w:rsidR="000871C7" w:rsidRDefault="00D230F0" w:rsidP="4F480BE3">
      <w:pPr>
        <w:pStyle w:val="Default"/>
        <w:numPr>
          <w:ilvl w:val="1"/>
          <w:numId w:val="4"/>
        </w:numPr>
        <w:rPr>
          <w:rFonts w:asciiTheme="minorHAnsi" w:hAnsiTheme="minorHAnsi" w:cstheme="minorBidi"/>
          <w:sz w:val="22"/>
          <w:szCs w:val="22"/>
        </w:rPr>
      </w:pPr>
      <w:r w:rsidRPr="0ABA75CB">
        <w:rPr>
          <w:rFonts w:asciiTheme="minorHAnsi" w:hAnsiTheme="minorHAnsi" w:cstheme="minorBidi"/>
          <w:sz w:val="22"/>
          <w:szCs w:val="22"/>
        </w:rPr>
        <w:t xml:space="preserve">How will this project provide benefits to </w:t>
      </w:r>
      <w:r w:rsidR="09B836E2" w:rsidRPr="0ABA75CB">
        <w:rPr>
          <w:rFonts w:asciiTheme="minorHAnsi" w:hAnsiTheme="minorHAnsi" w:cstheme="minorBidi"/>
          <w:sz w:val="22"/>
          <w:szCs w:val="22"/>
        </w:rPr>
        <w:t>under-resourced</w:t>
      </w:r>
      <w:r w:rsidRPr="0ABA75CB">
        <w:rPr>
          <w:rFonts w:asciiTheme="minorHAnsi" w:hAnsiTheme="minorHAnsi" w:cstheme="minorBidi"/>
          <w:sz w:val="22"/>
          <w:szCs w:val="22"/>
        </w:rPr>
        <w:t xml:space="preserve"> community members? </w:t>
      </w:r>
      <w:r w:rsidR="00555D27" w:rsidRPr="74B3B8DC">
        <w:rPr>
          <w:rFonts w:asciiTheme="minorHAnsi" w:hAnsiTheme="minorHAnsi" w:cstheme="minorBidi"/>
          <w:sz w:val="22"/>
          <w:szCs w:val="22"/>
        </w:rPr>
        <w:t>Will this project support quality of life improvements for under-resourced communities by enhancing neighborhood livability and improving multimodal access?</w:t>
      </w:r>
    </w:p>
    <w:p w14:paraId="2EBD2AF1" w14:textId="77777777" w:rsidR="000871C7" w:rsidRDefault="000871C7" w:rsidP="00426F47">
      <w:pPr>
        <w:pStyle w:val="Default"/>
        <w:ind w:left="1440"/>
        <w:rPr>
          <w:rFonts w:asciiTheme="minorHAnsi" w:hAnsiTheme="minorHAnsi" w:cstheme="minorHAnsi"/>
          <w:sz w:val="22"/>
          <w:szCs w:val="22"/>
        </w:rPr>
      </w:pPr>
    </w:p>
    <w:p w14:paraId="72E69155" w14:textId="6DDAF318" w:rsidR="74B3B8DC" w:rsidRDefault="675CD18C" w:rsidP="74B3B8DC">
      <w:pPr>
        <w:pStyle w:val="Default"/>
        <w:ind w:left="1440"/>
        <w:rPr>
          <w:rFonts w:asciiTheme="minorHAnsi" w:hAnsiTheme="minorHAnsi" w:cstheme="minorBidi"/>
          <w:sz w:val="22"/>
          <w:szCs w:val="22"/>
        </w:rPr>
      </w:pPr>
      <w:r w:rsidRPr="43F99EB2">
        <w:rPr>
          <w:rFonts w:asciiTheme="minorHAnsi" w:hAnsiTheme="minorHAnsi" w:cstheme="minorBidi"/>
          <w:i/>
          <w:iCs/>
          <w:sz w:val="22"/>
          <w:szCs w:val="22"/>
        </w:rPr>
        <w:t xml:space="preserve">Provide a narrative description of the benefits the project will have to </w:t>
      </w:r>
      <w:r w:rsidR="14A75122" w:rsidRPr="43F99EB2">
        <w:rPr>
          <w:rFonts w:asciiTheme="minorHAnsi" w:hAnsiTheme="minorHAnsi" w:cstheme="minorBidi"/>
          <w:i/>
          <w:iCs/>
          <w:sz w:val="22"/>
          <w:szCs w:val="22"/>
        </w:rPr>
        <w:t>under-resourced</w:t>
      </w:r>
      <w:r w:rsidRPr="43F99EB2">
        <w:rPr>
          <w:rFonts w:asciiTheme="minorHAnsi" w:hAnsiTheme="minorHAnsi" w:cstheme="minorBidi"/>
          <w:i/>
          <w:iCs/>
          <w:sz w:val="22"/>
          <w:szCs w:val="22"/>
        </w:rPr>
        <w:t xml:space="preserve"> community members. If a local tool was used to determine </w:t>
      </w:r>
      <w:r w:rsidR="33A213F1" w:rsidRPr="43F99EB2">
        <w:rPr>
          <w:rFonts w:asciiTheme="minorHAnsi" w:hAnsiTheme="minorHAnsi" w:cstheme="minorBidi"/>
          <w:i/>
          <w:iCs/>
          <w:sz w:val="22"/>
          <w:szCs w:val="22"/>
        </w:rPr>
        <w:t>under-resourced</w:t>
      </w:r>
      <w:r w:rsidRPr="43F99EB2">
        <w:rPr>
          <w:rFonts w:asciiTheme="minorHAnsi" w:hAnsiTheme="minorHAnsi" w:cstheme="minorBidi"/>
          <w:i/>
          <w:iCs/>
          <w:sz w:val="22"/>
          <w:szCs w:val="22"/>
        </w:rPr>
        <w:t xml:space="preserve"> status</w:t>
      </w:r>
      <w:r w:rsidR="0173C2C4" w:rsidRPr="43F99EB2">
        <w:rPr>
          <w:rFonts w:asciiTheme="minorHAnsi" w:hAnsiTheme="minorHAnsi" w:cstheme="minorBidi"/>
          <w:i/>
          <w:iCs/>
          <w:sz w:val="22"/>
          <w:szCs w:val="22"/>
        </w:rPr>
        <w:t>,</w:t>
      </w:r>
      <w:r w:rsidRPr="43F99EB2">
        <w:rPr>
          <w:rFonts w:asciiTheme="minorHAnsi" w:hAnsiTheme="minorHAnsi" w:cstheme="minorBidi"/>
          <w:i/>
          <w:iCs/>
          <w:sz w:val="22"/>
          <w:szCs w:val="22"/>
        </w:rPr>
        <w:t xml:space="preserve"> please describe the tool and outcomes here.</w:t>
      </w:r>
    </w:p>
    <w:p w14:paraId="78A91DBA" w14:textId="77777777" w:rsidR="00D230F0" w:rsidRDefault="00D230F0" w:rsidP="00D230F0">
      <w:pPr>
        <w:pStyle w:val="Default"/>
        <w:ind w:left="1440"/>
        <w:rPr>
          <w:rFonts w:asciiTheme="minorHAnsi" w:hAnsiTheme="minorHAnsi" w:cstheme="minorHAnsi"/>
          <w:sz w:val="22"/>
          <w:szCs w:val="22"/>
        </w:rPr>
      </w:pPr>
    </w:p>
    <w:p w14:paraId="415D278F" w14:textId="2D9DB6CB" w:rsidR="00D230F0" w:rsidRPr="00CB7255" w:rsidRDefault="00D230F0" w:rsidP="00D230F0">
      <w:pPr>
        <w:pStyle w:val="ListParagraph"/>
        <w:numPr>
          <w:ilvl w:val="0"/>
          <w:numId w:val="4"/>
        </w:numPr>
        <w:rPr>
          <w:rFonts w:cstheme="minorHAnsi"/>
        </w:rPr>
      </w:pPr>
      <w:r w:rsidRPr="00F2164F">
        <w:rPr>
          <w:rFonts w:cstheme="minorHAnsi"/>
          <w:b/>
          <w:bCs/>
        </w:rPr>
        <w:t xml:space="preserve">Opportunities and </w:t>
      </w:r>
      <w:r w:rsidRPr="00084AD7">
        <w:rPr>
          <w:rFonts w:cstheme="minorHAnsi"/>
          <w:b/>
          <w:bCs/>
        </w:rPr>
        <w:t xml:space="preserve">Innovation </w:t>
      </w:r>
      <w:r w:rsidRPr="00F2164F">
        <w:rPr>
          <w:rFonts w:cstheme="minorHAnsi"/>
          <w:b/>
          <w:bCs/>
        </w:rPr>
        <w:t>(10 pts) –</w:t>
      </w:r>
      <w:r w:rsidRPr="00F2164F">
        <w:rPr>
          <w:rFonts w:cstheme="minorHAnsi"/>
        </w:rPr>
        <w:t xml:space="preserve"> </w:t>
      </w:r>
      <w:r w:rsidRPr="00084AD7">
        <w:rPr>
          <w:rFonts w:cstheme="minorHAnsi"/>
          <w:color w:val="000000"/>
        </w:rPr>
        <w:t xml:space="preserve">Will this project </w:t>
      </w:r>
      <w:r>
        <w:rPr>
          <w:rFonts w:cstheme="minorHAnsi"/>
          <w:color w:val="000000"/>
        </w:rPr>
        <w:t xml:space="preserve">provide for new opportunities to reduce emissions, </w:t>
      </w:r>
      <w:r w:rsidRPr="00084AD7">
        <w:rPr>
          <w:rFonts w:cstheme="minorHAnsi"/>
          <w:color w:val="000000"/>
        </w:rPr>
        <w:t>include innovative components</w:t>
      </w:r>
      <w:r>
        <w:rPr>
          <w:rFonts w:cstheme="minorHAnsi"/>
          <w:color w:val="000000"/>
        </w:rPr>
        <w:t>, expand multimodal or micromobility options, or target parts of the sector that have been slower to decarbonize</w:t>
      </w:r>
      <w:r w:rsidRPr="00084AD7">
        <w:rPr>
          <w:rFonts w:cstheme="minorHAnsi"/>
          <w:color w:val="000000"/>
        </w:rPr>
        <w:t>?</w:t>
      </w:r>
    </w:p>
    <w:p w14:paraId="2DC37EDA" w14:textId="77777777" w:rsidR="00D230F0" w:rsidRDefault="00D230F0" w:rsidP="00D230F0">
      <w:pPr>
        <w:pStyle w:val="Default"/>
        <w:numPr>
          <w:ilvl w:val="1"/>
          <w:numId w:val="4"/>
        </w:numPr>
        <w:rPr>
          <w:rFonts w:asciiTheme="minorHAnsi" w:hAnsiTheme="minorHAnsi" w:cstheme="minorHAnsi"/>
          <w:sz w:val="22"/>
          <w:szCs w:val="22"/>
        </w:rPr>
      </w:pPr>
      <w:r w:rsidRPr="00FB5ADF">
        <w:rPr>
          <w:rFonts w:asciiTheme="minorHAnsi" w:hAnsiTheme="minorHAnsi" w:cstheme="minorHAnsi"/>
          <w:sz w:val="22"/>
          <w:szCs w:val="22"/>
        </w:rPr>
        <w:t xml:space="preserve">Does this funding create opportunities for future </w:t>
      </w:r>
      <w:r>
        <w:rPr>
          <w:rFonts w:asciiTheme="minorHAnsi" w:hAnsiTheme="minorHAnsi" w:cstheme="minorHAnsi"/>
          <w:sz w:val="22"/>
          <w:szCs w:val="22"/>
        </w:rPr>
        <w:t>investments and actions</w:t>
      </w:r>
      <w:r w:rsidRPr="00FB5ADF">
        <w:rPr>
          <w:rFonts w:asciiTheme="minorHAnsi" w:hAnsiTheme="minorHAnsi" w:cstheme="minorHAnsi"/>
          <w:sz w:val="22"/>
          <w:szCs w:val="22"/>
        </w:rPr>
        <w:t xml:space="preserve"> t</w:t>
      </w:r>
      <w:r>
        <w:rPr>
          <w:rFonts w:asciiTheme="minorHAnsi" w:hAnsiTheme="minorHAnsi" w:cstheme="minorHAnsi"/>
          <w:sz w:val="22"/>
          <w:szCs w:val="22"/>
        </w:rPr>
        <w:t>hat</w:t>
      </w:r>
      <w:r w:rsidRPr="00FB5ADF">
        <w:rPr>
          <w:rFonts w:asciiTheme="minorHAnsi" w:hAnsiTheme="minorHAnsi" w:cstheme="minorHAnsi"/>
          <w:sz w:val="22"/>
          <w:szCs w:val="22"/>
        </w:rPr>
        <w:t xml:space="preserve"> expand the </w:t>
      </w:r>
      <w:r>
        <w:rPr>
          <w:rFonts w:asciiTheme="minorHAnsi" w:hAnsiTheme="minorHAnsi" w:cstheme="minorHAnsi"/>
          <w:sz w:val="22"/>
          <w:szCs w:val="22"/>
        </w:rPr>
        <w:t xml:space="preserve">initial </w:t>
      </w:r>
      <w:r w:rsidRPr="00FB5ADF">
        <w:rPr>
          <w:rFonts w:asciiTheme="minorHAnsi" w:hAnsiTheme="minorHAnsi" w:cstheme="minorHAnsi"/>
          <w:sz w:val="22"/>
          <w:szCs w:val="22"/>
        </w:rPr>
        <w:t xml:space="preserve">emissions reduction benefits? Does the project </w:t>
      </w:r>
      <w:r>
        <w:rPr>
          <w:rFonts w:asciiTheme="minorHAnsi" w:hAnsiTheme="minorHAnsi" w:cstheme="minorHAnsi"/>
          <w:sz w:val="22"/>
          <w:szCs w:val="22"/>
        </w:rPr>
        <w:t xml:space="preserve">or application </w:t>
      </w:r>
      <w:r w:rsidRPr="00FB5ADF">
        <w:rPr>
          <w:rFonts w:asciiTheme="minorHAnsi" w:hAnsiTheme="minorHAnsi" w:cstheme="minorHAnsi"/>
          <w:sz w:val="22"/>
          <w:szCs w:val="22"/>
        </w:rPr>
        <w:t xml:space="preserve">build off or support other </w:t>
      </w:r>
      <w:r>
        <w:rPr>
          <w:rFonts w:asciiTheme="minorHAnsi" w:hAnsiTheme="minorHAnsi" w:cstheme="minorHAnsi"/>
          <w:sz w:val="22"/>
          <w:szCs w:val="22"/>
        </w:rPr>
        <w:t xml:space="preserve">effective carbon reduction </w:t>
      </w:r>
      <w:r w:rsidRPr="00FB5ADF">
        <w:rPr>
          <w:rFonts w:asciiTheme="minorHAnsi" w:hAnsiTheme="minorHAnsi" w:cstheme="minorHAnsi"/>
          <w:sz w:val="22"/>
          <w:szCs w:val="22"/>
        </w:rPr>
        <w:t>projects?</w:t>
      </w:r>
    </w:p>
    <w:p w14:paraId="3FE64C3C" w14:textId="77777777" w:rsidR="00D230F0" w:rsidRPr="00FB5ADF" w:rsidRDefault="00D230F0" w:rsidP="00D230F0">
      <w:pPr>
        <w:pStyle w:val="Default"/>
        <w:ind w:left="1440"/>
        <w:rPr>
          <w:rFonts w:asciiTheme="minorHAnsi" w:hAnsiTheme="minorHAnsi" w:cstheme="minorHAnsi"/>
          <w:sz w:val="22"/>
          <w:szCs w:val="22"/>
        </w:rPr>
      </w:pPr>
    </w:p>
    <w:p w14:paraId="010767E0" w14:textId="2DD201C7" w:rsidR="00D230F0" w:rsidRPr="00FB5ADF" w:rsidRDefault="00D230F0" w:rsidP="00D230F0">
      <w:pPr>
        <w:pStyle w:val="Default"/>
        <w:numPr>
          <w:ilvl w:val="1"/>
          <w:numId w:val="4"/>
        </w:numPr>
        <w:rPr>
          <w:rFonts w:asciiTheme="minorHAnsi" w:hAnsiTheme="minorHAnsi" w:cstheme="minorBidi"/>
          <w:sz w:val="22"/>
          <w:szCs w:val="22"/>
        </w:rPr>
      </w:pPr>
      <w:r w:rsidRPr="651C754A">
        <w:rPr>
          <w:rFonts w:asciiTheme="minorHAnsi" w:hAnsiTheme="minorHAnsi" w:cstheme="minorBidi"/>
          <w:sz w:val="22"/>
          <w:szCs w:val="22"/>
        </w:rPr>
        <w:lastRenderedPageBreak/>
        <w:t xml:space="preserve">Will this project create or encourage emissions reductions beyond </w:t>
      </w:r>
      <w:r w:rsidR="4601FD87" w:rsidRPr="651C754A">
        <w:rPr>
          <w:rFonts w:asciiTheme="minorHAnsi" w:hAnsiTheme="minorHAnsi" w:cstheme="minorBidi"/>
          <w:sz w:val="22"/>
          <w:szCs w:val="22"/>
        </w:rPr>
        <w:t>reductions</w:t>
      </w:r>
      <w:r w:rsidRPr="651C754A">
        <w:rPr>
          <w:rFonts w:asciiTheme="minorHAnsi" w:hAnsiTheme="minorHAnsi" w:cstheme="minorBidi"/>
          <w:sz w:val="22"/>
          <w:szCs w:val="22"/>
        </w:rPr>
        <w:t xml:space="preserve"> already expected through existing plans, projects</w:t>
      </w:r>
      <w:r w:rsidR="5548E3E3" w:rsidRPr="651C754A">
        <w:rPr>
          <w:rFonts w:asciiTheme="minorHAnsi" w:hAnsiTheme="minorHAnsi" w:cstheme="minorBidi"/>
          <w:sz w:val="22"/>
          <w:szCs w:val="22"/>
        </w:rPr>
        <w:t>,</w:t>
      </w:r>
      <w:r w:rsidRPr="651C754A">
        <w:rPr>
          <w:rFonts w:asciiTheme="minorHAnsi" w:hAnsiTheme="minorHAnsi" w:cstheme="minorBidi"/>
          <w:sz w:val="22"/>
          <w:szCs w:val="22"/>
        </w:rPr>
        <w:t xml:space="preserve"> and funding opportunities?</w:t>
      </w:r>
    </w:p>
    <w:p w14:paraId="1428BA32" w14:textId="77777777" w:rsidR="00D230F0" w:rsidRPr="00FB5ADF" w:rsidRDefault="00D230F0" w:rsidP="00D230F0">
      <w:pPr>
        <w:pStyle w:val="Default"/>
        <w:ind w:left="720"/>
        <w:rPr>
          <w:rFonts w:asciiTheme="minorHAnsi" w:hAnsiTheme="minorHAnsi" w:cstheme="minorHAnsi"/>
          <w:sz w:val="22"/>
          <w:szCs w:val="22"/>
        </w:rPr>
      </w:pPr>
    </w:p>
    <w:p w14:paraId="797BBE05" w14:textId="4C7B8370" w:rsidR="00D230F0" w:rsidRPr="00FB5ADF" w:rsidRDefault="00D230F0" w:rsidP="00D230F0">
      <w:pPr>
        <w:pStyle w:val="Default"/>
        <w:numPr>
          <w:ilvl w:val="0"/>
          <w:numId w:val="4"/>
        </w:numPr>
        <w:rPr>
          <w:rFonts w:asciiTheme="minorHAnsi" w:hAnsiTheme="minorHAnsi" w:cstheme="minorBidi"/>
          <w:sz w:val="22"/>
          <w:szCs w:val="22"/>
        </w:rPr>
      </w:pPr>
      <w:r w:rsidRPr="651C754A">
        <w:rPr>
          <w:rFonts w:asciiTheme="minorHAnsi" w:hAnsiTheme="minorHAnsi" w:cstheme="minorBidi"/>
          <w:b/>
          <w:sz w:val="22"/>
          <w:szCs w:val="22"/>
        </w:rPr>
        <w:t xml:space="preserve">Project Readiness (10 pts) – </w:t>
      </w:r>
      <w:r w:rsidRPr="651C754A">
        <w:rPr>
          <w:rFonts w:asciiTheme="minorHAnsi" w:hAnsiTheme="minorHAnsi" w:cstheme="minorBidi"/>
          <w:sz w:val="22"/>
          <w:szCs w:val="22"/>
        </w:rPr>
        <w:t>Does the agency have a plan for implementation, construction</w:t>
      </w:r>
      <w:r w:rsidR="5A594B12" w:rsidRPr="651C754A">
        <w:rPr>
          <w:rFonts w:asciiTheme="minorHAnsi" w:hAnsiTheme="minorHAnsi" w:cstheme="minorBidi"/>
          <w:sz w:val="22"/>
          <w:szCs w:val="22"/>
        </w:rPr>
        <w:t>,</w:t>
      </w:r>
      <w:r w:rsidRPr="651C754A">
        <w:rPr>
          <w:rFonts w:asciiTheme="minorHAnsi" w:hAnsiTheme="minorHAnsi" w:cstheme="minorBidi"/>
          <w:sz w:val="22"/>
          <w:szCs w:val="22"/>
        </w:rPr>
        <w:t xml:space="preserve"> and/or maintenance of the project? </w:t>
      </w:r>
    </w:p>
    <w:p w14:paraId="1B35B174" w14:textId="77777777" w:rsidR="00D230F0" w:rsidRPr="00FB5ADF" w:rsidRDefault="00D230F0" w:rsidP="00D230F0">
      <w:pPr>
        <w:pStyle w:val="Default"/>
        <w:ind w:left="720"/>
        <w:rPr>
          <w:rFonts w:asciiTheme="minorHAnsi" w:hAnsiTheme="minorHAnsi" w:cstheme="minorHAnsi"/>
          <w:sz w:val="22"/>
          <w:szCs w:val="22"/>
        </w:rPr>
      </w:pPr>
    </w:p>
    <w:p w14:paraId="75E57319" w14:textId="6BE01843" w:rsidR="00D230F0" w:rsidRDefault="00D230F0" w:rsidP="00D230F0">
      <w:pPr>
        <w:pStyle w:val="Default"/>
        <w:numPr>
          <w:ilvl w:val="1"/>
          <w:numId w:val="4"/>
        </w:numPr>
        <w:rPr>
          <w:rFonts w:asciiTheme="minorHAnsi" w:hAnsiTheme="minorHAnsi" w:cstheme="minorHAnsi"/>
          <w:sz w:val="22"/>
          <w:szCs w:val="22"/>
        </w:rPr>
      </w:pPr>
      <w:r w:rsidRPr="00FC7778">
        <w:rPr>
          <w:rFonts w:asciiTheme="minorHAnsi" w:hAnsiTheme="minorHAnsi" w:cstheme="minorHAnsi"/>
          <w:sz w:val="22"/>
          <w:szCs w:val="22"/>
        </w:rPr>
        <w:t xml:space="preserve">Does the applicant and local jurisdiction guarantee </w:t>
      </w:r>
      <w:r>
        <w:rPr>
          <w:rFonts w:asciiTheme="minorHAnsi" w:hAnsiTheme="minorHAnsi" w:cstheme="minorHAnsi"/>
          <w:sz w:val="22"/>
          <w:szCs w:val="22"/>
        </w:rPr>
        <w:t xml:space="preserve">any required </w:t>
      </w:r>
      <w:r w:rsidRPr="00FC7778">
        <w:rPr>
          <w:rFonts w:asciiTheme="minorHAnsi" w:hAnsiTheme="minorHAnsi" w:cstheme="minorHAnsi"/>
          <w:sz w:val="22"/>
          <w:szCs w:val="22"/>
        </w:rPr>
        <w:t>staff time</w:t>
      </w:r>
      <w:r>
        <w:rPr>
          <w:rFonts w:asciiTheme="minorHAnsi" w:hAnsiTheme="minorHAnsi" w:cstheme="minorHAnsi"/>
          <w:sz w:val="22"/>
          <w:szCs w:val="22"/>
        </w:rPr>
        <w:t>, operations,</w:t>
      </w:r>
      <w:r w:rsidRPr="00FC7778">
        <w:rPr>
          <w:rFonts w:asciiTheme="minorHAnsi" w:hAnsiTheme="minorHAnsi" w:cstheme="minorHAnsi"/>
          <w:sz w:val="22"/>
          <w:szCs w:val="22"/>
        </w:rPr>
        <w:t xml:space="preserve"> and maintenance for the project after completion? </w:t>
      </w:r>
    </w:p>
    <w:p w14:paraId="7E7D7C9D" w14:textId="77777777" w:rsidR="00D230F0" w:rsidRPr="00F2164F" w:rsidRDefault="00D230F0" w:rsidP="00D230F0">
      <w:pPr>
        <w:pStyle w:val="Default"/>
        <w:rPr>
          <w:rFonts w:asciiTheme="minorHAnsi" w:hAnsiTheme="minorHAnsi" w:cstheme="minorHAnsi"/>
          <w:sz w:val="22"/>
          <w:szCs w:val="22"/>
        </w:rPr>
      </w:pPr>
    </w:p>
    <w:p w14:paraId="2F22A107" w14:textId="60400AA7" w:rsidR="00D230F0" w:rsidRPr="005A08C1" w:rsidRDefault="00D230F0" w:rsidP="00D230F0">
      <w:pPr>
        <w:pStyle w:val="ListParagraph"/>
        <w:numPr>
          <w:ilvl w:val="1"/>
          <w:numId w:val="4"/>
        </w:numPr>
        <w:rPr>
          <w:rFonts w:cstheme="minorHAnsi"/>
        </w:rPr>
      </w:pPr>
      <w:r w:rsidRPr="007D668F">
        <w:rPr>
          <w:rFonts w:cstheme="minorHAnsi"/>
          <w:color w:val="000000"/>
        </w:rPr>
        <w:t xml:space="preserve">What is the certainty from a cost and risk perspective? </w:t>
      </w:r>
      <w:r w:rsidRPr="00F2164F">
        <w:rPr>
          <w:rFonts w:cstheme="minorHAnsi"/>
        </w:rPr>
        <w:t xml:space="preserve">Are there uncertainties </w:t>
      </w:r>
      <w:r>
        <w:rPr>
          <w:rFonts w:cstheme="minorHAnsi"/>
        </w:rPr>
        <w:t>including, but not limited to</w:t>
      </w:r>
      <w:r w:rsidR="003C29D9">
        <w:rPr>
          <w:rFonts w:cstheme="minorHAnsi"/>
        </w:rPr>
        <w:t>:</w:t>
      </w:r>
      <w:r w:rsidRPr="00F2164F">
        <w:rPr>
          <w:rFonts w:cstheme="minorHAnsi"/>
        </w:rPr>
        <w:t xml:space="preserve"> right of way acquisition</w:t>
      </w:r>
      <w:r w:rsidRPr="00CB7255">
        <w:rPr>
          <w:rFonts w:cstheme="minorHAnsi"/>
        </w:rPr>
        <w:t xml:space="preserve">; bridge, structure, or rail impacts; environmental review; utility relocation or drainage modifications; supply chain; and </w:t>
      </w:r>
      <w:r w:rsidRPr="005A08C1">
        <w:rPr>
          <w:rFonts w:cstheme="minorHAnsi"/>
        </w:rPr>
        <w:t xml:space="preserve">overall feasibility? </w:t>
      </w:r>
    </w:p>
    <w:p w14:paraId="3B264D5A" w14:textId="167A4671" w:rsidR="00CC3331" w:rsidRPr="005A08C1" w:rsidRDefault="00CC3331" w:rsidP="002154B6">
      <w:pPr>
        <w:pStyle w:val="Heading1"/>
      </w:pPr>
      <w:bookmarkStart w:id="7" w:name="_Hlk157520759"/>
      <w:r w:rsidRPr="005A08C1">
        <w:t>MATCH</w:t>
      </w:r>
      <w:bookmarkEnd w:id="7"/>
      <w:r w:rsidRPr="005A08C1">
        <w:t xml:space="preserve"> REQUIREMENTS</w:t>
      </w:r>
      <w:r w:rsidR="00C95CA8" w:rsidRPr="005A08C1">
        <w:t xml:space="preserve"> </w:t>
      </w:r>
    </w:p>
    <w:p w14:paraId="3EE725FD" w14:textId="0C9A34B5" w:rsidR="00747249" w:rsidRDefault="00747249" w:rsidP="008C46B1">
      <w:pPr>
        <w:rPr>
          <w:rStyle w:val="ui-provider"/>
        </w:rPr>
      </w:pPr>
      <w:r>
        <w:rPr>
          <w:rStyle w:val="ui-provider"/>
        </w:rPr>
        <w:t>Projects will be delivered as federal-aid projects. There is a required 10.27% match from the awarded agency</w:t>
      </w:r>
      <w:r w:rsidR="00C75D61">
        <w:rPr>
          <w:rStyle w:val="ui-provider"/>
        </w:rPr>
        <w:t xml:space="preserve"> (except as noted below for</w:t>
      </w:r>
      <w:r w:rsidR="00EB599A">
        <w:rPr>
          <w:rStyle w:val="ui-provider"/>
        </w:rPr>
        <w:t xml:space="preserve"> projects within</w:t>
      </w:r>
      <w:r w:rsidR="00C75D61">
        <w:rPr>
          <w:rStyle w:val="ui-provider"/>
        </w:rPr>
        <w:t xml:space="preserve"> </w:t>
      </w:r>
      <w:r w:rsidR="00C75D61" w:rsidRPr="005A08C1">
        <w:t xml:space="preserve">Indian </w:t>
      </w:r>
      <w:r w:rsidR="00C75D61">
        <w:t>R</w:t>
      </w:r>
      <w:r w:rsidR="00C75D61" w:rsidRPr="005A08C1">
        <w:t>eservations, national parks, and monuments</w:t>
      </w:r>
      <w:r w:rsidR="00C75D61">
        <w:t>)</w:t>
      </w:r>
      <w:r>
        <w:rPr>
          <w:rStyle w:val="ui-provider"/>
        </w:rPr>
        <w:t>. Local agencies are responsible for providing the local match and meeting ODOT reporting requirements for the funding. The match requirement may be met with a cash or in-kind match. Private contributions may be used as match if they are eligible and will not conflict with competitive bid requirements for federal funding. Projects wishing to use in-kind or private match should contact the program manager prior to submitting their application to ensure the intended match is eligible.</w:t>
      </w:r>
    </w:p>
    <w:p w14:paraId="4772444C" w14:textId="0D050A19" w:rsidR="00CC3331" w:rsidRDefault="008C46B1" w:rsidP="008C46B1">
      <w:r w:rsidRPr="005A08C1">
        <w:t xml:space="preserve">The </w:t>
      </w:r>
      <w:hyperlink r:id="rId16">
        <w:r w:rsidR="39D014EC" w:rsidRPr="651C754A">
          <w:rPr>
            <w:rStyle w:val="Hyperlink"/>
          </w:rPr>
          <w:t>f</w:t>
        </w:r>
        <w:r w:rsidR="10606EF8" w:rsidRPr="651C754A">
          <w:rPr>
            <w:rStyle w:val="Hyperlink"/>
          </w:rPr>
          <w:t>ederal share</w:t>
        </w:r>
      </w:hyperlink>
      <w:r w:rsidRPr="005A08C1">
        <w:t xml:space="preserve"> is 100% for projects within Indian </w:t>
      </w:r>
      <w:r w:rsidR="00F00CBF">
        <w:t>R</w:t>
      </w:r>
      <w:r w:rsidRPr="005A08C1">
        <w:t>eservations, national parks</w:t>
      </w:r>
      <w:r w:rsidR="000523C3" w:rsidRPr="005A08C1">
        <w:t>,</w:t>
      </w:r>
      <w:r w:rsidRPr="005A08C1">
        <w:t xml:space="preserve"> and</w:t>
      </w:r>
      <w:r w:rsidR="00240D17">
        <w:t xml:space="preserve"> monuments. </w:t>
      </w:r>
      <w:r w:rsidRPr="005A08C1">
        <w:t>Tribes may use Tribal Transportation Program funds for the match</w:t>
      </w:r>
      <w:r w:rsidR="000871C7">
        <w:t xml:space="preserve"> if the project is located outside of a reservation</w:t>
      </w:r>
      <w:r w:rsidRPr="005A08C1">
        <w:t>.</w:t>
      </w:r>
      <w:r w:rsidR="009929C9">
        <w:t xml:space="preserve"> </w:t>
      </w:r>
      <w:r w:rsidR="00431825">
        <w:t>Federal Highway Administration</w:t>
      </w:r>
      <w:r w:rsidR="009929C9">
        <w:t xml:space="preserve"> has confirmed that tribal trust lands would be considered eligible under this </w:t>
      </w:r>
      <w:hyperlink r:id="rId17">
        <w:r w:rsidR="12012250" w:rsidRPr="651C754A">
          <w:rPr>
            <w:rStyle w:val="Hyperlink"/>
          </w:rPr>
          <w:t>definition of Indian Reservation</w:t>
        </w:r>
      </w:hyperlink>
      <w:r w:rsidR="00D13C57">
        <w:t xml:space="preserve"> for the 100% federal share</w:t>
      </w:r>
      <w:r w:rsidR="00240D17">
        <w:t>. Project</w:t>
      </w:r>
      <w:r w:rsidR="293B7072">
        <w:t>s</w:t>
      </w:r>
      <w:r w:rsidR="00451B2F">
        <w:t xml:space="preserve"> will be transferred to the Bureau of Indian Affairs for delivery using a Fund Transfer Agreement. </w:t>
      </w:r>
    </w:p>
    <w:p w14:paraId="334FD49D" w14:textId="29506866" w:rsidR="00C95CA8" w:rsidRPr="005A08C1" w:rsidRDefault="00C95CA8" w:rsidP="002154B6">
      <w:pPr>
        <w:pStyle w:val="Heading1"/>
      </w:pPr>
      <w:r w:rsidRPr="005A08C1">
        <w:t>PROJECT SIZE</w:t>
      </w:r>
      <w:r w:rsidR="00A2005D" w:rsidRPr="005A08C1">
        <w:t xml:space="preserve"> </w:t>
      </w:r>
    </w:p>
    <w:p w14:paraId="27EA2101" w14:textId="2AD62A31" w:rsidR="009A1276" w:rsidRDefault="009A1276" w:rsidP="00A2005D">
      <w:r w:rsidRPr="005A08C1">
        <w:t xml:space="preserve">The funding available in </w:t>
      </w:r>
      <w:r w:rsidR="763C6FD9">
        <w:t>Table 2</w:t>
      </w:r>
      <w:r w:rsidR="008048F5">
        <w:t xml:space="preserve"> </w:t>
      </w:r>
      <w:r w:rsidRPr="005A08C1">
        <w:t xml:space="preserve">represents the </w:t>
      </w:r>
      <w:r w:rsidR="009929C9">
        <w:t>remaining</w:t>
      </w:r>
      <w:r w:rsidR="009929C9" w:rsidRPr="005A08C1">
        <w:t xml:space="preserve"> </w:t>
      </w:r>
      <w:r w:rsidR="0036125F">
        <w:t xml:space="preserve">FY 22-26 </w:t>
      </w:r>
      <w:r w:rsidRPr="005A08C1">
        <w:t xml:space="preserve">funding for each </w:t>
      </w:r>
      <w:r>
        <w:t xml:space="preserve">Small Urban and Rural </w:t>
      </w:r>
      <w:r w:rsidRPr="005A08C1">
        <w:t xml:space="preserve">area through the Carbon Reduction Program. </w:t>
      </w:r>
      <w:r w:rsidR="0047262B" w:rsidRPr="005A08C1">
        <w:t xml:space="preserve">ODOT will provide funding for projects up to the amount </w:t>
      </w:r>
      <w:r w:rsidR="00A2005D" w:rsidRPr="005A08C1">
        <w:t xml:space="preserve">available </w:t>
      </w:r>
      <w:r w:rsidR="0047262B" w:rsidRPr="005A08C1">
        <w:t>for each urban</w:t>
      </w:r>
      <w:r w:rsidR="00BA24F0">
        <w:t xml:space="preserve"> or rural</w:t>
      </w:r>
      <w:r w:rsidR="0047262B" w:rsidRPr="005A08C1">
        <w:t xml:space="preserve"> area as </w:t>
      </w:r>
      <w:r w:rsidR="00357D23" w:rsidRPr="005A08C1">
        <w:t xml:space="preserve">noted in </w:t>
      </w:r>
      <w:r w:rsidR="5E0869E5">
        <w:t>Table 2.</w:t>
      </w:r>
      <w:r w:rsidR="0047262B" w:rsidRPr="005A08C1">
        <w:t xml:space="preserve"> Project costs</w:t>
      </w:r>
      <w:r w:rsidR="00A2005D" w:rsidRPr="005A08C1">
        <w:t xml:space="preserve"> for selected projects </w:t>
      </w:r>
      <w:r w:rsidR="0047262B" w:rsidRPr="005A08C1">
        <w:t xml:space="preserve">may exceed the limits in Table </w:t>
      </w:r>
      <w:r w:rsidR="007F32F0">
        <w:t>2</w:t>
      </w:r>
      <w:r w:rsidR="00D13C57">
        <w:t>,</w:t>
      </w:r>
      <w:r w:rsidR="0047262B" w:rsidRPr="005A08C1">
        <w:t xml:space="preserve"> but ODOT will not provide funding beyond what is available for </w:t>
      </w:r>
      <w:r w:rsidR="002507F4" w:rsidRPr="005A08C1">
        <w:t>each</w:t>
      </w:r>
      <w:r w:rsidR="0047262B" w:rsidRPr="005A08C1">
        <w:t xml:space="preserve"> urban </w:t>
      </w:r>
      <w:r w:rsidR="000F5534">
        <w:t xml:space="preserve">or rural </w:t>
      </w:r>
      <w:r w:rsidR="0047262B" w:rsidRPr="005A08C1">
        <w:t>area</w:t>
      </w:r>
      <w:r w:rsidR="00493F43" w:rsidRPr="005A08C1">
        <w:t>.</w:t>
      </w:r>
      <w:r>
        <w:t xml:space="preserve"> </w:t>
      </w:r>
    </w:p>
    <w:p w14:paraId="04E7F645" w14:textId="7E6A58AB" w:rsidR="009929C9" w:rsidRDefault="009929C9" w:rsidP="00A2005D">
      <w:r>
        <w:t xml:space="preserve">For projects that include </w:t>
      </w:r>
      <w:r w:rsidR="00747249">
        <w:t>light</w:t>
      </w:r>
      <w:r w:rsidR="007E5AD3">
        <w:t>-</w:t>
      </w:r>
      <w:r w:rsidR="00747249">
        <w:t xml:space="preserve">duty </w:t>
      </w:r>
      <w:r>
        <w:t xml:space="preserve">electric vehicles, ODOT is limiting </w:t>
      </w:r>
      <w:r w:rsidR="00C75D61">
        <w:t xml:space="preserve">the </w:t>
      </w:r>
      <w:r w:rsidR="00E643D8">
        <w:t>project</w:t>
      </w:r>
      <w:r w:rsidR="00C75D61">
        <w:t>’</w:t>
      </w:r>
      <w:r w:rsidR="00E643D8">
        <w:t>s</w:t>
      </w:r>
      <w:r w:rsidR="00C75D61">
        <w:t xml:space="preserve"> total</w:t>
      </w:r>
      <w:r w:rsidR="00E643D8">
        <w:t xml:space="preserve"> federal-aid </w:t>
      </w:r>
      <w:r>
        <w:t>funding award</w:t>
      </w:r>
      <w:r w:rsidR="00E643D8">
        <w:t>s</w:t>
      </w:r>
      <w:r>
        <w:t xml:space="preserve"> to $499,000 to take advantage of the opportunity provided through the Build America, Buy America </w:t>
      </w:r>
      <w:hyperlink r:id="rId18">
        <w:r w:rsidR="12012250" w:rsidRPr="651C754A">
          <w:rPr>
            <w:rStyle w:val="Hyperlink"/>
          </w:rPr>
          <w:t>De Minimis Costs and Small Grants Waiver</w:t>
        </w:r>
      </w:hyperlink>
      <w:r w:rsidR="12012250">
        <w:t>.</w:t>
      </w:r>
      <w:r w:rsidR="00747249">
        <w:t xml:space="preserve"> </w:t>
      </w:r>
      <w:r w:rsidR="007E5AD3">
        <w:t xml:space="preserve">If applicants can demonstrate that a Build America, Buy America compliant vehicle exists for the vehicle type requested, they may request a higher funding amount. </w:t>
      </w:r>
      <w:r w:rsidR="00747249">
        <w:t xml:space="preserve">This funding cap does not apply to stand alone electric vehicle charging infrastructure projects or other eligible projects. </w:t>
      </w:r>
    </w:p>
    <w:p w14:paraId="43EE8C42" w14:textId="0F411147" w:rsidR="00E40D94" w:rsidRPr="005A08C1" w:rsidRDefault="00AC7550" w:rsidP="002154B6">
      <w:pPr>
        <w:pStyle w:val="Heading1"/>
      </w:pPr>
      <w:r w:rsidRPr="005A08C1">
        <w:lastRenderedPageBreak/>
        <w:t>FUNDING</w:t>
      </w:r>
      <w:r w:rsidR="00F01F17" w:rsidRPr="005A08C1">
        <w:t xml:space="preserve"> PROJECT</w:t>
      </w:r>
      <w:r w:rsidR="00C95CA8" w:rsidRPr="005A08C1">
        <w:t xml:space="preserve"> </w:t>
      </w:r>
      <w:r w:rsidRPr="005A08C1">
        <w:t xml:space="preserve">COMPONENTS </w:t>
      </w:r>
    </w:p>
    <w:p w14:paraId="0AFBF0D8" w14:textId="44CEE796" w:rsidR="00B63B97" w:rsidRPr="005A08C1" w:rsidRDefault="00CD30EA" w:rsidP="00CC3331">
      <w:r w:rsidRPr="005A08C1">
        <w:t>Applicants</w:t>
      </w:r>
      <w:r w:rsidR="00B63B97" w:rsidRPr="005A08C1">
        <w:t xml:space="preserve"> looking</w:t>
      </w:r>
      <w:r w:rsidR="00B63B97">
        <w:t xml:space="preserve"> to fund specific components using Carbon Reduction</w:t>
      </w:r>
      <w:r w:rsidR="009F55D7">
        <w:t xml:space="preserve"> Program</w:t>
      </w:r>
      <w:r w:rsidR="00B63B97">
        <w:t xml:space="preserve"> </w:t>
      </w:r>
      <w:r w:rsidR="009F55D7">
        <w:t>f</w:t>
      </w:r>
      <w:r w:rsidR="00B63B97">
        <w:t xml:space="preserve">unding are eligible to apply. However, as noted in the Project Selection Criteria, </w:t>
      </w:r>
      <w:r w:rsidR="003B4FA9">
        <w:t>“</w:t>
      </w:r>
      <w:r w:rsidR="003B4FA9">
        <w:rPr>
          <w:i/>
          <w:iCs/>
        </w:rPr>
        <w:t>p</w:t>
      </w:r>
      <w:r w:rsidR="003B4FA9" w:rsidRPr="00327645">
        <w:rPr>
          <w:i/>
          <w:iCs/>
        </w:rPr>
        <w:t>rojects that incorporate carbon reduction strategies during construction only or as a minor component of a larger project will be considered for those components only.</w:t>
      </w:r>
      <w:r w:rsidR="003B4FA9">
        <w:rPr>
          <w:i/>
          <w:iCs/>
        </w:rPr>
        <w:t xml:space="preserve">” </w:t>
      </w:r>
      <w:r w:rsidR="003B4FA9" w:rsidRPr="00BF5E28">
        <w:t xml:space="preserve">ODOT will consider funding </w:t>
      </w:r>
      <w:r w:rsidR="003B4FA9">
        <w:t>components of larger</w:t>
      </w:r>
      <w:r w:rsidR="003B4FA9" w:rsidRPr="00BF5E28">
        <w:t xml:space="preserve"> projects if they are part of pilot programs that will lead to systemic change </w:t>
      </w:r>
      <w:r w:rsidR="003B4FA9">
        <w:t>but does not expect to fund eligible components simply to help a project complete its funding package</w:t>
      </w:r>
      <w:r w:rsidR="003B4FA9" w:rsidRPr="00BF5E28">
        <w:t xml:space="preserve">. The </w:t>
      </w:r>
      <w:r w:rsidR="003B4FA9">
        <w:t>applicant</w:t>
      </w:r>
      <w:r w:rsidR="003B4FA9" w:rsidRPr="00BF5E28">
        <w:t xml:space="preserve"> must explain why the project budget is not sufficient to incorporate these components without CRP funding</w:t>
      </w:r>
      <w:r w:rsidR="00B361A2">
        <w:t xml:space="preserve"> and what other opportunities are available to fund these components</w:t>
      </w:r>
      <w:r w:rsidR="003B4FA9" w:rsidRPr="00BF5E28">
        <w:t>.</w:t>
      </w:r>
      <w:r w:rsidR="003B4FA9">
        <w:t xml:space="preserve"> Oregon law and the American Disabilities Act already require the inclusion of bicycle and </w:t>
      </w:r>
      <w:r w:rsidR="003B4FA9" w:rsidRPr="005A08C1">
        <w:t>pedestrian facilities in many types of construction projects.</w:t>
      </w:r>
      <w:r w:rsidR="00C95CA8" w:rsidRPr="005A08C1">
        <w:t xml:space="preserve"> </w:t>
      </w:r>
    </w:p>
    <w:p w14:paraId="3B444C8D" w14:textId="6F2A1544" w:rsidR="001936FD" w:rsidRPr="005A08C1" w:rsidRDefault="00A6061A" w:rsidP="002154B6">
      <w:pPr>
        <w:pStyle w:val="Heading1"/>
      </w:pPr>
      <w:r>
        <w:t>SCORING</w:t>
      </w:r>
      <w:r w:rsidRPr="005A08C1">
        <w:t xml:space="preserve"> </w:t>
      </w:r>
      <w:r w:rsidR="001936FD" w:rsidRPr="005A08C1">
        <w:t>AND DELIVERY</w:t>
      </w:r>
    </w:p>
    <w:p w14:paraId="28DAA29F" w14:textId="511A8F40" w:rsidR="003915BA" w:rsidRDefault="00A151C8" w:rsidP="001A2557">
      <w:pPr>
        <w:spacing w:after="0"/>
      </w:pPr>
      <w:r>
        <w:t xml:space="preserve">ODOT </w:t>
      </w:r>
      <w:r w:rsidR="00BF7FDB">
        <w:t xml:space="preserve">staff </w:t>
      </w:r>
      <w:r>
        <w:t>will review</w:t>
      </w:r>
      <w:r w:rsidR="00BF7FDB">
        <w:t xml:space="preserve"> projects to </w:t>
      </w:r>
      <w:r w:rsidR="00A1471D">
        <w:t>ensure they meet program eligibility requirements and</w:t>
      </w:r>
      <w:r w:rsidR="00BF7FDB">
        <w:t xml:space="preserve"> </w:t>
      </w:r>
      <w:r w:rsidR="00D13C57">
        <w:t xml:space="preserve">conduct a </w:t>
      </w:r>
      <w:r w:rsidR="00BF7FDB">
        <w:t>scor</w:t>
      </w:r>
      <w:r w:rsidR="00D13C57">
        <w:t xml:space="preserve">ing process using </w:t>
      </w:r>
      <w:r w:rsidR="00A1471D">
        <w:t xml:space="preserve">the project selection criteria. </w:t>
      </w:r>
      <w:r w:rsidR="00442002">
        <w:t xml:space="preserve">In addition, ODOT will conduct a scope, schedule, and budget review of projects to </w:t>
      </w:r>
      <w:r w:rsidR="000C380D">
        <w:t xml:space="preserve">assess whether </w:t>
      </w:r>
      <w:r w:rsidR="00442002">
        <w:t xml:space="preserve">projects can be delivered as proposed. </w:t>
      </w:r>
      <w:r w:rsidR="001936FD">
        <w:t xml:space="preserve">Applicants will be notified of the outcomes of their applications </w:t>
      </w:r>
      <w:r w:rsidR="3DFB6D66">
        <w:t xml:space="preserve">by the end of </w:t>
      </w:r>
      <w:r w:rsidR="001936FD">
        <w:t>202</w:t>
      </w:r>
      <w:r w:rsidR="6E83A7A9">
        <w:t>6</w:t>
      </w:r>
      <w:r w:rsidR="00EB46C9">
        <w:t>.</w:t>
      </w:r>
      <w:r w:rsidR="00C56829">
        <w:t xml:space="preserve"> </w:t>
      </w:r>
      <w:r w:rsidR="001936FD">
        <w:t xml:space="preserve">Following notification, </w:t>
      </w:r>
      <w:r w:rsidR="006F03D1">
        <w:t>ODOT will work</w:t>
      </w:r>
      <w:r w:rsidR="001936FD">
        <w:t xml:space="preserve"> to program successful projects into the</w:t>
      </w:r>
      <w:r w:rsidR="005E15E7">
        <w:t xml:space="preserve"> Statewide Transportation Improvement Program</w:t>
      </w:r>
      <w:r w:rsidR="001936FD">
        <w:t>.</w:t>
      </w:r>
      <w:r w:rsidR="001A2557">
        <w:t xml:space="preserve"> </w:t>
      </w:r>
      <w:r w:rsidR="00274219">
        <w:t xml:space="preserve">Following entry into the Statewide Transportation Improvement Program, ODOT will work with the local agency to </w:t>
      </w:r>
      <w:r w:rsidR="00274219" w:rsidRPr="005A08C1">
        <w:t xml:space="preserve">develop </w:t>
      </w:r>
      <w:r w:rsidR="00386540">
        <w:t xml:space="preserve">an </w:t>
      </w:r>
      <w:r w:rsidR="00274219">
        <w:t>I</w:t>
      </w:r>
      <w:r w:rsidR="00274219" w:rsidRPr="005A08C1">
        <w:t xml:space="preserve">ntergovernmental </w:t>
      </w:r>
      <w:r w:rsidR="00274219">
        <w:t>A</w:t>
      </w:r>
      <w:r w:rsidR="00274219" w:rsidRPr="005A08C1">
        <w:t>greement in accordance with all federal-aid requirements</w:t>
      </w:r>
      <w:r w:rsidR="00274219">
        <w:t xml:space="preserve">. </w:t>
      </w:r>
      <w:r w:rsidR="001936FD" w:rsidRPr="005A08C1">
        <w:t xml:space="preserve">Obligation will occur after projects have been included in the </w:t>
      </w:r>
      <w:r w:rsidR="00E643D8">
        <w:t>Statewide Transportation Improvement Program</w:t>
      </w:r>
      <w:r w:rsidR="00D13C57">
        <w:t xml:space="preserve">, </w:t>
      </w:r>
      <w:r w:rsidR="00A6061A">
        <w:t xml:space="preserve">intergovernmental </w:t>
      </w:r>
      <w:r w:rsidR="001936FD" w:rsidRPr="005A08C1">
        <w:t>agreements have been finalized</w:t>
      </w:r>
      <w:r w:rsidR="00D13C57">
        <w:t>,</w:t>
      </w:r>
      <w:r w:rsidR="00274219">
        <w:t xml:space="preserve"> and other federal regulations have been met, including the National Environmental Protection Act requirements</w:t>
      </w:r>
      <w:r w:rsidR="001936FD" w:rsidRPr="005A08C1">
        <w:t xml:space="preserve">. </w:t>
      </w:r>
    </w:p>
    <w:p w14:paraId="7B559FF4" w14:textId="47CD14FF" w:rsidR="00EB46C9" w:rsidRPr="00F81CF1" w:rsidRDefault="00EB46C9" w:rsidP="00426F47">
      <w:r>
        <w:t>Project delivery will vary based on the type of project</w:t>
      </w:r>
      <w:r w:rsidR="00E643D8">
        <w:t xml:space="preserve">. The examples here are illustrative and individual </w:t>
      </w:r>
      <w:r w:rsidR="00E643D8" w:rsidRPr="00F81CF1">
        <w:t>projects may follow different delivery paths</w:t>
      </w:r>
      <w:r w:rsidRPr="00F81CF1">
        <w:t>:</w:t>
      </w:r>
    </w:p>
    <w:p w14:paraId="6DAB9DDB" w14:textId="12B85684" w:rsidR="00EB46C9" w:rsidRPr="00F81CF1" w:rsidRDefault="56F9055C" w:rsidP="11441914">
      <w:pPr>
        <w:pStyle w:val="ListParagraph"/>
        <w:numPr>
          <w:ilvl w:val="0"/>
          <w:numId w:val="22"/>
        </w:numPr>
        <w:rPr>
          <w:vertAlign w:val="superscript"/>
        </w:rPr>
      </w:pPr>
      <w:hyperlink r:id="rId19">
        <w:r w:rsidRPr="651C754A">
          <w:rPr>
            <w:rStyle w:val="Hyperlink"/>
          </w:rPr>
          <w:t>Certified Local Public Agencies</w:t>
        </w:r>
      </w:hyperlink>
      <w:r w:rsidR="001936FD" w:rsidRPr="00F81CF1">
        <w:t xml:space="preserve"> will </w:t>
      </w:r>
      <w:r w:rsidR="00E643D8" w:rsidRPr="00426F47">
        <w:t xml:space="preserve">likely </w:t>
      </w:r>
      <w:r w:rsidR="001936FD" w:rsidRPr="00F81CF1">
        <w:t xml:space="preserve">deliver their own projects in accordance with the rules and regulations for federal-aid projects and </w:t>
      </w:r>
      <w:r w:rsidR="00AD3FFD" w:rsidRPr="00F81CF1">
        <w:t xml:space="preserve">existing </w:t>
      </w:r>
      <w:r w:rsidR="001936FD" w:rsidRPr="00F81CF1">
        <w:t>oversight agreements with ODOT.</w:t>
      </w:r>
    </w:p>
    <w:p w14:paraId="3C7C302F" w14:textId="65D4E2FA" w:rsidR="00EB46C9" w:rsidRPr="00426F47" w:rsidRDefault="0015213D" w:rsidP="00EB46C9">
      <w:pPr>
        <w:pStyle w:val="ListParagraph"/>
        <w:numPr>
          <w:ilvl w:val="0"/>
          <w:numId w:val="22"/>
        </w:numPr>
      </w:pPr>
      <w:r>
        <w:t xml:space="preserve">ODOT will deliver </w:t>
      </w:r>
      <w:r w:rsidR="00000970">
        <w:t xml:space="preserve">construction </w:t>
      </w:r>
      <w:r>
        <w:t>projects for applicants that are no</w:t>
      </w:r>
      <w:r w:rsidR="000C380D">
        <w:t xml:space="preserve">t </w:t>
      </w:r>
      <w:r w:rsidR="00700100">
        <w:t>c</w:t>
      </w:r>
      <w:r>
        <w:t xml:space="preserve">ertified Local Public Agencies to ensure all </w:t>
      </w:r>
      <w:r w:rsidR="00BA24F0">
        <w:t>f</w:t>
      </w:r>
      <w:r>
        <w:t xml:space="preserve">ederal-aid requirements are met. </w:t>
      </w:r>
    </w:p>
    <w:p w14:paraId="2C1101B3" w14:textId="21D15097" w:rsidR="00091086" w:rsidRPr="00426F47" w:rsidRDefault="0A2F9939" w:rsidP="00EB46C9">
      <w:pPr>
        <w:pStyle w:val="ListParagraph"/>
        <w:numPr>
          <w:ilvl w:val="0"/>
          <w:numId w:val="22"/>
        </w:numPr>
      </w:pPr>
      <w:r>
        <w:t xml:space="preserve">Awards </w:t>
      </w:r>
      <w:r w:rsidR="641B2D40">
        <w:t xml:space="preserve">for </w:t>
      </w:r>
      <w:r w:rsidR="0014042E">
        <w:t>p</w:t>
      </w:r>
      <w:r w:rsidR="641B2D40">
        <w:t>rojects</w:t>
      </w:r>
      <w:r w:rsidR="0014042E">
        <w:t xml:space="preserve"> on tribal lands will </w:t>
      </w:r>
      <w:r w:rsidR="085359B3">
        <w:t xml:space="preserve">be </w:t>
      </w:r>
      <w:r w:rsidR="222BB4A2">
        <w:t xml:space="preserve">transferred to the Bureau of Indian Affairs for delivery </w:t>
      </w:r>
      <w:r>
        <w:t>if appropriate.</w:t>
      </w:r>
      <w:r w:rsidR="15F8B790">
        <w:t xml:space="preserve"> </w:t>
      </w:r>
    </w:p>
    <w:p w14:paraId="2AB581DF" w14:textId="19A1A64F" w:rsidR="00386540" w:rsidRDefault="00000970" w:rsidP="00E96783">
      <w:pPr>
        <w:pStyle w:val="ListParagraph"/>
        <w:numPr>
          <w:ilvl w:val="0"/>
          <w:numId w:val="22"/>
        </w:numPr>
      </w:pPr>
      <w:r>
        <w:t xml:space="preserve">Projects with vehicle purchases </w:t>
      </w:r>
      <w:r w:rsidR="6A751BBA">
        <w:t>will</w:t>
      </w:r>
      <w:r>
        <w:t xml:space="preserve"> require local agencies to complete the purchases as subrecipients, requiring them to be able to meet all state and federal procurement laws. </w:t>
      </w:r>
    </w:p>
    <w:p w14:paraId="6099F7B1" w14:textId="2E5AC0A3" w:rsidR="00E643D8" w:rsidRDefault="00E643D8" w:rsidP="00C53589">
      <w:pPr>
        <w:pStyle w:val="ListParagraph"/>
        <w:numPr>
          <w:ilvl w:val="0"/>
          <w:numId w:val="22"/>
        </w:numPr>
      </w:pPr>
      <w:r>
        <w:t xml:space="preserve">Transit projects may have Federal Highway Administration Carbon Reduction Program funding flexed to the Federal Transit </w:t>
      </w:r>
      <w:r w:rsidR="00F20396">
        <w:t xml:space="preserve">Administration </w:t>
      </w:r>
      <w:r>
        <w:t>for delivery. ODOT’s Public Transportation Division may support delivery of these transit projects</w:t>
      </w:r>
      <w:r w:rsidR="1CEBA218">
        <w:t>,</w:t>
      </w:r>
      <w:r w:rsidR="00D13C57">
        <w:t xml:space="preserve"> or they may be delivered by the local agency</w:t>
      </w:r>
      <w:r>
        <w:t xml:space="preserve">. Applicants </w:t>
      </w:r>
      <w:r w:rsidR="00386540">
        <w:t xml:space="preserve">of transit projects </w:t>
      </w:r>
      <w:r>
        <w:t>should coordinate with one of ODOT</w:t>
      </w:r>
      <w:r w:rsidR="008F3D07">
        <w:t>’</w:t>
      </w:r>
      <w:r>
        <w:t xml:space="preserve">s regional transit coordinators when developing their budgets and project concepts. </w:t>
      </w:r>
    </w:p>
    <w:p w14:paraId="3E386A11" w14:textId="22582A61" w:rsidR="00386540" w:rsidRPr="005A08C1" w:rsidRDefault="00386540" w:rsidP="00386540">
      <w:r>
        <w:lastRenderedPageBreak/>
        <w:t>Depending on the complexity of the project, applicants should expect a year or more to complete the administrative requirements prior to the project being initiated.</w:t>
      </w:r>
      <w:r w:rsidRPr="00000970">
        <w:t xml:space="preserve"> </w:t>
      </w:r>
      <w:r w:rsidRPr="005A08C1">
        <w:t xml:space="preserve">Construction timelines will vary depending on the staffing availability of the ODOT </w:t>
      </w:r>
      <w:r>
        <w:t>r</w:t>
      </w:r>
      <w:r w:rsidRPr="005A08C1">
        <w:t>egions.</w:t>
      </w:r>
      <w:r>
        <w:t xml:space="preserve"> </w:t>
      </w:r>
    </w:p>
    <w:p w14:paraId="07026529" w14:textId="2A0E7895" w:rsidR="006B3FED" w:rsidRDefault="006B3FED" w:rsidP="006B3FED">
      <w:pPr>
        <w:pStyle w:val="Heading1"/>
      </w:pPr>
      <w:r>
        <w:t>REPORTING REQUIREMENTS</w:t>
      </w:r>
    </w:p>
    <w:p w14:paraId="60CAFEDE" w14:textId="7406FA67" w:rsidR="00CC3331" w:rsidRPr="005A08C1" w:rsidRDefault="007742A3" w:rsidP="00F76B9D">
      <w:r w:rsidRPr="007742A3">
        <w:t xml:space="preserve">ODOT will work with successful applicants to determine </w:t>
      </w:r>
      <w:r w:rsidR="00BF7FDB">
        <w:t xml:space="preserve">the specific </w:t>
      </w:r>
      <w:r w:rsidRPr="007742A3">
        <w:t>reporting</w:t>
      </w:r>
      <w:r>
        <w:t xml:space="preserve"> requirements based on the type of project. </w:t>
      </w:r>
      <w:r w:rsidRPr="00512DB7">
        <w:t xml:space="preserve">In general, </w:t>
      </w:r>
      <w:r w:rsidR="003D0CD5" w:rsidRPr="00426F47">
        <w:t xml:space="preserve">ODOT </w:t>
      </w:r>
      <w:r w:rsidRPr="00426F47">
        <w:t>expects to compile</w:t>
      </w:r>
      <w:r w:rsidR="003D0CD5" w:rsidRPr="00426F47">
        <w:t xml:space="preserve"> high level progress report</w:t>
      </w:r>
      <w:r w:rsidRPr="00426F47">
        <w:t>s</w:t>
      </w:r>
      <w:r w:rsidR="003D0CD5" w:rsidRPr="00426F47">
        <w:t xml:space="preserve"> on all projects funded through the Carbon Reduction Program on </w:t>
      </w:r>
      <w:r w:rsidR="00512DB7" w:rsidRPr="00426F47">
        <w:t>a regular basis</w:t>
      </w:r>
      <w:r w:rsidR="003D0CD5" w:rsidRPr="00426F47">
        <w:t xml:space="preserve"> during construction</w:t>
      </w:r>
      <w:r w:rsidRPr="00426F47">
        <w:t xml:space="preserve"> and delivery</w:t>
      </w:r>
      <w:r w:rsidR="003D0CD5" w:rsidRPr="00426F47">
        <w:t xml:space="preserve">. </w:t>
      </w:r>
      <w:r w:rsidRPr="00512DB7">
        <w:t>Some</w:t>
      </w:r>
      <w:r>
        <w:t xml:space="preserve"> types of projects may require additional reporting for the useful life of the project. For example, p</w:t>
      </w:r>
      <w:r w:rsidR="003D0CD5" w:rsidRPr="00C63BCA">
        <w:t xml:space="preserve">ublic </w:t>
      </w:r>
      <w:r w:rsidR="003D0CD5">
        <w:t xml:space="preserve">facing electric vehicle chargers must meet the data submittal requirements of 23 CFR 680.112 on a quarterly and annual basis. Vehicle charging data should be submitted to both </w:t>
      </w:r>
      <w:r w:rsidR="00431825">
        <w:t>Federal Highway Administration</w:t>
      </w:r>
      <w:r w:rsidR="003D0CD5">
        <w:t xml:space="preserve"> and ODOT for reporting purposes by the local agency. In addition, agencies that enroll in the </w:t>
      </w:r>
      <w:hyperlink r:id="rId20" w:history="1">
        <w:r w:rsidR="003D0CD5" w:rsidRPr="00707FA9">
          <w:rPr>
            <w:rStyle w:val="Hyperlink"/>
          </w:rPr>
          <w:t>Clean Fuels Program</w:t>
        </w:r>
      </w:hyperlink>
      <w:r w:rsidR="003D0CD5">
        <w:t xml:space="preserve"> will need to meet the reporting requirements of that program to receive credits.</w:t>
      </w:r>
      <w:r w:rsidR="235533C9">
        <w:t xml:space="preserve"> </w:t>
      </w:r>
    </w:p>
    <w:p w14:paraId="66A08574" w14:textId="4DF23C80" w:rsidR="00CC3331" w:rsidRPr="005A08C1" w:rsidRDefault="00EB46C9" w:rsidP="002154B6">
      <w:pPr>
        <w:pStyle w:val="Heading1"/>
      </w:pPr>
      <w:r>
        <w:t>REGULATORY CONSIDERATIONS</w:t>
      </w:r>
    </w:p>
    <w:p w14:paraId="71A2C447" w14:textId="77777777" w:rsidR="00D13C57" w:rsidRDefault="00CC3331" w:rsidP="00CC3331">
      <w:r>
        <w:t xml:space="preserve">All projects funded under the program are treated as if they were located on a </w:t>
      </w:r>
      <w:r w:rsidR="00431825">
        <w:t>F</w:t>
      </w:r>
      <w:r>
        <w:t xml:space="preserve">ederal-aid </w:t>
      </w:r>
      <w:r w:rsidR="00431825">
        <w:t>H</w:t>
      </w:r>
      <w:r>
        <w:t xml:space="preserve">ighway. This requires the use of Davis-Bacon wage and </w:t>
      </w:r>
      <w:r w:rsidR="001D7EB2">
        <w:t xml:space="preserve">Build America, </w:t>
      </w:r>
      <w:r>
        <w:t>Buy America</w:t>
      </w:r>
      <w:r w:rsidR="001D7EB2">
        <w:t xml:space="preserve"> Act</w:t>
      </w:r>
      <w:r>
        <w:t xml:space="preserve"> requirements</w:t>
      </w:r>
      <w:r w:rsidR="00431825">
        <w:t>, Disadvantaged Business Enterprise Program, and other federal requirements</w:t>
      </w:r>
      <w:r>
        <w:t xml:space="preserve">. </w:t>
      </w:r>
    </w:p>
    <w:p w14:paraId="372CA82E" w14:textId="794127BC" w:rsidR="00CC3331" w:rsidRPr="00C53589" w:rsidRDefault="00431825" w:rsidP="00CC3331">
      <w:pPr>
        <w:rPr>
          <w:rStyle w:val="FootnoteReference"/>
        </w:rPr>
      </w:pPr>
      <w:r>
        <w:t>The Federal Highway Administration</w:t>
      </w:r>
      <w:r w:rsidRPr="005A08C1">
        <w:t xml:space="preserve"> </w:t>
      </w:r>
      <w:r w:rsidR="03AE3CF4" w:rsidRPr="005A08C1">
        <w:t>issued</w:t>
      </w:r>
      <w:r w:rsidR="00C95CA8" w:rsidRPr="005A08C1">
        <w:t xml:space="preserve"> updated</w:t>
      </w:r>
      <w:r w:rsidR="00CC3331" w:rsidRPr="005A08C1">
        <w:t xml:space="preserve"> guidance </w:t>
      </w:r>
      <w:r w:rsidR="48DAB06D" w:rsidRPr="005A08C1">
        <w:t xml:space="preserve">in </w:t>
      </w:r>
      <w:hyperlink r:id="rId21">
        <w:r w:rsidR="48DAB06D" w:rsidRPr="651C754A">
          <w:rPr>
            <w:rStyle w:val="Hyperlink"/>
          </w:rPr>
          <w:t>2022</w:t>
        </w:r>
      </w:hyperlink>
      <w:r w:rsidR="48DAB06D" w:rsidRPr="005A08C1">
        <w:t xml:space="preserve"> and </w:t>
      </w:r>
      <w:hyperlink r:id="rId22">
        <w:r w:rsidR="48DAB06D" w:rsidRPr="651C754A">
          <w:rPr>
            <w:rStyle w:val="Hyperlink"/>
          </w:rPr>
          <w:t>2023</w:t>
        </w:r>
      </w:hyperlink>
      <w:r w:rsidR="48DAB06D" w:rsidRPr="005A08C1">
        <w:t xml:space="preserve"> </w:t>
      </w:r>
      <w:r w:rsidR="00CC3331" w:rsidRPr="005A08C1">
        <w:t>around</w:t>
      </w:r>
      <w:r w:rsidR="001D7EB2">
        <w:t xml:space="preserve"> the</w:t>
      </w:r>
      <w:r w:rsidR="00CC3331" w:rsidRPr="005A08C1">
        <w:t xml:space="preserve"> </w:t>
      </w:r>
      <w:r w:rsidR="001D7EB2">
        <w:t xml:space="preserve">Build America, </w:t>
      </w:r>
      <w:r w:rsidR="00CC3331" w:rsidRPr="005A08C1">
        <w:t>Buy America</w:t>
      </w:r>
      <w:r w:rsidR="001D7EB2">
        <w:t xml:space="preserve"> Act</w:t>
      </w:r>
      <w:r w:rsidR="00CC3331" w:rsidRPr="005A08C1">
        <w:t xml:space="preserve"> to incorporate construction materials due to new provisions in the BIL. Understanding </w:t>
      </w:r>
      <w:r w:rsidR="001D7EB2">
        <w:t xml:space="preserve">Build America, </w:t>
      </w:r>
      <w:r w:rsidR="00CC3331" w:rsidRPr="005A08C1">
        <w:t>Buy America</w:t>
      </w:r>
      <w:r w:rsidR="001D7EB2">
        <w:t xml:space="preserve"> Act</w:t>
      </w:r>
      <w:r w:rsidR="00CC3331" w:rsidRPr="005A08C1">
        <w:t xml:space="preserve"> considerations </w:t>
      </w:r>
      <w:bookmarkStart w:id="8" w:name="_Int_q0PkfZ7C"/>
      <w:proofErr w:type="gramStart"/>
      <w:r w:rsidR="00FD600C">
        <w:t>is</w:t>
      </w:r>
      <w:bookmarkEnd w:id="8"/>
      <w:proofErr w:type="gramEnd"/>
      <w:r w:rsidR="00CC3331" w:rsidRPr="005A08C1">
        <w:t xml:space="preserve"> important during the project identification process</w:t>
      </w:r>
      <w:r w:rsidR="00FD600C">
        <w:t xml:space="preserve"> to ensure project delivery</w:t>
      </w:r>
      <w:r w:rsidR="00CC3331" w:rsidRPr="005A08C1">
        <w:t xml:space="preserve">. Projects considering the purchase of manufactured products and construction materials, such as components for charging stations, alternative fuels, new vehicle purchases, and the construction of facilities, should be aware that </w:t>
      </w:r>
      <w:r w:rsidR="001D7EB2">
        <w:t xml:space="preserve">Build America, </w:t>
      </w:r>
      <w:r w:rsidR="00CC3331" w:rsidRPr="005A08C1">
        <w:t xml:space="preserve">Buy America </w:t>
      </w:r>
      <w:r w:rsidR="001D7EB2">
        <w:t xml:space="preserve">Act requirements </w:t>
      </w:r>
      <w:r w:rsidR="00CC3331" w:rsidRPr="005A08C1">
        <w:t>may apply</w:t>
      </w:r>
      <w:r w:rsidR="002207DD" w:rsidRPr="005A08C1">
        <w:t xml:space="preserve"> </w:t>
      </w:r>
      <w:r w:rsidR="00C95CA8" w:rsidRPr="005A08C1">
        <w:t xml:space="preserve">and coordinate with their regional ODOT office to determine affected components. </w:t>
      </w:r>
      <w:r w:rsidR="00990FA7">
        <w:t xml:space="preserve">Projects with less than $500,000 in federal funding are exempt from Build America, Buy America under </w:t>
      </w:r>
      <w:r>
        <w:t>Federal Highway Administration</w:t>
      </w:r>
      <w:r w:rsidR="00990FA7">
        <w:t xml:space="preserve">’s </w:t>
      </w:r>
      <w:hyperlink r:id="rId23">
        <w:r w:rsidR="20F10D57" w:rsidRPr="651C754A">
          <w:rPr>
            <w:rStyle w:val="Hyperlink"/>
          </w:rPr>
          <w:t>De Minimis Costs and Small Grants Waiver</w:t>
        </w:r>
      </w:hyperlink>
      <w:r w:rsidR="20F10D57">
        <w:t>.</w:t>
      </w:r>
    </w:p>
    <w:p w14:paraId="12020E4C" w14:textId="2C6A468E" w:rsidR="00FD600C" w:rsidRDefault="00FD600C" w:rsidP="00CC3331">
      <w:r w:rsidRPr="00FD600C">
        <w:t xml:space="preserve">The 1931 Davis-Bacon Act requires the payment of prevailing wage rates to all </w:t>
      </w:r>
      <w:r w:rsidR="7FEB33F6">
        <w:t>labor</w:t>
      </w:r>
      <w:r w:rsidR="2363E9BE">
        <w:t>er</w:t>
      </w:r>
      <w:r w:rsidR="7FEB33F6">
        <w:t>s</w:t>
      </w:r>
      <w:r w:rsidRPr="00FD600C">
        <w:t xml:space="preserve"> and mechanics on Federal or Federally assisted construction contracts.</w:t>
      </w:r>
      <w:r>
        <w:t xml:space="preserve"> Carbon Reduction Program funded projec</w:t>
      </w:r>
      <w:r w:rsidR="00431825">
        <w:t>t</w:t>
      </w:r>
      <w:r>
        <w:t>s are</w:t>
      </w:r>
      <w:r w:rsidR="00431825">
        <w:t xml:space="preserve"> considered Federal-aid Highway projects and are</w:t>
      </w:r>
      <w:r>
        <w:t xml:space="preserve"> subject to Davis-Bacon in most circumstances.</w:t>
      </w:r>
    </w:p>
    <w:p w14:paraId="3D192317" w14:textId="2197D0F5" w:rsidR="00431825" w:rsidRDefault="00431825" w:rsidP="00431825">
      <w:r>
        <w:t xml:space="preserve">The Disadvantaged Business Enterprise Program is a legislatively mandated program that applies to Federal-aid </w:t>
      </w:r>
      <w:r w:rsidR="003915BA">
        <w:t>H</w:t>
      </w:r>
      <w:r>
        <w:t>ighway dollars</w:t>
      </w:r>
      <w:r w:rsidR="003915BA">
        <w:t xml:space="preserve">. </w:t>
      </w:r>
      <w:r>
        <w:t xml:space="preserve">The U.S. Congress established the </w:t>
      </w:r>
      <w:r w:rsidR="003915BA">
        <w:t>Disadvantaged Business Enterprise Program t</w:t>
      </w:r>
      <w:r>
        <w:t>o</w:t>
      </w:r>
      <w:r w:rsidR="003915BA">
        <w:t xml:space="preserve"> e</w:t>
      </w:r>
      <w:r>
        <w:t xml:space="preserve">nsure nondiscrimination in the award and administration of </w:t>
      </w:r>
      <w:r w:rsidR="003915BA">
        <w:t xml:space="preserve">Department of Transportation </w:t>
      </w:r>
      <w:r>
        <w:t>assisted contracts</w:t>
      </w:r>
      <w:r w:rsidR="003915BA">
        <w:t xml:space="preserve"> and remove </w:t>
      </w:r>
      <w:r>
        <w:t xml:space="preserve">barriers to the participation of </w:t>
      </w:r>
      <w:r w:rsidR="003915BA">
        <w:t>Disadvantaged Business Enterprises</w:t>
      </w:r>
      <w:r>
        <w:t xml:space="preserve"> in DOT-assisted contracts</w:t>
      </w:r>
      <w:r w:rsidR="003915BA">
        <w:t xml:space="preserve">. </w:t>
      </w:r>
      <w:r>
        <w:t xml:space="preserve">The DBE Program </w:t>
      </w:r>
      <w:r w:rsidR="003915BA">
        <w:t>was</w:t>
      </w:r>
      <w:r>
        <w:t xml:space="preserve"> reauthorized in Bipartisan Infrastructure Law (BIL) and</w:t>
      </w:r>
      <w:r w:rsidR="003915BA">
        <w:t xml:space="preserve"> applies to projects funded with Carbon Reduction Program funding.</w:t>
      </w:r>
    </w:p>
    <w:p w14:paraId="791F5062" w14:textId="6AF285FE" w:rsidR="003915BA" w:rsidRDefault="00FD600C" w:rsidP="00CC3331">
      <w:r w:rsidRPr="00426F47">
        <w:lastRenderedPageBreak/>
        <w:t xml:space="preserve">In addition to the federal </w:t>
      </w:r>
      <w:r w:rsidR="003915BA" w:rsidRPr="00426F47">
        <w:t xml:space="preserve">Build America, Buy America, </w:t>
      </w:r>
      <w:hyperlink r:id="rId24">
        <w:r w:rsidR="669183C0" w:rsidRPr="651C754A">
          <w:rPr>
            <w:rStyle w:val="Hyperlink"/>
          </w:rPr>
          <w:t>Oregon</w:t>
        </w:r>
        <w:r w:rsidR="31775735" w:rsidRPr="651C754A">
          <w:rPr>
            <w:rStyle w:val="Hyperlink"/>
          </w:rPr>
          <w:t xml:space="preserve"> </w:t>
        </w:r>
        <w:r w:rsidR="78F915E2" w:rsidRPr="651C754A">
          <w:rPr>
            <w:rStyle w:val="Hyperlink"/>
          </w:rPr>
          <w:t>House Bill 3332</w:t>
        </w:r>
        <w:r w:rsidR="3C26C031" w:rsidRPr="651C754A">
          <w:rPr>
            <w:rStyle w:val="Hyperlink"/>
          </w:rPr>
          <w:t xml:space="preserve"> enrolled</w:t>
        </w:r>
      </w:hyperlink>
      <w:r w:rsidR="007742A3" w:rsidRPr="003915BA">
        <w:t xml:space="preserve"> </w:t>
      </w:r>
      <w:r w:rsidR="00784A51">
        <w:t>may</w:t>
      </w:r>
      <w:r w:rsidR="003915BA" w:rsidRPr="003915BA">
        <w:t xml:space="preserve"> apply to projects delivered by ODOT. “The Department of Transportation shall require in each public improvement contract or contract for public works with an estimated contract price of $250,000 or more that steel, iron, coatings for steel and iron and manufactured</w:t>
      </w:r>
      <w:r w:rsidR="003915BA">
        <w:t xml:space="preserve"> products that a contractor purchases for or uses in the public improvement or public works, and that become part of a permanent structure, must be produced in the United States.”</w:t>
      </w:r>
      <w:r w:rsidR="00784A51">
        <w:t xml:space="preserve"> </w:t>
      </w:r>
    </w:p>
    <w:p w14:paraId="03E29B3C" w14:textId="10EB6F61" w:rsidR="00386540" w:rsidRDefault="00EB46C9" w:rsidP="00EB46C9">
      <w:r>
        <w:t xml:space="preserve">Projects are subject to requirements under the National Environmental Policy Act (42 U.S.C. 4321 et seq.), the Uniform Relocation Assistance and Real Property Acquisition Act of 1970 (42 U.S.C. 4601 </w:t>
      </w:r>
      <w:r w:rsidRPr="5101EC89">
        <w:rPr>
          <w:i/>
          <w:iCs/>
        </w:rPr>
        <w:t>et seq.</w:t>
      </w:r>
      <w:r>
        <w:t xml:space="preserve">), and </w:t>
      </w:r>
      <w:r w:rsidR="25977CD8">
        <w:t>other applicable Federal laws.</w:t>
      </w:r>
      <w:r>
        <w:t xml:space="preserve"> </w:t>
      </w:r>
      <w:r w:rsidR="17D2FD35">
        <w:t>Most</w:t>
      </w:r>
      <w:r>
        <w:t xml:space="preserve"> of the projects eligible for C</w:t>
      </w:r>
      <w:r w:rsidR="007E2351">
        <w:t xml:space="preserve">arbon </w:t>
      </w:r>
      <w:r>
        <w:t>R</w:t>
      </w:r>
      <w:r w:rsidR="007E2351">
        <w:t xml:space="preserve">eduction </w:t>
      </w:r>
      <w:r>
        <w:t>P</w:t>
      </w:r>
      <w:r w:rsidR="007E2351">
        <w:t>rogram</w:t>
      </w:r>
      <w:r>
        <w:t xml:space="preserve"> funding </w:t>
      </w:r>
      <w:r w:rsidR="23C84C79">
        <w:t>are</w:t>
      </w:r>
      <w:r w:rsidR="0475DC2D">
        <w:t xml:space="preserve"> likely</w:t>
      </w:r>
      <w:r>
        <w:t xml:space="preserve"> </w:t>
      </w:r>
      <w:r w:rsidR="29DFAD29">
        <w:t>to</w:t>
      </w:r>
      <w:r>
        <w:t xml:space="preserve"> meet the </w:t>
      </w:r>
      <w:r w:rsidR="0D51B99E">
        <w:t xml:space="preserve">criteria to be classified as a </w:t>
      </w:r>
      <w:r>
        <w:t xml:space="preserve">Categorical Exclusion </w:t>
      </w:r>
      <w:r w:rsidR="5ACAA0BA">
        <w:t xml:space="preserve">under NEPA. </w:t>
      </w:r>
      <w:r w:rsidR="00386540">
        <w:t xml:space="preserve">In addition to the regulations listed here, all applicable federal and state laws and regulations will apply to the delivery of Carbon Reduction Program funds. Applicants with specific questions are encouraged to reach out to </w:t>
      </w:r>
      <w:r w:rsidR="0008096E">
        <w:t xml:space="preserve">ODOT’s Climate Office with specific questions </w:t>
      </w:r>
      <w:r w:rsidR="0008096E" w:rsidRPr="5101EC89">
        <w:rPr>
          <w:rStyle w:val="ui-provider"/>
        </w:rPr>
        <w:t>(</w:t>
      </w:r>
      <w:r w:rsidR="40E31D2F" w:rsidRPr="5101EC89">
        <w:rPr>
          <w:rStyle w:val="ui-provider"/>
        </w:rPr>
        <w:t>Johanna Anderson</w:t>
      </w:r>
      <w:r w:rsidR="0008096E" w:rsidRPr="5101EC89">
        <w:rPr>
          <w:rStyle w:val="ui-provider"/>
        </w:rPr>
        <w:t xml:space="preserve"> – </w:t>
      </w:r>
      <w:r w:rsidR="007E2351" w:rsidRPr="5101EC89">
        <w:rPr>
          <w:rStyle w:val="ui-provider"/>
        </w:rPr>
        <w:t>Carbon Reduction Program manager</w:t>
      </w:r>
      <w:r w:rsidR="00E40660" w:rsidRPr="5101EC89">
        <w:rPr>
          <w:rStyle w:val="ui-provider"/>
        </w:rPr>
        <w:t>,</w:t>
      </w:r>
      <w:r w:rsidR="0008096E" w:rsidRPr="5101EC89">
        <w:rPr>
          <w:rStyle w:val="ui-provider"/>
        </w:rPr>
        <w:t xml:space="preserve"> </w:t>
      </w:r>
      <w:r w:rsidR="1DA440AA" w:rsidRPr="5101EC89">
        <w:rPr>
          <w:rStyle w:val="ui-provider"/>
        </w:rPr>
        <w:t>johanna.k.anderson@odot.oregon.gov)</w:t>
      </w:r>
      <w:r w:rsidR="00386540">
        <w:t>.</w:t>
      </w:r>
    </w:p>
    <w:p w14:paraId="120AC7CE" w14:textId="776C0771" w:rsidR="00EE1C4B" w:rsidRPr="005A08C1" w:rsidRDefault="00431825" w:rsidP="002154B6">
      <w:pPr>
        <w:pStyle w:val="Heading1"/>
      </w:pPr>
      <w:r>
        <w:t>FEDERAL HIGHWAY ADMINISTRATION</w:t>
      </w:r>
      <w:r w:rsidR="000C5AFF" w:rsidRPr="005A08C1">
        <w:t xml:space="preserve"> </w:t>
      </w:r>
      <w:r w:rsidR="00DE3548" w:rsidRPr="005A08C1">
        <w:t>ELIGIBLE ACTIVITIES</w:t>
      </w:r>
    </w:p>
    <w:p w14:paraId="1EB1F732" w14:textId="5F22DE65" w:rsidR="00431825" w:rsidRDefault="00424A0D">
      <w:r w:rsidRPr="005A08C1">
        <w:t>The</w:t>
      </w:r>
      <w:r w:rsidR="00ED58C1" w:rsidRPr="005A08C1">
        <w:t xml:space="preserve"> </w:t>
      </w:r>
      <w:r w:rsidRPr="005A08C1">
        <w:t xml:space="preserve">list of </w:t>
      </w:r>
      <w:r w:rsidR="00431825">
        <w:t>Federal Highway Administration</w:t>
      </w:r>
      <w:r w:rsidRPr="005A08C1">
        <w:t xml:space="preserve"> </w:t>
      </w:r>
      <w:hyperlink r:id="rId25" w:history="1">
        <w:r w:rsidR="00431825" w:rsidRPr="00D44FF0">
          <w:rPr>
            <w:rStyle w:val="Hyperlink"/>
          </w:rPr>
          <w:t xml:space="preserve">Carbon Reduction Program </w:t>
        </w:r>
        <w:r w:rsidRPr="00D44FF0">
          <w:rPr>
            <w:rStyle w:val="Hyperlink"/>
          </w:rPr>
          <w:t>eligible activities</w:t>
        </w:r>
      </w:hyperlink>
      <w:r w:rsidRPr="005A08C1">
        <w:t xml:space="preserve"> should be used to ensure program eligibility. </w:t>
      </w:r>
      <w:r w:rsidR="0005521B" w:rsidRPr="005A08C1">
        <w:t>In addition</w:t>
      </w:r>
      <w:r w:rsidRPr="005A08C1">
        <w:t xml:space="preserve">, all projects </w:t>
      </w:r>
      <w:r w:rsidR="00555471" w:rsidRPr="005A08C1">
        <w:t>selected through the Small Urban and Rural Call for Projects</w:t>
      </w:r>
      <w:r w:rsidRPr="005A08C1">
        <w:t xml:space="preserve"> will be expected to support </w:t>
      </w:r>
      <w:r w:rsidR="00B44F7C" w:rsidRPr="005A08C1">
        <w:t xml:space="preserve">one or more of </w:t>
      </w:r>
      <w:r w:rsidRPr="005A08C1">
        <w:t xml:space="preserve">the strategies and priorities outlined </w:t>
      </w:r>
      <w:r w:rsidR="00A62CAD" w:rsidRPr="005A08C1">
        <w:t>above</w:t>
      </w:r>
      <w:r w:rsidRPr="005A08C1">
        <w:t>.</w:t>
      </w:r>
      <w:r w:rsidR="58894553">
        <w:t xml:space="preserve"> </w:t>
      </w:r>
    </w:p>
    <w:p w14:paraId="2F7470EC" w14:textId="75AB4CFE" w:rsidR="000C5AFF" w:rsidRPr="005A08C1" w:rsidRDefault="001228DB">
      <w:pPr>
        <w:rPr>
          <w:rStyle w:val="FootnoteReference"/>
        </w:rPr>
      </w:pPr>
      <w:r>
        <w:t xml:space="preserve">Carbon Reduction Program funding is only eligible for capital improvement projects and not for operations and maintenance. </w:t>
      </w:r>
      <w:r w:rsidR="000C5AFF" w:rsidRPr="005A08C1">
        <w:t>Carbon Reduction Program funds may be obligated for projects that support the reduction of transportation emissions, including:</w:t>
      </w:r>
    </w:p>
    <w:p w14:paraId="5179A5B1" w14:textId="77777777" w:rsidR="001228DB" w:rsidRPr="001228DB" w:rsidRDefault="001228DB" w:rsidP="00426F47">
      <w:pPr>
        <w:pStyle w:val="ListParagraph"/>
        <w:numPr>
          <w:ilvl w:val="0"/>
          <w:numId w:val="21"/>
        </w:numPr>
      </w:pPr>
      <w:bookmarkStart w:id="9" w:name="_Hlk122012824"/>
      <w:r w:rsidRPr="001228DB">
        <w:t xml:space="preserve">a project described in 23 U.S.C. 149(b)(4) to establish or operate a traffic monitoring, management, and control facility or program, including advanced truck stop electrification </w:t>
      </w:r>
      <w:proofErr w:type="gramStart"/>
      <w:r w:rsidRPr="001228DB">
        <w:t>systems;</w:t>
      </w:r>
      <w:proofErr w:type="gramEnd"/>
    </w:p>
    <w:p w14:paraId="42D654F6" w14:textId="77777777" w:rsidR="001228DB" w:rsidRPr="001228DB" w:rsidRDefault="001228DB" w:rsidP="00426F47">
      <w:pPr>
        <w:pStyle w:val="ListParagraph"/>
        <w:numPr>
          <w:ilvl w:val="0"/>
          <w:numId w:val="21"/>
        </w:numPr>
      </w:pPr>
      <w:r w:rsidRPr="001228DB">
        <w:t xml:space="preserve">a public transportation project eligible under 23 U.S.C. </w:t>
      </w:r>
      <w:proofErr w:type="gramStart"/>
      <w:r w:rsidRPr="001228DB">
        <w:t>142;</w:t>
      </w:r>
      <w:proofErr w:type="gramEnd"/>
    </w:p>
    <w:p w14:paraId="33863D28" w14:textId="77777777" w:rsidR="001228DB" w:rsidRPr="001228DB" w:rsidRDefault="001228DB" w:rsidP="00426F47">
      <w:pPr>
        <w:pStyle w:val="ListParagraph"/>
        <w:numPr>
          <w:ilvl w:val="0"/>
          <w:numId w:val="21"/>
        </w:numPr>
      </w:pPr>
      <w:r w:rsidRPr="001228DB">
        <w:t xml:space="preserve">a transportation alternative (as defined under the Moving Ahead for Progress under the 21st Century Act [23 U.S.C. 101(a)(29), as in effect on July 5, 2012]), including, but not limited to, the construction, planning, and design of on-road and off-road trail facilities for pedestrians, bicyclists, and other nonmotorized forms of </w:t>
      </w:r>
      <w:proofErr w:type="gramStart"/>
      <w:r w:rsidRPr="001228DB">
        <w:t>transportation;</w:t>
      </w:r>
      <w:proofErr w:type="gramEnd"/>
    </w:p>
    <w:p w14:paraId="3FE4EE90" w14:textId="77777777" w:rsidR="001228DB" w:rsidRPr="001228DB" w:rsidRDefault="001228DB" w:rsidP="00426F47">
      <w:pPr>
        <w:pStyle w:val="ListParagraph"/>
        <w:numPr>
          <w:ilvl w:val="0"/>
          <w:numId w:val="21"/>
        </w:numPr>
      </w:pPr>
      <w:r w:rsidRPr="001228DB">
        <w:t xml:space="preserve">a project described in 23 U.S.C. 503(c)(4)(E) for advanced transportation and congestion management </w:t>
      </w:r>
      <w:proofErr w:type="gramStart"/>
      <w:r w:rsidRPr="001228DB">
        <w:t>technologies;</w:t>
      </w:r>
      <w:proofErr w:type="gramEnd"/>
    </w:p>
    <w:p w14:paraId="4CA0EBA5" w14:textId="77777777" w:rsidR="001228DB" w:rsidRPr="001228DB" w:rsidRDefault="001228DB" w:rsidP="00426F47">
      <w:pPr>
        <w:pStyle w:val="ListParagraph"/>
        <w:numPr>
          <w:ilvl w:val="0"/>
          <w:numId w:val="21"/>
        </w:numPr>
      </w:pPr>
      <w:r w:rsidRPr="001228DB">
        <w:t xml:space="preserve">deployment of infrastructure-based intelligent transportation systems capital improvements and the installation of vehicle-to-infrastructure communications </w:t>
      </w:r>
      <w:proofErr w:type="gramStart"/>
      <w:r w:rsidRPr="001228DB">
        <w:t>equipment;</w:t>
      </w:r>
      <w:proofErr w:type="gramEnd"/>
    </w:p>
    <w:p w14:paraId="547CF0E8" w14:textId="77777777" w:rsidR="001228DB" w:rsidRPr="001228DB" w:rsidRDefault="001228DB" w:rsidP="00426F47">
      <w:pPr>
        <w:pStyle w:val="ListParagraph"/>
        <w:numPr>
          <w:ilvl w:val="0"/>
          <w:numId w:val="21"/>
        </w:numPr>
      </w:pPr>
      <w:r w:rsidRPr="001228DB">
        <w:t xml:space="preserve">a project to replace street lighting and traffic control devices with energy-efficient </w:t>
      </w:r>
      <w:proofErr w:type="gramStart"/>
      <w:r w:rsidRPr="001228DB">
        <w:t>alternatives;</w:t>
      </w:r>
      <w:proofErr w:type="gramEnd"/>
    </w:p>
    <w:p w14:paraId="5832D78F" w14:textId="77777777" w:rsidR="001228DB" w:rsidRPr="001228DB" w:rsidRDefault="001228DB" w:rsidP="00426F47">
      <w:pPr>
        <w:pStyle w:val="ListParagraph"/>
        <w:numPr>
          <w:ilvl w:val="0"/>
          <w:numId w:val="21"/>
        </w:numPr>
      </w:pPr>
      <w:r w:rsidRPr="001228DB">
        <w:t xml:space="preserve">development of a carbon reduction strategy developed by a State per requirements in 23 U.S.C. </w:t>
      </w:r>
      <w:proofErr w:type="gramStart"/>
      <w:r w:rsidRPr="001228DB">
        <w:t>175(d);</w:t>
      </w:r>
      <w:proofErr w:type="gramEnd"/>
    </w:p>
    <w:p w14:paraId="31847CA4" w14:textId="77777777" w:rsidR="001228DB" w:rsidRPr="001228DB" w:rsidRDefault="001228DB" w:rsidP="00426F47">
      <w:pPr>
        <w:pStyle w:val="ListParagraph"/>
        <w:numPr>
          <w:ilvl w:val="0"/>
          <w:numId w:val="21"/>
        </w:numPr>
      </w:pPr>
      <w:r w:rsidRPr="001228DB">
        <w:t xml:space="preserve">a project or strategy designed to support congestion pricing, shifting transportation demand to nonpeak hours or other transportation modes, increasing vehicle occupancy rates, or otherwise </w:t>
      </w:r>
      <w:r w:rsidRPr="001228DB">
        <w:lastRenderedPageBreak/>
        <w:t xml:space="preserve">reducing demand for roads, including electronic toll collection, and travel demand management strategies and </w:t>
      </w:r>
      <w:proofErr w:type="gramStart"/>
      <w:r w:rsidRPr="001228DB">
        <w:t>programs;</w:t>
      </w:r>
      <w:proofErr w:type="gramEnd"/>
    </w:p>
    <w:p w14:paraId="42AE6470" w14:textId="77777777" w:rsidR="001228DB" w:rsidRPr="001228DB" w:rsidRDefault="001228DB" w:rsidP="00426F47">
      <w:pPr>
        <w:pStyle w:val="ListParagraph"/>
        <w:numPr>
          <w:ilvl w:val="0"/>
          <w:numId w:val="21"/>
        </w:numPr>
      </w:pPr>
      <w:r w:rsidRPr="001228DB">
        <w:t xml:space="preserve">efforts to reduce the environmental and community impacts of freight </w:t>
      </w:r>
      <w:proofErr w:type="gramStart"/>
      <w:r w:rsidRPr="001228DB">
        <w:t>movement;</w:t>
      </w:r>
      <w:proofErr w:type="gramEnd"/>
    </w:p>
    <w:p w14:paraId="374FF3C1" w14:textId="77777777" w:rsidR="001228DB" w:rsidRPr="001228DB" w:rsidRDefault="001228DB" w:rsidP="00426F47">
      <w:pPr>
        <w:pStyle w:val="ListParagraph"/>
        <w:numPr>
          <w:ilvl w:val="0"/>
          <w:numId w:val="21"/>
        </w:numPr>
      </w:pPr>
      <w:r w:rsidRPr="001228DB">
        <w:t>a project that supports deployment of alternative fuel vehicles, including–</w:t>
      </w:r>
    </w:p>
    <w:p w14:paraId="11470F81" w14:textId="77777777" w:rsidR="001228DB" w:rsidRPr="001228DB" w:rsidRDefault="001228DB" w:rsidP="00426F47">
      <w:pPr>
        <w:pStyle w:val="ListParagraph"/>
        <w:numPr>
          <w:ilvl w:val="1"/>
          <w:numId w:val="21"/>
        </w:numPr>
      </w:pPr>
      <w:r w:rsidRPr="001228DB">
        <w:t>acquisition, installation, or operation of publicly accessible electric vehicle charging infrastructure or hydrogen, natural gas, or propane vehicle fueling infrastructure; and</w:t>
      </w:r>
    </w:p>
    <w:p w14:paraId="6E2A79EA" w14:textId="77777777" w:rsidR="001228DB" w:rsidRPr="001228DB" w:rsidRDefault="001228DB" w:rsidP="00426F47">
      <w:pPr>
        <w:pStyle w:val="ListParagraph"/>
        <w:numPr>
          <w:ilvl w:val="1"/>
          <w:numId w:val="21"/>
        </w:numPr>
      </w:pPr>
      <w:r w:rsidRPr="001228DB">
        <w:t xml:space="preserve">purchase or lease of zero-emission construction equipment and vehicles, including the acquisition, construction, or leasing of required supporting </w:t>
      </w:r>
      <w:proofErr w:type="gramStart"/>
      <w:r w:rsidRPr="001228DB">
        <w:t>facilities;</w:t>
      </w:r>
      <w:proofErr w:type="gramEnd"/>
    </w:p>
    <w:p w14:paraId="6E93ECBB" w14:textId="77777777" w:rsidR="001228DB" w:rsidRPr="001228DB" w:rsidRDefault="001228DB" w:rsidP="00426F47">
      <w:pPr>
        <w:pStyle w:val="ListParagraph"/>
        <w:numPr>
          <w:ilvl w:val="0"/>
          <w:numId w:val="21"/>
        </w:numPr>
      </w:pPr>
      <w:r w:rsidRPr="001228DB">
        <w:t xml:space="preserve">a project described in 23 U.S.C. 149(b)(8) for a diesel engine </w:t>
      </w:r>
      <w:proofErr w:type="gramStart"/>
      <w:r w:rsidRPr="001228DB">
        <w:t>retrofit;</w:t>
      </w:r>
      <w:proofErr w:type="gramEnd"/>
    </w:p>
    <w:p w14:paraId="3BEDC356" w14:textId="77777777" w:rsidR="001228DB" w:rsidRPr="001228DB" w:rsidRDefault="001228DB" w:rsidP="00426F47">
      <w:pPr>
        <w:pStyle w:val="ListParagraph"/>
        <w:numPr>
          <w:ilvl w:val="0"/>
          <w:numId w:val="21"/>
        </w:numPr>
      </w:pPr>
      <w:r w:rsidRPr="001228DB">
        <w:t>certain types of projects to improve traffic flow that are eligible under the CMAQ program, and that do not involve construction of new capacity; [§ 11403; 23 U.S.C. 149(b)(5); and 175(c)(1)(L)]</w:t>
      </w:r>
    </w:p>
    <w:p w14:paraId="2B6B8865" w14:textId="77777777" w:rsidR="001228DB" w:rsidRPr="001228DB" w:rsidRDefault="001228DB" w:rsidP="00426F47">
      <w:pPr>
        <w:pStyle w:val="ListParagraph"/>
        <w:numPr>
          <w:ilvl w:val="0"/>
          <w:numId w:val="21"/>
        </w:numPr>
      </w:pPr>
      <w:r w:rsidRPr="001228DB">
        <w:t>a project that reduces transportation emissions at port facilities, including through the advancement of port electrification; and</w:t>
      </w:r>
    </w:p>
    <w:p w14:paraId="575C4F79" w14:textId="2B94C5AF" w:rsidR="001228DB" w:rsidRDefault="001228DB">
      <w:pPr>
        <w:pStyle w:val="ListParagraph"/>
        <w:numPr>
          <w:ilvl w:val="0"/>
          <w:numId w:val="21"/>
        </w:numPr>
        <w:rPr>
          <w:rStyle w:val="FootnoteReference"/>
        </w:rPr>
      </w:pPr>
      <w:r w:rsidRPr="001228DB">
        <w:t>any other STBG-eligible project, if the Secretary certifies that the State has demonstrated a reduction in transportation emissions, as estimated on a per capita and per unit of economic output basis. [§ 11403; 23 U.S.C. 133(b) and 175(c)(2)]</w:t>
      </w:r>
    </w:p>
    <w:p w14:paraId="6EB2F9B9" w14:textId="4F12E9CD" w:rsidR="00FD600C" w:rsidRPr="00E616A5" w:rsidRDefault="00FD600C">
      <w:r w:rsidRPr="11441914">
        <w:rPr>
          <w:rStyle w:val="ui-provider"/>
        </w:rPr>
        <w:t>Applicants are encouraged to connect with ODOT’s Climate Office (</w:t>
      </w:r>
      <w:r w:rsidR="57A55CB8" w:rsidRPr="11441914">
        <w:rPr>
          <w:rStyle w:val="ui-provider"/>
        </w:rPr>
        <w:t>Johanna Anderson</w:t>
      </w:r>
      <w:r w:rsidRPr="11441914">
        <w:rPr>
          <w:rStyle w:val="ui-provider"/>
        </w:rPr>
        <w:t xml:space="preserve"> – C</w:t>
      </w:r>
      <w:r w:rsidR="00766E80">
        <w:rPr>
          <w:rStyle w:val="ui-provider"/>
        </w:rPr>
        <w:t>arbon Reduction Program manager</w:t>
      </w:r>
      <w:r w:rsidRPr="11441914">
        <w:rPr>
          <w:rStyle w:val="ui-provider"/>
        </w:rPr>
        <w:t xml:space="preserve">, </w:t>
      </w:r>
      <w:r w:rsidR="5FE8E43B" w:rsidRPr="11441914">
        <w:rPr>
          <w:rStyle w:val="ui-provider"/>
        </w:rPr>
        <w:t>johanna.k.anderson@odot.oregon.gov</w:t>
      </w:r>
      <w:r w:rsidRPr="11441914">
        <w:rPr>
          <w:rStyle w:val="ui-provider"/>
        </w:rPr>
        <w:t xml:space="preserve">) prior to submitting their application to determine eligibility and the scope of their projects. </w:t>
      </w:r>
    </w:p>
    <w:p w14:paraId="50A61620" w14:textId="4BEA15A4" w:rsidR="0089620E" w:rsidRDefault="0089620E" w:rsidP="0089620E">
      <w:pPr>
        <w:pStyle w:val="Heading1"/>
      </w:pPr>
      <w:bookmarkStart w:id="10" w:name="_Hlk156986565"/>
      <w:bookmarkEnd w:id="9"/>
      <w:r>
        <w:t>SUPPORTING DOCUMENTATION</w:t>
      </w:r>
    </w:p>
    <w:bookmarkEnd w:id="10"/>
    <w:p w14:paraId="0587CBFD" w14:textId="19D3B94C" w:rsidR="00784A51" w:rsidRDefault="54CE4A6E" w:rsidP="00784A51">
      <w:r>
        <w:t xml:space="preserve">As part of the online application process, ODOT requires applicants to provide the following supporting documents as attachments to assist in evaluating the projects based on the program’s selection criteria and </w:t>
      </w:r>
      <w:r w:rsidR="15C98711">
        <w:t>project</w:t>
      </w:r>
      <w:r w:rsidR="40EBAEBF">
        <w:t xml:space="preserve"> </w:t>
      </w:r>
      <w:r>
        <w:t xml:space="preserve">deliverability. </w:t>
      </w:r>
      <w:r w:rsidR="046E5909">
        <w:t xml:space="preserve">Applicants are encouraged to coordinate with ODOT Regions and ODOT’s </w:t>
      </w:r>
      <w:r w:rsidR="66399B39">
        <w:t>regional transit coordinators</w:t>
      </w:r>
      <w:r w:rsidR="046E5909">
        <w:t xml:space="preserve"> when developing their project concepts. </w:t>
      </w:r>
    </w:p>
    <w:p w14:paraId="0EABA45E" w14:textId="0FA97A3F" w:rsidR="0089620E" w:rsidRDefault="0089620E" w:rsidP="0089620E">
      <w:r>
        <w:t xml:space="preserve">The more detailed information that is provided, the better ODOT will be able to assess the likelihood of success of your project. ODOT may reach out to applicants that have not provided enough information if necessary to ensure that the projects are well understood prior to awarding funding. </w:t>
      </w:r>
      <w:r w:rsidRPr="00302C22">
        <w:t>Applicants are encouraged to consider recent market fluctuations, availability of project components, and other project risks when developing their project scopes, budgets, and schedules.</w:t>
      </w:r>
    </w:p>
    <w:p w14:paraId="4C646B59" w14:textId="24D63A54" w:rsidR="00784A51" w:rsidRDefault="00784A51" w:rsidP="0089620E">
      <w:r>
        <w:t>Required supporting documentation includes:</w:t>
      </w:r>
    </w:p>
    <w:p w14:paraId="69CD5C59" w14:textId="77777777" w:rsidR="0089620E" w:rsidRDefault="0089620E" w:rsidP="0089620E">
      <w:pPr>
        <w:pStyle w:val="ListParagraph"/>
        <w:numPr>
          <w:ilvl w:val="0"/>
          <w:numId w:val="19"/>
        </w:numPr>
      </w:pPr>
      <w:r>
        <w:t>Project map</w:t>
      </w:r>
    </w:p>
    <w:p w14:paraId="065CB700" w14:textId="4145858B" w:rsidR="0089620E" w:rsidRDefault="0089620E" w:rsidP="0089620E">
      <w:pPr>
        <w:pStyle w:val="ListParagraph"/>
        <w:numPr>
          <w:ilvl w:val="0"/>
          <w:numId w:val="19"/>
        </w:numPr>
      </w:pPr>
      <w:r>
        <w:t xml:space="preserve">Additional location information if </w:t>
      </w:r>
      <w:r w:rsidR="00EF4CCE">
        <w:t xml:space="preserve">the project has </w:t>
      </w:r>
      <w:r>
        <w:t>more than one (must include latitude and longitude)</w:t>
      </w:r>
    </w:p>
    <w:p w14:paraId="2DE5275C" w14:textId="57617A5A" w:rsidR="0089620E" w:rsidRDefault="0089620E" w:rsidP="0089620E">
      <w:pPr>
        <w:pStyle w:val="ListParagraph"/>
        <w:numPr>
          <w:ilvl w:val="0"/>
          <w:numId w:val="19"/>
        </w:numPr>
      </w:pPr>
      <w:r>
        <w:t xml:space="preserve">A detailed </w:t>
      </w:r>
      <w:r w:rsidR="0015471F">
        <w:t>line-item</w:t>
      </w:r>
      <w:r>
        <w:t xml:space="preserve"> budget </w:t>
      </w:r>
      <w:bookmarkStart w:id="11" w:name="_Hlk156985949"/>
      <w:r>
        <w:t>(costs per unit, expected costs per</w:t>
      </w:r>
      <w:r w:rsidR="0008096E">
        <w:t xml:space="preserve"> project</w:t>
      </w:r>
      <w:r>
        <w:t xml:space="preserve"> phase of the project, etc.)</w:t>
      </w:r>
    </w:p>
    <w:p w14:paraId="46FCC014" w14:textId="2A4E274F" w:rsidR="00B03345" w:rsidRPr="00C53589" w:rsidRDefault="00B03345" w:rsidP="00B03345">
      <w:pPr>
        <w:pStyle w:val="ListParagraph"/>
        <w:numPr>
          <w:ilvl w:val="1"/>
          <w:numId w:val="19"/>
        </w:numPr>
      </w:pPr>
      <w:r w:rsidRPr="00C53589">
        <w:t>Budgets should include sufficient contingency to cover project risks, inflation, and other factors. ODOT recommends a contingency of 20-30% depending on the project.</w:t>
      </w:r>
    </w:p>
    <w:p w14:paraId="3D3CA66A" w14:textId="0021B418" w:rsidR="00B03345" w:rsidRPr="0008096E" w:rsidRDefault="00B03345">
      <w:pPr>
        <w:pStyle w:val="ListParagraph"/>
        <w:numPr>
          <w:ilvl w:val="1"/>
          <w:numId w:val="19"/>
        </w:numPr>
      </w:pPr>
      <w:r w:rsidRPr="00C53589">
        <w:lastRenderedPageBreak/>
        <w:t xml:space="preserve">Projects that </w:t>
      </w:r>
      <w:r w:rsidR="007917ED" w:rsidRPr="00C53589">
        <w:t>require</w:t>
      </w:r>
      <w:r w:rsidRPr="00C53589">
        <w:t xml:space="preserve"> delivery by ODOT should include delivery costs. Applicants should coordinate with one of ODOT’s regional staff for support in determining if they should include these costs. On average, ODOT recommends including approximately 10% of the project budget for delivery costs.</w:t>
      </w:r>
      <w:r w:rsidRPr="0008096E">
        <w:t xml:space="preserve"> </w:t>
      </w:r>
      <w:r w:rsidR="002066F0">
        <w:t>Applicants should discuss project delivery costs with ODOT regional staff.</w:t>
      </w:r>
    </w:p>
    <w:p w14:paraId="7B2607B1" w14:textId="77777777" w:rsidR="003915BA" w:rsidRPr="00C53589" w:rsidRDefault="003915BA" w:rsidP="003915BA">
      <w:pPr>
        <w:pStyle w:val="ListParagraph"/>
        <w:numPr>
          <w:ilvl w:val="1"/>
          <w:numId w:val="19"/>
        </w:numPr>
      </w:pPr>
      <w:r w:rsidRPr="00C53589">
        <w:t xml:space="preserve">The cost estimate and scope of work for the project should include sufficient detail for each task and break out the match for each phase of the project (Planning, Preliminary Engineering, Right of Way, Construction, Other). </w:t>
      </w:r>
    </w:p>
    <w:p w14:paraId="7CECFF2D" w14:textId="376F343D" w:rsidR="00784A51" w:rsidRPr="00C53589" w:rsidRDefault="00784A51" w:rsidP="00784A51">
      <w:pPr>
        <w:pStyle w:val="ListParagraph"/>
        <w:numPr>
          <w:ilvl w:val="1"/>
          <w:numId w:val="19"/>
        </w:numPr>
      </w:pPr>
      <w:r w:rsidRPr="0008096E">
        <w:t xml:space="preserve">For transit projects, applicants should coordinate with their Regional Transit Coordinator to make sure their project budget will align with </w:t>
      </w:r>
      <w:r w:rsidR="00EF4CCE">
        <w:t>Federal Transit Administration</w:t>
      </w:r>
      <w:r w:rsidR="00EF4CCE" w:rsidRPr="0008096E">
        <w:t xml:space="preserve"> </w:t>
      </w:r>
      <w:r w:rsidRPr="0008096E">
        <w:t>delivery practices.</w:t>
      </w:r>
    </w:p>
    <w:p w14:paraId="6BDAE685" w14:textId="6B02DAC1" w:rsidR="00784A51" w:rsidRPr="0008096E" w:rsidRDefault="00784A51" w:rsidP="00426F47">
      <w:pPr>
        <w:pStyle w:val="ListParagraph"/>
        <w:numPr>
          <w:ilvl w:val="1"/>
          <w:numId w:val="19"/>
        </w:numPr>
        <w:rPr>
          <w:b/>
          <w:bCs/>
        </w:rPr>
      </w:pPr>
      <w:r w:rsidRPr="00C53589">
        <w:rPr>
          <w:b/>
          <w:bCs/>
        </w:rPr>
        <w:t>Each phase of the project must include a minimum of 10.27</w:t>
      </w:r>
      <w:proofErr w:type="gramStart"/>
      <w:r w:rsidRPr="00C53589">
        <w:rPr>
          <w:b/>
          <w:bCs/>
        </w:rPr>
        <w:t>% match</w:t>
      </w:r>
      <w:proofErr w:type="gramEnd"/>
      <w:r w:rsidRPr="00C53589">
        <w:rPr>
          <w:b/>
          <w:bCs/>
        </w:rPr>
        <w:t xml:space="preserve"> if match is required.</w:t>
      </w:r>
    </w:p>
    <w:p w14:paraId="5805D357" w14:textId="77777777" w:rsidR="0008096E" w:rsidRPr="00C53589" w:rsidRDefault="0008096E" w:rsidP="0008096E">
      <w:pPr>
        <w:pStyle w:val="ListParagraph"/>
        <w:numPr>
          <w:ilvl w:val="1"/>
          <w:numId w:val="19"/>
        </w:numPr>
        <w:rPr>
          <w:rStyle w:val="ui-provider"/>
          <w:b/>
          <w:bCs/>
        </w:rPr>
      </w:pPr>
      <w:r w:rsidRPr="00C53589">
        <w:rPr>
          <w:rStyle w:val="ui-provider"/>
          <w:b/>
          <w:bCs/>
        </w:rPr>
        <w:t xml:space="preserve">ODOT will not cover any expenses </w:t>
      </w:r>
      <w:proofErr w:type="gramStart"/>
      <w:r w:rsidRPr="00C53589">
        <w:rPr>
          <w:rStyle w:val="ui-provider"/>
          <w:b/>
          <w:bCs/>
        </w:rPr>
        <w:t>in excess of</w:t>
      </w:r>
      <w:proofErr w:type="gramEnd"/>
      <w:r w:rsidRPr="00C53589">
        <w:rPr>
          <w:rStyle w:val="ui-provider"/>
          <w:b/>
          <w:bCs/>
        </w:rPr>
        <w:t xml:space="preserve"> the project award. </w:t>
      </w:r>
    </w:p>
    <w:bookmarkEnd w:id="11"/>
    <w:p w14:paraId="4B23BC47" w14:textId="18C1E2AE" w:rsidR="0089620E" w:rsidRPr="00C53589" w:rsidRDefault="0089620E" w:rsidP="0089620E">
      <w:pPr>
        <w:pStyle w:val="ListParagraph"/>
        <w:numPr>
          <w:ilvl w:val="0"/>
          <w:numId w:val="19"/>
        </w:numPr>
      </w:pPr>
      <w:r w:rsidRPr="00C53589">
        <w:t xml:space="preserve">Scope of work (major milestones, responsible parties, expected </w:t>
      </w:r>
      <w:proofErr w:type="gramStart"/>
      <w:r w:rsidRPr="00C53589">
        <w:t>deliverables</w:t>
      </w:r>
      <w:proofErr w:type="gramEnd"/>
      <w:r w:rsidRPr="00C53589">
        <w:t>, etc.)</w:t>
      </w:r>
    </w:p>
    <w:p w14:paraId="4130BF17" w14:textId="50334AC0" w:rsidR="007E5C7C" w:rsidRPr="00C53589" w:rsidRDefault="003915BA" w:rsidP="00426F47">
      <w:pPr>
        <w:pStyle w:val="ListParagraph"/>
        <w:numPr>
          <w:ilvl w:val="1"/>
          <w:numId w:val="19"/>
        </w:numPr>
      </w:pPr>
      <w:r w:rsidRPr="00C53589">
        <w:t xml:space="preserve">During scope development, applicants should consider risks for the project including but not limited </w:t>
      </w:r>
      <w:r w:rsidR="007873BC" w:rsidRPr="00C53589">
        <w:t>to</w:t>
      </w:r>
      <w:r w:rsidRPr="00C53589">
        <w:t xml:space="preserve"> right of way availability, utility relocation needs, availability of vehicles on the market, supply chain disruptions, inflation, Build America, Buy America, etc. </w:t>
      </w:r>
    </w:p>
    <w:p w14:paraId="7E702EB1" w14:textId="3F98EA49" w:rsidR="0008096E" w:rsidRPr="00C53589" w:rsidRDefault="0008096E" w:rsidP="00426F47">
      <w:pPr>
        <w:pStyle w:val="ListParagraph"/>
        <w:numPr>
          <w:ilvl w:val="1"/>
          <w:numId w:val="19"/>
        </w:numPr>
      </w:pPr>
      <w:r w:rsidRPr="00C53589">
        <w:t xml:space="preserve">The scope of work should provide </w:t>
      </w:r>
      <w:r w:rsidR="00B0489C" w:rsidRPr="00C53589">
        <w:t>ODOT with</w:t>
      </w:r>
      <w:r w:rsidRPr="00C53589">
        <w:t xml:space="preserve"> an understanding of the depth of understanding the applicant has of the delivery of the project and flag any issues that require additional investigation and may pose a risk to project delivery.</w:t>
      </w:r>
    </w:p>
    <w:p w14:paraId="2FF2F6BF" w14:textId="58FDB97D" w:rsidR="009F65CC" w:rsidRPr="00C53589" w:rsidRDefault="68B670DA" w:rsidP="009F65CC">
      <w:pPr>
        <w:pStyle w:val="ListParagraph"/>
        <w:numPr>
          <w:ilvl w:val="0"/>
          <w:numId w:val="19"/>
        </w:numPr>
        <w:rPr>
          <w:rStyle w:val="ui-provider"/>
        </w:rPr>
      </w:pPr>
      <w:hyperlink r:id="rId26">
        <w:r w:rsidRPr="0ABA75CB">
          <w:rPr>
            <w:rStyle w:val="Hyperlink"/>
          </w:rPr>
          <w:t>Local Agency Technical Scope Sheet</w:t>
        </w:r>
      </w:hyperlink>
    </w:p>
    <w:p w14:paraId="41083F9C" w14:textId="35E0137C" w:rsidR="008B6FF9" w:rsidRDefault="009F65CC" w:rsidP="009F65CC">
      <w:pPr>
        <w:pStyle w:val="ListParagraph"/>
        <w:numPr>
          <w:ilvl w:val="1"/>
          <w:numId w:val="19"/>
        </w:numPr>
        <w:rPr>
          <w:rStyle w:val="ui-provider"/>
        </w:rPr>
      </w:pPr>
      <w:r w:rsidRPr="00C53589">
        <w:rPr>
          <w:rStyle w:val="ui-provider"/>
        </w:rPr>
        <w:t xml:space="preserve">All applications must </w:t>
      </w:r>
      <w:r w:rsidR="007873BC">
        <w:rPr>
          <w:rStyle w:val="ui-provider"/>
        </w:rPr>
        <w:t>include</w:t>
      </w:r>
      <w:r w:rsidRPr="00C53589">
        <w:rPr>
          <w:rStyle w:val="ui-provider"/>
        </w:rPr>
        <w:t xml:space="preserve"> a Local Agency Technical Scope Sheet as part of their application. </w:t>
      </w:r>
    </w:p>
    <w:p w14:paraId="6191DAA6" w14:textId="0290CA78" w:rsidR="008B6FF9" w:rsidRDefault="009F65CC" w:rsidP="009F65CC">
      <w:pPr>
        <w:pStyle w:val="ListParagraph"/>
        <w:numPr>
          <w:ilvl w:val="1"/>
          <w:numId w:val="19"/>
        </w:numPr>
        <w:rPr>
          <w:rStyle w:val="ui-provider"/>
        </w:rPr>
      </w:pPr>
      <w:r w:rsidRPr="0ABA75CB">
        <w:rPr>
          <w:rStyle w:val="ui-provider"/>
        </w:rPr>
        <w:t xml:space="preserve">Guidance on how to complete the sheet is provided through the yellow buttons on the right side of the sheet. </w:t>
      </w:r>
    </w:p>
    <w:p w14:paraId="0E8B6060" w14:textId="789AB154" w:rsidR="009F65CC" w:rsidRDefault="009F65CC" w:rsidP="009F65CC">
      <w:pPr>
        <w:pStyle w:val="ListParagraph"/>
        <w:numPr>
          <w:ilvl w:val="1"/>
          <w:numId w:val="19"/>
        </w:numPr>
        <w:rPr>
          <w:rStyle w:val="ui-provider"/>
        </w:rPr>
      </w:pPr>
      <w:r w:rsidRPr="00C53589">
        <w:rPr>
          <w:rStyle w:val="ui-provider"/>
        </w:rPr>
        <w:t>If data is unavailable for certain portions, provide a note of additional data needed and when it might be available.</w:t>
      </w:r>
    </w:p>
    <w:p w14:paraId="496AF61A" w14:textId="048B899F" w:rsidR="00EF4CCE" w:rsidRPr="00C53589" w:rsidRDefault="00EF4CCE" w:rsidP="009F65CC">
      <w:pPr>
        <w:pStyle w:val="ListParagraph"/>
        <w:numPr>
          <w:ilvl w:val="1"/>
          <w:numId w:val="19"/>
        </w:numPr>
        <w:rPr>
          <w:rStyle w:val="ui-provider"/>
        </w:rPr>
      </w:pPr>
      <w:r>
        <w:rPr>
          <w:rStyle w:val="ui-provider"/>
        </w:rPr>
        <w:t xml:space="preserve">For questions about the sheet, please contact your ODOT </w:t>
      </w:r>
      <w:r w:rsidR="0C273C31" w:rsidRPr="651C754A">
        <w:rPr>
          <w:rStyle w:val="ui-provider"/>
        </w:rPr>
        <w:t>R</w:t>
      </w:r>
      <w:r w:rsidR="22EA8AAE" w:rsidRPr="651C754A">
        <w:rPr>
          <w:rStyle w:val="ui-provider"/>
        </w:rPr>
        <w:t>egional</w:t>
      </w:r>
      <w:r>
        <w:rPr>
          <w:rStyle w:val="ui-provider"/>
        </w:rPr>
        <w:t xml:space="preserve"> office or the program manager for assistance.</w:t>
      </w:r>
    </w:p>
    <w:p w14:paraId="74A28861" w14:textId="77777777" w:rsidR="00F81CF1" w:rsidRPr="0008096E" w:rsidRDefault="0089620E" w:rsidP="0089620E">
      <w:pPr>
        <w:pStyle w:val="ListParagraph"/>
        <w:numPr>
          <w:ilvl w:val="0"/>
          <w:numId w:val="19"/>
        </w:numPr>
      </w:pPr>
      <w:r w:rsidRPr="0008096E">
        <w:t xml:space="preserve">Schedule </w:t>
      </w:r>
    </w:p>
    <w:p w14:paraId="34FAD10D" w14:textId="18A68ECE" w:rsidR="0089620E" w:rsidRDefault="00F81CF1" w:rsidP="00426F47">
      <w:pPr>
        <w:pStyle w:val="ListParagraph"/>
        <w:numPr>
          <w:ilvl w:val="1"/>
          <w:numId w:val="19"/>
        </w:numPr>
      </w:pPr>
      <w:r>
        <w:t xml:space="preserve">The schedule </w:t>
      </w:r>
      <w:r w:rsidR="0089620E">
        <w:t xml:space="preserve">should lay out the expected timeline for the project </w:t>
      </w:r>
      <w:proofErr w:type="gramStart"/>
      <w:r w:rsidR="0089620E">
        <w:t>by phase</w:t>
      </w:r>
      <w:proofErr w:type="gramEnd"/>
      <w:r w:rsidR="0089620E">
        <w:t xml:space="preserve"> taking into consideration the expected start date based on ODOT’s delivery process</w:t>
      </w:r>
      <w:r>
        <w:t>.</w:t>
      </w:r>
    </w:p>
    <w:p w14:paraId="1532B0B9" w14:textId="0E48BF17" w:rsidR="0089620E" w:rsidRDefault="78640A51" w:rsidP="0089620E">
      <w:pPr>
        <w:pStyle w:val="ListParagraph"/>
        <w:numPr>
          <w:ilvl w:val="0"/>
          <w:numId w:val="19"/>
        </w:numPr>
      </w:pPr>
      <w:r>
        <w:t>Community Impact</w:t>
      </w:r>
      <w:r w:rsidR="54CE4A6E">
        <w:t xml:space="preserve"> documentation (screenshots of each tool used to determine</w:t>
      </w:r>
      <w:r w:rsidR="0BE4ACD4">
        <w:t xml:space="preserve"> risk to community</w:t>
      </w:r>
      <w:r w:rsidR="54CE4A6E">
        <w:t>)</w:t>
      </w:r>
    </w:p>
    <w:p w14:paraId="54B26A3E" w14:textId="517A9720" w:rsidR="0089620E" w:rsidRDefault="0089620E" w:rsidP="0089620E">
      <w:pPr>
        <w:pStyle w:val="ListParagraph"/>
        <w:numPr>
          <w:ilvl w:val="0"/>
          <w:numId w:val="19"/>
        </w:numPr>
      </w:pPr>
      <w:hyperlink r:id="rId27">
        <w:r w:rsidRPr="1E0E5FC0">
          <w:rPr>
            <w:rStyle w:val="Hyperlink"/>
          </w:rPr>
          <w:t xml:space="preserve">Regional </w:t>
        </w:r>
        <w:r w:rsidR="00EC2371" w:rsidRPr="1E0E5FC0">
          <w:rPr>
            <w:rStyle w:val="Hyperlink"/>
          </w:rPr>
          <w:t xml:space="preserve">Manager </w:t>
        </w:r>
        <w:r w:rsidRPr="1E0E5FC0">
          <w:rPr>
            <w:rStyle w:val="Hyperlink"/>
          </w:rPr>
          <w:t>Signature Sheet</w:t>
        </w:r>
      </w:hyperlink>
      <w:r>
        <w:t xml:space="preserve"> </w:t>
      </w:r>
    </w:p>
    <w:p w14:paraId="3F1EAD6C" w14:textId="45324F13" w:rsidR="00784A51" w:rsidRDefault="046E5909" w:rsidP="00426F47">
      <w:pPr>
        <w:pStyle w:val="ListParagraph"/>
        <w:numPr>
          <w:ilvl w:val="1"/>
          <w:numId w:val="19"/>
        </w:numPr>
      </w:pPr>
      <w:r w:rsidRPr="001228DB">
        <w:t>R</w:t>
      </w:r>
      <w:r w:rsidRPr="001228DB">
        <w:rPr>
          <w:rStyle w:val="ui-provider"/>
        </w:rPr>
        <w:t xml:space="preserve">eview and signature by an </w:t>
      </w:r>
      <w:hyperlink r:id="rId28">
        <w:r w:rsidR="4C46FEEB" w:rsidRPr="651C754A">
          <w:rPr>
            <w:rStyle w:val="Hyperlink"/>
          </w:rPr>
          <w:t>ODOT Region Manger</w:t>
        </w:r>
      </w:hyperlink>
      <w:r w:rsidRPr="00431825">
        <w:rPr>
          <w:rStyle w:val="ui-provider"/>
        </w:rPr>
        <w:t xml:space="preserve"> is required</w:t>
      </w:r>
      <w:r w:rsidRPr="001228DB">
        <w:rPr>
          <w:rStyle w:val="ui-provider"/>
        </w:rPr>
        <w:t xml:space="preserve">. </w:t>
      </w:r>
      <w:r>
        <w:t xml:space="preserve">Applicants must submit their request for signatures to </w:t>
      </w:r>
      <w:r w:rsidR="66399B39">
        <w:t xml:space="preserve">their </w:t>
      </w:r>
      <w:r>
        <w:t xml:space="preserve">Region Manager by </w:t>
      </w:r>
      <w:r w:rsidR="05C1622F">
        <w:t>June 15</w:t>
      </w:r>
      <w:r w:rsidR="05C1622F" w:rsidRPr="651C754A">
        <w:rPr>
          <w:vertAlign w:val="superscript"/>
        </w:rPr>
        <w:t>th</w:t>
      </w:r>
      <w:r>
        <w:t xml:space="preserve"> to allow time for review and signature. A separate PDF signature page is required to be filled out as part of th</w:t>
      </w:r>
      <w:r w:rsidR="66399B39">
        <w:t>is</w:t>
      </w:r>
      <w:r>
        <w:t xml:space="preserve"> request</w:t>
      </w:r>
      <w:r w:rsidR="0218127B">
        <w:t>.</w:t>
      </w:r>
    </w:p>
    <w:p w14:paraId="24B2C5AE" w14:textId="77777777" w:rsidR="0089620E" w:rsidRDefault="0089620E" w:rsidP="0089620E">
      <w:pPr>
        <w:pStyle w:val="ListParagraph"/>
        <w:numPr>
          <w:ilvl w:val="0"/>
          <w:numId w:val="19"/>
        </w:numPr>
      </w:pPr>
      <w:r w:rsidRPr="001C4995">
        <w:t>Other supporting documentation that may</w:t>
      </w:r>
      <w:r w:rsidRPr="00E616A5">
        <w:t xml:space="preserve"> support successful award</w:t>
      </w:r>
      <w:r w:rsidRPr="00302C22">
        <w:t xml:space="preserve"> (optional)</w:t>
      </w:r>
      <w:r w:rsidRPr="00E616A5">
        <w:t xml:space="preserve"> </w:t>
      </w:r>
    </w:p>
    <w:p w14:paraId="0D123E09" w14:textId="56725C96" w:rsidR="007E5AD3" w:rsidRDefault="007E5AD3" w:rsidP="00426F47">
      <w:pPr>
        <w:pStyle w:val="ListParagraph"/>
        <w:numPr>
          <w:ilvl w:val="1"/>
          <w:numId w:val="19"/>
        </w:numPr>
      </w:pPr>
      <w:r>
        <w:lastRenderedPageBreak/>
        <w:t xml:space="preserve">For electric vehicle charging equipment, an estimate of expected utility upgrades or communication from the utility </w:t>
      </w:r>
      <w:r w:rsidR="00FD600C">
        <w:t>should be included. Carbon Reduction Program funds can cover electrical work on site, including transformers</w:t>
      </w:r>
      <w:r w:rsidR="003915BA">
        <w:t>,</w:t>
      </w:r>
      <w:r w:rsidR="00FD600C">
        <w:t xml:space="preserve"> but cannot fund larger utility upgrades such as substation </w:t>
      </w:r>
      <w:r w:rsidR="003915BA">
        <w:t>improvements</w:t>
      </w:r>
      <w:r w:rsidR="00FD600C">
        <w:t>.</w:t>
      </w:r>
    </w:p>
    <w:p w14:paraId="336D8BD9" w14:textId="19DD7B4D" w:rsidR="0008096E" w:rsidRDefault="0008096E" w:rsidP="00426F47">
      <w:pPr>
        <w:pStyle w:val="ListParagraph"/>
        <w:numPr>
          <w:ilvl w:val="1"/>
          <w:numId w:val="19"/>
        </w:numPr>
      </w:pPr>
      <w:r>
        <w:t xml:space="preserve">Any documents that have already been developed as part of the project </w:t>
      </w:r>
      <w:proofErr w:type="gramStart"/>
      <w:r>
        <w:t>including</w:t>
      </w:r>
      <w:proofErr w:type="gramEnd"/>
      <w:r>
        <w:t xml:space="preserve"> site diagrams, planning estimates, etc.</w:t>
      </w:r>
    </w:p>
    <w:p w14:paraId="4A30CC40" w14:textId="172D8351" w:rsidR="009852C5" w:rsidRPr="00302C22" w:rsidRDefault="009852C5" w:rsidP="00426F47">
      <w:pPr>
        <w:pStyle w:val="ListParagraph"/>
        <w:numPr>
          <w:ilvl w:val="1"/>
          <w:numId w:val="19"/>
        </w:numPr>
      </w:pPr>
      <w:r>
        <w:t>Greenhouse gas emissions calculations.</w:t>
      </w:r>
    </w:p>
    <w:p w14:paraId="6EFDE225" w14:textId="7B3D598C" w:rsidR="0089620E" w:rsidRDefault="0089620E" w:rsidP="00426F47">
      <w:pPr>
        <w:pStyle w:val="Heading1"/>
      </w:pPr>
      <w:r>
        <w:t>GHG QUANTIFICATION</w:t>
      </w:r>
    </w:p>
    <w:p w14:paraId="3B30AE98" w14:textId="0833CE37" w:rsidR="000160DD" w:rsidRDefault="00725FC2" w:rsidP="78518081">
      <w:pPr>
        <w:rPr>
          <w:rFonts w:asciiTheme="majorHAnsi" w:eastAsiaTheme="majorEastAsia" w:hAnsiTheme="majorHAnsi" w:cstheme="majorBidi"/>
          <w:color w:val="365F91" w:themeColor="accent1" w:themeShade="BF"/>
          <w:sz w:val="28"/>
          <w:szCs w:val="28"/>
        </w:rPr>
      </w:pPr>
      <w:r w:rsidRPr="00E616A5">
        <w:t xml:space="preserve">ODOT </w:t>
      </w:r>
      <w:r w:rsidR="00B81F25" w:rsidRPr="00E616A5">
        <w:t>does not require</w:t>
      </w:r>
      <w:r w:rsidRPr="00E616A5">
        <w:t xml:space="preserve"> applicants to quantify the expected greenhouse gas emission reductions from their projects. Applicants may do so if they wish to provide reviewers with a better understanding of the project</w:t>
      </w:r>
      <w:r w:rsidR="0008096E">
        <w:t>’</w:t>
      </w:r>
      <w:r w:rsidRPr="00E616A5">
        <w:t xml:space="preserve">s expected </w:t>
      </w:r>
      <w:proofErr w:type="gramStart"/>
      <w:r w:rsidRPr="00E616A5">
        <w:t>impacts</w:t>
      </w:r>
      <w:proofErr w:type="gramEnd"/>
      <w:r w:rsidRPr="00E616A5">
        <w:t xml:space="preserve">. </w:t>
      </w:r>
      <w:r w:rsidR="00431825">
        <w:t>Federal Highway Administration</w:t>
      </w:r>
      <w:r w:rsidRPr="00E616A5">
        <w:t xml:space="preserve"> has a suite of estimation tools created for the </w:t>
      </w:r>
      <w:hyperlink r:id="rId29">
        <w:r w:rsidR="223AA24C" w:rsidRPr="651C754A">
          <w:rPr>
            <w:rStyle w:val="Hyperlink"/>
          </w:rPr>
          <w:t>CMAQ program</w:t>
        </w:r>
      </w:hyperlink>
      <w:r w:rsidRPr="00E616A5">
        <w:t xml:space="preserve"> that can be used to produce estimates for greenhouse gas emissions and other pollutants.</w:t>
      </w:r>
      <w:r>
        <w:t xml:space="preserve"> </w:t>
      </w:r>
      <w:r w:rsidR="0089620E">
        <w:t xml:space="preserve">If applicants conduct such an </w:t>
      </w:r>
      <w:r w:rsidR="00B003E7">
        <w:t>analysis,</w:t>
      </w:r>
      <w:r w:rsidR="0089620E">
        <w:t xml:space="preserve"> they should include the results as part of their supporting documentation. </w:t>
      </w:r>
    </w:p>
    <w:p w14:paraId="342AA7F1" w14:textId="6BFBEFF0" w:rsidR="00BA14EA" w:rsidRPr="005A08C1" w:rsidRDefault="00F45E36" w:rsidP="002154B6">
      <w:pPr>
        <w:pStyle w:val="Heading1"/>
      </w:pPr>
      <w:r>
        <w:t>F</w:t>
      </w:r>
      <w:r w:rsidR="00BA14EA" w:rsidRPr="005A08C1">
        <w:t>REQUENTLY ASKED QUESTIONS</w:t>
      </w:r>
    </w:p>
    <w:p w14:paraId="5777BF76" w14:textId="78867D5E" w:rsidR="00BA14EA" w:rsidRPr="005A08C1" w:rsidRDefault="00BA14EA" w:rsidP="00BA14EA">
      <w:pPr>
        <w:pStyle w:val="ListParagraph"/>
        <w:numPr>
          <w:ilvl w:val="0"/>
          <w:numId w:val="15"/>
        </w:numPr>
        <w:spacing w:after="160" w:line="259" w:lineRule="auto"/>
        <w:rPr>
          <w:b/>
          <w:bCs/>
        </w:rPr>
      </w:pPr>
      <w:r w:rsidRPr="005A08C1">
        <w:rPr>
          <w:b/>
          <w:bCs/>
        </w:rPr>
        <w:t>Who can apply for projects</w:t>
      </w:r>
      <w:r w:rsidR="7A19C131" w:rsidRPr="651C754A">
        <w:rPr>
          <w:b/>
          <w:bCs/>
        </w:rPr>
        <w:t>?</w:t>
      </w:r>
      <w:r w:rsidRPr="005A08C1">
        <w:rPr>
          <w:b/>
          <w:bCs/>
        </w:rPr>
        <w:t xml:space="preserve"> </w:t>
      </w:r>
    </w:p>
    <w:p w14:paraId="27F8EDBB" w14:textId="227737AB" w:rsidR="00BA14EA" w:rsidRPr="005A08C1" w:rsidRDefault="005F0929" w:rsidP="791906BC">
      <w:pPr>
        <w:pStyle w:val="ListParagraph"/>
        <w:ind w:left="360"/>
      </w:pPr>
      <w:bookmarkStart w:id="12" w:name="_Hlk157780675"/>
      <w:r>
        <w:t>C</w:t>
      </w:r>
      <w:r w:rsidR="00BE4BCD">
        <w:t>ount</w:t>
      </w:r>
      <w:r>
        <w:t>ies</w:t>
      </w:r>
      <w:r w:rsidR="00BE4BCD">
        <w:t xml:space="preserve">, </w:t>
      </w:r>
      <w:r w:rsidR="00F46A60">
        <w:t>cities</w:t>
      </w:r>
      <w:r w:rsidR="00BE4BCD">
        <w:t>, tribal governments</w:t>
      </w:r>
      <w:r w:rsidR="00450409">
        <w:t>, and local transportation agencies</w:t>
      </w:r>
      <w:r>
        <w:t xml:space="preserve"> </w:t>
      </w:r>
      <w:r w:rsidR="00BA14EA">
        <w:t xml:space="preserve">representing </w:t>
      </w:r>
      <w:r w:rsidR="5215916B">
        <w:t xml:space="preserve">urban </w:t>
      </w:r>
      <w:r w:rsidR="00BA14EA">
        <w:t>and rural areas with</w:t>
      </w:r>
      <w:r w:rsidR="001D7EB2">
        <w:t xml:space="preserve"> populations of</w:t>
      </w:r>
      <w:r w:rsidR="00BA14EA">
        <w:t xml:space="preserve"> </w:t>
      </w:r>
      <w:r>
        <w:t xml:space="preserve">less than </w:t>
      </w:r>
      <w:r w:rsidR="3EA44408">
        <w:t>5</w:t>
      </w:r>
      <w:r>
        <w:t>0,000</w:t>
      </w:r>
      <w:r w:rsidR="00B44F7C">
        <w:t xml:space="preserve"> </w:t>
      </w:r>
      <w:r w:rsidR="5F320AC2">
        <w:t>that are not located within a Census defined urbanized area</w:t>
      </w:r>
      <w:r w:rsidR="69167E79">
        <w:t xml:space="preserve"> </w:t>
      </w:r>
      <w:r w:rsidR="00BA14EA">
        <w:t xml:space="preserve">can apply for </w:t>
      </w:r>
      <w:r w:rsidR="001D6D64">
        <w:t xml:space="preserve">Carbon Reduction Program </w:t>
      </w:r>
      <w:r w:rsidR="00BA14EA">
        <w:t>funds through th</w:t>
      </w:r>
      <w:r w:rsidR="5E85065D">
        <w:t>is</w:t>
      </w:r>
      <w:r w:rsidR="00BA14EA">
        <w:t xml:space="preserve"> Small Urban and Rural Call for Projects</w:t>
      </w:r>
      <w:r w:rsidR="00BE4BCD">
        <w:t>.</w:t>
      </w:r>
    </w:p>
    <w:bookmarkEnd w:id="12"/>
    <w:p w14:paraId="13C4ECF0" w14:textId="77777777" w:rsidR="00BA14EA" w:rsidRPr="005A08C1" w:rsidRDefault="00BA14EA" w:rsidP="00BA14EA">
      <w:pPr>
        <w:pStyle w:val="ListParagraph"/>
        <w:ind w:left="360"/>
      </w:pPr>
    </w:p>
    <w:p w14:paraId="04C26A0A" w14:textId="7F59D380" w:rsidR="00BA14EA" w:rsidRPr="005A08C1" w:rsidRDefault="00BA14EA" w:rsidP="00BA14EA">
      <w:pPr>
        <w:pStyle w:val="ListParagraph"/>
        <w:numPr>
          <w:ilvl w:val="0"/>
          <w:numId w:val="15"/>
        </w:numPr>
        <w:spacing w:after="160" w:line="259" w:lineRule="auto"/>
        <w:rPr>
          <w:b/>
          <w:bCs/>
        </w:rPr>
      </w:pPr>
      <w:r w:rsidRPr="005A08C1">
        <w:rPr>
          <w:b/>
          <w:bCs/>
        </w:rPr>
        <w:t xml:space="preserve">How do I determine the </w:t>
      </w:r>
      <w:r w:rsidR="001D6D64" w:rsidRPr="005A08C1">
        <w:rPr>
          <w:b/>
          <w:bCs/>
        </w:rPr>
        <w:t xml:space="preserve">population </w:t>
      </w:r>
      <w:r w:rsidRPr="005A08C1">
        <w:rPr>
          <w:b/>
          <w:bCs/>
        </w:rPr>
        <w:t xml:space="preserve">of my </w:t>
      </w:r>
      <w:r w:rsidR="00AA34C4">
        <w:rPr>
          <w:b/>
          <w:bCs/>
        </w:rPr>
        <w:t>a</w:t>
      </w:r>
      <w:r w:rsidRPr="005A08C1">
        <w:rPr>
          <w:b/>
          <w:bCs/>
        </w:rPr>
        <w:t>rea?</w:t>
      </w:r>
    </w:p>
    <w:p w14:paraId="316AB39C" w14:textId="6AC1058B" w:rsidR="00BA14EA" w:rsidRPr="005A08C1" w:rsidRDefault="00493F43" w:rsidP="00BA14EA">
      <w:pPr>
        <w:pStyle w:val="ListParagraph"/>
        <w:ind w:left="360"/>
        <w:rPr>
          <w:rStyle w:val="FootnoteReference"/>
        </w:rPr>
      </w:pPr>
      <w:r w:rsidRPr="005A08C1">
        <w:t xml:space="preserve">ODOT will use the adjusted </w:t>
      </w:r>
      <w:r w:rsidR="001D7EB2">
        <w:t>f</w:t>
      </w:r>
      <w:r w:rsidRPr="005A08C1">
        <w:t>ederal</w:t>
      </w:r>
      <w:r w:rsidRPr="006A51DB">
        <w:t>-aid Urbanized Area boundaries based on the 20</w:t>
      </w:r>
      <w:r w:rsidR="00312E42">
        <w:t>2</w:t>
      </w:r>
      <w:r w:rsidRPr="006A51DB">
        <w:t>0 Census for</w:t>
      </w:r>
      <w:r w:rsidRPr="005A08C1">
        <w:t xml:space="preserve"> determining a project’s eligibility</w:t>
      </w:r>
      <w:r w:rsidR="00BA14EA" w:rsidRPr="005A08C1">
        <w:t>.</w:t>
      </w:r>
      <w:r w:rsidRPr="005A08C1" w:rsidDel="00493F43">
        <w:rPr>
          <w:rStyle w:val="FootnoteReference"/>
        </w:rPr>
        <w:t xml:space="preserve"> </w:t>
      </w:r>
      <w:r w:rsidR="75286D12">
        <w:t xml:space="preserve">Boundaries can be viewed on </w:t>
      </w:r>
      <w:hyperlink r:id="rId30">
        <w:r w:rsidR="18595A79" w:rsidRPr="651C754A">
          <w:rPr>
            <w:rStyle w:val="Hyperlink"/>
          </w:rPr>
          <w:t xml:space="preserve">ODOT’s </w:t>
        </w:r>
        <w:proofErr w:type="spellStart"/>
        <w:r w:rsidR="18595A79" w:rsidRPr="651C754A">
          <w:rPr>
            <w:rStyle w:val="Hyperlink"/>
          </w:rPr>
          <w:t>TransGIS</w:t>
        </w:r>
        <w:proofErr w:type="spellEnd"/>
        <w:r w:rsidR="18595A79" w:rsidRPr="651C754A">
          <w:rPr>
            <w:rStyle w:val="Hyperlink"/>
          </w:rPr>
          <w:t xml:space="preserve"> tool</w:t>
        </w:r>
      </w:hyperlink>
      <w:r w:rsidR="18595A79">
        <w:t>.</w:t>
      </w:r>
    </w:p>
    <w:p w14:paraId="55AAF924" w14:textId="77777777" w:rsidR="00BA14EA" w:rsidRPr="005A08C1" w:rsidRDefault="00BA14EA" w:rsidP="00BA14EA">
      <w:pPr>
        <w:pStyle w:val="ListParagraph"/>
        <w:ind w:left="360"/>
      </w:pPr>
    </w:p>
    <w:p w14:paraId="645948DC" w14:textId="77777777" w:rsidR="00BA14EA" w:rsidRPr="005A08C1" w:rsidRDefault="00BA14EA" w:rsidP="00BA14EA">
      <w:pPr>
        <w:pStyle w:val="ListParagraph"/>
        <w:numPr>
          <w:ilvl w:val="0"/>
          <w:numId w:val="15"/>
        </w:numPr>
        <w:spacing w:after="160" w:line="259" w:lineRule="auto"/>
        <w:rPr>
          <w:b/>
          <w:bCs/>
        </w:rPr>
      </w:pPr>
      <w:r w:rsidRPr="005A08C1">
        <w:rPr>
          <w:b/>
          <w:bCs/>
        </w:rPr>
        <w:t>When can contracting for the project begin?</w:t>
      </w:r>
    </w:p>
    <w:p w14:paraId="110204DB" w14:textId="7EB79AD9" w:rsidR="008C46B1" w:rsidRPr="005A08C1" w:rsidRDefault="00BA14EA" w:rsidP="008C46B1">
      <w:pPr>
        <w:pStyle w:val="ListParagraph"/>
        <w:ind w:left="360"/>
      </w:pPr>
      <w:r w:rsidRPr="005A08C1">
        <w:t xml:space="preserve">Successful project applicants </w:t>
      </w:r>
      <w:r w:rsidR="00742712">
        <w:t>may</w:t>
      </w:r>
      <w:r w:rsidR="00742712" w:rsidRPr="005A08C1">
        <w:t xml:space="preserve"> </w:t>
      </w:r>
      <w:r w:rsidR="00C95CA8" w:rsidRPr="005A08C1">
        <w:t>not begin</w:t>
      </w:r>
      <w:r w:rsidR="00F01F17" w:rsidRPr="005A08C1">
        <w:t xml:space="preserve"> expending </w:t>
      </w:r>
      <w:r w:rsidR="00742712">
        <w:t xml:space="preserve">award </w:t>
      </w:r>
      <w:r w:rsidR="00F01F17" w:rsidRPr="005A08C1">
        <w:t>funds</w:t>
      </w:r>
      <w:r w:rsidRPr="005A08C1">
        <w:t xml:space="preserve"> until receiving</w:t>
      </w:r>
      <w:r w:rsidR="008C46B1" w:rsidRPr="005A08C1">
        <w:t xml:space="preserve"> </w:t>
      </w:r>
      <w:r w:rsidR="0005521B" w:rsidRPr="005A08C1">
        <w:t xml:space="preserve">a notice to proceed </w:t>
      </w:r>
      <w:r w:rsidRPr="005A08C1">
        <w:t>from ODOT. Non-</w:t>
      </w:r>
      <w:r w:rsidR="005E15E7">
        <w:t>c</w:t>
      </w:r>
      <w:r w:rsidRPr="005A08C1">
        <w:t xml:space="preserve">ertified </w:t>
      </w:r>
      <w:r w:rsidR="005E15E7">
        <w:t>l</w:t>
      </w:r>
      <w:r w:rsidRPr="005A08C1">
        <w:t xml:space="preserve">ocal </w:t>
      </w:r>
      <w:r w:rsidR="005E15E7">
        <w:t>p</w:t>
      </w:r>
      <w:r w:rsidRPr="005A08C1">
        <w:t xml:space="preserve">ublic </w:t>
      </w:r>
      <w:r w:rsidR="005E15E7">
        <w:t>a</w:t>
      </w:r>
      <w:r w:rsidRPr="005A08C1">
        <w:t>gencies will work with ODOT regional offices to deliver their projects.</w:t>
      </w:r>
      <w:r w:rsidR="00C95CA8" w:rsidRPr="005A08C1">
        <w:t xml:space="preserve"> </w:t>
      </w:r>
      <w:r w:rsidR="004F3738">
        <w:t>In general, p</w:t>
      </w:r>
      <w:r w:rsidR="00C95CA8" w:rsidRPr="005A08C1">
        <w:t xml:space="preserve">rojects must be entered into the STIP, have an approved Intergovernmental Agreement, and </w:t>
      </w:r>
      <w:r w:rsidR="001D7EB2">
        <w:t xml:space="preserve">have </w:t>
      </w:r>
      <w:r w:rsidR="00700100">
        <w:t xml:space="preserve">completed </w:t>
      </w:r>
      <w:r w:rsidR="00431825">
        <w:t>Federal Highway Administration</w:t>
      </w:r>
      <w:r w:rsidR="00700100">
        <w:t xml:space="preserve"> requirements to </w:t>
      </w:r>
      <w:r w:rsidR="00C95CA8" w:rsidRPr="005A08C1">
        <w:t xml:space="preserve">be obligated. </w:t>
      </w:r>
    </w:p>
    <w:p w14:paraId="65B31897" w14:textId="77777777" w:rsidR="008C46B1" w:rsidRPr="005A08C1" w:rsidRDefault="008C46B1" w:rsidP="008C46B1">
      <w:pPr>
        <w:pStyle w:val="ListParagraph"/>
        <w:ind w:left="360"/>
      </w:pPr>
    </w:p>
    <w:p w14:paraId="17020B55" w14:textId="59573B97" w:rsidR="00BA14EA" w:rsidRPr="00700100" w:rsidRDefault="00BA14EA" w:rsidP="00BA14EA">
      <w:pPr>
        <w:pStyle w:val="ListParagraph"/>
        <w:numPr>
          <w:ilvl w:val="0"/>
          <w:numId w:val="15"/>
        </w:numPr>
        <w:spacing w:after="160" w:line="259" w:lineRule="auto"/>
        <w:rPr>
          <w:b/>
          <w:bCs/>
        </w:rPr>
      </w:pPr>
      <w:r w:rsidRPr="00700100">
        <w:rPr>
          <w:b/>
          <w:bCs/>
        </w:rPr>
        <w:t>Can local governments us</w:t>
      </w:r>
      <w:r w:rsidR="008C46B1" w:rsidRPr="00700100">
        <w:rPr>
          <w:b/>
          <w:bCs/>
        </w:rPr>
        <w:t>e</w:t>
      </w:r>
      <w:r w:rsidRPr="00700100">
        <w:rPr>
          <w:b/>
          <w:bCs/>
        </w:rPr>
        <w:t xml:space="preserve"> local forces</w:t>
      </w:r>
      <w:r w:rsidR="008C46B1" w:rsidRPr="00700100">
        <w:rPr>
          <w:b/>
          <w:bCs/>
        </w:rPr>
        <w:t xml:space="preserve"> to deliver projects</w:t>
      </w:r>
      <w:r w:rsidRPr="00700100">
        <w:rPr>
          <w:b/>
          <w:bCs/>
        </w:rPr>
        <w:t>?</w:t>
      </w:r>
    </w:p>
    <w:p w14:paraId="1808721B" w14:textId="34789903" w:rsidR="00BA14EA" w:rsidRPr="00700100" w:rsidRDefault="00700100" w:rsidP="00BA14EA">
      <w:pPr>
        <w:pStyle w:val="ListParagraph"/>
        <w:ind w:left="360"/>
      </w:pPr>
      <w:r w:rsidRPr="00700100">
        <w:t>Projects will need to follow federal requirements and approvals for delivery. This includes requests for local forces to deliver projects.</w:t>
      </w:r>
    </w:p>
    <w:p w14:paraId="1192DC2A" w14:textId="77777777" w:rsidR="00700100" w:rsidRPr="00700100" w:rsidRDefault="00700100" w:rsidP="00BA14EA">
      <w:pPr>
        <w:pStyle w:val="ListParagraph"/>
        <w:ind w:left="360"/>
      </w:pPr>
    </w:p>
    <w:p w14:paraId="1B010FDA" w14:textId="77777777" w:rsidR="00BA14EA" w:rsidRPr="00700100" w:rsidRDefault="00BA14EA" w:rsidP="00BA14EA">
      <w:pPr>
        <w:pStyle w:val="ListParagraph"/>
        <w:numPr>
          <w:ilvl w:val="0"/>
          <w:numId w:val="15"/>
        </w:numPr>
        <w:spacing w:after="160" w:line="259" w:lineRule="auto"/>
        <w:rPr>
          <w:b/>
          <w:bCs/>
        </w:rPr>
      </w:pPr>
      <w:r w:rsidRPr="00700100">
        <w:rPr>
          <w:b/>
          <w:bCs/>
        </w:rPr>
        <w:t>Is staff time allowed to be funded by CRP to administer the projects?</w:t>
      </w:r>
    </w:p>
    <w:p w14:paraId="12C9D0C6" w14:textId="75C475BB" w:rsidR="00BA14EA" w:rsidRPr="005A08C1" w:rsidRDefault="00700100" w:rsidP="00BA14EA">
      <w:pPr>
        <w:pStyle w:val="ListParagraph"/>
        <w:ind w:left="360"/>
      </w:pPr>
      <w:r w:rsidRPr="00700100">
        <w:lastRenderedPageBreak/>
        <w:t>Time directly attributed to the project is allowed to be charged to the project for ODOT and certified agencies. For non-certified agencies, staff time is not reimbursed.</w:t>
      </w:r>
      <w:r w:rsidRPr="00700100" w:rsidDel="00700100">
        <w:t xml:space="preserve"> </w:t>
      </w:r>
      <w:r w:rsidR="00BA14EA" w:rsidRPr="00700100">
        <w:t>Administration</w:t>
      </w:r>
      <w:r w:rsidR="002B0CA3" w:rsidRPr="00700100">
        <w:t xml:space="preserve"> costs are</w:t>
      </w:r>
      <w:r w:rsidR="00BA14EA" w:rsidRPr="00700100">
        <w:t xml:space="preserve"> not eligible for funding.</w:t>
      </w:r>
      <w:r w:rsidR="00BA14EA" w:rsidRPr="005A08C1">
        <w:t xml:space="preserve"> </w:t>
      </w:r>
    </w:p>
    <w:p w14:paraId="635B06B5" w14:textId="77777777" w:rsidR="00BA14EA" w:rsidRPr="005A08C1" w:rsidRDefault="00BA14EA" w:rsidP="00BA14EA">
      <w:pPr>
        <w:pStyle w:val="ListParagraph"/>
        <w:ind w:left="360"/>
      </w:pPr>
    </w:p>
    <w:p w14:paraId="1C51FC06" w14:textId="77777777" w:rsidR="00BA14EA" w:rsidRPr="005A08C1" w:rsidRDefault="00BA14EA" w:rsidP="00BA14EA">
      <w:pPr>
        <w:pStyle w:val="ListParagraph"/>
        <w:numPr>
          <w:ilvl w:val="0"/>
          <w:numId w:val="15"/>
        </w:numPr>
        <w:spacing w:after="160" w:line="259" w:lineRule="auto"/>
        <w:rPr>
          <w:b/>
          <w:bCs/>
        </w:rPr>
      </w:pPr>
      <w:r w:rsidRPr="005A08C1">
        <w:rPr>
          <w:b/>
          <w:bCs/>
        </w:rPr>
        <w:t>What is ODOT’s role regarding oversight of the funding?</w:t>
      </w:r>
    </w:p>
    <w:p w14:paraId="103E3FF5" w14:textId="07E205D4" w:rsidR="00BA14EA" w:rsidRPr="005A08C1" w:rsidRDefault="00BA14EA" w:rsidP="00BA14EA">
      <w:pPr>
        <w:pStyle w:val="ListParagraph"/>
        <w:ind w:left="360"/>
      </w:pPr>
      <w:r w:rsidRPr="005A08C1">
        <w:t>The ODOT Climate Office is responsible for developing the project selection criteria</w:t>
      </w:r>
      <w:r w:rsidR="0005521B" w:rsidRPr="005A08C1">
        <w:t xml:space="preserve"> (in coordination with </w:t>
      </w:r>
      <w:r w:rsidR="004F3738">
        <w:t>the program’s consultation group</w:t>
      </w:r>
      <w:r w:rsidR="0005521B" w:rsidRPr="005A08C1">
        <w:t>)</w:t>
      </w:r>
      <w:r w:rsidR="002B0CA3" w:rsidRPr="005A08C1">
        <w:t xml:space="preserve">, </w:t>
      </w:r>
      <w:r w:rsidRPr="005A08C1">
        <w:t>conducting the Call for Projects</w:t>
      </w:r>
      <w:r w:rsidR="002B0CA3" w:rsidRPr="005A08C1">
        <w:t xml:space="preserve">, </w:t>
      </w:r>
      <w:r w:rsidR="0005521B" w:rsidRPr="005A08C1">
        <w:t xml:space="preserve">selecting projects </w:t>
      </w:r>
      <w:r w:rsidR="002B0CA3" w:rsidRPr="005A08C1">
        <w:t>and coordinating with ODOT Program and Funding Services division to coordinate programing projects into the STIP</w:t>
      </w:r>
      <w:r w:rsidRPr="005A08C1">
        <w:t xml:space="preserve">. ODOT Regions will provide oversight </w:t>
      </w:r>
      <w:r w:rsidR="00700100">
        <w:t xml:space="preserve">or delivery of </w:t>
      </w:r>
      <w:r w:rsidR="009852C5">
        <w:t xml:space="preserve">ODOT delivered </w:t>
      </w:r>
      <w:r w:rsidRPr="005A08C1">
        <w:t>project</w:t>
      </w:r>
      <w:r w:rsidR="009852C5">
        <w:t>s</w:t>
      </w:r>
      <w:r w:rsidRPr="005A08C1">
        <w:t xml:space="preserve"> to ensure that </w:t>
      </w:r>
      <w:r w:rsidR="002B0CA3" w:rsidRPr="005A08C1">
        <w:t xml:space="preserve">all federal-aid requirements are met. </w:t>
      </w:r>
    </w:p>
    <w:p w14:paraId="3F28624F" w14:textId="77777777" w:rsidR="00BA14EA" w:rsidRPr="005A08C1" w:rsidRDefault="00BA14EA" w:rsidP="00BA14EA">
      <w:pPr>
        <w:pStyle w:val="ListParagraph"/>
        <w:ind w:left="360"/>
      </w:pPr>
    </w:p>
    <w:p w14:paraId="0B505568" w14:textId="77777777" w:rsidR="00BA14EA" w:rsidRPr="005A08C1" w:rsidRDefault="00BA14EA" w:rsidP="00BA14EA">
      <w:pPr>
        <w:pStyle w:val="ListParagraph"/>
        <w:numPr>
          <w:ilvl w:val="0"/>
          <w:numId w:val="15"/>
        </w:numPr>
        <w:spacing w:after="160" w:line="259" w:lineRule="auto"/>
        <w:rPr>
          <w:b/>
          <w:bCs/>
        </w:rPr>
      </w:pPr>
      <w:r w:rsidRPr="005A08C1">
        <w:rPr>
          <w:b/>
          <w:bCs/>
        </w:rPr>
        <w:t>Who should I contact with questions about CRP?</w:t>
      </w:r>
    </w:p>
    <w:p w14:paraId="233D8BE2" w14:textId="4975AFAC" w:rsidR="00BA14EA" w:rsidRDefault="00BA14EA" w:rsidP="0ABA75CB">
      <w:pPr>
        <w:pStyle w:val="ListParagraph"/>
        <w:ind w:left="360"/>
      </w:pPr>
      <w:r>
        <w:t xml:space="preserve">For general program questions please contact </w:t>
      </w:r>
      <w:r w:rsidR="20194002">
        <w:t>Johanna Anderson (johanna.k.anderson@odot.oregon.gov)</w:t>
      </w:r>
      <w:r>
        <w:t xml:space="preserve">. For project delivery questions, successful applicants will work with the </w:t>
      </w:r>
      <w:r w:rsidR="00B26DFE">
        <w:t xml:space="preserve">Climate Office and the </w:t>
      </w:r>
      <w:r>
        <w:t xml:space="preserve">regional project delivery teams assigned to their projects. </w:t>
      </w:r>
      <w:r w:rsidR="001D6D64">
        <w:t xml:space="preserve">ODOT </w:t>
      </w:r>
      <w:r w:rsidR="002B0CA3">
        <w:t xml:space="preserve">Regional contacts can be determined by connecting with the appropriate regional office for your agency. Contacts can be found here: </w:t>
      </w:r>
      <w:hyperlink r:id="rId31">
        <w:r w:rsidR="002B0CA3" w:rsidRPr="0ABA75CB">
          <w:rPr>
            <w:rStyle w:val="Hyperlink"/>
          </w:rPr>
          <w:t>Oregon Department of Transportation: Region Contacts</w:t>
        </w:r>
      </w:hyperlink>
      <w:r w:rsidR="002B0CA3">
        <w:t>.</w:t>
      </w:r>
    </w:p>
    <w:p w14:paraId="12FF2A32" w14:textId="45722185" w:rsidR="00B35C6C" w:rsidRDefault="00B35C6C" w:rsidP="00276582">
      <w:pPr>
        <w:pStyle w:val="ListParagraph"/>
        <w:ind w:left="360"/>
      </w:pPr>
    </w:p>
    <w:p w14:paraId="467CC54E" w14:textId="503A82D0" w:rsidR="00B35C6C" w:rsidRDefault="00B35C6C" w:rsidP="00B35C6C">
      <w:pPr>
        <w:pStyle w:val="ListParagraph"/>
        <w:numPr>
          <w:ilvl w:val="0"/>
          <w:numId w:val="15"/>
        </w:numPr>
        <w:rPr>
          <w:b/>
          <w:bCs/>
        </w:rPr>
      </w:pPr>
      <w:r w:rsidRPr="004E399E">
        <w:rPr>
          <w:b/>
          <w:bCs/>
        </w:rPr>
        <w:t>Is there a minimum or maximum project size?</w:t>
      </w:r>
    </w:p>
    <w:p w14:paraId="6FB938CE" w14:textId="43BAD267" w:rsidR="00B35C6C" w:rsidRDefault="004F3738" w:rsidP="00B35C6C">
      <w:pPr>
        <w:pStyle w:val="ListParagraph"/>
        <w:ind w:left="360"/>
      </w:pPr>
      <w:r>
        <w:t>T</w:t>
      </w:r>
      <w:r w:rsidR="00B35C6C">
        <w:t>here is no minimum or maximum project size</w:t>
      </w:r>
      <w:r>
        <w:t xml:space="preserve"> beyond the funding availability by area</w:t>
      </w:r>
      <w:r w:rsidR="00B35C6C">
        <w:t xml:space="preserve">. However, federal-aid funds do require a significant amount of oversight which may decrease the cost benefit ratio for smaller projects. </w:t>
      </w:r>
    </w:p>
    <w:p w14:paraId="0422AC45" w14:textId="27C02EC0" w:rsidR="00B35C6C" w:rsidRDefault="00B35C6C" w:rsidP="00B35C6C">
      <w:pPr>
        <w:pStyle w:val="ListParagraph"/>
        <w:ind w:left="360"/>
      </w:pPr>
    </w:p>
    <w:p w14:paraId="12CE4AA7" w14:textId="32BF4BA2" w:rsidR="00B35C6C" w:rsidRPr="004E399E" w:rsidRDefault="00B35C6C" w:rsidP="004E399E">
      <w:pPr>
        <w:pStyle w:val="ListParagraph"/>
        <w:numPr>
          <w:ilvl w:val="0"/>
          <w:numId w:val="15"/>
        </w:numPr>
        <w:rPr>
          <w:b/>
          <w:bCs/>
        </w:rPr>
      </w:pPr>
      <w:r w:rsidRPr="004E399E">
        <w:rPr>
          <w:b/>
          <w:bCs/>
        </w:rPr>
        <w:t xml:space="preserve">How do I determine the area for my project? </w:t>
      </w:r>
    </w:p>
    <w:p w14:paraId="42E4EA15" w14:textId="25B73983" w:rsidR="00B35C6C" w:rsidRDefault="00B35C6C" w:rsidP="00B35C6C">
      <w:pPr>
        <w:pStyle w:val="ListParagraph"/>
        <w:ind w:left="360"/>
      </w:pPr>
      <w:r>
        <w:t xml:space="preserve">Applicants may use the Federal Aid Urban Boundaries area on </w:t>
      </w:r>
      <w:hyperlink r:id="rId32">
        <w:r w:rsidRPr="0ABA75CB">
          <w:rPr>
            <w:rStyle w:val="Hyperlink"/>
          </w:rPr>
          <w:t xml:space="preserve">ODOT </w:t>
        </w:r>
        <w:proofErr w:type="spellStart"/>
        <w:r w:rsidRPr="0ABA75CB">
          <w:rPr>
            <w:rStyle w:val="Hyperlink"/>
          </w:rPr>
          <w:t>TransGIS</w:t>
        </w:r>
        <w:proofErr w:type="spellEnd"/>
      </w:hyperlink>
      <w:r w:rsidR="00B41E05">
        <w:t xml:space="preserve"> to help them understand the urban area boundaries for their project</w:t>
      </w:r>
      <w:r>
        <w:t xml:space="preserve">. A project that </w:t>
      </w:r>
      <w:proofErr w:type="gramStart"/>
      <w:r>
        <w:t>is located in</w:t>
      </w:r>
      <w:proofErr w:type="gramEnd"/>
      <w:r>
        <w:t xml:space="preserve"> more than one area </w:t>
      </w:r>
      <w:r w:rsidR="00B41E05">
        <w:t xml:space="preserve">should select the area where </w:t>
      </w:r>
      <w:proofErr w:type="gramStart"/>
      <w:r w:rsidR="00B41E05">
        <w:t>the majority of</w:t>
      </w:r>
      <w:proofErr w:type="gramEnd"/>
      <w:r w:rsidR="00B41E05">
        <w:t xml:space="preserve"> the project funds will </w:t>
      </w:r>
      <w:r w:rsidR="1D0D7C8E">
        <w:t xml:space="preserve">be </w:t>
      </w:r>
      <w:r w:rsidR="00B41E05">
        <w:t>spent</w:t>
      </w:r>
      <w:r>
        <w:t>.</w:t>
      </w:r>
    </w:p>
    <w:p w14:paraId="51D660B3" w14:textId="60DC24C4" w:rsidR="00276A3A" w:rsidRDefault="00276A3A" w:rsidP="00B35C6C">
      <w:pPr>
        <w:pStyle w:val="ListParagraph"/>
        <w:ind w:left="360"/>
      </w:pPr>
    </w:p>
    <w:p w14:paraId="787B6E88" w14:textId="640551CF" w:rsidR="00276A3A" w:rsidRPr="004E399E" w:rsidRDefault="00276A3A" w:rsidP="00276A3A">
      <w:pPr>
        <w:pStyle w:val="ListParagraph"/>
        <w:numPr>
          <w:ilvl w:val="0"/>
          <w:numId w:val="15"/>
        </w:numPr>
        <w:rPr>
          <w:b/>
          <w:bCs/>
        </w:rPr>
      </w:pPr>
      <w:r w:rsidRPr="004E399E">
        <w:rPr>
          <w:b/>
          <w:bCs/>
        </w:rPr>
        <w:t>Do I need to include costs for ODOT delivery in my project budget?</w:t>
      </w:r>
    </w:p>
    <w:p w14:paraId="3B204D2A" w14:textId="4B10D64A" w:rsidR="00276A3A" w:rsidRDefault="00276A3A" w:rsidP="00276A3A">
      <w:pPr>
        <w:pStyle w:val="ListParagraph"/>
        <w:ind w:left="360"/>
      </w:pPr>
      <w:r>
        <w:t xml:space="preserve">Yes, if </w:t>
      </w:r>
      <w:r w:rsidR="006327DE">
        <w:t>ODOT</w:t>
      </w:r>
      <w:r>
        <w:t xml:space="preserve"> </w:t>
      </w:r>
      <w:r w:rsidR="006327DE">
        <w:t xml:space="preserve">will </w:t>
      </w:r>
      <w:r>
        <w:t>deliver the project, delivery costs</w:t>
      </w:r>
      <w:r w:rsidR="00DD0938">
        <w:t xml:space="preserve"> and contingency</w:t>
      </w:r>
      <w:r>
        <w:t xml:space="preserve"> should be included in the project estimate and the local match should be adjusted to take this into account. Applicants should contact their ODOT </w:t>
      </w:r>
      <w:r w:rsidR="279A6F52">
        <w:t>R</w:t>
      </w:r>
      <w:r w:rsidR="2BDF7D22">
        <w:t>egional</w:t>
      </w:r>
      <w:r>
        <w:t xml:space="preserve"> office for advice related to delivery cost estimates.</w:t>
      </w:r>
    </w:p>
    <w:p w14:paraId="38FE0BA7" w14:textId="52595AAE" w:rsidR="00276A3A" w:rsidRDefault="00276A3A" w:rsidP="00276A3A">
      <w:pPr>
        <w:pStyle w:val="ListParagraph"/>
        <w:ind w:left="360"/>
      </w:pPr>
    </w:p>
    <w:p w14:paraId="48F8953C" w14:textId="68A47946" w:rsidR="00276A3A" w:rsidRPr="004E399E" w:rsidRDefault="00276A3A" w:rsidP="004E399E">
      <w:pPr>
        <w:pStyle w:val="ListParagraph"/>
        <w:numPr>
          <w:ilvl w:val="0"/>
          <w:numId w:val="15"/>
        </w:numPr>
        <w:rPr>
          <w:b/>
          <w:bCs/>
        </w:rPr>
      </w:pPr>
      <w:r w:rsidRPr="004E399E">
        <w:rPr>
          <w:b/>
          <w:bCs/>
        </w:rPr>
        <w:t xml:space="preserve">Are there specific guidelines for electric vehicles and </w:t>
      </w:r>
      <w:r w:rsidR="004F3738">
        <w:rPr>
          <w:b/>
          <w:bCs/>
        </w:rPr>
        <w:t xml:space="preserve">electric </w:t>
      </w:r>
      <w:bookmarkStart w:id="13" w:name="_Int_aqR2yHhw"/>
      <w:proofErr w:type="gramStart"/>
      <w:r w:rsidR="004F3738">
        <w:rPr>
          <w:b/>
          <w:bCs/>
        </w:rPr>
        <w:t>vehicle</w:t>
      </w:r>
      <w:bookmarkEnd w:id="13"/>
      <w:proofErr w:type="gramEnd"/>
      <w:r w:rsidR="004F3738" w:rsidRPr="004E399E">
        <w:rPr>
          <w:b/>
          <w:bCs/>
        </w:rPr>
        <w:t xml:space="preserve"> </w:t>
      </w:r>
      <w:r w:rsidRPr="004E399E">
        <w:rPr>
          <w:b/>
          <w:bCs/>
        </w:rPr>
        <w:t>charging stations?</w:t>
      </w:r>
    </w:p>
    <w:p w14:paraId="671C4989" w14:textId="662D9298" w:rsidR="00276A3A" w:rsidRDefault="783B1F8A" w:rsidP="3CE1A60D">
      <w:pPr>
        <w:pStyle w:val="ListParagraph"/>
        <w:ind w:left="360"/>
      </w:pPr>
      <w:r>
        <w:t xml:space="preserve">Yes, </w:t>
      </w:r>
      <w:r w:rsidR="035E5AED">
        <w:t>Federal Highway Administration</w:t>
      </w:r>
      <w:r>
        <w:t xml:space="preserve"> released </w:t>
      </w:r>
      <w:hyperlink r:id="rId33">
        <w:r w:rsidR="7AF219B7" w:rsidRPr="0ABA75CB">
          <w:rPr>
            <w:rStyle w:val="Hyperlink"/>
          </w:rPr>
          <w:t xml:space="preserve">rules </w:t>
        </w:r>
      </w:hyperlink>
      <w:r>
        <w:t xml:space="preserve">on the requirements for </w:t>
      </w:r>
      <w:r w:rsidR="56049810">
        <w:t>electric vehicle</w:t>
      </w:r>
      <w:r>
        <w:t xml:space="preserve"> charging stations for the NEVI program. The rules apply to all </w:t>
      </w:r>
      <w:r w:rsidR="035E5AED">
        <w:t>Federal Highway Administration</w:t>
      </w:r>
      <w:r>
        <w:t xml:space="preserve"> funding including the Carbon Reduction Program. </w:t>
      </w:r>
      <w:r w:rsidR="035E5AED">
        <w:t>Federal Highway Administration</w:t>
      </w:r>
      <w:r>
        <w:t xml:space="preserve"> also </w:t>
      </w:r>
      <w:r w:rsidR="50BF9342">
        <w:t>has</w:t>
      </w:r>
      <w:r>
        <w:t xml:space="preserve"> </w:t>
      </w:r>
      <w:hyperlink r:id="rId34">
        <w:r w:rsidRPr="0ABA75CB">
          <w:rPr>
            <w:rStyle w:val="Hyperlink"/>
          </w:rPr>
          <w:t>a waiver</w:t>
        </w:r>
      </w:hyperlink>
      <w:r>
        <w:t xml:space="preserve"> for </w:t>
      </w:r>
      <w:r w:rsidR="56049810">
        <w:t>electric vehicle</w:t>
      </w:r>
      <w:r>
        <w:t xml:space="preserve"> charging stations for the Build America – Buy America </w:t>
      </w:r>
      <w:r w:rsidR="4FC9966D">
        <w:t xml:space="preserve">(BABA) </w:t>
      </w:r>
      <w:r>
        <w:t xml:space="preserve">requirements. </w:t>
      </w:r>
    </w:p>
    <w:p w14:paraId="16A76EA5" w14:textId="77777777" w:rsidR="00406D41" w:rsidRDefault="00406D41" w:rsidP="00276A3A">
      <w:pPr>
        <w:pStyle w:val="ListParagraph"/>
        <w:ind w:left="360"/>
      </w:pPr>
    </w:p>
    <w:p w14:paraId="0A33677F" w14:textId="2A434A73" w:rsidR="00F81CF1" w:rsidRDefault="00406D41" w:rsidP="11441914">
      <w:pPr>
        <w:pStyle w:val="ListParagraph"/>
        <w:ind w:left="360"/>
        <w:rPr>
          <w:rStyle w:val="ui-provider"/>
        </w:rPr>
      </w:pPr>
      <w:r w:rsidRPr="00EE7550">
        <w:t xml:space="preserve">ODOT will not fund maintenance and operations of </w:t>
      </w:r>
      <w:r w:rsidR="00AF4FB3" w:rsidRPr="00EE7550">
        <w:t xml:space="preserve">electric vehicle </w:t>
      </w:r>
      <w:r w:rsidRPr="00EE7550">
        <w:t>charging equipment. The local applicant will be required to conduct or fund any required maintenance for the chargers</w:t>
      </w:r>
      <w:r w:rsidR="00AF4FB3" w:rsidRPr="00EE7550">
        <w:t xml:space="preserve"> through a </w:t>
      </w:r>
      <w:r w:rsidR="00AF4FB3" w:rsidRPr="00EE7550">
        <w:lastRenderedPageBreak/>
        <w:t>separate contracting mechanism or using their own resources</w:t>
      </w:r>
      <w:r w:rsidRPr="00EE7550">
        <w:t>. If the chargers are public facing, the applicant will be required to track any funds collected and is required to use the funds in accordance with 23 CRF 680.</w:t>
      </w:r>
      <w:r w:rsidR="00F81CF1">
        <w:t xml:space="preserve"> </w:t>
      </w:r>
      <w:r w:rsidR="00F81CF1">
        <w:rPr>
          <w:rStyle w:val="ui-provider"/>
        </w:rPr>
        <w:t>Electric vehicle charg</w:t>
      </w:r>
      <w:r w:rsidR="004F3738">
        <w:rPr>
          <w:rStyle w:val="ui-provider"/>
        </w:rPr>
        <w:t>ing</w:t>
      </w:r>
      <w:r w:rsidR="00F81CF1">
        <w:rPr>
          <w:rStyle w:val="ui-provider"/>
        </w:rPr>
        <w:t xml:space="preserve"> projects should consult </w:t>
      </w:r>
      <w:hyperlink r:id="rId35">
        <w:r w:rsidR="2617D170" w:rsidRPr="651C754A">
          <w:rPr>
            <w:rStyle w:val="Hyperlink"/>
          </w:rPr>
          <w:t>ODOT’s Guide for EV Charging Deployment</w:t>
        </w:r>
      </w:hyperlink>
      <w:r w:rsidR="00F81CF1">
        <w:rPr>
          <w:rStyle w:val="ui-provider"/>
        </w:rPr>
        <w:t xml:space="preserve"> for cost estimates and considerations for their projects. Documentation of utility upgrades and costs associated should be included in the project’s supporting documentation.</w:t>
      </w:r>
    </w:p>
    <w:p w14:paraId="3113472A" w14:textId="77777777" w:rsidR="00EE7550" w:rsidRDefault="00EE7550" w:rsidP="00276A3A">
      <w:pPr>
        <w:pStyle w:val="ListParagraph"/>
        <w:ind w:left="360"/>
      </w:pPr>
    </w:p>
    <w:p w14:paraId="2E932F2E" w14:textId="2BD6D956" w:rsidR="00EE7550" w:rsidRDefault="00EE7550" w:rsidP="00EE7550">
      <w:pPr>
        <w:pStyle w:val="ListParagraph"/>
        <w:ind w:left="360"/>
      </w:pPr>
      <w:r>
        <w:t xml:space="preserve">Electric vehicles may be acquired under the Carbon Reduction Program. These vehicles must meet federal standards for </w:t>
      </w:r>
      <w:r w:rsidR="00F81CF1">
        <w:t xml:space="preserve">Build </w:t>
      </w:r>
      <w:proofErr w:type="gramStart"/>
      <w:r w:rsidR="00F81CF1">
        <w:t>America,</w:t>
      </w:r>
      <w:proofErr w:type="gramEnd"/>
      <w:r w:rsidR="00F81CF1">
        <w:t xml:space="preserve"> Buy America</w:t>
      </w:r>
      <w:r>
        <w:t xml:space="preserve"> provisions</w:t>
      </w:r>
      <w:r w:rsidR="00F81CF1">
        <w:t xml:space="preserve"> as detailed above</w:t>
      </w:r>
      <w:r>
        <w:t xml:space="preserve">. Applicants are encouraged to contact ODOT and </w:t>
      </w:r>
      <w:r w:rsidR="00431825">
        <w:t>Federal Highway Administration</w:t>
      </w:r>
      <w:r>
        <w:t xml:space="preserve"> with specific questions related to available vehicles that meet the requirements. </w:t>
      </w:r>
    </w:p>
    <w:p w14:paraId="04DCCF1B" w14:textId="039FE456" w:rsidR="002C4D69" w:rsidRDefault="002C4D69" w:rsidP="00276A3A">
      <w:pPr>
        <w:pStyle w:val="ListParagraph"/>
        <w:ind w:left="360"/>
      </w:pPr>
    </w:p>
    <w:p w14:paraId="28075CEF" w14:textId="4A4CD50F" w:rsidR="002C4D69" w:rsidRPr="004E399E" w:rsidRDefault="002C4D69" w:rsidP="004E399E">
      <w:pPr>
        <w:pStyle w:val="ListParagraph"/>
        <w:numPr>
          <w:ilvl w:val="0"/>
          <w:numId w:val="15"/>
        </w:numPr>
        <w:rPr>
          <w:b/>
          <w:bCs/>
        </w:rPr>
      </w:pPr>
      <w:r w:rsidRPr="004E399E">
        <w:rPr>
          <w:b/>
          <w:bCs/>
        </w:rPr>
        <w:t>Is the match required to be a cash match?</w:t>
      </w:r>
    </w:p>
    <w:p w14:paraId="009673D9" w14:textId="6B143B0E" w:rsidR="002C4D69" w:rsidRDefault="002C4D69" w:rsidP="00276A3A">
      <w:pPr>
        <w:pStyle w:val="ListParagraph"/>
        <w:ind w:left="360"/>
      </w:pPr>
      <w:r>
        <w:t>Non-cash match may be eligible to meet the program requirements. Applicants with specific match questions should contact the program coordinator.</w:t>
      </w:r>
    </w:p>
    <w:p w14:paraId="022A6A52" w14:textId="0DF38515" w:rsidR="002C4D69" w:rsidRDefault="002C4D69" w:rsidP="00276A3A">
      <w:pPr>
        <w:pStyle w:val="ListParagraph"/>
        <w:ind w:left="360"/>
      </w:pPr>
    </w:p>
    <w:p w14:paraId="524521F0" w14:textId="3F22D5FF" w:rsidR="002C4D69" w:rsidRPr="004E399E" w:rsidRDefault="002C4D69" w:rsidP="004E399E">
      <w:pPr>
        <w:pStyle w:val="ListParagraph"/>
        <w:numPr>
          <w:ilvl w:val="0"/>
          <w:numId w:val="15"/>
        </w:numPr>
        <w:rPr>
          <w:b/>
          <w:bCs/>
        </w:rPr>
      </w:pPr>
      <w:r w:rsidRPr="004E399E">
        <w:rPr>
          <w:b/>
          <w:bCs/>
        </w:rPr>
        <w:t xml:space="preserve">My jurisdiction is located within a </w:t>
      </w:r>
      <w:bookmarkStart w:id="14" w:name="_Int_SVpvm7Jr"/>
      <w:proofErr w:type="gramStart"/>
      <w:r w:rsidRPr="004E399E">
        <w:rPr>
          <w:b/>
          <w:bCs/>
        </w:rPr>
        <w:t>TMA,</w:t>
      </w:r>
      <w:bookmarkEnd w:id="14"/>
      <w:proofErr w:type="gramEnd"/>
      <w:r w:rsidRPr="004E399E">
        <w:rPr>
          <w:b/>
          <w:bCs/>
        </w:rPr>
        <w:t xml:space="preserve"> can I apply for funding through this call for projects?</w:t>
      </w:r>
    </w:p>
    <w:p w14:paraId="36786D21" w14:textId="0158D702" w:rsidR="002C4D69" w:rsidRDefault="002C4D69" w:rsidP="00276A3A">
      <w:pPr>
        <w:pStyle w:val="ListParagraph"/>
        <w:ind w:left="360"/>
      </w:pPr>
      <w:r>
        <w:t>No, funding through the</w:t>
      </w:r>
      <w:r w:rsidR="44377BA3">
        <w:t xml:space="preserve"> 2026</w:t>
      </w:r>
      <w:r>
        <w:t xml:space="preserve"> Small Urban and Rural Call for Projects is only available for projects located in rural and </w:t>
      </w:r>
      <w:r w:rsidR="70A9DD4A">
        <w:t>urban</w:t>
      </w:r>
      <w:r>
        <w:t xml:space="preserve"> areas with populations of less than </w:t>
      </w:r>
      <w:r w:rsidR="6D676736">
        <w:t>5</w:t>
      </w:r>
      <w:r>
        <w:t xml:space="preserve">0,000. Projects within the TMAs (Portland, Eugene, and Salem) will be selected by the </w:t>
      </w:r>
      <w:r w:rsidR="00EB46C9">
        <w:t>metropolitan planning organization</w:t>
      </w:r>
      <w:r>
        <w:t xml:space="preserve">. Interested jurisdictions should contact their </w:t>
      </w:r>
      <w:r w:rsidR="00EB46C9">
        <w:t>metropolitan planning organization</w:t>
      </w:r>
      <w:r>
        <w:t xml:space="preserve"> about funding opportunities.</w:t>
      </w:r>
    </w:p>
    <w:p w14:paraId="0543D470" w14:textId="41388972" w:rsidR="002C4D69" w:rsidRDefault="002C4D69" w:rsidP="00276A3A">
      <w:pPr>
        <w:pStyle w:val="ListParagraph"/>
        <w:ind w:left="360"/>
      </w:pPr>
    </w:p>
    <w:p w14:paraId="30FDA26C" w14:textId="3F868821" w:rsidR="002C4D69" w:rsidRPr="004E399E" w:rsidRDefault="002C4D69" w:rsidP="004E399E">
      <w:pPr>
        <w:pStyle w:val="ListParagraph"/>
        <w:numPr>
          <w:ilvl w:val="0"/>
          <w:numId w:val="15"/>
        </w:numPr>
        <w:rPr>
          <w:b/>
          <w:bCs/>
        </w:rPr>
      </w:pPr>
      <w:bookmarkStart w:id="15" w:name="_Hlk131508352"/>
      <w:r w:rsidRPr="004E399E">
        <w:rPr>
          <w:b/>
          <w:bCs/>
        </w:rPr>
        <w:t xml:space="preserve">How long </w:t>
      </w:r>
      <w:r w:rsidR="00F327E3">
        <w:rPr>
          <w:b/>
          <w:bCs/>
        </w:rPr>
        <w:t>will</w:t>
      </w:r>
      <w:r w:rsidRPr="004E399E">
        <w:rPr>
          <w:b/>
          <w:bCs/>
        </w:rPr>
        <w:t xml:space="preserve"> the funding be available for our project if it is selected?</w:t>
      </w:r>
    </w:p>
    <w:p w14:paraId="027EB144" w14:textId="4FD25C58" w:rsidR="002C4D69" w:rsidRDefault="00B41E05" w:rsidP="11441914">
      <w:pPr>
        <w:pStyle w:val="ListParagraph"/>
        <w:ind w:left="360"/>
      </w:pPr>
      <w:r>
        <w:t xml:space="preserve">ODOT will work with successful candidates to program their projects into the STIP. Projects are expected to begin </w:t>
      </w:r>
      <w:r w:rsidR="00971E23">
        <w:t>approximately</w:t>
      </w:r>
      <w:r>
        <w:t xml:space="preserve"> a year from selection to </w:t>
      </w:r>
      <w:r w:rsidR="006A51DB">
        <w:t>initiation</w:t>
      </w:r>
      <w:r>
        <w:t xml:space="preserve">. Some projects may need to move quickly for the obligation of funding to ensure funding is not lost due to federal law. </w:t>
      </w:r>
      <w:bookmarkEnd w:id="15"/>
    </w:p>
    <w:p w14:paraId="418F7C8E" w14:textId="77777777" w:rsidR="00784A51" w:rsidRDefault="00784A51" w:rsidP="004E399E">
      <w:pPr>
        <w:pStyle w:val="ListParagraph"/>
        <w:ind w:left="360"/>
      </w:pPr>
    </w:p>
    <w:p w14:paraId="02681E62" w14:textId="501DDA98" w:rsidR="00784A51" w:rsidRPr="00426F47" w:rsidRDefault="00784A51" w:rsidP="00784A51">
      <w:pPr>
        <w:pStyle w:val="ListParagraph"/>
        <w:numPr>
          <w:ilvl w:val="0"/>
          <w:numId w:val="15"/>
        </w:numPr>
        <w:rPr>
          <w:b/>
          <w:bCs/>
        </w:rPr>
      </w:pPr>
      <w:r w:rsidRPr="00426F47">
        <w:rPr>
          <w:b/>
          <w:bCs/>
        </w:rPr>
        <w:t xml:space="preserve">Will ODOT award partial funding? </w:t>
      </w:r>
    </w:p>
    <w:p w14:paraId="51DC7E91" w14:textId="789E4886" w:rsidR="00784A51" w:rsidRPr="00B35C6C" w:rsidRDefault="00784A51" w:rsidP="00784A51">
      <w:pPr>
        <w:pStyle w:val="ListParagraph"/>
        <w:ind w:left="360"/>
      </w:pPr>
      <w:r>
        <w:t>ODOT may award partial funding for projects or fund certain components of projects in certain circumstances. If ODOT determines that certain project elements are ineligible, ODOT will contact the applicant to discuss options for adjusting the project scope and budget before awarding funding. ODOT may also offer partial funding to projects to utilize all available funding.</w:t>
      </w:r>
    </w:p>
    <w:sectPr w:rsidR="00784A51" w:rsidRPr="00B35C6C" w:rsidSect="000C5AFF">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DBE3" w14:textId="77777777" w:rsidR="00857A64" w:rsidRDefault="00857A64" w:rsidP="007561DA">
      <w:pPr>
        <w:spacing w:after="0" w:line="240" w:lineRule="auto"/>
      </w:pPr>
      <w:r>
        <w:separator/>
      </w:r>
    </w:p>
  </w:endnote>
  <w:endnote w:type="continuationSeparator" w:id="0">
    <w:p w14:paraId="2F4A4A9A" w14:textId="77777777" w:rsidR="00857A64" w:rsidRDefault="00857A64" w:rsidP="0075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355244"/>
      <w:docPartObj>
        <w:docPartGallery w:val="Page Numbers (Bottom of Page)"/>
        <w:docPartUnique/>
      </w:docPartObj>
    </w:sdtPr>
    <w:sdtEndPr>
      <w:rPr>
        <w:noProof/>
      </w:rPr>
    </w:sdtEndPr>
    <w:sdtContent>
      <w:p w14:paraId="498CAFBE" w14:textId="34BA363E" w:rsidR="00F20396" w:rsidRDefault="00F203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EA46A8" w14:textId="77777777" w:rsidR="00E750F8" w:rsidRDefault="00E75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86AB" w14:textId="77777777" w:rsidR="00857A64" w:rsidRDefault="00857A64" w:rsidP="007561DA">
      <w:pPr>
        <w:spacing w:after="0" w:line="240" w:lineRule="auto"/>
      </w:pPr>
      <w:r>
        <w:separator/>
      </w:r>
    </w:p>
  </w:footnote>
  <w:footnote w:type="continuationSeparator" w:id="0">
    <w:p w14:paraId="31DF690B" w14:textId="77777777" w:rsidR="00857A64" w:rsidRDefault="00857A64" w:rsidP="007561DA">
      <w:pPr>
        <w:spacing w:after="0" w:line="240" w:lineRule="auto"/>
      </w:pPr>
      <w:r>
        <w:continuationSeparator/>
      </w:r>
    </w:p>
  </w:footnote>
  <w:footnote w:id="1">
    <w:p w14:paraId="7189BCC5" w14:textId="5F1A3525" w:rsidR="00771961" w:rsidRDefault="00771961">
      <w:pPr>
        <w:pStyle w:val="FootnoteText"/>
      </w:pPr>
      <w:r>
        <w:rPr>
          <w:rStyle w:val="FootnoteReference"/>
        </w:rPr>
        <w:footnoteRef/>
      </w:r>
      <w:r>
        <w:t xml:space="preserve"> </w:t>
      </w:r>
      <w:r w:rsidR="00BA24F0" w:rsidRPr="00BA24F0">
        <w:t>All dollar amounts are estimates and are subject to change.</w:t>
      </w:r>
    </w:p>
  </w:footnote>
  <w:footnote w:id="2">
    <w:p w14:paraId="0E39A3EE" w14:textId="6607DC68" w:rsidR="006A712C" w:rsidRDefault="006A712C">
      <w:pPr>
        <w:pStyle w:val="FootnoteText"/>
      </w:pPr>
      <w:r w:rsidRPr="00717E5F">
        <w:rPr>
          <w:rStyle w:val="FootnoteReference"/>
        </w:rPr>
        <w:footnoteRef/>
      </w:r>
      <w:r>
        <w:t xml:space="preserve"> </w:t>
      </w:r>
      <w:r w:rsidRPr="00717E5F">
        <w:t>All dollar amounts are estimates and are subject to change.</w:t>
      </w:r>
    </w:p>
  </w:footnote>
  <w:footnote w:id="3">
    <w:p w14:paraId="259C9CA3" w14:textId="35A0ED32" w:rsidR="00ED7F51" w:rsidRDefault="00ED7F51">
      <w:pPr>
        <w:pStyle w:val="FootnoteText"/>
      </w:pPr>
      <w:r>
        <w:rPr>
          <w:rStyle w:val="FootnoteReference"/>
        </w:rPr>
        <w:footnoteRef/>
      </w:r>
      <w:r>
        <w:t xml:space="preserve"> Low carbon material projects must be part of a larger Carbon Reduction Program eligible project to be eligible for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BF1562" w14:paraId="62527EC0" w14:textId="77777777" w:rsidTr="006B1CC9">
      <w:tc>
        <w:tcPr>
          <w:tcW w:w="3600" w:type="dxa"/>
          <w:vAlign w:val="center"/>
        </w:tcPr>
        <w:p w14:paraId="43567F40" w14:textId="77777777" w:rsidR="006A712C" w:rsidRDefault="006A712C" w:rsidP="00CF259C">
          <w:pPr>
            <w:pStyle w:val="Header"/>
            <w:rPr>
              <w:sz w:val="44"/>
              <w:szCs w:val="44"/>
            </w:rPr>
          </w:pPr>
          <w:r>
            <w:rPr>
              <w:noProof/>
            </w:rPr>
            <w:drawing>
              <wp:inline distT="0" distB="0" distL="0" distR="0" wp14:anchorId="11D5830A" wp14:editId="4F709EB5">
                <wp:extent cx="1924706" cy="600075"/>
                <wp:effectExtent l="0" t="0" r="0" b="0"/>
                <wp:docPr id="4" name="Picture 4" descr="Orego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regon Department of Transport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019" cy="616073"/>
                        </a:xfrm>
                        <a:prstGeom prst="rect">
                          <a:avLst/>
                        </a:prstGeom>
                        <a:noFill/>
                        <a:ln>
                          <a:noFill/>
                        </a:ln>
                      </pic:spPr>
                    </pic:pic>
                  </a:graphicData>
                </a:graphic>
              </wp:inline>
            </w:drawing>
          </w:r>
        </w:p>
      </w:tc>
    </w:tr>
  </w:tbl>
  <w:p w14:paraId="1CC1B4A0" w14:textId="374B4205" w:rsidR="00CF259C" w:rsidRPr="006B1CC9" w:rsidRDefault="00CF259C">
    <w:pPr>
      <w:pStyle w:val="Header"/>
      <w:rPr>
        <w:sz w:val="2"/>
        <w:szCs w:val="2"/>
      </w:rPr>
    </w:pPr>
  </w:p>
</w:hdr>
</file>

<file path=word/intelligence2.xml><?xml version="1.0" encoding="utf-8"?>
<int2:intelligence xmlns:int2="http://schemas.microsoft.com/office/intelligence/2020/intelligence" xmlns:oel="http://schemas.microsoft.com/office/2019/extlst">
  <int2:observations>
    <int2:bookmark int2:bookmarkName="_Int_SkNPkFGN" int2:invalidationBookmarkName="" int2:hashCode="ruZVdz2Fb7A4U2" int2:id="75zSYS6L">
      <int2:state int2:value="Rejected" int2:type="gram"/>
    </int2:bookmark>
    <int2:bookmark int2:bookmarkName="_Int_q0PkfZ7C" int2:invalidationBookmarkName="" int2:hashCode="tH82PitDDAZH8U" int2:id="8a5mzS2e">
      <int2:state int2:value="Rejected" int2:type="gram"/>
    </int2:bookmark>
    <int2:bookmark int2:bookmarkName="_Int_SVpvm7Jr" int2:invalidationBookmarkName="" int2:hashCode="4eP0xwrxaVinY7" int2:id="Gi0cojKW">
      <int2:state int2:value="Rejected" int2:type="gram"/>
    </int2:bookmark>
    <int2:bookmark int2:bookmarkName="_Int_Swuk9uCL" int2:invalidationBookmarkName="" int2:hashCode="ruZVdz2Fb7A4U2" int2:id="aDNrwbY6">
      <int2:state int2:value="Rejected" int2:type="gram"/>
    </int2:bookmark>
    <int2:bookmark int2:bookmarkName="_Int_aqR2yHhw" int2:invalidationBookmarkName="" int2:hashCode="CwWRBhw5pFVAx+" int2:id="zcTbDFPw">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49C"/>
    <w:multiLevelType w:val="hybridMultilevel"/>
    <w:tmpl w:val="9A0674EA"/>
    <w:lvl w:ilvl="0" w:tplc="69F43FF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A0730A"/>
    <w:multiLevelType w:val="hybridMultilevel"/>
    <w:tmpl w:val="8362D7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52627"/>
    <w:multiLevelType w:val="hybridMultilevel"/>
    <w:tmpl w:val="E264D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030FD3"/>
    <w:multiLevelType w:val="hybridMultilevel"/>
    <w:tmpl w:val="80A84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A2F83"/>
    <w:multiLevelType w:val="hybridMultilevel"/>
    <w:tmpl w:val="3D600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C26F3"/>
    <w:multiLevelType w:val="hybridMultilevel"/>
    <w:tmpl w:val="DE0CF74C"/>
    <w:lvl w:ilvl="0" w:tplc="E70A2B06">
      <w:start w:val="1"/>
      <w:numFmt w:val="bullet"/>
      <w:lvlText w:val="•"/>
      <w:lvlJc w:val="left"/>
      <w:pPr>
        <w:tabs>
          <w:tab w:val="num" w:pos="720"/>
        </w:tabs>
        <w:ind w:left="720" w:hanging="360"/>
      </w:pPr>
      <w:rPr>
        <w:rFonts w:ascii="Arial" w:hAnsi="Arial" w:hint="default"/>
      </w:rPr>
    </w:lvl>
    <w:lvl w:ilvl="1" w:tplc="EA12480A" w:tentative="1">
      <w:start w:val="1"/>
      <w:numFmt w:val="bullet"/>
      <w:lvlText w:val="•"/>
      <w:lvlJc w:val="left"/>
      <w:pPr>
        <w:tabs>
          <w:tab w:val="num" w:pos="1440"/>
        </w:tabs>
        <w:ind w:left="1440" w:hanging="360"/>
      </w:pPr>
      <w:rPr>
        <w:rFonts w:ascii="Arial" w:hAnsi="Arial" w:hint="default"/>
      </w:rPr>
    </w:lvl>
    <w:lvl w:ilvl="2" w:tplc="061467BA" w:tentative="1">
      <w:start w:val="1"/>
      <w:numFmt w:val="bullet"/>
      <w:lvlText w:val="•"/>
      <w:lvlJc w:val="left"/>
      <w:pPr>
        <w:tabs>
          <w:tab w:val="num" w:pos="2160"/>
        </w:tabs>
        <w:ind w:left="2160" w:hanging="360"/>
      </w:pPr>
      <w:rPr>
        <w:rFonts w:ascii="Arial" w:hAnsi="Arial" w:hint="default"/>
      </w:rPr>
    </w:lvl>
    <w:lvl w:ilvl="3" w:tplc="CB76ECD8" w:tentative="1">
      <w:start w:val="1"/>
      <w:numFmt w:val="bullet"/>
      <w:lvlText w:val="•"/>
      <w:lvlJc w:val="left"/>
      <w:pPr>
        <w:tabs>
          <w:tab w:val="num" w:pos="2880"/>
        </w:tabs>
        <w:ind w:left="2880" w:hanging="360"/>
      </w:pPr>
      <w:rPr>
        <w:rFonts w:ascii="Arial" w:hAnsi="Arial" w:hint="default"/>
      </w:rPr>
    </w:lvl>
    <w:lvl w:ilvl="4" w:tplc="B8E8535E" w:tentative="1">
      <w:start w:val="1"/>
      <w:numFmt w:val="bullet"/>
      <w:lvlText w:val="•"/>
      <w:lvlJc w:val="left"/>
      <w:pPr>
        <w:tabs>
          <w:tab w:val="num" w:pos="3600"/>
        </w:tabs>
        <w:ind w:left="3600" w:hanging="360"/>
      </w:pPr>
      <w:rPr>
        <w:rFonts w:ascii="Arial" w:hAnsi="Arial" w:hint="default"/>
      </w:rPr>
    </w:lvl>
    <w:lvl w:ilvl="5" w:tplc="CCF44F14" w:tentative="1">
      <w:start w:val="1"/>
      <w:numFmt w:val="bullet"/>
      <w:lvlText w:val="•"/>
      <w:lvlJc w:val="left"/>
      <w:pPr>
        <w:tabs>
          <w:tab w:val="num" w:pos="4320"/>
        </w:tabs>
        <w:ind w:left="4320" w:hanging="360"/>
      </w:pPr>
      <w:rPr>
        <w:rFonts w:ascii="Arial" w:hAnsi="Arial" w:hint="default"/>
      </w:rPr>
    </w:lvl>
    <w:lvl w:ilvl="6" w:tplc="2F24CC60" w:tentative="1">
      <w:start w:val="1"/>
      <w:numFmt w:val="bullet"/>
      <w:lvlText w:val="•"/>
      <w:lvlJc w:val="left"/>
      <w:pPr>
        <w:tabs>
          <w:tab w:val="num" w:pos="5040"/>
        </w:tabs>
        <w:ind w:left="5040" w:hanging="360"/>
      </w:pPr>
      <w:rPr>
        <w:rFonts w:ascii="Arial" w:hAnsi="Arial" w:hint="default"/>
      </w:rPr>
    </w:lvl>
    <w:lvl w:ilvl="7" w:tplc="295ABFEA" w:tentative="1">
      <w:start w:val="1"/>
      <w:numFmt w:val="bullet"/>
      <w:lvlText w:val="•"/>
      <w:lvlJc w:val="left"/>
      <w:pPr>
        <w:tabs>
          <w:tab w:val="num" w:pos="5760"/>
        </w:tabs>
        <w:ind w:left="5760" w:hanging="360"/>
      </w:pPr>
      <w:rPr>
        <w:rFonts w:ascii="Arial" w:hAnsi="Arial" w:hint="default"/>
      </w:rPr>
    </w:lvl>
    <w:lvl w:ilvl="8" w:tplc="16366D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2676DE"/>
    <w:multiLevelType w:val="hybridMultilevel"/>
    <w:tmpl w:val="E1229784"/>
    <w:lvl w:ilvl="0" w:tplc="2FAE89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C500B"/>
    <w:multiLevelType w:val="hybridMultilevel"/>
    <w:tmpl w:val="E266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D1ABC"/>
    <w:multiLevelType w:val="hybridMultilevel"/>
    <w:tmpl w:val="AC501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1172"/>
    <w:multiLevelType w:val="hybridMultilevel"/>
    <w:tmpl w:val="D040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9352C"/>
    <w:multiLevelType w:val="hybridMultilevel"/>
    <w:tmpl w:val="4EE61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56811"/>
    <w:multiLevelType w:val="hybridMultilevel"/>
    <w:tmpl w:val="24065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AA40C5"/>
    <w:multiLevelType w:val="hybridMultilevel"/>
    <w:tmpl w:val="27DCA0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B1707"/>
    <w:multiLevelType w:val="hybridMultilevel"/>
    <w:tmpl w:val="339AE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2093B"/>
    <w:multiLevelType w:val="hybridMultilevel"/>
    <w:tmpl w:val="86281504"/>
    <w:lvl w:ilvl="0" w:tplc="B1C8EB1E">
      <w:start w:val="1"/>
      <w:numFmt w:val="bullet"/>
      <w:lvlText w:val="•"/>
      <w:lvlJc w:val="left"/>
      <w:pPr>
        <w:tabs>
          <w:tab w:val="num" w:pos="720"/>
        </w:tabs>
        <w:ind w:left="720" w:hanging="360"/>
      </w:pPr>
      <w:rPr>
        <w:rFonts w:ascii="Arial" w:hAnsi="Arial" w:hint="default"/>
      </w:rPr>
    </w:lvl>
    <w:lvl w:ilvl="1" w:tplc="926843BC" w:tentative="1">
      <w:start w:val="1"/>
      <w:numFmt w:val="bullet"/>
      <w:lvlText w:val="•"/>
      <w:lvlJc w:val="left"/>
      <w:pPr>
        <w:tabs>
          <w:tab w:val="num" w:pos="1440"/>
        </w:tabs>
        <w:ind w:left="1440" w:hanging="360"/>
      </w:pPr>
      <w:rPr>
        <w:rFonts w:ascii="Arial" w:hAnsi="Arial" w:hint="default"/>
      </w:rPr>
    </w:lvl>
    <w:lvl w:ilvl="2" w:tplc="129EB170" w:tentative="1">
      <w:start w:val="1"/>
      <w:numFmt w:val="bullet"/>
      <w:lvlText w:val="•"/>
      <w:lvlJc w:val="left"/>
      <w:pPr>
        <w:tabs>
          <w:tab w:val="num" w:pos="2160"/>
        </w:tabs>
        <w:ind w:left="2160" w:hanging="360"/>
      </w:pPr>
      <w:rPr>
        <w:rFonts w:ascii="Arial" w:hAnsi="Arial" w:hint="default"/>
      </w:rPr>
    </w:lvl>
    <w:lvl w:ilvl="3" w:tplc="B2D06EA0" w:tentative="1">
      <w:start w:val="1"/>
      <w:numFmt w:val="bullet"/>
      <w:lvlText w:val="•"/>
      <w:lvlJc w:val="left"/>
      <w:pPr>
        <w:tabs>
          <w:tab w:val="num" w:pos="2880"/>
        </w:tabs>
        <w:ind w:left="2880" w:hanging="360"/>
      </w:pPr>
      <w:rPr>
        <w:rFonts w:ascii="Arial" w:hAnsi="Arial" w:hint="default"/>
      </w:rPr>
    </w:lvl>
    <w:lvl w:ilvl="4" w:tplc="514C2A18" w:tentative="1">
      <w:start w:val="1"/>
      <w:numFmt w:val="bullet"/>
      <w:lvlText w:val="•"/>
      <w:lvlJc w:val="left"/>
      <w:pPr>
        <w:tabs>
          <w:tab w:val="num" w:pos="3600"/>
        </w:tabs>
        <w:ind w:left="3600" w:hanging="360"/>
      </w:pPr>
      <w:rPr>
        <w:rFonts w:ascii="Arial" w:hAnsi="Arial" w:hint="default"/>
      </w:rPr>
    </w:lvl>
    <w:lvl w:ilvl="5" w:tplc="5FD00F18" w:tentative="1">
      <w:start w:val="1"/>
      <w:numFmt w:val="bullet"/>
      <w:lvlText w:val="•"/>
      <w:lvlJc w:val="left"/>
      <w:pPr>
        <w:tabs>
          <w:tab w:val="num" w:pos="4320"/>
        </w:tabs>
        <w:ind w:left="4320" w:hanging="360"/>
      </w:pPr>
      <w:rPr>
        <w:rFonts w:ascii="Arial" w:hAnsi="Arial" w:hint="default"/>
      </w:rPr>
    </w:lvl>
    <w:lvl w:ilvl="6" w:tplc="67C46A10" w:tentative="1">
      <w:start w:val="1"/>
      <w:numFmt w:val="bullet"/>
      <w:lvlText w:val="•"/>
      <w:lvlJc w:val="left"/>
      <w:pPr>
        <w:tabs>
          <w:tab w:val="num" w:pos="5040"/>
        </w:tabs>
        <w:ind w:left="5040" w:hanging="360"/>
      </w:pPr>
      <w:rPr>
        <w:rFonts w:ascii="Arial" w:hAnsi="Arial" w:hint="default"/>
      </w:rPr>
    </w:lvl>
    <w:lvl w:ilvl="7" w:tplc="79EE21D6" w:tentative="1">
      <w:start w:val="1"/>
      <w:numFmt w:val="bullet"/>
      <w:lvlText w:val="•"/>
      <w:lvlJc w:val="left"/>
      <w:pPr>
        <w:tabs>
          <w:tab w:val="num" w:pos="5760"/>
        </w:tabs>
        <w:ind w:left="5760" w:hanging="360"/>
      </w:pPr>
      <w:rPr>
        <w:rFonts w:ascii="Arial" w:hAnsi="Arial" w:hint="default"/>
      </w:rPr>
    </w:lvl>
    <w:lvl w:ilvl="8" w:tplc="917E114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BA67C7F"/>
    <w:multiLevelType w:val="multilevel"/>
    <w:tmpl w:val="E7F8D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D702B1"/>
    <w:multiLevelType w:val="multilevel"/>
    <w:tmpl w:val="E68E5A90"/>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7" w15:restartNumberingAfterBreak="0">
    <w:nsid w:val="42A50641"/>
    <w:multiLevelType w:val="hybridMultilevel"/>
    <w:tmpl w:val="4ACC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C76AFA"/>
    <w:multiLevelType w:val="hybridMultilevel"/>
    <w:tmpl w:val="D5F81132"/>
    <w:lvl w:ilvl="0" w:tplc="BC7A1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00004E"/>
    <w:multiLevelType w:val="hybridMultilevel"/>
    <w:tmpl w:val="391A0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26D86"/>
    <w:multiLevelType w:val="hybridMultilevel"/>
    <w:tmpl w:val="EA12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870F8"/>
    <w:multiLevelType w:val="hybridMultilevel"/>
    <w:tmpl w:val="3B243300"/>
    <w:lvl w:ilvl="0" w:tplc="EA62529E">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6C2A8C"/>
    <w:multiLevelType w:val="hybridMultilevel"/>
    <w:tmpl w:val="1078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3E292B"/>
    <w:multiLevelType w:val="hybridMultilevel"/>
    <w:tmpl w:val="0E9AAE10"/>
    <w:lvl w:ilvl="0" w:tplc="46A8E9DC">
      <w:start w:val="1"/>
      <w:numFmt w:val="bullet"/>
      <w:lvlText w:val="•"/>
      <w:lvlJc w:val="left"/>
      <w:pPr>
        <w:tabs>
          <w:tab w:val="num" w:pos="720"/>
        </w:tabs>
        <w:ind w:left="720" w:hanging="360"/>
      </w:pPr>
      <w:rPr>
        <w:rFonts w:ascii="Arial" w:hAnsi="Arial" w:hint="default"/>
      </w:rPr>
    </w:lvl>
    <w:lvl w:ilvl="1" w:tplc="59EE6990" w:tentative="1">
      <w:start w:val="1"/>
      <w:numFmt w:val="bullet"/>
      <w:lvlText w:val="•"/>
      <w:lvlJc w:val="left"/>
      <w:pPr>
        <w:tabs>
          <w:tab w:val="num" w:pos="1440"/>
        </w:tabs>
        <w:ind w:left="1440" w:hanging="360"/>
      </w:pPr>
      <w:rPr>
        <w:rFonts w:ascii="Arial" w:hAnsi="Arial" w:hint="default"/>
      </w:rPr>
    </w:lvl>
    <w:lvl w:ilvl="2" w:tplc="38C64C44" w:tentative="1">
      <w:start w:val="1"/>
      <w:numFmt w:val="bullet"/>
      <w:lvlText w:val="•"/>
      <w:lvlJc w:val="left"/>
      <w:pPr>
        <w:tabs>
          <w:tab w:val="num" w:pos="2160"/>
        </w:tabs>
        <w:ind w:left="2160" w:hanging="360"/>
      </w:pPr>
      <w:rPr>
        <w:rFonts w:ascii="Arial" w:hAnsi="Arial" w:hint="default"/>
      </w:rPr>
    </w:lvl>
    <w:lvl w:ilvl="3" w:tplc="61489E42" w:tentative="1">
      <w:start w:val="1"/>
      <w:numFmt w:val="bullet"/>
      <w:lvlText w:val="•"/>
      <w:lvlJc w:val="left"/>
      <w:pPr>
        <w:tabs>
          <w:tab w:val="num" w:pos="2880"/>
        </w:tabs>
        <w:ind w:left="2880" w:hanging="360"/>
      </w:pPr>
      <w:rPr>
        <w:rFonts w:ascii="Arial" w:hAnsi="Arial" w:hint="default"/>
      </w:rPr>
    </w:lvl>
    <w:lvl w:ilvl="4" w:tplc="C0DAFD2E" w:tentative="1">
      <w:start w:val="1"/>
      <w:numFmt w:val="bullet"/>
      <w:lvlText w:val="•"/>
      <w:lvlJc w:val="left"/>
      <w:pPr>
        <w:tabs>
          <w:tab w:val="num" w:pos="3600"/>
        </w:tabs>
        <w:ind w:left="3600" w:hanging="360"/>
      </w:pPr>
      <w:rPr>
        <w:rFonts w:ascii="Arial" w:hAnsi="Arial" w:hint="default"/>
      </w:rPr>
    </w:lvl>
    <w:lvl w:ilvl="5" w:tplc="98EAF824" w:tentative="1">
      <w:start w:val="1"/>
      <w:numFmt w:val="bullet"/>
      <w:lvlText w:val="•"/>
      <w:lvlJc w:val="left"/>
      <w:pPr>
        <w:tabs>
          <w:tab w:val="num" w:pos="4320"/>
        </w:tabs>
        <w:ind w:left="4320" w:hanging="360"/>
      </w:pPr>
      <w:rPr>
        <w:rFonts w:ascii="Arial" w:hAnsi="Arial" w:hint="default"/>
      </w:rPr>
    </w:lvl>
    <w:lvl w:ilvl="6" w:tplc="31563EFC" w:tentative="1">
      <w:start w:val="1"/>
      <w:numFmt w:val="bullet"/>
      <w:lvlText w:val="•"/>
      <w:lvlJc w:val="left"/>
      <w:pPr>
        <w:tabs>
          <w:tab w:val="num" w:pos="5040"/>
        </w:tabs>
        <w:ind w:left="5040" w:hanging="360"/>
      </w:pPr>
      <w:rPr>
        <w:rFonts w:ascii="Arial" w:hAnsi="Arial" w:hint="default"/>
      </w:rPr>
    </w:lvl>
    <w:lvl w:ilvl="7" w:tplc="9C30530E" w:tentative="1">
      <w:start w:val="1"/>
      <w:numFmt w:val="bullet"/>
      <w:lvlText w:val="•"/>
      <w:lvlJc w:val="left"/>
      <w:pPr>
        <w:tabs>
          <w:tab w:val="num" w:pos="5760"/>
        </w:tabs>
        <w:ind w:left="5760" w:hanging="360"/>
      </w:pPr>
      <w:rPr>
        <w:rFonts w:ascii="Arial" w:hAnsi="Arial" w:hint="default"/>
      </w:rPr>
    </w:lvl>
    <w:lvl w:ilvl="8" w:tplc="AF942E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050F67"/>
    <w:multiLevelType w:val="hybridMultilevel"/>
    <w:tmpl w:val="15BE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359B1"/>
    <w:multiLevelType w:val="multilevel"/>
    <w:tmpl w:val="430A3E52"/>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26" w15:restartNumberingAfterBreak="0">
    <w:nsid w:val="6E6B58B2"/>
    <w:multiLevelType w:val="hybridMultilevel"/>
    <w:tmpl w:val="CF14BAF6"/>
    <w:lvl w:ilvl="0" w:tplc="AD40FF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D34DE"/>
    <w:multiLevelType w:val="hybridMultilevel"/>
    <w:tmpl w:val="AD843596"/>
    <w:lvl w:ilvl="0" w:tplc="0CD8F6D0">
      <w:start w:val="1"/>
      <w:numFmt w:val="bullet"/>
      <w:lvlText w:val="•"/>
      <w:lvlJc w:val="left"/>
      <w:pPr>
        <w:tabs>
          <w:tab w:val="num" w:pos="720"/>
        </w:tabs>
        <w:ind w:left="720" w:hanging="360"/>
      </w:pPr>
      <w:rPr>
        <w:rFonts w:ascii="Arial" w:hAnsi="Arial" w:hint="default"/>
      </w:rPr>
    </w:lvl>
    <w:lvl w:ilvl="1" w:tplc="55503E72" w:tentative="1">
      <w:start w:val="1"/>
      <w:numFmt w:val="bullet"/>
      <w:lvlText w:val="•"/>
      <w:lvlJc w:val="left"/>
      <w:pPr>
        <w:tabs>
          <w:tab w:val="num" w:pos="1440"/>
        </w:tabs>
        <w:ind w:left="1440" w:hanging="360"/>
      </w:pPr>
      <w:rPr>
        <w:rFonts w:ascii="Arial" w:hAnsi="Arial" w:hint="default"/>
      </w:rPr>
    </w:lvl>
    <w:lvl w:ilvl="2" w:tplc="08E211BC" w:tentative="1">
      <w:start w:val="1"/>
      <w:numFmt w:val="bullet"/>
      <w:lvlText w:val="•"/>
      <w:lvlJc w:val="left"/>
      <w:pPr>
        <w:tabs>
          <w:tab w:val="num" w:pos="2160"/>
        </w:tabs>
        <w:ind w:left="2160" w:hanging="360"/>
      </w:pPr>
      <w:rPr>
        <w:rFonts w:ascii="Arial" w:hAnsi="Arial" w:hint="default"/>
      </w:rPr>
    </w:lvl>
    <w:lvl w:ilvl="3" w:tplc="BF5004C6" w:tentative="1">
      <w:start w:val="1"/>
      <w:numFmt w:val="bullet"/>
      <w:lvlText w:val="•"/>
      <w:lvlJc w:val="left"/>
      <w:pPr>
        <w:tabs>
          <w:tab w:val="num" w:pos="2880"/>
        </w:tabs>
        <w:ind w:left="2880" w:hanging="360"/>
      </w:pPr>
      <w:rPr>
        <w:rFonts w:ascii="Arial" w:hAnsi="Arial" w:hint="default"/>
      </w:rPr>
    </w:lvl>
    <w:lvl w:ilvl="4" w:tplc="A0788ECE" w:tentative="1">
      <w:start w:val="1"/>
      <w:numFmt w:val="bullet"/>
      <w:lvlText w:val="•"/>
      <w:lvlJc w:val="left"/>
      <w:pPr>
        <w:tabs>
          <w:tab w:val="num" w:pos="3600"/>
        </w:tabs>
        <w:ind w:left="3600" w:hanging="360"/>
      </w:pPr>
      <w:rPr>
        <w:rFonts w:ascii="Arial" w:hAnsi="Arial" w:hint="default"/>
      </w:rPr>
    </w:lvl>
    <w:lvl w:ilvl="5" w:tplc="FDC4E62C" w:tentative="1">
      <w:start w:val="1"/>
      <w:numFmt w:val="bullet"/>
      <w:lvlText w:val="•"/>
      <w:lvlJc w:val="left"/>
      <w:pPr>
        <w:tabs>
          <w:tab w:val="num" w:pos="4320"/>
        </w:tabs>
        <w:ind w:left="4320" w:hanging="360"/>
      </w:pPr>
      <w:rPr>
        <w:rFonts w:ascii="Arial" w:hAnsi="Arial" w:hint="default"/>
      </w:rPr>
    </w:lvl>
    <w:lvl w:ilvl="6" w:tplc="E42ACDC2" w:tentative="1">
      <w:start w:val="1"/>
      <w:numFmt w:val="bullet"/>
      <w:lvlText w:val="•"/>
      <w:lvlJc w:val="left"/>
      <w:pPr>
        <w:tabs>
          <w:tab w:val="num" w:pos="5040"/>
        </w:tabs>
        <w:ind w:left="5040" w:hanging="360"/>
      </w:pPr>
      <w:rPr>
        <w:rFonts w:ascii="Arial" w:hAnsi="Arial" w:hint="default"/>
      </w:rPr>
    </w:lvl>
    <w:lvl w:ilvl="7" w:tplc="360CFAEC" w:tentative="1">
      <w:start w:val="1"/>
      <w:numFmt w:val="bullet"/>
      <w:lvlText w:val="•"/>
      <w:lvlJc w:val="left"/>
      <w:pPr>
        <w:tabs>
          <w:tab w:val="num" w:pos="5760"/>
        </w:tabs>
        <w:ind w:left="5760" w:hanging="360"/>
      </w:pPr>
      <w:rPr>
        <w:rFonts w:ascii="Arial" w:hAnsi="Arial" w:hint="default"/>
      </w:rPr>
    </w:lvl>
    <w:lvl w:ilvl="8" w:tplc="D446270E" w:tentative="1">
      <w:start w:val="1"/>
      <w:numFmt w:val="bullet"/>
      <w:lvlText w:val="•"/>
      <w:lvlJc w:val="left"/>
      <w:pPr>
        <w:tabs>
          <w:tab w:val="num" w:pos="6480"/>
        </w:tabs>
        <w:ind w:left="6480" w:hanging="360"/>
      </w:pPr>
      <w:rPr>
        <w:rFonts w:ascii="Arial" w:hAnsi="Arial" w:hint="default"/>
      </w:rPr>
    </w:lvl>
  </w:abstractNum>
  <w:num w:numId="1" w16cid:durableId="685906576">
    <w:abstractNumId w:val="11"/>
  </w:num>
  <w:num w:numId="2" w16cid:durableId="1684162968">
    <w:abstractNumId w:val="19"/>
  </w:num>
  <w:num w:numId="3" w16cid:durableId="1572354333">
    <w:abstractNumId w:val="7"/>
  </w:num>
  <w:num w:numId="4" w16cid:durableId="1800806041">
    <w:abstractNumId w:val="1"/>
  </w:num>
  <w:num w:numId="5" w16cid:durableId="1791823214">
    <w:abstractNumId w:val="26"/>
  </w:num>
  <w:num w:numId="6" w16cid:durableId="1915584109">
    <w:abstractNumId w:val="12"/>
  </w:num>
  <w:num w:numId="7" w16cid:durableId="532039151">
    <w:abstractNumId w:val="4"/>
  </w:num>
  <w:num w:numId="8" w16cid:durableId="97801533">
    <w:abstractNumId w:val="27"/>
  </w:num>
  <w:num w:numId="9" w16cid:durableId="640157843">
    <w:abstractNumId w:val="23"/>
  </w:num>
  <w:num w:numId="10" w16cid:durableId="165172864">
    <w:abstractNumId w:val="5"/>
  </w:num>
  <w:num w:numId="11" w16cid:durableId="639267807">
    <w:abstractNumId w:val="14"/>
  </w:num>
  <w:num w:numId="12" w16cid:durableId="451171968">
    <w:abstractNumId w:val="9"/>
  </w:num>
  <w:num w:numId="13" w16cid:durableId="2010791943">
    <w:abstractNumId w:val="24"/>
  </w:num>
  <w:num w:numId="14" w16cid:durableId="173686029">
    <w:abstractNumId w:val="6"/>
  </w:num>
  <w:num w:numId="15" w16cid:durableId="64692773">
    <w:abstractNumId w:val="21"/>
  </w:num>
  <w:num w:numId="16" w16cid:durableId="1876841953">
    <w:abstractNumId w:val="2"/>
  </w:num>
  <w:num w:numId="17" w16cid:durableId="1496069442">
    <w:abstractNumId w:val="0"/>
  </w:num>
  <w:num w:numId="18" w16cid:durableId="309793317">
    <w:abstractNumId w:val="17"/>
  </w:num>
  <w:num w:numId="19" w16cid:durableId="1901675208">
    <w:abstractNumId w:val="10"/>
  </w:num>
  <w:num w:numId="20" w16cid:durableId="1134716793">
    <w:abstractNumId w:val="15"/>
  </w:num>
  <w:num w:numId="21" w16cid:durableId="2072576054">
    <w:abstractNumId w:val="13"/>
  </w:num>
  <w:num w:numId="22" w16cid:durableId="1546064786">
    <w:abstractNumId w:val="3"/>
  </w:num>
  <w:num w:numId="23" w16cid:durableId="234971895">
    <w:abstractNumId w:val="22"/>
  </w:num>
  <w:num w:numId="24" w16cid:durableId="386103839">
    <w:abstractNumId w:val="25"/>
  </w:num>
  <w:num w:numId="25" w16cid:durableId="1521241591">
    <w:abstractNumId w:val="16"/>
  </w:num>
  <w:num w:numId="26" w16cid:durableId="1453475037">
    <w:abstractNumId w:val="8"/>
  </w:num>
  <w:num w:numId="27" w16cid:durableId="1114515070">
    <w:abstractNumId w:val="18"/>
  </w:num>
  <w:num w:numId="28" w16cid:durableId="10879215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29E"/>
    <w:rsid w:val="00000970"/>
    <w:rsid w:val="00000E7E"/>
    <w:rsid w:val="00000ECA"/>
    <w:rsid w:val="00004F1E"/>
    <w:rsid w:val="0000517D"/>
    <w:rsid w:val="0001148F"/>
    <w:rsid w:val="000160DD"/>
    <w:rsid w:val="00026579"/>
    <w:rsid w:val="00032CE1"/>
    <w:rsid w:val="00033D0F"/>
    <w:rsid w:val="000364AA"/>
    <w:rsid w:val="000453EC"/>
    <w:rsid w:val="00046C50"/>
    <w:rsid w:val="000523C3"/>
    <w:rsid w:val="0005406C"/>
    <w:rsid w:val="000541BF"/>
    <w:rsid w:val="0005521B"/>
    <w:rsid w:val="00056AFC"/>
    <w:rsid w:val="00057D2E"/>
    <w:rsid w:val="00057F85"/>
    <w:rsid w:val="00062357"/>
    <w:rsid w:val="0006413C"/>
    <w:rsid w:val="00076C6C"/>
    <w:rsid w:val="000771BD"/>
    <w:rsid w:val="0008045F"/>
    <w:rsid w:val="0008096E"/>
    <w:rsid w:val="00080F49"/>
    <w:rsid w:val="000871C7"/>
    <w:rsid w:val="00091086"/>
    <w:rsid w:val="000959DD"/>
    <w:rsid w:val="00096D9B"/>
    <w:rsid w:val="00097EC4"/>
    <w:rsid w:val="000A07E3"/>
    <w:rsid w:val="000A26F6"/>
    <w:rsid w:val="000A6D8B"/>
    <w:rsid w:val="000B2EB6"/>
    <w:rsid w:val="000B6BE8"/>
    <w:rsid w:val="000B7034"/>
    <w:rsid w:val="000B7781"/>
    <w:rsid w:val="000C380D"/>
    <w:rsid w:val="000C5AFF"/>
    <w:rsid w:val="000E2EF8"/>
    <w:rsid w:val="000F1489"/>
    <w:rsid w:val="000F14DD"/>
    <w:rsid w:val="000F5534"/>
    <w:rsid w:val="000F5E6B"/>
    <w:rsid w:val="000F62C5"/>
    <w:rsid w:val="000F68A5"/>
    <w:rsid w:val="000F7283"/>
    <w:rsid w:val="001036DD"/>
    <w:rsid w:val="0010741F"/>
    <w:rsid w:val="00107F87"/>
    <w:rsid w:val="00115265"/>
    <w:rsid w:val="001228DB"/>
    <w:rsid w:val="00122FC7"/>
    <w:rsid w:val="0012703C"/>
    <w:rsid w:val="0013384E"/>
    <w:rsid w:val="001359B7"/>
    <w:rsid w:val="00137533"/>
    <w:rsid w:val="0013917C"/>
    <w:rsid w:val="0014042E"/>
    <w:rsid w:val="00140684"/>
    <w:rsid w:val="0015213D"/>
    <w:rsid w:val="0015384F"/>
    <w:rsid w:val="001544A5"/>
    <w:rsid w:val="0015471F"/>
    <w:rsid w:val="001549F6"/>
    <w:rsid w:val="00167105"/>
    <w:rsid w:val="00170C93"/>
    <w:rsid w:val="00173268"/>
    <w:rsid w:val="001739AB"/>
    <w:rsid w:val="00176376"/>
    <w:rsid w:val="00176F96"/>
    <w:rsid w:val="001876C1"/>
    <w:rsid w:val="001936FD"/>
    <w:rsid w:val="00193A7B"/>
    <w:rsid w:val="00195278"/>
    <w:rsid w:val="001968E0"/>
    <w:rsid w:val="00197ECA"/>
    <w:rsid w:val="001A0420"/>
    <w:rsid w:val="001A2557"/>
    <w:rsid w:val="001A2B4C"/>
    <w:rsid w:val="001A7295"/>
    <w:rsid w:val="001B4F11"/>
    <w:rsid w:val="001C4995"/>
    <w:rsid w:val="001C4E55"/>
    <w:rsid w:val="001C7321"/>
    <w:rsid w:val="001D3F84"/>
    <w:rsid w:val="001D429E"/>
    <w:rsid w:val="001D6B6B"/>
    <w:rsid w:val="001D6D64"/>
    <w:rsid w:val="001D7EB2"/>
    <w:rsid w:val="001E390C"/>
    <w:rsid w:val="001F67E7"/>
    <w:rsid w:val="002024CE"/>
    <w:rsid w:val="00204FC7"/>
    <w:rsid w:val="0020522F"/>
    <w:rsid w:val="002066F0"/>
    <w:rsid w:val="00214486"/>
    <w:rsid w:val="00214982"/>
    <w:rsid w:val="00214BC9"/>
    <w:rsid w:val="002154B6"/>
    <w:rsid w:val="00217B09"/>
    <w:rsid w:val="002207DD"/>
    <w:rsid w:val="0022284A"/>
    <w:rsid w:val="002236D4"/>
    <w:rsid w:val="00224371"/>
    <w:rsid w:val="00224BBD"/>
    <w:rsid w:val="0022516F"/>
    <w:rsid w:val="002309ED"/>
    <w:rsid w:val="002333D6"/>
    <w:rsid w:val="00240D17"/>
    <w:rsid w:val="002430F4"/>
    <w:rsid w:val="00245397"/>
    <w:rsid w:val="00245BF6"/>
    <w:rsid w:val="00247686"/>
    <w:rsid w:val="002507F4"/>
    <w:rsid w:val="002542FE"/>
    <w:rsid w:val="002616D0"/>
    <w:rsid w:val="0027219D"/>
    <w:rsid w:val="00274219"/>
    <w:rsid w:val="00274222"/>
    <w:rsid w:val="002747B7"/>
    <w:rsid w:val="00274CAA"/>
    <w:rsid w:val="00276582"/>
    <w:rsid w:val="00276A3A"/>
    <w:rsid w:val="00277730"/>
    <w:rsid w:val="002819B2"/>
    <w:rsid w:val="002829FA"/>
    <w:rsid w:val="00290906"/>
    <w:rsid w:val="00292DFA"/>
    <w:rsid w:val="00294012"/>
    <w:rsid w:val="0029521F"/>
    <w:rsid w:val="002A0A84"/>
    <w:rsid w:val="002B037B"/>
    <w:rsid w:val="002B0CA3"/>
    <w:rsid w:val="002B11F4"/>
    <w:rsid w:val="002B1CB1"/>
    <w:rsid w:val="002C4D69"/>
    <w:rsid w:val="002C7614"/>
    <w:rsid w:val="002D0062"/>
    <w:rsid w:val="002D67B5"/>
    <w:rsid w:val="002D75AD"/>
    <w:rsid w:val="002E28EA"/>
    <w:rsid w:val="002F1E8C"/>
    <w:rsid w:val="002F291E"/>
    <w:rsid w:val="002F3406"/>
    <w:rsid w:val="002F5B31"/>
    <w:rsid w:val="00302281"/>
    <w:rsid w:val="00302C22"/>
    <w:rsid w:val="00303E62"/>
    <w:rsid w:val="00305F3C"/>
    <w:rsid w:val="00306A2E"/>
    <w:rsid w:val="003100A2"/>
    <w:rsid w:val="00312E42"/>
    <w:rsid w:val="00320251"/>
    <w:rsid w:val="003236D6"/>
    <w:rsid w:val="0033234F"/>
    <w:rsid w:val="00332BAB"/>
    <w:rsid w:val="00333433"/>
    <w:rsid w:val="00334ECC"/>
    <w:rsid w:val="00335929"/>
    <w:rsid w:val="00337F6E"/>
    <w:rsid w:val="00342CCF"/>
    <w:rsid w:val="00344586"/>
    <w:rsid w:val="00347F83"/>
    <w:rsid w:val="0035285A"/>
    <w:rsid w:val="003557EB"/>
    <w:rsid w:val="00357D23"/>
    <w:rsid w:val="00357E8D"/>
    <w:rsid w:val="0036125F"/>
    <w:rsid w:val="003663B9"/>
    <w:rsid w:val="00371D2B"/>
    <w:rsid w:val="00375D17"/>
    <w:rsid w:val="003837D0"/>
    <w:rsid w:val="00386540"/>
    <w:rsid w:val="003915BA"/>
    <w:rsid w:val="003951B7"/>
    <w:rsid w:val="003A76C5"/>
    <w:rsid w:val="003B1D4F"/>
    <w:rsid w:val="003B3552"/>
    <w:rsid w:val="003B4933"/>
    <w:rsid w:val="003B4FA9"/>
    <w:rsid w:val="003B5CBA"/>
    <w:rsid w:val="003C0228"/>
    <w:rsid w:val="003C29D9"/>
    <w:rsid w:val="003C33B4"/>
    <w:rsid w:val="003D0CD5"/>
    <w:rsid w:val="003D6CD7"/>
    <w:rsid w:val="003D7A32"/>
    <w:rsid w:val="003D7E6C"/>
    <w:rsid w:val="003E11AE"/>
    <w:rsid w:val="003E1528"/>
    <w:rsid w:val="003E44A1"/>
    <w:rsid w:val="003E4513"/>
    <w:rsid w:val="003F7144"/>
    <w:rsid w:val="0040326C"/>
    <w:rsid w:val="004034DD"/>
    <w:rsid w:val="00406D41"/>
    <w:rsid w:val="00414D9F"/>
    <w:rsid w:val="0041791B"/>
    <w:rsid w:val="00424A0D"/>
    <w:rsid w:val="00426F47"/>
    <w:rsid w:val="00431825"/>
    <w:rsid w:val="00432B55"/>
    <w:rsid w:val="00434CA7"/>
    <w:rsid w:val="00442002"/>
    <w:rsid w:val="00443AC3"/>
    <w:rsid w:val="00444D7F"/>
    <w:rsid w:val="0044CECE"/>
    <w:rsid w:val="00450409"/>
    <w:rsid w:val="00451B2F"/>
    <w:rsid w:val="00460786"/>
    <w:rsid w:val="0046727B"/>
    <w:rsid w:val="00472374"/>
    <w:rsid w:val="0047262B"/>
    <w:rsid w:val="004777B1"/>
    <w:rsid w:val="00486A7B"/>
    <w:rsid w:val="00493F43"/>
    <w:rsid w:val="00494BB3"/>
    <w:rsid w:val="00495D6D"/>
    <w:rsid w:val="004A049B"/>
    <w:rsid w:val="004A3269"/>
    <w:rsid w:val="004C6289"/>
    <w:rsid w:val="004D146B"/>
    <w:rsid w:val="004D4EFB"/>
    <w:rsid w:val="004E0416"/>
    <w:rsid w:val="004E399E"/>
    <w:rsid w:val="004F0B8F"/>
    <w:rsid w:val="004F1442"/>
    <w:rsid w:val="004F3738"/>
    <w:rsid w:val="004F3F9C"/>
    <w:rsid w:val="0050595C"/>
    <w:rsid w:val="005059CC"/>
    <w:rsid w:val="00512DB7"/>
    <w:rsid w:val="005148E4"/>
    <w:rsid w:val="0052096D"/>
    <w:rsid w:val="00523D69"/>
    <w:rsid w:val="0053194C"/>
    <w:rsid w:val="00531994"/>
    <w:rsid w:val="00534966"/>
    <w:rsid w:val="00534BFF"/>
    <w:rsid w:val="005364BC"/>
    <w:rsid w:val="00541BF6"/>
    <w:rsid w:val="005443AA"/>
    <w:rsid w:val="00544440"/>
    <w:rsid w:val="005475D4"/>
    <w:rsid w:val="00550C87"/>
    <w:rsid w:val="0055460C"/>
    <w:rsid w:val="00555471"/>
    <w:rsid w:val="00555D27"/>
    <w:rsid w:val="00555D51"/>
    <w:rsid w:val="00565AA5"/>
    <w:rsid w:val="00572A18"/>
    <w:rsid w:val="00574604"/>
    <w:rsid w:val="00574A70"/>
    <w:rsid w:val="00575F6E"/>
    <w:rsid w:val="0057726B"/>
    <w:rsid w:val="00580AF8"/>
    <w:rsid w:val="005910E3"/>
    <w:rsid w:val="005955F0"/>
    <w:rsid w:val="005A08C1"/>
    <w:rsid w:val="005B3BF6"/>
    <w:rsid w:val="005C41B8"/>
    <w:rsid w:val="005C45AC"/>
    <w:rsid w:val="005D1C19"/>
    <w:rsid w:val="005D2D72"/>
    <w:rsid w:val="005D4DDE"/>
    <w:rsid w:val="005E15E7"/>
    <w:rsid w:val="005E30AF"/>
    <w:rsid w:val="005E53D0"/>
    <w:rsid w:val="005E626F"/>
    <w:rsid w:val="005F0929"/>
    <w:rsid w:val="005F09B6"/>
    <w:rsid w:val="005F2D52"/>
    <w:rsid w:val="005F3A89"/>
    <w:rsid w:val="005F4F6D"/>
    <w:rsid w:val="00601054"/>
    <w:rsid w:val="00602B28"/>
    <w:rsid w:val="00624481"/>
    <w:rsid w:val="006327DE"/>
    <w:rsid w:val="00633737"/>
    <w:rsid w:val="00634735"/>
    <w:rsid w:val="006412CE"/>
    <w:rsid w:val="00645311"/>
    <w:rsid w:val="00646D95"/>
    <w:rsid w:val="00647750"/>
    <w:rsid w:val="006545DD"/>
    <w:rsid w:val="00654BE6"/>
    <w:rsid w:val="00655924"/>
    <w:rsid w:val="0065762B"/>
    <w:rsid w:val="00665566"/>
    <w:rsid w:val="00675EC6"/>
    <w:rsid w:val="006769A2"/>
    <w:rsid w:val="00676B53"/>
    <w:rsid w:val="00680072"/>
    <w:rsid w:val="006A4390"/>
    <w:rsid w:val="006A51DB"/>
    <w:rsid w:val="006A712C"/>
    <w:rsid w:val="006A7B6A"/>
    <w:rsid w:val="006B08DF"/>
    <w:rsid w:val="006B1CC9"/>
    <w:rsid w:val="006B3FED"/>
    <w:rsid w:val="006B40C0"/>
    <w:rsid w:val="006B4337"/>
    <w:rsid w:val="006C1D84"/>
    <w:rsid w:val="006D1377"/>
    <w:rsid w:val="006D233B"/>
    <w:rsid w:val="006D5042"/>
    <w:rsid w:val="006D5FCA"/>
    <w:rsid w:val="006DD6CE"/>
    <w:rsid w:val="006E040A"/>
    <w:rsid w:val="006E0B29"/>
    <w:rsid w:val="006E1F51"/>
    <w:rsid w:val="006E2323"/>
    <w:rsid w:val="006E7010"/>
    <w:rsid w:val="006F03D1"/>
    <w:rsid w:val="006F12A5"/>
    <w:rsid w:val="006F34E0"/>
    <w:rsid w:val="006F3C83"/>
    <w:rsid w:val="006F3D3E"/>
    <w:rsid w:val="006F541B"/>
    <w:rsid w:val="006F7FCC"/>
    <w:rsid w:val="00700100"/>
    <w:rsid w:val="007001A3"/>
    <w:rsid w:val="00717E5F"/>
    <w:rsid w:val="00723C3C"/>
    <w:rsid w:val="0072434C"/>
    <w:rsid w:val="00725FC2"/>
    <w:rsid w:val="00733AD2"/>
    <w:rsid w:val="00737852"/>
    <w:rsid w:val="00741A2B"/>
    <w:rsid w:val="00742712"/>
    <w:rsid w:val="007445B2"/>
    <w:rsid w:val="0074479F"/>
    <w:rsid w:val="0074710A"/>
    <w:rsid w:val="00747249"/>
    <w:rsid w:val="007516C8"/>
    <w:rsid w:val="00751FEA"/>
    <w:rsid w:val="007561DA"/>
    <w:rsid w:val="0075729A"/>
    <w:rsid w:val="00760163"/>
    <w:rsid w:val="00761546"/>
    <w:rsid w:val="00766E80"/>
    <w:rsid w:val="00771189"/>
    <w:rsid w:val="007715C4"/>
    <w:rsid w:val="00771961"/>
    <w:rsid w:val="007742A3"/>
    <w:rsid w:val="00780E40"/>
    <w:rsid w:val="00784A51"/>
    <w:rsid w:val="007873BC"/>
    <w:rsid w:val="007917ED"/>
    <w:rsid w:val="00791EC9"/>
    <w:rsid w:val="007924B3"/>
    <w:rsid w:val="00795212"/>
    <w:rsid w:val="00796BBB"/>
    <w:rsid w:val="007A327A"/>
    <w:rsid w:val="007A3281"/>
    <w:rsid w:val="007B536B"/>
    <w:rsid w:val="007C5BE7"/>
    <w:rsid w:val="007D02AB"/>
    <w:rsid w:val="007D1389"/>
    <w:rsid w:val="007D17A8"/>
    <w:rsid w:val="007D5860"/>
    <w:rsid w:val="007D7A75"/>
    <w:rsid w:val="007E13F4"/>
    <w:rsid w:val="007E1E1D"/>
    <w:rsid w:val="007E1FF1"/>
    <w:rsid w:val="007E2351"/>
    <w:rsid w:val="007E5AD3"/>
    <w:rsid w:val="007E5C7C"/>
    <w:rsid w:val="007E63D2"/>
    <w:rsid w:val="007E66CD"/>
    <w:rsid w:val="007EADB8"/>
    <w:rsid w:val="007F32F0"/>
    <w:rsid w:val="007F3869"/>
    <w:rsid w:val="007F554F"/>
    <w:rsid w:val="00802F31"/>
    <w:rsid w:val="00804092"/>
    <w:rsid w:val="008048F5"/>
    <w:rsid w:val="00806953"/>
    <w:rsid w:val="00811F56"/>
    <w:rsid w:val="00814A41"/>
    <w:rsid w:val="00820EEC"/>
    <w:rsid w:val="00834391"/>
    <w:rsid w:val="008359C0"/>
    <w:rsid w:val="00845B98"/>
    <w:rsid w:val="00851238"/>
    <w:rsid w:val="00855942"/>
    <w:rsid w:val="00857A64"/>
    <w:rsid w:val="00864941"/>
    <w:rsid w:val="008657BF"/>
    <w:rsid w:val="00867225"/>
    <w:rsid w:val="00875F62"/>
    <w:rsid w:val="008800A2"/>
    <w:rsid w:val="0088030C"/>
    <w:rsid w:val="008803C6"/>
    <w:rsid w:val="00880C8F"/>
    <w:rsid w:val="00881E7D"/>
    <w:rsid w:val="00886447"/>
    <w:rsid w:val="008873BD"/>
    <w:rsid w:val="00895415"/>
    <w:rsid w:val="0089620E"/>
    <w:rsid w:val="00896863"/>
    <w:rsid w:val="008A54F3"/>
    <w:rsid w:val="008A57D6"/>
    <w:rsid w:val="008B22C0"/>
    <w:rsid w:val="008B46D3"/>
    <w:rsid w:val="008B5AA8"/>
    <w:rsid w:val="008B64B5"/>
    <w:rsid w:val="008B6B3B"/>
    <w:rsid w:val="008B6FF9"/>
    <w:rsid w:val="008C011D"/>
    <w:rsid w:val="008C2BF1"/>
    <w:rsid w:val="008C33D9"/>
    <w:rsid w:val="008C46B1"/>
    <w:rsid w:val="008C6F59"/>
    <w:rsid w:val="008D1311"/>
    <w:rsid w:val="008D50A2"/>
    <w:rsid w:val="008E7A50"/>
    <w:rsid w:val="008F1CB4"/>
    <w:rsid w:val="008F3D07"/>
    <w:rsid w:val="008F6102"/>
    <w:rsid w:val="008F7D0D"/>
    <w:rsid w:val="009004BC"/>
    <w:rsid w:val="00906CF2"/>
    <w:rsid w:val="00925DF2"/>
    <w:rsid w:val="009331EA"/>
    <w:rsid w:val="0093383B"/>
    <w:rsid w:val="00937963"/>
    <w:rsid w:val="00952407"/>
    <w:rsid w:val="00953775"/>
    <w:rsid w:val="0095569C"/>
    <w:rsid w:val="009564DE"/>
    <w:rsid w:val="0095659D"/>
    <w:rsid w:val="00957E54"/>
    <w:rsid w:val="00960218"/>
    <w:rsid w:val="00961B40"/>
    <w:rsid w:val="00970DBB"/>
    <w:rsid w:val="00971E23"/>
    <w:rsid w:val="009748D2"/>
    <w:rsid w:val="0097530C"/>
    <w:rsid w:val="00975B28"/>
    <w:rsid w:val="009774FB"/>
    <w:rsid w:val="009817BC"/>
    <w:rsid w:val="00983794"/>
    <w:rsid w:val="009852C5"/>
    <w:rsid w:val="00990FA7"/>
    <w:rsid w:val="00992537"/>
    <w:rsid w:val="009929C9"/>
    <w:rsid w:val="00996E9F"/>
    <w:rsid w:val="009A1276"/>
    <w:rsid w:val="009A2DE6"/>
    <w:rsid w:val="009B6F93"/>
    <w:rsid w:val="009C2D56"/>
    <w:rsid w:val="009C4CE5"/>
    <w:rsid w:val="009C603A"/>
    <w:rsid w:val="009D223E"/>
    <w:rsid w:val="009F544D"/>
    <w:rsid w:val="009F55D7"/>
    <w:rsid w:val="009F5FD8"/>
    <w:rsid w:val="009F65CC"/>
    <w:rsid w:val="009F7270"/>
    <w:rsid w:val="00A01176"/>
    <w:rsid w:val="00A022FA"/>
    <w:rsid w:val="00A04CD2"/>
    <w:rsid w:val="00A1471D"/>
    <w:rsid w:val="00A151C8"/>
    <w:rsid w:val="00A2005D"/>
    <w:rsid w:val="00A326E4"/>
    <w:rsid w:val="00A45F9D"/>
    <w:rsid w:val="00A47A3A"/>
    <w:rsid w:val="00A57306"/>
    <w:rsid w:val="00A6061A"/>
    <w:rsid w:val="00A62CAD"/>
    <w:rsid w:val="00A6415E"/>
    <w:rsid w:val="00A6662B"/>
    <w:rsid w:val="00A732E6"/>
    <w:rsid w:val="00A80666"/>
    <w:rsid w:val="00A81005"/>
    <w:rsid w:val="00A8395D"/>
    <w:rsid w:val="00A84E5D"/>
    <w:rsid w:val="00AA0A6E"/>
    <w:rsid w:val="00AA0D7B"/>
    <w:rsid w:val="00AA34C4"/>
    <w:rsid w:val="00AB0EF3"/>
    <w:rsid w:val="00AB4683"/>
    <w:rsid w:val="00AC3E48"/>
    <w:rsid w:val="00AC7550"/>
    <w:rsid w:val="00AD1894"/>
    <w:rsid w:val="00AD1D44"/>
    <w:rsid w:val="00AD3FFD"/>
    <w:rsid w:val="00AE120D"/>
    <w:rsid w:val="00AE754F"/>
    <w:rsid w:val="00AE7EA8"/>
    <w:rsid w:val="00AF0303"/>
    <w:rsid w:val="00AF0A7F"/>
    <w:rsid w:val="00AF3639"/>
    <w:rsid w:val="00AF4FB3"/>
    <w:rsid w:val="00B003E7"/>
    <w:rsid w:val="00B03345"/>
    <w:rsid w:val="00B03DA2"/>
    <w:rsid w:val="00B0489C"/>
    <w:rsid w:val="00B109CD"/>
    <w:rsid w:val="00B11748"/>
    <w:rsid w:val="00B1225B"/>
    <w:rsid w:val="00B12809"/>
    <w:rsid w:val="00B12A7C"/>
    <w:rsid w:val="00B160B2"/>
    <w:rsid w:val="00B200DE"/>
    <w:rsid w:val="00B2475A"/>
    <w:rsid w:val="00B24EFC"/>
    <w:rsid w:val="00B25356"/>
    <w:rsid w:val="00B268F8"/>
    <w:rsid w:val="00B26DFE"/>
    <w:rsid w:val="00B273CC"/>
    <w:rsid w:val="00B285DF"/>
    <w:rsid w:val="00B31CCF"/>
    <w:rsid w:val="00B3247D"/>
    <w:rsid w:val="00B35C6C"/>
    <w:rsid w:val="00B361A2"/>
    <w:rsid w:val="00B37447"/>
    <w:rsid w:val="00B402DC"/>
    <w:rsid w:val="00B41B67"/>
    <w:rsid w:val="00B41E05"/>
    <w:rsid w:val="00B447D4"/>
    <w:rsid w:val="00B44F7C"/>
    <w:rsid w:val="00B45489"/>
    <w:rsid w:val="00B46B06"/>
    <w:rsid w:val="00B61A75"/>
    <w:rsid w:val="00B625FB"/>
    <w:rsid w:val="00B63B97"/>
    <w:rsid w:val="00B64273"/>
    <w:rsid w:val="00B70D94"/>
    <w:rsid w:val="00B73728"/>
    <w:rsid w:val="00B73FAA"/>
    <w:rsid w:val="00B747F5"/>
    <w:rsid w:val="00B74C54"/>
    <w:rsid w:val="00B81F25"/>
    <w:rsid w:val="00B820AE"/>
    <w:rsid w:val="00B8572B"/>
    <w:rsid w:val="00B90575"/>
    <w:rsid w:val="00B91D22"/>
    <w:rsid w:val="00B96CE5"/>
    <w:rsid w:val="00BA14EA"/>
    <w:rsid w:val="00BA24F0"/>
    <w:rsid w:val="00BA32D7"/>
    <w:rsid w:val="00BA470A"/>
    <w:rsid w:val="00BB2163"/>
    <w:rsid w:val="00BB4A85"/>
    <w:rsid w:val="00BB5726"/>
    <w:rsid w:val="00BB7727"/>
    <w:rsid w:val="00BC19AF"/>
    <w:rsid w:val="00BC50CD"/>
    <w:rsid w:val="00BD14BA"/>
    <w:rsid w:val="00BD39B4"/>
    <w:rsid w:val="00BE4BCD"/>
    <w:rsid w:val="00BE5946"/>
    <w:rsid w:val="00BE733B"/>
    <w:rsid w:val="00BF1562"/>
    <w:rsid w:val="00BF5753"/>
    <w:rsid w:val="00BF5E28"/>
    <w:rsid w:val="00BF7FDB"/>
    <w:rsid w:val="00C01DEB"/>
    <w:rsid w:val="00C0488B"/>
    <w:rsid w:val="00C06256"/>
    <w:rsid w:val="00C12948"/>
    <w:rsid w:val="00C15B8B"/>
    <w:rsid w:val="00C21D5D"/>
    <w:rsid w:val="00C21E55"/>
    <w:rsid w:val="00C220F4"/>
    <w:rsid w:val="00C23BA9"/>
    <w:rsid w:val="00C44BA7"/>
    <w:rsid w:val="00C46271"/>
    <w:rsid w:val="00C47266"/>
    <w:rsid w:val="00C53589"/>
    <w:rsid w:val="00C55B7B"/>
    <w:rsid w:val="00C5662B"/>
    <w:rsid w:val="00C56829"/>
    <w:rsid w:val="00C56C6C"/>
    <w:rsid w:val="00C613E0"/>
    <w:rsid w:val="00C75D61"/>
    <w:rsid w:val="00C7686A"/>
    <w:rsid w:val="00C801B0"/>
    <w:rsid w:val="00C840A1"/>
    <w:rsid w:val="00C87D63"/>
    <w:rsid w:val="00C950C6"/>
    <w:rsid w:val="00C95CA8"/>
    <w:rsid w:val="00CA1143"/>
    <w:rsid w:val="00CA65C4"/>
    <w:rsid w:val="00CA78C4"/>
    <w:rsid w:val="00CA7FF0"/>
    <w:rsid w:val="00CB1CFD"/>
    <w:rsid w:val="00CB2F00"/>
    <w:rsid w:val="00CB75DF"/>
    <w:rsid w:val="00CC178B"/>
    <w:rsid w:val="00CC3331"/>
    <w:rsid w:val="00CC3921"/>
    <w:rsid w:val="00CD05A9"/>
    <w:rsid w:val="00CD30EA"/>
    <w:rsid w:val="00CD4365"/>
    <w:rsid w:val="00CD460C"/>
    <w:rsid w:val="00CD6352"/>
    <w:rsid w:val="00CD6EFD"/>
    <w:rsid w:val="00CE70C7"/>
    <w:rsid w:val="00CE7FC7"/>
    <w:rsid w:val="00CF05F3"/>
    <w:rsid w:val="00CF259C"/>
    <w:rsid w:val="00CF30E2"/>
    <w:rsid w:val="00D023AA"/>
    <w:rsid w:val="00D06536"/>
    <w:rsid w:val="00D12C41"/>
    <w:rsid w:val="00D13C57"/>
    <w:rsid w:val="00D2004D"/>
    <w:rsid w:val="00D230F0"/>
    <w:rsid w:val="00D32548"/>
    <w:rsid w:val="00D354DE"/>
    <w:rsid w:val="00D35FEB"/>
    <w:rsid w:val="00D36260"/>
    <w:rsid w:val="00D41EBD"/>
    <w:rsid w:val="00D435DF"/>
    <w:rsid w:val="00D44FF0"/>
    <w:rsid w:val="00D518C0"/>
    <w:rsid w:val="00D547EE"/>
    <w:rsid w:val="00D55B7E"/>
    <w:rsid w:val="00D637BD"/>
    <w:rsid w:val="00D640C7"/>
    <w:rsid w:val="00D80AFC"/>
    <w:rsid w:val="00D86EF2"/>
    <w:rsid w:val="00D90865"/>
    <w:rsid w:val="00D90966"/>
    <w:rsid w:val="00D93AA2"/>
    <w:rsid w:val="00DA310C"/>
    <w:rsid w:val="00DA5407"/>
    <w:rsid w:val="00DB1985"/>
    <w:rsid w:val="00DC0EC2"/>
    <w:rsid w:val="00DC496D"/>
    <w:rsid w:val="00DC4E4A"/>
    <w:rsid w:val="00DD0938"/>
    <w:rsid w:val="00DD0BCA"/>
    <w:rsid w:val="00DD396E"/>
    <w:rsid w:val="00DD5833"/>
    <w:rsid w:val="00DD6D67"/>
    <w:rsid w:val="00DE2A69"/>
    <w:rsid w:val="00DE2D15"/>
    <w:rsid w:val="00DE3548"/>
    <w:rsid w:val="00DE46E8"/>
    <w:rsid w:val="00DE7E82"/>
    <w:rsid w:val="00DF2396"/>
    <w:rsid w:val="00DF35C6"/>
    <w:rsid w:val="00DF63E2"/>
    <w:rsid w:val="00E07817"/>
    <w:rsid w:val="00E10E99"/>
    <w:rsid w:val="00E13619"/>
    <w:rsid w:val="00E15961"/>
    <w:rsid w:val="00E17164"/>
    <w:rsid w:val="00E21104"/>
    <w:rsid w:val="00E25504"/>
    <w:rsid w:val="00E26689"/>
    <w:rsid w:val="00E26A8C"/>
    <w:rsid w:val="00E26EB0"/>
    <w:rsid w:val="00E32DE0"/>
    <w:rsid w:val="00E3368C"/>
    <w:rsid w:val="00E3F635"/>
    <w:rsid w:val="00E40660"/>
    <w:rsid w:val="00E40D94"/>
    <w:rsid w:val="00E419E0"/>
    <w:rsid w:val="00E42038"/>
    <w:rsid w:val="00E43194"/>
    <w:rsid w:val="00E477D6"/>
    <w:rsid w:val="00E545BC"/>
    <w:rsid w:val="00E616A5"/>
    <w:rsid w:val="00E61F7E"/>
    <w:rsid w:val="00E643D8"/>
    <w:rsid w:val="00E670A1"/>
    <w:rsid w:val="00E750F8"/>
    <w:rsid w:val="00E75F61"/>
    <w:rsid w:val="00E77623"/>
    <w:rsid w:val="00E77D09"/>
    <w:rsid w:val="00E86848"/>
    <w:rsid w:val="00E91C83"/>
    <w:rsid w:val="00E9250D"/>
    <w:rsid w:val="00E9405A"/>
    <w:rsid w:val="00E96783"/>
    <w:rsid w:val="00EB004E"/>
    <w:rsid w:val="00EB46C9"/>
    <w:rsid w:val="00EB599A"/>
    <w:rsid w:val="00EB76FB"/>
    <w:rsid w:val="00EC2371"/>
    <w:rsid w:val="00EC319B"/>
    <w:rsid w:val="00ED56A1"/>
    <w:rsid w:val="00ED58C1"/>
    <w:rsid w:val="00ED79E0"/>
    <w:rsid w:val="00ED7F51"/>
    <w:rsid w:val="00EE1C4B"/>
    <w:rsid w:val="00EE3D41"/>
    <w:rsid w:val="00EE6DDE"/>
    <w:rsid w:val="00EE7550"/>
    <w:rsid w:val="00EF00B7"/>
    <w:rsid w:val="00EF06B3"/>
    <w:rsid w:val="00EF4CCE"/>
    <w:rsid w:val="00F00CBF"/>
    <w:rsid w:val="00F01F17"/>
    <w:rsid w:val="00F036CE"/>
    <w:rsid w:val="00F0496A"/>
    <w:rsid w:val="00F052D3"/>
    <w:rsid w:val="00F10EC3"/>
    <w:rsid w:val="00F1244A"/>
    <w:rsid w:val="00F12592"/>
    <w:rsid w:val="00F20396"/>
    <w:rsid w:val="00F25EC9"/>
    <w:rsid w:val="00F327E3"/>
    <w:rsid w:val="00F45E36"/>
    <w:rsid w:val="00F46A60"/>
    <w:rsid w:val="00F52EC6"/>
    <w:rsid w:val="00F56549"/>
    <w:rsid w:val="00F610B1"/>
    <w:rsid w:val="00F61F9D"/>
    <w:rsid w:val="00F765DA"/>
    <w:rsid w:val="00F76644"/>
    <w:rsid w:val="00F76B9D"/>
    <w:rsid w:val="00F7747B"/>
    <w:rsid w:val="00F811BE"/>
    <w:rsid w:val="00F811DA"/>
    <w:rsid w:val="00F81CF1"/>
    <w:rsid w:val="00F822E7"/>
    <w:rsid w:val="00F832A3"/>
    <w:rsid w:val="00F84850"/>
    <w:rsid w:val="00FA27D4"/>
    <w:rsid w:val="00FA50BF"/>
    <w:rsid w:val="00FA639C"/>
    <w:rsid w:val="00FA6F8A"/>
    <w:rsid w:val="00FB2492"/>
    <w:rsid w:val="00FB7C2B"/>
    <w:rsid w:val="00FB7D4C"/>
    <w:rsid w:val="00FC0A2D"/>
    <w:rsid w:val="00FC231E"/>
    <w:rsid w:val="00FC2A22"/>
    <w:rsid w:val="00FC3E8D"/>
    <w:rsid w:val="00FC42C9"/>
    <w:rsid w:val="00FD583B"/>
    <w:rsid w:val="00FD600C"/>
    <w:rsid w:val="00FE1CAF"/>
    <w:rsid w:val="00FE62F2"/>
    <w:rsid w:val="0173C2C4"/>
    <w:rsid w:val="01977EDB"/>
    <w:rsid w:val="01FACB90"/>
    <w:rsid w:val="0218127B"/>
    <w:rsid w:val="029E8176"/>
    <w:rsid w:val="02BBAF59"/>
    <w:rsid w:val="02BC0470"/>
    <w:rsid w:val="02CC342C"/>
    <w:rsid w:val="0313CC4D"/>
    <w:rsid w:val="0347B361"/>
    <w:rsid w:val="035E5AED"/>
    <w:rsid w:val="03AE3CF4"/>
    <w:rsid w:val="03C2C134"/>
    <w:rsid w:val="03D09586"/>
    <w:rsid w:val="04315E62"/>
    <w:rsid w:val="045C7332"/>
    <w:rsid w:val="046E5909"/>
    <w:rsid w:val="0475DC2D"/>
    <w:rsid w:val="05468A1E"/>
    <w:rsid w:val="05AF53DD"/>
    <w:rsid w:val="05B0999D"/>
    <w:rsid w:val="05C1622F"/>
    <w:rsid w:val="064C9689"/>
    <w:rsid w:val="0747A036"/>
    <w:rsid w:val="077783E4"/>
    <w:rsid w:val="07F99180"/>
    <w:rsid w:val="0822612E"/>
    <w:rsid w:val="085359B3"/>
    <w:rsid w:val="0872FE27"/>
    <w:rsid w:val="093B9B63"/>
    <w:rsid w:val="09B836E2"/>
    <w:rsid w:val="0A0382DA"/>
    <w:rsid w:val="0A2F9939"/>
    <w:rsid w:val="0A7F6D7E"/>
    <w:rsid w:val="0A9BE338"/>
    <w:rsid w:val="0ABA75CB"/>
    <w:rsid w:val="0AEB5156"/>
    <w:rsid w:val="0B11A13A"/>
    <w:rsid w:val="0B64B2B6"/>
    <w:rsid w:val="0B9DA5F4"/>
    <w:rsid w:val="0BD23E1A"/>
    <w:rsid w:val="0BE4ACD4"/>
    <w:rsid w:val="0BECAD8D"/>
    <w:rsid w:val="0C04377A"/>
    <w:rsid w:val="0C23CBFD"/>
    <w:rsid w:val="0C273C31"/>
    <w:rsid w:val="0CCD41F0"/>
    <w:rsid w:val="0CEDAA87"/>
    <w:rsid w:val="0D0E3605"/>
    <w:rsid w:val="0D51B99E"/>
    <w:rsid w:val="0D55DF10"/>
    <w:rsid w:val="0D7E9E3A"/>
    <w:rsid w:val="0DB63132"/>
    <w:rsid w:val="0DBABD83"/>
    <w:rsid w:val="0E5EACC7"/>
    <w:rsid w:val="0E6A3BBE"/>
    <w:rsid w:val="0EF70860"/>
    <w:rsid w:val="0F1EDF80"/>
    <w:rsid w:val="0F487C5C"/>
    <w:rsid w:val="0FA1AAF5"/>
    <w:rsid w:val="0FF31EDB"/>
    <w:rsid w:val="10488B6C"/>
    <w:rsid w:val="10606EF8"/>
    <w:rsid w:val="10644955"/>
    <w:rsid w:val="1070B3B5"/>
    <w:rsid w:val="1075995D"/>
    <w:rsid w:val="10B71203"/>
    <w:rsid w:val="10C43A6D"/>
    <w:rsid w:val="10E3D9AA"/>
    <w:rsid w:val="11441914"/>
    <w:rsid w:val="11777301"/>
    <w:rsid w:val="11797757"/>
    <w:rsid w:val="11AAC325"/>
    <w:rsid w:val="11B1A5C3"/>
    <w:rsid w:val="11CA55BD"/>
    <w:rsid w:val="11D6063F"/>
    <w:rsid w:val="11F0E7ED"/>
    <w:rsid w:val="12012250"/>
    <w:rsid w:val="1235FD7E"/>
    <w:rsid w:val="123BAC12"/>
    <w:rsid w:val="1241B726"/>
    <w:rsid w:val="139EDDF5"/>
    <w:rsid w:val="13AB7846"/>
    <w:rsid w:val="13C38BEA"/>
    <w:rsid w:val="13CE1C22"/>
    <w:rsid w:val="14A75122"/>
    <w:rsid w:val="15049673"/>
    <w:rsid w:val="150A9264"/>
    <w:rsid w:val="1565C885"/>
    <w:rsid w:val="156D3706"/>
    <w:rsid w:val="15C98711"/>
    <w:rsid w:val="15F8B790"/>
    <w:rsid w:val="16169A3C"/>
    <w:rsid w:val="1640BD0A"/>
    <w:rsid w:val="167A69ED"/>
    <w:rsid w:val="169A5129"/>
    <w:rsid w:val="16AB9A58"/>
    <w:rsid w:val="16E25D5E"/>
    <w:rsid w:val="1731CB1C"/>
    <w:rsid w:val="17508031"/>
    <w:rsid w:val="177E9DF6"/>
    <w:rsid w:val="17D2FD35"/>
    <w:rsid w:val="17EDCA21"/>
    <w:rsid w:val="18595A79"/>
    <w:rsid w:val="1892D76D"/>
    <w:rsid w:val="18DF370D"/>
    <w:rsid w:val="18E00E87"/>
    <w:rsid w:val="191960B2"/>
    <w:rsid w:val="198E3B05"/>
    <w:rsid w:val="19901EF1"/>
    <w:rsid w:val="19C78F45"/>
    <w:rsid w:val="1A1B52C7"/>
    <w:rsid w:val="1A853B24"/>
    <w:rsid w:val="1BE04777"/>
    <w:rsid w:val="1CA82F41"/>
    <w:rsid w:val="1CCE3416"/>
    <w:rsid w:val="1CDDD1FC"/>
    <w:rsid w:val="1CEBA218"/>
    <w:rsid w:val="1D0D7C8E"/>
    <w:rsid w:val="1D1E4407"/>
    <w:rsid w:val="1D4E73C4"/>
    <w:rsid w:val="1D4EBAF2"/>
    <w:rsid w:val="1D5479C5"/>
    <w:rsid w:val="1D683C2A"/>
    <w:rsid w:val="1D844261"/>
    <w:rsid w:val="1DA440AA"/>
    <w:rsid w:val="1E0E5FC0"/>
    <w:rsid w:val="1E429422"/>
    <w:rsid w:val="1E4621A8"/>
    <w:rsid w:val="1E749491"/>
    <w:rsid w:val="1E7D1875"/>
    <w:rsid w:val="1ECE864D"/>
    <w:rsid w:val="1EEABF31"/>
    <w:rsid w:val="1F2867B5"/>
    <w:rsid w:val="1F679066"/>
    <w:rsid w:val="1FD90659"/>
    <w:rsid w:val="200DD0C4"/>
    <w:rsid w:val="20136EC1"/>
    <w:rsid w:val="20194002"/>
    <w:rsid w:val="204E5CB3"/>
    <w:rsid w:val="20C7A234"/>
    <w:rsid w:val="20F10D57"/>
    <w:rsid w:val="2121BCB6"/>
    <w:rsid w:val="2138DF7A"/>
    <w:rsid w:val="213EBC2F"/>
    <w:rsid w:val="21C13894"/>
    <w:rsid w:val="222BB4A2"/>
    <w:rsid w:val="223AA24C"/>
    <w:rsid w:val="22EA8AAE"/>
    <w:rsid w:val="230B70C6"/>
    <w:rsid w:val="2323B026"/>
    <w:rsid w:val="235533C9"/>
    <w:rsid w:val="2363E9BE"/>
    <w:rsid w:val="23C84C79"/>
    <w:rsid w:val="23FDD4A8"/>
    <w:rsid w:val="24D19F05"/>
    <w:rsid w:val="25408493"/>
    <w:rsid w:val="257C3001"/>
    <w:rsid w:val="25977CD8"/>
    <w:rsid w:val="260F5B6F"/>
    <w:rsid w:val="2617D170"/>
    <w:rsid w:val="26364A67"/>
    <w:rsid w:val="263D0162"/>
    <w:rsid w:val="269C7F69"/>
    <w:rsid w:val="26BE5D2E"/>
    <w:rsid w:val="27294B77"/>
    <w:rsid w:val="279A6F3A"/>
    <w:rsid w:val="279A6F52"/>
    <w:rsid w:val="284C2E2B"/>
    <w:rsid w:val="287DD25D"/>
    <w:rsid w:val="29373363"/>
    <w:rsid w:val="293B7072"/>
    <w:rsid w:val="299E0035"/>
    <w:rsid w:val="29B325A1"/>
    <w:rsid w:val="29D9E148"/>
    <w:rsid w:val="29DFAD29"/>
    <w:rsid w:val="2A083E14"/>
    <w:rsid w:val="2A54F726"/>
    <w:rsid w:val="2A8489E5"/>
    <w:rsid w:val="2AA6CBB1"/>
    <w:rsid w:val="2AAC94D7"/>
    <w:rsid w:val="2B4FA3CC"/>
    <w:rsid w:val="2B56EF80"/>
    <w:rsid w:val="2B8576C2"/>
    <w:rsid w:val="2BCF625A"/>
    <w:rsid w:val="2BDF7D22"/>
    <w:rsid w:val="2C07F746"/>
    <w:rsid w:val="2C2F6648"/>
    <w:rsid w:val="2C436A51"/>
    <w:rsid w:val="2C4AF716"/>
    <w:rsid w:val="2C592E5B"/>
    <w:rsid w:val="2C8BDC4A"/>
    <w:rsid w:val="2CCF64D3"/>
    <w:rsid w:val="2D59A8DD"/>
    <w:rsid w:val="2E151656"/>
    <w:rsid w:val="2E72093D"/>
    <w:rsid w:val="2E7EF786"/>
    <w:rsid w:val="2E918EE6"/>
    <w:rsid w:val="2EC69FAF"/>
    <w:rsid w:val="2ECE043A"/>
    <w:rsid w:val="2F0DD6AE"/>
    <w:rsid w:val="2F0E58C1"/>
    <w:rsid w:val="2F3CD358"/>
    <w:rsid w:val="2FBF6103"/>
    <w:rsid w:val="2FCD0283"/>
    <w:rsid w:val="2FEA8C53"/>
    <w:rsid w:val="2FF0B5C4"/>
    <w:rsid w:val="2FFD20D6"/>
    <w:rsid w:val="309C4744"/>
    <w:rsid w:val="30BB7127"/>
    <w:rsid w:val="3122CEE2"/>
    <w:rsid w:val="31775735"/>
    <w:rsid w:val="31A924AA"/>
    <w:rsid w:val="326C8ABA"/>
    <w:rsid w:val="328D99D8"/>
    <w:rsid w:val="33301F53"/>
    <w:rsid w:val="3395BB3B"/>
    <w:rsid w:val="33A213F1"/>
    <w:rsid w:val="340E6079"/>
    <w:rsid w:val="3422E3BE"/>
    <w:rsid w:val="347002DB"/>
    <w:rsid w:val="3485B626"/>
    <w:rsid w:val="34A2C1D4"/>
    <w:rsid w:val="34E3E773"/>
    <w:rsid w:val="3512B2A5"/>
    <w:rsid w:val="35328E27"/>
    <w:rsid w:val="35CE633F"/>
    <w:rsid w:val="36CF6810"/>
    <w:rsid w:val="36F82AA9"/>
    <w:rsid w:val="37AA080B"/>
    <w:rsid w:val="37E6E2AE"/>
    <w:rsid w:val="37F4E85E"/>
    <w:rsid w:val="380FA085"/>
    <w:rsid w:val="38131BE9"/>
    <w:rsid w:val="38918C24"/>
    <w:rsid w:val="390B17C9"/>
    <w:rsid w:val="391B9610"/>
    <w:rsid w:val="39D014EC"/>
    <w:rsid w:val="3A09C99B"/>
    <w:rsid w:val="3A158599"/>
    <w:rsid w:val="3A4C084D"/>
    <w:rsid w:val="3A555F16"/>
    <w:rsid w:val="3A6FFE95"/>
    <w:rsid w:val="3AADBE51"/>
    <w:rsid w:val="3B7C8B31"/>
    <w:rsid w:val="3C26C031"/>
    <w:rsid w:val="3CD79622"/>
    <w:rsid w:val="3CE1A60D"/>
    <w:rsid w:val="3D186F3A"/>
    <w:rsid w:val="3D39268B"/>
    <w:rsid w:val="3D55E978"/>
    <w:rsid w:val="3DFB6D66"/>
    <w:rsid w:val="3E50148D"/>
    <w:rsid w:val="3E5768C9"/>
    <w:rsid w:val="3E96915D"/>
    <w:rsid w:val="3E9CEF3F"/>
    <w:rsid w:val="3EA2D8BE"/>
    <w:rsid w:val="3EA44408"/>
    <w:rsid w:val="3ECCD653"/>
    <w:rsid w:val="3ED55D3B"/>
    <w:rsid w:val="3EE364AC"/>
    <w:rsid w:val="3F0AAEB1"/>
    <w:rsid w:val="3F5A89CE"/>
    <w:rsid w:val="3FB6AA6C"/>
    <w:rsid w:val="40025D1C"/>
    <w:rsid w:val="4032C9C6"/>
    <w:rsid w:val="40E31D2F"/>
    <w:rsid w:val="40EBAEBF"/>
    <w:rsid w:val="4111879E"/>
    <w:rsid w:val="41896BB9"/>
    <w:rsid w:val="41B58C05"/>
    <w:rsid w:val="41DD7AD7"/>
    <w:rsid w:val="42065383"/>
    <w:rsid w:val="426078FF"/>
    <w:rsid w:val="427E26DB"/>
    <w:rsid w:val="4321B68C"/>
    <w:rsid w:val="436692BA"/>
    <w:rsid w:val="4383DA1B"/>
    <w:rsid w:val="43987C90"/>
    <w:rsid w:val="43C45C15"/>
    <w:rsid w:val="43F99EB2"/>
    <w:rsid w:val="44377BA3"/>
    <w:rsid w:val="443A1DCB"/>
    <w:rsid w:val="445E97B2"/>
    <w:rsid w:val="447F5F39"/>
    <w:rsid w:val="44A798D7"/>
    <w:rsid w:val="44C7FE31"/>
    <w:rsid w:val="44E32385"/>
    <w:rsid w:val="44F4D5E9"/>
    <w:rsid w:val="450C6985"/>
    <w:rsid w:val="452BC3D5"/>
    <w:rsid w:val="45528406"/>
    <w:rsid w:val="455A9EED"/>
    <w:rsid w:val="4595E296"/>
    <w:rsid w:val="45DB15B1"/>
    <w:rsid w:val="45FB7A48"/>
    <w:rsid w:val="45FD5C74"/>
    <w:rsid w:val="4601FD87"/>
    <w:rsid w:val="467DB614"/>
    <w:rsid w:val="46827541"/>
    <w:rsid w:val="471FD225"/>
    <w:rsid w:val="473B210F"/>
    <w:rsid w:val="4750E06D"/>
    <w:rsid w:val="48D0D06C"/>
    <w:rsid w:val="48DAB06D"/>
    <w:rsid w:val="4904838A"/>
    <w:rsid w:val="49CA6AC5"/>
    <w:rsid w:val="49F3E698"/>
    <w:rsid w:val="49F6D49F"/>
    <w:rsid w:val="4A235C71"/>
    <w:rsid w:val="4A3C5F81"/>
    <w:rsid w:val="4A8CB41F"/>
    <w:rsid w:val="4AA95206"/>
    <w:rsid w:val="4B26456A"/>
    <w:rsid w:val="4B8DE5CD"/>
    <w:rsid w:val="4B935671"/>
    <w:rsid w:val="4C23ED70"/>
    <w:rsid w:val="4C28EB73"/>
    <w:rsid w:val="4C46FEEB"/>
    <w:rsid w:val="4C633985"/>
    <w:rsid w:val="4C9D78E6"/>
    <w:rsid w:val="4CBBF73D"/>
    <w:rsid w:val="4CE092C5"/>
    <w:rsid w:val="4D6A1AD5"/>
    <w:rsid w:val="4DD1E040"/>
    <w:rsid w:val="4E320817"/>
    <w:rsid w:val="4E38220A"/>
    <w:rsid w:val="4EB3198B"/>
    <w:rsid w:val="4F04DFF4"/>
    <w:rsid w:val="4F480BE3"/>
    <w:rsid w:val="4FC9966D"/>
    <w:rsid w:val="4FE1A090"/>
    <w:rsid w:val="4FEB866B"/>
    <w:rsid w:val="50BF9342"/>
    <w:rsid w:val="5101EC89"/>
    <w:rsid w:val="5180148C"/>
    <w:rsid w:val="519BDA6D"/>
    <w:rsid w:val="519C2814"/>
    <w:rsid w:val="5215916B"/>
    <w:rsid w:val="5239F83C"/>
    <w:rsid w:val="52A25497"/>
    <w:rsid w:val="52D05229"/>
    <w:rsid w:val="5352E36D"/>
    <w:rsid w:val="5368E86A"/>
    <w:rsid w:val="53F01C62"/>
    <w:rsid w:val="53FE3920"/>
    <w:rsid w:val="540B4B58"/>
    <w:rsid w:val="54211369"/>
    <w:rsid w:val="5439E482"/>
    <w:rsid w:val="544F9190"/>
    <w:rsid w:val="54839B27"/>
    <w:rsid w:val="54CB43FC"/>
    <w:rsid w:val="54CE4A6E"/>
    <w:rsid w:val="5548E3E3"/>
    <w:rsid w:val="55D847C4"/>
    <w:rsid w:val="55F384E8"/>
    <w:rsid w:val="56049810"/>
    <w:rsid w:val="563C2BB9"/>
    <w:rsid w:val="5682CF99"/>
    <w:rsid w:val="568625D3"/>
    <w:rsid w:val="56D4C25F"/>
    <w:rsid w:val="56F9055C"/>
    <w:rsid w:val="572874BA"/>
    <w:rsid w:val="57763B89"/>
    <w:rsid w:val="57A4C47F"/>
    <w:rsid w:val="57A55CB8"/>
    <w:rsid w:val="57CA190A"/>
    <w:rsid w:val="57CED127"/>
    <w:rsid w:val="57E5EB5D"/>
    <w:rsid w:val="5884DB5C"/>
    <w:rsid w:val="58894553"/>
    <w:rsid w:val="58DEAEC5"/>
    <w:rsid w:val="58FDBAA9"/>
    <w:rsid w:val="59207C37"/>
    <w:rsid w:val="59890596"/>
    <w:rsid w:val="5990F472"/>
    <w:rsid w:val="59BF3292"/>
    <w:rsid w:val="59E329EE"/>
    <w:rsid w:val="59EB549D"/>
    <w:rsid w:val="59EEE889"/>
    <w:rsid w:val="5A03A7FD"/>
    <w:rsid w:val="5A0F0191"/>
    <w:rsid w:val="5A594B12"/>
    <w:rsid w:val="5A7252F7"/>
    <w:rsid w:val="5AA07F9A"/>
    <w:rsid w:val="5ACAA0BA"/>
    <w:rsid w:val="5B027E55"/>
    <w:rsid w:val="5B25646F"/>
    <w:rsid w:val="5B622322"/>
    <w:rsid w:val="5B72A10E"/>
    <w:rsid w:val="5B805B88"/>
    <w:rsid w:val="5B82B965"/>
    <w:rsid w:val="5B9881C7"/>
    <w:rsid w:val="5BD04ADD"/>
    <w:rsid w:val="5C0DFF21"/>
    <w:rsid w:val="5C287D36"/>
    <w:rsid w:val="5C6BE8BE"/>
    <w:rsid w:val="5C70DBE1"/>
    <w:rsid w:val="5CA14DCD"/>
    <w:rsid w:val="5CE75B92"/>
    <w:rsid w:val="5D1DE10A"/>
    <w:rsid w:val="5D242119"/>
    <w:rsid w:val="5D829449"/>
    <w:rsid w:val="5D9A7C5C"/>
    <w:rsid w:val="5DAFD10A"/>
    <w:rsid w:val="5DFF158C"/>
    <w:rsid w:val="5E0869E5"/>
    <w:rsid w:val="5E1C3D8E"/>
    <w:rsid w:val="5E1E139B"/>
    <w:rsid w:val="5E7ECA83"/>
    <w:rsid w:val="5E85065D"/>
    <w:rsid w:val="5ED44156"/>
    <w:rsid w:val="5F079B3A"/>
    <w:rsid w:val="5F320AC2"/>
    <w:rsid w:val="5F5A8600"/>
    <w:rsid w:val="5F680257"/>
    <w:rsid w:val="5FA501C1"/>
    <w:rsid w:val="5FD48909"/>
    <w:rsid w:val="5FE8E43B"/>
    <w:rsid w:val="60396F4A"/>
    <w:rsid w:val="60C4A9C9"/>
    <w:rsid w:val="60DE0A98"/>
    <w:rsid w:val="60FF46FF"/>
    <w:rsid w:val="615A96E1"/>
    <w:rsid w:val="61E94ACD"/>
    <w:rsid w:val="61EB8D35"/>
    <w:rsid w:val="61F04698"/>
    <w:rsid w:val="62371FB7"/>
    <w:rsid w:val="62CC18E5"/>
    <w:rsid w:val="63B44019"/>
    <w:rsid w:val="63C11548"/>
    <w:rsid w:val="63CA0616"/>
    <w:rsid w:val="640E15C6"/>
    <w:rsid w:val="641B2D40"/>
    <w:rsid w:val="6452BCD2"/>
    <w:rsid w:val="6455B181"/>
    <w:rsid w:val="6459933D"/>
    <w:rsid w:val="647261E6"/>
    <w:rsid w:val="648305C4"/>
    <w:rsid w:val="649539D0"/>
    <w:rsid w:val="64C8AEBE"/>
    <w:rsid w:val="651C754A"/>
    <w:rsid w:val="652AAC8D"/>
    <w:rsid w:val="6588FB58"/>
    <w:rsid w:val="65A99E4E"/>
    <w:rsid w:val="65B796FC"/>
    <w:rsid w:val="66399B39"/>
    <w:rsid w:val="668C97C4"/>
    <w:rsid w:val="669183C0"/>
    <w:rsid w:val="66D0662B"/>
    <w:rsid w:val="66D2A483"/>
    <w:rsid w:val="66DCE13C"/>
    <w:rsid w:val="66FB81C3"/>
    <w:rsid w:val="671D1F9B"/>
    <w:rsid w:val="675CD18C"/>
    <w:rsid w:val="67923E3E"/>
    <w:rsid w:val="680A50CB"/>
    <w:rsid w:val="68B670DA"/>
    <w:rsid w:val="69007B75"/>
    <w:rsid w:val="69167E79"/>
    <w:rsid w:val="69210615"/>
    <w:rsid w:val="697B128F"/>
    <w:rsid w:val="69941308"/>
    <w:rsid w:val="69C7BF03"/>
    <w:rsid w:val="6A751BBA"/>
    <w:rsid w:val="6AFA0B41"/>
    <w:rsid w:val="6B42269B"/>
    <w:rsid w:val="6B607E94"/>
    <w:rsid w:val="6B6ED337"/>
    <w:rsid w:val="6BBCECF1"/>
    <w:rsid w:val="6BD6AC07"/>
    <w:rsid w:val="6BF1C679"/>
    <w:rsid w:val="6C109676"/>
    <w:rsid w:val="6C4A77A9"/>
    <w:rsid w:val="6C86048E"/>
    <w:rsid w:val="6CAB307D"/>
    <w:rsid w:val="6D48829C"/>
    <w:rsid w:val="6D625F55"/>
    <w:rsid w:val="6D676736"/>
    <w:rsid w:val="6D81138A"/>
    <w:rsid w:val="6D8C8CDB"/>
    <w:rsid w:val="6D963D00"/>
    <w:rsid w:val="6DF30A79"/>
    <w:rsid w:val="6E2F3478"/>
    <w:rsid w:val="6E473738"/>
    <w:rsid w:val="6E4F243D"/>
    <w:rsid w:val="6E834C72"/>
    <w:rsid w:val="6E83A7A9"/>
    <w:rsid w:val="6E93BA31"/>
    <w:rsid w:val="6EE1BA6A"/>
    <w:rsid w:val="6EEB85C8"/>
    <w:rsid w:val="6EFFC47A"/>
    <w:rsid w:val="6F32DF10"/>
    <w:rsid w:val="6F39F560"/>
    <w:rsid w:val="6F7F8758"/>
    <w:rsid w:val="6F808C3E"/>
    <w:rsid w:val="6F9203C8"/>
    <w:rsid w:val="6FBBECED"/>
    <w:rsid w:val="6FD7E63F"/>
    <w:rsid w:val="700D8EAD"/>
    <w:rsid w:val="7069658A"/>
    <w:rsid w:val="70704F4D"/>
    <w:rsid w:val="70A9DD4A"/>
    <w:rsid w:val="70C48802"/>
    <w:rsid w:val="71427E05"/>
    <w:rsid w:val="71C8ED13"/>
    <w:rsid w:val="71D2FEBC"/>
    <w:rsid w:val="71E3B50A"/>
    <w:rsid w:val="720D740E"/>
    <w:rsid w:val="722292E0"/>
    <w:rsid w:val="727E4E57"/>
    <w:rsid w:val="729531CC"/>
    <w:rsid w:val="72A39B61"/>
    <w:rsid w:val="72DB4A6D"/>
    <w:rsid w:val="73328CE8"/>
    <w:rsid w:val="7364CE0E"/>
    <w:rsid w:val="739B2FCA"/>
    <w:rsid w:val="74B3B8DC"/>
    <w:rsid w:val="75057A3F"/>
    <w:rsid w:val="75286D12"/>
    <w:rsid w:val="754BF089"/>
    <w:rsid w:val="75633A03"/>
    <w:rsid w:val="757BC765"/>
    <w:rsid w:val="75B77751"/>
    <w:rsid w:val="75C1174A"/>
    <w:rsid w:val="761EFAAF"/>
    <w:rsid w:val="763C6FD9"/>
    <w:rsid w:val="763EBD1C"/>
    <w:rsid w:val="76E5624A"/>
    <w:rsid w:val="76FFF5C9"/>
    <w:rsid w:val="772CCFA9"/>
    <w:rsid w:val="7736D9CC"/>
    <w:rsid w:val="77AA72D1"/>
    <w:rsid w:val="77BDF420"/>
    <w:rsid w:val="77ED1049"/>
    <w:rsid w:val="7817471B"/>
    <w:rsid w:val="781B5372"/>
    <w:rsid w:val="782E9D8B"/>
    <w:rsid w:val="783B1F8A"/>
    <w:rsid w:val="78518081"/>
    <w:rsid w:val="785AF8A1"/>
    <w:rsid w:val="78640A51"/>
    <w:rsid w:val="78913605"/>
    <w:rsid w:val="7896FC7A"/>
    <w:rsid w:val="78F915E2"/>
    <w:rsid w:val="79118C89"/>
    <w:rsid w:val="791906BC"/>
    <w:rsid w:val="7944C7BE"/>
    <w:rsid w:val="7A19C131"/>
    <w:rsid w:val="7A7B7E36"/>
    <w:rsid w:val="7A83E5A0"/>
    <w:rsid w:val="7AB10333"/>
    <w:rsid w:val="7AF219B7"/>
    <w:rsid w:val="7B2CA7A2"/>
    <w:rsid w:val="7B541009"/>
    <w:rsid w:val="7B6D4233"/>
    <w:rsid w:val="7B93D6C1"/>
    <w:rsid w:val="7BD8B1F8"/>
    <w:rsid w:val="7C2AAE55"/>
    <w:rsid w:val="7C44FFD0"/>
    <w:rsid w:val="7C46CC22"/>
    <w:rsid w:val="7C73F38E"/>
    <w:rsid w:val="7CEA7AC4"/>
    <w:rsid w:val="7D55A004"/>
    <w:rsid w:val="7D7823D9"/>
    <w:rsid w:val="7DB0035A"/>
    <w:rsid w:val="7DB98602"/>
    <w:rsid w:val="7E85432B"/>
    <w:rsid w:val="7E8BB76F"/>
    <w:rsid w:val="7EBE5C26"/>
    <w:rsid w:val="7EE39F9D"/>
    <w:rsid w:val="7F5970C1"/>
    <w:rsid w:val="7F9FD035"/>
    <w:rsid w:val="7FDA1712"/>
    <w:rsid w:val="7FEB33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BA79"/>
  <w15:docId w15:val="{56C25155-20EB-4FA4-A686-A1AC58CF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62B"/>
    <w:pPr>
      <w:keepNext/>
      <w:keepLines/>
      <w:spacing w:before="240" w:after="0"/>
      <w:outlineLvl w:val="0"/>
    </w:pPr>
    <w:rPr>
      <w:rFonts w:asciiTheme="majorHAnsi" w:eastAsiaTheme="majorEastAsia" w:hAnsiTheme="majorHAnsi" w:cstheme="majorBidi"/>
      <w:color w:val="365F91" w:themeColor="accent1" w:themeShade="BF"/>
      <w:sz w:val="28"/>
      <w:szCs w:val="32"/>
    </w:rPr>
  </w:style>
  <w:style w:type="paragraph" w:styleId="Heading2">
    <w:name w:val="heading 2"/>
    <w:basedOn w:val="Normal"/>
    <w:next w:val="Normal"/>
    <w:link w:val="Heading2Char"/>
    <w:uiPriority w:val="9"/>
    <w:unhideWhenUsed/>
    <w:qFormat/>
    <w:rsid w:val="00A666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34C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318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9B6"/>
    <w:rPr>
      <w:color w:val="0000FF" w:themeColor="hyperlink"/>
      <w:u w:val="single"/>
    </w:rPr>
  </w:style>
  <w:style w:type="character" w:styleId="CommentReference">
    <w:name w:val="annotation reference"/>
    <w:basedOn w:val="DefaultParagraphFont"/>
    <w:uiPriority w:val="99"/>
    <w:semiHidden/>
    <w:unhideWhenUsed/>
    <w:rsid w:val="005F09B6"/>
    <w:rPr>
      <w:sz w:val="16"/>
      <w:szCs w:val="16"/>
    </w:rPr>
  </w:style>
  <w:style w:type="paragraph" w:styleId="CommentText">
    <w:name w:val="annotation text"/>
    <w:basedOn w:val="Normal"/>
    <w:link w:val="CommentTextChar"/>
    <w:uiPriority w:val="99"/>
    <w:unhideWhenUsed/>
    <w:rsid w:val="005F09B6"/>
    <w:pPr>
      <w:spacing w:line="240" w:lineRule="auto"/>
    </w:pPr>
    <w:rPr>
      <w:sz w:val="20"/>
      <w:szCs w:val="20"/>
    </w:rPr>
  </w:style>
  <w:style w:type="character" w:customStyle="1" w:styleId="CommentTextChar">
    <w:name w:val="Comment Text Char"/>
    <w:basedOn w:val="DefaultParagraphFont"/>
    <w:link w:val="CommentText"/>
    <w:uiPriority w:val="99"/>
    <w:rsid w:val="005F09B6"/>
    <w:rPr>
      <w:sz w:val="20"/>
      <w:szCs w:val="20"/>
    </w:rPr>
  </w:style>
  <w:style w:type="paragraph" w:styleId="CommentSubject">
    <w:name w:val="annotation subject"/>
    <w:basedOn w:val="CommentText"/>
    <w:next w:val="CommentText"/>
    <w:link w:val="CommentSubjectChar"/>
    <w:uiPriority w:val="99"/>
    <w:semiHidden/>
    <w:unhideWhenUsed/>
    <w:rsid w:val="005F09B6"/>
    <w:rPr>
      <w:b/>
      <w:bCs/>
    </w:rPr>
  </w:style>
  <w:style w:type="character" w:customStyle="1" w:styleId="CommentSubjectChar">
    <w:name w:val="Comment Subject Char"/>
    <w:basedOn w:val="CommentTextChar"/>
    <w:link w:val="CommentSubject"/>
    <w:uiPriority w:val="99"/>
    <w:semiHidden/>
    <w:rsid w:val="005F09B6"/>
    <w:rPr>
      <w:b/>
      <w:bCs/>
      <w:sz w:val="20"/>
      <w:szCs w:val="20"/>
    </w:rPr>
  </w:style>
  <w:style w:type="paragraph" w:styleId="BalloonText">
    <w:name w:val="Balloon Text"/>
    <w:basedOn w:val="Normal"/>
    <w:link w:val="BalloonTextChar"/>
    <w:uiPriority w:val="99"/>
    <w:semiHidden/>
    <w:unhideWhenUsed/>
    <w:rsid w:val="005F0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9B6"/>
    <w:rPr>
      <w:rFonts w:ascii="Segoe UI" w:hAnsi="Segoe UI" w:cs="Segoe UI"/>
      <w:sz w:val="18"/>
      <w:szCs w:val="18"/>
    </w:rPr>
  </w:style>
  <w:style w:type="paragraph" w:styleId="ListParagraph">
    <w:name w:val="List Paragraph"/>
    <w:basedOn w:val="Normal"/>
    <w:uiPriority w:val="34"/>
    <w:qFormat/>
    <w:rsid w:val="00193A7B"/>
    <w:pPr>
      <w:ind w:left="720"/>
      <w:contextualSpacing/>
    </w:pPr>
  </w:style>
  <w:style w:type="paragraph" w:customStyle="1" w:styleId="Default">
    <w:name w:val="Default"/>
    <w:rsid w:val="002236D4"/>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A6662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011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662B"/>
    <w:rPr>
      <w:rFonts w:asciiTheme="majorHAnsi" w:eastAsiaTheme="majorEastAsia" w:hAnsiTheme="majorHAnsi" w:cstheme="majorBidi"/>
      <w:color w:val="365F91" w:themeColor="accent1" w:themeShade="BF"/>
      <w:sz w:val="28"/>
      <w:szCs w:val="32"/>
    </w:rPr>
  </w:style>
  <w:style w:type="character" w:styleId="FollowedHyperlink">
    <w:name w:val="FollowedHyperlink"/>
    <w:basedOn w:val="DefaultParagraphFont"/>
    <w:uiPriority w:val="99"/>
    <w:semiHidden/>
    <w:unhideWhenUsed/>
    <w:rsid w:val="00F822E7"/>
    <w:rPr>
      <w:color w:val="800080" w:themeColor="followedHyperlink"/>
      <w:u w:val="single"/>
    </w:rPr>
  </w:style>
  <w:style w:type="paragraph" w:styleId="Header">
    <w:name w:val="header"/>
    <w:basedOn w:val="Normal"/>
    <w:link w:val="HeaderChar"/>
    <w:uiPriority w:val="99"/>
    <w:unhideWhenUsed/>
    <w:rsid w:val="00756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DA"/>
  </w:style>
  <w:style w:type="paragraph" w:styleId="Footer">
    <w:name w:val="footer"/>
    <w:basedOn w:val="Normal"/>
    <w:link w:val="FooterChar"/>
    <w:uiPriority w:val="99"/>
    <w:unhideWhenUsed/>
    <w:rsid w:val="00756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DA"/>
  </w:style>
  <w:style w:type="paragraph" w:styleId="Revision">
    <w:name w:val="Revision"/>
    <w:hidden/>
    <w:uiPriority w:val="99"/>
    <w:semiHidden/>
    <w:rsid w:val="00BB4A85"/>
    <w:pPr>
      <w:spacing w:after="0" w:line="240" w:lineRule="auto"/>
    </w:pPr>
  </w:style>
  <w:style w:type="character" w:customStyle="1" w:styleId="Heading3Char">
    <w:name w:val="Heading 3 Char"/>
    <w:basedOn w:val="DefaultParagraphFont"/>
    <w:link w:val="Heading3"/>
    <w:uiPriority w:val="9"/>
    <w:rsid w:val="00434CA7"/>
    <w:rPr>
      <w:rFonts w:asciiTheme="majorHAnsi" w:eastAsiaTheme="majorEastAsia" w:hAnsiTheme="majorHAnsi" w:cstheme="majorBidi"/>
      <w:color w:val="243F60" w:themeColor="accent1" w:themeShade="7F"/>
      <w:sz w:val="24"/>
      <w:szCs w:val="24"/>
    </w:rPr>
  </w:style>
  <w:style w:type="table" w:styleId="GridTable4-Accent1">
    <w:name w:val="Grid Table 4 Accent 1"/>
    <w:basedOn w:val="TableNormal"/>
    <w:uiPriority w:val="49"/>
    <w:rsid w:val="00434CA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B37447"/>
    <w:rPr>
      <w:color w:val="605E5C"/>
      <w:shd w:val="clear" w:color="auto" w:fill="E1DFDD"/>
    </w:rPr>
  </w:style>
  <w:style w:type="paragraph" w:styleId="FootnoteText">
    <w:name w:val="footnote text"/>
    <w:basedOn w:val="Normal"/>
    <w:link w:val="FootnoteTextChar"/>
    <w:uiPriority w:val="99"/>
    <w:semiHidden/>
    <w:unhideWhenUsed/>
    <w:rsid w:val="00D325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2548"/>
    <w:rPr>
      <w:sz w:val="20"/>
      <w:szCs w:val="20"/>
    </w:rPr>
  </w:style>
  <w:style w:type="character" w:styleId="FootnoteReference">
    <w:name w:val="footnote reference"/>
    <w:basedOn w:val="DefaultParagraphFont"/>
    <w:uiPriority w:val="99"/>
    <w:semiHidden/>
    <w:unhideWhenUsed/>
    <w:rsid w:val="00D32548"/>
    <w:rPr>
      <w:vertAlign w:val="superscript"/>
    </w:rPr>
  </w:style>
  <w:style w:type="table" w:styleId="GridTable5Dark-Accent1">
    <w:name w:val="Grid Table 5 Dark Accent 1"/>
    <w:basedOn w:val="TableNormal"/>
    <w:uiPriority w:val="50"/>
    <w:rsid w:val="007E13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2">
    <w:name w:val="Unresolved Mention2"/>
    <w:basedOn w:val="DefaultParagraphFont"/>
    <w:uiPriority w:val="99"/>
    <w:semiHidden/>
    <w:unhideWhenUsed/>
    <w:rsid w:val="001D6B6B"/>
    <w:rPr>
      <w:color w:val="605E5C"/>
      <w:shd w:val="clear" w:color="auto" w:fill="E1DFDD"/>
    </w:rPr>
  </w:style>
  <w:style w:type="character" w:customStyle="1" w:styleId="UnresolvedMention3">
    <w:name w:val="Unresolved Mention3"/>
    <w:basedOn w:val="DefaultParagraphFont"/>
    <w:uiPriority w:val="99"/>
    <w:semiHidden/>
    <w:unhideWhenUsed/>
    <w:rsid w:val="000A26F6"/>
    <w:rPr>
      <w:color w:val="605E5C"/>
      <w:shd w:val="clear" w:color="auto" w:fill="E1DFDD"/>
    </w:rPr>
  </w:style>
  <w:style w:type="paragraph" w:styleId="Caption">
    <w:name w:val="caption"/>
    <w:basedOn w:val="Normal"/>
    <w:next w:val="Normal"/>
    <w:uiPriority w:val="35"/>
    <w:unhideWhenUsed/>
    <w:qFormat/>
    <w:rsid w:val="006A712C"/>
    <w:pPr>
      <w:spacing w:line="240" w:lineRule="auto"/>
    </w:pPr>
    <w:rPr>
      <w:i/>
      <w:iCs/>
      <w:color w:val="1F497D" w:themeColor="text2"/>
      <w:sz w:val="18"/>
      <w:szCs w:val="18"/>
    </w:rPr>
  </w:style>
  <w:style w:type="paragraph" w:styleId="Title">
    <w:name w:val="Title"/>
    <w:basedOn w:val="Normal"/>
    <w:next w:val="Normal"/>
    <w:link w:val="TitleChar"/>
    <w:uiPriority w:val="10"/>
    <w:qFormat/>
    <w:rsid w:val="00A6662B"/>
    <w:pPr>
      <w:spacing w:after="0" w:line="240" w:lineRule="auto"/>
      <w:contextualSpacing/>
    </w:pPr>
    <w:rPr>
      <w:rFonts w:asciiTheme="majorHAnsi" w:eastAsiaTheme="majorEastAsia" w:hAnsiTheme="majorHAnsi" w:cstheme="majorBidi"/>
      <w:color w:val="1F497D" w:themeColor="text2"/>
      <w:spacing w:val="-10"/>
      <w:kern w:val="28"/>
      <w:sz w:val="36"/>
      <w:szCs w:val="56"/>
    </w:rPr>
  </w:style>
  <w:style w:type="character" w:customStyle="1" w:styleId="TitleChar">
    <w:name w:val="Title Char"/>
    <w:basedOn w:val="DefaultParagraphFont"/>
    <w:link w:val="Title"/>
    <w:uiPriority w:val="10"/>
    <w:rsid w:val="00A6662B"/>
    <w:rPr>
      <w:rFonts w:asciiTheme="majorHAnsi" w:eastAsiaTheme="majorEastAsia" w:hAnsiTheme="majorHAnsi" w:cstheme="majorBidi"/>
      <w:color w:val="1F497D" w:themeColor="text2"/>
      <w:spacing w:val="-10"/>
      <w:kern w:val="28"/>
      <w:sz w:val="36"/>
      <w:szCs w:val="56"/>
    </w:rPr>
  </w:style>
  <w:style w:type="paragraph" w:styleId="Subtitle">
    <w:name w:val="Subtitle"/>
    <w:basedOn w:val="Normal"/>
    <w:next w:val="Normal"/>
    <w:link w:val="SubtitleChar"/>
    <w:uiPriority w:val="11"/>
    <w:qFormat/>
    <w:rsid w:val="006A712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A712C"/>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47262B"/>
    <w:rPr>
      <w:color w:val="605E5C"/>
      <w:shd w:val="clear" w:color="auto" w:fill="E1DFDD"/>
    </w:rPr>
  </w:style>
  <w:style w:type="paragraph" w:styleId="EndnoteText">
    <w:name w:val="endnote text"/>
    <w:basedOn w:val="Normal"/>
    <w:link w:val="EndnoteTextChar"/>
    <w:uiPriority w:val="99"/>
    <w:semiHidden/>
    <w:unhideWhenUsed/>
    <w:rsid w:val="007719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71961"/>
    <w:rPr>
      <w:sz w:val="20"/>
      <w:szCs w:val="20"/>
    </w:rPr>
  </w:style>
  <w:style w:type="character" w:styleId="EndnoteReference">
    <w:name w:val="endnote reference"/>
    <w:basedOn w:val="DefaultParagraphFont"/>
    <w:uiPriority w:val="99"/>
    <w:semiHidden/>
    <w:unhideWhenUsed/>
    <w:rsid w:val="00771961"/>
    <w:rPr>
      <w:vertAlign w:val="superscript"/>
    </w:rPr>
  </w:style>
  <w:style w:type="character" w:styleId="UnresolvedMention">
    <w:name w:val="Unresolved Mention"/>
    <w:basedOn w:val="DefaultParagraphFont"/>
    <w:uiPriority w:val="99"/>
    <w:semiHidden/>
    <w:unhideWhenUsed/>
    <w:rsid w:val="00BF5753"/>
    <w:rPr>
      <w:color w:val="605E5C"/>
      <w:shd w:val="clear" w:color="auto" w:fill="E1DFDD"/>
    </w:rPr>
  </w:style>
  <w:style w:type="character" w:customStyle="1" w:styleId="ui-provider">
    <w:name w:val="ui-provider"/>
    <w:basedOn w:val="DefaultParagraphFont"/>
    <w:rsid w:val="00ED56A1"/>
  </w:style>
  <w:style w:type="character" w:customStyle="1" w:styleId="Heading4Char">
    <w:name w:val="Heading 4 Char"/>
    <w:basedOn w:val="DefaultParagraphFont"/>
    <w:link w:val="Heading4"/>
    <w:uiPriority w:val="9"/>
    <w:semiHidden/>
    <w:rsid w:val="0043182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5719">
      <w:bodyDiv w:val="1"/>
      <w:marLeft w:val="0"/>
      <w:marRight w:val="0"/>
      <w:marTop w:val="0"/>
      <w:marBottom w:val="0"/>
      <w:divBdr>
        <w:top w:val="none" w:sz="0" w:space="0" w:color="auto"/>
        <w:left w:val="none" w:sz="0" w:space="0" w:color="auto"/>
        <w:bottom w:val="none" w:sz="0" w:space="0" w:color="auto"/>
        <w:right w:val="none" w:sz="0" w:space="0" w:color="auto"/>
      </w:divBdr>
    </w:div>
    <w:div w:id="26376150">
      <w:bodyDiv w:val="1"/>
      <w:marLeft w:val="0"/>
      <w:marRight w:val="0"/>
      <w:marTop w:val="0"/>
      <w:marBottom w:val="0"/>
      <w:divBdr>
        <w:top w:val="none" w:sz="0" w:space="0" w:color="auto"/>
        <w:left w:val="none" w:sz="0" w:space="0" w:color="auto"/>
        <w:bottom w:val="none" w:sz="0" w:space="0" w:color="auto"/>
        <w:right w:val="none" w:sz="0" w:space="0" w:color="auto"/>
      </w:divBdr>
    </w:div>
    <w:div w:id="99647468">
      <w:bodyDiv w:val="1"/>
      <w:marLeft w:val="0"/>
      <w:marRight w:val="0"/>
      <w:marTop w:val="0"/>
      <w:marBottom w:val="0"/>
      <w:divBdr>
        <w:top w:val="none" w:sz="0" w:space="0" w:color="auto"/>
        <w:left w:val="none" w:sz="0" w:space="0" w:color="auto"/>
        <w:bottom w:val="none" w:sz="0" w:space="0" w:color="auto"/>
        <w:right w:val="none" w:sz="0" w:space="0" w:color="auto"/>
      </w:divBdr>
    </w:div>
    <w:div w:id="123474284">
      <w:bodyDiv w:val="1"/>
      <w:marLeft w:val="0"/>
      <w:marRight w:val="0"/>
      <w:marTop w:val="0"/>
      <w:marBottom w:val="0"/>
      <w:divBdr>
        <w:top w:val="none" w:sz="0" w:space="0" w:color="auto"/>
        <w:left w:val="none" w:sz="0" w:space="0" w:color="auto"/>
        <w:bottom w:val="none" w:sz="0" w:space="0" w:color="auto"/>
        <w:right w:val="none" w:sz="0" w:space="0" w:color="auto"/>
      </w:divBdr>
    </w:div>
    <w:div w:id="128860161">
      <w:bodyDiv w:val="1"/>
      <w:marLeft w:val="0"/>
      <w:marRight w:val="0"/>
      <w:marTop w:val="0"/>
      <w:marBottom w:val="0"/>
      <w:divBdr>
        <w:top w:val="none" w:sz="0" w:space="0" w:color="auto"/>
        <w:left w:val="none" w:sz="0" w:space="0" w:color="auto"/>
        <w:bottom w:val="none" w:sz="0" w:space="0" w:color="auto"/>
        <w:right w:val="none" w:sz="0" w:space="0" w:color="auto"/>
      </w:divBdr>
      <w:divsChild>
        <w:div w:id="705132889">
          <w:marLeft w:val="0"/>
          <w:marRight w:val="0"/>
          <w:marTop w:val="0"/>
          <w:marBottom w:val="0"/>
          <w:divBdr>
            <w:top w:val="none" w:sz="0" w:space="0" w:color="auto"/>
            <w:left w:val="none" w:sz="0" w:space="0" w:color="auto"/>
            <w:bottom w:val="none" w:sz="0" w:space="0" w:color="auto"/>
            <w:right w:val="none" w:sz="0" w:space="0" w:color="auto"/>
          </w:divBdr>
        </w:div>
      </w:divsChild>
    </w:div>
    <w:div w:id="152381215">
      <w:bodyDiv w:val="1"/>
      <w:marLeft w:val="0"/>
      <w:marRight w:val="0"/>
      <w:marTop w:val="0"/>
      <w:marBottom w:val="0"/>
      <w:divBdr>
        <w:top w:val="none" w:sz="0" w:space="0" w:color="auto"/>
        <w:left w:val="none" w:sz="0" w:space="0" w:color="auto"/>
        <w:bottom w:val="none" w:sz="0" w:space="0" w:color="auto"/>
        <w:right w:val="none" w:sz="0" w:space="0" w:color="auto"/>
      </w:divBdr>
    </w:div>
    <w:div w:id="200679021">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29578617">
      <w:bodyDiv w:val="1"/>
      <w:marLeft w:val="0"/>
      <w:marRight w:val="0"/>
      <w:marTop w:val="0"/>
      <w:marBottom w:val="0"/>
      <w:divBdr>
        <w:top w:val="none" w:sz="0" w:space="0" w:color="auto"/>
        <w:left w:val="none" w:sz="0" w:space="0" w:color="auto"/>
        <w:bottom w:val="none" w:sz="0" w:space="0" w:color="auto"/>
        <w:right w:val="none" w:sz="0" w:space="0" w:color="auto"/>
      </w:divBdr>
    </w:div>
    <w:div w:id="283007227">
      <w:bodyDiv w:val="1"/>
      <w:marLeft w:val="0"/>
      <w:marRight w:val="0"/>
      <w:marTop w:val="0"/>
      <w:marBottom w:val="0"/>
      <w:divBdr>
        <w:top w:val="none" w:sz="0" w:space="0" w:color="auto"/>
        <w:left w:val="none" w:sz="0" w:space="0" w:color="auto"/>
        <w:bottom w:val="none" w:sz="0" w:space="0" w:color="auto"/>
        <w:right w:val="none" w:sz="0" w:space="0" w:color="auto"/>
      </w:divBdr>
    </w:div>
    <w:div w:id="300963221">
      <w:bodyDiv w:val="1"/>
      <w:marLeft w:val="0"/>
      <w:marRight w:val="0"/>
      <w:marTop w:val="0"/>
      <w:marBottom w:val="0"/>
      <w:divBdr>
        <w:top w:val="none" w:sz="0" w:space="0" w:color="auto"/>
        <w:left w:val="none" w:sz="0" w:space="0" w:color="auto"/>
        <w:bottom w:val="none" w:sz="0" w:space="0" w:color="auto"/>
        <w:right w:val="none" w:sz="0" w:space="0" w:color="auto"/>
      </w:divBdr>
    </w:div>
    <w:div w:id="326058093">
      <w:bodyDiv w:val="1"/>
      <w:marLeft w:val="0"/>
      <w:marRight w:val="0"/>
      <w:marTop w:val="0"/>
      <w:marBottom w:val="0"/>
      <w:divBdr>
        <w:top w:val="none" w:sz="0" w:space="0" w:color="auto"/>
        <w:left w:val="none" w:sz="0" w:space="0" w:color="auto"/>
        <w:bottom w:val="none" w:sz="0" w:space="0" w:color="auto"/>
        <w:right w:val="none" w:sz="0" w:space="0" w:color="auto"/>
      </w:divBdr>
    </w:div>
    <w:div w:id="332491277">
      <w:bodyDiv w:val="1"/>
      <w:marLeft w:val="0"/>
      <w:marRight w:val="0"/>
      <w:marTop w:val="0"/>
      <w:marBottom w:val="0"/>
      <w:divBdr>
        <w:top w:val="none" w:sz="0" w:space="0" w:color="auto"/>
        <w:left w:val="none" w:sz="0" w:space="0" w:color="auto"/>
        <w:bottom w:val="none" w:sz="0" w:space="0" w:color="auto"/>
        <w:right w:val="none" w:sz="0" w:space="0" w:color="auto"/>
      </w:divBdr>
      <w:divsChild>
        <w:div w:id="743602795">
          <w:marLeft w:val="0"/>
          <w:marRight w:val="0"/>
          <w:marTop w:val="0"/>
          <w:marBottom w:val="0"/>
          <w:divBdr>
            <w:top w:val="none" w:sz="0" w:space="0" w:color="auto"/>
            <w:left w:val="none" w:sz="0" w:space="0" w:color="auto"/>
            <w:bottom w:val="none" w:sz="0" w:space="0" w:color="auto"/>
            <w:right w:val="none" w:sz="0" w:space="0" w:color="auto"/>
          </w:divBdr>
        </w:div>
      </w:divsChild>
    </w:div>
    <w:div w:id="401101355">
      <w:bodyDiv w:val="1"/>
      <w:marLeft w:val="0"/>
      <w:marRight w:val="0"/>
      <w:marTop w:val="0"/>
      <w:marBottom w:val="0"/>
      <w:divBdr>
        <w:top w:val="none" w:sz="0" w:space="0" w:color="auto"/>
        <w:left w:val="none" w:sz="0" w:space="0" w:color="auto"/>
        <w:bottom w:val="none" w:sz="0" w:space="0" w:color="auto"/>
        <w:right w:val="none" w:sz="0" w:space="0" w:color="auto"/>
      </w:divBdr>
    </w:div>
    <w:div w:id="430391996">
      <w:bodyDiv w:val="1"/>
      <w:marLeft w:val="0"/>
      <w:marRight w:val="0"/>
      <w:marTop w:val="0"/>
      <w:marBottom w:val="0"/>
      <w:divBdr>
        <w:top w:val="none" w:sz="0" w:space="0" w:color="auto"/>
        <w:left w:val="none" w:sz="0" w:space="0" w:color="auto"/>
        <w:bottom w:val="none" w:sz="0" w:space="0" w:color="auto"/>
        <w:right w:val="none" w:sz="0" w:space="0" w:color="auto"/>
      </w:divBdr>
    </w:div>
    <w:div w:id="480731445">
      <w:bodyDiv w:val="1"/>
      <w:marLeft w:val="0"/>
      <w:marRight w:val="0"/>
      <w:marTop w:val="0"/>
      <w:marBottom w:val="0"/>
      <w:divBdr>
        <w:top w:val="none" w:sz="0" w:space="0" w:color="auto"/>
        <w:left w:val="none" w:sz="0" w:space="0" w:color="auto"/>
        <w:bottom w:val="none" w:sz="0" w:space="0" w:color="auto"/>
        <w:right w:val="none" w:sz="0" w:space="0" w:color="auto"/>
      </w:divBdr>
    </w:div>
    <w:div w:id="545525141">
      <w:bodyDiv w:val="1"/>
      <w:marLeft w:val="0"/>
      <w:marRight w:val="0"/>
      <w:marTop w:val="0"/>
      <w:marBottom w:val="0"/>
      <w:divBdr>
        <w:top w:val="none" w:sz="0" w:space="0" w:color="auto"/>
        <w:left w:val="none" w:sz="0" w:space="0" w:color="auto"/>
        <w:bottom w:val="none" w:sz="0" w:space="0" w:color="auto"/>
        <w:right w:val="none" w:sz="0" w:space="0" w:color="auto"/>
      </w:divBdr>
    </w:div>
    <w:div w:id="624582631">
      <w:bodyDiv w:val="1"/>
      <w:marLeft w:val="0"/>
      <w:marRight w:val="0"/>
      <w:marTop w:val="0"/>
      <w:marBottom w:val="0"/>
      <w:divBdr>
        <w:top w:val="none" w:sz="0" w:space="0" w:color="auto"/>
        <w:left w:val="none" w:sz="0" w:space="0" w:color="auto"/>
        <w:bottom w:val="none" w:sz="0" w:space="0" w:color="auto"/>
        <w:right w:val="none" w:sz="0" w:space="0" w:color="auto"/>
      </w:divBdr>
    </w:div>
    <w:div w:id="633952672">
      <w:bodyDiv w:val="1"/>
      <w:marLeft w:val="0"/>
      <w:marRight w:val="0"/>
      <w:marTop w:val="0"/>
      <w:marBottom w:val="0"/>
      <w:divBdr>
        <w:top w:val="none" w:sz="0" w:space="0" w:color="auto"/>
        <w:left w:val="none" w:sz="0" w:space="0" w:color="auto"/>
        <w:bottom w:val="none" w:sz="0" w:space="0" w:color="auto"/>
        <w:right w:val="none" w:sz="0" w:space="0" w:color="auto"/>
      </w:divBdr>
      <w:divsChild>
        <w:div w:id="280067019">
          <w:marLeft w:val="1080"/>
          <w:marRight w:val="0"/>
          <w:marTop w:val="100"/>
          <w:marBottom w:val="0"/>
          <w:divBdr>
            <w:top w:val="none" w:sz="0" w:space="0" w:color="auto"/>
            <w:left w:val="none" w:sz="0" w:space="0" w:color="auto"/>
            <w:bottom w:val="none" w:sz="0" w:space="0" w:color="auto"/>
            <w:right w:val="none" w:sz="0" w:space="0" w:color="auto"/>
          </w:divBdr>
        </w:div>
        <w:div w:id="440144982">
          <w:marLeft w:val="1080"/>
          <w:marRight w:val="0"/>
          <w:marTop w:val="100"/>
          <w:marBottom w:val="0"/>
          <w:divBdr>
            <w:top w:val="none" w:sz="0" w:space="0" w:color="auto"/>
            <w:left w:val="none" w:sz="0" w:space="0" w:color="auto"/>
            <w:bottom w:val="none" w:sz="0" w:space="0" w:color="auto"/>
            <w:right w:val="none" w:sz="0" w:space="0" w:color="auto"/>
          </w:divBdr>
        </w:div>
        <w:div w:id="617882750">
          <w:marLeft w:val="1080"/>
          <w:marRight w:val="0"/>
          <w:marTop w:val="100"/>
          <w:marBottom w:val="0"/>
          <w:divBdr>
            <w:top w:val="none" w:sz="0" w:space="0" w:color="auto"/>
            <w:left w:val="none" w:sz="0" w:space="0" w:color="auto"/>
            <w:bottom w:val="none" w:sz="0" w:space="0" w:color="auto"/>
            <w:right w:val="none" w:sz="0" w:space="0" w:color="auto"/>
          </w:divBdr>
        </w:div>
        <w:div w:id="768236378">
          <w:marLeft w:val="1080"/>
          <w:marRight w:val="0"/>
          <w:marTop w:val="100"/>
          <w:marBottom w:val="0"/>
          <w:divBdr>
            <w:top w:val="none" w:sz="0" w:space="0" w:color="auto"/>
            <w:left w:val="none" w:sz="0" w:space="0" w:color="auto"/>
            <w:bottom w:val="none" w:sz="0" w:space="0" w:color="auto"/>
            <w:right w:val="none" w:sz="0" w:space="0" w:color="auto"/>
          </w:divBdr>
        </w:div>
        <w:div w:id="1443568290">
          <w:marLeft w:val="1080"/>
          <w:marRight w:val="0"/>
          <w:marTop w:val="100"/>
          <w:marBottom w:val="0"/>
          <w:divBdr>
            <w:top w:val="none" w:sz="0" w:space="0" w:color="auto"/>
            <w:left w:val="none" w:sz="0" w:space="0" w:color="auto"/>
            <w:bottom w:val="none" w:sz="0" w:space="0" w:color="auto"/>
            <w:right w:val="none" w:sz="0" w:space="0" w:color="auto"/>
          </w:divBdr>
        </w:div>
        <w:div w:id="1474063686">
          <w:marLeft w:val="1080"/>
          <w:marRight w:val="0"/>
          <w:marTop w:val="100"/>
          <w:marBottom w:val="0"/>
          <w:divBdr>
            <w:top w:val="none" w:sz="0" w:space="0" w:color="auto"/>
            <w:left w:val="none" w:sz="0" w:space="0" w:color="auto"/>
            <w:bottom w:val="none" w:sz="0" w:space="0" w:color="auto"/>
            <w:right w:val="none" w:sz="0" w:space="0" w:color="auto"/>
          </w:divBdr>
        </w:div>
        <w:div w:id="1790775550">
          <w:marLeft w:val="1080"/>
          <w:marRight w:val="0"/>
          <w:marTop w:val="100"/>
          <w:marBottom w:val="0"/>
          <w:divBdr>
            <w:top w:val="none" w:sz="0" w:space="0" w:color="auto"/>
            <w:left w:val="none" w:sz="0" w:space="0" w:color="auto"/>
            <w:bottom w:val="none" w:sz="0" w:space="0" w:color="auto"/>
            <w:right w:val="none" w:sz="0" w:space="0" w:color="auto"/>
          </w:divBdr>
        </w:div>
        <w:div w:id="1807969583">
          <w:marLeft w:val="1080"/>
          <w:marRight w:val="0"/>
          <w:marTop w:val="100"/>
          <w:marBottom w:val="0"/>
          <w:divBdr>
            <w:top w:val="none" w:sz="0" w:space="0" w:color="auto"/>
            <w:left w:val="none" w:sz="0" w:space="0" w:color="auto"/>
            <w:bottom w:val="none" w:sz="0" w:space="0" w:color="auto"/>
            <w:right w:val="none" w:sz="0" w:space="0" w:color="auto"/>
          </w:divBdr>
        </w:div>
      </w:divsChild>
    </w:div>
    <w:div w:id="673532415">
      <w:bodyDiv w:val="1"/>
      <w:marLeft w:val="0"/>
      <w:marRight w:val="0"/>
      <w:marTop w:val="0"/>
      <w:marBottom w:val="0"/>
      <w:divBdr>
        <w:top w:val="none" w:sz="0" w:space="0" w:color="auto"/>
        <w:left w:val="none" w:sz="0" w:space="0" w:color="auto"/>
        <w:bottom w:val="none" w:sz="0" w:space="0" w:color="auto"/>
        <w:right w:val="none" w:sz="0" w:space="0" w:color="auto"/>
      </w:divBdr>
    </w:div>
    <w:div w:id="726950379">
      <w:bodyDiv w:val="1"/>
      <w:marLeft w:val="0"/>
      <w:marRight w:val="0"/>
      <w:marTop w:val="0"/>
      <w:marBottom w:val="0"/>
      <w:divBdr>
        <w:top w:val="none" w:sz="0" w:space="0" w:color="auto"/>
        <w:left w:val="none" w:sz="0" w:space="0" w:color="auto"/>
        <w:bottom w:val="none" w:sz="0" w:space="0" w:color="auto"/>
        <w:right w:val="none" w:sz="0" w:space="0" w:color="auto"/>
      </w:divBdr>
    </w:div>
    <w:div w:id="770124742">
      <w:bodyDiv w:val="1"/>
      <w:marLeft w:val="0"/>
      <w:marRight w:val="0"/>
      <w:marTop w:val="0"/>
      <w:marBottom w:val="0"/>
      <w:divBdr>
        <w:top w:val="none" w:sz="0" w:space="0" w:color="auto"/>
        <w:left w:val="none" w:sz="0" w:space="0" w:color="auto"/>
        <w:bottom w:val="none" w:sz="0" w:space="0" w:color="auto"/>
        <w:right w:val="none" w:sz="0" w:space="0" w:color="auto"/>
      </w:divBdr>
    </w:div>
    <w:div w:id="805976724">
      <w:bodyDiv w:val="1"/>
      <w:marLeft w:val="0"/>
      <w:marRight w:val="0"/>
      <w:marTop w:val="0"/>
      <w:marBottom w:val="0"/>
      <w:divBdr>
        <w:top w:val="none" w:sz="0" w:space="0" w:color="auto"/>
        <w:left w:val="none" w:sz="0" w:space="0" w:color="auto"/>
        <w:bottom w:val="none" w:sz="0" w:space="0" w:color="auto"/>
        <w:right w:val="none" w:sz="0" w:space="0" w:color="auto"/>
      </w:divBdr>
      <w:divsChild>
        <w:div w:id="167718320">
          <w:marLeft w:val="274"/>
          <w:marRight w:val="0"/>
          <w:marTop w:val="0"/>
          <w:marBottom w:val="0"/>
          <w:divBdr>
            <w:top w:val="none" w:sz="0" w:space="0" w:color="auto"/>
            <w:left w:val="none" w:sz="0" w:space="0" w:color="auto"/>
            <w:bottom w:val="none" w:sz="0" w:space="0" w:color="auto"/>
            <w:right w:val="none" w:sz="0" w:space="0" w:color="auto"/>
          </w:divBdr>
        </w:div>
        <w:div w:id="238562631">
          <w:marLeft w:val="274"/>
          <w:marRight w:val="0"/>
          <w:marTop w:val="0"/>
          <w:marBottom w:val="0"/>
          <w:divBdr>
            <w:top w:val="none" w:sz="0" w:space="0" w:color="auto"/>
            <w:left w:val="none" w:sz="0" w:space="0" w:color="auto"/>
            <w:bottom w:val="none" w:sz="0" w:space="0" w:color="auto"/>
            <w:right w:val="none" w:sz="0" w:space="0" w:color="auto"/>
          </w:divBdr>
        </w:div>
        <w:div w:id="712079774">
          <w:marLeft w:val="274"/>
          <w:marRight w:val="0"/>
          <w:marTop w:val="0"/>
          <w:marBottom w:val="0"/>
          <w:divBdr>
            <w:top w:val="none" w:sz="0" w:space="0" w:color="auto"/>
            <w:left w:val="none" w:sz="0" w:space="0" w:color="auto"/>
            <w:bottom w:val="none" w:sz="0" w:space="0" w:color="auto"/>
            <w:right w:val="none" w:sz="0" w:space="0" w:color="auto"/>
          </w:divBdr>
        </w:div>
        <w:div w:id="735665786">
          <w:marLeft w:val="274"/>
          <w:marRight w:val="0"/>
          <w:marTop w:val="0"/>
          <w:marBottom w:val="0"/>
          <w:divBdr>
            <w:top w:val="none" w:sz="0" w:space="0" w:color="auto"/>
            <w:left w:val="none" w:sz="0" w:space="0" w:color="auto"/>
            <w:bottom w:val="none" w:sz="0" w:space="0" w:color="auto"/>
            <w:right w:val="none" w:sz="0" w:space="0" w:color="auto"/>
          </w:divBdr>
        </w:div>
        <w:div w:id="875199134">
          <w:marLeft w:val="274"/>
          <w:marRight w:val="0"/>
          <w:marTop w:val="0"/>
          <w:marBottom w:val="0"/>
          <w:divBdr>
            <w:top w:val="none" w:sz="0" w:space="0" w:color="auto"/>
            <w:left w:val="none" w:sz="0" w:space="0" w:color="auto"/>
            <w:bottom w:val="none" w:sz="0" w:space="0" w:color="auto"/>
            <w:right w:val="none" w:sz="0" w:space="0" w:color="auto"/>
          </w:divBdr>
        </w:div>
        <w:div w:id="1034355026">
          <w:marLeft w:val="274"/>
          <w:marRight w:val="0"/>
          <w:marTop w:val="0"/>
          <w:marBottom w:val="0"/>
          <w:divBdr>
            <w:top w:val="none" w:sz="0" w:space="0" w:color="auto"/>
            <w:left w:val="none" w:sz="0" w:space="0" w:color="auto"/>
            <w:bottom w:val="none" w:sz="0" w:space="0" w:color="auto"/>
            <w:right w:val="none" w:sz="0" w:space="0" w:color="auto"/>
          </w:divBdr>
        </w:div>
        <w:div w:id="1358238150">
          <w:marLeft w:val="274"/>
          <w:marRight w:val="0"/>
          <w:marTop w:val="0"/>
          <w:marBottom w:val="0"/>
          <w:divBdr>
            <w:top w:val="none" w:sz="0" w:space="0" w:color="auto"/>
            <w:left w:val="none" w:sz="0" w:space="0" w:color="auto"/>
            <w:bottom w:val="none" w:sz="0" w:space="0" w:color="auto"/>
            <w:right w:val="none" w:sz="0" w:space="0" w:color="auto"/>
          </w:divBdr>
        </w:div>
        <w:div w:id="1550073126">
          <w:marLeft w:val="274"/>
          <w:marRight w:val="0"/>
          <w:marTop w:val="0"/>
          <w:marBottom w:val="0"/>
          <w:divBdr>
            <w:top w:val="none" w:sz="0" w:space="0" w:color="auto"/>
            <w:left w:val="none" w:sz="0" w:space="0" w:color="auto"/>
            <w:bottom w:val="none" w:sz="0" w:space="0" w:color="auto"/>
            <w:right w:val="none" w:sz="0" w:space="0" w:color="auto"/>
          </w:divBdr>
        </w:div>
        <w:div w:id="1785270639">
          <w:marLeft w:val="274"/>
          <w:marRight w:val="0"/>
          <w:marTop w:val="0"/>
          <w:marBottom w:val="0"/>
          <w:divBdr>
            <w:top w:val="none" w:sz="0" w:space="0" w:color="auto"/>
            <w:left w:val="none" w:sz="0" w:space="0" w:color="auto"/>
            <w:bottom w:val="none" w:sz="0" w:space="0" w:color="auto"/>
            <w:right w:val="none" w:sz="0" w:space="0" w:color="auto"/>
          </w:divBdr>
        </w:div>
        <w:div w:id="1794909518">
          <w:marLeft w:val="274"/>
          <w:marRight w:val="0"/>
          <w:marTop w:val="0"/>
          <w:marBottom w:val="0"/>
          <w:divBdr>
            <w:top w:val="none" w:sz="0" w:space="0" w:color="auto"/>
            <w:left w:val="none" w:sz="0" w:space="0" w:color="auto"/>
            <w:bottom w:val="none" w:sz="0" w:space="0" w:color="auto"/>
            <w:right w:val="none" w:sz="0" w:space="0" w:color="auto"/>
          </w:divBdr>
        </w:div>
        <w:div w:id="1889565982">
          <w:marLeft w:val="274"/>
          <w:marRight w:val="0"/>
          <w:marTop w:val="0"/>
          <w:marBottom w:val="0"/>
          <w:divBdr>
            <w:top w:val="none" w:sz="0" w:space="0" w:color="auto"/>
            <w:left w:val="none" w:sz="0" w:space="0" w:color="auto"/>
            <w:bottom w:val="none" w:sz="0" w:space="0" w:color="auto"/>
            <w:right w:val="none" w:sz="0" w:space="0" w:color="auto"/>
          </w:divBdr>
        </w:div>
      </w:divsChild>
    </w:div>
    <w:div w:id="821235440">
      <w:bodyDiv w:val="1"/>
      <w:marLeft w:val="0"/>
      <w:marRight w:val="0"/>
      <w:marTop w:val="0"/>
      <w:marBottom w:val="0"/>
      <w:divBdr>
        <w:top w:val="none" w:sz="0" w:space="0" w:color="auto"/>
        <w:left w:val="none" w:sz="0" w:space="0" w:color="auto"/>
        <w:bottom w:val="none" w:sz="0" w:space="0" w:color="auto"/>
        <w:right w:val="none" w:sz="0" w:space="0" w:color="auto"/>
      </w:divBdr>
    </w:div>
    <w:div w:id="854734916">
      <w:bodyDiv w:val="1"/>
      <w:marLeft w:val="0"/>
      <w:marRight w:val="0"/>
      <w:marTop w:val="0"/>
      <w:marBottom w:val="0"/>
      <w:divBdr>
        <w:top w:val="none" w:sz="0" w:space="0" w:color="auto"/>
        <w:left w:val="none" w:sz="0" w:space="0" w:color="auto"/>
        <w:bottom w:val="none" w:sz="0" w:space="0" w:color="auto"/>
        <w:right w:val="none" w:sz="0" w:space="0" w:color="auto"/>
      </w:divBdr>
    </w:div>
    <w:div w:id="910311429">
      <w:bodyDiv w:val="1"/>
      <w:marLeft w:val="0"/>
      <w:marRight w:val="0"/>
      <w:marTop w:val="0"/>
      <w:marBottom w:val="0"/>
      <w:divBdr>
        <w:top w:val="none" w:sz="0" w:space="0" w:color="auto"/>
        <w:left w:val="none" w:sz="0" w:space="0" w:color="auto"/>
        <w:bottom w:val="none" w:sz="0" w:space="0" w:color="auto"/>
        <w:right w:val="none" w:sz="0" w:space="0" w:color="auto"/>
      </w:divBdr>
    </w:div>
    <w:div w:id="993071683">
      <w:bodyDiv w:val="1"/>
      <w:marLeft w:val="0"/>
      <w:marRight w:val="0"/>
      <w:marTop w:val="0"/>
      <w:marBottom w:val="0"/>
      <w:divBdr>
        <w:top w:val="none" w:sz="0" w:space="0" w:color="auto"/>
        <w:left w:val="none" w:sz="0" w:space="0" w:color="auto"/>
        <w:bottom w:val="none" w:sz="0" w:space="0" w:color="auto"/>
        <w:right w:val="none" w:sz="0" w:space="0" w:color="auto"/>
      </w:divBdr>
    </w:div>
    <w:div w:id="1009332132">
      <w:bodyDiv w:val="1"/>
      <w:marLeft w:val="0"/>
      <w:marRight w:val="0"/>
      <w:marTop w:val="0"/>
      <w:marBottom w:val="0"/>
      <w:divBdr>
        <w:top w:val="none" w:sz="0" w:space="0" w:color="auto"/>
        <w:left w:val="none" w:sz="0" w:space="0" w:color="auto"/>
        <w:bottom w:val="none" w:sz="0" w:space="0" w:color="auto"/>
        <w:right w:val="none" w:sz="0" w:space="0" w:color="auto"/>
      </w:divBdr>
    </w:div>
    <w:div w:id="1094517664">
      <w:bodyDiv w:val="1"/>
      <w:marLeft w:val="0"/>
      <w:marRight w:val="0"/>
      <w:marTop w:val="0"/>
      <w:marBottom w:val="0"/>
      <w:divBdr>
        <w:top w:val="none" w:sz="0" w:space="0" w:color="auto"/>
        <w:left w:val="none" w:sz="0" w:space="0" w:color="auto"/>
        <w:bottom w:val="none" w:sz="0" w:space="0" w:color="auto"/>
        <w:right w:val="none" w:sz="0" w:space="0" w:color="auto"/>
      </w:divBdr>
    </w:div>
    <w:div w:id="1278097937">
      <w:bodyDiv w:val="1"/>
      <w:marLeft w:val="0"/>
      <w:marRight w:val="0"/>
      <w:marTop w:val="0"/>
      <w:marBottom w:val="0"/>
      <w:divBdr>
        <w:top w:val="none" w:sz="0" w:space="0" w:color="auto"/>
        <w:left w:val="none" w:sz="0" w:space="0" w:color="auto"/>
        <w:bottom w:val="none" w:sz="0" w:space="0" w:color="auto"/>
        <w:right w:val="none" w:sz="0" w:space="0" w:color="auto"/>
      </w:divBdr>
      <w:divsChild>
        <w:div w:id="1702440415">
          <w:marLeft w:val="0"/>
          <w:marRight w:val="0"/>
          <w:marTop w:val="0"/>
          <w:marBottom w:val="0"/>
          <w:divBdr>
            <w:top w:val="none" w:sz="0" w:space="0" w:color="auto"/>
            <w:left w:val="none" w:sz="0" w:space="0" w:color="auto"/>
            <w:bottom w:val="none" w:sz="0" w:space="0" w:color="auto"/>
            <w:right w:val="none" w:sz="0" w:space="0" w:color="auto"/>
          </w:divBdr>
        </w:div>
      </w:divsChild>
    </w:div>
    <w:div w:id="1342469600">
      <w:bodyDiv w:val="1"/>
      <w:marLeft w:val="0"/>
      <w:marRight w:val="0"/>
      <w:marTop w:val="0"/>
      <w:marBottom w:val="0"/>
      <w:divBdr>
        <w:top w:val="none" w:sz="0" w:space="0" w:color="auto"/>
        <w:left w:val="none" w:sz="0" w:space="0" w:color="auto"/>
        <w:bottom w:val="none" w:sz="0" w:space="0" w:color="auto"/>
        <w:right w:val="none" w:sz="0" w:space="0" w:color="auto"/>
      </w:divBdr>
    </w:div>
    <w:div w:id="1534339435">
      <w:bodyDiv w:val="1"/>
      <w:marLeft w:val="0"/>
      <w:marRight w:val="0"/>
      <w:marTop w:val="0"/>
      <w:marBottom w:val="0"/>
      <w:divBdr>
        <w:top w:val="none" w:sz="0" w:space="0" w:color="auto"/>
        <w:left w:val="none" w:sz="0" w:space="0" w:color="auto"/>
        <w:bottom w:val="none" w:sz="0" w:space="0" w:color="auto"/>
        <w:right w:val="none" w:sz="0" w:space="0" w:color="auto"/>
      </w:divBdr>
    </w:div>
    <w:div w:id="1540824204">
      <w:bodyDiv w:val="1"/>
      <w:marLeft w:val="0"/>
      <w:marRight w:val="0"/>
      <w:marTop w:val="0"/>
      <w:marBottom w:val="0"/>
      <w:divBdr>
        <w:top w:val="none" w:sz="0" w:space="0" w:color="auto"/>
        <w:left w:val="none" w:sz="0" w:space="0" w:color="auto"/>
        <w:bottom w:val="none" w:sz="0" w:space="0" w:color="auto"/>
        <w:right w:val="none" w:sz="0" w:space="0" w:color="auto"/>
      </w:divBdr>
    </w:div>
    <w:div w:id="1673608271">
      <w:bodyDiv w:val="1"/>
      <w:marLeft w:val="0"/>
      <w:marRight w:val="0"/>
      <w:marTop w:val="0"/>
      <w:marBottom w:val="0"/>
      <w:divBdr>
        <w:top w:val="none" w:sz="0" w:space="0" w:color="auto"/>
        <w:left w:val="none" w:sz="0" w:space="0" w:color="auto"/>
        <w:bottom w:val="none" w:sz="0" w:space="0" w:color="auto"/>
        <w:right w:val="none" w:sz="0" w:space="0" w:color="auto"/>
      </w:divBdr>
    </w:div>
    <w:div w:id="1716273676">
      <w:bodyDiv w:val="1"/>
      <w:marLeft w:val="0"/>
      <w:marRight w:val="0"/>
      <w:marTop w:val="0"/>
      <w:marBottom w:val="0"/>
      <w:divBdr>
        <w:top w:val="none" w:sz="0" w:space="0" w:color="auto"/>
        <w:left w:val="none" w:sz="0" w:space="0" w:color="auto"/>
        <w:bottom w:val="none" w:sz="0" w:space="0" w:color="auto"/>
        <w:right w:val="none" w:sz="0" w:space="0" w:color="auto"/>
      </w:divBdr>
    </w:div>
    <w:div w:id="1794136249">
      <w:bodyDiv w:val="1"/>
      <w:marLeft w:val="0"/>
      <w:marRight w:val="0"/>
      <w:marTop w:val="0"/>
      <w:marBottom w:val="0"/>
      <w:divBdr>
        <w:top w:val="none" w:sz="0" w:space="0" w:color="auto"/>
        <w:left w:val="none" w:sz="0" w:space="0" w:color="auto"/>
        <w:bottom w:val="none" w:sz="0" w:space="0" w:color="auto"/>
        <w:right w:val="none" w:sz="0" w:space="0" w:color="auto"/>
      </w:divBdr>
    </w:div>
    <w:div w:id="1800881428">
      <w:bodyDiv w:val="1"/>
      <w:marLeft w:val="0"/>
      <w:marRight w:val="0"/>
      <w:marTop w:val="0"/>
      <w:marBottom w:val="0"/>
      <w:divBdr>
        <w:top w:val="none" w:sz="0" w:space="0" w:color="auto"/>
        <w:left w:val="none" w:sz="0" w:space="0" w:color="auto"/>
        <w:bottom w:val="none" w:sz="0" w:space="0" w:color="auto"/>
        <w:right w:val="none" w:sz="0" w:space="0" w:color="auto"/>
      </w:divBdr>
      <w:divsChild>
        <w:div w:id="102236345">
          <w:marLeft w:val="274"/>
          <w:marRight w:val="0"/>
          <w:marTop w:val="0"/>
          <w:marBottom w:val="0"/>
          <w:divBdr>
            <w:top w:val="none" w:sz="0" w:space="0" w:color="auto"/>
            <w:left w:val="none" w:sz="0" w:space="0" w:color="auto"/>
            <w:bottom w:val="none" w:sz="0" w:space="0" w:color="auto"/>
            <w:right w:val="none" w:sz="0" w:space="0" w:color="auto"/>
          </w:divBdr>
        </w:div>
        <w:div w:id="125435930">
          <w:marLeft w:val="274"/>
          <w:marRight w:val="0"/>
          <w:marTop w:val="0"/>
          <w:marBottom w:val="0"/>
          <w:divBdr>
            <w:top w:val="none" w:sz="0" w:space="0" w:color="auto"/>
            <w:left w:val="none" w:sz="0" w:space="0" w:color="auto"/>
            <w:bottom w:val="none" w:sz="0" w:space="0" w:color="auto"/>
            <w:right w:val="none" w:sz="0" w:space="0" w:color="auto"/>
          </w:divBdr>
        </w:div>
        <w:div w:id="160974314">
          <w:marLeft w:val="274"/>
          <w:marRight w:val="0"/>
          <w:marTop w:val="0"/>
          <w:marBottom w:val="0"/>
          <w:divBdr>
            <w:top w:val="none" w:sz="0" w:space="0" w:color="auto"/>
            <w:left w:val="none" w:sz="0" w:space="0" w:color="auto"/>
            <w:bottom w:val="none" w:sz="0" w:space="0" w:color="auto"/>
            <w:right w:val="none" w:sz="0" w:space="0" w:color="auto"/>
          </w:divBdr>
        </w:div>
        <w:div w:id="350842786">
          <w:marLeft w:val="274"/>
          <w:marRight w:val="0"/>
          <w:marTop w:val="0"/>
          <w:marBottom w:val="0"/>
          <w:divBdr>
            <w:top w:val="none" w:sz="0" w:space="0" w:color="auto"/>
            <w:left w:val="none" w:sz="0" w:space="0" w:color="auto"/>
            <w:bottom w:val="none" w:sz="0" w:space="0" w:color="auto"/>
            <w:right w:val="none" w:sz="0" w:space="0" w:color="auto"/>
          </w:divBdr>
        </w:div>
        <w:div w:id="583684492">
          <w:marLeft w:val="274"/>
          <w:marRight w:val="0"/>
          <w:marTop w:val="0"/>
          <w:marBottom w:val="0"/>
          <w:divBdr>
            <w:top w:val="none" w:sz="0" w:space="0" w:color="auto"/>
            <w:left w:val="none" w:sz="0" w:space="0" w:color="auto"/>
            <w:bottom w:val="none" w:sz="0" w:space="0" w:color="auto"/>
            <w:right w:val="none" w:sz="0" w:space="0" w:color="auto"/>
          </w:divBdr>
        </w:div>
        <w:div w:id="889806822">
          <w:marLeft w:val="274"/>
          <w:marRight w:val="0"/>
          <w:marTop w:val="0"/>
          <w:marBottom w:val="0"/>
          <w:divBdr>
            <w:top w:val="none" w:sz="0" w:space="0" w:color="auto"/>
            <w:left w:val="none" w:sz="0" w:space="0" w:color="auto"/>
            <w:bottom w:val="none" w:sz="0" w:space="0" w:color="auto"/>
            <w:right w:val="none" w:sz="0" w:space="0" w:color="auto"/>
          </w:divBdr>
        </w:div>
        <w:div w:id="1244728519">
          <w:marLeft w:val="274"/>
          <w:marRight w:val="0"/>
          <w:marTop w:val="0"/>
          <w:marBottom w:val="0"/>
          <w:divBdr>
            <w:top w:val="none" w:sz="0" w:space="0" w:color="auto"/>
            <w:left w:val="none" w:sz="0" w:space="0" w:color="auto"/>
            <w:bottom w:val="none" w:sz="0" w:space="0" w:color="auto"/>
            <w:right w:val="none" w:sz="0" w:space="0" w:color="auto"/>
          </w:divBdr>
        </w:div>
        <w:div w:id="1549410167">
          <w:marLeft w:val="274"/>
          <w:marRight w:val="0"/>
          <w:marTop w:val="0"/>
          <w:marBottom w:val="0"/>
          <w:divBdr>
            <w:top w:val="none" w:sz="0" w:space="0" w:color="auto"/>
            <w:left w:val="none" w:sz="0" w:space="0" w:color="auto"/>
            <w:bottom w:val="none" w:sz="0" w:space="0" w:color="auto"/>
            <w:right w:val="none" w:sz="0" w:space="0" w:color="auto"/>
          </w:divBdr>
        </w:div>
        <w:div w:id="1674989598">
          <w:marLeft w:val="274"/>
          <w:marRight w:val="0"/>
          <w:marTop w:val="0"/>
          <w:marBottom w:val="0"/>
          <w:divBdr>
            <w:top w:val="none" w:sz="0" w:space="0" w:color="auto"/>
            <w:left w:val="none" w:sz="0" w:space="0" w:color="auto"/>
            <w:bottom w:val="none" w:sz="0" w:space="0" w:color="auto"/>
            <w:right w:val="none" w:sz="0" w:space="0" w:color="auto"/>
          </w:divBdr>
        </w:div>
        <w:div w:id="1720281857">
          <w:marLeft w:val="274"/>
          <w:marRight w:val="0"/>
          <w:marTop w:val="0"/>
          <w:marBottom w:val="0"/>
          <w:divBdr>
            <w:top w:val="none" w:sz="0" w:space="0" w:color="auto"/>
            <w:left w:val="none" w:sz="0" w:space="0" w:color="auto"/>
            <w:bottom w:val="none" w:sz="0" w:space="0" w:color="auto"/>
            <w:right w:val="none" w:sz="0" w:space="0" w:color="auto"/>
          </w:divBdr>
        </w:div>
        <w:div w:id="2107263441">
          <w:marLeft w:val="274"/>
          <w:marRight w:val="0"/>
          <w:marTop w:val="0"/>
          <w:marBottom w:val="0"/>
          <w:divBdr>
            <w:top w:val="none" w:sz="0" w:space="0" w:color="auto"/>
            <w:left w:val="none" w:sz="0" w:space="0" w:color="auto"/>
            <w:bottom w:val="none" w:sz="0" w:space="0" w:color="auto"/>
            <w:right w:val="none" w:sz="0" w:space="0" w:color="auto"/>
          </w:divBdr>
        </w:div>
      </w:divsChild>
    </w:div>
    <w:div w:id="1813017602">
      <w:bodyDiv w:val="1"/>
      <w:marLeft w:val="0"/>
      <w:marRight w:val="0"/>
      <w:marTop w:val="0"/>
      <w:marBottom w:val="0"/>
      <w:divBdr>
        <w:top w:val="none" w:sz="0" w:space="0" w:color="auto"/>
        <w:left w:val="none" w:sz="0" w:space="0" w:color="auto"/>
        <w:bottom w:val="none" w:sz="0" w:space="0" w:color="auto"/>
        <w:right w:val="none" w:sz="0" w:space="0" w:color="auto"/>
      </w:divBdr>
    </w:div>
    <w:div w:id="1893689365">
      <w:bodyDiv w:val="1"/>
      <w:marLeft w:val="0"/>
      <w:marRight w:val="0"/>
      <w:marTop w:val="0"/>
      <w:marBottom w:val="0"/>
      <w:divBdr>
        <w:top w:val="none" w:sz="0" w:space="0" w:color="auto"/>
        <w:left w:val="none" w:sz="0" w:space="0" w:color="auto"/>
        <w:bottom w:val="none" w:sz="0" w:space="0" w:color="auto"/>
        <w:right w:val="none" w:sz="0" w:space="0" w:color="auto"/>
      </w:divBdr>
    </w:div>
    <w:div w:id="1914242041">
      <w:bodyDiv w:val="1"/>
      <w:marLeft w:val="0"/>
      <w:marRight w:val="0"/>
      <w:marTop w:val="0"/>
      <w:marBottom w:val="0"/>
      <w:divBdr>
        <w:top w:val="none" w:sz="0" w:space="0" w:color="auto"/>
        <w:left w:val="none" w:sz="0" w:space="0" w:color="auto"/>
        <w:bottom w:val="none" w:sz="0" w:space="0" w:color="auto"/>
        <w:right w:val="none" w:sz="0" w:space="0" w:color="auto"/>
      </w:divBdr>
    </w:div>
    <w:div w:id="1983846523">
      <w:bodyDiv w:val="1"/>
      <w:marLeft w:val="0"/>
      <w:marRight w:val="0"/>
      <w:marTop w:val="0"/>
      <w:marBottom w:val="0"/>
      <w:divBdr>
        <w:top w:val="none" w:sz="0" w:space="0" w:color="auto"/>
        <w:left w:val="none" w:sz="0" w:space="0" w:color="auto"/>
        <w:bottom w:val="none" w:sz="0" w:space="0" w:color="auto"/>
        <w:right w:val="none" w:sz="0" w:space="0" w:color="auto"/>
      </w:divBdr>
    </w:div>
    <w:div w:id="2100103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oregon.gov/odot/climate/pages/statewide-transportation-strategy.aspx" TargetMode="External"/><Relationship Id="rId18" Type="http://schemas.openxmlformats.org/officeDocument/2006/relationships/hyperlink" Target="https://www.federalregister.gov/documents/2023/08/16/2023-17602/waiver-of-buy-america-requirements-for-de-minimis-costs-and-small-grants" TargetMode="External"/><Relationship Id="rId26" Type="http://schemas.openxmlformats.org/officeDocument/2006/relationships/hyperlink" Target="https://www.oregon.gov/odot/Forms/2ODOT/7345151.pdf" TargetMode="External"/><Relationship Id="rId39" Type="http://schemas.openxmlformats.org/officeDocument/2006/relationships/theme" Target="theme/theme1.xml"/><Relationship Id="rId21" Type="http://schemas.openxmlformats.org/officeDocument/2006/relationships/hyperlink" Target="https://www.whitehouse.gov/wp-content/uploads/2022/04/M-22-11.pdf" TargetMode="External"/><Relationship Id="rId34" Type="http://schemas.openxmlformats.org/officeDocument/2006/relationships/hyperlink" Target="https://www.federalregister.gov/documents/2023/02/21/2023-03498/waiver-of-buy-america-requirements-for-electric-vehicle-chargers" TargetMode="External"/><Relationship Id="rId7" Type="http://schemas.openxmlformats.org/officeDocument/2006/relationships/settings" Target="settings.xml"/><Relationship Id="rId12" Type="http://schemas.openxmlformats.org/officeDocument/2006/relationships/hyperlink" Target="https://www.fhwa.dot.gov/bipartisan-infrastructure-law/crp_5year_funding_by_state.cfm" TargetMode="External"/><Relationship Id="rId17" Type="http://schemas.openxmlformats.org/officeDocument/2006/relationships/hyperlink" Target="https://www.bia.gov/faqs/what-federal-indian-reservation" TargetMode="External"/><Relationship Id="rId25" Type="http://schemas.openxmlformats.org/officeDocument/2006/relationships/hyperlink" Target="https://www.fhwa.dot.gov/bipartisan-infrastructure-law/crp_fact_sheet.cfm" TargetMode="External"/><Relationship Id="rId33" Type="http://schemas.openxmlformats.org/officeDocument/2006/relationships/hyperlink" Target="https://www.federalregister.gov/documents/2023/02/28/2023-03500/national-electric-vehicle-infrastructure-standards-and-requirement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ighways.dot.gov/iija/fact-sheets/federal-share" TargetMode="External"/><Relationship Id="rId20" Type="http://schemas.openxmlformats.org/officeDocument/2006/relationships/hyperlink" Target="https://www.oregon.gov/deq/ghgp/cfp/pages/default.aspx" TargetMode="External"/><Relationship Id="rId29" Type="http://schemas.openxmlformats.org/officeDocument/2006/relationships/hyperlink" Target="https://www.fhwa.dot.gov/environment/air_quality/cmaq/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ways.dot.gov/iija/fact-sheets/carbon-reduction-program-crp" TargetMode="External"/><Relationship Id="rId24" Type="http://schemas.openxmlformats.org/officeDocument/2006/relationships/hyperlink" Target="https://olis.oregonlegislature.gov/liz/2023R1/Downloads/MeasureDocument/HB3332/Enrolled" TargetMode="External"/><Relationship Id="rId32" Type="http://schemas.openxmlformats.org/officeDocument/2006/relationships/hyperlink" Target="https://gis.odot.state.or.us/transgis/" TargetMode="External"/><Relationship Id="rId37" Type="http://schemas.openxmlformats.org/officeDocument/2006/relationships/footer" Target="footer1.xm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gis.odot.state.or.us/facsstip" TargetMode="External"/><Relationship Id="rId23" Type="http://schemas.openxmlformats.org/officeDocument/2006/relationships/hyperlink" Target="https://www.federalregister.gov/documents/2023/08/16/2023-17602/waiver-of-buy-america-requirements-for-de-minimis-costs-and-small-grants" TargetMode="External"/><Relationship Id="rId28" Type="http://schemas.openxmlformats.org/officeDocument/2006/relationships/hyperlink" Target="https://www.oregon.gov/odot/Regions/Pages/Region-Contacts.asp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odot/localgov/pages/certification.aspx" TargetMode="External"/><Relationship Id="rId31" Type="http://schemas.openxmlformats.org/officeDocument/2006/relationships/hyperlink" Target="https://www.oregon.gov/odot/regions/pages/region-contac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cc02.safelinks.protection.outlook.com/?url=https%3A%2F%2Fwww.oregon.gov%2Fodot%2Fclimate%2FDocuments%2FFINALODOTCarbonReductionStrategy11_9_23.pdf&amp;data=05%7C02%7CRye.BAERG%40odot.oregon.gov%7C278dac02d6ca4e7ef34508dc34988903%7C28b0d01346bc4a648d861c8a31cf590d%7C0%7C0%7C638443076950138632%7CUnknown%7CTWFpbGZsb3d8eyJWIjoiMC4wLjAwMDAiLCJQIjoiV2luMzIiLCJBTiI6Ik1haWwiLCJXVCI6Mn0%3D%7C0%7C%7C%7C&amp;sdata=Wu8oeJXeuduY%2BUhKFBRmqDgq8fqLckiaODMG35ZLClY%3D&amp;reserved=0" TargetMode="External"/><Relationship Id="rId22" Type="http://schemas.openxmlformats.org/officeDocument/2006/relationships/hyperlink" Target="https://www.whitehouse.gov/wp-content/uploads/2023/10/M-24-02-Buy-America-Implementation-Guidance-Update.pdf" TargetMode="External"/><Relationship Id="rId27" Type="http://schemas.openxmlformats.org/officeDocument/2006/relationships/hyperlink" Target="https://www.oregon.gov/odot/climate/Documents/SURCRPRegionalSignature.docx" TargetMode="External"/><Relationship Id="rId30" Type="http://schemas.openxmlformats.org/officeDocument/2006/relationships/hyperlink" Target="https://gis.odot.state.or.us/transgis/" TargetMode="External"/><Relationship Id="rId35" Type="http://schemas.openxmlformats.org/officeDocument/2006/relationships/hyperlink" Target="https://www.oregon.gov/odot/climate/Documents/TEINA%20Deployment%20Strategy%20FINAL%2008-30-2023.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_x0020_Review_x0020_Date xmlns="f60e121d-e5c8-4106-b784-d849021163ab" xsi:nil="true"/>
    <PublishingExpirationDate xmlns="http://schemas.microsoft.com/sharepoint/v3" xsi:nil="true"/>
    <PublishingStartDate xmlns="http://schemas.microsoft.com/sharepoint/v3" xsi:nil="true"/>
    <Retention_x0020_Contact xmlns="f60e121d-e5c8-4106-b784-d849021163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CFE70B33E6FC41BA9B0AFC403A84D1" ma:contentTypeVersion="6" ma:contentTypeDescription="Create a new document." ma:contentTypeScope="" ma:versionID="53c69fd241c042010dba6e443a13e696">
  <xsd:schema xmlns:xsd="http://www.w3.org/2001/XMLSchema" xmlns:xs="http://www.w3.org/2001/XMLSchema" xmlns:p="http://schemas.microsoft.com/office/2006/metadata/properties" xmlns:ns1="http://schemas.microsoft.com/sharepoint/v3" xmlns:ns2="f60e121d-e5c8-4106-b784-d849021163ab" xmlns:ns3="6ec60af1-6d1e-4575-bf73-1b6e791fcd10" targetNamespace="http://schemas.microsoft.com/office/2006/metadata/properties" ma:root="true" ma:fieldsID="d6a816325f3d5c72f41005efa2edf755" ns1:_="" ns2:_="" ns3:_="">
    <xsd:import namespace="http://schemas.microsoft.com/sharepoint/v3"/>
    <xsd:import namespace="f60e121d-e5c8-4106-b784-d849021163ab"/>
    <xsd:import namespace="6ec60af1-6d1e-4575-bf73-1b6e791fcd10"/>
    <xsd:element name="properties">
      <xsd:complexType>
        <xsd:sequence>
          <xsd:element name="documentManagement">
            <xsd:complexType>
              <xsd:all>
                <xsd:element ref="ns1:PublishingStartDate" minOccurs="0"/>
                <xsd:element ref="ns1:PublishingExpirationDate" minOccurs="0"/>
                <xsd:element ref="ns3:SharedWithUsers" minOccurs="0"/>
                <xsd:element ref="ns2:Retention_x0020_Review_x0020_Date" minOccurs="0"/>
                <xsd:element ref="ns2:Retention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0e121d-e5c8-4106-b784-d849021163ab" elementFormDefault="qualified">
    <xsd:import namespace="http://schemas.microsoft.com/office/2006/documentManagement/types"/>
    <xsd:import namespace="http://schemas.microsoft.com/office/infopath/2007/PartnerControls"/>
    <xsd:element name="Retention_x0020_Review_x0020_Date" ma:index="13" nillable="true" ma:displayName="Retention Review Date" ma:format="DateOnly" ma:internalName="Retention_x0020_Review_x0020_Date">
      <xsd:simpleType>
        <xsd:restriction base="dms:DateTime"/>
      </xsd:simpleType>
    </xsd:element>
    <xsd:element name="Retention_x0020_Contact" ma:index="14" nillable="true" ma:displayName="Retention Contact" ma:internalName="Retention_x0020_Conta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6C984-D1BE-49BA-B6B0-A3E907C923EE}">
  <ds:schemaRefs>
    <ds:schemaRef ds:uri="http://schemas.openxmlformats.org/officeDocument/2006/bibliography"/>
  </ds:schemaRefs>
</ds:datastoreItem>
</file>

<file path=customXml/itemProps2.xml><?xml version="1.0" encoding="utf-8"?>
<ds:datastoreItem xmlns:ds="http://schemas.openxmlformats.org/officeDocument/2006/customXml" ds:itemID="{239D9F41-C0D8-49B9-85A9-E746E406AC6A}">
  <ds:schemaRefs>
    <ds:schemaRef ds:uri="http://schemas.microsoft.com/sharepoint/v3/contenttype/forms"/>
  </ds:schemaRefs>
</ds:datastoreItem>
</file>

<file path=customXml/itemProps3.xml><?xml version="1.0" encoding="utf-8"?>
<ds:datastoreItem xmlns:ds="http://schemas.openxmlformats.org/officeDocument/2006/customXml" ds:itemID="{212D08F8-A962-4D7E-AC9A-D26F0B9940E2}">
  <ds:schemaRefs>
    <ds:schemaRef ds:uri="http://schemas.microsoft.com/office/2006/documentManagement/types"/>
    <ds:schemaRef ds:uri="http://purl.org/dc/dcmitype/"/>
    <ds:schemaRef ds:uri="http://schemas.microsoft.com/office/infopath/2007/PartnerControls"/>
    <ds:schemaRef ds:uri="e058e626-a7be-4a30-b7c9-ccaaca650b83"/>
    <ds:schemaRef ds:uri="http://schemas.microsoft.com/office/2006/metadata/properties"/>
    <ds:schemaRef ds:uri="http://purl.org/dc/terms/"/>
    <ds:schemaRef ds:uri="07d55c26-c6c6-4fe3-a0a4-4019f28d17a9"/>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C1B147F6-6335-4222-9786-84257C283D33}"/>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6078</Words>
  <Characters>34651</Characters>
  <Application>Microsoft Office Word</Application>
  <DocSecurity>0</DocSecurity>
  <Lines>288</Lines>
  <Paragraphs>81</Paragraphs>
  <ScaleCrop>false</ScaleCrop>
  <Company>Oregon Department of Transportation</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Brian J</dc:creator>
  <cp:keywords/>
  <dc:description/>
  <cp:lastModifiedBy>EDWARDS Paris B</cp:lastModifiedBy>
  <cp:revision>2</cp:revision>
  <cp:lastPrinted>2024-02-28T23:40:00Z</cp:lastPrinted>
  <dcterms:created xsi:type="dcterms:W3CDTF">2026-05-13T18:04:00Z</dcterms:created>
  <dcterms:modified xsi:type="dcterms:W3CDTF">2026-05-13T18:04:00Z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2024-02-23T17:05:10Z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247591f2-df7b-4f2d-a3db-7e1e3e004df4</vt:lpwstr>
  </property>
  <property fmtid="{D5CDD505-2E9C-101B-9397-08002B2CF9AE}" pid="8" name="MSIP_Label_c9cf6fe3-5bce-446b-ad70-bd306593eea0_ContentBits">
    <vt:lpwstr>0</vt:lpwstr>
  </property>
  <property fmtid="{D5CDD505-2E9C-101B-9397-08002B2CF9AE}" pid="9" name="ContentTypeId">
    <vt:lpwstr>0x010100E0CFE70B33E6FC41BA9B0AFC403A84D1</vt:lpwstr>
  </property>
  <property fmtid="{D5CDD505-2E9C-101B-9397-08002B2CF9AE}" pid="10" name="MediaServiceImageTags">
    <vt:lpwstr/>
  </property>
</Properties>
</file>