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6E09CD" w:rsidP="006E09CD">
      <w:pPr>
        <w:pStyle w:val="Heading2"/>
      </w:pPr>
      <w:r>
        <w:t>Field Descriptions</w:t>
      </w:r>
    </w:p>
    <w:p w:rsidR="007510C5" w:rsidRPr="00A636B3" w:rsidRDefault="007510C5" w:rsidP="007510C5">
      <w:pPr>
        <w:pStyle w:val="ListParagraph"/>
      </w:pPr>
      <w:r w:rsidRPr="00A636B3">
        <w:rPr>
          <w:b/>
        </w:rPr>
        <w:t>Inject Day/Time:</w:t>
      </w:r>
      <w:r w:rsidRPr="00A636B3">
        <w:t xml:space="preserve"> Enter the day and time that the event is planned to occur (DD, HH:MM)</w:t>
      </w:r>
    </w:p>
    <w:p w:rsidR="007510C5" w:rsidRPr="00A636B3" w:rsidRDefault="007510C5" w:rsidP="007510C5">
      <w:pPr>
        <w:pStyle w:val="ListParagraph"/>
      </w:pPr>
      <w:r w:rsidRPr="00A636B3">
        <w:rPr>
          <w:b/>
        </w:rPr>
        <w:t>Simulated Originator:</w:t>
      </w:r>
      <w:r w:rsidRPr="00A636B3">
        <w:t xml:space="preserve"> Insert who is sending </w:t>
      </w:r>
      <w:proofErr w:type="gramStart"/>
      <w:r w:rsidRPr="00A636B3">
        <w:t>the inject</w:t>
      </w:r>
      <w:proofErr w:type="gramEnd"/>
      <w:r w:rsidRPr="00A636B3">
        <w:t xml:space="preserve">. </w:t>
      </w:r>
    </w:p>
    <w:p w:rsidR="007510C5" w:rsidRPr="00A636B3" w:rsidRDefault="007510C5" w:rsidP="007510C5">
      <w:pPr>
        <w:pStyle w:val="ListParagraph"/>
      </w:pPr>
      <w:r w:rsidRPr="00A636B3">
        <w:rPr>
          <w:b/>
        </w:rPr>
        <w:t>Recipient:</w:t>
      </w:r>
      <w:r w:rsidRPr="00A636B3">
        <w:t xml:space="preserve"> Insert who will be receiving </w:t>
      </w:r>
      <w:proofErr w:type="gramStart"/>
      <w:r w:rsidRPr="00A636B3">
        <w:t>the inject</w:t>
      </w:r>
      <w:proofErr w:type="gramEnd"/>
      <w:r w:rsidRPr="00A636B3">
        <w:t xml:space="preserve">. </w:t>
      </w:r>
    </w:p>
    <w:p w:rsidR="007510C5" w:rsidRPr="00A636B3" w:rsidRDefault="007510C5" w:rsidP="007510C5">
      <w:pPr>
        <w:pStyle w:val="ListParagraph"/>
      </w:pPr>
      <w:r w:rsidRPr="00A636B3">
        <w:rPr>
          <w:b/>
        </w:rPr>
        <w:t>Controller:</w:t>
      </w:r>
      <w:r w:rsidRPr="00A636B3">
        <w:t xml:space="preserve"> Insert </w:t>
      </w:r>
      <w:r w:rsidR="00442420">
        <w:t>the</w:t>
      </w:r>
      <w:r w:rsidRPr="00A636B3">
        <w:t xml:space="preserve"> Controller</w:t>
      </w:r>
      <w:r w:rsidR="00442420">
        <w:t xml:space="preserve"> who</w:t>
      </w:r>
      <w:r w:rsidRPr="00A636B3">
        <w:t xml:space="preserve"> will be responsible for delivery of </w:t>
      </w:r>
      <w:proofErr w:type="gramStart"/>
      <w:r w:rsidRPr="00A636B3">
        <w:t>the inject</w:t>
      </w:r>
      <w:proofErr w:type="gramEnd"/>
      <w:r w:rsidRPr="00A636B3">
        <w:t xml:space="preserve">. </w:t>
      </w:r>
    </w:p>
    <w:p w:rsidR="007510C5" w:rsidRPr="00A636B3" w:rsidRDefault="007510C5" w:rsidP="007510C5">
      <w:pPr>
        <w:pStyle w:val="ListParagraph"/>
      </w:pPr>
      <w:r>
        <w:rPr>
          <w:b/>
        </w:rPr>
        <w:t xml:space="preserve">Delivery </w:t>
      </w:r>
      <w:r w:rsidRPr="00A636B3">
        <w:rPr>
          <w:b/>
        </w:rPr>
        <w:t>Method:</w:t>
      </w:r>
      <w:r w:rsidRPr="00A636B3">
        <w:t xml:space="preserve"> Enter the delivery method by which the event will be </w:t>
      </w:r>
      <w:r w:rsidR="00442420">
        <w:t>sent</w:t>
      </w:r>
      <w:r w:rsidRPr="00A636B3">
        <w:t xml:space="preserve"> to the recipient. Some examples of inject modes include, email, fax, radio and phone. Please ensure that the correct contact information is included in this column to </w:t>
      </w:r>
      <w:r w:rsidR="00442420">
        <w:t>make sure</w:t>
      </w:r>
      <w:r w:rsidRPr="00A636B3">
        <w:t xml:space="preserve"> the players receive the information during the exercise.</w:t>
      </w:r>
    </w:p>
    <w:p w:rsidR="007510C5" w:rsidRPr="00A636B3" w:rsidRDefault="007510C5" w:rsidP="007510C5">
      <w:pPr>
        <w:pStyle w:val="ListParagraph"/>
      </w:pPr>
      <w:r w:rsidRPr="00A636B3">
        <w:rPr>
          <w:b/>
        </w:rPr>
        <w:t>Inject:</w:t>
      </w:r>
      <w:r w:rsidRPr="00A636B3">
        <w:t xml:space="preserve"> Enter a detailed MSEL script. For example: “This is an exercise. This is POD X, We are running low on supplies and are requesting the following...”  </w:t>
      </w:r>
    </w:p>
    <w:p w:rsidR="007510C5" w:rsidRPr="00A636B3" w:rsidRDefault="007510C5" w:rsidP="007510C5">
      <w:pPr>
        <w:pStyle w:val="ListParagraph"/>
      </w:pPr>
      <w:r w:rsidRPr="00A636B3">
        <w:rPr>
          <w:b/>
        </w:rPr>
        <w:t>Expected Player Action:</w:t>
      </w:r>
      <w:r w:rsidRPr="00A636B3">
        <w:t xml:space="preserve"> Enter the actions you expect the recipient</w:t>
      </w:r>
      <w:r w:rsidR="00442420">
        <w:t>(</w:t>
      </w:r>
      <w:r w:rsidRPr="00A636B3">
        <w:t>s</w:t>
      </w:r>
      <w:r w:rsidR="00442420">
        <w:t>)</w:t>
      </w:r>
      <w:r w:rsidRPr="00A636B3">
        <w:t xml:space="preserve"> to take in response to </w:t>
      </w:r>
      <w:proofErr w:type="gramStart"/>
      <w:r w:rsidRPr="00A636B3">
        <w:t>the inject</w:t>
      </w:r>
      <w:proofErr w:type="gramEnd"/>
      <w:r w:rsidRPr="00A636B3">
        <w:t>.</w:t>
      </w:r>
    </w:p>
    <w:p w:rsidR="00574B8E" w:rsidRDefault="007510C5" w:rsidP="007510C5">
      <w:pPr>
        <w:pStyle w:val="ListParagraph"/>
      </w:pPr>
      <w:r w:rsidRPr="00A636B3">
        <w:rPr>
          <w:b/>
        </w:rPr>
        <w:t>Inject Type:</w:t>
      </w:r>
      <w:r w:rsidRPr="00A636B3">
        <w:t xml:space="preserve"> Insert the type of </w:t>
      </w:r>
      <w:proofErr w:type="gramStart"/>
      <w:r w:rsidRPr="00A636B3">
        <w:t>inject</w:t>
      </w:r>
      <w:proofErr w:type="gramEnd"/>
      <w:r w:rsidRPr="00A636B3">
        <w:t xml:space="preserve"> to identify the inject as an event, contextual, or contingency.</w:t>
      </w:r>
    </w:p>
    <w:p w:rsidR="00183C9D" w:rsidRDefault="00183C9D" w:rsidP="006E09CD">
      <w:pPr>
        <w:pStyle w:val="Heading2"/>
      </w:pPr>
    </w:p>
    <w:p w:rsidR="00B0633D" w:rsidRDefault="00B0633D">
      <w:pPr>
        <w:spacing w:after="0"/>
      </w:pPr>
      <w:r>
        <w:br w:type="page"/>
      </w:r>
    </w:p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Default="00B0633D" w:rsidP="00B0633D"/>
    <w:p w:rsidR="00B0633D" w:rsidRPr="00B0633D" w:rsidRDefault="00B0633D" w:rsidP="00B0633D">
      <w:pPr>
        <w:jc w:val="center"/>
        <w:rPr>
          <w:rFonts w:ascii="Arial" w:hAnsi="Arial" w:cs="Arial"/>
          <w:b/>
        </w:rPr>
      </w:pPr>
      <w:r w:rsidRPr="00B0633D">
        <w:rPr>
          <w:rFonts w:ascii="Arial" w:hAnsi="Arial" w:cs="Arial"/>
          <w:b/>
        </w:rPr>
        <w:t>THIS PAGE LEFT BLANK INTENTIONALLY</w:t>
      </w:r>
    </w:p>
    <w:p w:rsidR="00B0633D" w:rsidRPr="00B0633D" w:rsidRDefault="00B0633D" w:rsidP="00B0633D">
      <w:pPr>
        <w:sectPr w:rsidR="00B0633D" w:rsidRPr="00B0633D" w:rsidSect="00F515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chapStyle="9"/>
          <w:cols w:space="720"/>
          <w:docGrid w:linePitch="360"/>
        </w:sectPr>
      </w:pPr>
    </w:p>
    <w:p w:rsidR="00DA3683" w:rsidRPr="00DA3683" w:rsidRDefault="006E09CD" w:rsidP="006E09CD">
      <w:pPr>
        <w:pStyle w:val="Heading2"/>
      </w:pPr>
      <w:r>
        <w:lastRenderedPageBreak/>
        <w:t>Master Scenario Event List</w:t>
      </w: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468"/>
        <w:gridCol w:w="1350"/>
        <w:gridCol w:w="1377"/>
        <w:gridCol w:w="1323"/>
        <w:gridCol w:w="1440"/>
        <w:gridCol w:w="1350"/>
        <w:gridCol w:w="2430"/>
        <w:gridCol w:w="2070"/>
        <w:gridCol w:w="1368"/>
      </w:tblGrid>
      <w:tr w:rsidR="000701C0" w:rsidRPr="00DA3683" w:rsidTr="00DD4B40">
        <w:trPr>
          <w:trHeight w:val="859"/>
          <w:tblHeader/>
        </w:trPr>
        <w:tc>
          <w:tcPr>
            <w:tcW w:w="468" w:type="dxa"/>
            <w:shd w:val="clear" w:color="auto" w:fill="1F497D" w:themeFill="text2"/>
            <w:vAlign w:val="center"/>
          </w:tcPr>
          <w:p w:rsidR="009D6D82" w:rsidRDefault="009D6D82" w:rsidP="001430BC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#</w:t>
            </w:r>
          </w:p>
        </w:tc>
        <w:tc>
          <w:tcPr>
            <w:tcW w:w="1350" w:type="dxa"/>
            <w:shd w:val="clear" w:color="auto" w:fill="1F497D" w:themeFill="text2"/>
            <w:vAlign w:val="center"/>
          </w:tcPr>
          <w:p w:rsidR="009D6D82" w:rsidRDefault="009D6D82" w:rsidP="006A69A1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Inject</w:t>
            </w:r>
          </w:p>
          <w:p w:rsidR="009D6D82" w:rsidRPr="00DA3683" w:rsidRDefault="009D6D82" w:rsidP="00A636B3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Day</w:t>
            </w:r>
            <w:r w:rsidR="00A636B3">
              <w:rPr>
                <w:rFonts w:ascii="Arial" w:hAnsi="Arial" w:cs="Arial"/>
                <w:b/>
                <w:color w:val="FFFFFF"/>
              </w:rPr>
              <w:t>/</w:t>
            </w:r>
            <w:r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1377" w:type="dxa"/>
            <w:shd w:val="clear" w:color="auto" w:fill="1F497D" w:themeFill="text2"/>
            <w:vAlign w:val="center"/>
          </w:tcPr>
          <w:p w:rsidR="009D6D82" w:rsidRPr="00DA3683" w:rsidRDefault="009D6D82" w:rsidP="006A69A1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Simulated Originator</w:t>
            </w:r>
          </w:p>
        </w:tc>
        <w:tc>
          <w:tcPr>
            <w:tcW w:w="1323" w:type="dxa"/>
            <w:shd w:val="clear" w:color="auto" w:fill="1F497D" w:themeFill="text2"/>
            <w:vAlign w:val="center"/>
          </w:tcPr>
          <w:p w:rsidR="009D6D82" w:rsidRPr="00DA3683" w:rsidRDefault="009D6D82" w:rsidP="006A69A1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Recipient</w:t>
            </w:r>
          </w:p>
        </w:tc>
        <w:tc>
          <w:tcPr>
            <w:tcW w:w="1440" w:type="dxa"/>
            <w:shd w:val="clear" w:color="auto" w:fill="1F497D" w:themeFill="text2"/>
            <w:vAlign w:val="center"/>
          </w:tcPr>
          <w:p w:rsidR="009D6D82" w:rsidRDefault="009D6D82" w:rsidP="00437D46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Controller</w:t>
            </w:r>
          </w:p>
        </w:tc>
        <w:tc>
          <w:tcPr>
            <w:tcW w:w="1350" w:type="dxa"/>
            <w:shd w:val="clear" w:color="auto" w:fill="1F497D" w:themeFill="text2"/>
            <w:vAlign w:val="center"/>
          </w:tcPr>
          <w:p w:rsidR="00A636B3" w:rsidRDefault="00A636B3" w:rsidP="006A69A1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Delivery</w:t>
            </w:r>
          </w:p>
          <w:p w:rsidR="009D6D82" w:rsidRPr="00DA3683" w:rsidRDefault="009D6D82" w:rsidP="006A69A1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Method</w:t>
            </w:r>
          </w:p>
        </w:tc>
        <w:tc>
          <w:tcPr>
            <w:tcW w:w="2430" w:type="dxa"/>
            <w:shd w:val="clear" w:color="auto" w:fill="1F497D" w:themeFill="text2"/>
            <w:vAlign w:val="center"/>
          </w:tcPr>
          <w:p w:rsidR="009D6D82" w:rsidRPr="00DA3683" w:rsidRDefault="009D6D82" w:rsidP="006A69A1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Inject</w:t>
            </w:r>
          </w:p>
        </w:tc>
        <w:tc>
          <w:tcPr>
            <w:tcW w:w="2070" w:type="dxa"/>
            <w:shd w:val="clear" w:color="auto" w:fill="1F497D" w:themeFill="text2"/>
            <w:vAlign w:val="center"/>
          </w:tcPr>
          <w:p w:rsidR="009D6D82" w:rsidRPr="00DA3683" w:rsidRDefault="009D6D82" w:rsidP="00437D46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Expected Player Action</w:t>
            </w:r>
          </w:p>
        </w:tc>
        <w:tc>
          <w:tcPr>
            <w:tcW w:w="1368" w:type="dxa"/>
            <w:shd w:val="clear" w:color="auto" w:fill="1F497D" w:themeFill="text2"/>
            <w:vAlign w:val="center"/>
          </w:tcPr>
          <w:p w:rsidR="009D6D82" w:rsidRDefault="009D6D82" w:rsidP="006A69A1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Inject </w:t>
            </w:r>
          </w:p>
          <w:p w:rsidR="009D6D82" w:rsidRPr="00DA3683" w:rsidRDefault="009D6D82" w:rsidP="006A69A1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Type</w:t>
            </w:r>
          </w:p>
        </w:tc>
      </w:tr>
      <w:tr w:rsidR="000701C0" w:rsidRPr="000701C0" w:rsidTr="00DD4B40">
        <w:tc>
          <w:tcPr>
            <w:tcW w:w="468" w:type="dxa"/>
          </w:tcPr>
          <w:p w:rsidR="009D6D82" w:rsidRPr="000701C0" w:rsidRDefault="006E7E91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#</w:t>
            </w:r>
          </w:p>
        </w:tc>
        <w:tc>
          <w:tcPr>
            <w:tcW w:w="135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  <w:r w:rsidRPr="000701C0">
              <w:rPr>
                <w:sz w:val="20"/>
                <w:szCs w:val="20"/>
                <w:highlight w:val="yellow"/>
              </w:rPr>
              <w:t>DD, HH:MM</w:t>
            </w:r>
          </w:p>
        </w:tc>
        <w:tc>
          <w:tcPr>
            <w:tcW w:w="1377" w:type="dxa"/>
          </w:tcPr>
          <w:p w:rsidR="009D6D82" w:rsidRPr="00DD4B40" w:rsidRDefault="00DD4B40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  <w:r w:rsidRPr="00DD4B40">
              <w:rPr>
                <w:sz w:val="20"/>
                <w:szCs w:val="20"/>
                <w:highlight w:val="yellow"/>
              </w:rPr>
              <w:t>Insert w</w:t>
            </w:r>
            <w:r w:rsidR="000701C0" w:rsidRPr="00DD4B40">
              <w:rPr>
                <w:sz w:val="20"/>
                <w:szCs w:val="20"/>
                <w:highlight w:val="yellow"/>
              </w:rPr>
              <w:t>ho is sending the inject</w:t>
            </w:r>
          </w:p>
        </w:tc>
        <w:tc>
          <w:tcPr>
            <w:tcW w:w="1323" w:type="dxa"/>
          </w:tcPr>
          <w:p w:rsidR="009D6D82" w:rsidRPr="00DD4B40" w:rsidRDefault="00DD4B40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  <w:r w:rsidRPr="00DD4B40">
              <w:rPr>
                <w:sz w:val="20"/>
                <w:szCs w:val="20"/>
                <w:highlight w:val="yellow"/>
              </w:rPr>
              <w:t xml:space="preserve">Insert </w:t>
            </w:r>
            <w:r w:rsidR="000701C0" w:rsidRPr="00DD4B40">
              <w:rPr>
                <w:sz w:val="20"/>
                <w:szCs w:val="20"/>
                <w:highlight w:val="yellow"/>
              </w:rPr>
              <w:t>who will be receiving the inject</w:t>
            </w:r>
          </w:p>
        </w:tc>
        <w:tc>
          <w:tcPr>
            <w:tcW w:w="1440" w:type="dxa"/>
          </w:tcPr>
          <w:p w:rsidR="009D6D82" w:rsidRPr="00DD4B40" w:rsidRDefault="00DD4B40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  <w:r w:rsidRPr="00DD4B40">
              <w:rPr>
                <w:sz w:val="20"/>
                <w:szCs w:val="20"/>
                <w:highlight w:val="yellow"/>
              </w:rPr>
              <w:t>Insert the c</w:t>
            </w:r>
            <w:r w:rsidR="000701C0" w:rsidRPr="00DD4B40">
              <w:rPr>
                <w:sz w:val="20"/>
                <w:szCs w:val="20"/>
                <w:highlight w:val="yellow"/>
              </w:rPr>
              <w:t xml:space="preserve">ontroller </w:t>
            </w:r>
            <w:r w:rsidRPr="00DD4B40">
              <w:rPr>
                <w:sz w:val="20"/>
                <w:szCs w:val="20"/>
                <w:highlight w:val="yellow"/>
              </w:rPr>
              <w:t xml:space="preserve">who is </w:t>
            </w:r>
            <w:r w:rsidR="000701C0" w:rsidRPr="00DD4B40">
              <w:rPr>
                <w:sz w:val="20"/>
                <w:szCs w:val="20"/>
                <w:highlight w:val="yellow"/>
              </w:rPr>
              <w:t>responsible for delivery</w:t>
            </w:r>
          </w:p>
        </w:tc>
        <w:tc>
          <w:tcPr>
            <w:tcW w:w="1350" w:type="dxa"/>
          </w:tcPr>
          <w:p w:rsidR="009D6D82" w:rsidRPr="00DD4B40" w:rsidRDefault="00DD4B40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  <w:r w:rsidRPr="00DD4B40">
              <w:rPr>
                <w:sz w:val="20"/>
                <w:szCs w:val="20"/>
                <w:highlight w:val="yellow"/>
              </w:rPr>
              <w:t>Insert method (</w:t>
            </w:r>
            <w:r w:rsidR="00442420">
              <w:rPr>
                <w:sz w:val="20"/>
                <w:szCs w:val="20"/>
                <w:highlight w:val="yellow"/>
              </w:rPr>
              <w:t xml:space="preserve">e.g. </w:t>
            </w:r>
            <w:r w:rsidR="000701C0" w:rsidRPr="00DD4B40">
              <w:rPr>
                <w:sz w:val="20"/>
                <w:szCs w:val="20"/>
                <w:highlight w:val="yellow"/>
              </w:rPr>
              <w:t>email, fax, radio</w:t>
            </w:r>
            <w:r w:rsidRPr="00DD4B40">
              <w:rPr>
                <w:sz w:val="20"/>
                <w:szCs w:val="20"/>
                <w:highlight w:val="yellow"/>
              </w:rPr>
              <w:t xml:space="preserve">, </w:t>
            </w:r>
            <w:r w:rsidR="000701C0" w:rsidRPr="00DD4B40">
              <w:rPr>
                <w:sz w:val="20"/>
                <w:szCs w:val="20"/>
                <w:highlight w:val="yellow"/>
              </w:rPr>
              <w:t>phone</w:t>
            </w:r>
            <w:r w:rsidRPr="00DD4B40"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430" w:type="dxa"/>
          </w:tcPr>
          <w:p w:rsidR="009D6D82" w:rsidRPr="000701C0" w:rsidRDefault="00DD4B40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Insert detailed script</w:t>
            </w:r>
          </w:p>
        </w:tc>
        <w:tc>
          <w:tcPr>
            <w:tcW w:w="2070" w:type="dxa"/>
          </w:tcPr>
          <w:p w:rsidR="009D6D82" w:rsidRPr="000701C0" w:rsidRDefault="00DD4B40" w:rsidP="00442420">
            <w:pPr>
              <w:spacing w:before="40" w:after="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Insert actions recipient </w:t>
            </w:r>
            <w:r w:rsidR="00442420">
              <w:rPr>
                <w:sz w:val="20"/>
                <w:szCs w:val="20"/>
                <w:highlight w:val="yellow"/>
              </w:rPr>
              <w:t xml:space="preserve">is expected </w:t>
            </w:r>
            <w:r>
              <w:rPr>
                <w:sz w:val="20"/>
                <w:szCs w:val="20"/>
                <w:highlight w:val="yellow"/>
              </w:rPr>
              <w:t>to take</w:t>
            </w:r>
          </w:p>
        </w:tc>
        <w:tc>
          <w:tcPr>
            <w:tcW w:w="1368" w:type="dxa"/>
          </w:tcPr>
          <w:p w:rsidR="009D6D82" w:rsidRPr="000701C0" w:rsidRDefault="00442420" w:rsidP="00442420">
            <w:pPr>
              <w:spacing w:before="40" w:after="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Insert</w:t>
            </w:r>
            <w:r w:rsidR="00DD4B40">
              <w:rPr>
                <w:sz w:val="20"/>
                <w:szCs w:val="20"/>
                <w:highlight w:val="yellow"/>
              </w:rPr>
              <w:t xml:space="preserve"> event, contextual, or contingency</w:t>
            </w:r>
          </w:p>
        </w:tc>
      </w:tr>
      <w:tr w:rsidR="000701C0" w:rsidRPr="000701C0" w:rsidTr="00DD4B40">
        <w:tc>
          <w:tcPr>
            <w:tcW w:w="468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0701C0" w:rsidRPr="000701C0" w:rsidTr="00DD4B40">
        <w:tc>
          <w:tcPr>
            <w:tcW w:w="468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0701C0" w:rsidRPr="000701C0" w:rsidTr="00DD4B40">
        <w:tc>
          <w:tcPr>
            <w:tcW w:w="468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9D6D82" w:rsidRPr="000701C0" w:rsidRDefault="009D6D82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B0633D" w:rsidRPr="000701C0" w:rsidTr="00DD4B40">
        <w:tc>
          <w:tcPr>
            <w:tcW w:w="4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</w:tcPr>
          <w:p w:rsidR="00B0633D" w:rsidRPr="000701C0" w:rsidRDefault="00B0633D" w:rsidP="00802686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</w:tbl>
    <w:p w:rsidR="00437D46" w:rsidRDefault="00437D46" w:rsidP="00437D46"/>
    <w:p w:rsidR="00DA3683" w:rsidRDefault="00DA3683" w:rsidP="00F00C6D">
      <w:pPr>
        <w:pStyle w:val="BodyText"/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183C9D">
      <w:headerReference w:type="default" r:id="rId15"/>
      <w:pgSz w:w="15840" w:h="12240" w:orient="landscape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AD" w:rsidRDefault="00BF14AD">
      <w:r>
        <w:separator/>
      </w:r>
    </w:p>
    <w:p w:rsidR="00BF14AD" w:rsidRDefault="00BF14AD"/>
    <w:p w:rsidR="00BF14AD" w:rsidRDefault="00BF14AD"/>
  </w:endnote>
  <w:endnote w:type="continuationSeparator" w:id="0">
    <w:p w:rsidR="00BF14AD" w:rsidRDefault="00BF14AD">
      <w:r>
        <w:continuationSeparator/>
      </w:r>
    </w:p>
    <w:p w:rsidR="00BF14AD" w:rsidRDefault="00BF14AD"/>
    <w:p w:rsidR="00BF14AD" w:rsidRDefault="00BF1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54" w:rsidRDefault="003D6A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6A5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AD" w:rsidRDefault="00BF14AD">
      <w:r>
        <w:separator/>
      </w:r>
    </w:p>
    <w:p w:rsidR="00BF14AD" w:rsidRDefault="00BF14AD"/>
    <w:p w:rsidR="00BF14AD" w:rsidRDefault="00BF14AD"/>
  </w:footnote>
  <w:footnote w:type="continuationSeparator" w:id="0">
    <w:p w:rsidR="00BF14AD" w:rsidRDefault="00BF14AD">
      <w:r>
        <w:continuationSeparator/>
      </w:r>
    </w:p>
    <w:p w:rsidR="00BF14AD" w:rsidRDefault="00BF14AD"/>
    <w:p w:rsidR="00BF14AD" w:rsidRDefault="00BF14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5C6EF3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  <w:tab w:val="right" w:pos="12960"/>
      </w:tabs>
      <w:ind w:left="0"/>
      <w:rPr>
        <w:color w:val="auto"/>
      </w:rPr>
    </w:pPr>
    <w:r w:rsidRPr="003D6A54">
      <w:rPr>
        <w:noProof/>
        <w:color w:val="17365D" w:themeColor="text2" w:themeShade="BF"/>
      </w:rPr>
      <w:t>[Exercise Name]</w:t>
    </w:r>
    <w:r>
      <w:tab/>
    </w:r>
    <w:r>
      <w:tab/>
    </w:r>
    <w:r w:rsidR="008D78EF">
      <w:rPr>
        <w:color w:val="auto"/>
      </w:rPr>
      <w:t>Controller/Evaluator Handbook</w:t>
    </w:r>
  </w:p>
  <w:p w:rsidR="00877073" w:rsidRPr="00DA3683" w:rsidRDefault="009F08C2" w:rsidP="008D78EF">
    <w:pPr>
      <w:pStyle w:val="Pre-docsHeader"/>
      <w:tabs>
        <w:tab w:val="clear" w:pos="4320"/>
        <w:tab w:val="clear" w:pos="8640"/>
        <w:tab w:val="left" w:pos="4500"/>
        <w:tab w:val="right" w:pos="9360"/>
      </w:tabs>
      <w:spacing w:after="240"/>
      <w:ind w:left="0"/>
      <w:rPr>
        <w:color w:val="auto"/>
        <w:highlight w:val="yellow"/>
      </w:rPr>
    </w:pPr>
    <w:r w:rsidRPr="00801EBD">
      <w:rPr>
        <w:color w:val="C0504D" w:themeColor="accent2"/>
      </w:rPr>
      <w:t xml:space="preserve">FOR </w:t>
    </w:r>
    <w:r w:rsidR="008D78EF">
      <w:rPr>
        <w:color w:val="C0504D" w:themeColor="accent2"/>
      </w:rPr>
      <w:t>OFFICIAL</w:t>
    </w:r>
    <w:r w:rsidR="008D78EF" w:rsidRPr="00801EBD">
      <w:rPr>
        <w:color w:val="C0504D" w:themeColor="accent2"/>
      </w:rPr>
      <w:t xml:space="preserve"> </w:t>
    </w:r>
    <w:r w:rsidRPr="00801EBD">
      <w:rPr>
        <w:color w:val="C0504D" w:themeColor="accent2"/>
      </w:rPr>
      <w:t>USE ONLY</w:t>
    </w:r>
    <w:r w:rsidR="008D78EF">
      <w:rPr>
        <w:color w:val="C0504D" w:themeColor="accent2"/>
      </w:rPr>
      <w:tab/>
    </w:r>
    <w:r w:rsidR="008D78EF">
      <w:rPr>
        <w:color w:val="auto"/>
      </w:rPr>
      <w:t xml:space="preserve">Appendix </w:t>
    </w:r>
    <w:r w:rsidR="008D78EF" w:rsidRPr="003D6A54">
      <w:rPr>
        <w:color w:val="auto"/>
      </w:rPr>
      <w:t>F: Master Scenario Events 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54" w:rsidRDefault="003D6A5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D" w:rsidRPr="003117A6" w:rsidRDefault="00D7181D" w:rsidP="00D7181D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12960"/>
      </w:tabs>
      <w:ind w:left="0"/>
      <w:rPr>
        <w:color w:val="auto"/>
      </w:rPr>
    </w:pPr>
    <w:r w:rsidRPr="003D6A54">
      <w:rPr>
        <w:noProof/>
        <w:color w:val="17365D" w:themeColor="text2" w:themeShade="BF"/>
      </w:rPr>
      <w:t>[Exercise Name]</w:t>
    </w:r>
    <w:r>
      <w:tab/>
    </w:r>
    <w:r>
      <w:tab/>
    </w:r>
    <w:r>
      <w:rPr>
        <w:color w:val="auto"/>
      </w:rPr>
      <w:t>Master Scenario Event</w:t>
    </w:r>
    <w:r w:rsidR="00F02D77">
      <w:rPr>
        <w:color w:val="auto"/>
      </w:rPr>
      <w:t>s</w:t>
    </w:r>
    <w:r>
      <w:rPr>
        <w:color w:val="auto"/>
      </w:rPr>
      <w:t xml:space="preserve"> List</w:t>
    </w:r>
  </w:p>
  <w:p w:rsidR="00D7181D" w:rsidRPr="00DA3683" w:rsidRDefault="00D7181D" w:rsidP="0076474F">
    <w:pPr>
      <w:pStyle w:val="Pre-docsHeader"/>
      <w:tabs>
        <w:tab w:val="clear" w:pos="4320"/>
        <w:tab w:val="clear" w:pos="8640"/>
        <w:tab w:val="right" w:pos="7830"/>
      </w:tabs>
      <w:spacing w:after="240"/>
      <w:ind w:left="0"/>
      <w:rPr>
        <w:color w:val="auto"/>
        <w:highlight w:val="yellow"/>
      </w:rPr>
    </w:pPr>
    <w:r w:rsidRPr="00801EBD">
      <w:rPr>
        <w:color w:val="C0504D" w:themeColor="accent2"/>
      </w:rPr>
      <w:t xml:space="preserve">FOR </w:t>
    </w:r>
    <w:r w:rsidR="005C6EF3">
      <w:rPr>
        <w:color w:val="C0504D" w:themeColor="accent2"/>
      </w:rPr>
      <w:t>OFFICIAL</w:t>
    </w:r>
    <w:r w:rsidR="005C6EF3" w:rsidRPr="00801EBD">
      <w:rPr>
        <w:color w:val="C0504D" w:themeColor="accent2"/>
      </w:rPr>
      <w:t xml:space="preserve"> </w:t>
    </w:r>
    <w:r w:rsidRPr="00801EBD">
      <w:rPr>
        <w:color w:val="C0504D" w:themeColor="accent2"/>
      </w:rPr>
      <w:t>USE ONLY</w:t>
    </w:r>
    <w:r>
      <w:rPr>
        <w:color w:val="auto"/>
      </w:rPr>
      <w:tab/>
    </w:r>
    <w:r w:rsidR="0076474F">
      <w:rPr>
        <w:color w:val="auto"/>
      </w:rPr>
      <w:tab/>
      <w:t xml:space="preserve">   Appendix </w:t>
    </w:r>
    <w:bookmarkStart w:id="0" w:name="_GoBack"/>
    <w:bookmarkEnd w:id="0"/>
    <w:r w:rsidR="0076474F" w:rsidRPr="003D6A54">
      <w:rPr>
        <w:color w:val="auto"/>
      </w:rPr>
      <w:t>F: Master Scenario Events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4FB785E"/>
    <w:multiLevelType w:val="hybridMultilevel"/>
    <w:tmpl w:val="509A959C"/>
    <w:lvl w:ilvl="0" w:tplc="2F7AC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85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9"/>
  </w:num>
  <w:num w:numId="15">
    <w:abstractNumId w:val="4"/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1C0"/>
    <w:rsid w:val="0007087B"/>
    <w:rsid w:val="00070887"/>
    <w:rsid w:val="000713CB"/>
    <w:rsid w:val="0007230E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02A3"/>
    <w:rsid w:val="00142BD9"/>
    <w:rsid w:val="001430BC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3C9D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1F6"/>
    <w:rsid w:val="00243ACC"/>
    <w:rsid w:val="002442C9"/>
    <w:rsid w:val="00246C68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18E6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A54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3B9D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D46"/>
    <w:rsid w:val="00437E54"/>
    <w:rsid w:val="00442420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74B8E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EF3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1F87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69A1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9CD"/>
    <w:rsid w:val="006E0A87"/>
    <w:rsid w:val="006E0BCC"/>
    <w:rsid w:val="006E1E8C"/>
    <w:rsid w:val="006E30E0"/>
    <w:rsid w:val="006E5205"/>
    <w:rsid w:val="006E5A09"/>
    <w:rsid w:val="006E69C2"/>
    <w:rsid w:val="006E7E91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0875"/>
    <w:rsid w:val="0074137E"/>
    <w:rsid w:val="0074266F"/>
    <w:rsid w:val="00743174"/>
    <w:rsid w:val="0074324B"/>
    <w:rsid w:val="0074351A"/>
    <w:rsid w:val="00745756"/>
    <w:rsid w:val="00747442"/>
    <w:rsid w:val="007510C5"/>
    <w:rsid w:val="00752DE9"/>
    <w:rsid w:val="007530FE"/>
    <w:rsid w:val="00754C64"/>
    <w:rsid w:val="00757765"/>
    <w:rsid w:val="007578A1"/>
    <w:rsid w:val="007637FB"/>
    <w:rsid w:val="0076442B"/>
    <w:rsid w:val="0076474F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7E8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686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8EF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0E7D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6D82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636B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3D"/>
    <w:rsid w:val="00B0636C"/>
    <w:rsid w:val="00B06692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14AD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181D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683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4B40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D77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3F6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1AC1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32B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eb_x0020_Location xmlns="e19824af-83be-4a1e-8291-399fa73f08a6" xsi:nil="true"/>
    <Tag xmlns="e19824af-83be-4a1e-8291-399fa73f08a6">Exercise Templates</Tag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450DA609-5ABC-456E-B1DF-44DD9E7EA531}"/>
</file>

<file path=customXml/itemProps2.xml><?xml version="1.0" encoding="utf-8"?>
<ds:datastoreItem xmlns:ds="http://schemas.openxmlformats.org/officeDocument/2006/customXml" ds:itemID="{75C157D9-8C63-41E6-BE8A-0DA464FB6B7A}"/>
</file>

<file path=customXml/itemProps3.xml><?xml version="1.0" encoding="utf-8"?>
<ds:datastoreItem xmlns:ds="http://schemas.openxmlformats.org/officeDocument/2006/customXml" ds:itemID="{ED11C3EF-0506-4B1F-83BC-3FDD32D41C88}"/>
</file>

<file path=customXml/itemProps4.xml><?xml version="1.0" encoding="utf-8"?>
<ds:datastoreItem xmlns:ds="http://schemas.openxmlformats.org/officeDocument/2006/customXml" ds:itemID="{E172E4A8-4754-412B-AF25-D5B5381F45AE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18</TotalTime>
  <Pages>4</Pages>
  <Words>241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Controller-Evaluator Handbook Template Appendix F-MSEL</dc:title>
  <dc:creator>Shawna Mantey</dc:creator>
  <cp:lastModifiedBy>Doug Jimenez</cp:lastModifiedBy>
  <cp:revision>5</cp:revision>
  <cp:lastPrinted>2010-07-16T01:30:00Z</cp:lastPrinted>
  <dcterms:created xsi:type="dcterms:W3CDTF">2015-02-12T20:59:00Z</dcterms:created>
  <dcterms:modified xsi:type="dcterms:W3CDTF">2016-03-15T14:37:00Z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9" name="Tag">
    <vt:lpwstr>Exercise Templates</vt:lpwstr>
  </property>
  <property fmtid="{D5CDD505-2E9C-101B-9397-08002B2CF9AE}" pid="10" name="Web Location">
    <vt:lpwstr>EM Resources, Exercise</vt:lpwstr>
  </property>
</Properties>
</file>