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B8D5A" w14:textId="77777777" w:rsidR="00057A47" w:rsidRDefault="00661715" w:rsidP="00661715">
      <w:pPr>
        <w:tabs>
          <w:tab w:val="center" w:pos="4680"/>
        </w:tabs>
        <w:suppressAutoHyphens/>
        <w:jc w:val="center"/>
        <w:rPr>
          <w:b/>
          <w:bCs/>
          <w:sz w:val="28"/>
        </w:rPr>
      </w:pPr>
      <w:r w:rsidRPr="0038621F">
        <w:rPr>
          <w:b/>
          <w:bCs/>
          <w:sz w:val="28"/>
        </w:rPr>
        <w:t xml:space="preserve">PUBLIC NOTICE           </w:t>
      </w:r>
    </w:p>
    <w:p w14:paraId="2D9ABBD2" w14:textId="585353F8" w:rsidR="00661715" w:rsidRDefault="009E3438" w:rsidP="00661715">
      <w:pPr>
        <w:tabs>
          <w:tab w:val="center" w:pos="4680"/>
        </w:tabs>
        <w:suppressAutoHyphens/>
        <w:jc w:val="center"/>
        <w:rPr>
          <w:b/>
          <w:bCs/>
          <w:sz w:val="28"/>
        </w:rPr>
      </w:pPr>
      <w:r>
        <w:rPr>
          <w:b/>
          <w:bCs/>
          <w:sz w:val="28"/>
        </w:rPr>
        <w:t>FEM</w:t>
      </w:r>
      <w:r w:rsidR="001B046D">
        <w:rPr>
          <w:b/>
          <w:bCs/>
          <w:sz w:val="28"/>
        </w:rPr>
        <w:t xml:space="preserve">A </w:t>
      </w:r>
      <w:r w:rsidR="002533FC">
        <w:rPr>
          <w:b/>
          <w:bCs/>
          <w:sz w:val="28"/>
        </w:rPr>
        <w:t>4599</w:t>
      </w:r>
      <w:r w:rsidR="00E31028">
        <w:rPr>
          <w:b/>
          <w:bCs/>
          <w:sz w:val="28"/>
        </w:rPr>
        <w:t>-DR</w:t>
      </w:r>
      <w:r w:rsidR="001B046D">
        <w:rPr>
          <w:b/>
          <w:bCs/>
          <w:sz w:val="28"/>
        </w:rPr>
        <w:t>-OR</w:t>
      </w:r>
      <w:r w:rsidR="00A56B9B">
        <w:rPr>
          <w:b/>
          <w:bCs/>
          <w:sz w:val="28"/>
        </w:rPr>
        <w:t xml:space="preserve"> </w:t>
      </w:r>
    </w:p>
    <w:p w14:paraId="24242029" w14:textId="77777777" w:rsidR="00661715" w:rsidRDefault="00661715" w:rsidP="00661715">
      <w:pPr>
        <w:tabs>
          <w:tab w:val="left" w:pos="-720"/>
        </w:tabs>
        <w:suppressAutoHyphens/>
        <w:rPr>
          <w:rFonts w:ascii="Times" w:hAnsi="Times"/>
          <w:spacing w:val="-3"/>
        </w:rPr>
      </w:pPr>
    </w:p>
    <w:p w14:paraId="18F29991" w14:textId="7D97C082" w:rsidR="00661715" w:rsidRDefault="00661715" w:rsidP="00F079D2">
      <w:pPr>
        <w:jc w:val="both"/>
      </w:pPr>
      <w:r>
        <w:t xml:space="preserve">The Federal Emergency Management Agency (FEMA) hereby gives notice to the public of its intent to reimburse eligible applicants for eligible costs to repair and/or replace </w:t>
      </w:r>
      <w:r w:rsidRPr="005B3F04">
        <w:t xml:space="preserve">facilities damaged </w:t>
      </w:r>
      <w:r w:rsidR="001B046D" w:rsidRPr="005B3F04">
        <w:t xml:space="preserve">by </w:t>
      </w:r>
      <w:r w:rsidR="002533FC">
        <w:t>the Severe Winter Storm</w:t>
      </w:r>
      <w:r w:rsidR="001B046D" w:rsidRPr="005B3F04">
        <w:t xml:space="preserve"> </w:t>
      </w:r>
      <w:r w:rsidR="002533FC">
        <w:t>between February 11 – 15, 2021</w:t>
      </w:r>
      <w:r w:rsidR="009E3438" w:rsidRPr="005B3F04">
        <w:t>.</w:t>
      </w:r>
      <w:r w:rsidR="00D41E30">
        <w:t xml:space="preserve"> </w:t>
      </w:r>
      <w:r w:rsidRPr="005B3F04">
        <w:t xml:space="preserve">This notice applies to the </w:t>
      </w:r>
      <w:r w:rsidR="009540B0" w:rsidRPr="005B3F04">
        <w:t>Public Assistance (PA)</w:t>
      </w:r>
      <w:r w:rsidR="002533FC">
        <w:t xml:space="preserve"> </w:t>
      </w:r>
      <w:r w:rsidR="009540B0" w:rsidRPr="005B3F04">
        <w:t>and Hazard Mitigation Grant (HMGP) programs</w:t>
      </w:r>
      <w:r w:rsidRPr="005B3F04">
        <w:t xml:space="preserve"> </w:t>
      </w:r>
      <w:r>
        <w:t>implemented under the authority of the Robert T. Stafford Disaster Relief and Emergency Assistance Act, 42 U.S.C. §§ 5121-52</w:t>
      </w:r>
      <w:r w:rsidR="001B046D">
        <w:t>07</w:t>
      </w:r>
      <w:r>
        <w:t>.</w:t>
      </w:r>
    </w:p>
    <w:p w14:paraId="2DFA0CE5" w14:textId="77777777" w:rsidR="00661715" w:rsidRDefault="00661715" w:rsidP="00F079D2">
      <w:pPr>
        <w:pStyle w:val="EndnoteText"/>
        <w:jc w:val="both"/>
        <w:rPr>
          <w:rFonts w:ascii="Times New Roman" w:hAnsi="Times New Roman"/>
        </w:rPr>
      </w:pPr>
    </w:p>
    <w:p w14:paraId="6CCD7006" w14:textId="6F5C0612" w:rsidR="00661715" w:rsidRDefault="00661715" w:rsidP="00F079D2">
      <w:pPr>
        <w:jc w:val="both"/>
      </w:pPr>
      <w:r>
        <w:t xml:space="preserve">Under a major </w:t>
      </w:r>
      <w:r w:rsidRPr="00026D6E">
        <w:rPr>
          <w:color w:val="000000" w:themeColor="text1"/>
        </w:rPr>
        <w:t>disaster declaration (FEMA</w:t>
      </w:r>
      <w:r w:rsidR="001B046D">
        <w:rPr>
          <w:color w:val="000000" w:themeColor="text1"/>
        </w:rPr>
        <w:t xml:space="preserve"> </w:t>
      </w:r>
      <w:r w:rsidR="002533FC">
        <w:rPr>
          <w:color w:val="000000" w:themeColor="text1"/>
        </w:rPr>
        <w:t>4599</w:t>
      </w:r>
      <w:r w:rsidR="00CD0430">
        <w:rPr>
          <w:color w:val="000000" w:themeColor="text1"/>
        </w:rPr>
        <w:t>-</w:t>
      </w:r>
      <w:r w:rsidR="00785C77" w:rsidRPr="00026D6E">
        <w:rPr>
          <w:color w:val="000000" w:themeColor="text1"/>
        </w:rPr>
        <w:t>DR</w:t>
      </w:r>
      <w:r w:rsidR="00CD0430">
        <w:rPr>
          <w:color w:val="000000" w:themeColor="text1"/>
        </w:rPr>
        <w:t>-OR</w:t>
      </w:r>
      <w:r w:rsidRPr="00026D6E">
        <w:rPr>
          <w:color w:val="000000" w:themeColor="text1"/>
        </w:rPr>
        <w:t xml:space="preserve">) signed by the President on </w:t>
      </w:r>
      <w:r w:rsidR="002533FC">
        <w:rPr>
          <w:color w:val="000000" w:themeColor="text1"/>
        </w:rPr>
        <w:t>May 4, 2021</w:t>
      </w:r>
      <w:r w:rsidR="00CD0430">
        <w:rPr>
          <w:color w:val="000000" w:themeColor="text1"/>
        </w:rPr>
        <w:t>, the f</w:t>
      </w:r>
      <w:r w:rsidRPr="00026D6E">
        <w:rPr>
          <w:color w:val="000000" w:themeColor="text1"/>
        </w:rPr>
        <w:t xml:space="preserve">ollowing </w:t>
      </w:r>
      <w:r w:rsidR="002533FC">
        <w:rPr>
          <w:color w:val="000000" w:themeColor="text1"/>
        </w:rPr>
        <w:t>entities</w:t>
      </w:r>
      <w:r w:rsidR="002533FC" w:rsidRPr="00026D6E">
        <w:rPr>
          <w:color w:val="000000" w:themeColor="text1"/>
        </w:rPr>
        <w:t xml:space="preserve"> </w:t>
      </w:r>
      <w:r w:rsidRPr="00026D6E">
        <w:rPr>
          <w:color w:val="000000" w:themeColor="text1"/>
        </w:rPr>
        <w:t xml:space="preserve">have been designated adversely affected by the disaster and eligible for </w:t>
      </w:r>
      <w:r w:rsidR="0063772A" w:rsidRPr="00026D6E">
        <w:rPr>
          <w:color w:val="000000" w:themeColor="text1"/>
        </w:rPr>
        <w:t>Public Assistance</w:t>
      </w:r>
      <w:r w:rsidR="005B3F04">
        <w:rPr>
          <w:color w:val="000000" w:themeColor="text1"/>
        </w:rPr>
        <w:t xml:space="preserve">: </w:t>
      </w:r>
      <w:r w:rsidR="004454DD" w:rsidRPr="00923811">
        <w:rPr>
          <w:spacing w:val="-2"/>
        </w:rPr>
        <w:t xml:space="preserve">Benton, Clackamas, , Linn, Marion, </w:t>
      </w:r>
      <w:r w:rsidR="002533FC">
        <w:rPr>
          <w:spacing w:val="-2"/>
        </w:rPr>
        <w:t xml:space="preserve">Polk, </w:t>
      </w:r>
      <w:r w:rsidR="004454DD" w:rsidRPr="00923811">
        <w:rPr>
          <w:spacing w:val="-2"/>
        </w:rPr>
        <w:t>Yamhill</w:t>
      </w:r>
      <w:r w:rsidR="002533FC">
        <w:rPr>
          <w:spacing w:val="-2"/>
        </w:rPr>
        <w:t xml:space="preserve"> Counties, and the Confederated Tribes of Grand Ronde</w:t>
      </w:r>
      <w:r w:rsidR="004454DD">
        <w:t>.</w:t>
      </w:r>
      <w:r w:rsidR="005B3F04">
        <w:rPr>
          <w:szCs w:val="22"/>
        </w:rPr>
        <w:t xml:space="preserve"> </w:t>
      </w:r>
      <w:r w:rsidR="00A15FBD" w:rsidRPr="00A15FBD">
        <w:t xml:space="preserve">Additional counties </w:t>
      </w:r>
      <w:r w:rsidR="00101B4F">
        <w:t xml:space="preserve">or categories of work </w:t>
      </w:r>
      <w:r w:rsidR="00A15FBD" w:rsidRPr="00A15FBD">
        <w:t>may be designated at a later date.</w:t>
      </w:r>
      <w:r w:rsidR="001608B7">
        <w:t xml:space="preserve"> </w:t>
      </w:r>
      <w:r w:rsidRPr="0038621F">
        <w:t>All counties in the State o</w:t>
      </w:r>
      <w:r w:rsidR="005B3F04">
        <w:t xml:space="preserve">f Oregon </w:t>
      </w:r>
      <w:r w:rsidRPr="0038621F">
        <w:t>are eligible for HMGP.</w:t>
      </w:r>
      <w:r w:rsidR="00EA4068">
        <w:t xml:space="preserve"> </w:t>
      </w:r>
    </w:p>
    <w:p w14:paraId="204F9749" w14:textId="77777777" w:rsidR="00EF27AA" w:rsidRPr="00EF27AA" w:rsidRDefault="00EF27AA" w:rsidP="00EF27AA">
      <w:pPr>
        <w:jc w:val="both"/>
      </w:pPr>
    </w:p>
    <w:p w14:paraId="286B7DCC" w14:textId="1CBF8654" w:rsidR="00EF27AA" w:rsidRPr="00EF27AA" w:rsidRDefault="00EF27AA" w:rsidP="00EF27AA">
      <w:pPr>
        <w:jc w:val="both"/>
      </w:pPr>
      <w:r w:rsidRPr="00EF27AA">
        <w:t>This public notice concerns activities that may affect historic properties, are located in or affect wetland areas or the 100-year floodplain, and critical actions within the 500-year floodplain. Such activities may adversely affect the historic property, floodplain or wetland, or may result in continuing vulnerability to flood damage.</w:t>
      </w:r>
    </w:p>
    <w:p w14:paraId="3EC5D061" w14:textId="77777777" w:rsidR="00661715" w:rsidRDefault="00661715" w:rsidP="00F079D2">
      <w:pPr>
        <w:jc w:val="both"/>
      </w:pPr>
    </w:p>
    <w:p w14:paraId="45D7E7D7" w14:textId="5FFA419F" w:rsidR="00661715" w:rsidRDefault="00661715" w:rsidP="00F079D2">
      <w:pPr>
        <w:jc w:val="both"/>
      </w:pPr>
      <w:r>
        <w:t>Presidential Executive Orders 11988 and 11990 require that all federal actions in or affecting the floodplain or wetlands be reviewed for opportunities to relocate, and evaluated for social, economic, historical, environmental, legal and safety considerations.  Where there is no opportunity to relocate, FEMA is required to undertake a detailed review to determine what measures can be taken to minimize future damages. The public is invited to participate in the process of identifying alternatives and analyzing their impacts through this notification.</w:t>
      </w:r>
    </w:p>
    <w:p w14:paraId="06E5EB57" w14:textId="77777777" w:rsidR="00661715" w:rsidRDefault="00661715" w:rsidP="00F079D2">
      <w:pPr>
        <w:jc w:val="both"/>
      </w:pPr>
    </w:p>
    <w:p w14:paraId="3D821FFA" w14:textId="0A8E0AB3" w:rsidR="00661715" w:rsidRDefault="00661715" w:rsidP="00F079D2">
      <w:pPr>
        <w:jc w:val="both"/>
      </w:pPr>
      <w:r>
        <w:t>FEMA has determined that for certain types of facilities there are normally no alternatives to restoration in the floodplain</w:t>
      </w:r>
      <w:r w:rsidR="00500806">
        <w:t xml:space="preserve"> or </w:t>
      </w:r>
      <w:r>
        <w:t xml:space="preserve">wetland.  These are facilities that meet all of the following criteria: 1) </w:t>
      </w:r>
      <w:r>
        <w:rPr>
          <w:rStyle w:val="EquationCaption"/>
        </w:rPr>
        <w:t xml:space="preserve">FEMA’s estimate of the </w:t>
      </w:r>
      <w:r w:rsidR="0027691B">
        <w:rPr>
          <w:rStyle w:val="EquationCaption"/>
        </w:rPr>
        <w:t>cost of repairs is less than 50-</w:t>
      </w:r>
      <w:r w:rsidR="00D70800">
        <w:rPr>
          <w:rStyle w:val="EquationCaption"/>
        </w:rPr>
        <w:t>percent</w:t>
      </w:r>
      <w:r>
        <w:rPr>
          <w:rStyle w:val="EquationCaption"/>
        </w:rPr>
        <w:t xml:space="preserve"> of the cost to replace the entire facility, and is less than $100,000; 2) the facility is not located in a floodway; 3) the facility has not sustained major structural damage in a previous </w:t>
      </w:r>
      <w:r w:rsidR="002E4079">
        <w:rPr>
          <w:rStyle w:val="EquationCaption"/>
        </w:rPr>
        <w:t>p</w:t>
      </w:r>
      <w:r>
        <w:rPr>
          <w:rStyle w:val="EquationCaption"/>
        </w:rPr>
        <w:t xml:space="preserve">residentially declared flooding disaster or emergency; and 4) the facility is not critical (e.g., the facility is not a hospital, generating plant, emergency operations center, or a facility that contains dangerous materials). </w:t>
      </w:r>
      <w:r>
        <w:t xml:space="preserve">FEMA intends to provide assistance for the restoration of these facilities to their pre-disaster condition, except </w:t>
      </w:r>
      <w:r w:rsidR="00DB16BE">
        <w:t xml:space="preserve">where </w:t>
      </w:r>
      <w:r>
        <w:t>certain measures to mitigate the effects of future flooding or other hazards may be included in the work. For example, a bridge or culvert restoration may include a larger waterway opening to decrease the risk of future washouts.</w:t>
      </w:r>
    </w:p>
    <w:p w14:paraId="44119C93" w14:textId="77777777" w:rsidR="00661715" w:rsidRDefault="00661715" w:rsidP="00F079D2">
      <w:pPr>
        <w:jc w:val="both"/>
      </w:pPr>
    </w:p>
    <w:p w14:paraId="72B09CAC" w14:textId="4596B68B" w:rsidR="00661715" w:rsidRDefault="00661715" w:rsidP="00F079D2">
      <w:pPr>
        <w:jc w:val="both"/>
      </w:pPr>
      <w:r>
        <w:t>For routine activities, this will be the only public notice provided. Other activities and those involving facilities that do not meet the four criteria are required to undergo more detailed review, including study of alternate locations. Subsequent public notices regarding such projects will be published if necessary, as more specific information becomes available.</w:t>
      </w:r>
    </w:p>
    <w:p w14:paraId="7C777A8D" w14:textId="77777777" w:rsidR="00661715" w:rsidRDefault="00661715" w:rsidP="00F079D2">
      <w:pPr>
        <w:jc w:val="both"/>
      </w:pPr>
    </w:p>
    <w:p w14:paraId="0EA56E09" w14:textId="29E239A3" w:rsidR="00661715" w:rsidRDefault="00661715" w:rsidP="00F079D2">
      <w:pPr>
        <w:jc w:val="both"/>
      </w:pPr>
      <w:r>
        <w:t>In many cases, an applicant may have started facility restoration before federal involvement. Even if the facility must undergo detailed review and analysis of alternate locations, FEMA will fund eligible restoration at the original location if the facility is functionally dependent on its floodpla</w:t>
      </w:r>
      <w:r w:rsidR="00AD27FE">
        <w:t>in location (e.g., bridges and piers</w:t>
      </w:r>
      <w:r>
        <w:t xml:space="preserve">), or the project facilitates an open space use, or the facility is an integral part of a larger network that is impractical or uneconomical to relocate, such as a road. In such cases, FEMA must also examine the possible effects of not restoring the facility, minimize floodplain/wetland impacts, and determine both that an overriding public need for the facility clearly outweighs the Executive Order requirements to avoid the floodplain/wetland, and that the site is the only practicable alternative.  </w:t>
      </w:r>
      <w:r w:rsidR="00500806">
        <w:t xml:space="preserve">The </w:t>
      </w:r>
      <w:r>
        <w:t>State o</w:t>
      </w:r>
      <w:r w:rsidR="00F47FF7">
        <w:t>f Oregon</w:t>
      </w:r>
      <w:r>
        <w:t xml:space="preserve"> and local officials will confirm to FEMA that proposed actions comply with all applicable </w:t>
      </w:r>
      <w:r w:rsidR="00D70800">
        <w:t>s</w:t>
      </w:r>
      <w:r>
        <w:t>tate and local floodplain management and wetland protection requirements.</w:t>
      </w:r>
    </w:p>
    <w:p w14:paraId="213C802C" w14:textId="77777777" w:rsidR="00661715" w:rsidRDefault="00661715" w:rsidP="009540B0">
      <w:pPr>
        <w:jc w:val="both"/>
      </w:pPr>
      <w:r>
        <w:t xml:space="preserve"> </w:t>
      </w:r>
    </w:p>
    <w:p w14:paraId="290DE310" w14:textId="3804C79D" w:rsidR="00661715" w:rsidRDefault="00661715" w:rsidP="00F079D2">
      <w:pPr>
        <w:jc w:val="both"/>
      </w:pPr>
      <w:r>
        <w:t>FEMA also intends to provide HMGP funding to</w:t>
      </w:r>
      <w:r w:rsidRPr="00E4199E">
        <w:rPr>
          <w:color w:val="000000" w:themeColor="text1"/>
        </w:rPr>
        <w:t xml:space="preserve"> the </w:t>
      </w:r>
      <w:r w:rsidR="00A2055C" w:rsidRPr="00E4199E">
        <w:rPr>
          <w:color w:val="000000" w:themeColor="text1"/>
        </w:rPr>
        <w:t>S</w:t>
      </w:r>
      <w:r w:rsidRPr="00E4199E">
        <w:rPr>
          <w:color w:val="000000" w:themeColor="text1"/>
        </w:rPr>
        <w:t>tate of</w:t>
      </w:r>
      <w:r w:rsidR="005B3F04">
        <w:rPr>
          <w:color w:val="000000" w:themeColor="text1"/>
        </w:rPr>
        <w:t xml:space="preserve"> Oregon</w:t>
      </w:r>
      <w:r w:rsidR="004D472D" w:rsidRPr="00E4199E">
        <w:rPr>
          <w:color w:val="000000" w:themeColor="text1"/>
        </w:rPr>
        <w:t xml:space="preserve"> </w:t>
      </w:r>
      <w:r w:rsidRPr="00E4199E">
        <w:rPr>
          <w:color w:val="000000" w:themeColor="text1"/>
        </w:rPr>
        <w:t>to mitigate future disaster damages. These projects may include construction of new facilities, modification of existing, undamaged facilities, r</w:t>
      </w:r>
      <w:r>
        <w:t>elocation of facilities out of floodplains, demolition of structures, or other types of projects to mitigate future disaster damages. In the course of developing project proposals, subsequent public notices will be published if necessary, as more specific information becomes available.</w:t>
      </w:r>
    </w:p>
    <w:p w14:paraId="14CCB6CE" w14:textId="77777777" w:rsidR="00661715" w:rsidRDefault="00661715" w:rsidP="00F079D2">
      <w:pPr>
        <w:jc w:val="both"/>
      </w:pPr>
    </w:p>
    <w:p w14:paraId="0C8DB616" w14:textId="7368C068" w:rsidR="00661715" w:rsidRDefault="00661715" w:rsidP="00F079D2">
      <w:pPr>
        <w:jc w:val="both"/>
      </w:pPr>
      <w:r>
        <w:rPr>
          <w:rFonts w:ascii="Times" w:hAnsi="Times"/>
          <w:spacing w:val="-3"/>
        </w:rPr>
        <w:t xml:space="preserve">The National Historic Preservation Act requires federal agencies to take into account the effects of their undertakings on historic properties. </w:t>
      </w:r>
      <w:r>
        <w:t>Those actions or activities affecting buildings, structures, districts or objects 50 years or older or that affect archeological sites or undisturbed ground will require further review to determine if the property is eligible for listing in the National Register of Historic Places (Register). If the property is determined to be eligible for the Register, and FEMA’s undertaking will adversely affect it, FEMA will provide additional public notices</w:t>
      </w:r>
      <w:r w:rsidR="00ED00E1">
        <w:t xml:space="preserve"> as necessary</w:t>
      </w:r>
      <w:r>
        <w:t>. For historic properties not adversely affected by FEMA’s undertaking, this will be the only public notice.</w:t>
      </w:r>
    </w:p>
    <w:p w14:paraId="338F14C7" w14:textId="77777777" w:rsidR="00661715" w:rsidRDefault="00661715" w:rsidP="00F079D2">
      <w:pPr>
        <w:jc w:val="both"/>
      </w:pPr>
    </w:p>
    <w:p w14:paraId="131CE545" w14:textId="77A0415D" w:rsidR="00FB0BB4" w:rsidRPr="00FB0BB4" w:rsidRDefault="00661715" w:rsidP="00F079D2">
      <w:pPr>
        <w:jc w:val="both"/>
        <w:rPr>
          <w:color w:val="000000" w:themeColor="text1"/>
        </w:rPr>
      </w:pPr>
      <w:r>
        <w:t xml:space="preserve">As noted, this may be the only public notice regarding the above-described actions under </w:t>
      </w:r>
      <w:r w:rsidRPr="00FB0BB4">
        <w:t>the PA</w:t>
      </w:r>
      <w:r w:rsidR="002533FC">
        <w:t xml:space="preserve"> </w:t>
      </w:r>
      <w:r w:rsidRPr="00FB0BB4">
        <w:t xml:space="preserve">and HMGP programs.  Interested </w:t>
      </w:r>
      <w:r>
        <w:t>persons may obtain information about these actions or a specific pr</w:t>
      </w:r>
      <w:r w:rsidRPr="00D924DE">
        <w:rPr>
          <w:color w:val="000000" w:themeColor="text1"/>
        </w:rPr>
        <w:t xml:space="preserve">oject by writing to the </w:t>
      </w:r>
      <w:r w:rsidRPr="00DB16BE">
        <w:rPr>
          <w:b/>
          <w:bCs/>
          <w:color w:val="000000" w:themeColor="text1"/>
        </w:rPr>
        <w:t>Federal Emergency Management Agency,</w:t>
      </w:r>
      <w:r w:rsidR="00FB0BB4" w:rsidRPr="00DB16BE">
        <w:rPr>
          <w:b/>
          <w:bCs/>
          <w:color w:val="000000" w:themeColor="text1"/>
        </w:rPr>
        <w:t xml:space="preserve"> 130 228</w:t>
      </w:r>
      <w:r w:rsidR="00FB0BB4" w:rsidRPr="00DB16BE">
        <w:rPr>
          <w:b/>
          <w:bCs/>
          <w:color w:val="000000" w:themeColor="text1"/>
          <w:vertAlign w:val="superscript"/>
        </w:rPr>
        <w:t>th</w:t>
      </w:r>
      <w:r w:rsidR="00FB0BB4" w:rsidRPr="00DB16BE">
        <w:rPr>
          <w:b/>
          <w:bCs/>
          <w:color w:val="000000" w:themeColor="text1"/>
        </w:rPr>
        <w:t xml:space="preserve"> Street SW, Bothell, Washington 98021-9796</w:t>
      </w:r>
      <w:r w:rsidR="00ED00E1">
        <w:rPr>
          <w:color w:val="000000" w:themeColor="text1"/>
        </w:rPr>
        <w:t xml:space="preserve">, </w:t>
      </w:r>
      <w:r w:rsidR="00FB0BB4">
        <w:rPr>
          <w:color w:val="000000" w:themeColor="text1"/>
        </w:rPr>
        <w:t xml:space="preserve">by email to </w:t>
      </w:r>
      <w:hyperlink r:id="rId4" w:history="1">
        <w:r w:rsidR="00ED00E1" w:rsidRPr="00DB16BE">
          <w:rPr>
            <w:rStyle w:val="Hyperlink"/>
            <w:b/>
            <w:bCs/>
          </w:rPr>
          <w:t>FEMA-R10-EHP-Comments@fema.dhs.gov</w:t>
        </w:r>
      </w:hyperlink>
      <w:r w:rsidR="00ED00E1" w:rsidRPr="00ED00E1">
        <w:rPr>
          <w:rStyle w:val="Hyperlink"/>
          <w:color w:val="auto"/>
          <w:u w:val="none"/>
        </w:rPr>
        <w:t xml:space="preserve">, or by phone at </w:t>
      </w:r>
      <w:r w:rsidR="00ED00E1" w:rsidRPr="00DB16BE">
        <w:rPr>
          <w:b/>
          <w:bCs/>
          <w:shd w:val="clear" w:color="auto" w:fill="FFFFFF"/>
        </w:rPr>
        <w:t>425</w:t>
      </w:r>
      <w:r w:rsidR="00D076AB" w:rsidRPr="00DB16BE">
        <w:rPr>
          <w:b/>
          <w:bCs/>
          <w:color w:val="1B1B1B"/>
          <w:shd w:val="clear" w:color="auto" w:fill="FFFFFF"/>
        </w:rPr>
        <w:t>-</w:t>
      </w:r>
      <w:r w:rsidR="00ED00E1" w:rsidRPr="00DB16BE">
        <w:rPr>
          <w:b/>
          <w:bCs/>
          <w:color w:val="1B1B1B"/>
          <w:shd w:val="clear" w:color="auto" w:fill="FFFFFF"/>
        </w:rPr>
        <w:t>487-4600</w:t>
      </w:r>
      <w:r w:rsidR="00FB0BB4" w:rsidRPr="00397600">
        <w:rPr>
          <w:color w:val="000000" w:themeColor="text1"/>
        </w:rPr>
        <w:t>.</w:t>
      </w:r>
      <w:r w:rsidR="00FB0BB4">
        <w:rPr>
          <w:color w:val="000000" w:themeColor="text1"/>
        </w:rPr>
        <w:t xml:space="preserve"> </w:t>
      </w:r>
      <w:r w:rsidRPr="00D924DE">
        <w:rPr>
          <w:color w:val="000000" w:themeColor="text1"/>
        </w:rPr>
        <w:t>Comm</w:t>
      </w:r>
      <w:r>
        <w:t>ents should be sent in writing t</w:t>
      </w:r>
      <w:r w:rsidR="00FB0BB4">
        <w:t xml:space="preserve">o </w:t>
      </w:r>
      <w:r w:rsidR="002533FC">
        <w:t>Toney Raines</w:t>
      </w:r>
      <w:r>
        <w:t>, Federal Coordinating Officer, at the abov</w:t>
      </w:r>
      <w:r w:rsidR="004D472D">
        <w:t xml:space="preserve">e address within 15 days of the </w:t>
      </w:r>
      <w:r>
        <w:t>date of this notice.</w:t>
      </w:r>
    </w:p>
    <w:sectPr w:rsidR="00FB0BB4" w:rsidRPr="00FB0BB4" w:rsidSect="0025397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715"/>
    <w:rsid w:val="00026D6E"/>
    <w:rsid w:val="00044001"/>
    <w:rsid w:val="00056EED"/>
    <w:rsid w:val="00057A47"/>
    <w:rsid w:val="0008419D"/>
    <w:rsid w:val="000F06B9"/>
    <w:rsid w:val="00101B4F"/>
    <w:rsid w:val="001444D2"/>
    <w:rsid w:val="001608B7"/>
    <w:rsid w:val="001A2108"/>
    <w:rsid w:val="001B00DF"/>
    <w:rsid w:val="001B046D"/>
    <w:rsid w:val="00207ACC"/>
    <w:rsid w:val="0023011D"/>
    <w:rsid w:val="002376CA"/>
    <w:rsid w:val="002533FC"/>
    <w:rsid w:val="0025397D"/>
    <w:rsid w:val="002611DD"/>
    <w:rsid w:val="00274983"/>
    <w:rsid w:val="00274E72"/>
    <w:rsid w:val="0027691B"/>
    <w:rsid w:val="002E4079"/>
    <w:rsid w:val="002E756E"/>
    <w:rsid w:val="002F1F0E"/>
    <w:rsid w:val="002F2C69"/>
    <w:rsid w:val="00312695"/>
    <w:rsid w:val="0038621F"/>
    <w:rsid w:val="0039064E"/>
    <w:rsid w:val="003C65AD"/>
    <w:rsid w:val="004454DD"/>
    <w:rsid w:val="004973FF"/>
    <w:rsid w:val="004A1C76"/>
    <w:rsid w:val="004A3C38"/>
    <w:rsid w:val="004D472D"/>
    <w:rsid w:val="00500806"/>
    <w:rsid w:val="005322E8"/>
    <w:rsid w:val="005417CE"/>
    <w:rsid w:val="00567297"/>
    <w:rsid w:val="005B3F04"/>
    <w:rsid w:val="005F73FC"/>
    <w:rsid w:val="00601B59"/>
    <w:rsid w:val="0063772A"/>
    <w:rsid w:val="00642FEC"/>
    <w:rsid w:val="00661715"/>
    <w:rsid w:val="006C771F"/>
    <w:rsid w:val="00712BA0"/>
    <w:rsid w:val="007233D5"/>
    <w:rsid w:val="007746DD"/>
    <w:rsid w:val="00785C77"/>
    <w:rsid w:val="00803A28"/>
    <w:rsid w:val="00832612"/>
    <w:rsid w:val="0085175D"/>
    <w:rsid w:val="0090279B"/>
    <w:rsid w:val="009107B9"/>
    <w:rsid w:val="009540B0"/>
    <w:rsid w:val="00971FC6"/>
    <w:rsid w:val="009974DF"/>
    <w:rsid w:val="009B6543"/>
    <w:rsid w:val="009D36BD"/>
    <w:rsid w:val="009E3438"/>
    <w:rsid w:val="00A15FBD"/>
    <w:rsid w:val="00A2055C"/>
    <w:rsid w:val="00A33D87"/>
    <w:rsid w:val="00A56B9B"/>
    <w:rsid w:val="00AA7061"/>
    <w:rsid w:val="00AD27FE"/>
    <w:rsid w:val="00B3326C"/>
    <w:rsid w:val="00B403D5"/>
    <w:rsid w:val="00B47C7E"/>
    <w:rsid w:val="00CA5F17"/>
    <w:rsid w:val="00CD0430"/>
    <w:rsid w:val="00D03C39"/>
    <w:rsid w:val="00D076AB"/>
    <w:rsid w:val="00D33BE2"/>
    <w:rsid w:val="00D41E30"/>
    <w:rsid w:val="00D464CD"/>
    <w:rsid w:val="00D70800"/>
    <w:rsid w:val="00D924DE"/>
    <w:rsid w:val="00DB16BE"/>
    <w:rsid w:val="00E31028"/>
    <w:rsid w:val="00E4199E"/>
    <w:rsid w:val="00E4508D"/>
    <w:rsid w:val="00E47B52"/>
    <w:rsid w:val="00E80352"/>
    <w:rsid w:val="00E83EDE"/>
    <w:rsid w:val="00E949F3"/>
    <w:rsid w:val="00EA4068"/>
    <w:rsid w:val="00EA4D72"/>
    <w:rsid w:val="00EB5EBC"/>
    <w:rsid w:val="00ED00E1"/>
    <w:rsid w:val="00EF27AA"/>
    <w:rsid w:val="00EF4CB9"/>
    <w:rsid w:val="00F079D2"/>
    <w:rsid w:val="00F1570D"/>
    <w:rsid w:val="00F469B4"/>
    <w:rsid w:val="00F47FF7"/>
    <w:rsid w:val="00F80D89"/>
    <w:rsid w:val="00FB0BB4"/>
    <w:rsid w:val="00FB4086"/>
    <w:rsid w:val="00FD2C61"/>
    <w:rsid w:val="00FE1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592AB4"/>
  <w15:docId w15:val="{368387AE-0281-4DCA-A3AA-D433ADEF9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71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ailStyle151">
    <w:name w:val="EmailStyle151"/>
    <w:basedOn w:val="DefaultParagraphFont"/>
    <w:semiHidden/>
    <w:rsid w:val="00661715"/>
    <w:rPr>
      <w:rFonts w:ascii="Arial" w:hAnsi="Arial" w:cs="Arial"/>
      <w:color w:val="000080"/>
      <w:sz w:val="20"/>
      <w:szCs w:val="20"/>
    </w:rPr>
  </w:style>
  <w:style w:type="paragraph" w:styleId="EndnoteText">
    <w:name w:val="endnote text"/>
    <w:basedOn w:val="Normal"/>
    <w:semiHidden/>
    <w:rsid w:val="00661715"/>
    <w:pPr>
      <w:widowControl w:val="0"/>
    </w:pPr>
    <w:rPr>
      <w:rFonts w:ascii="Courier" w:hAnsi="Courier"/>
      <w:snapToGrid w:val="0"/>
      <w:szCs w:val="20"/>
    </w:rPr>
  </w:style>
  <w:style w:type="character" w:customStyle="1" w:styleId="EquationCaption">
    <w:name w:val="_Equation Caption"/>
    <w:rsid w:val="00661715"/>
  </w:style>
  <w:style w:type="character" w:styleId="CommentReference">
    <w:name w:val="annotation reference"/>
    <w:basedOn w:val="DefaultParagraphFont"/>
    <w:rsid w:val="00A2055C"/>
    <w:rPr>
      <w:sz w:val="16"/>
      <w:szCs w:val="16"/>
    </w:rPr>
  </w:style>
  <w:style w:type="paragraph" w:styleId="CommentText">
    <w:name w:val="annotation text"/>
    <w:basedOn w:val="Normal"/>
    <w:link w:val="CommentTextChar"/>
    <w:rsid w:val="00A2055C"/>
    <w:rPr>
      <w:sz w:val="20"/>
      <w:szCs w:val="20"/>
    </w:rPr>
  </w:style>
  <w:style w:type="character" w:customStyle="1" w:styleId="CommentTextChar">
    <w:name w:val="Comment Text Char"/>
    <w:basedOn w:val="DefaultParagraphFont"/>
    <w:link w:val="CommentText"/>
    <w:rsid w:val="00A2055C"/>
  </w:style>
  <w:style w:type="paragraph" w:styleId="CommentSubject">
    <w:name w:val="annotation subject"/>
    <w:basedOn w:val="CommentText"/>
    <w:next w:val="CommentText"/>
    <w:link w:val="CommentSubjectChar"/>
    <w:rsid w:val="00A2055C"/>
    <w:rPr>
      <w:b/>
      <w:bCs/>
    </w:rPr>
  </w:style>
  <w:style w:type="character" w:customStyle="1" w:styleId="CommentSubjectChar">
    <w:name w:val="Comment Subject Char"/>
    <w:basedOn w:val="CommentTextChar"/>
    <w:link w:val="CommentSubject"/>
    <w:rsid w:val="00A2055C"/>
    <w:rPr>
      <w:b/>
      <w:bCs/>
    </w:rPr>
  </w:style>
  <w:style w:type="paragraph" w:styleId="BalloonText">
    <w:name w:val="Balloon Text"/>
    <w:basedOn w:val="Normal"/>
    <w:link w:val="BalloonTextChar"/>
    <w:rsid w:val="00A2055C"/>
    <w:rPr>
      <w:rFonts w:ascii="Tahoma" w:hAnsi="Tahoma" w:cs="Tahoma"/>
      <w:sz w:val="16"/>
      <w:szCs w:val="16"/>
    </w:rPr>
  </w:style>
  <w:style w:type="character" w:customStyle="1" w:styleId="BalloonTextChar">
    <w:name w:val="Balloon Text Char"/>
    <w:basedOn w:val="DefaultParagraphFont"/>
    <w:link w:val="BalloonText"/>
    <w:rsid w:val="00A2055C"/>
    <w:rPr>
      <w:rFonts w:ascii="Tahoma" w:hAnsi="Tahoma" w:cs="Tahoma"/>
      <w:sz w:val="16"/>
      <w:szCs w:val="16"/>
    </w:rPr>
  </w:style>
  <w:style w:type="character" w:styleId="Hyperlink">
    <w:name w:val="Hyperlink"/>
    <w:basedOn w:val="DefaultParagraphFont"/>
    <w:unhideWhenUsed/>
    <w:rsid w:val="00FB0BB4"/>
    <w:rPr>
      <w:color w:val="0000FF" w:themeColor="hyperlink"/>
      <w:u w:val="single"/>
    </w:rPr>
  </w:style>
  <w:style w:type="character" w:styleId="UnresolvedMention">
    <w:name w:val="Unresolved Mention"/>
    <w:basedOn w:val="DefaultParagraphFont"/>
    <w:uiPriority w:val="99"/>
    <w:semiHidden/>
    <w:unhideWhenUsed/>
    <w:rsid w:val="00FB0B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file:///C:/Users/cpacheco/AppData/Local/Microsoft/Windows/INetCache/Content.Outlook/WKTS8HEH/FEMA-R10-EHP-Comments@fema.dhs.gov"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3E6D792B831842AC2012D009DC75B4" ma:contentTypeVersion="7" ma:contentTypeDescription="Create a new document." ma:contentTypeScope="" ma:versionID="8d5c4de87aab704d450ff765d203d050">
  <xsd:schema xmlns:xsd="http://www.w3.org/2001/XMLSchema" xmlns:xs="http://www.w3.org/2001/XMLSchema" xmlns:p="http://schemas.microsoft.com/office/2006/metadata/properties" xmlns:ns1="http://schemas.microsoft.com/sharepoint/v3" xmlns:ns2="64e0cd91-1009-4144-882f-28e9538bf92a" targetNamespace="http://schemas.microsoft.com/office/2006/metadata/properties" ma:root="true" ma:fieldsID="80e9205f6eb4908887f91c1c44d210c7" ns1:_="" ns2:_="">
    <xsd:import namespace="http://schemas.microsoft.com/sharepoint/v3"/>
    <xsd:import namespace="64e0cd91-1009-4144-882f-28e9538bf92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4e0cd91-1009-4144-882f-28e9538bf92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90D06FA-051B-4057-8928-436B8008EC17}"/>
</file>

<file path=customXml/itemProps2.xml><?xml version="1.0" encoding="utf-8"?>
<ds:datastoreItem xmlns:ds="http://schemas.openxmlformats.org/officeDocument/2006/customXml" ds:itemID="{1AE03AA1-F3DA-4AC6-B292-321A2CFF5BAC}"/>
</file>

<file path=customXml/itemProps3.xml><?xml version="1.0" encoding="utf-8"?>
<ds:datastoreItem xmlns:ds="http://schemas.openxmlformats.org/officeDocument/2006/customXml" ds:itemID="{24BD06C1-D677-4024-B715-51050620AC00}"/>
</file>

<file path=docProps/app.xml><?xml version="1.0" encoding="utf-8"?>
<Properties xmlns="http://schemas.openxmlformats.org/officeDocument/2006/extended-properties" xmlns:vt="http://schemas.openxmlformats.org/officeDocument/2006/docPropsVTypes">
  <Template>Normal</Template>
  <TotalTime>0</TotalTime>
  <Pages>2</Pages>
  <Words>924</Words>
  <Characters>5267</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PUBLIC NOTICE           FEMA- 1830 –DR-MN</vt:lpstr>
    </vt:vector>
  </TitlesOfParts>
  <Company>FEMA</Company>
  <LinksUpToDate>false</LinksUpToDate>
  <CharactersWithSpaces>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NOTICE           FEMA- 1830 –DR-MN</dc:title>
  <dc:creator>FEMA</dc:creator>
  <cp:lastModifiedBy>CRABB Chris * OMD</cp:lastModifiedBy>
  <cp:revision>2</cp:revision>
  <cp:lastPrinted>2011-07-14T15:00:00Z</cp:lastPrinted>
  <dcterms:created xsi:type="dcterms:W3CDTF">2021-05-13T20:30:00Z</dcterms:created>
  <dcterms:modified xsi:type="dcterms:W3CDTF">2021-05-13T20:30:00Z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0x010100193E6D792B831842AC2012D009DC75B4</vt:lpwstr>
  </property>
</Properties>
</file>