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E682" w14:textId="70D0F8F2" w:rsidR="00DB2AD8" w:rsidRPr="002773C3" w:rsidRDefault="00E1281F" w:rsidP="00AA4DE1">
      <w:pPr>
        <w:pStyle w:val="Heading1"/>
        <w:spacing w:before="0" w:after="240" w:line="23" w:lineRule="atLeast"/>
        <w:jc w:val="center"/>
        <w:rPr>
          <w:rFonts w:asciiTheme="minorHAnsi" w:hAnsiTheme="minorHAnsi" w:cstheme="minorHAnsi"/>
        </w:rPr>
      </w:pPr>
      <w:r w:rsidRPr="002773C3">
        <w:rPr>
          <w:rFonts w:asciiTheme="minorHAnsi" w:hAnsiTheme="minorHAnsi" w:cstheme="minorHAnsi"/>
        </w:rPr>
        <w:t>Adults with Diabetes</w:t>
      </w:r>
      <w:r w:rsidR="002A7B38" w:rsidRPr="002773C3">
        <w:rPr>
          <w:rFonts w:asciiTheme="minorHAnsi" w:hAnsiTheme="minorHAnsi" w:cstheme="minorHAnsi"/>
        </w:rPr>
        <w:t xml:space="preserve"> – Oral Evaluation</w:t>
      </w:r>
      <w:r w:rsidR="00384F1F" w:rsidRPr="002773C3">
        <w:rPr>
          <w:rFonts w:asciiTheme="minorHAnsi" w:hAnsiTheme="minorHAnsi" w:cstheme="minorHAnsi"/>
        </w:rPr>
        <w:t xml:space="preserve"> (DOE)</w:t>
      </w:r>
    </w:p>
    <w:p w14:paraId="55FB880F" w14:textId="0748F408" w:rsidR="00112912" w:rsidRPr="00B92126" w:rsidRDefault="002773C3" w:rsidP="00B92126">
      <w:pPr>
        <w:pStyle w:val="Heading2"/>
      </w:pPr>
      <w:r w:rsidRPr="00B92126">
        <w:t>Measure Basic Information</w:t>
      </w:r>
    </w:p>
    <w:p w14:paraId="2D9F9585" w14:textId="58EEDED3" w:rsidR="005D33FF" w:rsidRPr="002773C3" w:rsidRDefault="00994438" w:rsidP="00163D21">
      <w:pPr>
        <w:tabs>
          <w:tab w:val="left" w:pos="3300"/>
        </w:tabs>
        <w:spacing w:line="23" w:lineRule="atLeast"/>
        <w:rPr>
          <w:rFonts w:asciiTheme="minorHAnsi" w:hAnsiTheme="minorHAnsi" w:cstheme="minorHAnsi"/>
          <w:color w:val="000000"/>
        </w:rPr>
      </w:pPr>
      <w:r w:rsidRPr="00307131">
        <w:rPr>
          <w:rStyle w:val="Heading3Char"/>
        </w:rPr>
        <w:t>Name and date of specifications used:</w:t>
      </w:r>
      <w:r w:rsidR="005D33FF" w:rsidRPr="002773C3">
        <w:rPr>
          <w:rFonts w:asciiTheme="minorHAnsi" w:hAnsiTheme="minorHAnsi" w:cstheme="minorHAnsi"/>
        </w:rPr>
        <w:t xml:space="preserve"> </w:t>
      </w:r>
      <w:r w:rsidR="00402E3D" w:rsidRPr="002773C3">
        <w:rPr>
          <w:rFonts w:asciiTheme="minorHAnsi" w:hAnsiTheme="minorHAnsi" w:cstheme="minorHAnsi"/>
        </w:rPr>
        <w:t>Dental Quality Alliance (DQA</w:t>
      </w:r>
      <w:bookmarkStart w:id="0" w:name="_Hlk87902046"/>
      <w:r w:rsidR="00402E3D" w:rsidRPr="002773C3">
        <w:rPr>
          <w:rFonts w:asciiTheme="minorHAnsi" w:hAnsiTheme="minorHAnsi" w:cstheme="minorHAnsi"/>
        </w:rPr>
        <w:t xml:space="preserve">) </w:t>
      </w:r>
      <w:r w:rsidR="00DC056A" w:rsidRPr="002773C3">
        <w:rPr>
          <w:rFonts w:asciiTheme="minorHAnsi" w:hAnsiTheme="minorHAnsi" w:cstheme="minorHAnsi"/>
          <w:i/>
          <w:iCs/>
        </w:rPr>
        <w:t>Adults with Diabetes – Oral Evaluation</w:t>
      </w:r>
      <w:bookmarkEnd w:id="0"/>
      <w:r w:rsidR="00C60381" w:rsidRPr="002773C3">
        <w:rPr>
          <w:rFonts w:asciiTheme="minorHAnsi" w:hAnsiTheme="minorHAnsi" w:cstheme="minorHAnsi"/>
        </w:rPr>
        <w:t>.</w:t>
      </w:r>
      <w:r w:rsidR="00E1281F" w:rsidRPr="002773C3">
        <w:rPr>
          <w:rFonts w:asciiTheme="minorHAnsi" w:hAnsiTheme="minorHAnsi" w:cstheme="minorHAnsi"/>
        </w:rPr>
        <w:t xml:space="preserve"> </w:t>
      </w:r>
    </w:p>
    <w:p w14:paraId="20FE6075" w14:textId="3F8974A4" w:rsidR="009A7249" w:rsidRPr="002773C3" w:rsidRDefault="00D06981" w:rsidP="00163D21">
      <w:pPr>
        <w:tabs>
          <w:tab w:val="left" w:pos="3300"/>
        </w:tabs>
        <w:spacing w:after="240" w:line="23" w:lineRule="atLeast"/>
        <w:rPr>
          <w:rFonts w:asciiTheme="minorHAnsi" w:hAnsiTheme="minorHAnsi" w:cstheme="minorHAnsi"/>
        </w:rPr>
      </w:pPr>
      <w:r w:rsidRPr="00AE2283">
        <w:rPr>
          <w:rStyle w:val="Heading3Char"/>
        </w:rPr>
        <w:t>U</w:t>
      </w:r>
      <w:r w:rsidR="00112912" w:rsidRPr="00AE2283">
        <w:rPr>
          <w:rStyle w:val="Heading3Char"/>
        </w:rPr>
        <w:t>RL of Specifications:</w:t>
      </w:r>
      <w:r w:rsidR="00AE2283" w:rsidRPr="00AE2283">
        <w:rPr>
          <w:rStyle w:val="Heading3Char"/>
        </w:rPr>
        <w:br/>
      </w:r>
      <w:hyperlink r:id="rId8" w:history="1">
        <w:r w:rsidR="00C42A33" w:rsidRPr="002773C3">
          <w:rPr>
            <w:rStyle w:val="Hyperlink"/>
            <w:rFonts w:asciiTheme="minorHAnsi" w:hAnsiTheme="minorHAnsi" w:cstheme="minorHAnsi"/>
          </w:rPr>
          <w:t>https://www.ada.org/-/media/project/ada-organization/ada/ada-org/files/resources/research/dqa/dental-quality-measures/2025/2025_adult_diabetes_oral_evaluation_final.pdf?rev=07e3a03f79874d218f9f768ed4a1042a&amp;hash=BFD4DC5F23F1618E1DA84E65A0C5F399</w:t>
        </w:r>
      </w:hyperlink>
    </w:p>
    <w:p w14:paraId="3FA99A5F" w14:textId="22F219B9" w:rsidR="00B30EAD" w:rsidRPr="002773C3" w:rsidRDefault="00B30EAD" w:rsidP="00163D21">
      <w:pPr>
        <w:spacing w:line="23" w:lineRule="atLeast"/>
        <w:rPr>
          <w:rFonts w:asciiTheme="minorHAnsi" w:hAnsiTheme="minorHAnsi" w:cstheme="minorHAnsi"/>
        </w:rPr>
      </w:pPr>
      <w:r w:rsidRPr="002773C3">
        <w:rPr>
          <w:rFonts w:asciiTheme="minorHAnsi" w:hAnsiTheme="minorHAnsi" w:cstheme="minorHAnsi"/>
        </w:rPr>
        <w:t>For identifying members with diabetes in DQA’s 202</w:t>
      </w:r>
      <w:r w:rsidR="00C42A33" w:rsidRPr="002773C3">
        <w:rPr>
          <w:rFonts w:asciiTheme="minorHAnsi" w:hAnsiTheme="minorHAnsi" w:cstheme="minorHAnsi"/>
        </w:rPr>
        <w:t>5</w:t>
      </w:r>
      <w:r w:rsidRPr="002773C3">
        <w:rPr>
          <w:rFonts w:asciiTheme="minorHAnsi" w:hAnsiTheme="minorHAnsi" w:cstheme="minorHAnsi"/>
        </w:rPr>
        <w:t xml:space="preserve"> specifications, it cites HEDIS MY202</w:t>
      </w:r>
      <w:r w:rsidR="00C42A33" w:rsidRPr="002773C3">
        <w:rPr>
          <w:rFonts w:asciiTheme="minorHAnsi" w:hAnsiTheme="minorHAnsi" w:cstheme="minorHAnsi"/>
        </w:rPr>
        <w:t>3</w:t>
      </w:r>
      <w:r w:rsidRPr="002773C3">
        <w:rPr>
          <w:rFonts w:asciiTheme="minorHAnsi" w:hAnsiTheme="minorHAnsi" w:cstheme="minorHAnsi"/>
        </w:rPr>
        <w:t xml:space="preserve"> value set </w:t>
      </w:r>
      <w:r w:rsidRPr="002773C3">
        <w:rPr>
          <w:rFonts w:asciiTheme="minorHAnsi" w:hAnsiTheme="minorHAnsi" w:cstheme="minorHAnsi"/>
          <w:strike/>
          <w:color w:val="FF0000"/>
        </w:rPr>
        <w:t>and</w:t>
      </w:r>
      <w:r w:rsidR="009E277B" w:rsidRPr="002773C3">
        <w:rPr>
          <w:rFonts w:asciiTheme="minorHAnsi" w:hAnsiTheme="minorHAnsi" w:cstheme="minorHAnsi"/>
          <w:strike/>
          <w:color w:val="FF0000"/>
        </w:rPr>
        <w:t xml:space="preserve"> </w:t>
      </w:r>
      <w:r w:rsidRPr="002773C3">
        <w:rPr>
          <w:rFonts w:asciiTheme="minorHAnsi" w:hAnsiTheme="minorHAnsi" w:cstheme="minorHAnsi"/>
          <w:strike/>
          <w:color w:val="FF0000"/>
        </w:rPr>
        <w:t>medication list</w:t>
      </w:r>
      <w:r w:rsidRPr="002773C3">
        <w:rPr>
          <w:rFonts w:asciiTheme="minorHAnsi" w:hAnsiTheme="minorHAnsi" w:cstheme="minorHAnsi"/>
          <w:color w:val="FF0000"/>
        </w:rPr>
        <w:t xml:space="preserve"> </w:t>
      </w:r>
      <w:r w:rsidRPr="002773C3">
        <w:rPr>
          <w:rFonts w:asciiTheme="minorHAnsi" w:hAnsiTheme="minorHAnsi" w:cstheme="minorHAnsi"/>
        </w:rPr>
        <w:t>which can be found in the CMS FFY202</w:t>
      </w:r>
      <w:r w:rsidR="00C42A33" w:rsidRPr="002773C3">
        <w:rPr>
          <w:rFonts w:asciiTheme="minorHAnsi" w:hAnsiTheme="minorHAnsi" w:cstheme="minorHAnsi"/>
        </w:rPr>
        <w:t>4</w:t>
      </w:r>
      <w:r w:rsidRPr="002773C3">
        <w:rPr>
          <w:rFonts w:asciiTheme="minorHAnsi" w:hAnsiTheme="minorHAnsi" w:cstheme="minorHAnsi"/>
        </w:rPr>
        <w:t xml:space="preserve"> Adult Core Set resource page: </w:t>
      </w:r>
      <w:hyperlink r:id="rId9" w:history="1">
        <w:r w:rsidRPr="002773C3">
          <w:rPr>
            <w:rStyle w:val="Hyperlink"/>
            <w:rFonts w:asciiTheme="minorHAnsi" w:hAnsiTheme="minorHAnsi" w:cstheme="minorHAnsi"/>
          </w:rPr>
          <w:t>https://www.medicaid.gov/medicaid/quality-of-care/performance-measurement/adult-and-child-health-care-quality-measures/adult-core-set-reporting-resources/index.html</w:t>
        </w:r>
      </w:hyperlink>
    </w:p>
    <w:p w14:paraId="4FB60239" w14:textId="7602B664" w:rsidR="009E277B" w:rsidRPr="002773C3" w:rsidRDefault="009E277B" w:rsidP="00163D21">
      <w:pPr>
        <w:spacing w:line="23" w:lineRule="atLeast"/>
        <w:rPr>
          <w:rFonts w:asciiTheme="minorHAnsi" w:hAnsiTheme="minorHAnsi" w:cstheme="minorHAnsi"/>
          <w:i/>
          <w:iCs/>
          <w:color w:val="FF0000"/>
        </w:rPr>
      </w:pPr>
      <w:r w:rsidRPr="002773C3">
        <w:rPr>
          <w:rFonts w:asciiTheme="minorHAnsi" w:hAnsiTheme="minorHAnsi" w:cstheme="minorHAnsi"/>
          <w:i/>
          <w:iCs/>
          <w:color w:val="FF0000"/>
        </w:rPr>
        <w:t>The DQA 2025 spec</w:t>
      </w:r>
      <w:r w:rsidR="0057520B" w:rsidRPr="002773C3">
        <w:rPr>
          <w:rFonts w:asciiTheme="minorHAnsi" w:hAnsiTheme="minorHAnsi" w:cstheme="minorHAnsi"/>
          <w:i/>
          <w:iCs/>
          <w:color w:val="FF0000"/>
        </w:rPr>
        <w:t xml:space="preserve"> sheet </w:t>
      </w:r>
      <w:r w:rsidRPr="002773C3">
        <w:rPr>
          <w:rFonts w:asciiTheme="minorHAnsi" w:hAnsiTheme="minorHAnsi" w:cstheme="minorHAnsi"/>
          <w:i/>
          <w:iCs/>
          <w:color w:val="FF0000"/>
        </w:rPr>
        <w:t xml:space="preserve">separately provides a link to use </w:t>
      </w:r>
      <w:r w:rsidR="00CA1E95" w:rsidRPr="002773C3">
        <w:rPr>
          <w:rFonts w:asciiTheme="minorHAnsi" w:hAnsiTheme="minorHAnsi" w:cstheme="minorHAnsi"/>
          <w:i/>
          <w:iCs/>
          <w:color w:val="FF0000"/>
        </w:rPr>
        <w:t xml:space="preserve">the </w:t>
      </w:r>
      <w:r w:rsidRPr="002773C3">
        <w:rPr>
          <w:rFonts w:asciiTheme="minorHAnsi" w:hAnsiTheme="minorHAnsi" w:cstheme="minorHAnsi"/>
          <w:i/>
          <w:iCs/>
          <w:color w:val="FF0000"/>
        </w:rPr>
        <w:t>NCQA</w:t>
      </w:r>
      <w:r w:rsidR="00CA1E95" w:rsidRPr="002773C3">
        <w:rPr>
          <w:rFonts w:asciiTheme="minorHAnsi" w:hAnsiTheme="minorHAnsi" w:cstheme="minorHAnsi"/>
          <w:i/>
          <w:iCs/>
          <w:color w:val="FF0000"/>
        </w:rPr>
        <w:t>/HEDIS</w:t>
      </w:r>
      <w:r w:rsidRPr="002773C3">
        <w:rPr>
          <w:rFonts w:asciiTheme="minorHAnsi" w:hAnsiTheme="minorHAnsi" w:cstheme="minorHAnsi"/>
          <w:i/>
          <w:iCs/>
          <w:color w:val="FF0000"/>
        </w:rPr>
        <w:t xml:space="preserve"> MY2024 Medication </w:t>
      </w:r>
      <w:r w:rsidR="0057520B" w:rsidRPr="002773C3">
        <w:rPr>
          <w:rFonts w:asciiTheme="minorHAnsi" w:hAnsiTheme="minorHAnsi" w:cstheme="minorHAnsi"/>
          <w:i/>
          <w:iCs/>
          <w:color w:val="FF0000"/>
        </w:rPr>
        <w:t>L</w:t>
      </w:r>
      <w:r w:rsidRPr="002773C3">
        <w:rPr>
          <w:rFonts w:asciiTheme="minorHAnsi" w:hAnsiTheme="minorHAnsi" w:cstheme="minorHAnsi"/>
          <w:i/>
          <w:iCs/>
          <w:color w:val="FF0000"/>
        </w:rPr>
        <w:t>ist for diabetes-related medications.</w:t>
      </w:r>
    </w:p>
    <w:p w14:paraId="59C728CB" w14:textId="77777777" w:rsidR="0023096B" w:rsidRPr="002773C3" w:rsidRDefault="0023096B" w:rsidP="00AE2283">
      <w:pPr>
        <w:pStyle w:val="Heading3"/>
        <w:spacing w:after="0"/>
      </w:pPr>
      <w:bookmarkStart w:id="1" w:name="_Hlk59542237"/>
      <w:r w:rsidRPr="002773C3">
        <w:t xml:space="preserve">Measure Type: </w:t>
      </w:r>
    </w:p>
    <w:p w14:paraId="0B38E781" w14:textId="10F2AF32" w:rsidR="002773C3" w:rsidRPr="002773C3" w:rsidRDefault="00960293" w:rsidP="00163D21">
      <w:pPr>
        <w:spacing w:line="23" w:lineRule="atLeast"/>
        <w:rPr>
          <w:rFonts w:asciiTheme="minorHAnsi" w:hAnsiTheme="minorHAnsi" w:cstheme="minorHAnsi"/>
          <w:bCs/>
        </w:rPr>
      </w:pPr>
      <w:sdt>
        <w:sdtPr>
          <w:rPr>
            <w:rFonts w:asciiTheme="minorHAnsi" w:hAnsiTheme="minorHAnsi" w:cstheme="minorHAnsi"/>
            <w:b/>
          </w:rPr>
          <w:id w:val="323945523"/>
          <w14:checkbox>
            <w14:checked w14:val="0"/>
            <w14:checkedState w14:val="2612" w14:font="MS Gothic"/>
            <w14:uncheckedState w14:val="2610" w14:font="MS Gothic"/>
          </w14:checkbox>
        </w:sdtPr>
        <w:sdtEndPr/>
        <w:sdtContent>
          <w:r w:rsidR="00163D21">
            <w:rPr>
              <w:rFonts w:ascii="MS Gothic" w:eastAsia="MS Gothic" w:hAnsi="MS Gothic" w:cstheme="minorHAnsi" w:hint="eastAsia"/>
              <w:b/>
            </w:rPr>
            <w:t>☐</w:t>
          </w:r>
        </w:sdtContent>
      </w:sdt>
      <w:r w:rsidR="002773C3" w:rsidRPr="002773C3">
        <w:rPr>
          <w:rFonts w:asciiTheme="minorHAnsi" w:hAnsiTheme="minorHAnsi" w:cstheme="minorHAnsi"/>
          <w:bCs/>
        </w:rPr>
        <w:t>HEDIS</w:t>
      </w:r>
      <w:r w:rsidR="002773C3" w:rsidRPr="002773C3">
        <w:rPr>
          <w:rFonts w:asciiTheme="minorHAnsi" w:hAnsiTheme="minorHAnsi" w:cstheme="minorHAnsi"/>
          <w:bCs/>
        </w:rPr>
        <w:tab/>
      </w:r>
      <w:sdt>
        <w:sdtPr>
          <w:rPr>
            <w:rFonts w:asciiTheme="minorHAnsi" w:hAnsiTheme="minorHAnsi" w:cstheme="minorHAnsi"/>
            <w:bCs/>
          </w:rPr>
          <w:id w:val="1129908024"/>
          <w14:checkbox>
            <w14:checked w14:val="0"/>
            <w14:checkedState w14:val="2612" w14:font="MS Gothic"/>
            <w14:uncheckedState w14:val="2610" w14:font="MS Gothic"/>
          </w14:checkbox>
        </w:sdtPr>
        <w:sdtEndPr/>
        <w:sdtContent>
          <w:r w:rsidR="002773C3" w:rsidRPr="002773C3">
            <w:rPr>
              <w:rFonts w:ascii="Segoe UI Symbol" w:eastAsia="MS Gothic" w:hAnsi="Segoe UI Symbol" w:cs="Segoe UI Symbol"/>
              <w:bCs/>
            </w:rPr>
            <w:t>☐</w:t>
          </w:r>
        </w:sdtContent>
      </w:sdt>
      <w:r w:rsidR="002773C3" w:rsidRPr="002773C3">
        <w:rPr>
          <w:rFonts w:asciiTheme="minorHAnsi" w:hAnsiTheme="minorHAnsi" w:cstheme="minorHAnsi"/>
          <w:bCs/>
        </w:rPr>
        <w:t>Survey</w:t>
      </w:r>
      <w:r w:rsidR="002773C3" w:rsidRPr="002773C3">
        <w:rPr>
          <w:rFonts w:asciiTheme="minorHAnsi" w:hAnsiTheme="minorHAnsi" w:cstheme="minorHAnsi"/>
          <w:bCs/>
        </w:rPr>
        <w:tab/>
      </w:r>
      <w:sdt>
        <w:sdtPr>
          <w:rPr>
            <w:rFonts w:asciiTheme="minorHAnsi" w:hAnsiTheme="minorHAnsi" w:cstheme="minorHAnsi"/>
            <w:bCs/>
          </w:rPr>
          <w:id w:val="-1493325844"/>
          <w14:checkbox>
            <w14:checked w14:val="1"/>
            <w14:checkedState w14:val="2612" w14:font="MS Gothic"/>
            <w14:uncheckedState w14:val="2610" w14:font="MS Gothic"/>
          </w14:checkbox>
        </w:sdtPr>
        <w:sdtEndPr/>
        <w:sdtContent>
          <w:r w:rsidR="002773C3" w:rsidRPr="002773C3">
            <w:rPr>
              <w:rFonts w:ascii="Segoe UI Symbol" w:eastAsia="MS Gothic" w:hAnsi="Segoe UI Symbol" w:cs="Segoe UI Symbol"/>
              <w:bCs/>
            </w:rPr>
            <w:t>☒</w:t>
          </w:r>
        </w:sdtContent>
      </w:sdt>
      <w:r w:rsidR="002773C3" w:rsidRPr="002773C3">
        <w:rPr>
          <w:rFonts w:asciiTheme="minorHAnsi" w:hAnsiTheme="minorHAnsi" w:cstheme="minorHAnsi"/>
          <w:bCs/>
        </w:rPr>
        <w:t>Other Specify: DQA</w:t>
      </w:r>
    </w:p>
    <w:p w14:paraId="23402AD6" w14:textId="66D80A5F" w:rsidR="002773C3" w:rsidRDefault="005451DD" w:rsidP="00AE2283">
      <w:pPr>
        <w:pStyle w:val="Heading3"/>
        <w:spacing w:after="0"/>
      </w:pPr>
      <w:r w:rsidRPr="002773C3">
        <w:t xml:space="preserve">Measure Utility: </w:t>
      </w:r>
    </w:p>
    <w:p w14:paraId="2CC7722D" w14:textId="253564EB" w:rsidR="00001665" w:rsidRPr="002773C3" w:rsidRDefault="00960293" w:rsidP="00163D21">
      <w:pPr>
        <w:spacing w:line="23" w:lineRule="atLeast"/>
        <w:rPr>
          <w:rFonts w:asciiTheme="minorHAnsi" w:hAnsiTheme="minorHAnsi" w:cstheme="minorHAnsi"/>
          <w:bCs/>
        </w:rPr>
      </w:pPr>
      <w:sdt>
        <w:sdtPr>
          <w:rPr>
            <w:rFonts w:asciiTheme="minorHAnsi" w:hAnsiTheme="minorHAnsi" w:cstheme="minorHAnsi"/>
            <w:bCs/>
          </w:rPr>
          <w:id w:val="696971257"/>
          <w14:checkbox>
            <w14:checked w14:val="1"/>
            <w14:checkedState w14:val="2612" w14:font="MS Gothic"/>
            <w14:uncheckedState w14:val="2610" w14:font="MS Gothic"/>
          </w14:checkbox>
        </w:sdtPr>
        <w:sdtEndPr/>
        <w:sdtContent>
          <w:r w:rsidR="00CD69E4">
            <w:rPr>
              <w:rFonts w:ascii="MS Gothic" w:eastAsia="MS Gothic" w:hAnsi="MS Gothic" w:cstheme="minorHAnsi" w:hint="eastAsia"/>
              <w:bCs/>
            </w:rPr>
            <w:t>☒</w:t>
          </w:r>
        </w:sdtContent>
      </w:sdt>
      <w:r w:rsidR="002773C3" w:rsidRPr="002773C3">
        <w:rPr>
          <w:rFonts w:asciiTheme="minorHAnsi" w:hAnsiTheme="minorHAnsi" w:cstheme="minorHAnsi"/>
          <w:bCs/>
        </w:rPr>
        <w:t xml:space="preserve">CCO Incentive </w:t>
      </w:r>
      <w:r w:rsidR="00CD69E4">
        <w:rPr>
          <w:rFonts w:asciiTheme="minorHAnsi" w:hAnsiTheme="minorHAnsi" w:cstheme="minorHAnsi"/>
          <w:bCs/>
        </w:rPr>
        <w:tab/>
      </w:r>
      <w:sdt>
        <w:sdtPr>
          <w:rPr>
            <w:rFonts w:asciiTheme="minorHAnsi" w:hAnsiTheme="minorHAnsi" w:cstheme="minorHAnsi"/>
            <w:bCs/>
          </w:rPr>
          <w:id w:val="1940725589"/>
          <w14:checkbox>
            <w14:checked w14:val="0"/>
            <w14:checkedState w14:val="2612" w14:font="MS Gothic"/>
            <w14:uncheckedState w14:val="2610" w14:font="MS Gothic"/>
          </w14:checkbox>
        </w:sdtPr>
        <w:sdtEndPr/>
        <w:sdtContent>
          <w:r w:rsidR="00CD69E4">
            <w:rPr>
              <w:rFonts w:ascii="MS Gothic" w:eastAsia="MS Gothic" w:hAnsi="MS Gothic" w:cstheme="minorHAnsi" w:hint="eastAsia"/>
              <w:bCs/>
            </w:rPr>
            <w:t>☐</w:t>
          </w:r>
        </w:sdtContent>
      </w:sdt>
      <w:r w:rsidR="002773C3" w:rsidRPr="002773C3">
        <w:rPr>
          <w:rFonts w:asciiTheme="minorHAnsi" w:hAnsiTheme="minorHAnsi" w:cstheme="minorHAnsi"/>
          <w:bCs/>
        </w:rPr>
        <w:t xml:space="preserve">CMS Adult Core Set </w:t>
      </w:r>
      <w:r w:rsidR="00CD69E4">
        <w:rPr>
          <w:rFonts w:asciiTheme="minorHAnsi" w:hAnsiTheme="minorHAnsi" w:cstheme="minorHAnsi"/>
          <w:bCs/>
        </w:rPr>
        <w:tab/>
      </w:r>
      <w:r w:rsidR="002773C3" w:rsidRPr="002773C3">
        <w:rPr>
          <w:rFonts w:asciiTheme="minorHAnsi" w:hAnsiTheme="minorHAnsi" w:cstheme="minorHAnsi"/>
          <w:bCs/>
        </w:rPr>
        <w:tab/>
      </w:r>
      <w:sdt>
        <w:sdtPr>
          <w:rPr>
            <w:rFonts w:asciiTheme="minorHAnsi" w:hAnsiTheme="minorHAnsi" w:cstheme="minorHAnsi"/>
            <w:bCs/>
          </w:rPr>
          <w:id w:val="-1618754795"/>
          <w14:checkbox>
            <w14:checked w14:val="0"/>
            <w14:checkedState w14:val="2612" w14:font="MS Gothic"/>
            <w14:uncheckedState w14:val="2610" w14:font="MS Gothic"/>
          </w14:checkbox>
        </w:sdtPr>
        <w:sdtEndPr/>
        <w:sdtContent>
          <w:r w:rsidR="00CD69E4">
            <w:rPr>
              <w:rFonts w:ascii="MS Gothic" w:eastAsia="MS Gothic" w:hAnsi="MS Gothic" w:cstheme="minorHAnsi" w:hint="eastAsia"/>
              <w:bCs/>
            </w:rPr>
            <w:t>☐</w:t>
          </w:r>
        </w:sdtContent>
      </w:sdt>
      <w:r w:rsidR="002773C3" w:rsidRPr="002773C3">
        <w:rPr>
          <w:rFonts w:asciiTheme="minorHAnsi" w:hAnsiTheme="minorHAnsi" w:cstheme="minorHAnsi"/>
          <w:bCs/>
        </w:rPr>
        <w:t>CMS Child Core Set</w:t>
      </w:r>
      <w:r w:rsidR="002773C3" w:rsidRPr="002773C3">
        <w:rPr>
          <w:rFonts w:asciiTheme="minorHAnsi" w:hAnsiTheme="minorHAnsi" w:cstheme="minorHAnsi"/>
          <w:bCs/>
        </w:rPr>
        <w:tab/>
      </w:r>
      <w:sdt>
        <w:sdtPr>
          <w:rPr>
            <w:rFonts w:asciiTheme="minorHAnsi" w:hAnsiTheme="minorHAnsi" w:cstheme="minorHAnsi"/>
            <w:bCs/>
          </w:rPr>
          <w:id w:val="-489953770"/>
          <w14:checkbox>
            <w14:checked w14:val="0"/>
            <w14:checkedState w14:val="2612" w14:font="MS Gothic"/>
            <w14:uncheckedState w14:val="2610" w14:font="MS Gothic"/>
          </w14:checkbox>
        </w:sdtPr>
        <w:sdtEndPr/>
        <w:sdtContent>
          <w:r w:rsidR="00CD69E4">
            <w:rPr>
              <w:rFonts w:ascii="MS Gothic" w:eastAsia="MS Gothic" w:hAnsi="MS Gothic" w:cstheme="minorHAnsi" w:hint="eastAsia"/>
              <w:bCs/>
            </w:rPr>
            <w:t>☐</w:t>
          </w:r>
        </w:sdtContent>
      </w:sdt>
      <w:r w:rsidR="002773C3" w:rsidRPr="002773C3">
        <w:rPr>
          <w:rFonts w:asciiTheme="minorHAnsi" w:hAnsiTheme="minorHAnsi" w:cstheme="minorHAnsi"/>
          <w:bCs/>
        </w:rPr>
        <w:t xml:space="preserve">Other Specify: </w:t>
      </w:r>
      <w:bookmarkEnd w:id="1"/>
    </w:p>
    <w:p w14:paraId="7A73FFB6" w14:textId="77777777" w:rsidR="00112912" w:rsidRPr="002773C3" w:rsidRDefault="00001665" w:rsidP="00163D21">
      <w:pPr>
        <w:tabs>
          <w:tab w:val="left" w:pos="3300"/>
        </w:tabs>
        <w:spacing w:after="240" w:line="23" w:lineRule="atLeast"/>
        <w:rPr>
          <w:rFonts w:asciiTheme="minorHAnsi" w:hAnsiTheme="minorHAnsi" w:cstheme="minorHAnsi"/>
        </w:rPr>
      </w:pPr>
      <w:r w:rsidRPr="00AE2283">
        <w:rPr>
          <w:rStyle w:val="Heading3Char"/>
        </w:rPr>
        <w:t>Data Source</w:t>
      </w:r>
      <w:proofErr w:type="gramStart"/>
      <w:r w:rsidRPr="002773C3">
        <w:rPr>
          <w:rFonts w:asciiTheme="minorHAnsi" w:hAnsiTheme="minorHAnsi" w:cstheme="minorHAnsi"/>
        </w:rPr>
        <w:t>:  MMIS</w:t>
      </w:r>
      <w:proofErr w:type="gramEnd"/>
      <w:r w:rsidRPr="002773C3">
        <w:rPr>
          <w:rFonts w:asciiTheme="minorHAnsi" w:hAnsiTheme="minorHAnsi" w:cstheme="minorHAnsi"/>
        </w:rPr>
        <w:t>/DSSURS</w:t>
      </w:r>
      <w:r w:rsidR="00994438" w:rsidRPr="002773C3">
        <w:rPr>
          <w:rFonts w:asciiTheme="minorHAnsi" w:hAnsiTheme="minorHAnsi" w:cstheme="minorHAnsi"/>
        </w:rPr>
        <w:t xml:space="preserve"> </w:t>
      </w:r>
      <w:r w:rsidR="00112912" w:rsidRPr="002773C3">
        <w:rPr>
          <w:rFonts w:asciiTheme="minorHAnsi" w:hAnsiTheme="minorHAnsi" w:cstheme="minorHAnsi"/>
        </w:rPr>
        <w:t xml:space="preserve"> </w:t>
      </w:r>
    </w:p>
    <w:p w14:paraId="4F25E160" w14:textId="24F17A0B" w:rsidR="00994438" w:rsidRPr="002773C3" w:rsidRDefault="00994438" w:rsidP="00163D21">
      <w:pPr>
        <w:tabs>
          <w:tab w:val="left" w:pos="3300"/>
        </w:tabs>
        <w:spacing w:after="240" w:line="23" w:lineRule="atLeast"/>
        <w:rPr>
          <w:rFonts w:asciiTheme="minorHAnsi" w:hAnsiTheme="minorHAnsi" w:cstheme="minorHAnsi"/>
        </w:rPr>
      </w:pPr>
      <w:r w:rsidRPr="00AE2283">
        <w:rPr>
          <w:rStyle w:val="Heading3Char"/>
        </w:rPr>
        <w:t>Measurement Period</w:t>
      </w:r>
      <w:r w:rsidRPr="002773C3">
        <w:rPr>
          <w:rFonts w:asciiTheme="minorHAnsi" w:hAnsiTheme="minorHAnsi" w:cstheme="minorHAnsi"/>
          <w:b/>
        </w:rPr>
        <w:t>:</w:t>
      </w:r>
      <w:r w:rsidRPr="002773C3">
        <w:rPr>
          <w:rFonts w:asciiTheme="minorHAnsi" w:hAnsiTheme="minorHAnsi" w:cstheme="minorHAnsi"/>
        </w:rPr>
        <w:t xml:space="preserve"> </w:t>
      </w:r>
      <w:r w:rsidR="005451DD" w:rsidRPr="002773C3">
        <w:rPr>
          <w:rFonts w:asciiTheme="minorHAnsi" w:hAnsiTheme="minorHAnsi" w:cstheme="minorHAnsi"/>
        </w:rPr>
        <w:t>January 1, 202</w:t>
      </w:r>
      <w:r w:rsidR="00C42A33" w:rsidRPr="002773C3">
        <w:rPr>
          <w:rFonts w:asciiTheme="minorHAnsi" w:hAnsiTheme="minorHAnsi" w:cstheme="minorHAnsi"/>
        </w:rPr>
        <w:t>5</w:t>
      </w:r>
      <w:r w:rsidR="005451DD" w:rsidRPr="002773C3">
        <w:rPr>
          <w:rFonts w:asciiTheme="minorHAnsi" w:hAnsiTheme="minorHAnsi" w:cstheme="minorHAnsi"/>
        </w:rPr>
        <w:t xml:space="preserve"> – December 31, 202</w:t>
      </w:r>
      <w:r w:rsidR="00C42A33" w:rsidRPr="002773C3">
        <w:rPr>
          <w:rFonts w:asciiTheme="minorHAnsi" w:hAnsiTheme="minorHAnsi" w:cstheme="minorHAnsi"/>
        </w:rPr>
        <w:t>5</w:t>
      </w:r>
    </w:p>
    <w:p w14:paraId="17E08848" w14:textId="30972B94" w:rsidR="00163D21" w:rsidRDefault="00163D21" w:rsidP="001D6B72">
      <w:pPr>
        <w:pStyle w:val="Caption"/>
      </w:pPr>
      <w:r>
        <w:t xml:space="preserve">Table </w:t>
      </w:r>
      <w:r w:rsidR="00AE2283">
        <w:fldChar w:fldCharType="begin"/>
      </w:r>
      <w:r w:rsidR="00AE2283">
        <w:instrText xml:space="preserve"> SEQ Table \* ARABIC </w:instrText>
      </w:r>
      <w:r w:rsidR="00AE2283">
        <w:fldChar w:fldCharType="separate"/>
      </w:r>
      <w:r w:rsidR="00AE2283">
        <w:rPr>
          <w:noProof/>
        </w:rPr>
        <w:t>1</w:t>
      </w:r>
      <w:r w:rsidR="00AE2283">
        <w:rPr>
          <w:noProof/>
        </w:rPr>
        <w:fldChar w:fldCharType="end"/>
      </w:r>
      <w:r>
        <w:t>: Measure Benchmarks and Improvement Targets by Measurement Year</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250"/>
        <w:gridCol w:w="2250"/>
        <w:gridCol w:w="2340"/>
      </w:tblGrid>
      <w:tr w:rsidR="00C42A33" w:rsidRPr="002773C3" w14:paraId="042F5672" w14:textId="77777777" w:rsidTr="00A829F5">
        <w:trPr>
          <w:trHeight w:val="332"/>
        </w:trPr>
        <w:tc>
          <w:tcPr>
            <w:tcW w:w="2425" w:type="dxa"/>
            <w:shd w:val="clear" w:color="auto" w:fill="F2F2F2" w:themeFill="background1" w:themeFillShade="F2"/>
            <w:vAlign w:val="bottom"/>
            <w:hideMark/>
          </w:tcPr>
          <w:p w14:paraId="0F357497" w14:textId="70B8B113" w:rsidR="00C42A33" w:rsidRPr="002773C3" w:rsidRDefault="00C42A33" w:rsidP="00163D21">
            <w:pPr>
              <w:spacing w:after="0" w:line="23" w:lineRule="atLeast"/>
              <w:rPr>
                <w:rFonts w:asciiTheme="minorHAnsi" w:eastAsia="Times New Roman" w:hAnsiTheme="minorHAnsi" w:cstheme="minorHAnsi"/>
                <w:b/>
              </w:rPr>
            </w:pPr>
            <w:r w:rsidRPr="002773C3">
              <w:rPr>
                <w:rFonts w:asciiTheme="minorHAnsi" w:eastAsia="Times New Roman" w:hAnsiTheme="minorHAnsi" w:cstheme="minorHAnsi"/>
                <w:bCs/>
              </w:rPr>
              <w:t>DOE</w:t>
            </w:r>
          </w:p>
        </w:tc>
        <w:tc>
          <w:tcPr>
            <w:tcW w:w="2250" w:type="dxa"/>
            <w:shd w:val="clear" w:color="auto" w:fill="F2F2F2" w:themeFill="background1" w:themeFillShade="F2"/>
            <w:vAlign w:val="bottom"/>
          </w:tcPr>
          <w:p w14:paraId="10C68D77" w14:textId="73977FE0" w:rsidR="00C42A33" w:rsidRPr="002773C3" w:rsidRDefault="00C42A33" w:rsidP="00163D21">
            <w:pPr>
              <w:spacing w:after="0" w:line="23" w:lineRule="atLeast"/>
              <w:jc w:val="right"/>
              <w:rPr>
                <w:rFonts w:asciiTheme="minorHAnsi" w:eastAsia="Times New Roman" w:hAnsiTheme="minorHAnsi" w:cstheme="minorHAnsi"/>
              </w:rPr>
            </w:pPr>
            <w:r w:rsidRPr="002773C3">
              <w:rPr>
                <w:rFonts w:asciiTheme="minorHAnsi" w:eastAsia="Times New Roman" w:hAnsiTheme="minorHAnsi" w:cstheme="minorHAnsi"/>
              </w:rPr>
              <w:t>2023</w:t>
            </w:r>
          </w:p>
        </w:tc>
        <w:tc>
          <w:tcPr>
            <w:tcW w:w="2250" w:type="dxa"/>
            <w:shd w:val="clear" w:color="auto" w:fill="F2F2F2" w:themeFill="background1" w:themeFillShade="F2"/>
            <w:vAlign w:val="bottom"/>
          </w:tcPr>
          <w:p w14:paraId="2C2DC215" w14:textId="410FBA84" w:rsidR="00C42A33" w:rsidRPr="002773C3" w:rsidRDefault="00C42A33" w:rsidP="00163D21">
            <w:pPr>
              <w:spacing w:after="0" w:line="23" w:lineRule="atLeast"/>
              <w:jc w:val="right"/>
              <w:rPr>
                <w:rFonts w:asciiTheme="minorHAnsi" w:eastAsia="Times New Roman" w:hAnsiTheme="minorHAnsi" w:cstheme="minorHAnsi"/>
              </w:rPr>
            </w:pPr>
            <w:r w:rsidRPr="002773C3">
              <w:rPr>
                <w:rFonts w:asciiTheme="minorHAnsi" w:eastAsia="Times New Roman" w:hAnsiTheme="minorHAnsi" w:cstheme="minorHAnsi"/>
              </w:rPr>
              <w:t>2024</w:t>
            </w:r>
          </w:p>
        </w:tc>
        <w:tc>
          <w:tcPr>
            <w:tcW w:w="2340" w:type="dxa"/>
            <w:shd w:val="clear" w:color="auto" w:fill="F2F2F2" w:themeFill="background1" w:themeFillShade="F2"/>
            <w:vAlign w:val="bottom"/>
          </w:tcPr>
          <w:p w14:paraId="727B6DC7" w14:textId="6CA8BA42" w:rsidR="00C42A33" w:rsidRPr="002773C3" w:rsidRDefault="00C42A33" w:rsidP="00163D21">
            <w:pPr>
              <w:spacing w:after="0" w:line="23" w:lineRule="atLeast"/>
              <w:jc w:val="right"/>
              <w:rPr>
                <w:rFonts w:asciiTheme="minorHAnsi" w:eastAsia="Times New Roman" w:hAnsiTheme="minorHAnsi" w:cstheme="minorHAnsi"/>
              </w:rPr>
            </w:pPr>
            <w:r w:rsidRPr="002773C3">
              <w:rPr>
                <w:rFonts w:asciiTheme="minorHAnsi" w:eastAsia="Times New Roman" w:hAnsiTheme="minorHAnsi" w:cstheme="minorHAnsi"/>
              </w:rPr>
              <w:t>2025</w:t>
            </w:r>
          </w:p>
        </w:tc>
      </w:tr>
      <w:tr w:rsidR="00C42A33" w:rsidRPr="002773C3" w14:paraId="7487FB9B" w14:textId="77777777" w:rsidTr="00C42A33">
        <w:trPr>
          <w:trHeight w:val="300"/>
        </w:trPr>
        <w:tc>
          <w:tcPr>
            <w:tcW w:w="2425" w:type="dxa"/>
            <w:noWrap/>
            <w:vAlign w:val="bottom"/>
            <w:hideMark/>
          </w:tcPr>
          <w:p w14:paraId="2713FD4D" w14:textId="77777777" w:rsidR="00C42A33" w:rsidRPr="002773C3" w:rsidRDefault="00C42A33" w:rsidP="00163D21">
            <w:pPr>
              <w:spacing w:after="0" w:line="23" w:lineRule="atLeast"/>
              <w:rPr>
                <w:rFonts w:asciiTheme="minorHAnsi" w:eastAsia="Times New Roman" w:hAnsiTheme="minorHAnsi" w:cstheme="minorHAnsi"/>
                <w:bCs/>
              </w:rPr>
            </w:pPr>
            <w:r w:rsidRPr="002773C3">
              <w:rPr>
                <w:rFonts w:asciiTheme="minorHAnsi" w:eastAsia="Times New Roman" w:hAnsiTheme="minorHAnsi" w:cstheme="minorHAnsi"/>
                <w:b/>
                <w:sz w:val="20"/>
                <w:szCs w:val="20"/>
              </w:rPr>
              <w:t>Benchmark for OHA measurement year</w:t>
            </w:r>
          </w:p>
        </w:tc>
        <w:tc>
          <w:tcPr>
            <w:tcW w:w="2250" w:type="dxa"/>
            <w:vAlign w:val="bottom"/>
          </w:tcPr>
          <w:p w14:paraId="44E93B0E" w14:textId="4327007B" w:rsidR="00C42A33" w:rsidRPr="002773C3" w:rsidRDefault="00C42A33" w:rsidP="00163D21">
            <w:pPr>
              <w:spacing w:after="0" w:line="23" w:lineRule="atLeast"/>
              <w:jc w:val="right"/>
              <w:rPr>
                <w:rFonts w:asciiTheme="minorHAnsi" w:eastAsia="Times New Roman" w:hAnsiTheme="minorHAnsi" w:cstheme="minorHAnsi"/>
              </w:rPr>
            </w:pPr>
            <w:r w:rsidRPr="002773C3">
              <w:rPr>
                <w:rFonts w:asciiTheme="minorHAnsi" w:eastAsia="Times New Roman" w:hAnsiTheme="minorHAnsi" w:cstheme="minorHAnsi"/>
              </w:rPr>
              <w:t>26.4%</w:t>
            </w:r>
          </w:p>
        </w:tc>
        <w:tc>
          <w:tcPr>
            <w:tcW w:w="2250" w:type="dxa"/>
            <w:vAlign w:val="bottom"/>
          </w:tcPr>
          <w:p w14:paraId="428B57E2" w14:textId="2084DA91" w:rsidR="00C42A33" w:rsidRPr="002773C3" w:rsidRDefault="00C42A33" w:rsidP="00163D21">
            <w:pPr>
              <w:spacing w:after="0" w:line="23" w:lineRule="atLeast"/>
              <w:jc w:val="right"/>
              <w:rPr>
                <w:rFonts w:asciiTheme="minorHAnsi" w:eastAsia="Times New Roman" w:hAnsiTheme="minorHAnsi" w:cstheme="minorHAnsi"/>
              </w:rPr>
            </w:pPr>
            <w:r w:rsidRPr="002773C3">
              <w:rPr>
                <w:rFonts w:asciiTheme="minorHAnsi" w:eastAsia="Times New Roman" w:hAnsiTheme="minorHAnsi" w:cstheme="minorHAnsi"/>
              </w:rPr>
              <w:t>31.9%</w:t>
            </w:r>
          </w:p>
        </w:tc>
        <w:tc>
          <w:tcPr>
            <w:tcW w:w="2340" w:type="dxa"/>
            <w:vAlign w:val="bottom"/>
          </w:tcPr>
          <w:p w14:paraId="76B76419" w14:textId="03FD89BE" w:rsidR="00C42A33" w:rsidRPr="002773C3" w:rsidRDefault="00C42A33" w:rsidP="00163D21">
            <w:pPr>
              <w:spacing w:after="0" w:line="23" w:lineRule="atLeast"/>
              <w:jc w:val="right"/>
              <w:rPr>
                <w:rFonts w:asciiTheme="minorHAnsi" w:eastAsia="Times New Roman" w:hAnsiTheme="minorHAnsi" w:cstheme="minorHAnsi"/>
              </w:rPr>
            </w:pPr>
            <w:r w:rsidRPr="002773C3">
              <w:rPr>
                <w:rFonts w:asciiTheme="minorHAnsi" w:eastAsia="Times New Roman" w:hAnsiTheme="minorHAnsi" w:cstheme="minorHAnsi"/>
              </w:rPr>
              <w:t>35%</w:t>
            </w:r>
          </w:p>
        </w:tc>
      </w:tr>
      <w:tr w:rsidR="00C42A33" w:rsidRPr="002773C3" w14:paraId="7DD5BC76" w14:textId="77777777" w:rsidTr="00C42A33">
        <w:trPr>
          <w:trHeight w:val="300"/>
        </w:trPr>
        <w:tc>
          <w:tcPr>
            <w:tcW w:w="2425" w:type="dxa"/>
            <w:noWrap/>
            <w:vAlign w:val="bottom"/>
          </w:tcPr>
          <w:p w14:paraId="1FCC5223" w14:textId="77777777" w:rsidR="00C42A33" w:rsidRPr="002773C3" w:rsidRDefault="00C42A33" w:rsidP="00163D21">
            <w:pPr>
              <w:spacing w:after="0" w:line="23" w:lineRule="atLeast"/>
              <w:rPr>
                <w:rFonts w:asciiTheme="minorHAnsi" w:eastAsia="Times New Roman" w:hAnsiTheme="minorHAnsi" w:cstheme="minorHAnsi"/>
                <w:bCs/>
              </w:rPr>
            </w:pPr>
            <w:r w:rsidRPr="002773C3">
              <w:rPr>
                <w:rFonts w:asciiTheme="minorHAnsi" w:hAnsiTheme="minorHAnsi" w:cstheme="minorHAnsi"/>
                <w:b/>
                <w:bCs/>
                <w:sz w:val="20"/>
                <w:szCs w:val="20"/>
              </w:rPr>
              <w:t>Improvement target for OHA measurement year</w:t>
            </w:r>
          </w:p>
        </w:tc>
        <w:tc>
          <w:tcPr>
            <w:tcW w:w="2250" w:type="dxa"/>
            <w:vAlign w:val="bottom"/>
          </w:tcPr>
          <w:p w14:paraId="7C77C0AF" w14:textId="5957453D" w:rsidR="00C42A33" w:rsidRPr="002773C3" w:rsidRDefault="00C42A33" w:rsidP="00163D21">
            <w:pPr>
              <w:spacing w:after="0" w:line="23" w:lineRule="atLeast"/>
              <w:jc w:val="right"/>
              <w:rPr>
                <w:rFonts w:asciiTheme="minorHAnsi" w:eastAsia="Times New Roman" w:hAnsiTheme="minorHAnsi" w:cstheme="minorHAnsi"/>
              </w:rPr>
            </w:pPr>
            <w:r w:rsidRPr="002773C3">
              <w:rPr>
                <w:rFonts w:asciiTheme="minorHAnsi" w:hAnsiTheme="minorHAnsi" w:cstheme="minorHAnsi"/>
              </w:rPr>
              <w:t>MN method with 1 percentage point floor</w:t>
            </w:r>
          </w:p>
        </w:tc>
        <w:tc>
          <w:tcPr>
            <w:tcW w:w="2250" w:type="dxa"/>
            <w:vAlign w:val="bottom"/>
          </w:tcPr>
          <w:p w14:paraId="1927EDB7" w14:textId="47957DBF" w:rsidR="00C42A33" w:rsidRPr="002773C3" w:rsidRDefault="00C42A33" w:rsidP="00163D21">
            <w:pPr>
              <w:spacing w:after="0" w:line="23" w:lineRule="atLeast"/>
              <w:jc w:val="right"/>
              <w:rPr>
                <w:rFonts w:asciiTheme="minorHAnsi" w:eastAsia="Times New Roman" w:hAnsiTheme="minorHAnsi" w:cstheme="minorHAnsi"/>
              </w:rPr>
            </w:pPr>
            <w:r w:rsidRPr="002773C3">
              <w:rPr>
                <w:rFonts w:asciiTheme="minorHAnsi" w:hAnsiTheme="minorHAnsi" w:cstheme="minorHAnsi"/>
              </w:rPr>
              <w:t>MN method with 1 percentage point floor</w:t>
            </w:r>
          </w:p>
        </w:tc>
        <w:tc>
          <w:tcPr>
            <w:tcW w:w="2340" w:type="dxa"/>
            <w:vAlign w:val="bottom"/>
          </w:tcPr>
          <w:p w14:paraId="2BD74DF0" w14:textId="0244BEB8" w:rsidR="00C42A33" w:rsidRPr="002773C3" w:rsidRDefault="00C42A33" w:rsidP="00163D21">
            <w:pPr>
              <w:spacing w:after="0" w:line="23" w:lineRule="atLeast"/>
              <w:jc w:val="right"/>
              <w:rPr>
                <w:rFonts w:asciiTheme="minorHAnsi" w:eastAsia="Times New Roman" w:hAnsiTheme="minorHAnsi" w:cstheme="minorHAnsi"/>
              </w:rPr>
            </w:pPr>
            <w:r w:rsidRPr="002773C3">
              <w:rPr>
                <w:rFonts w:asciiTheme="minorHAnsi" w:hAnsiTheme="minorHAnsi" w:cstheme="minorHAnsi"/>
              </w:rPr>
              <w:t>MN method with 2 percentage point floor</w:t>
            </w:r>
          </w:p>
        </w:tc>
      </w:tr>
      <w:tr w:rsidR="00C42A33" w:rsidRPr="002773C3" w14:paraId="4766239F" w14:textId="77777777" w:rsidTr="00C42A33">
        <w:trPr>
          <w:trHeight w:val="300"/>
        </w:trPr>
        <w:tc>
          <w:tcPr>
            <w:tcW w:w="2425" w:type="dxa"/>
            <w:noWrap/>
            <w:vAlign w:val="bottom"/>
            <w:hideMark/>
          </w:tcPr>
          <w:p w14:paraId="0BABF7A0" w14:textId="77777777" w:rsidR="00C42A33" w:rsidRPr="002773C3" w:rsidRDefault="00C42A33" w:rsidP="00163D21">
            <w:pPr>
              <w:spacing w:after="0" w:line="23" w:lineRule="atLeast"/>
              <w:rPr>
                <w:rFonts w:asciiTheme="minorHAnsi" w:eastAsia="Times New Roman" w:hAnsiTheme="minorHAnsi" w:cstheme="minorHAnsi"/>
              </w:rPr>
            </w:pPr>
            <w:r w:rsidRPr="002773C3">
              <w:rPr>
                <w:rFonts w:asciiTheme="minorHAnsi" w:eastAsia="Times New Roman" w:hAnsiTheme="minorHAnsi" w:cstheme="minorHAnsi"/>
              </w:rPr>
              <w:t>Source:</w:t>
            </w:r>
          </w:p>
        </w:tc>
        <w:tc>
          <w:tcPr>
            <w:tcW w:w="2250" w:type="dxa"/>
            <w:vAlign w:val="bottom"/>
          </w:tcPr>
          <w:p w14:paraId="5F47793C" w14:textId="73C7D3A1" w:rsidR="00C42A33" w:rsidRPr="002773C3" w:rsidRDefault="00C42A33" w:rsidP="00163D21">
            <w:pPr>
              <w:spacing w:after="0" w:line="23" w:lineRule="atLeast"/>
              <w:jc w:val="center"/>
              <w:rPr>
                <w:rFonts w:asciiTheme="minorHAnsi" w:eastAsia="Times New Roman" w:hAnsiTheme="minorHAnsi" w:cstheme="minorHAnsi"/>
              </w:rPr>
            </w:pPr>
            <w:r w:rsidRPr="002773C3">
              <w:rPr>
                <w:rFonts w:asciiTheme="minorHAnsi" w:eastAsia="Times New Roman" w:hAnsiTheme="minorHAnsi" w:cstheme="minorHAnsi"/>
              </w:rPr>
              <w:t>MY2021 CCO 90</w:t>
            </w:r>
            <w:r w:rsidRPr="002773C3">
              <w:rPr>
                <w:rFonts w:asciiTheme="minorHAnsi" w:eastAsia="Times New Roman" w:hAnsiTheme="minorHAnsi" w:cstheme="minorHAnsi"/>
                <w:vertAlign w:val="superscript"/>
              </w:rPr>
              <w:t>th</w:t>
            </w:r>
            <w:r w:rsidRPr="002773C3">
              <w:rPr>
                <w:rFonts w:asciiTheme="minorHAnsi" w:eastAsia="Times New Roman" w:hAnsiTheme="minorHAnsi" w:cstheme="minorHAnsi"/>
              </w:rPr>
              <w:t xml:space="preserve"> percentile</w:t>
            </w:r>
          </w:p>
        </w:tc>
        <w:tc>
          <w:tcPr>
            <w:tcW w:w="2250" w:type="dxa"/>
            <w:vAlign w:val="bottom"/>
          </w:tcPr>
          <w:p w14:paraId="5402D0E8" w14:textId="561282D8" w:rsidR="00C42A33" w:rsidRPr="002773C3" w:rsidRDefault="00C42A33" w:rsidP="00163D21">
            <w:pPr>
              <w:spacing w:after="0" w:line="23" w:lineRule="atLeast"/>
              <w:jc w:val="center"/>
              <w:rPr>
                <w:rFonts w:asciiTheme="minorHAnsi" w:eastAsia="Times New Roman" w:hAnsiTheme="minorHAnsi" w:cstheme="minorHAnsi"/>
              </w:rPr>
            </w:pPr>
            <w:r w:rsidRPr="002773C3">
              <w:rPr>
                <w:rFonts w:asciiTheme="minorHAnsi" w:eastAsia="Times New Roman" w:hAnsiTheme="minorHAnsi" w:cstheme="minorHAnsi"/>
              </w:rPr>
              <w:t>MY2019 CCO 90th percentile</w:t>
            </w:r>
          </w:p>
        </w:tc>
        <w:tc>
          <w:tcPr>
            <w:tcW w:w="2340" w:type="dxa"/>
            <w:vAlign w:val="bottom"/>
          </w:tcPr>
          <w:p w14:paraId="0B153385" w14:textId="3F0FC3EF" w:rsidR="00C42A33" w:rsidRPr="002773C3" w:rsidRDefault="00C42A33" w:rsidP="00163D21">
            <w:pPr>
              <w:spacing w:after="0" w:line="23" w:lineRule="atLeast"/>
              <w:jc w:val="right"/>
              <w:rPr>
                <w:rFonts w:asciiTheme="minorHAnsi" w:eastAsia="Times New Roman" w:hAnsiTheme="minorHAnsi" w:cstheme="minorHAnsi"/>
              </w:rPr>
            </w:pPr>
            <w:r w:rsidRPr="002773C3">
              <w:rPr>
                <w:rFonts w:asciiTheme="minorHAnsi" w:eastAsia="Times New Roman" w:hAnsiTheme="minorHAnsi" w:cstheme="minorHAnsi"/>
              </w:rPr>
              <w:t>Committee consensus</w:t>
            </w:r>
          </w:p>
        </w:tc>
      </w:tr>
    </w:tbl>
    <w:p w14:paraId="5654DE7E" w14:textId="3F373DC2" w:rsidR="005451DD" w:rsidRPr="002773C3" w:rsidRDefault="005451DD" w:rsidP="00163D21">
      <w:pPr>
        <w:tabs>
          <w:tab w:val="left" w:pos="3300"/>
        </w:tabs>
        <w:spacing w:before="200" w:after="240" w:line="23" w:lineRule="atLeast"/>
        <w:rPr>
          <w:rFonts w:asciiTheme="minorHAnsi" w:hAnsiTheme="minorHAnsi" w:cstheme="minorHAnsi"/>
        </w:rPr>
      </w:pPr>
      <w:bookmarkStart w:id="2" w:name="_Hlk59531907"/>
      <w:r w:rsidRPr="002773C3">
        <w:rPr>
          <w:rFonts w:asciiTheme="minorHAnsi" w:hAnsiTheme="minorHAnsi" w:cstheme="minorHAnsi"/>
          <w:b/>
          <w:bCs/>
        </w:rPr>
        <w:t>Note on telehealth:</w:t>
      </w:r>
      <w:r w:rsidRPr="002773C3">
        <w:rPr>
          <w:rFonts w:asciiTheme="minorHAnsi" w:hAnsiTheme="minorHAnsi" w:cstheme="minorHAnsi"/>
        </w:rPr>
        <w:t xml:space="preserve"> This measure may be eligible for teledentistry. The intent of the measure is to ensure that </w:t>
      </w:r>
      <w:r w:rsidR="0023096B" w:rsidRPr="002773C3">
        <w:rPr>
          <w:rFonts w:asciiTheme="minorHAnsi" w:hAnsiTheme="minorHAnsi" w:cstheme="minorHAnsi"/>
        </w:rPr>
        <w:t>members with diabetes</w:t>
      </w:r>
      <w:r w:rsidRPr="002773C3">
        <w:rPr>
          <w:rFonts w:asciiTheme="minorHAnsi" w:hAnsiTheme="minorHAnsi" w:cstheme="minorHAnsi"/>
        </w:rPr>
        <w:t xml:space="preserve"> had the touchpoint with the dental delivery system and had diagnoses and treatment planning. These activities as documented in the claims </w:t>
      </w:r>
      <w:r w:rsidR="0023096B" w:rsidRPr="002773C3">
        <w:rPr>
          <w:rFonts w:asciiTheme="minorHAnsi" w:hAnsiTheme="minorHAnsi" w:cstheme="minorHAnsi"/>
        </w:rPr>
        <w:t>data</w:t>
      </w:r>
      <w:r w:rsidRPr="002773C3">
        <w:rPr>
          <w:rFonts w:asciiTheme="minorHAnsi" w:hAnsiTheme="minorHAnsi" w:cstheme="minorHAnsi"/>
        </w:rPr>
        <w:t xml:space="preserve"> by the dentist/ dental health provider </w:t>
      </w:r>
      <w:proofErr w:type="gramStart"/>
      <w:r w:rsidRPr="002773C3">
        <w:rPr>
          <w:rFonts w:asciiTheme="minorHAnsi" w:hAnsiTheme="minorHAnsi" w:cstheme="minorHAnsi"/>
        </w:rPr>
        <w:t>is</w:t>
      </w:r>
      <w:proofErr w:type="gramEnd"/>
      <w:r w:rsidRPr="002773C3">
        <w:rPr>
          <w:rFonts w:asciiTheme="minorHAnsi" w:hAnsiTheme="minorHAnsi" w:cstheme="minorHAnsi"/>
        </w:rPr>
        <w:t xml:space="preserve"> based on their clinical judgment. </w:t>
      </w:r>
      <w:r w:rsidR="0023096B" w:rsidRPr="002773C3">
        <w:rPr>
          <w:rFonts w:asciiTheme="minorHAnsi" w:hAnsiTheme="minorHAnsi" w:cstheme="minorHAnsi"/>
        </w:rPr>
        <w:t>I</w:t>
      </w:r>
      <w:r w:rsidRPr="002773C3">
        <w:rPr>
          <w:rFonts w:asciiTheme="minorHAnsi" w:hAnsiTheme="minorHAnsi" w:cstheme="minorHAnsi"/>
        </w:rPr>
        <w:t xml:space="preserve">f the rendering provider documents a </w:t>
      </w:r>
      <w:r w:rsidR="0023096B" w:rsidRPr="002773C3">
        <w:rPr>
          <w:rFonts w:asciiTheme="minorHAnsi" w:hAnsiTheme="minorHAnsi" w:cstheme="minorHAnsi"/>
        </w:rPr>
        <w:t>qualifying CDT code (</w:t>
      </w:r>
      <w:r w:rsidRPr="002773C3">
        <w:rPr>
          <w:rFonts w:asciiTheme="minorHAnsi" w:hAnsiTheme="minorHAnsi" w:cstheme="minorHAnsi"/>
        </w:rPr>
        <w:t>D0120</w:t>
      </w:r>
      <w:r w:rsidR="0023096B" w:rsidRPr="002773C3">
        <w:rPr>
          <w:rFonts w:asciiTheme="minorHAnsi" w:hAnsiTheme="minorHAnsi" w:cstheme="minorHAnsi"/>
        </w:rPr>
        <w:t xml:space="preserve">, </w:t>
      </w:r>
      <w:r w:rsidRPr="002773C3">
        <w:rPr>
          <w:rFonts w:asciiTheme="minorHAnsi" w:hAnsiTheme="minorHAnsi" w:cstheme="minorHAnsi"/>
        </w:rPr>
        <w:t>D0150 or D0180</w:t>
      </w:r>
      <w:r w:rsidR="0023096B" w:rsidRPr="002773C3">
        <w:rPr>
          <w:rFonts w:asciiTheme="minorHAnsi" w:hAnsiTheme="minorHAnsi" w:cstheme="minorHAnsi"/>
        </w:rPr>
        <w:t>)</w:t>
      </w:r>
      <w:r w:rsidRPr="002773C3">
        <w:rPr>
          <w:rFonts w:asciiTheme="minorHAnsi" w:hAnsiTheme="minorHAnsi" w:cstheme="minorHAnsi"/>
        </w:rPr>
        <w:t xml:space="preserve"> in the claims form, the </w:t>
      </w:r>
      <w:r w:rsidR="0023096B" w:rsidRPr="002773C3">
        <w:rPr>
          <w:rFonts w:asciiTheme="minorHAnsi" w:hAnsiTheme="minorHAnsi" w:cstheme="minorHAnsi"/>
        </w:rPr>
        <w:t>visit</w:t>
      </w:r>
      <w:r w:rsidRPr="002773C3">
        <w:rPr>
          <w:rFonts w:asciiTheme="minorHAnsi" w:hAnsiTheme="minorHAnsi" w:cstheme="minorHAnsi"/>
        </w:rPr>
        <w:t xml:space="preserve"> should be counted in the measure, irrespective if the visit was virtual (Teledentistry) or in person. </w:t>
      </w:r>
      <w:bookmarkEnd w:id="2"/>
    </w:p>
    <w:p w14:paraId="10E874A6" w14:textId="3F349188" w:rsidR="001B148F" w:rsidRPr="002773C3" w:rsidRDefault="00C60381" w:rsidP="00AE2283">
      <w:pPr>
        <w:pStyle w:val="Heading3"/>
      </w:pPr>
      <w:r w:rsidRPr="002773C3">
        <w:t>C</w:t>
      </w:r>
      <w:r w:rsidR="001B148F" w:rsidRPr="002773C3">
        <w:t xml:space="preserve">hanges in specifications from </w:t>
      </w:r>
      <w:r w:rsidR="009A7249" w:rsidRPr="002773C3">
        <w:t>MY</w:t>
      </w:r>
      <w:r w:rsidR="001B148F" w:rsidRPr="002773C3">
        <w:t>20</w:t>
      </w:r>
      <w:r w:rsidR="00B84E3A" w:rsidRPr="002773C3">
        <w:t>2</w:t>
      </w:r>
      <w:r w:rsidR="003B4867" w:rsidRPr="002773C3">
        <w:t>4</w:t>
      </w:r>
      <w:r w:rsidRPr="002773C3">
        <w:t xml:space="preserve"> to MY202</w:t>
      </w:r>
      <w:r w:rsidR="003B4867" w:rsidRPr="002773C3">
        <w:t>5</w:t>
      </w:r>
      <w:r w:rsidR="001B148F" w:rsidRPr="002773C3">
        <w:t>:</w:t>
      </w:r>
    </w:p>
    <w:p w14:paraId="31434C8E" w14:textId="34B42112" w:rsidR="00BC212A" w:rsidRPr="002773C3" w:rsidRDefault="00DC2E88" w:rsidP="00163D21">
      <w:pPr>
        <w:pStyle w:val="ListParagraph"/>
        <w:numPr>
          <w:ilvl w:val="0"/>
          <w:numId w:val="34"/>
        </w:numPr>
        <w:spacing w:line="23" w:lineRule="atLeast"/>
        <w:rPr>
          <w:rFonts w:asciiTheme="minorHAnsi" w:hAnsiTheme="minorHAnsi" w:cstheme="minorHAnsi"/>
        </w:rPr>
      </w:pPr>
      <w:r w:rsidRPr="002773C3">
        <w:rPr>
          <w:rFonts w:asciiTheme="minorHAnsi" w:hAnsiTheme="minorHAnsi" w:cstheme="minorHAnsi"/>
        </w:rPr>
        <w:lastRenderedPageBreak/>
        <w:t>Updated exclusion criteria for palliative care, frailty and members who died in the measurement year to align with NCQA/HEDIS MY2023</w:t>
      </w:r>
      <w:r w:rsidR="00BC212A" w:rsidRPr="002773C3">
        <w:rPr>
          <w:rFonts w:asciiTheme="minorHAnsi" w:hAnsiTheme="minorHAnsi" w:cstheme="minorHAnsi"/>
        </w:rPr>
        <w:t>.</w:t>
      </w:r>
    </w:p>
    <w:p w14:paraId="046D8FC6" w14:textId="3632520D" w:rsidR="007C6823" w:rsidRPr="002341F9" w:rsidRDefault="007C6823" w:rsidP="00163D21">
      <w:pPr>
        <w:pStyle w:val="ListParagraph"/>
        <w:numPr>
          <w:ilvl w:val="0"/>
          <w:numId w:val="34"/>
        </w:numPr>
        <w:spacing w:line="23" w:lineRule="atLeast"/>
        <w:rPr>
          <w:rFonts w:asciiTheme="minorHAnsi" w:hAnsiTheme="minorHAnsi" w:cstheme="minorHAnsi"/>
          <w:color w:val="ED0000"/>
        </w:rPr>
      </w:pPr>
      <w:r w:rsidRPr="002341F9">
        <w:rPr>
          <w:rFonts w:asciiTheme="minorHAnsi" w:hAnsiTheme="minorHAnsi" w:cstheme="minorHAnsi"/>
          <w:color w:val="ED0000"/>
        </w:rPr>
        <w:t xml:space="preserve">Updated to use </w:t>
      </w:r>
      <w:r w:rsidR="00CB0CCF" w:rsidRPr="002341F9">
        <w:rPr>
          <w:rFonts w:asciiTheme="minorHAnsi" w:hAnsiTheme="minorHAnsi" w:cstheme="minorHAnsi"/>
          <w:color w:val="ED0000"/>
        </w:rPr>
        <w:t>NCQA/</w:t>
      </w:r>
      <w:r w:rsidRPr="002341F9">
        <w:rPr>
          <w:rFonts w:asciiTheme="minorHAnsi" w:hAnsiTheme="minorHAnsi" w:cstheme="minorHAnsi"/>
          <w:color w:val="ED0000"/>
        </w:rPr>
        <w:t xml:space="preserve">HEDIS MY2024 </w:t>
      </w:r>
      <w:r w:rsidR="0057520B" w:rsidRPr="002341F9">
        <w:rPr>
          <w:rFonts w:asciiTheme="minorHAnsi" w:hAnsiTheme="minorHAnsi" w:cstheme="minorHAnsi"/>
          <w:color w:val="ED0000"/>
        </w:rPr>
        <w:t>M</w:t>
      </w:r>
      <w:r w:rsidRPr="002341F9">
        <w:rPr>
          <w:rFonts w:asciiTheme="minorHAnsi" w:hAnsiTheme="minorHAnsi" w:cstheme="minorHAnsi"/>
          <w:color w:val="ED0000"/>
        </w:rPr>
        <w:t xml:space="preserve">edication </w:t>
      </w:r>
      <w:r w:rsidR="0057520B" w:rsidRPr="002341F9">
        <w:rPr>
          <w:rFonts w:asciiTheme="minorHAnsi" w:hAnsiTheme="minorHAnsi" w:cstheme="minorHAnsi"/>
          <w:color w:val="ED0000"/>
        </w:rPr>
        <w:t>L</w:t>
      </w:r>
      <w:r w:rsidRPr="002341F9">
        <w:rPr>
          <w:rFonts w:asciiTheme="minorHAnsi" w:hAnsiTheme="minorHAnsi" w:cstheme="minorHAnsi"/>
          <w:color w:val="ED0000"/>
        </w:rPr>
        <w:t>ist</w:t>
      </w:r>
      <w:r w:rsidR="0057520B" w:rsidRPr="002341F9">
        <w:rPr>
          <w:rFonts w:asciiTheme="minorHAnsi" w:hAnsiTheme="minorHAnsi" w:cstheme="minorHAnsi"/>
          <w:color w:val="ED0000"/>
        </w:rPr>
        <w:t>, which is one year newer than the cited Value Set version</w:t>
      </w:r>
      <w:r w:rsidRPr="002341F9">
        <w:rPr>
          <w:rFonts w:asciiTheme="minorHAnsi" w:hAnsiTheme="minorHAnsi" w:cstheme="minorHAnsi"/>
          <w:color w:val="ED0000"/>
        </w:rPr>
        <w:t>.</w:t>
      </w:r>
    </w:p>
    <w:p w14:paraId="58436088" w14:textId="56A87C04" w:rsidR="00A829F5" w:rsidRPr="00A829F5" w:rsidRDefault="002A7B38" w:rsidP="00163D21">
      <w:pPr>
        <w:spacing w:line="23" w:lineRule="atLeast"/>
        <w:rPr>
          <w:rFonts w:asciiTheme="minorHAnsi" w:hAnsiTheme="minorHAnsi" w:cstheme="minorHAnsi"/>
          <w:bCs/>
          <w:szCs w:val="28"/>
        </w:rPr>
      </w:pPr>
      <w:bookmarkStart w:id="3" w:name="_Hlk150345133"/>
      <w:r w:rsidRPr="00AE2283">
        <w:rPr>
          <w:rStyle w:val="Heading3Char"/>
        </w:rPr>
        <w:t>Member type</w:t>
      </w:r>
      <w:r w:rsidRPr="002773C3">
        <w:rPr>
          <w:rFonts w:asciiTheme="minorHAnsi" w:hAnsiTheme="minorHAnsi" w:cstheme="minorHAnsi"/>
          <w:b/>
          <w:szCs w:val="28"/>
        </w:rPr>
        <w:t>:</w:t>
      </w:r>
      <w:r w:rsidR="001C4CF9">
        <w:rPr>
          <w:rFonts w:asciiTheme="minorHAnsi" w:hAnsiTheme="minorHAnsi" w:cstheme="minorHAnsi"/>
          <w:b/>
          <w:szCs w:val="28"/>
        </w:rPr>
        <w:tab/>
      </w:r>
      <w:r w:rsidR="00A829F5">
        <w:rPr>
          <w:rFonts w:asciiTheme="minorHAnsi" w:hAnsiTheme="minorHAnsi" w:cstheme="minorHAnsi"/>
          <w:b/>
          <w:szCs w:val="28"/>
        </w:rPr>
        <w:t xml:space="preserve"> </w:t>
      </w:r>
      <w:sdt>
        <w:sdtPr>
          <w:rPr>
            <w:rFonts w:asciiTheme="minorHAnsi" w:hAnsiTheme="minorHAnsi" w:cstheme="minorHAnsi"/>
            <w:b/>
            <w:szCs w:val="28"/>
          </w:rPr>
          <w:id w:val="-1351180648"/>
          <w14:checkbox>
            <w14:checked w14:val="1"/>
            <w14:checkedState w14:val="2612" w14:font="MS Gothic"/>
            <w14:uncheckedState w14:val="2610" w14:font="MS Gothic"/>
          </w14:checkbox>
        </w:sdtPr>
        <w:sdtEndPr/>
        <w:sdtContent>
          <w:r w:rsidR="001D6B72">
            <w:rPr>
              <w:rFonts w:ascii="MS Gothic" w:eastAsia="MS Gothic" w:hAnsi="MS Gothic" w:cstheme="minorHAnsi" w:hint="eastAsia"/>
              <w:b/>
              <w:szCs w:val="28"/>
            </w:rPr>
            <w:t>☒</w:t>
          </w:r>
        </w:sdtContent>
      </w:sdt>
      <w:r w:rsidR="00A829F5">
        <w:rPr>
          <w:rFonts w:asciiTheme="minorHAnsi" w:hAnsiTheme="minorHAnsi" w:cstheme="minorHAnsi"/>
          <w:bCs/>
          <w:szCs w:val="28"/>
        </w:rPr>
        <w:t>CCOA</w:t>
      </w:r>
      <w:r w:rsidR="00A829F5">
        <w:rPr>
          <w:rFonts w:asciiTheme="minorHAnsi" w:hAnsiTheme="minorHAnsi" w:cstheme="minorHAnsi"/>
          <w:bCs/>
          <w:szCs w:val="28"/>
        </w:rPr>
        <w:tab/>
      </w:r>
      <w:sdt>
        <w:sdtPr>
          <w:rPr>
            <w:rFonts w:asciiTheme="minorHAnsi" w:hAnsiTheme="minorHAnsi" w:cstheme="minorHAnsi"/>
            <w:bCs/>
            <w:szCs w:val="28"/>
          </w:rPr>
          <w:id w:val="1679774654"/>
          <w14:checkbox>
            <w14:checked w14:val="0"/>
            <w14:checkedState w14:val="2612" w14:font="MS Gothic"/>
            <w14:uncheckedState w14:val="2610" w14:font="MS Gothic"/>
          </w14:checkbox>
        </w:sdtPr>
        <w:sdtEndPr/>
        <w:sdtContent>
          <w:r w:rsidR="001C4CF9">
            <w:rPr>
              <w:rFonts w:ascii="MS Gothic" w:eastAsia="MS Gothic" w:hAnsi="MS Gothic" w:cstheme="minorHAnsi" w:hint="eastAsia"/>
              <w:bCs/>
              <w:szCs w:val="28"/>
            </w:rPr>
            <w:t>☐</w:t>
          </w:r>
        </w:sdtContent>
      </w:sdt>
      <w:r w:rsidR="00A829F5">
        <w:rPr>
          <w:rFonts w:asciiTheme="minorHAnsi" w:hAnsiTheme="minorHAnsi" w:cstheme="minorHAnsi"/>
          <w:bCs/>
          <w:szCs w:val="28"/>
        </w:rPr>
        <w:t>CCOB</w:t>
      </w:r>
      <w:r w:rsidR="001C4CF9">
        <w:rPr>
          <w:rFonts w:asciiTheme="minorHAnsi" w:hAnsiTheme="minorHAnsi" w:cstheme="minorHAnsi"/>
          <w:bCs/>
          <w:szCs w:val="28"/>
        </w:rPr>
        <w:tab/>
      </w:r>
      <w:r w:rsidR="00A829F5">
        <w:rPr>
          <w:rFonts w:asciiTheme="minorHAnsi" w:hAnsiTheme="minorHAnsi" w:cstheme="minorHAnsi"/>
          <w:bCs/>
          <w:szCs w:val="28"/>
        </w:rPr>
        <w:tab/>
      </w:r>
      <w:sdt>
        <w:sdtPr>
          <w:rPr>
            <w:rFonts w:asciiTheme="minorHAnsi" w:hAnsiTheme="minorHAnsi" w:cstheme="minorHAnsi"/>
            <w:bCs/>
            <w:szCs w:val="28"/>
          </w:rPr>
          <w:id w:val="-158694277"/>
          <w14:checkbox>
            <w14:checked w14:val="0"/>
            <w14:checkedState w14:val="2612" w14:font="MS Gothic"/>
            <w14:uncheckedState w14:val="2610" w14:font="MS Gothic"/>
          </w14:checkbox>
        </w:sdtPr>
        <w:sdtEndPr/>
        <w:sdtContent>
          <w:r w:rsidR="001C4CF9">
            <w:rPr>
              <w:rFonts w:ascii="MS Gothic" w:eastAsia="MS Gothic" w:hAnsi="MS Gothic" w:cstheme="minorHAnsi" w:hint="eastAsia"/>
              <w:bCs/>
              <w:szCs w:val="28"/>
            </w:rPr>
            <w:t>☐</w:t>
          </w:r>
        </w:sdtContent>
      </w:sdt>
      <w:r w:rsidR="00A829F5">
        <w:rPr>
          <w:rFonts w:asciiTheme="minorHAnsi" w:hAnsiTheme="minorHAnsi" w:cstheme="minorHAnsi"/>
          <w:bCs/>
          <w:szCs w:val="28"/>
        </w:rPr>
        <w:t>CCO</w:t>
      </w:r>
      <w:r w:rsidR="001C4CF9">
        <w:rPr>
          <w:rFonts w:asciiTheme="minorHAnsi" w:hAnsiTheme="minorHAnsi" w:cstheme="minorHAnsi"/>
          <w:bCs/>
          <w:szCs w:val="28"/>
        </w:rPr>
        <w:t>E</w:t>
      </w:r>
      <w:r w:rsidR="001C4CF9">
        <w:rPr>
          <w:rFonts w:asciiTheme="minorHAnsi" w:hAnsiTheme="minorHAnsi" w:cstheme="minorHAnsi"/>
          <w:bCs/>
          <w:szCs w:val="28"/>
        </w:rPr>
        <w:tab/>
      </w:r>
      <w:r w:rsidR="001C4CF9">
        <w:rPr>
          <w:rFonts w:asciiTheme="minorHAnsi" w:hAnsiTheme="minorHAnsi" w:cstheme="minorHAnsi"/>
          <w:bCs/>
          <w:szCs w:val="28"/>
        </w:rPr>
        <w:tab/>
      </w:r>
      <w:sdt>
        <w:sdtPr>
          <w:rPr>
            <w:rFonts w:asciiTheme="minorHAnsi" w:hAnsiTheme="minorHAnsi" w:cstheme="minorHAnsi"/>
            <w:bCs/>
            <w:szCs w:val="28"/>
          </w:rPr>
          <w:id w:val="387001928"/>
          <w14:checkbox>
            <w14:checked w14:val="0"/>
            <w14:checkedState w14:val="2612" w14:font="MS Gothic"/>
            <w14:uncheckedState w14:val="2610" w14:font="MS Gothic"/>
          </w14:checkbox>
        </w:sdtPr>
        <w:sdtEndPr/>
        <w:sdtContent>
          <w:r w:rsidR="001C4CF9">
            <w:rPr>
              <w:rFonts w:ascii="MS Gothic" w:eastAsia="MS Gothic" w:hAnsi="MS Gothic" w:cstheme="minorHAnsi" w:hint="eastAsia"/>
              <w:bCs/>
              <w:szCs w:val="28"/>
            </w:rPr>
            <w:t>☐</w:t>
          </w:r>
        </w:sdtContent>
      </w:sdt>
      <w:r w:rsidR="001C4CF9">
        <w:rPr>
          <w:rFonts w:asciiTheme="minorHAnsi" w:hAnsiTheme="minorHAnsi" w:cstheme="minorHAnsi"/>
          <w:bCs/>
          <w:szCs w:val="28"/>
        </w:rPr>
        <w:t>CCOF</w:t>
      </w:r>
      <w:r w:rsidR="001C4CF9">
        <w:rPr>
          <w:rFonts w:asciiTheme="minorHAnsi" w:hAnsiTheme="minorHAnsi" w:cstheme="minorHAnsi"/>
          <w:bCs/>
          <w:szCs w:val="28"/>
        </w:rPr>
        <w:tab/>
      </w:r>
      <w:r w:rsidR="001C4CF9">
        <w:rPr>
          <w:rFonts w:asciiTheme="minorHAnsi" w:hAnsiTheme="minorHAnsi" w:cstheme="minorHAnsi"/>
          <w:bCs/>
          <w:szCs w:val="28"/>
        </w:rPr>
        <w:tab/>
      </w:r>
      <w:sdt>
        <w:sdtPr>
          <w:rPr>
            <w:rFonts w:asciiTheme="minorHAnsi" w:hAnsiTheme="minorHAnsi" w:cstheme="minorHAnsi"/>
            <w:bCs/>
            <w:szCs w:val="28"/>
          </w:rPr>
          <w:id w:val="-1746324349"/>
          <w14:checkbox>
            <w14:checked w14:val="0"/>
            <w14:checkedState w14:val="2612" w14:font="MS Gothic"/>
            <w14:uncheckedState w14:val="2610" w14:font="MS Gothic"/>
          </w14:checkbox>
        </w:sdtPr>
        <w:sdtEndPr/>
        <w:sdtContent>
          <w:r w:rsidR="001C4CF9">
            <w:rPr>
              <w:rFonts w:ascii="MS Gothic" w:eastAsia="MS Gothic" w:hAnsi="MS Gothic" w:cstheme="minorHAnsi" w:hint="eastAsia"/>
              <w:bCs/>
              <w:szCs w:val="28"/>
            </w:rPr>
            <w:t>☐</w:t>
          </w:r>
        </w:sdtContent>
      </w:sdt>
      <w:r w:rsidR="001C4CF9">
        <w:rPr>
          <w:rFonts w:asciiTheme="minorHAnsi" w:hAnsiTheme="minorHAnsi" w:cstheme="minorHAnsi"/>
          <w:bCs/>
          <w:szCs w:val="28"/>
        </w:rPr>
        <w:t>CCOG</w:t>
      </w:r>
    </w:p>
    <w:p w14:paraId="0CCF545F" w14:textId="77777777" w:rsidR="002A7B38" w:rsidRPr="002773C3" w:rsidRDefault="002A7B38" w:rsidP="00163D21">
      <w:pPr>
        <w:tabs>
          <w:tab w:val="left" w:pos="3300"/>
        </w:tabs>
        <w:spacing w:after="120" w:line="23" w:lineRule="atLeast"/>
        <w:rPr>
          <w:rFonts w:asciiTheme="minorHAnsi" w:hAnsiTheme="minorHAnsi" w:cstheme="minorHAnsi"/>
          <w:bCs/>
          <w:szCs w:val="28"/>
        </w:rPr>
      </w:pPr>
      <w:r w:rsidRPr="002773C3">
        <w:rPr>
          <w:rFonts w:asciiTheme="minorHAnsi" w:hAnsiTheme="minorHAnsi" w:cstheme="minorHAnsi"/>
          <w:bCs/>
          <w:szCs w:val="28"/>
        </w:rPr>
        <w:t>Starting MY2024, CCO members under the Basic Health Plan (BHP) anytime during the required continuous enrollment period are excluded from the incentive quality rates. Note that the Cover All Kids (CAK) and Healthier Orgon Program (HOP) recipients have also been excluded from the incentive quality rates.</w:t>
      </w:r>
    </w:p>
    <w:bookmarkEnd w:id="3"/>
    <w:p w14:paraId="0DC91DC3" w14:textId="7B520A1A" w:rsidR="001D6B72" w:rsidRPr="001D6B72" w:rsidRDefault="001D6B72" w:rsidP="001D6B72">
      <w:pPr>
        <w:pStyle w:val="Caption"/>
      </w:pPr>
      <w:r w:rsidRPr="001D6B72">
        <w:t xml:space="preserve">Table </w:t>
      </w:r>
      <w:r w:rsidR="00AE2283">
        <w:fldChar w:fldCharType="begin"/>
      </w:r>
      <w:r w:rsidR="00AE2283">
        <w:instrText xml:space="preserve"> SEQ Table \* ARABIC </w:instrText>
      </w:r>
      <w:r w:rsidR="00AE2283">
        <w:fldChar w:fldCharType="separate"/>
      </w:r>
      <w:r w:rsidR="00AE2283">
        <w:rPr>
          <w:noProof/>
        </w:rPr>
        <w:t>2</w:t>
      </w:r>
      <w:r w:rsidR="00AE2283">
        <w:rPr>
          <w:noProof/>
        </w:rPr>
        <w:fldChar w:fldCharType="end"/>
      </w:r>
      <w:r w:rsidRPr="001D6B72">
        <w:t>: Specify Claims Used in the Calculation</w:t>
      </w:r>
    </w:p>
    <w:tbl>
      <w:tblPr>
        <w:tblW w:w="8100" w:type="dxa"/>
        <w:tblInd w:w="-5" w:type="dxa"/>
        <w:tblLook w:val="04A0" w:firstRow="1" w:lastRow="0" w:firstColumn="1" w:lastColumn="0" w:noHBand="0" w:noVBand="1"/>
      </w:tblPr>
      <w:tblGrid>
        <w:gridCol w:w="2320"/>
        <w:gridCol w:w="3530"/>
        <w:gridCol w:w="2250"/>
      </w:tblGrid>
      <w:tr w:rsidR="00C069AA" w:rsidRPr="002773C3" w14:paraId="10BFCFD1" w14:textId="77777777" w:rsidTr="3B8B660E">
        <w:trPr>
          <w:trHeight w:val="300"/>
        </w:trPr>
        <w:tc>
          <w:tcPr>
            <w:tcW w:w="2320" w:type="dxa"/>
            <w:tcBorders>
              <w:top w:val="single" w:sz="4" w:space="0" w:color="auto"/>
              <w:left w:val="single" w:sz="4" w:space="0" w:color="auto"/>
              <w:bottom w:val="single" w:sz="4" w:space="0" w:color="auto"/>
              <w:right w:val="single" w:sz="4" w:space="0" w:color="auto"/>
            </w:tcBorders>
            <w:noWrap/>
            <w:vAlign w:val="bottom"/>
            <w:hideMark/>
          </w:tcPr>
          <w:p w14:paraId="251C2456" w14:textId="77777777" w:rsidR="00C069AA" w:rsidRPr="002773C3" w:rsidRDefault="00152965" w:rsidP="00163D21">
            <w:pPr>
              <w:spacing w:after="0" w:line="23" w:lineRule="atLeast"/>
              <w:rPr>
                <w:rFonts w:asciiTheme="minorHAnsi" w:eastAsia="Times New Roman" w:hAnsiTheme="minorHAnsi" w:cstheme="minorHAnsi"/>
                <w:lang w:eastAsia="zh-TW"/>
              </w:rPr>
            </w:pPr>
            <w:bookmarkStart w:id="4" w:name="_Hlk519148010"/>
            <w:r w:rsidRPr="002773C3">
              <w:rPr>
                <w:rFonts w:asciiTheme="minorHAnsi" w:eastAsia="Times New Roman" w:hAnsiTheme="minorHAnsi" w:cstheme="minorHAnsi"/>
                <w:lang w:eastAsia="zh-TW"/>
              </w:rPr>
              <w:t>DOE</w:t>
            </w:r>
          </w:p>
        </w:tc>
        <w:tc>
          <w:tcPr>
            <w:tcW w:w="3530" w:type="dxa"/>
            <w:tcBorders>
              <w:top w:val="single" w:sz="4" w:space="0" w:color="auto"/>
              <w:left w:val="nil"/>
              <w:bottom w:val="single" w:sz="4" w:space="0" w:color="auto"/>
              <w:right w:val="single" w:sz="4" w:space="0" w:color="auto"/>
            </w:tcBorders>
            <w:noWrap/>
            <w:vAlign w:val="bottom"/>
            <w:hideMark/>
          </w:tcPr>
          <w:p w14:paraId="43AACCA9" w14:textId="77777777" w:rsidR="00C069AA" w:rsidRPr="002773C3" w:rsidRDefault="00C069AA" w:rsidP="00163D21">
            <w:pPr>
              <w:spacing w:after="0" w:line="23" w:lineRule="atLeast"/>
              <w:rPr>
                <w:rFonts w:asciiTheme="minorHAnsi" w:eastAsia="Times New Roman" w:hAnsiTheme="minorHAnsi" w:cstheme="minorHAnsi"/>
                <w:lang w:eastAsia="zh-TW"/>
              </w:rPr>
            </w:pPr>
            <w:r w:rsidRPr="002773C3">
              <w:rPr>
                <w:rFonts w:asciiTheme="minorHAnsi" w:eastAsia="Times New Roman" w:hAnsiTheme="minorHAnsi" w:cstheme="minorHAnsi"/>
                <w:lang w:eastAsia="zh-TW"/>
              </w:rPr>
              <w:t>Only use claims from matching CCO that a member is enrolled with</w:t>
            </w:r>
          </w:p>
        </w:tc>
        <w:tc>
          <w:tcPr>
            <w:tcW w:w="2250" w:type="dxa"/>
            <w:tcBorders>
              <w:top w:val="single" w:sz="4" w:space="0" w:color="auto"/>
              <w:left w:val="nil"/>
              <w:bottom w:val="single" w:sz="4" w:space="0" w:color="auto"/>
              <w:right w:val="single" w:sz="4" w:space="0" w:color="auto"/>
            </w:tcBorders>
            <w:noWrap/>
            <w:vAlign w:val="bottom"/>
            <w:hideMark/>
          </w:tcPr>
          <w:p w14:paraId="0A7A4BEF" w14:textId="77777777" w:rsidR="00C069AA" w:rsidRPr="002773C3" w:rsidRDefault="00C069AA" w:rsidP="00163D21">
            <w:pPr>
              <w:spacing w:after="0" w:line="23" w:lineRule="atLeast"/>
              <w:rPr>
                <w:rFonts w:asciiTheme="minorHAnsi" w:eastAsia="Times New Roman" w:hAnsiTheme="minorHAnsi" w:cstheme="minorHAnsi"/>
                <w:lang w:eastAsia="zh-TW"/>
              </w:rPr>
            </w:pPr>
            <w:r w:rsidRPr="002773C3">
              <w:rPr>
                <w:rFonts w:asciiTheme="minorHAnsi" w:eastAsia="Times New Roman" w:hAnsiTheme="minorHAnsi" w:cstheme="minorHAnsi"/>
                <w:lang w:eastAsia="zh-TW"/>
              </w:rPr>
              <w:t>Denied claims included</w:t>
            </w:r>
          </w:p>
        </w:tc>
      </w:tr>
      <w:tr w:rsidR="00DC056A" w:rsidRPr="002773C3" w14:paraId="0F833A30" w14:textId="77777777" w:rsidTr="3B8B660E">
        <w:trPr>
          <w:trHeight w:val="300"/>
        </w:trPr>
        <w:tc>
          <w:tcPr>
            <w:tcW w:w="2320" w:type="dxa"/>
            <w:tcBorders>
              <w:top w:val="single" w:sz="4" w:space="0" w:color="auto"/>
              <w:left w:val="single" w:sz="4" w:space="0" w:color="auto"/>
              <w:bottom w:val="single" w:sz="4" w:space="0" w:color="auto"/>
              <w:right w:val="single" w:sz="4" w:space="0" w:color="auto"/>
            </w:tcBorders>
            <w:noWrap/>
            <w:vAlign w:val="bottom"/>
          </w:tcPr>
          <w:p w14:paraId="29943D0C" w14:textId="77777777" w:rsidR="00DC056A" w:rsidRPr="002773C3" w:rsidRDefault="00DC056A" w:rsidP="00163D21">
            <w:pPr>
              <w:spacing w:after="0" w:line="23" w:lineRule="atLeast"/>
              <w:rPr>
                <w:rFonts w:asciiTheme="minorHAnsi" w:eastAsia="Times New Roman" w:hAnsiTheme="minorHAnsi" w:cstheme="minorHAnsi"/>
                <w:lang w:eastAsia="zh-TW"/>
              </w:rPr>
            </w:pPr>
            <w:r w:rsidRPr="002773C3">
              <w:rPr>
                <w:rFonts w:asciiTheme="minorHAnsi" w:eastAsia="Times New Roman" w:hAnsiTheme="minorHAnsi" w:cstheme="minorHAnsi"/>
                <w:lang w:eastAsia="zh-TW"/>
              </w:rPr>
              <w:t xml:space="preserve">Denominator </w:t>
            </w:r>
            <w:r w:rsidR="0097308C" w:rsidRPr="002773C3">
              <w:rPr>
                <w:rFonts w:asciiTheme="minorHAnsi" w:eastAsia="Times New Roman" w:hAnsiTheme="minorHAnsi" w:cstheme="minorHAnsi"/>
                <w:lang w:eastAsia="zh-TW"/>
              </w:rPr>
              <w:t>inclusion and exclusion</w:t>
            </w:r>
          </w:p>
        </w:tc>
        <w:tc>
          <w:tcPr>
            <w:tcW w:w="3530" w:type="dxa"/>
            <w:tcBorders>
              <w:top w:val="single" w:sz="4" w:space="0" w:color="auto"/>
              <w:left w:val="nil"/>
              <w:bottom w:val="single" w:sz="4" w:space="0" w:color="auto"/>
              <w:right w:val="single" w:sz="4" w:space="0" w:color="auto"/>
            </w:tcBorders>
            <w:noWrap/>
            <w:vAlign w:val="bottom"/>
          </w:tcPr>
          <w:p w14:paraId="36F6D113" w14:textId="77777777" w:rsidR="00DC056A" w:rsidRPr="002773C3" w:rsidRDefault="2F86C405" w:rsidP="00163D21">
            <w:pPr>
              <w:spacing w:after="0" w:line="23" w:lineRule="atLeast"/>
              <w:rPr>
                <w:rFonts w:asciiTheme="minorHAnsi" w:eastAsia="Times New Roman" w:hAnsiTheme="minorHAnsi" w:cstheme="minorHAnsi"/>
                <w:lang w:eastAsia="zh-TW"/>
              </w:rPr>
            </w:pPr>
            <w:r w:rsidRPr="002773C3">
              <w:rPr>
                <w:rFonts w:asciiTheme="minorHAnsi" w:eastAsia="Times New Roman" w:hAnsiTheme="minorHAnsi" w:cstheme="minorHAnsi"/>
                <w:lang w:eastAsia="zh-TW"/>
              </w:rPr>
              <w:t>N</w:t>
            </w:r>
            <w:r w:rsidR="00BF700A" w:rsidRPr="002773C3">
              <w:rPr>
                <w:rStyle w:val="FootnoteReference"/>
                <w:rFonts w:asciiTheme="minorHAnsi" w:eastAsia="Times New Roman" w:hAnsiTheme="minorHAnsi" w:cstheme="minorHAnsi"/>
                <w:lang w:eastAsia="zh-TW"/>
              </w:rPr>
              <w:footnoteReference w:id="1"/>
            </w:r>
          </w:p>
        </w:tc>
        <w:tc>
          <w:tcPr>
            <w:tcW w:w="2250" w:type="dxa"/>
            <w:tcBorders>
              <w:top w:val="single" w:sz="4" w:space="0" w:color="auto"/>
              <w:left w:val="nil"/>
              <w:bottom w:val="single" w:sz="4" w:space="0" w:color="auto"/>
              <w:right w:val="single" w:sz="4" w:space="0" w:color="auto"/>
            </w:tcBorders>
            <w:noWrap/>
            <w:vAlign w:val="bottom"/>
          </w:tcPr>
          <w:p w14:paraId="35BF85F8" w14:textId="77777777" w:rsidR="00DC056A" w:rsidRPr="002773C3" w:rsidRDefault="009A189F" w:rsidP="00163D21">
            <w:pPr>
              <w:spacing w:after="0" w:line="23" w:lineRule="atLeast"/>
              <w:rPr>
                <w:rFonts w:asciiTheme="minorHAnsi" w:eastAsia="Times New Roman" w:hAnsiTheme="minorHAnsi" w:cstheme="minorHAnsi"/>
                <w:lang w:eastAsia="zh-TW"/>
              </w:rPr>
            </w:pPr>
            <w:r w:rsidRPr="002773C3">
              <w:rPr>
                <w:rFonts w:asciiTheme="minorHAnsi" w:eastAsia="Times New Roman" w:hAnsiTheme="minorHAnsi" w:cstheme="minorHAnsi"/>
                <w:lang w:eastAsia="zh-TW"/>
              </w:rPr>
              <w:t>Y</w:t>
            </w:r>
          </w:p>
        </w:tc>
      </w:tr>
      <w:tr w:rsidR="00C069AA" w:rsidRPr="002773C3" w14:paraId="60CC7816" w14:textId="77777777" w:rsidTr="3B8B660E">
        <w:trPr>
          <w:trHeight w:val="300"/>
        </w:trPr>
        <w:tc>
          <w:tcPr>
            <w:tcW w:w="2320" w:type="dxa"/>
            <w:tcBorders>
              <w:top w:val="nil"/>
              <w:left w:val="single" w:sz="4" w:space="0" w:color="auto"/>
              <w:bottom w:val="single" w:sz="4" w:space="0" w:color="auto"/>
              <w:right w:val="single" w:sz="4" w:space="0" w:color="auto"/>
            </w:tcBorders>
            <w:noWrap/>
            <w:vAlign w:val="bottom"/>
            <w:hideMark/>
          </w:tcPr>
          <w:p w14:paraId="385BF4AB" w14:textId="77777777" w:rsidR="00C069AA" w:rsidRPr="002773C3" w:rsidRDefault="00C069AA" w:rsidP="00163D21">
            <w:pPr>
              <w:spacing w:after="0" w:line="23" w:lineRule="atLeast"/>
              <w:rPr>
                <w:rFonts w:asciiTheme="minorHAnsi" w:eastAsia="Times New Roman" w:hAnsiTheme="minorHAnsi" w:cstheme="minorHAnsi"/>
                <w:color w:val="000000"/>
                <w:lang w:eastAsia="zh-TW"/>
              </w:rPr>
            </w:pPr>
            <w:r w:rsidRPr="002773C3">
              <w:rPr>
                <w:rFonts w:asciiTheme="minorHAnsi" w:eastAsia="Times New Roman" w:hAnsiTheme="minorHAnsi" w:cstheme="minorHAnsi"/>
                <w:color w:val="000000"/>
                <w:lang w:eastAsia="zh-TW"/>
              </w:rPr>
              <w:t>Numerator event</w:t>
            </w:r>
          </w:p>
        </w:tc>
        <w:tc>
          <w:tcPr>
            <w:tcW w:w="3530" w:type="dxa"/>
            <w:tcBorders>
              <w:top w:val="nil"/>
              <w:left w:val="nil"/>
              <w:bottom w:val="single" w:sz="4" w:space="0" w:color="auto"/>
              <w:right w:val="single" w:sz="4" w:space="0" w:color="auto"/>
            </w:tcBorders>
            <w:noWrap/>
            <w:vAlign w:val="bottom"/>
            <w:hideMark/>
          </w:tcPr>
          <w:p w14:paraId="3AC6048F" w14:textId="77777777" w:rsidR="00C069AA" w:rsidRPr="002773C3" w:rsidRDefault="00C069AA" w:rsidP="00163D21">
            <w:pPr>
              <w:spacing w:after="0" w:line="23" w:lineRule="atLeast"/>
              <w:rPr>
                <w:rFonts w:asciiTheme="minorHAnsi" w:eastAsia="Times New Roman" w:hAnsiTheme="minorHAnsi" w:cstheme="minorHAnsi"/>
                <w:color w:val="000000"/>
                <w:lang w:eastAsia="zh-TW"/>
              </w:rPr>
            </w:pPr>
            <w:r w:rsidRPr="002773C3">
              <w:rPr>
                <w:rFonts w:asciiTheme="minorHAnsi" w:eastAsia="Times New Roman" w:hAnsiTheme="minorHAnsi" w:cstheme="minorHAnsi"/>
                <w:color w:val="000000"/>
                <w:lang w:eastAsia="zh-TW"/>
              </w:rPr>
              <w:t>Y</w:t>
            </w:r>
          </w:p>
        </w:tc>
        <w:tc>
          <w:tcPr>
            <w:tcW w:w="2250" w:type="dxa"/>
            <w:tcBorders>
              <w:top w:val="nil"/>
              <w:left w:val="nil"/>
              <w:bottom w:val="single" w:sz="4" w:space="0" w:color="auto"/>
              <w:right w:val="single" w:sz="4" w:space="0" w:color="auto"/>
            </w:tcBorders>
            <w:noWrap/>
            <w:vAlign w:val="bottom"/>
            <w:hideMark/>
          </w:tcPr>
          <w:p w14:paraId="59A9C3E1" w14:textId="77777777" w:rsidR="00C069AA" w:rsidRPr="002773C3" w:rsidRDefault="00C069AA" w:rsidP="00163D21">
            <w:pPr>
              <w:spacing w:after="0" w:line="23" w:lineRule="atLeast"/>
              <w:rPr>
                <w:rFonts w:asciiTheme="minorHAnsi" w:eastAsia="Times New Roman" w:hAnsiTheme="minorHAnsi" w:cstheme="minorHAnsi"/>
                <w:color w:val="000000"/>
                <w:lang w:eastAsia="zh-TW"/>
              </w:rPr>
            </w:pPr>
            <w:r w:rsidRPr="002773C3">
              <w:rPr>
                <w:rFonts w:asciiTheme="minorHAnsi" w:eastAsia="Times New Roman" w:hAnsiTheme="minorHAnsi" w:cstheme="minorHAnsi"/>
                <w:color w:val="000000"/>
                <w:lang w:eastAsia="zh-TW"/>
              </w:rPr>
              <w:t>Y</w:t>
            </w:r>
          </w:p>
        </w:tc>
      </w:tr>
      <w:bookmarkEnd w:id="4"/>
    </w:tbl>
    <w:p w14:paraId="1F27CCAB" w14:textId="77777777" w:rsidR="00C069AA" w:rsidRPr="002773C3" w:rsidRDefault="00C069AA" w:rsidP="00163D21">
      <w:pPr>
        <w:tabs>
          <w:tab w:val="left" w:pos="3300"/>
        </w:tabs>
        <w:spacing w:after="120" w:line="23" w:lineRule="atLeast"/>
        <w:rPr>
          <w:rFonts w:asciiTheme="minorHAnsi" w:hAnsiTheme="minorHAnsi" w:cstheme="minorHAnsi"/>
        </w:rPr>
      </w:pPr>
    </w:p>
    <w:p w14:paraId="54E38C71" w14:textId="3B7727B9" w:rsidR="00F84E6D" w:rsidRPr="00854652" w:rsidRDefault="00854652" w:rsidP="00AE2283">
      <w:pPr>
        <w:pStyle w:val="Heading2"/>
      </w:pPr>
      <w:r w:rsidRPr="00854652">
        <w:t xml:space="preserve">Measure Details </w:t>
      </w:r>
    </w:p>
    <w:p w14:paraId="7DD760E8" w14:textId="338B19D7" w:rsidR="00BA3AF2" w:rsidRPr="002773C3" w:rsidRDefault="00BA3AF2" w:rsidP="00163D21">
      <w:pPr>
        <w:spacing w:after="240" w:line="23" w:lineRule="atLeast"/>
        <w:rPr>
          <w:rFonts w:asciiTheme="minorHAnsi" w:hAnsiTheme="minorHAnsi" w:cstheme="minorHAnsi"/>
        </w:rPr>
      </w:pPr>
      <w:r w:rsidRPr="00AE2283">
        <w:rPr>
          <w:rStyle w:val="Heading3Char"/>
        </w:rPr>
        <w:t xml:space="preserve">Data elements required denominator: </w:t>
      </w:r>
      <w:r w:rsidRPr="00AE2283">
        <w:rPr>
          <w:rStyle w:val="Heading3Char"/>
        </w:rPr>
        <w:br/>
      </w:r>
      <w:r w:rsidR="008B7758" w:rsidRPr="002773C3">
        <w:rPr>
          <w:rFonts w:asciiTheme="minorHAnsi" w:hAnsiTheme="minorHAnsi" w:cstheme="minorHAnsi"/>
        </w:rPr>
        <w:t>Unduplicated m</w:t>
      </w:r>
      <w:r w:rsidR="00B658EA" w:rsidRPr="002773C3">
        <w:rPr>
          <w:rFonts w:asciiTheme="minorHAnsi" w:hAnsiTheme="minorHAnsi" w:cstheme="minorHAnsi"/>
        </w:rPr>
        <w:t>ember</w:t>
      </w:r>
      <w:r w:rsidR="008B7758" w:rsidRPr="002773C3">
        <w:rPr>
          <w:rFonts w:asciiTheme="minorHAnsi" w:hAnsiTheme="minorHAnsi" w:cstheme="minorHAnsi"/>
        </w:rPr>
        <w:t>s</w:t>
      </w:r>
      <w:r w:rsidR="00B658EA" w:rsidRPr="002773C3">
        <w:rPr>
          <w:rFonts w:asciiTheme="minorHAnsi" w:hAnsiTheme="minorHAnsi" w:cstheme="minorHAnsi"/>
        </w:rPr>
        <w:t xml:space="preserve"> age 18</w:t>
      </w:r>
      <w:r w:rsidR="004B2E47" w:rsidRPr="002773C3">
        <w:rPr>
          <w:rFonts w:asciiTheme="minorHAnsi" w:hAnsiTheme="minorHAnsi" w:cstheme="minorHAnsi"/>
        </w:rPr>
        <w:t xml:space="preserve"> and above</w:t>
      </w:r>
      <w:r w:rsidR="00B658EA" w:rsidRPr="002773C3">
        <w:rPr>
          <w:rFonts w:asciiTheme="minorHAnsi" w:hAnsiTheme="minorHAnsi" w:cstheme="minorHAnsi"/>
        </w:rPr>
        <w:t xml:space="preserve"> as of December 31 of the measurement year with</w:t>
      </w:r>
      <w:r w:rsidR="00C546D9" w:rsidRPr="002773C3">
        <w:rPr>
          <w:rFonts w:asciiTheme="minorHAnsi" w:hAnsiTheme="minorHAnsi" w:cstheme="minorHAnsi"/>
        </w:rPr>
        <w:t xml:space="preserve"> diabetes.</w:t>
      </w:r>
      <w:r w:rsidR="00B658EA" w:rsidRPr="002773C3">
        <w:rPr>
          <w:rFonts w:asciiTheme="minorHAnsi" w:hAnsiTheme="minorHAnsi" w:cstheme="minorHAnsi"/>
        </w:rPr>
        <w:t xml:space="preserve"> </w:t>
      </w:r>
      <w:r w:rsidR="00C546D9" w:rsidRPr="002773C3">
        <w:rPr>
          <w:rFonts w:asciiTheme="minorHAnsi" w:hAnsiTheme="minorHAnsi" w:cstheme="minorHAnsi"/>
        </w:rPr>
        <w:t>Adults with diabetes (type I or type II) can be identified by either claims/encounter data that include a diagnosis of diabetes or by pharmacy data. Both claims/encounter data and pharmacy data must be checked, but a patient needs to be identified by only one method for inclusion in the denominator.</w:t>
      </w:r>
    </w:p>
    <w:p w14:paraId="4AAD8FA7" w14:textId="6D17E71E" w:rsidR="00BA0844" w:rsidRPr="002773C3" w:rsidRDefault="00BA0844" w:rsidP="00AE2283">
      <w:pPr>
        <w:pStyle w:val="Heading3"/>
      </w:pPr>
      <w:r w:rsidRPr="002773C3">
        <w:t>Claims/Encounter Data:</w:t>
      </w:r>
    </w:p>
    <w:p w14:paraId="490A67ED" w14:textId="76C80573" w:rsidR="00362D8A" w:rsidRPr="002773C3" w:rsidRDefault="00362D8A" w:rsidP="00163D21">
      <w:pPr>
        <w:spacing w:after="240" w:line="23" w:lineRule="atLeast"/>
        <w:rPr>
          <w:rFonts w:asciiTheme="minorHAnsi" w:hAnsiTheme="minorHAnsi" w:cstheme="minorHAnsi"/>
          <w:b/>
          <w:bCs/>
        </w:rPr>
      </w:pPr>
      <w:r w:rsidRPr="002773C3">
        <w:rPr>
          <w:rFonts w:asciiTheme="minorHAnsi" w:hAnsiTheme="minorHAnsi" w:cstheme="minorHAnsi"/>
        </w:rPr>
        <w:t xml:space="preserve">Members who met </w:t>
      </w:r>
      <w:r w:rsidR="006C3862" w:rsidRPr="002773C3">
        <w:rPr>
          <w:rFonts w:asciiTheme="minorHAnsi" w:hAnsiTheme="minorHAnsi" w:cstheme="minorHAnsi"/>
        </w:rPr>
        <w:t>at least one of</w:t>
      </w:r>
      <w:r w:rsidRPr="002773C3">
        <w:rPr>
          <w:rFonts w:asciiTheme="minorHAnsi" w:hAnsiTheme="minorHAnsi" w:cstheme="minorHAnsi"/>
        </w:rPr>
        <w:t xml:space="preserve"> the following criteria </w:t>
      </w:r>
      <w:r w:rsidR="006C3862" w:rsidRPr="002773C3">
        <w:rPr>
          <w:rFonts w:asciiTheme="minorHAnsi" w:hAnsiTheme="minorHAnsi" w:cstheme="minorHAnsi"/>
        </w:rPr>
        <w:t>(1, 2, 3, and 4) in either</w:t>
      </w:r>
      <w:r w:rsidRPr="002773C3">
        <w:rPr>
          <w:rFonts w:asciiTheme="minorHAnsi" w:hAnsiTheme="minorHAnsi" w:cstheme="minorHAnsi"/>
        </w:rPr>
        <w:t xml:space="preserve"> the measurement year or the </w:t>
      </w:r>
      <w:r w:rsidR="006C3862" w:rsidRPr="002773C3">
        <w:rPr>
          <w:rFonts w:asciiTheme="minorHAnsi" w:hAnsiTheme="minorHAnsi" w:cstheme="minorHAnsi"/>
        </w:rPr>
        <w:t>preceding year</w:t>
      </w:r>
      <w:r w:rsidRPr="002773C3">
        <w:rPr>
          <w:rFonts w:asciiTheme="minorHAnsi" w:hAnsiTheme="minorHAnsi" w:cstheme="minorHAnsi"/>
        </w:rPr>
        <w:t>:</w:t>
      </w:r>
    </w:p>
    <w:p w14:paraId="7F6CDEBE" w14:textId="30C8DF18" w:rsidR="00DC5898" w:rsidRPr="002773C3" w:rsidRDefault="00362D8A" w:rsidP="00163D21">
      <w:pPr>
        <w:pStyle w:val="Bullet"/>
        <w:numPr>
          <w:ilvl w:val="0"/>
          <w:numId w:val="13"/>
        </w:numPr>
        <w:spacing w:before="0" w:after="120" w:line="23" w:lineRule="atLeast"/>
        <w:rPr>
          <w:rFonts w:asciiTheme="minorHAnsi" w:hAnsiTheme="minorHAnsi" w:cstheme="minorHAnsi"/>
          <w:sz w:val="22"/>
          <w:szCs w:val="22"/>
        </w:rPr>
      </w:pPr>
      <w:r w:rsidRPr="002773C3">
        <w:rPr>
          <w:rFonts w:asciiTheme="minorHAnsi" w:hAnsiTheme="minorHAnsi" w:cstheme="minorHAnsi"/>
          <w:sz w:val="22"/>
          <w:szCs w:val="22"/>
        </w:rPr>
        <w:t>At least one acute inpatient encounter (</w:t>
      </w:r>
      <w:r w:rsidRPr="002773C3">
        <w:rPr>
          <w:rFonts w:asciiTheme="minorHAnsi" w:hAnsiTheme="minorHAnsi" w:cstheme="minorHAnsi"/>
          <w:sz w:val="22"/>
          <w:szCs w:val="22"/>
          <w:u w:val="single"/>
        </w:rPr>
        <w:t>Acute Inpatient Value Set</w:t>
      </w:r>
      <w:r w:rsidRPr="002773C3">
        <w:rPr>
          <w:rFonts w:asciiTheme="minorHAnsi" w:hAnsiTheme="minorHAnsi" w:cstheme="minorHAnsi"/>
          <w:sz w:val="22"/>
          <w:szCs w:val="22"/>
        </w:rPr>
        <w:t>) with a diagnosis of diabetes (</w:t>
      </w:r>
      <w:r w:rsidRPr="002773C3">
        <w:rPr>
          <w:rFonts w:asciiTheme="minorHAnsi" w:hAnsiTheme="minorHAnsi" w:cstheme="minorHAnsi"/>
          <w:sz w:val="22"/>
          <w:szCs w:val="22"/>
          <w:u w:val="single"/>
        </w:rPr>
        <w:t>Diabetes Value Set</w:t>
      </w:r>
      <w:r w:rsidRPr="002773C3">
        <w:rPr>
          <w:rFonts w:asciiTheme="minorHAnsi" w:hAnsiTheme="minorHAnsi" w:cstheme="minorHAnsi"/>
          <w:sz w:val="22"/>
          <w:szCs w:val="22"/>
        </w:rPr>
        <w:t xml:space="preserve">) </w:t>
      </w:r>
      <w:r w:rsidRPr="002773C3">
        <w:rPr>
          <w:rFonts w:asciiTheme="minorHAnsi" w:hAnsiTheme="minorHAnsi" w:cstheme="minorHAnsi"/>
          <w:b/>
          <w:i/>
          <w:sz w:val="22"/>
          <w:szCs w:val="22"/>
        </w:rPr>
        <w:t xml:space="preserve">without </w:t>
      </w:r>
      <w:r w:rsidRPr="002773C3">
        <w:rPr>
          <w:rFonts w:asciiTheme="minorHAnsi" w:hAnsiTheme="minorHAnsi" w:cstheme="minorHAnsi"/>
          <w:sz w:val="22"/>
          <w:szCs w:val="22"/>
        </w:rPr>
        <w:t>telehealth (</w:t>
      </w:r>
      <w:r w:rsidRPr="002773C3">
        <w:rPr>
          <w:rFonts w:asciiTheme="minorHAnsi" w:hAnsiTheme="minorHAnsi" w:cstheme="minorHAnsi"/>
          <w:sz w:val="22"/>
          <w:szCs w:val="22"/>
          <w:u w:val="single"/>
        </w:rPr>
        <w:t>Telehealth Modifier Value Set</w:t>
      </w:r>
      <w:r w:rsidRPr="002773C3">
        <w:rPr>
          <w:rFonts w:asciiTheme="minorHAnsi" w:hAnsiTheme="minorHAnsi" w:cstheme="minorHAnsi"/>
          <w:sz w:val="22"/>
          <w:szCs w:val="22"/>
        </w:rPr>
        <w:t xml:space="preserve">; </w:t>
      </w:r>
      <w:r w:rsidRPr="002773C3">
        <w:rPr>
          <w:rFonts w:asciiTheme="minorHAnsi" w:hAnsiTheme="minorHAnsi" w:cstheme="minorHAnsi"/>
          <w:sz w:val="22"/>
          <w:szCs w:val="22"/>
          <w:u w:val="single"/>
        </w:rPr>
        <w:t>Telehealth POS Value Set</w:t>
      </w:r>
      <w:r w:rsidRPr="002773C3">
        <w:rPr>
          <w:rFonts w:asciiTheme="minorHAnsi" w:hAnsiTheme="minorHAnsi" w:cstheme="minorHAnsi"/>
          <w:sz w:val="22"/>
          <w:szCs w:val="22"/>
        </w:rPr>
        <w:t>).</w:t>
      </w:r>
    </w:p>
    <w:p w14:paraId="25236FDD" w14:textId="703FFD75" w:rsidR="006C3862" w:rsidRPr="002773C3" w:rsidRDefault="006C3862" w:rsidP="00163D21">
      <w:pPr>
        <w:pStyle w:val="Bullet"/>
        <w:numPr>
          <w:ilvl w:val="0"/>
          <w:numId w:val="0"/>
        </w:numPr>
        <w:spacing w:before="0" w:after="120" w:line="23" w:lineRule="atLeast"/>
        <w:ind w:left="720"/>
        <w:rPr>
          <w:rFonts w:asciiTheme="minorHAnsi" w:hAnsiTheme="minorHAnsi" w:cstheme="minorHAnsi"/>
          <w:b/>
          <w:bCs/>
          <w:sz w:val="22"/>
          <w:szCs w:val="22"/>
        </w:rPr>
      </w:pPr>
      <w:r w:rsidRPr="002773C3">
        <w:rPr>
          <w:rFonts w:asciiTheme="minorHAnsi" w:hAnsiTheme="minorHAnsi" w:cstheme="minorHAnsi"/>
          <w:b/>
          <w:bCs/>
          <w:sz w:val="22"/>
          <w:szCs w:val="22"/>
        </w:rPr>
        <w:t>OR</w:t>
      </w:r>
    </w:p>
    <w:p w14:paraId="0EAA2081" w14:textId="2B8EA82F" w:rsidR="00DC5898" w:rsidRPr="002773C3" w:rsidRDefault="00362D8A" w:rsidP="00163D21">
      <w:pPr>
        <w:pStyle w:val="ListParagraph"/>
        <w:numPr>
          <w:ilvl w:val="0"/>
          <w:numId w:val="13"/>
        </w:numPr>
        <w:spacing w:after="120" w:line="23" w:lineRule="atLeast"/>
        <w:rPr>
          <w:rFonts w:asciiTheme="minorHAnsi" w:hAnsiTheme="minorHAnsi" w:cstheme="minorHAnsi"/>
        </w:rPr>
      </w:pPr>
      <w:r w:rsidRPr="002773C3">
        <w:rPr>
          <w:rFonts w:asciiTheme="minorHAnsi" w:hAnsiTheme="minorHAnsi" w:cstheme="minorHAnsi"/>
        </w:rPr>
        <w:t>At least one acute inpatient discharge with a diagnosis of diabetes (</w:t>
      </w:r>
      <w:r w:rsidRPr="002773C3">
        <w:rPr>
          <w:rFonts w:asciiTheme="minorHAnsi" w:hAnsiTheme="minorHAnsi" w:cstheme="minorHAnsi"/>
          <w:u w:val="single"/>
        </w:rPr>
        <w:t>Diabetes Value Set</w:t>
      </w:r>
      <w:r w:rsidRPr="002773C3">
        <w:rPr>
          <w:rFonts w:asciiTheme="minorHAnsi" w:hAnsiTheme="minorHAnsi" w:cstheme="minorHAnsi"/>
        </w:rPr>
        <w:t>) on the discharge claim. To identify an acute inpatient discharge:</w:t>
      </w:r>
    </w:p>
    <w:p w14:paraId="6C20EA63" w14:textId="77777777" w:rsidR="00DF6E9A" w:rsidRPr="002773C3" w:rsidRDefault="00DF6E9A" w:rsidP="00163D21">
      <w:pPr>
        <w:pStyle w:val="Bullet"/>
        <w:numPr>
          <w:ilvl w:val="1"/>
          <w:numId w:val="13"/>
        </w:numPr>
        <w:spacing w:before="40" w:after="40" w:line="23" w:lineRule="atLeast"/>
        <w:rPr>
          <w:rFonts w:asciiTheme="minorHAnsi" w:hAnsiTheme="minorHAnsi" w:cstheme="minorHAnsi"/>
          <w:sz w:val="22"/>
          <w:szCs w:val="22"/>
        </w:rPr>
      </w:pPr>
      <w:r w:rsidRPr="002773C3">
        <w:rPr>
          <w:rFonts w:asciiTheme="minorHAnsi" w:hAnsiTheme="minorHAnsi" w:cstheme="minorHAnsi"/>
          <w:sz w:val="22"/>
          <w:szCs w:val="22"/>
        </w:rPr>
        <w:t>Identify all acute and nonacute inpatient stays (</w:t>
      </w:r>
      <w:r w:rsidRPr="002773C3">
        <w:rPr>
          <w:rFonts w:asciiTheme="minorHAnsi" w:hAnsiTheme="minorHAnsi" w:cstheme="minorHAnsi"/>
          <w:sz w:val="22"/>
          <w:szCs w:val="22"/>
          <w:u w:val="single"/>
        </w:rPr>
        <w:t>Inpatient Stay Value Set</w:t>
      </w:r>
      <w:r w:rsidRPr="002773C3">
        <w:rPr>
          <w:rFonts w:asciiTheme="minorHAnsi" w:hAnsiTheme="minorHAnsi" w:cstheme="minorHAnsi"/>
          <w:sz w:val="22"/>
          <w:szCs w:val="22"/>
        </w:rPr>
        <w:t>).</w:t>
      </w:r>
    </w:p>
    <w:p w14:paraId="45CCBEEB" w14:textId="77777777" w:rsidR="00DF6E9A" w:rsidRPr="002773C3" w:rsidRDefault="00DF6E9A" w:rsidP="00163D21">
      <w:pPr>
        <w:pStyle w:val="Bullet"/>
        <w:numPr>
          <w:ilvl w:val="1"/>
          <w:numId w:val="13"/>
        </w:numPr>
        <w:spacing w:before="40" w:after="40" w:line="23" w:lineRule="atLeast"/>
        <w:rPr>
          <w:rFonts w:asciiTheme="minorHAnsi" w:hAnsiTheme="minorHAnsi" w:cstheme="minorHAnsi"/>
          <w:sz w:val="22"/>
          <w:szCs w:val="22"/>
        </w:rPr>
      </w:pPr>
      <w:r w:rsidRPr="002773C3" w:rsidDel="00BB20C7">
        <w:rPr>
          <w:rFonts w:asciiTheme="minorHAnsi" w:hAnsiTheme="minorHAnsi" w:cstheme="minorHAnsi"/>
          <w:sz w:val="22"/>
          <w:szCs w:val="22"/>
        </w:rPr>
        <w:t xml:space="preserve">Exclude </w:t>
      </w:r>
      <w:r w:rsidRPr="002773C3">
        <w:rPr>
          <w:rFonts w:asciiTheme="minorHAnsi" w:hAnsiTheme="minorHAnsi" w:cstheme="minorHAnsi"/>
          <w:sz w:val="22"/>
          <w:szCs w:val="22"/>
        </w:rPr>
        <w:t>nonacute inpatient stays (</w:t>
      </w:r>
      <w:r w:rsidRPr="002773C3">
        <w:rPr>
          <w:rFonts w:asciiTheme="minorHAnsi" w:hAnsiTheme="minorHAnsi" w:cstheme="minorHAnsi"/>
          <w:sz w:val="22"/>
          <w:szCs w:val="22"/>
          <w:u w:val="single"/>
        </w:rPr>
        <w:t>Nonacute Inpatient Stay Value Set</w:t>
      </w:r>
      <w:r w:rsidRPr="002773C3">
        <w:rPr>
          <w:rFonts w:asciiTheme="minorHAnsi" w:hAnsiTheme="minorHAnsi" w:cstheme="minorHAnsi"/>
          <w:sz w:val="22"/>
          <w:szCs w:val="22"/>
        </w:rPr>
        <w:t>).</w:t>
      </w:r>
    </w:p>
    <w:p w14:paraId="34C47B2E" w14:textId="61EB6FFB" w:rsidR="00DC5898" w:rsidRPr="002773C3" w:rsidRDefault="00DF6E9A" w:rsidP="00163D21">
      <w:pPr>
        <w:pStyle w:val="Bullet"/>
        <w:numPr>
          <w:ilvl w:val="1"/>
          <w:numId w:val="13"/>
        </w:numPr>
        <w:spacing w:before="40" w:after="40" w:line="23" w:lineRule="atLeast"/>
        <w:rPr>
          <w:rFonts w:asciiTheme="minorHAnsi" w:hAnsiTheme="minorHAnsi" w:cstheme="minorHAnsi"/>
          <w:sz w:val="22"/>
          <w:szCs w:val="22"/>
        </w:rPr>
      </w:pPr>
      <w:r w:rsidRPr="002773C3">
        <w:rPr>
          <w:rFonts w:asciiTheme="minorHAnsi" w:hAnsiTheme="minorHAnsi" w:cstheme="minorHAnsi"/>
          <w:sz w:val="22"/>
          <w:szCs w:val="22"/>
        </w:rPr>
        <w:t xml:space="preserve">Identify the discharge date for the stay. </w:t>
      </w:r>
      <w:r w:rsidR="00DC5898" w:rsidRPr="002773C3">
        <w:rPr>
          <w:rFonts w:asciiTheme="minorHAnsi" w:hAnsiTheme="minorHAnsi" w:cstheme="minorHAnsi"/>
          <w:sz w:val="22"/>
          <w:szCs w:val="22"/>
        </w:rPr>
        <w:t xml:space="preserve"> </w:t>
      </w:r>
    </w:p>
    <w:p w14:paraId="2033E167" w14:textId="18EFA779" w:rsidR="006C3862" w:rsidRPr="002773C3" w:rsidRDefault="006C3862" w:rsidP="00163D21">
      <w:pPr>
        <w:pStyle w:val="Bullet"/>
        <w:numPr>
          <w:ilvl w:val="0"/>
          <w:numId w:val="0"/>
        </w:numPr>
        <w:spacing w:before="40" w:after="40" w:line="23" w:lineRule="atLeast"/>
        <w:ind w:left="720"/>
        <w:rPr>
          <w:rFonts w:asciiTheme="minorHAnsi" w:hAnsiTheme="minorHAnsi" w:cstheme="minorHAnsi"/>
          <w:b/>
          <w:bCs/>
          <w:sz w:val="22"/>
          <w:szCs w:val="22"/>
        </w:rPr>
      </w:pPr>
      <w:r w:rsidRPr="002773C3">
        <w:rPr>
          <w:rFonts w:asciiTheme="minorHAnsi" w:hAnsiTheme="minorHAnsi" w:cstheme="minorHAnsi"/>
          <w:b/>
          <w:bCs/>
          <w:sz w:val="22"/>
          <w:szCs w:val="22"/>
        </w:rPr>
        <w:t>OR</w:t>
      </w:r>
    </w:p>
    <w:p w14:paraId="70B67052" w14:textId="4E3B6C1C" w:rsidR="00B658EA" w:rsidRPr="002773C3" w:rsidRDefault="00DF6E9A" w:rsidP="00163D21">
      <w:pPr>
        <w:pStyle w:val="ListParagraph"/>
        <w:numPr>
          <w:ilvl w:val="0"/>
          <w:numId w:val="13"/>
        </w:numPr>
        <w:spacing w:after="240" w:line="23" w:lineRule="atLeast"/>
        <w:rPr>
          <w:rFonts w:asciiTheme="minorHAnsi" w:hAnsiTheme="minorHAnsi" w:cstheme="minorHAnsi"/>
        </w:rPr>
      </w:pPr>
      <w:r w:rsidRPr="002773C3">
        <w:rPr>
          <w:rFonts w:asciiTheme="minorHAnsi" w:hAnsiTheme="minorHAnsi" w:cstheme="minorHAnsi"/>
        </w:rPr>
        <w:t>At least two outpatient visits (</w:t>
      </w:r>
      <w:r w:rsidRPr="002773C3">
        <w:rPr>
          <w:rFonts w:asciiTheme="minorHAnsi" w:hAnsiTheme="minorHAnsi" w:cstheme="minorHAnsi"/>
          <w:u w:val="single"/>
        </w:rPr>
        <w:t>Outpatient Value Set</w:t>
      </w:r>
      <w:r w:rsidRPr="002773C3">
        <w:rPr>
          <w:rFonts w:asciiTheme="minorHAnsi" w:hAnsiTheme="minorHAnsi" w:cstheme="minorHAnsi"/>
        </w:rPr>
        <w:t>), observation visits (</w:t>
      </w:r>
      <w:r w:rsidRPr="002773C3">
        <w:rPr>
          <w:rFonts w:asciiTheme="minorHAnsi" w:hAnsiTheme="minorHAnsi" w:cstheme="minorHAnsi"/>
          <w:u w:val="single"/>
        </w:rPr>
        <w:t>Observation Value Set</w:t>
      </w:r>
      <w:r w:rsidRPr="002773C3">
        <w:rPr>
          <w:rFonts w:asciiTheme="minorHAnsi" w:hAnsiTheme="minorHAnsi" w:cstheme="minorHAnsi"/>
        </w:rPr>
        <w:t>), telephone visits (</w:t>
      </w:r>
      <w:r w:rsidRPr="002773C3">
        <w:rPr>
          <w:rFonts w:asciiTheme="minorHAnsi" w:hAnsiTheme="minorHAnsi" w:cstheme="minorHAnsi"/>
          <w:u w:val="single"/>
        </w:rPr>
        <w:t>Telephone Visits Value Set</w:t>
      </w:r>
      <w:r w:rsidRPr="002773C3">
        <w:rPr>
          <w:rFonts w:asciiTheme="minorHAnsi" w:hAnsiTheme="minorHAnsi" w:cstheme="minorHAnsi"/>
        </w:rPr>
        <w:t>), e-visits or virtual check-ins (</w:t>
      </w:r>
      <w:r w:rsidRPr="002773C3">
        <w:rPr>
          <w:rFonts w:asciiTheme="minorHAnsi" w:hAnsiTheme="minorHAnsi" w:cstheme="minorHAnsi"/>
          <w:u w:val="single"/>
        </w:rPr>
        <w:t>Online Assessments Value Set</w:t>
      </w:r>
      <w:r w:rsidRPr="002773C3">
        <w:rPr>
          <w:rFonts w:asciiTheme="minorHAnsi" w:hAnsiTheme="minorHAnsi" w:cstheme="minorHAnsi"/>
        </w:rPr>
        <w:t>), ED visits (</w:t>
      </w:r>
      <w:r w:rsidRPr="002773C3">
        <w:rPr>
          <w:rFonts w:asciiTheme="minorHAnsi" w:hAnsiTheme="minorHAnsi" w:cstheme="minorHAnsi"/>
          <w:u w:val="single"/>
        </w:rPr>
        <w:t>ED Value Set</w:t>
      </w:r>
      <w:r w:rsidRPr="002773C3">
        <w:rPr>
          <w:rFonts w:asciiTheme="minorHAnsi" w:hAnsiTheme="minorHAnsi" w:cstheme="minorHAnsi"/>
        </w:rPr>
        <w:t>),</w:t>
      </w:r>
      <w:r w:rsidRPr="002773C3" w:rsidDel="000C4A8A">
        <w:rPr>
          <w:rFonts w:asciiTheme="minorHAnsi" w:hAnsiTheme="minorHAnsi" w:cstheme="minorHAnsi"/>
        </w:rPr>
        <w:t xml:space="preserve"> </w:t>
      </w:r>
      <w:r w:rsidRPr="002773C3">
        <w:rPr>
          <w:rFonts w:asciiTheme="minorHAnsi" w:hAnsiTheme="minorHAnsi" w:cstheme="minorHAnsi"/>
        </w:rPr>
        <w:t>nonacute inpatient encounters (</w:t>
      </w:r>
      <w:r w:rsidRPr="002773C3">
        <w:rPr>
          <w:rFonts w:asciiTheme="minorHAnsi" w:hAnsiTheme="minorHAnsi" w:cstheme="minorHAnsi"/>
          <w:u w:val="single"/>
        </w:rPr>
        <w:t>Nonacute Inpatient Value Set</w:t>
      </w:r>
      <w:r w:rsidRPr="002773C3">
        <w:rPr>
          <w:rFonts w:asciiTheme="minorHAnsi" w:hAnsiTheme="minorHAnsi" w:cstheme="minorHAnsi"/>
        </w:rPr>
        <w:t xml:space="preserve">) or nonacute </w:t>
      </w:r>
      <w:r w:rsidRPr="002773C3">
        <w:rPr>
          <w:rFonts w:asciiTheme="minorHAnsi" w:hAnsiTheme="minorHAnsi" w:cstheme="minorHAnsi"/>
        </w:rPr>
        <w:lastRenderedPageBreak/>
        <w:t>inpatient discharges (instructions below; the diagnosis must be on the discharge claim), on different dates of service, with a diagnosis of diabetes (</w:t>
      </w:r>
      <w:r w:rsidRPr="002773C3">
        <w:rPr>
          <w:rFonts w:asciiTheme="minorHAnsi" w:hAnsiTheme="minorHAnsi" w:cstheme="minorHAnsi"/>
          <w:u w:val="single"/>
        </w:rPr>
        <w:t>Diabetes Value Set</w:t>
      </w:r>
      <w:r w:rsidRPr="002773C3">
        <w:rPr>
          <w:rFonts w:asciiTheme="minorHAnsi" w:hAnsiTheme="minorHAnsi" w:cstheme="minorHAnsi"/>
        </w:rPr>
        <w:t>). Visit type need not be the same for the two encounters. To identify a nonacute inpatient discharge</w:t>
      </w:r>
      <w:r w:rsidR="00DC5898" w:rsidRPr="002773C3">
        <w:rPr>
          <w:rFonts w:asciiTheme="minorHAnsi" w:hAnsiTheme="minorHAnsi" w:cstheme="minorHAnsi"/>
        </w:rPr>
        <w:t>:</w:t>
      </w:r>
    </w:p>
    <w:p w14:paraId="7BCF651C" w14:textId="77777777" w:rsidR="00DF6E9A" w:rsidRPr="002773C3" w:rsidRDefault="00DF6E9A" w:rsidP="00163D21">
      <w:pPr>
        <w:pStyle w:val="Bullet"/>
        <w:numPr>
          <w:ilvl w:val="1"/>
          <w:numId w:val="13"/>
        </w:numPr>
        <w:spacing w:before="40" w:after="40" w:line="23" w:lineRule="atLeast"/>
        <w:rPr>
          <w:rFonts w:asciiTheme="minorHAnsi" w:hAnsiTheme="minorHAnsi" w:cstheme="minorHAnsi"/>
          <w:sz w:val="22"/>
          <w:szCs w:val="22"/>
        </w:rPr>
      </w:pPr>
      <w:r w:rsidRPr="002773C3">
        <w:rPr>
          <w:rFonts w:asciiTheme="minorHAnsi" w:hAnsiTheme="minorHAnsi" w:cstheme="minorHAnsi"/>
          <w:sz w:val="22"/>
          <w:szCs w:val="22"/>
        </w:rPr>
        <w:t>Identify all acute and nonacute inpatient stays (</w:t>
      </w:r>
      <w:r w:rsidRPr="002773C3">
        <w:rPr>
          <w:rFonts w:asciiTheme="minorHAnsi" w:hAnsiTheme="minorHAnsi" w:cstheme="minorHAnsi"/>
          <w:sz w:val="22"/>
          <w:szCs w:val="22"/>
          <w:u w:val="single"/>
        </w:rPr>
        <w:t>Inpatient Stay Value Set</w:t>
      </w:r>
      <w:r w:rsidRPr="002773C3">
        <w:rPr>
          <w:rFonts w:asciiTheme="minorHAnsi" w:hAnsiTheme="minorHAnsi" w:cstheme="minorHAnsi"/>
          <w:sz w:val="22"/>
          <w:szCs w:val="22"/>
        </w:rPr>
        <w:t>).</w:t>
      </w:r>
    </w:p>
    <w:p w14:paraId="7151F79C" w14:textId="2DF970CE" w:rsidR="00DC5898" w:rsidRPr="002773C3" w:rsidRDefault="00DF6E9A" w:rsidP="00163D21">
      <w:pPr>
        <w:pStyle w:val="Bullet"/>
        <w:numPr>
          <w:ilvl w:val="1"/>
          <w:numId w:val="13"/>
        </w:numPr>
        <w:spacing w:before="0" w:after="120" w:line="23" w:lineRule="atLeast"/>
        <w:rPr>
          <w:rFonts w:asciiTheme="minorHAnsi" w:hAnsiTheme="minorHAnsi" w:cstheme="minorHAnsi"/>
          <w:sz w:val="22"/>
          <w:szCs w:val="22"/>
        </w:rPr>
      </w:pPr>
      <w:r w:rsidRPr="002773C3">
        <w:rPr>
          <w:rFonts w:asciiTheme="minorHAnsi" w:hAnsiTheme="minorHAnsi" w:cstheme="minorHAnsi"/>
          <w:sz w:val="22"/>
          <w:szCs w:val="22"/>
        </w:rPr>
        <w:t>Confirm the stay was for nonacute care based on the presence of a nonacute code (</w:t>
      </w:r>
      <w:r w:rsidRPr="002773C3">
        <w:rPr>
          <w:rFonts w:asciiTheme="minorHAnsi" w:hAnsiTheme="minorHAnsi" w:cstheme="minorHAnsi"/>
          <w:sz w:val="22"/>
          <w:szCs w:val="22"/>
          <w:u w:val="single"/>
        </w:rPr>
        <w:t>Nonacute Inpatient Stay Value Set</w:t>
      </w:r>
      <w:r w:rsidRPr="002773C3">
        <w:rPr>
          <w:rFonts w:asciiTheme="minorHAnsi" w:hAnsiTheme="minorHAnsi" w:cstheme="minorHAnsi"/>
          <w:sz w:val="22"/>
          <w:szCs w:val="22"/>
        </w:rPr>
        <w:t>) on the claim</w:t>
      </w:r>
      <w:r w:rsidR="00DC5898" w:rsidRPr="002773C3">
        <w:rPr>
          <w:rFonts w:asciiTheme="minorHAnsi" w:hAnsiTheme="minorHAnsi" w:cstheme="minorHAnsi"/>
          <w:sz w:val="22"/>
          <w:szCs w:val="22"/>
        </w:rPr>
        <w:t>.</w:t>
      </w:r>
    </w:p>
    <w:p w14:paraId="556967A0" w14:textId="47B94854" w:rsidR="00DF6E9A" w:rsidRPr="002773C3" w:rsidRDefault="00DF6E9A" w:rsidP="00163D21">
      <w:pPr>
        <w:pStyle w:val="Bullet"/>
        <w:numPr>
          <w:ilvl w:val="1"/>
          <w:numId w:val="13"/>
        </w:numPr>
        <w:spacing w:before="0" w:after="120" w:line="23" w:lineRule="atLeast"/>
        <w:rPr>
          <w:rFonts w:asciiTheme="minorHAnsi" w:hAnsiTheme="minorHAnsi" w:cstheme="minorHAnsi"/>
          <w:sz w:val="22"/>
          <w:szCs w:val="22"/>
        </w:rPr>
      </w:pPr>
      <w:r w:rsidRPr="002773C3">
        <w:rPr>
          <w:rFonts w:asciiTheme="minorHAnsi" w:hAnsiTheme="minorHAnsi" w:cstheme="minorHAnsi"/>
          <w:sz w:val="22"/>
          <w:szCs w:val="22"/>
        </w:rPr>
        <w:t>Identify the discharge date for the stay</w:t>
      </w:r>
    </w:p>
    <w:p w14:paraId="1EFD0482" w14:textId="3CF89CFB" w:rsidR="002B615E" w:rsidRPr="002773C3" w:rsidRDefault="00DF6E9A" w:rsidP="00163D21">
      <w:pPr>
        <w:pStyle w:val="Bullet"/>
        <w:numPr>
          <w:ilvl w:val="0"/>
          <w:numId w:val="0"/>
        </w:numPr>
        <w:spacing w:before="0" w:after="120" w:line="23" w:lineRule="atLeast"/>
        <w:ind w:left="720"/>
        <w:rPr>
          <w:rFonts w:asciiTheme="minorHAnsi" w:hAnsiTheme="minorHAnsi" w:cstheme="minorHAnsi"/>
          <w:sz w:val="22"/>
          <w:szCs w:val="22"/>
        </w:rPr>
      </w:pPr>
      <w:r w:rsidRPr="002773C3">
        <w:rPr>
          <w:rFonts w:asciiTheme="minorHAnsi" w:hAnsiTheme="minorHAnsi" w:cstheme="minorHAnsi"/>
          <w:sz w:val="22"/>
          <w:szCs w:val="22"/>
        </w:rPr>
        <w:t>Only include nonacute inpatient encounters (</w:t>
      </w:r>
      <w:r w:rsidRPr="002773C3">
        <w:rPr>
          <w:rFonts w:asciiTheme="minorHAnsi" w:hAnsiTheme="minorHAnsi" w:cstheme="minorHAnsi"/>
          <w:sz w:val="22"/>
          <w:szCs w:val="22"/>
          <w:u w:val="single"/>
        </w:rPr>
        <w:t>Nonacute Inpatient Value Set</w:t>
      </w:r>
      <w:r w:rsidRPr="002773C3">
        <w:rPr>
          <w:rFonts w:asciiTheme="minorHAnsi" w:hAnsiTheme="minorHAnsi" w:cstheme="minorHAnsi"/>
          <w:sz w:val="22"/>
          <w:szCs w:val="22"/>
        </w:rPr>
        <w:t xml:space="preserve">) </w:t>
      </w:r>
      <w:r w:rsidRPr="002773C3">
        <w:rPr>
          <w:rFonts w:asciiTheme="minorHAnsi" w:hAnsiTheme="minorHAnsi" w:cstheme="minorHAnsi"/>
          <w:b/>
          <w:i/>
          <w:sz w:val="22"/>
          <w:szCs w:val="22"/>
        </w:rPr>
        <w:t>without</w:t>
      </w:r>
      <w:r w:rsidRPr="002773C3">
        <w:rPr>
          <w:rFonts w:asciiTheme="minorHAnsi" w:hAnsiTheme="minorHAnsi" w:cstheme="minorHAnsi"/>
          <w:sz w:val="22"/>
          <w:szCs w:val="22"/>
        </w:rPr>
        <w:t xml:space="preserve"> telehealth (</w:t>
      </w:r>
      <w:r w:rsidRPr="002773C3">
        <w:rPr>
          <w:rFonts w:asciiTheme="minorHAnsi" w:hAnsiTheme="minorHAnsi" w:cstheme="minorHAnsi"/>
          <w:sz w:val="22"/>
          <w:szCs w:val="22"/>
          <w:u w:val="single"/>
        </w:rPr>
        <w:t>Telehealth Modifier Value Set</w:t>
      </w:r>
      <w:r w:rsidRPr="002773C3">
        <w:rPr>
          <w:rFonts w:asciiTheme="minorHAnsi" w:hAnsiTheme="minorHAnsi" w:cstheme="minorHAnsi"/>
          <w:sz w:val="22"/>
          <w:szCs w:val="22"/>
        </w:rPr>
        <w:t xml:space="preserve">; </w:t>
      </w:r>
      <w:r w:rsidRPr="002773C3">
        <w:rPr>
          <w:rFonts w:asciiTheme="minorHAnsi" w:hAnsiTheme="minorHAnsi" w:cstheme="minorHAnsi"/>
          <w:sz w:val="22"/>
          <w:szCs w:val="22"/>
          <w:u w:val="single"/>
        </w:rPr>
        <w:t>Telehealth POS Value Set</w:t>
      </w:r>
      <w:r w:rsidRPr="002773C3">
        <w:rPr>
          <w:rFonts w:asciiTheme="minorHAnsi" w:hAnsiTheme="minorHAnsi" w:cstheme="minorHAnsi"/>
          <w:sz w:val="22"/>
          <w:szCs w:val="22"/>
        </w:rPr>
        <w:t>)</w:t>
      </w:r>
      <w:r w:rsidR="002B615E" w:rsidRPr="002773C3">
        <w:rPr>
          <w:rFonts w:asciiTheme="minorHAnsi" w:hAnsiTheme="minorHAnsi" w:cstheme="minorHAnsi"/>
          <w:sz w:val="22"/>
          <w:szCs w:val="22"/>
        </w:rPr>
        <w:t>.</w:t>
      </w:r>
    </w:p>
    <w:p w14:paraId="28AB2E3A" w14:textId="42A8C12D" w:rsidR="006C3862" w:rsidRPr="002773C3" w:rsidRDefault="006C3862" w:rsidP="00163D21">
      <w:pPr>
        <w:pStyle w:val="Bullet"/>
        <w:numPr>
          <w:ilvl w:val="0"/>
          <w:numId w:val="0"/>
        </w:numPr>
        <w:spacing w:before="0" w:after="120" w:line="23" w:lineRule="atLeast"/>
        <w:ind w:left="720"/>
        <w:rPr>
          <w:rFonts w:asciiTheme="minorHAnsi" w:hAnsiTheme="minorHAnsi" w:cstheme="minorHAnsi"/>
          <w:b/>
          <w:bCs/>
          <w:sz w:val="22"/>
          <w:szCs w:val="22"/>
        </w:rPr>
      </w:pPr>
      <w:r w:rsidRPr="002773C3">
        <w:rPr>
          <w:rFonts w:asciiTheme="minorHAnsi" w:hAnsiTheme="minorHAnsi" w:cstheme="minorHAnsi"/>
          <w:b/>
          <w:bCs/>
          <w:sz w:val="22"/>
          <w:szCs w:val="22"/>
        </w:rPr>
        <w:t>OR</w:t>
      </w:r>
    </w:p>
    <w:p w14:paraId="5A179BC0" w14:textId="77777777" w:rsidR="00BA0844" w:rsidRPr="002773C3" w:rsidRDefault="00BA0844" w:rsidP="00AE2283">
      <w:pPr>
        <w:pStyle w:val="Heading3"/>
      </w:pPr>
      <w:r w:rsidRPr="002773C3">
        <w:t>Pharmacy Data:</w:t>
      </w:r>
    </w:p>
    <w:p w14:paraId="56BEF87A" w14:textId="0AD1A70E" w:rsidR="00B658EA" w:rsidRPr="002773C3" w:rsidRDefault="00DF6E9A" w:rsidP="00163D21">
      <w:pPr>
        <w:pStyle w:val="ListParagraph"/>
        <w:numPr>
          <w:ilvl w:val="0"/>
          <w:numId w:val="13"/>
        </w:numPr>
        <w:spacing w:after="240" w:line="23" w:lineRule="atLeast"/>
        <w:rPr>
          <w:rFonts w:asciiTheme="minorHAnsi" w:hAnsiTheme="minorHAnsi" w:cstheme="minorHAnsi"/>
        </w:rPr>
      </w:pPr>
      <w:r w:rsidRPr="002773C3">
        <w:rPr>
          <w:rFonts w:asciiTheme="minorHAnsi" w:hAnsiTheme="minorHAnsi" w:cstheme="minorHAnsi"/>
        </w:rPr>
        <w:t xml:space="preserve">Members who </w:t>
      </w:r>
      <w:proofErr w:type="gramStart"/>
      <w:r w:rsidRPr="002773C3">
        <w:rPr>
          <w:rFonts w:asciiTheme="minorHAnsi" w:hAnsiTheme="minorHAnsi" w:cstheme="minorHAnsi"/>
        </w:rPr>
        <w:t>were dispensed</w:t>
      </w:r>
      <w:proofErr w:type="gramEnd"/>
      <w:r w:rsidRPr="002773C3">
        <w:rPr>
          <w:rFonts w:asciiTheme="minorHAnsi" w:hAnsiTheme="minorHAnsi" w:cstheme="minorHAnsi"/>
        </w:rPr>
        <w:t xml:space="preserve"> insulin or hypoglycemics/ antihyperglycemics during the measurement year or the year prior to the measurement year (</w:t>
      </w:r>
      <w:r w:rsidRPr="002773C3">
        <w:rPr>
          <w:rFonts w:asciiTheme="minorHAnsi" w:hAnsiTheme="minorHAnsi" w:cstheme="minorHAnsi"/>
          <w:u w:val="single"/>
        </w:rPr>
        <w:t>Diabetes Medications List</w:t>
      </w:r>
      <w:r w:rsidRPr="002773C3">
        <w:rPr>
          <w:rFonts w:asciiTheme="minorHAnsi" w:hAnsiTheme="minorHAnsi" w:cstheme="minorHAnsi"/>
        </w:rPr>
        <w:t>)</w:t>
      </w:r>
      <w:r w:rsidR="00B658EA" w:rsidRPr="002773C3">
        <w:rPr>
          <w:rFonts w:asciiTheme="minorHAnsi" w:hAnsiTheme="minorHAnsi" w:cstheme="minorHAnsi"/>
        </w:rPr>
        <w:t>.</w:t>
      </w:r>
    </w:p>
    <w:p w14:paraId="46EC6910" w14:textId="307A7040" w:rsidR="007C6823" w:rsidRPr="008F3E05" w:rsidRDefault="007C6823" w:rsidP="00163D21">
      <w:pPr>
        <w:pStyle w:val="ListParagraph"/>
        <w:spacing w:after="240" w:line="23" w:lineRule="atLeast"/>
        <w:rPr>
          <w:rFonts w:asciiTheme="minorHAnsi" w:hAnsiTheme="minorHAnsi" w:cstheme="minorHAnsi"/>
          <w:i/>
          <w:iCs/>
          <w:color w:val="FF0000"/>
        </w:rPr>
      </w:pPr>
      <w:r w:rsidRPr="008F3E05">
        <w:rPr>
          <w:rFonts w:asciiTheme="minorHAnsi" w:hAnsiTheme="minorHAnsi" w:cstheme="minorHAnsi"/>
          <w:i/>
          <w:iCs/>
          <w:color w:val="FF0000"/>
        </w:rPr>
        <w:t>See NCQA/HEDIS MY2024 Medication List for detail.</w:t>
      </w:r>
    </w:p>
    <w:p w14:paraId="39C5B6AB" w14:textId="638C42F5" w:rsidR="00AE2283" w:rsidRPr="00A2566E" w:rsidRDefault="00AE2283" w:rsidP="00AE2283">
      <w:pPr>
        <w:pStyle w:val="Caption"/>
        <w:rPr>
          <w:strike/>
          <w:color w:val="FF0000"/>
        </w:rPr>
      </w:pPr>
      <w:r w:rsidRPr="00A2566E">
        <w:rPr>
          <w:strike/>
          <w:color w:val="FF0000"/>
        </w:rPr>
        <w:t xml:space="preserve">Table </w:t>
      </w:r>
      <w:r w:rsidRPr="00A2566E">
        <w:rPr>
          <w:strike/>
          <w:color w:val="FF0000"/>
        </w:rPr>
        <w:fldChar w:fldCharType="begin"/>
      </w:r>
      <w:r w:rsidRPr="00A2566E">
        <w:rPr>
          <w:strike/>
          <w:color w:val="FF0000"/>
        </w:rPr>
        <w:instrText xml:space="preserve"> SEQ Table \* ARABIC </w:instrText>
      </w:r>
      <w:r w:rsidRPr="00A2566E">
        <w:rPr>
          <w:strike/>
          <w:color w:val="FF0000"/>
        </w:rPr>
        <w:fldChar w:fldCharType="separate"/>
      </w:r>
      <w:r w:rsidRPr="00A2566E">
        <w:rPr>
          <w:strike/>
          <w:noProof/>
          <w:color w:val="FF0000"/>
        </w:rPr>
        <w:t>3</w:t>
      </w:r>
      <w:r w:rsidRPr="00A2566E">
        <w:rPr>
          <w:strike/>
          <w:noProof/>
          <w:color w:val="FF0000"/>
        </w:rPr>
        <w:fldChar w:fldCharType="end"/>
      </w:r>
      <w:r w:rsidRPr="00A2566E">
        <w:rPr>
          <w:strike/>
          <w:color w:val="FF0000"/>
        </w:rPr>
        <w:t>: Diabetes Medications List</w:t>
      </w:r>
    </w:p>
    <w:tbl>
      <w:tblPr>
        <w:tblW w:w="8963" w:type="dxa"/>
        <w:tblCellMar>
          <w:left w:w="0" w:type="dxa"/>
          <w:right w:w="0" w:type="dxa"/>
        </w:tblCellMar>
        <w:tblLook w:val="04A0" w:firstRow="1" w:lastRow="0" w:firstColumn="1" w:lastColumn="0" w:noHBand="0" w:noVBand="1"/>
      </w:tblPr>
      <w:tblGrid>
        <w:gridCol w:w="2340"/>
        <w:gridCol w:w="2250"/>
        <w:gridCol w:w="2160"/>
        <w:gridCol w:w="2213"/>
      </w:tblGrid>
      <w:tr w:rsidR="007C6823" w:rsidRPr="002773C3" w14:paraId="7585C58D" w14:textId="77777777" w:rsidTr="007E3117">
        <w:trPr>
          <w:tblHeader/>
        </w:trPr>
        <w:tc>
          <w:tcPr>
            <w:tcW w:w="2340" w:type="dxa"/>
            <w:tcBorders>
              <w:top w:val="single" w:sz="8" w:space="0" w:color="auto"/>
              <w:left w:val="single" w:sz="8" w:space="0" w:color="auto"/>
              <w:bottom w:val="single" w:sz="4" w:space="0" w:color="auto"/>
              <w:right w:val="single" w:sz="8" w:space="0" w:color="FFFFFF" w:themeColor="background1"/>
            </w:tcBorders>
            <w:shd w:val="clear" w:color="auto" w:fill="000000" w:themeFill="text1"/>
            <w:tcMar>
              <w:top w:w="0" w:type="dxa"/>
              <w:left w:w="54" w:type="dxa"/>
              <w:bottom w:w="0" w:type="dxa"/>
              <w:right w:w="54" w:type="dxa"/>
            </w:tcMar>
            <w:hideMark/>
          </w:tcPr>
          <w:p w14:paraId="39DAF600" w14:textId="77777777" w:rsidR="00A10008" w:rsidRPr="008F3E05" w:rsidRDefault="00A10008" w:rsidP="00163D21">
            <w:pPr>
              <w:pStyle w:val="TableHead"/>
              <w:spacing w:before="20" w:after="20" w:line="23" w:lineRule="atLeast"/>
              <w:rPr>
                <w:rFonts w:asciiTheme="minorHAnsi" w:hAnsiTheme="minorHAnsi" w:cstheme="minorHAnsi"/>
                <w:strike/>
                <w:color w:val="F2DBDB" w:themeColor="accent2" w:themeTint="33"/>
              </w:rPr>
            </w:pPr>
            <w:r w:rsidRPr="008F3E05">
              <w:rPr>
                <w:rFonts w:asciiTheme="minorHAnsi" w:hAnsiTheme="minorHAnsi" w:cstheme="minorHAnsi"/>
                <w:strike/>
                <w:color w:val="F2DBDB" w:themeColor="accent2" w:themeTint="33"/>
              </w:rPr>
              <w:t>Description</w:t>
            </w:r>
          </w:p>
        </w:tc>
        <w:tc>
          <w:tcPr>
            <w:tcW w:w="6623" w:type="dxa"/>
            <w:gridSpan w:val="3"/>
            <w:tcBorders>
              <w:top w:val="single" w:sz="8" w:space="0" w:color="auto"/>
              <w:left w:val="nil"/>
              <w:bottom w:val="single" w:sz="4" w:space="0" w:color="auto"/>
              <w:right w:val="single" w:sz="8" w:space="0" w:color="auto"/>
            </w:tcBorders>
            <w:shd w:val="clear" w:color="auto" w:fill="000000" w:themeFill="text1"/>
            <w:tcMar>
              <w:top w:w="0" w:type="dxa"/>
              <w:left w:w="54" w:type="dxa"/>
              <w:bottom w:w="0" w:type="dxa"/>
              <w:right w:w="54" w:type="dxa"/>
            </w:tcMar>
            <w:hideMark/>
          </w:tcPr>
          <w:p w14:paraId="201C3764" w14:textId="77777777" w:rsidR="00A10008" w:rsidRPr="008F3E05" w:rsidRDefault="00A10008" w:rsidP="00163D21">
            <w:pPr>
              <w:pStyle w:val="TableHead"/>
              <w:spacing w:before="20" w:after="20" w:line="23" w:lineRule="atLeast"/>
              <w:rPr>
                <w:rFonts w:asciiTheme="minorHAnsi" w:hAnsiTheme="minorHAnsi" w:cstheme="minorHAnsi"/>
                <w:strike/>
                <w:color w:val="F2DBDB" w:themeColor="accent2" w:themeTint="33"/>
              </w:rPr>
            </w:pPr>
            <w:r w:rsidRPr="008F3E05">
              <w:rPr>
                <w:rFonts w:asciiTheme="minorHAnsi" w:hAnsiTheme="minorHAnsi" w:cstheme="minorHAnsi"/>
                <w:strike/>
                <w:color w:val="F2DBDB" w:themeColor="accent2" w:themeTint="33"/>
              </w:rPr>
              <w:t>Prescription</w:t>
            </w:r>
          </w:p>
        </w:tc>
      </w:tr>
      <w:tr w:rsidR="007C6823" w:rsidRPr="002773C3" w14:paraId="17806381" w14:textId="77777777" w:rsidTr="007E3117">
        <w:tc>
          <w:tcPr>
            <w:tcW w:w="2340" w:type="dxa"/>
            <w:tcBorders>
              <w:top w:val="single" w:sz="4"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27F8A457" w14:textId="37CB29B7" w:rsidR="00DF6E9A" w:rsidRPr="002341F9" w:rsidRDefault="00DF6E9A" w:rsidP="00163D21">
            <w:pPr>
              <w:pStyle w:val="TableText"/>
              <w:spacing w:line="23" w:lineRule="atLeast"/>
              <w:rPr>
                <w:rFonts w:asciiTheme="minorHAnsi" w:hAnsiTheme="minorHAnsi" w:cstheme="minorHAnsi"/>
                <w:strike/>
                <w:color w:val="ED0000"/>
              </w:rPr>
            </w:pPr>
            <w:r w:rsidRPr="002341F9">
              <w:rPr>
                <w:rFonts w:asciiTheme="minorHAnsi" w:hAnsiTheme="minorHAnsi" w:cstheme="minorHAnsi"/>
                <w:strike/>
                <w:color w:val="ED0000"/>
              </w:rPr>
              <w:t>Alpha-glucosidase inhibitors</w:t>
            </w:r>
          </w:p>
        </w:tc>
        <w:tc>
          <w:tcPr>
            <w:tcW w:w="2250" w:type="dxa"/>
            <w:tcBorders>
              <w:top w:val="single" w:sz="4" w:space="0" w:color="auto"/>
              <w:left w:val="nil"/>
              <w:bottom w:val="single" w:sz="8" w:space="0" w:color="auto"/>
              <w:right w:val="nil"/>
            </w:tcBorders>
            <w:tcMar>
              <w:top w:w="0" w:type="dxa"/>
              <w:left w:w="72" w:type="dxa"/>
              <w:bottom w:w="0" w:type="dxa"/>
              <w:right w:w="72" w:type="dxa"/>
            </w:tcMar>
            <w:hideMark/>
          </w:tcPr>
          <w:p w14:paraId="08C569A9" w14:textId="51F2E7FC"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Acarbose</w:t>
            </w:r>
          </w:p>
        </w:tc>
        <w:tc>
          <w:tcPr>
            <w:tcW w:w="4373" w:type="dxa"/>
            <w:gridSpan w:val="2"/>
            <w:tcBorders>
              <w:top w:val="single" w:sz="4" w:space="0" w:color="auto"/>
              <w:left w:val="nil"/>
              <w:bottom w:val="single" w:sz="8" w:space="0" w:color="auto"/>
              <w:right w:val="single" w:sz="8" w:space="0" w:color="auto"/>
            </w:tcBorders>
            <w:tcMar>
              <w:top w:w="0" w:type="dxa"/>
              <w:left w:w="72" w:type="dxa"/>
              <w:bottom w:w="0" w:type="dxa"/>
              <w:right w:w="72" w:type="dxa"/>
            </w:tcMar>
            <w:hideMark/>
          </w:tcPr>
          <w:p w14:paraId="187339E2" w14:textId="03E9DCD5"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Miglitol</w:t>
            </w:r>
          </w:p>
        </w:tc>
      </w:tr>
      <w:tr w:rsidR="007C6823" w:rsidRPr="002773C3" w14:paraId="677835F5" w14:textId="77777777" w:rsidTr="007E3117">
        <w:tc>
          <w:tcPr>
            <w:tcW w:w="2340" w:type="dxa"/>
            <w:tcBorders>
              <w:top w:val="nil"/>
              <w:left w:val="single" w:sz="8" w:space="0" w:color="auto"/>
              <w:bottom w:val="single" w:sz="8" w:space="0" w:color="auto"/>
              <w:right w:val="single" w:sz="8" w:space="0" w:color="auto"/>
            </w:tcBorders>
            <w:shd w:val="clear" w:color="auto" w:fill="FFFFFF" w:themeFill="background1"/>
            <w:tcMar>
              <w:top w:w="0" w:type="dxa"/>
              <w:left w:w="115" w:type="dxa"/>
              <w:bottom w:w="0" w:type="dxa"/>
              <w:right w:w="115" w:type="dxa"/>
            </w:tcMar>
            <w:hideMark/>
          </w:tcPr>
          <w:p w14:paraId="3375FB85" w14:textId="3A12CF6F" w:rsidR="00DF6E9A" w:rsidRPr="002341F9" w:rsidRDefault="00DF6E9A" w:rsidP="00163D21">
            <w:pPr>
              <w:pStyle w:val="TableText"/>
              <w:spacing w:line="23" w:lineRule="atLeast"/>
              <w:rPr>
                <w:rFonts w:asciiTheme="minorHAnsi" w:hAnsiTheme="minorHAnsi" w:cstheme="minorHAnsi"/>
                <w:strike/>
                <w:color w:val="ED0000"/>
              </w:rPr>
            </w:pPr>
            <w:r w:rsidRPr="002341F9">
              <w:rPr>
                <w:rFonts w:asciiTheme="minorHAnsi" w:hAnsiTheme="minorHAnsi" w:cstheme="minorHAnsi"/>
                <w:strike/>
                <w:color w:val="ED0000"/>
              </w:rPr>
              <w:t>Amylin analogs</w:t>
            </w:r>
          </w:p>
        </w:tc>
        <w:tc>
          <w:tcPr>
            <w:tcW w:w="2250" w:type="dxa"/>
            <w:tcBorders>
              <w:top w:val="nil"/>
              <w:left w:val="nil"/>
              <w:bottom w:val="single" w:sz="8" w:space="0" w:color="auto"/>
              <w:right w:val="nil"/>
            </w:tcBorders>
            <w:shd w:val="clear" w:color="auto" w:fill="FFFFFF" w:themeFill="background1"/>
            <w:tcMar>
              <w:top w:w="0" w:type="dxa"/>
              <w:left w:w="72" w:type="dxa"/>
              <w:bottom w:w="0" w:type="dxa"/>
              <w:right w:w="72" w:type="dxa"/>
            </w:tcMar>
            <w:hideMark/>
          </w:tcPr>
          <w:p w14:paraId="503EE4DF" w14:textId="41F98DBB"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 xml:space="preserve">Pramlintide </w:t>
            </w:r>
          </w:p>
        </w:tc>
        <w:tc>
          <w:tcPr>
            <w:tcW w:w="4373" w:type="dxa"/>
            <w:gridSpan w:val="2"/>
            <w:tcBorders>
              <w:top w:val="nil"/>
              <w:left w:val="nil"/>
              <w:bottom w:val="single" w:sz="8" w:space="0" w:color="auto"/>
              <w:right w:val="single" w:sz="8" w:space="0" w:color="auto"/>
            </w:tcBorders>
            <w:shd w:val="clear" w:color="auto" w:fill="FFFFFF" w:themeFill="background1"/>
            <w:tcMar>
              <w:top w:w="0" w:type="dxa"/>
              <w:left w:w="72" w:type="dxa"/>
              <w:bottom w:w="0" w:type="dxa"/>
              <w:right w:w="72" w:type="dxa"/>
            </w:tcMar>
          </w:tcPr>
          <w:p w14:paraId="17DF2AC3" w14:textId="77777777" w:rsidR="00DF6E9A" w:rsidRPr="002773C3" w:rsidRDefault="00DF6E9A" w:rsidP="00163D21">
            <w:pPr>
              <w:pStyle w:val="TableText"/>
              <w:spacing w:line="23" w:lineRule="atLeast"/>
              <w:ind w:left="158"/>
              <w:rPr>
                <w:rFonts w:asciiTheme="minorHAnsi" w:hAnsiTheme="minorHAnsi" w:cstheme="minorHAnsi"/>
                <w:strike/>
                <w:color w:val="FF0000"/>
                <w:szCs w:val="24"/>
              </w:rPr>
            </w:pPr>
          </w:p>
        </w:tc>
      </w:tr>
      <w:tr w:rsidR="007C6823" w:rsidRPr="002773C3" w14:paraId="6435D80D" w14:textId="77777777" w:rsidTr="007E3117">
        <w:tc>
          <w:tcPr>
            <w:tcW w:w="2340" w:type="dxa"/>
            <w:tcBorders>
              <w:top w:val="nil"/>
              <w:left w:val="single" w:sz="8" w:space="0" w:color="auto"/>
              <w:bottom w:val="single" w:sz="8" w:space="0" w:color="auto"/>
              <w:right w:val="single" w:sz="8" w:space="0" w:color="auto"/>
            </w:tcBorders>
            <w:shd w:val="clear" w:color="auto" w:fill="FFFFFF" w:themeFill="background1"/>
            <w:tcMar>
              <w:top w:w="0" w:type="dxa"/>
              <w:left w:w="115" w:type="dxa"/>
              <w:bottom w:w="0" w:type="dxa"/>
              <w:right w:w="115" w:type="dxa"/>
            </w:tcMar>
            <w:hideMark/>
          </w:tcPr>
          <w:p w14:paraId="09BADDE9" w14:textId="477E2C26" w:rsidR="00DF6E9A" w:rsidRPr="002341F9" w:rsidRDefault="00DF6E9A" w:rsidP="00163D21">
            <w:pPr>
              <w:pStyle w:val="TableText"/>
              <w:spacing w:line="23" w:lineRule="atLeast"/>
              <w:rPr>
                <w:rFonts w:asciiTheme="minorHAnsi" w:hAnsiTheme="minorHAnsi" w:cstheme="minorHAnsi"/>
                <w:strike/>
                <w:color w:val="ED0000"/>
              </w:rPr>
            </w:pPr>
            <w:r w:rsidRPr="002341F9">
              <w:rPr>
                <w:rFonts w:asciiTheme="minorHAnsi" w:hAnsiTheme="minorHAnsi" w:cstheme="minorHAnsi"/>
                <w:strike/>
                <w:color w:val="ED0000"/>
              </w:rPr>
              <w:t>Antidiabetic combinations</w:t>
            </w:r>
          </w:p>
        </w:tc>
        <w:tc>
          <w:tcPr>
            <w:tcW w:w="2250" w:type="dxa"/>
            <w:tcBorders>
              <w:top w:val="nil"/>
              <w:left w:val="nil"/>
              <w:bottom w:val="single" w:sz="8" w:space="0" w:color="auto"/>
              <w:right w:val="nil"/>
            </w:tcBorders>
            <w:shd w:val="clear" w:color="auto" w:fill="FFFFFF" w:themeFill="background1"/>
            <w:tcMar>
              <w:top w:w="0" w:type="dxa"/>
              <w:left w:w="72" w:type="dxa"/>
              <w:bottom w:w="0" w:type="dxa"/>
              <w:right w:w="72" w:type="dxa"/>
            </w:tcMar>
            <w:hideMark/>
          </w:tcPr>
          <w:p w14:paraId="4B927353" w14:textId="77777777" w:rsidR="00DF6E9A" w:rsidRPr="002928A1"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ED0000"/>
              </w:rPr>
            </w:pPr>
            <w:r w:rsidRPr="002928A1">
              <w:rPr>
                <w:rFonts w:asciiTheme="minorHAnsi" w:hAnsiTheme="minorHAnsi" w:cstheme="minorHAnsi"/>
                <w:strike/>
                <w:color w:val="ED0000"/>
              </w:rPr>
              <w:t xml:space="preserve">Alogliptin-metformin </w:t>
            </w:r>
          </w:p>
          <w:p w14:paraId="4C5F0AB2" w14:textId="77777777" w:rsidR="00DF6E9A" w:rsidRPr="002928A1"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ED0000"/>
              </w:rPr>
            </w:pPr>
            <w:r w:rsidRPr="002928A1">
              <w:rPr>
                <w:rFonts w:asciiTheme="minorHAnsi" w:hAnsiTheme="minorHAnsi" w:cstheme="minorHAnsi"/>
                <w:strike/>
                <w:color w:val="ED0000"/>
              </w:rPr>
              <w:t>Alogliptin-pioglitazone</w:t>
            </w:r>
          </w:p>
          <w:p w14:paraId="752A3CCE" w14:textId="77777777" w:rsidR="00DF6E9A" w:rsidRPr="002928A1"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ED0000"/>
              </w:rPr>
            </w:pPr>
            <w:r w:rsidRPr="002928A1">
              <w:rPr>
                <w:rFonts w:asciiTheme="minorHAnsi" w:hAnsiTheme="minorHAnsi" w:cstheme="minorHAnsi"/>
                <w:strike/>
                <w:color w:val="ED0000"/>
              </w:rPr>
              <w:t>Canagliflozin-metformin</w:t>
            </w:r>
          </w:p>
          <w:p w14:paraId="706BAB7C" w14:textId="77777777" w:rsidR="00DF6E9A" w:rsidRPr="002928A1"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ED0000"/>
              </w:rPr>
            </w:pPr>
            <w:r w:rsidRPr="002928A1">
              <w:rPr>
                <w:rFonts w:asciiTheme="minorHAnsi" w:hAnsiTheme="minorHAnsi" w:cstheme="minorHAnsi"/>
                <w:strike/>
                <w:color w:val="ED0000"/>
              </w:rPr>
              <w:t>Dapagliflozin-metformin</w:t>
            </w:r>
            <w:r w:rsidRPr="002928A1">
              <w:rPr>
                <w:rFonts w:asciiTheme="minorHAnsi" w:hAnsiTheme="minorHAnsi" w:cstheme="minorHAnsi"/>
                <w:strike/>
                <w:color w:val="ED0000"/>
                <w:szCs w:val="21"/>
                <w:shd w:val="clear" w:color="auto" w:fill="FFFFFF"/>
              </w:rPr>
              <w:t xml:space="preserve"> </w:t>
            </w:r>
          </w:p>
          <w:p w14:paraId="6D9EAF9A" w14:textId="77777777" w:rsidR="00DF6E9A" w:rsidRPr="002928A1"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ED0000"/>
              </w:rPr>
            </w:pPr>
            <w:r w:rsidRPr="002928A1">
              <w:rPr>
                <w:rFonts w:asciiTheme="minorHAnsi" w:hAnsiTheme="minorHAnsi" w:cstheme="minorHAnsi"/>
                <w:strike/>
                <w:color w:val="ED0000"/>
                <w:shd w:val="clear" w:color="auto" w:fill="FFFFFF"/>
              </w:rPr>
              <w:t>Dapagliflozin-</w:t>
            </w:r>
            <w:proofErr w:type="spellStart"/>
            <w:r w:rsidRPr="002928A1">
              <w:rPr>
                <w:rFonts w:asciiTheme="minorHAnsi" w:hAnsiTheme="minorHAnsi" w:cstheme="minorHAnsi"/>
                <w:strike/>
                <w:color w:val="ED0000"/>
                <w:shd w:val="clear" w:color="auto" w:fill="FFFFFF"/>
              </w:rPr>
              <w:t>saxagliptin</w:t>
            </w:r>
            <w:proofErr w:type="spellEnd"/>
          </w:p>
          <w:p w14:paraId="7BC39503" w14:textId="77777777" w:rsidR="00DF6E9A" w:rsidRPr="002928A1"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ED0000"/>
              </w:rPr>
            </w:pPr>
            <w:r w:rsidRPr="002928A1">
              <w:rPr>
                <w:rFonts w:asciiTheme="minorHAnsi" w:hAnsiTheme="minorHAnsi" w:cstheme="minorHAnsi"/>
                <w:strike/>
                <w:color w:val="ED0000"/>
              </w:rPr>
              <w:t>Empagliflozin-linagliptin</w:t>
            </w:r>
          </w:p>
          <w:p w14:paraId="128AEDEA" w14:textId="19388DDA" w:rsidR="00DF6E9A" w:rsidRPr="002928A1"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ED0000"/>
              </w:rPr>
            </w:pPr>
            <w:r w:rsidRPr="002928A1">
              <w:rPr>
                <w:rFonts w:asciiTheme="minorHAnsi" w:hAnsiTheme="minorHAnsi" w:cstheme="minorHAnsi"/>
                <w:strike/>
                <w:color w:val="ED0000"/>
                <w:szCs w:val="21"/>
                <w:shd w:val="clear" w:color="auto" w:fill="FFFFFF"/>
              </w:rPr>
              <w:t>Empagliflozin-linagliptin-metformin</w:t>
            </w:r>
          </w:p>
        </w:tc>
        <w:tc>
          <w:tcPr>
            <w:tcW w:w="2160" w:type="dxa"/>
            <w:tcBorders>
              <w:top w:val="nil"/>
              <w:left w:val="nil"/>
              <w:bottom w:val="single" w:sz="8" w:space="0" w:color="auto"/>
              <w:right w:val="nil"/>
            </w:tcBorders>
            <w:shd w:val="clear" w:color="auto" w:fill="FFFFFF" w:themeFill="background1"/>
            <w:tcMar>
              <w:top w:w="0" w:type="dxa"/>
              <w:left w:w="72" w:type="dxa"/>
              <w:bottom w:w="0" w:type="dxa"/>
              <w:right w:w="72" w:type="dxa"/>
            </w:tcMar>
            <w:hideMark/>
          </w:tcPr>
          <w:p w14:paraId="2DFF9D16" w14:textId="77777777" w:rsidR="00DF6E9A" w:rsidRPr="002928A1"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ED0000"/>
              </w:rPr>
            </w:pPr>
            <w:r w:rsidRPr="002928A1">
              <w:rPr>
                <w:rFonts w:asciiTheme="minorHAnsi" w:hAnsiTheme="minorHAnsi" w:cstheme="minorHAnsi"/>
                <w:strike/>
                <w:color w:val="ED0000"/>
              </w:rPr>
              <w:t>Empagliflozin-metformin</w:t>
            </w:r>
          </w:p>
          <w:p w14:paraId="423A2697" w14:textId="77777777" w:rsidR="00DF6E9A" w:rsidRPr="002928A1"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ED0000"/>
              </w:rPr>
            </w:pPr>
            <w:r w:rsidRPr="002928A1">
              <w:rPr>
                <w:rFonts w:asciiTheme="minorHAnsi" w:hAnsiTheme="minorHAnsi" w:cstheme="minorHAnsi"/>
                <w:strike/>
                <w:color w:val="ED0000"/>
                <w:szCs w:val="21"/>
                <w:shd w:val="clear" w:color="auto" w:fill="FFFFFF"/>
              </w:rPr>
              <w:t>Ertugliflozin-metformin</w:t>
            </w:r>
          </w:p>
          <w:p w14:paraId="4BE74147" w14:textId="77777777" w:rsidR="00DF6E9A" w:rsidRPr="002928A1"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ED0000"/>
              </w:rPr>
            </w:pPr>
            <w:r w:rsidRPr="002928A1">
              <w:rPr>
                <w:rFonts w:asciiTheme="minorHAnsi" w:hAnsiTheme="minorHAnsi" w:cstheme="minorHAnsi"/>
                <w:strike/>
                <w:color w:val="ED0000"/>
                <w:szCs w:val="21"/>
                <w:shd w:val="clear" w:color="auto" w:fill="FFFFFF"/>
              </w:rPr>
              <w:t>Ertugliflozin-sitagliptin</w:t>
            </w:r>
          </w:p>
          <w:p w14:paraId="01C01325" w14:textId="77777777" w:rsidR="00DF6E9A" w:rsidRPr="002928A1"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ED0000"/>
              </w:rPr>
            </w:pPr>
            <w:r w:rsidRPr="002928A1">
              <w:rPr>
                <w:rFonts w:asciiTheme="minorHAnsi" w:hAnsiTheme="minorHAnsi" w:cstheme="minorHAnsi"/>
                <w:strike/>
                <w:color w:val="ED0000"/>
              </w:rPr>
              <w:t>Glimepiride-pioglitazone</w:t>
            </w:r>
          </w:p>
          <w:p w14:paraId="40AB1775" w14:textId="77777777" w:rsidR="00DF6E9A" w:rsidRPr="002928A1"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ED0000"/>
              </w:rPr>
            </w:pPr>
            <w:r w:rsidRPr="002928A1">
              <w:rPr>
                <w:rFonts w:asciiTheme="minorHAnsi" w:hAnsiTheme="minorHAnsi" w:cstheme="minorHAnsi"/>
                <w:strike/>
                <w:color w:val="ED0000"/>
              </w:rPr>
              <w:t>Glipizide-metformin</w:t>
            </w:r>
          </w:p>
          <w:p w14:paraId="4544C84F" w14:textId="7EAFB300" w:rsidR="00DF6E9A" w:rsidRPr="002928A1"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ED0000"/>
              </w:rPr>
            </w:pPr>
            <w:r w:rsidRPr="002928A1">
              <w:rPr>
                <w:rFonts w:asciiTheme="minorHAnsi" w:hAnsiTheme="minorHAnsi" w:cstheme="minorHAnsi"/>
                <w:strike/>
                <w:color w:val="ED0000"/>
              </w:rPr>
              <w:t>Glyburide-metformin</w:t>
            </w:r>
          </w:p>
        </w:tc>
        <w:tc>
          <w:tcPr>
            <w:tcW w:w="2213" w:type="dxa"/>
            <w:tcBorders>
              <w:top w:val="nil"/>
              <w:left w:val="nil"/>
              <w:bottom w:val="single" w:sz="8" w:space="0" w:color="auto"/>
              <w:right w:val="single" w:sz="8" w:space="0" w:color="auto"/>
            </w:tcBorders>
            <w:shd w:val="clear" w:color="auto" w:fill="FFFFFF" w:themeFill="background1"/>
            <w:tcMar>
              <w:top w:w="0" w:type="dxa"/>
              <w:left w:w="72" w:type="dxa"/>
              <w:bottom w:w="0" w:type="dxa"/>
              <w:right w:w="72" w:type="dxa"/>
            </w:tcMar>
            <w:hideMark/>
          </w:tcPr>
          <w:p w14:paraId="5965B759"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Linagliptin-metformin</w:t>
            </w:r>
          </w:p>
          <w:p w14:paraId="2E37BB0F"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Metformin-pioglitazone</w:t>
            </w:r>
          </w:p>
          <w:p w14:paraId="2B0FED3E"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Metformin-repaglinide</w:t>
            </w:r>
          </w:p>
          <w:p w14:paraId="1D0D1F3E"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Metformin-rosiglitazone</w:t>
            </w:r>
          </w:p>
          <w:p w14:paraId="1B745E73"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Metformin-</w:t>
            </w:r>
            <w:proofErr w:type="spellStart"/>
            <w:r w:rsidRPr="002773C3">
              <w:rPr>
                <w:rFonts w:asciiTheme="minorHAnsi" w:hAnsiTheme="minorHAnsi" w:cstheme="minorHAnsi"/>
                <w:strike/>
                <w:color w:val="FF0000"/>
              </w:rPr>
              <w:t>saxagliptin</w:t>
            </w:r>
            <w:proofErr w:type="spellEnd"/>
          </w:p>
          <w:p w14:paraId="5F769B6F" w14:textId="5A581BD8"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Metformin-sitagliptin</w:t>
            </w:r>
          </w:p>
        </w:tc>
      </w:tr>
      <w:tr w:rsidR="007C6823" w:rsidRPr="002773C3" w14:paraId="46F32D40" w14:textId="77777777" w:rsidTr="007E3117">
        <w:tc>
          <w:tcPr>
            <w:tcW w:w="2340" w:type="dxa"/>
            <w:tcBorders>
              <w:top w:val="nil"/>
              <w:left w:val="single" w:sz="8" w:space="0" w:color="auto"/>
              <w:bottom w:val="single" w:sz="8" w:space="0" w:color="auto"/>
              <w:right w:val="single" w:sz="8" w:space="0" w:color="auto"/>
            </w:tcBorders>
            <w:shd w:val="clear" w:color="auto" w:fill="FFFFFF" w:themeFill="background1"/>
            <w:tcMar>
              <w:top w:w="0" w:type="dxa"/>
              <w:left w:w="115" w:type="dxa"/>
              <w:bottom w:w="0" w:type="dxa"/>
              <w:right w:w="115" w:type="dxa"/>
            </w:tcMar>
            <w:hideMark/>
          </w:tcPr>
          <w:p w14:paraId="00AE45B1" w14:textId="77777777" w:rsidR="00A10008" w:rsidRPr="002773C3" w:rsidRDefault="00A10008" w:rsidP="00163D21">
            <w:pPr>
              <w:pStyle w:val="TableText"/>
              <w:spacing w:line="23" w:lineRule="atLeast"/>
              <w:rPr>
                <w:rFonts w:asciiTheme="minorHAnsi" w:hAnsiTheme="minorHAnsi" w:cstheme="minorHAnsi"/>
                <w:strike/>
                <w:color w:val="FF0000"/>
              </w:rPr>
            </w:pPr>
            <w:r w:rsidRPr="002773C3">
              <w:rPr>
                <w:rFonts w:asciiTheme="minorHAnsi" w:hAnsiTheme="minorHAnsi" w:cstheme="minorHAnsi"/>
                <w:strike/>
                <w:color w:val="FF0000"/>
              </w:rPr>
              <w:t>Insulin</w:t>
            </w:r>
          </w:p>
        </w:tc>
        <w:tc>
          <w:tcPr>
            <w:tcW w:w="2250" w:type="dxa"/>
            <w:tcBorders>
              <w:top w:val="nil"/>
              <w:left w:val="nil"/>
              <w:bottom w:val="single" w:sz="8" w:space="0" w:color="auto"/>
              <w:right w:val="nil"/>
            </w:tcBorders>
            <w:shd w:val="clear" w:color="auto" w:fill="FFFFFF" w:themeFill="background1"/>
            <w:tcMar>
              <w:top w:w="0" w:type="dxa"/>
              <w:left w:w="72" w:type="dxa"/>
              <w:bottom w:w="0" w:type="dxa"/>
              <w:right w:w="72" w:type="dxa"/>
            </w:tcMar>
            <w:hideMark/>
          </w:tcPr>
          <w:p w14:paraId="13D7F8C6"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 xml:space="preserve">Insulin aspart </w:t>
            </w:r>
          </w:p>
          <w:p w14:paraId="5F6F77A1"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Insulin aspart-insulin aspart protamine</w:t>
            </w:r>
          </w:p>
          <w:p w14:paraId="524D4210"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 xml:space="preserve">Insulin degludec </w:t>
            </w:r>
          </w:p>
          <w:p w14:paraId="78EC5333"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szCs w:val="21"/>
                <w:shd w:val="clear" w:color="auto" w:fill="FFFFFF"/>
              </w:rPr>
              <w:t>Insulin degludec-liraglutide</w:t>
            </w:r>
          </w:p>
          <w:p w14:paraId="1D40C13E"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Insulin detemir</w:t>
            </w:r>
          </w:p>
          <w:p w14:paraId="584228C9"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Insulin glargine</w:t>
            </w:r>
          </w:p>
          <w:p w14:paraId="6232CB84" w14:textId="7D2388DF" w:rsidR="00A10008"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shd w:val="clear" w:color="auto" w:fill="FFFFFF"/>
              </w:rPr>
              <w:lastRenderedPageBreak/>
              <w:t>Insulin glargine-</w:t>
            </w:r>
            <w:proofErr w:type="spellStart"/>
            <w:r w:rsidRPr="002773C3">
              <w:rPr>
                <w:rFonts w:asciiTheme="minorHAnsi" w:hAnsiTheme="minorHAnsi" w:cstheme="minorHAnsi"/>
                <w:strike/>
                <w:color w:val="FF0000"/>
                <w:shd w:val="clear" w:color="auto" w:fill="FFFFFF"/>
              </w:rPr>
              <w:t>lixisenatide</w:t>
            </w:r>
            <w:proofErr w:type="spellEnd"/>
          </w:p>
        </w:tc>
        <w:tc>
          <w:tcPr>
            <w:tcW w:w="4373" w:type="dxa"/>
            <w:gridSpan w:val="2"/>
            <w:tcBorders>
              <w:top w:val="nil"/>
              <w:left w:val="nil"/>
              <w:bottom w:val="single" w:sz="8" w:space="0" w:color="auto"/>
              <w:right w:val="single" w:sz="8" w:space="0" w:color="auto"/>
            </w:tcBorders>
            <w:shd w:val="clear" w:color="auto" w:fill="FFFFFF" w:themeFill="background1"/>
            <w:tcMar>
              <w:top w:w="0" w:type="dxa"/>
              <w:left w:w="72" w:type="dxa"/>
              <w:bottom w:w="0" w:type="dxa"/>
              <w:right w:w="72" w:type="dxa"/>
            </w:tcMar>
            <w:hideMark/>
          </w:tcPr>
          <w:p w14:paraId="4F9A517F"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lastRenderedPageBreak/>
              <w:t xml:space="preserve">Insulin </w:t>
            </w:r>
            <w:proofErr w:type="spellStart"/>
            <w:r w:rsidRPr="002773C3">
              <w:rPr>
                <w:rFonts w:asciiTheme="minorHAnsi" w:hAnsiTheme="minorHAnsi" w:cstheme="minorHAnsi"/>
                <w:strike/>
                <w:color w:val="FF0000"/>
              </w:rPr>
              <w:t>glulisine</w:t>
            </w:r>
            <w:proofErr w:type="spellEnd"/>
          </w:p>
          <w:p w14:paraId="6E355591"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Insulin isophane human</w:t>
            </w:r>
          </w:p>
          <w:p w14:paraId="0F20931D"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Insulin isophane-insulin regular</w:t>
            </w:r>
          </w:p>
          <w:p w14:paraId="6FB887B0"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Insulin lispro</w:t>
            </w:r>
          </w:p>
          <w:p w14:paraId="153A6812"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 xml:space="preserve">Insulin lispro-insulin lispro protamine </w:t>
            </w:r>
          </w:p>
          <w:p w14:paraId="7CB73B33"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Insulin regular human</w:t>
            </w:r>
          </w:p>
          <w:p w14:paraId="1FD4EF75" w14:textId="1C670A5E" w:rsidR="00A10008"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Insulin human inhaled</w:t>
            </w:r>
          </w:p>
        </w:tc>
      </w:tr>
      <w:tr w:rsidR="007C6823" w:rsidRPr="002773C3" w14:paraId="32814790" w14:textId="77777777" w:rsidTr="007E3117">
        <w:tc>
          <w:tcPr>
            <w:tcW w:w="2340" w:type="dxa"/>
            <w:tcBorders>
              <w:top w:val="nil"/>
              <w:left w:val="single" w:sz="8" w:space="0" w:color="auto"/>
              <w:bottom w:val="single" w:sz="8" w:space="0" w:color="auto"/>
              <w:right w:val="single" w:sz="8" w:space="0" w:color="auto"/>
            </w:tcBorders>
            <w:shd w:val="clear" w:color="auto" w:fill="FFFFFF" w:themeFill="background1"/>
            <w:tcMar>
              <w:top w:w="0" w:type="dxa"/>
              <w:left w:w="115" w:type="dxa"/>
              <w:bottom w:w="0" w:type="dxa"/>
              <w:right w:w="115" w:type="dxa"/>
            </w:tcMar>
            <w:hideMark/>
          </w:tcPr>
          <w:p w14:paraId="7A1BD09B" w14:textId="77777777" w:rsidR="00DF6E9A" w:rsidRPr="002773C3" w:rsidRDefault="00DF6E9A" w:rsidP="00163D21">
            <w:pPr>
              <w:pStyle w:val="TableText"/>
              <w:spacing w:line="23" w:lineRule="atLeast"/>
              <w:rPr>
                <w:rFonts w:asciiTheme="minorHAnsi" w:hAnsiTheme="minorHAnsi" w:cstheme="minorHAnsi"/>
                <w:strike/>
                <w:color w:val="FF0000"/>
              </w:rPr>
            </w:pPr>
            <w:r w:rsidRPr="002773C3">
              <w:rPr>
                <w:rFonts w:asciiTheme="minorHAnsi" w:hAnsiTheme="minorHAnsi" w:cstheme="minorHAnsi"/>
                <w:strike/>
                <w:color w:val="FF0000"/>
              </w:rPr>
              <w:t>Meglitinides</w:t>
            </w:r>
          </w:p>
        </w:tc>
        <w:tc>
          <w:tcPr>
            <w:tcW w:w="2250" w:type="dxa"/>
            <w:tcBorders>
              <w:top w:val="nil"/>
              <w:left w:val="nil"/>
              <w:bottom w:val="single" w:sz="8" w:space="0" w:color="auto"/>
              <w:right w:val="nil"/>
            </w:tcBorders>
            <w:shd w:val="clear" w:color="auto" w:fill="FFFFFF" w:themeFill="background1"/>
            <w:tcMar>
              <w:top w:w="0" w:type="dxa"/>
              <w:left w:w="72" w:type="dxa"/>
              <w:bottom w:w="0" w:type="dxa"/>
              <w:right w:w="72" w:type="dxa"/>
            </w:tcMar>
            <w:hideMark/>
          </w:tcPr>
          <w:p w14:paraId="181EBAC7" w14:textId="36D02BD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Nateglinide</w:t>
            </w:r>
          </w:p>
        </w:tc>
        <w:tc>
          <w:tcPr>
            <w:tcW w:w="4373" w:type="dxa"/>
            <w:gridSpan w:val="2"/>
            <w:tcBorders>
              <w:top w:val="nil"/>
              <w:left w:val="nil"/>
              <w:bottom w:val="single" w:sz="8" w:space="0" w:color="auto"/>
              <w:right w:val="single" w:sz="8" w:space="0" w:color="auto"/>
            </w:tcBorders>
            <w:shd w:val="clear" w:color="auto" w:fill="FFFFFF" w:themeFill="background1"/>
            <w:tcMar>
              <w:top w:w="0" w:type="dxa"/>
              <w:left w:w="72" w:type="dxa"/>
              <w:bottom w:w="0" w:type="dxa"/>
              <w:right w:w="72" w:type="dxa"/>
            </w:tcMar>
            <w:hideMark/>
          </w:tcPr>
          <w:p w14:paraId="6DF0307E" w14:textId="78FF28D1"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Repaglinide</w:t>
            </w:r>
          </w:p>
        </w:tc>
      </w:tr>
      <w:tr w:rsidR="007C6823" w:rsidRPr="002773C3" w14:paraId="27ACD444" w14:textId="77777777" w:rsidTr="007E3117">
        <w:tc>
          <w:tcPr>
            <w:tcW w:w="2340" w:type="dxa"/>
            <w:tcBorders>
              <w:top w:val="nil"/>
              <w:left w:val="single" w:sz="8" w:space="0" w:color="auto"/>
              <w:bottom w:val="single" w:sz="8" w:space="0" w:color="auto"/>
              <w:right w:val="single" w:sz="8" w:space="0" w:color="auto"/>
            </w:tcBorders>
            <w:shd w:val="clear" w:color="auto" w:fill="FFFFFF" w:themeFill="background1"/>
            <w:tcMar>
              <w:top w:w="0" w:type="dxa"/>
              <w:left w:w="115" w:type="dxa"/>
              <w:bottom w:w="0" w:type="dxa"/>
              <w:right w:w="115" w:type="dxa"/>
            </w:tcMar>
            <w:hideMark/>
          </w:tcPr>
          <w:p w14:paraId="24A32778" w14:textId="77777777" w:rsidR="00DF6E9A" w:rsidRPr="002773C3" w:rsidRDefault="00DF6E9A" w:rsidP="00163D21">
            <w:pPr>
              <w:pStyle w:val="TableText"/>
              <w:spacing w:line="23" w:lineRule="atLeast"/>
              <w:rPr>
                <w:rFonts w:asciiTheme="minorHAnsi" w:hAnsiTheme="minorHAnsi" w:cstheme="minorHAnsi"/>
                <w:strike/>
                <w:color w:val="FF0000"/>
              </w:rPr>
            </w:pPr>
            <w:r w:rsidRPr="002773C3">
              <w:rPr>
                <w:rFonts w:asciiTheme="minorHAnsi" w:hAnsiTheme="minorHAnsi" w:cstheme="minorHAnsi"/>
                <w:strike/>
                <w:color w:val="FF0000"/>
              </w:rPr>
              <w:t xml:space="preserve">Glucagon-like peptide-1 (GLP1) agonists </w:t>
            </w:r>
          </w:p>
        </w:tc>
        <w:tc>
          <w:tcPr>
            <w:tcW w:w="2250" w:type="dxa"/>
            <w:tcBorders>
              <w:top w:val="nil"/>
              <w:left w:val="nil"/>
              <w:bottom w:val="single" w:sz="8" w:space="0" w:color="auto"/>
              <w:right w:val="nil"/>
            </w:tcBorders>
            <w:shd w:val="clear" w:color="auto" w:fill="FFFFFF" w:themeFill="background1"/>
            <w:tcMar>
              <w:top w:w="0" w:type="dxa"/>
              <w:left w:w="72" w:type="dxa"/>
              <w:bottom w:w="0" w:type="dxa"/>
              <w:right w:w="72" w:type="dxa"/>
            </w:tcMar>
            <w:hideMark/>
          </w:tcPr>
          <w:p w14:paraId="40539D4B"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Albiglutide</w:t>
            </w:r>
          </w:p>
          <w:p w14:paraId="62C6222E"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Dulaglutide</w:t>
            </w:r>
          </w:p>
          <w:p w14:paraId="595D994C" w14:textId="661A3A0A"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Exenatide</w:t>
            </w:r>
          </w:p>
        </w:tc>
        <w:tc>
          <w:tcPr>
            <w:tcW w:w="4373" w:type="dxa"/>
            <w:gridSpan w:val="2"/>
            <w:tcBorders>
              <w:top w:val="nil"/>
              <w:left w:val="nil"/>
              <w:bottom w:val="single" w:sz="8" w:space="0" w:color="auto"/>
              <w:right w:val="single" w:sz="8" w:space="0" w:color="auto"/>
            </w:tcBorders>
            <w:shd w:val="clear" w:color="auto" w:fill="FFFFFF" w:themeFill="background1"/>
            <w:tcMar>
              <w:top w:w="0" w:type="dxa"/>
              <w:left w:w="72" w:type="dxa"/>
              <w:bottom w:w="0" w:type="dxa"/>
              <w:right w:w="72" w:type="dxa"/>
            </w:tcMar>
          </w:tcPr>
          <w:p w14:paraId="2E12CA8C" w14:textId="77777777" w:rsidR="00DF6E9A" w:rsidRPr="002773C3" w:rsidRDefault="00DF6E9A" w:rsidP="00163D21">
            <w:pPr>
              <w:pStyle w:val="TableText"/>
              <w:numPr>
                <w:ilvl w:val="0"/>
                <w:numId w:val="19"/>
              </w:numPr>
              <w:spacing w:before="60" w:after="60" w:line="23" w:lineRule="atLeast"/>
              <w:ind w:left="190" w:hanging="180"/>
              <w:rPr>
                <w:rFonts w:asciiTheme="minorHAnsi" w:hAnsiTheme="minorHAnsi" w:cstheme="minorHAnsi"/>
                <w:strike/>
                <w:color w:val="FF0000"/>
              </w:rPr>
            </w:pPr>
            <w:r w:rsidRPr="002773C3">
              <w:rPr>
                <w:rFonts w:asciiTheme="minorHAnsi" w:hAnsiTheme="minorHAnsi" w:cstheme="minorHAnsi"/>
                <w:strike/>
                <w:color w:val="FF0000"/>
                <w:szCs w:val="24"/>
              </w:rPr>
              <w:t xml:space="preserve">Liraglutide (excluding </w:t>
            </w:r>
            <w:proofErr w:type="spellStart"/>
            <w:r w:rsidRPr="002773C3">
              <w:rPr>
                <w:rFonts w:asciiTheme="minorHAnsi" w:hAnsiTheme="minorHAnsi" w:cstheme="minorHAnsi"/>
                <w:strike/>
                <w:color w:val="FF0000"/>
                <w:szCs w:val="24"/>
              </w:rPr>
              <w:t>Saxenda</w:t>
            </w:r>
            <w:proofErr w:type="spellEnd"/>
            <w:r w:rsidRPr="002773C3">
              <w:rPr>
                <w:rFonts w:asciiTheme="minorHAnsi" w:hAnsiTheme="minorHAnsi" w:cstheme="minorHAnsi"/>
                <w:strike/>
                <w:color w:val="FF0000"/>
                <w:szCs w:val="24"/>
                <w:vertAlign w:val="superscript"/>
              </w:rPr>
              <w:t>®</w:t>
            </w:r>
            <w:r w:rsidRPr="002773C3">
              <w:rPr>
                <w:rFonts w:asciiTheme="minorHAnsi" w:hAnsiTheme="minorHAnsi" w:cstheme="minorHAnsi"/>
                <w:strike/>
                <w:color w:val="FF0000"/>
                <w:szCs w:val="24"/>
              </w:rPr>
              <w:t>)</w:t>
            </w:r>
          </w:p>
          <w:p w14:paraId="21F121DF" w14:textId="77777777" w:rsidR="00DF6E9A" w:rsidRPr="002773C3" w:rsidRDefault="00DF6E9A" w:rsidP="00163D21">
            <w:pPr>
              <w:pStyle w:val="TableText"/>
              <w:numPr>
                <w:ilvl w:val="0"/>
                <w:numId w:val="19"/>
              </w:numPr>
              <w:spacing w:before="60" w:after="60" w:line="23" w:lineRule="atLeast"/>
              <w:ind w:left="190" w:hanging="180"/>
              <w:rPr>
                <w:rFonts w:asciiTheme="minorHAnsi" w:hAnsiTheme="minorHAnsi" w:cstheme="minorHAnsi"/>
                <w:strike/>
                <w:color w:val="FF0000"/>
              </w:rPr>
            </w:pPr>
            <w:r w:rsidRPr="002773C3">
              <w:rPr>
                <w:rFonts w:asciiTheme="minorHAnsi" w:hAnsiTheme="minorHAnsi" w:cstheme="minorHAnsi"/>
                <w:strike/>
                <w:color w:val="FF0000"/>
                <w:szCs w:val="21"/>
                <w:shd w:val="clear" w:color="auto" w:fill="FFFFFF"/>
              </w:rPr>
              <w:t>Lixisenatide</w:t>
            </w:r>
          </w:p>
          <w:p w14:paraId="79AE1D74" w14:textId="3AAD26A7" w:rsidR="00DF6E9A" w:rsidRPr="002773C3" w:rsidRDefault="00DF6E9A" w:rsidP="00163D21">
            <w:pPr>
              <w:pStyle w:val="TableText"/>
              <w:numPr>
                <w:ilvl w:val="0"/>
                <w:numId w:val="19"/>
              </w:numPr>
              <w:spacing w:before="60" w:after="60" w:line="23" w:lineRule="atLeast"/>
              <w:ind w:left="190" w:hanging="180"/>
              <w:rPr>
                <w:rFonts w:asciiTheme="minorHAnsi" w:hAnsiTheme="minorHAnsi" w:cstheme="minorHAnsi"/>
                <w:strike/>
                <w:color w:val="FF0000"/>
              </w:rPr>
            </w:pPr>
            <w:r w:rsidRPr="002773C3">
              <w:rPr>
                <w:rFonts w:asciiTheme="minorHAnsi" w:hAnsiTheme="minorHAnsi" w:cstheme="minorHAnsi"/>
                <w:strike/>
                <w:color w:val="FF0000"/>
                <w:szCs w:val="21"/>
              </w:rPr>
              <w:t>Semaglutide</w:t>
            </w:r>
          </w:p>
        </w:tc>
      </w:tr>
      <w:tr w:rsidR="007C6823" w:rsidRPr="002773C3" w14:paraId="4EAECDA8" w14:textId="77777777" w:rsidTr="007E3117">
        <w:tc>
          <w:tcPr>
            <w:tcW w:w="2340" w:type="dxa"/>
            <w:tcBorders>
              <w:top w:val="nil"/>
              <w:left w:val="single" w:sz="8" w:space="0" w:color="auto"/>
              <w:bottom w:val="single" w:sz="8" w:space="0" w:color="auto"/>
              <w:right w:val="single" w:sz="8" w:space="0" w:color="auto"/>
            </w:tcBorders>
            <w:shd w:val="clear" w:color="auto" w:fill="FFFFFF" w:themeFill="background1"/>
            <w:tcMar>
              <w:top w:w="0" w:type="dxa"/>
              <w:left w:w="115" w:type="dxa"/>
              <w:bottom w:w="0" w:type="dxa"/>
              <w:right w:w="115" w:type="dxa"/>
            </w:tcMar>
            <w:hideMark/>
          </w:tcPr>
          <w:p w14:paraId="2C58088D" w14:textId="26781FB7" w:rsidR="00DF6E9A" w:rsidRPr="002773C3" w:rsidRDefault="00DF6E9A" w:rsidP="00163D21">
            <w:pPr>
              <w:pStyle w:val="TableText"/>
              <w:spacing w:line="23" w:lineRule="atLeast"/>
              <w:rPr>
                <w:rFonts w:asciiTheme="minorHAnsi" w:hAnsiTheme="minorHAnsi" w:cstheme="minorHAnsi"/>
                <w:strike/>
                <w:color w:val="FF0000"/>
              </w:rPr>
            </w:pPr>
            <w:r w:rsidRPr="002773C3">
              <w:rPr>
                <w:rFonts w:asciiTheme="minorHAnsi" w:hAnsiTheme="minorHAnsi" w:cstheme="minorHAnsi"/>
                <w:strike/>
                <w:color w:val="FF0000"/>
              </w:rPr>
              <w:t>Sodium glucose cotransporter 2 (SGLT2) inhibitor</w:t>
            </w:r>
          </w:p>
        </w:tc>
        <w:tc>
          <w:tcPr>
            <w:tcW w:w="2250" w:type="dxa"/>
            <w:tcBorders>
              <w:top w:val="nil"/>
              <w:left w:val="nil"/>
              <w:bottom w:val="single" w:sz="8" w:space="0" w:color="auto"/>
              <w:right w:val="nil"/>
            </w:tcBorders>
            <w:shd w:val="clear" w:color="auto" w:fill="FFFFFF" w:themeFill="background1"/>
            <w:tcMar>
              <w:top w:w="0" w:type="dxa"/>
              <w:left w:w="72" w:type="dxa"/>
              <w:bottom w:w="0" w:type="dxa"/>
              <w:right w:w="72" w:type="dxa"/>
            </w:tcMar>
            <w:hideMark/>
          </w:tcPr>
          <w:p w14:paraId="728F660B"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Canagliflozin</w:t>
            </w:r>
          </w:p>
          <w:p w14:paraId="484CC684" w14:textId="024AAF08"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 xml:space="preserve">Dapagliflozin (excluding </w:t>
            </w:r>
            <w:proofErr w:type="spellStart"/>
            <w:r w:rsidRPr="002773C3">
              <w:rPr>
                <w:rFonts w:asciiTheme="minorHAnsi" w:hAnsiTheme="minorHAnsi" w:cstheme="minorHAnsi"/>
                <w:strike/>
                <w:color w:val="FF0000"/>
              </w:rPr>
              <w:t>Farxiga</w:t>
            </w:r>
            <w:proofErr w:type="spellEnd"/>
            <w:r w:rsidRPr="002773C3">
              <w:rPr>
                <w:rFonts w:asciiTheme="minorHAnsi" w:hAnsiTheme="minorHAnsi" w:cstheme="minorHAnsi"/>
                <w:strike/>
                <w:color w:val="FF0000"/>
                <w:vertAlign w:val="superscript"/>
              </w:rPr>
              <w:t>®</w:t>
            </w:r>
            <w:r w:rsidRPr="002773C3">
              <w:rPr>
                <w:rFonts w:asciiTheme="minorHAnsi" w:hAnsiTheme="minorHAnsi" w:cstheme="minorHAnsi"/>
                <w:strike/>
                <w:color w:val="FF0000"/>
              </w:rPr>
              <w:t>)</w:t>
            </w:r>
          </w:p>
        </w:tc>
        <w:tc>
          <w:tcPr>
            <w:tcW w:w="2160" w:type="dxa"/>
            <w:tcBorders>
              <w:top w:val="nil"/>
              <w:left w:val="nil"/>
              <w:bottom w:val="single" w:sz="8" w:space="0" w:color="auto"/>
              <w:right w:val="nil"/>
            </w:tcBorders>
            <w:shd w:val="clear" w:color="auto" w:fill="FFFFFF" w:themeFill="background1"/>
            <w:tcMar>
              <w:top w:w="0" w:type="dxa"/>
              <w:left w:w="72" w:type="dxa"/>
              <w:bottom w:w="0" w:type="dxa"/>
              <w:right w:w="72" w:type="dxa"/>
            </w:tcMar>
            <w:hideMark/>
          </w:tcPr>
          <w:p w14:paraId="21BBFB85"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shd w:val="clear" w:color="auto" w:fill="FFFFFF"/>
              </w:rPr>
              <w:t>Ertugliflozin</w:t>
            </w:r>
          </w:p>
          <w:p w14:paraId="44687FC2" w14:textId="43ACEBD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Empagliflozin</w:t>
            </w:r>
          </w:p>
        </w:tc>
        <w:tc>
          <w:tcPr>
            <w:tcW w:w="2213" w:type="dxa"/>
            <w:tcBorders>
              <w:right w:val="single" w:sz="8" w:space="0" w:color="auto"/>
            </w:tcBorders>
            <w:shd w:val="clear" w:color="auto" w:fill="FFFFFF" w:themeFill="background1"/>
            <w:tcMar>
              <w:top w:w="0" w:type="dxa"/>
              <w:left w:w="72" w:type="dxa"/>
              <w:bottom w:w="0" w:type="dxa"/>
              <w:right w:w="72" w:type="dxa"/>
            </w:tcMar>
          </w:tcPr>
          <w:p w14:paraId="77FA0C17" w14:textId="04A6E063" w:rsidR="00DF6E9A" w:rsidRPr="002773C3" w:rsidRDefault="00DF6E9A" w:rsidP="00163D21">
            <w:pPr>
              <w:pStyle w:val="TableBullet"/>
              <w:numPr>
                <w:ilvl w:val="0"/>
                <w:numId w:val="0"/>
              </w:numPr>
              <w:spacing w:before="60" w:after="60" w:line="23" w:lineRule="atLeast"/>
              <w:ind w:left="158"/>
              <w:rPr>
                <w:rFonts w:asciiTheme="minorHAnsi" w:hAnsiTheme="minorHAnsi" w:cstheme="minorHAnsi"/>
                <w:strike/>
                <w:color w:val="FF0000"/>
              </w:rPr>
            </w:pPr>
          </w:p>
        </w:tc>
      </w:tr>
      <w:tr w:rsidR="007C6823" w:rsidRPr="002773C3" w14:paraId="2FB4FB73" w14:textId="77777777" w:rsidTr="007E3117">
        <w:tc>
          <w:tcPr>
            <w:tcW w:w="2340" w:type="dxa"/>
            <w:tcBorders>
              <w:top w:val="nil"/>
              <w:left w:val="single" w:sz="8" w:space="0" w:color="auto"/>
              <w:bottom w:val="single" w:sz="8" w:space="0" w:color="auto"/>
              <w:right w:val="single" w:sz="8" w:space="0" w:color="auto"/>
            </w:tcBorders>
            <w:shd w:val="clear" w:color="auto" w:fill="FFFFFF" w:themeFill="background1"/>
            <w:tcMar>
              <w:top w:w="0" w:type="dxa"/>
              <w:left w:w="115" w:type="dxa"/>
              <w:bottom w:w="0" w:type="dxa"/>
              <w:right w:w="115" w:type="dxa"/>
            </w:tcMar>
            <w:hideMark/>
          </w:tcPr>
          <w:p w14:paraId="23149740" w14:textId="3F1D5D53" w:rsidR="00DF6E9A" w:rsidRPr="002773C3" w:rsidRDefault="00DF6E9A" w:rsidP="00163D21">
            <w:pPr>
              <w:pStyle w:val="TableText"/>
              <w:spacing w:line="23" w:lineRule="atLeast"/>
              <w:rPr>
                <w:rFonts w:asciiTheme="minorHAnsi" w:hAnsiTheme="minorHAnsi" w:cstheme="minorHAnsi"/>
                <w:strike/>
                <w:color w:val="FF0000"/>
              </w:rPr>
            </w:pPr>
            <w:r w:rsidRPr="002773C3">
              <w:rPr>
                <w:rFonts w:asciiTheme="minorHAnsi" w:hAnsiTheme="minorHAnsi" w:cstheme="minorHAnsi"/>
                <w:strike/>
                <w:color w:val="FF0000"/>
              </w:rPr>
              <w:t>Sulfonylureas</w:t>
            </w:r>
          </w:p>
        </w:tc>
        <w:tc>
          <w:tcPr>
            <w:tcW w:w="2250" w:type="dxa"/>
            <w:tcBorders>
              <w:top w:val="nil"/>
              <w:left w:val="nil"/>
              <w:bottom w:val="single" w:sz="8" w:space="0" w:color="auto"/>
              <w:right w:val="nil"/>
            </w:tcBorders>
            <w:shd w:val="clear" w:color="auto" w:fill="FFFFFF" w:themeFill="background1"/>
            <w:tcMar>
              <w:top w:w="0" w:type="dxa"/>
              <w:left w:w="72" w:type="dxa"/>
              <w:bottom w:w="0" w:type="dxa"/>
              <w:right w:w="72" w:type="dxa"/>
            </w:tcMar>
            <w:hideMark/>
          </w:tcPr>
          <w:p w14:paraId="5B881BEB"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Chlorpropamide</w:t>
            </w:r>
          </w:p>
          <w:p w14:paraId="2B86A3DA" w14:textId="0FA3DEDD"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Glimepiride</w:t>
            </w:r>
          </w:p>
        </w:tc>
        <w:tc>
          <w:tcPr>
            <w:tcW w:w="2160" w:type="dxa"/>
            <w:tcBorders>
              <w:top w:val="nil"/>
              <w:left w:val="nil"/>
              <w:bottom w:val="single" w:sz="8" w:space="0" w:color="auto"/>
              <w:right w:val="nil"/>
            </w:tcBorders>
            <w:shd w:val="clear" w:color="auto" w:fill="FFFFFF" w:themeFill="background1"/>
            <w:tcMar>
              <w:top w:w="0" w:type="dxa"/>
              <w:left w:w="72" w:type="dxa"/>
              <w:bottom w:w="0" w:type="dxa"/>
              <w:right w:w="72" w:type="dxa"/>
            </w:tcMar>
            <w:hideMark/>
          </w:tcPr>
          <w:p w14:paraId="65F6610C"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 xml:space="preserve">Glipizide </w:t>
            </w:r>
          </w:p>
          <w:p w14:paraId="6AE9E7E1" w14:textId="37F5F03D"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Glyburide</w:t>
            </w:r>
          </w:p>
        </w:tc>
        <w:tc>
          <w:tcPr>
            <w:tcW w:w="2213" w:type="dxa"/>
            <w:tcBorders>
              <w:top w:val="single" w:sz="8" w:space="0" w:color="auto"/>
              <w:left w:val="nil"/>
              <w:bottom w:val="single" w:sz="8" w:space="0" w:color="auto"/>
              <w:right w:val="single" w:sz="8" w:space="0" w:color="auto"/>
            </w:tcBorders>
            <w:shd w:val="clear" w:color="auto" w:fill="FFFFFF" w:themeFill="background1"/>
            <w:tcMar>
              <w:top w:w="0" w:type="dxa"/>
              <w:left w:w="72" w:type="dxa"/>
              <w:bottom w:w="0" w:type="dxa"/>
              <w:right w:w="72" w:type="dxa"/>
            </w:tcMar>
            <w:hideMark/>
          </w:tcPr>
          <w:p w14:paraId="70888485"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 xml:space="preserve">Tolazamide </w:t>
            </w:r>
          </w:p>
          <w:p w14:paraId="64DDE55D" w14:textId="4050DEB3"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Tolbutamide</w:t>
            </w:r>
          </w:p>
        </w:tc>
      </w:tr>
      <w:tr w:rsidR="007C6823" w:rsidRPr="002773C3" w14:paraId="051A5B1B" w14:textId="77777777" w:rsidTr="007E3117">
        <w:tc>
          <w:tcPr>
            <w:tcW w:w="2340" w:type="dxa"/>
            <w:tcBorders>
              <w:top w:val="nil"/>
              <w:left w:val="single" w:sz="8" w:space="0" w:color="auto"/>
              <w:bottom w:val="single" w:sz="8" w:space="0" w:color="auto"/>
              <w:right w:val="single" w:sz="8" w:space="0" w:color="auto"/>
            </w:tcBorders>
            <w:shd w:val="clear" w:color="auto" w:fill="FFFFFF" w:themeFill="background1"/>
            <w:tcMar>
              <w:top w:w="0" w:type="dxa"/>
              <w:left w:w="115" w:type="dxa"/>
              <w:bottom w:w="0" w:type="dxa"/>
              <w:right w:w="115" w:type="dxa"/>
            </w:tcMar>
            <w:vAlign w:val="center"/>
            <w:hideMark/>
          </w:tcPr>
          <w:p w14:paraId="4D1F3C60" w14:textId="7331C871" w:rsidR="00DF6E9A" w:rsidRPr="002773C3" w:rsidRDefault="00DF6E9A" w:rsidP="00163D21">
            <w:pPr>
              <w:pStyle w:val="TableText"/>
              <w:spacing w:line="23" w:lineRule="atLeast"/>
              <w:rPr>
                <w:rFonts w:asciiTheme="minorHAnsi" w:hAnsiTheme="minorHAnsi" w:cstheme="minorHAnsi"/>
                <w:strike/>
                <w:color w:val="FF0000"/>
              </w:rPr>
            </w:pPr>
            <w:r w:rsidRPr="002773C3">
              <w:rPr>
                <w:rFonts w:asciiTheme="minorHAnsi" w:hAnsiTheme="minorHAnsi" w:cstheme="minorHAnsi"/>
                <w:strike/>
                <w:color w:val="FF0000"/>
              </w:rPr>
              <w:t>Thiazolidinediones</w:t>
            </w:r>
          </w:p>
        </w:tc>
        <w:tc>
          <w:tcPr>
            <w:tcW w:w="2250" w:type="dxa"/>
            <w:tcBorders>
              <w:top w:val="nil"/>
              <w:left w:val="nil"/>
              <w:bottom w:val="single" w:sz="8" w:space="0" w:color="auto"/>
              <w:right w:val="nil"/>
            </w:tcBorders>
            <w:shd w:val="clear" w:color="auto" w:fill="FFFFFF" w:themeFill="background1"/>
            <w:tcMar>
              <w:top w:w="0" w:type="dxa"/>
              <w:left w:w="72" w:type="dxa"/>
              <w:bottom w:w="0" w:type="dxa"/>
              <w:right w:w="72" w:type="dxa"/>
            </w:tcMar>
            <w:hideMark/>
          </w:tcPr>
          <w:p w14:paraId="425C014C" w14:textId="4CB09E1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Pioglitazone</w:t>
            </w:r>
          </w:p>
        </w:tc>
        <w:tc>
          <w:tcPr>
            <w:tcW w:w="2160" w:type="dxa"/>
            <w:tcBorders>
              <w:top w:val="nil"/>
              <w:left w:val="nil"/>
              <w:bottom w:val="single" w:sz="8" w:space="0" w:color="auto"/>
              <w:right w:val="nil"/>
            </w:tcBorders>
            <w:shd w:val="clear" w:color="auto" w:fill="FFFFFF" w:themeFill="background1"/>
            <w:tcMar>
              <w:top w:w="0" w:type="dxa"/>
              <w:left w:w="72" w:type="dxa"/>
              <w:bottom w:w="0" w:type="dxa"/>
              <w:right w:w="72" w:type="dxa"/>
            </w:tcMar>
            <w:hideMark/>
          </w:tcPr>
          <w:p w14:paraId="5EAA92F4" w14:textId="596610A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Rosiglitazone</w:t>
            </w:r>
          </w:p>
        </w:tc>
        <w:tc>
          <w:tcPr>
            <w:tcW w:w="2213" w:type="dxa"/>
            <w:tcBorders>
              <w:top w:val="nil"/>
              <w:left w:val="nil"/>
              <w:bottom w:val="single" w:sz="8" w:space="0" w:color="auto"/>
              <w:right w:val="single" w:sz="8" w:space="0" w:color="auto"/>
            </w:tcBorders>
            <w:shd w:val="clear" w:color="auto" w:fill="FFFFFF" w:themeFill="background1"/>
            <w:tcMar>
              <w:top w:w="0" w:type="dxa"/>
              <w:left w:w="72" w:type="dxa"/>
              <w:bottom w:w="0" w:type="dxa"/>
              <w:right w:w="72" w:type="dxa"/>
            </w:tcMar>
          </w:tcPr>
          <w:p w14:paraId="50D48C62" w14:textId="77777777" w:rsidR="00DF6E9A" w:rsidRPr="002773C3" w:rsidRDefault="00DF6E9A" w:rsidP="00163D21">
            <w:pPr>
              <w:pStyle w:val="TableText"/>
              <w:spacing w:line="23" w:lineRule="atLeast"/>
              <w:ind w:left="158"/>
              <w:rPr>
                <w:rFonts w:asciiTheme="minorHAnsi" w:hAnsiTheme="minorHAnsi" w:cstheme="minorHAnsi"/>
                <w:strike/>
                <w:color w:val="FF0000"/>
                <w:szCs w:val="24"/>
              </w:rPr>
            </w:pPr>
          </w:p>
        </w:tc>
      </w:tr>
      <w:tr w:rsidR="007C6823" w:rsidRPr="002773C3" w14:paraId="45752749" w14:textId="77777777" w:rsidTr="007E3117">
        <w:tc>
          <w:tcPr>
            <w:tcW w:w="2340" w:type="dxa"/>
            <w:tcBorders>
              <w:top w:val="nil"/>
              <w:left w:val="single" w:sz="8" w:space="0" w:color="auto"/>
              <w:bottom w:val="single" w:sz="8" w:space="0" w:color="auto"/>
              <w:right w:val="single" w:sz="8" w:space="0" w:color="auto"/>
            </w:tcBorders>
            <w:shd w:val="clear" w:color="auto" w:fill="FFFFFF" w:themeFill="background1"/>
            <w:tcMar>
              <w:top w:w="0" w:type="dxa"/>
              <w:left w:w="115" w:type="dxa"/>
              <w:bottom w:w="0" w:type="dxa"/>
              <w:right w:w="115" w:type="dxa"/>
            </w:tcMar>
            <w:vAlign w:val="center"/>
            <w:hideMark/>
          </w:tcPr>
          <w:p w14:paraId="5F25C391" w14:textId="04B0A2B9" w:rsidR="00DF6E9A" w:rsidRPr="002773C3" w:rsidRDefault="00DF6E9A" w:rsidP="00163D21">
            <w:pPr>
              <w:pStyle w:val="TableText"/>
              <w:spacing w:line="23" w:lineRule="atLeast"/>
              <w:rPr>
                <w:rFonts w:asciiTheme="minorHAnsi" w:hAnsiTheme="minorHAnsi" w:cstheme="minorHAnsi"/>
                <w:strike/>
                <w:color w:val="FF0000"/>
              </w:rPr>
            </w:pPr>
            <w:r w:rsidRPr="002773C3">
              <w:rPr>
                <w:rFonts w:asciiTheme="minorHAnsi" w:hAnsiTheme="minorHAnsi" w:cstheme="minorHAnsi"/>
                <w:strike/>
                <w:color w:val="FF0000"/>
              </w:rPr>
              <w:t>Dipeptidyl peptidase-4 (DDP-4) inhibitors</w:t>
            </w:r>
          </w:p>
        </w:tc>
        <w:tc>
          <w:tcPr>
            <w:tcW w:w="2250" w:type="dxa"/>
            <w:tcBorders>
              <w:top w:val="nil"/>
              <w:left w:val="nil"/>
              <w:bottom w:val="single" w:sz="8" w:space="0" w:color="auto"/>
              <w:right w:val="nil"/>
            </w:tcBorders>
            <w:shd w:val="clear" w:color="auto" w:fill="FFFFFF" w:themeFill="background1"/>
            <w:tcMar>
              <w:top w:w="0" w:type="dxa"/>
              <w:left w:w="72" w:type="dxa"/>
              <w:bottom w:w="0" w:type="dxa"/>
              <w:right w:w="72" w:type="dxa"/>
            </w:tcMar>
            <w:hideMark/>
          </w:tcPr>
          <w:p w14:paraId="6D9906B8"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Alogliptin</w:t>
            </w:r>
          </w:p>
          <w:p w14:paraId="2FF142D4" w14:textId="22A3A5D9"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Linagliptin</w:t>
            </w:r>
          </w:p>
        </w:tc>
        <w:tc>
          <w:tcPr>
            <w:tcW w:w="2160" w:type="dxa"/>
            <w:tcBorders>
              <w:top w:val="nil"/>
              <w:left w:val="nil"/>
              <w:bottom w:val="single" w:sz="8" w:space="0" w:color="auto"/>
              <w:right w:val="nil"/>
            </w:tcBorders>
            <w:shd w:val="clear" w:color="auto" w:fill="FFFFFF" w:themeFill="background1"/>
            <w:tcMar>
              <w:top w:w="0" w:type="dxa"/>
              <w:left w:w="72" w:type="dxa"/>
              <w:bottom w:w="0" w:type="dxa"/>
              <w:right w:w="72" w:type="dxa"/>
            </w:tcMar>
            <w:hideMark/>
          </w:tcPr>
          <w:p w14:paraId="5408D4FC" w14:textId="77777777"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proofErr w:type="spellStart"/>
            <w:r w:rsidRPr="002773C3">
              <w:rPr>
                <w:rFonts w:asciiTheme="minorHAnsi" w:hAnsiTheme="minorHAnsi" w:cstheme="minorHAnsi"/>
                <w:strike/>
                <w:color w:val="FF0000"/>
              </w:rPr>
              <w:t>Saxagliptin</w:t>
            </w:r>
            <w:proofErr w:type="spellEnd"/>
            <w:r w:rsidRPr="002773C3">
              <w:rPr>
                <w:rFonts w:asciiTheme="minorHAnsi" w:hAnsiTheme="minorHAnsi" w:cstheme="minorHAnsi"/>
                <w:strike/>
                <w:color w:val="FF0000"/>
              </w:rPr>
              <w:t xml:space="preserve"> </w:t>
            </w:r>
          </w:p>
          <w:p w14:paraId="15F8C988" w14:textId="71DFA761" w:rsidR="00DF6E9A" w:rsidRPr="002773C3" w:rsidRDefault="00DF6E9A" w:rsidP="00163D21">
            <w:pPr>
              <w:pStyle w:val="TableBullet"/>
              <w:numPr>
                <w:ilvl w:val="0"/>
                <w:numId w:val="19"/>
              </w:numPr>
              <w:spacing w:before="60" w:after="60" w:line="23" w:lineRule="atLeast"/>
              <w:ind w:left="158" w:hanging="158"/>
              <w:rPr>
                <w:rFonts w:asciiTheme="minorHAnsi" w:hAnsiTheme="minorHAnsi" w:cstheme="minorHAnsi"/>
                <w:strike/>
                <w:color w:val="FF0000"/>
              </w:rPr>
            </w:pPr>
            <w:r w:rsidRPr="002773C3">
              <w:rPr>
                <w:rFonts w:asciiTheme="minorHAnsi" w:hAnsiTheme="minorHAnsi" w:cstheme="minorHAnsi"/>
                <w:strike/>
                <w:color w:val="FF0000"/>
              </w:rPr>
              <w:t>Sitagliptin</w:t>
            </w:r>
          </w:p>
        </w:tc>
        <w:tc>
          <w:tcPr>
            <w:tcW w:w="2213" w:type="dxa"/>
            <w:tcBorders>
              <w:top w:val="nil"/>
              <w:left w:val="nil"/>
              <w:bottom w:val="single" w:sz="8" w:space="0" w:color="auto"/>
              <w:right w:val="single" w:sz="8" w:space="0" w:color="auto"/>
            </w:tcBorders>
            <w:shd w:val="clear" w:color="auto" w:fill="FFFFFF" w:themeFill="background1"/>
            <w:tcMar>
              <w:top w:w="0" w:type="dxa"/>
              <w:left w:w="72" w:type="dxa"/>
              <w:bottom w:w="0" w:type="dxa"/>
              <w:right w:w="72" w:type="dxa"/>
            </w:tcMar>
            <w:hideMark/>
          </w:tcPr>
          <w:p w14:paraId="04582AF8" w14:textId="77777777" w:rsidR="00DF6E9A" w:rsidRPr="002773C3" w:rsidRDefault="00DF6E9A" w:rsidP="00163D21">
            <w:pPr>
              <w:pStyle w:val="TableText"/>
              <w:spacing w:line="23" w:lineRule="atLeast"/>
              <w:ind w:left="158"/>
              <w:rPr>
                <w:rFonts w:asciiTheme="minorHAnsi" w:hAnsiTheme="minorHAnsi" w:cstheme="minorHAnsi"/>
                <w:strike/>
                <w:color w:val="FF0000"/>
                <w:szCs w:val="24"/>
              </w:rPr>
            </w:pPr>
          </w:p>
        </w:tc>
      </w:tr>
    </w:tbl>
    <w:p w14:paraId="3A710864" w14:textId="0EF62C64" w:rsidR="00C069AA" w:rsidRPr="002773C3" w:rsidRDefault="00C069AA" w:rsidP="00163D21">
      <w:pPr>
        <w:spacing w:after="240" w:line="23" w:lineRule="atLeast"/>
        <w:rPr>
          <w:rFonts w:asciiTheme="minorHAnsi" w:hAnsiTheme="minorHAnsi" w:cstheme="minorHAnsi"/>
          <w:strike/>
          <w:color w:val="FF0000"/>
        </w:rPr>
      </w:pPr>
      <w:r w:rsidRPr="002773C3">
        <w:rPr>
          <w:rFonts w:asciiTheme="minorHAnsi" w:hAnsiTheme="minorHAnsi" w:cstheme="minorHAnsi"/>
          <w:b/>
          <w:strike/>
          <w:color w:val="FF0000"/>
        </w:rPr>
        <w:t>Note:</w:t>
      </w:r>
      <w:r w:rsidRPr="002773C3">
        <w:rPr>
          <w:rFonts w:asciiTheme="minorHAnsi" w:hAnsiTheme="minorHAnsi" w:cstheme="minorHAnsi"/>
          <w:strike/>
          <w:color w:val="FF0000"/>
        </w:rPr>
        <w:t xml:space="preserve"> </w:t>
      </w:r>
      <w:r w:rsidR="006D314D" w:rsidRPr="002773C3">
        <w:rPr>
          <w:rFonts w:asciiTheme="minorHAnsi" w:hAnsiTheme="minorHAnsi" w:cstheme="minorHAnsi"/>
          <w:strike/>
          <w:color w:val="FF0000"/>
        </w:rPr>
        <w:t>Glucophage/metformin as a solo agent is not included because it is used to treat conditions other than diabetes; members with diabetes on these medications are identified through diagnosis codes only</w:t>
      </w:r>
      <w:r w:rsidRPr="002773C3">
        <w:rPr>
          <w:rFonts w:asciiTheme="minorHAnsi" w:hAnsiTheme="minorHAnsi" w:cstheme="minorHAnsi"/>
          <w:strike/>
          <w:color w:val="FF0000"/>
        </w:rPr>
        <w:t>.</w:t>
      </w:r>
    </w:p>
    <w:p w14:paraId="1D5BBB3F" w14:textId="77777777" w:rsidR="00BA3AF2" w:rsidRPr="002773C3" w:rsidRDefault="00BA3AF2" w:rsidP="00AE2283">
      <w:pPr>
        <w:pStyle w:val="Heading3"/>
      </w:pPr>
      <w:bookmarkStart w:id="5" w:name="_Hlk56093575"/>
      <w:r w:rsidRPr="002773C3">
        <w:t xml:space="preserve">Required exclusions for </w:t>
      </w:r>
      <w:proofErr w:type="gramStart"/>
      <w:r w:rsidRPr="002773C3">
        <w:t>denominator</w:t>
      </w:r>
      <w:proofErr w:type="gramEnd"/>
      <w:r w:rsidRPr="002773C3">
        <w:t>:</w:t>
      </w:r>
    </w:p>
    <w:p w14:paraId="30395DA0" w14:textId="709EDFFF" w:rsidR="00DC2E88" w:rsidRPr="002773C3" w:rsidRDefault="00DC2E88" w:rsidP="00163D21">
      <w:pPr>
        <w:pStyle w:val="ListParagraph"/>
        <w:numPr>
          <w:ilvl w:val="0"/>
          <w:numId w:val="11"/>
        </w:numPr>
        <w:spacing w:after="240" w:line="23" w:lineRule="atLeast"/>
        <w:rPr>
          <w:rFonts w:asciiTheme="minorHAnsi" w:hAnsiTheme="minorHAnsi" w:cstheme="minorHAnsi"/>
        </w:rPr>
      </w:pPr>
      <w:r w:rsidRPr="002773C3">
        <w:rPr>
          <w:rFonts w:asciiTheme="minorHAnsi" w:hAnsiTheme="minorHAnsi" w:cstheme="minorHAnsi"/>
        </w:rPr>
        <w:t>Exclude members who died during the reporting year.</w:t>
      </w:r>
    </w:p>
    <w:p w14:paraId="18B9C28D" w14:textId="048CFFAE" w:rsidR="00C546D9" w:rsidRPr="002773C3" w:rsidRDefault="00C546D9" w:rsidP="00163D21">
      <w:pPr>
        <w:pStyle w:val="ListParagraph"/>
        <w:numPr>
          <w:ilvl w:val="0"/>
          <w:numId w:val="11"/>
        </w:numPr>
        <w:spacing w:after="240" w:line="23" w:lineRule="atLeast"/>
        <w:rPr>
          <w:rFonts w:asciiTheme="minorHAnsi" w:hAnsiTheme="minorHAnsi" w:cstheme="minorHAnsi"/>
        </w:rPr>
      </w:pPr>
      <w:r w:rsidRPr="002773C3">
        <w:rPr>
          <w:rFonts w:asciiTheme="minorHAnsi" w:hAnsiTheme="minorHAnsi" w:cstheme="minorHAnsi"/>
        </w:rPr>
        <w:t xml:space="preserve">Exclude </w:t>
      </w:r>
      <w:r w:rsidR="00DC2E88" w:rsidRPr="002773C3">
        <w:rPr>
          <w:rFonts w:asciiTheme="minorHAnsi" w:hAnsiTheme="minorHAnsi" w:cstheme="minorHAnsi"/>
        </w:rPr>
        <w:t>members</w:t>
      </w:r>
      <w:r w:rsidRPr="002773C3">
        <w:rPr>
          <w:rFonts w:asciiTheme="minorHAnsi" w:hAnsiTheme="minorHAnsi" w:cstheme="minorHAnsi"/>
        </w:rPr>
        <w:t xml:space="preserve"> who do not have a diagnosis from the </w:t>
      </w:r>
      <w:r w:rsidRPr="002773C3">
        <w:rPr>
          <w:rFonts w:asciiTheme="minorHAnsi" w:hAnsiTheme="minorHAnsi" w:cstheme="minorHAnsi"/>
          <w:u w:val="single"/>
        </w:rPr>
        <w:t>Diabetes Value Set</w:t>
      </w:r>
      <w:r w:rsidRPr="002773C3">
        <w:rPr>
          <w:rFonts w:asciiTheme="minorHAnsi" w:hAnsiTheme="minorHAnsi" w:cstheme="minorHAnsi"/>
        </w:rPr>
        <w:t xml:space="preserve"> (type I or type II Diabetes), in any setting, and are in the </w:t>
      </w:r>
      <w:r w:rsidRPr="002773C3">
        <w:rPr>
          <w:rFonts w:asciiTheme="minorHAnsi" w:hAnsiTheme="minorHAnsi" w:cstheme="minorHAnsi"/>
          <w:u w:val="single"/>
        </w:rPr>
        <w:t>Diabetes Exclusion Value Set</w:t>
      </w:r>
      <w:r w:rsidRPr="002773C3">
        <w:rPr>
          <w:rFonts w:asciiTheme="minorHAnsi" w:hAnsiTheme="minorHAnsi" w:cstheme="minorHAnsi"/>
        </w:rPr>
        <w:t xml:space="preserve"> (e.g., have a diagnosis of polycystic ovarian syndrome, gestational diabetes, or steroid/drug induced diabetes) in the reporting year or the year prior to the reporting year</w:t>
      </w:r>
      <w:r w:rsidR="00DC2E88" w:rsidRPr="002773C3">
        <w:rPr>
          <w:rStyle w:val="FootnoteReference"/>
          <w:rFonts w:asciiTheme="minorHAnsi" w:hAnsiTheme="minorHAnsi" w:cstheme="minorHAnsi"/>
        </w:rPr>
        <w:footnoteReference w:id="2"/>
      </w:r>
      <w:r w:rsidR="00DC2E88" w:rsidRPr="002773C3">
        <w:rPr>
          <w:rFonts w:asciiTheme="minorHAnsi" w:hAnsiTheme="minorHAnsi" w:cstheme="minorHAnsi"/>
        </w:rPr>
        <w:t>. In other words, this exclusion only applies to members who are identified in denominator solely through diabetes-related pharmacy claims but no medical visits with type I or type II diagnoses.</w:t>
      </w:r>
    </w:p>
    <w:p w14:paraId="180EA533" w14:textId="046D0F08" w:rsidR="00DD4246" w:rsidRPr="002773C3" w:rsidRDefault="006D314D" w:rsidP="00163D21">
      <w:pPr>
        <w:pStyle w:val="ListParagraph"/>
        <w:numPr>
          <w:ilvl w:val="0"/>
          <w:numId w:val="11"/>
        </w:numPr>
        <w:spacing w:after="240" w:line="23" w:lineRule="atLeast"/>
        <w:rPr>
          <w:rFonts w:asciiTheme="minorHAnsi" w:hAnsiTheme="minorHAnsi" w:cstheme="minorHAnsi"/>
        </w:rPr>
      </w:pPr>
      <w:r w:rsidRPr="002773C3">
        <w:rPr>
          <w:rFonts w:asciiTheme="minorHAnsi" w:hAnsiTheme="minorHAnsi" w:cstheme="minorHAnsi"/>
        </w:rPr>
        <w:t xml:space="preserve">Members in hospice or using hospice services any time during the measurement year. </w:t>
      </w:r>
      <w:r w:rsidR="00DD4246" w:rsidRPr="002773C3">
        <w:rPr>
          <w:rFonts w:asciiTheme="minorHAnsi" w:hAnsiTheme="minorHAnsi" w:cstheme="minorHAnsi"/>
        </w:rPr>
        <w:t xml:space="preserve">These members are identified using HEDIS </w:t>
      </w:r>
      <w:r w:rsidR="00DD4246" w:rsidRPr="002773C3">
        <w:rPr>
          <w:rFonts w:asciiTheme="minorHAnsi" w:hAnsiTheme="minorHAnsi" w:cstheme="minorHAnsi"/>
          <w:u w:val="single"/>
        </w:rPr>
        <w:t>Hospice Encounter Value Set</w:t>
      </w:r>
      <w:r w:rsidR="00DD4246" w:rsidRPr="002773C3">
        <w:rPr>
          <w:rFonts w:asciiTheme="minorHAnsi" w:hAnsiTheme="minorHAnsi" w:cstheme="minorHAnsi"/>
        </w:rPr>
        <w:t xml:space="preserve"> and </w:t>
      </w:r>
      <w:r w:rsidR="00DD4246" w:rsidRPr="002773C3">
        <w:rPr>
          <w:rFonts w:asciiTheme="minorHAnsi" w:hAnsiTheme="minorHAnsi" w:cstheme="minorHAnsi"/>
          <w:u w:val="single"/>
        </w:rPr>
        <w:t>Hospice Intervention Value Set</w:t>
      </w:r>
      <w:r w:rsidR="00DD4246" w:rsidRPr="002773C3">
        <w:rPr>
          <w:rFonts w:asciiTheme="minorHAnsi" w:hAnsiTheme="minorHAnsi" w:cstheme="minorHAnsi"/>
        </w:rPr>
        <w:t xml:space="preserve">, with claims within the measurement year. </w:t>
      </w:r>
    </w:p>
    <w:p w14:paraId="0A9D79E7" w14:textId="15E8ED15" w:rsidR="00BE2294" w:rsidRPr="002773C3" w:rsidRDefault="00FF2858" w:rsidP="00163D21">
      <w:pPr>
        <w:pStyle w:val="ListParagraph"/>
        <w:numPr>
          <w:ilvl w:val="0"/>
          <w:numId w:val="11"/>
        </w:numPr>
        <w:spacing w:after="240" w:line="23" w:lineRule="atLeast"/>
        <w:rPr>
          <w:rFonts w:asciiTheme="minorHAnsi" w:hAnsiTheme="minorHAnsi" w:cstheme="minorHAnsi"/>
        </w:rPr>
      </w:pPr>
      <w:r w:rsidRPr="002773C3">
        <w:rPr>
          <w:rFonts w:asciiTheme="minorHAnsi" w:hAnsiTheme="minorHAnsi" w:cstheme="minorHAnsi"/>
        </w:rPr>
        <w:t>Members receiving palliative care (</w:t>
      </w:r>
      <w:r w:rsidR="00B30EAD" w:rsidRPr="002773C3">
        <w:rPr>
          <w:rFonts w:asciiTheme="minorHAnsi" w:hAnsiTheme="minorHAnsi" w:cstheme="minorHAnsi"/>
        </w:rPr>
        <w:t xml:space="preserve">HEDIS </w:t>
      </w:r>
      <w:r w:rsidRPr="002773C3">
        <w:rPr>
          <w:rFonts w:asciiTheme="minorHAnsi" w:hAnsiTheme="minorHAnsi" w:cstheme="minorHAnsi"/>
          <w:u w:val="single"/>
        </w:rPr>
        <w:t>Palliative Care Assessment Value Set</w:t>
      </w:r>
      <w:r w:rsidRPr="002773C3">
        <w:rPr>
          <w:rFonts w:asciiTheme="minorHAnsi" w:hAnsiTheme="minorHAnsi" w:cstheme="minorHAnsi"/>
        </w:rPr>
        <w:t xml:space="preserve">; </w:t>
      </w:r>
      <w:r w:rsidRPr="002773C3">
        <w:rPr>
          <w:rFonts w:asciiTheme="minorHAnsi" w:hAnsiTheme="minorHAnsi" w:cstheme="minorHAnsi"/>
          <w:u w:val="single"/>
        </w:rPr>
        <w:t>Palliative Care Encounter Value Set</w:t>
      </w:r>
      <w:r w:rsidRPr="002773C3">
        <w:rPr>
          <w:rFonts w:asciiTheme="minorHAnsi" w:hAnsiTheme="minorHAnsi" w:cstheme="minorHAnsi"/>
        </w:rPr>
        <w:t xml:space="preserve">; </w:t>
      </w:r>
      <w:r w:rsidRPr="002773C3">
        <w:rPr>
          <w:rFonts w:asciiTheme="minorHAnsi" w:hAnsiTheme="minorHAnsi" w:cstheme="minorHAnsi"/>
          <w:u w:val="single"/>
        </w:rPr>
        <w:t>Palliative Care Intervention Value Set</w:t>
      </w:r>
      <w:r w:rsidR="003B4867" w:rsidRPr="002773C3">
        <w:rPr>
          <w:rFonts w:asciiTheme="minorHAnsi" w:hAnsiTheme="minorHAnsi" w:cstheme="minorHAnsi"/>
        </w:rPr>
        <w:t>; ICD-10_CM code Z51.5</w:t>
      </w:r>
      <w:r w:rsidRPr="002773C3">
        <w:rPr>
          <w:rFonts w:asciiTheme="minorHAnsi" w:hAnsiTheme="minorHAnsi" w:cstheme="minorHAnsi"/>
        </w:rPr>
        <w:t>) any time during the measurement year</w:t>
      </w:r>
      <w:r w:rsidR="00BE2294" w:rsidRPr="002773C3">
        <w:rPr>
          <w:rFonts w:asciiTheme="minorHAnsi" w:hAnsiTheme="minorHAnsi" w:cstheme="minorHAnsi"/>
        </w:rPr>
        <w:t>.</w:t>
      </w:r>
    </w:p>
    <w:p w14:paraId="6100CAB2" w14:textId="630E82CA" w:rsidR="000136AA" w:rsidRPr="002773C3" w:rsidRDefault="003B4867" w:rsidP="00163D21">
      <w:pPr>
        <w:pStyle w:val="ListParagraph"/>
        <w:numPr>
          <w:ilvl w:val="0"/>
          <w:numId w:val="11"/>
        </w:numPr>
        <w:spacing w:after="240" w:line="23" w:lineRule="atLeast"/>
        <w:rPr>
          <w:rFonts w:asciiTheme="minorHAnsi" w:hAnsiTheme="minorHAnsi" w:cstheme="minorHAnsi"/>
        </w:rPr>
      </w:pPr>
      <w:r w:rsidRPr="002773C3">
        <w:rPr>
          <w:rFonts w:asciiTheme="minorHAnsi" w:hAnsiTheme="minorHAnsi" w:cstheme="minorHAnsi"/>
        </w:rPr>
        <w:t>M</w:t>
      </w:r>
      <w:r w:rsidR="000136AA" w:rsidRPr="002773C3">
        <w:rPr>
          <w:rFonts w:asciiTheme="minorHAnsi" w:hAnsiTheme="minorHAnsi" w:cstheme="minorHAnsi"/>
        </w:rPr>
        <w:t>embers 66 years of age and older as of December 31 of the measurement year who meet either of the following:</w:t>
      </w:r>
    </w:p>
    <w:p w14:paraId="62B4800A" w14:textId="77777777" w:rsidR="000136AA" w:rsidRPr="002773C3" w:rsidRDefault="000136AA" w:rsidP="00163D21">
      <w:pPr>
        <w:pStyle w:val="ListParagraph"/>
        <w:numPr>
          <w:ilvl w:val="1"/>
          <w:numId w:val="11"/>
        </w:numPr>
        <w:spacing w:after="240" w:line="23" w:lineRule="atLeast"/>
        <w:rPr>
          <w:rFonts w:asciiTheme="minorHAnsi" w:hAnsiTheme="minorHAnsi" w:cstheme="minorHAnsi"/>
        </w:rPr>
      </w:pPr>
      <w:r w:rsidRPr="002773C3">
        <w:rPr>
          <w:rFonts w:asciiTheme="minorHAnsi" w:hAnsiTheme="minorHAnsi" w:cstheme="minorHAnsi"/>
        </w:rPr>
        <w:t>Enrolled in an Institutional SNP (I-SNP) any time during the measurement year.</w:t>
      </w:r>
    </w:p>
    <w:p w14:paraId="41A0F4F9" w14:textId="5AF2AD91" w:rsidR="000136AA" w:rsidRPr="002773C3" w:rsidRDefault="000136AA" w:rsidP="00163D21">
      <w:pPr>
        <w:pStyle w:val="ListParagraph"/>
        <w:numPr>
          <w:ilvl w:val="1"/>
          <w:numId w:val="11"/>
        </w:numPr>
        <w:spacing w:after="240" w:line="23" w:lineRule="atLeast"/>
        <w:rPr>
          <w:rFonts w:asciiTheme="minorHAnsi" w:hAnsiTheme="minorHAnsi" w:cstheme="minorHAnsi"/>
        </w:rPr>
      </w:pPr>
      <w:r w:rsidRPr="002773C3">
        <w:rPr>
          <w:rFonts w:asciiTheme="minorHAnsi" w:hAnsiTheme="minorHAnsi" w:cstheme="minorHAnsi"/>
        </w:rPr>
        <w:t>Living long-term in an institution any time during the measurement year as identified by the LTI flag in the Monthly Membership Detail Data File. Use the run date of the file to determine if a member had an LTI flag during the measurement year</w:t>
      </w:r>
      <w:r w:rsidRPr="002773C3">
        <w:rPr>
          <w:rStyle w:val="FootnoteReference"/>
          <w:rFonts w:asciiTheme="minorHAnsi" w:hAnsiTheme="minorHAnsi" w:cstheme="minorHAnsi"/>
        </w:rPr>
        <w:footnoteReference w:id="3"/>
      </w:r>
      <w:r w:rsidRPr="002773C3">
        <w:rPr>
          <w:rFonts w:asciiTheme="minorHAnsi" w:hAnsiTheme="minorHAnsi" w:cstheme="minorHAnsi"/>
        </w:rPr>
        <w:t>.</w:t>
      </w:r>
    </w:p>
    <w:p w14:paraId="621D0D69" w14:textId="070BFFF9" w:rsidR="00EA2444" w:rsidRPr="002773C3" w:rsidRDefault="000136AA" w:rsidP="00163D21">
      <w:pPr>
        <w:pStyle w:val="ListParagraph"/>
        <w:numPr>
          <w:ilvl w:val="0"/>
          <w:numId w:val="11"/>
        </w:numPr>
        <w:spacing w:after="240" w:line="23" w:lineRule="atLeast"/>
        <w:rPr>
          <w:rFonts w:asciiTheme="minorHAnsi" w:hAnsiTheme="minorHAnsi" w:cstheme="minorHAnsi"/>
        </w:rPr>
      </w:pPr>
      <w:r w:rsidRPr="002773C3">
        <w:rPr>
          <w:rFonts w:asciiTheme="minorHAnsi" w:hAnsiTheme="minorHAnsi" w:cstheme="minorHAnsi"/>
        </w:rPr>
        <w:lastRenderedPageBreak/>
        <w:t xml:space="preserve">Members 66 years of age and older as of December 31 of the measurement year (all product lines) with frailty </w:t>
      </w:r>
      <w:r w:rsidRPr="002773C3">
        <w:rPr>
          <w:rFonts w:asciiTheme="minorHAnsi" w:hAnsiTheme="minorHAnsi" w:cstheme="minorHAnsi"/>
          <w:b/>
          <w:bCs/>
          <w:i/>
          <w:iCs/>
        </w:rPr>
        <w:t>and</w:t>
      </w:r>
      <w:r w:rsidRPr="002773C3">
        <w:rPr>
          <w:rFonts w:asciiTheme="minorHAnsi" w:hAnsiTheme="minorHAnsi" w:cstheme="minorHAnsi"/>
        </w:rPr>
        <w:t xml:space="preserve"> advanced illness. Members must meet </w:t>
      </w:r>
      <w:r w:rsidRPr="002773C3">
        <w:rPr>
          <w:rFonts w:asciiTheme="minorHAnsi" w:hAnsiTheme="minorHAnsi" w:cstheme="minorHAnsi"/>
          <w:b/>
          <w:bCs/>
        </w:rPr>
        <w:t>BOTH</w:t>
      </w:r>
      <w:r w:rsidRPr="002773C3">
        <w:rPr>
          <w:rFonts w:asciiTheme="minorHAnsi" w:hAnsiTheme="minorHAnsi" w:cstheme="minorHAnsi"/>
        </w:rPr>
        <w:t xml:space="preserve"> of the following frailty and advanced illness criteria to be excluded</w:t>
      </w:r>
      <w:r w:rsidR="00EA2444" w:rsidRPr="002773C3">
        <w:rPr>
          <w:rFonts w:asciiTheme="minorHAnsi" w:hAnsiTheme="minorHAnsi" w:cstheme="minorHAnsi"/>
        </w:rPr>
        <w:t>:</w:t>
      </w:r>
    </w:p>
    <w:p w14:paraId="0F986577" w14:textId="4D4C1396" w:rsidR="00EA2444" w:rsidRPr="002773C3" w:rsidRDefault="000136AA" w:rsidP="00163D21">
      <w:pPr>
        <w:pStyle w:val="ListParagraph"/>
        <w:numPr>
          <w:ilvl w:val="1"/>
          <w:numId w:val="11"/>
        </w:numPr>
        <w:spacing w:after="240" w:line="23" w:lineRule="atLeast"/>
        <w:rPr>
          <w:rFonts w:asciiTheme="minorHAnsi" w:hAnsiTheme="minorHAnsi" w:cstheme="minorHAnsi"/>
        </w:rPr>
      </w:pPr>
      <w:r w:rsidRPr="002773C3">
        <w:rPr>
          <w:rFonts w:asciiTheme="minorHAnsi" w:hAnsiTheme="minorHAnsi" w:cstheme="minorHAnsi"/>
        </w:rPr>
        <w:t xml:space="preserve">At least </w:t>
      </w:r>
      <w:r w:rsidR="00DD3569" w:rsidRPr="002773C3">
        <w:rPr>
          <w:rFonts w:asciiTheme="minorHAnsi" w:hAnsiTheme="minorHAnsi" w:cstheme="minorHAnsi"/>
        </w:rPr>
        <w:t>two</w:t>
      </w:r>
      <w:r w:rsidR="4AF5BDDC" w:rsidRPr="002773C3">
        <w:rPr>
          <w:rFonts w:asciiTheme="minorHAnsi" w:hAnsiTheme="minorHAnsi" w:cstheme="minorHAnsi"/>
        </w:rPr>
        <w:t xml:space="preserve"> </w:t>
      </w:r>
      <w:r w:rsidR="00530ED1" w:rsidRPr="002773C3">
        <w:rPr>
          <w:rFonts w:asciiTheme="minorHAnsi" w:hAnsiTheme="minorHAnsi" w:cstheme="minorHAnsi"/>
        </w:rPr>
        <w:t>claim/encounter</w:t>
      </w:r>
      <w:r w:rsidRPr="002773C3">
        <w:rPr>
          <w:rFonts w:asciiTheme="minorHAnsi" w:hAnsiTheme="minorHAnsi" w:cstheme="minorHAnsi"/>
        </w:rPr>
        <w:t xml:space="preserve"> of frailty (</w:t>
      </w:r>
      <w:r w:rsidRPr="002773C3">
        <w:rPr>
          <w:rFonts w:asciiTheme="minorHAnsi" w:hAnsiTheme="minorHAnsi" w:cstheme="minorHAnsi"/>
          <w:u w:val="single"/>
        </w:rPr>
        <w:t>Frailty Device Value Set</w:t>
      </w:r>
      <w:r w:rsidRPr="002773C3">
        <w:rPr>
          <w:rFonts w:asciiTheme="minorHAnsi" w:hAnsiTheme="minorHAnsi" w:cstheme="minorHAnsi"/>
        </w:rPr>
        <w:t xml:space="preserve">; </w:t>
      </w:r>
      <w:r w:rsidRPr="002773C3">
        <w:rPr>
          <w:rFonts w:asciiTheme="minorHAnsi" w:hAnsiTheme="minorHAnsi" w:cstheme="minorHAnsi"/>
          <w:u w:val="single"/>
        </w:rPr>
        <w:t>Frailty Diagnosis Value Set</w:t>
      </w:r>
      <w:r w:rsidRPr="002773C3">
        <w:rPr>
          <w:rFonts w:asciiTheme="minorHAnsi" w:hAnsiTheme="minorHAnsi" w:cstheme="minorHAnsi"/>
        </w:rPr>
        <w:t xml:space="preserve">; </w:t>
      </w:r>
      <w:r w:rsidRPr="002773C3">
        <w:rPr>
          <w:rFonts w:asciiTheme="minorHAnsi" w:hAnsiTheme="minorHAnsi" w:cstheme="minorHAnsi"/>
          <w:u w:val="single"/>
        </w:rPr>
        <w:t>Frailty Encounter Value Set</w:t>
      </w:r>
      <w:r w:rsidRPr="002773C3">
        <w:rPr>
          <w:rFonts w:asciiTheme="minorHAnsi" w:hAnsiTheme="minorHAnsi" w:cstheme="minorHAnsi"/>
        </w:rPr>
        <w:t xml:space="preserve">; </w:t>
      </w:r>
      <w:r w:rsidRPr="002773C3">
        <w:rPr>
          <w:rFonts w:asciiTheme="minorHAnsi" w:hAnsiTheme="minorHAnsi" w:cstheme="minorHAnsi"/>
          <w:u w:val="single"/>
        </w:rPr>
        <w:t>Frailty Symptom Value Set</w:t>
      </w:r>
      <w:r w:rsidRPr="002773C3">
        <w:rPr>
          <w:rFonts w:asciiTheme="minorHAnsi" w:hAnsiTheme="minorHAnsi" w:cstheme="minorHAnsi"/>
        </w:rPr>
        <w:t>) during the measurement year</w:t>
      </w:r>
      <w:r w:rsidR="00EA2444" w:rsidRPr="002773C3">
        <w:rPr>
          <w:rFonts w:asciiTheme="minorHAnsi" w:hAnsiTheme="minorHAnsi" w:cstheme="minorHAnsi"/>
        </w:rPr>
        <w:t>.</w:t>
      </w:r>
    </w:p>
    <w:p w14:paraId="6479446B" w14:textId="77777777" w:rsidR="002B31D9" w:rsidRPr="002773C3" w:rsidRDefault="00EA2444" w:rsidP="00163D21">
      <w:pPr>
        <w:pStyle w:val="ListParagraph"/>
        <w:spacing w:after="240" w:line="23" w:lineRule="atLeast"/>
        <w:ind w:left="1440"/>
        <w:rPr>
          <w:rFonts w:asciiTheme="minorHAnsi" w:hAnsiTheme="minorHAnsi" w:cstheme="minorHAnsi"/>
          <w:b/>
          <w:bCs/>
        </w:rPr>
      </w:pPr>
      <w:r w:rsidRPr="002773C3">
        <w:rPr>
          <w:rFonts w:asciiTheme="minorHAnsi" w:hAnsiTheme="minorHAnsi" w:cstheme="minorHAnsi"/>
          <w:b/>
          <w:bCs/>
        </w:rPr>
        <w:t>AN</w:t>
      </w:r>
      <w:r w:rsidR="002B31D9" w:rsidRPr="002773C3">
        <w:rPr>
          <w:rFonts w:asciiTheme="minorHAnsi" w:hAnsiTheme="minorHAnsi" w:cstheme="minorHAnsi"/>
          <w:b/>
          <w:bCs/>
        </w:rPr>
        <w:t>D</w:t>
      </w:r>
    </w:p>
    <w:p w14:paraId="1B42B3EF" w14:textId="307BB068" w:rsidR="002B31D9" w:rsidRPr="002773C3" w:rsidRDefault="000136AA" w:rsidP="00163D21">
      <w:pPr>
        <w:pStyle w:val="ListParagraph"/>
        <w:numPr>
          <w:ilvl w:val="1"/>
          <w:numId w:val="11"/>
        </w:numPr>
        <w:spacing w:after="240" w:line="23" w:lineRule="atLeast"/>
        <w:rPr>
          <w:rFonts w:asciiTheme="minorHAnsi" w:hAnsiTheme="minorHAnsi" w:cstheme="minorHAnsi"/>
        </w:rPr>
      </w:pPr>
      <w:r w:rsidRPr="002773C3">
        <w:rPr>
          <w:rFonts w:asciiTheme="minorHAnsi" w:hAnsiTheme="minorHAnsi" w:cstheme="minorHAnsi"/>
        </w:rPr>
        <w:t>Any of the following during the measurement year or the year prior to the measurement year (count services that occur over both years)</w:t>
      </w:r>
      <w:r w:rsidR="008F3F59" w:rsidRPr="002773C3">
        <w:rPr>
          <w:rFonts w:asciiTheme="minorHAnsi" w:hAnsiTheme="minorHAnsi" w:cstheme="minorHAnsi"/>
        </w:rPr>
        <w:t>:</w:t>
      </w:r>
      <w:r w:rsidR="002B31D9" w:rsidRPr="002773C3">
        <w:rPr>
          <w:rFonts w:asciiTheme="minorHAnsi" w:hAnsiTheme="minorHAnsi" w:cstheme="minorHAnsi"/>
        </w:rPr>
        <w:t xml:space="preserve"> </w:t>
      </w:r>
    </w:p>
    <w:p w14:paraId="68FDA35A" w14:textId="5CE17150" w:rsidR="002B31D9" w:rsidRPr="002773C3" w:rsidRDefault="000136AA" w:rsidP="00163D21">
      <w:pPr>
        <w:pStyle w:val="ListParagraph"/>
        <w:numPr>
          <w:ilvl w:val="2"/>
          <w:numId w:val="11"/>
        </w:numPr>
        <w:spacing w:after="240" w:line="23" w:lineRule="atLeast"/>
        <w:rPr>
          <w:rFonts w:asciiTheme="minorHAnsi" w:hAnsiTheme="minorHAnsi" w:cstheme="minorHAnsi"/>
          <w:i/>
          <w:sz w:val="18"/>
          <w:szCs w:val="18"/>
        </w:rPr>
      </w:pPr>
      <w:r w:rsidRPr="002773C3">
        <w:rPr>
          <w:rFonts w:asciiTheme="minorHAnsi" w:hAnsiTheme="minorHAnsi" w:cstheme="minorHAnsi"/>
        </w:rPr>
        <w:t>At least two outpatient visits (</w:t>
      </w:r>
      <w:r w:rsidRPr="002773C3">
        <w:rPr>
          <w:rFonts w:asciiTheme="minorHAnsi" w:hAnsiTheme="minorHAnsi" w:cstheme="minorHAnsi"/>
          <w:u w:val="single"/>
        </w:rPr>
        <w:t>Outpatient Value Set</w:t>
      </w:r>
      <w:r w:rsidRPr="002773C3">
        <w:rPr>
          <w:rFonts w:asciiTheme="minorHAnsi" w:hAnsiTheme="minorHAnsi" w:cstheme="minorHAnsi"/>
        </w:rPr>
        <w:t>), observation visits (</w:t>
      </w:r>
      <w:r w:rsidRPr="002773C3">
        <w:rPr>
          <w:rFonts w:asciiTheme="minorHAnsi" w:hAnsiTheme="minorHAnsi" w:cstheme="minorHAnsi"/>
          <w:u w:val="single"/>
        </w:rPr>
        <w:t>Observation Value Set</w:t>
      </w:r>
      <w:r w:rsidRPr="002773C3">
        <w:rPr>
          <w:rFonts w:asciiTheme="minorHAnsi" w:hAnsiTheme="minorHAnsi" w:cstheme="minorHAnsi"/>
        </w:rPr>
        <w:t>), ED visits (</w:t>
      </w:r>
      <w:r w:rsidRPr="002773C3">
        <w:rPr>
          <w:rFonts w:asciiTheme="minorHAnsi" w:hAnsiTheme="minorHAnsi" w:cstheme="minorHAnsi"/>
          <w:u w:val="single"/>
        </w:rPr>
        <w:t>ED Value Set</w:t>
      </w:r>
      <w:r w:rsidRPr="002773C3">
        <w:rPr>
          <w:rFonts w:asciiTheme="minorHAnsi" w:hAnsiTheme="minorHAnsi" w:cstheme="minorHAnsi"/>
        </w:rPr>
        <w:t>), telephone visits (</w:t>
      </w:r>
      <w:r w:rsidRPr="002773C3">
        <w:rPr>
          <w:rFonts w:asciiTheme="minorHAnsi" w:hAnsiTheme="minorHAnsi" w:cstheme="minorHAnsi"/>
          <w:u w:val="single"/>
        </w:rPr>
        <w:t>Telephone Visits Value Set</w:t>
      </w:r>
      <w:r w:rsidRPr="002773C3">
        <w:rPr>
          <w:rFonts w:asciiTheme="minorHAnsi" w:hAnsiTheme="minorHAnsi" w:cstheme="minorHAnsi"/>
        </w:rPr>
        <w:t>), e-visits or virtual check-ins (</w:t>
      </w:r>
      <w:r w:rsidRPr="002773C3">
        <w:rPr>
          <w:rFonts w:asciiTheme="minorHAnsi" w:hAnsiTheme="minorHAnsi" w:cstheme="minorHAnsi"/>
          <w:u w:val="single"/>
        </w:rPr>
        <w:t>Online Assessments Value Set</w:t>
      </w:r>
      <w:r w:rsidRPr="002773C3">
        <w:rPr>
          <w:rFonts w:asciiTheme="minorHAnsi" w:hAnsiTheme="minorHAnsi" w:cstheme="minorHAnsi"/>
        </w:rPr>
        <w:t>), nonacute inpatient encounters (</w:t>
      </w:r>
      <w:r w:rsidRPr="002773C3">
        <w:rPr>
          <w:rFonts w:asciiTheme="minorHAnsi" w:hAnsiTheme="minorHAnsi" w:cstheme="minorHAnsi"/>
          <w:u w:val="single"/>
        </w:rPr>
        <w:t>Nonacute Inpatient Value Set</w:t>
      </w:r>
      <w:r w:rsidRPr="002773C3">
        <w:rPr>
          <w:rFonts w:asciiTheme="minorHAnsi" w:hAnsiTheme="minorHAnsi" w:cstheme="minorHAnsi"/>
        </w:rPr>
        <w:t>) or nonacute inpatient discharges (</w:t>
      </w:r>
      <w:r w:rsidR="00DD3569" w:rsidRPr="002773C3">
        <w:rPr>
          <w:rFonts w:asciiTheme="minorHAnsi" w:hAnsiTheme="minorHAnsi" w:cstheme="minorHAnsi"/>
        </w:rPr>
        <w:t>see identification</w:t>
      </w:r>
      <w:r w:rsidRPr="002773C3">
        <w:rPr>
          <w:rFonts w:asciiTheme="minorHAnsi" w:hAnsiTheme="minorHAnsi" w:cstheme="minorHAnsi"/>
        </w:rPr>
        <w:t xml:space="preserve"> below; the diagnosis must be on the discharge claim) on different dates of service, with an advanced illness diagnosis (</w:t>
      </w:r>
      <w:r w:rsidRPr="002773C3">
        <w:rPr>
          <w:rFonts w:asciiTheme="minorHAnsi" w:hAnsiTheme="minorHAnsi" w:cstheme="minorHAnsi"/>
          <w:u w:val="single"/>
        </w:rPr>
        <w:t>Advanced Illness Value Set</w:t>
      </w:r>
      <w:r w:rsidRPr="002773C3">
        <w:rPr>
          <w:rFonts w:asciiTheme="minorHAnsi" w:hAnsiTheme="minorHAnsi" w:cstheme="minorHAnsi"/>
        </w:rPr>
        <w:t>). Visit type need not be the same for the two visits. To identify a nonacute inpatient discharge</w:t>
      </w:r>
      <w:r w:rsidR="002B31D9" w:rsidRPr="002773C3">
        <w:rPr>
          <w:rFonts w:asciiTheme="minorHAnsi" w:hAnsiTheme="minorHAnsi" w:cstheme="minorHAnsi"/>
        </w:rPr>
        <w:t>:</w:t>
      </w:r>
    </w:p>
    <w:p w14:paraId="65709121" w14:textId="71F4B890" w:rsidR="002B31D9" w:rsidRPr="002773C3" w:rsidRDefault="000136AA" w:rsidP="00163D21">
      <w:pPr>
        <w:pStyle w:val="ListParagraph"/>
        <w:numPr>
          <w:ilvl w:val="3"/>
          <w:numId w:val="11"/>
        </w:numPr>
        <w:spacing w:after="240" w:line="23" w:lineRule="atLeast"/>
        <w:rPr>
          <w:rFonts w:asciiTheme="minorHAnsi" w:hAnsiTheme="minorHAnsi" w:cstheme="minorHAnsi"/>
          <w:i/>
        </w:rPr>
      </w:pPr>
      <w:r w:rsidRPr="002773C3">
        <w:rPr>
          <w:rFonts w:asciiTheme="minorHAnsi" w:hAnsiTheme="minorHAnsi" w:cstheme="minorHAnsi"/>
        </w:rPr>
        <w:t>Identify all acute and nonacute inpatient stays (</w:t>
      </w:r>
      <w:r w:rsidRPr="002773C3">
        <w:rPr>
          <w:rFonts w:asciiTheme="minorHAnsi" w:hAnsiTheme="minorHAnsi" w:cstheme="minorHAnsi"/>
          <w:u w:val="single"/>
        </w:rPr>
        <w:t>Inpatient Stay Value Set</w:t>
      </w:r>
      <w:r w:rsidR="002B31D9" w:rsidRPr="002773C3">
        <w:rPr>
          <w:rFonts w:asciiTheme="minorHAnsi" w:hAnsiTheme="minorHAnsi" w:cstheme="minorHAnsi"/>
        </w:rPr>
        <w:t>).</w:t>
      </w:r>
    </w:p>
    <w:p w14:paraId="454AF759" w14:textId="77777777" w:rsidR="000136AA" w:rsidRPr="002773C3" w:rsidRDefault="000136AA" w:rsidP="00163D21">
      <w:pPr>
        <w:pStyle w:val="ListParagraph"/>
        <w:numPr>
          <w:ilvl w:val="3"/>
          <w:numId w:val="11"/>
        </w:numPr>
        <w:spacing w:after="240" w:line="23" w:lineRule="atLeast"/>
        <w:rPr>
          <w:rFonts w:asciiTheme="minorHAnsi" w:hAnsiTheme="minorHAnsi" w:cstheme="minorHAnsi"/>
        </w:rPr>
      </w:pPr>
      <w:r w:rsidRPr="002773C3">
        <w:rPr>
          <w:rFonts w:asciiTheme="minorHAnsi" w:hAnsiTheme="minorHAnsi" w:cstheme="minorHAnsi"/>
        </w:rPr>
        <w:t>Confirm the stay was for nonacute care based on the presence of a nonacute code (</w:t>
      </w:r>
      <w:r w:rsidRPr="002773C3">
        <w:rPr>
          <w:rFonts w:asciiTheme="minorHAnsi" w:hAnsiTheme="minorHAnsi" w:cstheme="minorHAnsi"/>
          <w:u w:val="single"/>
        </w:rPr>
        <w:t>Nonacute Inpatient Stay Value Set</w:t>
      </w:r>
      <w:r w:rsidRPr="002773C3">
        <w:rPr>
          <w:rFonts w:asciiTheme="minorHAnsi" w:hAnsiTheme="minorHAnsi" w:cstheme="minorHAnsi"/>
        </w:rPr>
        <w:t>) on the claim</w:t>
      </w:r>
      <w:r w:rsidR="002B31D9" w:rsidRPr="002773C3">
        <w:rPr>
          <w:rFonts w:asciiTheme="minorHAnsi" w:hAnsiTheme="minorHAnsi" w:cstheme="minorHAnsi"/>
        </w:rPr>
        <w:t>.</w:t>
      </w:r>
    </w:p>
    <w:p w14:paraId="7153BD5B" w14:textId="3B65A3D5" w:rsidR="000136AA" w:rsidRPr="002773C3" w:rsidRDefault="000136AA" w:rsidP="00163D21">
      <w:pPr>
        <w:pStyle w:val="ListParagraph"/>
        <w:numPr>
          <w:ilvl w:val="3"/>
          <w:numId w:val="11"/>
        </w:numPr>
        <w:spacing w:after="240" w:line="23" w:lineRule="atLeast"/>
        <w:rPr>
          <w:rFonts w:asciiTheme="minorHAnsi" w:hAnsiTheme="minorHAnsi" w:cstheme="minorHAnsi"/>
        </w:rPr>
      </w:pPr>
      <w:r w:rsidRPr="002773C3">
        <w:rPr>
          <w:rFonts w:asciiTheme="minorHAnsi" w:hAnsiTheme="minorHAnsi" w:cstheme="minorHAnsi"/>
        </w:rPr>
        <w:t xml:space="preserve">Identify the discharge date for the stay. </w:t>
      </w:r>
    </w:p>
    <w:p w14:paraId="34944EA9" w14:textId="77777777" w:rsidR="000136AA" w:rsidRPr="002773C3" w:rsidRDefault="000136AA" w:rsidP="00163D21">
      <w:pPr>
        <w:pStyle w:val="ListParagraph"/>
        <w:numPr>
          <w:ilvl w:val="2"/>
          <w:numId w:val="11"/>
        </w:numPr>
        <w:spacing w:after="240" w:line="23" w:lineRule="atLeast"/>
        <w:rPr>
          <w:rFonts w:asciiTheme="minorHAnsi" w:hAnsiTheme="minorHAnsi" w:cstheme="minorHAnsi"/>
        </w:rPr>
      </w:pPr>
      <w:r w:rsidRPr="002773C3">
        <w:rPr>
          <w:rFonts w:asciiTheme="minorHAnsi" w:hAnsiTheme="minorHAnsi" w:cstheme="minorHAnsi"/>
        </w:rPr>
        <w:t>At least one acute inpatient encounter (Acute Inpatient Value Set) with an advanced illness diagnosis (Advanced Illness Value Set).</w:t>
      </w:r>
    </w:p>
    <w:p w14:paraId="4CA3DDD4" w14:textId="77777777" w:rsidR="00F80A98" w:rsidRPr="002773C3" w:rsidRDefault="000136AA" w:rsidP="00163D21">
      <w:pPr>
        <w:pStyle w:val="ListParagraph"/>
        <w:numPr>
          <w:ilvl w:val="2"/>
          <w:numId w:val="11"/>
        </w:numPr>
        <w:spacing w:after="240" w:line="23" w:lineRule="atLeast"/>
        <w:rPr>
          <w:rFonts w:asciiTheme="minorHAnsi" w:hAnsiTheme="minorHAnsi" w:cstheme="minorHAnsi"/>
        </w:rPr>
      </w:pPr>
      <w:r w:rsidRPr="002773C3">
        <w:rPr>
          <w:rFonts w:asciiTheme="minorHAnsi" w:hAnsiTheme="minorHAnsi" w:cstheme="minorHAnsi"/>
        </w:rPr>
        <w:t>At least one acute inpatient discharge with an advanced illness diagnosis (Advanced Illness Value Set) on the discharge claim. To identify an acute inpatient discharge:</w:t>
      </w:r>
    </w:p>
    <w:p w14:paraId="185F00DB" w14:textId="1066A3BA" w:rsidR="000136AA" w:rsidRPr="002773C3" w:rsidRDefault="000136AA" w:rsidP="00163D21">
      <w:pPr>
        <w:pStyle w:val="ListParagraph"/>
        <w:numPr>
          <w:ilvl w:val="3"/>
          <w:numId w:val="11"/>
        </w:numPr>
        <w:spacing w:after="240" w:line="23" w:lineRule="atLeast"/>
        <w:rPr>
          <w:rFonts w:asciiTheme="minorHAnsi" w:hAnsiTheme="minorHAnsi" w:cstheme="minorHAnsi"/>
        </w:rPr>
      </w:pPr>
      <w:r w:rsidRPr="002773C3">
        <w:rPr>
          <w:rFonts w:asciiTheme="minorHAnsi" w:hAnsiTheme="minorHAnsi" w:cstheme="minorHAnsi"/>
        </w:rPr>
        <w:t>Identify all acute and nonacute inpatient stays (</w:t>
      </w:r>
      <w:r w:rsidRPr="002773C3">
        <w:rPr>
          <w:rFonts w:asciiTheme="minorHAnsi" w:hAnsiTheme="minorHAnsi" w:cstheme="minorHAnsi"/>
          <w:u w:val="single"/>
        </w:rPr>
        <w:t>Inpatient Stay Value Set</w:t>
      </w:r>
      <w:r w:rsidRPr="002773C3">
        <w:rPr>
          <w:rFonts w:asciiTheme="minorHAnsi" w:hAnsiTheme="minorHAnsi" w:cstheme="minorHAnsi"/>
        </w:rPr>
        <w:t>).</w:t>
      </w:r>
    </w:p>
    <w:p w14:paraId="0FB0814B" w14:textId="77777777" w:rsidR="000136AA" w:rsidRPr="002773C3" w:rsidRDefault="000136AA" w:rsidP="00163D21">
      <w:pPr>
        <w:pStyle w:val="ListParagraph"/>
        <w:numPr>
          <w:ilvl w:val="3"/>
          <w:numId w:val="11"/>
        </w:numPr>
        <w:spacing w:after="240" w:line="23" w:lineRule="atLeast"/>
        <w:rPr>
          <w:rFonts w:asciiTheme="minorHAnsi" w:hAnsiTheme="minorHAnsi" w:cstheme="minorHAnsi"/>
        </w:rPr>
      </w:pPr>
      <w:r w:rsidRPr="002773C3">
        <w:rPr>
          <w:rFonts w:asciiTheme="minorHAnsi" w:hAnsiTheme="minorHAnsi" w:cstheme="minorHAnsi"/>
        </w:rPr>
        <w:t>Exclude nonacute inpatient stays (Nonacute Inpatient Stay Value Set).</w:t>
      </w:r>
    </w:p>
    <w:p w14:paraId="015CC269" w14:textId="77777777" w:rsidR="000136AA" w:rsidRPr="002773C3" w:rsidRDefault="000136AA" w:rsidP="00163D21">
      <w:pPr>
        <w:pStyle w:val="ListParagraph"/>
        <w:numPr>
          <w:ilvl w:val="3"/>
          <w:numId w:val="11"/>
        </w:numPr>
        <w:spacing w:after="240" w:line="23" w:lineRule="atLeast"/>
        <w:rPr>
          <w:rFonts w:asciiTheme="minorHAnsi" w:hAnsiTheme="minorHAnsi" w:cstheme="minorHAnsi"/>
        </w:rPr>
      </w:pPr>
      <w:r w:rsidRPr="002773C3">
        <w:rPr>
          <w:rFonts w:asciiTheme="minorHAnsi" w:hAnsiTheme="minorHAnsi" w:cstheme="minorHAnsi"/>
        </w:rPr>
        <w:t>Identify the discharge date for the stay.</w:t>
      </w:r>
    </w:p>
    <w:p w14:paraId="119D85D4" w14:textId="112FE8CD" w:rsidR="002B31D9" w:rsidRPr="00A2566E" w:rsidRDefault="000136AA" w:rsidP="00163D21">
      <w:pPr>
        <w:pStyle w:val="ListParagraph"/>
        <w:numPr>
          <w:ilvl w:val="2"/>
          <w:numId w:val="11"/>
        </w:numPr>
        <w:spacing w:after="240" w:line="23" w:lineRule="atLeast"/>
        <w:rPr>
          <w:rFonts w:asciiTheme="minorHAnsi" w:hAnsiTheme="minorHAnsi" w:cstheme="minorHAnsi"/>
          <w:color w:val="FF0000"/>
        </w:rPr>
      </w:pPr>
      <w:r w:rsidRPr="002773C3">
        <w:rPr>
          <w:rFonts w:asciiTheme="minorHAnsi" w:hAnsiTheme="minorHAnsi" w:cstheme="minorHAnsi"/>
        </w:rPr>
        <w:t>A dispensed dementia medication (Dementia Medications List).</w:t>
      </w:r>
      <w:r w:rsidR="00A2566E">
        <w:rPr>
          <w:rFonts w:asciiTheme="minorHAnsi" w:hAnsiTheme="minorHAnsi" w:cstheme="minorHAnsi"/>
        </w:rPr>
        <w:t xml:space="preserve"> </w:t>
      </w:r>
      <w:r w:rsidR="00A2566E" w:rsidRPr="00A2566E">
        <w:rPr>
          <w:rFonts w:asciiTheme="minorHAnsi" w:hAnsiTheme="minorHAnsi" w:cstheme="minorHAnsi"/>
          <w:color w:val="FF0000"/>
        </w:rPr>
        <w:t xml:space="preserve">See </w:t>
      </w:r>
      <w:proofErr w:type="spellStart"/>
      <w:r w:rsidR="00A2566E" w:rsidRPr="00A2566E">
        <w:rPr>
          <w:rFonts w:asciiTheme="minorHAnsi" w:hAnsiTheme="minorHAnsi" w:cstheme="minorHAnsi"/>
          <w:color w:val="FF0000"/>
        </w:rPr>
        <w:t>NCQA</w:t>
      </w:r>
      <w:proofErr w:type="spellEnd"/>
      <w:r w:rsidR="00A2566E" w:rsidRPr="00A2566E">
        <w:rPr>
          <w:rFonts w:asciiTheme="minorHAnsi" w:hAnsiTheme="minorHAnsi" w:cstheme="minorHAnsi"/>
          <w:color w:val="FF0000"/>
        </w:rPr>
        <w:t xml:space="preserve">/HEDIS </w:t>
      </w:r>
      <w:proofErr w:type="spellStart"/>
      <w:r w:rsidR="00A2566E" w:rsidRPr="00A2566E">
        <w:rPr>
          <w:rFonts w:asciiTheme="minorHAnsi" w:hAnsiTheme="minorHAnsi" w:cstheme="minorHAnsi"/>
          <w:color w:val="FF0000"/>
        </w:rPr>
        <w:t>MY2024</w:t>
      </w:r>
      <w:proofErr w:type="spellEnd"/>
      <w:r w:rsidR="00A2566E" w:rsidRPr="00A2566E">
        <w:rPr>
          <w:rFonts w:asciiTheme="minorHAnsi" w:hAnsiTheme="minorHAnsi" w:cstheme="minorHAnsi"/>
          <w:color w:val="FF0000"/>
        </w:rPr>
        <w:t xml:space="preserve"> Medication List for detail.</w:t>
      </w:r>
    </w:p>
    <w:p w14:paraId="605CF3A3" w14:textId="552925B5" w:rsidR="008F3E05" w:rsidRPr="00A2566E" w:rsidRDefault="008F3E05" w:rsidP="008F3E05">
      <w:pPr>
        <w:pStyle w:val="Caption"/>
        <w:rPr>
          <w:strike/>
          <w:color w:val="FF0000"/>
        </w:rPr>
      </w:pPr>
      <w:r w:rsidRPr="00A2566E">
        <w:rPr>
          <w:strike/>
          <w:color w:val="FF0000"/>
        </w:rPr>
        <w:t xml:space="preserve">Table </w:t>
      </w:r>
      <w:r w:rsidR="00AE2283" w:rsidRPr="00A2566E">
        <w:rPr>
          <w:strike/>
          <w:color w:val="FF0000"/>
        </w:rPr>
        <w:fldChar w:fldCharType="begin"/>
      </w:r>
      <w:r w:rsidR="00AE2283" w:rsidRPr="00A2566E">
        <w:rPr>
          <w:strike/>
          <w:color w:val="FF0000"/>
        </w:rPr>
        <w:instrText xml:space="preserve"> SEQ Table \* ARABIC </w:instrText>
      </w:r>
      <w:r w:rsidR="00AE2283" w:rsidRPr="00A2566E">
        <w:rPr>
          <w:strike/>
          <w:color w:val="FF0000"/>
        </w:rPr>
        <w:fldChar w:fldCharType="separate"/>
      </w:r>
      <w:r w:rsidR="00AE2283" w:rsidRPr="00A2566E">
        <w:rPr>
          <w:strike/>
          <w:noProof/>
          <w:color w:val="FF0000"/>
        </w:rPr>
        <w:t>4</w:t>
      </w:r>
      <w:r w:rsidR="00AE2283" w:rsidRPr="00A2566E">
        <w:rPr>
          <w:strike/>
          <w:noProof/>
          <w:color w:val="FF0000"/>
        </w:rPr>
        <w:fldChar w:fldCharType="end"/>
      </w:r>
      <w:r w:rsidRPr="00A2566E">
        <w:rPr>
          <w:strike/>
          <w:color w:val="FF0000"/>
        </w:rPr>
        <w:t>: Dementia Medication List</w:t>
      </w:r>
    </w:p>
    <w:tbl>
      <w:tblPr>
        <w:tblW w:w="9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52"/>
        <w:gridCol w:w="1260"/>
        <w:gridCol w:w="1440"/>
        <w:gridCol w:w="2760"/>
      </w:tblGrid>
      <w:tr w:rsidR="00A2566E" w:rsidRPr="00A2566E" w14:paraId="6450FDF9" w14:textId="77777777" w:rsidTr="007E3117">
        <w:trPr>
          <w:trHeight w:val="248"/>
        </w:trPr>
        <w:tc>
          <w:tcPr>
            <w:tcW w:w="3952" w:type="dxa"/>
            <w:tcBorders>
              <w:top w:val="single" w:sz="6" w:space="0" w:color="auto"/>
              <w:left w:val="single" w:sz="6" w:space="0" w:color="auto"/>
              <w:bottom w:val="single" w:sz="6" w:space="0" w:color="auto"/>
              <w:right w:val="single" w:sz="6" w:space="0" w:color="FFFFFF" w:themeColor="background1"/>
            </w:tcBorders>
            <w:shd w:val="clear" w:color="auto" w:fill="000000" w:themeFill="text1"/>
            <w:hideMark/>
          </w:tcPr>
          <w:p w14:paraId="6F1DF6A2" w14:textId="77777777" w:rsidR="002B31D9" w:rsidRPr="00A2566E" w:rsidRDefault="002B31D9" w:rsidP="00163D21">
            <w:pPr>
              <w:pStyle w:val="TableHead"/>
              <w:spacing w:line="23" w:lineRule="atLeast"/>
              <w:rPr>
                <w:rFonts w:asciiTheme="minorHAnsi" w:hAnsiTheme="minorHAnsi" w:cstheme="minorHAnsi"/>
                <w:strike/>
                <w:color w:val="FF0000"/>
              </w:rPr>
            </w:pPr>
            <w:r w:rsidRPr="00A2566E">
              <w:rPr>
                <w:rFonts w:asciiTheme="minorHAnsi" w:hAnsiTheme="minorHAnsi" w:cstheme="minorHAnsi"/>
                <w:strike/>
                <w:color w:val="FF0000"/>
              </w:rPr>
              <w:t>Description</w:t>
            </w:r>
          </w:p>
        </w:tc>
        <w:tc>
          <w:tcPr>
            <w:tcW w:w="5460" w:type="dxa"/>
            <w:gridSpan w:val="3"/>
            <w:tcBorders>
              <w:top w:val="single" w:sz="6" w:space="0" w:color="auto"/>
              <w:left w:val="single" w:sz="6" w:space="0" w:color="FFFFFF" w:themeColor="background1"/>
              <w:bottom w:val="single" w:sz="6" w:space="0" w:color="auto"/>
              <w:right w:val="single" w:sz="6" w:space="0" w:color="auto"/>
            </w:tcBorders>
            <w:shd w:val="clear" w:color="auto" w:fill="000000" w:themeFill="text1"/>
            <w:hideMark/>
          </w:tcPr>
          <w:p w14:paraId="6B8B9145" w14:textId="77777777" w:rsidR="002B31D9" w:rsidRPr="00A2566E" w:rsidRDefault="002B31D9" w:rsidP="00163D21">
            <w:pPr>
              <w:pStyle w:val="TableHead"/>
              <w:spacing w:line="23" w:lineRule="atLeast"/>
              <w:rPr>
                <w:rFonts w:asciiTheme="minorHAnsi" w:hAnsiTheme="minorHAnsi" w:cstheme="minorHAnsi"/>
                <w:strike/>
                <w:color w:val="FF0000"/>
              </w:rPr>
            </w:pPr>
            <w:r w:rsidRPr="00A2566E">
              <w:rPr>
                <w:rFonts w:asciiTheme="minorHAnsi" w:hAnsiTheme="minorHAnsi" w:cstheme="minorHAnsi"/>
                <w:strike/>
                <w:color w:val="FF0000"/>
              </w:rPr>
              <w:t>Prescription</w:t>
            </w:r>
          </w:p>
        </w:tc>
      </w:tr>
      <w:tr w:rsidR="00A2566E" w:rsidRPr="00A2566E" w14:paraId="6C78781C" w14:textId="77777777" w:rsidTr="007E3117">
        <w:trPr>
          <w:cantSplit/>
          <w:trHeight w:val="261"/>
        </w:trPr>
        <w:tc>
          <w:tcPr>
            <w:tcW w:w="3952" w:type="dxa"/>
            <w:tcBorders>
              <w:top w:val="single" w:sz="6" w:space="0" w:color="auto"/>
              <w:left w:val="single" w:sz="6" w:space="0" w:color="auto"/>
              <w:bottom w:val="single" w:sz="6" w:space="0" w:color="auto"/>
              <w:right w:val="single" w:sz="6" w:space="0" w:color="auto"/>
            </w:tcBorders>
            <w:hideMark/>
          </w:tcPr>
          <w:p w14:paraId="122C27AE" w14:textId="3F6B49F9" w:rsidR="00F80A98" w:rsidRPr="00A2566E" w:rsidRDefault="00F80A98" w:rsidP="00163D21">
            <w:pPr>
              <w:pStyle w:val="TableText"/>
              <w:spacing w:line="23" w:lineRule="atLeast"/>
              <w:rPr>
                <w:rFonts w:asciiTheme="minorHAnsi" w:hAnsiTheme="minorHAnsi" w:cstheme="minorHAnsi"/>
                <w:strike/>
                <w:color w:val="FF0000"/>
              </w:rPr>
            </w:pPr>
            <w:r w:rsidRPr="00A2566E">
              <w:rPr>
                <w:rFonts w:asciiTheme="minorHAnsi" w:hAnsiTheme="minorHAnsi" w:cstheme="minorHAnsi"/>
                <w:strike/>
                <w:color w:val="FF0000"/>
              </w:rPr>
              <w:t>Cholinesterase inhibitors</w:t>
            </w:r>
          </w:p>
        </w:tc>
        <w:tc>
          <w:tcPr>
            <w:tcW w:w="1260" w:type="dxa"/>
            <w:tcBorders>
              <w:top w:val="single" w:sz="6" w:space="0" w:color="auto"/>
              <w:left w:val="single" w:sz="6" w:space="0" w:color="auto"/>
              <w:bottom w:val="single" w:sz="6" w:space="0" w:color="auto"/>
              <w:right w:val="nil"/>
            </w:tcBorders>
            <w:hideMark/>
          </w:tcPr>
          <w:p w14:paraId="42FAF91B" w14:textId="64E87134" w:rsidR="00F80A98" w:rsidRPr="00A2566E" w:rsidRDefault="00F80A98" w:rsidP="00163D21">
            <w:pPr>
              <w:pStyle w:val="TableBullet"/>
              <w:numPr>
                <w:ilvl w:val="0"/>
                <w:numId w:val="26"/>
              </w:numPr>
              <w:spacing w:before="60" w:after="60" w:line="23" w:lineRule="atLeast"/>
              <w:ind w:left="158" w:hanging="158"/>
              <w:rPr>
                <w:rFonts w:asciiTheme="minorHAnsi" w:hAnsiTheme="minorHAnsi" w:cstheme="minorHAnsi"/>
                <w:strike/>
                <w:color w:val="FF0000"/>
              </w:rPr>
            </w:pPr>
            <w:r w:rsidRPr="00A2566E">
              <w:rPr>
                <w:rFonts w:asciiTheme="minorHAnsi" w:hAnsiTheme="minorHAnsi" w:cstheme="minorHAnsi"/>
                <w:strike/>
                <w:color w:val="FF0000"/>
              </w:rPr>
              <w:t>Donepezil</w:t>
            </w:r>
          </w:p>
        </w:tc>
        <w:tc>
          <w:tcPr>
            <w:tcW w:w="1440" w:type="dxa"/>
            <w:tcBorders>
              <w:top w:val="single" w:sz="6" w:space="0" w:color="auto"/>
              <w:left w:val="nil"/>
              <w:bottom w:val="single" w:sz="6" w:space="0" w:color="auto"/>
              <w:right w:val="nil"/>
            </w:tcBorders>
            <w:hideMark/>
          </w:tcPr>
          <w:p w14:paraId="313351CF" w14:textId="293B6A18" w:rsidR="00F80A98" w:rsidRPr="00A2566E" w:rsidRDefault="00F80A98" w:rsidP="00163D21">
            <w:pPr>
              <w:pStyle w:val="TableBullet"/>
              <w:numPr>
                <w:ilvl w:val="0"/>
                <w:numId w:val="26"/>
              </w:numPr>
              <w:spacing w:before="60" w:after="60" w:line="23" w:lineRule="atLeast"/>
              <w:ind w:left="158" w:hanging="158"/>
              <w:rPr>
                <w:rFonts w:asciiTheme="minorHAnsi" w:hAnsiTheme="minorHAnsi" w:cstheme="minorHAnsi"/>
                <w:strike/>
                <w:color w:val="FF0000"/>
              </w:rPr>
            </w:pPr>
            <w:r w:rsidRPr="00A2566E">
              <w:rPr>
                <w:rFonts w:asciiTheme="minorHAnsi" w:hAnsiTheme="minorHAnsi" w:cstheme="minorHAnsi"/>
                <w:strike/>
                <w:color w:val="FF0000"/>
              </w:rPr>
              <w:t>Galantamine</w:t>
            </w:r>
          </w:p>
        </w:tc>
        <w:tc>
          <w:tcPr>
            <w:tcW w:w="2760" w:type="dxa"/>
            <w:tcBorders>
              <w:top w:val="single" w:sz="6" w:space="0" w:color="auto"/>
              <w:left w:val="nil"/>
              <w:bottom w:val="single" w:sz="6" w:space="0" w:color="auto"/>
              <w:right w:val="single" w:sz="6" w:space="0" w:color="auto"/>
            </w:tcBorders>
            <w:hideMark/>
          </w:tcPr>
          <w:p w14:paraId="18D6333D" w14:textId="33BF05D2" w:rsidR="00F80A98" w:rsidRPr="00A2566E" w:rsidRDefault="00F80A98" w:rsidP="00163D21">
            <w:pPr>
              <w:pStyle w:val="TableBullet"/>
              <w:numPr>
                <w:ilvl w:val="0"/>
                <w:numId w:val="26"/>
              </w:numPr>
              <w:spacing w:before="60" w:after="60" w:line="23" w:lineRule="atLeast"/>
              <w:ind w:left="158" w:hanging="158"/>
              <w:rPr>
                <w:rFonts w:asciiTheme="minorHAnsi" w:hAnsiTheme="minorHAnsi" w:cstheme="minorHAnsi"/>
                <w:strike/>
                <w:color w:val="FF0000"/>
              </w:rPr>
            </w:pPr>
            <w:r w:rsidRPr="00A2566E">
              <w:rPr>
                <w:rFonts w:asciiTheme="minorHAnsi" w:hAnsiTheme="minorHAnsi" w:cstheme="minorHAnsi"/>
                <w:strike/>
                <w:color w:val="FF0000"/>
              </w:rPr>
              <w:t xml:space="preserve">Rivastigmine </w:t>
            </w:r>
          </w:p>
        </w:tc>
      </w:tr>
      <w:tr w:rsidR="00A2566E" w:rsidRPr="00A2566E" w14:paraId="042FB178" w14:textId="77777777" w:rsidTr="007E3117">
        <w:trPr>
          <w:cantSplit/>
          <w:trHeight w:val="261"/>
        </w:trPr>
        <w:tc>
          <w:tcPr>
            <w:tcW w:w="39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A4B8EA" w14:textId="6FF266F2" w:rsidR="00F80A98" w:rsidRPr="00A2566E" w:rsidRDefault="00F80A98" w:rsidP="00163D21">
            <w:pPr>
              <w:pStyle w:val="TableText"/>
              <w:spacing w:line="23" w:lineRule="atLeast"/>
              <w:rPr>
                <w:rFonts w:asciiTheme="minorHAnsi" w:hAnsiTheme="minorHAnsi" w:cstheme="minorHAnsi"/>
                <w:strike/>
                <w:color w:val="FF0000"/>
              </w:rPr>
            </w:pPr>
            <w:r w:rsidRPr="00A2566E">
              <w:rPr>
                <w:rFonts w:asciiTheme="minorHAnsi" w:hAnsiTheme="minorHAnsi" w:cstheme="minorHAnsi"/>
                <w:strike/>
                <w:color w:val="FF0000"/>
              </w:rPr>
              <w:t>Miscellaneous central nervous system agents</w:t>
            </w:r>
          </w:p>
        </w:tc>
        <w:tc>
          <w:tcPr>
            <w:tcW w:w="5460"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1E56D4D5" w14:textId="3C0BF022" w:rsidR="00F80A98" w:rsidRPr="00A2566E" w:rsidRDefault="00F80A98" w:rsidP="00163D21">
            <w:pPr>
              <w:pStyle w:val="TableBullet"/>
              <w:numPr>
                <w:ilvl w:val="0"/>
                <w:numId w:val="26"/>
              </w:numPr>
              <w:spacing w:before="60" w:after="60" w:line="23" w:lineRule="atLeast"/>
              <w:ind w:left="158" w:hanging="158"/>
              <w:rPr>
                <w:rFonts w:asciiTheme="minorHAnsi" w:hAnsiTheme="minorHAnsi" w:cstheme="minorHAnsi"/>
                <w:strike/>
                <w:color w:val="FF0000"/>
              </w:rPr>
            </w:pPr>
            <w:r w:rsidRPr="00A2566E">
              <w:rPr>
                <w:rFonts w:asciiTheme="minorHAnsi" w:hAnsiTheme="minorHAnsi" w:cstheme="minorHAnsi"/>
                <w:strike/>
                <w:color w:val="FF0000"/>
              </w:rPr>
              <w:t>Memantine</w:t>
            </w:r>
          </w:p>
        </w:tc>
      </w:tr>
      <w:tr w:rsidR="00A2566E" w:rsidRPr="00A2566E" w14:paraId="23F8996B" w14:textId="77777777" w:rsidTr="007E3117">
        <w:trPr>
          <w:cantSplit/>
          <w:trHeight w:val="261"/>
        </w:trPr>
        <w:tc>
          <w:tcPr>
            <w:tcW w:w="3952" w:type="dxa"/>
            <w:tcBorders>
              <w:top w:val="single" w:sz="6" w:space="0" w:color="auto"/>
              <w:left w:val="single" w:sz="6" w:space="0" w:color="auto"/>
              <w:bottom w:val="single" w:sz="6" w:space="0" w:color="auto"/>
              <w:right w:val="single" w:sz="6" w:space="0" w:color="auto"/>
            </w:tcBorders>
            <w:shd w:val="clear" w:color="auto" w:fill="FFFFFF" w:themeFill="background1"/>
          </w:tcPr>
          <w:p w14:paraId="34B80403" w14:textId="1E73B63A" w:rsidR="00F80A98" w:rsidRPr="00A2566E" w:rsidRDefault="00F80A98" w:rsidP="00163D21">
            <w:pPr>
              <w:pStyle w:val="TableText"/>
              <w:spacing w:line="23" w:lineRule="atLeast"/>
              <w:rPr>
                <w:rFonts w:asciiTheme="minorHAnsi" w:hAnsiTheme="minorHAnsi" w:cstheme="minorHAnsi"/>
                <w:strike/>
                <w:color w:val="FF0000"/>
              </w:rPr>
            </w:pPr>
            <w:r w:rsidRPr="00A2566E">
              <w:rPr>
                <w:rFonts w:asciiTheme="minorHAnsi" w:hAnsiTheme="minorHAnsi" w:cstheme="minorHAnsi"/>
                <w:strike/>
                <w:color w:val="FF0000"/>
              </w:rPr>
              <w:t>Dementia combinations</w:t>
            </w:r>
          </w:p>
        </w:tc>
        <w:tc>
          <w:tcPr>
            <w:tcW w:w="5460"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127EC281" w14:textId="4235C128" w:rsidR="00F80A98" w:rsidRPr="00A2566E" w:rsidRDefault="00F80A98" w:rsidP="00163D21">
            <w:pPr>
              <w:pStyle w:val="TableBullet"/>
              <w:numPr>
                <w:ilvl w:val="0"/>
                <w:numId w:val="26"/>
              </w:numPr>
              <w:spacing w:before="60" w:after="60" w:line="23" w:lineRule="atLeast"/>
              <w:ind w:left="158" w:hanging="158"/>
              <w:rPr>
                <w:rFonts w:asciiTheme="minorHAnsi" w:hAnsiTheme="minorHAnsi" w:cstheme="minorHAnsi"/>
                <w:strike/>
                <w:color w:val="FF0000"/>
              </w:rPr>
            </w:pPr>
            <w:r w:rsidRPr="00A2566E">
              <w:rPr>
                <w:rFonts w:asciiTheme="minorHAnsi" w:hAnsiTheme="minorHAnsi" w:cstheme="minorHAnsi"/>
                <w:strike/>
                <w:color w:val="FF0000"/>
              </w:rPr>
              <w:t>Donepezil-memantine</w:t>
            </w:r>
          </w:p>
        </w:tc>
      </w:tr>
      <w:bookmarkEnd w:id="5"/>
    </w:tbl>
    <w:p w14:paraId="7B6C11C3" w14:textId="77777777" w:rsidR="00A2566E" w:rsidRDefault="00A2566E" w:rsidP="00AE2283">
      <w:pPr>
        <w:pStyle w:val="Heading3"/>
      </w:pPr>
    </w:p>
    <w:p w14:paraId="29613DC1" w14:textId="2EB1F0B5" w:rsidR="00402E3D" w:rsidRPr="002773C3" w:rsidRDefault="00BA3AF2" w:rsidP="00AE2283">
      <w:pPr>
        <w:pStyle w:val="Heading3"/>
      </w:pPr>
      <w:r w:rsidRPr="002773C3">
        <w:t xml:space="preserve">Deviations from cited specifications for denominator: </w:t>
      </w:r>
    </w:p>
    <w:p w14:paraId="128AD661" w14:textId="36E0E2A4" w:rsidR="00402E3D" w:rsidRPr="002773C3" w:rsidRDefault="009741D4" w:rsidP="00163D21">
      <w:pPr>
        <w:pStyle w:val="ListParagraph"/>
        <w:spacing w:after="240" w:line="23" w:lineRule="atLeast"/>
        <w:rPr>
          <w:rFonts w:asciiTheme="minorHAnsi" w:hAnsiTheme="minorHAnsi" w:cstheme="minorHAnsi"/>
        </w:rPr>
      </w:pPr>
      <w:r w:rsidRPr="002773C3">
        <w:rPr>
          <w:rFonts w:asciiTheme="minorHAnsi" w:hAnsiTheme="minorHAnsi" w:cstheme="minorHAnsi"/>
        </w:rPr>
        <w:t>DQA requires exclusion for members who are dual eligible for Medicaid and Medicare</w:t>
      </w:r>
      <w:r w:rsidR="00EB64B0" w:rsidRPr="002773C3">
        <w:rPr>
          <w:rFonts w:asciiTheme="minorHAnsi" w:hAnsiTheme="minorHAnsi" w:cstheme="minorHAnsi"/>
        </w:rPr>
        <w:t>, but</w:t>
      </w:r>
      <w:r w:rsidRPr="002773C3">
        <w:rPr>
          <w:rFonts w:asciiTheme="minorHAnsi" w:hAnsiTheme="minorHAnsi" w:cstheme="minorHAnsi"/>
        </w:rPr>
        <w:t xml:space="preserve"> OHA does not adopt this exclusion</w:t>
      </w:r>
      <w:r w:rsidR="00EB64B0" w:rsidRPr="002773C3">
        <w:rPr>
          <w:rFonts w:asciiTheme="minorHAnsi" w:hAnsiTheme="minorHAnsi" w:cstheme="minorHAnsi"/>
        </w:rPr>
        <w:t>.</w:t>
      </w:r>
      <w:r w:rsidR="00402E3D" w:rsidRPr="002773C3">
        <w:rPr>
          <w:rFonts w:asciiTheme="minorHAnsi" w:hAnsiTheme="minorHAnsi" w:cstheme="minorHAnsi"/>
        </w:rPr>
        <w:t xml:space="preserve"> </w:t>
      </w:r>
      <w:r w:rsidR="00EB64B0" w:rsidRPr="002773C3">
        <w:rPr>
          <w:rFonts w:asciiTheme="minorHAnsi" w:hAnsiTheme="minorHAnsi" w:cstheme="minorHAnsi"/>
        </w:rPr>
        <w:t xml:space="preserve">Including dual enrollees is a common practice for all </w:t>
      </w:r>
      <w:r w:rsidR="00402E3D" w:rsidRPr="002773C3">
        <w:rPr>
          <w:rFonts w:asciiTheme="minorHAnsi" w:hAnsiTheme="minorHAnsi" w:cstheme="minorHAnsi"/>
        </w:rPr>
        <w:t>CCO metrics.</w:t>
      </w:r>
      <w:r w:rsidR="1DD4E283" w:rsidRPr="002773C3">
        <w:rPr>
          <w:rFonts w:asciiTheme="minorHAnsi" w:hAnsiTheme="minorHAnsi" w:cstheme="minorHAnsi"/>
        </w:rPr>
        <w:t xml:space="preserve"> OHA excludes I-SNP and LTI members to be consistent with other CCO metrics.</w:t>
      </w:r>
    </w:p>
    <w:p w14:paraId="66E7C3EE" w14:textId="77777777" w:rsidR="00D5322D" w:rsidRPr="002773C3" w:rsidRDefault="005451DD" w:rsidP="00163D21">
      <w:pPr>
        <w:spacing w:after="240" w:line="23" w:lineRule="atLeast"/>
        <w:rPr>
          <w:rFonts w:asciiTheme="minorHAnsi" w:hAnsiTheme="minorHAnsi" w:cstheme="minorHAnsi"/>
        </w:rPr>
      </w:pPr>
      <w:r w:rsidRPr="00AE2283">
        <w:rPr>
          <w:rStyle w:val="Heading3Char"/>
        </w:rPr>
        <w:t>C</w:t>
      </w:r>
      <w:r w:rsidR="00D5322D" w:rsidRPr="00AE2283">
        <w:rPr>
          <w:rStyle w:val="Heading3Char"/>
        </w:rPr>
        <w:t>ontinuous enrollment criteria</w:t>
      </w:r>
      <w:r w:rsidR="00D5322D" w:rsidRPr="002773C3">
        <w:rPr>
          <w:rFonts w:asciiTheme="minorHAnsi" w:hAnsiTheme="minorHAnsi" w:cstheme="minorHAnsi"/>
          <w:b/>
        </w:rPr>
        <w:t>:</w:t>
      </w:r>
      <w:r w:rsidR="00D5322D" w:rsidRPr="002773C3">
        <w:rPr>
          <w:rFonts w:asciiTheme="minorHAnsi" w:hAnsiTheme="minorHAnsi" w:cstheme="minorHAnsi"/>
        </w:rPr>
        <w:t xml:space="preserve"> The measurement year.</w:t>
      </w:r>
    </w:p>
    <w:p w14:paraId="64547EBD" w14:textId="77777777" w:rsidR="00D5322D" w:rsidRPr="002773C3" w:rsidRDefault="005451DD" w:rsidP="008F3E05">
      <w:pPr>
        <w:rPr>
          <w:rFonts w:asciiTheme="minorHAnsi" w:hAnsiTheme="minorHAnsi" w:cstheme="minorHAnsi"/>
          <w:b/>
        </w:rPr>
      </w:pPr>
      <w:r w:rsidRPr="00AE2283">
        <w:rPr>
          <w:rStyle w:val="Heading3Char"/>
        </w:rPr>
        <w:lastRenderedPageBreak/>
        <w:t>A</w:t>
      </w:r>
      <w:r w:rsidR="00D5322D" w:rsidRPr="00AE2283">
        <w:rPr>
          <w:rStyle w:val="Heading3Char"/>
        </w:rPr>
        <w:t>llowable gaps in enrollment:</w:t>
      </w:r>
      <w:r w:rsidR="00D5322D" w:rsidRPr="00AE2283">
        <w:rPr>
          <w:rStyle w:val="Heading3Char"/>
        </w:rPr>
        <w:br/>
      </w:r>
      <w:r w:rsidR="00D5322D" w:rsidRPr="002773C3">
        <w:rPr>
          <w:rFonts w:asciiTheme="minorHAnsi" w:hAnsiTheme="minorHAnsi" w:cstheme="minorHAnsi"/>
        </w:rPr>
        <w:t>No more than one gap in enrollment of up to 45 days during the measurement year.</w:t>
      </w:r>
    </w:p>
    <w:p w14:paraId="188F0D7A" w14:textId="71CE1E01" w:rsidR="00D5322D" w:rsidRPr="002773C3" w:rsidRDefault="00D5322D" w:rsidP="008F3E05">
      <w:pPr>
        <w:rPr>
          <w:rFonts w:asciiTheme="minorHAnsi" w:hAnsiTheme="minorHAnsi" w:cstheme="minorHAnsi"/>
          <w:b/>
        </w:rPr>
      </w:pPr>
      <w:r w:rsidRPr="00AE2283">
        <w:rPr>
          <w:rStyle w:val="Heading3Char"/>
        </w:rPr>
        <w:t xml:space="preserve">Anchor Date </w:t>
      </w:r>
      <w:r w:rsidRPr="002773C3">
        <w:rPr>
          <w:rFonts w:asciiTheme="minorHAnsi" w:hAnsiTheme="minorHAnsi" w:cstheme="minorHAnsi"/>
          <w:b/>
          <w:bCs/>
        </w:rPr>
        <w:t xml:space="preserve">(if applicable): </w:t>
      </w:r>
      <w:r w:rsidRPr="002773C3">
        <w:rPr>
          <w:rFonts w:asciiTheme="minorHAnsi" w:hAnsiTheme="minorHAnsi" w:cstheme="minorHAnsi"/>
        </w:rPr>
        <w:t>None</w:t>
      </w:r>
      <w:r w:rsidRPr="002773C3">
        <w:rPr>
          <w:rStyle w:val="FootnoteReference"/>
          <w:rFonts w:asciiTheme="minorHAnsi" w:hAnsiTheme="minorHAnsi" w:cstheme="minorHAnsi"/>
        </w:rPr>
        <w:footnoteReference w:id="4"/>
      </w:r>
      <w:r w:rsidRPr="002773C3">
        <w:rPr>
          <w:rFonts w:asciiTheme="minorHAnsi" w:hAnsiTheme="minorHAnsi" w:cstheme="minorHAnsi"/>
        </w:rPr>
        <w:t>.</w:t>
      </w:r>
    </w:p>
    <w:p w14:paraId="279E5C04" w14:textId="72A52B4C" w:rsidR="00F9191A" w:rsidRPr="002773C3" w:rsidRDefault="00BA3AF2" w:rsidP="008F3E05">
      <w:pPr>
        <w:rPr>
          <w:rFonts w:asciiTheme="minorHAnsi" w:hAnsiTheme="minorHAnsi" w:cstheme="minorHAnsi"/>
        </w:rPr>
      </w:pPr>
      <w:r w:rsidRPr="00AE2283">
        <w:rPr>
          <w:rStyle w:val="Heading3Char"/>
        </w:rPr>
        <w:t xml:space="preserve">Data elements required numerator: </w:t>
      </w:r>
      <w:r w:rsidR="00B92126" w:rsidRPr="00AE2283">
        <w:rPr>
          <w:rStyle w:val="Heading3Char"/>
        </w:rPr>
        <w:br/>
      </w:r>
      <w:r w:rsidR="008B7758" w:rsidRPr="002773C3">
        <w:rPr>
          <w:rFonts w:asciiTheme="minorHAnsi" w:hAnsiTheme="minorHAnsi" w:cstheme="minorHAnsi"/>
        </w:rPr>
        <w:t>Number of unduplicated member</w:t>
      </w:r>
      <w:r w:rsidR="007868BE" w:rsidRPr="002773C3">
        <w:rPr>
          <w:rFonts w:asciiTheme="minorHAnsi" w:hAnsiTheme="minorHAnsi" w:cstheme="minorHAnsi"/>
        </w:rPr>
        <w:t>s</w:t>
      </w:r>
      <w:r w:rsidR="008B7758" w:rsidRPr="002773C3">
        <w:rPr>
          <w:rFonts w:asciiTheme="minorHAnsi" w:hAnsiTheme="minorHAnsi" w:cstheme="minorHAnsi"/>
        </w:rPr>
        <w:t xml:space="preserve"> in the denominator who received a comprehensive, periodic o</w:t>
      </w:r>
      <w:r w:rsidR="003E56AE" w:rsidRPr="002773C3">
        <w:rPr>
          <w:rFonts w:asciiTheme="minorHAnsi" w:hAnsiTheme="minorHAnsi" w:cstheme="minorHAnsi"/>
        </w:rPr>
        <w:t>r</w:t>
      </w:r>
      <w:r w:rsidR="008B7758" w:rsidRPr="002773C3">
        <w:rPr>
          <w:rFonts w:asciiTheme="minorHAnsi" w:hAnsiTheme="minorHAnsi" w:cstheme="minorHAnsi"/>
        </w:rPr>
        <w:t xml:space="preserve"> periodontal oral evaluation in the measurement year, identified by any of the following CDT codes: D0120, D0150, or D0180.</w:t>
      </w:r>
    </w:p>
    <w:p w14:paraId="013CC11A" w14:textId="77777777" w:rsidR="009D1115" w:rsidRPr="002773C3" w:rsidRDefault="00BA3AF2" w:rsidP="008F3E05">
      <w:pPr>
        <w:rPr>
          <w:rFonts w:asciiTheme="minorHAnsi" w:hAnsiTheme="minorHAnsi" w:cstheme="minorHAnsi"/>
        </w:rPr>
      </w:pPr>
      <w:r w:rsidRPr="00AE2283">
        <w:rPr>
          <w:rStyle w:val="Heading3Char"/>
        </w:rPr>
        <w:t>Required exclusions for numerator</w:t>
      </w:r>
      <w:r w:rsidRPr="002773C3">
        <w:rPr>
          <w:rFonts w:asciiTheme="minorHAnsi" w:hAnsiTheme="minorHAnsi" w:cstheme="minorHAnsi"/>
          <w:b/>
        </w:rPr>
        <w:t xml:space="preserve">: </w:t>
      </w:r>
      <w:r w:rsidR="00FB590C" w:rsidRPr="002773C3">
        <w:rPr>
          <w:rFonts w:asciiTheme="minorHAnsi" w:hAnsiTheme="minorHAnsi" w:cstheme="minorHAnsi"/>
        </w:rPr>
        <w:t>None.</w:t>
      </w:r>
    </w:p>
    <w:p w14:paraId="6C3AE090" w14:textId="534A8FBD" w:rsidR="00452EE2" w:rsidRPr="002773C3" w:rsidRDefault="00BA3AF2" w:rsidP="008F3E05">
      <w:pPr>
        <w:rPr>
          <w:rFonts w:asciiTheme="minorHAnsi" w:hAnsiTheme="minorHAnsi" w:cstheme="minorHAnsi"/>
        </w:rPr>
      </w:pPr>
      <w:r w:rsidRPr="00AE2283">
        <w:rPr>
          <w:rStyle w:val="Heading3Char"/>
        </w:rPr>
        <w:t>Deviations from cited specifications for numerator:</w:t>
      </w:r>
      <w:r w:rsidR="00FB590C" w:rsidRPr="002773C3">
        <w:rPr>
          <w:rFonts w:asciiTheme="minorHAnsi" w:hAnsiTheme="minorHAnsi" w:cstheme="minorHAnsi"/>
          <w:b/>
        </w:rPr>
        <w:t xml:space="preserve"> </w:t>
      </w:r>
      <w:r w:rsidR="00FB590C" w:rsidRPr="002773C3">
        <w:rPr>
          <w:rFonts w:asciiTheme="minorHAnsi" w:hAnsiTheme="minorHAnsi" w:cstheme="minorHAnsi"/>
        </w:rPr>
        <w:t>None.</w:t>
      </w:r>
    </w:p>
    <w:p w14:paraId="281833BE" w14:textId="1B05ED77" w:rsidR="007C6823" w:rsidRPr="00AE2283" w:rsidRDefault="007C6823" w:rsidP="00AE2283">
      <w:pPr>
        <w:pStyle w:val="Heading3"/>
        <w:rPr>
          <w:i/>
          <w:iCs/>
          <w:color w:val="FF0000"/>
        </w:rPr>
      </w:pPr>
      <w:r w:rsidRPr="00AE2283">
        <w:rPr>
          <w:i/>
          <w:iCs/>
          <w:color w:val="FF0000"/>
        </w:rPr>
        <w:t>Version control:</w:t>
      </w:r>
    </w:p>
    <w:p w14:paraId="6CCC77D9" w14:textId="04FCC6F7" w:rsidR="007C6823" w:rsidRPr="00AE2283" w:rsidRDefault="007C6823" w:rsidP="00163D21">
      <w:pPr>
        <w:pStyle w:val="ListParagraph"/>
        <w:numPr>
          <w:ilvl w:val="0"/>
          <w:numId w:val="26"/>
        </w:numPr>
        <w:spacing w:after="240" w:line="23" w:lineRule="atLeast"/>
        <w:rPr>
          <w:rFonts w:asciiTheme="minorHAnsi" w:hAnsiTheme="minorHAnsi" w:cstheme="minorHAnsi"/>
          <w:i/>
          <w:iCs/>
          <w:color w:val="FF0000"/>
        </w:rPr>
      </w:pPr>
      <w:r w:rsidRPr="00AE2283">
        <w:rPr>
          <w:rFonts w:asciiTheme="minorHAnsi" w:hAnsiTheme="minorHAnsi" w:cstheme="minorHAnsi"/>
          <w:i/>
          <w:iCs/>
          <w:color w:val="FF0000"/>
        </w:rPr>
        <w:t xml:space="preserve">The </w:t>
      </w:r>
      <w:proofErr w:type="gramStart"/>
      <w:r w:rsidRPr="00AE2283">
        <w:rPr>
          <w:rFonts w:asciiTheme="minorHAnsi" w:hAnsiTheme="minorHAnsi" w:cstheme="minorHAnsi"/>
          <w:i/>
          <w:iCs/>
          <w:color w:val="FF0000"/>
        </w:rPr>
        <w:t>documented</w:t>
      </w:r>
      <w:proofErr w:type="gramEnd"/>
      <w:r w:rsidRPr="00AE2283">
        <w:rPr>
          <w:rFonts w:asciiTheme="minorHAnsi" w:hAnsiTheme="minorHAnsi" w:cstheme="minorHAnsi"/>
          <w:i/>
          <w:iCs/>
          <w:color w:val="FF0000"/>
        </w:rPr>
        <w:t xml:space="preserve"> is updated May </w:t>
      </w:r>
      <w:r w:rsidR="00960293">
        <w:rPr>
          <w:rFonts w:asciiTheme="minorHAnsi" w:hAnsiTheme="minorHAnsi" w:cstheme="minorHAnsi"/>
          <w:i/>
          <w:iCs/>
          <w:color w:val="FF0000"/>
        </w:rPr>
        <w:t>20</w:t>
      </w:r>
      <w:r w:rsidRPr="00AE2283">
        <w:rPr>
          <w:rFonts w:asciiTheme="minorHAnsi" w:hAnsiTheme="minorHAnsi" w:cstheme="minorHAnsi"/>
          <w:i/>
          <w:iCs/>
          <w:color w:val="FF0000"/>
        </w:rPr>
        <w:t xml:space="preserve">, </w:t>
      </w:r>
      <w:proofErr w:type="gramStart"/>
      <w:r w:rsidRPr="00AE2283">
        <w:rPr>
          <w:rFonts w:asciiTheme="minorHAnsi" w:hAnsiTheme="minorHAnsi" w:cstheme="minorHAnsi"/>
          <w:i/>
          <w:iCs/>
          <w:color w:val="FF0000"/>
        </w:rPr>
        <w:t>2026</w:t>
      </w:r>
      <w:proofErr w:type="gramEnd"/>
      <w:r w:rsidRPr="00AE2283">
        <w:rPr>
          <w:rFonts w:asciiTheme="minorHAnsi" w:hAnsiTheme="minorHAnsi" w:cstheme="minorHAnsi"/>
          <w:i/>
          <w:iCs/>
          <w:color w:val="FF0000"/>
        </w:rPr>
        <w:t xml:space="preserve"> to correct an error and the NCQA/HEDIS </w:t>
      </w:r>
      <w:r w:rsidRPr="00AE2283">
        <w:rPr>
          <w:rFonts w:asciiTheme="minorHAnsi" w:hAnsiTheme="minorHAnsi" w:cstheme="minorHAnsi"/>
          <w:i/>
          <w:iCs/>
          <w:color w:val="FF0000"/>
          <w:u w:val="single"/>
        </w:rPr>
        <w:t>MY2024</w:t>
      </w:r>
      <w:r w:rsidRPr="00AE2283">
        <w:rPr>
          <w:rFonts w:asciiTheme="minorHAnsi" w:hAnsiTheme="minorHAnsi" w:cstheme="minorHAnsi"/>
          <w:i/>
          <w:iCs/>
          <w:color w:val="FF0000"/>
        </w:rPr>
        <w:t xml:space="preserve"> Medication List is required by DQA for the </w:t>
      </w:r>
      <w:r w:rsidR="009E277B" w:rsidRPr="00AE2283">
        <w:rPr>
          <w:rFonts w:asciiTheme="minorHAnsi" w:hAnsiTheme="minorHAnsi" w:cstheme="minorHAnsi"/>
          <w:i/>
          <w:iCs/>
          <w:color w:val="FF0000"/>
        </w:rPr>
        <w:t xml:space="preserve">measurement year </w:t>
      </w:r>
      <w:r w:rsidRPr="00AE2283">
        <w:rPr>
          <w:rFonts w:asciiTheme="minorHAnsi" w:hAnsiTheme="minorHAnsi" w:cstheme="minorHAnsi"/>
          <w:i/>
          <w:iCs/>
          <w:color w:val="FF0000"/>
        </w:rPr>
        <w:t xml:space="preserve">2025 calculation. </w:t>
      </w:r>
      <w:r w:rsidR="00063AD4" w:rsidRPr="00AE2283">
        <w:rPr>
          <w:rFonts w:asciiTheme="minorHAnsi" w:hAnsiTheme="minorHAnsi" w:cstheme="minorHAnsi"/>
          <w:i/>
          <w:iCs/>
          <w:color w:val="FF0000"/>
        </w:rPr>
        <w:t xml:space="preserve">This was a change compared to prior years where DQA had cited HEDIS Value Set Dictionary and the Medication List were on the same version, both from the version two years prior to the DOE measure year. </w:t>
      </w:r>
      <w:r w:rsidR="009E277B" w:rsidRPr="00AE2283">
        <w:rPr>
          <w:rFonts w:asciiTheme="minorHAnsi" w:hAnsiTheme="minorHAnsi" w:cstheme="minorHAnsi"/>
          <w:i/>
          <w:iCs/>
          <w:color w:val="FF0000"/>
        </w:rPr>
        <w:t xml:space="preserve">Note, although OHA’s previous documentation </w:t>
      </w:r>
      <w:r w:rsidR="00063AD4" w:rsidRPr="00AE2283">
        <w:rPr>
          <w:rFonts w:asciiTheme="minorHAnsi" w:hAnsiTheme="minorHAnsi" w:cstheme="minorHAnsi"/>
          <w:i/>
          <w:iCs/>
          <w:color w:val="FF0000"/>
        </w:rPr>
        <w:t xml:space="preserve">had </w:t>
      </w:r>
      <w:r w:rsidR="009E277B" w:rsidRPr="00AE2283">
        <w:rPr>
          <w:rFonts w:asciiTheme="minorHAnsi" w:hAnsiTheme="minorHAnsi" w:cstheme="minorHAnsi"/>
          <w:i/>
          <w:iCs/>
          <w:color w:val="FF0000"/>
        </w:rPr>
        <w:t>incorrectly cite</w:t>
      </w:r>
      <w:r w:rsidR="00063AD4" w:rsidRPr="00AE2283">
        <w:rPr>
          <w:rFonts w:asciiTheme="minorHAnsi" w:hAnsiTheme="minorHAnsi" w:cstheme="minorHAnsi"/>
          <w:i/>
          <w:iCs/>
          <w:color w:val="FF0000"/>
        </w:rPr>
        <w:t>d</w:t>
      </w:r>
      <w:r w:rsidR="009E277B" w:rsidRPr="00AE2283">
        <w:rPr>
          <w:rFonts w:asciiTheme="minorHAnsi" w:hAnsiTheme="minorHAnsi" w:cstheme="minorHAnsi"/>
          <w:i/>
          <w:iCs/>
          <w:color w:val="FF0000"/>
        </w:rPr>
        <w:t xml:space="preserve"> the HEDIS MY2023 Medication List, OHA</w:t>
      </w:r>
      <w:r w:rsidR="00C95D75" w:rsidRPr="00AE2283">
        <w:rPr>
          <w:rFonts w:asciiTheme="minorHAnsi" w:hAnsiTheme="minorHAnsi" w:cstheme="minorHAnsi"/>
          <w:i/>
          <w:iCs/>
          <w:color w:val="FF0000"/>
        </w:rPr>
        <w:t>’s calculation correctly implemented the MY2024 Medication List since July 2025 dashboard.</w:t>
      </w:r>
    </w:p>
    <w:sectPr w:rsidR="007C6823" w:rsidRPr="00AE2283" w:rsidSect="00516F05">
      <w:headerReference w:type="default" r:id="rId10"/>
      <w:footerReference w:type="default" r:id="rId11"/>
      <w:pgSz w:w="12240" w:h="15840"/>
      <w:pgMar w:top="1440" w:right="1080" w:bottom="15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F1687" w14:textId="77777777" w:rsidR="00C07E61" w:rsidRDefault="00C07E61" w:rsidP="00656B55">
      <w:pPr>
        <w:spacing w:after="0" w:line="240" w:lineRule="auto"/>
      </w:pPr>
      <w:r>
        <w:separator/>
      </w:r>
    </w:p>
  </w:endnote>
  <w:endnote w:type="continuationSeparator" w:id="0">
    <w:p w14:paraId="72B1E7D0" w14:textId="77777777" w:rsidR="00C07E61" w:rsidRDefault="00C07E61" w:rsidP="0065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AB2C" w14:textId="6E0E6924" w:rsidR="00A707C8" w:rsidRDefault="004606E0">
    <w:pPr>
      <w:pStyle w:val="Footer"/>
    </w:pPr>
    <w:r>
      <w:t>C</w:t>
    </w:r>
    <w:r w:rsidR="00A707C8">
      <w:t xml:space="preserve">CO </w:t>
    </w:r>
    <w:r w:rsidR="008B7758">
      <w:t>Incentive</w:t>
    </w:r>
    <w:r w:rsidR="00C069AA">
      <w:t xml:space="preserve"> </w:t>
    </w:r>
    <w:r w:rsidR="00A707C8">
      <w:t xml:space="preserve">Measure Specification Sheet for </w:t>
    </w:r>
    <w:r w:rsidR="00C60381">
      <w:t>202</w:t>
    </w:r>
    <w:r w:rsidR="00F410FA">
      <w:t>5</w:t>
    </w:r>
    <w:r w:rsidR="00A707C8">
      <w:t xml:space="preserve"> Measurement Year</w:t>
    </w:r>
    <w:r w:rsidR="00A707C8">
      <w:tab/>
      <w:t xml:space="preserve">Page </w:t>
    </w:r>
    <w:r w:rsidR="00A707C8">
      <w:rPr>
        <w:b/>
      </w:rPr>
      <w:fldChar w:fldCharType="begin"/>
    </w:r>
    <w:r w:rsidR="00A707C8">
      <w:rPr>
        <w:b/>
      </w:rPr>
      <w:instrText xml:space="preserve"> PAGE  \* Arabic  \* MERGEFORMAT </w:instrText>
    </w:r>
    <w:r w:rsidR="00A707C8">
      <w:rPr>
        <w:b/>
      </w:rPr>
      <w:fldChar w:fldCharType="separate"/>
    </w:r>
    <w:r w:rsidR="00966859">
      <w:rPr>
        <w:b/>
        <w:noProof/>
      </w:rPr>
      <w:t>1</w:t>
    </w:r>
    <w:r w:rsidR="00A707C8">
      <w:rPr>
        <w:b/>
      </w:rPr>
      <w:fldChar w:fldCharType="end"/>
    </w:r>
    <w:r w:rsidR="00A707C8">
      <w:t xml:space="preserve"> of </w:t>
    </w:r>
    <w:r w:rsidR="00A707C8">
      <w:rPr>
        <w:b/>
      </w:rPr>
      <w:fldChar w:fldCharType="begin"/>
    </w:r>
    <w:r w:rsidR="00A707C8">
      <w:rPr>
        <w:b/>
      </w:rPr>
      <w:instrText xml:space="preserve"> NUMPAGES  \* Arabic  \* MERGEFORMAT </w:instrText>
    </w:r>
    <w:r w:rsidR="00A707C8">
      <w:rPr>
        <w:b/>
      </w:rPr>
      <w:fldChar w:fldCharType="separate"/>
    </w:r>
    <w:r w:rsidR="00966859">
      <w:rPr>
        <w:b/>
        <w:noProof/>
      </w:rPr>
      <w:t>4</w:t>
    </w:r>
    <w:r w:rsidR="00A707C8">
      <w:rPr>
        <w:b/>
      </w:rPr>
      <w:fldChar w:fldCharType="end"/>
    </w:r>
  </w:p>
  <w:p w14:paraId="2C6C837D" w14:textId="580C3D96" w:rsidR="00A707C8" w:rsidRPr="007C6823" w:rsidRDefault="007C6823" w:rsidP="00B02A44">
    <w:pPr>
      <w:pStyle w:val="Footer"/>
      <w:rPr>
        <w:color w:val="FF0000"/>
      </w:rPr>
    </w:pPr>
    <w:r w:rsidRPr="007C6823">
      <w:rPr>
        <w:color w:val="FF0000"/>
      </w:rPr>
      <w:t xml:space="preserve">UPDATE May </w:t>
    </w:r>
    <w:r w:rsidR="00960293">
      <w:rPr>
        <w:color w:val="FF0000"/>
      </w:rPr>
      <w:t>20</w:t>
    </w:r>
    <w:r w:rsidRPr="007C6823">
      <w:rPr>
        <w:color w:val="FF0000"/>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B7F7" w14:textId="77777777" w:rsidR="00C07E61" w:rsidRDefault="00C07E61" w:rsidP="00656B55">
      <w:pPr>
        <w:spacing w:after="0" w:line="240" w:lineRule="auto"/>
      </w:pPr>
      <w:r>
        <w:separator/>
      </w:r>
    </w:p>
  </w:footnote>
  <w:footnote w:type="continuationSeparator" w:id="0">
    <w:p w14:paraId="35CCF21A" w14:textId="77777777" w:rsidR="00C07E61" w:rsidRDefault="00C07E61" w:rsidP="00656B55">
      <w:pPr>
        <w:spacing w:after="0" w:line="240" w:lineRule="auto"/>
      </w:pPr>
      <w:r>
        <w:continuationSeparator/>
      </w:r>
    </w:p>
  </w:footnote>
  <w:footnote w:id="1">
    <w:p w14:paraId="054CE13B" w14:textId="77777777" w:rsidR="00BF700A" w:rsidRDefault="00BF700A">
      <w:pPr>
        <w:pStyle w:val="FootnoteText"/>
      </w:pPr>
      <w:r w:rsidRPr="00E25E3D">
        <w:rPr>
          <w:rStyle w:val="FootnoteReference"/>
        </w:rPr>
        <w:footnoteRef/>
      </w:r>
      <w:r w:rsidRPr="00E25E3D">
        <w:t xml:space="preserve"> </w:t>
      </w:r>
      <w:r w:rsidR="00BA072B" w:rsidRPr="00E25E3D">
        <w:t>From</w:t>
      </w:r>
      <w:r w:rsidR="004D2B02" w:rsidRPr="00E25E3D">
        <w:t xml:space="preserve"> the two-year period for identifying diabetes members in the denominator, all claims </w:t>
      </w:r>
      <w:r w:rsidR="00131F93" w:rsidRPr="00E25E3D">
        <w:t xml:space="preserve">in </w:t>
      </w:r>
      <w:r w:rsidR="001D710B" w:rsidRPr="00E25E3D">
        <w:t>OHA data warehouse</w:t>
      </w:r>
      <w:r w:rsidR="004D2B02" w:rsidRPr="00E25E3D">
        <w:t xml:space="preserve"> are used</w:t>
      </w:r>
      <w:r w:rsidR="001D710B" w:rsidRPr="00E25E3D">
        <w:t xml:space="preserve"> regardless of the payer</w:t>
      </w:r>
      <w:r w:rsidR="004D2B02" w:rsidRPr="00E25E3D">
        <w:t>.</w:t>
      </w:r>
    </w:p>
  </w:footnote>
  <w:footnote w:id="2">
    <w:p w14:paraId="5D29CC65" w14:textId="77777777" w:rsidR="00DC2E88" w:rsidRDefault="00DC2E88" w:rsidP="00DC2E88">
      <w:pPr>
        <w:pStyle w:val="FootnoteText"/>
      </w:pPr>
      <w:r>
        <w:rPr>
          <w:rStyle w:val="FootnoteReference"/>
        </w:rPr>
        <w:footnoteRef/>
      </w:r>
      <w:r>
        <w:t xml:space="preserve"> Note</w:t>
      </w:r>
      <w:r w:rsidRPr="00E214C5">
        <w:t xml:space="preserve"> </w:t>
      </w:r>
      <w:r>
        <w:t>t</w:t>
      </w:r>
      <w:r w:rsidRPr="00E214C5">
        <w:t xml:space="preserve">his is originally an optional exclusion for the HEDIS Comprehensive Diabetes Care measure, and DQA adopts </w:t>
      </w:r>
      <w:r>
        <w:t>it</w:t>
      </w:r>
      <w:r w:rsidRPr="00E214C5">
        <w:t xml:space="preserve"> as a required denominator exclusion</w:t>
      </w:r>
      <w:r>
        <w:t>.</w:t>
      </w:r>
    </w:p>
  </w:footnote>
  <w:footnote w:id="3">
    <w:p w14:paraId="1EC732C0" w14:textId="77777777" w:rsidR="000136AA" w:rsidRPr="00216C97" w:rsidRDefault="000136AA" w:rsidP="000136AA">
      <w:pPr>
        <w:pStyle w:val="FootnoteText"/>
      </w:pPr>
      <w:r w:rsidRPr="00216C97">
        <w:rPr>
          <w:rStyle w:val="FootnoteReference"/>
        </w:rPr>
        <w:footnoteRef/>
      </w:r>
      <w:r w:rsidRPr="00216C97">
        <w:t xml:space="preserve"> The I-SNP exclusion makes use of the Territorial Benefit Query (TBQ) files from CMS to identify the Contract Number and Plan Number of Oregon Medicaid recipients who are dual eligible in Medicare Advantage plans. Dual eligible Medicaid recipients who were enrolled in Medicare Special Needs Plans and institutionalized at any time during the measurement</w:t>
      </w:r>
      <w:r>
        <w:t xml:space="preserve"> year are excluded</w:t>
      </w:r>
      <w:r w:rsidRPr="00216C97">
        <w:t>.</w:t>
      </w:r>
    </w:p>
  </w:footnote>
  <w:footnote w:id="4">
    <w:p w14:paraId="3B29A42E" w14:textId="1DAE59C9" w:rsidR="00D5322D" w:rsidRDefault="00D5322D" w:rsidP="00D5322D">
      <w:pPr>
        <w:pStyle w:val="FootnoteText"/>
      </w:pPr>
      <w:r>
        <w:rPr>
          <w:rStyle w:val="FootnoteReference"/>
        </w:rPr>
        <w:footnoteRef/>
      </w:r>
      <w:r>
        <w:t xml:space="preserve"> Note while HEDIS </w:t>
      </w:r>
      <w:r w:rsidRPr="00E214C5">
        <w:t>Diabetes</w:t>
      </w:r>
      <w:r w:rsidR="00E56E3F">
        <w:t>-related</w:t>
      </w:r>
      <w:r w:rsidRPr="00E214C5">
        <w:t xml:space="preserve"> measure</w:t>
      </w:r>
      <w:r w:rsidR="00E56E3F">
        <w:t>s</w:t>
      </w:r>
      <w:r>
        <w:t xml:space="preserve"> have an anchor date on December 31</w:t>
      </w:r>
      <w:r w:rsidRPr="00874769">
        <w:rPr>
          <w:vertAlign w:val="superscript"/>
        </w:rPr>
        <w:t>st</w:t>
      </w:r>
      <w:r>
        <w:t xml:space="preserve"> of the measurement year</w:t>
      </w:r>
      <w:r w:rsidR="00E56E3F">
        <w:t>;</w:t>
      </w:r>
      <w:r>
        <w:t xml:space="preserve"> OHA adopts DQA specifications which does not require an anchor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20A3" w14:textId="5EE79D70" w:rsidR="00A707C8" w:rsidRDefault="00A707C8">
    <w:pPr>
      <w:pStyle w:val="Header"/>
    </w:pPr>
    <w:r>
      <w:rPr>
        <w:noProof/>
      </w:rPr>
      <w:drawing>
        <wp:inline distT="0" distB="0" distL="0" distR="0" wp14:anchorId="7C4A23A0" wp14:editId="22C390C2">
          <wp:extent cx="1143000" cy="419100"/>
          <wp:effectExtent l="0" t="0" r="0" b="0"/>
          <wp:docPr id="2" name="Picture 1" descr="Oregon Health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regon Health Author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1910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307"/>
    <w:multiLevelType w:val="hybridMultilevel"/>
    <w:tmpl w:val="9E2EE054"/>
    <w:lvl w:ilvl="0" w:tplc="CD76E4F8">
      <w:start w:val="1"/>
      <w:numFmt w:val="bullet"/>
      <w:lvlText w:val=""/>
      <w:lvlJc w:val="left"/>
      <w:pPr>
        <w:ind w:left="1080" w:hanging="360"/>
      </w:pPr>
      <w:rPr>
        <w:rFonts w:ascii="Symbol" w:hAnsi="Symbol" w:hint="default"/>
        <w:sz w:val="21"/>
        <w:szCs w:val="20"/>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EA0417"/>
    <w:multiLevelType w:val="hybridMultilevel"/>
    <w:tmpl w:val="19A41278"/>
    <w:lvl w:ilvl="0" w:tplc="60808342">
      <w:numFmt w:val="bullet"/>
      <w:lvlText w:val="–"/>
      <w:lvlJc w:val="left"/>
      <w:pPr>
        <w:ind w:left="1656" w:hanging="360"/>
      </w:pPr>
      <w:rPr>
        <w:rFonts w:ascii="Times New Roman" w:hAnsi="Times New Roman" w:hint="default"/>
        <w:color w:val="auto"/>
        <w:sz w:val="24"/>
        <w:szCs w:val="20"/>
      </w:rPr>
    </w:lvl>
    <w:lvl w:ilvl="1" w:tplc="8F02DABC">
      <w:start w:val="1"/>
      <w:numFmt w:val="decimal"/>
      <w:lvlText w:val="%2."/>
      <w:lvlJc w:val="left"/>
      <w:pPr>
        <w:ind w:left="2376" w:hanging="360"/>
      </w:pPr>
      <w:rPr>
        <w:rFonts w:hint="default"/>
        <w:color w:val="auto"/>
        <w:sz w:val="21"/>
        <w:szCs w:val="20"/>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0B8948C9"/>
    <w:multiLevelType w:val="hybridMultilevel"/>
    <w:tmpl w:val="618C9762"/>
    <w:lvl w:ilvl="0" w:tplc="5B1A7D2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73E92"/>
    <w:multiLevelType w:val="hybridMultilevel"/>
    <w:tmpl w:val="4C3C16D4"/>
    <w:lvl w:ilvl="0" w:tplc="B4B4E672">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41911"/>
    <w:multiLevelType w:val="hybridMultilevel"/>
    <w:tmpl w:val="B1FC9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8523EFE">
      <w:start w:val="1"/>
      <w:numFmt w:val="lowerRoman"/>
      <w:lvlText w:val="%3."/>
      <w:lvlJc w:val="right"/>
      <w:pPr>
        <w:ind w:left="2160" w:hanging="180"/>
      </w:pPr>
      <w:rPr>
        <w:i w:val="0"/>
        <w:iCs/>
      </w:rPr>
    </w:lvl>
    <w:lvl w:ilvl="3" w:tplc="159A3698">
      <w:start w:val="1"/>
      <w:numFmt w:val="decimal"/>
      <w:lvlText w:val="%4."/>
      <w:lvlJc w:val="left"/>
      <w:pPr>
        <w:ind w:left="2880" w:hanging="360"/>
      </w:pPr>
      <w:rPr>
        <w:i w:val="0"/>
        <w:i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A4CF1"/>
    <w:multiLevelType w:val="hybridMultilevel"/>
    <w:tmpl w:val="11CC3C4A"/>
    <w:lvl w:ilvl="0" w:tplc="43E624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70DCA"/>
    <w:multiLevelType w:val="hybridMultilevel"/>
    <w:tmpl w:val="4E323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7C7348"/>
    <w:multiLevelType w:val="hybridMultilevel"/>
    <w:tmpl w:val="8D404252"/>
    <w:lvl w:ilvl="0" w:tplc="93C2FB20">
      <w:start w:val="1"/>
      <w:numFmt w:val="decimal"/>
      <w:lvlText w:val="%1."/>
      <w:lvlJc w:val="left"/>
      <w:pPr>
        <w:tabs>
          <w:tab w:val="num" w:pos="576"/>
        </w:tabs>
        <w:ind w:left="936" w:hanging="216"/>
      </w:pPr>
      <w:rPr>
        <w:rFonts w:hint="default"/>
        <w:sz w:val="21"/>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A910817"/>
    <w:multiLevelType w:val="hybridMultilevel"/>
    <w:tmpl w:val="3C46D1D8"/>
    <w:lvl w:ilvl="0" w:tplc="E00AA212">
      <w:start w:val="1"/>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346E40"/>
    <w:multiLevelType w:val="hybridMultilevel"/>
    <w:tmpl w:val="03C26E52"/>
    <w:lvl w:ilvl="0" w:tplc="F2787196">
      <w:start w:val="1"/>
      <w:numFmt w:val="bullet"/>
      <w:pStyle w:val="MarginBullet"/>
      <w:lvlText w:val=""/>
      <w:lvlJc w:val="left"/>
      <w:pPr>
        <w:ind w:left="360" w:hanging="360"/>
      </w:pPr>
      <w:rPr>
        <w:rFonts w:ascii="Symbol" w:hAnsi="Symbol" w:hint="default"/>
        <w:sz w:val="21"/>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61E37"/>
    <w:multiLevelType w:val="hybridMultilevel"/>
    <w:tmpl w:val="9398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0205A"/>
    <w:multiLevelType w:val="hybridMultilevel"/>
    <w:tmpl w:val="BE86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B705A"/>
    <w:multiLevelType w:val="hybridMultilevel"/>
    <w:tmpl w:val="D9B0DCAA"/>
    <w:lvl w:ilvl="0" w:tplc="CD76E4F8">
      <w:start w:val="1"/>
      <w:numFmt w:val="bullet"/>
      <w:lvlText w:val=""/>
      <w:lvlJc w:val="left"/>
      <w:pPr>
        <w:ind w:left="1080" w:hanging="360"/>
      </w:pPr>
      <w:rPr>
        <w:rFonts w:ascii="Symbol" w:hAnsi="Symbol" w:hint="default"/>
        <w:sz w:val="21"/>
        <w:szCs w:val="20"/>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AE6CE4"/>
    <w:multiLevelType w:val="hybridMultilevel"/>
    <w:tmpl w:val="6F2C4C60"/>
    <w:lvl w:ilvl="0" w:tplc="8604EAD8">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C15F2"/>
    <w:multiLevelType w:val="hybridMultilevel"/>
    <w:tmpl w:val="178EFA6A"/>
    <w:lvl w:ilvl="0" w:tplc="9DC053EA">
      <w:start w:val="1"/>
      <w:numFmt w:val="decimal"/>
      <w:pStyle w:val="ThirdNumber"/>
      <w:lvlText w:val="%1."/>
      <w:lvlJc w:val="left"/>
      <w:pPr>
        <w:ind w:left="1728" w:hanging="360"/>
      </w:pPr>
      <w:rPr>
        <w:rFonts w:hint="default"/>
        <w:color w:val="auto"/>
        <w:sz w:val="21"/>
        <w:szCs w:val="24"/>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15:restartNumberingAfterBreak="0">
    <w:nsid w:val="4E5138A9"/>
    <w:multiLevelType w:val="hybridMultilevel"/>
    <w:tmpl w:val="B044B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952AB"/>
    <w:multiLevelType w:val="hybridMultilevel"/>
    <w:tmpl w:val="D884CF7C"/>
    <w:lvl w:ilvl="0" w:tplc="41FE42CC">
      <w:start w:val="1"/>
      <w:numFmt w:val="decimal"/>
      <w:pStyle w:val="Number"/>
      <w:lvlText w:val="%1."/>
      <w:lvlJc w:val="left"/>
      <w:pPr>
        <w:ind w:left="720" w:hanging="360"/>
      </w:pPr>
      <w:rPr>
        <w:rFonts w:hint="default"/>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133AA"/>
    <w:multiLevelType w:val="hybridMultilevel"/>
    <w:tmpl w:val="28B4DE00"/>
    <w:lvl w:ilvl="0" w:tplc="3C562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169A8"/>
    <w:multiLevelType w:val="hybridMultilevel"/>
    <w:tmpl w:val="4C6C4860"/>
    <w:lvl w:ilvl="0" w:tplc="CD76E4F8">
      <w:start w:val="1"/>
      <w:numFmt w:val="bullet"/>
      <w:pStyle w:val="Bullet"/>
      <w:lvlText w:val=""/>
      <w:lvlJc w:val="left"/>
      <w:pPr>
        <w:ind w:left="1080" w:hanging="360"/>
      </w:pPr>
      <w:rPr>
        <w:rFonts w:ascii="Symbol" w:hAnsi="Symbol" w:hint="default"/>
        <w:sz w:val="21"/>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C57131"/>
    <w:multiLevelType w:val="hybridMultilevel"/>
    <w:tmpl w:val="6970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77B4F"/>
    <w:multiLevelType w:val="hybridMultilevel"/>
    <w:tmpl w:val="A43E8504"/>
    <w:lvl w:ilvl="0" w:tplc="65ECAF82">
      <w:start w:val="201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C6723"/>
    <w:multiLevelType w:val="hybridMultilevel"/>
    <w:tmpl w:val="093C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D81321"/>
    <w:multiLevelType w:val="hybridMultilevel"/>
    <w:tmpl w:val="1E38D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33F04"/>
    <w:multiLevelType w:val="hybridMultilevel"/>
    <w:tmpl w:val="E398DE88"/>
    <w:lvl w:ilvl="0" w:tplc="1766F7D2">
      <w:start w:val="201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6981BB9"/>
    <w:multiLevelType w:val="hybridMultilevel"/>
    <w:tmpl w:val="940E7B96"/>
    <w:lvl w:ilvl="0" w:tplc="17DCD0FA">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6526D0"/>
    <w:multiLevelType w:val="hybridMultilevel"/>
    <w:tmpl w:val="AAAE510A"/>
    <w:lvl w:ilvl="0" w:tplc="D8F0ED6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F0ADF"/>
    <w:multiLevelType w:val="hybridMultilevel"/>
    <w:tmpl w:val="59DCA85A"/>
    <w:lvl w:ilvl="0" w:tplc="C8FE3C1E">
      <w:start w:val="1"/>
      <w:numFmt w:val="bullet"/>
      <w:lvlText w:val=""/>
      <w:lvlJc w:val="left"/>
      <w:pPr>
        <w:ind w:left="720" w:hanging="360"/>
      </w:pPr>
      <w:rPr>
        <w:rFonts w:ascii="Symbol" w:hAnsi="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F934E4"/>
    <w:multiLevelType w:val="hybridMultilevel"/>
    <w:tmpl w:val="9914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BF415A"/>
    <w:multiLevelType w:val="hybridMultilevel"/>
    <w:tmpl w:val="B03C7482"/>
    <w:lvl w:ilvl="0" w:tplc="BC8844A4">
      <w:start w:val="2019"/>
      <w:numFmt w:val="bullet"/>
      <w:lvlText w:val=""/>
      <w:lvlJc w:val="left"/>
      <w:pPr>
        <w:ind w:left="720" w:hanging="360"/>
      </w:pPr>
      <w:rPr>
        <w:rFonts w:ascii="Symbol" w:eastAsia="Calibri"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22B75"/>
    <w:multiLevelType w:val="hybridMultilevel"/>
    <w:tmpl w:val="6A5CA600"/>
    <w:lvl w:ilvl="0" w:tplc="12328C5E">
      <w:start w:val="1"/>
      <w:numFmt w:val="decimal"/>
      <w:lvlText w:val="%1."/>
      <w:lvlJc w:val="left"/>
      <w:pPr>
        <w:tabs>
          <w:tab w:val="num" w:pos="576"/>
        </w:tabs>
        <w:ind w:left="936" w:hanging="216"/>
      </w:pPr>
      <w:rPr>
        <w:rFonts w:hint="default"/>
        <w:sz w:val="21"/>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C4F4477"/>
    <w:multiLevelType w:val="hybridMultilevel"/>
    <w:tmpl w:val="D9E823B4"/>
    <w:lvl w:ilvl="0" w:tplc="0BE6B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43CAB"/>
    <w:multiLevelType w:val="hybridMultilevel"/>
    <w:tmpl w:val="13F88CAE"/>
    <w:lvl w:ilvl="0" w:tplc="60808342">
      <w:numFmt w:val="bullet"/>
      <w:pStyle w:val="Dash"/>
      <w:lvlText w:val="–"/>
      <w:lvlJc w:val="left"/>
      <w:pPr>
        <w:ind w:left="2952" w:hanging="360"/>
      </w:pPr>
      <w:rPr>
        <w:rFonts w:ascii="Times New Roman" w:hAnsi="Times New Roman" w:hint="default"/>
        <w:color w:val="auto"/>
        <w:sz w:val="24"/>
        <w:szCs w:val="20"/>
      </w:rPr>
    </w:lvl>
    <w:lvl w:ilvl="1" w:tplc="04090003">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32" w15:restartNumberingAfterBreak="0">
    <w:nsid w:val="7EE27812"/>
    <w:multiLevelType w:val="hybridMultilevel"/>
    <w:tmpl w:val="4E9C22FE"/>
    <w:lvl w:ilvl="0" w:tplc="6DF4CB02">
      <w:start w:val="1"/>
      <w:numFmt w:val="bullet"/>
      <w:pStyle w:val="BulletedText"/>
      <w:lvlText w:val=""/>
      <w:lvlJc w:val="left"/>
      <w:pPr>
        <w:tabs>
          <w:tab w:val="num" w:pos="360"/>
        </w:tabs>
        <w:ind w:left="360" w:hanging="360"/>
      </w:pPr>
      <w:rPr>
        <w:rFonts w:ascii="Symbol" w:hAnsi="Symbol" w:hint="default"/>
      </w:rPr>
    </w:lvl>
    <w:lvl w:ilvl="1" w:tplc="CAA6C4AE">
      <w:numFmt w:val="decimal"/>
      <w:lvlText w:val=""/>
      <w:lvlJc w:val="left"/>
    </w:lvl>
    <w:lvl w:ilvl="2" w:tplc="CD2C9790">
      <w:numFmt w:val="decimal"/>
      <w:lvlText w:val=""/>
      <w:lvlJc w:val="left"/>
    </w:lvl>
    <w:lvl w:ilvl="3" w:tplc="ECA05840">
      <w:numFmt w:val="decimal"/>
      <w:lvlText w:val=""/>
      <w:lvlJc w:val="left"/>
    </w:lvl>
    <w:lvl w:ilvl="4" w:tplc="FDC4FB80">
      <w:numFmt w:val="decimal"/>
      <w:lvlText w:val=""/>
      <w:lvlJc w:val="left"/>
    </w:lvl>
    <w:lvl w:ilvl="5" w:tplc="24286836">
      <w:numFmt w:val="decimal"/>
      <w:lvlText w:val=""/>
      <w:lvlJc w:val="left"/>
    </w:lvl>
    <w:lvl w:ilvl="6" w:tplc="53F6998E">
      <w:numFmt w:val="decimal"/>
      <w:lvlText w:val=""/>
      <w:lvlJc w:val="left"/>
    </w:lvl>
    <w:lvl w:ilvl="7" w:tplc="8CFAD762">
      <w:numFmt w:val="decimal"/>
      <w:lvlText w:val=""/>
      <w:lvlJc w:val="left"/>
    </w:lvl>
    <w:lvl w:ilvl="8" w:tplc="8480C9E8">
      <w:numFmt w:val="decimal"/>
      <w:lvlText w:val=""/>
      <w:lvlJc w:val="left"/>
    </w:lvl>
  </w:abstractNum>
  <w:num w:numId="1" w16cid:durableId="1895653598">
    <w:abstractNumId w:val="24"/>
  </w:num>
  <w:num w:numId="2" w16cid:durableId="236593865">
    <w:abstractNumId w:val="30"/>
  </w:num>
  <w:num w:numId="3" w16cid:durableId="1136530057">
    <w:abstractNumId w:val="25"/>
  </w:num>
  <w:num w:numId="4" w16cid:durableId="956912776">
    <w:abstractNumId w:val="19"/>
  </w:num>
  <w:num w:numId="5" w16cid:durableId="1195385119">
    <w:abstractNumId w:val="27"/>
  </w:num>
  <w:num w:numId="6" w16cid:durableId="1445928111">
    <w:abstractNumId w:val="8"/>
  </w:num>
  <w:num w:numId="7" w16cid:durableId="1474827584">
    <w:abstractNumId w:val="11"/>
  </w:num>
  <w:num w:numId="8" w16cid:durableId="1626110323">
    <w:abstractNumId w:val="20"/>
  </w:num>
  <w:num w:numId="9" w16cid:durableId="468015523">
    <w:abstractNumId w:val="6"/>
  </w:num>
  <w:num w:numId="10" w16cid:durableId="1693607677">
    <w:abstractNumId w:val="3"/>
  </w:num>
  <w:num w:numId="11" w16cid:durableId="891889445">
    <w:abstractNumId w:val="4"/>
  </w:num>
  <w:num w:numId="12" w16cid:durableId="2068675130">
    <w:abstractNumId w:val="2"/>
  </w:num>
  <w:num w:numId="13" w16cid:durableId="1827815269">
    <w:abstractNumId w:val="13"/>
  </w:num>
  <w:num w:numId="14" w16cid:durableId="1178928559">
    <w:abstractNumId w:val="17"/>
  </w:num>
  <w:num w:numId="15" w16cid:durableId="2100562421">
    <w:abstractNumId w:val="15"/>
  </w:num>
  <w:num w:numId="16" w16cid:durableId="306740756">
    <w:abstractNumId w:val="28"/>
  </w:num>
  <w:num w:numId="17" w16cid:durableId="1857377534">
    <w:abstractNumId w:val="10"/>
  </w:num>
  <w:num w:numId="18" w16cid:durableId="1457605591">
    <w:abstractNumId w:val="5"/>
  </w:num>
  <w:num w:numId="19" w16cid:durableId="1495492666">
    <w:abstractNumId w:val="21"/>
  </w:num>
  <w:num w:numId="20" w16cid:durableId="566496537">
    <w:abstractNumId w:val="29"/>
  </w:num>
  <w:num w:numId="21" w16cid:durableId="561867328">
    <w:abstractNumId w:val="31"/>
  </w:num>
  <w:num w:numId="22" w16cid:durableId="792678847">
    <w:abstractNumId w:val="18"/>
  </w:num>
  <w:num w:numId="23" w16cid:durableId="639772466">
    <w:abstractNumId w:val="12"/>
  </w:num>
  <w:num w:numId="24" w16cid:durableId="1109468691">
    <w:abstractNumId w:val="0"/>
  </w:num>
  <w:num w:numId="25" w16cid:durableId="2109735294">
    <w:abstractNumId w:val="31"/>
    <w:lvlOverride w:ilvl="0"/>
    <w:lvlOverride w:ilvl="1">
      <w:startOverride w:val="1"/>
    </w:lvlOverride>
    <w:lvlOverride w:ilvl="2"/>
    <w:lvlOverride w:ilvl="3"/>
    <w:lvlOverride w:ilvl="4"/>
    <w:lvlOverride w:ilvl="5"/>
    <w:lvlOverride w:ilvl="6"/>
    <w:lvlOverride w:ilvl="7"/>
    <w:lvlOverride w:ilvl="8"/>
  </w:num>
  <w:num w:numId="26" w16cid:durableId="387384173">
    <w:abstractNumId w:val="22"/>
  </w:num>
  <w:num w:numId="27" w16cid:durableId="1186754177">
    <w:abstractNumId w:val="16"/>
  </w:num>
  <w:num w:numId="28" w16cid:durableId="1364945158">
    <w:abstractNumId w:val="32"/>
  </w:num>
  <w:num w:numId="29" w16cid:durableId="1990740899">
    <w:abstractNumId w:val="26"/>
  </w:num>
  <w:num w:numId="30" w16cid:durableId="1174609864">
    <w:abstractNumId w:val="7"/>
  </w:num>
  <w:num w:numId="31" w16cid:durableId="199393052">
    <w:abstractNumId w:val="9"/>
  </w:num>
  <w:num w:numId="32" w16cid:durableId="851182801">
    <w:abstractNumId w:val="14"/>
  </w:num>
  <w:num w:numId="33" w16cid:durableId="2066293588">
    <w:abstractNumId w:val="1"/>
  </w:num>
  <w:num w:numId="34" w16cid:durableId="15568156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B55"/>
    <w:rsid w:val="00001665"/>
    <w:rsid w:val="00007346"/>
    <w:rsid w:val="000136AA"/>
    <w:rsid w:val="00032041"/>
    <w:rsid w:val="00033D3B"/>
    <w:rsid w:val="00054AD5"/>
    <w:rsid w:val="00056ACD"/>
    <w:rsid w:val="00063274"/>
    <w:rsid w:val="00063AD4"/>
    <w:rsid w:val="0008528B"/>
    <w:rsid w:val="00087500"/>
    <w:rsid w:val="00097528"/>
    <w:rsid w:val="000A6ED3"/>
    <w:rsid w:val="000B7C19"/>
    <w:rsid w:val="000F4F62"/>
    <w:rsid w:val="001022F3"/>
    <w:rsid w:val="00106C46"/>
    <w:rsid w:val="001122EC"/>
    <w:rsid w:val="00112912"/>
    <w:rsid w:val="001207E6"/>
    <w:rsid w:val="001275AF"/>
    <w:rsid w:val="00131F93"/>
    <w:rsid w:val="00152965"/>
    <w:rsid w:val="00163D21"/>
    <w:rsid w:val="0016768C"/>
    <w:rsid w:val="001677B1"/>
    <w:rsid w:val="001813C0"/>
    <w:rsid w:val="00183CDE"/>
    <w:rsid w:val="0018704B"/>
    <w:rsid w:val="00191F4C"/>
    <w:rsid w:val="00192BB0"/>
    <w:rsid w:val="001A1A5B"/>
    <w:rsid w:val="001B148F"/>
    <w:rsid w:val="001C4CF9"/>
    <w:rsid w:val="001C734C"/>
    <w:rsid w:val="001D0341"/>
    <w:rsid w:val="001D54BE"/>
    <w:rsid w:val="001D6B72"/>
    <w:rsid w:val="001D710B"/>
    <w:rsid w:val="001E6F0C"/>
    <w:rsid w:val="001F2E13"/>
    <w:rsid w:val="00200982"/>
    <w:rsid w:val="00204F56"/>
    <w:rsid w:val="0021558E"/>
    <w:rsid w:val="00216C97"/>
    <w:rsid w:val="00221B17"/>
    <w:rsid w:val="00226E5A"/>
    <w:rsid w:val="0023096B"/>
    <w:rsid w:val="002341F9"/>
    <w:rsid w:val="00237F35"/>
    <w:rsid w:val="00271166"/>
    <w:rsid w:val="002773C3"/>
    <w:rsid w:val="0028225F"/>
    <w:rsid w:val="002928A1"/>
    <w:rsid w:val="002A2611"/>
    <w:rsid w:val="002A5B23"/>
    <w:rsid w:val="002A7B38"/>
    <w:rsid w:val="002B31D9"/>
    <w:rsid w:val="002B615E"/>
    <w:rsid w:val="002B687F"/>
    <w:rsid w:val="002C297E"/>
    <w:rsid w:val="002D049F"/>
    <w:rsid w:val="002E679B"/>
    <w:rsid w:val="002F4B3D"/>
    <w:rsid w:val="00307131"/>
    <w:rsid w:val="003105ED"/>
    <w:rsid w:val="00311E17"/>
    <w:rsid w:val="0031511F"/>
    <w:rsid w:val="00316E8D"/>
    <w:rsid w:val="0032201E"/>
    <w:rsid w:val="00326F05"/>
    <w:rsid w:val="003313F2"/>
    <w:rsid w:val="00332B08"/>
    <w:rsid w:val="00337E80"/>
    <w:rsid w:val="003517B2"/>
    <w:rsid w:val="003608DE"/>
    <w:rsid w:val="00362D8A"/>
    <w:rsid w:val="00373049"/>
    <w:rsid w:val="00384536"/>
    <w:rsid w:val="00384F1F"/>
    <w:rsid w:val="00390374"/>
    <w:rsid w:val="00393C3B"/>
    <w:rsid w:val="003945C1"/>
    <w:rsid w:val="00396BC1"/>
    <w:rsid w:val="003A04C6"/>
    <w:rsid w:val="003A5953"/>
    <w:rsid w:val="003B4867"/>
    <w:rsid w:val="003B727F"/>
    <w:rsid w:val="003D5EE2"/>
    <w:rsid w:val="003E523D"/>
    <w:rsid w:val="003E56AE"/>
    <w:rsid w:val="003F1089"/>
    <w:rsid w:val="003F209D"/>
    <w:rsid w:val="00401BC1"/>
    <w:rsid w:val="00402E3D"/>
    <w:rsid w:val="004103D9"/>
    <w:rsid w:val="0041222B"/>
    <w:rsid w:val="004254FC"/>
    <w:rsid w:val="00432818"/>
    <w:rsid w:val="00434F18"/>
    <w:rsid w:val="00442EEB"/>
    <w:rsid w:val="00450FF2"/>
    <w:rsid w:val="00452EE2"/>
    <w:rsid w:val="004565D6"/>
    <w:rsid w:val="004606E0"/>
    <w:rsid w:val="0046458D"/>
    <w:rsid w:val="00471F87"/>
    <w:rsid w:val="00473850"/>
    <w:rsid w:val="00476679"/>
    <w:rsid w:val="004A0249"/>
    <w:rsid w:val="004A2C88"/>
    <w:rsid w:val="004A5354"/>
    <w:rsid w:val="004B2E47"/>
    <w:rsid w:val="004B3154"/>
    <w:rsid w:val="004B4303"/>
    <w:rsid w:val="004B6C30"/>
    <w:rsid w:val="004B7EDF"/>
    <w:rsid w:val="004D2B02"/>
    <w:rsid w:val="004D5220"/>
    <w:rsid w:val="004E3D76"/>
    <w:rsid w:val="004E72E9"/>
    <w:rsid w:val="005033B7"/>
    <w:rsid w:val="00505B94"/>
    <w:rsid w:val="00516F05"/>
    <w:rsid w:val="0052069C"/>
    <w:rsid w:val="00521E8F"/>
    <w:rsid w:val="00530ED1"/>
    <w:rsid w:val="005348EC"/>
    <w:rsid w:val="005400B7"/>
    <w:rsid w:val="00544FE4"/>
    <w:rsid w:val="005451DD"/>
    <w:rsid w:val="00545608"/>
    <w:rsid w:val="00560C75"/>
    <w:rsid w:val="00564AF0"/>
    <w:rsid w:val="0056617D"/>
    <w:rsid w:val="0057520B"/>
    <w:rsid w:val="005964F5"/>
    <w:rsid w:val="005C7D09"/>
    <w:rsid w:val="005D05A9"/>
    <w:rsid w:val="005D1B9D"/>
    <w:rsid w:val="005D33C7"/>
    <w:rsid w:val="005D33FF"/>
    <w:rsid w:val="005E1170"/>
    <w:rsid w:val="00602C0B"/>
    <w:rsid w:val="00603F7C"/>
    <w:rsid w:val="00626F42"/>
    <w:rsid w:val="00645AF6"/>
    <w:rsid w:val="00656B55"/>
    <w:rsid w:val="0066092C"/>
    <w:rsid w:val="00663633"/>
    <w:rsid w:val="00666299"/>
    <w:rsid w:val="00672C86"/>
    <w:rsid w:val="00680EF5"/>
    <w:rsid w:val="00682760"/>
    <w:rsid w:val="006943FF"/>
    <w:rsid w:val="006A155D"/>
    <w:rsid w:val="006A3F23"/>
    <w:rsid w:val="006C1A36"/>
    <w:rsid w:val="006C3862"/>
    <w:rsid w:val="006D0677"/>
    <w:rsid w:val="006D314D"/>
    <w:rsid w:val="006E4A71"/>
    <w:rsid w:val="006F71B9"/>
    <w:rsid w:val="0070060C"/>
    <w:rsid w:val="00703E26"/>
    <w:rsid w:val="00716040"/>
    <w:rsid w:val="007160D9"/>
    <w:rsid w:val="0071670B"/>
    <w:rsid w:val="00730787"/>
    <w:rsid w:val="00732B05"/>
    <w:rsid w:val="007404E6"/>
    <w:rsid w:val="00746505"/>
    <w:rsid w:val="007554FF"/>
    <w:rsid w:val="00767351"/>
    <w:rsid w:val="00773AFA"/>
    <w:rsid w:val="00784C8E"/>
    <w:rsid w:val="007868BE"/>
    <w:rsid w:val="007C6823"/>
    <w:rsid w:val="007F681D"/>
    <w:rsid w:val="007F6BE1"/>
    <w:rsid w:val="0080439A"/>
    <w:rsid w:val="00810E38"/>
    <w:rsid w:val="00821CC3"/>
    <w:rsid w:val="00827B20"/>
    <w:rsid w:val="00832A7E"/>
    <w:rsid w:val="00854652"/>
    <w:rsid w:val="00871390"/>
    <w:rsid w:val="00874769"/>
    <w:rsid w:val="00877824"/>
    <w:rsid w:val="00880C1C"/>
    <w:rsid w:val="00895908"/>
    <w:rsid w:val="008B59D9"/>
    <w:rsid w:val="008B7758"/>
    <w:rsid w:val="008C5A7D"/>
    <w:rsid w:val="008D042E"/>
    <w:rsid w:val="008D5456"/>
    <w:rsid w:val="008F2C2D"/>
    <w:rsid w:val="008F3E05"/>
    <w:rsid w:val="008F3F59"/>
    <w:rsid w:val="008F41BF"/>
    <w:rsid w:val="00905244"/>
    <w:rsid w:val="00925D1B"/>
    <w:rsid w:val="00925DFB"/>
    <w:rsid w:val="00941F31"/>
    <w:rsid w:val="00956CB6"/>
    <w:rsid w:val="00960293"/>
    <w:rsid w:val="00966859"/>
    <w:rsid w:val="0097308C"/>
    <w:rsid w:val="009741D4"/>
    <w:rsid w:val="00981871"/>
    <w:rsid w:val="00984383"/>
    <w:rsid w:val="00990222"/>
    <w:rsid w:val="00994438"/>
    <w:rsid w:val="009A189F"/>
    <w:rsid w:val="009A1A25"/>
    <w:rsid w:val="009A7249"/>
    <w:rsid w:val="009B3D2B"/>
    <w:rsid w:val="009B6451"/>
    <w:rsid w:val="009B6D93"/>
    <w:rsid w:val="009B6F89"/>
    <w:rsid w:val="009C0209"/>
    <w:rsid w:val="009D04AA"/>
    <w:rsid w:val="009D1115"/>
    <w:rsid w:val="009D469C"/>
    <w:rsid w:val="009E277B"/>
    <w:rsid w:val="009E278F"/>
    <w:rsid w:val="009E4BBF"/>
    <w:rsid w:val="009E6065"/>
    <w:rsid w:val="00A10008"/>
    <w:rsid w:val="00A22E1A"/>
    <w:rsid w:val="00A2566E"/>
    <w:rsid w:val="00A26AC2"/>
    <w:rsid w:val="00A27744"/>
    <w:rsid w:val="00A27F37"/>
    <w:rsid w:val="00A31F0D"/>
    <w:rsid w:val="00A51009"/>
    <w:rsid w:val="00A649CE"/>
    <w:rsid w:val="00A707C8"/>
    <w:rsid w:val="00A719E1"/>
    <w:rsid w:val="00A80B72"/>
    <w:rsid w:val="00A829F5"/>
    <w:rsid w:val="00A82EEC"/>
    <w:rsid w:val="00A93FBF"/>
    <w:rsid w:val="00A960F2"/>
    <w:rsid w:val="00AA2C71"/>
    <w:rsid w:val="00AA4DE1"/>
    <w:rsid w:val="00AB47B2"/>
    <w:rsid w:val="00AB47F4"/>
    <w:rsid w:val="00AC0146"/>
    <w:rsid w:val="00AC1717"/>
    <w:rsid w:val="00AC2451"/>
    <w:rsid w:val="00AE2283"/>
    <w:rsid w:val="00AE50F4"/>
    <w:rsid w:val="00AE5EE1"/>
    <w:rsid w:val="00AF0265"/>
    <w:rsid w:val="00B00A9C"/>
    <w:rsid w:val="00B02A44"/>
    <w:rsid w:val="00B05162"/>
    <w:rsid w:val="00B15D84"/>
    <w:rsid w:val="00B16AEB"/>
    <w:rsid w:val="00B16F1D"/>
    <w:rsid w:val="00B30EAD"/>
    <w:rsid w:val="00B35CD1"/>
    <w:rsid w:val="00B438BF"/>
    <w:rsid w:val="00B5484E"/>
    <w:rsid w:val="00B658EA"/>
    <w:rsid w:val="00B663D6"/>
    <w:rsid w:val="00B750F3"/>
    <w:rsid w:val="00B836B7"/>
    <w:rsid w:val="00B84E3A"/>
    <w:rsid w:val="00B87038"/>
    <w:rsid w:val="00B919D7"/>
    <w:rsid w:val="00B91AD2"/>
    <w:rsid w:val="00B92126"/>
    <w:rsid w:val="00BA072B"/>
    <w:rsid w:val="00BA0844"/>
    <w:rsid w:val="00BA15BE"/>
    <w:rsid w:val="00BA3AF2"/>
    <w:rsid w:val="00BB1907"/>
    <w:rsid w:val="00BC212A"/>
    <w:rsid w:val="00BC55C8"/>
    <w:rsid w:val="00BE2294"/>
    <w:rsid w:val="00BE71E5"/>
    <w:rsid w:val="00BF4A51"/>
    <w:rsid w:val="00BF700A"/>
    <w:rsid w:val="00C03F89"/>
    <w:rsid w:val="00C069AA"/>
    <w:rsid w:val="00C07E61"/>
    <w:rsid w:val="00C213AF"/>
    <w:rsid w:val="00C267B6"/>
    <w:rsid w:val="00C33A4C"/>
    <w:rsid w:val="00C33F88"/>
    <w:rsid w:val="00C42A33"/>
    <w:rsid w:val="00C5196C"/>
    <w:rsid w:val="00C546D9"/>
    <w:rsid w:val="00C60381"/>
    <w:rsid w:val="00C620F8"/>
    <w:rsid w:val="00C635B9"/>
    <w:rsid w:val="00C87ACF"/>
    <w:rsid w:val="00C95CAD"/>
    <w:rsid w:val="00C95D75"/>
    <w:rsid w:val="00CA1E95"/>
    <w:rsid w:val="00CA65A7"/>
    <w:rsid w:val="00CB0CCF"/>
    <w:rsid w:val="00CB3882"/>
    <w:rsid w:val="00CB3B35"/>
    <w:rsid w:val="00CB4F09"/>
    <w:rsid w:val="00CB6793"/>
    <w:rsid w:val="00CC0778"/>
    <w:rsid w:val="00CD3BB1"/>
    <w:rsid w:val="00CD4736"/>
    <w:rsid w:val="00CD69E4"/>
    <w:rsid w:val="00CE6425"/>
    <w:rsid w:val="00CF4263"/>
    <w:rsid w:val="00CF4F2D"/>
    <w:rsid w:val="00CF6AB7"/>
    <w:rsid w:val="00D02310"/>
    <w:rsid w:val="00D06981"/>
    <w:rsid w:val="00D12487"/>
    <w:rsid w:val="00D2468D"/>
    <w:rsid w:val="00D40DCB"/>
    <w:rsid w:val="00D45CA8"/>
    <w:rsid w:val="00D5322D"/>
    <w:rsid w:val="00D6230F"/>
    <w:rsid w:val="00D9359D"/>
    <w:rsid w:val="00D95AA6"/>
    <w:rsid w:val="00D96E2C"/>
    <w:rsid w:val="00D9708F"/>
    <w:rsid w:val="00D9738E"/>
    <w:rsid w:val="00DA1AE4"/>
    <w:rsid w:val="00DA24D1"/>
    <w:rsid w:val="00DB1B02"/>
    <w:rsid w:val="00DB2AD8"/>
    <w:rsid w:val="00DC056A"/>
    <w:rsid w:val="00DC0D1C"/>
    <w:rsid w:val="00DC2E88"/>
    <w:rsid w:val="00DC5898"/>
    <w:rsid w:val="00DD3569"/>
    <w:rsid w:val="00DD36C6"/>
    <w:rsid w:val="00DD4246"/>
    <w:rsid w:val="00DD6086"/>
    <w:rsid w:val="00DE694E"/>
    <w:rsid w:val="00DF6E9A"/>
    <w:rsid w:val="00E01EF9"/>
    <w:rsid w:val="00E04333"/>
    <w:rsid w:val="00E067BF"/>
    <w:rsid w:val="00E1281F"/>
    <w:rsid w:val="00E17C27"/>
    <w:rsid w:val="00E214C5"/>
    <w:rsid w:val="00E25E3D"/>
    <w:rsid w:val="00E30DDA"/>
    <w:rsid w:val="00E317E7"/>
    <w:rsid w:val="00E33D04"/>
    <w:rsid w:val="00E379A8"/>
    <w:rsid w:val="00E4757F"/>
    <w:rsid w:val="00E56E3F"/>
    <w:rsid w:val="00E60082"/>
    <w:rsid w:val="00E61058"/>
    <w:rsid w:val="00E75278"/>
    <w:rsid w:val="00E87FC8"/>
    <w:rsid w:val="00E9580D"/>
    <w:rsid w:val="00EA13B0"/>
    <w:rsid w:val="00EA2444"/>
    <w:rsid w:val="00EA5388"/>
    <w:rsid w:val="00EB04FD"/>
    <w:rsid w:val="00EB0F6A"/>
    <w:rsid w:val="00EB1E52"/>
    <w:rsid w:val="00EB64B0"/>
    <w:rsid w:val="00EF3015"/>
    <w:rsid w:val="00F22AAE"/>
    <w:rsid w:val="00F27326"/>
    <w:rsid w:val="00F306F1"/>
    <w:rsid w:val="00F4015B"/>
    <w:rsid w:val="00F410FA"/>
    <w:rsid w:val="00F52B9F"/>
    <w:rsid w:val="00F60E2C"/>
    <w:rsid w:val="00F6327B"/>
    <w:rsid w:val="00F64C26"/>
    <w:rsid w:val="00F76144"/>
    <w:rsid w:val="00F80A98"/>
    <w:rsid w:val="00F84E6D"/>
    <w:rsid w:val="00F900BA"/>
    <w:rsid w:val="00F9191A"/>
    <w:rsid w:val="00F9210D"/>
    <w:rsid w:val="00F97666"/>
    <w:rsid w:val="00F979F3"/>
    <w:rsid w:val="00FA61D3"/>
    <w:rsid w:val="00FB590C"/>
    <w:rsid w:val="00FC21C0"/>
    <w:rsid w:val="00FD5293"/>
    <w:rsid w:val="00FD53F0"/>
    <w:rsid w:val="00FD7E54"/>
    <w:rsid w:val="00FE32E7"/>
    <w:rsid w:val="00FF2858"/>
    <w:rsid w:val="03DA0D9F"/>
    <w:rsid w:val="1DD4E283"/>
    <w:rsid w:val="2F86C405"/>
    <w:rsid w:val="3B8B660E"/>
    <w:rsid w:val="3FD484AC"/>
    <w:rsid w:val="42566B51"/>
    <w:rsid w:val="46EF6B06"/>
    <w:rsid w:val="47DF9691"/>
    <w:rsid w:val="4AF5BDDC"/>
    <w:rsid w:val="582ED348"/>
    <w:rsid w:val="73DF4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56637F"/>
  <w15:docId w15:val="{F6136187-AB47-47A7-B386-8E27F7FF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F88"/>
    <w:pPr>
      <w:spacing w:after="200" w:line="276" w:lineRule="auto"/>
    </w:pPr>
  </w:style>
  <w:style w:type="paragraph" w:styleId="Heading1">
    <w:name w:val="heading 1"/>
    <w:basedOn w:val="Normal"/>
    <w:next w:val="Normal"/>
    <w:link w:val="Heading1Char"/>
    <w:qFormat/>
    <w:locked/>
    <w:rsid w:val="00DB2AD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locked/>
    <w:rsid w:val="00B92126"/>
    <w:pPr>
      <w:shd w:val="clear" w:color="auto" w:fill="000000" w:themeFill="text1"/>
      <w:spacing w:line="23" w:lineRule="atLeast"/>
      <w:jc w:val="center"/>
      <w:outlineLvl w:val="1"/>
    </w:pPr>
    <w:rPr>
      <w:rFonts w:asciiTheme="minorHAnsi" w:hAnsiTheme="minorHAnsi" w:cstheme="minorHAnsi"/>
      <w:sz w:val="28"/>
      <w:szCs w:val="28"/>
    </w:rPr>
  </w:style>
  <w:style w:type="paragraph" w:styleId="Heading3">
    <w:name w:val="heading 3"/>
    <w:basedOn w:val="Normal"/>
    <w:next w:val="Normal"/>
    <w:link w:val="Heading3Char"/>
    <w:unhideWhenUsed/>
    <w:qFormat/>
    <w:locked/>
    <w:rsid w:val="00307131"/>
    <w:pPr>
      <w:tabs>
        <w:tab w:val="left" w:pos="3300"/>
      </w:tabs>
      <w:spacing w:line="23" w:lineRule="atLeast"/>
      <w:outlineLvl w:val="2"/>
    </w:pPr>
    <w:rPr>
      <w:rFonts w:asciiTheme="minorHAnsi" w:hAnsiTheme="minorHAnsi"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6B5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56B55"/>
    <w:rPr>
      <w:rFonts w:cs="Times New Roman"/>
    </w:rPr>
  </w:style>
  <w:style w:type="paragraph" w:styleId="Footer">
    <w:name w:val="footer"/>
    <w:basedOn w:val="Normal"/>
    <w:link w:val="FooterChar"/>
    <w:uiPriority w:val="99"/>
    <w:rsid w:val="00656B5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56B55"/>
    <w:rPr>
      <w:rFonts w:cs="Times New Roman"/>
    </w:rPr>
  </w:style>
  <w:style w:type="paragraph" w:styleId="BalloonText">
    <w:name w:val="Balloon Text"/>
    <w:basedOn w:val="Normal"/>
    <w:link w:val="BalloonTextChar"/>
    <w:uiPriority w:val="99"/>
    <w:semiHidden/>
    <w:rsid w:val="00656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6B55"/>
    <w:rPr>
      <w:rFonts w:ascii="Tahoma" w:hAnsi="Tahoma" w:cs="Tahoma"/>
      <w:sz w:val="16"/>
      <w:szCs w:val="16"/>
    </w:rPr>
  </w:style>
  <w:style w:type="table" w:styleId="TableGrid">
    <w:name w:val="Table Grid"/>
    <w:basedOn w:val="TableNormal"/>
    <w:uiPriority w:val="99"/>
    <w:rsid w:val="00E0433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B2AD8"/>
    <w:rPr>
      <w:rFonts w:asciiTheme="majorHAnsi" w:eastAsiaTheme="majorEastAsia" w:hAnsiTheme="majorHAnsi" w:cstheme="majorBidi"/>
      <w:b/>
      <w:bCs/>
      <w:kern w:val="32"/>
      <w:sz w:val="32"/>
      <w:szCs w:val="32"/>
    </w:rPr>
  </w:style>
  <w:style w:type="character" w:styleId="Hyperlink">
    <w:name w:val="Hyperlink"/>
    <w:basedOn w:val="DefaultParagraphFont"/>
    <w:uiPriority w:val="99"/>
    <w:unhideWhenUsed/>
    <w:rsid w:val="00D95AA6"/>
    <w:rPr>
      <w:color w:val="0000FF" w:themeColor="hyperlink"/>
      <w:u w:val="single"/>
    </w:rPr>
  </w:style>
  <w:style w:type="character" w:styleId="FollowedHyperlink">
    <w:name w:val="FollowedHyperlink"/>
    <w:basedOn w:val="DefaultParagraphFont"/>
    <w:uiPriority w:val="99"/>
    <w:semiHidden/>
    <w:unhideWhenUsed/>
    <w:rsid w:val="00D95AA6"/>
    <w:rPr>
      <w:color w:val="800080" w:themeColor="followedHyperlink"/>
      <w:u w:val="single"/>
    </w:rPr>
  </w:style>
  <w:style w:type="paragraph" w:styleId="ListParagraph">
    <w:name w:val="List Paragraph"/>
    <w:basedOn w:val="Normal"/>
    <w:uiPriority w:val="34"/>
    <w:qFormat/>
    <w:rsid w:val="00D9738E"/>
    <w:pPr>
      <w:ind w:left="720"/>
      <w:contextualSpacing/>
    </w:pPr>
  </w:style>
  <w:style w:type="character" w:styleId="CommentReference">
    <w:name w:val="annotation reference"/>
    <w:basedOn w:val="DefaultParagraphFont"/>
    <w:uiPriority w:val="99"/>
    <w:semiHidden/>
    <w:unhideWhenUsed/>
    <w:rsid w:val="00D9738E"/>
    <w:rPr>
      <w:sz w:val="16"/>
      <w:szCs w:val="16"/>
    </w:rPr>
  </w:style>
  <w:style w:type="paragraph" w:styleId="CommentText">
    <w:name w:val="annotation text"/>
    <w:basedOn w:val="Normal"/>
    <w:link w:val="CommentTextChar"/>
    <w:uiPriority w:val="99"/>
    <w:unhideWhenUsed/>
    <w:rsid w:val="00D9738E"/>
    <w:pPr>
      <w:spacing w:line="240" w:lineRule="auto"/>
    </w:pPr>
    <w:rPr>
      <w:sz w:val="20"/>
      <w:szCs w:val="20"/>
    </w:rPr>
  </w:style>
  <w:style w:type="character" w:customStyle="1" w:styleId="CommentTextChar">
    <w:name w:val="Comment Text Char"/>
    <w:basedOn w:val="DefaultParagraphFont"/>
    <w:link w:val="CommentText"/>
    <w:uiPriority w:val="99"/>
    <w:rsid w:val="00D9738E"/>
    <w:rPr>
      <w:sz w:val="20"/>
      <w:szCs w:val="20"/>
    </w:rPr>
  </w:style>
  <w:style w:type="paragraph" w:styleId="CommentSubject">
    <w:name w:val="annotation subject"/>
    <w:basedOn w:val="CommentText"/>
    <w:next w:val="CommentText"/>
    <w:link w:val="CommentSubjectChar"/>
    <w:uiPriority w:val="99"/>
    <w:semiHidden/>
    <w:unhideWhenUsed/>
    <w:rsid w:val="00D9738E"/>
    <w:rPr>
      <w:b/>
      <w:bCs/>
    </w:rPr>
  </w:style>
  <w:style w:type="character" w:customStyle="1" w:styleId="CommentSubjectChar">
    <w:name w:val="Comment Subject Char"/>
    <w:basedOn w:val="CommentTextChar"/>
    <w:link w:val="CommentSubject"/>
    <w:uiPriority w:val="99"/>
    <w:semiHidden/>
    <w:rsid w:val="00D9738E"/>
    <w:rPr>
      <w:b/>
      <w:bCs/>
      <w:sz w:val="20"/>
      <w:szCs w:val="20"/>
    </w:rPr>
  </w:style>
  <w:style w:type="paragraph" w:customStyle="1" w:styleId="Default">
    <w:name w:val="Default"/>
    <w:rsid w:val="0041222B"/>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F9191A"/>
    <w:pPr>
      <w:spacing w:after="0" w:line="240" w:lineRule="auto"/>
    </w:pPr>
    <w:rPr>
      <w:sz w:val="20"/>
      <w:szCs w:val="20"/>
    </w:rPr>
  </w:style>
  <w:style w:type="character" w:customStyle="1" w:styleId="FootnoteTextChar">
    <w:name w:val="Footnote Text Char"/>
    <w:basedOn w:val="DefaultParagraphFont"/>
    <w:link w:val="FootnoteText"/>
    <w:uiPriority w:val="99"/>
    <w:rsid w:val="00F9191A"/>
    <w:rPr>
      <w:sz w:val="20"/>
      <w:szCs w:val="20"/>
    </w:rPr>
  </w:style>
  <w:style w:type="character" w:styleId="FootnoteReference">
    <w:name w:val="footnote reference"/>
    <w:basedOn w:val="DefaultParagraphFont"/>
    <w:uiPriority w:val="99"/>
    <w:semiHidden/>
    <w:unhideWhenUsed/>
    <w:rsid w:val="00F9191A"/>
    <w:rPr>
      <w:vertAlign w:val="superscript"/>
    </w:rPr>
  </w:style>
  <w:style w:type="paragraph" w:customStyle="1" w:styleId="TableHead">
    <w:name w:val="Table Head"/>
    <w:link w:val="TableHeadChar"/>
    <w:qFormat/>
    <w:rsid w:val="00C069AA"/>
    <w:pPr>
      <w:spacing w:before="40" w:after="40" w:line="216" w:lineRule="auto"/>
      <w:jc w:val="center"/>
    </w:pPr>
    <w:rPr>
      <w:rFonts w:ascii="Arial Narrow" w:eastAsia="Times New Roman" w:hAnsi="Arial Narrow"/>
      <w:b/>
      <w:color w:val="FFFFFF"/>
      <w:sz w:val="20"/>
      <w:szCs w:val="20"/>
    </w:rPr>
  </w:style>
  <w:style w:type="paragraph" w:customStyle="1" w:styleId="TableText">
    <w:name w:val="Table Text"/>
    <w:link w:val="TableTextChar"/>
    <w:qFormat/>
    <w:rsid w:val="00C069AA"/>
    <w:pPr>
      <w:spacing w:before="40" w:after="40" w:line="216" w:lineRule="auto"/>
    </w:pPr>
    <w:rPr>
      <w:rFonts w:ascii="Arial Narrow" w:eastAsia="Times New Roman" w:hAnsi="Arial Narrow"/>
      <w:sz w:val="20"/>
      <w:szCs w:val="19"/>
    </w:rPr>
  </w:style>
  <w:style w:type="paragraph" w:customStyle="1" w:styleId="TableBullet">
    <w:name w:val="Table Bullet"/>
    <w:link w:val="TableBulletChar"/>
    <w:rsid w:val="00C069AA"/>
    <w:pPr>
      <w:numPr>
        <w:numId w:val="10"/>
      </w:numPr>
      <w:spacing w:before="40" w:after="40" w:line="216" w:lineRule="auto"/>
      <w:ind w:left="158" w:hanging="158"/>
    </w:pPr>
    <w:rPr>
      <w:rFonts w:ascii="Arial Narrow" w:eastAsia="Times New Roman" w:hAnsi="Arial Narrow"/>
      <w:sz w:val="20"/>
      <w:szCs w:val="24"/>
    </w:rPr>
  </w:style>
  <w:style w:type="character" w:customStyle="1" w:styleId="TableTextChar">
    <w:name w:val="Table Text Char"/>
    <w:basedOn w:val="DefaultParagraphFont"/>
    <w:link w:val="TableText"/>
    <w:rsid w:val="00C069AA"/>
    <w:rPr>
      <w:rFonts w:ascii="Arial Narrow" w:eastAsia="Times New Roman" w:hAnsi="Arial Narrow"/>
      <w:sz w:val="20"/>
      <w:szCs w:val="19"/>
    </w:rPr>
  </w:style>
  <w:style w:type="character" w:customStyle="1" w:styleId="TableHeadChar">
    <w:name w:val="Table Head Char"/>
    <w:basedOn w:val="DefaultParagraphFont"/>
    <w:link w:val="TableHead"/>
    <w:rsid w:val="00C069AA"/>
    <w:rPr>
      <w:rFonts w:ascii="Arial Narrow" w:eastAsia="Times New Roman" w:hAnsi="Arial Narrow"/>
      <w:b/>
      <w:color w:val="FFFFFF"/>
      <w:sz w:val="20"/>
      <w:szCs w:val="20"/>
    </w:rPr>
  </w:style>
  <w:style w:type="character" w:customStyle="1" w:styleId="TableBulletChar">
    <w:name w:val="Table Bullet Char"/>
    <w:basedOn w:val="DefaultParagraphFont"/>
    <w:link w:val="TableBullet"/>
    <w:rsid w:val="00C069AA"/>
    <w:rPr>
      <w:rFonts w:ascii="Arial Narrow" w:eastAsia="Times New Roman" w:hAnsi="Arial Narrow"/>
      <w:sz w:val="20"/>
      <w:szCs w:val="24"/>
    </w:rPr>
  </w:style>
  <w:style w:type="paragraph" w:customStyle="1" w:styleId="TableHeadNotCondensed">
    <w:name w:val="Table Head Not Condensed"/>
    <w:basedOn w:val="Heading3"/>
    <w:rsid w:val="00C069AA"/>
    <w:pPr>
      <w:spacing w:before="240" w:after="60" w:line="240" w:lineRule="auto"/>
    </w:pPr>
    <w:rPr>
      <w:rFonts w:ascii="Arial" w:eastAsia="Times New Roman" w:hAnsi="Arial" w:cs="Arial"/>
      <w:b w:val="0"/>
      <w:bCs/>
      <w:szCs w:val="26"/>
    </w:rPr>
  </w:style>
  <w:style w:type="character" w:customStyle="1" w:styleId="Heading3Char">
    <w:name w:val="Heading 3 Char"/>
    <w:basedOn w:val="DefaultParagraphFont"/>
    <w:link w:val="Heading3"/>
    <w:rsid w:val="00307131"/>
    <w:rPr>
      <w:rFonts w:asciiTheme="minorHAnsi" w:hAnsiTheme="minorHAnsi" w:cstheme="minorHAnsi"/>
      <w:b/>
    </w:rPr>
  </w:style>
  <w:style w:type="paragraph" w:customStyle="1" w:styleId="Bullet">
    <w:name w:val="Bullet"/>
    <w:link w:val="BulletChar"/>
    <w:qFormat/>
    <w:rsid w:val="00DC5898"/>
    <w:pPr>
      <w:numPr>
        <w:numId w:val="22"/>
      </w:numPr>
      <w:spacing w:before="80"/>
      <w:ind w:left="576" w:hanging="216"/>
    </w:pPr>
    <w:rPr>
      <w:rFonts w:ascii="Arial" w:eastAsia="Times New Roman" w:hAnsi="Arial"/>
      <w:sz w:val="21"/>
      <w:szCs w:val="24"/>
    </w:rPr>
  </w:style>
  <w:style w:type="paragraph" w:customStyle="1" w:styleId="Dash">
    <w:name w:val="Dash"/>
    <w:qFormat/>
    <w:rsid w:val="00DC5898"/>
    <w:pPr>
      <w:numPr>
        <w:numId w:val="21"/>
      </w:numPr>
      <w:spacing w:before="40"/>
      <w:ind w:left="792" w:hanging="216"/>
    </w:pPr>
    <w:rPr>
      <w:rFonts w:ascii="Arial" w:eastAsia="Times New Roman" w:hAnsi="Arial"/>
      <w:sz w:val="21"/>
      <w:szCs w:val="20"/>
    </w:rPr>
  </w:style>
  <w:style w:type="character" w:customStyle="1" w:styleId="BulletChar">
    <w:name w:val="Bullet Char"/>
    <w:basedOn w:val="DefaultParagraphFont"/>
    <w:link w:val="Bullet"/>
    <w:rsid w:val="00DC5898"/>
    <w:rPr>
      <w:rFonts w:ascii="Arial" w:eastAsia="Times New Roman" w:hAnsi="Arial"/>
      <w:sz w:val="21"/>
      <w:szCs w:val="24"/>
    </w:rPr>
  </w:style>
  <w:style w:type="character" w:styleId="UnresolvedMention">
    <w:name w:val="Unresolved Mention"/>
    <w:basedOn w:val="DefaultParagraphFont"/>
    <w:uiPriority w:val="99"/>
    <w:semiHidden/>
    <w:unhideWhenUsed/>
    <w:rsid w:val="005451DD"/>
    <w:rPr>
      <w:color w:val="605E5C"/>
      <w:shd w:val="clear" w:color="auto" w:fill="E1DFDD"/>
    </w:rPr>
  </w:style>
  <w:style w:type="paragraph" w:customStyle="1" w:styleId="Memo">
    <w:name w:val="Memo"/>
    <w:basedOn w:val="Normal"/>
    <w:rsid w:val="00DF6E9A"/>
    <w:pPr>
      <w:spacing w:before="180" w:after="0" w:line="240" w:lineRule="auto"/>
    </w:pPr>
    <w:rPr>
      <w:rFonts w:ascii="Arial" w:eastAsia="Times New Roman" w:hAnsi="Arial"/>
      <w:kern w:val="24"/>
      <w:sz w:val="24"/>
      <w:szCs w:val="20"/>
    </w:rPr>
  </w:style>
  <w:style w:type="paragraph" w:customStyle="1" w:styleId="Number">
    <w:name w:val="Number"/>
    <w:qFormat/>
    <w:rsid w:val="00DF6E9A"/>
    <w:pPr>
      <w:numPr>
        <w:numId w:val="27"/>
      </w:numPr>
      <w:spacing w:before="80"/>
      <w:ind w:left="648" w:hanging="288"/>
    </w:pPr>
    <w:rPr>
      <w:rFonts w:ascii="Arial" w:eastAsiaTheme="majorEastAsia" w:hAnsi="Arial" w:cstheme="majorBidi"/>
      <w:smallCaps/>
      <w:sz w:val="21"/>
      <w:szCs w:val="26"/>
    </w:rPr>
  </w:style>
  <w:style w:type="paragraph" w:customStyle="1" w:styleId="MarginHead">
    <w:name w:val="Margin Head"/>
    <w:qFormat/>
    <w:rsid w:val="00DF6E9A"/>
    <w:pPr>
      <w:spacing w:before="180"/>
    </w:pPr>
    <w:rPr>
      <w:rFonts w:ascii="Arial" w:eastAsia="Times New Roman" w:hAnsi="Arial"/>
      <w:b/>
      <w:szCs w:val="20"/>
    </w:rPr>
  </w:style>
  <w:style w:type="paragraph" w:customStyle="1" w:styleId="MarginSubhead">
    <w:name w:val="Margin Subhead"/>
    <w:rsid w:val="00DF6E9A"/>
    <w:pPr>
      <w:spacing w:before="180"/>
      <w:ind w:left="216"/>
    </w:pPr>
    <w:rPr>
      <w:rFonts w:ascii="Arial" w:eastAsia="Times New Roman" w:hAnsi="Arial"/>
      <w:b/>
      <w:sz w:val="21"/>
      <w:szCs w:val="20"/>
    </w:rPr>
  </w:style>
  <w:style w:type="paragraph" w:customStyle="1" w:styleId="BulletedText">
    <w:name w:val="Bulleted Text"/>
    <w:basedOn w:val="Normal"/>
    <w:rsid w:val="00DF6E9A"/>
    <w:pPr>
      <w:numPr>
        <w:numId w:val="28"/>
      </w:numPr>
      <w:spacing w:after="240" w:line="260" w:lineRule="exact"/>
    </w:pPr>
    <w:rPr>
      <w:rFonts w:ascii="Arial" w:eastAsia="Times New Roman" w:hAnsi="Arial"/>
      <w:sz w:val="21"/>
      <w:szCs w:val="20"/>
    </w:rPr>
  </w:style>
  <w:style w:type="paragraph" w:customStyle="1" w:styleId="MarginBullet">
    <w:name w:val="Margin Bullet"/>
    <w:basedOn w:val="Normal"/>
    <w:link w:val="MarginBulletChar"/>
    <w:rsid w:val="00DF6E9A"/>
    <w:pPr>
      <w:numPr>
        <w:numId w:val="31"/>
      </w:numPr>
      <w:spacing w:before="80" w:after="0" w:line="240" w:lineRule="auto"/>
      <w:ind w:left="216" w:hanging="216"/>
    </w:pPr>
    <w:rPr>
      <w:rFonts w:ascii="Arial" w:eastAsia="Times New Roman" w:hAnsi="Arial"/>
      <w:sz w:val="21"/>
      <w:szCs w:val="20"/>
    </w:rPr>
  </w:style>
  <w:style w:type="character" w:customStyle="1" w:styleId="MarginBulletChar">
    <w:name w:val="Margin Bullet Char"/>
    <w:link w:val="MarginBullet"/>
    <w:rsid w:val="00DF6E9A"/>
    <w:rPr>
      <w:rFonts w:ascii="Arial" w:eastAsia="Times New Roman" w:hAnsi="Arial"/>
      <w:sz w:val="21"/>
      <w:szCs w:val="20"/>
    </w:rPr>
  </w:style>
  <w:style w:type="character" w:customStyle="1" w:styleId="normaltextrun">
    <w:name w:val="normaltextrun"/>
    <w:basedOn w:val="DefaultParagraphFont"/>
    <w:rsid w:val="00FF2858"/>
  </w:style>
  <w:style w:type="paragraph" w:customStyle="1" w:styleId="ThirdNumber">
    <w:name w:val="Third Number"/>
    <w:qFormat/>
    <w:rsid w:val="000136AA"/>
    <w:pPr>
      <w:numPr>
        <w:numId w:val="32"/>
      </w:numPr>
      <w:spacing w:before="30"/>
      <w:ind w:left="1224" w:hanging="216"/>
    </w:pPr>
    <w:rPr>
      <w:rFonts w:ascii="Arial" w:eastAsia="Times New Roman" w:hAnsi="Arial" w:cs="Arial"/>
      <w:bCs/>
      <w:sz w:val="21"/>
      <w:szCs w:val="26"/>
    </w:rPr>
  </w:style>
  <w:style w:type="paragraph" w:styleId="Caption">
    <w:name w:val="caption"/>
    <w:basedOn w:val="Normal"/>
    <w:next w:val="Normal"/>
    <w:unhideWhenUsed/>
    <w:qFormat/>
    <w:locked/>
    <w:rsid w:val="001D6B72"/>
    <w:pPr>
      <w:keepNext/>
      <w:spacing w:after="0" w:line="240" w:lineRule="auto"/>
    </w:pPr>
    <w:rPr>
      <w:i/>
      <w:iCs/>
      <w:color w:val="1F497D" w:themeColor="text2"/>
    </w:rPr>
  </w:style>
  <w:style w:type="character" w:customStyle="1" w:styleId="Heading2Char">
    <w:name w:val="Heading 2 Char"/>
    <w:basedOn w:val="DefaultParagraphFont"/>
    <w:link w:val="Heading2"/>
    <w:rsid w:val="00B92126"/>
    <w:rPr>
      <w:rFonts w:asciiTheme="minorHAnsi" w:hAnsiTheme="minorHAnsi" w:cstheme="minorHAnsi"/>
      <w:sz w:val="28"/>
      <w:szCs w:val="28"/>
      <w:shd w:val="clear" w:color="auto" w:fill="000000" w:themeFill="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6701">
      <w:bodyDiv w:val="1"/>
      <w:marLeft w:val="0"/>
      <w:marRight w:val="0"/>
      <w:marTop w:val="0"/>
      <w:marBottom w:val="0"/>
      <w:divBdr>
        <w:top w:val="none" w:sz="0" w:space="0" w:color="auto"/>
        <w:left w:val="none" w:sz="0" w:space="0" w:color="auto"/>
        <w:bottom w:val="none" w:sz="0" w:space="0" w:color="auto"/>
        <w:right w:val="none" w:sz="0" w:space="0" w:color="auto"/>
      </w:divBdr>
    </w:div>
    <w:div w:id="566500522">
      <w:bodyDiv w:val="1"/>
      <w:marLeft w:val="0"/>
      <w:marRight w:val="0"/>
      <w:marTop w:val="0"/>
      <w:marBottom w:val="0"/>
      <w:divBdr>
        <w:top w:val="none" w:sz="0" w:space="0" w:color="auto"/>
        <w:left w:val="none" w:sz="0" w:space="0" w:color="auto"/>
        <w:bottom w:val="none" w:sz="0" w:space="0" w:color="auto"/>
        <w:right w:val="none" w:sz="0" w:space="0" w:color="auto"/>
      </w:divBdr>
    </w:div>
    <w:div w:id="1293246131">
      <w:marLeft w:val="0"/>
      <w:marRight w:val="0"/>
      <w:marTop w:val="0"/>
      <w:marBottom w:val="0"/>
      <w:divBdr>
        <w:top w:val="none" w:sz="0" w:space="0" w:color="auto"/>
        <w:left w:val="none" w:sz="0" w:space="0" w:color="auto"/>
        <w:bottom w:val="none" w:sz="0" w:space="0" w:color="auto"/>
        <w:right w:val="none" w:sz="0" w:space="0" w:color="auto"/>
      </w:divBdr>
    </w:div>
    <w:div w:id="1293246132">
      <w:marLeft w:val="0"/>
      <w:marRight w:val="0"/>
      <w:marTop w:val="0"/>
      <w:marBottom w:val="0"/>
      <w:divBdr>
        <w:top w:val="none" w:sz="0" w:space="0" w:color="auto"/>
        <w:left w:val="none" w:sz="0" w:space="0" w:color="auto"/>
        <w:bottom w:val="none" w:sz="0" w:space="0" w:color="auto"/>
        <w:right w:val="none" w:sz="0" w:space="0" w:color="auto"/>
      </w:divBdr>
    </w:div>
    <w:div w:id="1293246133">
      <w:marLeft w:val="0"/>
      <w:marRight w:val="0"/>
      <w:marTop w:val="0"/>
      <w:marBottom w:val="0"/>
      <w:divBdr>
        <w:top w:val="none" w:sz="0" w:space="0" w:color="auto"/>
        <w:left w:val="none" w:sz="0" w:space="0" w:color="auto"/>
        <w:bottom w:val="none" w:sz="0" w:space="0" w:color="auto"/>
        <w:right w:val="none" w:sz="0" w:space="0" w:color="auto"/>
      </w:divBdr>
    </w:div>
    <w:div w:id="1848860016">
      <w:bodyDiv w:val="1"/>
      <w:marLeft w:val="0"/>
      <w:marRight w:val="0"/>
      <w:marTop w:val="0"/>
      <w:marBottom w:val="0"/>
      <w:divBdr>
        <w:top w:val="none" w:sz="0" w:space="0" w:color="auto"/>
        <w:left w:val="none" w:sz="0" w:space="0" w:color="auto"/>
        <w:bottom w:val="none" w:sz="0" w:space="0" w:color="auto"/>
        <w:right w:val="none" w:sz="0" w:space="0" w:color="auto"/>
      </w:divBdr>
    </w:div>
    <w:div w:id="1895119400">
      <w:bodyDiv w:val="1"/>
      <w:marLeft w:val="0"/>
      <w:marRight w:val="0"/>
      <w:marTop w:val="0"/>
      <w:marBottom w:val="0"/>
      <w:divBdr>
        <w:top w:val="none" w:sz="0" w:space="0" w:color="auto"/>
        <w:left w:val="none" w:sz="0" w:space="0" w:color="auto"/>
        <w:bottom w:val="none" w:sz="0" w:space="0" w:color="auto"/>
        <w:right w:val="none" w:sz="0" w:space="0" w:color="auto"/>
      </w:divBdr>
    </w:div>
    <w:div w:id="213609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org/-/media/project/ada-organization/ada/ada-org/files/resources/research/dqa/dental-quality-measures/2025/2025_adult_diabetes_oral_evaluation_final.pdf?rev=07e3a03f79874d218f9f768ed4a1042a&amp;hash=BFD4DC5F23F1618E1DA84E65A0C5F3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icaid.gov/medicaid/quality-of-care/performance-measurement/adult-and-child-health-care-quality-measures/adult-core-set-reporting-resources/index.html"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E2B52F0957624198DA356C16EE83D1" ma:contentTypeVersion="23" ma:contentTypeDescription="Create a new document." ma:contentTypeScope="" ma:versionID="70b23fa1799ab3dc1c66147204701150">
  <xsd:schema xmlns:xsd="http://www.w3.org/2001/XMLSchema" xmlns:xs="http://www.w3.org/2001/XMLSchema" xmlns:p="http://schemas.microsoft.com/office/2006/metadata/properties" xmlns:ns1="http://schemas.microsoft.com/sharepoint/v3" xmlns:ns2="c19a63f8-ddfa-48c3-b356-5c91f0d95067" xmlns:ns3="59da1016-2a1b-4f8a-9768-d7a4932f6f16" xmlns:ns4="http://schemas.microsoft.com/sharepoint/v4" targetNamespace="http://schemas.microsoft.com/office/2006/metadata/properties" ma:root="true" ma:fieldsID="c30764b2309a5f392185d95aee99d229" ns1:_="" ns2:_="" ns3:_="" ns4:_="">
    <xsd:import namespace="http://schemas.microsoft.com/sharepoint/v3"/>
    <xsd:import namespace="c19a63f8-ddfa-48c3-b356-5c91f0d95067"/>
    <xsd:import namespace="59da1016-2a1b-4f8a-9768-d7a4932f6f16"/>
    <xsd:import namespace="http://schemas.microsoft.com/sharepoint/v4"/>
    <xsd:element name="properties">
      <xsd:complexType>
        <xsd:sequence>
          <xsd:element name="documentManagement">
            <xsd:complexType>
              <xsd:all>
                <xsd:element ref="ns1:URL" minOccurs="0"/>
                <xsd:element ref="ns2:Meta_x0020_Description" minOccurs="0"/>
                <xsd:element ref="ns2:Meta_x0020_Keywords" minOccurs="0"/>
                <xsd:element ref="ns2:cqkp"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9a63f8-ddfa-48c3-b356-5c91f0d95067" elementFormDefault="qualified">
    <xsd:import namespace="http://schemas.microsoft.com/office/2006/documentManagement/types"/>
    <xsd:import namespace="http://schemas.microsoft.com/office/infopath/2007/PartnerControls"/>
    <xsd:element name="Meta_x0020_Description" ma:index="3" nillable="true" ma:displayName="Meta Description" ma:internalName="Meta_x0020_Description" ma:readOnly="false">
      <xsd:simpleType>
        <xsd:restriction base="dms:Text"/>
      </xsd:simpleType>
    </xsd:element>
    <xsd:element name="Meta_x0020_Keywords" ma:index="4" nillable="true" ma:displayName="Meta Keywords" ma:internalName="Meta_x0020_Keywords" ma:readOnly="false">
      <xsd:simpleType>
        <xsd:restriction base="dms:Text"/>
      </xsd:simpleType>
    </xsd:element>
    <xsd:element name="cqkp" ma:index="12" nillable="true" ma:displayName="Text" ma:internalName="cqkp">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ta_x0020_Keywords xmlns="c19a63f8-ddfa-48c3-b356-5c91f0d95067" xsi:nil="true"/>
    <IconOverlay xmlns="http://schemas.microsoft.com/sharepoint/v4" xsi:nil="true"/>
    <URL xmlns="http://schemas.microsoft.com/sharepoint/v3">
      <Url>https://www.oregon.gov/oha/HPA/ANALYTICS/CCOMetrics/2025-Oral-Evaluation-for-Adults-with-Diabetes-specifications-Ver2_Accessible.docx</Url>
      <Description>2025-Oral-Evaluation-for-Adults-with-Diabetes-specifications-Ver2_Accessible.docx</Description>
    </URL>
    <cqkp xmlns="c19a63f8-ddfa-48c3-b356-5c91f0d95067" xsi:nil="true"/>
    <Meta_x0020_Description xmlns="c19a63f8-ddfa-48c3-b356-5c91f0d95067" xsi:nil="true"/>
  </documentManagement>
</p:properties>
</file>

<file path=customXml/itemProps1.xml><?xml version="1.0" encoding="utf-8"?>
<ds:datastoreItem xmlns:ds="http://schemas.openxmlformats.org/officeDocument/2006/customXml" ds:itemID="{83790941-8B9A-4F8A-A12A-9EC7E21A4FF7}">
  <ds:schemaRefs>
    <ds:schemaRef ds:uri="http://schemas.openxmlformats.org/officeDocument/2006/bibliography"/>
  </ds:schemaRefs>
</ds:datastoreItem>
</file>

<file path=customXml/itemProps2.xml><?xml version="1.0" encoding="utf-8"?>
<ds:datastoreItem xmlns:ds="http://schemas.openxmlformats.org/officeDocument/2006/customXml" ds:itemID="{4B2F127E-D688-4DBC-847C-A714DE995F6F}"/>
</file>

<file path=customXml/itemProps3.xml><?xml version="1.0" encoding="utf-8"?>
<ds:datastoreItem xmlns:ds="http://schemas.openxmlformats.org/officeDocument/2006/customXml" ds:itemID="{5B755541-DF7E-4260-9775-431D282CA40F}"/>
</file>

<file path=customXml/itemProps4.xml><?xml version="1.0" encoding="utf-8"?>
<ds:datastoreItem xmlns:ds="http://schemas.openxmlformats.org/officeDocument/2006/customXml" ds:itemID="{D5E05B56-20CC-4AC0-A5DE-52CB56F60F0B}"/>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1718</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OHA Internal Measure Steward Information</vt:lpstr>
    </vt:vector>
  </TitlesOfParts>
  <Company>Oregon DHS</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Collins Jon C</dc:creator>
  <cp:lastModifiedBy>Wu Frank</cp:lastModifiedBy>
  <cp:revision>3</cp:revision>
  <cp:lastPrinted>2018-11-16T10:06:00Z</cp:lastPrinted>
  <dcterms:created xsi:type="dcterms:W3CDTF">2026-05-20T17:19:00Z</dcterms:created>
  <dcterms:modified xsi:type="dcterms:W3CDTF">2026-05-20T17:22:00Z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2023-11-09T18:04:01Z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c2fd7f0b-8e2b-4955-8f9c-0936bf4395fa</vt:lpwstr>
  </property>
  <property fmtid="{D5CDD505-2E9C-101B-9397-08002B2CF9AE}" pid="8" name="MSIP_Label_11a67c04-f371-4d71-a575-202b566caae1_ContentBits">
    <vt:lpwstr>0</vt:lpwstr>
  </property>
  <property fmtid="{D5CDD505-2E9C-101B-9397-08002B2CF9AE}" pid="9" name="ContentTypeId">
    <vt:lpwstr>0x01010002E2B52F0957624198DA356C16EE83D1</vt:lpwstr>
  </property>
  <property fmtid="{D5CDD505-2E9C-101B-9397-08002B2CF9AE}" pid="10" name="WorkflowChangePath">
    <vt:lpwstr>66b02bee-2dd7-4f19-a30a-3e81d508991f,3;</vt:lpwstr>
  </property>
</Properties>
</file>