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6D6B9" w14:textId="59FF4C2B" w:rsidR="003527B9" w:rsidRDefault="00B66F1A" w:rsidP="00B05C72">
      <w:pPr>
        <w:pStyle w:val="Heading1"/>
        <w:spacing w:before="0" w:after="0"/>
        <w:jc w:val="center"/>
      </w:pPr>
      <w:r>
        <w:t>Child and Adolescent Well-Care Visits</w:t>
      </w:r>
      <w:r w:rsidR="009E47B4">
        <w:t xml:space="preserve"> (WCV</w:t>
      </w:r>
      <w:r w:rsidR="002877FD">
        <w:t xml:space="preserve">, </w:t>
      </w:r>
      <w:r w:rsidR="00641419">
        <w:t>CMIT #24</w:t>
      </w:r>
      <w:r w:rsidR="009E47B4">
        <w:t>)</w:t>
      </w:r>
    </w:p>
    <w:p w14:paraId="0CC8369A" w14:textId="77777777" w:rsidR="00112912" w:rsidRDefault="00DB2AD8" w:rsidP="00DB2AD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62DCE0" wp14:editId="34C06381">
                <wp:simplePos x="0" y="0"/>
                <wp:positionH relativeFrom="column">
                  <wp:posOffset>-47625</wp:posOffset>
                </wp:positionH>
                <wp:positionV relativeFrom="paragraph">
                  <wp:posOffset>185420</wp:posOffset>
                </wp:positionV>
                <wp:extent cx="6238875" cy="285750"/>
                <wp:effectExtent l="0" t="0" r="2857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8875" cy="2857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B470353" w14:textId="77777777" w:rsidR="0059044B" w:rsidRPr="001F2E13" w:rsidRDefault="0059044B" w:rsidP="00656B55">
                            <w:pPr>
                              <w:jc w:val="center"/>
                              <w:rPr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F2E13">
                              <w:rPr>
                                <w:color w:val="FFFFFF"/>
                                <w:sz w:val="28"/>
                                <w:szCs w:val="28"/>
                              </w:rPr>
                              <w:t>Measure Basic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62DCE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.75pt;margin-top:14.6pt;width:491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" fillcolor="windowText" strokeweight=".5pt">
                <v:path arrowok="t"/>
                <v:textbox>
                  <w:txbxContent>
                    <w:p w14:paraId="1B470353" w14:textId="77777777" w:rsidR="0059044B" w:rsidRPr="001F2E13" w:rsidRDefault="0059044B" w:rsidP="00656B55">
                      <w:pPr>
                        <w:jc w:val="center"/>
                        <w:rPr>
                          <w:color w:val="FFFFFF"/>
                          <w:sz w:val="28"/>
                          <w:szCs w:val="28"/>
                        </w:rPr>
                      </w:pPr>
                      <w:r w:rsidRPr="001F2E13">
                        <w:rPr>
                          <w:color w:val="FFFFFF"/>
                          <w:sz w:val="28"/>
                          <w:szCs w:val="28"/>
                        </w:rPr>
                        <w:t>Measure Basic Information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7E358AE" w14:textId="77777777" w:rsidR="00112912" w:rsidRPr="00A641F5" w:rsidRDefault="00112912" w:rsidP="005348EC">
      <w:pPr>
        <w:tabs>
          <w:tab w:val="left" w:pos="3300"/>
        </w:tabs>
        <w:spacing w:after="120" w:line="240" w:lineRule="auto"/>
      </w:pPr>
    </w:p>
    <w:p w14:paraId="2A4FF95D" w14:textId="33296279" w:rsidR="00EB6058" w:rsidRDefault="003527B9" w:rsidP="00EB6058">
      <w:pPr>
        <w:tabs>
          <w:tab w:val="left" w:pos="3300"/>
        </w:tabs>
        <w:spacing w:after="240" w:line="240" w:lineRule="auto"/>
        <w:rPr>
          <w:rFonts w:cs="Calibri"/>
          <w:color w:val="000000"/>
        </w:rPr>
      </w:pPr>
      <w:r w:rsidRPr="00A641F5">
        <w:rPr>
          <w:b/>
        </w:rPr>
        <w:t>Name and date of specifications used:</w:t>
      </w:r>
      <w:r w:rsidRPr="00A641F5">
        <w:t xml:space="preserve"> </w:t>
      </w:r>
      <w:r w:rsidR="00EB6058" w:rsidRPr="00A641F5">
        <w:t xml:space="preserve">OHA follows </w:t>
      </w:r>
      <w:r w:rsidR="00EB6058" w:rsidRPr="00A641F5">
        <w:rPr>
          <w:rFonts w:cs="Calibri"/>
        </w:rPr>
        <w:t xml:space="preserve">HEDIS® </w:t>
      </w:r>
      <w:r w:rsidR="00B66F1A" w:rsidRPr="00A641F5">
        <w:rPr>
          <w:rFonts w:cs="Calibri"/>
        </w:rPr>
        <w:t>MY</w:t>
      </w:r>
      <w:r w:rsidR="00EB6058" w:rsidRPr="00A641F5">
        <w:rPr>
          <w:rFonts w:cs="Calibri"/>
        </w:rPr>
        <w:t>202</w:t>
      </w:r>
      <w:r w:rsidR="0017369A">
        <w:rPr>
          <w:rFonts w:cs="Calibri"/>
        </w:rPr>
        <w:t>6</w:t>
      </w:r>
      <w:r w:rsidR="00EB6058" w:rsidRPr="00A641F5">
        <w:rPr>
          <w:rFonts w:cs="Calibri"/>
        </w:rPr>
        <w:t xml:space="preserve"> Technical </w:t>
      </w:r>
      <w:r w:rsidR="00EB6058" w:rsidRPr="00693EA5">
        <w:rPr>
          <w:rFonts w:cs="Calibri"/>
          <w:color w:val="000000"/>
        </w:rPr>
        <w:t>Specifications for Health Plans (Volume 2)</w:t>
      </w:r>
      <w:r w:rsidR="00EB6058">
        <w:rPr>
          <w:rFonts w:cs="Calibri"/>
          <w:color w:val="000000"/>
        </w:rPr>
        <w:t>.</w:t>
      </w:r>
      <w:r w:rsidR="00264E59">
        <w:rPr>
          <w:rFonts w:cs="Calibri"/>
          <w:color w:val="000000"/>
        </w:rPr>
        <w:t xml:space="preserve"> </w:t>
      </w:r>
    </w:p>
    <w:p w14:paraId="7BB0536F" w14:textId="29B81254" w:rsidR="0017369A" w:rsidRDefault="0017369A" w:rsidP="00EB6058">
      <w:pPr>
        <w:tabs>
          <w:tab w:val="left" w:pos="3300"/>
        </w:tabs>
        <w:spacing w:after="240" w:line="240" w:lineRule="auto"/>
        <w:rPr>
          <w:rFonts w:cs="Calibri"/>
          <w:color w:val="000000"/>
        </w:rPr>
      </w:pPr>
      <w:r w:rsidRPr="0017369A">
        <w:rPr>
          <w:b/>
        </w:rPr>
        <w:t>Measure Description:</w:t>
      </w:r>
      <w:r>
        <w:rPr>
          <w:rFonts w:cs="Calibri"/>
          <w:color w:val="000000"/>
        </w:rPr>
        <w:t xml:space="preserve"> </w:t>
      </w:r>
      <w:r w:rsidRPr="0017369A">
        <w:rPr>
          <w:rFonts w:cs="Calibri"/>
          <w:color w:val="000000"/>
        </w:rPr>
        <w:t>The percentage of persons 3–21 years of age who had at least one comprehensive well-care visit with a PCP or an OB/GYN practitioner during the measurement period.</w:t>
      </w:r>
    </w:p>
    <w:p w14:paraId="66119942" w14:textId="25693C4F" w:rsidR="003527B9" w:rsidRDefault="003527B9" w:rsidP="003527B9">
      <w:pPr>
        <w:tabs>
          <w:tab w:val="left" w:pos="3300"/>
        </w:tabs>
        <w:spacing w:after="240" w:line="240" w:lineRule="auto"/>
      </w:pPr>
      <w:r w:rsidRPr="00D06981">
        <w:rPr>
          <w:b/>
        </w:rPr>
        <w:t>U</w:t>
      </w:r>
      <w:r w:rsidRPr="00D95AA6">
        <w:rPr>
          <w:b/>
        </w:rPr>
        <w:t>RL of Specifications</w:t>
      </w:r>
      <w:r w:rsidRPr="002D7AB1">
        <w:rPr>
          <w:b/>
        </w:rPr>
        <w:t>:</w:t>
      </w:r>
      <w:bookmarkStart w:id="0" w:name="Text4"/>
      <w:r w:rsidRPr="002D7AB1">
        <w:rPr>
          <w:b/>
        </w:rPr>
        <w:t xml:space="preserve"> </w:t>
      </w:r>
      <w:bookmarkEnd w:id="0"/>
      <w:r w:rsidR="000F17E2" w:rsidRPr="002D7AB1">
        <w:rPr>
          <w:rFonts w:cs="Calibri"/>
          <w:color w:val="000000"/>
        </w:rPr>
        <w:t xml:space="preserve">This measure is selected in the CMS CHIP and Medicaid Child Core Set; the detail manual and Value Set Dictionary can be found on the CMS resource page: </w:t>
      </w:r>
      <w:hyperlink r:id="rId8" w:history="1">
        <w:r w:rsidR="00A76BC3" w:rsidRPr="00AD166B">
          <w:rPr>
            <w:rStyle w:val="Hyperlink"/>
          </w:rPr>
          <w:t>https://www.medicaid.gov/medicaid/quality-of-care/performance-measurement/adult-and-child-health-care-quality-measures/child-core-set-reporting-resources/index.html</w:t>
        </w:r>
      </w:hyperlink>
    </w:p>
    <w:p w14:paraId="4C31543D" w14:textId="77777777" w:rsidR="00112912" w:rsidRPr="00D95AA6" w:rsidRDefault="00112912" w:rsidP="00D6230F">
      <w:pPr>
        <w:tabs>
          <w:tab w:val="left" w:pos="3300"/>
        </w:tabs>
        <w:spacing w:after="0" w:line="240" w:lineRule="auto"/>
        <w:rPr>
          <w:b/>
        </w:rPr>
      </w:pPr>
      <w:r w:rsidRPr="00D95AA6">
        <w:rPr>
          <w:b/>
        </w:rPr>
        <w:t>Measure Type:</w:t>
      </w:r>
      <w:r w:rsidR="005400B7" w:rsidRPr="00D95AA6">
        <w:rPr>
          <w:b/>
        </w:rPr>
        <w:t xml:space="preserve"> </w:t>
      </w:r>
    </w:p>
    <w:p w14:paraId="1B798B25" w14:textId="380299B6" w:rsidR="00112912" w:rsidRDefault="00BA3A49" w:rsidP="00D6230F">
      <w:pPr>
        <w:tabs>
          <w:tab w:val="left" w:pos="3300"/>
        </w:tabs>
        <w:spacing w:after="120" w:line="240" w:lineRule="auto"/>
      </w:pPr>
      <w:r>
        <w:rPr>
          <w:rFonts w:ascii="Wingdings" w:hAnsi="Wingdings"/>
          <w:sz w:val="32"/>
          <w:szCs w:val="32"/>
        </w:rPr>
        <w:t></w:t>
      </w:r>
      <w:r w:rsidR="00432F9B">
        <w:t xml:space="preserve">HEDIS      </w:t>
      </w:r>
      <w:r w:rsidR="00432F9B">
        <w:rPr>
          <w:rFonts w:ascii="Wingdings" w:hAnsi="Wingdings"/>
          <w:sz w:val="28"/>
          <w:szCs w:val="28"/>
        </w:rPr>
        <w:t></w:t>
      </w:r>
      <w:r w:rsidR="00432F9B">
        <w:t xml:space="preserve">Survey     </w:t>
      </w:r>
      <w:r>
        <w:rPr>
          <w:rFonts w:ascii="Wingdings" w:hAnsi="Wingdings"/>
          <w:sz w:val="28"/>
          <w:szCs w:val="28"/>
        </w:rPr>
        <w:t></w:t>
      </w:r>
      <w:r w:rsidR="00432F9B">
        <w:t>Other   Specify:</w:t>
      </w:r>
      <w:r w:rsidR="00C35F26">
        <w:t xml:space="preserve"> </w:t>
      </w:r>
    </w:p>
    <w:p w14:paraId="20DBBBE5" w14:textId="77777777" w:rsidR="00112912" w:rsidRPr="00D95AA6" w:rsidRDefault="00112912" w:rsidP="00D6230F">
      <w:pPr>
        <w:tabs>
          <w:tab w:val="left" w:pos="3300"/>
        </w:tabs>
        <w:spacing w:after="0" w:line="240" w:lineRule="auto"/>
        <w:rPr>
          <w:b/>
        </w:rPr>
      </w:pPr>
      <w:r w:rsidRPr="00D95AA6">
        <w:rPr>
          <w:b/>
        </w:rPr>
        <w:t>Measure Utility:</w:t>
      </w:r>
      <w:r w:rsidR="005400B7" w:rsidRPr="00D95AA6">
        <w:rPr>
          <w:b/>
        </w:rPr>
        <w:t xml:space="preserve"> </w:t>
      </w:r>
    </w:p>
    <w:p w14:paraId="057AFE57" w14:textId="6E16E8EF" w:rsidR="00112912" w:rsidRDefault="00432F9B" w:rsidP="00F405CB">
      <w:pPr>
        <w:tabs>
          <w:tab w:val="left" w:pos="3300"/>
        </w:tabs>
        <w:spacing w:after="240" w:line="240" w:lineRule="auto"/>
      </w:pPr>
      <w:r>
        <w:rPr>
          <w:rFonts w:ascii="Wingdings" w:hAnsi="Wingdings"/>
          <w:sz w:val="32"/>
          <w:szCs w:val="32"/>
        </w:rPr>
        <w:t></w:t>
      </w:r>
      <w:r>
        <w:t xml:space="preserve">CCO Incentive      </w:t>
      </w:r>
      <w:r>
        <w:rPr>
          <w:rFonts w:ascii="Wingdings" w:hAnsi="Wingdings"/>
          <w:sz w:val="28"/>
          <w:szCs w:val="28"/>
        </w:rPr>
        <w:t></w:t>
      </w:r>
      <w:r>
        <w:t xml:space="preserve">CMS Adult Core Set     </w:t>
      </w:r>
      <w:r>
        <w:rPr>
          <w:rFonts w:ascii="Wingdings" w:hAnsi="Wingdings"/>
          <w:sz w:val="32"/>
          <w:szCs w:val="32"/>
        </w:rPr>
        <w:t></w:t>
      </w:r>
      <w:r>
        <w:t xml:space="preserve">CMS </w:t>
      </w:r>
      <w:bookmarkStart w:id="1" w:name="Check9"/>
      <w:r>
        <w:t xml:space="preserve">Child Core Set </w:t>
      </w:r>
      <w:bookmarkEnd w:id="1"/>
      <w:r>
        <w:t xml:space="preserve">   </w:t>
      </w:r>
      <w:r>
        <w:rPr>
          <w:rFonts w:ascii="Wingdings" w:hAnsi="Wingdings"/>
          <w:sz w:val="28"/>
          <w:szCs w:val="28"/>
        </w:rPr>
        <w:t></w:t>
      </w:r>
      <w:r>
        <w:t>Other Specify</w:t>
      </w:r>
      <w:r w:rsidR="00112912">
        <w:t>:</w:t>
      </w:r>
      <w:r w:rsidR="001D0341">
        <w:t xml:space="preserve"> </w:t>
      </w:r>
    </w:p>
    <w:p w14:paraId="5604A02C" w14:textId="3724890D" w:rsidR="003E73F5" w:rsidRDefault="003E73F5" w:rsidP="00F405CB">
      <w:pPr>
        <w:tabs>
          <w:tab w:val="left" w:pos="3300"/>
        </w:tabs>
        <w:spacing w:after="240" w:line="240" w:lineRule="auto"/>
      </w:pPr>
      <w:r w:rsidRPr="003E73F5">
        <w:rPr>
          <w:b/>
          <w:bCs/>
        </w:rPr>
        <w:t xml:space="preserve">Note: </w:t>
      </w:r>
      <w:r>
        <w:rPr>
          <w:b/>
        </w:rPr>
        <w:t>WCV measure sub-age range 3-6, formerly known as the ‘</w:t>
      </w:r>
      <w:r w:rsidRPr="005D0023">
        <w:rPr>
          <w:b/>
        </w:rPr>
        <w:t>Well-Child Visits in the Third, Fourth, Fifth and Sixth Years of Life (W34)</w:t>
      </w:r>
      <w:r>
        <w:rPr>
          <w:b/>
        </w:rPr>
        <w:t xml:space="preserve">’ is incentivized in the CCO metrics program </w:t>
      </w:r>
      <w:r w:rsidR="00120B3C">
        <w:rPr>
          <w:b/>
        </w:rPr>
        <w:t>starting</w:t>
      </w:r>
      <w:r>
        <w:rPr>
          <w:b/>
        </w:rPr>
        <w:t xml:space="preserve"> measurement year 2020.</w:t>
      </w:r>
      <w:r>
        <w:t xml:space="preserve"> </w:t>
      </w:r>
    </w:p>
    <w:p w14:paraId="5A7C13B7" w14:textId="4417938D" w:rsidR="003527B9" w:rsidRPr="00A641F5" w:rsidRDefault="003527B9" w:rsidP="00F405CB">
      <w:pPr>
        <w:tabs>
          <w:tab w:val="left" w:pos="3300"/>
        </w:tabs>
        <w:spacing w:after="240" w:line="240" w:lineRule="auto"/>
        <w:rPr>
          <w:rFonts w:asciiTheme="minorHAnsi" w:hAnsiTheme="minorHAnsi" w:cstheme="minorHAnsi"/>
        </w:rPr>
      </w:pPr>
      <w:r w:rsidRPr="00D95AA6">
        <w:rPr>
          <w:b/>
        </w:rPr>
        <w:t>Data Source</w:t>
      </w:r>
      <w:r>
        <w:t xml:space="preserve">:  </w:t>
      </w:r>
      <w:r w:rsidR="00C35F26">
        <w:t>MMIS/</w:t>
      </w:r>
      <w:r w:rsidR="00C35F26" w:rsidRPr="00A641F5">
        <w:t>DSSURS</w:t>
      </w:r>
    </w:p>
    <w:p w14:paraId="20F6D4BB" w14:textId="758003A4" w:rsidR="00C35F26" w:rsidRPr="00555197" w:rsidRDefault="0078690D" w:rsidP="006440AB">
      <w:pPr>
        <w:tabs>
          <w:tab w:val="left" w:pos="3300"/>
        </w:tabs>
        <w:spacing w:after="120" w:line="240" w:lineRule="auto"/>
      </w:pPr>
      <w:r w:rsidRPr="00555197">
        <w:rPr>
          <w:b/>
        </w:rPr>
        <w:t>Measurement Period:</w:t>
      </w:r>
      <w:r w:rsidRPr="00555197">
        <w:t xml:space="preserve"> </w:t>
      </w:r>
      <w:r w:rsidR="00C35F26" w:rsidRPr="00555197">
        <w:t xml:space="preserve">January 1, </w:t>
      </w:r>
      <w:r w:rsidR="008F51E2" w:rsidRPr="00555197">
        <w:t>20</w:t>
      </w:r>
      <w:r w:rsidR="00B05C72" w:rsidRPr="00555197">
        <w:t>2</w:t>
      </w:r>
      <w:r w:rsidR="0017369A" w:rsidRPr="00555197">
        <w:t>6</w:t>
      </w:r>
      <w:r w:rsidR="00C35F26" w:rsidRPr="00555197">
        <w:t xml:space="preserve"> – December 31, </w:t>
      </w:r>
      <w:r w:rsidR="008F51E2" w:rsidRPr="00555197">
        <w:t>20</w:t>
      </w:r>
      <w:r w:rsidR="00B05C72" w:rsidRPr="00555197">
        <w:t>2</w:t>
      </w:r>
      <w:r w:rsidR="0017369A" w:rsidRPr="00555197">
        <w:t>6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2250"/>
        <w:gridCol w:w="2250"/>
        <w:gridCol w:w="2250"/>
      </w:tblGrid>
      <w:tr w:rsidR="00555197" w:rsidRPr="00555197" w14:paraId="1F202A40" w14:textId="5601B817" w:rsidTr="00795053">
        <w:trPr>
          <w:trHeight w:val="600"/>
        </w:trPr>
        <w:tc>
          <w:tcPr>
            <w:tcW w:w="2425" w:type="dxa"/>
            <w:vAlign w:val="bottom"/>
            <w:hideMark/>
          </w:tcPr>
          <w:p w14:paraId="1E4B1CEA" w14:textId="56DADBA8" w:rsidR="0017369A" w:rsidRPr="00555197" w:rsidRDefault="0017369A" w:rsidP="0017369A">
            <w:pPr>
              <w:spacing w:after="0" w:line="240" w:lineRule="auto"/>
              <w:rPr>
                <w:rFonts w:eastAsia="Times New Roman" w:cs="Calibri"/>
                <w:b/>
              </w:rPr>
            </w:pPr>
            <w:bookmarkStart w:id="2" w:name="_Hlk150416740"/>
            <w:r w:rsidRPr="00555197">
              <w:rPr>
                <w:rFonts w:eastAsia="Times New Roman" w:cs="Calibri"/>
                <w:bCs/>
              </w:rPr>
              <w:t>WCV_Age3-6*</w:t>
            </w:r>
          </w:p>
        </w:tc>
        <w:tc>
          <w:tcPr>
            <w:tcW w:w="2250" w:type="dxa"/>
            <w:vAlign w:val="bottom"/>
          </w:tcPr>
          <w:p w14:paraId="3CDC2CEA" w14:textId="1DEAA53B" w:rsidR="0017369A" w:rsidRPr="00555197" w:rsidRDefault="0017369A" w:rsidP="0017369A">
            <w:pPr>
              <w:spacing w:after="0" w:line="240" w:lineRule="auto"/>
              <w:jc w:val="right"/>
              <w:rPr>
                <w:rFonts w:eastAsia="Times New Roman" w:cs="Calibri"/>
              </w:rPr>
            </w:pPr>
            <w:r w:rsidRPr="00555197">
              <w:rPr>
                <w:rFonts w:eastAsia="Times New Roman" w:cs="Calibri"/>
              </w:rPr>
              <w:t>2024</w:t>
            </w:r>
            <w:r w:rsidRPr="00555197">
              <w:t>^</w:t>
            </w:r>
          </w:p>
        </w:tc>
        <w:tc>
          <w:tcPr>
            <w:tcW w:w="2250" w:type="dxa"/>
            <w:vAlign w:val="bottom"/>
          </w:tcPr>
          <w:p w14:paraId="46C06D88" w14:textId="78CAA878" w:rsidR="0017369A" w:rsidRPr="00555197" w:rsidRDefault="0017369A" w:rsidP="0017369A">
            <w:pPr>
              <w:spacing w:after="0" w:line="240" w:lineRule="auto"/>
              <w:jc w:val="right"/>
              <w:rPr>
                <w:rFonts w:eastAsia="Times New Roman" w:cs="Calibri"/>
              </w:rPr>
            </w:pPr>
            <w:r w:rsidRPr="00555197">
              <w:rPr>
                <w:rFonts w:eastAsia="Times New Roman" w:cs="Calibri"/>
              </w:rPr>
              <w:t>2025</w:t>
            </w:r>
            <w:r w:rsidRPr="00555197">
              <w:t>^</w:t>
            </w:r>
          </w:p>
        </w:tc>
        <w:tc>
          <w:tcPr>
            <w:tcW w:w="2250" w:type="dxa"/>
            <w:vAlign w:val="bottom"/>
          </w:tcPr>
          <w:p w14:paraId="1B003787" w14:textId="14D01B01" w:rsidR="0017369A" w:rsidRPr="00555197" w:rsidRDefault="0017369A" w:rsidP="0017369A">
            <w:pPr>
              <w:spacing w:after="0" w:line="240" w:lineRule="auto"/>
              <w:jc w:val="right"/>
              <w:rPr>
                <w:rFonts w:eastAsia="Times New Roman" w:cs="Calibri"/>
              </w:rPr>
            </w:pPr>
            <w:r w:rsidRPr="00555197">
              <w:rPr>
                <w:rFonts w:eastAsia="Times New Roman" w:cs="Calibri"/>
              </w:rPr>
              <w:t>2026</w:t>
            </w:r>
            <w:r w:rsidRPr="00555197">
              <w:t>^</w:t>
            </w:r>
          </w:p>
        </w:tc>
      </w:tr>
      <w:tr w:rsidR="00555197" w:rsidRPr="00555197" w14:paraId="3FE5FBDC" w14:textId="725F0278" w:rsidTr="00795053">
        <w:trPr>
          <w:trHeight w:val="300"/>
        </w:trPr>
        <w:tc>
          <w:tcPr>
            <w:tcW w:w="2425" w:type="dxa"/>
            <w:noWrap/>
            <w:vAlign w:val="bottom"/>
            <w:hideMark/>
          </w:tcPr>
          <w:p w14:paraId="300192DF" w14:textId="64B23C46" w:rsidR="0017369A" w:rsidRPr="00555197" w:rsidRDefault="0017369A" w:rsidP="0017369A">
            <w:pPr>
              <w:spacing w:after="0" w:line="240" w:lineRule="auto"/>
              <w:rPr>
                <w:rFonts w:eastAsia="Times New Roman" w:cs="Calibri"/>
                <w:bCs/>
              </w:rPr>
            </w:pPr>
            <w:r w:rsidRPr="00555197">
              <w:rPr>
                <w:rFonts w:eastAsia="Times New Roman" w:cs="Calibri"/>
                <w:b/>
                <w:sz w:val="20"/>
                <w:szCs w:val="20"/>
              </w:rPr>
              <w:t>Benchmark for OHA measurement year</w:t>
            </w:r>
          </w:p>
        </w:tc>
        <w:tc>
          <w:tcPr>
            <w:tcW w:w="2250" w:type="dxa"/>
            <w:vAlign w:val="bottom"/>
          </w:tcPr>
          <w:p w14:paraId="3F47A00D" w14:textId="59AC93AF" w:rsidR="0017369A" w:rsidRPr="00555197" w:rsidRDefault="0017369A" w:rsidP="0017369A">
            <w:pPr>
              <w:spacing w:after="0" w:line="240" w:lineRule="auto"/>
              <w:jc w:val="right"/>
              <w:rPr>
                <w:rFonts w:eastAsia="Times New Roman" w:cs="Calibri"/>
              </w:rPr>
            </w:pPr>
            <w:r w:rsidRPr="00555197">
              <w:rPr>
                <w:rFonts w:eastAsia="Times New Roman" w:cs="Calibri"/>
              </w:rPr>
              <w:t>70.2%</w:t>
            </w:r>
          </w:p>
        </w:tc>
        <w:tc>
          <w:tcPr>
            <w:tcW w:w="2250" w:type="dxa"/>
            <w:vAlign w:val="bottom"/>
          </w:tcPr>
          <w:p w14:paraId="52D5C4F3" w14:textId="47B8F18B" w:rsidR="0017369A" w:rsidRPr="00555197" w:rsidRDefault="0017369A" w:rsidP="0017369A">
            <w:pPr>
              <w:spacing w:after="0" w:line="240" w:lineRule="auto"/>
              <w:jc w:val="right"/>
              <w:rPr>
                <w:rFonts w:eastAsia="Times New Roman" w:cs="Calibri"/>
              </w:rPr>
            </w:pPr>
            <w:r w:rsidRPr="00555197">
              <w:rPr>
                <w:rFonts w:eastAsia="Times New Roman" w:cs="Calibri"/>
              </w:rPr>
              <w:t>72.0%</w:t>
            </w:r>
          </w:p>
        </w:tc>
        <w:tc>
          <w:tcPr>
            <w:tcW w:w="2250" w:type="dxa"/>
            <w:vAlign w:val="bottom"/>
          </w:tcPr>
          <w:p w14:paraId="41EE99EC" w14:textId="36ECD76B" w:rsidR="0017369A" w:rsidRPr="00555197" w:rsidRDefault="0017369A" w:rsidP="0017369A">
            <w:pPr>
              <w:spacing w:after="0" w:line="240" w:lineRule="auto"/>
              <w:jc w:val="right"/>
              <w:rPr>
                <w:rFonts w:eastAsia="Times New Roman" w:cs="Calibri"/>
              </w:rPr>
            </w:pPr>
            <w:r w:rsidRPr="00555197">
              <w:rPr>
                <w:rFonts w:eastAsia="Times New Roman" w:cs="Calibri"/>
              </w:rPr>
              <w:t>75.3%</w:t>
            </w:r>
          </w:p>
        </w:tc>
      </w:tr>
      <w:tr w:rsidR="00555197" w:rsidRPr="00555197" w14:paraId="1915F594" w14:textId="77777777" w:rsidTr="00795053">
        <w:trPr>
          <w:trHeight w:val="300"/>
        </w:trPr>
        <w:tc>
          <w:tcPr>
            <w:tcW w:w="2425" w:type="dxa"/>
            <w:noWrap/>
            <w:vAlign w:val="bottom"/>
          </w:tcPr>
          <w:p w14:paraId="70299BDC" w14:textId="5C290E36" w:rsidR="0017369A" w:rsidRPr="00555197" w:rsidRDefault="0017369A" w:rsidP="0017369A">
            <w:pPr>
              <w:spacing w:after="0" w:line="240" w:lineRule="auto"/>
              <w:rPr>
                <w:rFonts w:eastAsia="Times New Roman" w:cs="Calibri"/>
                <w:bCs/>
              </w:rPr>
            </w:pPr>
            <w:r w:rsidRPr="00555197">
              <w:rPr>
                <w:b/>
                <w:bCs/>
                <w:sz w:val="20"/>
                <w:szCs w:val="20"/>
              </w:rPr>
              <w:t>Improvement target for OHA measurement year</w:t>
            </w:r>
          </w:p>
        </w:tc>
        <w:tc>
          <w:tcPr>
            <w:tcW w:w="2250" w:type="dxa"/>
            <w:vAlign w:val="bottom"/>
          </w:tcPr>
          <w:p w14:paraId="11668AA7" w14:textId="20D5F233" w:rsidR="0017369A" w:rsidRPr="00555197" w:rsidRDefault="0017369A" w:rsidP="0017369A">
            <w:pPr>
              <w:spacing w:after="0" w:line="240" w:lineRule="auto"/>
              <w:jc w:val="right"/>
              <w:rPr>
                <w:rFonts w:eastAsia="Times New Roman" w:cs="Calibri"/>
              </w:rPr>
            </w:pPr>
            <w:r w:rsidRPr="00555197">
              <w:t>MN method with 2 percentage point floor</w:t>
            </w:r>
          </w:p>
        </w:tc>
        <w:tc>
          <w:tcPr>
            <w:tcW w:w="2250" w:type="dxa"/>
            <w:vAlign w:val="bottom"/>
          </w:tcPr>
          <w:p w14:paraId="64EFF92E" w14:textId="41B5800F" w:rsidR="0017369A" w:rsidRPr="00555197" w:rsidRDefault="0017369A" w:rsidP="0017369A">
            <w:pPr>
              <w:spacing w:after="0" w:line="240" w:lineRule="auto"/>
              <w:jc w:val="right"/>
              <w:rPr>
                <w:rFonts w:eastAsia="Times New Roman" w:cs="Calibri"/>
              </w:rPr>
            </w:pPr>
            <w:r w:rsidRPr="00555197">
              <w:t>MN method with 1.5 percentage point floor</w:t>
            </w:r>
          </w:p>
        </w:tc>
        <w:tc>
          <w:tcPr>
            <w:tcW w:w="2250" w:type="dxa"/>
            <w:vAlign w:val="bottom"/>
          </w:tcPr>
          <w:p w14:paraId="569479EA" w14:textId="5E57912D" w:rsidR="0017369A" w:rsidRPr="00555197" w:rsidRDefault="0017369A" w:rsidP="0017369A">
            <w:pPr>
              <w:spacing w:after="0" w:line="240" w:lineRule="auto"/>
              <w:jc w:val="right"/>
              <w:rPr>
                <w:rFonts w:eastAsia="Times New Roman" w:cs="Calibri"/>
              </w:rPr>
            </w:pPr>
            <w:r w:rsidRPr="00555197">
              <w:t>MN method</w:t>
            </w:r>
            <w:r w:rsidR="00D87EA8" w:rsidRPr="00555197">
              <w:t xml:space="preserve"> (no floor)</w:t>
            </w:r>
            <w:r w:rsidRPr="00555197">
              <w:t xml:space="preserve"> </w:t>
            </w:r>
          </w:p>
        </w:tc>
      </w:tr>
      <w:tr w:rsidR="00555197" w:rsidRPr="00555197" w14:paraId="5F987313" w14:textId="7993D4F6" w:rsidTr="00795053">
        <w:trPr>
          <w:trHeight w:val="300"/>
        </w:trPr>
        <w:tc>
          <w:tcPr>
            <w:tcW w:w="2425" w:type="dxa"/>
            <w:noWrap/>
            <w:vAlign w:val="bottom"/>
            <w:hideMark/>
          </w:tcPr>
          <w:p w14:paraId="74FC04CE" w14:textId="77777777" w:rsidR="0017369A" w:rsidRPr="00555197" w:rsidRDefault="0017369A" w:rsidP="0017369A">
            <w:pPr>
              <w:spacing w:after="0" w:line="240" w:lineRule="auto"/>
              <w:rPr>
                <w:rFonts w:eastAsia="Times New Roman" w:cs="Calibri"/>
              </w:rPr>
            </w:pPr>
            <w:r w:rsidRPr="00555197">
              <w:rPr>
                <w:rFonts w:eastAsia="Times New Roman" w:cs="Calibri"/>
              </w:rPr>
              <w:t>Source:</w:t>
            </w:r>
          </w:p>
        </w:tc>
        <w:tc>
          <w:tcPr>
            <w:tcW w:w="2250" w:type="dxa"/>
            <w:vAlign w:val="bottom"/>
          </w:tcPr>
          <w:p w14:paraId="65D85CD3" w14:textId="449ED9CE" w:rsidR="0017369A" w:rsidRPr="00555197" w:rsidRDefault="0017369A" w:rsidP="0017369A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55197">
              <w:rPr>
                <w:rFonts w:eastAsia="Times New Roman" w:cs="Calibri"/>
              </w:rPr>
              <w:t>MY2022 CCO 90th percentile</w:t>
            </w:r>
          </w:p>
        </w:tc>
        <w:tc>
          <w:tcPr>
            <w:tcW w:w="2250" w:type="dxa"/>
            <w:vAlign w:val="bottom"/>
          </w:tcPr>
          <w:p w14:paraId="12F22C30" w14:textId="048DFFCD" w:rsidR="0017369A" w:rsidRPr="00555197" w:rsidRDefault="0017369A" w:rsidP="0017369A">
            <w:pPr>
              <w:spacing w:after="0" w:line="240" w:lineRule="auto"/>
              <w:jc w:val="center"/>
              <w:rPr>
                <w:rFonts w:eastAsia="Times New Roman" w:cs="Calibri"/>
              </w:rPr>
            </w:pPr>
            <w:r w:rsidRPr="00555197">
              <w:rPr>
                <w:rFonts w:eastAsia="Times New Roman" w:cs="Calibri"/>
              </w:rPr>
              <w:t>MY2023 CCO 90th percentile</w:t>
            </w:r>
          </w:p>
        </w:tc>
        <w:tc>
          <w:tcPr>
            <w:tcW w:w="2250" w:type="dxa"/>
            <w:vAlign w:val="bottom"/>
          </w:tcPr>
          <w:p w14:paraId="375DE697" w14:textId="7A4D7026" w:rsidR="0017369A" w:rsidRPr="00555197" w:rsidRDefault="0017369A" w:rsidP="0017369A">
            <w:pPr>
              <w:spacing w:after="0" w:line="240" w:lineRule="auto"/>
              <w:jc w:val="right"/>
              <w:rPr>
                <w:rFonts w:eastAsia="Times New Roman" w:cs="Calibri"/>
              </w:rPr>
            </w:pPr>
            <w:r w:rsidRPr="00555197">
              <w:rPr>
                <w:rFonts w:eastAsia="Times New Roman" w:cs="Calibri"/>
              </w:rPr>
              <w:t>MY2024 CCO 90th percentile</w:t>
            </w:r>
          </w:p>
        </w:tc>
      </w:tr>
    </w:tbl>
    <w:bookmarkEnd w:id="2"/>
    <w:p w14:paraId="6570287B" w14:textId="38A56788" w:rsidR="00835985" w:rsidRPr="00555197" w:rsidRDefault="00835985" w:rsidP="00835985">
      <w:pPr>
        <w:tabs>
          <w:tab w:val="left" w:pos="3300"/>
        </w:tabs>
        <w:spacing w:after="240" w:line="240" w:lineRule="auto"/>
        <w:rPr>
          <w:b/>
        </w:rPr>
      </w:pPr>
      <w:r w:rsidRPr="00555197">
        <w:t>^This measure is selected for the Challenge Pool.</w:t>
      </w:r>
    </w:p>
    <w:p w14:paraId="24317106" w14:textId="443395B8" w:rsidR="00C02C9D" w:rsidRPr="00555197" w:rsidRDefault="00C02C9D" w:rsidP="005D0023">
      <w:pPr>
        <w:tabs>
          <w:tab w:val="left" w:pos="3300"/>
        </w:tabs>
        <w:spacing w:before="120" w:after="0" w:line="240" w:lineRule="auto"/>
      </w:pPr>
      <w:bookmarkStart w:id="3" w:name="_Hlk59531907"/>
      <w:bookmarkStart w:id="4" w:name="_Hlk59532448"/>
      <w:r w:rsidRPr="00555197">
        <w:rPr>
          <w:b/>
          <w:bCs/>
        </w:rPr>
        <w:t>Note on telehealth:</w:t>
      </w:r>
      <w:r w:rsidRPr="00555197">
        <w:t xml:space="preserve"> </w:t>
      </w:r>
      <w:r w:rsidR="00795053" w:rsidRPr="00555197">
        <w:t>T</w:t>
      </w:r>
      <w:r w:rsidRPr="00555197">
        <w:t xml:space="preserve">elehealth </w:t>
      </w:r>
      <w:r w:rsidR="00795053" w:rsidRPr="00555197">
        <w:t>visits no longer qualify for the measure starting MY202</w:t>
      </w:r>
      <w:r w:rsidR="00D87EA8" w:rsidRPr="00555197">
        <w:t>5</w:t>
      </w:r>
      <w:r w:rsidR="00795053" w:rsidRPr="00555197">
        <w:t xml:space="preserve">. </w:t>
      </w:r>
      <w:bookmarkEnd w:id="3"/>
    </w:p>
    <w:bookmarkEnd w:id="4"/>
    <w:p w14:paraId="6A6240AC" w14:textId="77777777" w:rsidR="0078690D" w:rsidRPr="00555197" w:rsidRDefault="0078690D" w:rsidP="0078690D">
      <w:pPr>
        <w:tabs>
          <w:tab w:val="left" w:pos="3300"/>
        </w:tabs>
        <w:spacing w:after="0" w:line="240" w:lineRule="auto"/>
      </w:pPr>
    </w:p>
    <w:p w14:paraId="106AE687" w14:textId="18E1642B" w:rsidR="00AD5D1C" w:rsidRPr="00555197" w:rsidRDefault="0030160C" w:rsidP="00AD5D1C">
      <w:pPr>
        <w:pStyle w:val="ListParagraph"/>
        <w:ind w:left="0"/>
      </w:pPr>
      <w:r w:rsidRPr="00555197">
        <w:rPr>
          <w:b/>
        </w:rPr>
        <w:t>C</w:t>
      </w:r>
      <w:r w:rsidR="0078690D" w:rsidRPr="00555197">
        <w:rPr>
          <w:b/>
        </w:rPr>
        <w:t>ha</w:t>
      </w:r>
      <w:r w:rsidR="00E735DF" w:rsidRPr="00555197">
        <w:rPr>
          <w:b/>
        </w:rPr>
        <w:t xml:space="preserve">nges in specifications from </w:t>
      </w:r>
      <w:r w:rsidR="00800E43" w:rsidRPr="00555197">
        <w:rPr>
          <w:b/>
        </w:rPr>
        <w:t>MY</w:t>
      </w:r>
      <w:r w:rsidR="00E735DF" w:rsidRPr="00555197">
        <w:rPr>
          <w:b/>
        </w:rPr>
        <w:t>20</w:t>
      </w:r>
      <w:r w:rsidR="005D207A" w:rsidRPr="00555197">
        <w:rPr>
          <w:b/>
        </w:rPr>
        <w:t>2</w:t>
      </w:r>
      <w:r w:rsidR="0017369A" w:rsidRPr="00555197">
        <w:rPr>
          <w:b/>
        </w:rPr>
        <w:t>5</w:t>
      </w:r>
      <w:r w:rsidR="008932E0" w:rsidRPr="00555197">
        <w:rPr>
          <w:b/>
        </w:rPr>
        <w:t xml:space="preserve"> to MY202</w:t>
      </w:r>
      <w:r w:rsidR="0017369A" w:rsidRPr="00555197">
        <w:rPr>
          <w:b/>
        </w:rPr>
        <w:t>6</w:t>
      </w:r>
      <w:r w:rsidR="0078690D" w:rsidRPr="00555197">
        <w:rPr>
          <w:b/>
        </w:rPr>
        <w:t>:</w:t>
      </w:r>
    </w:p>
    <w:p w14:paraId="30DDC095" w14:textId="77777777" w:rsidR="003F0618" w:rsidRPr="00555197" w:rsidRDefault="003F0618" w:rsidP="00795053">
      <w:pPr>
        <w:pStyle w:val="ListParagraph"/>
        <w:numPr>
          <w:ilvl w:val="0"/>
          <w:numId w:val="9"/>
        </w:numPr>
      </w:pPr>
      <w:bookmarkStart w:id="5" w:name="_Hlk533085870"/>
      <w:r w:rsidRPr="00555197">
        <w:t>Updated the race and ethnicity stratification categories to align with OMB SPD 15 2024.</w:t>
      </w:r>
    </w:p>
    <w:p w14:paraId="5F97C10C" w14:textId="6450EEE1" w:rsidR="00841AE6" w:rsidRPr="00555197" w:rsidRDefault="003F0618" w:rsidP="003F0618">
      <w:pPr>
        <w:pStyle w:val="ListParagraph"/>
        <w:numPr>
          <w:ilvl w:val="0"/>
          <w:numId w:val="9"/>
        </w:numPr>
      </w:pPr>
      <w:r w:rsidRPr="00555197">
        <w:t>Added instructions on allowable adjustments to the race and ethnicity stratifications</w:t>
      </w:r>
      <w:r w:rsidR="00A438E6" w:rsidRPr="00555197">
        <w:t>.</w:t>
      </w:r>
    </w:p>
    <w:p w14:paraId="371AC8B3" w14:textId="77777777" w:rsidR="00DE6221" w:rsidRPr="00555197" w:rsidRDefault="00DE6221" w:rsidP="00DE6221">
      <w:pPr>
        <w:pStyle w:val="ListParagraph"/>
        <w:numPr>
          <w:ilvl w:val="0"/>
          <w:numId w:val="9"/>
        </w:numPr>
      </w:pPr>
      <w:r w:rsidRPr="00555197">
        <w:t>HEDIS MY2026 specifications restructured the sections related to denominator criteria, but the requirements remain the same.</w:t>
      </w:r>
    </w:p>
    <w:p w14:paraId="7DEADB5C" w14:textId="417D6E68" w:rsidR="00A438E6" w:rsidRDefault="00A438E6" w:rsidP="003F0618">
      <w:pPr>
        <w:pStyle w:val="ListParagraph"/>
        <w:numPr>
          <w:ilvl w:val="0"/>
          <w:numId w:val="9"/>
        </w:numPr>
      </w:pPr>
      <w:r w:rsidRPr="00555197">
        <w:lastRenderedPageBreak/>
        <w:t xml:space="preserve">Eliminated the legacy Anchor Date rule; </w:t>
      </w:r>
      <w:r w:rsidR="00D87EA8" w:rsidRPr="00555197">
        <w:t xml:space="preserve">the existing </w:t>
      </w:r>
      <w:r w:rsidRPr="00555197">
        <w:t xml:space="preserve">requirement </w:t>
      </w:r>
      <w:r w:rsidR="00D87EA8" w:rsidRPr="00555197">
        <w:t>is</w:t>
      </w:r>
      <w:r w:rsidRPr="00555197">
        <w:t xml:space="preserve"> included in the allowable enrollment gap criteria.</w:t>
      </w:r>
    </w:p>
    <w:p w14:paraId="336764C1" w14:textId="7C7F93D7" w:rsidR="00D56163" w:rsidRPr="00D56163" w:rsidRDefault="00D56163" w:rsidP="003F0618">
      <w:pPr>
        <w:pStyle w:val="ListParagraph"/>
        <w:numPr>
          <w:ilvl w:val="0"/>
          <w:numId w:val="9"/>
        </w:numPr>
        <w:rPr>
          <w:color w:val="FF0000"/>
        </w:rPr>
      </w:pPr>
      <w:r w:rsidRPr="00D56163">
        <w:rPr>
          <w:color w:val="FF0000"/>
        </w:rPr>
        <w:t>Replaced Online Assessments Value Set and Telephone Visits Value Set with Virtual Encounters Value Set</w:t>
      </w:r>
      <w:r>
        <w:rPr>
          <w:color w:val="FF0000"/>
        </w:rPr>
        <w:t xml:space="preserve"> in the numerator section for visits that do not count</w:t>
      </w:r>
      <w:r w:rsidRPr="00D56163">
        <w:rPr>
          <w:color w:val="FF0000"/>
        </w:rPr>
        <w:t>.</w:t>
      </w:r>
    </w:p>
    <w:p w14:paraId="4FD09819" w14:textId="25BB84FB" w:rsidR="00BC759E" w:rsidRPr="00A054A1" w:rsidRDefault="00B13523" w:rsidP="00841AE6">
      <w:pPr>
        <w:rPr>
          <w:rFonts w:ascii="Wingdings" w:hAnsi="Wingdings"/>
          <w:sz w:val="28"/>
          <w:szCs w:val="28"/>
        </w:rPr>
      </w:pPr>
      <w:bookmarkStart w:id="6" w:name="_Hlk150345133"/>
      <w:bookmarkEnd w:id="5"/>
      <w:r>
        <w:rPr>
          <w:rFonts w:asciiTheme="minorHAnsi" w:hAnsiTheme="minorHAnsi"/>
          <w:b/>
          <w:szCs w:val="28"/>
        </w:rPr>
        <w:t>CCO coverage</w:t>
      </w:r>
      <w:r w:rsidR="0084515A" w:rsidRPr="00A054A1">
        <w:rPr>
          <w:rFonts w:asciiTheme="minorHAnsi" w:hAnsiTheme="minorHAnsi"/>
          <w:b/>
          <w:szCs w:val="28"/>
        </w:rPr>
        <w:t xml:space="preserve"> type: </w:t>
      </w:r>
      <w:r w:rsidR="00432F9B" w:rsidRPr="00A054A1">
        <w:rPr>
          <w:rFonts w:ascii="Wingdings" w:hAnsi="Wingdings"/>
          <w:sz w:val="32"/>
          <w:szCs w:val="32"/>
        </w:rPr>
        <w:t></w:t>
      </w:r>
      <w:r w:rsidR="00432F9B" w:rsidRPr="00A054A1">
        <w:rPr>
          <w:rFonts w:asciiTheme="minorHAnsi" w:hAnsiTheme="minorHAnsi"/>
          <w:szCs w:val="28"/>
        </w:rPr>
        <w:t>CCOA</w:t>
      </w:r>
      <w:r w:rsidR="007B1864">
        <w:rPr>
          <w:rFonts w:asciiTheme="minorHAnsi" w:hAnsiTheme="minorHAnsi"/>
          <w:szCs w:val="28"/>
        </w:rPr>
        <w:t xml:space="preserve">     </w:t>
      </w:r>
      <w:r w:rsidR="00432F9B" w:rsidRPr="00A054A1">
        <w:rPr>
          <w:rFonts w:ascii="Wingdings" w:hAnsi="Wingdings"/>
          <w:sz w:val="32"/>
          <w:szCs w:val="32"/>
        </w:rPr>
        <w:t></w:t>
      </w:r>
      <w:r w:rsidR="00432F9B" w:rsidRPr="00A054A1">
        <w:rPr>
          <w:rFonts w:asciiTheme="minorHAnsi" w:hAnsiTheme="minorHAnsi"/>
          <w:szCs w:val="28"/>
        </w:rPr>
        <w:t>CCOB</w:t>
      </w:r>
      <w:r w:rsidR="007B1864">
        <w:rPr>
          <w:rFonts w:asciiTheme="minorHAnsi" w:hAnsiTheme="minorHAnsi"/>
          <w:szCs w:val="28"/>
        </w:rPr>
        <w:t xml:space="preserve">     </w:t>
      </w:r>
      <w:r w:rsidR="007B1864" w:rsidRPr="00A054A1">
        <w:rPr>
          <w:rFonts w:ascii="Wingdings" w:hAnsi="Wingdings"/>
          <w:sz w:val="28"/>
          <w:szCs w:val="28"/>
        </w:rPr>
        <w:t></w:t>
      </w:r>
      <w:r w:rsidR="007B1864" w:rsidRPr="00A054A1">
        <w:rPr>
          <w:rFonts w:asciiTheme="minorHAnsi" w:hAnsiTheme="minorHAnsi"/>
          <w:szCs w:val="28"/>
        </w:rPr>
        <w:t>CCO</w:t>
      </w:r>
      <w:r w:rsidR="007B1864">
        <w:rPr>
          <w:rFonts w:asciiTheme="minorHAnsi" w:hAnsiTheme="minorHAnsi"/>
          <w:szCs w:val="28"/>
        </w:rPr>
        <w:t xml:space="preserve">E     </w:t>
      </w:r>
      <w:r w:rsidR="007B1864" w:rsidRPr="00A054A1">
        <w:rPr>
          <w:rFonts w:ascii="Wingdings" w:hAnsi="Wingdings"/>
          <w:sz w:val="28"/>
          <w:szCs w:val="28"/>
        </w:rPr>
        <w:t></w:t>
      </w:r>
      <w:r w:rsidR="007B1864" w:rsidRPr="00A054A1">
        <w:rPr>
          <w:rFonts w:asciiTheme="minorHAnsi" w:hAnsiTheme="minorHAnsi"/>
          <w:szCs w:val="28"/>
        </w:rPr>
        <w:t>CCO</w:t>
      </w:r>
      <w:r w:rsidR="007B1864">
        <w:rPr>
          <w:rFonts w:asciiTheme="minorHAnsi" w:hAnsiTheme="minorHAnsi"/>
          <w:szCs w:val="28"/>
        </w:rPr>
        <w:t xml:space="preserve">F     </w:t>
      </w:r>
      <w:r w:rsidR="00432F9B" w:rsidRPr="00A054A1">
        <w:rPr>
          <w:rFonts w:ascii="Wingdings" w:hAnsi="Wingdings"/>
          <w:sz w:val="28"/>
          <w:szCs w:val="28"/>
        </w:rPr>
        <w:t></w:t>
      </w:r>
      <w:r w:rsidR="00432F9B" w:rsidRPr="00A054A1">
        <w:rPr>
          <w:rFonts w:asciiTheme="minorHAnsi" w:hAnsiTheme="minorHAnsi"/>
          <w:szCs w:val="28"/>
        </w:rPr>
        <w:t>CCOG</w:t>
      </w:r>
    </w:p>
    <w:p w14:paraId="51D3612C" w14:textId="3F77CBD9" w:rsidR="00141568" w:rsidRPr="00841AE6" w:rsidRDefault="00841AE6" w:rsidP="0084515A">
      <w:pPr>
        <w:tabs>
          <w:tab w:val="left" w:pos="3300"/>
        </w:tabs>
        <w:spacing w:after="120" w:line="240" w:lineRule="auto"/>
        <w:rPr>
          <w:rFonts w:asciiTheme="minorHAnsi" w:hAnsiTheme="minorHAnsi"/>
          <w:bCs/>
          <w:szCs w:val="28"/>
        </w:rPr>
      </w:pPr>
      <w:r w:rsidRPr="00841AE6">
        <w:rPr>
          <w:rFonts w:asciiTheme="minorHAnsi" w:hAnsiTheme="minorHAnsi"/>
          <w:bCs/>
          <w:szCs w:val="28"/>
        </w:rPr>
        <w:t xml:space="preserve">Starting MY2024, CCO members under the Basic Health Plan (BHP) anytime during the required continuous enrollment period are excluded </w:t>
      </w:r>
      <w:r w:rsidR="00723C9D">
        <w:rPr>
          <w:rFonts w:asciiTheme="minorHAnsi" w:hAnsiTheme="minorHAnsi"/>
          <w:bCs/>
          <w:szCs w:val="28"/>
        </w:rPr>
        <w:t>from</w:t>
      </w:r>
      <w:r w:rsidRPr="00841AE6">
        <w:rPr>
          <w:rFonts w:asciiTheme="minorHAnsi" w:hAnsiTheme="minorHAnsi"/>
          <w:bCs/>
          <w:szCs w:val="28"/>
        </w:rPr>
        <w:t xml:space="preserve"> the incentive quality rates. Note that the Cover All Kids (CAK) and Healthier Or</w:t>
      </w:r>
      <w:r w:rsidR="000B0EF6">
        <w:rPr>
          <w:rFonts w:asciiTheme="minorHAnsi" w:hAnsiTheme="minorHAnsi"/>
          <w:bCs/>
          <w:szCs w:val="28"/>
        </w:rPr>
        <w:t>e</w:t>
      </w:r>
      <w:r w:rsidRPr="00841AE6">
        <w:rPr>
          <w:rFonts w:asciiTheme="minorHAnsi" w:hAnsiTheme="minorHAnsi"/>
          <w:bCs/>
          <w:szCs w:val="28"/>
        </w:rPr>
        <w:t xml:space="preserve">gon Program (HOP) recipients have also been excluded </w:t>
      </w:r>
      <w:r w:rsidR="00723C9D">
        <w:rPr>
          <w:rFonts w:asciiTheme="minorHAnsi" w:hAnsiTheme="minorHAnsi"/>
          <w:bCs/>
          <w:szCs w:val="28"/>
        </w:rPr>
        <w:t>from</w:t>
      </w:r>
      <w:r w:rsidRPr="00841AE6">
        <w:rPr>
          <w:rFonts w:asciiTheme="minorHAnsi" w:hAnsiTheme="minorHAnsi"/>
          <w:bCs/>
          <w:szCs w:val="28"/>
        </w:rPr>
        <w:t xml:space="preserve"> the incentive quality rates.</w:t>
      </w:r>
    </w:p>
    <w:bookmarkEnd w:id="6"/>
    <w:p w14:paraId="1DE780C3" w14:textId="0E724BD2" w:rsidR="00BC759E" w:rsidRDefault="00BC759E" w:rsidP="0084515A">
      <w:pPr>
        <w:tabs>
          <w:tab w:val="left" w:pos="3300"/>
        </w:tabs>
        <w:spacing w:after="120" w:line="240" w:lineRule="auto"/>
        <w:rPr>
          <w:rFonts w:asciiTheme="minorHAnsi" w:hAnsiTheme="minorHAnsi"/>
          <w:b/>
          <w:szCs w:val="28"/>
        </w:rPr>
      </w:pPr>
      <w:r>
        <w:rPr>
          <w:rFonts w:asciiTheme="minorHAnsi" w:hAnsiTheme="minorHAnsi"/>
          <w:b/>
          <w:szCs w:val="28"/>
        </w:rPr>
        <w:t>Specify claims used in the calculation:</w:t>
      </w:r>
    </w:p>
    <w:tbl>
      <w:tblPr>
        <w:tblW w:w="7285" w:type="dxa"/>
        <w:tblLook w:val="04A0" w:firstRow="1" w:lastRow="0" w:firstColumn="1" w:lastColumn="0" w:noHBand="0" w:noVBand="1"/>
      </w:tblPr>
      <w:tblGrid>
        <w:gridCol w:w="2320"/>
        <w:gridCol w:w="2625"/>
        <w:gridCol w:w="2340"/>
      </w:tblGrid>
      <w:tr w:rsidR="00BC759E" w:rsidRPr="00BC759E" w14:paraId="46B9DCDA" w14:textId="77777777" w:rsidTr="00BC759E">
        <w:trPr>
          <w:trHeight w:val="3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5D5B5" w14:textId="77777777" w:rsidR="00BC759E" w:rsidRPr="00120B3C" w:rsidRDefault="0030160C" w:rsidP="00BC759E">
            <w:pPr>
              <w:spacing w:after="0" w:line="240" w:lineRule="auto"/>
              <w:rPr>
                <w:rFonts w:eastAsia="Times New Roman" w:cs="Calibri"/>
                <w:bCs/>
                <w:color w:val="000000"/>
                <w:lang w:eastAsia="zh-TW"/>
              </w:rPr>
            </w:pPr>
            <w:r w:rsidRPr="00120B3C">
              <w:rPr>
                <w:rFonts w:eastAsia="Times New Roman" w:cs="Calibri"/>
                <w:bCs/>
                <w:color w:val="000000"/>
                <w:lang w:eastAsia="zh-TW"/>
              </w:rPr>
              <w:t>W</w:t>
            </w:r>
            <w:r w:rsidR="00432F9B" w:rsidRPr="00120B3C">
              <w:rPr>
                <w:rFonts w:eastAsia="Times New Roman" w:cs="Calibri"/>
                <w:bCs/>
                <w:color w:val="000000"/>
                <w:lang w:eastAsia="zh-TW"/>
              </w:rPr>
              <w:t>CV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46BFA" w14:textId="77777777" w:rsidR="00BC759E" w:rsidRPr="00BC759E" w:rsidRDefault="00BC759E" w:rsidP="00BC759E">
            <w:pPr>
              <w:spacing w:after="0" w:line="240" w:lineRule="auto"/>
              <w:rPr>
                <w:rFonts w:eastAsia="Times New Roman" w:cs="Calibri"/>
                <w:color w:val="000000"/>
                <w:lang w:eastAsia="zh-TW"/>
              </w:rPr>
            </w:pPr>
            <w:r w:rsidRPr="00BC759E">
              <w:rPr>
                <w:rFonts w:eastAsia="Times New Roman" w:cs="Calibri"/>
                <w:color w:val="000000"/>
                <w:lang w:eastAsia="zh-TW"/>
              </w:rPr>
              <w:t>Claim from matching CCO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F2CE4" w14:textId="0CE88915" w:rsidR="00BC759E" w:rsidRPr="00BC759E" w:rsidRDefault="00BC759E" w:rsidP="00BC759E">
            <w:pPr>
              <w:spacing w:after="0" w:line="240" w:lineRule="auto"/>
              <w:rPr>
                <w:rFonts w:eastAsia="Times New Roman" w:cs="Calibri"/>
                <w:color w:val="000000"/>
                <w:lang w:eastAsia="zh-TW"/>
              </w:rPr>
            </w:pPr>
            <w:r w:rsidRPr="00BC759E">
              <w:rPr>
                <w:rFonts w:eastAsia="Times New Roman" w:cs="Calibri"/>
                <w:color w:val="000000"/>
                <w:lang w:eastAsia="zh-TW"/>
              </w:rPr>
              <w:t>Denied claims included</w:t>
            </w:r>
          </w:p>
        </w:tc>
      </w:tr>
      <w:tr w:rsidR="00BC759E" w:rsidRPr="00BC759E" w14:paraId="470184EC" w14:textId="77777777" w:rsidTr="00BC759E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A6F9C" w14:textId="77777777" w:rsidR="00BC759E" w:rsidRPr="00BC759E" w:rsidRDefault="00BC759E" w:rsidP="00BC759E">
            <w:pPr>
              <w:spacing w:after="0" w:line="240" w:lineRule="auto"/>
              <w:rPr>
                <w:rFonts w:eastAsia="Times New Roman" w:cs="Calibri"/>
                <w:color w:val="000000"/>
                <w:lang w:eastAsia="zh-TW"/>
              </w:rPr>
            </w:pPr>
            <w:r w:rsidRPr="00BC759E">
              <w:rPr>
                <w:rFonts w:eastAsia="Times New Roman" w:cs="Calibri"/>
                <w:color w:val="000000"/>
                <w:lang w:eastAsia="zh-TW"/>
              </w:rPr>
              <w:t>Numerator event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89A67" w14:textId="77777777" w:rsidR="00BC759E" w:rsidRPr="00BC759E" w:rsidRDefault="00BC759E" w:rsidP="00BC759E">
            <w:pPr>
              <w:spacing w:after="0" w:line="240" w:lineRule="auto"/>
              <w:rPr>
                <w:rFonts w:eastAsia="Times New Roman" w:cs="Calibri"/>
                <w:color w:val="000000"/>
                <w:lang w:eastAsia="zh-TW"/>
              </w:rPr>
            </w:pPr>
            <w:r w:rsidRPr="00BC759E">
              <w:rPr>
                <w:rFonts w:eastAsia="Times New Roman" w:cs="Calibri"/>
                <w:color w:val="000000"/>
                <w:lang w:eastAsia="zh-TW"/>
              </w:rPr>
              <w:t>Y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81604" w14:textId="65D432FE" w:rsidR="00BC759E" w:rsidRPr="00BC759E" w:rsidRDefault="00BC759E" w:rsidP="00BC759E">
            <w:pPr>
              <w:spacing w:after="0" w:line="240" w:lineRule="auto"/>
              <w:rPr>
                <w:rFonts w:eastAsia="Times New Roman" w:cs="Calibri"/>
                <w:color w:val="000000"/>
                <w:lang w:eastAsia="zh-TW"/>
              </w:rPr>
            </w:pPr>
            <w:r>
              <w:rPr>
                <w:rFonts w:eastAsia="Times New Roman" w:cs="Calibri"/>
                <w:color w:val="000000"/>
                <w:lang w:eastAsia="zh-TW"/>
              </w:rPr>
              <w:t>Y</w:t>
            </w:r>
          </w:p>
        </w:tc>
      </w:tr>
    </w:tbl>
    <w:p w14:paraId="1067C430" w14:textId="77777777" w:rsidR="00BC759E" w:rsidRDefault="00BC759E" w:rsidP="0084515A">
      <w:pPr>
        <w:tabs>
          <w:tab w:val="left" w:pos="3300"/>
        </w:tabs>
        <w:spacing w:after="120" w:line="240" w:lineRule="auto"/>
        <w:rPr>
          <w:rFonts w:ascii="Wingdings" w:hAnsi="Wingdings"/>
          <w:sz w:val="28"/>
          <w:szCs w:val="28"/>
        </w:rPr>
      </w:pPr>
    </w:p>
    <w:p w14:paraId="1E43B14A" w14:textId="4ABB8A04" w:rsidR="00F84E6D" w:rsidRDefault="002D207C" w:rsidP="005348EC">
      <w:pPr>
        <w:tabs>
          <w:tab w:val="left" w:pos="3300"/>
        </w:tabs>
        <w:spacing w:after="120" w:line="240" w:lineRule="auto"/>
      </w:pPr>
      <w:r>
        <w:rPr>
          <w:rFonts w:ascii="Wingdings" w:hAnsi="Wingdings"/>
          <w:sz w:val="28"/>
          <w:szCs w:val="28"/>
        </w:rPr>
        <w:t></w:t>
      </w:r>
      <w:r w:rsidR="00F84E6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B61571" wp14:editId="0B617821">
                <wp:simplePos x="0" y="0"/>
                <wp:positionH relativeFrom="column">
                  <wp:posOffset>-50500</wp:posOffset>
                </wp:positionH>
                <wp:positionV relativeFrom="paragraph">
                  <wp:posOffset>104907</wp:posOffset>
                </wp:positionV>
                <wp:extent cx="6238875" cy="285750"/>
                <wp:effectExtent l="0" t="0" r="28575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38875" cy="2857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2EFA9FB" w14:textId="77777777" w:rsidR="0059044B" w:rsidRPr="001F2E13" w:rsidRDefault="0059044B" w:rsidP="00F84E6D">
                            <w:pPr>
                              <w:jc w:val="center"/>
                              <w:rPr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  <w:szCs w:val="28"/>
                              </w:rPr>
                              <w:t>Measure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61571" id="Text Box 1" o:spid="_x0000_s1027" type="#_x0000_t202" style="position:absolute;margin-left:-4pt;margin-top:8.25pt;width:491.2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" fillcolor="windowText" strokeweight=".5pt">
                <v:path arrowok="t"/>
                <v:textbox>
                  <w:txbxContent>
                    <w:p w14:paraId="42EFA9FB" w14:textId="77777777" w:rsidR="0059044B" w:rsidRPr="001F2E13" w:rsidRDefault="0059044B" w:rsidP="00F84E6D">
                      <w:pPr>
                        <w:jc w:val="center"/>
                        <w:rPr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color w:val="FFFFFF"/>
                          <w:sz w:val="28"/>
                          <w:szCs w:val="28"/>
                        </w:rPr>
                        <w:t>Measure Details</w:t>
                      </w:r>
                    </w:p>
                  </w:txbxContent>
                </v:textbox>
              </v:shape>
            </w:pict>
          </mc:Fallback>
        </mc:AlternateContent>
      </w:r>
    </w:p>
    <w:p w14:paraId="25F524EC" w14:textId="77777777" w:rsidR="00F84E6D" w:rsidRDefault="00F84E6D" w:rsidP="005348EC">
      <w:pPr>
        <w:tabs>
          <w:tab w:val="left" w:pos="3300"/>
        </w:tabs>
        <w:spacing w:after="120" w:line="240" w:lineRule="auto"/>
      </w:pPr>
    </w:p>
    <w:p w14:paraId="77D0F599" w14:textId="77777777" w:rsidR="00A456E5" w:rsidRPr="00555197" w:rsidRDefault="00A456E5" w:rsidP="00A456E5">
      <w:pPr>
        <w:tabs>
          <w:tab w:val="left" w:pos="3300"/>
        </w:tabs>
        <w:spacing w:after="0" w:line="240" w:lineRule="auto"/>
        <w:rPr>
          <w:b/>
        </w:rPr>
      </w:pPr>
      <w:r w:rsidRPr="00555197">
        <w:rPr>
          <w:b/>
        </w:rPr>
        <w:t xml:space="preserve">Initial population: </w:t>
      </w:r>
    </w:p>
    <w:p w14:paraId="266AF7C7" w14:textId="77777777" w:rsidR="00A456E5" w:rsidRPr="00555197" w:rsidRDefault="00A456E5" w:rsidP="00A456E5">
      <w:pPr>
        <w:tabs>
          <w:tab w:val="left" w:pos="3300"/>
        </w:tabs>
        <w:spacing w:after="0" w:line="240" w:lineRule="auto"/>
        <w:rPr>
          <w:rFonts w:cs="Calibri"/>
          <w:bCs/>
        </w:rPr>
      </w:pPr>
      <w:r w:rsidRPr="00555197">
        <w:rPr>
          <w:rFonts w:cs="Calibri"/>
          <w:bCs/>
          <w:i/>
          <w:iCs/>
        </w:rPr>
        <w:t>Measure item count:</w:t>
      </w:r>
      <w:r w:rsidRPr="00555197">
        <w:rPr>
          <w:rFonts w:cs="Calibri"/>
          <w:bCs/>
        </w:rPr>
        <w:t xml:space="preserve"> Person.</w:t>
      </w:r>
    </w:p>
    <w:p w14:paraId="70B0573F" w14:textId="77777777" w:rsidR="00A456E5" w:rsidRPr="00555197" w:rsidRDefault="00A456E5" w:rsidP="00A456E5">
      <w:pPr>
        <w:tabs>
          <w:tab w:val="left" w:pos="3300"/>
        </w:tabs>
        <w:spacing w:after="0" w:line="240" w:lineRule="auto"/>
        <w:rPr>
          <w:rFonts w:cs="Calibri"/>
          <w:bCs/>
        </w:rPr>
      </w:pPr>
      <w:r w:rsidRPr="00555197">
        <w:rPr>
          <w:rFonts w:cs="Calibri"/>
          <w:bCs/>
          <w:i/>
          <w:iCs/>
        </w:rPr>
        <w:t>Attribution basis:</w:t>
      </w:r>
      <w:r w:rsidRPr="00555197">
        <w:rPr>
          <w:rFonts w:cs="Calibri"/>
          <w:bCs/>
        </w:rPr>
        <w:t xml:space="preserve"> Enrollment.</w:t>
      </w:r>
    </w:p>
    <w:p w14:paraId="380FF071" w14:textId="77777777" w:rsidR="00A456E5" w:rsidRPr="00555197" w:rsidRDefault="00A456E5" w:rsidP="00A456E5">
      <w:pPr>
        <w:pStyle w:val="ListParagraph"/>
        <w:numPr>
          <w:ilvl w:val="0"/>
          <w:numId w:val="17"/>
        </w:numPr>
        <w:tabs>
          <w:tab w:val="left" w:pos="3300"/>
        </w:tabs>
        <w:spacing w:after="0" w:line="240" w:lineRule="auto"/>
        <w:rPr>
          <w:rFonts w:cs="Calibri"/>
        </w:rPr>
      </w:pPr>
      <w:r w:rsidRPr="00555197">
        <w:rPr>
          <w:rFonts w:cs="Calibri"/>
          <w:i/>
        </w:rPr>
        <w:t>Benefits:</w:t>
      </w:r>
      <w:r w:rsidRPr="00555197">
        <w:rPr>
          <w:rFonts w:cs="Calibri"/>
        </w:rPr>
        <w:t xml:space="preserve"> Medical.</w:t>
      </w:r>
    </w:p>
    <w:p w14:paraId="5687EFE6" w14:textId="178CCE58" w:rsidR="00A456E5" w:rsidRPr="00555197" w:rsidRDefault="00A456E5" w:rsidP="00A456E5">
      <w:pPr>
        <w:pStyle w:val="ListParagraph"/>
        <w:numPr>
          <w:ilvl w:val="0"/>
          <w:numId w:val="17"/>
        </w:numPr>
        <w:tabs>
          <w:tab w:val="left" w:pos="3300"/>
        </w:tabs>
        <w:spacing w:after="0" w:line="240" w:lineRule="auto"/>
        <w:rPr>
          <w:rFonts w:cs="Calibri"/>
        </w:rPr>
      </w:pPr>
      <w:r w:rsidRPr="00555197">
        <w:rPr>
          <w:rFonts w:cs="Calibri"/>
          <w:i/>
        </w:rPr>
        <w:t>Continuous enrollment:</w:t>
      </w:r>
      <w:r w:rsidRPr="00555197">
        <w:rPr>
          <w:rFonts w:cs="Calibri"/>
        </w:rPr>
        <w:t xml:space="preserve"> The measurement period.</w:t>
      </w:r>
    </w:p>
    <w:p w14:paraId="380B2405" w14:textId="2FBB2D69" w:rsidR="00A456E5" w:rsidRPr="00555197" w:rsidRDefault="00A456E5" w:rsidP="00A456E5">
      <w:pPr>
        <w:pStyle w:val="ListParagraph"/>
        <w:numPr>
          <w:ilvl w:val="0"/>
          <w:numId w:val="17"/>
        </w:numPr>
        <w:tabs>
          <w:tab w:val="left" w:pos="3300"/>
        </w:tabs>
        <w:spacing w:after="0" w:line="240" w:lineRule="auto"/>
        <w:rPr>
          <w:rFonts w:cs="Calibri"/>
          <w:i/>
        </w:rPr>
      </w:pPr>
      <w:r w:rsidRPr="00555197">
        <w:rPr>
          <w:rFonts w:cs="Calibri"/>
          <w:i/>
        </w:rPr>
        <w:t xml:space="preserve">Allowable gap: </w:t>
      </w:r>
      <w:r w:rsidRPr="00555197">
        <w:rPr>
          <w:rFonts w:cs="Calibri"/>
        </w:rPr>
        <w:t>No more than one gap of ≤45 days during the continuous enrollment period. No gap on the last day of the measurement period.</w:t>
      </w:r>
    </w:p>
    <w:p w14:paraId="1E71A903" w14:textId="3F3969EA" w:rsidR="00A456E5" w:rsidRPr="00555197" w:rsidRDefault="00A456E5" w:rsidP="00A456E5">
      <w:pPr>
        <w:tabs>
          <w:tab w:val="left" w:pos="3300"/>
        </w:tabs>
        <w:spacing w:after="0" w:line="240" w:lineRule="auto"/>
        <w:rPr>
          <w:rFonts w:cs="Calibri"/>
          <w:bCs/>
        </w:rPr>
      </w:pPr>
      <w:r w:rsidRPr="00555197">
        <w:rPr>
          <w:rFonts w:cs="Calibri"/>
          <w:bCs/>
          <w:i/>
        </w:rPr>
        <w:t>Ages:</w:t>
      </w:r>
      <w:r w:rsidRPr="00555197">
        <w:rPr>
          <w:rFonts w:cs="Calibri"/>
          <w:bCs/>
        </w:rPr>
        <w:t xml:space="preserve"> 3–21 years of age as of the last day of the measurement period.</w:t>
      </w:r>
    </w:p>
    <w:p w14:paraId="096D9FBA" w14:textId="77777777" w:rsidR="00A456E5" w:rsidRPr="00555197" w:rsidRDefault="00A456E5" w:rsidP="00A456E5">
      <w:pPr>
        <w:tabs>
          <w:tab w:val="left" w:pos="3300"/>
        </w:tabs>
        <w:spacing w:after="120" w:line="240" w:lineRule="auto"/>
      </w:pPr>
      <w:r w:rsidRPr="00555197">
        <w:rPr>
          <w:rFonts w:cs="Calibri"/>
          <w:i/>
        </w:rPr>
        <w:t>Event:</w:t>
      </w:r>
      <w:r w:rsidRPr="00555197">
        <w:rPr>
          <w:rFonts w:cs="Calibri"/>
        </w:rPr>
        <w:t xml:space="preserve"> None.</w:t>
      </w:r>
    </w:p>
    <w:p w14:paraId="4D95488F" w14:textId="3AC9F2A8" w:rsidR="00A456E5" w:rsidRPr="00555197" w:rsidRDefault="00A456E5" w:rsidP="00A456E5">
      <w:pPr>
        <w:spacing w:after="0" w:line="240" w:lineRule="auto"/>
        <w:rPr>
          <w:b/>
        </w:rPr>
      </w:pPr>
      <w:r w:rsidRPr="00555197">
        <w:rPr>
          <w:b/>
        </w:rPr>
        <w:t xml:space="preserve">Denominator exclusions: </w:t>
      </w:r>
    </w:p>
    <w:p w14:paraId="730D734F" w14:textId="77777777" w:rsidR="00A456E5" w:rsidRPr="00555197" w:rsidRDefault="00A456E5" w:rsidP="00A456E5">
      <w:pPr>
        <w:spacing w:after="120" w:line="240" w:lineRule="auto"/>
        <w:ind w:left="720"/>
        <w:rPr>
          <w:rFonts w:asciiTheme="minorHAnsi" w:hAnsiTheme="minorHAnsi" w:cstheme="minorHAnsi"/>
          <w:bCs/>
          <w:sz w:val="21"/>
          <w:szCs w:val="24"/>
        </w:rPr>
      </w:pPr>
      <w:r w:rsidRPr="00555197">
        <w:rPr>
          <w:rFonts w:asciiTheme="minorHAnsi" w:hAnsiTheme="minorHAnsi" w:cstheme="minorHAnsi"/>
          <w:b/>
          <w:bCs/>
          <w:sz w:val="21"/>
          <w:szCs w:val="24"/>
        </w:rPr>
        <w:t>Persons with a date of death.</w:t>
      </w:r>
      <w:r w:rsidRPr="00555197">
        <w:rPr>
          <w:rFonts w:asciiTheme="minorHAnsi" w:hAnsiTheme="minorHAnsi" w:cstheme="minorHAnsi"/>
          <w:b/>
          <w:bCs/>
          <w:sz w:val="21"/>
          <w:szCs w:val="24"/>
        </w:rPr>
        <w:br/>
      </w:r>
      <w:r w:rsidRPr="00555197">
        <w:rPr>
          <w:rFonts w:asciiTheme="minorHAnsi" w:hAnsiTheme="minorHAnsi" w:cstheme="minorHAnsi"/>
          <w:bCs/>
          <w:sz w:val="21"/>
          <w:szCs w:val="24"/>
        </w:rPr>
        <w:t>Death in the measurement period, identified using data sources determined by the organization. Method and data sources are subject to review during the HEDIS audit.</w:t>
      </w:r>
    </w:p>
    <w:p w14:paraId="660D83F9" w14:textId="77777777" w:rsidR="00A456E5" w:rsidRPr="00555197" w:rsidRDefault="00A456E5" w:rsidP="00A456E5">
      <w:pPr>
        <w:spacing w:after="120" w:line="240" w:lineRule="auto"/>
        <w:ind w:left="720"/>
        <w:rPr>
          <w:rFonts w:asciiTheme="minorHAnsi" w:hAnsiTheme="minorHAnsi" w:cstheme="minorHAnsi"/>
          <w:bCs/>
          <w:sz w:val="21"/>
          <w:szCs w:val="24"/>
        </w:rPr>
      </w:pPr>
      <w:r w:rsidRPr="00555197">
        <w:rPr>
          <w:rFonts w:asciiTheme="minorHAnsi" w:hAnsiTheme="minorHAnsi" w:cstheme="minorHAnsi"/>
          <w:b/>
          <w:bCs/>
          <w:sz w:val="21"/>
          <w:szCs w:val="24"/>
        </w:rPr>
        <w:t>Persons in hospice or using hospice services.</w:t>
      </w:r>
      <w:r w:rsidRPr="00555197">
        <w:rPr>
          <w:rFonts w:asciiTheme="minorHAnsi" w:hAnsiTheme="minorHAnsi" w:cstheme="minorHAnsi"/>
          <w:b/>
          <w:bCs/>
          <w:sz w:val="21"/>
          <w:szCs w:val="24"/>
        </w:rPr>
        <w:br/>
      </w:r>
      <w:r w:rsidRPr="00555197">
        <w:rPr>
          <w:rFonts w:asciiTheme="minorHAnsi" w:hAnsiTheme="minorHAnsi" w:cstheme="minorHAnsi"/>
          <w:bCs/>
          <w:sz w:val="21"/>
          <w:szCs w:val="24"/>
        </w:rPr>
        <w:t>Persons who use hospice services (</w:t>
      </w:r>
      <w:r w:rsidRPr="00555197">
        <w:rPr>
          <w:rFonts w:asciiTheme="minorHAnsi" w:hAnsiTheme="minorHAnsi" w:cstheme="minorHAnsi"/>
          <w:bCs/>
          <w:sz w:val="21"/>
          <w:szCs w:val="24"/>
          <w:u w:val="single"/>
        </w:rPr>
        <w:t>Hospice Encounter Value Set</w:t>
      </w:r>
      <w:r w:rsidRPr="00555197">
        <w:rPr>
          <w:rFonts w:asciiTheme="minorHAnsi" w:hAnsiTheme="minorHAnsi" w:cstheme="minorHAnsi"/>
          <w:bCs/>
          <w:sz w:val="21"/>
          <w:szCs w:val="24"/>
        </w:rPr>
        <w:t xml:space="preserve">; </w:t>
      </w:r>
      <w:r w:rsidRPr="00555197">
        <w:rPr>
          <w:rFonts w:asciiTheme="minorHAnsi" w:hAnsiTheme="minorHAnsi" w:cstheme="minorHAnsi"/>
          <w:bCs/>
          <w:sz w:val="21"/>
          <w:szCs w:val="24"/>
          <w:u w:val="single"/>
        </w:rPr>
        <w:t>Hospice Intervention Value Set</w:t>
      </w:r>
      <w:r w:rsidRPr="00555197">
        <w:rPr>
          <w:rFonts w:asciiTheme="minorHAnsi" w:hAnsiTheme="minorHAnsi" w:cstheme="minorHAnsi"/>
          <w:bCs/>
          <w:sz w:val="21"/>
          <w:szCs w:val="24"/>
        </w:rPr>
        <w:t>) or elect to use a hospice benefit any time during the measurement period. Organizations that use the Monthly Membership Detail Data File to identify these persons must use only the run date of the file.</w:t>
      </w:r>
    </w:p>
    <w:p w14:paraId="524363D1" w14:textId="77777777" w:rsidR="00A456E5" w:rsidRPr="00555197" w:rsidRDefault="00A456E5" w:rsidP="00A456E5">
      <w:pPr>
        <w:spacing w:after="120" w:line="240" w:lineRule="auto"/>
        <w:rPr>
          <w:b/>
        </w:rPr>
      </w:pPr>
      <w:bookmarkStart w:id="7" w:name="_Hlk214289518"/>
      <w:r w:rsidRPr="00555197">
        <w:rPr>
          <w:b/>
        </w:rPr>
        <w:t xml:space="preserve">Denominator: </w:t>
      </w:r>
      <w:r w:rsidRPr="00555197">
        <w:t>The initial population minus denominator exclusions.</w:t>
      </w:r>
    </w:p>
    <w:bookmarkEnd w:id="7"/>
    <w:p w14:paraId="6733E691" w14:textId="706EE4E1" w:rsidR="0084515A" w:rsidRPr="00C02C9D" w:rsidRDefault="00A63E43" w:rsidP="00E3785C">
      <w:pPr>
        <w:spacing w:after="120" w:line="240" w:lineRule="auto"/>
      </w:pPr>
      <w:r w:rsidRPr="00C02C9D">
        <w:t>Report four age stratifications and total rate:</w:t>
      </w:r>
    </w:p>
    <w:p w14:paraId="3E15CF0E" w14:textId="1B982E47" w:rsidR="00A63E43" w:rsidRPr="00C02C9D" w:rsidRDefault="00CF359A" w:rsidP="00E3785C">
      <w:pPr>
        <w:pStyle w:val="ListParagraph"/>
        <w:numPr>
          <w:ilvl w:val="0"/>
          <w:numId w:val="9"/>
        </w:numPr>
        <w:spacing w:after="120" w:line="240" w:lineRule="auto"/>
      </w:pPr>
      <w:r w:rsidRPr="00C02C9D">
        <w:t>*</w:t>
      </w:r>
      <w:r w:rsidR="00A63E43" w:rsidRPr="00C02C9D">
        <w:t>3-6 Years</w:t>
      </w:r>
    </w:p>
    <w:p w14:paraId="61A70FF5" w14:textId="4478223E" w:rsidR="00A63E43" w:rsidRPr="00C02C9D" w:rsidRDefault="00A63E43" w:rsidP="00E3785C">
      <w:pPr>
        <w:pStyle w:val="ListParagraph"/>
        <w:numPr>
          <w:ilvl w:val="0"/>
          <w:numId w:val="9"/>
        </w:numPr>
        <w:spacing w:after="120" w:line="240" w:lineRule="auto"/>
      </w:pPr>
      <w:r w:rsidRPr="00C02C9D">
        <w:t>7-11 Years</w:t>
      </w:r>
    </w:p>
    <w:p w14:paraId="4FC68A20" w14:textId="2FE28F38" w:rsidR="00A63E43" w:rsidRPr="00C02C9D" w:rsidRDefault="00A63E43" w:rsidP="00E3785C">
      <w:pPr>
        <w:pStyle w:val="ListParagraph"/>
        <w:numPr>
          <w:ilvl w:val="0"/>
          <w:numId w:val="9"/>
        </w:numPr>
        <w:spacing w:after="120" w:line="240" w:lineRule="auto"/>
      </w:pPr>
      <w:r w:rsidRPr="00C02C9D">
        <w:t>12-17 Years</w:t>
      </w:r>
    </w:p>
    <w:p w14:paraId="219D2D83" w14:textId="0C937F6B" w:rsidR="00A63E43" w:rsidRPr="00C02C9D" w:rsidRDefault="00A63E43" w:rsidP="00E3785C">
      <w:pPr>
        <w:pStyle w:val="ListParagraph"/>
        <w:numPr>
          <w:ilvl w:val="0"/>
          <w:numId w:val="9"/>
        </w:numPr>
        <w:spacing w:after="120" w:line="240" w:lineRule="auto"/>
      </w:pPr>
      <w:r w:rsidRPr="00C02C9D">
        <w:t>18-21 Years</w:t>
      </w:r>
    </w:p>
    <w:p w14:paraId="118BD456" w14:textId="63D28965" w:rsidR="00E3785C" w:rsidRPr="00C02C9D" w:rsidRDefault="00E3785C" w:rsidP="00E3785C">
      <w:pPr>
        <w:pStyle w:val="ListParagraph"/>
        <w:numPr>
          <w:ilvl w:val="0"/>
          <w:numId w:val="9"/>
        </w:numPr>
        <w:spacing w:after="120" w:line="240" w:lineRule="auto"/>
      </w:pPr>
      <w:r w:rsidRPr="00C02C9D">
        <w:t>Total</w:t>
      </w:r>
    </w:p>
    <w:p w14:paraId="09E22B23" w14:textId="32E0748A" w:rsidR="008A1617" w:rsidRPr="00C02C9D" w:rsidRDefault="00E3785C" w:rsidP="008A1617">
      <w:pPr>
        <w:spacing w:after="240" w:line="240" w:lineRule="auto"/>
      </w:pPr>
      <w:r w:rsidRPr="00C02C9D">
        <w:rPr>
          <w:bCs/>
        </w:rPr>
        <w:lastRenderedPageBreak/>
        <w:t xml:space="preserve">* </w:t>
      </w:r>
      <w:r w:rsidR="003E73F5" w:rsidRPr="00C02C9D">
        <w:rPr>
          <w:bCs/>
        </w:rPr>
        <w:t xml:space="preserve">WCV measure </w:t>
      </w:r>
      <w:r w:rsidR="003E73F5">
        <w:rPr>
          <w:bCs/>
        </w:rPr>
        <w:t>sub-</w:t>
      </w:r>
      <w:r w:rsidR="003E73F5" w:rsidRPr="00C02C9D">
        <w:rPr>
          <w:bCs/>
        </w:rPr>
        <w:t xml:space="preserve">age </w:t>
      </w:r>
      <w:r w:rsidR="003E73F5">
        <w:rPr>
          <w:bCs/>
        </w:rPr>
        <w:t xml:space="preserve">range </w:t>
      </w:r>
      <w:r w:rsidR="003E73F5" w:rsidRPr="00C02C9D">
        <w:rPr>
          <w:bCs/>
        </w:rPr>
        <w:t>3-6,</w:t>
      </w:r>
      <w:r w:rsidRPr="00C02C9D">
        <w:rPr>
          <w:bCs/>
        </w:rPr>
        <w:t xml:space="preserve"> formerly known as the ‘Well-Child Visits in the Third, Fourth, Fifth and Sixth Years of Life (W34) </w:t>
      </w:r>
      <w:r w:rsidR="00CF359A" w:rsidRPr="00C02C9D">
        <w:rPr>
          <w:bCs/>
        </w:rPr>
        <w:t xml:space="preserve">measure’ </w:t>
      </w:r>
      <w:r w:rsidRPr="00C02C9D">
        <w:rPr>
          <w:bCs/>
        </w:rPr>
        <w:t xml:space="preserve">is incentivized in the CCO metrics program </w:t>
      </w:r>
      <w:r w:rsidR="00B12F41">
        <w:rPr>
          <w:bCs/>
        </w:rPr>
        <w:t>starting</w:t>
      </w:r>
      <w:r w:rsidRPr="00C02C9D">
        <w:rPr>
          <w:bCs/>
        </w:rPr>
        <w:t xml:space="preserve"> measurement year 20</w:t>
      </w:r>
      <w:r w:rsidR="00B12F41">
        <w:rPr>
          <w:bCs/>
        </w:rPr>
        <w:t>20</w:t>
      </w:r>
      <w:r w:rsidRPr="00C02C9D">
        <w:rPr>
          <w:bCs/>
        </w:rPr>
        <w:t>.</w:t>
      </w:r>
      <w:r w:rsidR="008A1617">
        <w:rPr>
          <w:bCs/>
        </w:rPr>
        <w:t xml:space="preserve"> </w:t>
      </w:r>
      <w:r w:rsidR="00264E59">
        <w:rPr>
          <w:bCs/>
        </w:rPr>
        <w:t xml:space="preserve">The original </w:t>
      </w:r>
      <w:r w:rsidR="008A1617" w:rsidRPr="00C02C9D">
        <w:t xml:space="preserve">HEDIS WCV measure requires reporting three age stratifications: 3-11, 12-17 and 18-21. OHA further stratify the first group to age 3-6 and 7-11 so the incentivized measure age </w:t>
      </w:r>
      <w:r w:rsidR="00264E59">
        <w:t>range (3-6)</w:t>
      </w:r>
      <w:r w:rsidR="008A1617" w:rsidRPr="00C02C9D">
        <w:t xml:space="preserve"> can still be reported separately.</w:t>
      </w:r>
      <w:r w:rsidR="00264E59">
        <w:t xml:space="preserve"> Additional age stratification is within the HEDIS Allowable Adjustment rules.</w:t>
      </w:r>
    </w:p>
    <w:p w14:paraId="10323A35" w14:textId="56467904" w:rsidR="0084515A" w:rsidRPr="00C02C9D" w:rsidRDefault="0084515A" w:rsidP="0084515A">
      <w:pPr>
        <w:spacing w:after="240" w:line="240" w:lineRule="auto"/>
      </w:pPr>
      <w:r w:rsidRPr="00C02C9D">
        <w:rPr>
          <w:b/>
        </w:rPr>
        <w:t xml:space="preserve">Deviations from cited specifications for denominator: </w:t>
      </w:r>
      <w:r w:rsidR="008A1617" w:rsidRPr="008A1617">
        <w:rPr>
          <w:bCs/>
        </w:rPr>
        <w:t>None.</w:t>
      </w:r>
    </w:p>
    <w:p w14:paraId="29649EC5" w14:textId="50F710B2" w:rsidR="00841AE6" w:rsidRDefault="0017369A" w:rsidP="00841AE6">
      <w:pPr>
        <w:spacing w:after="240" w:line="240" w:lineRule="auto"/>
      </w:pPr>
      <w:r>
        <w:rPr>
          <w:b/>
        </w:rPr>
        <w:t>Numerator criteria</w:t>
      </w:r>
      <w:r w:rsidR="0084515A" w:rsidRPr="00C02C9D">
        <w:rPr>
          <w:b/>
        </w:rPr>
        <w:t>:</w:t>
      </w:r>
      <w:r w:rsidR="0084515A" w:rsidRPr="00C02C9D">
        <w:t xml:space="preserve"> </w:t>
      </w:r>
      <w:r w:rsidR="00F3107A">
        <w:t>Persons who had o</w:t>
      </w:r>
      <w:r w:rsidR="00DD2070" w:rsidRPr="00DD2070">
        <w:t xml:space="preserve">ne or more well-care visits during the measurement </w:t>
      </w:r>
      <w:r w:rsidR="00F3107A">
        <w:t>period with a PCP or OB/GYN practitioner</w:t>
      </w:r>
      <w:r w:rsidR="00DD2070" w:rsidRPr="00DD2070">
        <w:t>. Either of the following meet criteria</w:t>
      </w:r>
      <w:r w:rsidR="00841AE6">
        <w:t>:</w:t>
      </w:r>
    </w:p>
    <w:p w14:paraId="142BBA8B" w14:textId="57519501" w:rsidR="00841AE6" w:rsidRPr="003B7FDE" w:rsidRDefault="00841AE6" w:rsidP="00DD2070">
      <w:pPr>
        <w:pStyle w:val="ListParagraph"/>
        <w:numPr>
          <w:ilvl w:val="0"/>
          <w:numId w:val="16"/>
        </w:numPr>
        <w:spacing w:after="240" w:line="240" w:lineRule="auto"/>
        <w:ind w:hanging="450"/>
      </w:pPr>
      <w:r w:rsidRPr="003B7FDE">
        <w:t>A well-care visit (</w:t>
      </w:r>
      <w:r w:rsidRPr="003B7FDE">
        <w:rPr>
          <w:u w:val="single"/>
        </w:rPr>
        <w:t>Well Care Visit Value Set</w:t>
      </w:r>
      <w:r w:rsidRPr="003B7FDE">
        <w:t>).</w:t>
      </w:r>
    </w:p>
    <w:p w14:paraId="6CA02B34" w14:textId="2895DF03" w:rsidR="00841AE6" w:rsidRDefault="00841AE6" w:rsidP="00DD2070">
      <w:pPr>
        <w:pStyle w:val="ListParagraph"/>
        <w:numPr>
          <w:ilvl w:val="0"/>
          <w:numId w:val="16"/>
        </w:numPr>
        <w:spacing w:after="240" w:line="240" w:lineRule="auto"/>
        <w:ind w:hanging="450"/>
      </w:pPr>
      <w:r w:rsidRPr="003B7FDE">
        <w:t>An encounter for well-care (</w:t>
      </w:r>
      <w:r w:rsidRPr="003B7FDE">
        <w:rPr>
          <w:u w:val="single"/>
        </w:rPr>
        <w:t>Encounter for Well Care Value Set</w:t>
      </w:r>
      <w:r w:rsidRPr="003B7FDE">
        <w:t>). Do not include laboratory claims (claims with POS code 81).</w:t>
      </w:r>
    </w:p>
    <w:p w14:paraId="4E207576" w14:textId="7CDD8EB2" w:rsidR="00DD2070" w:rsidRPr="00555197" w:rsidRDefault="00D56163" w:rsidP="00DD2070">
      <w:pPr>
        <w:spacing w:after="240" w:line="240" w:lineRule="auto"/>
      </w:pPr>
      <w:r w:rsidRPr="00D56163">
        <w:t xml:space="preserve">Do not include telehealth visits (visits billed with a code that indicates telehealth: </w:t>
      </w:r>
      <w:r w:rsidRPr="00D56163">
        <w:rPr>
          <w:u w:val="single"/>
        </w:rPr>
        <w:t>Telehealth POS Value Set</w:t>
      </w:r>
      <w:r w:rsidRPr="00D56163">
        <w:t xml:space="preserve">; </w:t>
      </w:r>
      <w:r w:rsidRPr="00D56163">
        <w:rPr>
          <w:color w:val="FF0000"/>
          <w:u w:val="single"/>
        </w:rPr>
        <w:t xml:space="preserve">Virtual Encounters Value Set </w:t>
      </w:r>
      <w:r w:rsidRPr="00D56163">
        <w:rPr>
          <w:strike/>
          <w:color w:val="FF0000"/>
          <w:u w:val="single"/>
        </w:rPr>
        <w:t>Online Assessments Value Set</w:t>
      </w:r>
      <w:r w:rsidRPr="00D56163">
        <w:rPr>
          <w:strike/>
          <w:color w:val="FF0000"/>
        </w:rPr>
        <w:t xml:space="preserve">; </w:t>
      </w:r>
      <w:r w:rsidRPr="00D56163">
        <w:rPr>
          <w:strike/>
          <w:color w:val="FF0000"/>
          <w:u w:val="single"/>
        </w:rPr>
        <w:t>Telephone Visits Value Set</w:t>
      </w:r>
      <w:r w:rsidRPr="00D56163">
        <w:t>)</w:t>
      </w:r>
      <w:r>
        <w:t xml:space="preserve">. </w:t>
      </w:r>
      <w:r w:rsidR="00152A8D" w:rsidRPr="00D87EA8">
        <w:t xml:space="preserve">Note that OHA applies the telehealth exclusion at the </w:t>
      </w:r>
      <w:r w:rsidR="00152A8D" w:rsidRPr="00555197">
        <w:t xml:space="preserve">unique claim </w:t>
      </w:r>
      <w:r w:rsidR="003C22DB" w:rsidRPr="00555197">
        <w:t xml:space="preserve">detail line </w:t>
      </w:r>
      <w:r w:rsidR="00152A8D" w:rsidRPr="00555197">
        <w:t>level.</w:t>
      </w:r>
    </w:p>
    <w:p w14:paraId="233CA986" w14:textId="77777777" w:rsidR="00841AE6" w:rsidRPr="003B7FDE" w:rsidRDefault="00841AE6" w:rsidP="00841AE6">
      <w:pPr>
        <w:spacing w:after="240" w:line="240" w:lineRule="auto"/>
      </w:pPr>
      <w:r w:rsidRPr="003B7FDE">
        <w:t xml:space="preserve">The well-care visit must occur with a PCP or an OB/GYN practitioner, but the practitioner does not have to be the practitioner assigned to the member. </w:t>
      </w:r>
    </w:p>
    <w:p w14:paraId="63FCCF2B" w14:textId="5EB52DF0" w:rsidR="000F17E2" w:rsidRPr="003B7FDE" w:rsidRDefault="00B16426" w:rsidP="00841AE6">
      <w:pPr>
        <w:spacing w:after="240" w:line="240" w:lineRule="auto"/>
      </w:pPr>
      <w:r w:rsidRPr="003B7FDE">
        <w:t xml:space="preserve">To identify PCPs and OB/GYNs, </w:t>
      </w:r>
      <w:r w:rsidR="000F17E2" w:rsidRPr="003B7FDE">
        <w:t xml:space="preserve">OHA adopts the Oregon Primary Care Primary Care Provider Types and Specialties list established by </w:t>
      </w:r>
      <w:r w:rsidR="00A456E5">
        <w:t>OHA’s Medicaid Division</w:t>
      </w:r>
      <w:r w:rsidRPr="003B7FDE">
        <w:t xml:space="preserve"> </w:t>
      </w:r>
      <w:r w:rsidR="00F95C1A" w:rsidRPr="003B7FDE">
        <w:t>with</w:t>
      </w:r>
      <w:r w:rsidRPr="003B7FDE">
        <w:t xml:space="preserve"> the addition of Federally Qualified Health Centers (FQHC), Rural Health Clinics (RHC) and Indian Health Clinics (IHC). Th</w:t>
      </w:r>
      <w:r w:rsidR="00F95C1A" w:rsidRPr="003B7FDE">
        <w:t>is</w:t>
      </w:r>
      <w:r w:rsidRPr="003B7FDE">
        <w:t xml:space="preserve"> method is approved by NCQA.</w:t>
      </w:r>
    </w:p>
    <w:p w14:paraId="1A4E683C" w14:textId="7E02160F" w:rsidR="0049723D" w:rsidRPr="002D7AB1" w:rsidRDefault="0049723D" w:rsidP="0049723D">
      <w:pPr>
        <w:spacing w:after="240" w:line="240" w:lineRule="auto"/>
      </w:pPr>
      <w:r w:rsidRPr="003B7FDE">
        <w:t xml:space="preserve">Qualifying </w:t>
      </w:r>
      <w:r w:rsidR="00A456E5">
        <w:t>Medicaid Division</w:t>
      </w:r>
      <w:r w:rsidR="00212EE1" w:rsidRPr="003B7FDE">
        <w:t xml:space="preserve"> codes</w:t>
      </w:r>
      <w:r w:rsidRPr="003B7FDE">
        <w:t xml:space="preserve"> below and can be </w:t>
      </w:r>
      <w:r w:rsidR="00212EE1" w:rsidRPr="003B7FDE">
        <w:t xml:space="preserve">identified from </w:t>
      </w:r>
      <w:r w:rsidRPr="003B7FDE">
        <w:t>either the Billing or the Performing Provider. For outpatient and outpatient crossover claims, the Attending Provider is used as a substitution when the Performing Provider information is missing.</w:t>
      </w:r>
    </w:p>
    <w:p w14:paraId="270CBC79" w14:textId="0124F9FC" w:rsidR="00A662F8" w:rsidRPr="0049723D" w:rsidRDefault="00A456E5" w:rsidP="0084515A">
      <w:pPr>
        <w:spacing w:after="240" w:line="240" w:lineRule="auto"/>
        <w:rPr>
          <w:b/>
          <w:bCs/>
        </w:rPr>
      </w:pPr>
      <w:r>
        <w:rPr>
          <w:b/>
          <w:bCs/>
        </w:rPr>
        <w:t>Medicaid Division</w:t>
      </w:r>
      <w:r w:rsidR="00FF1209" w:rsidRPr="0049723D">
        <w:rPr>
          <w:b/>
          <w:bCs/>
        </w:rPr>
        <w:t xml:space="preserve"> </w:t>
      </w:r>
      <w:r w:rsidR="00A662F8" w:rsidRPr="0049723D">
        <w:rPr>
          <w:b/>
          <w:bCs/>
        </w:rPr>
        <w:t>Provider type/specialty codes qualif</w:t>
      </w:r>
      <w:r w:rsidR="00FF1209" w:rsidRPr="0049723D">
        <w:rPr>
          <w:b/>
          <w:bCs/>
        </w:rPr>
        <w:t>y</w:t>
      </w:r>
      <w:r w:rsidR="00A662F8" w:rsidRPr="0049723D">
        <w:rPr>
          <w:b/>
          <w:bCs/>
        </w:rPr>
        <w:t xml:space="preserve"> for PCP or OB/GYN:</w:t>
      </w:r>
    </w:p>
    <w:tbl>
      <w:tblPr>
        <w:tblW w:w="9680" w:type="dxa"/>
        <w:tblLook w:val="04A0" w:firstRow="1" w:lastRow="0" w:firstColumn="1" w:lastColumn="0" w:noHBand="0" w:noVBand="1"/>
      </w:tblPr>
      <w:tblGrid>
        <w:gridCol w:w="2480"/>
        <w:gridCol w:w="3200"/>
        <w:gridCol w:w="2000"/>
        <w:gridCol w:w="2000"/>
      </w:tblGrid>
      <w:tr w:rsidR="00FF1209" w:rsidRPr="002D7AB1" w14:paraId="39FF45F5" w14:textId="77777777" w:rsidTr="00FF1209">
        <w:trPr>
          <w:trHeight w:val="30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024C1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bookmarkStart w:id="8" w:name="RANGE!A1:D31"/>
            <w:r w:rsidRPr="002D7AB1">
              <w:rPr>
                <w:rFonts w:eastAsia="Times New Roman" w:cs="Calibri"/>
                <w:b/>
                <w:bCs/>
                <w:color w:val="000000"/>
              </w:rPr>
              <w:t>PROV_TYPE</w:t>
            </w:r>
            <w:bookmarkEnd w:id="8"/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EDD1A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 w:rsidRPr="002D7AB1">
              <w:rPr>
                <w:rFonts w:eastAsia="Times New Roman" w:cs="Calibri"/>
                <w:b/>
                <w:bCs/>
                <w:color w:val="000000"/>
              </w:rPr>
              <w:t>PROV_SPEC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4F1E1" w14:textId="506E0261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 w:rsidRPr="002D7AB1">
              <w:rPr>
                <w:rFonts w:eastAsia="Times New Roman" w:cs="Calibri"/>
                <w:b/>
                <w:bCs/>
                <w:color w:val="000000"/>
              </w:rPr>
              <w:t>CDE_PROV_TYPE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030DC" w14:textId="275E2984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  <w:r w:rsidRPr="002D7AB1">
              <w:rPr>
                <w:rFonts w:eastAsia="Times New Roman" w:cs="Calibri"/>
                <w:b/>
                <w:bCs/>
                <w:color w:val="000000"/>
              </w:rPr>
              <w:t>CDE_PROV_SPEC</w:t>
            </w:r>
          </w:p>
        </w:tc>
      </w:tr>
      <w:tr w:rsidR="00FF1209" w:rsidRPr="002D7AB1" w14:paraId="0EDFAD5F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BA046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Physician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04FDB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Adolescent Medicine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467C3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D9091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222</w:t>
            </w:r>
          </w:p>
        </w:tc>
      </w:tr>
      <w:tr w:rsidR="00FF1209" w:rsidRPr="002D7AB1" w14:paraId="32AF4651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ACCD0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Physician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013FD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Clinic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BB53E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4C751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238</w:t>
            </w:r>
          </w:p>
        </w:tc>
      </w:tr>
      <w:tr w:rsidR="00FF1209" w:rsidRPr="002D7AB1" w14:paraId="0A890065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96DBE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Physician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3BD1C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Family Practitioner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A9FA8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BCA9E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249</w:t>
            </w:r>
          </w:p>
        </w:tc>
      </w:tr>
      <w:tr w:rsidR="00FF1209" w:rsidRPr="002D7AB1" w14:paraId="11497E3A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0D2DF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Physician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686FD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General Practitioner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54073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63985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252</w:t>
            </w:r>
          </w:p>
        </w:tc>
      </w:tr>
      <w:tr w:rsidR="00FF1209" w:rsidRPr="002D7AB1" w14:paraId="158A167C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C2F57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Physician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10640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Geriatric Practitioner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9C9CC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F7D63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251</w:t>
            </w:r>
          </w:p>
        </w:tc>
      </w:tr>
      <w:tr w:rsidR="00FF1209" w:rsidRPr="002D7AB1" w14:paraId="7A9AED65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D4C84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Physician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D4A01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Gynecology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CF17D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91C2E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253</w:t>
            </w:r>
          </w:p>
        </w:tc>
      </w:tr>
      <w:tr w:rsidR="00FF1209" w:rsidRPr="002D7AB1" w14:paraId="1B0A93FD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22FFB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Physician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7866E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Internist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CE010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C7ED5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262</w:t>
            </w:r>
          </w:p>
        </w:tc>
      </w:tr>
      <w:tr w:rsidR="00FF1209" w:rsidRPr="002D7AB1" w14:paraId="6FB55FD5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C05E2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Physician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A990D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Obstetrics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E5B90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BAD55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275</w:t>
            </w:r>
          </w:p>
        </w:tc>
      </w:tr>
      <w:tr w:rsidR="00FF1209" w:rsidRPr="002D7AB1" w14:paraId="3F58BA97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A52EF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Physician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C6BAD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Obstetrics &amp; Gynecology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B7EF3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20579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276</w:t>
            </w:r>
          </w:p>
        </w:tc>
      </w:tr>
      <w:tr w:rsidR="00FF1209" w:rsidRPr="002D7AB1" w14:paraId="7E8DDB98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AFF35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Physician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D719D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Osteopathic Physician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C7A50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D2694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244</w:t>
            </w:r>
          </w:p>
        </w:tc>
      </w:tr>
      <w:tr w:rsidR="00FF1209" w:rsidRPr="002D7AB1" w14:paraId="6070127F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E62A3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Physician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AC9FA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Pediatrics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34F96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1308A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283</w:t>
            </w:r>
          </w:p>
        </w:tc>
      </w:tr>
      <w:tr w:rsidR="00FF1209" w:rsidRPr="002D7AB1" w14:paraId="4766BEC6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26F6C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Physician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9618C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Preventive Medicine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FED22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910CF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296</w:t>
            </w:r>
          </w:p>
        </w:tc>
      </w:tr>
      <w:tr w:rsidR="00FF1209" w:rsidRPr="002D7AB1" w14:paraId="46ABFB5B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18925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lastRenderedPageBreak/>
              <w:t>Physician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73AC3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Public Health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64160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6E781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286</w:t>
            </w:r>
          </w:p>
        </w:tc>
      </w:tr>
      <w:tr w:rsidR="00FF1209" w:rsidRPr="002D7AB1" w14:paraId="44A445C9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6B471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Clinic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5307D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1F24C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47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8FAA4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Any</w:t>
            </w:r>
          </w:p>
        </w:tc>
      </w:tr>
      <w:tr w:rsidR="00FF1209" w:rsidRPr="002D7AB1" w14:paraId="343860E5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6128C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Physician Assistants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27F99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Physician Assistants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5B213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46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D642A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395</w:t>
            </w:r>
          </w:p>
        </w:tc>
      </w:tr>
      <w:tr w:rsidR="00FF1209" w:rsidRPr="002D7AB1" w14:paraId="5A16D626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A0F86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Midwife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27BD2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4EFBF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41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E3EAA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Any</w:t>
            </w:r>
          </w:p>
        </w:tc>
      </w:tr>
      <w:tr w:rsidR="00FF1209" w:rsidRPr="002D7AB1" w14:paraId="48F37DB2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25A34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Naturopath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B5407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39A42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1D0CA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Any</w:t>
            </w:r>
          </w:p>
        </w:tc>
      </w:tr>
      <w:tr w:rsidR="00FF1209" w:rsidRPr="002D7AB1" w14:paraId="7D56479D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9E4DD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Advance Practice Nurse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DCBE7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Advance Practice Nurse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19B0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42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A3453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360</w:t>
            </w:r>
          </w:p>
        </w:tc>
      </w:tr>
      <w:tr w:rsidR="00FF1209" w:rsidRPr="002D7AB1" w14:paraId="2162E47E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64ECA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Advance Practice Nurse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985DA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Certified Nurse Midwife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100BE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42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65F4C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367</w:t>
            </w:r>
          </w:p>
        </w:tc>
      </w:tr>
      <w:tr w:rsidR="00FF1209" w:rsidRPr="002D7AB1" w14:paraId="546D2956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46F3E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Advance Practice Nurse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C8393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Family Nurse Practitioner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08760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42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65A26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364</w:t>
            </w:r>
          </w:p>
        </w:tc>
      </w:tr>
      <w:tr w:rsidR="00FF1209" w:rsidRPr="002D7AB1" w14:paraId="433532E5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7B7A8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Advance Practice Nurse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DAC0E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Nurse Practitioner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7105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42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2C825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366</w:t>
            </w:r>
          </w:p>
        </w:tc>
      </w:tr>
      <w:tr w:rsidR="00FF1209" w:rsidRPr="002D7AB1" w14:paraId="59522B10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E53FB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Advance Practice Nurse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8A763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Nurse Practitioner Clinic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A6DAF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42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EC1EA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361</w:t>
            </w:r>
          </w:p>
        </w:tc>
      </w:tr>
      <w:tr w:rsidR="00FF1209" w:rsidRPr="002D7AB1" w14:paraId="264D6AEE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AE4B9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Advance Practice Nurse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553DE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Obstetric Nurse Practitioner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F2A23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42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06D48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363</w:t>
            </w:r>
          </w:p>
        </w:tc>
      </w:tr>
      <w:tr w:rsidR="00FF1209" w:rsidRPr="002D7AB1" w14:paraId="204B5F07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BE509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Advance Practice Nurse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E4310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Pediatric Nurse Practitioner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FB0E2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42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18014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362</w:t>
            </w:r>
          </w:p>
        </w:tc>
      </w:tr>
      <w:tr w:rsidR="00FF1209" w:rsidRPr="002D7AB1" w14:paraId="5B75EC9C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94844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Family Planning Clinic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61F6F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0D126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22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460E5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Any</w:t>
            </w:r>
          </w:p>
        </w:tc>
      </w:tr>
      <w:tr w:rsidR="00FF1209" w:rsidRPr="002D7AB1" w14:paraId="6EFFEF65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2F815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Pharmacist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42E8C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Pharmacist Clinician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A8070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50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DF86A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109</w:t>
            </w:r>
          </w:p>
        </w:tc>
      </w:tr>
      <w:tr w:rsidR="00FF1209" w:rsidRPr="002D7AB1" w14:paraId="7769FAB7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FDD51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FQHC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A4E5C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CE27C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15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97855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Any</w:t>
            </w:r>
          </w:p>
        </w:tc>
      </w:tr>
      <w:tr w:rsidR="00FF1209" w:rsidRPr="002D7AB1" w14:paraId="18D4B406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3445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Indian Health Clinics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60338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67879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28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8A0FC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Any</w:t>
            </w:r>
          </w:p>
        </w:tc>
      </w:tr>
      <w:tr w:rsidR="00FF1209" w:rsidRPr="002D7AB1" w14:paraId="17BF525B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B00CE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Rural Health Clinic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AA245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01D31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14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C9865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Any</w:t>
            </w:r>
          </w:p>
        </w:tc>
      </w:tr>
      <w:tr w:rsidR="00FF1209" w:rsidRPr="002D7AB1" w14:paraId="0F653B7E" w14:textId="77777777" w:rsidTr="00FF1209">
        <w:trPr>
          <w:trHeight w:val="301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7239C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Physician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DD423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Physician (Default Spec)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032F4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34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FBEBD" w14:textId="77777777" w:rsidR="00FF1209" w:rsidRPr="002D7AB1" w:rsidRDefault="00FF1209" w:rsidP="00FF120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2D7AB1">
              <w:rPr>
                <w:rFonts w:eastAsia="Times New Roman" w:cs="Calibri"/>
                <w:color w:val="000000"/>
              </w:rPr>
              <w:t>231</w:t>
            </w:r>
          </w:p>
        </w:tc>
      </w:tr>
    </w:tbl>
    <w:p w14:paraId="2C2B96EE" w14:textId="5D4436D5" w:rsidR="00FF1209" w:rsidRPr="002D7AB1" w:rsidRDefault="00FF1209" w:rsidP="0084515A">
      <w:pPr>
        <w:spacing w:after="240" w:line="240" w:lineRule="auto"/>
        <w:rPr>
          <w:color w:val="FF0000"/>
        </w:rPr>
      </w:pPr>
    </w:p>
    <w:p w14:paraId="7AE5A01B" w14:textId="506E1C8A" w:rsidR="00FF1209" w:rsidRPr="002D7AB1" w:rsidRDefault="00F04DCD" w:rsidP="00FF1209">
      <w:pPr>
        <w:spacing w:after="240" w:line="240" w:lineRule="auto"/>
        <w:rPr>
          <w:color w:val="FF0000"/>
        </w:rPr>
      </w:pPr>
      <w:r>
        <w:t>Medicaid Division primary care provider</w:t>
      </w:r>
      <w:r w:rsidR="00FF1209" w:rsidRPr="002D7AB1">
        <w:t xml:space="preserve"> </w:t>
      </w:r>
      <w:r>
        <w:t>l</w:t>
      </w:r>
      <w:r w:rsidR="00FF1209" w:rsidRPr="002D7AB1">
        <w:t xml:space="preserve">ist: </w:t>
      </w:r>
      <w:hyperlink r:id="rId9" w:history="1">
        <w:r w:rsidR="00FF1209" w:rsidRPr="002D7AB1">
          <w:rPr>
            <w:rStyle w:val="Hyperlink"/>
          </w:rPr>
          <w:t>https://www.oregon.gov/oha/HSD/OHP/Tools/primary-care-providers-codes.pdf</w:t>
        </w:r>
      </w:hyperlink>
    </w:p>
    <w:p w14:paraId="72382DC5" w14:textId="7E98149B" w:rsidR="00A03072" w:rsidRPr="002D7AB1" w:rsidRDefault="0084515A" w:rsidP="00A03072">
      <w:pPr>
        <w:spacing w:after="240" w:line="240" w:lineRule="auto"/>
        <w:rPr>
          <w:bCs/>
        </w:rPr>
      </w:pPr>
      <w:bookmarkStart w:id="9" w:name="_Hlk56182190"/>
      <w:r w:rsidRPr="002D7AB1">
        <w:rPr>
          <w:b/>
        </w:rPr>
        <w:t>Required exclusions for numerator:</w:t>
      </w:r>
      <w:r w:rsidR="00380532" w:rsidRPr="002D7AB1">
        <w:rPr>
          <w:b/>
        </w:rPr>
        <w:t xml:space="preserve"> </w:t>
      </w:r>
      <w:r w:rsidR="00F95C1A" w:rsidRPr="002D7AB1">
        <w:rPr>
          <w:bCs/>
        </w:rPr>
        <w:t>N</w:t>
      </w:r>
      <w:r w:rsidR="00D3088F" w:rsidRPr="002D7AB1">
        <w:rPr>
          <w:bCs/>
        </w:rPr>
        <w:t>one</w:t>
      </w:r>
      <w:r w:rsidR="00EE4FA9" w:rsidRPr="002D7AB1">
        <w:rPr>
          <w:bCs/>
        </w:rPr>
        <w:t>.</w:t>
      </w:r>
    </w:p>
    <w:bookmarkEnd w:id="9"/>
    <w:p w14:paraId="54A069A0" w14:textId="1B14967E" w:rsidR="0084515A" w:rsidRPr="002D7AB1" w:rsidRDefault="0084515A" w:rsidP="0084515A">
      <w:pPr>
        <w:spacing w:after="240" w:line="240" w:lineRule="auto"/>
        <w:rPr>
          <w:color w:val="FF0000"/>
        </w:rPr>
      </w:pPr>
      <w:r w:rsidRPr="002D7AB1">
        <w:rPr>
          <w:b/>
        </w:rPr>
        <w:t>Deviations from cited specifications for numerator:</w:t>
      </w:r>
      <w:r w:rsidRPr="002D7AB1">
        <w:t xml:space="preserve"> </w:t>
      </w:r>
      <w:r w:rsidR="000F17E2" w:rsidRPr="002D7AB1">
        <w:t>None</w:t>
      </w:r>
      <w:r w:rsidR="00A03072" w:rsidRPr="002D7AB1">
        <w:t>.</w:t>
      </w:r>
    </w:p>
    <w:p w14:paraId="683B4EB5" w14:textId="63FF1F3C" w:rsidR="00FA2FC7" w:rsidRDefault="0084515A" w:rsidP="00FA2FC7">
      <w:pPr>
        <w:spacing w:after="120" w:line="240" w:lineRule="auto"/>
      </w:pPr>
      <w:bookmarkStart w:id="10" w:name="_Hlk24557199"/>
      <w:r w:rsidRPr="002D7AB1">
        <w:rPr>
          <w:b/>
        </w:rPr>
        <w:t xml:space="preserve">For More Information: </w:t>
      </w:r>
      <w:hyperlink r:id="rId10" w:history="1">
        <w:r w:rsidR="00341041" w:rsidRPr="002D7AB1">
          <w:rPr>
            <w:rStyle w:val="Hyperlink"/>
          </w:rPr>
          <w:t>https://www.oregon.gov/oha/HPA/ANALYTICS/Pages/CCO-Metrics.aspx</w:t>
        </w:r>
      </w:hyperlink>
      <w:bookmarkEnd w:id="10"/>
    </w:p>
    <w:p w14:paraId="0149176F" w14:textId="7A3EF4CD" w:rsidR="00D56163" w:rsidRPr="00D56163" w:rsidRDefault="00D56163" w:rsidP="00D56163">
      <w:pPr>
        <w:spacing w:before="240" w:after="120" w:line="240" w:lineRule="auto"/>
        <w:rPr>
          <w:b/>
          <w:color w:val="FF0000"/>
        </w:rPr>
      </w:pPr>
      <w:r w:rsidRPr="00D56163">
        <w:rPr>
          <w:b/>
          <w:color w:val="FF0000"/>
        </w:rPr>
        <w:t>Version Control:</w:t>
      </w:r>
    </w:p>
    <w:p w14:paraId="779CB998" w14:textId="28F9C204" w:rsidR="00D56163" w:rsidRPr="00D56163" w:rsidRDefault="00D56163" w:rsidP="00D56163">
      <w:pPr>
        <w:pStyle w:val="ListParagraph"/>
        <w:numPr>
          <w:ilvl w:val="0"/>
          <w:numId w:val="19"/>
        </w:numPr>
        <w:spacing w:after="120" w:line="240" w:lineRule="auto"/>
        <w:rPr>
          <w:rStyle w:val="Hyperlink"/>
          <w:color w:val="FF0000"/>
          <w:u w:val="none"/>
        </w:rPr>
      </w:pPr>
      <w:r w:rsidRPr="00D56163">
        <w:rPr>
          <w:color w:val="FF0000"/>
        </w:rPr>
        <w:t xml:space="preserve">The numerator section is updated </w:t>
      </w:r>
      <w:r>
        <w:rPr>
          <w:color w:val="FF0000"/>
        </w:rPr>
        <w:t>to reflect</w:t>
      </w:r>
      <w:r w:rsidRPr="00D56163">
        <w:rPr>
          <w:color w:val="FF0000"/>
        </w:rPr>
        <w:t xml:space="preserve"> </w:t>
      </w:r>
      <w:r>
        <w:rPr>
          <w:color w:val="FF0000"/>
        </w:rPr>
        <w:t xml:space="preserve">NCQA’s revision to </w:t>
      </w:r>
      <w:r w:rsidRPr="00D56163">
        <w:rPr>
          <w:color w:val="FF0000"/>
        </w:rPr>
        <w:t xml:space="preserve">HEDIS MY2026 </w:t>
      </w:r>
      <w:r>
        <w:rPr>
          <w:color w:val="FF0000"/>
        </w:rPr>
        <w:t xml:space="preserve">specifications </w:t>
      </w:r>
      <w:r w:rsidRPr="00D56163">
        <w:rPr>
          <w:color w:val="FF0000"/>
        </w:rPr>
        <w:t xml:space="preserve">released on 3/31/2026, </w:t>
      </w:r>
      <w:r>
        <w:rPr>
          <w:color w:val="FF0000"/>
        </w:rPr>
        <w:t xml:space="preserve">which </w:t>
      </w:r>
      <w:r w:rsidRPr="00D56163">
        <w:rPr>
          <w:color w:val="FF0000"/>
        </w:rPr>
        <w:t>replaced Online Assessments Value Set and Telephone Visits Value Set with Virtual Encounters Value Set</w:t>
      </w:r>
      <w:r>
        <w:rPr>
          <w:color w:val="FF0000"/>
        </w:rPr>
        <w:t>, for visits that do not count</w:t>
      </w:r>
      <w:r w:rsidRPr="00D56163">
        <w:rPr>
          <w:color w:val="FF0000"/>
        </w:rPr>
        <w:t>. OHA does not find any impact to the measure results from this update.</w:t>
      </w:r>
    </w:p>
    <w:sectPr w:rsidR="00D56163" w:rsidRPr="00D56163" w:rsidSect="00C35F26">
      <w:headerReference w:type="default" r:id="rId11"/>
      <w:footerReference w:type="default" r:id="rId12"/>
      <w:pgSz w:w="12240" w:h="15840"/>
      <w:pgMar w:top="1440" w:right="126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8B39C" w14:textId="77777777" w:rsidR="005405A2" w:rsidRDefault="005405A2" w:rsidP="00656B55">
      <w:pPr>
        <w:spacing w:after="0" w:line="240" w:lineRule="auto"/>
      </w:pPr>
      <w:r>
        <w:separator/>
      </w:r>
    </w:p>
  </w:endnote>
  <w:endnote w:type="continuationSeparator" w:id="0">
    <w:p w14:paraId="026E40F3" w14:textId="77777777" w:rsidR="005405A2" w:rsidRDefault="005405A2" w:rsidP="00656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C1BC3" w14:textId="651999AB" w:rsidR="0059044B" w:rsidRPr="00555197" w:rsidRDefault="0059044B">
    <w:pPr>
      <w:pStyle w:val="Footer"/>
    </w:pPr>
    <w:r w:rsidRPr="00555197">
      <w:t xml:space="preserve">CCO Incentive Measure Specification Sheet for </w:t>
    </w:r>
    <w:r w:rsidR="000F17E2" w:rsidRPr="00555197">
      <w:t>202</w:t>
    </w:r>
    <w:r w:rsidR="0017369A" w:rsidRPr="00555197">
      <w:t>6</w:t>
    </w:r>
    <w:r w:rsidRPr="00555197">
      <w:t xml:space="preserve"> Measurement Year</w:t>
    </w:r>
    <w:r w:rsidRPr="00555197">
      <w:tab/>
      <w:t xml:space="preserve">Page </w:t>
    </w:r>
    <w:r w:rsidRPr="00555197">
      <w:rPr>
        <w:b/>
      </w:rPr>
      <w:fldChar w:fldCharType="begin"/>
    </w:r>
    <w:r w:rsidRPr="00555197">
      <w:rPr>
        <w:b/>
      </w:rPr>
      <w:instrText xml:space="preserve"> PAGE  \* Arabic  \* MERGEFORMAT </w:instrText>
    </w:r>
    <w:r w:rsidRPr="00555197">
      <w:rPr>
        <w:b/>
      </w:rPr>
      <w:fldChar w:fldCharType="separate"/>
    </w:r>
    <w:r w:rsidR="00816383" w:rsidRPr="00555197">
      <w:rPr>
        <w:b/>
        <w:noProof/>
      </w:rPr>
      <w:t>1</w:t>
    </w:r>
    <w:r w:rsidRPr="00555197">
      <w:rPr>
        <w:b/>
      </w:rPr>
      <w:fldChar w:fldCharType="end"/>
    </w:r>
    <w:r w:rsidRPr="00555197">
      <w:t xml:space="preserve"> of </w:t>
    </w:r>
    <w:r w:rsidRPr="00555197">
      <w:rPr>
        <w:b/>
      </w:rPr>
      <w:fldChar w:fldCharType="begin"/>
    </w:r>
    <w:r w:rsidRPr="00555197">
      <w:rPr>
        <w:b/>
      </w:rPr>
      <w:instrText xml:space="preserve"> NUMPAGES  \* Arabic  \* MERGEFORMAT </w:instrText>
    </w:r>
    <w:r w:rsidRPr="00555197">
      <w:rPr>
        <w:b/>
      </w:rPr>
      <w:fldChar w:fldCharType="separate"/>
    </w:r>
    <w:r w:rsidR="00816383" w:rsidRPr="00555197">
      <w:rPr>
        <w:b/>
        <w:noProof/>
      </w:rPr>
      <w:t>3</w:t>
    </w:r>
    <w:r w:rsidRPr="00555197">
      <w:rPr>
        <w:b/>
      </w:rPr>
      <w:fldChar w:fldCharType="end"/>
    </w:r>
  </w:p>
  <w:p w14:paraId="7351D34A" w14:textId="73D38222" w:rsidR="0059044B" w:rsidRPr="00D56163" w:rsidRDefault="00D56163">
    <w:pPr>
      <w:pStyle w:val="Footer"/>
      <w:rPr>
        <w:color w:val="FF0000"/>
      </w:rPr>
    </w:pPr>
    <w:r w:rsidRPr="00D56163">
      <w:rPr>
        <w:color w:val="FF0000"/>
      </w:rPr>
      <w:t>Update July</w:t>
    </w:r>
    <w:r w:rsidR="0017369A" w:rsidRPr="00D56163">
      <w:rPr>
        <w:color w:val="FF0000"/>
      </w:rPr>
      <w:t xml:space="preserve"> </w:t>
    </w:r>
    <w:r w:rsidRPr="00D56163">
      <w:rPr>
        <w:color w:val="FF0000"/>
      </w:rPr>
      <w:t>23</w:t>
    </w:r>
    <w:r w:rsidR="0017369A" w:rsidRPr="00D56163">
      <w:rPr>
        <w:color w:val="FF0000"/>
      </w:rPr>
      <w:t>, 202</w:t>
    </w:r>
    <w:r w:rsidRPr="00D56163">
      <w:rPr>
        <w:color w:val="FF000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C667A" w14:textId="77777777" w:rsidR="005405A2" w:rsidRDefault="005405A2" w:rsidP="00656B55">
      <w:pPr>
        <w:spacing w:after="0" w:line="240" w:lineRule="auto"/>
      </w:pPr>
      <w:r>
        <w:separator/>
      </w:r>
    </w:p>
  </w:footnote>
  <w:footnote w:type="continuationSeparator" w:id="0">
    <w:p w14:paraId="7F8FFCDD" w14:textId="77777777" w:rsidR="005405A2" w:rsidRDefault="005405A2" w:rsidP="00656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F4048" w14:textId="301DA39D" w:rsidR="0059044B" w:rsidRDefault="0059044B">
    <w:pPr>
      <w:pStyle w:val="Header"/>
    </w:pPr>
    <w:r>
      <w:rPr>
        <w:noProof/>
      </w:rPr>
      <w:drawing>
        <wp:inline distT="0" distB="0" distL="0" distR="0" wp14:anchorId="78A5DCAF" wp14:editId="0E101D76">
          <wp:extent cx="1143000" cy="419100"/>
          <wp:effectExtent l="0" t="0" r="0" b="0"/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90F09"/>
    <w:multiLevelType w:val="hybridMultilevel"/>
    <w:tmpl w:val="FBEA0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D70FB"/>
    <w:multiLevelType w:val="hybridMultilevel"/>
    <w:tmpl w:val="264C9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16259"/>
    <w:multiLevelType w:val="hybridMultilevel"/>
    <w:tmpl w:val="77AC6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6441E"/>
    <w:multiLevelType w:val="hybridMultilevel"/>
    <w:tmpl w:val="8664312C"/>
    <w:lvl w:ilvl="0" w:tplc="E8C2F452">
      <w:start w:val="20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70DCA"/>
    <w:multiLevelType w:val="hybridMultilevel"/>
    <w:tmpl w:val="4E323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603CD"/>
    <w:multiLevelType w:val="hybridMultilevel"/>
    <w:tmpl w:val="F724BF2C"/>
    <w:lvl w:ilvl="0" w:tplc="EA6CE19E">
      <w:start w:val="20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6314C"/>
    <w:multiLevelType w:val="hybridMultilevel"/>
    <w:tmpl w:val="CD164B20"/>
    <w:lvl w:ilvl="0" w:tplc="04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7" w15:restartNumberingAfterBreak="0">
    <w:nsid w:val="3BF61E37"/>
    <w:multiLevelType w:val="hybridMultilevel"/>
    <w:tmpl w:val="93989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335AB8"/>
    <w:multiLevelType w:val="hybridMultilevel"/>
    <w:tmpl w:val="35066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87046"/>
    <w:multiLevelType w:val="hybridMultilevel"/>
    <w:tmpl w:val="F496D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66AAC"/>
    <w:multiLevelType w:val="hybridMultilevel"/>
    <w:tmpl w:val="B51099E6"/>
    <w:lvl w:ilvl="0" w:tplc="F508B48A"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33F04"/>
    <w:multiLevelType w:val="hybridMultilevel"/>
    <w:tmpl w:val="E398DE88"/>
    <w:lvl w:ilvl="0" w:tplc="1766F7D2">
      <w:start w:val="2013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401C9E"/>
    <w:multiLevelType w:val="hybridMultilevel"/>
    <w:tmpl w:val="09BE21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552FCCC">
      <w:start w:val="6"/>
      <w:numFmt w:val="bullet"/>
      <w:lvlText w:val=""/>
      <w:lvlJc w:val="left"/>
      <w:pPr>
        <w:ind w:left="2880" w:hanging="360"/>
      </w:pPr>
      <w:rPr>
        <w:rFonts w:ascii="Symbol" w:eastAsiaTheme="minorHAnsi" w:hAnsi="Symbol" w:cstheme="minorBidi" w:hint="default"/>
        <w:b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27D58"/>
    <w:multiLevelType w:val="hybridMultilevel"/>
    <w:tmpl w:val="F7D2C698"/>
    <w:lvl w:ilvl="0" w:tplc="EA6CE19E">
      <w:start w:val="20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981BB9"/>
    <w:multiLevelType w:val="hybridMultilevel"/>
    <w:tmpl w:val="940E7B96"/>
    <w:lvl w:ilvl="0" w:tplc="17DCD0FA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6526D0"/>
    <w:multiLevelType w:val="hybridMultilevel"/>
    <w:tmpl w:val="AAAE510A"/>
    <w:lvl w:ilvl="0" w:tplc="D8F0ED6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85D10"/>
    <w:multiLevelType w:val="hybridMultilevel"/>
    <w:tmpl w:val="0FF6A334"/>
    <w:lvl w:ilvl="0" w:tplc="25E63732">
      <w:start w:val="1"/>
      <w:numFmt w:val="bullet"/>
      <w:pStyle w:val="ProcessBullet"/>
      <w:lvlText w:val=""/>
      <w:lvlJc w:val="left"/>
      <w:pPr>
        <w:ind w:left="720" w:hanging="360"/>
      </w:pPr>
      <w:rPr>
        <w:rFonts w:ascii="Symbol" w:hAnsi="Symbol" w:hint="default"/>
        <w:sz w:val="21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3A40B3"/>
    <w:multiLevelType w:val="hybridMultilevel"/>
    <w:tmpl w:val="1C4266B0"/>
    <w:lvl w:ilvl="0" w:tplc="EA6CE19E">
      <w:start w:val="20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i w:val="0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4F4477"/>
    <w:multiLevelType w:val="hybridMultilevel"/>
    <w:tmpl w:val="D9E823B4"/>
    <w:lvl w:ilvl="0" w:tplc="0BE6B8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187907">
    <w:abstractNumId w:val="14"/>
  </w:num>
  <w:num w:numId="2" w16cid:durableId="1704862367">
    <w:abstractNumId w:val="18"/>
  </w:num>
  <w:num w:numId="3" w16cid:durableId="1433470628">
    <w:abstractNumId w:val="15"/>
  </w:num>
  <w:num w:numId="4" w16cid:durableId="1242787494">
    <w:abstractNumId w:val="9"/>
  </w:num>
  <w:num w:numId="5" w16cid:durableId="770201655">
    <w:abstractNumId w:val="12"/>
  </w:num>
  <w:num w:numId="6" w16cid:durableId="911232705">
    <w:abstractNumId w:val="3"/>
  </w:num>
  <w:num w:numId="7" w16cid:durableId="205261925">
    <w:abstractNumId w:val="0"/>
  </w:num>
  <w:num w:numId="8" w16cid:durableId="1358508337">
    <w:abstractNumId w:val="1"/>
  </w:num>
  <w:num w:numId="9" w16cid:durableId="840656994">
    <w:abstractNumId w:val="17"/>
  </w:num>
  <w:num w:numId="10" w16cid:durableId="1320579594">
    <w:abstractNumId w:val="4"/>
  </w:num>
  <w:num w:numId="11" w16cid:durableId="215631700">
    <w:abstractNumId w:val="16"/>
  </w:num>
  <w:num w:numId="12" w16cid:durableId="2078084549">
    <w:abstractNumId w:val="6"/>
  </w:num>
  <w:num w:numId="13" w16cid:durableId="395858236">
    <w:abstractNumId w:val="8"/>
  </w:num>
  <w:num w:numId="14" w16cid:durableId="477723734">
    <w:abstractNumId w:val="11"/>
  </w:num>
  <w:num w:numId="15" w16cid:durableId="772213227">
    <w:abstractNumId w:val="2"/>
  </w:num>
  <w:num w:numId="16" w16cid:durableId="510216539">
    <w:abstractNumId w:val="10"/>
  </w:num>
  <w:num w:numId="17" w16cid:durableId="1172381147">
    <w:abstractNumId w:val="7"/>
  </w:num>
  <w:num w:numId="18" w16cid:durableId="1078164644">
    <w:abstractNumId w:val="13"/>
  </w:num>
  <w:num w:numId="19" w16cid:durableId="11934975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B55"/>
    <w:rsid w:val="000066DB"/>
    <w:rsid w:val="00020207"/>
    <w:rsid w:val="00040923"/>
    <w:rsid w:val="00054AD5"/>
    <w:rsid w:val="00056ACD"/>
    <w:rsid w:val="00061CB8"/>
    <w:rsid w:val="00063274"/>
    <w:rsid w:val="00064873"/>
    <w:rsid w:val="0008528B"/>
    <w:rsid w:val="00087500"/>
    <w:rsid w:val="000A6ED3"/>
    <w:rsid w:val="000B0EF6"/>
    <w:rsid w:val="000B2C9F"/>
    <w:rsid w:val="000B5618"/>
    <w:rsid w:val="000B7C19"/>
    <w:rsid w:val="000C69C5"/>
    <w:rsid w:val="000F17E2"/>
    <w:rsid w:val="000F4F62"/>
    <w:rsid w:val="00106C46"/>
    <w:rsid w:val="001122EC"/>
    <w:rsid w:val="00112912"/>
    <w:rsid w:val="001207E6"/>
    <w:rsid w:val="00120B3C"/>
    <w:rsid w:val="001275AF"/>
    <w:rsid w:val="00141568"/>
    <w:rsid w:val="00152A8D"/>
    <w:rsid w:val="0016768C"/>
    <w:rsid w:val="0017369A"/>
    <w:rsid w:val="00183CDE"/>
    <w:rsid w:val="00191F4C"/>
    <w:rsid w:val="00192BB0"/>
    <w:rsid w:val="001A1A5B"/>
    <w:rsid w:val="001C734C"/>
    <w:rsid w:val="001D0341"/>
    <w:rsid w:val="001D54BE"/>
    <w:rsid w:val="001F2E13"/>
    <w:rsid w:val="00200982"/>
    <w:rsid w:val="00204F56"/>
    <w:rsid w:val="00205250"/>
    <w:rsid w:val="0021097A"/>
    <w:rsid w:val="00212EE1"/>
    <w:rsid w:val="00221247"/>
    <w:rsid w:val="00264E59"/>
    <w:rsid w:val="00271166"/>
    <w:rsid w:val="002807CB"/>
    <w:rsid w:val="00284453"/>
    <w:rsid w:val="002877FD"/>
    <w:rsid w:val="002D207C"/>
    <w:rsid w:val="002D4F3C"/>
    <w:rsid w:val="002D7AB1"/>
    <w:rsid w:val="002E679B"/>
    <w:rsid w:val="002F4B3D"/>
    <w:rsid w:val="0030160C"/>
    <w:rsid w:val="003056D5"/>
    <w:rsid w:val="003105ED"/>
    <w:rsid w:val="00311E17"/>
    <w:rsid w:val="00316E8D"/>
    <w:rsid w:val="00323F0B"/>
    <w:rsid w:val="00332B08"/>
    <w:rsid w:val="00337E80"/>
    <w:rsid w:val="00341041"/>
    <w:rsid w:val="00347FFA"/>
    <w:rsid w:val="003503E5"/>
    <w:rsid w:val="003527B9"/>
    <w:rsid w:val="00373049"/>
    <w:rsid w:val="00380532"/>
    <w:rsid w:val="00384156"/>
    <w:rsid w:val="00384536"/>
    <w:rsid w:val="003A5953"/>
    <w:rsid w:val="003B727F"/>
    <w:rsid w:val="003B7FDE"/>
    <w:rsid w:val="003C22DB"/>
    <w:rsid w:val="003C43EB"/>
    <w:rsid w:val="003D2B1E"/>
    <w:rsid w:val="003E73F5"/>
    <w:rsid w:val="003F0618"/>
    <w:rsid w:val="003F0E69"/>
    <w:rsid w:val="003F1089"/>
    <w:rsid w:val="004075FD"/>
    <w:rsid w:val="004106E2"/>
    <w:rsid w:val="00410F7A"/>
    <w:rsid w:val="0041222B"/>
    <w:rsid w:val="00432818"/>
    <w:rsid w:val="00432F9B"/>
    <w:rsid w:val="00434F18"/>
    <w:rsid w:val="00442C60"/>
    <w:rsid w:val="00442EEB"/>
    <w:rsid w:val="004565D6"/>
    <w:rsid w:val="00471F87"/>
    <w:rsid w:val="00473850"/>
    <w:rsid w:val="004930E8"/>
    <w:rsid w:val="0049723D"/>
    <w:rsid w:val="004A2B7C"/>
    <w:rsid w:val="004A2C88"/>
    <w:rsid w:val="004A4E1A"/>
    <w:rsid w:val="004B3154"/>
    <w:rsid w:val="004B5080"/>
    <w:rsid w:val="004B6C30"/>
    <w:rsid w:val="004C0E21"/>
    <w:rsid w:val="004C5D2F"/>
    <w:rsid w:val="004D0506"/>
    <w:rsid w:val="004D5220"/>
    <w:rsid w:val="004D753C"/>
    <w:rsid w:val="004E3D76"/>
    <w:rsid w:val="004E5915"/>
    <w:rsid w:val="004F0630"/>
    <w:rsid w:val="004F56BE"/>
    <w:rsid w:val="005033B7"/>
    <w:rsid w:val="00525056"/>
    <w:rsid w:val="00526E32"/>
    <w:rsid w:val="005348EC"/>
    <w:rsid w:val="005400B7"/>
    <w:rsid w:val="005405A2"/>
    <w:rsid w:val="00544FE4"/>
    <w:rsid w:val="00545608"/>
    <w:rsid w:val="00555197"/>
    <w:rsid w:val="00560C75"/>
    <w:rsid w:val="00564AF0"/>
    <w:rsid w:val="0056617D"/>
    <w:rsid w:val="00566DC7"/>
    <w:rsid w:val="0057726F"/>
    <w:rsid w:val="0059044B"/>
    <w:rsid w:val="005926B8"/>
    <w:rsid w:val="005964F5"/>
    <w:rsid w:val="005A7D59"/>
    <w:rsid w:val="005C7D09"/>
    <w:rsid w:val="005D0023"/>
    <w:rsid w:val="005D05A9"/>
    <w:rsid w:val="005D0728"/>
    <w:rsid w:val="005D1841"/>
    <w:rsid w:val="005D1A54"/>
    <w:rsid w:val="005D1B9D"/>
    <w:rsid w:val="005D207A"/>
    <w:rsid w:val="005D33C7"/>
    <w:rsid w:val="005D3A33"/>
    <w:rsid w:val="005E1170"/>
    <w:rsid w:val="005E1CCF"/>
    <w:rsid w:val="005F6A78"/>
    <w:rsid w:val="00602C0B"/>
    <w:rsid w:val="006066D4"/>
    <w:rsid w:val="00616B83"/>
    <w:rsid w:val="00622045"/>
    <w:rsid w:val="00626F42"/>
    <w:rsid w:val="00640CAF"/>
    <w:rsid w:val="00641419"/>
    <w:rsid w:val="006440AB"/>
    <w:rsid w:val="00656B55"/>
    <w:rsid w:val="00663633"/>
    <w:rsid w:val="006665E2"/>
    <w:rsid w:val="00672942"/>
    <w:rsid w:val="00672C86"/>
    <w:rsid w:val="00674965"/>
    <w:rsid w:val="00680EF5"/>
    <w:rsid w:val="006943FF"/>
    <w:rsid w:val="006A155D"/>
    <w:rsid w:val="006A4716"/>
    <w:rsid w:val="006D0677"/>
    <w:rsid w:val="0070060C"/>
    <w:rsid w:val="00707E24"/>
    <w:rsid w:val="007160C6"/>
    <w:rsid w:val="0071670B"/>
    <w:rsid w:val="00723C9D"/>
    <w:rsid w:val="0073243F"/>
    <w:rsid w:val="00732B05"/>
    <w:rsid w:val="00746505"/>
    <w:rsid w:val="00767351"/>
    <w:rsid w:val="0078690D"/>
    <w:rsid w:val="007934F7"/>
    <w:rsid w:val="00795053"/>
    <w:rsid w:val="00796183"/>
    <w:rsid w:val="007A7DEA"/>
    <w:rsid w:val="007B1864"/>
    <w:rsid w:val="007C5495"/>
    <w:rsid w:val="00800E43"/>
    <w:rsid w:val="00816383"/>
    <w:rsid w:val="00821CC3"/>
    <w:rsid w:val="00830C83"/>
    <w:rsid w:val="008326B5"/>
    <w:rsid w:val="00832A7E"/>
    <w:rsid w:val="00835985"/>
    <w:rsid w:val="00836400"/>
    <w:rsid w:val="00841AE6"/>
    <w:rsid w:val="0084515A"/>
    <w:rsid w:val="00854E17"/>
    <w:rsid w:val="0086391D"/>
    <w:rsid w:val="00871390"/>
    <w:rsid w:val="008767B9"/>
    <w:rsid w:val="00885ED2"/>
    <w:rsid w:val="008932E0"/>
    <w:rsid w:val="008A1617"/>
    <w:rsid w:val="008B59D9"/>
    <w:rsid w:val="008B624C"/>
    <w:rsid w:val="008C32DC"/>
    <w:rsid w:val="008C55A4"/>
    <w:rsid w:val="008C5A7D"/>
    <w:rsid w:val="008D042E"/>
    <w:rsid w:val="008D5456"/>
    <w:rsid w:val="008D55FE"/>
    <w:rsid w:val="008E21A8"/>
    <w:rsid w:val="008E44C4"/>
    <w:rsid w:val="008F0223"/>
    <w:rsid w:val="008F2C2D"/>
    <w:rsid w:val="008F51E2"/>
    <w:rsid w:val="008F74F5"/>
    <w:rsid w:val="00905244"/>
    <w:rsid w:val="0091412A"/>
    <w:rsid w:val="0091563F"/>
    <w:rsid w:val="00925D1B"/>
    <w:rsid w:val="00941F31"/>
    <w:rsid w:val="00956CB6"/>
    <w:rsid w:val="00962132"/>
    <w:rsid w:val="00981342"/>
    <w:rsid w:val="00981871"/>
    <w:rsid w:val="00990222"/>
    <w:rsid w:val="00994438"/>
    <w:rsid w:val="009A1A25"/>
    <w:rsid w:val="009B3D2B"/>
    <w:rsid w:val="009B6451"/>
    <w:rsid w:val="009B6D93"/>
    <w:rsid w:val="009D04AA"/>
    <w:rsid w:val="009D1115"/>
    <w:rsid w:val="009E267D"/>
    <w:rsid w:val="009E47B4"/>
    <w:rsid w:val="009E4BBF"/>
    <w:rsid w:val="009E6065"/>
    <w:rsid w:val="00A03072"/>
    <w:rsid w:val="00A0540E"/>
    <w:rsid w:val="00A054A1"/>
    <w:rsid w:val="00A31F0D"/>
    <w:rsid w:val="00A34223"/>
    <w:rsid w:val="00A41276"/>
    <w:rsid w:val="00A438E6"/>
    <w:rsid w:val="00A456E5"/>
    <w:rsid w:val="00A52DEA"/>
    <w:rsid w:val="00A63E43"/>
    <w:rsid w:val="00A641F5"/>
    <w:rsid w:val="00A662F8"/>
    <w:rsid w:val="00A707C8"/>
    <w:rsid w:val="00A719E1"/>
    <w:rsid w:val="00A76BC3"/>
    <w:rsid w:val="00A80B72"/>
    <w:rsid w:val="00A93FBF"/>
    <w:rsid w:val="00AA2C71"/>
    <w:rsid w:val="00AA65DE"/>
    <w:rsid w:val="00AB47B2"/>
    <w:rsid w:val="00AB47F4"/>
    <w:rsid w:val="00AC0146"/>
    <w:rsid w:val="00AC2451"/>
    <w:rsid w:val="00AD5D1C"/>
    <w:rsid w:val="00AE4D90"/>
    <w:rsid w:val="00AE50F4"/>
    <w:rsid w:val="00AE5931"/>
    <w:rsid w:val="00AE5EE1"/>
    <w:rsid w:val="00B05162"/>
    <w:rsid w:val="00B05C72"/>
    <w:rsid w:val="00B12F41"/>
    <w:rsid w:val="00B13523"/>
    <w:rsid w:val="00B13D9B"/>
    <w:rsid w:val="00B15D84"/>
    <w:rsid w:val="00B16426"/>
    <w:rsid w:val="00B25D31"/>
    <w:rsid w:val="00B44525"/>
    <w:rsid w:val="00B5484E"/>
    <w:rsid w:val="00B66F1A"/>
    <w:rsid w:val="00B733AF"/>
    <w:rsid w:val="00B74C14"/>
    <w:rsid w:val="00B836B7"/>
    <w:rsid w:val="00B87038"/>
    <w:rsid w:val="00B94932"/>
    <w:rsid w:val="00BA15BE"/>
    <w:rsid w:val="00BA3A49"/>
    <w:rsid w:val="00BA3AF2"/>
    <w:rsid w:val="00BB40A9"/>
    <w:rsid w:val="00BB6CF6"/>
    <w:rsid w:val="00BC69D1"/>
    <w:rsid w:val="00BC759E"/>
    <w:rsid w:val="00BD662A"/>
    <w:rsid w:val="00BE71E5"/>
    <w:rsid w:val="00C02C9D"/>
    <w:rsid w:val="00C03F89"/>
    <w:rsid w:val="00C1604C"/>
    <w:rsid w:val="00C213AF"/>
    <w:rsid w:val="00C267B6"/>
    <w:rsid w:val="00C33A4C"/>
    <w:rsid w:val="00C33F88"/>
    <w:rsid w:val="00C35F26"/>
    <w:rsid w:val="00C46073"/>
    <w:rsid w:val="00C620F8"/>
    <w:rsid w:val="00C635B9"/>
    <w:rsid w:val="00C87ACF"/>
    <w:rsid w:val="00CA3F28"/>
    <w:rsid w:val="00CA4540"/>
    <w:rsid w:val="00CA65A7"/>
    <w:rsid w:val="00CB3882"/>
    <w:rsid w:val="00CB3B35"/>
    <w:rsid w:val="00CB4F09"/>
    <w:rsid w:val="00CB7F8B"/>
    <w:rsid w:val="00CD4736"/>
    <w:rsid w:val="00CD7332"/>
    <w:rsid w:val="00CF152E"/>
    <w:rsid w:val="00CF359A"/>
    <w:rsid w:val="00CF4263"/>
    <w:rsid w:val="00CF6AB7"/>
    <w:rsid w:val="00D06981"/>
    <w:rsid w:val="00D23F83"/>
    <w:rsid w:val="00D2468D"/>
    <w:rsid w:val="00D256D7"/>
    <w:rsid w:val="00D3088F"/>
    <w:rsid w:val="00D310DB"/>
    <w:rsid w:val="00D359CA"/>
    <w:rsid w:val="00D36C0B"/>
    <w:rsid w:val="00D36F1E"/>
    <w:rsid w:val="00D40DCB"/>
    <w:rsid w:val="00D425D4"/>
    <w:rsid w:val="00D52F31"/>
    <w:rsid w:val="00D542BD"/>
    <w:rsid w:val="00D56163"/>
    <w:rsid w:val="00D6230F"/>
    <w:rsid w:val="00D65E6D"/>
    <w:rsid w:val="00D83E0F"/>
    <w:rsid w:val="00D87EA8"/>
    <w:rsid w:val="00D9359D"/>
    <w:rsid w:val="00D95AA6"/>
    <w:rsid w:val="00D96E2C"/>
    <w:rsid w:val="00D9738E"/>
    <w:rsid w:val="00DA1AE4"/>
    <w:rsid w:val="00DB1B02"/>
    <w:rsid w:val="00DB2661"/>
    <w:rsid w:val="00DB2AD8"/>
    <w:rsid w:val="00DD2070"/>
    <w:rsid w:val="00DD658B"/>
    <w:rsid w:val="00DE4D67"/>
    <w:rsid w:val="00DE6221"/>
    <w:rsid w:val="00DE694E"/>
    <w:rsid w:val="00DF3068"/>
    <w:rsid w:val="00DF405A"/>
    <w:rsid w:val="00E04333"/>
    <w:rsid w:val="00E17BA9"/>
    <w:rsid w:val="00E30DDA"/>
    <w:rsid w:val="00E315CE"/>
    <w:rsid w:val="00E3785C"/>
    <w:rsid w:val="00E60082"/>
    <w:rsid w:val="00E61058"/>
    <w:rsid w:val="00E675B2"/>
    <w:rsid w:val="00E735DF"/>
    <w:rsid w:val="00E75278"/>
    <w:rsid w:val="00E76632"/>
    <w:rsid w:val="00E9580D"/>
    <w:rsid w:val="00EA13B0"/>
    <w:rsid w:val="00EB04FD"/>
    <w:rsid w:val="00EB5669"/>
    <w:rsid w:val="00EB6058"/>
    <w:rsid w:val="00EC1F16"/>
    <w:rsid w:val="00EC205E"/>
    <w:rsid w:val="00ED2343"/>
    <w:rsid w:val="00EE4B77"/>
    <w:rsid w:val="00EE4FA9"/>
    <w:rsid w:val="00EF3015"/>
    <w:rsid w:val="00F04DCD"/>
    <w:rsid w:val="00F055A8"/>
    <w:rsid w:val="00F27400"/>
    <w:rsid w:val="00F306F1"/>
    <w:rsid w:val="00F3107A"/>
    <w:rsid w:val="00F3125A"/>
    <w:rsid w:val="00F35827"/>
    <w:rsid w:val="00F405CB"/>
    <w:rsid w:val="00F45469"/>
    <w:rsid w:val="00F509C4"/>
    <w:rsid w:val="00F52B9F"/>
    <w:rsid w:val="00F6327B"/>
    <w:rsid w:val="00F6600C"/>
    <w:rsid w:val="00F80507"/>
    <w:rsid w:val="00F81366"/>
    <w:rsid w:val="00F84E6D"/>
    <w:rsid w:val="00F95C1A"/>
    <w:rsid w:val="00F97666"/>
    <w:rsid w:val="00FA11F5"/>
    <w:rsid w:val="00FA2FC7"/>
    <w:rsid w:val="00FB393D"/>
    <w:rsid w:val="00FC21C0"/>
    <w:rsid w:val="00FD53F0"/>
    <w:rsid w:val="00FE32E7"/>
    <w:rsid w:val="00FE4476"/>
    <w:rsid w:val="00FF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A29523"/>
  <w15:docId w15:val="{BE7E1639-F381-44DF-ACF5-18C8311B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F8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locked/>
    <w:rsid w:val="00DB2AD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6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56B5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56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56B55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56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6B5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E0433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B2AD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D95AA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95AA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9738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73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73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73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73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738E"/>
    <w:rPr>
      <w:b/>
      <w:bCs/>
      <w:sz w:val="20"/>
      <w:szCs w:val="20"/>
    </w:rPr>
  </w:style>
  <w:style w:type="paragraph" w:customStyle="1" w:styleId="Default">
    <w:name w:val="Default"/>
    <w:rsid w:val="004122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rocessBullet">
    <w:name w:val="Process Bullet"/>
    <w:link w:val="ProcessBulletChar"/>
    <w:rsid w:val="00ED2343"/>
    <w:pPr>
      <w:numPr>
        <w:numId w:val="11"/>
      </w:numPr>
      <w:spacing w:before="80"/>
      <w:ind w:left="216" w:hanging="216"/>
    </w:pPr>
    <w:rPr>
      <w:rFonts w:ascii="Arial" w:eastAsia="Times New Roman" w:hAnsi="Arial"/>
      <w:sz w:val="21"/>
      <w:szCs w:val="24"/>
    </w:rPr>
  </w:style>
  <w:style w:type="character" w:customStyle="1" w:styleId="ProcessBulletChar">
    <w:name w:val="Process Bullet Char"/>
    <w:basedOn w:val="DefaultParagraphFont"/>
    <w:link w:val="ProcessBullet"/>
    <w:rsid w:val="00ED2343"/>
    <w:rPr>
      <w:rFonts w:ascii="Arial" w:eastAsia="Times New Roman" w:hAnsi="Arial"/>
      <w:sz w:val="21"/>
      <w:szCs w:val="24"/>
    </w:rPr>
  </w:style>
  <w:style w:type="paragraph" w:styleId="FootnoteText">
    <w:name w:val="footnote text"/>
    <w:aliases w:val="F1"/>
    <w:basedOn w:val="Normal"/>
    <w:link w:val="FootnoteTextChar"/>
    <w:unhideWhenUsed/>
    <w:rsid w:val="00A52D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rsid w:val="00A52DE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52DEA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0F17E2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4C5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icaid.gov/medicaid/quality-of-care/performance-measurement/adult-and-child-health-care-quality-measures/child-core-set-reporting-resources/index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www.oregon.gov/oha/HPA/ANALYTICS/Pages/CCO-Metric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egon.gov/oha/HSD/OHP/Tools/primary-care-providers-codes.pdf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E2B52F0957624198DA356C16EE83D1" ma:contentTypeVersion="23" ma:contentTypeDescription="Create a new document." ma:contentTypeScope="" ma:versionID="70b23fa1799ab3dc1c66147204701150">
  <xsd:schema xmlns:xsd="http://www.w3.org/2001/XMLSchema" xmlns:xs="http://www.w3.org/2001/XMLSchema" xmlns:p="http://schemas.microsoft.com/office/2006/metadata/properties" xmlns:ns1="http://schemas.microsoft.com/sharepoint/v3" xmlns:ns2="c19a63f8-ddfa-48c3-b356-5c91f0d95067" xmlns:ns3="59da1016-2a1b-4f8a-9768-d7a4932f6f16" xmlns:ns4="http://schemas.microsoft.com/sharepoint/v4" targetNamespace="http://schemas.microsoft.com/office/2006/metadata/properties" ma:root="true" ma:fieldsID="c30764b2309a5f392185d95aee99d229" ns1:_="" ns2:_="" ns3:_="" ns4:_="">
    <xsd:import namespace="http://schemas.microsoft.com/sharepoint/v3"/>
    <xsd:import namespace="c19a63f8-ddfa-48c3-b356-5c91f0d95067"/>
    <xsd:import namespace="59da1016-2a1b-4f8a-9768-d7a4932f6f1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Meta_x0020_Description" minOccurs="0"/>
                <xsd:element ref="ns2:Meta_x0020_Keywords" minOccurs="0"/>
                <xsd:element ref="ns2:cqkp" minOccurs="0"/>
                <xsd:element ref="ns3:SharedWithUsers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a63f8-ddfa-48c3-b356-5c91f0d95067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3" nillable="true" ma:displayName="Meta Description" ma:internalName="Meta_x0020_Description" ma:readOnly="false">
      <xsd:simpleType>
        <xsd:restriction base="dms:Text"/>
      </xsd:simpleType>
    </xsd:element>
    <xsd:element name="Meta_x0020_Keywords" ma:index="4" nillable="true" ma:displayName="Meta Keywords" ma:internalName="Meta_x0020_Keywords" ma:readOnly="false">
      <xsd:simpleType>
        <xsd:restriction base="dms:Text"/>
      </xsd:simpleType>
    </xsd:element>
    <xsd:element name="cqkp" ma:index="12" nillable="true" ma:displayName="Text" ma:internalName="cqkp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_x0020_Keywords xmlns="c19a63f8-ddfa-48c3-b356-5c91f0d95067" xsi:nil="true"/>
    <IconOverlay xmlns="http://schemas.microsoft.com/sharepoint/v4" xsi:nil="true"/>
    <URL xmlns="http://schemas.microsoft.com/sharepoint/v3">
      <Url xsi:nil="true"/>
      <Description xsi:nil="true"/>
    </URL>
    <cqkp xmlns="c19a63f8-ddfa-48c3-b356-5c91f0d95067" xsi:nil="true"/>
    <Meta_x0020_Description xmlns="c19a63f8-ddfa-48c3-b356-5c91f0d95067" xsi:nil="true"/>
  </documentManagement>
</p:properties>
</file>

<file path=customXml/itemProps1.xml><?xml version="1.0" encoding="utf-8"?>
<ds:datastoreItem xmlns:ds="http://schemas.openxmlformats.org/officeDocument/2006/customXml" ds:itemID="{60FD065D-EE8E-48A8-A176-543DE6E2C1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789725-F0FE-49EB-90E6-29DFCA5614A4}"/>
</file>

<file path=customXml/itemProps3.xml><?xml version="1.0" encoding="utf-8"?>
<ds:datastoreItem xmlns:ds="http://schemas.openxmlformats.org/officeDocument/2006/customXml" ds:itemID="{DF98C6E3-0815-4DDC-B9EC-EB113E6D4568}"/>
</file>

<file path=customXml/itemProps4.xml><?xml version="1.0" encoding="utf-8"?>
<ds:datastoreItem xmlns:ds="http://schemas.openxmlformats.org/officeDocument/2006/customXml" ds:itemID="{C7B63A1A-2F61-4A45-A8D0-0DA3462AA5AA}"/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1133</Words>
  <Characters>6902</Characters>
  <Application>Microsoft Office Word</Application>
  <DocSecurity>0</DocSecurity>
  <Lines>138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Internal Measure Steward Information</vt:lpstr>
    </vt:vector>
  </TitlesOfParts>
  <Company>Oregon DHS</Company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Child and Adolescent Well-Care Visits specifications Ver2_2026.07.23</dc:title>
  <dc:creator>Collins Jon C</dc:creator>
  <cp:lastModifiedBy>PROUD ALLISON</cp:lastModifiedBy>
  <cp:revision>3</cp:revision>
  <cp:lastPrinted>2018-11-16T04:39:00Z</cp:lastPrinted>
  <dcterms:created xsi:type="dcterms:W3CDTF">2026-07-23T16:05:00Z</dcterms:created>
  <dcterms:modified xsi:type="dcterms:W3CDTF">2026-07-23T21:00:00Z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a67c04-f371-4d71-a575-202b566caae1_Enabled">
    <vt:lpwstr>true</vt:lpwstr>
  </property>
  <property fmtid="{D5CDD505-2E9C-101B-9397-08002B2CF9AE}" pid="3" name="MSIP_Label_11a67c04-f371-4d71-a575-202b566caae1_SetDate">
    <vt:lpwstr>2023-11-07T17:38:47Z</vt:lpwstr>
  </property>
  <property fmtid="{D5CDD505-2E9C-101B-9397-08002B2CF9AE}" pid="4" name="MSIP_Label_11a67c04-f371-4d71-a575-202b566caae1_Method">
    <vt:lpwstr>Privileged</vt:lpwstr>
  </property>
  <property fmtid="{D5CDD505-2E9C-101B-9397-08002B2CF9AE}" pid="5" name="MSIP_Label_11a67c04-f371-4d71-a575-202b566caae1_Name">
    <vt:lpwstr>Level 2 - Limited (Items)</vt:lpwstr>
  </property>
  <property fmtid="{D5CDD505-2E9C-101B-9397-08002B2CF9AE}" pid="6" name="MSIP_Label_11a67c04-f371-4d71-a575-202b566caae1_SiteId">
    <vt:lpwstr>658e63e8-8d39-499c-8f48-13adc9452f4c</vt:lpwstr>
  </property>
  <property fmtid="{D5CDD505-2E9C-101B-9397-08002B2CF9AE}" pid="7" name="MSIP_Label_11a67c04-f371-4d71-a575-202b566caae1_ActionId">
    <vt:lpwstr>081c68ea-51c4-4dc8-88e7-9a312e353947</vt:lpwstr>
  </property>
  <property fmtid="{D5CDD505-2E9C-101B-9397-08002B2CF9AE}" pid="8" name="MSIP_Label_11a67c04-f371-4d71-a575-202b566caae1_ContentBits">
    <vt:lpwstr>0</vt:lpwstr>
  </property>
  <property fmtid="{D5CDD505-2E9C-101B-9397-08002B2CF9AE}" pid="9" name="ContentTypeId">
    <vt:lpwstr>0x01010002E2B52F0957624198DA356C16EE83D1</vt:lpwstr>
  </property>
</Properties>
</file>