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9D71C" w14:textId="6F7E5556" w:rsidR="00953F26" w:rsidRDefault="00953F26" w:rsidP="005C42E7">
      <w:pPr>
        <w:spacing w:line="240" w:lineRule="auto"/>
        <w:jc w:val="center"/>
        <w:rPr>
          <w:rFonts w:ascii="Cambria" w:hAnsi="Cambria"/>
          <w:b/>
          <w:bCs/>
          <w:sz w:val="28"/>
          <w:szCs w:val="28"/>
        </w:rPr>
      </w:pPr>
      <w:r>
        <w:rPr>
          <w:noProof/>
        </w:rPr>
        <w:drawing>
          <wp:inline distT="0" distB="0" distL="0" distR="0" wp14:anchorId="5C9CC5A4" wp14:editId="2C1ADFED">
            <wp:extent cx="2798750" cy="895464"/>
            <wp:effectExtent l="0" t="0" r="1905" b="0"/>
            <wp:docPr id="2" name="Picture 1">
              <a:extLst xmlns:a="http://schemas.openxmlformats.org/drawingml/2006/main">
                <a:ext uri="{FF2B5EF4-FFF2-40B4-BE49-F238E27FC236}">
                  <a16:creationId xmlns:a16="http://schemas.microsoft.com/office/drawing/2014/main" id="{CEA975A3-C305-60A3-BE75-7D3273017C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CEA975A3-C305-60A3-BE75-7D3273017C3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8750" cy="89546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12AD6875" w14:textId="68E4AA65" w:rsidR="005C42E7" w:rsidRPr="005C42E7" w:rsidRDefault="005C42E7" w:rsidP="005C42E7">
      <w:pPr>
        <w:spacing w:line="240" w:lineRule="auto"/>
        <w:jc w:val="center"/>
        <w:rPr>
          <w:rFonts w:ascii="Cambria" w:hAnsi="Cambria"/>
          <w:b/>
          <w:bCs/>
          <w:sz w:val="28"/>
          <w:szCs w:val="28"/>
        </w:rPr>
      </w:pPr>
      <w:r w:rsidRPr="005C42E7">
        <w:rPr>
          <w:rFonts w:ascii="Cambria" w:hAnsi="Cambria"/>
          <w:b/>
          <w:bCs/>
          <w:sz w:val="28"/>
          <w:szCs w:val="28"/>
        </w:rPr>
        <w:t xml:space="preserve">Community Benefit Reporting Form Instructions </w:t>
      </w:r>
    </w:p>
    <w:p w14:paraId="218D136B" w14:textId="014AE7DD" w:rsidR="008C3026" w:rsidRPr="005C42E7" w:rsidRDefault="005C42E7" w:rsidP="005C42E7">
      <w:pPr>
        <w:spacing w:line="240" w:lineRule="auto"/>
        <w:jc w:val="center"/>
        <w:rPr>
          <w:rFonts w:ascii="Cambria" w:hAnsi="Cambria"/>
          <w:b/>
          <w:bCs/>
          <w:sz w:val="28"/>
          <w:szCs w:val="28"/>
        </w:rPr>
      </w:pPr>
      <w:r w:rsidRPr="005C42E7">
        <w:rPr>
          <w:rFonts w:ascii="Cambria" w:hAnsi="Cambria"/>
          <w:b/>
          <w:bCs/>
          <w:sz w:val="28"/>
          <w:szCs w:val="28"/>
        </w:rPr>
        <w:t>State of Oregon</w:t>
      </w:r>
    </w:p>
    <w:p w14:paraId="111B22C6" w14:textId="77777777" w:rsidR="00EC6C70" w:rsidRDefault="00EC6C70" w:rsidP="005C42E7">
      <w:pPr>
        <w:spacing w:line="240" w:lineRule="auto"/>
        <w:rPr>
          <w:rFonts w:ascii="Cambria" w:hAnsi="Cambria"/>
          <w:b/>
          <w:bCs/>
          <w:sz w:val="24"/>
          <w:szCs w:val="24"/>
        </w:rPr>
      </w:pPr>
    </w:p>
    <w:p w14:paraId="1F58B035" w14:textId="7FAB2CA4" w:rsidR="00EC6C70" w:rsidRPr="00EC6C70" w:rsidRDefault="00EC6C70" w:rsidP="005C42E7">
      <w:pPr>
        <w:spacing w:line="240" w:lineRule="auto"/>
        <w:rPr>
          <w:rFonts w:ascii="Cambria" w:hAnsi="Cambria"/>
          <w:b/>
          <w:bCs/>
          <w:sz w:val="24"/>
          <w:szCs w:val="24"/>
        </w:rPr>
      </w:pPr>
      <w:r>
        <w:rPr>
          <w:rFonts w:ascii="Cambria" w:hAnsi="Cambria"/>
          <w:b/>
          <w:bCs/>
          <w:i/>
          <w:iCs/>
          <w:sz w:val="24"/>
          <w:szCs w:val="24"/>
        </w:rPr>
        <w:t xml:space="preserve">Attention: </w:t>
      </w:r>
      <w:r w:rsidRPr="00EC6C70">
        <w:rPr>
          <w:rFonts w:ascii="Cambria" w:hAnsi="Cambria"/>
          <w:b/>
          <w:bCs/>
          <w:i/>
          <w:iCs/>
          <w:sz w:val="24"/>
          <w:szCs w:val="24"/>
        </w:rPr>
        <w:t xml:space="preserve">The community benefit reporting form instructions have been updated </w:t>
      </w:r>
      <w:r w:rsidR="003055EA">
        <w:rPr>
          <w:rFonts w:ascii="Cambria" w:hAnsi="Cambria"/>
          <w:b/>
          <w:bCs/>
          <w:i/>
          <w:iCs/>
          <w:sz w:val="24"/>
          <w:szCs w:val="24"/>
        </w:rPr>
        <w:t>to reflect</w:t>
      </w:r>
      <w:r w:rsidR="003055EA" w:rsidRPr="00EC6C70">
        <w:rPr>
          <w:rFonts w:ascii="Cambria" w:hAnsi="Cambria"/>
          <w:b/>
          <w:bCs/>
          <w:i/>
          <w:iCs/>
          <w:sz w:val="24"/>
          <w:szCs w:val="24"/>
        </w:rPr>
        <w:t xml:space="preserve"> </w:t>
      </w:r>
      <w:r w:rsidRPr="00EC6C70">
        <w:rPr>
          <w:rFonts w:ascii="Cambria" w:hAnsi="Cambria"/>
          <w:b/>
          <w:bCs/>
          <w:i/>
          <w:iCs/>
          <w:sz w:val="24"/>
          <w:szCs w:val="24"/>
        </w:rPr>
        <w:t xml:space="preserve">changes in the community benefit program prescribed by HB 3076 (2019). </w:t>
      </w:r>
      <w:r>
        <w:rPr>
          <w:rFonts w:ascii="Cambria" w:hAnsi="Cambria"/>
          <w:b/>
          <w:bCs/>
          <w:i/>
          <w:iCs/>
          <w:sz w:val="24"/>
          <w:szCs w:val="24"/>
        </w:rPr>
        <w:t xml:space="preserve">The new community benefit </w:t>
      </w:r>
      <w:r w:rsidR="00AF6D97">
        <w:rPr>
          <w:rFonts w:ascii="Cambria" w:hAnsi="Cambria"/>
          <w:b/>
          <w:bCs/>
          <w:i/>
          <w:iCs/>
          <w:sz w:val="24"/>
          <w:szCs w:val="24"/>
        </w:rPr>
        <w:t xml:space="preserve">reporting </w:t>
      </w:r>
      <w:r>
        <w:rPr>
          <w:rFonts w:ascii="Cambria" w:hAnsi="Cambria"/>
          <w:b/>
          <w:bCs/>
          <w:i/>
          <w:iCs/>
          <w:sz w:val="24"/>
          <w:szCs w:val="24"/>
        </w:rPr>
        <w:t>form and n</w:t>
      </w:r>
      <w:r w:rsidRPr="00EC6C70">
        <w:rPr>
          <w:rFonts w:ascii="Cambria" w:hAnsi="Cambria"/>
          <w:b/>
          <w:bCs/>
          <w:i/>
          <w:iCs/>
          <w:sz w:val="24"/>
          <w:szCs w:val="24"/>
        </w:rPr>
        <w:t>ew data report</w:t>
      </w:r>
      <w:r w:rsidR="00AF6D97">
        <w:rPr>
          <w:rFonts w:ascii="Cambria" w:hAnsi="Cambria"/>
          <w:b/>
          <w:bCs/>
          <w:i/>
          <w:iCs/>
          <w:sz w:val="24"/>
          <w:szCs w:val="24"/>
        </w:rPr>
        <w:t>ing</w:t>
      </w:r>
      <w:r w:rsidRPr="00EC6C70">
        <w:rPr>
          <w:rFonts w:ascii="Cambria" w:hAnsi="Cambria"/>
          <w:b/>
          <w:bCs/>
          <w:i/>
          <w:iCs/>
          <w:sz w:val="24"/>
          <w:szCs w:val="24"/>
        </w:rPr>
        <w:t xml:space="preserve"> requirements are </w:t>
      </w:r>
      <w:r w:rsidRPr="00C06C12">
        <w:rPr>
          <w:rFonts w:ascii="Cambria" w:hAnsi="Cambria"/>
          <w:b/>
          <w:bCs/>
          <w:i/>
          <w:iCs/>
          <w:sz w:val="24"/>
          <w:szCs w:val="24"/>
        </w:rPr>
        <w:t>required beginning in fiscal years 2022</w:t>
      </w:r>
      <w:r w:rsidR="008D745B">
        <w:rPr>
          <w:rFonts w:ascii="Cambria" w:hAnsi="Cambria"/>
          <w:b/>
          <w:bCs/>
          <w:i/>
          <w:iCs/>
          <w:sz w:val="24"/>
          <w:szCs w:val="24"/>
        </w:rPr>
        <w:t xml:space="preserve"> (and </w:t>
      </w:r>
      <w:r w:rsidR="008D745B" w:rsidRPr="00EC6C70">
        <w:rPr>
          <w:rFonts w:ascii="Cambria" w:hAnsi="Cambria"/>
          <w:b/>
          <w:bCs/>
          <w:i/>
          <w:iCs/>
          <w:sz w:val="24"/>
          <w:szCs w:val="24"/>
        </w:rPr>
        <w:t xml:space="preserve">optional for </w:t>
      </w:r>
      <w:r w:rsidR="008D745B">
        <w:rPr>
          <w:rFonts w:ascii="Cambria" w:hAnsi="Cambria"/>
          <w:b/>
          <w:bCs/>
          <w:i/>
          <w:iCs/>
          <w:sz w:val="24"/>
          <w:szCs w:val="24"/>
        </w:rPr>
        <w:t>20</w:t>
      </w:r>
      <w:r w:rsidR="00E34063">
        <w:rPr>
          <w:rFonts w:ascii="Cambria" w:hAnsi="Cambria"/>
          <w:b/>
          <w:bCs/>
          <w:i/>
          <w:iCs/>
          <w:sz w:val="24"/>
          <w:szCs w:val="24"/>
        </w:rPr>
        <w:t>2</w:t>
      </w:r>
      <w:r w:rsidR="008D745B">
        <w:rPr>
          <w:rFonts w:ascii="Cambria" w:hAnsi="Cambria"/>
          <w:b/>
          <w:bCs/>
          <w:i/>
          <w:iCs/>
          <w:sz w:val="24"/>
          <w:szCs w:val="24"/>
        </w:rPr>
        <w:t xml:space="preserve">1 </w:t>
      </w:r>
      <w:r w:rsidR="008D745B" w:rsidRPr="00EC6C70">
        <w:rPr>
          <w:rFonts w:ascii="Cambria" w:hAnsi="Cambria"/>
          <w:b/>
          <w:bCs/>
          <w:i/>
          <w:iCs/>
          <w:sz w:val="24"/>
          <w:szCs w:val="24"/>
        </w:rPr>
        <w:t>fiscal years</w:t>
      </w:r>
      <w:r w:rsidR="008D745B">
        <w:rPr>
          <w:rFonts w:ascii="Cambria" w:hAnsi="Cambria"/>
          <w:b/>
          <w:bCs/>
          <w:i/>
          <w:iCs/>
          <w:sz w:val="24"/>
          <w:szCs w:val="24"/>
        </w:rPr>
        <w:t>)</w:t>
      </w:r>
      <w:r>
        <w:rPr>
          <w:rFonts w:ascii="Cambria" w:hAnsi="Cambria"/>
          <w:b/>
          <w:bCs/>
          <w:sz w:val="24"/>
          <w:szCs w:val="24"/>
        </w:rPr>
        <w:t xml:space="preserve">. </w:t>
      </w:r>
    </w:p>
    <w:p w14:paraId="3C2EAB37" w14:textId="3423F676" w:rsidR="005C42E7" w:rsidRPr="00A77826" w:rsidRDefault="005C42E7" w:rsidP="00A77826">
      <w:pPr>
        <w:pStyle w:val="Heading1"/>
        <w:spacing w:before="0" w:after="160"/>
        <w:rPr>
          <w:rFonts w:ascii="Cambria" w:hAnsi="Cambria"/>
          <w:b/>
          <w:bCs/>
          <w:color w:val="auto"/>
          <w:sz w:val="28"/>
          <w:szCs w:val="28"/>
        </w:rPr>
      </w:pPr>
      <w:r w:rsidRPr="00A77826">
        <w:rPr>
          <w:rFonts w:ascii="Cambria" w:hAnsi="Cambria"/>
          <w:b/>
          <w:bCs/>
          <w:color w:val="auto"/>
          <w:sz w:val="28"/>
          <w:szCs w:val="28"/>
        </w:rPr>
        <w:t>Background</w:t>
      </w:r>
    </w:p>
    <w:p w14:paraId="656B316C" w14:textId="77777777" w:rsidR="005C42E7" w:rsidRPr="005C42E7" w:rsidRDefault="005C42E7" w:rsidP="005C42E7">
      <w:pPr>
        <w:spacing w:line="240" w:lineRule="auto"/>
        <w:rPr>
          <w:sz w:val="24"/>
          <w:szCs w:val="24"/>
        </w:rPr>
      </w:pPr>
      <w:r w:rsidRPr="005C42E7">
        <w:rPr>
          <w:sz w:val="24"/>
          <w:szCs w:val="24"/>
        </w:rPr>
        <w:t xml:space="preserve">In 2007, HB 3290 established Oregon’s community benefit reporting law </w:t>
      </w:r>
      <w:proofErr w:type="gramStart"/>
      <w:r w:rsidRPr="005C42E7">
        <w:rPr>
          <w:sz w:val="24"/>
          <w:szCs w:val="24"/>
        </w:rPr>
        <w:t>in order to</w:t>
      </w:r>
      <w:proofErr w:type="gramEnd"/>
      <w:r w:rsidRPr="005C42E7">
        <w:rPr>
          <w:sz w:val="24"/>
          <w:szCs w:val="24"/>
        </w:rPr>
        <w:t xml:space="preserve"> document the benefits that hospitals provide to their communities. In 2019, HB 3076 expanded the reporting requirements and introduced the minimum community benefit spending floor program. Oregon Revised Statute 442.601 defines community benefit as a “program or activity that provides treatment or promotes health and healing, addresses health disparities or addresses the social determinants of health in response to an identified community need.” The Oregon Health Authority (OHA) is required to adopt a cost-based community benefit reporting program that is consistent with established national standards for hospital reporting of community benefits.</w:t>
      </w:r>
    </w:p>
    <w:p w14:paraId="5C53F145" w14:textId="00B0A895" w:rsidR="005E1349" w:rsidRDefault="005C42E7" w:rsidP="005C42E7">
      <w:pPr>
        <w:spacing w:line="240" w:lineRule="auto"/>
        <w:rPr>
          <w:sz w:val="24"/>
          <w:szCs w:val="24"/>
        </w:rPr>
      </w:pPr>
      <w:r w:rsidRPr="005C42E7">
        <w:rPr>
          <w:sz w:val="24"/>
          <w:szCs w:val="24"/>
        </w:rPr>
        <w:t xml:space="preserve">Hospital community benefit costs are reported to OHA on the Community Benefit Reporting (CBR-1) form. </w:t>
      </w:r>
      <w:r>
        <w:rPr>
          <w:sz w:val="24"/>
          <w:szCs w:val="24"/>
        </w:rPr>
        <w:t>The community benefit program and reporting forms are modelled around s</w:t>
      </w:r>
      <w:r w:rsidRPr="005C42E7">
        <w:rPr>
          <w:sz w:val="24"/>
          <w:szCs w:val="24"/>
        </w:rPr>
        <w:t>tandards developed by the Catholic Health Association (CHA)</w:t>
      </w:r>
      <w:r>
        <w:rPr>
          <w:rStyle w:val="FootnoteReference"/>
          <w:sz w:val="24"/>
          <w:szCs w:val="24"/>
        </w:rPr>
        <w:footnoteReference w:id="1"/>
      </w:r>
      <w:r w:rsidR="00EC6C70">
        <w:rPr>
          <w:sz w:val="24"/>
          <w:szCs w:val="24"/>
        </w:rPr>
        <w:t xml:space="preserve"> and adapted to meet the unique policy needs in Oregon</w:t>
      </w:r>
      <w:r w:rsidRPr="005C42E7">
        <w:rPr>
          <w:sz w:val="24"/>
          <w:szCs w:val="24"/>
        </w:rPr>
        <w:t xml:space="preserve">. The following instructions are intended to provide guidance on how to fill out Oregon’s CBR-1 form in order to assure accurate and consistent community benefit reporting across </w:t>
      </w:r>
      <w:r w:rsidR="005E1349">
        <w:rPr>
          <w:sz w:val="24"/>
          <w:szCs w:val="24"/>
        </w:rPr>
        <w:t>hospitals.</w:t>
      </w:r>
    </w:p>
    <w:p w14:paraId="143FFAED" w14:textId="3B2BD8C8" w:rsidR="00EC6C70" w:rsidRDefault="00EC6C70" w:rsidP="005C42E7">
      <w:pPr>
        <w:spacing w:line="240" w:lineRule="auto"/>
        <w:rPr>
          <w:sz w:val="24"/>
          <w:szCs w:val="24"/>
        </w:rPr>
      </w:pPr>
      <w:r>
        <w:rPr>
          <w:sz w:val="24"/>
          <w:szCs w:val="24"/>
        </w:rPr>
        <w:t>Oregon’s community benefit policies are similar to those specified on the IRS 990 schedule H</w:t>
      </w:r>
      <w:r w:rsidR="00B9120F">
        <w:rPr>
          <w:sz w:val="24"/>
          <w:szCs w:val="24"/>
        </w:rPr>
        <w:t xml:space="preserve"> form with a few notable exceptions. Places where Oregon differs from IRS guidelines are noted in these instructions. </w:t>
      </w:r>
    </w:p>
    <w:p w14:paraId="234CF956" w14:textId="77777777" w:rsidR="002303E4" w:rsidRDefault="002303E4">
      <w:pPr>
        <w:rPr>
          <w:rFonts w:ascii="Cambria" w:eastAsiaTheme="majorEastAsia" w:hAnsi="Cambria" w:cstheme="majorBidi"/>
          <w:b/>
          <w:bCs/>
          <w:sz w:val="28"/>
          <w:szCs w:val="28"/>
        </w:rPr>
      </w:pPr>
      <w:r>
        <w:rPr>
          <w:rFonts w:ascii="Cambria" w:hAnsi="Cambria"/>
          <w:b/>
          <w:bCs/>
          <w:sz w:val="28"/>
          <w:szCs w:val="28"/>
        </w:rPr>
        <w:br w:type="page"/>
      </w:r>
    </w:p>
    <w:p w14:paraId="1B5BD9A2" w14:textId="66D8B963" w:rsidR="005C42E7" w:rsidRPr="00A77826" w:rsidRDefault="005C42E7" w:rsidP="00A77826">
      <w:pPr>
        <w:pStyle w:val="Heading1"/>
        <w:spacing w:before="0" w:after="160"/>
        <w:rPr>
          <w:rFonts w:ascii="Cambria" w:hAnsi="Cambria"/>
          <w:b/>
          <w:bCs/>
          <w:color w:val="auto"/>
          <w:sz w:val="28"/>
          <w:szCs w:val="28"/>
        </w:rPr>
      </w:pPr>
      <w:r w:rsidRPr="00A77826">
        <w:rPr>
          <w:rFonts w:ascii="Cambria" w:hAnsi="Cambria"/>
          <w:b/>
          <w:bCs/>
          <w:color w:val="auto"/>
          <w:sz w:val="28"/>
          <w:szCs w:val="28"/>
        </w:rPr>
        <w:lastRenderedPageBreak/>
        <w:t>Filing Instructions</w:t>
      </w:r>
    </w:p>
    <w:p w14:paraId="2DB8CF1B" w14:textId="77777777" w:rsidR="005C42E7" w:rsidRPr="005C42E7" w:rsidRDefault="005C42E7" w:rsidP="005C42E7">
      <w:pPr>
        <w:spacing w:line="240" w:lineRule="auto"/>
        <w:rPr>
          <w:sz w:val="24"/>
          <w:szCs w:val="24"/>
        </w:rPr>
      </w:pPr>
      <w:r w:rsidRPr="005C42E7">
        <w:rPr>
          <w:sz w:val="24"/>
          <w:szCs w:val="24"/>
        </w:rPr>
        <w:t>Each hospital has 240 days following the close of its fiscal year to file a CBR-1 form with OHA’s Office of Health Analytics. Health systems operating more than one hospital should file a separate CBR form for each Oregon hospital.</w:t>
      </w:r>
    </w:p>
    <w:p w14:paraId="0E23C351" w14:textId="256AA576" w:rsidR="00553062" w:rsidRPr="00A77826" w:rsidRDefault="005C42E7" w:rsidP="005C42E7">
      <w:pPr>
        <w:spacing w:line="240" w:lineRule="auto"/>
        <w:rPr>
          <w:color w:val="0057BF"/>
          <w:sz w:val="24"/>
          <w:szCs w:val="24"/>
        </w:rPr>
      </w:pPr>
      <w:r w:rsidRPr="005C42E7">
        <w:rPr>
          <w:sz w:val="24"/>
          <w:szCs w:val="24"/>
        </w:rPr>
        <w:t xml:space="preserve">Copies of the CBR form may be obtained on OHA’s hospital reporting website: </w:t>
      </w:r>
      <w:hyperlink r:id="rId12" w:history="1">
        <w:r w:rsidR="00553062" w:rsidRPr="00333A5B">
          <w:rPr>
            <w:rStyle w:val="Hyperlink"/>
            <w:sz w:val="24"/>
            <w:szCs w:val="24"/>
          </w:rPr>
          <w:t>https://www.oregon.gov/oha/HPA/ANALYTICS/Pages/Hospital-Reporting.aspx</w:t>
        </w:r>
      </w:hyperlink>
      <w:r w:rsidR="00553062">
        <w:rPr>
          <w:color w:val="0057BF"/>
          <w:sz w:val="24"/>
          <w:szCs w:val="24"/>
        </w:rPr>
        <w:t xml:space="preserve"> </w:t>
      </w:r>
    </w:p>
    <w:p w14:paraId="35D91C28" w14:textId="4B9F71BA" w:rsidR="005C42E7" w:rsidRPr="005C42E7" w:rsidRDefault="005C42E7" w:rsidP="005C42E7">
      <w:pPr>
        <w:spacing w:line="240" w:lineRule="auto"/>
        <w:rPr>
          <w:sz w:val="24"/>
          <w:szCs w:val="24"/>
        </w:rPr>
      </w:pPr>
      <w:r w:rsidRPr="005C42E7">
        <w:rPr>
          <w:sz w:val="24"/>
          <w:szCs w:val="24"/>
        </w:rPr>
        <w:t>The CBR-1 form is a guided Microsoft Excel workbook that leads a hospital through the required reporting categories.</w:t>
      </w:r>
      <w:r>
        <w:rPr>
          <w:sz w:val="24"/>
          <w:szCs w:val="24"/>
        </w:rPr>
        <w:t xml:space="preserve"> </w:t>
      </w:r>
      <w:r w:rsidRPr="005C42E7">
        <w:rPr>
          <w:sz w:val="24"/>
          <w:szCs w:val="24"/>
        </w:rPr>
        <w:t xml:space="preserve">Completed submissions should be emailed to </w:t>
      </w:r>
      <w:hyperlink r:id="rId13" w:history="1">
        <w:r w:rsidR="00F86DE7" w:rsidRPr="00333A5B">
          <w:rPr>
            <w:rStyle w:val="Hyperlink"/>
            <w:sz w:val="24"/>
            <w:szCs w:val="24"/>
          </w:rPr>
          <w:t>HDD.Admin@odhsoha.oregon.gov</w:t>
        </w:r>
      </w:hyperlink>
      <w:r w:rsidR="00F86DE7">
        <w:rPr>
          <w:sz w:val="24"/>
          <w:szCs w:val="24"/>
        </w:rPr>
        <w:t>.</w:t>
      </w:r>
    </w:p>
    <w:p w14:paraId="6519F7A1" w14:textId="03E18C71" w:rsidR="005C42E7" w:rsidRDefault="005C42E7" w:rsidP="005C42E7">
      <w:pPr>
        <w:spacing w:line="240" w:lineRule="auto"/>
        <w:rPr>
          <w:sz w:val="24"/>
          <w:szCs w:val="24"/>
        </w:rPr>
      </w:pPr>
      <w:r w:rsidRPr="005C42E7">
        <w:rPr>
          <w:sz w:val="24"/>
          <w:szCs w:val="24"/>
        </w:rPr>
        <w:t xml:space="preserve">If a hospital cannot complete a CBR within 240 days of the end of its fiscal year, it may request an extension by emailing </w:t>
      </w:r>
      <w:hyperlink r:id="rId14" w:history="1">
        <w:r w:rsidR="00F86DE7" w:rsidRPr="00333A5B">
          <w:rPr>
            <w:rStyle w:val="Hyperlink"/>
            <w:sz w:val="24"/>
            <w:szCs w:val="24"/>
          </w:rPr>
          <w:t>HDD.Admin@odhsoha.oregon.gov</w:t>
        </w:r>
      </w:hyperlink>
      <w:r>
        <w:rPr>
          <w:sz w:val="24"/>
          <w:szCs w:val="24"/>
        </w:rPr>
        <w:t xml:space="preserve">. </w:t>
      </w:r>
      <w:r w:rsidRPr="005C42E7">
        <w:rPr>
          <w:sz w:val="24"/>
          <w:szCs w:val="24"/>
        </w:rPr>
        <w:t>Extension requests should be submitted 30 days prior to the hospital’s reporting deadline and include facts or reasons in support of the request and describe a clear timeline for remediating delays and submitting the CBR from. OHA management will review all requests for approval. Failure to submit the required community benefit information could result in a civil penalty up to $500 per day (Oregon Administrative Rules 409-023-0105).</w:t>
      </w:r>
    </w:p>
    <w:p w14:paraId="303DD82C" w14:textId="77777777" w:rsidR="005E1349" w:rsidRPr="00A77826" w:rsidRDefault="005E1349" w:rsidP="00A77826">
      <w:pPr>
        <w:pStyle w:val="Heading1"/>
        <w:spacing w:before="0" w:after="160"/>
        <w:rPr>
          <w:rFonts w:ascii="Cambria" w:hAnsi="Cambria"/>
          <w:b/>
          <w:bCs/>
          <w:color w:val="auto"/>
          <w:sz w:val="28"/>
          <w:szCs w:val="28"/>
        </w:rPr>
      </w:pPr>
      <w:r w:rsidRPr="00A77826">
        <w:rPr>
          <w:rFonts w:ascii="Cambria" w:hAnsi="Cambria"/>
          <w:b/>
          <w:bCs/>
          <w:color w:val="auto"/>
          <w:sz w:val="28"/>
          <w:szCs w:val="28"/>
        </w:rPr>
        <w:t>General Tips</w:t>
      </w:r>
    </w:p>
    <w:p w14:paraId="4F9ACD0D" w14:textId="77777777" w:rsidR="005E1349" w:rsidRDefault="005E1349" w:rsidP="005E1349">
      <w:pPr>
        <w:spacing w:line="240" w:lineRule="auto"/>
        <w:rPr>
          <w:rFonts w:cstheme="minorHAnsi"/>
          <w:sz w:val="24"/>
          <w:szCs w:val="24"/>
        </w:rPr>
      </w:pPr>
      <w:r>
        <w:rPr>
          <w:rFonts w:cstheme="minorHAnsi"/>
          <w:sz w:val="24"/>
          <w:szCs w:val="24"/>
        </w:rPr>
        <w:t xml:space="preserve">Community benefit reporting on the form CBR-1 is reporting costs associated with community benefit activities. While this instruction </w:t>
      </w:r>
      <w:r w:rsidR="00577598">
        <w:rPr>
          <w:rFonts w:cstheme="minorHAnsi"/>
          <w:sz w:val="24"/>
          <w:szCs w:val="24"/>
        </w:rPr>
        <w:t>manual will provide guidance and examples, it is impossible to identify every possible qualifying community benefit activity a hospital may engage in. To determine whether an activity can be considered community benefit, there are some key high-level rules of thumb:</w:t>
      </w:r>
    </w:p>
    <w:p w14:paraId="00B946FD" w14:textId="77777777" w:rsidR="00577598" w:rsidRDefault="00577598" w:rsidP="00A77826">
      <w:pPr>
        <w:pStyle w:val="ListParagraph"/>
        <w:numPr>
          <w:ilvl w:val="0"/>
          <w:numId w:val="35"/>
        </w:numPr>
        <w:spacing w:line="240" w:lineRule="auto"/>
        <w:ind w:left="360"/>
        <w:rPr>
          <w:rFonts w:cstheme="minorHAnsi"/>
          <w:b/>
          <w:bCs/>
          <w:sz w:val="24"/>
          <w:szCs w:val="24"/>
        </w:rPr>
      </w:pPr>
      <w:r w:rsidRPr="00577598">
        <w:rPr>
          <w:rFonts w:cstheme="minorHAnsi"/>
          <w:b/>
          <w:bCs/>
          <w:sz w:val="24"/>
          <w:szCs w:val="24"/>
        </w:rPr>
        <w:t>Community benefit is</w:t>
      </w:r>
      <w:r w:rsidR="00D1609A">
        <w:rPr>
          <w:rFonts w:cstheme="minorHAnsi"/>
          <w:b/>
          <w:bCs/>
          <w:sz w:val="24"/>
          <w:szCs w:val="24"/>
        </w:rPr>
        <w:t xml:space="preserve">n’t for advertising, marketing, or increasing business. </w:t>
      </w:r>
    </w:p>
    <w:p w14:paraId="5EE51487" w14:textId="77777777" w:rsidR="00577598" w:rsidRDefault="00577598" w:rsidP="00577598">
      <w:pPr>
        <w:spacing w:line="240" w:lineRule="auto"/>
        <w:rPr>
          <w:rFonts w:cstheme="minorHAnsi"/>
          <w:sz w:val="24"/>
          <w:szCs w:val="24"/>
        </w:rPr>
      </w:pPr>
      <w:r>
        <w:rPr>
          <w:rFonts w:cstheme="minorHAnsi"/>
          <w:sz w:val="24"/>
          <w:szCs w:val="24"/>
        </w:rPr>
        <w:t>This means the primary benefactor of the activity is a patient, community member, organization</w:t>
      </w:r>
      <w:r w:rsidR="00264AF3">
        <w:rPr>
          <w:rFonts w:cstheme="minorHAnsi"/>
          <w:sz w:val="24"/>
          <w:szCs w:val="24"/>
        </w:rPr>
        <w:t>,</w:t>
      </w:r>
      <w:r>
        <w:rPr>
          <w:rFonts w:cstheme="minorHAnsi"/>
          <w:sz w:val="24"/>
          <w:szCs w:val="24"/>
        </w:rPr>
        <w:t xml:space="preserve"> or the community at large. While this doesn’t exclude the possibility that there are some </w:t>
      </w:r>
      <w:r w:rsidR="00264AF3">
        <w:rPr>
          <w:rFonts w:cstheme="minorHAnsi"/>
          <w:sz w:val="24"/>
          <w:szCs w:val="24"/>
        </w:rPr>
        <w:t xml:space="preserve">mutually </w:t>
      </w:r>
      <w:r>
        <w:rPr>
          <w:rFonts w:cstheme="minorHAnsi"/>
          <w:sz w:val="24"/>
          <w:szCs w:val="24"/>
        </w:rPr>
        <w:t>beneficial aspects to the hospital</w:t>
      </w:r>
      <w:r w:rsidR="00264AF3">
        <w:rPr>
          <w:rFonts w:cstheme="minorHAnsi"/>
          <w:sz w:val="24"/>
          <w:szCs w:val="24"/>
        </w:rPr>
        <w:t>,</w:t>
      </w:r>
      <w:r>
        <w:rPr>
          <w:rFonts w:cstheme="minorHAnsi"/>
          <w:sz w:val="24"/>
          <w:szCs w:val="24"/>
        </w:rPr>
        <w:t xml:space="preserve"> it generally means activities cannot be used for</w:t>
      </w:r>
      <w:r w:rsidR="00264AF3">
        <w:rPr>
          <w:rFonts w:cstheme="minorHAnsi"/>
          <w:sz w:val="24"/>
          <w:szCs w:val="24"/>
        </w:rPr>
        <w:t xml:space="preserve"> the </w:t>
      </w:r>
      <w:r w:rsidR="00CD4464">
        <w:rPr>
          <w:rFonts w:cstheme="minorHAnsi"/>
          <w:sz w:val="24"/>
          <w:szCs w:val="24"/>
        </w:rPr>
        <w:t>primary</w:t>
      </w:r>
      <w:r w:rsidR="00264AF3">
        <w:rPr>
          <w:rFonts w:cstheme="minorHAnsi"/>
          <w:sz w:val="24"/>
          <w:szCs w:val="24"/>
        </w:rPr>
        <w:t xml:space="preserve"> purpose of</w:t>
      </w:r>
      <w:r>
        <w:rPr>
          <w:rFonts w:cstheme="minorHAnsi"/>
          <w:sz w:val="24"/>
          <w:szCs w:val="24"/>
        </w:rPr>
        <w:t xml:space="preserve"> marketing, </w:t>
      </w:r>
      <w:r w:rsidR="00264AF3">
        <w:rPr>
          <w:rFonts w:cstheme="minorHAnsi"/>
          <w:sz w:val="24"/>
          <w:szCs w:val="24"/>
        </w:rPr>
        <w:t xml:space="preserve">to </w:t>
      </w:r>
      <w:r>
        <w:rPr>
          <w:rFonts w:cstheme="minorHAnsi"/>
          <w:sz w:val="24"/>
          <w:szCs w:val="24"/>
        </w:rPr>
        <w:t>increase referrals</w:t>
      </w:r>
      <w:r w:rsidR="00264AF3">
        <w:rPr>
          <w:rFonts w:cstheme="minorHAnsi"/>
          <w:sz w:val="24"/>
          <w:szCs w:val="24"/>
        </w:rPr>
        <w:t>, or to generate profit</w:t>
      </w:r>
      <w:r>
        <w:rPr>
          <w:rFonts w:cstheme="minorHAnsi"/>
          <w:sz w:val="24"/>
          <w:szCs w:val="24"/>
        </w:rPr>
        <w:t xml:space="preserve"> to the hospital. </w:t>
      </w:r>
    </w:p>
    <w:p w14:paraId="155156DD" w14:textId="77777777" w:rsidR="00264AF3" w:rsidRPr="00264AF3" w:rsidRDefault="00264AF3" w:rsidP="00A77826">
      <w:pPr>
        <w:pStyle w:val="ListParagraph"/>
        <w:numPr>
          <w:ilvl w:val="0"/>
          <w:numId w:val="35"/>
        </w:numPr>
        <w:spacing w:line="240" w:lineRule="auto"/>
        <w:ind w:left="360"/>
        <w:rPr>
          <w:rFonts w:cstheme="minorHAnsi"/>
          <w:b/>
          <w:bCs/>
          <w:sz w:val="24"/>
          <w:szCs w:val="24"/>
        </w:rPr>
      </w:pPr>
      <w:r w:rsidRPr="00264AF3">
        <w:rPr>
          <w:rFonts w:cstheme="minorHAnsi"/>
          <w:b/>
          <w:bCs/>
          <w:sz w:val="24"/>
          <w:szCs w:val="24"/>
        </w:rPr>
        <w:t>Community benefit is a cost.</w:t>
      </w:r>
    </w:p>
    <w:p w14:paraId="6C7E16BA" w14:textId="77777777" w:rsidR="00264AF3" w:rsidRDefault="007600E6" w:rsidP="00264AF3">
      <w:pPr>
        <w:spacing w:line="240" w:lineRule="auto"/>
        <w:rPr>
          <w:rFonts w:cstheme="minorHAnsi"/>
          <w:sz w:val="24"/>
          <w:szCs w:val="24"/>
        </w:rPr>
      </w:pPr>
      <w:r>
        <w:rPr>
          <w:rFonts w:cstheme="minorHAnsi"/>
          <w:sz w:val="24"/>
          <w:szCs w:val="24"/>
        </w:rPr>
        <w:t xml:space="preserve">The CBR-1 form is a cost-based reporting program. </w:t>
      </w:r>
      <w:r w:rsidR="00264AF3">
        <w:rPr>
          <w:rFonts w:cstheme="minorHAnsi"/>
          <w:sz w:val="24"/>
          <w:szCs w:val="24"/>
        </w:rPr>
        <w:t xml:space="preserve">Activities that generate a profit are not considered community benefit for the purposes of this reporting. </w:t>
      </w:r>
    </w:p>
    <w:p w14:paraId="3C3AD17C" w14:textId="77777777" w:rsidR="00264AF3" w:rsidRDefault="00264AF3" w:rsidP="00A77826">
      <w:pPr>
        <w:pStyle w:val="ListParagraph"/>
        <w:numPr>
          <w:ilvl w:val="0"/>
          <w:numId w:val="35"/>
        </w:numPr>
        <w:spacing w:line="240" w:lineRule="auto"/>
        <w:ind w:left="360"/>
        <w:rPr>
          <w:rFonts w:cstheme="minorHAnsi"/>
          <w:b/>
          <w:bCs/>
          <w:sz w:val="24"/>
          <w:szCs w:val="24"/>
        </w:rPr>
      </w:pPr>
      <w:r w:rsidRPr="00264AF3">
        <w:rPr>
          <w:rFonts w:cstheme="minorHAnsi"/>
          <w:b/>
          <w:bCs/>
          <w:sz w:val="24"/>
          <w:szCs w:val="24"/>
        </w:rPr>
        <w:t>Community benefit is purposeful and responds to identified community need.</w:t>
      </w:r>
    </w:p>
    <w:p w14:paraId="37835BE3" w14:textId="329E5C53" w:rsidR="005E1349" w:rsidRPr="007C3E90" w:rsidRDefault="00264AF3" w:rsidP="005C42E7">
      <w:pPr>
        <w:spacing w:line="240" w:lineRule="auto"/>
        <w:rPr>
          <w:rFonts w:cstheme="minorHAnsi"/>
          <w:sz w:val="24"/>
          <w:szCs w:val="24"/>
        </w:rPr>
      </w:pPr>
      <w:r>
        <w:rPr>
          <w:rFonts w:cstheme="minorHAnsi"/>
          <w:sz w:val="24"/>
          <w:szCs w:val="24"/>
        </w:rPr>
        <w:t xml:space="preserve">As is noted in statute, community </w:t>
      </w:r>
      <w:r w:rsidR="007600E6">
        <w:rPr>
          <w:rFonts w:cstheme="minorHAnsi"/>
          <w:sz w:val="24"/>
          <w:szCs w:val="24"/>
        </w:rPr>
        <w:t>benefit is</w:t>
      </w:r>
      <w:r>
        <w:rPr>
          <w:rFonts w:cstheme="minorHAnsi"/>
          <w:sz w:val="24"/>
          <w:szCs w:val="24"/>
        </w:rPr>
        <w:t xml:space="preserve"> in </w:t>
      </w:r>
      <w:r w:rsidRPr="005C42E7">
        <w:rPr>
          <w:sz w:val="24"/>
          <w:szCs w:val="24"/>
        </w:rPr>
        <w:t>response to an identified community need.</w:t>
      </w:r>
      <w:r>
        <w:rPr>
          <w:sz w:val="24"/>
          <w:szCs w:val="24"/>
        </w:rPr>
        <w:t xml:space="preserve"> </w:t>
      </w:r>
      <w:r w:rsidR="00D1609A">
        <w:rPr>
          <w:sz w:val="24"/>
          <w:szCs w:val="24"/>
        </w:rPr>
        <w:t>C</w:t>
      </w:r>
      <w:r w:rsidR="007600E6">
        <w:rPr>
          <w:sz w:val="24"/>
          <w:szCs w:val="24"/>
        </w:rPr>
        <w:t xml:space="preserve">ommunity benefit activities the hospital undertakes should relate to areas of need it has identified through its community needs assessment. </w:t>
      </w:r>
      <w:r w:rsidR="007C3E90">
        <w:rPr>
          <w:sz w:val="24"/>
          <w:szCs w:val="24"/>
        </w:rPr>
        <w:t>Hospitals should be able to</w:t>
      </w:r>
      <w:r w:rsidR="007600E6">
        <w:rPr>
          <w:sz w:val="24"/>
          <w:szCs w:val="24"/>
        </w:rPr>
        <w:t xml:space="preserve"> make a clear connection </w:t>
      </w:r>
      <w:r w:rsidR="009B164D">
        <w:rPr>
          <w:sz w:val="24"/>
          <w:szCs w:val="24"/>
        </w:rPr>
        <w:t xml:space="preserve">between </w:t>
      </w:r>
      <w:r w:rsidR="007600E6">
        <w:rPr>
          <w:sz w:val="24"/>
          <w:szCs w:val="24"/>
        </w:rPr>
        <w:t xml:space="preserve">the activity </w:t>
      </w:r>
      <w:r w:rsidR="009B164D">
        <w:rPr>
          <w:sz w:val="24"/>
          <w:szCs w:val="24"/>
        </w:rPr>
        <w:t xml:space="preserve">and the </w:t>
      </w:r>
      <w:r w:rsidR="00347D10">
        <w:rPr>
          <w:sz w:val="24"/>
          <w:szCs w:val="24"/>
        </w:rPr>
        <w:t>hospitals’</w:t>
      </w:r>
      <w:r w:rsidR="007600E6">
        <w:rPr>
          <w:sz w:val="24"/>
          <w:szCs w:val="24"/>
        </w:rPr>
        <w:t xml:space="preserve"> goals and strategies to address community need</w:t>
      </w:r>
      <w:r w:rsidR="007C3E90">
        <w:rPr>
          <w:sz w:val="24"/>
          <w:szCs w:val="24"/>
        </w:rPr>
        <w:t>.</w:t>
      </w:r>
      <w:r w:rsidR="007600E6">
        <w:rPr>
          <w:sz w:val="24"/>
          <w:szCs w:val="24"/>
        </w:rPr>
        <w:t xml:space="preserve"> </w:t>
      </w:r>
    </w:p>
    <w:p w14:paraId="4568E523" w14:textId="77777777" w:rsidR="000D1D8F" w:rsidRPr="00A77826" w:rsidRDefault="000D1D8F" w:rsidP="00A77826">
      <w:pPr>
        <w:pStyle w:val="Heading1"/>
        <w:spacing w:before="0" w:after="160"/>
        <w:rPr>
          <w:rFonts w:ascii="Cambria" w:hAnsi="Cambria"/>
          <w:b/>
          <w:bCs/>
          <w:color w:val="auto"/>
          <w:sz w:val="28"/>
          <w:szCs w:val="28"/>
        </w:rPr>
      </w:pPr>
      <w:r w:rsidRPr="00A77826">
        <w:rPr>
          <w:rFonts w:ascii="Cambria" w:hAnsi="Cambria"/>
          <w:b/>
          <w:bCs/>
          <w:color w:val="auto"/>
          <w:sz w:val="28"/>
          <w:szCs w:val="28"/>
        </w:rPr>
        <w:lastRenderedPageBreak/>
        <w:t>Step by Step Instructions</w:t>
      </w:r>
    </w:p>
    <w:p w14:paraId="642B491A" w14:textId="77777777" w:rsidR="000D1D8F" w:rsidRDefault="000D1D8F" w:rsidP="000D1D8F">
      <w:pPr>
        <w:spacing w:line="240" w:lineRule="auto"/>
        <w:rPr>
          <w:sz w:val="24"/>
          <w:szCs w:val="24"/>
        </w:rPr>
      </w:pPr>
      <w:r w:rsidRPr="000D1D8F">
        <w:rPr>
          <w:sz w:val="24"/>
          <w:szCs w:val="24"/>
        </w:rPr>
        <w:t>The following provides detailed instructions for hospitals filling out Oregon’s CBR-1. For clarity, shaded boxes throughout these directions describe where Oregon’s community benefit reporting is different from the IRS’ Schedule H.</w:t>
      </w:r>
    </w:p>
    <w:p w14:paraId="6BA05F08" w14:textId="77777777" w:rsidR="00E04985" w:rsidRDefault="00E04985" w:rsidP="000D1D8F">
      <w:pPr>
        <w:spacing w:line="240" w:lineRule="auto"/>
        <w:rPr>
          <w:sz w:val="24"/>
          <w:szCs w:val="24"/>
        </w:rPr>
      </w:pPr>
      <w:r>
        <w:rPr>
          <w:sz w:val="24"/>
          <w:szCs w:val="24"/>
        </w:rPr>
        <w:t xml:space="preserve">Reporting hospitals should </w:t>
      </w:r>
      <w:r w:rsidRPr="00E04985">
        <w:rPr>
          <w:sz w:val="24"/>
          <w:szCs w:val="24"/>
        </w:rPr>
        <w:t>include all activities within Oregon that are under the governance of the hospital whether physically in the same location as the hospital or not. If the hospital is part of a system that has governance responsibility over the hospital, then the costs of the community benefit activities provided by the system in Oregon should be allocated to the system’s individual hospitals based on an allocation methodology attempting to match where the community benefit is provided.</w:t>
      </w:r>
    </w:p>
    <w:p w14:paraId="026AA807" w14:textId="77777777" w:rsidR="000D1D8F" w:rsidRDefault="00757E17" w:rsidP="000D1D8F">
      <w:pPr>
        <w:spacing w:line="240" w:lineRule="auto"/>
        <w:rPr>
          <w:sz w:val="24"/>
          <w:szCs w:val="24"/>
        </w:rPr>
      </w:pPr>
      <w:r w:rsidRPr="00757E17">
        <w:rPr>
          <w:sz w:val="24"/>
          <w:szCs w:val="24"/>
        </w:rPr>
        <w:t>Upon submittal, OHA staff review each CBR form to check for consistency with each hospital’s audited financial statement and CBR forms from previous years. As a result, OHA staff may contact hospitals with questions regarding the CBR form prior to publishing the data on the state’s website. Accordingly, hospitals reporting large changes in community benefit from one year to the next should include additional information in their filing for clarity.</w:t>
      </w:r>
    </w:p>
    <w:p w14:paraId="50BCBA3B" w14:textId="77777777" w:rsidR="00757E17" w:rsidRPr="00397395" w:rsidRDefault="00757E17" w:rsidP="007D0BEF">
      <w:pPr>
        <w:pStyle w:val="Heading2"/>
        <w:spacing w:before="360" w:line="240" w:lineRule="auto"/>
        <w:rPr>
          <w:rFonts w:ascii="Cambria" w:hAnsi="Cambria"/>
          <w:b/>
          <w:bCs/>
          <w:color w:val="auto"/>
          <w:sz w:val="24"/>
          <w:szCs w:val="24"/>
        </w:rPr>
      </w:pPr>
      <w:r w:rsidRPr="00397395">
        <w:rPr>
          <w:rFonts w:ascii="Cambria" w:hAnsi="Cambria"/>
          <w:b/>
          <w:bCs/>
          <w:color w:val="auto"/>
          <w:sz w:val="24"/>
          <w:szCs w:val="24"/>
        </w:rPr>
        <w:t>HOSPITAL INFORMATION (workbook tab “Step 2. Hospital Information”)</w:t>
      </w:r>
    </w:p>
    <w:p w14:paraId="73415149" w14:textId="77777777" w:rsidR="00757E17" w:rsidRDefault="00757E17" w:rsidP="007D0BEF">
      <w:pPr>
        <w:spacing w:before="240" w:line="240" w:lineRule="auto"/>
        <w:rPr>
          <w:rFonts w:ascii="Cambria" w:hAnsi="Cambria"/>
          <w:b/>
          <w:bCs/>
          <w:i/>
          <w:iCs/>
          <w:sz w:val="24"/>
          <w:szCs w:val="24"/>
        </w:rPr>
      </w:pPr>
      <w:r w:rsidRPr="00757E17">
        <w:rPr>
          <w:rFonts w:ascii="Cambria" w:hAnsi="Cambria"/>
          <w:b/>
          <w:bCs/>
          <w:i/>
          <w:iCs/>
          <w:sz w:val="24"/>
          <w:szCs w:val="24"/>
        </w:rPr>
        <w:t>Hospital Name</w:t>
      </w:r>
    </w:p>
    <w:p w14:paraId="2BD844EC" w14:textId="77777777" w:rsidR="00757E17" w:rsidRPr="00757E17" w:rsidRDefault="00757E17" w:rsidP="00757E17">
      <w:pPr>
        <w:spacing w:line="240" w:lineRule="auto"/>
        <w:rPr>
          <w:rFonts w:cstheme="minorHAnsi"/>
          <w:sz w:val="24"/>
          <w:szCs w:val="24"/>
        </w:rPr>
      </w:pPr>
      <w:r w:rsidRPr="00757E17">
        <w:rPr>
          <w:rFonts w:cstheme="minorHAnsi"/>
          <w:noProof/>
          <w:sz w:val="24"/>
          <w:szCs w:val="24"/>
        </w:rPr>
        <mc:AlternateContent>
          <mc:Choice Requires="wps">
            <w:drawing>
              <wp:anchor distT="0" distB="0" distL="0" distR="0" simplePos="0" relativeHeight="251658240" behindDoc="0" locked="0" layoutInCell="1" allowOverlap="1" wp14:anchorId="34AAE96B" wp14:editId="1BC96F49">
                <wp:simplePos x="0" y="0"/>
                <wp:positionH relativeFrom="margin">
                  <wp:align>left</wp:align>
                </wp:positionH>
                <wp:positionV relativeFrom="paragraph">
                  <wp:posOffset>832971</wp:posOffset>
                </wp:positionV>
                <wp:extent cx="5943600" cy="971550"/>
                <wp:effectExtent l="0" t="0" r="1905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71550"/>
                        </a:xfrm>
                        <a:prstGeom prst="rect">
                          <a:avLst/>
                        </a:prstGeom>
                        <a:solidFill>
                          <a:srgbClr val="D9D9D9"/>
                        </a:solidFill>
                        <a:ln w="6096">
                          <a:solidFill>
                            <a:srgbClr val="000000"/>
                          </a:solidFill>
                          <a:prstDash val="solid"/>
                          <a:miter lim="800000"/>
                          <a:headEnd/>
                          <a:tailEnd/>
                        </a:ln>
                      </wps:spPr>
                      <wps:txbx>
                        <w:txbxContent>
                          <w:p w14:paraId="6D0F3D31" w14:textId="77777777" w:rsidR="00E77517" w:rsidRDefault="00E77517" w:rsidP="00757E17">
                            <w:pPr>
                              <w:pStyle w:val="BodyText"/>
                              <w:spacing w:before="18"/>
                              <w:ind w:left="108" w:right="109"/>
                            </w:pPr>
                            <w:r>
                              <w:rPr>
                                <w:b/>
                              </w:rPr>
                              <w:t xml:space="preserve">Comparison with Schedule H: </w:t>
                            </w:r>
                            <w:r>
                              <w:t>Unlike Oregon’s CBR form, hospital systems may not be required to submit a separate Schedule H for each hospital. Hospital systems that operate multiple hospitals under a single Employee Identification Number submit a consolidated Schedule H (with the exception of Part</w:t>
                            </w:r>
                            <w:r>
                              <w:rPr>
                                <w:spacing w:val="-25"/>
                              </w:rPr>
                              <w:t xml:space="preserve"> </w:t>
                            </w:r>
                            <w:r>
                              <w:t>V). Additionally, for-profit hospitals and tax-exempt District hospitals are not required to submit a Form 990, Schedule H. Oregon requires all hospitals to submit the CBR 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AE96B" id="_x0000_t202" coordsize="21600,21600" o:spt="202" path="m,l,21600r21600,l21600,xe">
                <v:stroke joinstyle="miter"/>
                <v:path gradientshapeok="t" o:connecttype="rect"/>
              </v:shapetype>
              <v:shape id="Text Box 1" o:spid="_x0000_s1026" type="#_x0000_t202" style="position:absolute;margin-left:0;margin-top:65.6pt;width:468pt;height:76.5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" fillcolor="#d9d9d9" strokeweight=".48pt">
                <v:textbox inset="0,0,0,0">
                  <w:txbxContent>
                    <w:p w14:paraId="6D0F3D31" w14:textId="77777777" w:rsidR="00E77517" w:rsidRDefault="00E77517" w:rsidP="00757E17">
                      <w:pPr>
                        <w:pStyle w:val="BodyText"/>
                        <w:spacing w:before="18"/>
                        <w:ind w:left="108" w:right="109"/>
                      </w:pPr>
                      <w:r>
                        <w:rPr>
                          <w:b/>
                        </w:rPr>
                        <w:t xml:space="preserve">Comparison with Schedule H: </w:t>
                      </w:r>
                      <w:r>
                        <w:t>Unlike Oregon’s CBR form, hospital systems may not be required to submit a separate Schedule H for each hospital. Hospital systems that operate multiple hospitals under a single Employee Identification Number submit a consolidated Schedule H (with the exception of Part</w:t>
                      </w:r>
                      <w:r>
                        <w:rPr>
                          <w:spacing w:val="-25"/>
                        </w:rPr>
                        <w:t xml:space="preserve"> </w:t>
                      </w:r>
                      <w:r>
                        <w:t>V). Additionally, for-profit hospitals and tax-exempt District hospitals are not required to submit a Form 990, Schedule H. Oregon requires all hospitals to submit the CBR form.</w:t>
                      </w:r>
                    </w:p>
                  </w:txbxContent>
                </v:textbox>
                <w10:wrap type="topAndBottom" anchorx="margin"/>
              </v:shape>
            </w:pict>
          </mc:Fallback>
        </mc:AlternateContent>
      </w:r>
      <w:r w:rsidRPr="00757E17">
        <w:rPr>
          <w:rFonts w:cstheme="minorHAnsi"/>
          <w:sz w:val="24"/>
          <w:szCs w:val="24"/>
        </w:rPr>
        <w:t>The reporting entity should be the individual hospital located within Oregon. Health systems with multiple hospitals must submit a CBR-1 form for each individual hospital operating in Oregon. Please report the hospital name as the organization would like it to appear in OHA’s published reports of community benefit data.</w:t>
      </w:r>
    </w:p>
    <w:p w14:paraId="22D8DEB0" w14:textId="77777777" w:rsidR="00757E17" w:rsidRDefault="00757E17" w:rsidP="00C673AD">
      <w:pPr>
        <w:spacing w:after="0" w:line="240" w:lineRule="auto"/>
        <w:rPr>
          <w:rFonts w:ascii="Cambria" w:hAnsi="Cambria"/>
          <w:sz w:val="24"/>
          <w:szCs w:val="24"/>
        </w:rPr>
      </w:pPr>
    </w:p>
    <w:p w14:paraId="74E3CE51" w14:textId="77777777" w:rsidR="00757E17" w:rsidRDefault="00757E17" w:rsidP="00757E17">
      <w:pPr>
        <w:spacing w:line="240" w:lineRule="auto"/>
        <w:rPr>
          <w:rFonts w:ascii="Cambria" w:hAnsi="Cambria"/>
          <w:b/>
          <w:bCs/>
          <w:i/>
          <w:iCs/>
          <w:sz w:val="24"/>
          <w:szCs w:val="24"/>
        </w:rPr>
      </w:pPr>
      <w:r w:rsidRPr="00757E17">
        <w:rPr>
          <w:rFonts w:ascii="Cambria" w:hAnsi="Cambria"/>
          <w:b/>
          <w:bCs/>
          <w:i/>
          <w:iCs/>
          <w:sz w:val="24"/>
          <w:szCs w:val="24"/>
        </w:rPr>
        <w:t>Hospital System</w:t>
      </w:r>
    </w:p>
    <w:p w14:paraId="626EE519" w14:textId="77777777" w:rsidR="00757E17" w:rsidRDefault="00757E17" w:rsidP="00757E17">
      <w:pPr>
        <w:spacing w:line="240" w:lineRule="auto"/>
        <w:rPr>
          <w:rFonts w:cstheme="minorHAnsi"/>
          <w:sz w:val="24"/>
          <w:szCs w:val="24"/>
        </w:rPr>
      </w:pPr>
      <w:r w:rsidRPr="00757E17">
        <w:rPr>
          <w:rFonts w:cstheme="minorHAnsi"/>
          <w:sz w:val="24"/>
          <w:szCs w:val="24"/>
        </w:rPr>
        <w:t>If the hospital is part of a larger hospital system or healthcare organization, include the system’s name here. If not, please write “none.”</w:t>
      </w:r>
    </w:p>
    <w:p w14:paraId="5357CAAB" w14:textId="77777777" w:rsidR="00757E17" w:rsidRPr="00E04985" w:rsidRDefault="00E04985" w:rsidP="00757E17">
      <w:pPr>
        <w:spacing w:line="240" w:lineRule="auto"/>
        <w:rPr>
          <w:rFonts w:ascii="Cambria" w:hAnsi="Cambria" w:cstheme="minorHAnsi"/>
          <w:b/>
          <w:bCs/>
          <w:i/>
          <w:iCs/>
          <w:sz w:val="24"/>
          <w:szCs w:val="24"/>
        </w:rPr>
      </w:pPr>
      <w:r w:rsidRPr="00E04985">
        <w:rPr>
          <w:rFonts w:ascii="Cambria" w:hAnsi="Cambria" w:cstheme="minorHAnsi"/>
          <w:b/>
          <w:bCs/>
          <w:i/>
          <w:iCs/>
          <w:sz w:val="24"/>
          <w:szCs w:val="24"/>
        </w:rPr>
        <w:t>Reporting Period</w:t>
      </w:r>
    </w:p>
    <w:p w14:paraId="6A06F31C" w14:textId="5A2CB5D1" w:rsidR="00E04985" w:rsidRDefault="00E04985" w:rsidP="00757E17">
      <w:pPr>
        <w:spacing w:line="240" w:lineRule="auto"/>
        <w:rPr>
          <w:rFonts w:cstheme="minorHAnsi"/>
          <w:sz w:val="24"/>
          <w:szCs w:val="24"/>
        </w:rPr>
      </w:pPr>
      <w:r w:rsidRPr="00E04985">
        <w:rPr>
          <w:rFonts w:cstheme="minorHAnsi"/>
          <w:sz w:val="24"/>
          <w:szCs w:val="24"/>
        </w:rPr>
        <w:t>The reporting period should correspond to the hospital's fiscal year. For example, "July 1, 20</w:t>
      </w:r>
      <w:r w:rsidR="00BE18EF">
        <w:rPr>
          <w:rFonts w:cstheme="minorHAnsi"/>
          <w:sz w:val="24"/>
          <w:szCs w:val="24"/>
        </w:rPr>
        <w:t>20</w:t>
      </w:r>
      <w:r w:rsidRPr="00E04985">
        <w:rPr>
          <w:rFonts w:cstheme="minorHAnsi"/>
          <w:sz w:val="24"/>
          <w:szCs w:val="24"/>
        </w:rPr>
        <w:t xml:space="preserve"> - June 30, 20</w:t>
      </w:r>
      <w:r w:rsidR="00BE18EF">
        <w:rPr>
          <w:rFonts w:cstheme="minorHAnsi"/>
          <w:sz w:val="24"/>
          <w:szCs w:val="24"/>
        </w:rPr>
        <w:t>21</w:t>
      </w:r>
      <w:r w:rsidRPr="00E04985">
        <w:rPr>
          <w:rFonts w:cstheme="minorHAnsi"/>
          <w:sz w:val="24"/>
          <w:szCs w:val="24"/>
        </w:rPr>
        <w:t>."</w:t>
      </w:r>
    </w:p>
    <w:p w14:paraId="27A97614" w14:textId="77777777" w:rsidR="00E04985" w:rsidRDefault="00E04985" w:rsidP="00757E17">
      <w:pPr>
        <w:spacing w:line="240" w:lineRule="auto"/>
        <w:rPr>
          <w:rFonts w:ascii="Cambria" w:hAnsi="Cambria" w:cstheme="minorHAnsi"/>
          <w:b/>
          <w:bCs/>
          <w:i/>
          <w:iCs/>
          <w:sz w:val="24"/>
          <w:szCs w:val="24"/>
        </w:rPr>
      </w:pPr>
      <w:r w:rsidRPr="00E04985">
        <w:rPr>
          <w:rFonts w:ascii="Cambria" w:hAnsi="Cambria" w:cstheme="minorHAnsi"/>
          <w:b/>
          <w:bCs/>
          <w:i/>
          <w:iCs/>
          <w:sz w:val="24"/>
          <w:szCs w:val="24"/>
        </w:rPr>
        <w:t>Contact Information</w:t>
      </w:r>
    </w:p>
    <w:p w14:paraId="2B23AF3D" w14:textId="77777777" w:rsidR="00E04985" w:rsidRDefault="00E04985" w:rsidP="00757E17">
      <w:pPr>
        <w:spacing w:line="240" w:lineRule="auto"/>
        <w:rPr>
          <w:rFonts w:cstheme="minorHAnsi"/>
          <w:sz w:val="24"/>
          <w:szCs w:val="24"/>
        </w:rPr>
      </w:pPr>
      <w:r w:rsidRPr="00E04985">
        <w:rPr>
          <w:rFonts w:cstheme="minorHAnsi"/>
          <w:sz w:val="24"/>
          <w:szCs w:val="24"/>
        </w:rPr>
        <w:t>Please include the contact information for the person OHA should contact if we have questions about the information submitted.</w:t>
      </w:r>
    </w:p>
    <w:p w14:paraId="13068610" w14:textId="672E2A14" w:rsidR="00E04985" w:rsidRDefault="00BF275B" w:rsidP="00757E17">
      <w:pPr>
        <w:spacing w:line="240" w:lineRule="auto"/>
        <w:rPr>
          <w:rFonts w:ascii="Cambria" w:hAnsi="Cambria" w:cstheme="minorHAnsi"/>
          <w:b/>
          <w:bCs/>
          <w:i/>
          <w:iCs/>
          <w:sz w:val="24"/>
          <w:szCs w:val="24"/>
        </w:rPr>
      </w:pPr>
      <w:r>
        <w:rPr>
          <w:rFonts w:ascii="Cambria" w:hAnsi="Cambria" w:cstheme="minorHAnsi"/>
          <w:b/>
          <w:bCs/>
          <w:i/>
          <w:iCs/>
          <w:sz w:val="24"/>
          <w:szCs w:val="24"/>
        </w:rPr>
        <w:lastRenderedPageBreak/>
        <w:t>Additional clinics included on the CBR-1 form</w:t>
      </w:r>
    </w:p>
    <w:p w14:paraId="59594A28" w14:textId="3D164933" w:rsidR="009358DD" w:rsidRDefault="00BF275B" w:rsidP="00757E17">
      <w:pPr>
        <w:spacing w:line="240" w:lineRule="auto"/>
        <w:rPr>
          <w:rFonts w:cstheme="minorHAnsi"/>
          <w:sz w:val="24"/>
          <w:szCs w:val="24"/>
        </w:rPr>
      </w:pPr>
      <w:r>
        <w:rPr>
          <w:rFonts w:cstheme="minorHAnsi"/>
          <w:sz w:val="24"/>
          <w:szCs w:val="24"/>
        </w:rPr>
        <w:t>Please identify any outpatient clinic</w:t>
      </w:r>
      <w:r w:rsidR="00B9120F">
        <w:rPr>
          <w:rFonts w:cstheme="minorHAnsi"/>
          <w:sz w:val="24"/>
          <w:szCs w:val="24"/>
        </w:rPr>
        <w:t>s</w:t>
      </w:r>
      <w:r>
        <w:rPr>
          <w:rFonts w:cstheme="minorHAnsi"/>
          <w:sz w:val="24"/>
          <w:szCs w:val="24"/>
        </w:rPr>
        <w:t xml:space="preserve"> </w:t>
      </w:r>
      <w:r w:rsidR="009358DD">
        <w:rPr>
          <w:rFonts w:cstheme="minorHAnsi"/>
          <w:sz w:val="24"/>
          <w:szCs w:val="24"/>
        </w:rPr>
        <w:t xml:space="preserve">or other health care facilities </w:t>
      </w:r>
      <w:r>
        <w:rPr>
          <w:rFonts w:cstheme="minorHAnsi"/>
          <w:sz w:val="24"/>
          <w:szCs w:val="24"/>
        </w:rPr>
        <w:t xml:space="preserve">associated with the hospital whose community benefit activities are represented on the CBR-1 form. </w:t>
      </w:r>
      <w:r w:rsidR="005C3D6C">
        <w:rPr>
          <w:rFonts w:cstheme="minorHAnsi"/>
          <w:sz w:val="24"/>
          <w:szCs w:val="24"/>
        </w:rPr>
        <w:t xml:space="preserve">These include any hospital-affiliated clinic as defined by </w:t>
      </w:r>
      <w:r w:rsidR="005C3D6C" w:rsidRPr="007A00A3">
        <w:rPr>
          <w:rFonts w:cstheme="minorHAnsi"/>
          <w:sz w:val="24"/>
          <w:szCs w:val="24"/>
        </w:rPr>
        <w:t>ORS 442.</w:t>
      </w:r>
      <w:r w:rsidR="007A00A3" w:rsidRPr="007A00A3">
        <w:rPr>
          <w:rFonts w:cstheme="minorHAnsi"/>
          <w:sz w:val="24"/>
          <w:szCs w:val="24"/>
        </w:rPr>
        <w:t xml:space="preserve">612 </w:t>
      </w:r>
      <w:r w:rsidR="00B9120F" w:rsidRPr="007A00A3">
        <w:rPr>
          <w:rFonts w:cstheme="minorHAnsi"/>
          <w:sz w:val="24"/>
          <w:szCs w:val="24"/>
        </w:rPr>
        <w:t>In</w:t>
      </w:r>
      <w:r w:rsidR="00B9120F">
        <w:rPr>
          <w:rFonts w:cstheme="minorHAnsi"/>
          <w:sz w:val="24"/>
          <w:szCs w:val="24"/>
        </w:rPr>
        <w:t xml:space="preserve"> considering </w:t>
      </w:r>
      <w:r w:rsidR="00335635">
        <w:rPr>
          <w:rFonts w:cstheme="minorHAnsi"/>
          <w:sz w:val="24"/>
          <w:szCs w:val="24"/>
        </w:rPr>
        <w:t xml:space="preserve">whether </w:t>
      </w:r>
      <w:r w:rsidR="009358DD">
        <w:rPr>
          <w:rFonts w:cstheme="minorHAnsi"/>
          <w:sz w:val="24"/>
          <w:szCs w:val="24"/>
        </w:rPr>
        <w:t xml:space="preserve">units within a hospital should be identified as a clinic, </w:t>
      </w:r>
      <w:r w:rsidR="00AA646F">
        <w:rPr>
          <w:rFonts w:cstheme="minorHAnsi"/>
          <w:sz w:val="24"/>
          <w:szCs w:val="24"/>
        </w:rPr>
        <w:t>consider</w:t>
      </w:r>
      <w:r w:rsidR="009358DD">
        <w:rPr>
          <w:rFonts w:cstheme="minorHAnsi"/>
          <w:sz w:val="24"/>
          <w:szCs w:val="24"/>
        </w:rPr>
        <w:t xml:space="preserve"> how the hospital advertises or markets the unit. If the public would readily identify the unit as a sub-part to the hospital, it should be identified individually in this section. </w:t>
      </w:r>
    </w:p>
    <w:p w14:paraId="254FBBB2" w14:textId="77777777" w:rsidR="00E04985" w:rsidRDefault="007C3369" w:rsidP="007D0BEF">
      <w:pPr>
        <w:pStyle w:val="Heading2"/>
        <w:spacing w:before="360" w:line="240" w:lineRule="auto"/>
        <w:rPr>
          <w:rFonts w:ascii="Cambria" w:hAnsi="Cambria"/>
          <w:b/>
          <w:bCs/>
          <w:color w:val="auto"/>
          <w:sz w:val="24"/>
          <w:szCs w:val="24"/>
        </w:rPr>
      </w:pPr>
      <w:r w:rsidRPr="002E3103">
        <w:rPr>
          <w:rFonts w:ascii="Cambria" w:hAnsi="Cambria"/>
          <w:b/>
          <w:bCs/>
          <w:color w:val="auto"/>
          <w:sz w:val="24"/>
          <w:szCs w:val="24"/>
        </w:rPr>
        <w:t>Community Health Improvement Services, Community Building Activities, Community Benefit Operations (Workbook tab “Step 3. CHI, CBA, CBO)</w:t>
      </w:r>
    </w:p>
    <w:p w14:paraId="7EE073B4" w14:textId="77777777" w:rsidR="007C3369" w:rsidRPr="002E3103" w:rsidRDefault="007C3369" w:rsidP="007D0BEF">
      <w:pPr>
        <w:pStyle w:val="Heading3"/>
        <w:spacing w:before="240" w:after="160"/>
        <w:ind w:left="360"/>
        <w:rPr>
          <w:rFonts w:ascii="Cambria" w:hAnsi="Cambria"/>
          <w:sz w:val="24"/>
          <w:szCs w:val="24"/>
        </w:rPr>
      </w:pPr>
      <w:r w:rsidRPr="002E3103">
        <w:rPr>
          <w:rFonts w:ascii="Cambria" w:hAnsi="Cambria"/>
          <w:sz w:val="24"/>
          <w:szCs w:val="24"/>
        </w:rPr>
        <w:t>Community Health Improvement Services</w:t>
      </w:r>
    </w:p>
    <w:p w14:paraId="03C3AAA5" w14:textId="77777777" w:rsidR="007C3369" w:rsidRPr="000C61D3" w:rsidRDefault="007C3369" w:rsidP="007C3369">
      <w:pPr>
        <w:pStyle w:val="BodyText"/>
        <w:ind w:right="233"/>
        <w:rPr>
          <w:sz w:val="24"/>
          <w:szCs w:val="24"/>
        </w:rPr>
      </w:pPr>
      <w:r w:rsidRPr="000C61D3">
        <w:rPr>
          <w:sz w:val="24"/>
          <w:szCs w:val="24"/>
        </w:rPr>
        <w:t>These are activities that are carried out to improve community health based on an identified community need. These services do not generate inpatient or outpatient bills. They may involve a nominal patient fee or sliding scale fee.</w:t>
      </w:r>
    </w:p>
    <w:p w14:paraId="04761EF0" w14:textId="77777777" w:rsidR="00772D5A" w:rsidRPr="000C61D3" w:rsidRDefault="00772D5A" w:rsidP="007C3369">
      <w:pPr>
        <w:pStyle w:val="BodyText"/>
        <w:ind w:right="233"/>
        <w:rPr>
          <w:sz w:val="24"/>
          <w:szCs w:val="24"/>
        </w:rPr>
      </w:pPr>
    </w:p>
    <w:p w14:paraId="428D89FF" w14:textId="77777777" w:rsidR="00772D5A" w:rsidRPr="000C61D3" w:rsidRDefault="00772D5A" w:rsidP="007C3369">
      <w:pPr>
        <w:pStyle w:val="BodyText"/>
        <w:ind w:right="233"/>
        <w:rPr>
          <w:sz w:val="24"/>
          <w:szCs w:val="24"/>
        </w:rPr>
      </w:pPr>
      <w:r w:rsidRPr="000C61D3">
        <w:rPr>
          <w:sz w:val="24"/>
          <w:szCs w:val="24"/>
        </w:rPr>
        <w:t>Steps for reporting community health improvement services:</w:t>
      </w:r>
    </w:p>
    <w:p w14:paraId="4AF3C6F0" w14:textId="77777777" w:rsidR="007C3369" w:rsidRPr="000C61D3" w:rsidRDefault="007C3369" w:rsidP="007C3369">
      <w:pPr>
        <w:pStyle w:val="BodyText"/>
        <w:spacing w:before="4"/>
        <w:rPr>
          <w:sz w:val="24"/>
          <w:szCs w:val="24"/>
        </w:rPr>
      </w:pPr>
    </w:p>
    <w:p w14:paraId="0523D416" w14:textId="77777777" w:rsidR="007C3369" w:rsidRPr="000C61D3" w:rsidRDefault="00772D5A" w:rsidP="00F3295B">
      <w:pPr>
        <w:pStyle w:val="BodyText"/>
        <w:numPr>
          <w:ilvl w:val="0"/>
          <w:numId w:val="1"/>
        </w:numPr>
        <w:ind w:right="263"/>
        <w:rPr>
          <w:sz w:val="24"/>
          <w:szCs w:val="24"/>
        </w:rPr>
      </w:pPr>
      <w:r w:rsidRPr="000C61D3">
        <w:rPr>
          <w:sz w:val="24"/>
          <w:szCs w:val="24"/>
        </w:rPr>
        <w:t>Write the name or description of the community health improvement service provided</w:t>
      </w:r>
      <w:r w:rsidR="007C3369" w:rsidRPr="000C61D3">
        <w:rPr>
          <w:sz w:val="24"/>
          <w:szCs w:val="24"/>
        </w:rPr>
        <w:t>.</w:t>
      </w:r>
    </w:p>
    <w:p w14:paraId="4A8BFCE0" w14:textId="77777777" w:rsidR="00772D5A" w:rsidRPr="000C61D3" w:rsidRDefault="00772D5A" w:rsidP="00F3295B">
      <w:pPr>
        <w:pStyle w:val="BodyText"/>
        <w:numPr>
          <w:ilvl w:val="0"/>
          <w:numId w:val="1"/>
        </w:numPr>
        <w:ind w:right="263"/>
        <w:rPr>
          <w:sz w:val="24"/>
          <w:szCs w:val="24"/>
        </w:rPr>
      </w:pPr>
      <w:r w:rsidRPr="000C61D3">
        <w:rPr>
          <w:sz w:val="24"/>
          <w:szCs w:val="24"/>
        </w:rPr>
        <w:t>Input total qualifying expenses for each individual community health improvement service offered.</w:t>
      </w:r>
    </w:p>
    <w:p w14:paraId="7770EFA5" w14:textId="77777777" w:rsidR="002937B0" w:rsidRPr="000C61D3" w:rsidRDefault="00772D5A" w:rsidP="00F3295B">
      <w:pPr>
        <w:pStyle w:val="BodyText"/>
        <w:numPr>
          <w:ilvl w:val="0"/>
          <w:numId w:val="1"/>
        </w:numPr>
        <w:ind w:right="263"/>
        <w:rPr>
          <w:sz w:val="24"/>
          <w:szCs w:val="24"/>
        </w:rPr>
      </w:pPr>
      <w:r w:rsidRPr="000C61D3">
        <w:rPr>
          <w:sz w:val="24"/>
          <w:szCs w:val="24"/>
        </w:rPr>
        <w:t>Input any direct offsetting revenue received</w:t>
      </w:r>
      <w:r w:rsidR="002937B0" w:rsidRPr="000C61D3">
        <w:rPr>
          <w:sz w:val="24"/>
          <w:szCs w:val="24"/>
        </w:rPr>
        <w:t>.</w:t>
      </w:r>
    </w:p>
    <w:p w14:paraId="074B7B2E" w14:textId="77777777" w:rsidR="000C61D3" w:rsidRPr="000C61D3" w:rsidRDefault="000C61D3" w:rsidP="00F3295B">
      <w:pPr>
        <w:pStyle w:val="BodyText"/>
        <w:numPr>
          <w:ilvl w:val="0"/>
          <w:numId w:val="1"/>
        </w:numPr>
        <w:ind w:right="263"/>
        <w:rPr>
          <w:sz w:val="24"/>
          <w:szCs w:val="24"/>
        </w:rPr>
      </w:pPr>
      <w:r w:rsidRPr="000C61D3">
        <w:rPr>
          <w:sz w:val="24"/>
          <w:szCs w:val="24"/>
        </w:rPr>
        <w:t xml:space="preserve">Cite the number of encounters for each community health improvement service. This may include counting an individual more than once if they accessed the service more than once. Reasonable estimations may be used here.  </w:t>
      </w:r>
    </w:p>
    <w:p w14:paraId="75C14310" w14:textId="77777777" w:rsidR="00772D5A" w:rsidRPr="000C61D3" w:rsidRDefault="00772D5A" w:rsidP="007C3369">
      <w:pPr>
        <w:pStyle w:val="BodyText"/>
        <w:ind w:right="263"/>
        <w:rPr>
          <w:sz w:val="24"/>
          <w:szCs w:val="24"/>
        </w:rPr>
      </w:pPr>
    </w:p>
    <w:p w14:paraId="1236B53A" w14:textId="77777777" w:rsidR="007C3369" w:rsidRPr="00BB30B0" w:rsidRDefault="007C3369" w:rsidP="00BB30B0">
      <w:pPr>
        <w:pStyle w:val="Heading4"/>
        <w:spacing w:before="0" w:line="240" w:lineRule="auto"/>
        <w:rPr>
          <w:rFonts w:asciiTheme="minorHAnsi" w:hAnsiTheme="minorHAnsi" w:cstheme="minorHAnsi"/>
          <w:i w:val="0"/>
          <w:iCs w:val="0"/>
          <w:color w:val="auto"/>
          <w:sz w:val="24"/>
          <w:szCs w:val="24"/>
          <w:u w:val="single"/>
        </w:rPr>
      </w:pPr>
      <w:r w:rsidRPr="00BB30B0">
        <w:rPr>
          <w:rFonts w:asciiTheme="minorHAnsi" w:hAnsiTheme="minorHAnsi" w:cstheme="minorHAnsi"/>
          <w:i w:val="0"/>
          <w:iCs w:val="0"/>
          <w:color w:val="auto"/>
          <w:sz w:val="24"/>
          <w:szCs w:val="24"/>
          <w:u w:val="single"/>
        </w:rPr>
        <w:t xml:space="preserve">Community Health Improvement Services </w:t>
      </w:r>
      <w:r w:rsidR="000C61D3" w:rsidRPr="00BB30B0">
        <w:rPr>
          <w:rFonts w:asciiTheme="minorHAnsi" w:hAnsiTheme="minorHAnsi" w:cstheme="minorHAnsi"/>
          <w:i w:val="0"/>
          <w:iCs w:val="0"/>
          <w:color w:val="auto"/>
          <w:sz w:val="24"/>
          <w:szCs w:val="24"/>
          <w:u w:val="single"/>
        </w:rPr>
        <w:t>guidelines and examples</w:t>
      </w:r>
    </w:p>
    <w:p w14:paraId="57D321A6" w14:textId="77777777" w:rsidR="007C3369" w:rsidRDefault="007C3369" w:rsidP="00A37E96">
      <w:pPr>
        <w:spacing w:after="0" w:line="240" w:lineRule="auto"/>
        <w:rPr>
          <w:rFonts w:cstheme="minorHAnsi"/>
          <w:sz w:val="24"/>
          <w:szCs w:val="24"/>
        </w:rPr>
      </w:pPr>
    </w:p>
    <w:p w14:paraId="59BEC441" w14:textId="77777777" w:rsidR="00A253E4" w:rsidRPr="003F7E97" w:rsidRDefault="00A253E4" w:rsidP="003F7E97">
      <w:pPr>
        <w:pStyle w:val="Heading4"/>
        <w:spacing w:before="0" w:after="160" w:line="240" w:lineRule="auto"/>
        <w:rPr>
          <w:rFonts w:asciiTheme="minorHAnsi" w:hAnsiTheme="minorHAnsi" w:cstheme="minorHAnsi"/>
          <w:color w:val="auto"/>
          <w:sz w:val="24"/>
          <w:szCs w:val="24"/>
        </w:rPr>
      </w:pPr>
      <w:r w:rsidRPr="003F7E97">
        <w:rPr>
          <w:rFonts w:asciiTheme="minorHAnsi" w:hAnsiTheme="minorHAnsi" w:cstheme="minorHAnsi"/>
          <w:color w:val="auto"/>
          <w:sz w:val="24"/>
          <w:szCs w:val="24"/>
        </w:rPr>
        <w:t>Health Care Support Services</w:t>
      </w:r>
    </w:p>
    <w:p w14:paraId="067BE17C" w14:textId="73E13844" w:rsidR="00A253E4" w:rsidRPr="00A253E4" w:rsidRDefault="00A253E4" w:rsidP="00A253E4">
      <w:pPr>
        <w:spacing w:line="240" w:lineRule="auto"/>
        <w:rPr>
          <w:rFonts w:cstheme="minorHAnsi"/>
          <w:sz w:val="24"/>
          <w:szCs w:val="24"/>
        </w:rPr>
      </w:pPr>
      <w:r w:rsidRPr="00A253E4">
        <w:rPr>
          <w:rFonts w:cstheme="minorHAnsi"/>
          <w:sz w:val="24"/>
          <w:szCs w:val="24"/>
        </w:rPr>
        <w:t xml:space="preserve">Health care support services are provided by the hospital to increase access and quality of care in health services to individuals, especially persons living in poverty and those in other </w:t>
      </w:r>
      <w:r w:rsidR="00FB1811">
        <w:rPr>
          <w:rFonts w:cstheme="minorHAnsi"/>
          <w:sz w:val="24"/>
          <w:szCs w:val="24"/>
        </w:rPr>
        <w:t>underserved</w:t>
      </w:r>
      <w:r w:rsidR="00FB1811" w:rsidRPr="00A253E4">
        <w:rPr>
          <w:rFonts w:cstheme="minorHAnsi"/>
          <w:sz w:val="24"/>
          <w:szCs w:val="24"/>
        </w:rPr>
        <w:t xml:space="preserve"> </w:t>
      </w:r>
      <w:r w:rsidRPr="00A253E4">
        <w:rPr>
          <w:rFonts w:cstheme="minorHAnsi"/>
          <w:sz w:val="24"/>
          <w:szCs w:val="24"/>
        </w:rPr>
        <w:t>populations.</w:t>
      </w:r>
    </w:p>
    <w:p w14:paraId="59860CCA" w14:textId="77777777" w:rsidR="00A253E4" w:rsidRPr="00A253E4" w:rsidRDefault="00A253E4" w:rsidP="00A253E4">
      <w:pPr>
        <w:spacing w:line="240" w:lineRule="auto"/>
        <w:rPr>
          <w:rFonts w:cstheme="minorHAnsi"/>
          <w:b/>
          <w:bCs/>
          <w:sz w:val="24"/>
          <w:szCs w:val="24"/>
        </w:rPr>
      </w:pPr>
      <w:r w:rsidRPr="00A253E4">
        <w:rPr>
          <w:rFonts w:cstheme="minorHAnsi"/>
          <w:b/>
          <w:bCs/>
          <w:sz w:val="24"/>
          <w:szCs w:val="24"/>
        </w:rPr>
        <w:t>Count:</w:t>
      </w:r>
    </w:p>
    <w:p w14:paraId="06A58AD0" w14:textId="77777777" w:rsidR="00A253E4" w:rsidRDefault="00A253E4" w:rsidP="00F3295B">
      <w:pPr>
        <w:pStyle w:val="ListParagraph"/>
        <w:numPr>
          <w:ilvl w:val="0"/>
          <w:numId w:val="2"/>
        </w:numPr>
        <w:spacing w:line="240" w:lineRule="auto"/>
        <w:rPr>
          <w:rFonts w:cstheme="minorHAnsi"/>
          <w:sz w:val="24"/>
          <w:szCs w:val="24"/>
        </w:rPr>
      </w:pPr>
      <w:r w:rsidRPr="00A253E4">
        <w:rPr>
          <w:rFonts w:cstheme="minorHAnsi"/>
          <w:sz w:val="24"/>
          <w:szCs w:val="24"/>
        </w:rPr>
        <w:t>Information and referral to community services for community members (not routine discharge planning).</w:t>
      </w:r>
    </w:p>
    <w:p w14:paraId="17CAF07B" w14:textId="77777777" w:rsidR="00A253E4" w:rsidRDefault="00A253E4" w:rsidP="00F3295B">
      <w:pPr>
        <w:pStyle w:val="ListParagraph"/>
        <w:numPr>
          <w:ilvl w:val="0"/>
          <w:numId w:val="2"/>
        </w:numPr>
        <w:spacing w:line="240" w:lineRule="auto"/>
        <w:rPr>
          <w:rFonts w:cstheme="minorHAnsi"/>
          <w:sz w:val="24"/>
          <w:szCs w:val="24"/>
        </w:rPr>
      </w:pPr>
      <w:r w:rsidRPr="00A253E4">
        <w:rPr>
          <w:rFonts w:cstheme="minorHAnsi"/>
          <w:sz w:val="24"/>
          <w:szCs w:val="24"/>
        </w:rPr>
        <w:t>Case management of underinsured and uninsured persons open to the community that goes beyond routine discharge planning.</w:t>
      </w:r>
    </w:p>
    <w:p w14:paraId="5F786AE2" w14:textId="77777777" w:rsidR="00A253E4" w:rsidRDefault="00A253E4" w:rsidP="00F3295B">
      <w:pPr>
        <w:pStyle w:val="ListParagraph"/>
        <w:numPr>
          <w:ilvl w:val="0"/>
          <w:numId w:val="2"/>
        </w:numPr>
        <w:spacing w:line="240" w:lineRule="auto"/>
        <w:rPr>
          <w:rFonts w:cstheme="minorHAnsi"/>
          <w:sz w:val="24"/>
          <w:szCs w:val="24"/>
        </w:rPr>
      </w:pPr>
      <w:r w:rsidRPr="00A253E4">
        <w:rPr>
          <w:rFonts w:cstheme="minorHAnsi"/>
          <w:sz w:val="24"/>
          <w:szCs w:val="24"/>
        </w:rPr>
        <w:t>Telephone information services, such as medical and mental health service hotlines and poison control centers</w:t>
      </w:r>
      <w:r>
        <w:rPr>
          <w:rFonts w:cstheme="minorHAnsi"/>
          <w:sz w:val="24"/>
          <w:szCs w:val="24"/>
        </w:rPr>
        <w:t>.</w:t>
      </w:r>
    </w:p>
    <w:p w14:paraId="29A955E4" w14:textId="77777777" w:rsidR="00A253E4" w:rsidRDefault="00A253E4" w:rsidP="00F3295B">
      <w:pPr>
        <w:pStyle w:val="ListParagraph"/>
        <w:numPr>
          <w:ilvl w:val="0"/>
          <w:numId w:val="2"/>
        </w:numPr>
        <w:spacing w:line="240" w:lineRule="auto"/>
        <w:rPr>
          <w:rFonts w:cstheme="minorHAnsi"/>
          <w:sz w:val="24"/>
          <w:szCs w:val="24"/>
        </w:rPr>
      </w:pPr>
      <w:r w:rsidRPr="00A253E4">
        <w:rPr>
          <w:rFonts w:cstheme="minorHAnsi"/>
          <w:sz w:val="24"/>
          <w:szCs w:val="24"/>
        </w:rPr>
        <w:lastRenderedPageBreak/>
        <w:t>Transportation programs for patients and families to enhance patient access to care. Assistance for enrollment in public programs, such as SCHIP and Medicaid.</w:t>
      </w:r>
    </w:p>
    <w:p w14:paraId="6050D3FC" w14:textId="77777777" w:rsidR="00A253E4" w:rsidRPr="00A253E4" w:rsidRDefault="00A253E4" w:rsidP="00F3295B">
      <w:pPr>
        <w:pStyle w:val="ListParagraph"/>
        <w:numPr>
          <w:ilvl w:val="0"/>
          <w:numId w:val="2"/>
        </w:numPr>
        <w:spacing w:line="240" w:lineRule="auto"/>
        <w:rPr>
          <w:rFonts w:cstheme="minorHAnsi"/>
          <w:sz w:val="24"/>
          <w:szCs w:val="24"/>
        </w:rPr>
      </w:pPr>
      <w:r w:rsidRPr="00A253E4">
        <w:rPr>
          <w:rFonts w:cstheme="minorHAnsi"/>
          <w:sz w:val="24"/>
          <w:szCs w:val="24"/>
        </w:rPr>
        <w:t>Personal response systems, such as Lifeline.</w:t>
      </w:r>
    </w:p>
    <w:p w14:paraId="17E14151" w14:textId="77777777" w:rsidR="00A253E4" w:rsidRPr="00A253E4" w:rsidRDefault="00A253E4" w:rsidP="00A253E4">
      <w:pPr>
        <w:spacing w:line="240" w:lineRule="auto"/>
        <w:rPr>
          <w:rFonts w:cstheme="minorHAnsi"/>
          <w:b/>
          <w:bCs/>
          <w:sz w:val="24"/>
          <w:szCs w:val="24"/>
        </w:rPr>
      </w:pPr>
      <w:r w:rsidRPr="00A253E4">
        <w:rPr>
          <w:rFonts w:cstheme="minorHAnsi"/>
          <w:b/>
          <w:bCs/>
          <w:sz w:val="24"/>
          <w:szCs w:val="24"/>
        </w:rPr>
        <w:t>Do not count:</w:t>
      </w:r>
    </w:p>
    <w:p w14:paraId="379380F1" w14:textId="77777777" w:rsidR="00A253E4" w:rsidRDefault="00A253E4" w:rsidP="00F3295B">
      <w:pPr>
        <w:pStyle w:val="ListParagraph"/>
        <w:numPr>
          <w:ilvl w:val="0"/>
          <w:numId w:val="3"/>
        </w:numPr>
        <w:spacing w:line="240" w:lineRule="auto"/>
        <w:rPr>
          <w:rFonts w:cstheme="minorHAnsi"/>
          <w:sz w:val="24"/>
          <w:szCs w:val="24"/>
        </w:rPr>
      </w:pPr>
      <w:r w:rsidRPr="00A253E4">
        <w:rPr>
          <w:rFonts w:cstheme="minorHAnsi"/>
          <w:sz w:val="24"/>
          <w:szCs w:val="24"/>
        </w:rPr>
        <w:t>A physician referral, if it is primarily an internal marketing effort. However, you may count a physician referral from a call center if the call center makes referrals to other community organizations or physicians from across an area, without regard to admitting practices.</w:t>
      </w:r>
    </w:p>
    <w:p w14:paraId="30C66017" w14:textId="77777777" w:rsidR="00A253E4" w:rsidRDefault="00A253E4" w:rsidP="00F3295B">
      <w:pPr>
        <w:pStyle w:val="ListParagraph"/>
        <w:numPr>
          <w:ilvl w:val="0"/>
          <w:numId w:val="3"/>
        </w:numPr>
        <w:spacing w:line="240" w:lineRule="auto"/>
        <w:rPr>
          <w:rFonts w:cstheme="minorHAnsi"/>
          <w:sz w:val="24"/>
          <w:szCs w:val="24"/>
        </w:rPr>
      </w:pPr>
      <w:r w:rsidRPr="00A253E4">
        <w:rPr>
          <w:rFonts w:cstheme="minorHAnsi"/>
          <w:sz w:val="24"/>
          <w:szCs w:val="24"/>
        </w:rPr>
        <w:t>Health care support given to patients and families in the course of an inpatient or outpatient encounter.</w:t>
      </w:r>
    </w:p>
    <w:p w14:paraId="45611138" w14:textId="77777777" w:rsidR="00A253E4" w:rsidRDefault="00A253E4" w:rsidP="00F3295B">
      <w:pPr>
        <w:pStyle w:val="ListParagraph"/>
        <w:numPr>
          <w:ilvl w:val="0"/>
          <w:numId w:val="3"/>
        </w:numPr>
        <w:spacing w:line="240" w:lineRule="auto"/>
        <w:rPr>
          <w:rFonts w:cstheme="minorHAnsi"/>
          <w:sz w:val="24"/>
          <w:szCs w:val="24"/>
        </w:rPr>
      </w:pPr>
      <w:r w:rsidRPr="00A253E4">
        <w:rPr>
          <w:rFonts w:cstheme="minorHAnsi"/>
          <w:sz w:val="24"/>
          <w:szCs w:val="24"/>
        </w:rPr>
        <w:t>Routine discharge planning.</w:t>
      </w:r>
    </w:p>
    <w:p w14:paraId="37DE7A65" w14:textId="77777777" w:rsidR="00A253E4" w:rsidRPr="00A253E4" w:rsidRDefault="00A253E4" w:rsidP="00F3295B">
      <w:pPr>
        <w:pStyle w:val="ListParagraph"/>
        <w:numPr>
          <w:ilvl w:val="0"/>
          <w:numId w:val="3"/>
        </w:numPr>
        <w:spacing w:line="240" w:lineRule="auto"/>
        <w:rPr>
          <w:rFonts w:cstheme="minorHAnsi"/>
          <w:sz w:val="24"/>
          <w:szCs w:val="24"/>
        </w:rPr>
      </w:pPr>
      <w:r w:rsidRPr="00A253E4">
        <w:rPr>
          <w:rFonts w:cstheme="minorHAnsi"/>
          <w:sz w:val="24"/>
          <w:szCs w:val="24"/>
        </w:rPr>
        <w:t>Enrollment assistance programs designed to increase facility revenue.</w:t>
      </w:r>
    </w:p>
    <w:p w14:paraId="6D0A417E" w14:textId="77777777" w:rsidR="00A253E4" w:rsidRPr="003F7E97" w:rsidRDefault="00A253E4" w:rsidP="00E8324E">
      <w:pPr>
        <w:pStyle w:val="Heading4"/>
        <w:spacing w:before="240" w:after="160" w:line="240" w:lineRule="auto"/>
        <w:rPr>
          <w:rFonts w:asciiTheme="minorHAnsi" w:hAnsiTheme="minorHAnsi" w:cstheme="minorHAnsi"/>
          <w:color w:val="auto"/>
          <w:sz w:val="24"/>
          <w:szCs w:val="24"/>
        </w:rPr>
      </w:pPr>
      <w:r w:rsidRPr="003F7E97">
        <w:rPr>
          <w:rFonts w:asciiTheme="minorHAnsi" w:hAnsiTheme="minorHAnsi" w:cstheme="minorHAnsi"/>
          <w:color w:val="auto"/>
          <w:sz w:val="24"/>
          <w:szCs w:val="24"/>
        </w:rPr>
        <w:t>Support Groups</w:t>
      </w:r>
    </w:p>
    <w:p w14:paraId="3D7F5F95" w14:textId="77777777" w:rsidR="00A253E4" w:rsidRPr="00A253E4" w:rsidRDefault="00A253E4" w:rsidP="00A253E4">
      <w:pPr>
        <w:spacing w:line="240" w:lineRule="auto"/>
        <w:rPr>
          <w:rFonts w:cstheme="minorHAnsi"/>
          <w:sz w:val="24"/>
          <w:szCs w:val="24"/>
        </w:rPr>
      </w:pPr>
      <w:r w:rsidRPr="00A253E4">
        <w:rPr>
          <w:rFonts w:cstheme="minorHAnsi"/>
          <w:sz w:val="24"/>
          <w:szCs w:val="24"/>
        </w:rPr>
        <w:t>Support groups typically are established to address social, psychological, or emotional issues related to specific diagnoses or occurrences: diseases and disabilities, grief, infertility, support for patients’ families, or others. These groups may meet on a regular or an intermittent basis.</w:t>
      </w:r>
    </w:p>
    <w:p w14:paraId="5A82A4AE" w14:textId="77777777" w:rsidR="002E77D1" w:rsidRPr="00367BF9" w:rsidRDefault="00A253E4" w:rsidP="00A253E4">
      <w:pPr>
        <w:spacing w:line="240" w:lineRule="auto"/>
        <w:rPr>
          <w:rFonts w:cstheme="minorHAnsi"/>
          <w:b/>
          <w:bCs/>
          <w:sz w:val="24"/>
          <w:szCs w:val="24"/>
        </w:rPr>
      </w:pPr>
      <w:r w:rsidRPr="00367BF9">
        <w:rPr>
          <w:rFonts w:cstheme="minorHAnsi"/>
          <w:b/>
          <w:bCs/>
          <w:sz w:val="24"/>
          <w:szCs w:val="24"/>
        </w:rPr>
        <w:t>Count:</w:t>
      </w:r>
    </w:p>
    <w:p w14:paraId="60F480F9" w14:textId="77777777" w:rsidR="00A253E4" w:rsidRPr="002E77D1" w:rsidRDefault="00A253E4" w:rsidP="00F3295B">
      <w:pPr>
        <w:pStyle w:val="ListParagraph"/>
        <w:numPr>
          <w:ilvl w:val="0"/>
          <w:numId w:val="4"/>
        </w:numPr>
        <w:spacing w:line="240" w:lineRule="auto"/>
        <w:rPr>
          <w:rFonts w:cstheme="minorHAnsi"/>
          <w:sz w:val="24"/>
          <w:szCs w:val="24"/>
        </w:rPr>
      </w:pPr>
      <w:r w:rsidRPr="002E77D1">
        <w:rPr>
          <w:rFonts w:cstheme="minorHAnsi"/>
          <w:sz w:val="24"/>
          <w:szCs w:val="24"/>
        </w:rPr>
        <w:t>Costs to run support groups related to community need.</w:t>
      </w:r>
    </w:p>
    <w:p w14:paraId="1F04C187" w14:textId="77777777" w:rsidR="00A253E4" w:rsidRPr="00367BF9" w:rsidRDefault="00A253E4" w:rsidP="00A253E4">
      <w:pPr>
        <w:spacing w:line="240" w:lineRule="auto"/>
        <w:rPr>
          <w:rFonts w:cstheme="minorHAnsi"/>
          <w:b/>
          <w:bCs/>
          <w:sz w:val="24"/>
          <w:szCs w:val="24"/>
        </w:rPr>
      </w:pPr>
      <w:r w:rsidRPr="00367BF9">
        <w:rPr>
          <w:rFonts w:cstheme="minorHAnsi"/>
          <w:b/>
          <w:bCs/>
          <w:sz w:val="24"/>
          <w:szCs w:val="24"/>
        </w:rPr>
        <w:t>Do not count:</w:t>
      </w:r>
    </w:p>
    <w:p w14:paraId="14810F31" w14:textId="77777777" w:rsidR="004D2A31" w:rsidRDefault="00A253E4" w:rsidP="00F3295B">
      <w:pPr>
        <w:pStyle w:val="ListParagraph"/>
        <w:numPr>
          <w:ilvl w:val="0"/>
          <w:numId w:val="4"/>
        </w:numPr>
        <w:spacing w:line="240" w:lineRule="auto"/>
        <w:rPr>
          <w:rFonts w:cstheme="minorHAnsi"/>
          <w:sz w:val="24"/>
          <w:szCs w:val="24"/>
        </w:rPr>
      </w:pPr>
      <w:r w:rsidRPr="004D2A31">
        <w:rPr>
          <w:rFonts w:cstheme="minorHAnsi"/>
          <w:sz w:val="24"/>
          <w:szCs w:val="24"/>
        </w:rPr>
        <w:t xml:space="preserve">Support given to patients and families in the course of their inpatient or outpatient encounter. </w:t>
      </w:r>
    </w:p>
    <w:p w14:paraId="363098A7" w14:textId="77777777" w:rsidR="00A253E4" w:rsidRPr="004D2A31" w:rsidRDefault="00A253E4" w:rsidP="00F3295B">
      <w:pPr>
        <w:pStyle w:val="ListParagraph"/>
        <w:numPr>
          <w:ilvl w:val="0"/>
          <w:numId w:val="4"/>
        </w:numPr>
        <w:spacing w:line="240" w:lineRule="auto"/>
        <w:rPr>
          <w:rFonts w:cstheme="minorHAnsi"/>
          <w:sz w:val="24"/>
          <w:szCs w:val="24"/>
        </w:rPr>
      </w:pPr>
      <w:r w:rsidRPr="004D2A31">
        <w:rPr>
          <w:rFonts w:cstheme="minorHAnsi"/>
          <w:sz w:val="24"/>
          <w:szCs w:val="24"/>
        </w:rPr>
        <w:t>Classes that are reimbursed or designed to attract paying or insured patients.</w:t>
      </w:r>
    </w:p>
    <w:p w14:paraId="015D0DF2" w14:textId="77777777" w:rsidR="00A253E4" w:rsidRPr="003F7E97" w:rsidRDefault="00A253E4" w:rsidP="00E8324E">
      <w:pPr>
        <w:pStyle w:val="Heading4"/>
        <w:spacing w:before="240" w:after="160" w:line="240" w:lineRule="auto"/>
        <w:rPr>
          <w:rFonts w:asciiTheme="minorHAnsi" w:hAnsiTheme="minorHAnsi" w:cstheme="minorHAnsi"/>
          <w:color w:val="auto"/>
          <w:sz w:val="24"/>
          <w:szCs w:val="24"/>
        </w:rPr>
      </w:pPr>
      <w:r w:rsidRPr="003F7E97">
        <w:rPr>
          <w:rFonts w:asciiTheme="minorHAnsi" w:hAnsiTheme="minorHAnsi" w:cstheme="minorHAnsi"/>
          <w:color w:val="auto"/>
          <w:sz w:val="24"/>
          <w:szCs w:val="24"/>
        </w:rPr>
        <w:t>Self-Help Programs</w:t>
      </w:r>
    </w:p>
    <w:p w14:paraId="69ECB722" w14:textId="77777777" w:rsidR="00A253E4" w:rsidRPr="00A253E4" w:rsidRDefault="00A253E4" w:rsidP="00A253E4">
      <w:pPr>
        <w:spacing w:line="240" w:lineRule="auto"/>
        <w:rPr>
          <w:rFonts w:cstheme="minorHAnsi"/>
          <w:sz w:val="24"/>
          <w:szCs w:val="24"/>
        </w:rPr>
      </w:pPr>
      <w:r w:rsidRPr="00A253E4">
        <w:rPr>
          <w:rFonts w:cstheme="minorHAnsi"/>
          <w:sz w:val="24"/>
          <w:szCs w:val="24"/>
        </w:rPr>
        <w:t>These include wellness and health-promotion programs, such as those for smoking cessation, exercise, and weight loss.</w:t>
      </w:r>
    </w:p>
    <w:p w14:paraId="393A725D" w14:textId="77777777" w:rsidR="00367BF9" w:rsidRPr="00367BF9" w:rsidRDefault="00A253E4" w:rsidP="00A253E4">
      <w:pPr>
        <w:spacing w:line="240" w:lineRule="auto"/>
        <w:rPr>
          <w:rFonts w:cstheme="minorHAnsi"/>
          <w:b/>
          <w:bCs/>
          <w:sz w:val="24"/>
          <w:szCs w:val="24"/>
        </w:rPr>
      </w:pPr>
      <w:r w:rsidRPr="00367BF9">
        <w:rPr>
          <w:rFonts w:cstheme="minorHAnsi"/>
          <w:b/>
          <w:bCs/>
          <w:sz w:val="24"/>
          <w:szCs w:val="24"/>
        </w:rPr>
        <w:t>Count:</w:t>
      </w:r>
    </w:p>
    <w:p w14:paraId="12422504" w14:textId="77777777" w:rsidR="00A253E4" w:rsidRPr="00367BF9" w:rsidRDefault="00367BF9" w:rsidP="00F3295B">
      <w:pPr>
        <w:pStyle w:val="ListParagraph"/>
        <w:numPr>
          <w:ilvl w:val="0"/>
          <w:numId w:val="5"/>
        </w:numPr>
        <w:spacing w:line="240" w:lineRule="auto"/>
        <w:rPr>
          <w:rFonts w:cstheme="minorHAnsi"/>
          <w:sz w:val="24"/>
          <w:szCs w:val="24"/>
        </w:rPr>
      </w:pPr>
      <w:r>
        <w:rPr>
          <w:rFonts w:cstheme="minorHAnsi"/>
          <w:sz w:val="24"/>
          <w:szCs w:val="24"/>
        </w:rPr>
        <w:t>Health promotion and wellness programs such as a</w:t>
      </w:r>
      <w:r w:rsidR="00A253E4" w:rsidRPr="00367BF9">
        <w:rPr>
          <w:rFonts w:cstheme="minorHAnsi"/>
          <w:sz w:val="24"/>
          <w:szCs w:val="24"/>
        </w:rPr>
        <w:t>nger management, exercise classes, smoking cessation programs, stress management classes, weight loss and nutrition programs.</w:t>
      </w:r>
    </w:p>
    <w:p w14:paraId="0E92CC05" w14:textId="77777777" w:rsidR="00367BF9" w:rsidRDefault="00A253E4" w:rsidP="00A253E4">
      <w:pPr>
        <w:spacing w:line="240" w:lineRule="auto"/>
        <w:rPr>
          <w:rFonts w:cstheme="minorHAnsi"/>
          <w:b/>
          <w:bCs/>
          <w:sz w:val="24"/>
          <w:szCs w:val="24"/>
        </w:rPr>
      </w:pPr>
      <w:r w:rsidRPr="00367BF9">
        <w:rPr>
          <w:rFonts w:cstheme="minorHAnsi"/>
          <w:b/>
          <w:bCs/>
          <w:sz w:val="24"/>
          <w:szCs w:val="24"/>
        </w:rPr>
        <w:t>Do not count:</w:t>
      </w:r>
    </w:p>
    <w:p w14:paraId="30A98CD2" w14:textId="77777777" w:rsidR="00367BF9" w:rsidRPr="00367BF9" w:rsidRDefault="00A253E4" w:rsidP="00F3295B">
      <w:pPr>
        <w:pStyle w:val="ListParagraph"/>
        <w:numPr>
          <w:ilvl w:val="0"/>
          <w:numId w:val="5"/>
        </w:numPr>
        <w:spacing w:line="240" w:lineRule="auto"/>
        <w:rPr>
          <w:rFonts w:cstheme="minorHAnsi"/>
          <w:b/>
          <w:bCs/>
          <w:sz w:val="24"/>
          <w:szCs w:val="24"/>
        </w:rPr>
      </w:pPr>
      <w:r w:rsidRPr="00367BF9">
        <w:rPr>
          <w:rFonts w:cstheme="minorHAnsi"/>
          <w:sz w:val="24"/>
          <w:szCs w:val="24"/>
        </w:rPr>
        <w:t>Employee wellness and health promotion provided by your organization as an employee benefit.</w:t>
      </w:r>
    </w:p>
    <w:p w14:paraId="738C262F" w14:textId="77777777" w:rsidR="00A253E4" w:rsidRPr="00367BF9" w:rsidRDefault="00A253E4" w:rsidP="00F3295B">
      <w:pPr>
        <w:pStyle w:val="ListParagraph"/>
        <w:numPr>
          <w:ilvl w:val="0"/>
          <w:numId w:val="5"/>
        </w:numPr>
        <w:spacing w:line="240" w:lineRule="auto"/>
        <w:rPr>
          <w:rFonts w:cstheme="minorHAnsi"/>
          <w:b/>
          <w:bCs/>
          <w:sz w:val="24"/>
          <w:szCs w:val="24"/>
        </w:rPr>
      </w:pPr>
      <w:r w:rsidRPr="00367BF9">
        <w:rPr>
          <w:rFonts w:cstheme="minorHAnsi"/>
          <w:sz w:val="24"/>
          <w:szCs w:val="24"/>
        </w:rPr>
        <w:t>The use of facility space to hold meetings for community groups (Report in Cash and In- kind Contributions).</w:t>
      </w:r>
    </w:p>
    <w:p w14:paraId="62A1C75E" w14:textId="77777777" w:rsidR="00A253E4" w:rsidRPr="003F7E97" w:rsidRDefault="00A253E4" w:rsidP="00E8324E">
      <w:pPr>
        <w:pStyle w:val="Heading4"/>
        <w:spacing w:before="240" w:after="160" w:line="240" w:lineRule="auto"/>
        <w:rPr>
          <w:rFonts w:asciiTheme="minorHAnsi" w:hAnsiTheme="minorHAnsi" w:cstheme="minorHAnsi"/>
          <w:color w:val="auto"/>
          <w:sz w:val="24"/>
          <w:szCs w:val="24"/>
        </w:rPr>
      </w:pPr>
      <w:r w:rsidRPr="003F7E97">
        <w:rPr>
          <w:rFonts w:asciiTheme="minorHAnsi" w:hAnsiTheme="minorHAnsi" w:cstheme="minorHAnsi"/>
          <w:color w:val="auto"/>
          <w:sz w:val="24"/>
          <w:szCs w:val="24"/>
        </w:rPr>
        <w:lastRenderedPageBreak/>
        <w:t>Community Health Education</w:t>
      </w:r>
    </w:p>
    <w:p w14:paraId="736A495F" w14:textId="77777777" w:rsidR="00A253E4" w:rsidRPr="00A253E4" w:rsidRDefault="00A253E4" w:rsidP="002303E4">
      <w:pPr>
        <w:keepNext/>
        <w:keepLines/>
        <w:spacing w:line="240" w:lineRule="auto"/>
        <w:rPr>
          <w:rFonts w:cstheme="minorHAnsi"/>
          <w:sz w:val="24"/>
          <w:szCs w:val="24"/>
        </w:rPr>
      </w:pPr>
      <w:r w:rsidRPr="00A253E4">
        <w:rPr>
          <w:rFonts w:cstheme="minorHAnsi"/>
          <w:sz w:val="24"/>
          <w:szCs w:val="24"/>
        </w:rPr>
        <w:t>This includes lectures, presentations, and other group programs and activities apart from clinical or diagnostic services. Community benefit in this area can include staff time, travel, materials, and indirect costs.</w:t>
      </w:r>
    </w:p>
    <w:p w14:paraId="4F8DB4C0" w14:textId="77777777" w:rsidR="00137069" w:rsidRDefault="00A253E4" w:rsidP="00A253E4">
      <w:pPr>
        <w:spacing w:line="240" w:lineRule="auto"/>
        <w:rPr>
          <w:rFonts w:cstheme="minorHAnsi"/>
          <w:b/>
          <w:bCs/>
          <w:sz w:val="24"/>
          <w:szCs w:val="24"/>
        </w:rPr>
      </w:pPr>
      <w:r w:rsidRPr="00137069">
        <w:rPr>
          <w:rFonts w:cstheme="minorHAnsi"/>
          <w:b/>
          <w:bCs/>
          <w:sz w:val="24"/>
          <w:szCs w:val="24"/>
        </w:rPr>
        <w:t>Count:</w:t>
      </w:r>
    </w:p>
    <w:p w14:paraId="0A5C11AE" w14:textId="77777777" w:rsidR="00137069" w:rsidRPr="00137069" w:rsidRDefault="00A253E4" w:rsidP="00F3295B">
      <w:pPr>
        <w:pStyle w:val="ListParagraph"/>
        <w:numPr>
          <w:ilvl w:val="0"/>
          <w:numId w:val="6"/>
        </w:numPr>
        <w:spacing w:line="240" w:lineRule="auto"/>
        <w:rPr>
          <w:rFonts w:cstheme="minorHAnsi"/>
          <w:b/>
          <w:bCs/>
          <w:sz w:val="24"/>
          <w:szCs w:val="24"/>
        </w:rPr>
      </w:pPr>
      <w:r w:rsidRPr="00137069">
        <w:rPr>
          <w:rFonts w:cstheme="minorHAnsi"/>
          <w:sz w:val="24"/>
          <w:szCs w:val="24"/>
        </w:rPr>
        <w:t>Caregiver training for persons caring for family members at home.</w:t>
      </w:r>
    </w:p>
    <w:p w14:paraId="091EF138" w14:textId="77777777" w:rsidR="00137069" w:rsidRPr="00137069" w:rsidRDefault="00A253E4" w:rsidP="00F3295B">
      <w:pPr>
        <w:pStyle w:val="ListParagraph"/>
        <w:numPr>
          <w:ilvl w:val="0"/>
          <w:numId w:val="6"/>
        </w:numPr>
        <w:spacing w:line="240" w:lineRule="auto"/>
        <w:rPr>
          <w:rFonts w:cstheme="minorHAnsi"/>
          <w:b/>
          <w:bCs/>
          <w:sz w:val="24"/>
          <w:szCs w:val="24"/>
        </w:rPr>
      </w:pPr>
      <w:r w:rsidRPr="00137069">
        <w:rPr>
          <w:rFonts w:cstheme="minorHAnsi"/>
          <w:sz w:val="24"/>
          <w:szCs w:val="24"/>
        </w:rPr>
        <w:t>Community calendars and newsletters primarily intended to educate the community about community health programs and free community events.</w:t>
      </w:r>
    </w:p>
    <w:p w14:paraId="03189CE2" w14:textId="77777777" w:rsidR="00137069" w:rsidRPr="00137069" w:rsidRDefault="00A253E4" w:rsidP="00F3295B">
      <w:pPr>
        <w:pStyle w:val="ListParagraph"/>
        <w:numPr>
          <w:ilvl w:val="0"/>
          <w:numId w:val="6"/>
        </w:numPr>
        <w:spacing w:line="240" w:lineRule="auto"/>
        <w:rPr>
          <w:rFonts w:cstheme="minorHAnsi"/>
          <w:b/>
          <w:bCs/>
          <w:sz w:val="24"/>
          <w:szCs w:val="24"/>
        </w:rPr>
      </w:pPr>
      <w:r w:rsidRPr="00137069">
        <w:rPr>
          <w:rFonts w:cstheme="minorHAnsi"/>
          <w:sz w:val="24"/>
          <w:szCs w:val="24"/>
        </w:rPr>
        <w:t>Consumer health libraries.</w:t>
      </w:r>
    </w:p>
    <w:p w14:paraId="62472BAB" w14:textId="77777777" w:rsidR="00137069" w:rsidRPr="00137069" w:rsidRDefault="00A253E4" w:rsidP="00F3295B">
      <w:pPr>
        <w:pStyle w:val="ListParagraph"/>
        <w:numPr>
          <w:ilvl w:val="0"/>
          <w:numId w:val="6"/>
        </w:numPr>
        <w:spacing w:line="240" w:lineRule="auto"/>
        <w:rPr>
          <w:rFonts w:cstheme="minorHAnsi"/>
          <w:b/>
          <w:bCs/>
          <w:sz w:val="24"/>
          <w:szCs w:val="24"/>
        </w:rPr>
      </w:pPr>
      <w:r w:rsidRPr="00137069">
        <w:rPr>
          <w:rFonts w:cstheme="minorHAnsi"/>
          <w:sz w:val="24"/>
          <w:szCs w:val="24"/>
        </w:rPr>
        <w:t>Education on specific diseases or conditions, such as diabetes or heart disease.</w:t>
      </w:r>
    </w:p>
    <w:p w14:paraId="5F632759" w14:textId="77777777" w:rsidR="00137069" w:rsidRPr="00137069" w:rsidRDefault="00A253E4" w:rsidP="00F3295B">
      <w:pPr>
        <w:pStyle w:val="ListParagraph"/>
        <w:numPr>
          <w:ilvl w:val="0"/>
          <w:numId w:val="6"/>
        </w:numPr>
        <w:spacing w:line="240" w:lineRule="auto"/>
        <w:rPr>
          <w:rFonts w:cstheme="minorHAnsi"/>
          <w:b/>
          <w:bCs/>
          <w:sz w:val="24"/>
          <w:szCs w:val="24"/>
        </w:rPr>
      </w:pPr>
      <w:r w:rsidRPr="00137069">
        <w:rPr>
          <w:rFonts w:cstheme="minorHAnsi"/>
          <w:sz w:val="24"/>
          <w:szCs w:val="24"/>
        </w:rPr>
        <w:t>Health fairs, health promotion and wellness programs, and health education lectures and workshops in response to community need (not primarily for marketing).</w:t>
      </w:r>
    </w:p>
    <w:p w14:paraId="79E96535" w14:textId="77777777" w:rsidR="00137069" w:rsidRPr="00137069" w:rsidRDefault="00A253E4" w:rsidP="00F3295B">
      <w:pPr>
        <w:pStyle w:val="ListParagraph"/>
        <w:numPr>
          <w:ilvl w:val="0"/>
          <w:numId w:val="6"/>
        </w:numPr>
        <w:spacing w:line="240" w:lineRule="auto"/>
        <w:rPr>
          <w:rFonts w:cstheme="minorHAnsi"/>
          <w:b/>
          <w:bCs/>
          <w:sz w:val="24"/>
          <w:szCs w:val="24"/>
        </w:rPr>
      </w:pPr>
      <w:r w:rsidRPr="00137069">
        <w:rPr>
          <w:rFonts w:cstheme="minorHAnsi"/>
          <w:sz w:val="24"/>
          <w:szCs w:val="24"/>
        </w:rPr>
        <w:t>Parish and congregational programs.</w:t>
      </w:r>
    </w:p>
    <w:p w14:paraId="09DCA755" w14:textId="77777777" w:rsidR="00137069" w:rsidRPr="00137069" w:rsidRDefault="00A253E4" w:rsidP="00F3295B">
      <w:pPr>
        <w:pStyle w:val="ListParagraph"/>
        <w:numPr>
          <w:ilvl w:val="0"/>
          <w:numId w:val="6"/>
        </w:numPr>
        <w:spacing w:line="240" w:lineRule="auto"/>
        <w:rPr>
          <w:rFonts w:cstheme="minorHAnsi"/>
          <w:b/>
          <w:bCs/>
          <w:sz w:val="24"/>
          <w:szCs w:val="24"/>
        </w:rPr>
      </w:pPr>
      <w:r w:rsidRPr="00137069">
        <w:rPr>
          <w:rFonts w:cstheme="minorHAnsi"/>
          <w:sz w:val="24"/>
          <w:szCs w:val="24"/>
        </w:rPr>
        <w:t>News releases and other modes to the media (radio, television, and print) to educate the public about health issues (such as wearing bike helmets, new treatment news, health resources in the community, etc.).</w:t>
      </w:r>
    </w:p>
    <w:p w14:paraId="710C0BC4" w14:textId="77777777" w:rsidR="00137069" w:rsidRPr="00137069" w:rsidRDefault="00A253E4" w:rsidP="00F3295B">
      <w:pPr>
        <w:pStyle w:val="ListParagraph"/>
        <w:numPr>
          <w:ilvl w:val="0"/>
          <w:numId w:val="6"/>
        </w:numPr>
        <w:spacing w:line="240" w:lineRule="auto"/>
        <w:rPr>
          <w:rFonts w:cstheme="minorHAnsi"/>
          <w:b/>
          <w:bCs/>
          <w:sz w:val="24"/>
          <w:szCs w:val="24"/>
        </w:rPr>
      </w:pPr>
      <w:r w:rsidRPr="00137069">
        <w:rPr>
          <w:rFonts w:cstheme="minorHAnsi"/>
          <w:sz w:val="24"/>
          <w:szCs w:val="24"/>
        </w:rPr>
        <w:t>School health-education programs (report school-based programs on health care careers and workforce enhancement efforts in row 12, Community Building Activities. Report school-based health services for students in this category).</w:t>
      </w:r>
    </w:p>
    <w:p w14:paraId="762C5EA1" w14:textId="77777777" w:rsidR="00A253E4" w:rsidRPr="00137069" w:rsidRDefault="00A253E4" w:rsidP="00F3295B">
      <w:pPr>
        <w:pStyle w:val="ListParagraph"/>
        <w:numPr>
          <w:ilvl w:val="0"/>
          <w:numId w:val="6"/>
        </w:numPr>
        <w:spacing w:line="240" w:lineRule="auto"/>
        <w:rPr>
          <w:rFonts w:cstheme="minorHAnsi"/>
          <w:b/>
          <w:bCs/>
          <w:sz w:val="24"/>
          <w:szCs w:val="24"/>
        </w:rPr>
      </w:pPr>
      <w:r w:rsidRPr="00137069">
        <w:rPr>
          <w:rFonts w:cstheme="minorHAnsi"/>
          <w:sz w:val="24"/>
          <w:szCs w:val="24"/>
        </w:rPr>
        <w:t>Web-based consumer health information. Worksite health education programs.</w:t>
      </w:r>
    </w:p>
    <w:p w14:paraId="1F372D38" w14:textId="77777777" w:rsidR="00137069" w:rsidRDefault="00A253E4" w:rsidP="00A253E4">
      <w:pPr>
        <w:spacing w:line="240" w:lineRule="auto"/>
        <w:rPr>
          <w:rFonts w:cstheme="minorHAnsi"/>
          <w:b/>
          <w:bCs/>
          <w:sz w:val="24"/>
          <w:szCs w:val="24"/>
        </w:rPr>
      </w:pPr>
      <w:r w:rsidRPr="00137069">
        <w:rPr>
          <w:rFonts w:cstheme="minorHAnsi"/>
          <w:b/>
          <w:bCs/>
          <w:sz w:val="24"/>
          <w:szCs w:val="24"/>
        </w:rPr>
        <w:t>Do not count:</w:t>
      </w:r>
    </w:p>
    <w:p w14:paraId="22CE7205" w14:textId="77777777" w:rsidR="00103218" w:rsidRPr="00103218" w:rsidRDefault="00A253E4" w:rsidP="00F3295B">
      <w:pPr>
        <w:pStyle w:val="ListParagraph"/>
        <w:numPr>
          <w:ilvl w:val="0"/>
          <w:numId w:val="7"/>
        </w:numPr>
        <w:spacing w:line="240" w:lineRule="auto"/>
        <w:rPr>
          <w:rFonts w:cstheme="minorHAnsi"/>
          <w:b/>
          <w:bCs/>
          <w:sz w:val="24"/>
          <w:szCs w:val="24"/>
        </w:rPr>
      </w:pPr>
      <w:r w:rsidRPr="00137069">
        <w:rPr>
          <w:rFonts w:cstheme="minorHAnsi"/>
          <w:sz w:val="24"/>
          <w:szCs w:val="24"/>
        </w:rPr>
        <w:t>Health education classes designed to increase market share (such as prenatal and childbirth programs for insured patients</w:t>
      </w:r>
      <w:r w:rsidR="00103218">
        <w:rPr>
          <w:rFonts w:cstheme="minorHAnsi"/>
          <w:sz w:val="24"/>
          <w:szCs w:val="24"/>
        </w:rPr>
        <w:t>)</w:t>
      </w:r>
    </w:p>
    <w:p w14:paraId="64F8F7E4" w14:textId="77777777" w:rsidR="00103218" w:rsidRPr="00103218" w:rsidRDefault="00A253E4" w:rsidP="00F3295B">
      <w:pPr>
        <w:pStyle w:val="ListParagraph"/>
        <w:numPr>
          <w:ilvl w:val="0"/>
          <w:numId w:val="7"/>
        </w:numPr>
        <w:spacing w:line="240" w:lineRule="auto"/>
        <w:rPr>
          <w:rFonts w:cstheme="minorHAnsi"/>
          <w:b/>
          <w:bCs/>
          <w:sz w:val="24"/>
          <w:szCs w:val="24"/>
        </w:rPr>
      </w:pPr>
      <w:r w:rsidRPr="00103218">
        <w:rPr>
          <w:rFonts w:cstheme="minorHAnsi"/>
          <w:sz w:val="24"/>
          <w:szCs w:val="24"/>
        </w:rPr>
        <w:t>Community calendars and newsletters, if they are primarily used as marketing tools Patient education services understood as necessary for comprehensive patient care (e.g., diabetes education for patients).</w:t>
      </w:r>
    </w:p>
    <w:p w14:paraId="3E4ACA02" w14:textId="77777777" w:rsidR="00A253E4" w:rsidRPr="00103218" w:rsidRDefault="00A253E4" w:rsidP="00F3295B">
      <w:pPr>
        <w:pStyle w:val="ListParagraph"/>
        <w:numPr>
          <w:ilvl w:val="0"/>
          <w:numId w:val="7"/>
        </w:numPr>
        <w:spacing w:line="240" w:lineRule="auto"/>
        <w:rPr>
          <w:rFonts w:cstheme="minorHAnsi"/>
          <w:b/>
          <w:bCs/>
          <w:sz w:val="24"/>
          <w:szCs w:val="24"/>
        </w:rPr>
      </w:pPr>
      <w:r w:rsidRPr="00103218">
        <w:rPr>
          <w:rFonts w:cstheme="minorHAnsi"/>
          <w:sz w:val="24"/>
          <w:szCs w:val="24"/>
        </w:rPr>
        <w:t>Health education sessions offered for a fee, for which a profit is realized. Volunteer time for parish and congregation-based services.</w:t>
      </w:r>
    </w:p>
    <w:p w14:paraId="37905E0C" w14:textId="77777777" w:rsidR="00A253E4" w:rsidRPr="003F7E97" w:rsidRDefault="00A253E4" w:rsidP="00E8324E">
      <w:pPr>
        <w:pStyle w:val="Heading4"/>
        <w:spacing w:before="240" w:after="160" w:line="240" w:lineRule="auto"/>
        <w:rPr>
          <w:rFonts w:asciiTheme="minorHAnsi" w:hAnsiTheme="minorHAnsi" w:cstheme="minorHAnsi"/>
          <w:color w:val="auto"/>
          <w:sz w:val="24"/>
          <w:szCs w:val="24"/>
        </w:rPr>
      </w:pPr>
      <w:r w:rsidRPr="003F7E97">
        <w:rPr>
          <w:rFonts w:asciiTheme="minorHAnsi" w:hAnsiTheme="minorHAnsi" w:cstheme="minorHAnsi"/>
          <w:color w:val="auto"/>
          <w:sz w:val="24"/>
          <w:szCs w:val="24"/>
        </w:rPr>
        <w:t>Community-Based Clinical Services</w:t>
      </w:r>
    </w:p>
    <w:p w14:paraId="3874CDEC" w14:textId="77777777" w:rsidR="00A253E4" w:rsidRPr="00A253E4" w:rsidRDefault="00A253E4" w:rsidP="00A253E4">
      <w:pPr>
        <w:spacing w:line="240" w:lineRule="auto"/>
        <w:rPr>
          <w:rFonts w:cstheme="minorHAnsi"/>
          <w:sz w:val="24"/>
          <w:szCs w:val="24"/>
        </w:rPr>
      </w:pPr>
      <w:r w:rsidRPr="00A253E4">
        <w:rPr>
          <w:rFonts w:cstheme="minorHAnsi"/>
          <w:sz w:val="24"/>
          <w:szCs w:val="24"/>
        </w:rPr>
        <w:t>These are health services and screenings provided on a one-time basis or as a special event in the community. These programs could include free clinics for medically underinsured and uninsured individuals. As with other categories of community benefit, these services and programs should be counted only if they are designed to meet identified community needs or to improve community health. To be considered community benefit, screenings should provide follow-up care as needed, including assistance for persons who are uninsured and underinsured.</w:t>
      </w:r>
    </w:p>
    <w:p w14:paraId="740CAF39" w14:textId="77777777" w:rsidR="00103218" w:rsidRDefault="00A253E4" w:rsidP="002303E4">
      <w:pPr>
        <w:keepNext/>
        <w:keepLines/>
        <w:spacing w:line="240" w:lineRule="auto"/>
        <w:rPr>
          <w:rFonts w:cstheme="minorHAnsi"/>
          <w:b/>
          <w:bCs/>
          <w:sz w:val="24"/>
          <w:szCs w:val="24"/>
        </w:rPr>
      </w:pPr>
      <w:r w:rsidRPr="00103218">
        <w:rPr>
          <w:rFonts w:cstheme="minorHAnsi"/>
          <w:b/>
          <w:bCs/>
          <w:sz w:val="24"/>
          <w:szCs w:val="24"/>
        </w:rPr>
        <w:lastRenderedPageBreak/>
        <w:t>Count:</w:t>
      </w:r>
    </w:p>
    <w:p w14:paraId="25AB0B67" w14:textId="77777777" w:rsidR="00103218" w:rsidRPr="00103218" w:rsidRDefault="00A253E4" w:rsidP="002303E4">
      <w:pPr>
        <w:pStyle w:val="ListParagraph"/>
        <w:keepNext/>
        <w:keepLines/>
        <w:numPr>
          <w:ilvl w:val="0"/>
          <w:numId w:val="8"/>
        </w:numPr>
        <w:spacing w:line="240" w:lineRule="auto"/>
        <w:rPr>
          <w:rFonts w:cstheme="minorHAnsi"/>
          <w:b/>
          <w:bCs/>
          <w:sz w:val="24"/>
          <w:szCs w:val="24"/>
        </w:rPr>
      </w:pPr>
      <w:r w:rsidRPr="00103218">
        <w:rPr>
          <w:rFonts w:cstheme="minorHAnsi"/>
          <w:sz w:val="24"/>
          <w:szCs w:val="24"/>
        </w:rPr>
        <w:t>The hospital’s costs (such as grants, staff time, equipment, overhead, labs and medication) of providing one-time or occasionally held clinics including blood pressure or cholesterol screening clinics, cardiology risk factor screening clinics, colon cancer screening clinics, dental care clinics, immunization clinics, primary care clinics, school physical clinics, stroke screening clinics, and mobile units that deliver primary care to underserved populations on an occasional or one-time basis.</w:t>
      </w:r>
    </w:p>
    <w:p w14:paraId="2DE14543" w14:textId="77777777" w:rsidR="00103218" w:rsidRPr="00103218" w:rsidRDefault="00103218" w:rsidP="00F3295B">
      <w:pPr>
        <w:pStyle w:val="ListParagraph"/>
        <w:numPr>
          <w:ilvl w:val="0"/>
          <w:numId w:val="8"/>
        </w:numPr>
        <w:spacing w:line="240" w:lineRule="auto"/>
        <w:rPr>
          <w:rFonts w:cstheme="minorHAnsi"/>
          <w:b/>
          <w:bCs/>
          <w:sz w:val="24"/>
          <w:szCs w:val="24"/>
        </w:rPr>
      </w:pPr>
      <w:r>
        <w:rPr>
          <w:rFonts w:cstheme="minorHAnsi"/>
          <w:sz w:val="24"/>
          <w:szCs w:val="24"/>
        </w:rPr>
        <w:t xml:space="preserve">Staff volunteer time if clinic occurs during normal working hours. </w:t>
      </w:r>
    </w:p>
    <w:p w14:paraId="362AE2D3" w14:textId="77777777" w:rsidR="00A253E4" w:rsidRPr="00103218" w:rsidRDefault="00103218" w:rsidP="00F3295B">
      <w:pPr>
        <w:pStyle w:val="ListParagraph"/>
        <w:numPr>
          <w:ilvl w:val="0"/>
          <w:numId w:val="8"/>
        </w:numPr>
        <w:spacing w:line="240" w:lineRule="auto"/>
        <w:rPr>
          <w:rFonts w:cstheme="minorHAnsi"/>
          <w:b/>
          <w:bCs/>
          <w:sz w:val="24"/>
          <w:szCs w:val="24"/>
        </w:rPr>
      </w:pPr>
      <w:r>
        <w:rPr>
          <w:rFonts w:cstheme="minorHAnsi"/>
          <w:sz w:val="24"/>
          <w:szCs w:val="24"/>
        </w:rPr>
        <w:t>Include o</w:t>
      </w:r>
      <w:r w:rsidR="00A253E4" w:rsidRPr="00103218">
        <w:rPr>
          <w:rFonts w:cstheme="minorHAnsi"/>
          <w:sz w:val="24"/>
          <w:szCs w:val="24"/>
        </w:rPr>
        <w:t>ffsetting revenue from other community partners</w:t>
      </w:r>
      <w:r>
        <w:rPr>
          <w:rFonts w:cstheme="minorHAnsi"/>
          <w:sz w:val="24"/>
          <w:szCs w:val="24"/>
        </w:rPr>
        <w:t xml:space="preserve"> that assist in funding the activity</w:t>
      </w:r>
      <w:r w:rsidR="00A253E4" w:rsidRPr="00103218">
        <w:rPr>
          <w:rFonts w:cstheme="minorHAnsi"/>
          <w:sz w:val="24"/>
          <w:szCs w:val="24"/>
        </w:rPr>
        <w:t>.</w:t>
      </w:r>
    </w:p>
    <w:p w14:paraId="264C7712" w14:textId="77777777" w:rsidR="00103218" w:rsidRDefault="00A253E4" w:rsidP="00A253E4">
      <w:pPr>
        <w:spacing w:line="240" w:lineRule="auto"/>
        <w:rPr>
          <w:rFonts w:cstheme="minorHAnsi"/>
          <w:b/>
          <w:bCs/>
          <w:sz w:val="24"/>
          <w:szCs w:val="24"/>
        </w:rPr>
      </w:pPr>
      <w:r w:rsidRPr="00103218">
        <w:rPr>
          <w:rFonts w:cstheme="minorHAnsi"/>
          <w:b/>
          <w:bCs/>
          <w:sz w:val="24"/>
          <w:szCs w:val="24"/>
        </w:rPr>
        <w:t>Do not count:</w:t>
      </w:r>
    </w:p>
    <w:p w14:paraId="5E80ACC7" w14:textId="77777777" w:rsidR="00103218" w:rsidRPr="00103218" w:rsidRDefault="00A253E4" w:rsidP="00F3295B">
      <w:pPr>
        <w:pStyle w:val="ListParagraph"/>
        <w:numPr>
          <w:ilvl w:val="0"/>
          <w:numId w:val="9"/>
        </w:numPr>
        <w:spacing w:line="240" w:lineRule="auto"/>
        <w:rPr>
          <w:rFonts w:cstheme="minorHAnsi"/>
          <w:b/>
          <w:bCs/>
          <w:sz w:val="24"/>
          <w:szCs w:val="24"/>
        </w:rPr>
      </w:pPr>
      <w:r w:rsidRPr="00103218">
        <w:rPr>
          <w:rFonts w:cstheme="minorHAnsi"/>
          <w:sz w:val="24"/>
          <w:szCs w:val="24"/>
        </w:rPr>
        <w:t xml:space="preserve">Clinics for which a profit is </w:t>
      </w:r>
      <w:r w:rsidR="00103218">
        <w:rPr>
          <w:rFonts w:cstheme="minorHAnsi"/>
          <w:sz w:val="24"/>
          <w:szCs w:val="24"/>
        </w:rPr>
        <w:t>earned.</w:t>
      </w:r>
    </w:p>
    <w:p w14:paraId="097133D3" w14:textId="77777777" w:rsidR="00103218" w:rsidRPr="00103218" w:rsidRDefault="00A253E4" w:rsidP="00F3295B">
      <w:pPr>
        <w:pStyle w:val="ListParagraph"/>
        <w:numPr>
          <w:ilvl w:val="0"/>
          <w:numId w:val="9"/>
        </w:numPr>
        <w:spacing w:line="240" w:lineRule="auto"/>
        <w:rPr>
          <w:rFonts w:cstheme="minorHAnsi"/>
          <w:b/>
          <w:bCs/>
          <w:sz w:val="24"/>
          <w:szCs w:val="24"/>
        </w:rPr>
      </w:pPr>
      <w:r w:rsidRPr="00103218">
        <w:rPr>
          <w:rFonts w:cstheme="minorHAnsi"/>
          <w:sz w:val="24"/>
          <w:szCs w:val="24"/>
        </w:rPr>
        <w:t>Permanent, ongoing programs and outpatient services. These should be</w:t>
      </w:r>
      <w:r w:rsidR="00277A3D">
        <w:rPr>
          <w:rFonts w:cstheme="minorHAnsi"/>
          <w:sz w:val="24"/>
          <w:szCs w:val="24"/>
        </w:rPr>
        <w:t xml:space="preserve"> counted</w:t>
      </w:r>
      <w:r w:rsidRPr="00103218">
        <w:rPr>
          <w:rFonts w:cstheme="minorHAnsi"/>
          <w:sz w:val="24"/>
          <w:szCs w:val="24"/>
        </w:rPr>
        <w:t xml:space="preserve"> </w:t>
      </w:r>
      <w:r w:rsidR="00103218">
        <w:rPr>
          <w:rFonts w:cstheme="minorHAnsi"/>
          <w:sz w:val="24"/>
          <w:szCs w:val="24"/>
        </w:rPr>
        <w:t xml:space="preserve">as </w:t>
      </w:r>
      <w:r w:rsidRPr="00103218">
        <w:rPr>
          <w:rFonts w:cstheme="minorHAnsi"/>
          <w:sz w:val="24"/>
          <w:szCs w:val="24"/>
        </w:rPr>
        <w:t>Subsidized Health Services.</w:t>
      </w:r>
    </w:p>
    <w:p w14:paraId="56DDDDD9" w14:textId="77777777" w:rsidR="00103218" w:rsidRPr="00103218" w:rsidRDefault="00A253E4" w:rsidP="00F3295B">
      <w:pPr>
        <w:pStyle w:val="ListParagraph"/>
        <w:numPr>
          <w:ilvl w:val="0"/>
          <w:numId w:val="9"/>
        </w:numPr>
        <w:spacing w:line="240" w:lineRule="auto"/>
        <w:rPr>
          <w:rFonts w:cstheme="minorHAnsi"/>
          <w:b/>
          <w:bCs/>
          <w:sz w:val="24"/>
          <w:szCs w:val="24"/>
        </w:rPr>
      </w:pPr>
      <w:r w:rsidRPr="00103218">
        <w:rPr>
          <w:rFonts w:cstheme="minorHAnsi"/>
          <w:sz w:val="24"/>
          <w:szCs w:val="24"/>
        </w:rPr>
        <w:t>Screenings where referrals are made only to the health care organization or its physicians.</w:t>
      </w:r>
    </w:p>
    <w:p w14:paraId="1894B084" w14:textId="77777777" w:rsidR="00103218" w:rsidRPr="00103218" w:rsidRDefault="00A253E4" w:rsidP="00F3295B">
      <w:pPr>
        <w:pStyle w:val="ListParagraph"/>
        <w:numPr>
          <w:ilvl w:val="0"/>
          <w:numId w:val="9"/>
        </w:numPr>
        <w:spacing w:line="240" w:lineRule="auto"/>
        <w:rPr>
          <w:rFonts w:cstheme="minorHAnsi"/>
          <w:b/>
          <w:bCs/>
          <w:sz w:val="24"/>
          <w:szCs w:val="24"/>
        </w:rPr>
      </w:pPr>
      <w:r w:rsidRPr="00103218">
        <w:rPr>
          <w:rFonts w:cstheme="minorHAnsi"/>
          <w:sz w:val="24"/>
          <w:szCs w:val="24"/>
        </w:rPr>
        <w:t>Screenings provided primarily for public relations or marketing purposes.</w:t>
      </w:r>
    </w:p>
    <w:p w14:paraId="1B4473E6" w14:textId="77777777" w:rsidR="00A253E4" w:rsidRPr="00065EFE" w:rsidRDefault="00A253E4" w:rsidP="00F3295B">
      <w:pPr>
        <w:pStyle w:val="ListParagraph"/>
        <w:numPr>
          <w:ilvl w:val="0"/>
          <w:numId w:val="9"/>
        </w:numPr>
        <w:spacing w:line="240" w:lineRule="auto"/>
        <w:rPr>
          <w:rFonts w:cstheme="minorHAnsi"/>
          <w:b/>
          <w:bCs/>
          <w:sz w:val="24"/>
          <w:szCs w:val="24"/>
        </w:rPr>
      </w:pPr>
      <w:r w:rsidRPr="00103218">
        <w:rPr>
          <w:rFonts w:cstheme="minorHAnsi"/>
          <w:sz w:val="24"/>
          <w:szCs w:val="24"/>
        </w:rPr>
        <w:t>Volunteers’ time</w:t>
      </w:r>
      <w:r w:rsidR="00C21C66">
        <w:rPr>
          <w:rFonts w:cstheme="minorHAnsi"/>
          <w:sz w:val="24"/>
          <w:szCs w:val="24"/>
        </w:rPr>
        <w:t xml:space="preserve"> or staff time outside normal working hours. </w:t>
      </w:r>
    </w:p>
    <w:p w14:paraId="2C1EFE05" w14:textId="77777777" w:rsidR="00065EFE" w:rsidRPr="00405AA5" w:rsidRDefault="00065EFE" w:rsidP="00D20A48">
      <w:pPr>
        <w:pStyle w:val="Heading3"/>
        <w:spacing w:before="240" w:after="160"/>
        <w:ind w:left="360"/>
        <w:rPr>
          <w:rFonts w:ascii="Cambria" w:hAnsi="Cambria"/>
          <w:sz w:val="24"/>
          <w:szCs w:val="24"/>
        </w:rPr>
      </w:pPr>
      <w:r w:rsidRPr="00405AA5">
        <w:rPr>
          <w:rFonts w:ascii="Cambria" w:hAnsi="Cambria"/>
          <w:sz w:val="24"/>
          <w:szCs w:val="24"/>
        </w:rPr>
        <w:t>Community Building Activities</w:t>
      </w:r>
    </w:p>
    <w:p w14:paraId="3C03D9E3" w14:textId="77777777" w:rsidR="004A5AC3" w:rsidRPr="005F0BAD" w:rsidRDefault="004A5AC3" w:rsidP="004A5AC3">
      <w:pPr>
        <w:spacing w:line="240" w:lineRule="auto"/>
        <w:rPr>
          <w:rFonts w:cstheme="minorHAnsi"/>
          <w:sz w:val="24"/>
          <w:szCs w:val="24"/>
        </w:rPr>
      </w:pPr>
      <w:r w:rsidRPr="005F0BAD">
        <w:rPr>
          <w:rFonts w:cstheme="minorHAnsi"/>
          <w:sz w:val="24"/>
          <w:szCs w:val="24"/>
        </w:rPr>
        <w:t>These are programs that affect the social determinants of health. Activities are not direct health care services but rather provide opportunities to address the root causes of health problems, such as poverty, homelessness, and environmental issues. These activities support community assets by offering the expertise and resources of the health care organization. Costs for these activities include cash, in-kind donations, and budgeted expenditures for the development of a variety of community health programs and partnerships.</w:t>
      </w:r>
    </w:p>
    <w:p w14:paraId="7ACAABA8" w14:textId="77777777" w:rsidR="004A5AC3" w:rsidRPr="005F0BAD" w:rsidRDefault="004A5AC3" w:rsidP="004A5AC3">
      <w:pPr>
        <w:spacing w:line="240" w:lineRule="auto"/>
        <w:rPr>
          <w:rFonts w:cstheme="minorHAnsi"/>
          <w:sz w:val="24"/>
          <w:szCs w:val="24"/>
        </w:rPr>
      </w:pPr>
      <w:r w:rsidRPr="005F0BAD">
        <w:rPr>
          <w:rFonts w:cstheme="minorHAnsi"/>
          <w:sz w:val="24"/>
          <w:szCs w:val="24"/>
        </w:rPr>
        <w:t>Activities include physical improvements and housing, economic development, community support, environmental improvements, leadership training for community members, coalition building, community health Improvement advocacy, and workforce development.</w:t>
      </w:r>
    </w:p>
    <w:p w14:paraId="4C285633" w14:textId="004800ED" w:rsidR="00065EFE" w:rsidRPr="005F0BAD" w:rsidRDefault="004A5AC3" w:rsidP="004A5AC3">
      <w:pPr>
        <w:spacing w:line="240" w:lineRule="auto"/>
        <w:rPr>
          <w:rFonts w:cstheme="minorHAnsi"/>
          <w:sz w:val="24"/>
          <w:szCs w:val="24"/>
        </w:rPr>
      </w:pPr>
      <w:r w:rsidRPr="005F0BAD">
        <w:rPr>
          <w:rFonts w:cstheme="minorHAnsi"/>
          <w:sz w:val="24"/>
          <w:szCs w:val="24"/>
        </w:rPr>
        <w:t>Remember to subtract any subsidies or grant amounts from total expenses incurred in this category.</w:t>
      </w:r>
      <w:r w:rsidR="00EF0FA5" w:rsidRPr="005F0BAD">
        <w:rPr>
          <w:rFonts w:cstheme="minorHAnsi"/>
          <w:sz w:val="24"/>
          <w:szCs w:val="24"/>
        </w:rPr>
        <w:t xml:space="preserve"> Also remember to not double count grants or cash contributions to businesses or community members in this category that would also be counted in the cash and in-kind contribution category, or vi</w:t>
      </w:r>
      <w:r w:rsidR="00E0255C">
        <w:rPr>
          <w:rFonts w:cstheme="minorHAnsi"/>
          <w:sz w:val="24"/>
          <w:szCs w:val="24"/>
        </w:rPr>
        <w:t>ce</w:t>
      </w:r>
      <w:r w:rsidR="00EF0FA5" w:rsidRPr="005F0BAD">
        <w:rPr>
          <w:rFonts w:cstheme="minorHAnsi"/>
          <w:sz w:val="24"/>
          <w:szCs w:val="24"/>
        </w:rPr>
        <w:t xml:space="preserve"> versa. </w:t>
      </w:r>
    </w:p>
    <w:p w14:paraId="427FBA45" w14:textId="77777777" w:rsidR="009B758D" w:rsidRPr="005F0BAD" w:rsidRDefault="009B758D" w:rsidP="009B758D">
      <w:pPr>
        <w:pStyle w:val="BodyText"/>
        <w:ind w:right="233"/>
        <w:rPr>
          <w:rFonts w:asciiTheme="minorHAnsi" w:hAnsiTheme="minorHAnsi" w:cstheme="minorHAnsi"/>
          <w:sz w:val="24"/>
          <w:szCs w:val="24"/>
          <w:u w:val="single"/>
        </w:rPr>
      </w:pPr>
      <w:r w:rsidRPr="005F0BAD">
        <w:rPr>
          <w:rFonts w:asciiTheme="minorHAnsi" w:hAnsiTheme="minorHAnsi" w:cstheme="minorHAnsi"/>
          <w:sz w:val="24"/>
          <w:szCs w:val="24"/>
          <w:u w:val="single"/>
        </w:rPr>
        <w:t>Steps for reporting community building activities:</w:t>
      </w:r>
    </w:p>
    <w:p w14:paraId="3919B771" w14:textId="77777777" w:rsidR="009B758D" w:rsidRPr="000C61D3" w:rsidRDefault="009B758D" w:rsidP="009B758D">
      <w:pPr>
        <w:pStyle w:val="BodyText"/>
        <w:spacing w:before="4"/>
        <w:rPr>
          <w:sz w:val="24"/>
          <w:szCs w:val="24"/>
        </w:rPr>
      </w:pPr>
    </w:p>
    <w:p w14:paraId="2A9F43BE" w14:textId="77777777" w:rsidR="009B758D" w:rsidRPr="000C61D3" w:rsidRDefault="009B758D" w:rsidP="00F3295B">
      <w:pPr>
        <w:pStyle w:val="BodyText"/>
        <w:numPr>
          <w:ilvl w:val="0"/>
          <w:numId w:val="10"/>
        </w:numPr>
        <w:ind w:right="263"/>
        <w:rPr>
          <w:sz w:val="24"/>
          <w:szCs w:val="24"/>
        </w:rPr>
      </w:pPr>
      <w:r w:rsidRPr="000C61D3">
        <w:rPr>
          <w:sz w:val="24"/>
          <w:szCs w:val="24"/>
        </w:rPr>
        <w:t xml:space="preserve">Write the name or description of the community </w:t>
      </w:r>
      <w:r w:rsidR="00AC384E">
        <w:rPr>
          <w:sz w:val="24"/>
          <w:szCs w:val="24"/>
        </w:rPr>
        <w:t>building activity</w:t>
      </w:r>
      <w:r w:rsidRPr="000C61D3">
        <w:rPr>
          <w:sz w:val="24"/>
          <w:szCs w:val="24"/>
        </w:rPr>
        <w:t>.</w:t>
      </w:r>
    </w:p>
    <w:p w14:paraId="3AF693C2" w14:textId="77777777" w:rsidR="009B758D" w:rsidRPr="000C61D3" w:rsidRDefault="009B758D" w:rsidP="00F3295B">
      <w:pPr>
        <w:pStyle w:val="BodyText"/>
        <w:numPr>
          <w:ilvl w:val="0"/>
          <w:numId w:val="10"/>
        </w:numPr>
        <w:ind w:right="263"/>
        <w:rPr>
          <w:sz w:val="24"/>
          <w:szCs w:val="24"/>
        </w:rPr>
      </w:pPr>
      <w:r w:rsidRPr="000C61D3">
        <w:rPr>
          <w:sz w:val="24"/>
          <w:szCs w:val="24"/>
        </w:rPr>
        <w:t xml:space="preserve">Input total qualifying expenses for each individual community </w:t>
      </w:r>
      <w:r w:rsidR="00AC384E">
        <w:rPr>
          <w:sz w:val="24"/>
          <w:szCs w:val="24"/>
        </w:rPr>
        <w:t>building activity</w:t>
      </w:r>
    </w:p>
    <w:p w14:paraId="208F5B1C" w14:textId="77777777" w:rsidR="009B758D" w:rsidRPr="000C61D3" w:rsidRDefault="009B758D" w:rsidP="00F3295B">
      <w:pPr>
        <w:pStyle w:val="BodyText"/>
        <w:numPr>
          <w:ilvl w:val="0"/>
          <w:numId w:val="10"/>
        </w:numPr>
        <w:ind w:right="263"/>
        <w:rPr>
          <w:sz w:val="24"/>
          <w:szCs w:val="24"/>
        </w:rPr>
      </w:pPr>
      <w:r w:rsidRPr="000C61D3">
        <w:rPr>
          <w:sz w:val="24"/>
          <w:szCs w:val="24"/>
        </w:rPr>
        <w:t>Input any direct offsetting revenue received.</w:t>
      </w:r>
    </w:p>
    <w:p w14:paraId="41E9C91A" w14:textId="77777777" w:rsidR="00AA79AC" w:rsidRDefault="00AA79AC" w:rsidP="00AA79AC">
      <w:pPr>
        <w:pStyle w:val="BodyText"/>
        <w:ind w:right="263"/>
        <w:rPr>
          <w:sz w:val="24"/>
          <w:szCs w:val="24"/>
        </w:rPr>
      </w:pPr>
    </w:p>
    <w:p w14:paraId="40D4B945" w14:textId="77777777" w:rsidR="00AA79AC" w:rsidRPr="00405AA5" w:rsidRDefault="00AA79AC" w:rsidP="00902CC4">
      <w:pPr>
        <w:pStyle w:val="Heading4"/>
        <w:spacing w:before="0" w:line="240" w:lineRule="auto"/>
        <w:rPr>
          <w:rFonts w:asciiTheme="minorHAnsi" w:hAnsiTheme="minorHAnsi" w:cstheme="minorHAnsi"/>
          <w:i w:val="0"/>
          <w:iCs w:val="0"/>
          <w:color w:val="auto"/>
          <w:sz w:val="24"/>
          <w:szCs w:val="24"/>
          <w:u w:val="single"/>
        </w:rPr>
      </w:pPr>
      <w:r w:rsidRPr="00405AA5">
        <w:rPr>
          <w:rFonts w:asciiTheme="minorHAnsi" w:hAnsiTheme="minorHAnsi" w:cstheme="minorHAnsi"/>
          <w:i w:val="0"/>
          <w:iCs w:val="0"/>
          <w:color w:val="auto"/>
          <w:sz w:val="24"/>
          <w:szCs w:val="24"/>
          <w:u w:val="single"/>
        </w:rPr>
        <w:lastRenderedPageBreak/>
        <w:t>Community building activities guidelines and examples</w:t>
      </w:r>
    </w:p>
    <w:p w14:paraId="656AB367" w14:textId="77777777" w:rsidR="002303E4" w:rsidRDefault="002303E4" w:rsidP="00902CC4">
      <w:pPr>
        <w:pStyle w:val="BodyText"/>
        <w:keepNext/>
        <w:keepLines/>
        <w:widowControl/>
        <w:rPr>
          <w:rFonts w:ascii="Cambria" w:hAnsi="Cambria" w:cstheme="minorHAnsi"/>
          <w:b/>
          <w:bCs/>
          <w:sz w:val="24"/>
          <w:szCs w:val="24"/>
        </w:rPr>
      </w:pPr>
    </w:p>
    <w:p w14:paraId="3BD46934" w14:textId="6662552E" w:rsidR="009B758D" w:rsidRPr="00AC384E" w:rsidRDefault="00AC384E" w:rsidP="003F7E97">
      <w:pPr>
        <w:keepNext/>
        <w:keepLines/>
        <w:spacing w:line="240" w:lineRule="auto"/>
        <w:rPr>
          <w:rFonts w:ascii="Cambria" w:hAnsi="Cambria" w:cstheme="minorHAnsi"/>
          <w:b/>
          <w:bCs/>
          <w:sz w:val="24"/>
          <w:szCs w:val="24"/>
        </w:rPr>
      </w:pPr>
      <w:r w:rsidRPr="00AC384E">
        <w:rPr>
          <w:rFonts w:ascii="Cambria" w:hAnsi="Cambria" w:cstheme="minorHAnsi"/>
          <w:b/>
          <w:bCs/>
          <w:sz w:val="24"/>
          <w:szCs w:val="24"/>
        </w:rPr>
        <w:t>Count:</w:t>
      </w:r>
    </w:p>
    <w:p w14:paraId="5ED4C143" w14:textId="77777777" w:rsidR="00AC384E" w:rsidRPr="005F0BAD" w:rsidRDefault="00AC384E" w:rsidP="003F7E97">
      <w:pPr>
        <w:pStyle w:val="ListParagraph"/>
        <w:keepNext/>
        <w:keepLines/>
        <w:numPr>
          <w:ilvl w:val="0"/>
          <w:numId w:val="11"/>
        </w:numPr>
        <w:spacing w:line="240" w:lineRule="auto"/>
        <w:rPr>
          <w:rFonts w:cstheme="minorHAnsi"/>
          <w:sz w:val="24"/>
          <w:szCs w:val="24"/>
        </w:rPr>
      </w:pPr>
      <w:r w:rsidRPr="005F0BAD">
        <w:rPr>
          <w:rFonts w:cstheme="minorHAnsi"/>
          <w:sz w:val="24"/>
          <w:szCs w:val="24"/>
        </w:rPr>
        <w:t>Neighborhood improvements such as lighting, tree planting, graffiti removal, housing rehabilitation or other revitalizations.</w:t>
      </w:r>
    </w:p>
    <w:p w14:paraId="23070B39" w14:textId="77777777" w:rsidR="00AC384E" w:rsidRPr="005F0BAD" w:rsidRDefault="00AC384E" w:rsidP="00F3295B">
      <w:pPr>
        <w:pStyle w:val="ListParagraph"/>
        <w:numPr>
          <w:ilvl w:val="0"/>
          <w:numId w:val="11"/>
        </w:numPr>
        <w:spacing w:line="240" w:lineRule="auto"/>
        <w:rPr>
          <w:rFonts w:cstheme="minorHAnsi"/>
          <w:sz w:val="24"/>
          <w:szCs w:val="24"/>
        </w:rPr>
      </w:pPr>
      <w:r w:rsidRPr="005F0BAD">
        <w:rPr>
          <w:rFonts w:cstheme="minorHAnsi"/>
          <w:sz w:val="24"/>
          <w:szCs w:val="24"/>
        </w:rPr>
        <w:t>Walkability improvements such as sidewalk construction or walking path construction.</w:t>
      </w:r>
    </w:p>
    <w:p w14:paraId="6046420D" w14:textId="77777777" w:rsidR="00AC384E" w:rsidRPr="005F0BAD" w:rsidRDefault="00AC384E" w:rsidP="00F3295B">
      <w:pPr>
        <w:pStyle w:val="ListParagraph"/>
        <w:numPr>
          <w:ilvl w:val="0"/>
          <w:numId w:val="11"/>
        </w:numPr>
        <w:spacing w:line="240" w:lineRule="auto"/>
        <w:rPr>
          <w:rFonts w:cstheme="minorHAnsi"/>
          <w:sz w:val="24"/>
          <w:szCs w:val="24"/>
        </w:rPr>
      </w:pPr>
      <w:r w:rsidRPr="005F0BAD">
        <w:rPr>
          <w:rFonts w:cstheme="minorHAnsi"/>
          <w:sz w:val="24"/>
          <w:szCs w:val="24"/>
        </w:rPr>
        <w:t>Park or natural area building.</w:t>
      </w:r>
    </w:p>
    <w:p w14:paraId="0260DD58" w14:textId="77777777" w:rsidR="00AC384E" w:rsidRPr="005F0BAD" w:rsidRDefault="00AC384E" w:rsidP="00F3295B">
      <w:pPr>
        <w:pStyle w:val="ListParagraph"/>
        <w:numPr>
          <w:ilvl w:val="0"/>
          <w:numId w:val="11"/>
        </w:numPr>
        <w:spacing w:line="240" w:lineRule="auto"/>
        <w:rPr>
          <w:rFonts w:cstheme="minorHAnsi"/>
          <w:sz w:val="24"/>
          <w:szCs w:val="24"/>
        </w:rPr>
      </w:pPr>
      <w:r w:rsidRPr="005F0BAD">
        <w:rPr>
          <w:rFonts w:cstheme="minorHAnsi"/>
          <w:sz w:val="24"/>
          <w:szCs w:val="24"/>
        </w:rPr>
        <w:t>Low income housing support.</w:t>
      </w:r>
    </w:p>
    <w:p w14:paraId="59182CAB" w14:textId="77777777" w:rsidR="00D11FAF" w:rsidRPr="005F0BAD" w:rsidRDefault="00AC384E" w:rsidP="00F3295B">
      <w:pPr>
        <w:pStyle w:val="ListParagraph"/>
        <w:numPr>
          <w:ilvl w:val="0"/>
          <w:numId w:val="11"/>
        </w:numPr>
        <w:spacing w:line="240" w:lineRule="auto"/>
        <w:rPr>
          <w:rFonts w:cstheme="minorHAnsi"/>
          <w:sz w:val="24"/>
          <w:szCs w:val="24"/>
        </w:rPr>
      </w:pPr>
      <w:r w:rsidRPr="005F0BAD">
        <w:rPr>
          <w:rFonts w:cstheme="minorHAnsi"/>
          <w:sz w:val="24"/>
          <w:szCs w:val="24"/>
        </w:rPr>
        <w:t>Economic development such as job</w:t>
      </w:r>
      <w:r w:rsidR="00D11FAF" w:rsidRPr="005F0BAD">
        <w:rPr>
          <w:rFonts w:cstheme="minorHAnsi"/>
          <w:sz w:val="24"/>
          <w:szCs w:val="24"/>
        </w:rPr>
        <w:t xml:space="preserve"> or skill</w:t>
      </w:r>
      <w:r w:rsidRPr="005F0BAD">
        <w:rPr>
          <w:rFonts w:cstheme="minorHAnsi"/>
          <w:sz w:val="24"/>
          <w:szCs w:val="24"/>
        </w:rPr>
        <w:t xml:space="preserve"> training</w:t>
      </w:r>
      <w:r w:rsidR="00D11FAF" w:rsidRPr="005F0BAD">
        <w:rPr>
          <w:rFonts w:cstheme="minorHAnsi"/>
          <w:sz w:val="24"/>
          <w:szCs w:val="24"/>
        </w:rPr>
        <w:t xml:space="preserve"> (not related to health professions education)</w:t>
      </w:r>
      <w:r w:rsidRPr="005F0BAD">
        <w:rPr>
          <w:rFonts w:cstheme="minorHAnsi"/>
          <w:sz w:val="24"/>
          <w:szCs w:val="24"/>
        </w:rPr>
        <w:t>,</w:t>
      </w:r>
      <w:r w:rsidR="00D11FAF" w:rsidRPr="005F0BAD">
        <w:rPr>
          <w:rFonts w:cstheme="minorHAnsi"/>
          <w:sz w:val="24"/>
          <w:szCs w:val="24"/>
        </w:rPr>
        <w:t xml:space="preserve"> life skill training,</w:t>
      </w:r>
      <w:r w:rsidR="00EF0FA5" w:rsidRPr="005F0BAD">
        <w:rPr>
          <w:rFonts w:cstheme="minorHAnsi"/>
          <w:sz w:val="24"/>
          <w:szCs w:val="24"/>
        </w:rPr>
        <w:t xml:space="preserve"> or</w:t>
      </w:r>
      <w:r w:rsidR="00D11FAF" w:rsidRPr="005F0BAD">
        <w:rPr>
          <w:rFonts w:cstheme="minorHAnsi"/>
          <w:sz w:val="24"/>
          <w:szCs w:val="24"/>
        </w:rPr>
        <w:t xml:space="preserve"> interviewing practice.</w:t>
      </w:r>
    </w:p>
    <w:p w14:paraId="0F7682B4" w14:textId="77777777" w:rsidR="008E1B26" w:rsidRPr="005F0BAD" w:rsidRDefault="008E1B26" w:rsidP="00F3295B">
      <w:pPr>
        <w:pStyle w:val="ListParagraph"/>
        <w:numPr>
          <w:ilvl w:val="0"/>
          <w:numId w:val="11"/>
        </w:numPr>
        <w:spacing w:line="240" w:lineRule="auto"/>
        <w:rPr>
          <w:rFonts w:cstheme="minorHAnsi"/>
          <w:sz w:val="24"/>
          <w:szCs w:val="24"/>
        </w:rPr>
      </w:pPr>
      <w:r w:rsidRPr="005F0BAD">
        <w:rPr>
          <w:rFonts w:cstheme="minorHAnsi"/>
          <w:sz w:val="24"/>
          <w:szCs w:val="24"/>
        </w:rPr>
        <w:t xml:space="preserve">Grants or support of community-based programs such as libraries, museums, senior centers, or civic centers. </w:t>
      </w:r>
    </w:p>
    <w:p w14:paraId="5080F10E" w14:textId="77777777" w:rsidR="00D11FAF" w:rsidRPr="005F0BAD" w:rsidRDefault="008E1B26" w:rsidP="00F3295B">
      <w:pPr>
        <w:pStyle w:val="ListParagraph"/>
        <w:numPr>
          <w:ilvl w:val="0"/>
          <w:numId w:val="11"/>
        </w:numPr>
        <w:spacing w:line="240" w:lineRule="auto"/>
        <w:rPr>
          <w:rFonts w:cstheme="minorHAnsi"/>
          <w:sz w:val="24"/>
          <w:szCs w:val="24"/>
        </w:rPr>
      </w:pPr>
      <w:r w:rsidRPr="005F0BAD">
        <w:rPr>
          <w:rFonts w:cstheme="minorHAnsi"/>
          <w:sz w:val="24"/>
          <w:szCs w:val="24"/>
        </w:rPr>
        <w:t>Childcare</w:t>
      </w:r>
      <w:r w:rsidR="00D11FAF" w:rsidRPr="005F0BAD">
        <w:rPr>
          <w:rFonts w:cstheme="minorHAnsi"/>
          <w:sz w:val="24"/>
          <w:szCs w:val="24"/>
        </w:rPr>
        <w:t xml:space="preserve"> services</w:t>
      </w:r>
      <w:r w:rsidR="00EF0FA5" w:rsidRPr="005F0BAD">
        <w:rPr>
          <w:rFonts w:cstheme="minorHAnsi"/>
          <w:sz w:val="24"/>
          <w:szCs w:val="24"/>
        </w:rPr>
        <w:t>.</w:t>
      </w:r>
    </w:p>
    <w:p w14:paraId="7DAC92BB" w14:textId="77777777" w:rsidR="00EF0FA5" w:rsidRPr="005F0BAD" w:rsidRDefault="00EF0FA5" w:rsidP="00F3295B">
      <w:pPr>
        <w:pStyle w:val="ListParagraph"/>
        <w:numPr>
          <w:ilvl w:val="0"/>
          <w:numId w:val="11"/>
        </w:numPr>
        <w:spacing w:line="240" w:lineRule="auto"/>
        <w:rPr>
          <w:rFonts w:cstheme="minorHAnsi"/>
          <w:sz w:val="24"/>
          <w:szCs w:val="24"/>
        </w:rPr>
      </w:pPr>
      <w:r w:rsidRPr="005F0BAD">
        <w:rPr>
          <w:rFonts w:cstheme="minorHAnsi"/>
          <w:sz w:val="24"/>
          <w:szCs w:val="24"/>
        </w:rPr>
        <w:t xml:space="preserve">Environmental </w:t>
      </w:r>
      <w:r w:rsidR="008E1B26" w:rsidRPr="005F0BAD">
        <w:rPr>
          <w:rFonts w:cstheme="minorHAnsi"/>
          <w:sz w:val="24"/>
          <w:szCs w:val="24"/>
        </w:rPr>
        <w:t xml:space="preserve">improvements or </w:t>
      </w:r>
      <w:r w:rsidRPr="005F0BAD">
        <w:rPr>
          <w:rFonts w:cstheme="minorHAnsi"/>
          <w:sz w:val="24"/>
          <w:szCs w:val="24"/>
        </w:rPr>
        <w:t>clean-up.</w:t>
      </w:r>
    </w:p>
    <w:p w14:paraId="6085F84F" w14:textId="77777777" w:rsidR="00AC384E" w:rsidRDefault="00EF0FA5" w:rsidP="00EF0FA5">
      <w:pPr>
        <w:spacing w:line="240" w:lineRule="auto"/>
        <w:rPr>
          <w:rFonts w:ascii="Cambria" w:hAnsi="Cambria" w:cstheme="minorHAnsi"/>
          <w:b/>
          <w:bCs/>
          <w:sz w:val="24"/>
          <w:szCs w:val="24"/>
        </w:rPr>
      </w:pPr>
      <w:r w:rsidRPr="00EF0FA5">
        <w:rPr>
          <w:rFonts w:ascii="Cambria" w:hAnsi="Cambria" w:cstheme="minorHAnsi"/>
          <w:b/>
          <w:bCs/>
          <w:sz w:val="24"/>
          <w:szCs w:val="24"/>
        </w:rPr>
        <w:t xml:space="preserve">Do not count: </w:t>
      </w:r>
      <w:r w:rsidR="00AC384E" w:rsidRPr="00EF0FA5">
        <w:rPr>
          <w:rFonts w:ascii="Cambria" w:hAnsi="Cambria" w:cstheme="minorHAnsi"/>
          <w:b/>
          <w:bCs/>
          <w:sz w:val="24"/>
          <w:szCs w:val="24"/>
        </w:rPr>
        <w:t xml:space="preserve"> </w:t>
      </w:r>
    </w:p>
    <w:p w14:paraId="0E93C997" w14:textId="77777777" w:rsidR="00EF0FA5" w:rsidRPr="005F0BAD" w:rsidRDefault="00EF0FA5" w:rsidP="00F3295B">
      <w:pPr>
        <w:pStyle w:val="ListParagraph"/>
        <w:numPr>
          <w:ilvl w:val="0"/>
          <w:numId w:val="12"/>
        </w:numPr>
        <w:spacing w:line="240" w:lineRule="auto"/>
        <w:rPr>
          <w:rFonts w:cstheme="minorHAnsi"/>
          <w:sz w:val="24"/>
          <w:szCs w:val="24"/>
        </w:rPr>
      </w:pPr>
      <w:r w:rsidRPr="005F0BAD">
        <w:rPr>
          <w:rFonts w:cstheme="minorHAnsi"/>
          <w:sz w:val="24"/>
          <w:szCs w:val="24"/>
        </w:rPr>
        <w:t>Employee housing costs</w:t>
      </w:r>
      <w:r w:rsidR="008E1B26" w:rsidRPr="005F0BAD">
        <w:rPr>
          <w:rFonts w:cstheme="minorHAnsi"/>
          <w:sz w:val="24"/>
          <w:szCs w:val="24"/>
        </w:rPr>
        <w:t>.</w:t>
      </w:r>
    </w:p>
    <w:p w14:paraId="56A965FE" w14:textId="77777777" w:rsidR="00EF0FA5" w:rsidRPr="005F0BAD" w:rsidRDefault="00EF0FA5" w:rsidP="00F3295B">
      <w:pPr>
        <w:pStyle w:val="ListParagraph"/>
        <w:numPr>
          <w:ilvl w:val="0"/>
          <w:numId w:val="12"/>
        </w:numPr>
        <w:spacing w:line="240" w:lineRule="auto"/>
        <w:rPr>
          <w:rFonts w:cstheme="minorHAnsi"/>
          <w:sz w:val="24"/>
          <w:szCs w:val="24"/>
        </w:rPr>
      </w:pPr>
      <w:r w:rsidRPr="005F0BAD">
        <w:rPr>
          <w:rFonts w:cstheme="minorHAnsi"/>
          <w:sz w:val="24"/>
          <w:szCs w:val="24"/>
        </w:rPr>
        <w:t>Hospital facility or medical facility construction</w:t>
      </w:r>
    </w:p>
    <w:p w14:paraId="3BBAADB2" w14:textId="77777777" w:rsidR="00EF0FA5" w:rsidRPr="005F0BAD" w:rsidRDefault="00EF0FA5" w:rsidP="00F3295B">
      <w:pPr>
        <w:pStyle w:val="ListParagraph"/>
        <w:numPr>
          <w:ilvl w:val="0"/>
          <w:numId w:val="12"/>
        </w:numPr>
        <w:spacing w:line="240" w:lineRule="auto"/>
        <w:rPr>
          <w:rFonts w:cstheme="minorHAnsi"/>
          <w:sz w:val="24"/>
          <w:szCs w:val="24"/>
        </w:rPr>
      </w:pPr>
      <w:r w:rsidRPr="005F0BAD">
        <w:rPr>
          <w:rFonts w:cstheme="minorHAnsi"/>
          <w:sz w:val="24"/>
          <w:szCs w:val="24"/>
        </w:rPr>
        <w:t>Business investments</w:t>
      </w:r>
      <w:r w:rsidR="008E1B26" w:rsidRPr="005F0BAD">
        <w:rPr>
          <w:rFonts w:cstheme="minorHAnsi"/>
          <w:sz w:val="24"/>
          <w:szCs w:val="24"/>
        </w:rPr>
        <w:t xml:space="preserve"> or joint ventures than supply revenue to the facility</w:t>
      </w:r>
    </w:p>
    <w:p w14:paraId="03A65923" w14:textId="77777777" w:rsidR="00EF0FA5" w:rsidRPr="005F0BAD" w:rsidRDefault="00EF0FA5" w:rsidP="00F3295B">
      <w:pPr>
        <w:pStyle w:val="ListParagraph"/>
        <w:numPr>
          <w:ilvl w:val="0"/>
          <w:numId w:val="12"/>
        </w:numPr>
        <w:spacing w:line="240" w:lineRule="auto"/>
        <w:rPr>
          <w:rFonts w:cstheme="minorHAnsi"/>
          <w:sz w:val="24"/>
          <w:szCs w:val="24"/>
        </w:rPr>
      </w:pPr>
      <w:r w:rsidRPr="005F0BAD">
        <w:rPr>
          <w:rFonts w:cstheme="minorHAnsi"/>
          <w:sz w:val="24"/>
          <w:szCs w:val="24"/>
        </w:rPr>
        <w:t xml:space="preserve">Landscaping of hospital grounds or maintenance. </w:t>
      </w:r>
    </w:p>
    <w:p w14:paraId="1FB65488" w14:textId="77777777" w:rsidR="00EF0FA5" w:rsidRPr="005F0BAD" w:rsidRDefault="00EF0FA5" w:rsidP="00F3295B">
      <w:pPr>
        <w:pStyle w:val="ListParagraph"/>
        <w:numPr>
          <w:ilvl w:val="0"/>
          <w:numId w:val="12"/>
        </w:numPr>
        <w:spacing w:line="240" w:lineRule="auto"/>
        <w:rPr>
          <w:rFonts w:cstheme="minorHAnsi"/>
          <w:sz w:val="24"/>
          <w:szCs w:val="24"/>
        </w:rPr>
      </w:pPr>
      <w:r w:rsidRPr="005F0BAD">
        <w:rPr>
          <w:rFonts w:cstheme="minorHAnsi"/>
          <w:sz w:val="24"/>
          <w:szCs w:val="24"/>
        </w:rPr>
        <w:t xml:space="preserve">Environmental improvements of hospital facilities that are required by law. </w:t>
      </w:r>
    </w:p>
    <w:p w14:paraId="30D59D74" w14:textId="77777777" w:rsidR="00E443A1" w:rsidRPr="00405AA5" w:rsidRDefault="00E443A1" w:rsidP="00D20A48">
      <w:pPr>
        <w:pStyle w:val="Heading3"/>
        <w:spacing w:before="240" w:after="160"/>
        <w:ind w:left="360"/>
        <w:rPr>
          <w:rFonts w:ascii="Cambria" w:hAnsi="Cambria"/>
          <w:sz w:val="24"/>
          <w:szCs w:val="24"/>
        </w:rPr>
      </w:pPr>
      <w:r w:rsidRPr="00405AA5">
        <w:rPr>
          <w:rFonts w:ascii="Cambria" w:hAnsi="Cambria"/>
          <w:sz w:val="24"/>
          <w:szCs w:val="24"/>
        </w:rPr>
        <w:t>Community Benefit Operations</w:t>
      </w:r>
    </w:p>
    <w:p w14:paraId="0E063FE3" w14:textId="77777777" w:rsidR="00E443A1" w:rsidRDefault="00E65A85" w:rsidP="00E443A1">
      <w:pPr>
        <w:spacing w:line="240" w:lineRule="auto"/>
        <w:rPr>
          <w:rFonts w:ascii="Cambria" w:hAnsi="Cambria" w:cstheme="minorHAnsi"/>
          <w:sz w:val="24"/>
          <w:szCs w:val="24"/>
        </w:rPr>
      </w:pPr>
      <w:r w:rsidRPr="005F0BAD">
        <w:rPr>
          <w:rFonts w:cstheme="minorHAnsi"/>
          <w:noProof/>
          <w:sz w:val="24"/>
          <w:szCs w:val="24"/>
        </w:rPr>
        <mc:AlternateContent>
          <mc:Choice Requires="wps">
            <w:drawing>
              <wp:anchor distT="0" distB="0" distL="0" distR="0" simplePos="0" relativeHeight="251661312" behindDoc="0" locked="0" layoutInCell="1" allowOverlap="1" wp14:anchorId="02F6F00F" wp14:editId="566411FD">
                <wp:simplePos x="0" y="0"/>
                <wp:positionH relativeFrom="margin">
                  <wp:posOffset>10160</wp:posOffset>
                </wp:positionH>
                <wp:positionV relativeFrom="paragraph">
                  <wp:posOffset>479425</wp:posOffset>
                </wp:positionV>
                <wp:extent cx="5905500" cy="591185"/>
                <wp:effectExtent l="0" t="0" r="19050" b="18415"/>
                <wp:wrapTopAndBottom/>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591185"/>
                        </a:xfrm>
                        <a:prstGeom prst="rect">
                          <a:avLst/>
                        </a:prstGeom>
                        <a:solidFill>
                          <a:srgbClr val="D9D9D9"/>
                        </a:solidFill>
                        <a:ln w="6096">
                          <a:solidFill>
                            <a:srgbClr val="000000"/>
                          </a:solidFill>
                          <a:prstDash val="solid"/>
                          <a:miter lim="800000"/>
                          <a:headEnd/>
                          <a:tailEnd/>
                        </a:ln>
                      </wps:spPr>
                      <wps:txbx>
                        <w:txbxContent>
                          <w:p w14:paraId="04AAA4C6" w14:textId="77777777" w:rsidR="00E77517" w:rsidRDefault="00E77517" w:rsidP="00E65A85">
                            <w:pPr>
                              <w:pStyle w:val="BodyText"/>
                              <w:spacing w:before="18" w:line="242" w:lineRule="auto"/>
                              <w:ind w:left="108" w:right="327"/>
                            </w:pPr>
                            <w:r>
                              <w:rPr>
                                <w:b/>
                              </w:rPr>
                              <w:t xml:space="preserve">Comparison with Schedule H: </w:t>
                            </w:r>
                            <w:r>
                              <w:t>On the Schedule H, Community Health Improvement Services (row 7 on the CBR) and Community Benefit Operations (row 13 on the CBR) are combined as a single category.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6F00F" id="Text Box 96" o:spid="_x0000_s1027" type="#_x0000_t202" style="position:absolute;margin-left:.8pt;margin-top:37.75pt;width:465pt;height:46.55pt;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" fillcolor="#d9d9d9" strokeweight=".48pt">
                <v:textbox inset="0,0,0,0">
                  <w:txbxContent>
                    <w:p w14:paraId="04AAA4C6" w14:textId="77777777" w:rsidR="00E77517" w:rsidRDefault="00E77517" w:rsidP="00E65A85">
                      <w:pPr>
                        <w:pStyle w:val="BodyText"/>
                        <w:spacing w:before="18" w:line="242" w:lineRule="auto"/>
                        <w:ind w:left="108" w:right="327"/>
                      </w:pPr>
                      <w:r>
                        <w:rPr>
                          <w:b/>
                        </w:rPr>
                        <w:t xml:space="preserve">Comparison with Schedule H: </w:t>
                      </w:r>
                      <w:r>
                        <w:t>On the Schedule H, Community Health Improvement Services (row 7 on the CBR) and Community Benefit Operations (row 13 on the CBR) are combined as a single category.</w:t>
                      </w:r>
                    </w:p>
                  </w:txbxContent>
                </v:textbox>
                <w10:wrap type="topAndBottom" anchorx="margin"/>
              </v:shape>
            </w:pict>
          </mc:Fallback>
        </mc:AlternateContent>
      </w:r>
      <w:r w:rsidR="00E443A1" w:rsidRPr="005F0BAD">
        <w:rPr>
          <w:rFonts w:cstheme="minorHAnsi"/>
          <w:sz w:val="24"/>
          <w:szCs w:val="24"/>
        </w:rPr>
        <w:t>This category includes the costs associated with staffing and coordinating the hospital’s community benefit initiatives</w:t>
      </w:r>
      <w:r w:rsidR="00E443A1" w:rsidRPr="00E443A1">
        <w:rPr>
          <w:rFonts w:ascii="Cambria" w:hAnsi="Cambria" w:cstheme="minorHAnsi"/>
          <w:sz w:val="24"/>
          <w:szCs w:val="24"/>
        </w:rPr>
        <w:t>.</w:t>
      </w:r>
      <w:r w:rsidR="00BD748B">
        <w:rPr>
          <w:rFonts w:ascii="Cambria" w:hAnsi="Cambria" w:cstheme="minorHAnsi"/>
          <w:sz w:val="24"/>
          <w:szCs w:val="24"/>
        </w:rPr>
        <w:t xml:space="preserve"> </w:t>
      </w:r>
    </w:p>
    <w:p w14:paraId="20CDABA7" w14:textId="77777777" w:rsidR="00A238F4" w:rsidRDefault="00A238F4" w:rsidP="00E443A1">
      <w:pPr>
        <w:spacing w:line="240" w:lineRule="auto"/>
        <w:rPr>
          <w:rFonts w:ascii="Cambria" w:hAnsi="Cambria" w:cstheme="minorHAnsi"/>
          <w:sz w:val="24"/>
          <w:szCs w:val="24"/>
        </w:rPr>
      </w:pPr>
    </w:p>
    <w:p w14:paraId="40CC5EB7" w14:textId="77777777" w:rsidR="00BD748B" w:rsidRPr="00AC384E" w:rsidRDefault="00BD748B" w:rsidP="00BD748B">
      <w:pPr>
        <w:pStyle w:val="BodyText"/>
        <w:ind w:right="233"/>
        <w:rPr>
          <w:sz w:val="24"/>
          <w:szCs w:val="24"/>
          <w:u w:val="single"/>
        </w:rPr>
      </w:pPr>
      <w:r w:rsidRPr="00AC384E">
        <w:rPr>
          <w:sz w:val="24"/>
          <w:szCs w:val="24"/>
          <w:u w:val="single"/>
        </w:rPr>
        <w:t xml:space="preserve">Steps for reporting community </w:t>
      </w:r>
      <w:r>
        <w:rPr>
          <w:sz w:val="24"/>
          <w:szCs w:val="24"/>
          <w:u w:val="single"/>
        </w:rPr>
        <w:t>benefit operations costs</w:t>
      </w:r>
      <w:r w:rsidRPr="00AC384E">
        <w:rPr>
          <w:sz w:val="24"/>
          <w:szCs w:val="24"/>
          <w:u w:val="single"/>
        </w:rPr>
        <w:t>:</w:t>
      </w:r>
    </w:p>
    <w:p w14:paraId="7B5A6785" w14:textId="77777777" w:rsidR="00BD748B" w:rsidRPr="000C61D3" w:rsidRDefault="00BD748B" w:rsidP="00BD748B">
      <w:pPr>
        <w:pStyle w:val="BodyText"/>
        <w:spacing w:before="4"/>
        <w:rPr>
          <w:sz w:val="24"/>
          <w:szCs w:val="24"/>
        </w:rPr>
      </w:pPr>
    </w:p>
    <w:p w14:paraId="56425FBD" w14:textId="77777777" w:rsidR="00BD748B" w:rsidRPr="000C61D3" w:rsidRDefault="00BD748B" w:rsidP="00F3295B">
      <w:pPr>
        <w:pStyle w:val="BodyText"/>
        <w:numPr>
          <w:ilvl w:val="0"/>
          <w:numId w:val="15"/>
        </w:numPr>
        <w:ind w:right="263"/>
        <w:rPr>
          <w:sz w:val="24"/>
          <w:szCs w:val="24"/>
        </w:rPr>
      </w:pPr>
      <w:r w:rsidRPr="000C61D3">
        <w:rPr>
          <w:sz w:val="24"/>
          <w:szCs w:val="24"/>
        </w:rPr>
        <w:t xml:space="preserve">Write the name or description of the community </w:t>
      </w:r>
      <w:r>
        <w:rPr>
          <w:sz w:val="24"/>
          <w:szCs w:val="24"/>
        </w:rPr>
        <w:t>benefit operation expense item (ex. Community benefit coordinator salary and benefits)</w:t>
      </w:r>
      <w:r w:rsidRPr="000C61D3">
        <w:rPr>
          <w:sz w:val="24"/>
          <w:szCs w:val="24"/>
        </w:rPr>
        <w:t>.</w:t>
      </w:r>
    </w:p>
    <w:p w14:paraId="4B5FAA67" w14:textId="77777777" w:rsidR="00BD748B" w:rsidRPr="000C61D3" w:rsidRDefault="00BD748B" w:rsidP="00F3295B">
      <w:pPr>
        <w:pStyle w:val="BodyText"/>
        <w:numPr>
          <w:ilvl w:val="0"/>
          <w:numId w:val="15"/>
        </w:numPr>
        <w:ind w:right="263"/>
        <w:rPr>
          <w:sz w:val="24"/>
          <w:szCs w:val="24"/>
        </w:rPr>
      </w:pPr>
      <w:r w:rsidRPr="000C61D3">
        <w:rPr>
          <w:sz w:val="24"/>
          <w:szCs w:val="24"/>
        </w:rPr>
        <w:t xml:space="preserve">Input total qualifying expenses for each </w:t>
      </w:r>
      <w:r>
        <w:rPr>
          <w:sz w:val="24"/>
          <w:szCs w:val="24"/>
        </w:rPr>
        <w:t xml:space="preserve">community benefit operation expense. </w:t>
      </w:r>
    </w:p>
    <w:p w14:paraId="30191BF8" w14:textId="77777777" w:rsidR="00E65A85" w:rsidRPr="00BD748B" w:rsidRDefault="00BD748B" w:rsidP="00F3295B">
      <w:pPr>
        <w:pStyle w:val="BodyText"/>
        <w:numPr>
          <w:ilvl w:val="0"/>
          <w:numId w:val="15"/>
        </w:numPr>
        <w:ind w:right="263"/>
        <w:rPr>
          <w:sz w:val="24"/>
          <w:szCs w:val="24"/>
        </w:rPr>
      </w:pPr>
      <w:r w:rsidRPr="000C61D3">
        <w:rPr>
          <w:sz w:val="24"/>
          <w:szCs w:val="24"/>
        </w:rPr>
        <w:t>Input any direct offsetting revenue received.</w:t>
      </w:r>
    </w:p>
    <w:p w14:paraId="4E52B7CF" w14:textId="77777777" w:rsidR="00AA79AC" w:rsidRDefault="00AA79AC" w:rsidP="00E443A1">
      <w:pPr>
        <w:spacing w:line="240" w:lineRule="auto"/>
        <w:rPr>
          <w:rFonts w:ascii="Cambria" w:hAnsi="Cambria" w:cstheme="minorHAnsi"/>
          <w:b/>
          <w:bCs/>
          <w:sz w:val="24"/>
          <w:szCs w:val="24"/>
        </w:rPr>
      </w:pPr>
    </w:p>
    <w:p w14:paraId="56625B50" w14:textId="77777777" w:rsidR="00E65A85" w:rsidRPr="00405AA5" w:rsidRDefault="00AA79AC" w:rsidP="00902CC4">
      <w:pPr>
        <w:pStyle w:val="Heading4"/>
        <w:spacing w:before="0" w:line="240" w:lineRule="auto"/>
        <w:rPr>
          <w:rFonts w:asciiTheme="minorHAnsi" w:hAnsiTheme="minorHAnsi" w:cstheme="minorHAnsi"/>
          <w:i w:val="0"/>
          <w:iCs w:val="0"/>
          <w:color w:val="auto"/>
          <w:sz w:val="24"/>
          <w:szCs w:val="24"/>
          <w:u w:val="single"/>
        </w:rPr>
      </w:pPr>
      <w:r w:rsidRPr="00405AA5">
        <w:rPr>
          <w:rFonts w:asciiTheme="minorHAnsi" w:hAnsiTheme="minorHAnsi" w:cstheme="minorHAnsi"/>
          <w:i w:val="0"/>
          <w:iCs w:val="0"/>
          <w:color w:val="auto"/>
          <w:sz w:val="24"/>
          <w:szCs w:val="24"/>
          <w:u w:val="single"/>
        </w:rPr>
        <w:lastRenderedPageBreak/>
        <w:t>Community benefit operations guidelines and examples</w:t>
      </w:r>
    </w:p>
    <w:p w14:paraId="425F813E" w14:textId="77777777" w:rsidR="003F7E97" w:rsidRDefault="003F7E97" w:rsidP="00902CC4">
      <w:pPr>
        <w:pStyle w:val="BodyText"/>
        <w:keepNext/>
        <w:keepLines/>
        <w:widowControl/>
        <w:rPr>
          <w:rFonts w:ascii="Cambria" w:hAnsi="Cambria" w:cstheme="minorHAnsi"/>
          <w:b/>
          <w:bCs/>
          <w:sz w:val="24"/>
          <w:szCs w:val="24"/>
        </w:rPr>
      </w:pPr>
    </w:p>
    <w:p w14:paraId="64EE0781" w14:textId="77777777" w:rsidR="003F7E97" w:rsidRPr="003F7E97" w:rsidRDefault="003F7E97" w:rsidP="003F7E97">
      <w:pPr>
        <w:keepNext/>
        <w:keepLines/>
        <w:spacing w:line="240" w:lineRule="auto"/>
        <w:rPr>
          <w:rFonts w:ascii="Cambria" w:hAnsi="Cambria" w:cstheme="minorHAnsi"/>
          <w:b/>
          <w:bCs/>
          <w:sz w:val="24"/>
          <w:szCs w:val="24"/>
        </w:rPr>
      </w:pPr>
      <w:r w:rsidRPr="003F7E97">
        <w:rPr>
          <w:rFonts w:ascii="Cambria" w:hAnsi="Cambria" w:cstheme="minorHAnsi"/>
          <w:b/>
          <w:bCs/>
          <w:sz w:val="24"/>
          <w:szCs w:val="24"/>
        </w:rPr>
        <w:t>Count:</w:t>
      </w:r>
    </w:p>
    <w:p w14:paraId="77A9A8DD" w14:textId="77777777" w:rsidR="00665726" w:rsidRPr="005F0BAD" w:rsidRDefault="00E443A1" w:rsidP="00F3295B">
      <w:pPr>
        <w:pStyle w:val="ListParagraph"/>
        <w:numPr>
          <w:ilvl w:val="0"/>
          <w:numId w:val="13"/>
        </w:numPr>
        <w:spacing w:line="240" w:lineRule="auto"/>
        <w:rPr>
          <w:rFonts w:cstheme="minorHAnsi"/>
          <w:sz w:val="24"/>
          <w:szCs w:val="24"/>
        </w:rPr>
      </w:pPr>
      <w:r w:rsidRPr="005F0BAD">
        <w:rPr>
          <w:rFonts w:cstheme="minorHAnsi"/>
          <w:sz w:val="24"/>
          <w:szCs w:val="24"/>
        </w:rPr>
        <w:t>Staff costs for managing or overseeing community benefit program activities that are not included in other categories of community services</w:t>
      </w:r>
      <w:r w:rsidR="00665726" w:rsidRPr="005F0BAD">
        <w:rPr>
          <w:rFonts w:cstheme="minorHAnsi"/>
          <w:sz w:val="24"/>
          <w:szCs w:val="24"/>
        </w:rPr>
        <w:t>.</w:t>
      </w:r>
    </w:p>
    <w:p w14:paraId="42C0213E" w14:textId="77777777" w:rsidR="00665726" w:rsidRPr="005F0BAD" w:rsidRDefault="00E443A1" w:rsidP="00F3295B">
      <w:pPr>
        <w:pStyle w:val="ListParagraph"/>
        <w:numPr>
          <w:ilvl w:val="0"/>
          <w:numId w:val="13"/>
        </w:numPr>
        <w:spacing w:line="240" w:lineRule="auto"/>
        <w:rPr>
          <w:rFonts w:cstheme="minorHAnsi"/>
          <w:sz w:val="24"/>
          <w:szCs w:val="24"/>
        </w:rPr>
      </w:pPr>
      <w:r w:rsidRPr="005F0BAD">
        <w:rPr>
          <w:rFonts w:cstheme="minorHAnsi"/>
          <w:sz w:val="24"/>
          <w:szCs w:val="24"/>
        </w:rPr>
        <w:t xml:space="preserve">Staff costs to coordinate community benefit volunteer programs. </w:t>
      </w:r>
    </w:p>
    <w:p w14:paraId="5FC82435" w14:textId="77777777" w:rsidR="00665726" w:rsidRPr="005F0BAD" w:rsidRDefault="00E443A1" w:rsidP="00F3295B">
      <w:pPr>
        <w:pStyle w:val="ListParagraph"/>
        <w:numPr>
          <w:ilvl w:val="0"/>
          <w:numId w:val="13"/>
        </w:numPr>
        <w:spacing w:line="240" w:lineRule="auto"/>
        <w:rPr>
          <w:rFonts w:cstheme="minorHAnsi"/>
          <w:sz w:val="24"/>
          <w:szCs w:val="24"/>
        </w:rPr>
      </w:pPr>
      <w:r w:rsidRPr="005F0BAD">
        <w:rPr>
          <w:rFonts w:cstheme="minorHAnsi"/>
          <w:sz w:val="24"/>
          <w:szCs w:val="24"/>
        </w:rPr>
        <w:t>Staff costs for internal tracking and reporting of community benefit.</w:t>
      </w:r>
    </w:p>
    <w:p w14:paraId="1C21F98C" w14:textId="77777777" w:rsidR="00665726" w:rsidRPr="005F0BAD" w:rsidRDefault="00E443A1" w:rsidP="00F3295B">
      <w:pPr>
        <w:pStyle w:val="ListParagraph"/>
        <w:numPr>
          <w:ilvl w:val="0"/>
          <w:numId w:val="13"/>
        </w:numPr>
        <w:spacing w:line="240" w:lineRule="auto"/>
        <w:rPr>
          <w:rFonts w:cstheme="minorHAnsi"/>
          <w:sz w:val="24"/>
          <w:szCs w:val="24"/>
        </w:rPr>
      </w:pPr>
      <w:r w:rsidRPr="005F0BAD">
        <w:rPr>
          <w:rFonts w:cstheme="minorHAnsi"/>
          <w:sz w:val="24"/>
          <w:szCs w:val="24"/>
        </w:rPr>
        <w:t>Costs associated with developing community health needs assessment</w:t>
      </w:r>
      <w:r w:rsidR="00665726" w:rsidRPr="005F0BAD">
        <w:rPr>
          <w:rFonts w:cstheme="minorHAnsi"/>
          <w:sz w:val="24"/>
          <w:szCs w:val="24"/>
        </w:rPr>
        <w:t xml:space="preserve">s, </w:t>
      </w:r>
      <w:r w:rsidRPr="005F0BAD">
        <w:rPr>
          <w:rFonts w:cstheme="minorHAnsi"/>
          <w:sz w:val="24"/>
          <w:szCs w:val="24"/>
        </w:rPr>
        <w:t>strategic implementation plan</w:t>
      </w:r>
      <w:r w:rsidR="00665726" w:rsidRPr="005F0BAD">
        <w:rPr>
          <w:rFonts w:cstheme="minorHAnsi"/>
          <w:sz w:val="24"/>
          <w:szCs w:val="24"/>
        </w:rPr>
        <w:t>s or community health improvement plans</w:t>
      </w:r>
      <w:r w:rsidRPr="005F0BAD">
        <w:rPr>
          <w:rFonts w:cstheme="minorHAnsi"/>
          <w:sz w:val="24"/>
          <w:szCs w:val="24"/>
        </w:rPr>
        <w:t>.</w:t>
      </w:r>
    </w:p>
    <w:p w14:paraId="5E6F1FBD" w14:textId="77777777" w:rsidR="00E443A1" w:rsidRPr="005F0BAD" w:rsidRDefault="00E443A1" w:rsidP="00F3295B">
      <w:pPr>
        <w:pStyle w:val="ListParagraph"/>
        <w:numPr>
          <w:ilvl w:val="0"/>
          <w:numId w:val="13"/>
        </w:numPr>
        <w:spacing w:line="240" w:lineRule="auto"/>
        <w:rPr>
          <w:rFonts w:cstheme="minorHAnsi"/>
          <w:sz w:val="24"/>
          <w:szCs w:val="24"/>
        </w:rPr>
      </w:pPr>
      <w:r w:rsidRPr="005F0BAD">
        <w:rPr>
          <w:rFonts w:cstheme="minorHAnsi"/>
          <w:sz w:val="24"/>
          <w:szCs w:val="24"/>
        </w:rPr>
        <w:t>Fundraising or grant writing costs related to community benefit services and activities.</w:t>
      </w:r>
    </w:p>
    <w:p w14:paraId="6821721F" w14:textId="77777777" w:rsidR="00E443A1" w:rsidRPr="00665726" w:rsidRDefault="00E443A1" w:rsidP="00E443A1">
      <w:pPr>
        <w:spacing w:line="240" w:lineRule="auto"/>
        <w:rPr>
          <w:rFonts w:ascii="Cambria" w:hAnsi="Cambria" w:cstheme="minorHAnsi"/>
          <w:b/>
          <w:bCs/>
          <w:sz w:val="24"/>
          <w:szCs w:val="24"/>
        </w:rPr>
      </w:pPr>
      <w:r w:rsidRPr="00665726">
        <w:rPr>
          <w:rFonts w:ascii="Cambria" w:hAnsi="Cambria" w:cstheme="minorHAnsi"/>
          <w:b/>
          <w:bCs/>
          <w:sz w:val="24"/>
          <w:szCs w:val="24"/>
        </w:rPr>
        <w:t>Do not count:</w:t>
      </w:r>
    </w:p>
    <w:p w14:paraId="6623EEA5" w14:textId="77777777" w:rsidR="00665726" w:rsidRPr="005F0BAD" w:rsidRDefault="00E443A1" w:rsidP="00F3295B">
      <w:pPr>
        <w:pStyle w:val="ListParagraph"/>
        <w:numPr>
          <w:ilvl w:val="0"/>
          <w:numId w:val="14"/>
        </w:numPr>
        <w:spacing w:line="240" w:lineRule="auto"/>
        <w:rPr>
          <w:rFonts w:cstheme="minorHAnsi"/>
          <w:sz w:val="24"/>
          <w:szCs w:val="24"/>
        </w:rPr>
      </w:pPr>
      <w:r w:rsidRPr="005F0BAD">
        <w:rPr>
          <w:rFonts w:cstheme="minorHAnsi"/>
          <w:sz w:val="24"/>
          <w:szCs w:val="24"/>
        </w:rPr>
        <w:t xml:space="preserve">Staff time to coordinate in-house volunteer programs. </w:t>
      </w:r>
    </w:p>
    <w:p w14:paraId="0B87128D" w14:textId="77777777" w:rsidR="00665726" w:rsidRPr="005F0BAD" w:rsidRDefault="00E443A1" w:rsidP="00F3295B">
      <w:pPr>
        <w:pStyle w:val="ListParagraph"/>
        <w:numPr>
          <w:ilvl w:val="0"/>
          <w:numId w:val="14"/>
        </w:numPr>
        <w:spacing w:line="240" w:lineRule="auto"/>
        <w:rPr>
          <w:rFonts w:cstheme="minorHAnsi"/>
          <w:sz w:val="24"/>
          <w:szCs w:val="24"/>
        </w:rPr>
      </w:pPr>
      <w:r w:rsidRPr="005F0BAD">
        <w:rPr>
          <w:rFonts w:cstheme="minorHAnsi"/>
          <w:sz w:val="24"/>
          <w:szCs w:val="24"/>
        </w:rPr>
        <w:t>Market share analysis or marketing surveys.</w:t>
      </w:r>
    </w:p>
    <w:p w14:paraId="57DF6032" w14:textId="77777777" w:rsidR="00E443A1" w:rsidRDefault="00E443A1" w:rsidP="00F3295B">
      <w:pPr>
        <w:pStyle w:val="ListParagraph"/>
        <w:numPr>
          <w:ilvl w:val="0"/>
          <w:numId w:val="14"/>
        </w:numPr>
        <w:spacing w:line="240" w:lineRule="auto"/>
        <w:rPr>
          <w:rFonts w:cstheme="minorHAnsi"/>
          <w:sz w:val="24"/>
          <w:szCs w:val="24"/>
        </w:rPr>
      </w:pPr>
      <w:r w:rsidRPr="005F0BAD">
        <w:rPr>
          <w:rFonts w:cstheme="minorHAnsi"/>
          <w:sz w:val="24"/>
          <w:szCs w:val="24"/>
        </w:rPr>
        <w:t>Grant writing or other fundraising costs for hospital programs that are not related to community benefit.</w:t>
      </w:r>
    </w:p>
    <w:p w14:paraId="2F7A481D" w14:textId="77777777" w:rsidR="00E65A85" w:rsidRDefault="005F0BAD" w:rsidP="00902CC4">
      <w:pPr>
        <w:pStyle w:val="Heading2"/>
        <w:spacing w:before="360" w:line="240" w:lineRule="auto"/>
        <w:rPr>
          <w:rFonts w:ascii="Cambria" w:hAnsi="Cambria"/>
          <w:b/>
          <w:bCs/>
          <w:color w:val="auto"/>
          <w:sz w:val="24"/>
          <w:szCs w:val="24"/>
        </w:rPr>
      </w:pPr>
      <w:r w:rsidRPr="00405AA5">
        <w:rPr>
          <w:rFonts w:ascii="Cambria" w:hAnsi="Cambria"/>
          <w:b/>
          <w:bCs/>
          <w:color w:val="auto"/>
          <w:sz w:val="24"/>
          <w:szCs w:val="24"/>
        </w:rPr>
        <w:t>Health Profession Education (Workbook tab “Step 4. Health Profession Ed”)</w:t>
      </w:r>
    </w:p>
    <w:p w14:paraId="56E87143" w14:textId="77777777" w:rsidR="00BB0B1D" w:rsidRPr="00BB0B1D" w:rsidRDefault="00BB0B1D" w:rsidP="00BB0B1D">
      <w:pPr>
        <w:spacing w:after="0" w:line="240" w:lineRule="auto"/>
      </w:pPr>
    </w:p>
    <w:p w14:paraId="012D543C" w14:textId="77777777" w:rsidR="005F0BAD" w:rsidRPr="005F0BAD" w:rsidRDefault="005F0BAD" w:rsidP="005F0BAD">
      <w:pPr>
        <w:spacing w:line="240" w:lineRule="auto"/>
        <w:rPr>
          <w:rFonts w:cstheme="minorHAnsi"/>
          <w:sz w:val="24"/>
          <w:szCs w:val="24"/>
        </w:rPr>
      </w:pPr>
      <w:r w:rsidRPr="005F0BAD">
        <w:rPr>
          <w:rFonts w:cstheme="minorHAnsi"/>
          <w:sz w:val="24"/>
          <w:szCs w:val="24"/>
        </w:rPr>
        <w:t>This category includes educational programs that are available to physicians, medical students, interns, residents, nurses and nursing students, and other health professionals that are not available exclusively to the hospital’s employees.</w:t>
      </w:r>
      <w:r w:rsidR="00F0781F">
        <w:rPr>
          <w:rFonts w:cstheme="minorHAnsi"/>
          <w:sz w:val="24"/>
          <w:szCs w:val="24"/>
        </w:rPr>
        <w:t xml:space="preserve"> </w:t>
      </w:r>
      <w:r w:rsidR="00F0781F" w:rsidRPr="005F0BAD">
        <w:rPr>
          <w:rFonts w:cstheme="minorHAnsi"/>
          <w:sz w:val="24"/>
          <w:szCs w:val="24"/>
        </w:rPr>
        <w:t>Helping to prepare future health care professionals is a distinguishing characteristic of not-for-profit health care and constitutes a significant community benefit.</w:t>
      </w:r>
    </w:p>
    <w:p w14:paraId="43053127" w14:textId="77777777" w:rsidR="005F0BAD" w:rsidRPr="005F0BAD" w:rsidRDefault="005F0BAD" w:rsidP="005F0BAD">
      <w:pPr>
        <w:spacing w:line="240" w:lineRule="auto"/>
        <w:rPr>
          <w:rFonts w:cstheme="minorHAnsi"/>
          <w:sz w:val="24"/>
          <w:szCs w:val="24"/>
        </w:rPr>
      </w:pPr>
      <w:r w:rsidRPr="005F0BAD">
        <w:rPr>
          <w:rFonts w:cstheme="minorHAnsi"/>
          <w:sz w:val="24"/>
          <w:szCs w:val="24"/>
        </w:rPr>
        <w:t>Costs are the direct costs of providing such programs. For the costs associated with proctoring students, time studies should be performed measuring the incremental time the hospital employees spend with the students, not the total time students spend within the facility. Include cost of medical libraries open to the general public.</w:t>
      </w:r>
    </w:p>
    <w:p w14:paraId="393B7737" w14:textId="77777777" w:rsidR="005F0BAD" w:rsidRDefault="005F0BAD" w:rsidP="005F0BAD">
      <w:pPr>
        <w:spacing w:line="240" w:lineRule="auto"/>
        <w:rPr>
          <w:rFonts w:cstheme="minorHAnsi"/>
          <w:sz w:val="24"/>
          <w:szCs w:val="24"/>
        </w:rPr>
      </w:pPr>
      <w:r w:rsidRPr="005F0BAD">
        <w:rPr>
          <w:rFonts w:cstheme="minorHAnsi"/>
          <w:sz w:val="24"/>
          <w:szCs w:val="24"/>
        </w:rPr>
        <w:t>Expenses are to be offset by Medicare and Medicaid reimbursement for direct GME, continuing health professionals’ education reimbursements, and tuition from students. Do not count cost for in-services training, orientation programs, or other training programs for hospital employees.</w:t>
      </w:r>
    </w:p>
    <w:p w14:paraId="39595A50" w14:textId="77777777" w:rsidR="00037A35" w:rsidRPr="00D65536" w:rsidRDefault="00037A35" w:rsidP="005F0BAD">
      <w:pPr>
        <w:spacing w:line="240" w:lineRule="auto"/>
        <w:rPr>
          <w:rFonts w:cstheme="minorHAnsi"/>
          <w:sz w:val="24"/>
          <w:szCs w:val="24"/>
          <w:u w:val="single"/>
        </w:rPr>
      </w:pPr>
      <w:r w:rsidRPr="00D65536">
        <w:rPr>
          <w:rFonts w:cstheme="minorHAnsi"/>
          <w:sz w:val="24"/>
          <w:szCs w:val="24"/>
          <w:u w:val="single"/>
        </w:rPr>
        <w:t>Steps for reporting Health Profession Education Costs:</w:t>
      </w:r>
    </w:p>
    <w:p w14:paraId="33EA8708" w14:textId="77777777" w:rsidR="00037A35" w:rsidRDefault="00037A35" w:rsidP="00F3295B">
      <w:pPr>
        <w:pStyle w:val="ListParagraph"/>
        <w:numPr>
          <w:ilvl w:val="0"/>
          <w:numId w:val="24"/>
        </w:numPr>
        <w:spacing w:line="240" w:lineRule="auto"/>
        <w:rPr>
          <w:rFonts w:cstheme="minorHAnsi"/>
          <w:sz w:val="24"/>
          <w:szCs w:val="24"/>
        </w:rPr>
      </w:pPr>
      <w:r>
        <w:rPr>
          <w:rFonts w:cstheme="minorHAnsi"/>
          <w:sz w:val="24"/>
          <w:szCs w:val="24"/>
        </w:rPr>
        <w:t>Input total number of p</w:t>
      </w:r>
      <w:r w:rsidR="00D65536">
        <w:rPr>
          <w:rFonts w:cstheme="minorHAnsi"/>
          <w:sz w:val="24"/>
          <w:szCs w:val="24"/>
        </w:rPr>
        <w:t>rofessionals supported in the listed categories.</w:t>
      </w:r>
    </w:p>
    <w:p w14:paraId="474AFAD3" w14:textId="77777777" w:rsidR="00D65536" w:rsidRDefault="00D65536" w:rsidP="00F3295B">
      <w:pPr>
        <w:pStyle w:val="ListParagraph"/>
        <w:numPr>
          <w:ilvl w:val="0"/>
          <w:numId w:val="24"/>
        </w:numPr>
        <w:spacing w:line="240" w:lineRule="auto"/>
        <w:rPr>
          <w:rFonts w:cstheme="minorHAnsi"/>
          <w:sz w:val="24"/>
          <w:szCs w:val="24"/>
        </w:rPr>
      </w:pPr>
      <w:r>
        <w:rPr>
          <w:rFonts w:cstheme="minorHAnsi"/>
          <w:sz w:val="24"/>
          <w:szCs w:val="24"/>
        </w:rPr>
        <w:t xml:space="preserve">Input total expenses for each listed health professional category. </w:t>
      </w:r>
    </w:p>
    <w:p w14:paraId="22853DFB" w14:textId="77777777" w:rsidR="00D65536" w:rsidRPr="00037A35" w:rsidRDefault="00D65536" w:rsidP="00F3295B">
      <w:pPr>
        <w:pStyle w:val="ListParagraph"/>
        <w:numPr>
          <w:ilvl w:val="0"/>
          <w:numId w:val="24"/>
        </w:numPr>
        <w:spacing w:line="240" w:lineRule="auto"/>
        <w:rPr>
          <w:rFonts w:cstheme="minorHAnsi"/>
          <w:sz w:val="24"/>
          <w:szCs w:val="24"/>
        </w:rPr>
      </w:pPr>
      <w:r>
        <w:rPr>
          <w:rFonts w:cstheme="minorHAnsi"/>
          <w:sz w:val="24"/>
          <w:szCs w:val="24"/>
        </w:rPr>
        <w:t xml:space="preserve">Provide total offsetting revenue, including Medicare and Medicaid Direct GME payments and any collected tuition or fees associated with the program. Hospitals do not need to count indirect GME payments as offsetting revenue. </w:t>
      </w:r>
    </w:p>
    <w:p w14:paraId="6CA78B0A" w14:textId="77777777" w:rsidR="00037A35" w:rsidRPr="00405AA5" w:rsidRDefault="00AA79AC" w:rsidP="00902CC4">
      <w:pPr>
        <w:pStyle w:val="Heading4"/>
        <w:spacing w:before="0" w:line="240" w:lineRule="auto"/>
        <w:rPr>
          <w:rFonts w:asciiTheme="minorHAnsi" w:hAnsiTheme="minorHAnsi" w:cstheme="minorHAnsi"/>
          <w:i w:val="0"/>
          <w:iCs w:val="0"/>
          <w:color w:val="auto"/>
          <w:sz w:val="24"/>
          <w:szCs w:val="24"/>
          <w:u w:val="single"/>
        </w:rPr>
      </w:pPr>
      <w:r w:rsidRPr="00405AA5">
        <w:rPr>
          <w:rFonts w:asciiTheme="minorHAnsi" w:hAnsiTheme="minorHAnsi" w:cstheme="minorHAnsi"/>
          <w:i w:val="0"/>
          <w:iCs w:val="0"/>
          <w:color w:val="auto"/>
          <w:sz w:val="24"/>
          <w:szCs w:val="24"/>
          <w:u w:val="single"/>
        </w:rPr>
        <w:lastRenderedPageBreak/>
        <w:t>Health Profession Education guidelines and examples</w:t>
      </w:r>
    </w:p>
    <w:p w14:paraId="7DFA96A5" w14:textId="77777777" w:rsidR="00405AA5" w:rsidRDefault="00405AA5" w:rsidP="00902CC4">
      <w:pPr>
        <w:keepNext/>
        <w:keepLines/>
        <w:spacing w:after="0" w:line="240" w:lineRule="auto"/>
        <w:rPr>
          <w:rFonts w:cstheme="minorHAnsi"/>
          <w:i/>
          <w:iCs/>
          <w:sz w:val="24"/>
          <w:szCs w:val="24"/>
        </w:rPr>
      </w:pPr>
    </w:p>
    <w:p w14:paraId="728DFC0F" w14:textId="2AE3BDF1" w:rsidR="005F0BAD" w:rsidRPr="00CC0090" w:rsidRDefault="005F0BAD" w:rsidP="00CC0090">
      <w:pPr>
        <w:pStyle w:val="Heading4"/>
        <w:spacing w:before="0" w:after="160" w:line="240" w:lineRule="auto"/>
        <w:rPr>
          <w:rFonts w:asciiTheme="minorHAnsi" w:hAnsiTheme="minorHAnsi" w:cstheme="minorHAnsi"/>
          <w:color w:val="auto"/>
          <w:sz w:val="24"/>
          <w:szCs w:val="24"/>
        </w:rPr>
      </w:pPr>
      <w:r w:rsidRPr="00CC0090">
        <w:rPr>
          <w:rFonts w:asciiTheme="minorHAnsi" w:hAnsiTheme="minorHAnsi" w:cstheme="minorHAnsi"/>
          <w:color w:val="auto"/>
          <w:sz w:val="24"/>
          <w:szCs w:val="24"/>
        </w:rPr>
        <w:t>Physicians/</w:t>
      </w:r>
      <w:r w:rsidR="00AA79AC" w:rsidRPr="00CC0090">
        <w:rPr>
          <w:rFonts w:asciiTheme="minorHAnsi" w:hAnsiTheme="minorHAnsi" w:cstheme="minorHAnsi"/>
          <w:color w:val="auto"/>
          <w:sz w:val="24"/>
          <w:szCs w:val="24"/>
        </w:rPr>
        <w:t>m</w:t>
      </w:r>
      <w:r w:rsidRPr="00CC0090">
        <w:rPr>
          <w:rFonts w:asciiTheme="minorHAnsi" w:hAnsiTheme="minorHAnsi" w:cstheme="minorHAnsi"/>
          <w:color w:val="auto"/>
          <w:sz w:val="24"/>
          <w:szCs w:val="24"/>
        </w:rPr>
        <w:t xml:space="preserve">edical </w:t>
      </w:r>
      <w:r w:rsidR="00AA79AC" w:rsidRPr="00CC0090">
        <w:rPr>
          <w:rFonts w:asciiTheme="minorHAnsi" w:hAnsiTheme="minorHAnsi" w:cstheme="minorHAnsi"/>
          <w:color w:val="auto"/>
          <w:sz w:val="24"/>
          <w:szCs w:val="24"/>
        </w:rPr>
        <w:t>s</w:t>
      </w:r>
      <w:r w:rsidRPr="00CC0090">
        <w:rPr>
          <w:rFonts w:asciiTheme="minorHAnsi" w:hAnsiTheme="minorHAnsi" w:cstheme="minorHAnsi"/>
          <w:color w:val="auto"/>
          <w:sz w:val="24"/>
          <w:szCs w:val="24"/>
        </w:rPr>
        <w:t>tudents</w:t>
      </w:r>
      <w:r w:rsidR="00AA79AC" w:rsidRPr="00CC0090">
        <w:rPr>
          <w:rFonts w:asciiTheme="minorHAnsi" w:hAnsiTheme="minorHAnsi" w:cstheme="minorHAnsi"/>
          <w:color w:val="auto"/>
          <w:sz w:val="24"/>
          <w:szCs w:val="24"/>
        </w:rPr>
        <w:t>/residents/interns</w:t>
      </w:r>
    </w:p>
    <w:p w14:paraId="4C0BCE59" w14:textId="77777777" w:rsidR="00F0781F" w:rsidRDefault="005F0BAD" w:rsidP="00405AA5">
      <w:pPr>
        <w:keepNext/>
        <w:keepLines/>
        <w:spacing w:line="240" w:lineRule="auto"/>
        <w:rPr>
          <w:rFonts w:cstheme="minorHAnsi"/>
          <w:b/>
          <w:bCs/>
          <w:sz w:val="24"/>
          <w:szCs w:val="24"/>
        </w:rPr>
      </w:pPr>
      <w:r w:rsidRPr="00F0781F">
        <w:rPr>
          <w:rFonts w:cstheme="minorHAnsi"/>
          <w:b/>
          <w:bCs/>
          <w:sz w:val="24"/>
          <w:szCs w:val="24"/>
        </w:rPr>
        <w:t>Count:</w:t>
      </w:r>
    </w:p>
    <w:p w14:paraId="7BF812C1" w14:textId="77777777" w:rsidR="00F0781F" w:rsidRPr="00F0781F" w:rsidRDefault="005F0BAD" w:rsidP="00405AA5">
      <w:pPr>
        <w:pStyle w:val="ListParagraph"/>
        <w:keepNext/>
        <w:keepLines/>
        <w:numPr>
          <w:ilvl w:val="0"/>
          <w:numId w:val="16"/>
        </w:numPr>
        <w:spacing w:line="240" w:lineRule="auto"/>
        <w:rPr>
          <w:rFonts w:cstheme="minorHAnsi"/>
          <w:b/>
          <w:bCs/>
          <w:sz w:val="24"/>
          <w:szCs w:val="24"/>
        </w:rPr>
      </w:pPr>
      <w:r w:rsidRPr="00F0781F">
        <w:rPr>
          <w:rFonts w:cstheme="minorHAnsi"/>
          <w:sz w:val="24"/>
          <w:szCs w:val="24"/>
        </w:rPr>
        <w:t>The unpaid costs of a clinical setting for undergraduate training, internships, clerkships, and residencies.</w:t>
      </w:r>
    </w:p>
    <w:p w14:paraId="76F481ED" w14:textId="77777777" w:rsidR="00F0781F" w:rsidRPr="00F0781F" w:rsidRDefault="005F0BAD" w:rsidP="00F3295B">
      <w:pPr>
        <w:pStyle w:val="ListParagraph"/>
        <w:numPr>
          <w:ilvl w:val="0"/>
          <w:numId w:val="16"/>
        </w:numPr>
        <w:spacing w:line="240" w:lineRule="auto"/>
        <w:rPr>
          <w:rFonts w:cstheme="minorHAnsi"/>
          <w:b/>
          <w:bCs/>
          <w:sz w:val="24"/>
          <w:szCs w:val="24"/>
        </w:rPr>
      </w:pPr>
      <w:r w:rsidRPr="00F0781F">
        <w:rPr>
          <w:rFonts w:cstheme="minorHAnsi"/>
          <w:sz w:val="24"/>
          <w:szCs w:val="24"/>
        </w:rPr>
        <w:t>Continuing medical education (CME) offered to physicians outside of the medical staff on subjects for which the organization has special expertise.</w:t>
      </w:r>
    </w:p>
    <w:p w14:paraId="1D295F34" w14:textId="77777777" w:rsidR="005F0BAD" w:rsidRPr="00F0781F" w:rsidRDefault="005F0BAD" w:rsidP="00F3295B">
      <w:pPr>
        <w:pStyle w:val="ListParagraph"/>
        <w:numPr>
          <w:ilvl w:val="0"/>
          <w:numId w:val="16"/>
        </w:numPr>
        <w:spacing w:line="240" w:lineRule="auto"/>
        <w:rPr>
          <w:rFonts w:cstheme="minorHAnsi"/>
          <w:b/>
          <w:bCs/>
          <w:sz w:val="24"/>
          <w:szCs w:val="24"/>
        </w:rPr>
      </w:pPr>
      <w:r w:rsidRPr="00F0781F">
        <w:rPr>
          <w:rFonts w:cstheme="minorHAnsi"/>
          <w:sz w:val="24"/>
          <w:szCs w:val="24"/>
        </w:rPr>
        <w:t>The offsetting revenue from government subsidies and tuition.</w:t>
      </w:r>
    </w:p>
    <w:p w14:paraId="57361C57" w14:textId="77777777" w:rsidR="005F0BAD" w:rsidRPr="00F0781F" w:rsidRDefault="005F0BAD" w:rsidP="005F0BAD">
      <w:pPr>
        <w:spacing w:line="240" w:lineRule="auto"/>
        <w:rPr>
          <w:rFonts w:cstheme="minorHAnsi"/>
          <w:b/>
          <w:bCs/>
          <w:sz w:val="24"/>
          <w:szCs w:val="24"/>
        </w:rPr>
      </w:pPr>
      <w:r w:rsidRPr="00F0781F">
        <w:rPr>
          <w:rFonts w:cstheme="minorHAnsi"/>
          <w:b/>
          <w:bCs/>
          <w:sz w:val="24"/>
          <w:szCs w:val="24"/>
        </w:rPr>
        <w:t>Do not count:</w:t>
      </w:r>
    </w:p>
    <w:p w14:paraId="51EA1643" w14:textId="77777777" w:rsidR="00F0781F" w:rsidRDefault="005F0BAD" w:rsidP="00F3295B">
      <w:pPr>
        <w:pStyle w:val="ListParagraph"/>
        <w:numPr>
          <w:ilvl w:val="0"/>
          <w:numId w:val="17"/>
        </w:numPr>
        <w:spacing w:line="240" w:lineRule="auto"/>
        <w:rPr>
          <w:rFonts w:cstheme="minorHAnsi"/>
          <w:sz w:val="24"/>
          <w:szCs w:val="24"/>
        </w:rPr>
      </w:pPr>
      <w:r w:rsidRPr="00F0781F">
        <w:rPr>
          <w:rFonts w:cstheme="minorHAnsi"/>
          <w:sz w:val="24"/>
          <w:szCs w:val="24"/>
        </w:rPr>
        <w:t xml:space="preserve">Expenses for physician and medical student in-service training and orientation programs. </w:t>
      </w:r>
    </w:p>
    <w:p w14:paraId="1C64EE52" w14:textId="77777777" w:rsidR="00F0781F" w:rsidRDefault="005F0BAD" w:rsidP="00F3295B">
      <w:pPr>
        <w:pStyle w:val="ListParagraph"/>
        <w:numPr>
          <w:ilvl w:val="0"/>
          <w:numId w:val="17"/>
        </w:numPr>
        <w:spacing w:line="240" w:lineRule="auto"/>
        <w:rPr>
          <w:rFonts w:cstheme="minorHAnsi"/>
          <w:sz w:val="24"/>
          <w:szCs w:val="24"/>
        </w:rPr>
      </w:pPr>
      <w:r w:rsidRPr="00F0781F">
        <w:rPr>
          <w:rFonts w:cstheme="minorHAnsi"/>
          <w:sz w:val="24"/>
          <w:szCs w:val="24"/>
        </w:rPr>
        <w:t>Joint appointments with educational institutions and medical schools.</w:t>
      </w:r>
    </w:p>
    <w:p w14:paraId="67177B6E" w14:textId="77777777" w:rsidR="00F0781F" w:rsidRPr="00F0781F" w:rsidRDefault="005F0BAD" w:rsidP="00F3295B">
      <w:pPr>
        <w:pStyle w:val="ListParagraph"/>
        <w:numPr>
          <w:ilvl w:val="0"/>
          <w:numId w:val="17"/>
        </w:numPr>
        <w:spacing w:line="240" w:lineRule="auto"/>
        <w:rPr>
          <w:rFonts w:cstheme="minorHAnsi"/>
          <w:sz w:val="24"/>
          <w:szCs w:val="24"/>
        </w:rPr>
      </w:pPr>
      <w:r w:rsidRPr="00F0781F">
        <w:rPr>
          <w:rFonts w:cstheme="minorHAnsi"/>
          <w:sz w:val="24"/>
          <w:szCs w:val="24"/>
        </w:rPr>
        <w:t>Costs of CME restricted to members of the medical staff.</w:t>
      </w:r>
    </w:p>
    <w:p w14:paraId="0AE71B48" w14:textId="77777777" w:rsidR="005F0BAD" w:rsidRPr="00981C99" w:rsidRDefault="005F0BAD" w:rsidP="00981C99">
      <w:pPr>
        <w:pStyle w:val="Heading4"/>
        <w:spacing w:before="240" w:after="160" w:line="240" w:lineRule="auto"/>
        <w:rPr>
          <w:rFonts w:asciiTheme="minorHAnsi" w:hAnsiTheme="minorHAnsi" w:cstheme="minorHAnsi"/>
          <w:color w:val="auto"/>
          <w:sz w:val="24"/>
          <w:szCs w:val="24"/>
        </w:rPr>
      </w:pPr>
      <w:r w:rsidRPr="00981C99">
        <w:rPr>
          <w:rFonts w:asciiTheme="minorHAnsi" w:hAnsiTheme="minorHAnsi" w:cstheme="minorHAnsi"/>
          <w:color w:val="auto"/>
          <w:sz w:val="24"/>
          <w:szCs w:val="24"/>
        </w:rPr>
        <w:t>Nurses/</w:t>
      </w:r>
      <w:r w:rsidR="00AA79AC" w:rsidRPr="00981C99">
        <w:rPr>
          <w:rFonts w:asciiTheme="minorHAnsi" w:hAnsiTheme="minorHAnsi" w:cstheme="minorHAnsi"/>
          <w:color w:val="auto"/>
          <w:sz w:val="24"/>
          <w:szCs w:val="24"/>
        </w:rPr>
        <w:t>n</w:t>
      </w:r>
      <w:r w:rsidRPr="00981C99">
        <w:rPr>
          <w:rFonts w:asciiTheme="minorHAnsi" w:hAnsiTheme="minorHAnsi" w:cstheme="minorHAnsi"/>
          <w:color w:val="auto"/>
          <w:sz w:val="24"/>
          <w:szCs w:val="24"/>
        </w:rPr>
        <w:t xml:space="preserve">ursing </w:t>
      </w:r>
      <w:r w:rsidR="00AA79AC" w:rsidRPr="00981C99">
        <w:rPr>
          <w:rFonts w:asciiTheme="minorHAnsi" w:hAnsiTheme="minorHAnsi" w:cstheme="minorHAnsi"/>
          <w:color w:val="auto"/>
          <w:sz w:val="24"/>
          <w:szCs w:val="24"/>
        </w:rPr>
        <w:t>s</w:t>
      </w:r>
      <w:r w:rsidRPr="00981C99">
        <w:rPr>
          <w:rFonts w:asciiTheme="minorHAnsi" w:hAnsiTheme="minorHAnsi" w:cstheme="minorHAnsi"/>
          <w:color w:val="auto"/>
          <w:sz w:val="24"/>
          <w:szCs w:val="24"/>
        </w:rPr>
        <w:t>tudents</w:t>
      </w:r>
    </w:p>
    <w:p w14:paraId="5F0E5758" w14:textId="77777777" w:rsidR="00A87778" w:rsidRDefault="005F0BAD" w:rsidP="005F0BAD">
      <w:pPr>
        <w:spacing w:line="240" w:lineRule="auto"/>
        <w:rPr>
          <w:rFonts w:cstheme="minorHAnsi"/>
          <w:b/>
          <w:bCs/>
          <w:sz w:val="24"/>
          <w:szCs w:val="24"/>
        </w:rPr>
      </w:pPr>
      <w:r w:rsidRPr="00F0781F">
        <w:rPr>
          <w:rFonts w:cstheme="minorHAnsi"/>
          <w:b/>
          <w:bCs/>
          <w:sz w:val="24"/>
          <w:szCs w:val="24"/>
        </w:rPr>
        <w:t>Count:</w:t>
      </w:r>
    </w:p>
    <w:p w14:paraId="4439C208" w14:textId="77777777" w:rsidR="00A87778" w:rsidRPr="00A87778" w:rsidRDefault="005F0BAD" w:rsidP="00F3295B">
      <w:pPr>
        <w:pStyle w:val="ListParagraph"/>
        <w:numPr>
          <w:ilvl w:val="0"/>
          <w:numId w:val="18"/>
        </w:numPr>
        <w:spacing w:line="240" w:lineRule="auto"/>
        <w:rPr>
          <w:rFonts w:cstheme="minorHAnsi"/>
          <w:b/>
          <w:bCs/>
          <w:sz w:val="24"/>
          <w:szCs w:val="24"/>
        </w:rPr>
      </w:pPr>
      <w:r w:rsidRPr="00A87778">
        <w:rPr>
          <w:rFonts w:cstheme="minorHAnsi"/>
          <w:sz w:val="24"/>
          <w:szCs w:val="24"/>
        </w:rPr>
        <w:t>Providing a clinical setting for undergraduate/vocational training to students enrolled in an outside organization.</w:t>
      </w:r>
    </w:p>
    <w:p w14:paraId="76D5786E" w14:textId="77777777" w:rsidR="00A87778" w:rsidRPr="00A87778" w:rsidRDefault="005F0BAD" w:rsidP="00F3295B">
      <w:pPr>
        <w:pStyle w:val="ListParagraph"/>
        <w:numPr>
          <w:ilvl w:val="0"/>
          <w:numId w:val="18"/>
        </w:numPr>
        <w:spacing w:line="240" w:lineRule="auto"/>
        <w:rPr>
          <w:rFonts w:cstheme="minorHAnsi"/>
          <w:b/>
          <w:bCs/>
          <w:sz w:val="24"/>
          <w:szCs w:val="24"/>
        </w:rPr>
      </w:pPr>
      <w:r w:rsidRPr="00A87778">
        <w:rPr>
          <w:rFonts w:cstheme="minorHAnsi"/>
          <w:sz w:val="24"/>
          <w:szCs w:val="24"/>
        </w:rPr>
        <w:t>Internships or externships when on-site training of nurses (e.g., LVN or LPN) is subsidized by the health care organization.</w:t>
      </w:r>
    </w:p>
    <w:p w14:paraId="767A17C2" w14:textId="77777777" w:rsidR="005F0BAD" w:rsidRPr="00A87778" w:rsidRDefault="005F0BAD" w:rsidP="00F3295B">
      <w:pPr>
        <w:pStyle w:val="ListParagraph"/>
        <w:numPr>
          <w:ilvl w:val="0"/>
          <w:numId w:val="18"/>
        </w:numPr>
        <w:spacing w:line="240" w:lineRule="auto"/>
        <w:rPr>
          <w:rFonts w:cstheme="minorHAnsi"/>
          <w:b/>
          <w:bCs/>
          <w:sz w:val="24"/>
          <w:szCs w:val="24"/>
        </w:rPr>
      </w:pPr>
      <w:r w:rsidRPr="00A87778">
        <w:rPr>
          <w:rFonts w:cstheme="minorHAnsi"/>
          <w:sz w:val="24"/>
          <w:szCs w:val="24"/>
        </w:rPr>
        <w:t>Costs associated with underwriting faculty positions in schools of nursing in response to shortages of nurses and nursing faculty.</w:t>
      </w:r>
    </w:p>
    <w:p w14:paraId="44EE5ACC" w14:textId="77777777" w:rsidR="00A87778" w:rsidRDefault="005F0BAD" w:rsidP="005F0BAD">
      <w:pPr>
        <w:spacing w:line="240" w:lineRule="auto"/>
        <w:rPr>
          <w:rFonts w:cstheme="minorHAnsi"/>
          <w:b/>
          <w:bCs/>
          <w:sz w:val="24"/>
          <w:szCs w:val="24"/>
        </w:rPr>
      </w:pPr>
      <w:r w:rsidRPr="00A87778">
        <w:rPr>
          <w:rFonts w:cstheme="minorHAnsi"/>
          <w:b/>
          <w:bCs/>
          <w:sz w:val="24"/>
          <w:szCs w:val="24"/>
        </w:rPr>
        <w:t>Do not count:</w:t>
      </w:r>
    </w:p>
    <w:p w14:paraId="071E1E8D" w14:textId="77777777" w:rsidR="00A87778" w:rsidRPr="00A87778" w:rsidRDefault="005F0BAD" w:rsidP="00F3295B">
      <w:pPr>
        <w:pStyle w:val="ListParagraph"/>
        <w:numPr>
          <w:ilvl w:val="0"/>
          <w:numId w:val="19"/>
        </w:numPr>
        <w:spacing w:line="240" w:lineRule="auto"/>
        <w:rPr>
          <w:rFonts w:cstheme="minorHAnsi"/>
          <w:b/>
          <w:bCs/>
          <w:sz w:val="24"/>
          <w:szCs w:val="24"/>
        </w:rPr>
      </w:pPr>
      <w:r w:rsidRPr="00A87778">
        <w:rPr>
          <w:rFonts w:cstheme="minorHAnsi"/>
          <w:sz w:val="24"/>
          <w:szCs w:val="24"/>
        </w:rPr>
        <w:t>Education required for nursing staff, such as orientation, in-service programs, and new graduate training.</w:t>
      </w:r>
    </w:p>
    <w:p w14:paraId="2986C3EB" w14:textId="77777777" w:rsidR="00A87778" w:rsidRPr="00A87778" w:rsidRDefault="005F0BAD" w:rsidP="00F3295B">
      <w:pPr>
        <w:pStyle w:val="ListParagraph"/>
        <w:numPr>
          <w:ilvl w:val="0"/>
          <w:numId w:val="19"/>
        </w:numPr>
        <w:spacing w:line="240" w:lineRule="auto"/>
        <w:rPr>
          <w:rFonts w:cstheme="minorHAnsi"/>
          <w:b/>
          <w:bCs/>
          <w:sz w:val="24"/>
          <w:szCs w:val="24"/>
        </w:rPr>
      </w:pPr>
      <w:r w:rsidRPr="00A87778">
        <w:rPr>
          <w:rFonts w:cstheme="minorHAnsi"/>
          <w:sz w:val="24"/>
          <w:szCs w:val="24"/>
        </w:rPr>
        <w:t xml:space="preserve">Expenses for standard in-service training and in-house mentoring programs. </w:t>
      </w:r>
    </w:p>
    <w:p w14:paraId="3216C6CB" w14:textId="77777777" w:rsidR="005F0BAD" w:rsidRPr="00A87778" w:rsidRDefault="005F0BAD" w:rsidP="00F3295B">
      <w:pPr>
        <w:pStyle w:val="ListParagraph"/>
        <w:numPr>
          <w:ilvl w:val="0"/>
          <w:numId w:val="19"/>
        </w:numPr>
        <w:spacing w:line="240" w:lineRule="auto"/>
        <w:rPr>
          <w:rFonts w:cstheme="minorHAnsi"/>
          <w:b/>
          <w:bCs/>
          <w:sz w:val="24"/>
          <w:szCs w:val="24"/>
        </w:rPr>
      </w:pPr>
      <w:r w:rsidRPr="00A87778">
        <w:rPr>
          <w:rFonts w:cstheme="minorHAnsi"/>
          <w:sz w:val="24"/>
          <w:szCs w:val="24"/>
        </w:rPr>
        <w:t>In-house nursing and nursing assistant training programs.</w:t>
      </w:r>
    </w:p>
    <w:p w14:paraId="2ED52AF8" w14:textId="77777777" w:rsidR="005F0BAD" w:rsidRPr="00981C99" w:rsidRDefault="005F0BAD" w:rsidP="00981C99">
      <w:pPr>
        <w:pStyle w:val="Heading4"/>
        <w:spacing w:before="240" w:after="160" w:line="240" w:lineRule="auto"/>
        <w:rPr>
          <w:rFonts w:asciiTheme="minorHAnsi" w:hAnsiTheme="minorHAnsi" w:cstheme="minorHAnsi"/>
          <w:color w:val="auto"/>
          <w:sz w:val="24"/>
          <w:szCs w:val="24"/>
        </w:rPr>
      </w:pPr>
      <w:r w:rsidRPr="00981C99">
        <w:rPr>
          <w:rFonts w:asciiTheme="minorHAnsi" w:hAnsiTheme="minorHAnsi" w:cstheme="minorHAnsi"/>
          <w:color w:val="auto"/>
          <w:sz w:val="24"/>
          <w:szCs w:val="24"/>
        </w:rPr>
        <w:t>Other Health Professional Education</w:t>
      </w:r>
    </w:p>
    <w:p w14:paraId="42DE4209" w14:textId="77777777" w:rsidR="00037A35" w:rsidRDefault="005F0BAD" w:rsidP="005F0BAD">
      <w:pPr>
        <w:spacing w:line="240" w:lineRule="auto"/>
        <w:rPr>
          <w:rFonts w:cstheme="minorHAnsi"/>
          <w:b/>
          <w:bCs/>
          <w:sz w:val="24"/>
          <w:szCs w:val="24"/>
        </w:rPr>
      </w:pPr>
      <w:r w:rsidRPr="00037A35">
        <w:rPr>
          <w:rFonts w:cstheme="minorHAnsi"/>
          <w:b/>
          <w:bCs/>
          <w:sz w:val="24"/>
          <w:szCs w:val="24"/>
        </w:rPr>
        <w:t>Count:</w:t>
      </w:r>
    </w:p>
    <w:p w14:paraId="63983A38" w14:textId="77777777" w:rsidR="00037A35" w:rsidRPr="00037A35" w:rsidRDefault="005F0BAD" w:rsidP="00F3295B">
      <w:pPr>
        <w:pStyle w:val="ListParagraph"/>
        <w:numPr>
          <w:ilvl w:val="0"/>
          <w:numId w:val="20"/>
        </w:numPr>
        <w:spacing w:line="240" w:lineRule="auto"/>
        <w:rPr>
          <w:rFonts w:cstheme="minorHAnsi"/>
          <w:b/>
          <w:bCs/>
          <w:sz w:val="24"/>
          <w:szCs w:val="24"/>
        </w:rPr>
      </w:pPr>
      <w:r w:rsidRPr="00037A35">
        <w:rPr>
          <w:rFonts w:cstheme="minorHAnsi"/>
          <w:sz w:val="24"/>
          <w:szCs w:val="24"/>
        </w:rPr>
        <w:t>A clinical setting for undergraduate training and internships for dietary professionals, technicians, physical therapists, social workers, pharmacists, and other health professionals.</w:t>
      </w:r>
    </w:p>
    <w:p w14:paraId="61FE6636" w14:textId="77777777" w:rsidR="00037A35" w:rsidRPr="00037A35" w:rsidRDefault="005F0BAD" w:rsidP="00F3295B">
      <w:pPr>
        <w:pStyle w:val="ListParagraph"/>
        <w:numPr>
          <w:ilvl w:val="0"/>
          <w:numId w:val="20"/>
        </w:numPr>
        <w:spacing w:line="240" w:lineRule="auto"/>
        <w:rPr>
          <w:rFonts w:cstheme="minorHAnsi"/>
          <w:b/>
          <w:bCs/>
          <w:sz w:val="24"/>
          <w:szCs w:val="24"/>
        </w:rPr>
      </w:pPr>
      <w:r w:rsidRPr="00037A35">
        <w:rPr>
          <w:rFonts w:cstheme="minorHAnsi"/>
          <w:sz w:val="24"/>
          <w:szCs w:val="24"/>
        </w:rPr>
        <w:t>Training of health professionals in special settings, such as occupational health or outpatient facilities.</w:t>
      </w:r>
    </w:p>
    <w:p w14:paraId="77A406B9" w14:textId="77777777" w:rsidR="00037A35" w:rsidRPr="00037A35" w:rsidRDefault="005F0BAD" w:rsidP="00F3295B">
      <w:pPr>
        <w:pStyle w:val="ListParagraph"/>
        <w:numPr>
          <w:ilvl w:val="0"/>
          <w:numId w:val="20"/>
        </w:numPr>
        <w:spacing w:line="240" w:lineRule="auto"/>
        <w:rPr>
          <w:rFonts w:cstheme="minorHAnsi"/>
          <w:b/>
          <w:bCs/>
          <w:sz w:val="24"/>
          <w:szCs w:val="24"/>
        </w:rPr>
      </w:pPr>
      <w:r w:rsidRPr="00037A35">
        <w:rPr>
          <w:rFonts w:cstheme="minorHAnsi"/>
          <w:sz w:val="24"/>
          <w:szCs w:val="24"/>
        </w:rPr>
        <w:t>Unpaid costs of medical translator training beyond what is mandated.</w:t>
      </w:r>
    </w:p>
    <w:p w14:paraId="6AA2D0A1" w14:textId="77777777" w:rsidR="005F0BAD" w:rsidRPr="00037A35" w:rsidRDefault="005F0BAD" w:rsidP="00F3295B">
      <w:pPr>
        <w:pStyle w:val="ListParagraph"/>
        <w:numPr>
          <w:ilvl w:val="0"/>
          <w:numId w:val="20"/>
        </w:numPr>
        <w:spacing w:line="240" w:lineRule="auto"/>
        <w:rPr>
          <w:rFonts w:cstheme="minorHAnsi"/>
          <w:b/>
          <w:bCs/>
          <w:sz w:val="24"/>
          <w:szCs w:val="24"/>
        </w:rPr>
      </w:pPr>
      <w:r w:rsidRPr="00037A35">
        <w:rPr>
          <w:rFonts w:cstheme="minorHAnsi"/>
          <w:sz w:val="24"/>
          <w:szCs w:val="24"/>
        </w:rPr>
        <w:lastRenderedPageBreak/>
        <w:t>Program costs associated with high-school student job shadowing and mentoring projects.</w:t>
      </w:r>
    </w:p>
    <w:p w14:paraId="032AA036" w14:textId="77777777" w:rsidR="005F0BAD" w:rsidRPr="00037A35" w:rsidRDefault="005F0BAD" w:rsidP="005F0BAD">
      <w:pPr>
        <w:spacing w:line="240" w:lineRule="auto"/>
        <w:rPr>
          <w:rFonts w:cstheme="minorHAnsi"/>
          <w:b/>
          <w:bCs/>
          <w:sz w:val="24"/>
          <w:szCs w:val="24"/>
        </w:rPr>
      </w:pPr>
      <w:r w:rsidRPr="00037A35">
        <w:rPr>
          <w:rFonts w:cstheme="minorHAnsi"/>
          <w:b/>
          <w:bCs/>
          <w:sz w:val="24"/>
          <w:szCs w:val="24"/>
        </w:rPr>
        <w:t>Do not count:</w:t>
      </w:r>
    </w:p>
    <w:p w14:paraId="1550E46D" w14:textId="77777777" w:rsidR="00037A35" w:rsidRDefault="005F0BAD" w:rsidP="00F3295B">
      <w:pPr>
        <w:pStyle w:val="ListParagraph"/>
        <w:numPr>
          <w:ilvl w:val="0"/>
          <w:numId w:val="21"/>
        </w:numPr>
        <w:spacing w:line="240" w:lineRule="auto"/>
        <w:rPr>
          <w:rFonts w:cstheme="minorHAnsi"/>
          <w:sz w:val="24"/>
          <w:szCs w:val="24"/>
        </w:rPr>
      </w:pPr>
      <w:r w:rsidRPr="00037A35">
        <w:rPr>
          <w:rFonts w:cstheme="minorHAnsi"/>
          <w:sz w:val="24"/>
          <w:szCs w:val="24"/>
        </w:rPr>
        <w:t xml:space="preserve">Education required by staff, such as orientation and standard in-service programs. </w:t>
      </w:r>
    </w:p>
    <w:p w14:paraId="5B57F4E7" w14:textId="77777777" w:rsidR="00037A35" w:rsidRDefault="005F0BAD" w:rsidP="00F3295B">
      <w:pPr>
        <w:pStyle w:val="ListParagraph"/>
        <w:numPr>
          <w:ilvl w:val="0"/>
          <w:numId w:val="21"/>
        </w:numPr>
        <w:spacing w:line="240" w:lineRule="auto"/>
        <w:rPr>
          <w:rFonts w:cstheme="minorHAnsi"/>
          <w:sz w:val="24"/>
          <w:szCs w:val="24"/>
        </w:rPr>
      </w:pPr>
      <w:r w:rsidRPr="00037A35">
        <w:rPr>
          <w:rFonts w:cstheme="minorHAnsi"/>
          <w:sz w:val="24"/>
          <w:szCs w:val="24"/>
        </w:rPr>
        <w:t xml:space="preserve">On-the-job training, such as pharmacy technician and nursing assistant programs. </w:t>
      </w:r>
    </w:p>
    <w:p w14:paraId="585B2173" w14:textId="77777777" w:rsidR="005F0BAD" w:rsidRPr="00037A35" w:rsidRDefault="005F0BAD" w:rsidP="00F3295B">
      <w:pPr>
        <w:pStyle w:val="ListParagraph"/>
        <w:numPr>
          <w:ilvl w:val="0"/>
          <w:numId w:val="21"/>
        </w:numPr>
        <w:spacing w:line="240" w:lineRule="auto"/>
        <w:rPr>
          <w:rFonts w:cstheme="minorHAnsi"/>
          <w:sz w:val="24"/>
          <w:szCs w:val="24"/>
        </w:rPr>
      </w:pPr>
      <w:r w:rsidRPr="00037A35">
        <w:rPr>
          <w:rFonts w:cstheme="minorHAnsi"/>
          <w:sz w:val="24"/>
          <w:szCs w:val="24"/>
        </w:rPr>
        <w:t>Staff time delivering care concurrent with job shadowing.</w:t>
      </w:r>
    </w:p>
    <w:p w14:paraId="3B1F2952" w14:textId="77777777" w:rsidR="005F0BAD" w:rsidRPr="00981C99" w:rsidRDefault="005F0BAD" w:rsidP="00981C99">
      <w:pPr>
        <w:pStyle w:val="Heading4"/>
        <w:spacing w:before="240" w:after="160" w:line="240" w:lineRule="auto"/>
        <w:rPr>
          <w:rFonts w:asciiTheme="minorHAnsi" w:hAnsiTheme="minorHAnsi" w:cstheme="minorHAnsi"/>
          <w:color w:val="auto"/>
          <w:sz w:val="24"/>
          <w:szCs w:val="24"/>
        </w:rPr>
      </w:pPr>
      <w:r w:rsidRPr="00981C99">
        <w:rPr>
          <w:rFonts w:asciiTheme="minorHAnsi" w:hAnsiTheme="minorHAnsi" w:cstheme="minorHAnsi"/>
          <w:color w:val="auto"/>
          <w:sz w:val="24"/>
          <w:szCs w:val="24"/>
        </w:rPr>
        <w:t>Scholarships/Funding for Health Professions Education</w:t>
      </w:r>
    </w:p>
    <w:p w14:paraId="358101E3" w14:textId="77777777" w:rsidR="00037A35" w:rsidRDefault="005F0BAD" w:rsidP="005F0BAD">
      <w:pPr>
        <w:spacing w:line="240" w:lineRule="auto"/>
        <w:rPr>
          <w:rFonts w:cstheme="minorHAnsi"/>
          <w:b/>
          <w:bCs/>
          <w:sz w:val="24"/>
          <w:szCs w:val="24"/>
        </w:rPr>
      </w:pPr>
      <w:r w:rsidRPr="00037A35">
        <w:rPr>
          <w:rFonts w:cstheme="minorHAnsi"/>
          <w:b/>
          <w:bCs/>
          <w:sz w:val="24"/>
          <w:szCs w:val="24"/>
        </w:rPr>
        <w:t>Count:</w:t>
      </w:r>
    </w:p>
    <w:p w14:paraId="313225CD" w14:textId="77777777" w:rsidR="00037A35" w:rsidRPr="00037A35" w:rsidRDefault="005F0BAD" w:rsidP="00F3295B">
      <w:pPr>
        <w:pStyle w:val="ListParagraph"/>
        <w:numPr>
          <w:ilvl w:val="0"/>
          <w:numId w:val="22"/>
        </w:numPr>
        <w:spacing w:line="240" w:lineRule="auto"/>
        <w:rPr>
          <w:rFonts w:cstheme="minorHAnsi"/>
          <w:b/>
          <w:bCs/>
          <w:sz w:val="24"/>
          <w:szCs w:val="24"/>
        </w:rPr>
      </w:pPr>
      <w:r w:rsidRPr="00037A35">
        <w:rPr>
          <w:rFonts w:cstheme="minorHAnsi"/>
          <w:sz w:val="24"/>
          <w:szCs w:val="24"/>
        </w:rPr>
        <w:t>Funding, including registrations, fees, travel, and incidental expenses for staff education that is linked to community services and health improvement</w:t>
      </w:r>
      <w:r w:rsidR="00037A35">
        <w:rPr>
          <w:rFonts w:cstheme="minorHAnsi"/>
          <w:sz w:val="24"/>
          <w:szCs w:val="24"/>
        </w:rPr>
        <w:t>.</w:t>
      </w:r>
    </w:p>
    <w:p w14:paraId="6BE0F61F" w14:textId="77777777" w:rsidR="00037A35" w:rsidRPr="00037A35" w:rsidRDefault="005F0BAD" w:rsidP="00F3295B">
      <w:pPr>
        <w:pStyle w:val="ListParagraph"/>
        <w:numPr>
          <w:ilvl w:val="0"/>
          <w:numId w:val="22"/>
        </w:numPr>
        <w:spacing w:line="240" w:lineRule="auto"/>
        <w:rPr>
          <w:rFonts w:cstheme="minorHAnsi"/>
          <w:b/>
          <w:bCs/>
          <w:sz w:val="24"/>
          <w:szCs w:val="24"/>
        </w:rPr>
      </w:pPr>
      <w:r w:rsidRPr="00037A35">
        <w:rPr>
          <w:rFonts w:cstheme="minorHAnsi"/>
          <w:sz w:val="24"/>
          <w:szCs w:val="24"/>
        </w:rPr>
        <w:t>Scholarships or tuition payments for professional education or training to non-employees, volunteers, or community members.</w:t>
      </w:r>
    </w:p>
    <w:p w14:paraId="304EFC7F" w14:textId="77777777" w:rsidR="005F0BAD" w:rsidRPr="00037A35" w:rsidRDefault="005F0BAD" w:rsidP="00F3295B">
      <w:pPr>
        <w:pStyle w:val="ListParagraph"/>
        <w:numPr>
          <w:ilvl w:val="0"/>
          <w:numId w:val="22"/>
        </w:numPr>
        <w:spacing w:line="240" w:lineRule="auto"/>
        <w:rPr>
          <w:rFonts w:cstheme="minorHAnsi"/>
          <w:b/>
          <w:bCs/>
          <w:sz w:val="24"/>
          <w:szCs w:val="24"/>
        </w:rPr>
      </w:pPr>
      <w:r w:rsidRPr="00037A35">
        <w:rPr>
          <w:rFonts w:cstheme="minorHAnsi"/>
          <w:sz w:val="24"/>
          <w:szCs w:val="24"/>
        </w:rPr>
        <w:t>Specialty in-service and videoconferencing programs made available to professionals in the community.</w:t>
      </w:r>
    </w:p>
    <w:p w14:paraId="61396A14" w14:textId="77777777" w:rsidR="005F0BAD" w:rsidRPr="00037A35" w:rsidRDefault="005F0BAD" w:rsidP="005F0BAD">
      <w:pPr>
        <w:spacing w:line="240" w:lineRule="auto"/>
        <w:rPr>
          <w:rFonts w:cstheme="minorHAnsi"/>
          <w:b/>
          <w:bCs/>
          <w:sz w:val="24"/>
          <w:szCs w:val="24"/>
        </w:rPr>
      </w:pPr>
      <w:r w:rsidRPr="00037A35">
        <w:rPr>
          <w:rFonts w:cstheme="minorHAnsi"/>
          <w:b/>
          <w:bCs/>
          <w:sz w:val="24"/>
          <w:szCs w:val="24"/>
        </w:rPr>
        <w:t>Do not count:</w:t>
      </w:r>
    </w:p>
    <w:p w14:paraId="72A76837" w14:textId="77777777" w:rsidR="00037A35" w:rsidRDefault="005F0BAD" w:rsidP="00F3295B">
      <w:pPr>
        <w:pStyle w:val="ListParagraph"/>
        <w:numPr>
          <w:ilvl w:val="0"/>
          <w:numId w:val="23"/>
        </w:numPr>
        <w:spacing w:line="240" w:lineRule="auto"/>
        <w:rPr>
          <w:rFonts w:cstheme="minorHAnsi"/>
          <w:sz w:val="24"/>
          <w:szCs w:val="24"/>
        </w:rPr>
      </w:pPr>
      <w:r w:rsidRPr="00037A35">
        <w:rPr>
          <w:rFonts w:cstheme="minorHAnsi"/>
          <w:sz w:val="24"/>
          <w:szCs w:val="24"/>
        </w:rPr>
        <w:t>Costs for staff conferences and travel other than those listed above.</w:t>
      </w:r>
    </w:p>
    <w:p w14:paraId="1B55F5DA" w14:textId="77777777" w:rsidR="00037A35" w:rsidRDefault="005F0BAD" w:rsidP="00F3295B">
      <w:pPr>
        <w:pStyle w:val="ListParagraph"/>
        <w:numPr>
          <w:ilvl w:val="0"/>
          <w:numId w:val="23"/>
        </w:numPr>
        <w:spacing w:line="240" w:lineRule="auto"/>
        <w:rPr>
          <w:rFonts w:cstheme="minorHAnsi"/>
          <w:sz w:val="24"/>
          <w:szCs w:val="24"/>
        </w:rPr>
      </w:pPr>
      <w:r w:rsidRPr="00037A35">
        <w:rPr>
          <w:rFonts w:cstheme="minorHAnsi"/>
          <w:sz w:val="24"/>
          <w:szCs w:val="24"/>
        </w:rPr>
        <w:t>Financial assistance for employees who are advancing their own educational credentials.</w:t>
      </w:r>
    </w:p>
    <w:p w14:paraId="4BC56703" w14:textId="77777777" w:rsidR="005F0BAD" w:rsidRDefault="005F0BAD" w:rsidP="00F3295B">
      <w:pPr>
        <w:pStyle w:val="ListParagraph"/>
        <w:numPr>
          <w:ilvl w:val="0"/>
          <w:numId w:val="23"/>
        </w:numPr>
        <w:spacing w:line="240" w:lineRule="auto"/>
        <w:rPr>
          <w:rFonts w:cstheme="minorHAnsi"/>
          <w:sz w:val="24"/>
          <w:szCs w:val="24"/>
        </w:rPr>
      </w:pPr>
      <w:r w:rsidRPr="00037A35">
        <w:rPr>
          <w:rFonts w:cstheme="minorHAnsi"/>
          <w:sz w:val="24"/>
          <w:szCs w:val="24"/>
        </w:rPr>
        <w:t>Staff tuition reimbursement costs provided as an employee benefit.</w:t>
      </w:r>
    </w:p>
    <w:p w14:paraId="6F0DCE7B" w14:textId="77777777" w:rsidR="009A5331" w:rsidRPr="00981C99" w:rsidRDefault="009A5331" w:rsidP="00981C99">
      <w:pPr>
        <w:pStyle w:val="Heading2"/>
        <w:spacing w:before="360" w:line="240" w:lineRule="auto"/>
        <w:rPr>
          <w:rFonts w:ascii="Cambria" w:hAnsi="Cambria"/>
          <w:b/>
          <w:bCs/>
          <w:color w:val="auto"/>
          <w:sz w:val="24"/>
          <w:szCs w:val="24"/>
        </w:rPr>
      </w:pPr>
      <w:r w:rsidRPr="00981C99">
        <w:rPr>
          <w:rFonts w:ascii="Cambria" w:hAnsi="Cambria"/>
          <w:b/>
          <w:bCs/>
          <w:color w:val="auto"/>
          <w:sz w:val="24"/>
          <w:szCs w:val="24"/>
        </w:rPr>
        <w:t>Research and Cash and In-Kind Contributions (Workbook tab “Step 5. Research &amp; Cash inkind”)</w:t>
      </w:r>
    </w:p>
    <w:p w14:paraId="7FB73034" w14:textId="77777777" w:rsidR="002B2595" w:rsidRPr="00981C99" w:rsidRDefault="002B2595" w:rsidP="00981C99">
      <w:pPr>
        <w:pStyle w:val="Heading3"/>
        <w:spacing w:before="240" w:after="160"/>
        <w:ind w:left="360"/>
        <w:rPr>
          <w:rFonts w:ascii="Cambria" w:hAnsi="Cambria"/>
          <w:sz w:val="24"/>
          <w:szCs w:val="24"/>
        </w:rPr>
      </w:pPr>
      <w:r w:rsidRPr="00981C99">
        <w:rPr>
          <w:rFonts w:ascii="Cambria" w:hAnsi="Cambria"/>
          <w:sz w:val="24"/>
          <w:szCs w:val="24"/>
        </w:rPr>
        <w:t>Research</w:t>
      </w:r>
    </w:p>
    <w:p w14:paraId="31C12DE8" w14:textId="77777777" w:rsidR="009A5331" w:rsidRPr="009A5331" w:rsidRDefault="009A5331" w:rsidP="009A5331">
      <w:pPr>
        <w:spacing w:line="240" w:lineRule="auto"/>
        <w:rPr>
          <w:rFonts w:cstheme="minorHAnsi"/>
          <w:sz w:val="24"/>
          <w:szCs w:val="24"/>
        </w:rPr>
      </w:pPr>
      <w:r w:rsidRPr="009A5331">
        <w:rPr>
          <w:rFonts w:cstheme="minorHAnsi"/>
          <w:sz w:val="24"/>
          <w:szCs w:val="24"/>
        </w:rPr>
        <w:t xml:space="preserve">Include research costs for research that is made </w:t>
      </w:r>
      <w:r w:rsidR="00F6795B" w:rsidRPr="009A5331">
        <w:rPr>
          <w:rFonts w:cstheme="minorHAnsi"/>
          <w:sz w:val="24"/>
          <w:szCs w:val="24"/>
        </w:rPr>
        <w:t>publicly</w:t>
      </w:r>
      <w:r w:rsidRPr="009A5331">
        <w:rPr>
          <w:rFonts w:cstheme="minorHAnsi"/>
          <w:sz w:val="24"/>
          <w:szCs w:val="24"/>
        </w:rPr>
        <w:t xml:space="preserve"> available and is consistent with community need. Research includes clinical and community health research, as well as studies on health care delivery that are shared with others outside the organization. Do not count research where findings are used only internally. Priority should be placed on issues related to reducing health disparities and preventable illness.</w:t>
      </w:r>
    </w:p>
    <w:p w14:paraId="5B0AF03A" w14:textId="02536B5C" w:rsidR="009A5331" w:rsidRPr="009A5331" w:rsidRDefault="009A5331" w:rsidP="009A5331">
      <w:pPr>
        <w:spacing w:line="240" w:lineRule="auto"/>
        <w:rPr>
          <w:rFonts w:cstheme="minorHAnsi"/>
          <w:sz w:val="24"/>
          <w:szCs w:val="24"/>
        </w:rPr>
      </w:pPr>
      <w:r w:rsidRPr="009A5331">
        <w:rPr>
          <w:rFonts w:cstheme="minorHAnsi"/>
          <w:sz w:val="24"/>
          <w:szCs w:val="24"/>
        </w:rPr>
        <w:t>Grant funding</w:t>
      </w:r>
      <w:r w:rsidR="00F6795B">
        <w:rPr>
          <w:rFonts w:cstheme="minorHAnsi"/>
          <w:sz w:val="24"/>
          <w:szCs w:val="24"/>
        </w:rPr>
        <w:t xml:space="preserve"> (ex. National </w:t>
      </w:r>
      <w:r w:rsidR="00F7182C">
        <w:rPr>
          <w:rFonts w:cstheme="minorHAnsi"/>
          <w:sz w:val="24"/>
          <w:szCs w:val="24"/>
        </w:rPr>
        <w:t xml:space="preserve">Institutes of </w:t>
      </w:r>
      <w:r w:rsidR="00F6795B">
        <w:rPr>
          <w:rFonts w:cstheme="minorHAnsi"/>
          <w:sz w:val="24"/>
          <w:szCs w:val="24"/>
        </w:rPr>
        <w:t>Health research grant</w:t>
      </w:r>
      <w:r w:rsidR="00FB7D5A">
        <w:rPr>
          <w:rFonts w:cstheme="minorHAnsi"/>
          <w:sz w:val="24"/>
          <w:szCs w:val="24"/>
        </w:rPr>
        <w:t>s</w:t>
      </w:r>
      <w:r w:rsidR="00F6795B">
        <w:rPr>
          <w:rFonts w:cstheme="minorHAnsi"/>
          <w:sz w:val="24"/>
          <w:szCs w:val="24"/>
        </w:rPr>
        <w:t xml:space="preserve">, Centers for Disease Control </w:t>
      </w:r>
      <w:r w:rsidR="00F7182C">
        <w:rPr>
          <w:rFonts w:cstheme="minorHAnsi"/>
          <w:sz w:val="24"/>
          <w:szCs w:val="24"/>
        </w:rPr>
        <w:t xml:space="preserve">and Prevention </w:t>
      </w:r>
      <w:r w:rsidR="00FB7D5A">
        <w:rPr>
          <w:rFonts w:cstheme="minorHAnsi"/>
          <w:sz w:val="24"/>
          <w:szCs w:val="24"/>
        </w:rPr>
        <w:t>grants)</w:t>
      </w:r>
      <w:r w:rsidRPr="009A5331">
        <w:rPr>
          <w:rFonts w:cstheme="minorHAnsi"/>
          <w:sz w:val="24"/>
          <w:szCs w:val="24"/>
        </w:rPr>
        <w:t xml:space="preserve"> should be accounted for as offsetting revenue. </w:t>
      </w:r>
    </w:p>
    <w:p w14:paraId="4DAEBDD5" w14:textId="77777777" w:rsidR="009A5331" w:rsidRPr="00F6795B" w:rsidRDefault="009A5331" w:rsidP="009A5331">
      <w:pPr>
        <w:spacing w:line="240" w:lineRule="auto"/>
        <w:rPr>
          <w:rFonts w:cstheme="minorHAnsi"/>
          <w:b/>
          <w:bCs/>
          <w:sz w:val="24"/>
          <w:szCs w:val="24"/>
        </w:rPr>
      </w:pPr>
      <w:r w:rsidRPr="00F6795B">
        <w:rPr>
          <w:rFonts w:cstheme="minorHAnsi"/>
          <w:b/>
          <w:bCs/>
          <w:sz w:val="24"/>
          <w:szCs w:val="24"/>
        </w:rPr>
        <w:t>Count:</w:t>
      </w:r>
    </w:p>
    <w:p w14:paraId="43B56946" w14:textId="77777777" w:rsidR="00F6795B" w:rsidRDefault="009A5331" w:rsidP="00F3295B">
      <w:pPr>
        <w:pStyle w:val="ListParagraph"/>
        <w:numPr>
          <w:ilvl w:val="0"/>
          <w:numId w:val="25"/>
        </w:numPr>
        <w:spacing w:line="240" w:lineRule="auto"/>
        <w:rPr>
          <w:rFonts w:cstheme="minorHAnsi"/>
          <w:sz w:val="24"/>
          <w:szCs w:val="24"/>
        </w:rPr>
      </w:pPr>
      <w:r w:rsidRPr="00F6795B">
        <w:rPr>
          <w:rFonts w:cstheme="minorHAnsi"/>
          <w:sz w:val="24"/>
          <w:szCs w:val="24"/>
        </w:rPr>
        <w:t xml:space="preserve">Research development costs. </w:t>
      </w:r>
    </w:p>
    <w:p w14:paraId="2194748E" w14:textId="77777777" w:rsidR="00F6795B" w:rsidRDefault="00F6795B" w:rsidP="00F3295B">
      <w:pPr>
        <w:pStyle w:val="ListParagraph"/>
        <w:numPr>
          <w:ilvl w:val="0"/>
          <w:numId w:val="25"/>
        </w:numPr>
        <w:spacing w:line="240" w:lineRule="auto"/>
        <w:rPr>
          <w:rFonts w:cstheme="minorHAnsi"/>
          <w:sz w:val="24"/>
          <w:szCs w:val="24"/>
        </w:rPr>
      </w:pPr>
      <w:r>
        <w:rPr>
          <w:rFonts w:cstheme="minorHAnsi"/>
          <w:sz w:val="24"/>
          <w:szCs w:val="24"/>
        </w:rPr>
        <w:t>Clinical trials where findings are published.</w:t>
      </w:r>
    </w:p>
    <w:p w14:paraId="5748220F" w14:textId="77777777" w:rsidR="00F6795B" w:rsidRDefault="009A5331" w:rsidP="00F3295B">
      <w:pPr>
        <w:pStyle w:val="ListParagraph"/>
        <w:numPr>
          <w:ilvl w:val="0"/>
          <w:numId w:val="25"/>
        </w:numPr>
        <w:spacing w:line="240" w:lineRule="auto"/>
        <w:rPr>
          <w:rFonts w:cstheme="minorHAnsi"/>
          <w:sz w:val="24"/>
          <w:szCs w:val="24"/>
        </w:rPr>
      </w:pPr>
      <w:r w:rsidRPr="00F6795B">
        <w:rPr>
          <w:rFonts w:cstheme="minorHAnsi"/>
          <w:sz w:val="24"/>
          <w:szCs w:val="24"/>
        </w:rPr>
        <w:t xml:space="preserve">Studies on therapeutic protocols. </w:t>
      </w:r>
    </w:p>
    <w:p w14:paraId="054F7551" w14:textId="77777777" w:rsidR="009A5331" w:rsidRPr="00F6795B" w:rsidRDefault="009A5331" w:rsidP="00F3295B">
      <w:pPr>
        <w:pStyle w:val="ListParagraph"/>
        <w:numPr>
          <w:ilvl w:val="0"/>
          <w:numId w:val="25"/>
        </w:numPr>
        <w:spacing w:line="240" w:lineRule="auto"/>
        <w:rPr>
          <w:rFonts w:cstheme="minorHAnsi"/>
          <w:sz w:val="24"/>
          <w:szCs w:val="24"/>
        </w:rPr>
      </w:pPr>
      <w:r w:rsidRPr="00F6795B">
        <w:rPr>
          <w:rFonts w:cstheme="minorHAnsi"/>
          <w:sz w:val="24"/>
          <w:szCs w:val="24"/>
        </w:rPr>
        <w:t>Evaluation of innovative treatments.</w:t>
      </w:r>
    </w:p>
    <w:p w14:paraId="54544C10" w14:textId="77777777" w:rsidR="00F6795B" w:rsidRDefault="009A5331" w:rsidP="00F3295B">
      <w:pPr>
        <w:pStyle w:val="ListParagraph"/>
        <w:numPr>
          <w:ilvl w:val="0"/>
          <w:numId w:val="25"/>
        </w:numPr>
        <w:spacing w:line="240" w:lineRule="auto"/>
        <w:rPr>
          <w:rFonts w:cstheme="minorHAnsi"/>
          <w:sz w:val="24"/>
          <w:szCs w:val="24"/>
        </w:rPr>
      </w:pPr>
      <w:r w:rsidRPr="00F6795B">
        <w:rPr>
          <w:rFonts w:cstheme="minorHAnsi"/>
          <w:sz w:val="24"/>
          <w:szCs w:val="24"/>
        </w:rPr>
        <w:t xml:space="preserve">Research papers prepared by staff for professional journals. </w:t>
      </w:r>
    </w:p>
    <w:p w14:paraId="40F6DF06" w14:textId="77777777" w:rsidR="00F6795B" w:rsidRDefault="009A5331" w:rsidP="00F3295B">
      <w:pPr>
        <w:pStyle w:val="ListParagraph"/>
        <w:numPr>
          <w:ilvl w:val="0"/>
          <w:numId w:val="25"/>
        </w:numPr>
        <w:spacing w:line="240" w:lineRule="auto"/>
        <w:rPr>
          <w:rFonts w:cstheme="minorHAnsi"/>
          <w:sz w:val="24"/>
          <w:szCs w:val="24"/>
        </w:rPr>
      </w:pPr>
      <w:r w:rsidRPr="00F6795B">
        <w:rPr>
          <w:rFonts w:cstheme="minorHAnsi"/>
          <w:sz w:val="24"/>
          <w:szCs w:val="24"/>
        </w:rPr>
        <w:t>Studies on health issues for vulnerable persons.</w:t>
      </w:r>
    </w:p>
    <w:p w14:paraId="59D6C185" w14:textId="77777777" w:rsidR="00F6795B" w:rsidRDefault="009A5331" w:rsidP="00F3295B">
      <w:pPr>
        <w:pStyle w:val="ListParagraph"/>
        <w:numPr>
          <w:ilvl w:val="0"/>
          <w:numId w:val="25"/>
        </w:numPr>
        <w:spacing w:line="240" w:lineRule="auto"/>
        <w:rPr>
          <w:rFonts w:cstheme="minorHAnsi"/>
          <w:sz w:val="24"/>
          <w:szCs w:val="24"/>
        </w:rPr>
      </w:pPr>
      <w:r w:rsidRPr="00F6795B">
        <w:rPr>
          <w:rFonts w:cstheme="minorHAnsi"/>
          <w:sz w:val="24"/>
          <w:szCs w:val="24"/>
        </w:rPr>
        <w:lastRenderedPageBreak/>
        <w:t>Studies on community health, such as incidence rates of conditions for populations.</w:t>
      </w:r>
    </w:p>
    <w:p w14:paraId="1ECAEB14" w14:textId="77777777" w:rsidR="00F6795B" w:rsidRDefault="009A5331" w:rsidP="00F3295B">
      <w:pPr>
        <w:pStyle w:val="ListParagraph"/>
        <w:numPr>
          <w:ilvl w:val="0"/>
          <w:numId w:val="25"/>
        </w:numPr>
        <w:spacing w:line="240" w:lineRule="auto"/>
        <w:rPr>
          <w:rFonts w:cstheme="minorHAnsi"/>
          <w:sz w:val="24"/>
          <w:szCs w:val="24"/>
        </w:rPr>
      </w:pPr>
      <w:r w:rsidRPr="00F6795B">
        <w:rPr>
          <w:rFonts w:cstheme="minorHAnsi"/>
          <w:sz w:val="24"/>
          <w:szCs w:val="24"/>
        </w:rPr>
        <w:t>Studies on innovative health care delivery models.</w:t>
      </w:r>
    </w:p>
    <w:p w14:paraId="69A916FC" w14:textId="77777777" w:rsidR="009A5331" w:rsidRPr="00F6795B" w:rsidRDefault="009A5331" w:rsidP="00F3295B">
      <w:pPr>
        <w:pStyle w:val="ListParagraph"/>
        <w:numPr>
          <w:ilvl w:val="0"/>
          <w:numId w:val="25"/>
        </w:numPr>
        <w:spacing w:line="240" w:lineRule="auto"/>
        <w:rPr>
          <w:rFonts w:cstheme="minorHAnsi"/>
          <w:sz w:val="24"/>
          <w:szCs w:val="24"/>
        </w:rPr>
      </w:pPr>
      <w:r w:rsidRPr="00F6795B">
        <w:rPr>
          <w:rFonts w:cstheme="minorHAnsi"/>
          <w:sz w:val="24"/>
          <w:szCs w:val="24"/>
        </w:rPr>
        <w:t>Offsetting grant revenue.</w:t>
      </w:r>
    </w:p>
    <w:p w14:paraId="37AFB567" w14:textId="77777777" w:rsidR="009A5331" w:rsidRPr="00981C99" w:rsidRDefault="009A5331" w:rsidP="009A5331">
      <w:pPr>
        <w:spacing w:line="240" w:lineRule="auto"/>
        <w:rPr>
          <w:rFonts w:cstheme="minorHAnsi"/>
          <w:b/>
          <w:bCs/>
          <w:sz w:val="24"/>
          <w:szCs w:val="24"/>
        </w:rPr>
      </w:pPr>
      <w:r w:rsidRPr="00981C99">
        <w:rPr>
          <w:rFonts w:cstheme="minorHAnsi"/>
          <w:b/>
          <w:bCs/>
          <w:sz w:val="24"/>
          <w:szCs w:val="24"/>
        </w:rPr>
        <w:t>Do not count:</w:t>
      </w:r>
    </w:p>
    <w:p w14:paraId="6ACEF281" w14:textId="77777777" w:rsidR="009A5331" w:rsidRDefault="009A5331" w:rsidP="00F3295B">
      <w:pPr>
        <w:pStyle w:val="ListParagraph"/>
        <w:numPr>
          <w:ilvl w:val="0"/>
          <w:numId w:val="26"/>
        </w:numPr>
        <w:spacing w:line="240" w:lineRule="auto"/>
        <w:rPr>
          <w:rFonts w:cstheme="minorHAnsi"/>
          <w:sz w:val="24"/>
          <w:szCs w:val="24"/>
        </w:rPr>
      </w:pPr>
      <w:r w:rsidRPr="00FB7D5A">
        <w:rPr>
          <w:rFonts w:cstheme="minorHAnsi"/>
          <w:sz w:val="24"/>
          <w:szCs w:val="24"/>
        </w:rPr>
        <w:t>Research where findings are only used internally or for proprietary purposes.</w:t>
      </w:r>
    </w:p>
    <w:p w14:paraId="203A20A6" w14:textId="77777777" w:rsidR="00277A3D" w:rsidRPr="00FC4EAC" w:rsidRDefault="00FA3212" w:rsidP="00FC4EAC">
      <w:pPr>
        <w:pStyle w:val="Heading3"/>
        <w:spacing w:before="240" w:after="160"/>
        <w:ind w:left="360"/>
        <w:rPr>
          <w:rFonts w:ascii="Cambria" w:hAnsi="Cambria"/>
          <w:sz w:val="24"/>
          <w:szCs w:val="24"/>
        </w:rPr>
      </w:pPr>
      <w:r w:rsidRPr="00FC4EAC">
        <w:rPr>
          <w:rFonts w:ascii="Cambria" w:hAnsi="Cambria"/>
          <w:sz w:val="24"/>
          <w:szCs w:val="24"/>
        </w:rPr>
        <w:t>Cash and In-Kind Contributions</w:t>
      </w:r>
    </w:p>
    <w:p w14:paraId="7103356D" w14:textId="77777777" w:rsidR="00FA3212" w:rsidRDefault="00FA3212" w:rsidP="00277A3D">
      <w:pPr>
        <w:spacing w:line="240" w:lineRule="auto"/>
        <w:rPr>
          <w:rFonts w:cstheme="minorHAnsi"/>
          <w:sz w:val="24"/>
          <w:szCs w:val="24"/>
        </w:rPr>
      </w:pPr>
      <w:r w:rsidRPr="00FA3212">
        <w:rPr>
          <w:rFonts w:cstheme="minorHAnsi"/>
          <w:sz w:val="24"/>
          <w:szCs w:val="24"/>
        </w:rPr>
        <w:t>This category includes funds and in-kind services donated to individuals or the community. In-kind services include hours donated by staff to the community while on work time, overhead expenses of space donated to not-for-profit community groups (such as for meetings), and donation of food, equipment, and supplies.</w:t>
      </w:r>
      <w:r>
        <w:rPr>
          <w:rFonts w:cstheme="minorHAnsi"/>
          <w:sz w:val="24"/>
          <w:szCs w:val="24"/>
        </w:rPr>
        <w:t xml:space="preserve"> </w:t>
      </w:r>
      <w:r w:rsidRPr="00FA3212">
        <w:rPr>
          <w:rFonts w:cstheme="minorHAnsi"/>
          <w:sz w:val="24"/>
          <w:szCs w:val="24"/>
        </w:rPr>
        <w:t>As a general rule, count donations to organizations and programs that are consistent with your organization’s goals and mission.</w:t>
      </w:r>
    </w:p>
    <w:p w14:paraId="23258E7C" w14:textId="77777777" w:rsidR="00FA3212" w:rsidRPr="00981C99" w:rsidRDefault="00FA3212" w:rsidP="00981C99">
      <w:pPr>
        <w:pStyle w:val="Heading4"/>
        <w:spacing w:before="240" w:after="160" w:line="240" w:lineRule="auto"/>
        <w:rPr>
          <w:rFonts w:asciiTheme="minorHAnsi" w:hAnsiTheme="minorHAnsi" w:cstheme="minorHAnsi"/>
          <w:color w:val="auto"/>
          <w:sz w:val="24"/>
          <w:szCs w:val="24"/>
        </w:rPr>
      </w:pPr>
      <w:r w:rsidRPr="00981C99">
        <w:rPr>
          <w:rFonts w:asciiTheme="minorHAnsi" w:hAnsiTheme="minorHAnsi" w:cstheme="minorHAnsi"/>
          <w:color w:val="auto"/>
          <w:sz w:val="24"/>
          <w:szCs w:val="24"/>
        </w:rPr>
        <w:t>Cash Donations</w:t>
      </w:r>
    </w:p>
    <w:p w14:paraId="72D7F67F" w14:textId="77774635" w:rsidR="00FA3212" w:rsidRDefault="00FA3212" w:rsidP="00FA3212">
      <w:pPr>
        <w:spacing w:line="240" w:lineRule="auto"/>
        <w:rPr>
          <w:rFonts w:cstheme="minorHAnsi"/>
          <w:b/>
          <w:bCs/>
          <w:sz w:val="24"/>
          <w:szCs w:val="24"/>
        </w:rPr>
      </w:pPr>
      <w:r w:rsidRPr="00FA3212">
        <w:rPr>
          <w:rFonts w:cstheme="minorHAnsi"/>
          <w:b/>
          <w:bCs/>
          <w:sz w:val="24"/>
          <w:szCs w:val="24"/>
        </w:rPr>
        <w:t>Count:</w:t>
      </w:r>
    </w:p>
    <w:p w14:paraId="621862F7" w14:textId="77777777" w:rsidR="00FA3212" w:rsidRPr="00FA3212" w:rsidRDefault="00FA3212" w:rsidP="00F3295B">
      <w:pPr>
        <w:pStyle w:val="ListParagraph"/>
        <w:numPr>
          <w:ilvl w:val="0"/>
          <w:numId w:val="26"/>
        </w:numPr>
        <w:spacing w:line="240" w:lineRule="auto"/>
        <w:rPr>
          <w:rFonts w:cstheme="minorHAnsi"/>
          <w:b/>
          <w:bCs/>
          <w:sz w:val="24"/>
          <w:szCs w:val="24"/>
        </w:rPr>
      </w:pPr>
      <w:r w:rsidRPr="00FA3212">
        <w:rPr>
          <w:rFonts w:cstheme="minorHAnsi"/>
          <w:sz w:val="24"/>
          <w:szCs w:val="24"/>
        </w:rPr>
        <w:t>Contributions and matching funds provided to not-for-profit community organizations.</w:t>
      </w:r>
    </w:p>
    <w:p w14:paraId="5C998F3F" w14:textId="77777777" w:rsidR="00FA3212" w:rsidRPr="00FA3212" w:rsidRDefault="00FA3212" w:rsidP="00F3295B">
      <w:pPr>
        <w:pStyle w:val="ListParagraph"/>
        <w:numPr>
          <w:ilvl w:val="0"/>
          <w:numId w:val="26"/>
        </w:numPr>
        <w:spacing w:line="240" w:lineRule="auto"/>
        <w:rPr>
          <w:rFonts w:cstheme="minorHAnsi"/>
          <w:b/>
          <w:bCs/>
          <w:sz w:val="24"/>
          <w:szCs w:val="24"/>
        </w:rPr>
      </w:pPr>
      <w:r w:rsidRPr="00FA3212">
        <w:rPr>
          <w:rFonts w:cstheme="minorHAnsi"/>
          <w:sz w:val="24"/>
          <w:szCs w:val="24"/>
        </w:rPr>
        <w:t>Contributions to charity events of not-for-profit organizations, after subtracting the market value of participation by the employees or organization.</w:t>
      </w:r>
    </w:p>
    <w:p w14:paraId="0A1944D9" w14:textId="77777777" w:rsidR="00FA3212" w:rsidRPr="00FA3212" w:rsidRDefault="00FA3212" w:rsidP="00F3295B">
      <w:pPr>
        <w:pStyle w:val="ListParagraph"/>
        <w:numPr>
          <w:ilvl w:val="0"/>
          <w:numId w:val="26"/>
        </w:numPr>
        <w:spacing w:line="240" w:lineRule="auto"/>
        <w:rPr>
          <w:rFonts w:cstheme="minorHAnsi"/>
          <w:b/>
          <w:bCs/>
          <w:sz w:val="24"/>
          <w:szCs w:val="24"/>
        </w:rPr>
      </w:pPr>
      <w:r w:rsidRPr="00FA3212">
        <w:rPr>
          <w:rFonts w:cstheme="minorHAnsi"/>
          <w:sz w:val="24"/>
          <w:szCs w:val="24"/>
        </w:rPr>
        <w:t>Contributions provided to individuals for emergency assistance.</w:t>
      </w:r>
    </w:p>
    <w:p w14:paraId="0672EDF6" w14:textId="77777777" w:rsidR="00FA3212" w:rsidRPr="00FA3212" w:rsidRDefault="00FA3212" w:rsidP="00FA3212">
      <w:pPr>
        <w:spacing w:line="240" w:lineRule="auto"/>
        <w:rPr>
          <w:rFonts w:cstheme="minorHAnsi"/>
          <w:b/>
          <w:bCs/>
          <w:sz w:val="24"/>
          <w:szCs w:val="24"/>
        </w:rPr>
      </w:pPr>
      <w:r w:rsidRPr="00FA3212">
        <w:rPr>
          <w:rFonts w:cstheme="minorHAnsi"/>
          <w:b/>
          <w:bCs/>
          <w:sz w:val="24"/>
          <w:szCs w:val="24"/>
        </w:rPr>
        <w:t>Do not count:</w:t>
      </w:r>
    </w:p>
    <w:p w14:paraId="021FA188" w14:textId="77777777" w:rsidR="00FA3212" w:rsidRDefault="00FA3212" w:rsidP="00F3295B">
      <w:pPr>
        <w:pStyle w:val="ListParagraph"/>
        <w:numPr>
          <w:ilvl w:val="0"/>
          <w:numId w:val="27"/>
        </w:numPr>
        <w:spacing w:line="240" w:lineRule="auto"/>
        <w:rPr>
          <w:rFonts w:cstheme="minorHAnsi"/>
          <w:sz w:val="24"/>
          <w:szCs w:val="24"/>
        </w:rPr>
      </w:pPr>
      <w:r w:rsidRPr="00FA3212">
        <w:rPr>
          <w:rFonts w:cstheme="minorHAnsi"/>
          <w:sz w:val="24"/>
          <w:szCs w:val="24"/>
        </w:rPr>
        <w:t>Employee-donated funds.</w:t>
      </w:r>
    </w:p>
    <w:p w14:paraId="12848380" w14:textId="77777777" w:rsidR="00FA3212" w:rsidRDefault="00FA3212" w:rsidP="00F3295B">
      <w:pPr>
        <w:pStyle w:val="ListParagraph"/>
        <w:numPr>
          <w:ilvl w:val="0"/>
          <w:numId w:val="27"/>
        </w:numPr>
        <w:spacing w:line="240" w:lineRule="auto"/>
        <w:rPr>
          <w:rFonts w:cstheme="minorHAnsi"/>
          <w:sz w:val="24"/>
          <w:szCs w:val="24"/>
        </w:rPr>
      </w:pPr>
      <w:r w:rsidRPr="00FA3212">
        <w:rPr>
          <w:rFonts w:cstheme="minorHAnsi"/>
          <w:sz w:val="24"/>
          <w:szCs w:val="24"/>
        </w:rPr>
        <w:t xml:space="preserve">Emergency funds provided to employees. </w:t>
      </w:r>
    </w:p>
    <w:p w14:paraId="00B5759C" w14:textId="77777777" w:rsidR="00FA3212" w:rsidRDefault="00FA3212" w:rsidP="00F3295B">
      <w:pPr>
        <w:pStyle w:val="ListParagraph"/>
        <w:numPr>
          <w:ilvl w:val="0"/>
          <w:numId w:val="27"/>
        </w:numPr>
        <w:spacing w:line="240" w:lineRule="auto"/>
        <w:rPr>
          <w:rFonts w:cstheme="minorHAnsi"/>
          <w:sz w:val="24"/>
          <w:szCs w:val="24"/>
        </w:rPr>
      </w:pPr>
      <w:r w:rsidRPr="00FA3212">
        <w:rPr>
          <w:rFonts w:cstheme="minorHAnsi"/>
          <w:sz w:val="24"/>
          <w:szCs w:val="24"/>
        </w:rPr>
        <w:t>Fees for sporting event tickets</w:t>
      </w:r>
      <w:r>
        <w:rPr>
          <w:rFonts w:cstheme="minorHAnsi"/>
          <w:sz w:val="24"/>
          <w:szCs w:val="24"/>
        </w:rPr>
        <w:t>.</w:t>
      </w:r>
    </w:p>
    <w:p w14:paraId="4C6D9D50" w14:textId="77777777" w:rsidR="00FA3212" w:rsidRPr="00FA3212" w:rsidRDefault="00FA3212" w:rsidP="00F3295B">
      <w:pPr>
        <w:pStyle w:val="ListParagraph"/>
        <w:numPr>
          <w:ilvl w:val="0"/>
          <w:numId w:val="27"/>
        </w:numPr>
        <w:spacing w:line="240" w:lineRule="auto"/>
        <w:rPr>
          <w:rFonts w:cstheme="minorHAnsi"/>
          <w:sz w:val="24"/>
          <w:szCs w:val="24"/>
        </w:rPr>
      </w:pPr>
      <w:r w:rsidRPr="00FA3212">
        <w:rPr>
          <w:rFonts w:cstheme="minorHAnsi"/>
          <w:sz w:val="24"/>
          <w:szCs w:val="24"/>
        </w:rPr>
        <w:t>Time spent at golf outings or other primarily recreational events.</w:t>
      </w:r>
    </w:p>
    <w:p w14:paraId="2438F662" w14:textId="77777777" w:rsidR="00FA3212" w:rsidRPr="008B3BF5" w:rsidRDefault="00FA3212" w:rsidP="008B3BF5">
      <w:pPr>
        <w:pStyle w:val="Heading4"/>
        <w:spacing w:before="240" w:after="160" w:line="240" w:lineRule="auto"/>
        <w:rPr>
          <w:rFonts w:asciiTheme="minorHAnsi" w:hAnsiTheme="minorHAnsi" w:cstheme="minorHAnsi"/>
          <w:color w:val="auto"/>
          <w:sz w:val="24"/>
          <w:szCs w:val="24"/>
        </w:rPr>
      </w:pPr>
      <w:r w:rsidRPr="008B3BF5">
        <w:rPr>
          <w:rFonts w:asciiTheme="minorHAnsi" w:hAnsiTheme="minorHAnsi" w:cstheme="minorHAnsi"/>
          <w:color w:val="auto"/>
          <w:sz w:val="24"/>
          <w:szCs w:val="24"/>
        </w:rPr>
        <w:t>Grants</w:t>
      </w:r>
    </w:p>
    <w:p w14:paraId="3850D742" w14:textId="77777777" w:rsidR="00FA3212" w:rsidRPr="00FA3212" w:rsidRDefault="00FA3212" w:rsidP="00FA3212">
      <w:pPr>
        <w:spacing w:line="240" w:lineRule="auto"/>
        <w:rPr>
          <w:rFonts w:cstheme="minorHAnsi"/>
          <w:sz w:val="24"/>
          <w:szCs w:val="24"/>
        </w:rPr>
      </w:pPr>
      <w:r w:rsidRPr="00FA3212">
        <w:rPr>
          <w:rFonts w:cstheme="minorHAnsi"/>
          <w:sz w:val="24"/>
          <w:szCs w:val="24"/>
        </w:rPr>
        <w:t>These include contributions and matching funds provided as a community grant to not-for-profit community organizations, projects, and initiatives.</w:t>
      </w:r>
    </w:p>
    <w:p w14:paraId="105EC7A9" w14:textId="77777777" w:rsidR="00FA3212" w:rsidRPr="007F1BF9" w:rsidRDefault="00FA3212" w:rsidP="00FA3212">
      <w:pPr>
        <w:spacing w:line="240" w:lineRule="auto"/>
        <w:rPr>
          <w:rFonts w:cstheme="minorHAnsi"/>
          <w:b/>
          <w:bCs/>
          <w:sz w:val="24"/>
          <w:szCs w:val="24"/>
        </w:rPr>
      </w:pPr>
      <w:r w:rsidRPr="007F1BF9">
        <w:rPr>
          <w:rFonts w:cstheme="minorHAnsi"/>
          <w:b/>
          <w:bCs/>
          <w:sz w:val="24"/>
          <w:szCs w:val="24"/>
        </w:rPr>
        <w:t>Count:</w:t>
      </w:r>
    </w:p>
    <w:p w14:paraId="1F1E5937" w14:textId="77777777" w:rsidR="007F1BF9" w:rsidRDefault="00FA3212" w:rsidP="00F3295B">
      <w:pPr>
        <w:pStyle w:val="ListParagraph"/>
        <w:numPr>
          <w:ilvl w:val="0"/>
          <w:numId w:val="28"/>
        </w:numPr>
        <w:spacing w:line="240" w:lineRule="auto"/>
        <w:rPr>
          <w:rFonts w:cstheme="minorHAnsi"/>
          <w:sz w:val="24"/>
          <w:szCs w:val="24"/>
        </w:rPr>
      </w:pPr>
      <w:r w:rsidRPr="007F1BF9">
        <w:rPr>
          <w:rFonts w:cstheme="minorHAnsi"/>
          <w:sz w:val="24"/>
          <w:szCs w:val="24"/>
        </w:rPr>
        <w:t xml:space="preserve">Program, operating, and education grants. </w:t>
      </w:r>
    </w:p>
    <w:p w14:paraId="6A515D02" w14:textId="77777777" w:rsidR="00FA3212" w:rsidRPr="007F1BF9" w:rsidRDefault="00FA3212" w:rsidP="00F3295B">
      <w:pPr>
        <w:pStyle w:val="ListParagraph"/>
        <w:numPr>
          <w:ilvl w:val="0"/>
          <w:numId w:val="28"/>
        </w:numPr>
        <w:spacing w:line="240" w:lineRule="auto"/>
        <w:rPr>
          <w:rFonts w:cstheme="minorHAnsi"/>
          <w:sz w:val="24"/>
          <w:szCs w:val="24"/>
        </w:rPr>
      </w:pPr>
      <w:r w:rsidRPr="007F1BF9">
        <w:rPr>
          <w:rFonts w:cstheme="minorHAnsi"/>
          <w:sz w:val="24"/>
          <w:szCs w:val="24"/>
        </w:rPr>
        <w:t>Matching grants.</w:t>
      </w:r>
    </w:p>
    <w:p w14:paraId="4E6A0140" w14:textId="77777777" w:rsidR="007F1BF9" w:rsidRDefault="00FA3212" w:rsidP="007F1BF9">
      <w:pPr>
        <w:spacing w:line="240" w:lineRule="auto"/>
        <w:rPr>
          <w:rFonts w:cstheme="minorHAnsi"/>
          <w:b/>
          <w:bCs/>
          <w:sz w:val="24"/>
          <w:szCs w:val="24"/>
        </w:rPr>
      </w:pPr>
      <w:r w:rsidRPr="007F1BF9">
        <w:rPr>
          <w:rFonts w:cstheme="minorHAnsi"/>
          <w:b/>
          <w:bCs/>
          <w:sz w:val="24"/>
          <w:szCs w:val="24"/>
        </w:rPr>
        <w:t>Do not count:</w:t>
      </w:r>
    </w:p>
    <w:p w14:paraId="53BEC0D3" w14:textId="77777777" w:rsidR="00FA3212" w:rsidRPr="007F1BF9" w:rsidRDefault="00FA3212" w:rsidP="00F3295B">
      <w:pPr>
        <w:pStyle w:val="ListParagraph"/>
        <w:numPr>
          <w:ilvl w:val="0"/>
          <w:numId w:val="29"/>
        </w:numPr>
        <w:spacing w:line="240" w:lineRule="auto"/>
        <w:rPr>
          <w:rFonts w:cstheme="minorHAnsi"/>
          <w:b/>
          <w:bCs/>
          <w:sz w:val="24"/>
          <w:szCs w:val="24"/>
        </w:rPr>
      </w:pPr>
      <w:r w:rsidRPr="007F1BF9">
        <w:rPr>
          <w:rFonts w:cstheme="minorHAnsi"/>
          <w:sz w:val="24"/>
          <w:szCs w:val="24"/>
        </w:rPr>
        <w:t>Grants passed through from a related organization.</w:t>
      </w:r>
    </w:p>
    <w:p w14:paraId="6C452148" w14:textId="4F2BD849" w:rsidR="00FA3212" w:rsidRPr="000C36FE" w:rsidRDefault="00FA3212" w:rsidP="000C36FE">
      <w:pPr>
        <w:pStyle w:val="Heading4"/>
        <w:spacing w:before="240" w:after="160" w:line="240" w:lineRule="auto"/>
        <w:rPr>
          <w:rFonts w:asciiTheme="minorHAnsi" w:hAnsiTheme="minorHAnsi" w:cstheme="minorHAnsi"/>
          <w:color w:val="auto"/>
          <w:sz w:val="24"/>
          <w:szCs w:val="24"/>
        </w:rPr>
      </w:pPr>
      <w:r w:rsidRPr="000C36FE">
        <w:rPr>
          <w:rFonts w:asciiTheme="minorHAnsi" w:hAnsiTheme="minorHAnsi" w:cstheme="minorHAnsi"/>
          <w:color w:val="auto"/>
          <w:sz w:val="24"/>
          <w:szCs w:val="24"/>
        </w:rPr>
        <w:lastRenderedPageBreak/>
        <w:t>In-Kind Donations</w:t>
      </w:r>
    </w:p>
    <w:p w14:paraId="331AC629" w14:textId="77777777" w:rsidR="007F1BF9" w:rsidRDefault="00FA3212" w:rsidP="000C36FE">
      <w:pPr>
        <w:keepNext/>
        <w:keepLines/>
        <w:spacing w:line="240" w:lineRule="auto"/>
        <w:rPr>
          <w:rFonts w:cstheme="minorHAnsi"/>
          <w:b/>
          <w:bCs/>
          <w:sz w:val="24"/>
          <w:szCs w:val="24"/>
        </w:rPr>
      </w:pPr>
      <w:r w:rsidRPr="007F1BF9">
        <w:rPr>
          <w:rFonts w:cstheme="minorHAnsi"/>
          <w:b/>
          <w:bCs/>
          <w:sz w:val="24"/>
          <w:szCs w:val="24"/>
        </w:rPr>
        <w:t>Count:</w:t>
      </w:r>
    </w:p>
    <w:p w14:paraId="2530E83D" w14:textId="77777777" w:rsidR="007F1BF9" w:rsidRPr="007F1BF9" w:rsidRDefault="00FA3212" w:rsidP="000C36FE">
      <w:pPr>
        <w:pStyle w:val="ListParagraph"/>
        <w:keepNext/>
        <w:keepLines/>
        <w:numPr>
          <w:ilvl w:val="0"/>
          <w:numId w:val="29"/>
        </w:numPr>
        <w:spacing w:line="240" w:lineRule="auto"/>
        <w:rPr>
          <w:rFonts w:cstheme="minorHAnsi"/>
          <w:b/>
          <w:bCs/>
          <w:sz w:val="24"/>
          <w:szCs w:val="24"/>
        </w:rPr>
      </w:pPr>
      <w:r w:rsidRPr="007F1BF9">
        <w:rPr>
          <w:rFonts w:cstheme="minorHAnsi"/>
          <w:sz w:val="24"/>
          <w:szCs w:val="24"/>
        </w:rPr>
        <w:t>Meeting room overhead and space for not-for-profit organizations and community groups (such as coalitions, neighborhood associations, and social service networks).</w:t>
      </w:r>
    </w:p>
    <w:p w14:paraId="604A41BA" w14:textId="77777777" w:rsidR="007F1BF9" w:rsidRPr="007F1BF9" w:rsidRDefault="00FA3212" w:rsidP="00F3295B">
      <w:pPr>
        <w:pStyle w:val="ListParagraph"/>
        <w:numPr>
          <w:ilvl w:val="0"/>
          <w:numId w:val="29"/>
        </w:numPr>
        <w:spacing w:line="240" w:lineRule="auto"/>
        <w:rPr>
          <w:rFonts w:cstheme="minorHAnsi"/>
          <w:b/>
          <w:bCs/>
          <w:sz w:val="24"/>
          <w:szCs w:val="24"/>
        </w:rPr>
      </w:pPr>
      <w:r w:rsidRPr="007F1BF9">
        <w:rPr>
          <w:rFonts w:cstheme="minorHAnsi"/>
          <w:sz w:val="24"/>
          <w:szCs w:val="24"/>
        </w:rPr>
        <w:t>Equipment and medical supplies.</w:t>
      </w:r>
    </w:p>
    <w:p w14:paraId="1BC8670C" w14:textId="77777777" w:rsidR="007F1BF9" w:rsidRPr="007F1BF9" w:rsidRDefault="00FA3212" w:rsidP="00F3295B">
      <w:pPr>
        <w:pStyle w:val="ListParagraph"/>
        <w:numPr>
          <w:ilvl w:val="0"/>
          <w:numId w:val="29"/>
        </w:numPr>
        <w:spacing w:line="240" w:lineRule="auto"/>
        <w:rPr>
          <w:rFonts w:cstheme="minorHAnsi"/>
          <w:b/>
          <w:bCs/>
          <w:sz w:val="24"/>
          <w:szCs w:val="24"/>
        </w:rPr>
      </w:pPr>
      <w:r w:rsidRPr="007F1BF9">
        <w:rPr>
          <w:rFonts w:cstheme="minorHAnsi"/>
          <w:sz w:val="24"/>
          <w:szCs w:val="24"/>
        </w:rPr>
        <w:t>Emergency medical care at a community event.</w:t>
      </w:r>
    </w:p>
    <w:p w14:paraId="7225EF1A" w14:textId="77777777" w:rsidR="007F1BF9" w:rsidRPr="007F1BF9" w:rsidRDefault="00FA3212" w:rsidP="00F3295B">
      <w:pPr>
        <w:pStyle w:val="ListParagraph"/>
        <w:numPr>
          <w:ilvl w:val="0"/>
          <w:numId w:val="29"/>
        </w:numPr>
        <w:spacing w:line="240" w:lineRule="auto"/>
        <w:rPr>
          <w:rFonts w:cstheme="minorHAnsi"/>
          <w:b/>
          <w:bCs/>
          <w:sz w:val="24"/>
          <w:szCs w:val="24"/>
        </w:rPr>
      </w:pPr>
      <w:r w:rsidRPr="007F1BF9">
        <w:rPr>
          <w:rFonts w:cstheme="minorHAnsi"/>
          <w:sz w:val="24"/>
          <w:szCs w:val="24"/>
        </w:rPr>
        <w:t>Costs of coordinating community events not sponsored by the health care organization. Employee costs associated with board and community involvement on work time.</w:t>
      </w:r>
    </w:p>
    <w:p w14:paraId="3452BE0B" w14:textId="77777777" w:rsidR="007F1BF9" w:rsidRPr="007F1BF9" w:rsidRDefault="00FA3212" w:rsidP="00F3295B">
      <w:pPr>
        <w:pStyle w:val="ListParagraph"/>
        <w:numPr>
          <w:ilvl w:val="0"/>
          <w:numId w:val="29"/>
        </w:numPr>
        <w:spacing w:line="240" w:lineRule="auto"/>
        <w:rPr>
          <w:rFonts w:cstheme="minorHAnsi"/>
          <w:b/>
          <w:bCs/>
          <w:sz w:val="24"/>
          <w:szCs w:val="24"/>
        </w:rPr>
      </w:pPr>
      <w:r w:rsidRPr="007F1BF9">
        <w:rPr>
          <w:rFonts w:cstheme="minorHAnsi"/>
          <w:sz w:val="24"/>
          <w:szCs w:val="24"/>
        </w:rPr>
        <w:t>Food donations, including Meals on Wheels subsidies and donations to food shelters.</w:t>
      </w:r>
    </w:p>
    <w:p w14:paraId="655180BD" w14:textId="77777777" w:rsidR="007F1BF9" w:rsidRPr="007F1BF9" w:rsidRDefault="00FA3212" w:rsidP="00F3295B">
      <w:pPr>
        <w:pStyle w:val="ListParagraph"/>
        <w:numPr>
          <w:ilvl w:val="0"/>
          <w:numId w:val="29"/>
        </w:numPr>
        <w:spacing w:line="240" w:lineRule="auto"/>
        <w:rPr>
          <w:rFonts w:cstheme="minorHAnsi"/>
          <w:b/>
          <w:bCs/>
          <w:sz w:val="24"/>
          <w:szCs w:val="24"/>
        </w:rPr>
      </w:pPr>
      <w:r w:rsidRPr="007F1BF9">
        <w:rPr>
          <w:rFonts w:cstheme="minorHAnsi"/>
          <w:sz w:val="24"/>
          <w:szCs w:val="24"/>
        </w:rPr>
        <w:t>Laundry services for community organizations.</w:t>
      </w:r>
    </w:p>
    <w:p w14:paraId="02C4BD36" w14:textId="77777777" w:rsidR="00FA3212" w:rsidRPr="007F1BF9" w:rsidRDefault="00FA3212" w:rsidP="00F3295B">
      <w:pPr>
        <w:pStyle w:val="ListParagraph"/>
        <w:numPr>
          <w:ilvl w:val="0"/>
          <w:numId w:val="29"/>
        </w:numPr>
        <w:spacing w:line="240" w:lineRule="auto"/>
        <w:rPr>
          <w:rFonts w:cstheme="minorHAnsi"/>
          <w:b/>
          <w:bCs/>
          <w:sz w:val="24"/>
          <w:szCs w:val="24"/>
        </w:rPr>
      </w:pPr>
      <w:r w:rsidRPr="007F1BF9">
        <w:rPr>
          <w:rFonts w:cstheme="minorHAnsi"/>
          <w:sz w:val="24"/>
          <w:szCs w:val="24"/>
        </w:rPr>
        <w:t>Technical assistance to community organizations, such as information technology, accounting, human resource support, process support, planning, and marketing.</w:t>
      </w:r>
    </w:p>
    <w:p w14:paraId="509B7F55" w14:textId="77777777" w:rsidR="007F1BF9" w:rsidRDefault="00FA3212" w:rsidP="00FA3212">
      <w:pPr>
        <w:spacing w:line="240" w:lineRule="auto"/>
        <w:rPr>
          <w:rFonts w:cstheme="minorHAnsi"/>
          <w:b/>
          <w:bCs/>
          <w:sz w:val="24"/>
          <w:szCs w:val="24"/>
        </w:rPr>
      </w:pPr>
      <w:r w:rsidRPr="007F1BF9">
        <w:rPr>
          <w:rFonts w:cstheme="minorHAnsi"/>
          <w:b/>
          <w:bCs/>
          <w:sz w:val="24"/>
          <w:szCs w:val="24"/>
        </w:rPr>
        <w:t>Do not count:</w:t>
      </w:r>
    </w:p>
    <w:p w14:paraId="7870BAFE" w14:textId="77777777" w:rsidR="007F1BF9" w:rsidRPr="007F1BF9" w:rsidRDefault="00FA3212" w:rsidP="00F3295B">
      <w:pPr>
        <w:pStyle w:val="ListParagraph"/>
        <w:numPr>
          <w:ilvl w:val="0"/>
          <w:numId w:val="30"/>
        </w:numPr>
        <w:spacing w:line="240" w:lineRule="auto"/>
        <w:rPr>
          <w:rFonts w:cstheme="minorHAnsi"/>
          <w:b/>
          <w:bCs/>
          <w:sz w:val="24"/>
          <w:szCs w:val="24"/>
        </w:rPr>
      </w:pPr>
      <w:r w:rsidRPr="007F1BF9">
        <w:rPr>
          <w:rFonts w:cstheme="minorHAnsi"/>
          <w:sz w:val="24"/>
          <w:szCs w:val="24"/>
        </w:rPr>
        <w:t>Employee costs associated with board and community involvement when these are done on an employee’s own time.</w:t>
      </w:r>
    </w:p>
    <w:p w14:paraId="17C28E53" w14:textId="77777777" w:rsidR="00FA3212" w:rsidRPr="007F1BF9" w:rsidRDefault="00FA3212" w:rsidP="0093600D">
      <w:pPr>
        <w:pStyle w:val="ListParagraph"/>
        <w:numPr>
          <w:ilvl w:val="0"/>
          <w:numId w:val="30"/>
        </w:numPr>
        <w:spacing w:line="240" w:lineRule="auto"/>
        <w:ind w:right="-180"/>
        <w:rPr>
          <w:rFonts w:cstheme="minorHAnsi"/>
          <w:b/>
          <w:bCs/>
          <w:sz w:val="24"/>
          <w:szCs w:val="24"/>
        </w:rPr>
      </w:pPr>
      <w:r w:rsidRPr="007F1BF9">
        <w:rPr>
          <w:rFonts w:cstheme="minorHAnsi"/>
          <w:sz w:val="24"/>
          <w:szCs w:val="24"/>
        </w:rPr>
        <w:t>Volunteer hours provided by hospital employees on their own time for community events.</w:t>
      </w:r>
    </w:p>
    <w:p w14:paraId="1DDAB6EF" w14:textId="77777777" w:rsidR="007F1BF9" w:rsidRPr="000C36FE" w:rsidRDefault="007F1BF9" w:rsidP="000C36FE">
      <w:pPr>
        <w:pStyle w:val="Heading2"/>
        <w:spacing w:before="360" w:line="240" w:lineRule="auto"/>
        <w:rPr>
          <w:rFonts w:ascii="Cambria" w:hAnsi="Cambria"/>
          <w:b/>
          <w:bCs/>
          <w:color w:val="auto"/>
          <w:sz w:val="24"/>
          <w:szCs w:val="24"/>
        </w:rPr>
      </w:pPr>
      <w:r w:rsidRPr="000C36FE">
        <w:rPr>
          <w:rFonts w:ascii="Cambria" w:hAnsi="Cambria"/>
          <w:b/>
          <w:bCs/>
          <w:color w:val="auto"/>
          <w:sz w:val="24"/>
          <w:szCs w:val="24"/>
        </w:rPr>
        <w:t>Cost to Charge Ratio (Workbook tab “Step 6. CCR”)</w:t>
      </w:r>
    </w:p>
    <w:p w14:paraId="0600092C" w14:textId="77777777" w:rsidR="000C36FE" w:rsidRDefault="000C36FE" w:rsidP="000C36FE">
      <w:pPr>
        <w:spacing w:after="0" w:line="240" w:lineRule="auto"/>
        <w:rPr>
          <w:rFonts w:cstheme="minorHAnsi"/>
          <w:sz w:val="24"/>
          <w:szCs w:val="24"/>
        </w:rPr>
      </w:pPr>
    </w:p>
    <w:p w14:paraId="6AA8ABD0" w14:textId="57BCEDEA" w:rsidR="007F1BF9" w:rsidRDefault="00682726" w:rsidP="007F1BF9">
      <w:pPr>
        <w:spacing w:line="240" w:lineRule="auto"/>
        <w:rPr>
          <w:rFonts w:cstheme="minorHAnsi"/>
          <w:sz w:val="24"/>
          <w:szCs w:val="24"/>
        </w:rPr>
      </w:pPr>
      <w:r>
        <w:rPr>
          <w:rFonts w:cstheme="minorHAnsi"/>
          <w:sz w:val="24"/>
          <w:szCs w:val="24"/>
        </w:rPr>
        <w:t>Complete the Cost to Charge Ratio worksheet. The excel workbook will carry forward the cost to charge ratio information to the remaining community benefit categories. Complete the worksheet even if the hospital intends to provide expenses using cost accounting methods.</w:t>
      </w:r>
    </w:p>
    <w:p w14:paraId="63D44538" w14:textId="77777777" w:rsidR="00682726" w:rsidRPr="00C01046" w:rsidRDefault="00682726" w:rsidP="007F1BF9">
      <w:pPr>
        <w:spacing w:line="240" w:lineRule="auto"/>
        <w:rPr>
          <w:rFonts w:cstheme="minorHAnsi"/>
          <w:sz w:val="24"/>
          <w:szCs w:val="24"/>
          <w:u w:val="single"/>
        </w:rPr>
      </w:pPr>
      <w:r w:rsidRPr="00C01046">
        <w:rPr>
          <w:rFonts w:cstheme="minorHAnsi"/>
          <w:sz w:val="24"/>
          <w:szCs w:val="24"/>
          <w:u w:val="single"/>
        </w:rPr>
        <w:t>Steps for completing cost to charge ratio worksheet</w:t>
      </w:r>
    </w:p>
    <w:p w14:paraId="61705C72" w14:textId="77777777" w:rsidR="00682726" w:rsidRDefault="00682726" w:rsidP="0093600D">
      <w:pPr>
        <w:pStyle w:val="ListParagraph"/>
        <w:numPr>
          <w:ilvl w:val="0"/>
          <w:numId w:val="31"/>
        </w:numPr>
        <w:spacing w:line="240" w:lineRule="auto"/>
        <w:ind w:right="-90"/>
        <w:rPr>
          <w:rFonts w:cstheme="minorHAnsi"/>
          <w:sz w:val="24"/>
          <w:szCs w:val="24"/>
        </w:rPr>
      </w:pPr>
      <w:r>
        <w:rPr>
          <w:rFonts w:cstheme="minorHAnsi"/>
          <w:sz w:val="24"/>
          <w:szCs w:val="24"/>
        </w:rPr>
        <w:t xml:space="preserve">Input total operating expense for the entire fiscal year which is being reported. This operating expense amount should match </w:t>
      </w:r>
      <w:r w:rsidR="007274E4">
        <w:rPr>
          <w:rFonts w:cstheme="minorHAnsi"/>
          <w:sz w:val="24"/>
          <w:szCs w:val="24"/>
        </w:rPr>
        <w:t xml:space="preserve">what is </w:t>
      </w:r>
      <w:r>
        <w:rPr>
          <w:rFonts w:cstheme="minorHAnsi"/>
          <w:sz w:val="24"/>
          <w:szCs w:val="24"/>
        </w:rPr>
        <w:t xml:space="preserve">reported to OHA on form FR-3 for audited financial reporting purposes. </w:t>
      </w:r>
    </w:p>
    <w:p w14:paraId="2E9758DB" w14:textId="77777777" w:rsidR="00682726" w:rsidRDefault="00682726" w:rsidP="0093600D">
      <w:pPr>
        <w:pStyle w:val="ListParagraph"/>
        <w:numPr>
          <w:ilvl w:val="0"/>
          <w:numId w:val="31"/>
        </w:numPr>
        <w:spacing w:line="240" w:lineRule="auto"/>
        <w:ind w:right="-90"/>
        <w:rPr>
          <w:rFonts w:cstheme="minorHAnsi"/>
          <w:sz w:val="24"/>
          <w:szCs w:val="24"/>
        </w:rPr>
      </w:pPr>
      <w:r>
        <w:rPr>
          <w:rFonts w:cstheme="minorHAnsi"/>
          <w:sz w:val="24"/>
          <w:szCs w:val="24"/>
        </w:rPr>
        <w:t>Input bad debt expense only if bad debt is counted as an expense in the total operating expense amount provided above.</w:t>
      </w:r>
    </w:p>
    <w:p w14:paraId="7F38A26C" w14:textId="301467BE" w:rsidR="00682726" w:rsidRDefault="00682726" w:rsidP="0093600D">
      <w:pPr>
        <w:pStyle w:val="ListParagraph"/>
        <w:numPr>
          <w:ilvl w:val="0"/>
          <w:numId w:val="31"/>
        </w:numPr>
        <w:spacing w:line="240" w:lineRule="auto"/>
        <w:ind w:right="-90"/>
        <w:rPr>
          <w:rFonts w:cstheme="minorHAnsi"/>
          <w:sz w:val="24"/>
          <w:szCs w:val="24"/>
        </w:rPr>
      </w:pPr>
      <w:r>
        <w:rPr>
          <w:rFonts w:cstheme="minorHAnsi"/>
          <w:sz w:val="24"/>
          <w:szCs w:val="24"/>
        </w:rPr>
        <w:t xml:space="preserve">Input expenses incurred for non-patient care activities. </w:t>
      </w:r>
      <w:r w:rsidR="00A52867">
        <w:rPr>
          <w:rFonts w:cstheme="minorHAnsi"/>
          <w:sz w:val="24"/>
          <w:szCs w:val="24"/>
        </w:rPr>
        <w:t>Non patient care activities are defined</w:t>
      </w:r>
      <w:r w:rsidR="00A67DA7">
        <w:rPr>
          <w:rFonts w:cstheme="minorHAnsi"/>
          <w:sz w:val="24"/>
          <w:szCs w:val="24"/>
        </w:rPr>
        <w:t xml:space="preserve"> and interpreted</w:t>
      </w:r>
      <w:r w:rsidR="00A52867">
        <w:rPr>
          <w:rFonts w:cstheme="minorHAnsi"/>
          <w:sz w:val="24"/>
          <w:szCs w:val="24"/>
        </w:rPr>
        <w:t xml:space="preserve"> in the same manner as the federal form 99</w:t>
      </w:r>
      <w:r w:rsidR="00CA1801">
        <w:rPr>
          <w:rFonts w:cstheme="minorHAnsi"/>
          <w:sz w:val="24"/>
          <w:szCs w:val="24"/>
        </w:rPr>
        <w:t xml:space="preserve">0 and primarily include expenses related to hospital operations that generate other operating revenue for the hospital. </w:t>
      </w:r>
    </w:p>
    <w:p w14:paraId="3ABBF369" w14:textId="77777777" w:rsidR="007274E4" w:rsidRDefault="007274E4" w:rsidP="0093600D">
      <w:pPr>
        <w:pStyle w:val="ListParagraph"/>
        <w:numPr>
          <w:ilvl w:val="0"/>
          <w:numId w:val="31"/>
        </w:numPr>
        <w:spacing w:line="240" w:lineRule="auto"/>
        <w:ind w:right="-90"/>
        <w:rPr>
          <w:rFonts w:cstheme="minorHAnsi"/>
          <w:sz w:val="24"/>
          <w:szCs w:val="24"/>
        </w:rPr>
      </w:pPr>
      <w:r>
        <w:rPr>
          <w:rFonts w:cstheme="minorHAnsi"/>
          <w:sz w:val="24"/>
          <w:szCs w:val="24"/>
        </w:rPr>
        <w:t xml:space="preserve">Input total Medicaid provider taxes, fees or assessments paid in the fiscal year. </w:t>
      </w:r>
    </w:p>
    <w:p w14:paraId="5775C574" w14:textId="77777777" w:rsidR="007274E4" w:rsidRDefault="007274E4" w:rsidP="0093600D">
      <w:pPr>
        <w:pStyle w:val="ListParagraph"/>
        <w:numPr>
          <w:ilvl w:val="0"/>
          <w:numId w:val="31"/>
        </w:numPr>
        <w:spacing w:line="240" w:lineRule="auto"/>
        <w:ind w:right="-90"/>
        <w:rPr>
          <w:rFonts w:cstheme="minorHAnsi"/>
          <w:sz w:val="24"/>
          <w:szCs w:val="24"/>
        </w:rPr>
      </w:pPr>
      <w:r>
        <w:rPr>
          <w:rFonts w:cstheme="minorHAnsi"/>
          <w:sz w:val="24"/>
          <w:szCs w:val="24"/>
        </w:rPr>
        <w:t>Community benefit expenses from services not related to patient care will auto populate based on previously reported data.</w:t>
      </w:r>
    </w:p>
    <w:p w14:paraId="5C24E9D3" w14:textId="77777777" w:rsidR="007274E4" w:rsidRDefault="007274E4" w:rsidP="0093600D">
      <w:pPr>
        <w:pStyle w:val="ListParagraph"/>
        <w:numPr>
          <w:ilvl w:val="0"/>
          <w:numId w:val="31"/>
        </w:numPr>
        <w:spacing w:line="240" w:lineRule="auto"/>
        <w:ind w:right="-90"/>
        <w:rPr>
          <w:rFonts w:cstheme="minorHAnsi"/>
          <w:sz w:val="24"/>
          <w:szCs w:val="24"/>
        </w:rPr>
      </w:pPr>
      <w:r>
        <w:rPr>
          <w:rFonts w:cstheme="minorHAnsi"/>
          <w:sz w:val="24"/>
          <w:szCs w:val="24"/>
        </w:rPr>
        <w:t xml:space="preserve">Input total gross patient charges for the entire fiscal year which is being reported. This gross patient charges amount should match what is reported to OHA on form FR-3 for audited financial reporting purposes. </w:t>
      </w:r>
    </w:p>
    <w:p w14:paraId="0F2B3911" w14:textId="77777777" w:rsidR="00C01046" w:rsidRDefault="00C01046" w:rsidP="0093600D">
      <w:pPr>
        <w:pStyle w:val="ListParagraph"/>
        <w:numPr>
          <w:ilvl w:val="0"/>
          <w:numId w:val="31"/>
        </w:numPr>
        <w:spacing w:line="240" w:lineRule="auto"/>
        <w:ind w:right="-90"/>
        <w:rPr>
          <w:rFonts w:cstheme="minorHAnsi"/>
          <w:sz w:val="24"/>
          <w:szCs w:val="24"/>
        </w:rPr>
      </w:pPr>
      <w:r>
        <w:rPr>
          <w:rFonts w:cstheme="minorHAnsi"/>
          <w:sz w:val="24"/>
          <w:szCs w:val="24"/>
        </w:rPr>
        <w:t>Report any gross charges for community benefit programs, if any.</w:t>
      </w:r>
    </w:p>
    <w:p w14:paraId="08390CDB" w14:textId="77777777" w:rsidR="007274E4" w:rsidRDefault="00C01046" w:rsidP="0093600D">
      <w:pPr>
        <w:pStyle w:val="ListParagraph"/>
        <w:numPr>
          <w:ilvl w:val="0"/>
          <w:numId w:val="31"/>
        </w:numPr>
        <w:spacing w:line="240" w:lineRule="auto"/>
        <w:ind w:right="-90"/>
        <w:rPr>
          <w:rFonts w:cstheme="minorHAnsi"/>
          <w:sz w:val="24"/>
          <w:szCs w:val="24"/>
        </w:rPr>
      </w:pPr>
      <w:r>
        <w:rPr>
          <w:rFonts w:cstheme="minorHAnsi"/>
          <w:sz w:val="24"/>
          <w:szCs w:val="24"/>
        </w:rPr>
        <w:t>Remaining fields will auto calculate.</w:t>
      </w:r>
      <w:r w:rsidR="007274E4">
        <w:rPr>
          <w:rFonts w:cstheme="minorHAnsi"/>
          <w:sz w:val="24"/>
          <w:szCs w:val="24"/>
        </w:rPr>
        <w:t xml:space="preserve"> </w:t>
      </w:r>
    </w:p>
    <w:p w14:paraId="0FAEF292" w14:textId="77777777" w:rsidR="009777B7" w:rsidRDefault="009777B7" w:rsidP="00C01046">
      <w:pPr>
        <w:spacing w:line="240" w:lineRule="auto"/>
        <w:rPr>
          <w:rFonts w:ascii="Cambria" w:hAnsi="Cambria" w:cstheme="minorHAnsi"/>
          <w:b/>
          <w:bCs/>
          <w:sz w:val="24"/>
          <w:szCs w:val="24"/>
        </w:rPr>
      </w:pPr>
    </w:p>
    <w:p w14:paraId="459C89AE" w14:textId="77777777" w:rsidR="00C01046" w:rsidRDefault="00C01046" w:rsidP="00C01046">
      <w:pPr>
        <w:spacing w:line="240" w:lineRule="auto"/>
        <w:rPr>
          <w:rFonts w:ascii="Cambria" w:hAnsi="Cambria" w:cstheme="minorHAnsi"/>
          <w:b/>
          <w:bCs/>
          <w:sz w:val="24"/>
          <w:szCs w:val="24"/>
        </w:rPr>
      </w:pPr>
      <w:r w:rsidRPr="00D916ED">
        <w:rPr>
          <w:rFonts w:ascii="Cambria" w:hAnsi="Cambria" w:cstheme="minorHAnsi"/>
          <w:b/>
          <w:bCs/>
          <w:sz w:val="24"/>
          <w:szCs w:val="24"/>
        </w:rPr>
        <w:t>Char</w:t>
      </w:r>
      <w:r w:rsidR="00D916ED" w:rsidRPr="00D916ED">
        <w:rPr>
          <w:rFonts w:ascii="Cambria" w:hAnsi="Cambria" w:cstheme="minorHAnsi"/>
          <w:b/>
          <w:bCs/>
          <w:sz w:val="24"/>
          <w:szCs w:val="24"/>
        </w:rPr>
        <w:t>ity Care</w:t>
      </w:r>
      <w:r w:rsidR="009777B7">
        <w:rPr>
          <w:rFonts w:ascii="Cambria" w:hAnsi="Cambria" w:cstheme="minorHAnsi"/>
          <w:b/>
          <w:bCs/>
          <w:sz w:val="24"/>
          <w:szCs w:val="24"/>
        </w:rPr>
        <w:t xml:space="preserve"> at Cost</w:t>
      </w:r>
      <w:r w:rsidR="00D916ED" w:rsidRPr="00D916ED">
        <w:rPr>
          <w:rFonts w:ascii="Cambria" w:hAnsi="Cambria" w:cstheme="minorHAnsi"/>
          <w:b/>
          <w:bCs/>
          <w:sz w:val="24"/>
          <w:szCs w:val="24"/>
        </w:rPr>
        <w:t xml:space="preserve"> (Workbook tab “Step 7. Charity Care”)</w:t>
      </w:r>
    </w:p>
    <w:p w14:paraId="215AAC5C" w14:textId="77777777" w:rsidR="00E402EA" w:rsidRDefault="009777B7" w:rsidP="009777B7">
      <w:pPr>
        <w:spacing w:line="240" w:lineRule="auto"/>
        <w:rPr>
          <w:rFonts w:cstheme="minorHAnsi"/>
          <w:sz w:val="24"/>
          <w:szCs w:val="24"/>
        </w:rPr>
      </w:pPr>
      <w:r w:rsidRPr="009777B7">
        <w:rPr>
          <w:rFonts w:cstheme="minorHAnsi"/>
          <w:sz w:val="24"/>
          <w:szCs w:val="24"/>
        </w:rPr>
        <w:t xml:space="preserve">Charity care means free or discounted health services provided to persons who meet the eligibility criteria of the organization’s financial assistance policy. </w:t>
      </w:r>
      <w:r>
        <w:rPr>
          <w:rFonts w:cstheme="minorHAnsi"/>
          <w:sz w:val="24"/>
          <w:szCs w:val="24"/>
        </w:rPr>
        <w:t xml:space="preserve">Charity care is differentiated from bad debt based on expectation of payment. </w:t>
      </w:r>
      <w:r w:rsidRPr="009777B7">
        <w:rPr>
          <w:rFonts w:cstheme="minorHAnsi"/>
          <w:sz w:val="24"/>
          <w:szCs w:val="24"/>
        </w:rPr>
        <w:t>Charity care is reported in terms of costs, not charges.</w:t>
      </w:r>
      <w:r>
        <w:rPr>
          <w:rFonts w:cstheme="minorHAnsi"/>
          <w:sz w:val="24"/>
          <w:szCs w:val="24"/>
        </w:rPr>
        <w:t xml:space="preserve"> </w:t>
      </w:r>
    </w:p>
    <w:p w14:paraId="2E92F83A" w14:textId="77777777" w:rsidR="009777B7" w:rsidRDefault="009777B7" w:rsidP="009777B7">
      <w:pPr>
        <w:spacing w:line="240" w:lineRule="auto"/>
        <w:rPr>
          <w:rFonts w:cstheme="minorHAnsi"/>
          <w:sz w:val="24"/>
          <w:szCs w:val="24"/>
        </w:rPr>
      </w:pPr>
      <w:r>
        <w:rPr>
          <w:rFonts w:cstheme="minorHAnsi"/>
          <w:sz w:val="24"/>
          <w:szCs w:val="24"/>
        </w:rPr>
        <w:t xml:space="preserve">When possible, report </w:t>
      </w:r>
      <w:r w:rsidR="00E402EA">
        <w:rPr>
          <w:rFonts w:cstheme="minorHAnsi"/>
          <w:sz w:val="24"/>
          <w:szCs w:val="24"/>
        </w:rPr>
        <w:t xml:space="preserve">the number of patients, total charges, offsetting revenue and number of patients provided 100% charity care by payer (Medicaid, Medicare, Commercial insurance, uninsured and Other). If hospital accounting systems prevent the reporting of charity care by payer, input total amounts in the Other Payer lines (Line 5a-5d). </w:t>
      </w:r>
    </w:p>
    <w:p w14:paraId="57498264" w14:textId="77777777" w:rsidR="009777B7" w:rsidRPr="00E402EA" w:rsidRDefault="009777B7" w:rsidP="009777B7">
      <w:pPr>
        <w:spacing w:line="240" w:lineRule="auto"/>
        <w:rPr>
          <w:rFonts w:cstheme="minorHAnsi"/>
          <w:sz w:val="24"/>
          <w:szCs w:val="24"/>
          <w:u w:val="single"/>
        </w:rPr>
      </w:pPr>
      <w:r w:rsidRPr="00E402EA">
        <w:rPr>
          <w:rFonts w:cstheme="minorHAnsi"/>
          <w:sz w:val="24"/>
          <w:szCs w:val="24"/>
          <w:u w:val="single"/>
        </w:rPr>
        <w:t>Steps for completing the charity care at cost worksheet</w:t>
      </w:r>
    </w:p>
    <w:p w14:paraId="3A1C0E72" w14:textId="77777777" w:rsidR="00E402EA" w:rsidRDefault="009777B7" w:rsidP="00F3295B">
      <w:pPr>
        <w:pStyle w:val="ListParagraph"/>
        <w:numPr>
          <w:ilvl w:val="0"/>
          <w:numId w:val="32"/>
        </w:numPr>
        <w:spacing w:line="240" w:lineRule="auto"/>
        <w:rPr>
          <w:rFonts w:cstheme="minorHAnsi"/>
          <w:sz w:val="24"/>
          <w:szCs w:val="24"/>
        </w:rPr>
      </w:pPr>
      <w:r>
        <w:rPr>
          <w:rFonts w:cstheme="minorHAnsi"/>
          <w:sz w:val="24"/>
          <w:szCs w:val="24"/>
        </w:rPr>
        <w:t>Input total number of patients provided charity care,</w:t>
      </w:r>
      <w:r w:rsidR="00E402EA">
        <w:rPr>
          <w:rFonts w:cstheme="minorHAnsi"/>
          <w:sz w:val="24"/>
          <w:szCs w:val="24"/>
        </w:rPr>
        <w:t xml:space="preserve"> by payer if possible. Include all patients that received any level of charity care discount, even if only partial fee reduction</w:t>
      </w:r>
      <w:r>
        <w:rPr>
          <w:rFonts w:cstheme="minorHAnsi"/>
          <w:sz w:val="24"/>
          <w:szCs w:val="24"/>
        </w:rPr>
        <w:t>.</w:t>
      </w:r>
    </w:p>
    <w:p w14:paraId="6162F644" w14:textId="77777777" w:rsidR="00E402EA" w:rsidRDefault="00E402EA" w:rsidP="00F3295B">
      <w:pPr>
        <w:pStyle w:val="ListParagraph"/>
        <w:numPr>
          <w:ilvl w:val="0"/>
          <w:numId w:val="32"/>
        </w:numPr>
        <w:spacing w:line="240" w:lineRule="auto"/>
        <w:rPr>
          <w:rFonts w:cstheme="minorHAnsi"/>
          <w:sz w:val="24"/>
          <w:szCs w:val="24"/>
        </w:rPr>
      </w:pPr>
      <w:r>
        <w:rPr>
          <w:rFonts w:cstheme="minorHAnsi"/>
          <w:sz w:val="24"/>
          <w:szCs w:val="24"/>
        </w:rPr>
        <w:t xml:space="preserve">Input total gross charges, by payer if possible. Do not discount for contractual or other adjustments. </w:t>
      </w:r>
      <w:r w:rsidRPr="002C2FD9">
        <w:rPr>
          <w:rFonts w:cstheme="minorHAnsi"/>
          <w:sz w:val="24"/>
          <w:szCs w:val="24"/>
          <w:u w:val="single"/>
        </w:rPr>
        <w:t>NOTE:</w:t>
      </w:r>
      <w:r>
        <w:rPr>
          <w:rFonts w:cstheme="minorHAnsi"/>
          <w:sz w:val="24"/>
          <w:szCs w:val="24"/>
        </w:rPr>
        <w:t xml:space="preserve"> If hospital is using a cost accounting method, input net </w:t>
      </w:r>
      <w:r w:rsidR="002C2FD9">
        <w:rPr>
          <w:rFonts w:cstheme="minorHAnsi"/>
          <w:sz w:val="24"/>
          <w:szCs w:val="24"/>
        </w:rPr>
        <w:t xml:space="preserve">cost directly in the space provided on the workbook. Do not provide gross charges and revenue. </w:t>
      </w:r>
    </w:p>
    <w:p w14:paraId="2C8E7A27" w14:textId="77777777" w:rsidR="00330CA6" w:rsidRDefault="00E402EA" w:rsidP="00F3295B">
      <w:pPr>
        <w:pStyle w:val="ListParagraph"/>
        <w:numPr>
          <w:ilvl w:val="0"/>
          <w:numId w:val="32"/>
        </w:numPr>
        <w:spacing w:line="240" w:lineRule="auto"/>
        <w:rPr>
          <w:rFonts w:cstheme="minorHAnsi"/>
          <w:sz w:val="24"/>
          <w:szCs w:val="24"/>
        </w:rPr>
      </w:pPr>
      <w:r w:rsidRPr="00330CA6">
        <w:rPr>
          <w:rFonts w:cstheme="minorHAnsi"/>
          <w:sz w:val="24"/>
          <w:szCs w:val="24"/>
        </w:rPr>
        <w:t>Input total revenue received, by payer if possible. Include all reimbursement amounts, including pass through paymen</w:t>
      </w:r>
      <w:r w:rsidR="00330CA6">
        <w:rPr>
          <w:rFonts w:cstheme="minorHAnsi"/>
          <w:sz w:val="24"/>
          <w:szCs w:val="24"/>
        </w:rPr>
        <w:t xml:space="preserve">ts, add-on payments or incentive payments. </w:t>
      </w:r>
    </w:p>
    <w:p w14:paraId="70F0EFC6" w14:textId="77777777" w:rsidR="009777B7" w:rsidRPr="00330CA6" w:rsidRDefault="009777B7" w:rsidP="00F3295B">
      <w:pPr>
        <w:pStyle w:val="ListParagraph"/>
        <w:numPr>
          <w:ilvl w:val="0"/>
          <w:numId w:val="32"/>
        </w:numPr>
        <w:spacing w:line="240" w:lineRule="auto"/>
        <w:rPr>
          <w:rFonts w:cstheme="minorHAnsi"/>
          <w:sz w:val="24"/>
          <w:szCs w:val="24"/>
        </w:rPr>
      </w:pPr>
      <w:r w:rsidRPr="00330CA6">
        <w:rPr>
          <w:rFonts w:cstheme="minorHAnsi"/>
          <w:sz w:val="24"/>
          <w:szCs w:val="24"/>
        </w:rPr>
        <w:t xml:space="preserve"> </w:t>
      </w:r>
      <w:r w:rsidR="002C2FD9" w:rsidRPr="00330CA6">
        <w:rPr>
          <w:rFonts w:cstheme="minorHAnsi"/>
          <w:sz w:val="24"/>
          <w:szCs w:val="24"/>
        </w:rPr>
        <w:t xml:space="preserve">Input any revenue received from uncompensated care pools or programs, if any. </w:t>
      </w:r>
    </w:p>
    <w:p w14:paraId="662B7550" w14:textId="77777777" w:rsidR="002C2FD9" w:rsidRPr="009777B7" w:rsidRDefault="002C2FD9" w:rsidP="00F3295B">
      <w:pPr>
        <w:pStyle w:val="ListParagraph"/>
        <w:numPr>
          <w:ilvl w:val="0"/>
          <w:numId w:val="32"/>
        </w:numPr>
        <w:spacing w:line="240" w:lineRule="auto"/>
        <w:rPr>
          <w:rFonts w:cstheme="minorHAnsi"/>
          <w:sz w:val="24"/>
          <w:szCs w:val="24"/>
        </w:rPr>
      </w:pPr>
      <w:r>
        <w:rPr>
          <w:rFonts w:cstheme="minorHAnsi"/>
          <w:sz w:val="24"/>
          <w:szCs w:val="24"/>
        </w:rPr>
        <w:t xml:space="preserve">The workbook will auto calculate total figures. </w:t>
      </w:r>
    </w:p>
    <w:p w14:paraId="2C407DF7" w14:textId="77777777" w:rsidR="00330CA6" w:rsidRDefault="009777B7" w:rsidP="009777B7">
      <w:pPr>
        <w:spacing w:line="240" w:lineRule="auto"/>
        <w:rPr>
          <w:rFonts w:cstheme="minorHAnsi"/>
          <w:b/>
          <w:bCs/>
          <w:sz w:val="24"/>
          <w:szCs w:val="24"/>
        </w:rPr>
      </w:pPr>
      <w:r w:rsidRPr="00330CA6">
        <w:rPr>
          <w:rFonts w:cstheme="minorHAnsi"/>
          <w:b/>
          <w:bCs/>
          <w:sz w:val="24"/>
          <w:szCs w:val="24"/>
        </w:rPr>
        <w:t>Count:</w:t>
      </w:r>
    </w:p>
    <w:p w14:paraId="412D48E4" w14:textId="77777777" w:rsidR="00330CA6" w:rsidRPr="00330CA6" w:rsidRDefault="009777B7" w:rsidP="00F3295B">
      <w:pPr>
        <w:pStyle w:val="ListParagraph"/>
        <w:numPr>
          <w:ilvl w:val="0"/>
          <w:numId w:val="33"/>
        </w:numPr>
        <w:spacing w:line="240" w:lineRule="auto"/>
        <w:rPr>
          <w:rFonts w:cstheme="minorHAnsi"/>
          <w:b/>
          <w:bCs/>
          <w:sz w:val="24"/>
          <w:szCs w:val="24"/>
        </w:rPr>
      </w:pPr>
      <w:r w:rsidRPr="00330CA6">
        <w:rPr>
          <w:rFonts w:cstheme="minorHAnsi"/>
          <w:sz w:val="24"/>
          <w:szCs w:val="24"/>
        </w:rPr>
        <w:t>The costs of providing free and discounted care to those who meet the eligibility criteria for the hospital’s financial assistance policy.</w:t>
      </w:r>
    </w:p>
    <w:p w14:paraId="01523CB5" w14:textId="77777777" w:rsidR="009777B7" w:rsidRPr="00330CA6" w:rsidRDefault="009777B7" w:rsidP="00F3295B">
      <w:pPr>
        <w:pStyle w:val="ListParagraph"/>
        <w:numPr>
          <w:ilvl w:val="0"/>
          <w:numId w:val="33"/>
        </w:numPr>
        <w:spacing w:line="240" w:lineRule="auto"/>
        <w:rPr>
          <w:rFonts w:cstheme="minorHAnsi"/>
          <w:b/>
          <w:bCs/>
          <w:sz w:val="24"/>
          <w:szCs w:val="24"/>
        </w:rPr>
      </w:pPr>
      <w:r w:rsidRPr="00330CA6">
        <w:rPr>
          <w:rFonts w:cstheme="minorHAnsi"/>
          <w:sz w:val="24"/>
          <w:szCs w:val="24"/>
        </w:rPr>
        <w:t>Expenses incurred by the provision of financial assistance.</w:t>
      </w:r>
    </w:p>
    <w:p w14:paraId="4AEF921E" w14:textId="77777777" w:rsidR="00330CA6" w:rsidRDefault="009777B7" w:rsidP="009777B7">
      <w:pPr>
        <w:spacing w:line="240" w:lineRule="auto"/>
        <w:rPr>
          <w:rFonts w:cstheme="minorHAnsi"/>
          <w:b/>
          <w:bCs/>
          <w:sz w:val="24"/>
          <w:szCs w:val="24"/>
        </w:rPr>
      </w:pPr>
      <w:r w:rsidRPr="00330CA6">
        <w:rPr>
          <w:rFonts w:cstheme="minorHAnsi"/>
          <w:b/>
          <w:bCs/>
          <w:sz w:val="24"/>
          <w:szCs w:val="24"/>
        </w:rPr>
        <w:t>Do Not Count:</w:t>
      </w:r>
    </w:p>
    <w:p w14:paraId="63C562BD" w14:textId="77777777" w:rsidR="00330CA6" w:rsidRPr="00330CA6" w:rsidRDefault="009777B7" w:rsidP="00F3295B">
      <w:pPr>
        <w:pStyle w:val="ListParagraph"/>
        <w:numPr>
          <w:ilvl w:val="0"/>
          <w:numId w:val="34"/>
        </w:numPr>
        <w:spacing w:line="240" w:lineRule="auto"/>
        <w:rPr>
          <w:rFonts w:cstheme="minorHAnsi"/>
          <w:b/>
          <w:bCs/>
          <w:sz w:val="24"/>
          <w:szCs w:val="24"/>
        </w:rPr>
      </w:pPr>
      <w:r w:rsidRPr="00330CA6">
        <w:rPr>
          <w:rFonts w:cstheme="minorHAnsi"/>
          <w:sz w:val="24"/>
          <w:szCs w:val="24"/>
        </w:rPr>
        <w:t>Bad debt, contractual allowances, quick-pay discounts, or discounts provided to all self-pay patients (i.e. those who do not qualify for the hospital’s financial assistance policy).</w:t>
      </w:r>
    </w:p>
    <w:p w14:paraId="2669C9CC" w14:textId="77777777" w:rsidR="00D916ED" w:rsidRPr="005E1349" w:rsidRDefault="009777B7" w:rsidP="00F3295B">
      <w:pPr>
        <w:pStyle w:val="ListParagraph"/>
        <w:numPr>
          <w:ilvl w:val="0"/>
          <w:numId w:val="34"/>
        </w:numPr>
        <w:spacing w:line="240" w:lineRule="auto"/>
        <w:rPr>
          <w:rFonts w:cstheme="minorHAnsi"/>
          <w:b/>
          <w:bCs/>
          <w:sz w:val="24"/>
          <w:szCs w:val="24"/>
        </w:rPr>
      </w:pPr>
      <w:r w:rsidRPr="00330CA6">
        <w:rPr>
          <w:rFonts w:cstheme="minorHAnsi"/>
          <w:sz w:val="24"/>
          <w:szCs w:val="24"/>
        </w:rPr>
        <w:t>Payments to and reimbursement from Oregon’s hospital provider tax program.</w:t>
      </w:r>
      <w:r w:rsidR="00330CA6">
        <w:rPr>
          <w:rFonts w:cstheme="minorHAnsi"/>
          <w:sz w:val="24"/>
          <w:szCs w:val="24"/>
        </w:rPr>
        <w:t xml:space="preserve"> </w:t>
      </w:r>
      <w:r w:rsidRPr="00330CA6">
        <w:rPr>
          <w:rFonts w:cstheme="minorHAnsi"/>
          <w:sz w:val="24"/>
          <w:szCs w:val="24"/>
        </w:rPr>
        <w:t>These should be included in Medicaid</w:t>
      </w:r>
      <w:r w:rsidR="00330CA6">
        <w:rPr>
          <w:rFonts w:cstheme="minorHAnsi"/>
          <w:sz w:val="24"/>
          <w:szCs w:val="24"/>
        </w:rPr>
        <w:t>.</w:t>
      </w:r>
    </w:p>
    <w:p w14:paraId="436F687B" w14:textId="77777777" w:rsidR="005E1349" w:rsidRPr="0093600D" w:rsidRDefault="005E1349" w:rsidP="0093600D">
      <w:pPr>
        <w:pStyle w:val="Heading2"/>
        <w:spacing w:before="360" w:line="240" w:lineRule="auto"/>
        <w:rPr>
          <w:rFonts w:ascii="Cambria" w:hAnsi="Cambria"/>
          <w:b/>
          <w:bCs/>
          <w:color w:val="auto"/>
          <w:sz w:val="24"/>
          <w:szCs w:val="24"/>
        </w:rPr>
      </w:pPr>
      <w:r w:rsidRPr="0093600D">
        <w:rPr>
          <w:rFonts w:ascii="Cambria" w:hAnsi="Cambria"/>
          <w:b/>
          <w:bCs/>
          <w:color w:val="auto"/>
          <w:sz w:val="24"/>
          <w:szCs w:val="24"/>
        </w:rPr>
        <w:t>Unreimbursed Costs of Public Programs and Subsidized Health Services (Workbook tab “Stp.8 Unreimbursed programs”)</w:t>
      </w:r>
    </w:p>
    <w:p w14:paraId="24081A91" w14:textId="77777777" w:rsidR="005E1349" w:rsidRPr="0093600D" w:rsidRDefault="00D532EE" w:rsidP="0093600D">
      <w:pPr>
        <w:pStyle w:val="Heading3"/>
        <w:spacing w:before="240" w:after="160"/>
        <w:ind w:left="360"/>
        <w:rPr>
          <w:rFonts w:ascii="Cambria" w:hAnsi="Cambria"/>
          <w:sz w:val="24"/>
          <w:szCs w:val="24"/>
        </w:rPr>
      </w:pPr>
      <w:r w:rsidRPr="0093600D">
        <w:rPr>
          <w:rFonts w:ascii="Cambria" w:hAnsi="Cambria"/>
          <w:sz w:val="24"/>
          <w:szCs w:val="24"/>
        </w:rPr>
        <w:t>Medicaid/Managed Medicaid/State Children’s Health Insurance Programs (SCHIP)</w:t>
      </w:r>
    </w:p>
    <w:p w14:paraId="65EFE505" w14:textId="77777777" w:rsidR="00D532EE" w:rsidRPr="00D532EE" w:rsidRDefault="00D532EE" w:rsidP="00D532EE">
      <w:pPr>
        <w:spacing w:line="240" w:lineRule="auto"/>
        <w:rPr>
          <w:rFonts w:cstheme="minorHAnsi"/>
          <w:sz w:val="24"/>
          <w:szCs w:val="24"/>
        </w:rPr>
      </w:pPr>
      <w:r>
        <w:rPr>
          <w:rFonts w:cstheme="minorHAnsi"/>
          <w:sz w:val="24"/>
          <w:szCs w:val="24"/>
        </w:rPr>
        <w:t>Unreimbursed costs for Medicaid are</w:t>
      </w:r>
      <w:r w:rsidRPr="00D532EE">
        <w:rPr>
          <w:rFonts w:cstheme="minorHAnsi"/>
          <w:sz w:val="24"/>
          <w:szCs w:val="24"/>
        </w:rPr>
        <w:t xml:space="preserve"> the shortfall created when a facility receives payments that are less than the cost of caring for Medicaid</w:t>
      </w:r>
      <w:r w:rsidR="003E25AF">
        <w:rPr>
          <w:rFonts w:cstheme="minorHAnsi"/>
          <w:sz w:val="24"/>
          <w:szCs w:val="24"/>
        </w:rPr>
        <w:t xml:space="preserve"> or SCHIP</w:t>
      </w:r>
      <w:r w:rsidRPr="00D532EE">
        <w:rPr>
          <w:rFonts w:cstheme="minorHAnsi"/>
          <w:sz w:val="24"/>
          <w:szCs w:val="24"/>
        </w:rPr>
        <w:t xml:space="preserve"> beneficiaries.</w:t>
      </w:r>
    </w:p>
    <w:p w14:paraId="3F31E16F" w14:textId="77777777" w:rsidR="00D532EE" w:rsidRDefault="00D532EE" w:rsidP="00D532EE">
      <w:pPr>
        <w:spacing w:line="240" w:lineRule="auto"/>
        <w:rPr>
          <w:rFonts w:cstheme="minorHAnsi"/>
          <w:sz w:val="24"/>
          <w:szCs w:val="24"/>
        </w:rPr>
      </w:pPr>
      <w:r w:rsidRPr="00D532EE">
        <w:rPr>
          <w:rFonts w:cstheme="minorHAnsi"/>
          <w:sz w:val="24"/>
          <w:szCs w:val="24"/>
        </w:rPr>
        <w:lastRenderedPageBreak/>
        <w:t xml:space="preserve">The Medicaid worksheet on </w:t>
      </w:r>
      <w:r>
        <w:rPr>
          <w:rFonts w:cstheme="minorHAnsi"/>
          <w:sz w:val="24"/>
          <w:szCs w:val="24"/>
        </w:rPr>
        <w:t>the</w:t>
      </w:r>
      <w:r w:rsidR="00773EDE">
        <w:rPr>
          <w:rFonts w:cstheme="minorHAnsi"/>
          <w:sz w:val="24"/>
          <w:szCs w:val="24"/>
        </w:rPr>
        <w:t xml:space="preserve"> step 8 tab of the</w:t>
      </w:r>
      <w:r>
        <w:rPr>
          <w:rFonts w:cstheme="minorHAnsi"/>
          <w:sz w:val="24"/>
          <w:szCs w:val="24"/>
        </w:rPr>
        <w:t xml:space="preserve"> CBR-1 form </w:t>
      </w:r>
      <w:r w:rsidR="00773EDE">
        <w:rPr>
          <w:rFonts w:cstheme="minorHAnsi"/>
          <w:sz w:val="24"/>
          <w:szCs w:val="24"/>
        </w:rPr>
        <w:t xml:space="preserve">will walk hospitals through </w:t>
      </w:r>
      <w:r>
        <w:rPr>
          <w:rFonts w:cstheme="minorHAnsi"/>
          <w:sz w:val="24"/>
          <w:szCs w:val="24"/>
        </w:rPr>
        <w:t>calculat</w:t>
      </w:r>
      <w:r w:rsidR="00773EDE">
        <w:rPr>
          <w:rFonts w:cstheme="minorHAnsi"/>
          <w:sz w:val="24"/>
          <w:szCs w:val="24"/>
        </w:rPr>
        <w:t>ing the</w:t>
      </w:r>
      <w:r>
        <w:rPr>
          <w:rFonts w:cstheme="minorHAnsi"/>
          <w:sz w:val="24"/>
          <w:szCs w:val="24"/>
        </w:rPr>
        <w:t xml:space="preserve"> unreimbursed costs of Medicaid.</w:t>
      </w:r>
      <w:r w:rsidRPr="00D532EE">
        <w:rPr>
          <w:rFonts w:cstheme="minorHAnsi"/>
          <w:sz w:val="24"/>
          <w:szCs w:val="24"/>
        </w:rPr>
        <w:t xml:space="preserve"> Direct offsetting revenue should include any revenues related to Medicaid, including patient payments, cost report settlements, lump sum adjustments, capitated payments, and Medicaid disproportionate share hospital (DSH) revenue. </w:t>
      </w:r>
      <w:r>
        <w:rPr>
          <w:rFonts w:cstheme="minorHAnsi"/>
          <w:sz w:val="24"/>
          <w:szCs w:val="24"/>
        </w:rPr>
        <w:t xml:space="preserve">Also include any provider tax reimbursement amounts, such as qualified directed payments or hospital reimbursement adjustment amounts. </w:t>
      </w:r>
    </w:p>
    <w:p w14:paraId="77A23963" w14:textId="77777777" w:rsidR="00D532EE" w:rsidRPr="0093600D" w:rsidRDefault="003E25AF" w:rsidP="0093600D">
      <w:pPr>
        <w:pStyle w:val="Heading3"/>
        <w:spacing w:before="240" w:after="160"/>
        <w:ind w:left="360"/>
        <w:rPr>
          <w:rFonts w:ascii="Cambria" w:hAnsi="Cambria"/>
          <w:sz w:val="24"/>
          <w:szCs w:val="24"/>
        </w:rPr>
      </w:pPr>
      <w:r w:rsidRPr="0093600D">
        <w:rPr>
          <w:rFonts w:ascii="Cambria" w:hAnsi="Cambria"/>
          <w:sz w:val="24"/>
          <w:szCs w:val="24"/>
        </w:rPr>
        <w:t>Other Public Payer Programs</w:t>
      </w:r>
    </w:p>
    <w:p w14:paraId="2580718B" w14:textId="77777777" w:rsidR="003E25AF" w:rsidRDefault="003E25AF" w:rsidP="00D532EE">
      <w:pPr>
        <w:spacing w:line="240" w:lineRule="auto"/>
        <w:rPr>
          <w:rFonts w:cstheme="minorHAnsi"/>
          <w:sz w:val="24"/>
          <w:szCs w:val="24"/>
        </w:rPr>
      </w:pPr>
      <w:r w:rsidRPr="003E25AF">
        <w:rPr>
          <w:rFonts w:cstheme="minorHAnsi"/>
          <w:sz w:val="24"/>
          <w:szCs w:val="24"/>
        </w:rPr>
        <w:t>Report the unpaid costs of other</w:t>
      </w:r>
      <w:r w:rsidR="00103A14">
        <w:rPr>
          <w:rFonts w:cstheme="minorHAnsi"/>
          <w:sz w:val="24"/>
          <w:szCs w:val="24"/>
        </w:rPr>
        <w:t xml:space="preserve"> non-Medicare, non-Medicaid</w:t>
      </w:r>
      <w:r w:rsidRPr="003E25AF">
        <w:rPr>
          <w:rFonts w:cstheme="minorHAnsi"/>
          <w:sz w:val="24"/>
          <w:szCs w:val="24"/>
        </w:rPr>
        <w:t xml:space="preserve"> public programs</w:t>
      </w:r>
      <w:r w:rsidR="00103A14">
        <w:rPr>
          <w:rFonts w:cstheme="minorHAnsi"/>
          <w:sz w:val="24"/>
          <w:szCs w:val="24"/>
        </w:rPr>
        <w:t>. Similar to unreimbursed costs of Medicaid, this is</w:t>
      </w:r>
      <w:r w:rsidRPr="003E25AF">
        <w:rPr>
          <w:rFonts w:cstheme="minorHAnsi"/>
          <w:sz w:val="24"/>
          <w:szCs w:val="24"/>
        </w:rPr>
        <w:t xml:space="preserve"> the shortfall created when a facility receives payments that are less than the cost of caring for other public medical programs including Tricare, Champus, Veterans Health Administration, Indian Health Service, and other federal, state, or local programs.</w:t>
      </w:r>
      <w:r w:rsidR="00103A14">
        <w:rPr>
          <w:rFonts w:cstheme="minorHAnsi"/>
          <w:sz w:val="24"/>
          <w:szCs w:val="24"/>
        </w:rPr>
        <w:t xml:space="preserve"> </w:t>
      </w:r>
    </w:p>
    <w:p w14:paraId="4B90AE99" w14:textId="77777777" w:rsidR="00103A14" w:rsidRDefault="00103A14" w:rsidP="00D532EE">
      <w:pPr>
        <w:spacing w:line="240" w:lineRule="auto"/>
        <w:rPr>
          <w:rFonts w:cstheme="minorHAnsi"/>
          <w:sz w:val="24"/>
          <w:szCs w:val="24"/>
        </w:rPr>
      </w:pPr>
      <w:r>
        <w:rPr>
          <w:noProof/>
          <w:spacing w:val="-49"/>
          <w:sz w:val="20"/>
        </w:rPr>
        <mc:AlternateContent>
          <mc:Choice Requires="wps">
            <w:drawing>
              <wp:inline distT="0" distB="0" distL="0" distR="0" wp14:anchorId="58130D00" wp14:editId="6DE68DAB">
                <wp:extent cx="5986631" cy="1011219"/>
                <wp:effectExtent l="0" t="0" r="14605" b="17780"/>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631" cy="1011219"/>
                        </a:xfrm>
                        <a:prstGeom prst="rect">
                          <a:avLst/>
                        </a:prstGeom>
                        <a:solidFill>
                          <a:srgbClr val="D9D9D9"/>
                        </a:solidFill>
                        <a:ln w="6096">
                          <a:solidFill>
                            <a:srgbClr val="000000"/>
                          </a:solidFill>
                          <a:prstDash val="solid"/>
                          <a:miter lim="800000"/>
                          <a:headEnd/>
                          <a:tailEnd/>
                        </a:ln>
                      </wps:spPr>
                      <wps:txbx>
                        <w:txbxContent>
                          <w:p w14:paraId="44537255" w14:textId="77777777" w:rsidR="00E77517" w:rsidRDefault="00E77517" w:rsidP="00103A14">
                            <w:pPr>
                              <w:spacing w:before="18" w:line="268" w:lineRule="exact"/>
                              <w:ind w:left="108"/>
                            </w:pPr>
                            <w:r>
                              <w:rPr>
                                <w:b/>
                              </w:rPr>
                              <w:t xml:space="preserve">Comparison with Schedule H: </w:t>
                            </w:r>
                            <w:r>
                              <w:t>Schedule H only allows hospitals to include the unpaid costs of “means-tested government programs”—a health program for which eligibility depends on the recipient’s income or asset level. As a result, several government programs eligible for inclusion on Oregon’s CBR, like Veterans Health Administration and Indian Health Service, are not reported on the Schedule H because they are not means-tested programs.</w:t>
                            </w:r>
                          </w:p>
                        </w:txbxContent>
                      </wps:txbx>
                      <wps:bodyPr rot="0" vert="horz" wrap="square" lIns="0" tIns="0" rIns="0" bIns="0" anchor="t" anchorCtr="0" upright="1">
                        <a:noAutofit/>
                      </wps:bodyPr>
                    </wps:wsp>
                  </a:graphicData>
                </a:graphic>
              </wp:inline>
            </w:drawing>
          </mc:Choice>
          <mc:Fallback>
            <w:pict>
              <v:shape w14:anchorId="58130D00" id="Text Box 167" o:spid="_x0000_s1028" type="#_x0000_t202" style="width:471.4pt;height:7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" fillcolor="#d9d9d9" strokeweight=".48pt">
                <v:textbox inset="0,0,0,0">
                  <w:txbxContent>
                    <w:p w14:paraId="44537255" w14:textId="77777777" w:rsidR="00E77517" w:rsidRDefault="00E77517" w:rsidP="00103A14">
                      <w:pPr>
                        <w:spacing w:before="18" w:line="268" w:lineRule="exact"/>
                        <w:ind w:left="108"/>
                      </w:pPr>
                      <w:r>
                        <w:rPr>
                          <w:b/>
                        </w:rPr>
                        <w:t xml:space="preserve">Comparison with Schedule H: </w:t>
                      </w:r>
                      <w:r>
                        <w:t>Schedule H only allows hospitals to include the unpaid costs of “means-tested government programs”—a health program for which eligibility depends on the recipient’s income or asset level. As a result, several government programs eligible for inclusion on Oregon’s CBR, like Veterans Health Administration and Indian Health Service, are not reported on the Schedule H because they are not means-tested programs.</w:t>
                      </w:r>
                    </w:p>
                  </w:txbxContent>
                </v:textbox>
                <w10:anchorlock/>
              </v:shape>
            </w:pict>
          </mc:Fallback>
        </mc:AlternateContent>
      </w:r>
    </w:p>
    <w:p w14:paraId="0886F9E7" w14:textId="77777777" w:rsidR="00773EDE" w:rsidRPr="00567D5B" w:rsidRDefault="00773EDE" w:rsidP="00567D5B">
      <w:pPr>
        <w:pStyle w:val="Heading3"/>
        <w:spacing w:before="240" w:after="160"/>
        <w:ind w:left="360"/>
        <w:rPr>
          <w:rFonts w:ascii="Cambria" w:hAnsi="Cambria"/>
          <w:sz w:val="24"/>
          <w:szCs w:val="24"/>
        </w:rPr>
      </w:pPr>
      <w:r w:rsidRPr="00567D5B">
        <w:rPr>
          <w:rFonts w:ascii="Cambria" w:hAnsi="Cambria"/>
          <w:sz w:val="24"/>
          <w:szCs w:val="24"/>
        </w:rPr>
        <w:t>Subsidized Health Services</w:t>
      </w:r>
    </w:p>
    <w:p w14:paraId="3D2DCFFC" w14:textId="77777777" w:rsidR="000D6324" w:rsidRPr="000D6324" w:rsidRDefault="000D6324" w:rsidP="000D6324">
      <w:pPr>
        <w:spacing w:line="240" w:lineRule="auto"/>
        <w:rPr>
          <w:rFonts w:cstheme="minorHAnsi"/>
          <w:sz w:val="24"/>
          <w:szCs w:val="24"/>
        </w:rPr>
      </w:pPr>
      <w:r w:rsidRPr="000D6324">
        <w:rPr>
          <w:rFonts w:cstheme="minorHAnsi"/>
          <w:sz w:val="24"/>
          <w:szCs w:val="24"/>
        </w:rPr>
        <w:t>Subsidized health services are clinical service lines that are provided despite a financial loss because they meet an identified community need and it is reasonable to conclude that if the hospital no longer offers the service, then the service would be unavailable in the community, the community’s capacity to provide the service would be below the community’s need, or the service would become the responsibility of government or another tax-exempt organization.</w:t>
      </w:r>
    </w:p>
    <w:p w14:paraId="2190D1D0" w14:textId="1C35B23D" w:rsidR="000D6324" w:rsidRPr="000D6324" w:rsidRDefault="000D6324" w:rsidP="000D6324">
      <w:pPr>
        <w:spacing w:line="240" w:lineRule="auto"/>
        <w:rPr>
          <w:rFonts w:cstheme="minorHAnsi"/>
          <w:sz w:val="24"/>
          <w:szCs w:val="24"/>
        </w:rPr>
      </w:pPr>
      <w:r>
        <w:rPr>
          <w:rFonts w:cstheme="minorHAnsi"/>
          <w:sz w:val="24"/>
          <w:szCs w:val="24"/>
        </w:rPr>
        <w:t>It is important</w:t>
      </w:r>
      <w:r w:rsidRPr="000D6324">
        <w:rPr>
          <w:rFonts w:cstheme="minorHAnsi"/>
          <w:sz w:val="24"/>
          <w:szCs w:val="24"/>
        </w:rPr>
        <w:t xml:space="preserve"> to remove costs and offsetting revenues already counted in quantifying the unpaid cost of charity care, Medicaid, and other public programs so as not to double count these community benefits. In other words, to be included the service should have a financial loss after removing losses associated with bad debt, charity care, Medicaid, and other public programs.</w:t>
      </w:r>
    </w:p>
    <w:p w14:paraId="4BCDD52E" w14:textId="77777777" w:rsidR="000D6324" w:rsidRPr="00552A47" w:rsidRDefault="000D6324" w:rsidP="000D6324">
      <w:pPr>
        <w:spacing w:line="240" w:lineRule="auto"/>
        <w:rPr>
          <w:rFonts w:cstheme="minorHAnsi"/>
          <w:b/>
          <w:bCs/>
          <w:sz w:val="24"/>
          <w:szCs w:val="24"/>
        </w:rPr>
      </w:pPr>
      <w:r w:rsidRPr="00552A47">
        <w:rPr>
          <w:rFonts w:cstheme="minorHAnsi"/>
          <w:b/>
          <w:bCs/>
          <w:sz w:val="24"/>
          <w:szCs w:val="24"/>
        </w:rPr>
        <w:t>Count:</w:t>
      </w:r>
    </w:p>
    <w:p w14:paraId="32781D87" w14:textId="77777777" w:rsidR="00552A47" w:rsidRPr="00552A47" w:rsidRDefault="000D6324" w:rsidP="00F3295B">
      <w:pPr>
        <w:pStyle w:val="ListParagraph"/>
        <w:numPr>
          <w:ilvl w:val="0"/>
          <w:numId w:val="41"/>
        </w:numPr>
        <w:spacing w:line="240" w:lineRule="auto"/>
        <w:rPr>
          <w:rFonts w:cstheme="minorHAnsi"/>
          <w:sz w:val="24"/>
          <w:szCs w:val="24"/>
        </w:rPr>
      </w:pPr>
      <w:r w:rsidRPr="00552A47">
        <w:rPr>
          <w:rFonts w:cstheme="minorHAnsi"/>
          <w:sz w:val="24"/>
          <w:szCs w:val="24"/>
        </w:rPr>
        <w:t xml:space="preserve">Clinical programs or service lines meeting a community need that the hospital subsidizes. </w:t>
      </w:r>
    </w:p>
    <w:p w14:paraId="45119963" w14:textId="5E0FC4E1" w:rsidR="00552A47" w:rsidRDefault="000D6324" w:rsidP="000D6324">
      <w:pPr>
        <w:spacing w:line="240" w:lineRule="auto"/>
        <w:rPr>
          <w:rFonts w:cstheme="minorHAnsi"/>
          <w:b/>
          <w:bCs/>
          <w:sz w:val="24"/>
          <w:szCs w:val="24"/>
        </w:rPr>
      </w:pPr>
      <w:r w:rsidRPr="00552A47">
        <w:rPr>
          <w:rFonts w:cstheme="minorHAnsi"/>
          <w:b/>
          <w:bCs/>
          <w:sz w:val="24"/>
          <w:szCs w:val="24"/>
        </w:rPr>
        <w:t>Do not count:</w:t>
      </w:r>
    </w:p>
    <w:p w14:paraId="1E00CD86" w14:textId="41C029FF" w:rsidR="007D5A25" w:rsidRPr="007D5A25" w:rsidRDefault="007D5A25" w:rsidP="000D6324">
      <w:pPr>
        <w:spacing w:line="240" w:lineRule="auto"/>
        <w:rPr>
          <w:rFonts w:cstheme="minorHAnsi"/>
          <w:sz w:val="24"/>
          <w:szCs w:val="24"/>
        </w:rPr>
      </w:pPr>
      <w:r>
        <w:rPr>
          <w:rFonts w:cstheme="minorHAnsi"/>
          <w:sz w:val="24"/>
          <w:szCs w:val="24"/>
        </w:rPr>
        <w:t>Any costs previously capture in other community benefit categories such as:</w:t>
      </w:r>
    </w:p>
    <w:p w14:paraId="4F364088" w14:textId="77777777" w:rsidR="003106AD" w:rsidRPr="003106AD" w:rsidRDefault="000D6324" w:rsidP="00F3295B">
      <w:pPr>
        <w:pStyle w:val="ListParagraph"/>
        <w:numPr>
          <w:ilvl w:val="0"/>
          <w:numId w:val="41"/>
        </w:numPr>
        <w:spacing w:line="240" w:lineRule="auto"/>
        <w:rPr>
          <w:rFonts w:cstheme="minorHAnsi"/>
          <w:b/>
          <w:bCs/>
          <w:sz w:val="24"/>
          <w:szCs w:val="24"/>
        </w:rPr>
      </w:pPr>
      <w:r w:rsidRPr="00552A47">
        <w:rPr>
          <w:rFonts w:cstheme="minorHAnsi"/>
          <w:sz w:val="24"/>
          <w:szCs w:val="24"/>
        </w:rPr>
        <w:t>Charity care</w:t>
      </w:r>
      <w:r w:rsidR="003106AD">
        <w:rPr>
          <w:rFonts w:cstheme="minorHAnsi"/>
          <w:sz w:val="24"/>
          <w:szCs w:val="24"/>
        </w:rPr>
        <w:t>.</w:t>
      </w:r>
    </w:p>
    <w:p w14:paraId="664114D9" w14:textId="0E603864" w:rsidR="003106AD" w:rsidRPr="007D5A25" w:rsidRDefault="000D6324" w:rsidP="00F3295B">
      <w:pPr>
        <w:pStyle w:val="ListParagraph"/>
        <w:numPr>
          <w:ilvl w:val="0"/>
          <w:numId w:val="41"/>
        </w:numPr>
        <w:spacing w:line="240" w:lineRule="auto"/>
        <w:rPr>
          <w:rFonts w:cstheme="minorHAnsi"/>
          <w:b/>
          <w:bCs/>
          <w:sz w:val="24"/>
          <w:szCs w:val="24"/>
        </w:rPr>
      </w:pPr>
      <w:r w:rsidRPr="00552A47">
        <w:rPr>
          <w:rFonts w:cstheme="minorHAnsi"/>
          <w:sz w:val="24"/>
          <w:szCs w:val="24"/>
        </w:rPr>
        <w:t>Medicaid shortfalls</w:t>
      </w:r>
      <w:r w:rsidR="003106AD">
        <w:rPr>
          <w:rFonts w:cstheme="minorHAnsi"/>
          <w:sz w:val="24"/>
          <w:szCs w:val="24"/>
        </w:rPr>
        <w:t>.</w:t>
      </w:r>
    </w:p>
    <w:p w14:paraId="1C5FFA78" w14:textId="257A0E5A" w:rsidR="007D5A25" w:rsidRPr="007D5A25" w:rsidRDefault="007D5A25" w:rsidP="00F3295B">
      <w:pPr>
        <w:pStyle w:val="ListParagraph"/>
        <w:numPr>
          <w:ilvl w:val="0"/>
          <w:numId w:val="41"/>
        </w:numPr>
        <w:spacing w:line="240" w:lineRule="auto"/>
        <w:rPr>
          <w:rFonts w:cstheme="minorHAnsi"/>
          <w:b/>
          <w:bCs/>
          <w:sz w:val="24"/>
          <w:szCs w:val="24"/>
        </w:rPr>
      </w:pPr>
      <w:r>
        <w:rPr>
          <w:rFonts w:cstheme="minorHAnsi"/>
          <w:sz w:val="24"/>
          <w:szCs w:val="24"/>
        </w:rPr>
        <w:t>Other public payer programs.</w:t>
      </w:r>
    </w:p>
    <w:p w14:paraId="26EED275" w14:textId="25EA42BD" w:rsidR="007D5A25" w:rsidRPr="007D5A25" w:rsidRDefault="007D5A25" w:rsidP="007D5A25">
      <w:pPr>
        <w:spacing w:line="240" w:lineRule="auto"/>
        <w:rPr>
          <w:rFonts w:cstheme="minorHAnsi"/>
          <w:sz w:val="24"/>
          <w:szCs w:val="24"/>
        </w:rPr>
      </w:pPr>
      <w:r w:rsidRPr="007D5A25">
        <w:rPr>
          <w:rFonts w:cstheme="minorHAnsi"/>
          <w:sz w:val="24"/>
          <w:szCs w:val="24"/>
        </w:rPr>
        <w:lastRenderedPageBreak/>
        <w:t>Do not count losses related to:</w:t>
      </w:r>
    </w:p>
    <w:p w14:paraId="270F1BF0" w14:textId="568568F0" w:rsidR="007D5A25" w:rsidRDefault="007D5A25" w:rsidP="007D5A25">
      <w:pPr>
        <w:pStyle w:val="ListParagraph"/>
        <w:numPr>
          <w:ilvl w:val="0"/>
          <w:numId w:val="50"/>
        </w:numPr>
        <w:spacing w:line="240" w:lineRule="auto"/>
        <w:rPr>
          <w:rFonts w:cstheme="minorHAnsi"/>
          <w:sz w:val="24"/>
          <w:szCs w:val="24"/>
        </w:rPr>
      </w:pPr>
      <w:r w:rsidRPr="007D5A25">
        <w:rPr>
          <w:rFonts w:cstheme="minorHAnsi"/>
          <w:sz w:val="24"/>
          <w:szCs w:val="24"/>
        </w:rPr>
        <w:t>Bad debt</w:t>
      </w:r>
      <w:r>
        <w:rPr>
          <w:rFonts w:cstheme="minorHAnsi"/>
          <w:sz w:val="24"/>
          <w:szCs w:val="24"/>
        </w:rPr>
        <w:t>.</w:t>
      </w:r>
    </w:p>
    <w:p w14:paraId="784168D7" w14:textId="77777777" w:rsidR="000D6324" w:rsidRPr="000D6324" w:rsidRDefault="000D6324" w:rsidP="000D6324">
      <w:pPr>
        <w:spacing w:line="240" w:lineRule="auto"/>
        <w:rPr>
          <w:rFonts w:cstheme="minorHAnsi"/>
          <w:sz w:val="24"/>
          <w:szCs w:val="24"/>
        </w:rPr>
      </w:pPr>
      <w:r w:rsidRPr="000D6324">
        <w:rPr>
          <w:rFonts w:cstheme="minorHAnsi"/>
          <w:sz w:val="24"/>
          <w:szCs w:val="24"/>
        </w:rPr>
        <w:t>Several services frequently qualify for Subsidized Health Services to the extent they are subsidized:</w:t>
      </w:r>
    </w:p>
    <w:p w14:paraId="00600A0D" w14:textId="77777777" w:rsidR="000D6324" w:rsidRPr="00567D5B" w:rsidRDefault="000D6324" w:rsidP="00567D5B">
      <w:pPr>
        <w:pStyle w:val="Heading4"/>
        <w:spacing w:before="240" w:after="160" w:line="240" w:lineRule="auto"/>
        <w:rPr>
          <w:rFonts w:asciiTheme="minorHAnsi" w:hAnsiTheme="minorHAnsi" w:cstheme="minorHAnsi"/>
          <w:color w:val="auto"/>
          <w:sz w:val="24"/>
          <w:szCs w:val="24"/>
        </w:rPr>
      </w:pPr>
      <w:r w:rsidRPr="00567D5B">
        <w:rPr>
          <w:rFonts w:asciiTheme="minorHAnsi" w:hAnsiTheme="minorHAnsi" w:cstheme="minorHAnsi"/>
          <w:color w:val="auto"/>
          <w:sz w:val="24"/>
          <w:szCs w:val="24"/>
        </w:rPr>
        <w:t>Emergency and Trauma Services</w:t>
      </w:r>
    </w:p>
    <w:p w14:paraId="7F6E57A1" w14:textId="77777777" w:rsidR="000D6324" w:rsidRPr="00A70D33" w:rsidRDefault="000D6324" w:rsidP="000D6324">
      <w:pPr>
        <w:spacing w:line="240" w:lineRule="auto"/>
        <w:rPr>
          <w:rFonts w:cstheme="minorHAnsi"/>
          <w:b/>
          <w:bCs/>
          <w:sz w:val="24"/>
          <w:szCs w:val="24"/>
        </w:rPr>
      </w:pPr>
      <w:r w:rsidRPr="00A70D33">
        <w:rPr>
          <w:rFonts w:cstheme="minorHAnsi"/>
          <w:b/>
          <w:bCs/>
          <w:sz w:val="24"/>
          <w:szCs w:val="24"/>
        </w:rPr>
        <w:t>Count:</w:t>
      </w:r>
    </w:p>
    <w:p w14:paraId="4724C38F" w14:textId="77777777" w:rsidR="00A70D33" w:rsidRDefault="000D6324" w:rsidP="00F3295B">
      <w:pPr>
        <w:pStyle w:val="ListParagraph"/>
        <w:numPr>
          <w:ilvl w:val="0"/>
          <w:numId w:val="36"/>
        </w:numPr>
        <w:spacing w:line="240" w:lineRule="auto"/>
        <w:rPr>
          <w:rFonts w:cstheme="minorHAnsi"/>
          <w:sz w:val="24"/>
          <w:szCs w:val="24"/>
        </w:rPr>
      </w:pPr>
      <w:r w:rsidRPr="00A70D33">
        <w:rPr>
          <w:rFonts w:cstheme="minorHAnsi"/>
          <w:sz w:val="24"/>
          <w:szCs w:val="24"/>
        </w:rPr>
        <w:t xml:space="preserve">Air ambulance. </w:t>
      </w:r>
    </w:p>
    <w:p w14:paraId="686F27C7" w14:textId="77777777" w:rsidR="00A70D33" w:rsidRDefault="000D6324" w:rsidP="00F3295B">
      <w:pPr>
        <w:pStyle w:val="ListParagraph"/>
        <w:numPr>
          <w:ilvl w:val="0"/>
          <w:numId w:val="36"/>
        </w:numPr>
        <w:spacing w:line="240" w:lineRule="auto"/>
        <w:rPr>
          <w:rFonts w:cstheme="minorHAnsi"/>
          <w:sz w:val="24"/>
          <w:szCs w:val="24"/>
        </w:rPr>
      </w:pPr>
      <w:r w:rsidRPr="00A70D33">
        <w:rPr>
          <w:rFonts w:cstheme="minorHAnsi"/>
          <w:sz w:val="24"/>
          <w:szCs w:val="24"/>
        </w:rPr>
        <w:t>Emergency department.</w:t>
      </w:r>
    </w:p>
    <w:p w14:paraId="0B55ED8A" w14:textId="77777777" w:rsidR="00A70D33" w:rsidRDefault="000D6324" w:rsidP="00F3295B">
      <w:pPr>
        <w:pStyle w:val="ListParagraph"/>
        <w:numPr>
          <w:ilvl w:val="0"/>
          <w:numId w:val="36"/>
        </w:numPr>
        <w:spacing w:line="240" w:lineRule="auto"/>
        <w:rPr>
          <w:rFonts w:cstheme="minorHAnsi"/>
          <w:sz w:val="24"/>
          <w:szCs w:val="24"/>
        </w:rPr>
      </w:pPr>
      <w:r w:rsidRPr="00A70D33">
        <w:rPr>
          <w:rFonts w:cstheme="minorHAnsi"/>
          <w:sz w:val="24"/>
          <w:szCs w:val="24"/>
        </w:rPr>
        <w:t xml:space="preserve">Local community emergency medical technician (EMS) training. </w:t>
      </w:r>
    </w:p>
    <w:p w14:paraId="7A867E5A" w14:textId="77777777" w:rsidR="000D6324" w:rsidRPr="00A70D33" w:rsidRDefault="000D6324" w:rsidP="00F3295B">
      <w:pPr>
        <w:pStyle w:val="ListParagraph"/>
        <w:numPr>
          <w:ilvl w:val="0"/>
          <w:numId w:val="36"/>
        </w:numPr>
        <w:spacing w:line="240" w:lineRule="auto"/>
        <w:rPr>
          <w:rFonts w:cstheme="minorHAnsi"/>
          <w:sz w:val="24"/>
          <w:szCs w:val="24"/>
        </w:rPr>
      </w:pPr>
      <w:r w:rsidRPr="00A70D33">
        <w:rPr>
          <w:rFonts w:cstheme="minorHAnsi"/>
          <w:sz w:val="24"/>
          <w:szCs w:val="24"/>
        </w:rPr>
        <w:t>Trauma center.</w:t>
      </w:r>
    </w:p>
    <w:p w14:paraId="14AA3DE1" w14:textId="77777777" w:rsidR="00A70D33" w:rsidRDefault="000D6324" w:rsidP="000D6324">
      <w:pPr>
        <w:spacing w:line="240" w:lineRule="auto"/>
        <w:rPr>
          <w:rFonts w:cstheme="minorHAnsi"/>
          <w:b/>
          <w:bCs/>
          <w:sz w:val="24"/>
          <w:szCs w:val="24"/>
        </w:rPr>
      </w:pPr>
      <w:r w:rsidRPr="00A70D33">
        <w:rPr>
          <w:rFonts w:cstheme="minorHAnsi"/>
          <w:b/>
          <w:bCs/>
          <w:sz w:val="24"/>
          <w:szCs w:val="24"/>
        </w:rPr>
        <w:t>Do not count:</w:t>
      </w:r>
    </w:p>
    <w:p w14:paraId="4BF254F6" w14:textId="09AE0241" w:rsidR="00F87C11" w:rsidRPr="00F87C11" w:rsidRDefault="000D6324" w:rsidP="00F87C11">
      <w:pPr>
        <w:pStyle w:val="ListParagraph"/>
        <w:numPr>
          <w:ilvl w:val="0"/>
          <w:numId w:val="37"/>
        </w:numPr>
        <w:spacing w:line="240" w:lineRule="auto"/>
        <w:rPr>
          <w:rFonts w:cstheme="minorHAnsi"/>
          <w:b/>
          <w:bCs/>
          <w:sz w:val="24"/>
          <w:szCs w:val="24"/>
        </w:rPr>
      </w:pPr>
      <w:r w:rsidRPr="00A70D33">
        <w:rPr>
          <w:rFonts w:cstheme="minorHAnsi"/>
          <w:sz w:val="24"/>
          <w:szCs w:val="24"/>
        </w:rPr>
        <w:t>Payment for routine on-call physician services.</w:t>
      </w:r>
    </w:p>
    <w:p w14:paraId="4E132AC9" w14:textId="77777777" w:rsidR="00A70D33" w:rsidRPr="00567D5B" w:rsidRDefault="000D6324" w:rsidP="00567D5B">
      <w:pPr>
        <w:pStyle w:val="Heading4"/>
        <w:spacing w:before="240" w:after="160" w:line="240" w:lineRule="auto"/>
        <w:rPr>
          <w:rFonts w:asciiTheme="minorHAnsi" w:hAnsiTheme="minorHAnsi" w:cstheme="minorHAnsi"/>
          <w:color w:val="auto"/>
          <w:sz w:val="24"/>
          <w:szCs w:val="24"/>
        </w:rPr>
      </w:pPr>
      <w:r w:rsidRPr="00567D5B">
        <w:rPr>
          <w:rFonts w:asciiTheme="minorHAnsi" w:hAnsiTheme="minorHAnsi" w:cstheme="minorHAnsi"/>
          <w:color w:val="auto"/>
          <w:sz w:val="24"/>
          <w:szCs w:val="24"/>
        </w:rPr>
        <w:t>Neonatal Intensive Care</w:t>
      </w:r>
    </w:p>
    <w:p w14:paraId="505D3C82" w14:textId="77777777" w:rsidR="000D6324" w:rsidRPr="00567D5B" w:rsidRDefault="000D6324" w:rsidP="00567D5B">
      <w:pPr>
        <w:pStyle w:val="Heading4"/>
        <w:spacing w:before="240" w:after="160" w:line="240" w:lineRule="auto"/>
        <w:rPr>
          <w:rFonts w:asciiTheme="minorHAnsi" w:hAnsiTheme="minorHAnsi" w:cstheme="minorHAnsi"/>
          <w:color w:val="auto"/>
          <w:sz w:val="24"/>
          <w:szCs w:val="24"/>
        </w:rPr>
      </w:pPr>
      <w:r w:rsidRPr="00567D5B">
        <w:rPr>
          <w:rFonts w:asciiTheme="minorHAnsi" w:hAnsiTheme="minorHAnsi" w:cstheme="minorHAnsi"/>
          <w:color w:val="auto"/>
          <w:sz w:val="24"/>
          <w:szCs w:val="24"/>
        </w:rPr>
        <w:t>Hospital Outpatient Services</w:t>
      </w:r>
    </w:p>
    <w:p w14:paraId="23E718C0" w14:textId="77777777" w:rsidR="00A70D33" w:rsidRDefault="000D6324" w:rsidP="000D6324">
      <w:pPr>
        <w:spacing w:line="240" w:lineRule="auto"/>
        <w:rPr>
          <w:rFonts w:cstheme="minorHAnsi"/>
          <w:b/>
          <w:bCs/>
          <w:sz w:val="24"/>
          <w:szCs w:val="24"/>
        </w:rPr>
      </w:pPr>
      <w:r w:rsidRPr="00A70D33">
        <w:rPr>
          <w:rFonts w:cstheme="minorHAnsi"/>
          <w:b/>
          <w:bCs/>
          <w:sz w:val="24"/>
          <w:szCs w:val="24"/>
        </w:rPr>
        <w:t>Count:</w:t>
      </w:r>
    </w:p>
    <w:p w14:paraId="73AD4933" w14:textId="77777777" w:rsidR="00A70D33" w:rsidRPr="00A70D33" w:rsidRDefault="000D6324" w:rsidP="00F3295B">
      <w:pPr>
        <w:pStyle w:val="ListParagraph"/>
        <w:numPr>
          <w:ilvl w:val="0"/>
          <w:numId w:val="37"/>
        </w:numPr>
        <w:spacing w:line="240" w:lineRule="auto"/>
        <w:rPr>
          <w:rFonts w:cstheme="minorHAnsi"/>
          <w:b/>
          <w:bCs/>
          <w:sz w:val="24"/>
          <w:szCs w:val="24"/>
        </w:rPr>
      </w:pPr>
      <w:r w:rsidRPr="00A70D33">
        <w:rPr>
          <w:rFonts w:cstheme="minorHAnsi"/>
          <w:sz w:val="24"/>
          <w:szCs w:val="24"/>
        </w:rPr>
        <w:t>Subsidized permanent outpatient services and primary/ambulatory care centers, whether they are within the hospital facility or separate, freestanding facilities (e.g., urgent care center).</w:t>
      </w:r>
    </w:p>
    <w:p w14:paraId="59DE265B" w14:textId="77777777" w:rsidR="000D6324" w:rsidRPr="00A70D33" w:rsidRDefault="000D6324" w:rsidP="00F3295B">
      <w:pPr>
        <w:pStyle w:val="ListParagraph"/>
        <w:numPr>
          <w:ilvl w:val="0"/>
          <w:numId w:val="37"/>
        </w:numPr>
        <w:spacing w:line="240" w:lineRule="auto"/>
        <w:rPr>
          <w:rFonts w:cstheme="minorHAnsi"/>
          <w:b/>
          <w:bCs/>
          <w:sz w:val="24"/>
          <w:szCs w:val="24"/>
        </w:rPr>
      </w:pPr>
      <w:r w:rsidRPr="00A70D33">
        <w:rPr>
          <w:rFonts w:cstheme="minorHAnsi"/>
          <w:sz w:val="24"/>
          <w:szCs w:val="24"/>
        </w:rPr>
        <w:t>Mobile units, including mammography and radiology units.</w:t>
      </w:r>
    </w:p>
    <w:p w14:paraId="3A726293" w14:textId="77777777" w:rsidR="00A70D33" w:rsidRPr="00567D5B" w:rsidRDefault="000D6324" w:rsidP="00567D5B">
      <w:pPr>
        <w:pStyle w:val="Heading4"/>
        <w:spacing w:before="240" w:after="160" w:line="240" w:lineRule="auto"/>
        <w:rPr>
          <w:rFonts w:asciiTheme="minorHAnsi" w:hAnsiTheme="minorHAnsi" w:cstheme="minorHAnsi"/>
          <w:color w:val="auto"/>
          <w:sz w:val="24"/>
          <w:szCs w:val="24"/>
        </w:rPr>
      </w:pPr>
      <w:r w:rsidRPr="00567D5B">
        <w:rPr>
          <w:rFonts w:asciiTheme="minorHAnsi" w:hAnsiTheme="minorHAnsi" w:cstheme="minorHAnsi"/>
          <w:color w:val="auto"/>
          <w:sz w:val="24"/>
          <w:szCs w:val="24"/>
        </w:rPr>
        <w:t>Burn Units</w:t>
      </w:r>
    </w:p>
    <w:p w14:paraId="1961DEE9" w14:textId="2A7756E8" w:rsidR="000D6324" w:rsidRPr="00567D5B" w:rsidRDefault="000D6324" w:rsidP="00567D5B">
      <w:pPr>
        <w:pStyle w:val="Heading4"/>
        <w:spacing w:before="240" w:after="160" w:line="240" w:lineRule="auto"/>
        <w:rPr>
          <w:rFonts w:asciiTheme="minorHAnsi" w:hAnsiTheme="minorHAnsi" w:cstheme="minorHAnsi"/>
          <w:color w:val="auto"/>
          <w:sz w:val="24"/>
          <w:szCs w:val="24"/>
        </w:rPr>
      </w:pPr>
      <w:r w:rsidRPr="00567D5B">
        <w:rPr>
          <w:rFonts w:asciiTheme="minorHAnsi" w:hAnsiTheme="minorHAnsi" w:cstheme="minorHAnsi"/>
          <w:color w:val="auto"/>
          <w:sz w:val="24"/>
          <w:szCs w:val="24"/>
        </w:rPr>
        <w:t>Women’s and Children’s Services</w:t>
      </w:r>
    </w:p>
    <w:p w14:paraId="5AB1622A" w14:textId="77777777" w:rsidR="000D6324" w:rsidRPr="00A70D33" w:rsidRDefault="000D6324" w:rsidP="000D6324">
      <w:pPr>
        <w:spacing w:line="240" w:lineRule="auto"/>
        <w:rPr>
          <w:rFonts w:cstheme="minorHAnsi"/>
          <w:b/>
          <w:bCs/>
          <w:sz w:val="24"/>
          <w:szCs w:val="24"/>
        </w:rPr>
      </w:pPr>
      <w:r w:rsidRPr="00A70D33">
        <w:rPr>
          <w:rFonts w:cstheme="minorHAnsi"/>
          <w:b/>
          <w:bCs/>
          <w:sz w:val="24"/>
          <w:szCs w:val="24"/>
        </w:rPr>
        <w:t>Count:</w:t>
      </w:r>
    </w:p>
    <w:p w14:paraId="620FD712" w14:textId="77777777" w:rsidR="00A70D33" w:rsidRDefault="000D6324" w:rsidP="00F3295B">
      <w:pPr>
        <w:pStyle w:val="ListParagraph"/>
        <w:numPr>
          <w:ilvl w:val="0"/>
          <w:numId w:val="38"/>
        </w:numPr>
        <w:spacing w:line="240" w:lineRule="auto"/>
        <w:rPr>
          <w:rFonts w:cstheme="minorHAnsi"/>
          <w:sz w:val="24"/>
          <w:szCs w:val="24"/>
        </w:rPr>
      </w:pPr>
      <w:r w:rsidRPr="00A70D33">
        <w:rPr>
          <w:rFonts w:cstheme="minorHAnsi"/>
          <w:sz w:val="24"/>
          <w:szCs w:val="24"/>
        </w:rPr>
        <w:t xml:space="preserve">Freestanding breast diagnostic centers. </w:t>
      </w:r>
    </w:p>
    <w:p w14:paraId="14BACA5F" w14:textId="77777777" w:rsidR="00A70D33" w:rsidRDefault="000D6324" w:rsidP="00F3295B">
      <w:pPr>
        <w:pStyle w:val="ListParagraph"/>
        <w:numPr>
          <w:ilvl w:val="0"/>
          <w:numId w:val="38"/>
        </w:numPr>
        <w:spacing w:line="240" w:lineRule="auto"/>
        <w:rPr>
          <w:rFonts w:cstheme="minorHAnsi"/>
          <w:sz w:val="24"/>
          <w:szCs w:val="24"/>
        </w:rPr>
      </w:pPr>
      <w:r w:rsidRPr="00A70D33">
        <w:rPr>
          <w:rFonts w:cstheme="minorHAnsi"/>
          <w:sz w:val="24"/>
          <w:szCs w:val="24"/>
        </w:rPr>
        <w:t>Newborn care.</w:t>
      </w:r>
    </w:p>
    <w:p w14:paraId="5CF26983" w14:textId="77777777" w:rsidR="00A70D33" w:rsidRDefault="000D6324" w:rsidP="00F3295B">
      <w:pPr>
        <w:pStyle w:val="ListParagraph"/>
        <w:numPr>
          <w:ilvl w:val="0"/>
          <w:numId w:val="38"/>
        </w:numPr>
        <w:spacing w:line="240" w:lineRule="auto"/>
        <w:rPr>
          <w:rFonts w:cstheme="minorHAnsi"/>
          <w:sz w:val="24"/>
          <w:szCs w:val="24"/>
        </w:rPr>
      </w:pPr>
      <w:r w:rsidRPr="00A70D33">
        <w:rPr>
          <w:rFonts w:cstheme="minorHAnsi"/>
          <w:sz w:val="24"/>
          <w:szCs w:val="24"/>
        </w:rPr>
        <w:t xml:space="preserve">Obstetrical services. </w:t>
      </w:r>
    </w:p>
    <w:p w14:paraId="5AC6BFF9" w14:textId="77777777" w:rsidR="00A70D33" w:rsidRDefault="000D6324" w:rsidP="00F3295B">
      <w:pPr>
        <w:pStyle w:val="ListParagraph"/>
        <w:numPr>
          <w:ilvl w:val="0"/>
          <w:numId w:val="38"/>
        </w:numPr>
        <w:spacing w:line="240" w:lineRule="auto"/>
        <w:rPr>
          <w:rFonts w:cstheme="minorHAnsi"/>
          <w:sz w:val="24"/>
          <w:szCs w:val="24"/>
        </w:rPr>
      </w:pPr>
      <w:r w:rsidRPr="00A70D33">
        <w:rPr>
          <w:rFonts w:cstheme="minorHAnsi"/>
          <w:sz w:val="24"/>
          <w:szCs w:val="24"/>
        </w:rPr>
        <w:t>Pediatrics.</w:t>
      </w:r>
    </w:p>
    <w:p w14:paraId="15BF9731" w14:textId="77777777" w:rsidR="000D6324" w:rsidRPr="00A70D33" w:rsidRDefault="000D6324" w:rsidP="00F3295B">
      <w:pPr>
        <w:pStyle w:val="ListParagraph"/>
        <w:numPr>
          <w:ilvl w:val="0"/>
          <w:numId w:val="38"/>
        </w:numPr>
        <w:spacing w:line="240" w:lineRule="auto"/>
        <w:rPr>
          <w:rFonts w:cstheme="minorHAnsi"/>
          <w:sz w:val="24"/>
          <w:szCs w:val="24"/>
        </w:rPr>
      </w:pPr>
      <w:r w:rsidRPr="00A70D33">
        <w:rPr>
          <w:rFonts w:cstheme="minorHAnsi"/>
          <w:sz w:val="24"/>
          <w:szCs w:val="24"/>
        </w:rPr>
        <w:t>Women’s services.</w:t>
      </w:r>
    </w:p>
    <w:p w14:paraId="7217DD35" w14:textId="77777777" w:rsidR="00A70D33" w:rsidRDefault="000D6324" w:rsidP="000D6324">
      <w:pPr>
        <w:spacing w:line="240" w:lineRule="auto"/>
        <w:rPr>
          <w:rFonts w:cstheme="minorHAnsi"/>
          <w:b/>
          <w:bCs/>
          <w:sz w:val="24"/>
          <w:szCs w:val="24"/>
        </w:rPr>
      </w:pPr>
      <w:r w:rsidRPr="00A70D33">
        <w:rPr>
          <w:rFonts w:cstheme="minorHAnsi"/>
          <w:b/>
          <w:bCs/>
          <w:sz w:val="24"/>
          <w:szCs w:val="24"/>
        </w:rPr>
        <w:t>Do not count:</w:t>
      </w:r>
    </w:p>
    <w:p w14:paraId="188E331E" w14:textId="77777777" w:rsidR="000D6324" w:rsidRPr="00A70D33" w:rsidRDefault="000D6324" w:rsidP="00F3295B">
      <w:pPr>
        <w:pStyle w:val="ListParagraph"/>
        <w:numPr>
          <w:ilvl w:val="0"/>
          <w:numId w:val="39"/>
        </w:numPr>
        <w:spacing w:line="240" w:lineRule="auto"/>
        <w:rPr>
          <w:rFonts w:cstheme="minorHAnsi"/>
          <w:b/>
          <w:bCs/>
          <w:sz w:val="24"/>
          <w:szCs w:val="24"/>
        </w:rPr>
      </w:pPr>
      <w:r w:rsidRPr="00A70D33">
        <w:rPr>
          <w:rFonts w:cstheme="minorHAnsi"/>
          <w:sz w:val="24"/>
          <w:szCs w:val="24"/>
        </w:rPr>
        <w:t>Services provided in order to attract physicians or health plans.</w:t>
      </w:r>
    </w:p>
    <w:p w14:paraId="224BB8ED" w14:textId="77777777" w:rsidR="000D6324" w:rsidRPr="00567D5B" w:rsidRDefault="000D6324" w:rsidP="00567D5B">
      <w:pPr>
        <w:pStyle w:val="Heading4"/>
        <w:spacing w:before="240" w:after="160" w:line="240" w:lineRule="auto"/>
        <w:rPr>
          <w:rFonts w:asciiTheme="minorHAnsi" w:hAnsiTheme="minorHAnsi" w:cstheme="minorHAnsi"/>
          <w:color w:val="auto"/>
          <w:sz w:val="24"/>
          <w:szCs w:val="24"/>
        </w:rPr>
      </w:pPr>
      <w:r w:rsidRPr="00567D5B">
        <w:rPr>
          <w:rFonts w:asciiTheme="minorHAnsi" w:hAnsiTheme="minorHAnsi" w:cstheme="minorHAnsi"/>
          <w:color w:val="auto"/>
          <w:sz w:val="24"/>
          <w:szCs w:val="24"/>
        </w:rPr>
        <w:lastRenderedPageBreak/>
        <w:t>Renal Dialysis Services</w:t>
      </w:r>
    </w:p>
    <w:p w14:paraId="4E022A52" w14:textId="77777777" w:rsidR="000D6324" w:rsidRPr="00567D5B" w:rsidRDefault="000D6324" w:rsidP="00567D5B">
      <w:pPr>
        <w:pStyle w:val="Heading4"/>
        <w:spacing w:before="240" w:after="160" w:line="240" w:lineRule="auto"/>
        <w:rPr>
          <w:rFonts w:asciiTheme="minorHAnsi" w:hAnsiTheme="minorHAnsi" w:cstheme="minorHAnsi"/>
          <w:color w:val="auto"/>
          <w:sz w:val="24"/>
          <w:szCs w:val="24"/>
        </w:rPr>
      </w:pPr>
      <w:r w:rsidRPr="00567D5B">
        <w:rPr>
          <w:rFonts w:asciiTheme="minorHAnsi" w:hAnsiTheme="minorHAnsi" w:cstheme="minorHAnsi"/>
          <w:color w:val="auto"/>
          <w:sz w:val="24"/>
          <w:szCs w:val="24"/>
        </w:rPr>
        <w:t>Subsidized Continuing Care</w:t>
      </w:r>
    </w:p>
    <w:p w14:paraId="441E7DE8" w14:textId="77777777" w:rsidR="000D6324" w:rsidRPr="00A70D33" w:rsidRDefault="000D6324" w:rsidP="000D6324">
      <w:pPr>
        <w:spacing w:line="240" w:lineRule="auto"/>
        <w:rPr>
          <w:rFonts w:cstheme="minorHAnsi"/>
          <w:b/>
          <w:bCs/>
          <w:sz w:val="24"/>
          <w:szCs w:val="24"/>
        </w:rPr>
      </w:pPr>
      <w:r w:rsidRPr="00A70D33">
        <w:rPr>
          <w:rFonts w:cstheme="minorHAnsi"/>
          <w:b/>
          <w:bCs/>
          <w:sz w:val="24"/>
          <w:szCs w:val="24"/>
        </w:rPr>
        <w:t>Count:</w:t>
      </w:r>
    </w:p>
    <w:p w14:paraId="60D0F942" w14:textId="77777777" w:rsidR="00A70D33" w:rsidRDefault="000D6324" w:rsidP="00F3295B">
      <w:pPr>
        <w:pStyle w:val="ListParagraph"/>
        <w:numPr>
          <w:ilvl w:val="0"/>
          <w:numId w:val="39"/>
        </w:numPr>
        <w:spacing w:line="240" w:lineRule="auto"/>
        <w:rPr>
          <w:rFonts w:cstheme="minorHAnsi"/>
          <w:sz w:val="24"/>
          <w:szCs w:val="24"/>
        </w:rPr>
      </w:pPr>
      <w:r w:rsidRPr="00A70D33">
        <w:rPr>
          <w:rFonts w:cstheme="minorHAnsi"/>
          <w:sz w:val="24"/>
          <w:szCs w:val="24"/>
        </w:rPr>
        <w:t>Hospice care.</w:t>
      </w:r>
    </w:p>
    <w:p w14:paraId="4BF739DC" w14:textId="77777777" w:rsidR="00A70D33" w:rsidRDefault="000D6324" w:rsidP="00F3295B">
      <w:pPr>
        <w:pStyle w:val="ListParagraph"/>
        <w:numPr>
          <w:ilvl w:val="0"/>
          <w:numId w:val="39"/>
        </w:numPr>
        <w:spacing w:line="240" w:lineRule="auto"/>
        <w:rPr>
          <w:rFonts w:cstheme="minorHAnsi"/>
          <w:sz w:val="24"/>
          <w:szCs w:val="24"/>
        </w:rPr>
      </w:pPr>
      <w:r w:rsidRPr="00A70D33">
        <w:rPr>
          <w:rFonts w:cstheme="minorHAnsi"/>
          <w:sz w:val="24"/>
          <w:szCs w:val="24"/>
        </w:rPr>
        <w:t>Home care services.</w:t>
      </w:r>
    </w:p>
    <w:p w14:paraId="66738170" w14:textId="77777777" w:rsidR="00A70D33" w:rsidRDefault="000D6324" w:rsidP="00F3295B">
      <w:pPr>
        <w:pStyle w:val="ListParagraph"/>
        <w:numPr>
          <w:ilvl w:val="0"/>
          <w:numId w:val="39"/>
        </w:numPr>
        <w:spacing w:line="240" w:lineRule="auto"/>
        <w:rPr>
          <w:rFonts w:cstheme="minorHAnsi"/>
          <w:sz w:val="24"/>
          <w:szCs w:val="24"/>
        </w:rPr>
      </w:pPr>
      <w:r w:rsidRPr="00A70D33">
        <w:rPr>
          <w:rFonts w:cstheme="minorHAnsi"/>
          <w:sz w:val="24"/>
          <w:szCs w:val="24"/>
        </w:rPr>
        <w:t xml:space="preserve">Skilled nursing care or nursing home services. </w:t>
      </w:r>
    </w:p>
    <w:p w14:paraId="7839A1B1" w14:textId="77777777" w:rsidR="00A70D33" w:rsidRDefault="000D6324" w:rsidP="00F3295B">
      <w:pPr>
        <w:pStyle w:val="ListParagraph"/>
        <w:numPr>
          <w:ilvl w:val="0"/>
          <w:numId w:val="39"/>
        </w:numPr>
        <w:spacing w:line="240" w:lineRule="auto"/>
        <w:rPr>
          <w:rFonts w:cstheme="minorHAnsi"/>
          <w:sz w:val="24"/>
          <w:szCs w:val="24"/>
        </w:rPr>
      </w:pPr>
      <w:r w:rsidRPr="00A70D33">
        <w:rPr>
          <w:rFonts w:cstheme="minorHAnsi"/>
          <w:sz w:val="24"/>
          <w:szCs w:val="24"/>
        </w:rPr>
        <w:t>Senior day health programs.</w:t>
      </w:r>
    </w:p>
    <w:p w14:paraId="55FCF4BE" w14:textId="77777777" w:rsidR="000D6324" w:rsidRPr="00A70D33" w:rsidRDefault="000D6324" w:rsidP="00F3295B">
      <w:pPr>
        <w:pStyle w:val="ListParagraph"/>
        <w:numPr>
          <w:ilvl w:val="0"/>
          <w:numId w:val="39"/>
        </w:numPr>
        <w:spacing w:line="240" w:lineRule="auto"/>
        <w:rPr>
          <w:rFonts w:cstheme="minorHAnsi"/>
          <w:sz w:val="24"/>
          <w:szCs w:val="24"/>
        </w:rPr>
      </w:pPr>
      <w:r w:rsidRPr="00A70D33">
        <w:rPr>
          <w:rFonts w:cstheme="minorHAnsi"/>
          <w:sz w:val="24"/>
          <w:szCs w:val="24"/>
        </w:rPr>
        <w:t>Durable medical equipment.</w:t>
      </w:r>
    </w:p>
    <w:p w14:paraId="6445F729" w14:textId="77777777" w:rsidR="00A70D33" w:rsidRDefault="000D6324" w:rsidP="000D6324">
      <w:pPr>
        <w:spacing w:line="240" w:lineRule="auto"/>
        <w:rPr>
          <w:rFonts w:cstheme="minorHAnsi"/>
          <w:b/>
          <w:bCs/>
          <w:sz w:val="24"/>
          <w:szCs w:val="24"/>
        </w:rPr>
      </w:pPr>
      <w:r w:rsidRPr="00A70D33">
        <w:rPr>
          <w:rFonts w:cstheme="minorHAnsi"/>
          <w:b/>
          <w:bCs/>
          <w:sz w:val="24"/>
          <w:szCs w:val="24"/>
        </w:rPr>
        <w:t>Do not count:</w:t>
      </w:r>
    </w:p>
    <w:p w14:paraId="6B27CD70" w14:textId="77777777" w:rsidR="000D6324" w:rsidRPr="00A70D33" w:rsidRDefault="000D6324" w:rsidP="00F3295B">
      <w:pPr>
        <w:pStyle w:val="ListParagraph"/>
        <w:numPr>
          <w:ilvl w:val="0"/>
          <w:numId w:val="40"/>
        </w:numPr>
        <w:spacing w:line="240" w:lineRule="auto"/>
        <w:rPr>
          <w:rFonts w:cstheme="minorHAnsi"/>
          <w:b/>
          <w:bCs/>
          <w:sz w:val="24"/>
          <w:szCs w:val="24"/>
        </w:rPr>
      </w:pPr>
      <w:r w:rsidRPr="00A70D33">
        <w:rPr>
          <w:rFonts w:cstheme="minorHAnsi"/>
          <w:sz w:val="24"/>
          <w:szCs w:val="24"/>
        </w:rPr>
        <w:t>Step-down or post-acute services provided in order to discharge outlier patients, to the financial advantage of the facility.</w:t>
      </w:r>
    </w:p>
    <w:p w14:paraId="710130F4" w14:textId="77777777" w:rsidR="000D6324" w:rsidRPr="00567D5B" w:rsidRDefault="000D6324" w:rsidP="00567D5B">
      <w:pPr>
        <w:pStyle w:val="Heading4"/>
        <w:spacing w:before="240" w:after="160" w:line="240" w:lineRule="auto"/>
        <w:rPr>
          <w:rFonts w:asciiTheme="minorHAnsi" w:hAnsiTheme="minorHAnsi" w:cstheme="minorHAnsi"/>
          <w:color w:val="auto"/>
          <w:sz w:val="24"/>
          <w:szCs w:val="24"/>
        </w:rPr>
      </w:pPr>
      <w:r w:rsidRPr="00567D5B">
        <w:rPr>
          <w:rFonts w:asciiTheme="minorHAnsi" w:hAnsiTheme="minorHAnsi" w:cstheme="minorHAnsi"/>
          <w:color w:val="auto"/>
          <w:sz w:val="24"/>
          <w:szCs w:val="24"/>
        </w:rPr>
        <w:t>Behavioral Health Services</w:t>
      </w:r>
    </w:p>
    <w:p w14:paraId="55BFF6CD" w14:textId="77777777" w:rsidR="000D6324" w:rsidRPr="00567D5B" w:rsidRDefault="000D6324" w:rsidP="00567D5B">
      <w:pPr>
        <w:pStyle w:val="Heading4"/>
        <w:spacing w:before="240" w:after="160" w:line="240" w:lineRule="auto"/>
        <w:rPr>
          <w:rFonts w:asciiTheme="minorHAnsi" w:hAnsiTheme="minorHAnsi" w:cstheme="minorHAnsi"/>
          <w:color w:val="auto"/>
          <w:sz w:val="24"/>
          <w:szCs w:val="24"/>
        </w:rPr>
      </w:pPr>
      <w:r w:rsidRPr="00567D5B">
        <w:rPr>
          <w:rFonts w:asciiTheme="minorHAnsi" w:hAnsiTheme="minorHAnsi" w:cstheme="minorHAnsi"/>
          <w:color w:val="auto"/>
          <w:sz w:val="24"/>
          <w:szCs w:val="24"/>
        </w:rPr>
        <w:t>Palliative Care</w:t>
      </w:r>
    </w:p>
    <w:p w14:paraId="406C018C" w14:textId="77777777" w:rsidR="00A70D33" w:rsidRDefault="000D6324" w:rsidP="000D6324">
      <w:pPr>
        <w:spacing w:line="240" w:lineRule="auto"/>
        <w:rPr>
          <w:rFonts w:cstheme="minorHAnsi"/>
          <w:b/>
          <w:bCs/>
          <w:sz w:val="24"/>
          <w:szCs w:val="24"/>
        </w:rPr>
      </w:pPr>
      <w:r w:rsidRPr="00A70D33">
        <w:rPr>
          <w:rFonts w:cstheme="minorHAnsi"/>
          <w:b/>
          <w:bCs/>
          <w:sz w:val="24"/>
          <w:szCs w:val="24"/>
        </w:rPr>
        <w:t>Count:</w:t>
      </w:r>
    </w:p>
    <w:p w14:paraId="0A8420FE" w14:textId="77777777" w:rsidR="000D6324" w:rsidRPr="00A70D33" w:rsidRDefault="000D6324" w:rsidP="00F3295B">
      <w:pPr>
        <w:pStyle w:val="ListParagraph"/>
        <w:numPr>
          <w:ilvl w:val="0"/>
          <w:numId w:val="40"/>
        </w:numPr>
        <w:spacing w:line="240" w:lineRule="auto"/>
        <w:rPr>
          <w:rFonts w:cstheme="minorHAnsi"/>
          <w:b/>
          <w:bCs/>
          <w:sz w:val="24"/>
          <w:szCs w:val="24"/>
        </w:rPr>
      </w:pPr>
      <w:r w:rsidRPr="00A70D33">
        <w:rPr>
          <w:rFonts w:cstheme="minorHAnsi"/>
          <w:sz w:val="24"/>
          <w:szCs w:val="24"/>
        </w:rPr>
        <w:t>Special programs to address the palliative care needs of patients. These programs usually involve the formation of an expert team and go beyond the routine pain control efforts expected of all health care facilities.</w:t>
      </w:r>
    </w:p>
    <w:p w14:paraId="09F26E8B" w14:textId="77777777" w:rsidR="00A70D33" w:rsidRDefault="000D6324" w:rsidP="000D6324">
      <w:pPr>
        <w:spacing w:line="240" w:lineRule="auto"/>
        <w:rPr>
          <w:rFonts w:cstheme="minorHAnsi"/>
          <w:b/>
          <w:bCs/>
          <w:sz w:val="24"/>
          <w:szCs w:val="24"/>
        </w:rPr>
      </w:pPr>
      <w:r w:rsidRPr="00A70D33">
        <w:rPr>
          <w:rFonts w:cstheme="minorHAnsi"/>
          <w:b/>
          <w:bCs/>
          <w:sz w:val="24"/>
          <w:szCs w:val="24"/>
        </w:rPr>
        <w:t>Do not count:</w:t>
      </w:r>
    </w:p>
    <w:p w14:paraId="7D5874B1" w14:textId="2E3AE538" w:rsidR="00567D5B" w:rsidRPr="003601AF" w:rsidRDefault="000D6324" w:rsidP="003601AF">
      <w:pPr>
        <w:pStyle w:val="ListParagraph"/>
        <w:numPr>
          <w:ilvl w:val="0"/>
          <w:numId w:val="40"/>
        </w:numPr>
        <w:spacing w:line="240" w:lineRule="auto"/>
        <w:rPr>
          <w:rFonts w:ascii="Cambria" w:eastAsiaTheme="majorEastAsia" w:hAnsi="Cambria" w:cstheme="majorBidi"/>
          <w:b/>
          <w:bCs/>
          <w:sz w:val="24"/>
          <w:szCs w:val="24"/>
        </w:rPr>
      </w:pPr>
      <w:r w:rsidRPr="003601AF">
        <w:rPr>
          <w:rFonts w:cstheme="minorHAnsi"/>
          <w:sz w:val="24"/>
          <w:szCs w:val="24"/>
        </w:rPr>
        <w:t>Routine pain control program.</w:t>
      </w:r>
    </w:p>
    <w:p w14:paraId="78044B8C" w14:textId="0A79CA74" w:rsidR="00B478EE" w:rsidRPr="00567D5B" w:rsidRDefault="00B478EE" w:rsidP="00567D5B">
      <w:pPr>
        <w:pStyle w:val="Heading2"/>
        <w:spacing w:before="360" w:line="240" w:lineRule="auto"/>
        <w:rPr>
          <w:rFonts w:ascii="Cambria" w:hAnsi="Cambria"/>
          <w:b/>
          <w:bCs/>
          <w:color w:val="auto"/>
          <w:sz w:val="24"/>
          <w:szCs w:val="24"/>
        </w:rPr>
      </w:pPr>
      <w:r w:rsidRPr="00567D5B">
        <w:rPr>
          <w:rFonts w:ascii="Cambria" w:hAnsi="Cambria"/>
          <w:b/>
          <w:bCs/>
          <w:color w:val="auto"/>
          <w:sz w:val="24"/>
          <w:szCs w:val="24"/>
        </w:rPr>
        <w:t>Supplemental Narrative Questions</w:t>
      </w:r>
    </w:p>
    <w:p w14:paraId="57D32395" w14:textId="7C2A9E4C" w:rsidR="00B478EE" w:rsidRDefault="00DB45B6" w:rsidP="00B478EE">
      <w:pPr>
        <w:spacing w:line="240" w:lineRule="auto"/>
        <w:rPr>
          <w:rFonts w:cstheme="minorHAnsi"/>
          <w:sz w:val="24"/>
          <w:szCs w:val="24"/>
        </w:rPr>
      </w:pPr>
      <w:r>
        <w:rPr>
          <w:rFonts w:cstheme="minorHAnsi"/>
          <w:sz w:val="24"/>
          <w:szCs w:val="24"/>
        </w:rPr>
        <w:t>In addition to completing the CBR-1 form, h</w:t>
      </w:r>
      <w:r w:rsidR="00B478EE">
        <w:rPr>
          <w:rFonts w:cstheme="minorHAnsi"/>
          <w:sz w:val="24"/>
          <w:szCs w:val="24"/>
        </w:rPr>
        <w:t>ospitals shall prepare a supplemental narrative</w:t>
      </w:r>
      <w:r>
        <w:rPr>
          <w:rFonts w:cstheme="minorHAnsi"/>
          <w:sz w:val="24"/>
          <w:szCs w:val="24"/>
        </w:rPr>
        <w:t xml:space="preserve"> describing their community benefit program. Hospitals must </w:t>
      </w:r>
      <w:r w:rsidR="00AA470C">
        <w:rPr>
          <w:rFonts w:cstheme="minorHAnsi"/>
          <w:sz w:val="24"/>
          <w:szCs w:val="24"/>
        </w:rPr>
        <w:t xml:space="preserve">include </w:t>
      </w:r>
      <w:r w:rsidR="00B478EE">
        <w:rPr>
          <w:rFonts w:cstheme="minorHAnsi"/>
          <w:sz w:val="24"/>
          <w:szCs w:val="24"/>
        </w:rPr>
        <w:t>the following:</w:t>
      </w:r>
    </w:p>
    <w:p w14:paraId="5A08F05B" w14:textId="77777777" w:rsidR="00B478EE" w:rsidRDefault="00B478EE" w:rsidP="00F3295B">
      <w:pPr>
        <w:pStyle w:val="ListParagraph"/>
        <w:numPr>
          <w:ilvl w:val="0"/>
          <w:numId w:val="42"/>
        </w:numPr>
        <w:spacing w:line="240" w:lineRule="auto"/>
        <w:rPr>
          <w:rFonts w:cstheme="minorHAnsi"/>
          <w:sz w:val="24"/>
          <w:szCs w:val="24"/>
        </w:rPr>
      </w:pPr>
      <w:r>
        <w:rPr>
          <w:rFonts w:cstheme="minorHAnsi"/>
          <w:sz w:val="24"/>
          <w:szCs w:val="24"/>
        </w:rPr>
        <w:t>The year of publication for the current community health needs assessment.</w:t>
      </w:r>
    </w:p>
    <w:p w14:paraId="23F9BC1C" w14:textId="0A07C9D1" w:rsidR="00B478EE" w:rsidRDefault="00AA470C" w:rsidP="00F3295B">
      <w:pPr>
        <w:pStyle w:val="ListParagraph"/>
        <w:numPr>
          <w:ilvl w:val="0"/>
          <w:numId w:val="42"/>
        </w:numPr>
        <w:spacing w:line="240" w:lineRule="auto"/>
        <w:rPr>
          <w:rFonts w:cstheme="minorHAnsi"/>
          <w:sz w:val="24"/>
          <w:szCs w:val="24"/>
        </w:rPr>
      </w:pPr>
      <w:r>
        <w:rPr>
          <w:rFonts w:cstheme="minorHAnsi"/>
          <w:sz w:val="24"/>
          <w:szCs w:val="24"/>
        </w:rPr>
        <w:t>The</w:t>
      </w:r>
      <w:r w:rsidR="00B478EE">
        <w:rPr>
          <w:rFonts w:cstheme="minorHAnsi"/>
          <w:sz w:val="24"/>
          <w:szCs w:val="24"/>
        </w:rPr>
        <w:t xml:space="preserve"> top health needs identified in the hospital’s most recent community health needs assessment. Include information on geographies, populations or demographic groups affected</w:t>
      </w:r>
      <w:r>
        <w:rPr>
          <w:rFonts w:cstheme="minorHAnsi"/>
          <w:sz w:val="24"/>
          <w:szCs w:val="24"/>
        </w:rPr>
        <w:t>.</w:t>
      </w:r>
    </w:p>
    <w:p w14:paraId="3EB24AF9" w14:textId="22B5168E" w:rsidR="00B478EE" w:rsidRDefault="00AA470C" w:rsidP="00F3295B">
      <w:pPr>
        <w:pStyle w:val="ListParagraph"/>
        <w:numPr>
          <w:ilvl w:val="0"/>
          <w:numId w:val="42"/>
        </w:numPr>
        <w:spacing w:line="240" w:lineRule="auto"/>
        <w:rPr>
          <w:rFonts w:cstheme="minorHAnsi"/>
          <w:sz w:val="24"/>
          <w:szCs w:val="24"/>
        </w:rPr>
      </w:pPr>
      <w:r>
        <w:rPr>
          <w:rFonts w:cstheme="minorHAnsi"/>
          <w:sz w:val="24"/>
          <w:szCs w:val="24"/>
        </w:rPr>
        <w:t>T</w:t>
      </w:r>
      <w:r w:rsidR="00B478EE">
        <w:rPr>
          <w:rFonts w:cstheme="minorHAnsi"/>
          <w:sz w:val="24"/>
          <w:szCs w:val="24"/>
        </w:rPr>
        <w:t>he significant community benefit activities the hospital engaged in that addressed the health needs identified above.</w:t>
      </w:r>
    </w:p>
    <w:p w14:paraId="58F31343" w14:textId="77777777" w:rsidR="00B478EE" w:rsidRDefault="00B478EE" w:rsidP="00F3295B">
      <w:pPr>
        <w:pStyle w:val="ListParagraph"/>
        <w:numPr>
          <w:ilvl w:val="0"/>
          <w:numId w:val="42"/>
        </w:numPr>
        <w:spacing w:line="240" w:lineRule="auto"/>
        <w:rPr>
          <w:rFonts w:cstheme="minorHAnsi"/>
          <w:sz w:val="24"/>
          <w:szCs w:val="24"/>
        </w:rPr>
      </w:pPr>
      <w:r>
        <w:rPr>
          <w:rFonts w:cstheme="minorHAnsi"/>
          <w:sz w:val="24"/>
          <w:szCs w:val="24"/>
        </w:rPr>
        <w:t>Identify any community benefit activity that addresses the social determinants of health. Separate activities into those that:</w:t>
      </w:r>
    </w:p>
    <w:p w14:paraId="0036E542" w14:textId="77777777" w:rsidR="00B478EE" w:rsidRDefault="00B478EE" w:rsidP="00F3295B">
      <w:pPr>
        <w:pStyle w:val="ListParagraph"/>
        <w:numPr>
          <w:ilvl w:val="1"/>
          <w:numId w:val="42"/>
        </w:numPr>
        <w:spacing w:line="240" w:lineRule="auto"/>
        <w:rPr>
          <w:rFonts w:cstheme="minorHAnsi"/>
          <w:sz w:val="24"/>
          <w:szCs w:val="24"/>
        </w:rPr>
      </w:pPr>
      <w:r>
        <w:rPr>
          <w:rFonts w:cstheme="minorHAnsi"/>
          <w:sz w:val="24"/>
          <w:szCs w:val="24"/>
        </w:rPr>
        <w:t>Address individual health-related social needs</w:t>
      </w:r>
    </w:p>
    <w:p w14:paraId="5505C860" w14:textId="77777777" w:rsidR="000E331B" w:rsidRDefault="00B478EE" w:rsidP="00F3295B">
      <w:pPr>
        <w:pStyle w:val="ListParagraph"/>
        <w:numPr>
          <w:ilvl w:val="1"/>
          <w:numId w:val="42"/>
        </w:numPr>
        <w:spacing w:line="240" w:lineRule="auto"/>
        <w:rPr>
          <w:rFonts w:cstheme="minorHAnsi"/>
          <w:sz w:val="24"/>
          <w:szCs w:val="24"/>
        </w:rPr>
      </w:pPr>
      <w:r>
        <w:rPr>
          <w:rFonts w:cstheme="minorHAnsi"/>
          <w:sz w:val="24"/>
          <w:szCs w:val="24"/>
        </w:rPr>
        <w:t xml:space="preserve">Address systemic </w:t>
      </w:r>
      <w:r w:rsidR="000E331B">
        <w:rPr>
          <w:rFonts w:cstheme="minorHAnsi"/>
          <w:sz w:val="24"/>
          <w:szCs w:val="24"/>
        </w:rPr>
        <w:t>issues or root causes of health and health equity</w:t>
      </w:r>
    </w:p>
    <w:p w14:paraId="59E4FBF1" w14:textId="77777777" w:rsidR="00EA7DBF" w:rsidRDefault="00EA7DBF" w:rsidP="005F5D8B">
      <w:pPr>
        <w:spacing w:line="240" w:lineRule="auto"/>
        <w:rPr>
          <w:rFonts w:cstheme="minorHAnsi"/>
          <w:sz w:val="24"/>
          <w:szCs w:val="24"/>
        </w:rPr>
      </w:pPr>
      <w:r>
        <w:rPr>
          <w:rFonts w:cstheme="minorHAnsi"/>
          <w:sz w:val="24"/>
          <w:szCs w:val="24"/>
        </w:rPr>
        <w:lastRenderedPageBreak/>
        <w:t xml:space="preserve">Narratives will be publicly available and used to provide context to the community benefit activities quantified on </w:t>
      </w:r>
      <w:r w:rsidR="00304508">
        <w:rPr>
          <w:rFonts w:cstheme="minorHAnsi"/>
          <w:sz w:val="24"/>
          <w:szCs w:val="24"/>
        </w:rPr>
        <w:t xml:space="preserve">form CBR-1. Hospitals should take care to provide an accurate and comprehensive account of their community benefit program for the given fiscal year. </w:t>
      </w:r>
    </w:p>
    <w:p w14:paraId="40A23873" w14:textId="7397DD28" w:rsidR="00304508" w:rsidRPr="00EA7DBF" w:rsidRDefault="00304508" w:rsidP="005F5D8B">
      <w:pPr>
        <w:spacing w:line="240" w:lineRule="auto"/>
        <w:rPr>
          <w:rFonts w:cstheme="minorHAnsi"/>
          <w:sz w:val="24"/>
          <w:szCs w:val="24"/>
        </w:rPr>
      </w:pPr>
      <w:r>
        <w:rPr>
          <w:rFonts w:cstheme="minorHAnsi"/>
          <w:sz w:val="24"/>
          <w:szCs w:val="24"/>
        </w:rPr>
        <w:t xml:space="preserve">The narrative should </w:t>
      </w:r>
      <w:r w:rsidR="00AA470C">
        <w:rPr>
          <w:rFonts w:cstheme="minorHAnsi"/>
          <w:sz w:val="24"/>
          <w:szCs w:val="24"/>
        </w:rPr>
        <w:t xml:space="preserve">focus </w:t>
      </w:r>
      <w:r>
        <w:rPr>
          <w:rFonts w:cstheme="minorHAnsi"/>
          <w:sz w:val="24"/>
          <w:szCs w:val="24"/>
        </w:rPr>
        <w:t>on activities occurring within the fiscal year of the CBR-1 report</w:t>
      </w:r>
      <w:r w:rsidR="00AA470C">
        <w:rPr>
          <w:rFonts w:cstheme="minorHAnsi"/>
          <w:sz w:val="24"/>
          <w:szCs w:val="24"/>
        </w:rPr>
        <w:t>;</w:t>
      </w:r>
      <w:r>
        <w:rPr>
          <w:rFonts w:cstheme="minorHAnsi"/>
          <w:sz w:val="24"/>
          <w:szCs w:val="24"/>
        </w:rPr>
        <w:t xml:space="preserve"> however</w:t>
      </w:r>
      <w:r w:rsidR="00AA470C">
        <w:rPr>
          <w:rFonts w:cstheme="minorHAnsi"/>
          <w:sz w:val="24"/>
          <w:szCs w:val="24"/>
        </w:rPr>
        <w:t>,</w:t>
      </w:r>
      <w:r>
        <w:rPr>
          <w:rFonts w:cstheme="minorHAnsi"/>
          <w:sz w:val="24"/>
          <w:szCs w:val="24"/>
        </w:rPr>
        <w:t xml:space="preserve"> it is allowable to describe ongoing programs and activities from past years, and programs that will extend into the future. </w:t>
      </w:r>
    </w:p>
    <w:p w14:paraId="2A5C5CD6" w14:textId="77777777" w:rsidR="00512A2C" w:rsidRPr="00304508" w:rsidRDefault="00512A2C" w:rsidP="005F5D8B">
      <w:pPr>
        <w:spacing w:line="240" w:lineRule="auto"/>
        <w:rPr>
          <w:rFonts w:cstheme="minorHAnsi"/>
          <w:b/>
          <w:bCs/>
          <w:i/>
          <w:iCs/>
          <w:sz w:val="24"/>
          <w:szCs w:val="24"/>
        </w:rPr>
      </w:pPr>
      <w:r w:rsidRPr="00304508">
        <w:rPr>
          <w:rFonts w:cstheme="minorHAnsi"/>
          <w:b/>
          <w:bCs/>
          <w:i/>
          <w:iCs/>
          <w:sz w:val="24"/>
          <w:szCs w:val="24"/>
        </w:rPr>
        <w:t>The year of publication for the current community health needs assessment.</w:t>
      </w:r>
    </w:p>
    <w:p w14:paraId="3462350A" w14:textId="77777777" w:rsidR="00B478EE" w:rsidRDefault="00512A2C" w:rsidP="005F5D8B">
      <w:pPr>
        <w:spacing w:line="240" w:lineRule="auto"/>
        <w:rPr>
          <w:rFonts w:cstheme="minorHAnsi"/>
          <w:sz w:val="24"/>
          <w:szCs w:val="24"/>
        </w:rPr>
      </w:pPr>
      <w:r>
        <w:rPr>
          <w:rFonts w:cstheme="minorHAnsi"/>
          <w:sz w:val="24"/>
          <w:szCs w:val="24"/>
        </w:rPr>
        <w:t xml:space="preserve">Federal IRS codes require hospitals to conduct a community health needs assessment every three years. Hospitals should indicate the year the current community health needs assessment was first published. </w:t>
      </w:r>
    </w:p>
    <w:p w14:paraId="36999C6C" w14:textId="77777777" w:rsidR="00557462" w:rsidRPr="00304508" w:rsidRDefault="00557462" w:rsidP="005F5D8B">
      <w:pPr>
        <w:spacing w:line="240" w:lineRule="auto"/>
        <w:rPr>
          <w:rFonts w:cstheme="minorHAnsi"/>
          <w:b/>
          <w:bCs/>
          <w:i/>
          <w:iCs/>
          <w:sz w:val="24"/>
          <w:szCs w:val="24"/>
        </w:rPr>
      </w:pPr>
      <w:r w:rsidRPr="00304508">
        <w:rPr>
          <w:rFonts w:cstheme="minorHAnsi"/>
          <w:b/>
          <w:bCs/>
          <w:i/>
          <w:iCs/>
          <w:sz w:val="24"/>
          <w:szCs w:val="24"/>
        </w:rPr>
        <w:t>State the top health needs identified in the hospital’s most recent community health needs assessment. Include information on geographies, populations or demographic groups affected.</w:t>
      </w:r>
    </w:p>
    <w:p w14:paraId="3E12A244" w14:textId="05C14DB4" w:rsidR="00BA6B09" w:rsidRDefault="00DB45B6" w:rsidP="005F5D8B">
      <w:pPr>
        <w:spacing w:line="240" w:lineRule="auto"/>
        <w:rPr>
          <w:rFonts w:cstheme="minorHAnsi"/>
          <w:sz w:val="24"/>
          <w:szCs w:val="24"/>
        </w:rPr>
      </w:pPr>
      <w:r>
        <w:rPr>
          <w:rFonts w:cstheme="minorHAnsi"/>
          <w:sz w:val="24"/>
          <w:szCs w:val="24"/>
        </w:rPr>
        <w:t xml:space="preserve">Hospitals should touch on three key aspects when describing the health </w:t>
      </w:r>
      <w:r w:rsidR="00BA6B09">
        <w:rPr>
          <w:rFonts w:cstheme="minorHAnsi"/>
          <w:sz w:val="24"/>
          <w:szCs w:val="24"/>
        </w:rPr>
        <w:t>needs</w:t>
      </w:r>
      <w:r w:rsidR="00082310">
        <w:rPr>
          <w:rFonts w:cstheme="minorHAnsi"/>
          <w:sz w:val="24"/>
          <w:szCs w:val="24"/>
        </w:rPr>
        <w:t xml:space="preserve"> described below. Hospitals </w:t>
      </w:r>
      <w:r w:rsidR="0038766E">
        <w:rPr>
          <w:rFonts w:cstheme="minorHAnsi"/>
          <w:sz w:val="24"/>
          <w:szCs w:val="24"/>
        </w:rPr>
        <w:t>can</w:t>
      </w:r>
      <w:r w:rsidR="00082310">
        <w:rPr>
          <w:rFonts w:cstheme="minorHAnsi"/>
          <w:sz w:val="24"/>
          <w:szCs w:val="24"/>
        </w:rPr>
        <w:t xml:space="preserve"> address the </w:t>
      </w:r>
      <w:r w:rsidR="0038766E">
        <w:rPr>
          <w:rFonts w:cstheme="minorHAnsi"/>
          <w:sz w:val="24"/>
          <w:szCs w:val="24"/>
        </w:rPr>
        <w:t xml:space="preserve">items </w:t>
      </w:r>
      <w:r w:rsidR="00082310">
        <w:rPr>
          <w:rFonts w:cstheme="minorHAnsi"/>
          <w:sz w:val="24"/>
          <w:szCs w:val="24"/>
        </w:rPr>
        <w:t xml:space="preserve">below </w:t>
      </w:r>
      <w:r w:rsidR="0038766E">
        <w:rPr>
          <w:rFonts w:cstheme="minorHAnsi"/>
          <w:sz w:val="24"/>
          <w:szCs w:val="24"/>
        </w:rPr>
        <w:t xml:space="preserve">in any order </w:t>
      </w:r>
      <w:r w:rsidR="00082310">
        <w:rPr>
          <w:rFonts w:cstheme="minorHAnsi"/>
          <w:sz w:val="24"/>
          <w:szCs w:val="24"/>
        </w:rPr>
        <w:t xml:space="preserve">as a component of the narrative description. </w:t>
      </w:r>
    </w:p>
    <w:p w14:paraId="6BE7EC08" w14:textId="60D925B5" w:rsidR="00EE5460" w:rsidRPr="00BA6B09" w:rsidRDefault="00EE5460" w:rsidP="005F5D8B">
      <w:pPr>
        <w:pStyle w:val="ListParagraph"/>
        <w:numPr>
          <w:ilvl w:val="0"/>
          <w:numId w:val="45"/>
        </w:numPr>
        <w:spacing w:line="240" w:lineRule="auto"/>
        <w:rPr>
          <w:rFonts w:cstheme="minorHAnsi"/>
          <w:sz w:val="24"/>
          <w:szCs w:val="24"/>
        </w:rPr>
      </w:pPr>
      <w:r>
        <w:t>Summarize the process used to determine the health need, specifically identifying any collaborations with CCOs</w:t>
      </w:r>
      <w:r w:rsidR="00641349">
        <w:t xml:space="preserve">, </w:t>
      </w:r>
      <w:r>
        <w:t>local public health agencies,</w:t>
      </w:r>
      <w:r w:rsidR="00641349">
        <w:t xml:space="preserve"> or community groups</w:t>
      </w:r>
      <w:r>
        <w:t xml:space="preserve"> and the role played by the hospital in those collaborations. </w:t>
      </w:r>
    </w:p>
    <w:p w14:paraId="3B56ED3C" w14:textId="77777777" w:rsidR="00BA6B09" w:rsidRDefault="00BA6B09" w:rsidP="005F5D8B">
      <w:pPr>
        <w:pStyle w:val="ListParagraph"/>
        <w:spacing w:line="240" w:lineRule="auto"/>
      </w:pPr>
    </w:p>
    <w:p w14:paraId="10D7FA3B" w14:textId="60E32690" w:rsidR="00BA6B09" w:rsidRDefault="00BA6B09" w:rsidP="005F5D8B">
      <w:pPr>
        <w:pStyle w:val="ListParagraph"/>
        <w:spacing w:line="240" w:lineRule="auto"/>
      </w:pPr>
      <w:r>
        <w:t>While summarizing, describe key methods used to identify needs</w:t>
      </w:r>
      <w:r w:rsidR="00C80A0A">
        <w:t>,</w:t>
      </w:r>
      <w:r>
        <w:t xml:space="preserve"> such as key informant interviews, surveys, health records reviews or any other method </w:t>
      </w:r>
      <w:r w:rsidR="00395ED0">
        <w:t xml:space="preserve">used to assess health needs. </w:t>
      </w:r>
    </w:p>
    <w:p w14:paraId="48A75E55" w14:textId="77777777" w:rsidR="00395ED0" w:rsidRDefault="00395ED0" w:rsidP="005F5D8B">
      <w:pPr>
        <w:pStyle w:val="ListParagraph"/>
        <w:spacing w:line="240" w:lineRule="auto"/>
      </w:pPr>
    </w:p>
    <w:p w14:paraId="57DAC5DC" w14:textId="09F4A4DE" w:rsidR="00395ED0" w:rsidRDefault="00395ED0" w:rsidP="005F5D8B">
      <w:pPr>
        <w:pStyle w:val="ListParagraph"/>
        <w:spacing w:line="240" w:lineRule="auto"/>
      </w:pPr>
      <w:r>
        <w:t>List major collaborators in the process and the</w:t>
      </w:r>
      <w:r w:rsidR="003C7197">
        <w:t>ir</w:t>
      </w:r>
      <w:r>
        <w:t xml:space="preserve"> major contributions.  Specifically note and describe collaboration with CCOs and local public health agencies. </w:t>
      </w:r>
    </w:p>
    <w:p w14:paraId="7EE560BC" w14:textId="77777777" w:rsidR="00395ED0" w:rsidRPr="00BA6B09" w:rsidRDefault="00395ED0" w:rsidP="005F5D8B">
      <w:pPr>
        <w:pStyle w:val="ListParagraph"/>
        <w:spacing w:line="240" w:lineRule="auto"/>
        <w:rPr>
          <w:rFonts w:cstheme="minorHAnsi"/>
          <w:sz w:val="24"/>
          <w:szCs w:val="24"/>
        </w:rPr>
      </w:pPr>
    </w:p>
    <w:p w14:paraId="40BD0801" w14:textId="77777777" w:rsidR="00EE5460" w:rsidRDefault="00EE5460" w:rsidP="005F5D8B">
      <w:pPr>
        <w:pStyle w:val="ListParagraph"/>
        <w:numPr>
          <w:ilvl w:val="0"/>
          <w:numId w:val="45"/>
        </w:numPr>
      </w:pPr>
      <w:r>
        <w:t>As applicable, identify the geographic regions experiencing the health needs</w:t>
      </w:r>
      <w:r w:rsidR="00F143B1">
        <w:t>.</w:t>
      </w:r>
      <w:r>
        <w:t xml:space="preserve"> </w:t>
      </w:r>
    </w:p>
    <w:p w14:paraId="2EE8E402" w14:textId="77777777" w:rsidR="00395ED0" w:rsidRDefault="00395ED0" w:rsidP="005F5D8B">
      <w:pPr>
        <w:pStyle w:val="ListParagraph"/>
      </w:pPr>
    </w:p>
    <w:p w14:paraId="377FEBCE" w14:textId="1EF9AC26" w:rsidR="00587E15" w:rsidRDefault="00587E15" w:rsidP="005F5D8B">
      <w:pPr>
        <w:pStyle w:val="ListParagraph"/>
      </w:pPr>
      <w:r>
        <w:t>If a health need is unique to a specific region of the hospital’s service area, describe the geographic region experiencing the health need and any per</w:t>
      </w:r>
      <w:r w:rsidR="005F6460">
        <w:t>t</w:t>
      </w:r>
      <w:r>
        <w:t>in</w:t>
      </w:r>
      <w:r w:rsidR="005F6460">
        <w:t>en</w:t>
      </w:r>
      <w:r>
        <w:t>t information related to that health need.  This may include both environmental or social factors</w:t>
      </w:r>
      <w:r w:rsidR="00F143B1">
        <w:t xml:space="preserve"> unique to the area</w:t>
      </w:r>
      <w:r>
        <w:t xml:space="preserve"> that impact the health need. </w:t>
      </w:r>
      <w:r w:rsidR="000E1536">
        <w:t xml:space="preserve">Please describe any event during the reporting period that may have affected health in the region, such as a wildfire.  </w:t>
      </w:r>
    </w:p>
    <w:p w14:paraId="418617D3" w14:textId="77777777" w:rsidR="00872031" w:rsidRPr="007A7498" w:rsidRDefault="00872031" w:rsidP="003554B3">
      <w:pPr>
        <w:ind w:firstLine="720"/>
        <w:rPr>
          <w:i/>
          <w:iCs/>
        </w:rPr>
      </w:pPr>
      <w:r w:rsidRPr="007A7498">
        <w:rPr>
          <w:i/>
          <w:iCs/>
        </w:rPr>
        <w:t>Examples of environmental or social factors related to geographic regions:</w:t>
      </w:r>
    </w:p>
    <w:p w14:paraId="504CD943" w14:textId="77777777" w:rsidR="00872031" w:rsidRDefault="00872031" w:rsidP="00990AE6">
      <w:pPr>
        <w:pStyle w:val="ListParagraph"/>
        <w:numPr>
          <w:ilvl w:val="0"/>
          <w:numId w:val="40"/>
        </w:numPr>
        <w:ind w:left="1440"/>
      </w:pPr>
      <w:r>
        <w:t xml:space="preserve">Distance or access to services </w:t>
      </w:r>
    </w:p>
    <w:p w14:paraId="2F37B07D" w14:textId="77777777" w:rsidR="00872031" w:rsidRDefault="00872031" w:rsidP="00990AE6">
      <w:pPr>
        <w:pStyle w:val="ListParagraph"/>
        <w:numPr>
          <w:ilvl w:val="0"/>
          <w:numId w:val="40"/>
        </w:numPr>
        <w:ind w:left="1440"/>
      </w:pPr>
      <w:r>
        <w:t>Mountain roads or difficult traveling terrain</w:t>
      </w:r>
    </w:p>
    <w:p w14:paraId="067A7A63" w14:textId="77777777" w:rsidR="00872031" w:rsidRDefault="00872031" w:rsidP="00990AE6">
      <w:pPr>
        <w:pStyle w:val="ListParagraph"/>
        <w:numPr>
          <w:ilvl w:val="0"/>
          <w:numId w:val="40"/>
        </w:numPr>
        <w:ind w:left="1440"/>
      </w:pPr>
      <w:r>
        <w:t>Inclement weather risks</w:t>
      </w:r>
    </w:p>
    <w:p w14:paraId="23B5ECAD" w14:textId="77777777" w:rsidR="00872031" w:rsidRDefault="00872031" w:rsidP="00990AE6">
      <w:pPr>
        <w:pStyle w:val="ListParagraph"/>
        <w:numPr>
          <w:ilvl w:val="0"/>
          <w:numId w:val="40"/>
        </w:numPr>
        <w:ind w:left="1440"/>
      </w:pPr>
      <w:r>
        <w:t>Economic status</w:t>
      </w:r>
      <w:r w:rsidR="00936E96">
        <w:t xml:space="preserve"> indicators such as median incomes, house prices, per capita income, home ownership rate</w:t>
      </w:r>
    </w:p>
    <w:p w14:paraId="154571FB" w14:textId="77777777" w:rsidR="00872031" w:rsidRDefault="00872031" w:rsidP="00990AE6">
      <w:pPr>
        <w:pStyle w:val="ListParagraph"/>
        <w:numPr>
          <w:ilvl w:val="0"/>
          <w:numId w:val="40"/>
        </w:numPr>
        <w:ind w:left="1440"/>
      </w:pPr>
      <w:r>
        <w:t>Crime rates</w:t>
      </w:r>
    </w:p>
    <w:p w14:paraId="24326873" w14:textId="77777777" w:rsidR="00872031" w:rsidRDefault="00872031" w:rsidP="00990AE6">
      <w:pPr>
        <w:pStyle w:val="ListParagraph"/>
        <w:numPr>
          <w:ilvl w:val="0"/>
          <w:numId w:val="40"/>
        </w:numPr>
        <w:ind w:left="1440"/>
      </w:pPr>
      <w:r>
        <w:lastRenderedPageBreak/>
        <w:t>Drug use or other risk behaviors</w:t>
      </w:r>
    </w:p>
    <w:p w14:paraId="3CDDDB72" w14:textId="77777777" w:rsidR="00872031" w:rsidRDefault="00872031" w:rsidP="00990AE6">
      <w:pPr>
        <w:pStyle w:val="ListParagraph"/>
        <w:numPr>
          <w:ilvl w:val="0"/>
          <w:numId w:val="40"/>
        </w:numPr>
        <w:ind w:left="1440"/>
      </w:pPr>
      <w:r>
        <w:t>Air quality (pollution, wildfire, industry or other)</w:t>
      </w:r>
    </w:p>
    <w:p w14:paraId="26386BD3" w14:textId="77777777" w:rsidR="00587E15" w:rsidRDefault="00587E15" w:rsidP="003554B3">
      <w:pPr>
        <w:pStyle w:val="ListParagraph"/>
        <w:ind w:left="1080"/>
      </w:pPr>
    </w:p>
    <w:p w14:paraId="5D8D3519" w14:textId="77777777" w:rsidR="00EE5460" w:rsidRDefault="00EE5460" w:rsidP="005F5D8B">
      <w:pPr>
        <w:pStyle w:val="ListParagraph"/>
        <w:numPr>
          <w:ilvl w:val="0"/>
          <w:numId w:val="45"/>
        </w:numPr>
      </w:pPr>
      <w:r>
        <w:t>As applicable, identify the populations or demographic groups affected</w:t>
      </w:r>
      <w:r w:rsidR="00AB2F7F">
        <w:t>.</w:t>
      </w:r>
    </w:p>
    <w:p w14:paraId="0D3AE9CF" w14:textId="291E2EDE" w:rsidR="00082310" w:rsidRDefault="00AB2F7F" w:rsidP="005F5D8B">
      <w:pPr>
        <w:pStyle w:val="ListParagraph"/>
      </w:pPr>
      <w:r>
        <w:t xml:space="preserve">Describe </w:t>
      </w:r>
      <w:r w:rsidR="003C7197">
        <w:t xml:space="preserve">the </w:t>
      </w:r>
      <w:r>
        <w:t xml:space="preserve">characteristics </w:t>
      </w:r>
      <w:r w:rsidR="003C7197">
        <w:t xml:space="preserve">of </w:t>
      </w:r>
      <w:r>
        <w:t>the population that inform the health need</w:t>
      </w:r>
      <w:r w:rsidR="003C7197">
        <w:t xml:space="preserve">.  </w:t>
      </w:r>
    </w:p>
    <w:p w14:paraId="282868FE" w14:textId="77777777" w:rsidR="00252241" w:rsidRDefault="00252241" w:rsidP="003554B3">
      <w:pPr>
        <w:ind w:firstLine="720"/>
        <w:rPr>
          <w:i/>
          <w:iCs/>
        </w:rPr>
      </w:pPr>
      <w:r w:rsidRPr="007A60A4">
        <w:rPr>
          <w:i/>
          <w:iCs/>
        </w:rPr>
        <w:t>Examples of populations or demographic factors</w:t>
      </w:r>
      <w:r w:rsidR="007A60A4" w:rsidRPr="007A60A4">
        <w:rPr>
          <w:i/>
          <w:iCs/>
        </w:rPr>
        <w:t>:</w:t>
      </w:r>
    </w:p>
    <w:p w14:paraId="315093FE" w14:textId="77777777" w:rsidR="00EA7DBF" w:rsidRDefault="00EA7DBF" w:rsidP="00990AE6">
      <w:pPr>
        <w:pStyle w:val="ListParagraph"/>
        <w:numPr>
          <w:ilvl w:val="0"/>
          <w:numId w:val="46"/>
        </w:numPr>
        <w:ind w:left="1440"/>
      </w:pPr>
      <w:r w:rsidRPr="00EA7DBF">
        <w:t>Race</w:t>
      </w:r>
      <w:r>
        <w:t xml:space="preserve"> or racial groups</w:t>
      </w:r>
    </w:p>
    <w:p w14:paraId="7B4A4831" w14:textId="77777777" w:rsidR="00EA7DBF" w:rsidRDefault="00EA7DBF" w:rsidP="00990AE6">
      <w:pPr>
        <w:pStyle w:val="ListParagraph"/>
        <w:numPr>
          <w:ilvl w:val="0"/>
          <w:numId w:val="46"/>
        </w:numPr>
        <w:ind w:left="1440"/>
      </w:pPr>
      <w:r>
        <w:t>Ethnicity or ethnic groups</w:t>
      </w:r>
    </w:p>
    <w:p w14:paraId="6BC08698" w14:textId="77777777" w:rsidR="00EA7DBF" w:rsidRDefault="00EA7DBF" w:rsidP="00990AE6">
      <w:pPr>
        <w:pStyle w:val="ListParagraph"/>
        <w:numPr>
          <w:ilvl w:val="0"/>
          <w:numId w:val="46"/>
        </w:numPr>
        <w:ind w:left="1440"/>
      </w:pPr>
      <w:r>
        <w:t>Age or age categories</w:t>
      </w:r>
    </w:p>
    <w:p w14:paraId="53F86CBA" w14:textId="77777777" w:rsidR="00EA7DBF" w:rsidRDefault="00EA7DBF" w:rsidP="00990AE6">
      <w:pPr>
        <w:pStyle w:val="ListParagraph"/>
        <w:numPr>
          <w:ilvl w:val="0"/>
          <w:numId w:val="46"/>
        </w:numPr>
        <w:ind w:left="1440"/>
      </w:pPr>
      <w:r>
        <w:t>Spoken language</w:t>
      </w:r>
    </w:p>
    <w:p w14:paraId="7C7010FB" w14:textId="77777777" w:rsidR="00EA7DBF" w:rsidRDefault="00EA7DBF" w:rsidP="00990AE6">
      <w:pPr>
        <w:pStyle w:val="ListParagraph"/>
        <w:numPr>
          <w:ilvl w:val="0"/>
          <w:numId w:val="46"/>
        </w:numPr>
        <w:ind w:left="1440"/>
      </w:pPr>
      <w:r>
        <w:t>Disability</w:t>
      </w:r>
    </w:p>
    <w:p w14:paraId="72485F39" w14:textId="77777777" w:rsidR="00EA7DBF" w:rsidRDefault="00EA7DBF" w:rsidP="00990AE6">
      <w:pPr>
        <w:pStyle w:val="ListParagraph"/>
        <w:numPr>
          <w:ilvl w:val="0"/>
          <w:numId w:val="46"/>
        </w:numPr>
        <w:ind w:left="1440"/>
      </w:pPr>
      <w:r>
        <w:t>Chronic conditions</w:t>
      </w:r>
    </w:p>
    <w:p w14:paraId="5D79F93A" w14:textId="77777777" w:rsidR="00EA7DBF" w:rsidRDefault="00EA7DBF" w:rsidP="00990AE6">
      <w:pPr>
        <w:pStyle w:val="ListParagraph"/>
        <w:numPr>
          <w:ilvl w:val="0"/>
          <w:numId w:val="46"/>
        </w:numPr>
        <w:ind w:left="1440"/>
      </w:pPr>
      <w:r>
        <w:t>Economic status</w:t>
      </w:r>
    </w:p>
    <w:p w14:paraId="2B5B1916" w14:textId="77777777" w:rsidR="00EA7DBF" w:rsidRDefault="00EA7DBF" w:rsidP="00990AE6">
      <w:pPr>
        <w:pStyle w:val="ListParagraph"/>
        <w:numPr>
          <w:ilvl w:val="0"/>
          <w:numId w:val="46"/>
        </w:numPr>
        <w:ind w:left="1440"/>
      </w:pPr>
      <w:r>
        <w:t>Immigration status</w:t>
      </w:r>
    </w:p>
    <w:p w14:paraId="60DE33DC" w14:textId="77777777" w:rsidR="00EA7DBF" w:rsidRDefault="00EA7DBF" w:rsidP="00990AE6">
      <w:pPr>
        <w:pStyle w:val="ListParagraph"/>
        <w:numPr>
          <w:ilvl w:val="0"/>
          <w:numId w:val="46"/>
        </w:numPr>
        <w:ind w:left="1440"/>
      </w:pPr>
      <w:r>
        <w:t>Sexual orientation</w:t>
      </w:r>
    </w:p>
    <w:p w14:paraId="47787B14" w14:textId="77777777" w:rsidR="00EA7DBF" w:rsidRPr="00EA7DBF" w:rsidRDefault="00EA7DBF" w:rsidP="00990AE6">
      <w:pPr>
        <w:pStyle w:val="ListParagraph"/>
        <w:numPr>
          <w:ilvl w:val="0"/>
          <w:numId w:val="46"/>
        </w:numPr>
        <w:ind w:left="1440"/>
      </w:pPr>
      <w:r>
        <w:t>Gender identity</w:t>
      </w:r>
    </w:p>
    <w:p w14:paraId="74168747" w14:textId="77777777" w:rsidR="00872031" w:rsidRDefault="00872031" w:rsidP="005F5D8B">
      <w:pPr>
        <w:pStyle w:val="ListParagraph"/>
      </w:pPr>
    </w:p>
    <w:p w14:paraId="1F50A6E8" w14:textId="77777777" w:rsidR="00EE5460" w:rsidRPr="00304508" w:rsidRDefault="00EE5460" w:rsidP="005F5D8B">
      <w:pPr>
        <w:spacing w:line="240" w:lineRule="auto"/>
        <w:rPr>
          <w:rFonts w:cstheme="minorHAnsi"/>
          <w:b/>
          <w:bCs/>
          <w:i/>
          <w:iCs/>
          <w:sz w:val="24"/>
          <w:szCs w:val="24"/>
        </w:rPr>
      </w:pPr>
      <w:r w:rsidRPr="00304508">
        <w:rPr>
          <w:rFonts w:cstheme="minorHAnsi"/>
          <w:b/>
          <w:bCs/>
          <w:i/>
          <w:iCs/>
          <w:sz w:val="24"/>
          <w:szCs w:val="24"/>
        </w:rPr>
        <w:t>Identify the significant community benefit activities the hospital engaged in that addressed the health needs identified above.</w:t>
      </w:r>
    </w:p>
    <w:p w14:paraId="741FCC59" w14:textId="4186D961" w:rsidR="00E873D3" w:rsidRPr="00E873D3" w:rsidRDefault="00E873D3" w:rsidP="005F5D8B">
      <w:pPr>
        <w:spacing w:line="240" w:lineRule="auto"/>
        <w:rPr>
          <w:rFonts w:cstheme="minorHAnsi"/>
          <w:sz w:val="24"/>
          <w:szCs w:val="24"/>
        </w:rPr>
      </w:pPr>
      <w:r>
        <w:rPr>
          <w:rFonts w:cstheme="minorHAnsi"/>
          <w:sz w:val="24"/>
          <w:szCs w:val="24"/>
        </w:rPr>
        <w:t xml:space="preserve">Hospitals should </w:t>
      </w:r>
      <w:r w:rsidR="00E77517">
        <w:rPr>
          <w:rFonts w:cstheme="minorHAnsi"/>
          <w:sz w:val="24"/>
          <w:szCs w:val="24"/>
        </w:rPr>
        <w:t xml:space="preserve">address </w:t>
      </w:r>
      <w:r>
        <w:rPr>
          <w:rFonts w:cstheme="minorHAnsi"/>
          <w:sz w:val="24"/>
          <w:szCs w:val="24"/>
        </w:rPr>
        <w:t>the items below</w:t>
      </w:r>
      <w:r w:rsidR="00E77517">
        <w:rPr>
          <w:rFonts w:cstheme="minorHAnsi"/>
          <w:sz w:val="24"/>
          <w:szCs w:val="24"/>
        </w:rPr>
        <w:t>, in any order,</w:t>
      </w:r>
      <w:r>
        <w:rPr>
          <w:rFonts w:cstheme="minorHAnsi"/>
          <w:sz w:val="24"/>
          <w:szCs w:val="24"/>
        </w:rPr>
        <w:t xml:space="preserve"> in their narrative response.  </w:t>
      </w:r>
    </w:p>
    <w:p w14:paraId="02EF69C6" w14:textId="01B6A5EA" w:rsidR="00BE515C" w:rsidRDefault="00E873D3" w:rsidP="005F5D8B">
      <w:pPr>
        <w:pStyle w:val="ListParagraph"/>
        <w:numPr>
          <w:ilvl w:val="0"/>
          <w:numId w:val="43"/>
        </w:numPr>
      </w:pPr>
      <w:r w:rsidRPr="00484D47">
        <w:rPr>
          <w:b/>
          <w:bCs/>
        </w:rPr>
        <w:t>Identify spending associated with each community benefit activity</w:t>
      </w:r>
      <w:r>
        <w:t>. These amounts do not have to directly correlate to specific categories reported on form CBR-1,</w:t>
      </w:r>
      <w:r w:rsidR="00E77517">
        <w:t xml:space="preserve"> although</w:t>
      </w:r>
      <w:r>
        <w:t xml:space="preserve"> reporting should follow the same basic standards: report </w:t>
      </w:r>
      <w:r w:rsidR="00E77517">
        <w:t xml:space="preserve">net </w:t>
      </w:r>
      <w:r>
        <w:t>costs after offsetting revenue</w:t>
      </w:r>
      <w:r w:rsidR="00BE515C">
        <w:t xml:space="preserve"> and do not double count the same expense in more than one activity. If a cost applies to multiple community benefit activities, reasonabl</w:t>
      </w:r>
      <w:r w:rsidR="00943AD4">
        <w:t>y</w:t>
      </w:r>
      <w:r w:rsidR="00BE515C">
        <w:t xml:space="preserve"> app</w:t>
      </w:r>
      <w:r w:rsidR="00943AD4">
        <w:t>ortion</w:t>
      </w:r>
      <w:r w:rsidR="00BE515C">
        <w:t xml:space="preserve"> the total cost to each activity. </w:t>
      </w:r>
    </w:p>
    <w:p w14:paraId="35B972B9" w14:textId="0BC8D7C9" w:rsidR="00BE515C" w:rsidRDefault="00EE5460" w:rsidP="005F5D8B">
      <w:pPr>
        <w:ind w:left="720"/>
      </w:pPr>
      <w:r>
        <w:t xml:space="preserve">Hospitals should identify recipients of </w:t>
      </w:r>
      <w:r w:rsidR="00BE515C">
        <w:t xml:space="preserve">grants totaling $5,000 or more dollars. Hospitals may aggregate up grants or awards </w:t>
      </w:r>
      <w:r w:rsidR="00943AD4">
        <w:t xml:space="preserve">on </w:t>
      </w:r>
      <w:r w:rsidR="00BE515C">
        <w:t>a similar topic and report as a single item. For example, a hospital that awards college scholarships may report the total of all scholarships awarded</w:t>
      </w:r>
      <w:r w:rsidR="00CA4BD6">
        <w:t xml:space="preserve"> such as the following</w:t>
      </w:r>
      <w:r w:rsidR="00BE515C">
        <w:t>: Hospital A provided 25 scholarships ranging from $1,000 to $5,000 for a total of $50,000</w:t>
      </w:r>
      <w:r w:rsidR="00943AD4">
        <w:t>.</w:t>
      </w:r>
    </w:p>
    <w:p w14:paraId="2672F9FA" w14:textId="77777777" w:rsidR="00BE515C" w:rsidRDefault="00EE5460" w:rsidP="005F5D8B">
      <w:pPr>
        <w:pStyle w:val="ListParagraph"/>
        <w:numPr>
          <w:ilvl w:val="0"/>
          <w:numId w:val="43"/>
        </w:numPr>
      </w:pPr>
      <w:r w:rsidRPr="00484D47">
        <w:rPr>
          <w:b/>
          <w:bCs/>
        </w:rPr>
        <w:t>Identify the activities’ target populations and the health priorities addressed</w:t>
      </w:r>
      <w:r w:rsidR="002362C9">
        <w:t>.</w:t>
      </w:r>
    </w:p>
    <w:p w14:paraId="23ECC357" w14:textId="0ECF1288" w:rsidR="003747AA" w:rsidRDefault="003747AA" w:rsidP="003554B3">
      <w:pPr>
        <w:pStyle w:val="ListParagraph"/>
        <w:contextualSpacing w:val="0"/>
      </w:pPr>
      <w:r>
        <w:t>Describe what target population and what health need the community benefit activity addressed. If the health need was not previously described as a key identified health need, briefly indicate the origin of the health need</w:t>
      </w:r>
      <w:r w:rsidR="00ED51DE">
        <w:t xml:space="preserve"> or the reason for the community benefit</w:t>
      </w:r>
      <w:r w:rsidR="00943AD4">
        <w:t xml:space="preserve"> investment</w:t>
      </w:r>
      <w:r>
        <w:t xml:space="preserve">. </w:t>
      </w:r>
    </w:p>
    <w:p w14:paraId="4D0E9A13" w14:textId="6770C6F7" w:rsidR="00EE5460" w:rsidRDefault="00EE5460" w:rsidP="005F5D8B">
      <w:pPr>
        <w:pStyle w:val="ListParagraph"/>
        <w:numPr>
          <w:ilvl w:val="0"/>
          <w:numId w:val="43"/>
        </w:numPr>
      </w:pPr>
      <w:r w:rsidRPr="00484D47">
        <w:rPr>
          <w:b/>
          <w:bCs/>
        </w:rPr>
        <w:t>When possible, include evaluation or outcome measures and/or results</w:t>
      </w:r>
      <w:r w:rsidR="00F757CB">
        <w:t xml:space="preserve">. Hospitals should report any impact on health needs identified, particularly for ongoing activities over the course of multiple years. </w:t>
      </w:r>
      <w:r w:rsidR="00ED51DE">
        <w:t xml:space="preserve">Report observed changes in disease rates, changes in </w:t>
      </w:r>
      <w:r w:rsidR="00943AD4">
        <w:t xml:space="preserve">health </w:t>
      </w:r>
      <w:r w:rsidR="00ED51DE">
        <w:t xml:space="preserve">outcomes or any other relevant reportable impact attributed to the community benefit activity. </w:t>
      </w:r>
    </w:p>
    <w:p w14:paraId="4439B0F4" w14:textId="77777777" w:rsidR="00EE5460" w:rsidRPr="00304508" w:rsidRDefault="00EE5460" w:rsidP="005F5D8B">
      <w:pPr>
        <w:rPr>
          <w:b/>
          <w:bCs/>
          <w:i/>
          <w:iCs/>
        </w:rPr>
      </w:pPr>
      <w:r w:rsidRPr="00304508">
        <w:rPr>
          <w:b/>
          <w:bCs/>
          <w:i/>
          <w:iCs/>
        </w:rPr>
        <w:lastRenderedPageBreak/>
        <w:t>Identify any community benefit activity that addresses the social determinants of health and/or health equity. Separate activities into those that:</w:t>
      </w:r>
    </w:p>
    <w:p w14:paraId="7446699D" w14:textId="77777777" w:rsidR="00EE5460" w:rsidRPr="00304508" w:rsidRDefault="00EE5460" w:rsidP="005674BB">
      <w:pPr>
        <w:pStyle w:val="ListParagraph"/>
        <w:numPr>
          <w:ilvl w:val="0"/>
          <w:numId w:val="44"/>
        </w:numPr>
        <w:ind w:left="720"/>
        <w:rPr>
          <w:b/>
          <w:bCs/>
        </w:rPr>
      </w:pPr>
      <w:r w:rsidRPr="00304508">
        <w:rPr>
          <w:b/>
          <w:bCs/>
        </w:rPr>
        <w:t xml:space="preserve">address individual health-related social needs, or </w:t>
      </w:r>
    </w:p>
    <w:p w14:paraId="4C4E983B" w14:textId="77777777" w:rsidR="00EE5460" w:rsidRPr="00304508" w:rsidRDefault="00EE5460" w:rsidP="005674BB">
      <w:pPr>
        <w:pStyle w:val="ListParagraph"/>
        <w:numPr>
          <w:ilvl w:val="0"/>
          <w:numId w:val="44"/>
        </w:numPr>
        <w:ind w:left="720"/>
        <w:rPr>
          <w:b/>
          <w:bCs/>
        </w:rPr>
      </w:pPr>
      <w:r w:rsidRPr="00304508">
        <w:rPr>
          <w:b/>
          <w:bCs/>
        </w:rPr>
        <w:t>address systemic issues or root causes of health and health equity.</w:t>
      </w:r>
    </w:p>
    <w:p w14:paraId="7E32F45C" w14:textId="26A50876" w:rsidR="00EE5460" w:rsidRDefault="00F4711C" w:rsidP="005F5D8B">
      <w:pPr>
        <w:spacing w:line="240" w:lineRule="auto"/>
        <w:rPr>
          <w:rFonts w:cstheme="minorHAnsi"/>
          <w:sz w:val="24"/>
          <w:szCs w:val="24"/>
        </w:rPr>
      </w:pPr>
      <w:r>
        <w:rPr>
          <w:rFonts w:cstheme="minorHAnsi"/>
          <w:sz w:val="24"/>
          <w:szCs w:val="24"/>
        </w:rPr>
        <w:t xml:space="preserve">Hospitals should identify community benefit </w:t>
      </w:r>
      <w:r w:rsidR="00F42996">
        <w:rPr>
          <w:rFonts w:cstheme="minorHAnsi"/>
          <w:sz w:val="24"/>
          <w:szCs w:val="24"/>
        </w:rPr>
        <w:t>activities that</w:t>
      </w:r>
      <w:r>
        <w:rPr>
          <w:rFonts w:cstheme="minorHAnsi"/>
          <w:sz w:val="24"/>
          <w:szCs w:val="24"/>
        </w:rPr>
        <w:t xml:space="preserve"> address</w:t>
      </w:r>
      <w:r w:rsidR="00484D47">
        <w:rPr>
          <w:rFonts w:cstheme="minorHAnsi"/>
          <w:sz w:val="24"/>
          <w:szCs w:val="24"/>
        </w:rPr>
        <w:t xml:space="preserve"> </w:t>
      </w:r>
      <w:r>
        <w:rPr>
          <w:rFonts w:cstheme="minorHAnsi"/>
          <w:sz w:val="24"/>
          <w:szCs w:val="24"/>
        </w:rPr>
        <w:t>social determinants of health or health equity.</w:t>
      </w:r>
      <w:r w:rsidR="00C572F1">
        <w:rPr>
          <w:rFonts w:cstheme="minorHAnsi"/>
          <w:sz w:val="24"/>
          <w:szCs w:val="24"/>
        </w:rPr>
        <w:t xml:space="preserve"> S</w:t>
      </w:r>
      <w:r w:rsidR="00F42996">
        <w:rPr>
          <w:rFonts w:cstheme="minorHAnsi"/>
          <w:sz w:val="24"/>
          <w:szCs w:val="24"/>
        </w:rPr>
        <w:t>tatute defines s</w:t>
      </w:r>
      <w:r w:rsidR="00C572F1">
        <w:rPr>
          <w:rFonts w:cstheme="minorHAnsi"/>
          <w:sz w:val="24"/>
          <w:szCs w:val="24"/>
        </w:rPr>
        <w:t>ocial determinants of health as “</w:t>
      </w:r>
      <w:r w:rsidR="00C572F1" w:rsidRPr="00C572F1">
        <w:rPr>
          <w:rFonts w:cstheme="minorHAnsi"/>
          <w:sz w:val="24"/>
          <w:szCs w:val="24"/>
        </w:rPr>
        <w:t>the social, economic and environmental conditions in which people are born, grow, work, live and age, shaped by the distribution of money, power and resources at local, national and global levels, institutional bias, discrimination, racism and other factors.</w:t>
      </w:r>
      <w:r w:rsidR="00C572F1">
        <w:rPr>
          <w:rFonts w:cstheme="minorHAnsi"/>
          <w:sz w:val="24"/>
          <w:szCs w:val="24"/>
        </w:rPr>
        <w:t>”</w:t>
      </w:r>
      <w:r w:rsidR="00040FCE">
        <w:rPr>
          <w:rFonts w:cstheme="minorHAnsi"/>
          <w:sz w:val="24"/>
          <w:szCs w:val="24"/>
        </w:rPr>
        <w:t xml:space="preserve"> </w:t>
      </w:r>
    </w:p>
    <w:p w14:paraId="2263B304" w14:textId="798AE7F4" w:rsidR="00E96DBD" w:rsidRDefault="00E96DBD" w:rsidP="005F5D8B">
      <w:pPr>
        <w:spacing w:line="240" w:lineRule="auto"/>
        <w:rPr>
          <w:rFonts w:cstheme="minorHAnsi"/>
          <w:sz w:val="24"/>
          <w:szCs w:val="24"/>
        </w:rPr>
      </w:pPr>
      <w:r>
        <w:rPr>
          <w:rFonts w:cstheme="minorHAnsi"/>
          <w:sz w:val="24"/>
          <w:szCs w:val="24"/>
        </w:rPr>
        <w:t xml:space="preserve">The </w:t>
      </w:r>
      <w:hyperlink r:id="rId15" w:history="1">
        <w:r w:rsidRPr="00631D65">
          <w:rPr>
            <w:rStyle w:val="Hyperlink"/>
            <w:rFonts w:cstheme="minorHAnsi"/>
            <w:color w:val="0057BF"/>
            <w:sz w:val="24"/>
            <w:szCs w:val="24"/>
          </w:rPr>
          <w:t>OHA definition of health equity</w:t>
        </w:r>
      </w:hyperlink>
      <w:r>
        <w:rPr>
          <w:rFonts w:cstheme="minorHAnsi"/>
          <w:sz w:val="24"/>
          <w:szCs w:val="24"/>
        </w:rPr>
        <w:t xml:space="preserve"> is as follows:</w:t>
      </w:r>
    </w:p>
    <w:p w14:paraId="65D76ADB" w14:textId="77777777" w:rsidR="00E96DBD" w:rsidRPr="00FF5294" w:rsidRDefault="00E96DBD" w:rsidP="005F5D8B">
      <w:pPr>
        <w:spacing w:line="240" w:lineRule="auto"/>
        <w:rPr>
          <w:rFonts w:cstheme="minorHAnsi"/>
          <w:sz w:val="24"/>
          <w:szCs w:val="24"/>
        </w:rPr>
      </w:pPr>
      <w:r>
        <w:rPr>
          <w:rFonts w:cstheme="minorHAnsi"/>
          <w:sz w:val="24"/>
          <w:szCs w:val="24"/>
        </w:rPr>
        <w:t>“</w:t>
      </w:r>
      <w:r w:rsidRPr="00FF5294">
        <w:rPr>
          <w:rFonts w:cstheme="minorHAnsi"/>
          <w:sz w:val="24"/>
          <w:szCs w:val="24"/>
        </w:rPr>
        <w:t>Oregon will have established a health system that creates health equity when all people can reach their full health potential and well-being and are not disadvantaged by their race, ethnicity, language, disability, age, gender, gender identity, sexual orientation, social class, intersections among these communities or identities, or other socially determined circumstances.</w:t>
      </w:r>
    </w:p>
    <w:p w14:paraId="142B3B90" w14:textId="77777777" w:rsidR="00E96DBD" w:rsidRPr="00FF5294" w:rsidRDefault="00E96DBD" w:rsidP="005F5D8B">
      <w:pPr>
        <w:spacing w:line="240" w:lineRule="auto"/>
        <w:rPr>
          <w:rFonts w:cstheme="minorHAnsi"/>
          <w:sz w:val="24"/>
          <w:szCs w:val="24"/>
        </w:rPr>
      </w:pPr>
      <w:r w:rsidRPr="00FF5294">
        <w:rPr>
          <w:rFonts w:cstheme="minorHAnsi"/>
          <w:sz w:val="24"/>
          <w:szCs w:val="24"/>
        </w:rPr>
        <w:t>Achieving health equity requires the ongoing collaboration of all regions and sectors of the state, including tribal governments to address:</w:t>
      </w:r>
    </w:p>
    <w:p w14:paraId="5998BB48" w14:textId="77777777" w:rsidR="00E96DBD" w:rsidRPr="001752D6" w:rsidRDefault="00E96DBD" w:rsidP="005F5D8B">
      <w:pPr>
        <w:pStyle w:val="ListParagraph"/>
        <w:numPr>
          <w:ilvl w:val="0"/>
          <w:numId w:val="49"/>
        </w:numPr>
        <w:spacing w:line="240" w:lineRule="auto"/>
        <w:rPr>
          <w:rFonts w:cstheme="minorHAnsi"/>
          <w:sz w:val="24"/>
          <w:szCs w:val="24"/>
        </w:rPr>
      </w:pPr>
      <w:r w:rsidRPr="001752D6">
        <w:rPr>
          <w:rFonts w:cstheme="minorHAnsi"/>
          <w:sz w:val="24"/>
          <w:szCs w:val="24"/>
        </w:rPr>
        <w:t>The equitable distribution or redistributing of resources and power; and</w:t>
      </w:r>
    </w:p>
    <w:p w14:paraId="24426685" w14:textId="404EDCFF" w:rsidR="00E96DBD" w:rsidRPr="00E96DBD" w:rsidRDefault="00E96DBD" w:rsidP="005F5D8B">
      <w:pPr>
        <w:pStyle w:val="ListParagraph"/>
        <w:numPr>
          <w:ilvl w:val="0"/>
          <w:numId w:val="49"/>
        </w:numPr>
        <w:spacing w:line="240" w:lineRule="auto"/>
        <w:rPr>
          <w:rFonts w:cstheme="minorHAnsi"/>
          <w:sz w:val="24"/>
          <w:szCs w:val="24"/>
        </w:rPr>
      </w:pPr>
      <w:r w:rsidRPr="001752D6">
        <w:rPr>
          <w:rFonts w:cstheme="minorHAnsi"/>
          <w:sz w:val="24"/>
          <w:szCs w:val="24"/>
        </w:rPr>
        <w:t>Recognizing, reconciling, and rectifying historical and contemporary injustices.</w:t>
      </w:r>
      <w:r>
        <w:rPr>
          <w:rFonts w:cstheme="minorHAnsi"/>
          <w:sz w:val="24"/>
          <w:szCs w:val="24"/>
        </w:rPr>
        <w:t>”</w:t>
      </w:r>
    </w:p>
    <w:p w14:paraId="03D560F7" w14:textId="6D40ECC6" w:rsidR="00F4711C" w:rsidRDefault="009B0927" w:rsidP="005F5D8B">
      <w:pPr>
        <w:spacing w:line="240" w:lineRule="auto"/>
        <w:rPr>
          <w:rFonts w:cstheme="minorHAnsi"/>
          <w:sz w:val="24"/>
          <w:szCs w:val="24"/>
        </w:rPr>
      </w:pPr>
      <w:r>
        <w:rPr>
          <w:rFonts w:cstheme="minorHAnsi"/>
          <w:sz w:val="24"/>
          <w:szCs w:val="24"/>
        </w:rPr>
        <w:t>Activities that address health</w:t>
      </w:r>
      <w:r w:rsidR="00F42996">
        <w:rPr>
          <w:rFonts w:cstheme="minorHAnsi"/>
          <w:sz w:val="24"/>
          <w:szCs w:val="24"/>
        </w:rPr>
        <w:t>-</w:t>
      </w:r>
      <w:r>
        <w:rPr>
          <w:rFonts w:cstheme="minorHAnsi"/>
          <w:sz w:val="24"/>
          <w:szCs w:val="24"/>
        </w:rPr>
        <w:t>related social needs are those that address a</w:t>
      </w:r>
      <w:r w:rsidR="00595FD0">
        <w:rPr>
          <w:rFonts w:cstheme="minorHAnsi"/>
          <w:sz w:val="24"/>
          <w:szCs w:val="24"/>
        </w:rPr>
        <w:t>n individual’s</w:t>
      </w:r>
      <w:r>
        <w:rPr>
          <w:rFonts w:cstheme="minorHAnsi"/>
          <w:sz w:val="24"/>
          <w:szCs w:val="24"/>
        </w:rPr>
        <w:t xml:space="preserve"> specific need</w:t>
      </w:r>
      <w:r w:rsidR="00595FD0">
        <w:rPr>
          <w:rFonts w:cstheme="minorHAnsi"/>
          <w:sz w:val="24"/>
          <w:szCs w:val="24"/>
        </w:rPr>
        <w:t>s</w:t>
      </w:r>
      <w:r>
        <w:rPr>
          <w:rFonts w:cstheme="minorHAnsi"/>
          <w:sz w:val="24"/>
          <w:szCs w:val="24"/>
        </w:rPr>
        <w:t xml:space="preserve"> </w:t>
      </w:r>
      <w:r w:rsidR="00C572F1">
        <w:rPr>
          <w:rFonts w:cstheme="minorHAnsi"/>
          <w:sz w:val="24"/>
          <w:szCs w:val="24"/>
        </w:rPr>
        <w:t>in order</w:t>
      </w:r>
      <w:r>
        <w:rPr>
          <w:rFonts w:cstheme="minorHAnsi"/>
          <w:sz w:val="24"/>
          <w:szCs w:val="24"/>
        </w:rPr>
        <w:t xml:space="preserve"> create conditions conducive to better health</w:t>
      </w:r>
      <w:r w:rsidR="00F42996">
        <w:rPr>
          <w:rFonts w:cstheme="minorHAnsi"/>
          <w:sz w:val="24"/>
          <w:szCs w:val="24"/>
        </w:rPr>
        <w:t>.</w:t>
      </w:r>
      <w:r>
        <w:rPr>
          <w:rFonts w:cstheme="minorHAnsi"/>
          <w:sz w:val="24"/>
          <w:szCs w:val="24"/>
        </w:rPr>
        <w:t xml:space="preserve"> </w:t>
      </w:r>
      <w:r w:rsidR="00F4711C">
        <w:rPr>
          <w:rFonts w:cstheme="minorHAnsi"/>
          <w:sz w:val="24"/>
          <w:szCs w:val="24"/>
        </w:rPr>
        <w:t>Examples of activities that address individual health</w:t>
      </w:r>
      <w:r w:rsidR="00C9495B">
        <w:rPr>
          <w:rFonts w:cstheme="minorHAnsi"/>
          <w:sz w:val="24"/>
          <w:szCs w:val="24"/>
        </w:rPr>
        <w:t>-</w:t>
      </w:r>
      <w:r w:rsidR="00F4711C">
        <w:rPr>
          <w:rFonts w:cstheme="minorHAnsi"/>
          <w:sz w:val="24"/>
          <w:szCs w:val="24"/>
        </w:rPr>
        <w:t>related social needs</w:t>
      </w:r>
      <w:r w:rsidR="00C9495B">
        <w:rPr>
          <w:rFonts w:cstheme="minorHAnsi"/>
          <w:sz w:val="24"/>
          <w:szCs w:val="24"/>
        </w:rPr>
        <w:t xml:space="preserve"> include:</w:t>
      </w:r>
    </w:p>
    <w:p w14:paraId="2BF59ACE" w14:textId="77777777" w:rsidR="00F4711C" w:rsidRDefault="00782429" w:rsidP="005F5D8B">
      <w:pPr>
        <w:pStyle w:val="ListParagraph"/>
        <w:numPr>
          <w:ilvl w:val="0"/>
          <w:numId w:val="47"/>
        </w:numPr>
        <w:spacing w:line="240" w:lineRule="auto"/>
        <w:rPr>
          <w:rFonts w:cstheme="minorHAnsi"/>
          <w:sz w:val="24"/>
          <w:szCs w:val="24"/>
        </w:rPr>
      </w:pPr>
      <w:r>
        <w:rPr>
          <w:rFonts w:cstheme="minorHAnsi"/>
          <w:sz w:val="24"/>
          <w:szCs w:val="24"/>
        </w:rPr>
        <w:t>Housing vouchers or rent assistance</w:t>
      </w:r>
    </w:p>
    <w:p w14:paraId="084097B9" w14:textId="77777777" w:rsidR="00782429" w:rsidRDefault="00DC5D96" w:rsidP="005F5D8B">
      <w:pPr>
        <w:pStyle w:val="ListParagraph"/>
        <w:numPr>
          <w:ilvl w:val="0"/>
          <w:numId w:val="47"/>
        </w:numPr>
        <w:spacing w:line="240" w:lineRule="auto"/>
        <w:rPr>
          <w:rFonts w:cstheme="minorHAnsi"/>
          <w:sz w:val="24"/>
          <w:szCs w:val="24"/>
        </w:rPr>
      </w:pPr>
      <w:r>
        <w:rPr>
          <w:rFonts w:cstheme="minorHAnsi"/>
          <w:sz w:val="24"/>
          <w:szCs w:val="24"/>
        </w:rPr>
        <w:t>Utility bill assistance (heating, cooling, power, water)</w:t>
      </w:r>
    </w:p>
    <w:p w14:paraId="3109413D" w14:textId="77777777" w:rsidR="00DC5D96" w:rsidRDefault="00DC5D96" w:rsidP="005F5D8B">
      <w:pPr>
        <w:pStyle w:val="ListParagraph"/>
        <w:numPr>
          <w:ilvl w:val="0"/>
          <w:numId w:val="47"/>
        </w:numPr>
        <w:spacing w:line="240" w:lineRule="auto"/>
        <w:rPr>
          <w:rFonts w:cstheme="minorHAnsi"/>
          <w:sz w:val="24"/>
          <w:szCs w:val="24"/>
        </w:rPr>
      </w:pPr>
      <w:r>
        <w:rPr>
          <w:rFonts w:cstheme="minorHAnsi"/>
          <w:sz w:val="24"/>
          <w:szCs w:val="24"/>
        </w:rPr>
        <w:t>Job skills, interview training</w:t>
      </w:r>
    </w:p>
    <w:p w14:paraId="4B18A15E" w14:textId="340747D9" w:rsidR="00DC5D96" w:rsidRDefault="00CA4BD6" w:rsidP="005F5D8B">
      <w:pPr>
        <w:pStyle w:val="ListParagraph"/>
        <w:numPr>
          <w:ilvl w:val="0"/>
          <w:numId w:val="47"/>
        </w:numPr>
        <w:spacing w:line="240" w:lineRule="auto"/>
        <w:rPr>
          <w:rFonts w:cstheme="minorHAnsi"/>
          <w:sz w:val="24"/>
          <w:szCs w:val="24"/>
        </w:rPr>
      </w:pPr>
      <w:r>
        <w:rPr>
          <w:rFonts w:cstheme="minorHAnsi"/>
          <w:sz w:val="24"/>
          <w:szCs w:val="24"/>
        </w:rPr>
        <w:t>Meal services</w:t>
      </w:r>
      <w:r w:rsidR="00DC5D96">
        <w:rPr>
          <w:rFonts w:cstheme="minorHAnsi"/>
          <w:sz w:val="24"/>
          <w:szCs w:val="24"/>
        </w:rPr>
        <w:t>, food banks</w:t>
      </w:r>
    </w:p>
    <w:p w14:paraId="0AF375AF" w14:textId="78197FA0" w:rsidR="00DC5D96" w:rsidRDefault="00DC5D96" w:rsidP="005F5D8B">
      <w:pPr>
        <w:pStyle w:val="ListParagraph"/>
        <w:numPr>
          <w:ilvl w:val="0"/>
          <w:numId w:val="47"/>
        </w:numPr>
        <w:spacing w:line="240" w:lineRule="auto"/>
        <w:rPr>
          <w:rFonts w:cstheme="minorHAnsi"/>
          <w:sz w:val="24"/>
          <w:szCs w:val="24"/>
        </w:rPr>
      </w:pPr>
      <w:r>
        <w:rPr>
          <w:rFonts w:cstheme="minorHAnsi"/>
          <w:sz w:val="24"/>
          <w:szCs w:val="24"/>
        </w:rPr>
        <w:t xml:space="preserve">Health related services (recliner chair, mobility </w:t>
      </w:r>
      <w:r w:rsidR="00484D47">
        <w:rPr>
          <w:rFonts w:cstheme="minorHAnsi"/>
          <w:sz w:val="24"/>
          <w:szCs w:val="24"/>
        </w:rPr>
        <w:t>device</w:t>
      </w:r>
      <w:r>
        <w:rPr>
          <w:rFonts w:cstheme="minorHAnsi"/>
          <w:sz w:val="24"/>
          <w:szCs w:val="24"/>
        </w:rPr>
        <w:t xml:space="preserve">, </w:t>
      </w:r>
      <w:r w:rsidR="00484D47">
        <w:rPr>
          <w:rFonts w:cstheme="minorHAnsi"/>
          <w:sz w:val="24"/>
          <w:szCs w:val="24"/>
        </w:rPr>
        <w:t xml:space="preserve">air conditioner, </w:t>
      </w:r>
      <w:r>
        <w:rPr>
          <w:rFonts w:cstheme="minorHAnsi"/>
          <w:sz w:val="24"/>
          <w:szCs w:val="24"/>
        </w:rPr>
        <w:t>etc</w:t>
      </w:r>
      <w:r w:rsidR="00F42996">
        <w:rPr>
          <w:rFonts w:cstheme="minorHAnsi"/>
          <w:sz w:val="24"/>
          <w:szCs w:val="24"/>
        </w:rPr>
        <w:t>.</w:t>
      </w:r>
      <w:r>
        <w:rPr>
          <w:rFonts w:cstheme="minorHAnsi"/>
          <w:sz w:val="24"/>
          <w:szCs w:val="24"/>
        </w:rPr>
        <w:t>)</w:t>
      </w:r>
    </w:p>
    <w:p w14:paraId="38F66895" w14:textId="47EBFA18" w:rsidR="00DC5D96" w:rsidRDefault="009B0927" w:rsidP="005F5D8B">
      <w:pPr>
        <w:spacing w:line="240" w:lineRule="auto"/>
        <w:rPr>
          <w:rFonts w:cstheme="minorHAnsi"/>
          <w:sz w:val="24"/>
          <w:szCs w:val="24"/>
        </w:rPr>
      </w:pPr>
      <w:r>
        <w:rPr>
          <w:rFonts w:cstheme="minorHAnsi"/>
          <w:sz w:val="24"/>
          <w:szCs w:val="24"/>
        </w:rPr>
        <w:t xml:space="preserve">Activities that address social determinants of health </w:t>
      </w:r>
      <w:r w:rsidR="00CB51FF">
        <w:rPr>
          <w:rFonts w:cstheme="minorHAnsi"/>
          <w:sz w:val="24"/>
          <w:szCs w:val="24"/>
        </w:rPr>
        <w:t xml:space="preserve">and health equity </w:t>
      </w:r>
      <w:r>
        <w:rPr>
          <w:rFonts w:cstheme="minorHAnsi"/>
          <w:sz w:val="24"/>
          <w:szCs w:val="24"/>
        </w:rPr>
        <w:t>are those that affect the root causes of health or health inequity at a population level.</w:t>
      </w:r>
      <w:r w:rsidR="00040FCE">
        <w:rPr>
          <w:rFonts w:cstheme="minorHAnsi"/>
          <w:sz w:val="24"/>
          <w:szCs w:val="24"/>
        </w:rPr>
        <w:t xml:space="preserve"> Social determinants of health have a population health focus as opposed to an acute care or individual health focus. </w:t>
      </w:r>
      <w:r>
        <w:rPr>
          <w:rFonts w:cstheme="minorHAnsi"/>
          <w:sz w:val="24"/>
          <w:szCs w:val="24"/>
        </w:rPr>
        <w:t xml:space="preserve"> </w:t>
      </w:r>
      <w:r w:rsidR="009252DA">
        <w:rPr>
          <w:rFonts w:cstheme="minorHAnsi"/>
          <w:sz w:val="24"/>
          <w:szCs w:val="24"/>
        </w:rPr>
        <w:t>Examples of activities that address social determinants of health</w:t>
      </w:r>
      <w:r w:rsidR="00F42996">
        <w:rPr>
          <w:rFonts w:cstheme="minorHAnsi"/>
          <w:sz w:val="24"/>
          <w:szCs w:val="24"/>
        </w:rPr>
        <w:t xml:space="preserve"> </w:t>
      </w:r>
      <w:r w:rsidR="002804A9">
        <w:rPr>
          <w:rFonts w:cstheme="minorHAnsi"/>
          <w:sz w:val="24"/>
          <w:szCs w:val="24"/>
        </w:rPr>
        <w:t>are below.</w:t>
      </w:r>
    </w:p>
    <w:p w14:paraId="6016E3D5" w14:textId="05871752" w:rsidR="009252DA" w:rsidRDefault="009252DA" w:rsidP="005F5D8B">
      <w:pPr>
        <w:pStyle w:val="ListParagraph"/>
        <w:numPr>
          <w:ilvl w:val="0"/>
          <w:numId w:val="48"/>
        </w:numPr>
        <w:spacing w:line="240" w:lineRule="auto"/>
        <w:rPr>
          <w:rFonts w:cstheme="minorHAnsi"/>
          <w:sz w:val="24"/>
          <w:szCs w:val="24"/>
        </w:rPr>
      </w:pPr>
      <w:r>
        <w:rPr>
          <w:rFonts w:cstheme="minorHAnsi"/>
          <w:sz w:val="24"/>
          <w:szCs w:val="24"/>
        </w:rPr>
        <w:t xml:space="preserve">Policy advocacy </w:t>
      </w:r>
      <w:r w:rsidR="00CF59AC">
        <w:rPr>
          <w:rFonts w:cstheme="minorHAnsi"/>
          <w:sz w:val="24"/>
          <w:szCs w:val="24"/>
        </w:rPr>
        <w:t xml:space="preserve">to </w:t>
      </w:r>
      <w:r>
        <w:rPr>
          <w:rFonts w:cstheme="minorHAnsi"/>
          <w:sz w:val="24"/>
          <w:szCs w:val="24"/>
        </w:rPr>
        <w:t>improve</w:t>
      </w:r>
      <w:r w:rsidR="009F1CB1">
        <w:rPr>
          <w:rFonts w:cstheme="minorHAnsi"/>
          <w:sz w:val="24"/>
          <w:szCs w:val="24"/>
        </w:rPr>
        <w:t xml:space="preserve"> a community’s</w:t>
      </w:r>
      <w:r>
        <w:rPr>
          <w:rFonts w:cstheme="minorHAnsi"/>
          <w:sz w:val="24"/>
          <w:szCs w:val="24"/>
        </w:rPr>
        <w:t xml:space="preserve"> </w:t>
      </w:r>
      <w:r w:rsidR="004F1E9C">
        <w:rPr>
          <w:rFonts w:cstheme="minorHAnsi"/>
          <w:sz w:val="24"/>
          <w:szCs w:val="24"/>
        </w:rPr>
        <w:t xml:space="preserve">social, economic, </w:t>
      </w:r>
      <w:r w:rsidR="009F1CB1">
        <w:rPr>
          <w:rFonts w:cstheme="minorHAnsi"/>
          <w:sz w:val="24"/>
          <w:szCs w:val="24"/>
        </w:rPr>
        <w:t>or</w:t>
      </w:r>
      <w:r w:rsidR="004F1E9C">
        <w:rPr>
          <w:rFonts w:cstheme="minorHAnsi"/>
          <w:sz w:val="24"/>
          <w:szCs w:val="24"/>
        </w:rPr>
        <w:t xml:space="preserve"> environmental </w:t>
      </w:r>
      <w:r>
        <w:rPr>
          <w:rFonts w:cstheme="minorHAnsi"/>
          <w:sz w:val="24"/>
          <w:szCs w:val="24"/>
        </w:rPr>
        <w:t>conditions</w:t>
      </w:r>
      <w:r w:rsidR="002804A9">
        <w:rPr>
          <w:rFonts w:cstheme="minorHAnsi"/>
          <w:sz w:val="24"/>
          <w:szCs w:val="24"/>
        </w:rPr>
        <w:t>, such as</w:t>
      </w:r>
      <w:r w:rsidR="001A2F63">
        <w:rPr>
          <w:rFonts w:cstheme="minorHAnsi"/>
          <w:sz w:val="24"/>
          <w:szCs w:val="24"/>
        </w:rPr>
        <w:t>:</w:t>
      </w:r>
    </w:p>
    <w:p w14:paraId="692F5C0F" w14:textId="2A96459C" w:rsidR="009252DA" w:rsidRDefault="009252DA" w:rsidP="005F5D8B">
      <w:pPr>
        <w:pStyle w:val="ListParagraph"/>
        <w:numPr>
          <w:ilvl w:val="1"/>
          <w:numId w:val="48"/>
        </w:numPr>
        <w:spacing w:line="240" w:lineRule="auto"/>
        <w:rPr>
          <w:rFonts w:cstheme="minorHAnsi"/>
          <w:sz w:val="24"/>
          <w:szCs w:val="24"/>
        </w:rPr>
      </w:pPr>
      <w:r>
        <w:rPr>
          <w:rFonts w:cstheme="minorHAnsi"/>
          <w:sz w:val="24"/>
          <w:szCs w:val="24"/>
        </w:rPr>
        <w:t xml:space="preserve">Minimum wage </w:t>
      </w:r>
    </w:p>
    <w:p w14:paraId="58EBAB0D" w14:textId="61F93A93" w:rsidR="009252DA" w:rsidRDefault="009252DA" w:rsidP="005F5D8B">
      <w:pPr>
        <w:pStyle w:val="ListParagraph"/>
        <w:numPr>
          <w:ilvl w:val="1"/>
          <w:numId w:val="48"/>
        </w:numPr>
        <w:spacing w:line="240" w:lineRule="auto"/>
        <w:rPr>
          <w:rFonts w:cstheme="minorHAnsi"/>
          <w:sz w:val="24"/>
          <w:szCs w:val="24"/>
        </w:rPr>
      </w:pPr>
      <w:r>
        <w:rPr>
          <w:rFonts w:cstheme="minorHAnsi"/>
          <w:sz w:val="24"/>
          <w:szCs w:val="24"/>
        </w:rPr>
        <w:t xml:space="preserve">Sick </w:t>
      </w:r>
      <w:r w:rsidR="00693F92">
        <w:rPr>
          <w:rFonts w:cstheme="minorHAnsi"/>
          <w:sz w:val="24"/>
          <w:szCs w:val="24"/>
        </w:rPr>
        <w:t>leave</w:t>
      </w:r>
    </w:p>
    <w:p w14:paraId="640DF85F" w14:textId="1F5B5C3E" w:rsidR="009252DA" w:rsidRDefault="009252DA" w:rsidP="005F5D8B">
      <w:pPr>
        <w:pStyle w:val="ListParagraph"/>
        <w:numPr>
          <w:ilvl w:val="1"/>
          <w:numId w:val="48"/>
        </w:numPr>
        <w:spacing w:line="240" w:lineRule="auto"/>
        <w:rPr>
          <w:rFonts w:cstheme="minorHAnsi"/>
          <w:sz w:val="24"/>
          <w:szCs w:val="24"/>
        </w:rPr>
      </w:pPr>
      <w:r>
        <w:rPr>
          <w:rFonts w:cstheme="minorHAnsi"/>
          <w:sz w:val="24"/>
          <w:szCs w:val="24"/>
        </w:rPr>
        <w:t>Parental leave</w:t>
      </w:r>
    </w:p>
    <w:p w14:paraId="06FE4EE0" w14:textId="31490F7E" w:rsidR="009252DA" w:rsidRDefault="009252DA" w:rsidP="005F5D8B">
      <w:pPr>
        <w:pStyle w:val="ListParagraph"/>
        <w:numPr>
          <w:ilvl w:val="1"/>
          <w:numId w:val="48"/>
        </w:numPr>
        <w:spacing w:line="240" w:lineRule="auto"/>
        <w:rPr>
          <w:rFonts w:cstheme="minorHAnsi"/>
          <w:sz w:val="24"/>
          <w:szCs w:val="24"/>
        </w:rPr>
      </w:pPr>
      <w:r>
        <w:rPr>
          <w:rFonts w:cstheme="minorHAnsi"/>
          <w:sz w:val="24"/>
          <w:szCs w:val="24"/>
        </w:rPr>
        <w:t xml:space="preserve">Zoning, building or urban density </w:t>
      </w:r>
    </w:p>
    <w:p w14:paraId="65248C3D" w14:textId="00FBFA0B" w:rsidR="009252DA" w:rsidRDefault="009252DA" w:rsidP="005F5D8B">
      <w:pPr>
        <w:pStyle w:val="ListParagraph"/>
        <w:numPr>
          <w:ilvl w:val="1"/>
          <w:numId w:val="48"/>
        </w:numPr>
        <w:spacing w:line="240" w:lineRule="auto"/>
        <w:rPr>
          <w:rFonts w:cstheme="minorHAnsi"/>
          <w:sz w:val="24"/>
          <w:szCs w:val="24"/>
        </w:rPr>
      </w:pPr>
      <w:r>
        <w:rPr>
          <w:rFonts w:cstheme="minorHAnsi"/>
          <w:sz w:val="24"/>
          <w:szCs w:val="24"/>
        </w:rPr>
        <w:t>Rent control</w:t>
      </w:r>
      <w:r w:rsidR="000F7B9F">
        <w:rPr>
          <w:rFonts w:cstheme="minorHAnsi"/>
          <w:sz w:val="24"/>
          <w:szCs w:val="24"/>
        </w:rPr>
        <w:t xml:space="preserve"> </w:t>
      </w:r>
      <w:r w:rsidR="0022386A">
        <w:rPr>
          <w:rFonts w:cstheme="minorHAnsi"/>
          <w:sz w:val="24"/>
          <w:szCs w:val="24"/>
        </w:rPr>
        <w:t>and housing affordability</w:t>
      </w:r>
    </w:p>
    <w:p w14:paraId="4624E816" w14:textId="5AE41270" w:rsidR="009B0927" w:rsidRDefault="009B0927" w:rsidP="005F5D8B">
      <w:pPr>
        <w:pStyle w:val="ListParagraph"/>
        <w:numPr>
          <w:ilvl w:val="1"/>
          <w:numId w:val="48"/>
        </w:numPr>
        <w:spacing w:line="240" w:lineRule="auto"/>
        <w:rPr>
          <w:rFonts w:cstheme="minorHAnsi"/>
          <w:sz w:val="24"/>
          <w:szCs w:val="24"/>
        </w:rPr>
      </w:pPr>
      <w:r>
        <w:rPr>
          <w:rFonts w:cstheme="minorHAnsi"/>
          <w:sz w:val="24"/>
          <w:szCs w:val="24"/>
        </w:rPr>
        <w:lastRenderedPageBreak/>
        <w:t xml:space="preserve">Climate change </w:t>
      </w:r>
    </w:p>
    <w:p w14:paraId="10E86B5D" w14:textId="77777777" w:rsidR="00C572F1" w:rsidRDefault="009B0927" w:rsidP="00805C51">
      <w:pPr>
        <w:pStyle w:val="ListParagraph"/>
        <w:numPr>
          <w:ilvl w:val="1"/>
          <w:numId w:val="48"/>
        </w:numPr>
        <w:spacing w:line="240" w:lineRule="auto"/>
        <w:contextualSpacing w:val="0"/>
        <w:rPr>
          <w:rFonts w:cstheme="minorHAnsi"/>
          <w:sz w:val="24"/>
          <w:szCs w:val="24"/>
        </w:rPr>
      </w:pPr>
      <w:r>
        <w:rPr>
          <w:rFonts w:cstheme="minorHAnsi"/>
          <w:sz w:val="24"/>
          <w:szCs w:val="24"/>
        </w:rPr>
        <w:t>Transportation access and infrastructure</w:t>
      </w:r>
    </w:p>
    <w:p w14:paraId="3F6B7A52" w14:textId="36ED8CD3" w:rsidR="00C572F1" w:rsidRPr="00C572F1" w:rsidRDefault="00C572F1" w:rsidP="005F5D8B">
      <w:pPr>
        <w:pStyle w:val="ListParagraph"/>
        <w:numPr>
          <w:ilvl w:val="0"/>
          <w:numId w:val="48"/>
        </w:numPr>
        <w:spacing w:line="240" w:lineRule="auto"/>
        <w:rPr>
          <w:rFonts w:cstheme="minorHAnsi"/>
          <w:sz w:val="24"/>
          <w:szCs w:val="24"/>
        </w:rPr>
      </w:pPr>
      <w:r>
        <w:rPr>
          <w:rFonts w:cstheme="minorHAnsi"/>
          <w:sz w:val="24"/>
          <w:szCs w:val="24"/>
        </w:rPr>
        <w:t xml:space="preserve">Affordable housing </w:t>
      </w:r>
      <w:r w:rsidR="00555FBF">
        <w:rPr>
          <w:rFonts w:cstheme="minorHAnsi"/>
          <w:sz w:val="24"/>
          <w:szCs w:val="24"/>
        </w:rPr>
        <w:t xml:space="preserve">support or </w:t>
      </w:r>
      <w:r>
        <w:rPr>
          <w:rFonts w:cstheme="minorHAnsi"/>
          <w:sz w:val="24"/>
          <w:szCs w:val="24"/>
        </w:rPr>
        <w:t>construction</w:t>
      </w:r>
      <w:r w:rsidR="00555FBF">
        <w:rPr>
          <w:rFonts w:cstheme="minorHAnsi"/>
          <w:sz w:val="24"/>
          <w:szCs w:val="24"/>
        </w:rPr>
        <w:t xml:space="preserve"> </w:t>
      </w:r>
    </w:p>
    <w:p w14:paraId="194063B9" w14:textId="7AA43F55" w:rsidR="009252DA" w:rsidRDefault="009252DA" w:rsidP="005F5D8B">
      <w:pPr>
        <w:pStyle w:val="ListParagraph"/>
        <w:numPr>
          <w:ilvl w:val="0"/>
          <w:numId w:val="48"/>
        </w:numPr>
        <w:spacing w:line="240" w:lineRule="auto"/>
        <w:rPr>
          <w:rFonts w:cstheme="minorHAnsi"/>
          <w:sz w:val="24"/>
          <w:szCs w:val="24"/>
        </w:rPr>
      </w:pPr>
      <w:r>
        <w:rPr>
          <w:rFonts w:cstheme="minorHAnsi"/>
          <w:sz w:val="24"/>
          <w:szCs w:val="24"/>
        </w:rPr>
        <w:t>Education advoca</w:t>
      </w:r>
      <w:r w:rsidR="009B0927">
        <w:rPr>
          <w:rFonts w:cstheme="minorHAnsi"/>
          <w:sz w:val="24"/>
          <w:szCs w:val="24"/>
        </w:rPr>
        <w:t>cy</w:t>
      </w:r>
    </w:p>
    <w:p w14:paraId="563E7211" w14:textId="05209549" w:rsidR="009B0927" w:rsidRDefault="009B0927" w:rsidP="005F5D8B">
      <w:pPr>
        <w:pStyle w:val="ListParagraph"/>
        <w:numPr>
          <w:ilvl w:val="0"/>
          <w:numId w:val="48"/>
        </w:numPr>
        <w:spacing w:line="240" w:lineRule="auto"/>
        <w:rPr>
          <w:rFonts w:cstheme="minorHAnsi"/>
          <w:sz w:val="24"/>
          <w:szCs w:val="24"/>
        </w:rPr>
      </w:pPr>
      <w:r>
        <w:rPr>
          <w:rFonts w:cstheme="minorHAnsi"/>
          <w:sz w:val="24"/>
          <w:szCs w:val="24"/>
        </w:rPr>
        <w:t>Environmental improvements</w:t>
      </w:r>
    </w:p>
    <w:p w14:paraId="4E0BCBD0" w14:textId="6D3A10C8" w:rsidR="00BE67C7" w:rsidRPr="007A00A3" w:rsidRDefault="00BE67C7" w:rsidP="007A00A3">
      <w:pPr>
        <w:spacing w:line="240" w:lineRule="auto"/>
        <w:rPr>
          <w:rFonts w:cstheme="minorHAnsi"/>
          <w:sz w:val="24"/>
          <w:szCs w:val="24"/>
        </w:rPr>
      </w:pPr>
    </w:p>
    <w:sectPr w:rsidR="00BE67C7" w:rsidRPr="007A00A3">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31F61" w14:textId="77777777" w:rsidR="007C573C" w:rsidRDefault="007C573C" w:rsidP="005C42E7">
      <w:pPr>
        <w:spacing w:after="0" w:line="240" w:lineRule="auto"/>
      </w:pPr>
      <w:r>
        <w:separator/>
      </w:r>
    </w:p>
  </w:endnote>
  <w:endnote w:type="continuationSeparator" w:id="0">
    <w:p w14:paraId="7D6A6CA5" w14:textId="77777777" w:rsidR="007C573C" w:rsidRDefault="007C573C" w:rsidP="005C4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088037"/>
      <w:docPartObj>
        <w:docPartGallery w:val="Page Numbers (Bottom of Page)"/>
        <w:docPartUnique/>
      </w:docPartObj>
    </w:sdtPr>
    <w:sdtEndPr>
      <w:rPr>
        <w:noProof/>
      </w:rPr>
    </w:sdtEndPr>
    <w:sdtContent>
      <w:p w14:paraId="3F7BA1ED" w14:textId="67D7EB57" w:rsidR="00E77517" w:rsidRDefault="00E775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900F38" w14:textId="77777777" w:rsidR="00E77517" w:rsidRDefault="00E77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E80AC" w14:textId="77777777" w:rsidR="007C573C" w:rsidRDefault="007C573C" w:rsidP="005C42E7">
      <w:pPr>
        <w:spacing w:after="0" w:line="240" w:lineRule="auto"/>
      </w:pPr>
      <w:r>
        <w:separator/>
      </w:r>
    </w:p>
  </w:footnote>
  <w:footnote w:type="continuationSeparator" w:id="0">
    <w:p w14:paraId="4D66B124" w14:textId="77777777" w:rsidR="007C573C" w:rsidRDefault="007C573C" w:rsidP="005C42E7">
      <w:pPr>
        <w:spacing w:after="0" w:line="240" w:lineRule="auto"/>
      </w:pPr>
      <w:r>
        <w:continuationSeparator/>
      </w:r>
    </w:p>
  </w:footnote>
  <w:footnote w:id="1">
    <w:p w14:paraId="79802341" w14:textId="77777777" w:rsidR="00E77517" w:rsidRPr="0083418F" w:rsidRDefault="00E77517">
      <w:pPr>
        <w:pStyle w:val="FootnoteText"/>
        <w:rPr>
          <w:sz w:val="24"/>
          <w:szCs w:val="24"/>
        </w:rPr>
      </w:pPr>
      <w:r w:rsidRPr="0083418F">
        <w:rPr>
          <w:rStyle w:val="FootnoteReference"/>
          <w:sz w:val="24"/>
          <w:szCs w:val="24"/>
        </w:rPr>
        <w:footnoteRef/>
      </w:r>
      <w:r w:rsidRPr="0083418F">
        <w:rPr>
          <w:sz w:val="24"/>
          <w:szCs w:val="24"/>
        </w:rPr>
        <w:t xml:space="preserve"> For additional information on the Catholic Health Association and its community benefit reporting program, see </w:t>
      </w:r>
      <w:hyperlink r:id="rId1">
        <w:r w:rsidRPr="0083418F">
          <w:rPr>
            <w:color w:val="0057BF"/>
            <w:sz w:val="24"/>
            <w:szCs w:val="24"/>
            <w:u w:val="single" w:color="0000FF"/>
          </w:rPr>
          <w:t>www.chausa.org/communitybenefit</w:t>
        </w:r>
        <w:r w:rsidRPr="0083418F">
          <w:rPr>
            <w:sz w:val="24"/>
            <w:szCs w:val="24"/>
          </w:rPr>
          <w: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21A5"/>
    <w:multiLevelType w:val="hybridMultilevel"/>
    <w:tmpl w:val="FADC7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F3465"/>
    <w:multiLevelType w:val="hybridMultilevel"/>
    <w:tmpl w:val="78DE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191C"/>
    <w:multiLevelType w:val="hybridMultilevel"/>
    <w:tmpl w:val="E93AD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D788D"/>
    <w:multiLevelType w:val="hybridMultilevel"/>
    <w:tmpl w:val="3A924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F06E02"/>
    <w:multiLevelType w:val="hybridMultilevel"/>
    <w:tmpl w:val="31D2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93495"/>
    <w:multiLevelType w:val="hybridMultilevel"/>
    <w:tmpl w:val="C8727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332C0"/>
    <w:multiLevelType w:val="hybridMultilevel"/>
    <w:tmpl w:val="95CE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AF2CDD"/>
    <w:multiLevelType w:val="hybridMultilevel"/>
    <w:tmpl w:val="B4080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974F7"/>
    <w:multiLevelType w:val="hybridMultilevel"/>
    <w:tmpl w:val="D780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A1737"/>
    <w:multiLevelType w:val="hybridMultilevel"/>
    <w:tmpl w:val="4D90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26911"/>
    <w:multiLevelType w:val="hybridMultilevel"/>
    <w:tmpl w:val="08BC7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C044BB"/>
    <w:multiLevelType w:val="hybridMultilevel"/>
    <w:tmpl w:val="0F54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E11E12"/>
    <w:multiLevelType w:val="hybridMultilevel"/>
    <w:tmpl w:val="85A0D62C"/>
    <w:lvl w:ilvl="0" w:tplc="25C412BE">
      <w:start w:val="1"/>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F7079E"/>
    <w:multiLevelType w:val="hybridMultilevel"/>
    <w:tmpl w:val="08703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2042B8"/>
    <w:multiLevelType w:val="hybridMultilevel"/>
    <w:tmpl w:val="43AA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936A3"/>
    <w:multiLevelType w:val="hybridMultilevel"/>
    <w:tmpl w:val="8230F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217D8"/>
    <w:multiLevelType w:val="hybridMultilevel"/>
    <w:tmpl w:val="FA0AE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46C3F"/>
    <w:multiLevelType w:val="hybridMultilevel"/>
    <w:tmpl w:val="3588F4D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15:restartNumberingAfterBreak="0">
    <w:nsid w:val="2EA65741"/>
    <w:multiLevelType w:val="hybridMultilevel"/>
    <w:tmpl w:val="2BC6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76794A"/>
    <w:multiLevelType w:val="hybridMultilevel"/>
    <w:tmpl w:val="9EBC1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750C91"/>
    <w:multiLevelType w:val="hybridMultilevel"/>
    <w:tmpl w:val="B4E2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33189"/>
    <w:multiLevelType w:val="hybridMultilevel"/>
    <w:tmpl w:val="EA1A9B44"/>
    <w:lvl w:ilvl="0" w:tplc="C9E00A50">
      <w:start w:val="1"/>
      <w:numFmt w:val="upp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15:restartNumberingAfterBreak="0">
    <w:nsid w:val="391D4C19"/>
    <w:multiLevelType w:val="hybridMultilevel"/>
    <w:tmpl w:val="3A924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E67181"/>
    <w:multiLevelType w:val="hybridMultilevel"/>
    <w:tmpl w:val="0D98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055F1"/>
    <w:multiLevelType w:val="hybridMultilevel"/>
    <w:tmpl w:val="EEBA0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3416B"/>
    <w:multiLevelType w:val="hybridMultilevel"/>
    <w:tmpl w:val="0A665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60000"/>
    <w:multiLevelType w:val="hybridMultilevel"/>
    <w:tmpl w:val="6BDEB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77077F"/>
    <w:multiLevelType w:val="hybridMultilevel"/>
    <w:tmpl w:val="77264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EF62AC"/>
    <w:multiLevelType w:val="hybridMultilevel"/>
    <w:tmpl w:val="38ACA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62B8A"/>
    <w:multiLevelType w:val="hybridMultilevel"/>
    <w:tmpl w:val="EE60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F02DD0"/>
    <w:multiLevelType w:val="hybridMultilevel"/>
    <w:tmpl w:val="71A2E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70550A"/>
    <w:multiLevelType w:val="hybridMultilevel"/>
    <w:tmpl w:val="71D0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254837"/>
    <w:multiLevelType w:val="hybridMultilevel"/>
    <w:tmpl w:val="40E2A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2D42CD"/>
    <w:multiLevelType w:val="hybridMultilevel"/>
    <w:tmpl w:val="0E6232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3735D6"/>
    <w:multiLevelType w:val="hybridMultilevel"/>
    <w:tmpl w:val="37EE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4E3DE6"/>
    <w:multiLevelType w:val="hybridMultilevel"/>
    <w:tmpl w:val="3A924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9F56DA"/>
    <w:multiLevelType w:val="hybridMultilevel"/>
    <w:tmpl w:val="BD18C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1D2E84"/>
    <w:multiLevelType w:val="hybridMultilevel"/>
    <w:tmpl w:val="4E84B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031088"/>
    <w:multiLevelType w:val="hybridMultilevel"/>
    <w:tmpl w:val="D6C62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823050"/>
    <w:multiLevelType w:val="hybridMultilevel"/>
    <w:tmpl w:val="794E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BC34F7"/>
    <w:multiLevelType w:val="hybridMultilevel"/>
    <w:tmpl w:val="2A6E0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51760B"/>
    <w:multiLevelType w:val="hybridMultilevel"/>
    <w:tmpl w:val="BBC4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C747CE"/>
    <w:multiLevelType w:val="hybridMultilevel"/>
    <w:tmpl w:val="A10A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E17EF4"/>
    <w:multiLevelType w:val="hybridMultilevel"/>
    <w:tmpl w:val="66E27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641D47"/>
    <w:multiLevelType w:val="hybridMultilevel"/>
    <w:tmpl w:val="27147242"/>
    <w:lvl w:ilvl="0" w:tplc="0409000F">
      <w:start w:val="1"/>
      <w:numFmt w:val="decimal"/>
      <w:lvlText w:val="%1."/>
      <w:lvlJc w:val="left"/>
      <w:pPr>
        <w:ind w:left="720" w:hanging="360"/>
      </w:pPr>
      <w:rPr>
        <w:rFonts w:hint="default"/>
      </w:rPr>
    </w:lvl>
    <w:lvl w:ilvl="1" w:tplc="DF2C3D34">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FD1015"/>
    <w:multiLevelType w:val="hybridMultilevel"/>
    <w:tmpl w:val="3788D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4D79A7"/>
    <w:multiLevelType w:val="hybridMultilevel"/>
    <w:tmpl w:val="A70AA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FD57B4"/>
    <w:multiLevelType w:val="hybridMultilevel"/>
    <w:tmpl w:val="D4F4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B543A2"/>
    <w:multiLevelType w:val="hybridMultilevel"/>
    <w:tmpl w:val="A04A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D113CC3"/>
    <w:multiLevelType w:val="hybridMultilevel"/>
    <w:tmpl w:val="80409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395868">
    <w:abstractNumId w:val="3"/>
  </w:num>
  <w:num w:numId="2" w16cid:durableId="833109349">
    <w:abstractNumId w:val="32"/>
  </w:num>
  <w:num w:numId="3" w16cid:durableId="1613130250">
    <w:abstractNumId w:val="34"/>
  </w:num>
  <w:num w:numId="4" w16cid:durableId="1521581763">
    <w:abstractNumId w:val="36"/>
  </w:num>
  <w:num w:numId="5" w16cid:durableId="1550066847">
    <w:abstractNumId w:val="23"/>
  </w:num>
  <w:num w:numId="6" w16cid:durableId="578754951">
    <w:abstractNumId w:val="30"/>
  </w:num>
  <w:num w:numId="7" w16cid:durableId="1423986320">
    <w:abstractNumId w:val="29"/>
  </w:num>
  <w:num w:numId="8" w16cid:durableId="742070485">
    <w:abstractNumId w:val="37"/>
  </w:num>
  <w:num w:numId="9" w16cid:durableId="1638686694">
    <w:abstractNumId w:val="4"/>
  </w:num>
  <w:num w:numId="10" w16cid:durableId="1345287045">
    <w:abstractNumId w:val="35"/>
  </w:num>
  <w:num w:numId="11" w16cid:durableId="1868786024">
    <w:abstractNumId w:val="28"/>
  </w:num>
  <w:num w:numId="12" w16cid:durableId="1681421342">
    <w:abstractNumId w:val="16"/>
  </w:num>
  <w:num w:numId="13" w16cid:durableId="1307122629">
    <w:abstractNumId w:val="8"/>
  </w:num>
  <w:num w:numId="14" w16cid:durableId="1236553557">
    <w:abstractNumId w:val="49"/>
  </w:num>
  <w:num w:numId="15" w16cid:durableId="1871338747">
    <w:abstractNumId w:val="22"/>
  </w:num>
  <w:num w:numId="16" w16cid:durableId="1837185919">
    <w:abstractNumId w:val="19"/>
  </w:num>
  <w:num w:numId="17" w16cid:durableId="624234735">
    <w:abstractNumId w:val="47"/>
  </w:num>
  <w:num w:numId="18" w16cid:durableId="732653994">
    <w:abstractNumId w:val="5"/>
  </w:num>
  <w:num w:numId="19" w16cid:durableId="300575099">
    <w:abstractNumId w:val="41"/>
  </w:num>
  <w:num w:numId="20" w16cid:durableId="274220432">
    <w:abstractNumId w:val="10"/>
  </w:num>
  <w:num w:numId="21" w16cid:durableId="18898322">
    <w:abstractNumId w:val="18"/>
  </w:num>
  <w:num w:numId="22" w16cid:durableId="2096514108">
    <w:abstractNumId w:val="26"/>
  </w:num>
  <w:num w:numId="23" w16cid:durableId="165246282">
    <w:abstractNumId w:val="1"/>
  </w:num>
  <w:num w:numId="24" w16cid:durableId="2054771704">
    <w:abstractNumId w:val="24"/>
  </w:num>
  <w:num w:numId="25" w16cid:durableId="1036321014">
    <w:abstractNumId w:val="45"/>
  </w:num>
  <w:num w:numId="26" w16cid:durableId="1696540870">
    <w:abstractNumId w:val="17"/>
  </w:num>
  <w:num w:numId="27" w16cid:durableId="1490169526">
    <w:abstractNumId w:val="11"/>
  </w:num>
  <w:num w:numId="28" w16cid:durableId="1523784205">
    <w:abstractNumId w:val="40"/>
  </w:num>
  <w:num w:numId="29" w16cid:durableId="1850827492">
    <w:abstractNumId w:val="25"/>
  </w:num>
  <w:num w:numId="30" w16cid:durableId="1826235297">
    <w:abstractNumId w:val="31"/>
  </w:num>
  <w:num w:numId="31" w16cid:durableId="1078482523">
    <w:abstractNumId w:val="15"/>
  </w:num>
  <w:num w:numId="32" w16cid:durableId="1940676364">
    <w:abstractNumId w:val="13"/>
  </w:num>
  <w:num w:numId="33" w16cid:durableId="1331370586">
    <w:abstractNumId w:val="39"/>
  </w:num>
  <w:num w:numId="34" w16cid:durableId="1399478531">
    <w:abstractNumId w:val="46"/>
  </w:num>
  <w:num w:numId="35" w16cid:durableId="834490569">
    <w:abstractNumId w:val="6"/>
  </w:num>
  <w:num w:numId="36" w16cid:durableId="1673215016">
    <w:abstractNumId w:val="2"/>
  </w:num>
  <w:num w:numId="37" w16cid:durableId="858087035">
    <w:abstractNumId w:val="42"/>
  </w:num>
  <w:num w:numId="38" w16cid:durableId="307561202">
    <w:abstractNumId w:val="48"/>
  </w:num>
  <w:num w:numId="39" w16cid:durableId="978612360">
    <w:abstractNumId w:val="43"/>
  </w:num>
  <w:num w:numId="40" w16cid:durableId="1495950133">
    <w:abstractNumId w:val="0"/>
  </w:num>
  <w:num w:numId="41" w16cid:durableId="364333360">
    <w:abstractNumId w:val="9"/>
  </w:num>
  <w:num w:numId="42" w16cid:durableId="396977345">
    <w:abstractNumId w:val="33"/>
  </w:num>
  <w:num w:numId="43" w16cid:durableId="472521445">
    <w:abstractNumId w:val="44"/>
  </w:num>
  <w:num w:numId="44" w16cid:durableId="648822341">
    <w:abstractNumId w:val="21"/>
  </w:num>
  <w:num w:numId="45" w16cid:durableId="1814331365">
    <w:abstractNumId w:val="12"/>
  </w:num>
  <w:num w:numId="46" w16cid:durableId="1094281863">
    <w:abstractNumId w:val="38"/>
  </w:num>
  <w:num w:numId="47" w16cid:durableId="683484563">
    <w:abstractNumId w:val="20"/>
  </w:num>
  <w:num w:numId="48" w16cid:durableId="2108426587">
    <w:abstractNumId w:val="27"/>
  </w:num>
  <w:num w:numId="49" w16cid:durableId="1238590194">
    <w:abstractNumId w:val="14"/>
  </w:num>
  <w:num w:numId="50" w16cid:durableId="151262472">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2E7"/>
    <w:rsid w:val="00037A35"/>
    <w:rsid w:val="00040FCE"/>
    <w:rsid w:val="00065EFE"/>
    <w:rsid w:val="00081B55"/>
    <w:rsid w:val="00082310"/>
    <w:rsid w:val="00082BC0"/>
    <w:rsid w:val="000C36FE"/>
    <w:rsid w:val="000C61D3"/>
    <w:rsid w:val="000D1D8F"/>
    <w:rsid w:val="000D6324"/>
    <w:rsid w:val="000E1536"/>
    <w:rsid w:val="000E331B"/>
    <w:rsid w:val="000F7B9F"/>
    <w:rsid w:val="00103218"/>
    <w:rsid w:val="00103A14"/>
    <w:rsid w:val="00137069"/>
    <w:rsid w:val="001979D7"/>
    <w:rsid w:val="001A2F63"/>
    <w:rsid w:val="001E703F"/>
    <w:rsid w:val="0021696B"/>
    <w:rsid w:val="0022386A"/>
    <w:rsid w:val="002303E4"/>
    <w:rsid w:val="00231B3D"/>
    <w:rsid w:val="002362C9"/>
    <w:rsid w:val="00252241"/>
    <w:rsid w:val="00264AF3"/>
    <w:rsid w:val="00277A3D"/>
    <w:rsid w:val="002804A9"/>
    <w:rsid w:val="002937B0"/>
    <w:rsid w:val="002939BF"/>
    <w:rsid w:val="002A594E"/>
    <w:rsid w:val="002B11EC"/>
    <w:rsid w:val="002B2595"/>
    <w:rsid w:val="002C2FD9"/>
    <w:rsid w:val="002E3103"/>
    <w:rsid w:val="002E7588"/>
    <w:rsid w:val="002E77D1"/>
    <w:rsid w:val="00304508"/>
    <w:rsid w:val="003055EA"/>
    <w:rsid w:val="003106AD"/>
    <w:rsid w:val="00317E62"/>
    <w:rsid w:val="00330CA6"/>
    <w:rsid w:val="00335635"/>
    <w:rsid w:val="00336192"/>
    <w:rsid w:val="00347D10"/>
    <w:rsid w:val="003554B3"/>
    <w:rsid w:val="003601AF"/>
    <w:rsid w:val="00367BF9"/>
    <w:rsid w:val="003747AA"/>
    <w:rsid w:val="00381C95"/>
    <w:rsid w:val="0038766E"/>
    <w:rsid w:val="00395ED0"/>
    <w:rsid w:val="00397395"/>
    <w:rsid w:val="003B041D"/>
    <w:rsid w:val="003C7197"/>
    <w:rsid w:val="003E25AF"/>
    <w:rsid w:val="003F7E97"/>
    <w:rsid w:val="00405AA5"/>
    <w:rsid w:val="004132B1"/>
    <w:rsid w:val="00421538"/>
    <w:rsid w:val="00484D47"/>
    <w:rsid w:val="0049401E"/>
    <w:rsid w:val="004A5AC3"/>
    <w:rsid w:val="004B3041"/>
    <w:rsid w:val="004D2A31"/>
    <w:rsid w:val="004F0172"/>
    <w:rsid w:val="004F1E9C"/>
    <w:rsid w:val="00512A2C"/>
    <w:rsid w:val="00545D19"/>
    <w:rsid w:val="00551B5E"/>
    <w:rsid w:val="00552A47"/>
    <w:rsid w:val="00553062"/>
    <w:rsid w:val="0055405C"/>
    <w:rsid w:val="005546D5"/>
    <w:rsid w:val="00555FBF"/>
    <w:rsid w:val="00557462"/>
    <w:rsid w:val="005674BB"/>
    <w:rsid w:val="00567D5B"/>
    <w:rsid w:val="00577598"/>
    <w:rsid w:val="00587E15"/>
    <w:rsid w:val="00595FD0"/>
    <w:rsid w:val="005C3D6C"/>
    <w:rsid w:val="005C42E7"/>
    <w:rsid w:val="005E1349"/>
    <w:rsid w:val="005F0BAD"/>
    <w:rsid w:val="005F5D8B"/>
    <w:rsid w:val="005F6460"/>
    <w:rsid w:val="006027E7"/>
    <w:rsid w:val="00631D65"/>
    <w:rsid w:val="00641349"/>
    <w:rsid w:val="00665726"/>
    <w:rsid w:val="00681284"/>
    <w:rsid w:val="00682726"/>
    <w:rsid w:val="00693F92"/>
    <w:rsid w:val="006B62EF"/>
    <w:rsid w:val="007274E4"/>
    <w:rsid w:val="00742461"/>
    <w:rsid w:val="00756DE7"/>
    <w:rsid w:val="00757E17"/>
    <w:rsid w:val="007600E6"/>
    <w:rsid w:val="00760F3A"/>
    <w:rsid w:val="00772D5A"/>
    <w:rsid w:val="00773EDE"/>
    <w:rsid w:val="00782429"/>
    <w:rsid w:val="007A00A3"/>
    <w:rsid w:val="007A60A4"/>
    <w:rsid w:val="007A7498"/>
    <w:rsid w:val="007C3369"/>
    <w:rsid w:val="007C3E90"/>
    <w:rsid w:val="007C573C"/>
    <w:rsid w:val="007D0BEF"/>
    <w:rsid w:val="007D5A25"/>
    <w:rsid w:val="007F1BF9"/>
    <w:rsid w:val="00805C51"/>
    <w:rsid w:val="00826273"/>
    <w:rsid w:val="0083418F"/>
    <w:rsid w:val="00855A4D"/>
    <w:rsid w:val="00867D02"/>
    <w:rsid w:val="00872031"/>
    <w:rsid w:val="00897F65"/>
    <w:rsid w:val="008B3BF5"/>
    <w:rsid w:val="008B7437"/>
    <w:rsid w:val="008C3026"/>
    <w:rsid w:val="008C39CB"/>
    <w:rsid w:val="008D745B"/>
    <w:rsid w:val="008E1B26"/>
    <w:rsid w:val="008F3A5D"/>
    <w:rsid w:val="00902CC4"/>
    <w:rsid w:val="00920D06"/>
    <w:rsid w:val="009252DA"/>
    <w:rsid w:val="00926DD1"/>
    <w:rsid w:val="009358DD"/>
    <w:rsid w:val="0093600D"/>
    <w:rsid w:val="00936E96"/>
    <w:rsid w:val="00943AD4"/>
    <w:rsid w:val="00953F26"/>
    <w:rsid w:val="00975CB8"/>
    <w:rsid w:val="009777B7"/>
    <w:rsid w:val="00981C99"/>
    <w:rsid w:val="00983BAE"/>
    <w:rsid w:val="00984BAD"/>
    <w:rsid w:val="00990AE6"/>
    <w:rsid w:val="00995957"/>
    <w:rsid w:val="009A5331"/>
    <w:rsid w:val="009B0927"/>
    <w:rsid w:val="009B164D"/>
    <w:rsid w:val="009B758D"/>
    <w:rsid w:val="009F1CB1"/>
    <w:rsid w:val="00A238F4"/>
    <w:rsid w:val="00A253E4"/>
    <w:rsid w:val="00A37E96"/>
    <w:rsid w:val="00A42AC5"/>
    <w:rsid w:val="00A52867"/>
    <w:rsid w:val="00A635B8"/>
    <w:rsid w:val="00A66F93"/>
    <w:rsid w:val="00A67DA7"/>
    <w:rsid w:val="00A70D33"/>
    <w:rsid w:val="00A77826"/>
    <w:rsid w:val="00A87778"/>
    <w:rsid w:val="00AA470C"/>
    <w:rsid w:val="00AA646F"/>
    <w:rsid w:val="00AA79AC"/>
    <w:rsid w:val="00AB2F7F"/>
    <w:rsid w:val="00AC384E"/>
    <w:rsid w:val="00AE40F2"/>
    <w:rsid w:val="00AF6D97"/>
    <w:rsid w:val="00B2495F"/>
    <w:rsid w:val="00B478EE"/>
    <w:rsid w:val="00B60BC4"/>
    <w:rsid w:val="00B703F6"/>
    <w:rsid w:val="00B9120F"/>
    <w:rsid w:val="00BA6B09"/>
    <w:rsid w:val="00BB0B1D"/>
    <w:rsid w:val="00BB30B0"/>
    <w:rsid w:val="00BB40F3"/>
    <w:rsid w:val="00BD748B"/>
    <w:rsid w:val="00BE18EF"/>
    <w:rsid w:val="00BE515C"/>
    <w:rsid w:val="00BE67C7"/>
    <w:rsid w:val="00BF275B"/>
    <w:rsid w:val="00BF7D83"/>
    <w:rsid w:val="00C01046"/>
    <w:rsid w:val="00C06C12"/>
    <w:rsid w:val="00C06F3A"/>
    <w:rsid w:val="00C11C27"/>
    <w:rsid w:val="00C21C66"/>
    <w:rsid w:val="00C572F1"/>
    <w:rsid w:val="00C673AD"/>
    <w:rsid w:val="00C80A0A"/>
    <w:rsid w:val="00C87AFF"/>
    <w:rsid w:val="00C9495B"/>
    <w:rsid w:val="00CA1801"/>
    <w:rsid w:val="00CA4BD6"/>
    <w:rsid w:val="00CB51FF"/>
    <w:rsid w:val="00CC0090"/>
    <w:rsid w:val="00CD4464"/>
    <w:rsid w:val="00CE5318"/>
    <w:rsid w:val="00CF59AC"/>
    <w:rsid w:val="00D11FAF"/>
    <w:rsid w:val="00D1609A"/>
    <w:rsid w:val="00D20A48"/>
    <w:rsid w:val="00D4460B"/>
    <w:rsid w:val="00D532EE"/>
    <w:rsid w:val="00D554D9"/>
    <w:rsid w:val="00D65536"/>
    <w:rsid w:val="00D916ED"/>
    <w:rsid w:val="00D97E33"/>
    <w:rsid w:val="00DB45B6"/>
    <w:rsid w:val="00DC26B3"/>
    <w:rsid w:val="00DC5D96"/>
    <w:rsid w:val="00E0255C"/>
    <w:rsid w:val="00E04985"/>
    <w:rsid w:val="00E170FA"/>
    <w:rsid w:val="00E2181C"/>
    <w:rsid w:val="00E34063"/>
    <w:rsid w:val="00E402EA"/>
    <w:rsid w:val="00E443A1"/>
    <w:rsid w:val="00E51FA7"/>
    <w:rsid w:val="00E65A85"/>
    <w:rsid w:val="00E77517"/>
    <w:rsid w:val="00E82735"/>
    <w:rsid w:val="00E8324E"/>
    <w:rsid w:val="00E873D3"/>
    <w:rsid w:val="00E96DBD"/>
    <w:rsid w:val="00EA6D20"/>
    <w:rsid w:val="00EA7DBF"/>
    <w:rsid w:val="00EC6C70"/>
    <w:rsid w:val="00ED51DE"/>
    <w:rsid w:val="00EE5460"/>
    <w:rsid w:val="00EF0FA5"/>
    <w:rsid w:val="00F0589F"/>
    <w:rsid w:val="00F0781F"/>
    <w:rsid w:val="00F143B1"/>
    <w:rsid w:val="00F14F02"/>
    <w:rsid w:val="00F238EF"/>
    <w:rsid w:val="00F3295B"/>
    <w:rsid w:val="00F42996"/>
    <w:rsid w:val="00F4711C"/>
    <w:rsid w:val="00F6795B"/>
    <w:rsid w:val="00F7182C"/>
    <w:rsid w:val="00F757CB"/>
    <w:rsid w:val="00F86DE7"/>
    <w:rsid w:val="00F87352"/>
    <w:rsid w:val="00F87C11"/>
    <w:rsid w:val="00FA3115"/>
    <w:rsid w:val="00FA3212"/>
    <w:rsid w:val="00FA418F"/>
    <w:rsid w:val="00FB1811"/>
    <w:rsid w:val="00FB7D5A"/>
    <w:rsid w:val="00FC0CAA"/>
    <w:rsid w:val="00FC4EAC"/>
    <w:rsid w:val="00FF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D3F831"/>
  <w15:chartTrackingRefBased/>
  <w15:docId w15:val="{35A1C499-5FC2-4188-B41C-6A625515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A14"/>
  </w:style>
  <w:style w:type="paragraph" w:styleId="Heading1">
    <w:name w:val="heading 1"/>
    <w:basedOn w:val="Normal"/>
    <w:next w:val="Normal"/>
    <w:link w:val="Heading1Char"/>
    <w:uiPriority w:val="9"/>
    <w:qFormat/>
    <w:rsid w:val="00A778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73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7C3369"/>
    <w:pPr>
      <w:widowControl w:val="0"/>
      <w:autoSpaceDE w:val="0"/>
      <w:autoSpaceDN w:val="0"/>
      <w:spacing w:before="121" w:after="0" w:line="240" w:lineRule="auto"/>
      <w:ind w:left="500" w:hanging="360"/>
      <w:outlineLvl w:val="2"/>
    </w:pPr>
    <w:rPr>
      <w:rFonts w:ascii="Calibri" w:eastAsia="Calibri" w:hAnsi="Calibri" w:cs="Calibri"/>
      <w:b/>
      <w:bCs/>
      <w:i/>
    </w:rPr>
  </w:style>
  <w:style w:type="paragraph" w:styleId="Heading4">
    <w:name w:val="heading 4"/>
    <w:basedOn w:val="Normal"/>
    <w:next w:val="Normal"/>
    <w:link w:val="Heading4Char"/>
    <w:uiPriority w:val="9"/>
    <w:unhideWhenUsed/>
    <w:qFormat/>
    <w:rsid w:val="003F7E9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C42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42E7"/>
    <w:rPr>
      <w:sz w:val="20"/>
      <w:szCs w:val="20"/>
    </w:rPr>
  </w:style>
  <w:style w:type="character" w:styleId="FootnoteReference">
    <w:name w:val="footnote reference"/>
    <w:basedOn w:val="DefaultParagraphFont"/>
    <w:uiPriority w:val="99"/>
    <w:semiHidden/>
    <w:unhideWhenUsed/>
    <w:rsid w:val="005C42E7"/>
    <w:rPr>
      <w:vertAlign w:val="superscript"/>
    </w:rPr>
  </w:style>
  <w:style w:type="character" w:styleId="Hyperlink">
    <w:name w:val="Hyperlink"/>
    <w:basedOn w:val="DefaultParagraphFont"/>
    <w:uiPriority w:val="99"/>
    <w:unhideWhenUsed/>
    <w:rsid w:val="005C42E7"/>
    <w:rPr>
      <w:color w:val="0563C1" w:themeColor="hyperlink"/>
      <w:u w:val="single"/>
    </w:rPr>
  </w:style>
  <w:style w:type="character" w:styleId="UnresolvedMention">
    <w:name w:val="Unresolved Mention"/>
    <w:basedOn w:val="DefaultParagraphFont"/>
    <w:uiPriority w:val="99"/>
    <w:semiHidden/>
    <w:unhideWhenUsed/>
    <w:rsid w:val="005C42E7"/>
    <w:rPr>
      <w:color w:val="605E5C"/>
      <w:shd w:val="clear" w:color="auto" w:fill="E1DFDD"/>
    </w:rPr>
  </w:style>
  <w:style w:type="paragraph" w:styleId="BodyText">
    <w:name w:val="Body Text"/>
    <w:basedOn w:val="Normal"/>
    <w:link w:val="BodyTextChar"/>
    <w:uiPriority w:val="1"/>
    <w:qFormat/>
    <w:rsid w:val="00757E1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757E17"/>
    <w:rPr>
      <w:rFonts w:ascii="Calibri" w:eastAsia="Calibri" w:hAnsi="Calibri" w:cs="Calibri"/>
    </w:rPr>
  </w:style>
  <w:style w:type="paragraph" w:styleId="BalloonText">
    <w:name w:val="Balloon Text"/>
    <w:basedOn w:val="Normal"/>
    <w:link w:val="BalloonTextChar"/>
    <w:uiPriority w:val="99"/>
    <w:semiHidden/>
    <w:unhideWhenUsed/>
    <w:rsid w:val="00DC26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6B3"/>
    <w:rPr>
      <w:rFonts w:ascii="Segoe UI" w:hAnsi="Segoe UI" w:cs="Segoe UI"/>
      <w:sz w:val="18"/>
      <w:szCs w:val="18"/>
    </w:rPr>
  </w:style>
  <w:style w:type="character" w:customStyle="1" w:styleId="Heading3Char">
    <w:name w:val="Heading 3 Char"/>
    <w:basedOn w:val="DefaultParagraphFont"/>
    <w:link w:val="Heading3"/>
    <w:uiPriority w:val="9"/>
    <w:rsid w:val="007C3369"/>
    <w:rPr>
      <w:rFonts w:ascii="Calibri" w:eastAsia="Calibri" w:hAnsi="Calibri" w:cs="Calibri"/>
      <w:b/>
      <w:bCs/>
      <w:i/>
    </w:rPr>
  </w:style>
  <w:style w:type="paragraph" w:styleId="ListParagraph">
    <w:name w:val="List Paragraph"/>
    <w:basedOn w:val="Normal"/>
    <w:uiPriority w:val="34"/>
    <w:qFormat/>
    <w:rsid w:val="00A253E4"/>
    <w:pPr>
      <w:ind w:left="720"/>
      <w:contextualSpacing/>
    </w:pPr>
  </w:style>
  <w:style w:type="character" w:styleId="CommentReference">
    <w:name w:val="annotation reference"/>
    <w:basedOn w:val="DefaultParagraphFont"/>
    <w:uiPriority w:val="99"/>
    <w:semiHidden/>
    <w:unhideWhenUsed/>
    <w:rsid w:val="00EE5460"/>
    <w:rPr>
      <w:sz w:val="16"/>
      <w:szCs w:val="16"/>
    </w:rPr>
  </w:style>
  <w:style w:type="paragraph" w:styleId="CommentText">
    <w:name w:val="annotation text"/>
    <w:basedOn w:val="Normal"/>
    <w:link w:val="CommentTextChar"/>
    <w:uiPriority w:val="99"/>
    <w:semiHidden/>
    <w:unhideWhenUsed/>
    <w:rsid w:val="00EE5460"/>
    <w:pPr>
      <w:spacing w:line="240" w:lineRule="auto"/>
    </w:pPr>
    <w:rPr>
      <w:sz w:val="20"/>
      <w:szCs w:val="20"/>
    </w:rPr>
  </w:style>
  <w:style w:type="character" w:customStyle="1" w:styleId="CommentTextChar">
    <w:name w:val="Comment Text Char"/>
    <w:basedOn w:val="DefaultParagraphFont"/>
    <w:link w:val="CommentText"/>
    <w:uiPriority w:val="99"/>
    <w:semiHidden/>
    <w:rsid w:val="00EE5460"/>
    <w:rPr>
      <w:sz w:val="20"/>
      <w:szCs w:val="20"/>
    </w:rPr>
  </w:style>
  <w:style w:type="paragraph" w:styleId="CommentSubject">
    <w:name w:val="annotation subject"/>
    <w:basedOn w:val="CommentText"/>
    <w:next w:val="CommentText"/>
    <w:link w:val="CommentSubjectChar"/>
    <w:uiPriority w:val="99"/>
    <w:semiHidden/>
    <w:unhideWhenUsed/>
    <w:rsid w:val="00F0589F"/>
    <w:rPr>
      <w:b/>
      <w:bCs/>
    </w:rPr>
  </w:style>
  <w:style w:type="character" w:customStyle="1" w:styleId="CommentSubjectChar">
    <w:name w:val="Comment Subject Char"/>
    <w:basedOn w:val="CommentTextChar"/>
    <w:link w:val="CommentSubject"/>
    <w:uiPriority w:val="99"/>
    <w:semiHidden/>
    <w:rsid w:val="00F0589F"/>
    <w:rPr>
      <w:b/>
      <w:bCs/>
      <w:sz w:val="20"/>
      <w:szCs w:val="20"/>
    </w:rPr>
  </w:style>
  <w:style w:type="paragraph" w:styleId="Header">
    <w:name w:val="header"/>
    <w:basedOn w:val="Normal"/>
    <w:link w:val="HeaderChar"/>
    <w:uiPriority w:val="99"/>
    <w:unhideWhenUsed/>
    <w:rsid w:val="00231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B3D"/>
  </w:style>
  <w:style w:type="paragraph" w:styleId="Footer">
    <w:name w:val="footer"/>
    <w:basedOn w:val="Normal"/>
    <w:link w:val="FooterChar"/>
    <w:uiPriority w:val="99"/>
    <w:unhideWhenUsed/>
    <w:rsid w:val="00231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B3D"/>
  </w:style>
  <w:style w:type="character" w:customStyle="1" w:styleId="Heading1Char">
    <w:name w:val="Heading 1 Char"/>
    <w:basedOn w:val="DefaultParagraphFont"/>
    <w:link w:val="Heading1"/>
    <w:uiPriority w:val="9"/>
    <w:rsid w:val="00A778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739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3F7E9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DD.Admin@odhsoha.orego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oha/HPA/ANALYTICS/Pages/Hospital-Reporting.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regon.gov/oha/ei/Pages/index.aspx?utm_source=OHA&amp;utm_medium=egov_redirect&amp;utm_campaign=https%3A%2F%2Fwww.oregon.gov%2Foha%2Foei"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DD.Admin@odhsoha.oregon.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hausa.org/communitybenef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DC4B8C14A3B7408F81BF48727D0045" ma:contentTypeVersion="23" ma:contentTypeDescription="Create a new document." ma:contentTypeScope="" ma:versionID="d30fbf60b9e29d2bce92076226e28adb">
  <xsd:schema xmlns:xsd="http://www.w3.org/2001/XMLSchema" xmlns:xs="http://www.w3.org/2001/XMLSchema" xmlns:p="http://schemas.microsoft.com/office/2006/metadata/properties" xmlns:ns1="http://schemas.microsoft.com/sharepoint/v3" xmlns:ns2="59da1016-2a1b-4f8a-9768-d7a4932f6f16" xmlns:ns3="eb1aef87-c49c-4ae6-851e-32e6bcd8ce9a" targetNamespace="http://schemas.microsoft.com/office/2006/metadata/properties" ma:root="true" ma:fieldsID="0e3d3009d457696ddc99e480a39aec4c" ns1:_="" ns2:_="" ns3:_="">
    <xsd:import namespace="http://schemas.microsoft.com/sharepoint/v3"/>
    <xsd:import namespace="59da1016-2a1b-4f8a-9768-d7a4932f6f16"/>
    <xsd:import namespace="eb1aef87-c49c-4ae6-851e-32e6bcd8ce9a"/>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3:Year" minOccurs="0"/>
                <xsd:element ref="ns3:Update" minOccurs="0"/>
                <xsd:element ref="ns3:DType" minOccurs="0"/>
                <xsd:element ref="ns3:DOrder"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1aef87-c49c-4ae6-851e-32e6bcd8ce9a"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Year" ma:index="15" nillable="true" ma:displayName="Year" ma:description="View filter to auto-publish documents" ma:internalName="Year" ma:readOnly="false">
      <xsd:simpleType>
        <xsd:restriction base="dms:Text">
          <xsd:maxLength value="255"/>
        </xsd:restriction>
      </xsd:simpleType>
    </xsd:element>
    <xsd:element name="Update" ma:index="16" nillable="true" ma:displayName="Update" ma:hidden="true" ma:internalName="Update" ma:readOnly="false" ma:percentage="FALSE">
      <xsd:simpleType>
        <xsd:restriction base="dms:Number"/>
      </xsd:simpleType>
    </xsd:element>
    <xsd:element name="DType" ma:index="17" nillable="true" ma:displayName="DType" ma:format="Dropdown" ma:hidden="true" ma:internalName="DType" ma:readOnly="false">
      <xsd:simpleType>
        <xsd:restriction base="dms:Choice">
          <xsd:enumeration value="Hospital Payment Reports"/>
        </xsd:restriction>
      </xsd:simpleType>
    </xsd:element>
    <xsd:element name="DOrder" ma:index="18" nillable="true" ma:displayName="DOrder" ma:hidden="true" ma:internalName="DOrder" ma:readOnly="false" ma:percentage="FALSE">
      <xsd:simpleType>
        <xsd:restriction base="dms:Number"/>
      </xsd:simpleType>
    </xsd:element>
    <xsd:element name="Category" ma:index="19" nillable="true" ma:displayName="Category" ma:format="Dropdown" ma:internalName="Category" ma:readOnly="false">
      <xsd:simpleType>
        <xsd:restriction base="dms:Choice">
          <xsd:enumeration value="AFS-FR3"/>
          <xsd:enumeration value="Capital Project Reporting"/>
          <xsd:enumeration value="Community Benefit Minimum Spending Floor"/>
          <xsd:enumeration value="Community Benefit Reports"/>
          <xsd:enumeration value="Datasets"/>
          <xsd:enumeration value="Forms"/>
          <xsd:enumeration value="Hospital Discharge Data"/>
          <xsd:enumeration value="Hospital Financial and Utilization Reports"/>
          <xsd:enumeration value="Hospital Financial Assistance Application"/>
          <xsd:enumeration value="Hospital Payment Reports"/>
          <xsd:enumeration value="Hospital Profiles"/>
          <xsd:enumeration value="Hospital Quarterly Report"/>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Update xmlns="eb1aef87-c49c-4ae6-851e-32e6bcd8ce9a" xsi:nil="true"/>
    <IATopic xmlns="59da1016-2a1b-4f8a-9768-d7a4932f6f16" xsi:nil="true"/>
    <DType xmlns="eb1aef87-c49c-4ae6-851e-32e6bcd8ce9a" xsi:nil="true"/>
    <Category xmlns="eb1aef87-c49c-4ae6-851e-32e6bcd8ce9a">Forms</Category>
    <IASubtopic xmlns="59da1016-2a1b-4f8a-9768-d7a4932f6f16" xsi:nil="true"/>
    <Meta_x0020_Keywords xmlns="eb1aef87-c49c-4ae6-851e-32e6bcd8ce9a" xsi:nil="true"/>
    <URL xmlns="http://schemas.microsoft.com/sharepoint/v3">
      <Url>https://www.oregon.gov/oha/HPA/ANALYTICS/HospitalReporting/CBR-1%20Form%20and%20Narrative%20Instructions.docx</Url>
      <Description>CBR-1 Form and Narrative Instructions</Description>
    </URL>
    <Year xmlns="eb1aef87-c49c-4ae6-851e-32e6bcd8ce9a">2025</Year>
    <Meta_x0020_Description xmlns="eb1aef87-c49c-4ae6-851e-32e6bcd8ce9a" xsi:nil="true"/>
    <DOrder xmlns="eb1aef87-c49c-4ae6-851e-32e6bcd8ce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635EC-C2B4-4463-B2D7-415E16B89CE5}"/>
</file>

<file path=customXml/itemProps2.xml><?xml version="1.0" encoding="utf-8"?>
<ds:datastoreItem xmlns:ds="http://schemas.openxmlformats.org/officeDocument/2006/customXml" ds:itemID="{E93BDB0E-0F5C-4F59-8165-E39FA873D6F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227f4e8-77f4-4d3a-b9fa-a94b95c18dca"/>
    <ds:schemaRef ds:uri="http://purl.org/dc/elements/1.1/"/>
    <ds:schemaRef ds:uri="199ca11f-b724-41ce-a7e5-e46f34aa8d00"/>
    <ds:schemaRef ds:uri="http://www.w3.org/XML/1998/namespace"/>
    <ds:schemaRef ds:uri="http://purl.org/dc/dcmitype/"/>
  </ds:schemaRefs>
</ds:datastoreItem>
</file>

<file path=customXml/itemProps3.xml><?xml version="1.0" encoding="utf-8"?>
<ds:datastoreItem xmlns:ds="http://schemas.openxmlformats.org/officeDocument/2006/customXml" ds:itemID="{CD86DCB3-9B7B-49D9-A25B-6BC7F68B0E4A}">
  <ds:schemaRefs>
    <ds:schemaRef ds:uri="http://schemas.microsoft.com/sharepoint/v3/contenttype/forms"/>
  </ds:schemaRefs>
</ds:datastoreItem>
</file>

<file path=customXml/itemProps4.xml><?xml version="1.0" encoding="utf-8"?>
<ds:datastoreItem xmlns:ds="http://schemas.openxmlformats.org/officeDocument/2006/customXml" ds:itemID="{AAB6A129-EF72-41BE-B869-56BF989F34F6}">
  <ds:schemaRefs>
    <ds:schemaRef ds:uri="http://schemas.openxmlformats.org/officeDocument/2006/bibliography"/>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132</TotalTime>
  <Pages>21</Pages>
  <Words>6124</Words>
  <Characters>34912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CBR-1 Form and Narrative Instructions</dc:title>
  <dc:subject/>
  <dc:creator>Ranzoni Steven</dc:creator>
  <cp:keywords/>
  <dc:description/>
  <cp:lastModifiedBy>Tiffany Goetz</cp:lastModifiedBy>
  <cp:revision>31</cp:revision>
  <cp:lastPrinted>2021-07-14T17:57:00Z</cp:lastPrinted>
  <dcterms:created xsi:type="dcterms:W3CDTF">2025-05-20T20:50:00Z</dcterms:created>
  <dcterms:modified xsi:type="dcterms:W3CDTF">2025-05-22T17:36:00Z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0x010100FCDC4B8C14A3B7408F81BF48727D0045</vt:lpwstr>
  </property>
  <property fmtid="{D5CDD505-2E9C-101B-9397-08002B2CF9AE}" pid="3" name="MSIP_Label_ebdd6eeb-0dd0-4927-947e-a759f08fcf55_Enabled">
    <vt:lpwstr>true</vt:lpwstr>
  </property>
  <property fmtid="{D5CDD505-2E9C-101B-9397-08002B2CF9AE}" pid="4" name="MSIP_Label_ebdd6eeb-0dd0-4927-947e-a759f08fcf55_SetDate">
    <vt:lpwstr>2024-07-30T16:24:14Z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72106afa-1ca0-4d2a-8def-badc4b719347</vt:lpwstr>
  </property>
  <property fmtid="{D5CDD505-2E9C-101B-9397-08002B2CF9AE}" pid="9" name="MSIP_Label_ebdd6eeb-0dd0-4927-947e-a759f08fcf55_ContentBits">
    <vt:lpwstr>0</vt:lpwstr>
  </property>
  <property fmtid="{D5CDD505-2E9C-101B-9397-08002B2CF9AE}" pid="10" name="WorkflowChangePath">
    <vt:lpwstr>925215f5-828f-4fe0-a372-d36dd1ddd0c5,5;925215f5-828f-4fe0-a372-d36dd1ddd0c5,7;</vt:lpwstr>
  </property>
</Properties>
</file>