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34DEC" w14:textId="77777777" w:rsidR="005A7E75" w:rsidRPr="00F05E90" w:rsidRDefault="00551FB6" w:rsidP="005A7E75">
      <w:pPr>
        <w:pStyle w:val="Heading1"/>
      </w:pPr>
      <w:bookmarkStart w:id="0" w:name="BeginPracticeGuidelines"/>
      <w:bookmarkStart w:id="1" w:name="GuidelineNote0001"/>
      <w:bookmarkEnd w:id="0"/>
      <w:r>
        <w:t>GUIDELINE NOTE 1, ROUTINE CERVICAL CANCER SCREENING</w:t>
      </w:r>
      <w:bookmarkEnd w:id="1"/>
    </w:p>
    <w:p w14:paraId="03C11D8C" w14:textId="265ED05D" w:rsidR="005A7E75" w:rsidRDefault="000902B6" w:rsidP="00BB45AA">
      <w:pPr>
        <w:pStyle w:val="HSCGLLineList"/>
      </w:pPr>
      <w:r>
        <w:t>Line 3</w:t>
      </w:r>
    </w:p>
    <w:p w14:paraId="229729ED" w14:textId="335C865A" w:rsidR="005A7E75" w:rsidRDefault="005A7E75" w:rsidP="005A7E75">
      <w:pPr>
        <w:pStyle w:val="HSCNormal"/>
        <w:spacing w:after="160"/>
      </w:pPr>
      <w:r w:rsidRPr="00E91B49">
        <w:t xml:space="preserve">Cervical cancer screening is covered on </w:t>
      </w:r>
      <w:r w:rsidR="000902B6">
        <w:t>Line 3</w:t>
      </w:r>
      <w:r>
        <w:t xml:space="preserve"> </w:t>
      </w:r>
      <w:r w:rsidRPr="00E91B49">
        <w:t>for women:</w:t>
      </w:r>
    </w:p>
    <w:tbl>
      <w:tblPr>
        <w:tblStyle w:val="TableGrid"/>
        <w:tblW w:w="8856" w:type="dxa"/>
        <w:tblLook w:val="04A0" w:firstRow="1" w:lastRow="0" w:firstColumn="1" w:lastColumn="0" w:noHBand="0" w:noVBand="1"/>
      </w:tblPr>
      <w:tblGrid>
        <w:gridCol w:w="1998"/>
        <w:gridCol w:w="4680"/>
        <w:gridCol w:w="2178"/>
      </w:tblGrid>
      <w:tr w:rsidR="005A7E75" w:rsidRPr="00794B5E" w14:paraId="38557EEF" w14:textId="77777777" w:rsidTr="007A0CD8">
        <w:tc>
          <w:tcPr>
            <w:tcW w:w="1998" w:type="dxa"/>
            <w:shd w:val="clear" w:color="auto" w:fill="BFBFBF" w:themeFill="background1" w:themeFillShade="BF"/>
          </w:tcPr>
          <w:p w14:paraId="1C302711" w14:textId="77777777" w:rsidR="005A7E75" w:rsidRPr="00794B5E" w:rsidRDefault="006718AE" w:rsidP="006718AE">
            <w:pPr>
              <w:pStyle w:val="HSCNormal"/>
            </w:pPr>
            <w:r w:rsidRPr="00794B5E">
              <w:rPr>
                <w:b/>
                <w:szCs w:val="16"/>
              </w:rPr>
              <w:t>A</w:t>
            </w:r>
            <w:r w:rsidR="005A7E75" w:rsidRPr="00794B5E">
              <w:rPr>
                <w:b/>
                <w:szCs w:val="16"/>
              </w:rPr>
              <w:t>ge group in years</w:t>
            </w:r>
          </w:p>
        </w:tc>
        <w:tc>
          <w:tcPr>
            <w:tcW w:w="4680" w:type="dxa"/>
            <w:shd w:val="clear" w:color="auto" w:fill="BFBFBF" w:themeFill="background1" w:themeFillShade="BF"/>
          </w:tcPr>
          <w:p w14:paraId="7E5772F7" w14:textId="77777777" w:rsidR="005A7E75" w:rsidRPr="00794B5E" w:rsidRDefault="006718AE" w:rsidP="006718AE">
            <w:pPr>
              <w:pStyle w:val="HSCNormal"/>
            </w:pPr>
            <w:r w:rsidRPr="00794B5E">
              <w:rPr>
                <w:b/>
                <w:szCs w:val="16"/>
              </w:rPr>
              <w:t>T</w:t>
            </w:r>
            <w:r w:rsidR="005A7E75" w:rsidRPr="00794B5E">
              <w:rPr>
                <w:b/>
                <w:szCs w:val="16"/>
              </w:rPr>
              <w:t>ype of screening covered</w:t>
            </w:r>
          </w:p>
        </w:tc>
        <w:tc>
          <w:tcPr>
            <w:tcW w:w="2178" w:type="dxa"/>
            <w:shd w:val="clear" w:color="auto" w:fill="BFBFBF" w:themeFill="background1" w:themeFillShade="BF"/>
          </w:tcPr>
          <w:p w14:paraId="7BE26BFB" w14:textId="77777777" w:rsidR="005A7E75" w:rsidRPr="00794B5E" w:rsidRDefault="006718AE" w:rsidP="006718AE">
            <w:pPr>
              <w:pStyle w:val="HSCNormal"/>
            </w:pPr>
            <w:r w:rsidRPr="00794B5E">
              <w:rPr>
                <w:b/>
                <w:szCs w:val="16"/>
              </w:rPr>
              <w:t>F</w:t>
            </w:r>
            <w:r w:rsidR="005A7E75" w:rsidRPr="00794B5E">
              <w:rPr>
                <w:b/>
                <w:szCs w:val="16"/>
              </w:rPr>
              <w:t>requency</w:t>
            </w:r>
          </w:p>
        </w:tc>
      </w:tr>
      <w:tr w:rsidR="005A7E75" w:rsidRPr="00794B5E" w14:paraId="6DB39B45" w14:textId="77777777" w:rsidTr="007A0CD8">
        <w:tc>
          <w:tcPr>
            <w:tcW w:w="1998" w:type="dxa"/>
          </w:tcPr>
          <w:p w14:paraId="42F36F51" w14:textId="77777777" w:rsidR="005A7E75" w:rsidRPr="00794B5E" w:rsidRDefault="006718AE" w:rsidP="006718AE">
            <w:pPr>
              <w:pStyle w:val="HSCNormal"/>
            </w:pPr>
            <w:r w:rsidRPr="00794B5E">
              <w:rPr>
                <w:szCs w:val="16"/>
              </w:rPr>
              <w:t>&lt;</w:t>
            </w:r>
            <w:r w:rsidR="005A7E75" w:rsidRPr="00794B5E">
              <w:rPr>
                <w:szCs w:val="16"/>
              </w:rPr>
              <w:t>21</w:t>
            </w:r>
          </w:p>
        </w:tc>
        <w:tc>
          <w:tcPr>
            <w:tcW w:w="4680" w:type="dxa"/>
          </w:tcPr>
          <w:p w14:paraId="10023DC3" w14:textId="77777777" w:rsidR="005A7E75" w:rsidRPr="00794B5E" w:rsidRDefault="006718AE" w:rsidP="006718AE">
            <w:pPr>
              <w:pStyle w:val="HSCNormal"/>
            </w:pPr>
            <w:r w:rsidRPr="00794B5E">
              <w:rPr>
                <w:szCs w:val="16"/>
              </w:rPr>
              <w:t>N</w:t>
            </w:r>
            <w:r w:rsidR="005A7E75" w:rsidRPr="00794B5E">
              <w:rPr>
                <w:szCs w:val="16"/>
              </w:rPr>
              <w:t>one</w:t>
            </w:r>
          </w:p>
        </w:tc>
        <w:tc>
          <w:tcPr>
            <w:tcW w:w="2178" w:type="dxa"/>
          </w:tcPr>
          <w:p w14:paraId="41081252" w14:textId="77777777" w:rsidR="005A7E75" w:rsidRPr="00794B5E" w:rsidRDefault="006718AE" w:rsidP="006718AE">
            <w:pPr>
              <w:pStyle w:val="HSCNormal"/>
            </w:pPr>
            <w:r w:rsidRPr="00794B5E">
              <w:rPr>
                <w:szCs w:val="16"/>
              </w:rPr>
              <w:t>N</w:t>
            </w:r>
            <w:r w:rsidR="005A7E75" w:rsidRPr="00794B5E">
              <w:rPr>
                <w:szCs w:val="16"/>
              </w:rPr>
              <w:t>ever</w:t>
            </w:r>
          </w:p>
        </w:tc>
      </w:tr>
      <w:tr w:rsidR="005A7E75" w:rsidRPr="00794B5E" w14:paraId="7E12372D" w14:textId="77777777" w:rsidTr="007A0CD8">
        <w:tc>
          <w:tcPr>
            <w:tcW w:w="1998" w:type="dxa"/>
          </w:tcPr>
          <w:p w14:paraId="1E588AD9" w14:textId="77777777" w:rsidR="005A7E75" w:rsidRPr="00794B5E" w:rsidRDefault="006718AE" w:rsidP="006718AE">
            <w:pPr>
              <w:pStyle w:val="HSCNormal"/>
            </w:pPr>
            <w:r w:rsidRPr="00794B5E">
              <w:rPr>
                <w:szCs w:val="16"/>
              </w:rPr>
              <w:t>2</w:t>
            </w:r>
            <w:r w:rsidR="005A7E75" w:rsidRPr="00794B5E">
              <w:rPr>
                <w:szCs w:val="16"/>
              </w:rPr>
              <w:t>1-29</w:t>
            </w:r>
          </w:p>
        </w:tc>
        <w:tc>
          <w:tcPr>
            <w:tcW w:w="4680" w:type="dxa"/>
          </w:tcPr>
          <w:p w14:paraId="45D36625" w14:textId="77777777" w:rsidR="003C26DC" w:rsidRPr="003C26DC" w:rsidRDefault="006718AE" w:rsidP="006718AE">
            <w:pPr>
              <w:pStyle w:val="HSCNormal"/>
            </w:pPr>
            <w:r w:rsidRPr="00794B5E">
              <w:rPr>
                <w:szCs w:val="16"/>
              </w:rPr>
              <w:t>C</w:t>
            </w:r>
            <w:r w:rsidR="005A7E75" w:rsidRPr="00794B5E">
              <w:rPr>
                <w:szCs w:val="16"/>
              </w:rPr>
              <w:t>ytology alone</w:t>
            </w:r>
          </w:p>
          <w:p w14:paraId="5A0285F0" w14:textId="77777777" w:rsidR="005A7E75" w:rsidRPr="00794B5E" w:rsidRDefault="006718AE" w:rsidP="006718AE">
            <w:pPr>
              <w:pStyle w:val="HSCNormal"/>
            </w:pPr>
            <w:r w:rsidRPr="00794B5E">
              <w:rPr>
                <w:szCs w:val="16"/>
              </w:rPr>
              <w:t>M</w:t>
            </w:r>
            <w:r w:rsidR="005A7E75" w:rsidRPr="00794B5E">
              <w:rPr>
                <w:szCs w:val="16"/>
              </w:rPr>
              <w:t>andatory HPV testing (87620-87621) is not covered for women age 21-29</w:t>
            </w:r>
          </w:p>
        </w:tc>
        <w:tc>
          <w:tcPr>
            <w:tcW w:w="2178" w:type="dxa"/>
          </w:tcPr>
          <w:p w14:paraId="2DD922A1" w14:textId="77777777" w:rsidR="005A7E75" w:rsidRPr="00794B5E" w:rsidRDefault="006718AE" w:rsidP="006718AE">
            <w:pPr>
              <w:pStyle w:val="HSCNormal"/>
            </w:pPr>
            <w:r w:rsidRPr="00794B5E">
              <w:rPr>
                <w:szCs w:val="16"/>
              </w:rPr>
              <w:t>E</w:t>
            </w:r>
            <w:r w:rsidR="005A7E75" w:rsidRPr="00794B5E">
              <w:rPr>
                <w:szCs w:val="16"/>
              </w:rPr>
              <w:t>very 3 years</w:t>
            </w:r>
          </w:p>
        </w:tc>
      </w:tr>
      <w:tr w:rsidR="005A7E75" w:rsidRPr="00794B5E" w14:paraId="1FDE5FBC" w14:textId="77777777" w:rsidTr="007A0CD8">
        <w:tc>
          <w:tcPr>
            <w:tcW w:w="1998" w:type="dxa"/>
          </w:tcPr>
          <w:p w14:paraId="1BDBBE7F" w14:textId="77777777" w:rsidR="005A7E75" w:rsidRPr="00794B5E" w:rsidRDefault="006718AE" w:rsidP="006718AE">
            <w:pPr>
              <w:pStyle w:val="HSCNormal"/>
            </w:pPr>
            <w:r w:rsidRPr="00794B5E">
              <w:rPr>
                <w:szCs w:val="16"/>
              </w:rPr>
              <w:t>3</w:t>
            </w:r>
            <w:r w:rsidR="005A7E75" w:rsidRPr="00794B5E">
              <w:rPr>
                <w:szCs w:val="16"/>
              </w:rPr>
              <w:t>0-65</w:t>
            </w:r>
          </w:p>
        </w:tc>
        <w:tc>
          <w:tcPr>
            <w:tcW w:w="4680" w:type="dxa"/>
          </w:tcPr>
          <w:p w14:paraId="5827DF6F" w14:textId="77777777" w:rsidR="005A7E75" w:rsidRPr="00794B5E" w:rsidRDefault="006B4A04" w:rsidP="006718AE">
            <w:pPr>
              <w:pStyle w:val="HSCNormal"/>
            </w:pPr>
            <w:r w:rsidRPr="006B4A04">
              <w:rPr>
                <w:szCs w:val="16"/>
              </w:rPr>
              <w:t>High-risk human papillomavirus (hrHPV) testing alone, co-testing (hrHPV and cytology) or cytology alone</w:t>
            </w:r>
          </w:p>
        </w:tc>
        <w:tc>
          <w:tcPr>
            <w:tcW w:w="2178" w:type="dxa"/>
          </w:tcPr>
          <w:p w14:paraId="0CB3823D" w14:textId="77777777" w:rsidR="003C26DC" w:rsidRPr="003C26DC" w:rsidRDefault="006718AE" w:rsidP="006718AE">
            <w:pPr>
              <w:pStyle w:val="HSCNormal"/>
            </w:pPr>
            <w:r w:rsidRPr="00794B5E">
              <w:rPr>
                <w:szCs w:val="16"/>
              </w:rPr>
              <w:t>C</w:t>
            </w:r>
            <w:r w:rsidR="005A7E75" w:rsidRPr="00794B5E">
              <w:rPr>
                <w:szCs w:val="16"/>
              </w:rPr>
              <w:t>o-testing every 5 years</w:t>
            </w:r>
          </w:p>
          <w:p w14:paraId="5D981AA0" w14:textId="77777777" w:rsidR="00FC0A34" w:rsidRDefault="00FC0A34" w:rsidP="006718AE">
            <w:pPr>
              <w:pStyle w:val="HSCNormal"/>
              <w:rPr>
                <w:szCs w:val="16"/>
              </w:rPr>
            </w:pPr>
            <w:r w:rsidRPr="00FC0A34">
              <w:rPr>
                <w:szCs w:val="16"/>
              </w:rPr>
              <w:t>hrHPV testing alone every 5 years</w:t>
            </w:r>
          </w:p>
          <w:p w14:paraId="2F425C5E" w14:textId="77777777" w:rsidR="005A7E75" w:rsidRPr="00794B5E" w:rsidRDefault="006718AE" w:rsidP="006718AE">
            <w:pPr>
              <w:pStyle w:val="HSCNormal"/>
            </w:pPr>
            <w:r w:rsidRPr="00794B5E">
              <w:rPr>
                <w:szCs w:val="16"/>
              </w:rPr>
              <w:t>C</w:t>
            </w:r>
            <w:r w:rsidR="005A7E75" w:rsidRPr="00794B5E">
              <w:rPr>
                <w:szCs w:val="16"/>
              </w:rPr>
              <w:t>ytology alone every 3 years</w:t>
            </w:r>
          </w:p>
        </w:tc>
      </w:tr>
      <w:tr w:rsidR="005A7E75" w:rsidRPr="00794B5E" w14:paraId="10B3FBA1" w14:textId="77777777" w:rsidTr="007A0CD8">
        <w:tc>
          <w:tcPr>
            <w:tcW w:w="1998" w:type="dxa"/>
          </w:tcPr>
          <w:p w14:paraId="310B841E" w14:textId="77777777" w:rsidR="005A7E75" w:rsidRPr="00794B5E" w:rsidRDefault="006718AE" w:rsidP="006718AE">
            <w:pPr>
              <w:pStyle w:val="HSCNormal"/>
            </w:pPr>
            <w:r w:rsidRPr="00794B5E">
              <w:rPr>
                <w:szCs w:val="16"/>
              </w:rPr>
              <w:t>&gt;</w:t>
            </w:r>
            <w:r w:rsidR="005A7E75" w:rsidRPr="00794B5E">
              <w:rPr>
                <w:szCs w:val="16"/>
              </w:rPr>
              <w:t>65</w:t>
            </w:r>
          </w:p>
        </w:tc>
        <w:tc>
          <w:tcPr>
            <w:tcW w:w="4680" w:type="dxa"/>
          </w:tcPr>
          <w:p w14:paraId="21D83E0E" w14:textId="77777777" w:rsidR="003C26DC" w:rsidRPr="003C26DC" w:rsidRDefault="006718AE" w:rsidP="006718AE">
            <w:pPr>
              <w:pStyle w:val="HSCNormal"/>
            </w:pPr>
            <w:r w:rsidRPr="00794B5E">
              <w:rPr>
                <w:szCs w:val="16"/>
              </w:rPr>
              <w:t>N</w:t>
            </w:r>
            <w:r w:rsidR="005A7E75" w:rsidRPr="00794B5E">
              <w:rPr>
                <w:szCs w:val="16"/>
              </w:rPr>
              <w:t>one</w:t>
            </w:r>
          </w:p>
          <w:p w14:paraId="7FD159AD" w14:textId="77777777" w:rsidR="005A7E75" w:rsidRPr="00794B5E" w:rsidRDefault="006718AE" w:rsidP="006718AE">
            <w:pPr>
              <w:pStyle w:val="HSCNormal"/>
            </w:pPr>
            <w:r w:rsidRPr="00794B5E">
              <w:rPr>
                <w:szCs w:val="16"/>
              </w:rPr>
              <w:t>U</w:t>
            </w:r>
            <w:r w:rsidR="005A7E75" w:rsidRPr="00794B5E">
              <w:rPr>
                <w:szCs w:val="16"/>
              </w:rPr>
              <w:t>nless adequate screening* has not been achieved, or it is &lt;20 years after regression or appropriate management of a high-grade precancerous lesion</w:t>
            </w:r>
          </w:p>
        </w:tc>
        <w:tc>
          <w:tcPr>
            <w:tcW w:w="2178" w:type="dxa"/>
          </w:tcPr>
          <w:p w14:paraId="1D6A43B3" w14:textId="77777777" w:rsidR="005A7E75" w:rsidRPr="00794B5E" w:rsidRDefault="006718AE" w:rsidP="006718AE">
            <w:pPr>
              <w:pStyle w:val="HSCNormal"/>
            </w:pPr>
            <w:r w:rsidRPr="00794B5E">
              <w:rPr>
                <w:szCs w:val="16"/>
              </w:rPr>
              <w:t>N</w:t>
            </w:r>
            <w:r w:rsidR="005A7E75" w:rsidRPr="00794B5E">
              <w:rPr>
                <w:szCs w:val="16"/>
              </w:rPr>
              <w:t>ever</w:t>
            </w:r>
          </w:p>
        </w:tc>
      </w:tr>
      <w:tr w:rsidR="005A7E75" w:rsidRPr="00794B5E" w14:paraId="69CDD1E4" w14:textId="77777777" w:rsidTr="007A0CD8">
        <w:tc>
          <w:tcPr>
            <w:tcW w:w="1998" w:type="dxa"/>
          </w:tcPr>
          <w:p w14:paraId="63C8FB8B" w14:textId="77777777" w:rsidR="00E831BA" w:rsidRDefault="006718AE" w:rsidP="00E831BA">
            <w:pPr>
              <w:pStyle w:val="HSCNormal"/>
              <w:rPr>
                <w:szCs w:val="16"/>
              </w:rPr>
            </w:pPr>
            <w:r w:rsidRPr="00794B5E">
              <w:rPr>
                <w:szCs w:val="16"/>
              </w:rPr>
              <w:t>W</w:t>
            </w:r>
            <w:r w:rsidR="005A7E75" w:rsidRPr="00794B5E">
              <w:rPr>
                <w:szCs w:val="16"/>
              </w:rPr>
              <w:t>omen who have had a hysterectomy with removal of cervix for no</w:t>
            </w:r>
            <w:r w:rsidR="00A7195F">
              <w:rPr>
                <w:szCs w:val="16"/>
              </w:rPr>
              <w:t>n</w:t>
            </w:r>
          </w:p>
          <w:p w14:paraId="3066FC35" w14:textId="77777777" w:rsidR="005A7E75" w:rsidRPr="00794B5E" w:rsidRDefault="005A7E75" w:rsidP="00E831BA">
            <w:pPr>
              <w:pStyle w:val="HSCNormal"/>
            </w:pPr>
            <w:r w:rsidRPr="00794B5E">
              <w:rPr>
                <w:szCs w:val="16"/>
              </w:rPr>
              <w:t xml:space="preserve">cervical cancer related reasons (i.e. other than high grade precancerous lesion, CIN 2 or 3, or cervical cancer) </w:t>
            </w:r>
          </w:p>
        </w:tc>
        <w:tc>
          <w:tcPr>
            <w:tcW w:w="4680" w:type="dxa"/>
          </w:tcPr>
          <w:p w14:paraId="79E648A1" w14:textId="77777777" w:rsidR="005A7E75" w:rsidRPr="00794B5E" w:rsidRDefault="006718AE" w:rsidP="006718AE">
            <w:pPr>
              <w:pStyle w:val="HSCNormal"/>
            </w:pPr>
            <w:r w:rsidRPr="00794B5E">
              <w:rPr>
                <w:szCs w:val="16"/>
              </w:rPr>
              <w:t>N</w:t>
            </w:r>
            <w:r w:rsidR="005A7E75" w:rsidRPr="00794B5E">
              <w:rPr>
                <w:szCs w:val="16"/>
              </w:rPr>
              <w:t>one</w:t>
            </w:r>
          </w:p>
        </w:tc>
        <w:tc>
          <w:tcPr>
            <w:tcW w:w="2178" w:type="dxa"/>
          </w:tcPr>
          <w:p w14:paraId="127D3E5B" w14:textId="77777777" w:rsidR="005A7E75" w:rsidRPr="00794B5E" w:rsidRDefault="006718AE" w:rsidP="006718AE">
            <w:pPr>
              <w:pStyle w:val="HSCNormal"/>
            </w:pPr>
            <w:r w:rsidRPr="00794B5E">
              <w:rPr>
                <w:szCs w:val="16"/>
              </w:rPr>
              <w:t>N</w:t>
            </w:r>
            <w:r w:rsidR="005A7E75" w:rsidRPr="00794B5E">
              <w:rPr>
                <w:szCs w:val="16"/>
              </w:rPr>
              <w:t>ever</w:t>
            </w:r>
          </w:p>
        </w:tc>
      </w:tr>
      <w:tr w:rsidR="005A7E75" w:rsidRPr="00794B5E" w14:paraId="5589034C" w14:textId="77777777" w:rsidTr="007A0CD8">
        <w:tc>
          <w:tcPr>
            <w:tcW w:w="1998" w:type="dxa"/>
          </w:tcPr>
          <w:p w14:paraId="17FA17CF" w14:textId="77777777" w:rsidR="005A7E75" w:rsidRPr="00794B5E" w:rsidRDefault="006718AE" w:rsidP="006718AE">
            <w:pPr>
              <w:pStyle w:val="HSCNormal"/>
            </w:pPr>
            <w:r w:rsidRPr="00794B5E">
              <w:rPr>
                <w:szCs w:val="16"/>
              </w:rPr>
              <w:t>W</w:t>
            </w:r>
            <w:r w:rsidR="005A7E75" w:rsidRPr="00794B5E">
              <w:rPr>
                <w:szCs w:val="16"/>
              </w:rPr>
              <w:t xml:space="preserve">omen who have abnormal testing </w:t>
            </w:r>
          </w:p>
        </w:tc>
        <w:tc>
          <w:tcPr>
            <w:tcW w:w="4680" w:type="dxa"/>
          </w:tcPr>
          <w:p w14:paraId="70701CF7" w14:textId="77777777" w:rsidR="005A7E75" w:rsidRPr="00794B5E" w:rsidRDefault="006718AE" w:rsidP="006718AE">
            <w:pPr>
              <w:pStyle w:val="HSCNormal"/>
            </w:pPr>
            <w:r w:rsidRPr="00794B5E">
              <w:rPr>
                <w:szCs w:val="16"/>
              </w:rPr>
              <w:t>P</w:t>
            </w:r>
            <w:r w:rsidR="005A7E75" w:rsidRPr="00794B5E">
              <w:rPr>
                <w:szCs w:val="16"/>
              </w:rPr>
              <w:t>er ASCCP** Guideline, until indicated to resume routine screening</w:t>
            </w:r>
          </w:p>
        </w:tc>
        <w:tc>
          <w:tcPr>
            <w:tcW w:w="2178" w:type="dxa"/>
          </w:tcPr>
          <w:p w14:paraId="1814157C" w14:textId="77777777" w:rsidR="005A7E75" w:rsidRPr="00794B5E" w:rsidRDefault="006718AE" w:rsidP="006718AE">
            <w:pPr>
              <w:pStyle w:val="HSCNormal"/>
            </w:pPr>
            <w:r w:rsidRPr="00794B5E">
              <w:rPr>
                <w:szCs w:val="16"/>
              </w:rPr>
              <w:t>P</w:t>
            </w:r>
            <w:r w:rsidR="005A7E75" w:rsidRPr="00794B5E">
              <w:rPr>
                <w:szCs w:val="16"/>
              </w:rPr>
              <w:t>er ASCCP Guideline, until indicated to resume routine screening</w:t>
            </w:r>
          </w:p>
        </w:tc>
      </w:tr>
    </w:tbl>
    <w:p w14:paraId="04505EDE" w14:textId="77777777" w:rsidR="005A7E75" w:rsidRPr="00794B5E" w:rsidRDefault="005A7E75" w:rsidP="006718AE">
      <w:pPr>
        <w:pStyle w:val="HSCNormal"/>
      </w:pPr>
      <w:r w:rsidRPr="00794B5E">
        <w:rPr>
          <w:rFonts w:cs="Arial"/>
          <w:szCs w:val="16"/>
        </w:rPr>
        <w:t>* Adequate screening is defined as 3 consecutive negative cytology results or 2 consecutive negative HPV results within 10 years of the cessation of screening, with the most recent test occurring within 5 years.</w:t>
      </w:r>
    </w:p>
    <w:p w14:paraId="1A541F7A" w14:textId="77777777" w:rsidR="005A7E75" w:rsidRPr="00794B5E" w:rsidRDefault="005A7E75" w:rsidP="006718AE">
      <w:pPr>
        <w:pStyle w:val="HSCNormal"/>
      </w:pPr>
      <w:r w:rsidRPr="00794B5E">
        <w:rPr>
          <w:rFonts w:cs="Arial"/>
          <w:szCs w:val="16"/>
        </w:rPr>
        <w:t>** American Cancer Society, American Society for Colposcopy and Cervical Pathology, and American Society for Clinical Pathology guideline (</w:t>
      </w:r>
      <w:r w:rsidR="00504786">
        <w:rPr>
          <w:rFonts w:cs="Arial"/>
          <w:szCs w:val="16"/>
        </w:rPr>
        <w:t>Perkins, 2020</w:t>
      </w:r>
      <w:r w:rsidRPr="00794B5E">
        <w:rPr>
          <w:rFonts w:cs="Arial"/>
          <w:szCs w:val="16"/>
        </w:rPr>
        <w:t>)</w:t>
      </w:r>
    </w:p>
    <w:p w14:paraId="284840F9" w14:textId="77777777" w:rsidR="006718AE" w:rsidRDefault="006718AE" w:rsidP="006718AE">
      <w:pPr>
        <w:pStyle w:val="HSCNormal"/>
      </w:pPr>
    </w:p>
    <w:p w14:paraId="76F14607" w14:textId="77777777" w:rsidR="005A7E75" w:rsidRDefault="006718AE" w:rsidP="000902B6">
      <w:pPr>
        <w:pStyle w:val="HSCNormal"/>
        <w:spacing w:after="320"/>
      </w:pPr>
      <w:r w:rsidRPr="00794B5E">
        <w:rPr>
          <w:rFonts w:cs="Arial"/>
          <w:szCs w:val="16"/>
        </w:rPr>
        <w:t>W</w:t>
      </w:r>
      <w:r w:rsidR="005A7E75" w:rsidRPr="00794B5E">
        <w:rPr>
          <w:rFonts w:cs="Arial"/>
          <w:szCs w:val="16"/>
        </w:rPr>
        <w:t>omen who have received a diagnosis of a high-grade precancerous cervical lesion or cervical cancer, women with in utero exposure to diethylstilbestrol, or women who are immunocompromised (such as those who are HIV positive) are intended to have screening more frequently than delineated in this guideline.</w:t>
      </w:r>
    </w:p>
    <w:p w14:paraId="211875E1" w14:textId="77777777" w:rsidR="00D701F5" w:rsidRPr="00904406" w:rsidRDefault="00551FB6" w:rsidP="00D701F5">
      <w:pPr>
        <w:pStyle w:val="Heading1"/>
      </w:pPr>
      <w:bookmarkStart w:id="2" w:name="GuidelineNote0002"/>
      <w:r>
        <w:t>GUIDELINE NOTE 2, FET</w:t>
      </w:r>
      <w:r w:rsidR="009834B2">
        <w:t>AL</w:t>
      </w:r>
      <w:r>
        <w:t xml:space="preserve"> SURGERY</w:t>
      </w:r>
      <w:bookmarkEnd w:id="2"/>
    </w:p>
    <w:p w14:paraId="426EEB9D" w14:textId="391C95D2" w:rsidR="00D701F5" w:rsidRPr="00904406" w:rsidRDefault="000902B6" w:rsidP="00BB45AA">
      <w:pPr>
        <w:pStyle w:val="HSCGLLineList"/>
      </w:pPr>
      <w:r>
        <w:t>Line 1</w:t>
      </w:r>
    </w:p>
    <w:p w14:paraId="3451CCB0" w14:textId="77777777" w:rsidR="00D701F5" w:rsidRPr="00904406" w:rsidRDefault="00D701F5" w:rsidP="00D701F5">
      <w:pPr>
        <w:pStyle w:val="HSCNormal"/>
        <w:rPr>
          <w:bCs/>
          <w:szCs w:val="16"/>
        </w:rPr>
      </w:pPr>
      <w:r w:rsidRPr="00904406">
        <w:rPr>
          <w:bCs/>
          <w:szCs w:val="16"/>
        </w:rPr>
        <w:t xml:space="preserve">Fetal surgery is only </w:t>
      </w:r>
      <w:r w:rsidR="00C829AB" w:rsidRPr="00904406">
        <w:rPr>
          <w:bCs/>
          <w:szCs w:val="16"/>
        </w:rPr>
        <w:t>cover</w:t>
      </w:r>
      <w:r w:rsidRPr="00904406">
        <w:rPr>
          <w:bCs/>
          <w:szCs w:val="16"/>
        </w:rPr>
        <w:t>ed for the following conditions: repair of urinary tract obstructions via placement of a urethral shunt, repair of congenital cystic adenomatoid malformation, repair of extralobal pulmonary sequestration, repair of sacrococcygeal teratoma, therapy for twin-twin transfusion syndrome</w:t>
      </w:r>
      <w:r w:rsidR="009834B2">
        <w:rPr>
          <w:bCs/>
          <w:szCs w:val="16"/>
        </w:rPr>
        <w:t>, and repair of myelomeningocele.</w:t>
      </w:r>
    </w:p>
    <w:p w14:paraId="41264FEF" w14:textId="77777777" w:rsidR="00D701F5" w:rsidRPr="00904406" w:rsidRDefault="00D701F5" w:rsidP="00D701F5">
      <w:pPr>
        <w:pStyle w:val="HSCNormal"/>
      </w:pPr>
    </w:p>
    <w:p w14:paraId="75D54F0D" w14:textId="77777777" w:rsidR="00D701F5" w:rsidRPr="00904406" w:rsidRDefault="00D701F5" w:rsidP="00D701F5">
      <w:pPr>
        <w:pStyle w:val="HSCNormal"/>
      </w:pPr>
      <w:r w:rsidRPr="00904406">
        <w:t xml:space="preserve">Fetoscopic repair of urinary tract obstruction (S2401) is only </w:t>
      </w:r>
      <w:r w:rsidR="00C829AB" w:rsidRPr="00904406">
        <w:t>cover</w:t>
      </w:r>
      <w:r w:rsidRPr="00904406">
        <w:t>ed for placement of a urethral shunt. Fetal surgery for cystic adenomatoid malformation of the lung, extralobal pulmonary sequestration and sacrococcygeal teratoma must show evidence of developing hydrops fetalis.</w:t>
      </w:r>
    </w:p>
    <w:p w14:paraId="13468DA7" w14:textId="77777777" w:rsidR="00D701F5" w:rsidRPr="00904406" w:rsidRDefault="00D701F5" w:rsidP="00D701F5">
      <w:pPr>
        <w:pStyle w:val="HSCNormal"/>
      </w:pPr>
    </w:p>
    <w:p w14:paraId="14B4F0C0" w14:textId="77777777" w:rsidR="00D701F5" w:rsidRPr="00904406" w:rsidRDefault="00D701F5" w:rsidP="000902B6">
      <w:pPr>
        <w:pStyle w:val="HSCNormal"/>
        <w:spacing w:after="320"/>
      </w:pPr>
      <w:r w:rsidRPr="00904406">
        <w:t>Certification of laboratory required (76813-76814).</w:t>
      </w:r>
    </w:p>
    <w:p w14:paraId="7C84A840" w14:textId="77777777" w:rsidR="00D701F5" w:rsidRPr="00904406" w:rsidRDefault="00551FB6" w:rsidP="00D701F5">
      <w:pPr>
        <w:pStyle w:val="Heading1"/>
      </w:pPr>
      <w:bookmarkStart w:id="3" w:name="GuidelineNote0003"/>
      <w:r>
        <w:t>GUIDELINE NOTE 3, PROPHYLACTIC TREATMENT FOR PREVENTION OF BREAST CANCER IN HIGH-RISK WOMEN</w:t>
      </w:r>
      <w:bookmarkEnd w:id="3"/>
    </w:p>
    <w:p w14:paraId="0837896D" w14:textId="2AF78898" w:rsidR="00D701F5" w:rsidRPr="00904406" w:rsidRDefault="000902B6" w:rsidP="00BB45AA">
      <w:pPr>
        <w:pStyle w:val="HSCGLLineList"/>
      </w:pPr>
      <w:r>
        <w:t>Line 191</w:t>
      </w:r>
    </w:p>
    <w:p w14:paraId="559FDCE9" w14:textId="5CED67EF" w:rsidR="00451204" w:rsidRPr="00451204" w:rsidRDefault="00D701F5" w:rsidP="00451204">
      <w:pPr>
        <w:pStyle w:val="HSCNormal"/>
        <w:rPr>
          <w:bCs/>
          <w:szCs w:val="16"/>
        </w:rPr>
      </w:pPr>
      <w:r w:rsidRPr="00904406">
        <w:rPr>
          <w:bCs/>
          <w:szCs w:val="16"/>
        </w:rPr>
        <w:t xml:space="preserve">Bilateral prophylactic breast removal </w:t>
      </w:r>
      <w:r w:rsidR="00B82856">
        <w:rPr>
          <w:bCs/>
          <w:szCs w:val="16"/>
        </w:rPr>
        <w:t xml:space="preserve">and/or </w:t>
      </w:r>
      <w:r w:rsidR="00F26728">
        <w:rPr>
          <w:bCs/>
          <w:szCs w:val="16"/>
        </w:rPr>
        <w:t>salpingo-</w:t>
      </w:r>
      <w:r w:rsidR="00B82856">
        <w:rPr>
          <w:bCs/>
          <w:szCs w:val="16"/>
        </w:rPr>
        <w:t xml:space="preserve">oophorectomy </w:t>
      </w:r>
      <w:r w:rsidR="00343D34">
        <w:rPr>
          <w:bCs/>
          <w:szCs w:val="16"/>
        </w:rPr>
        <w:t>are</w:t>
      </w:r>
      <w:r w:rsidRPr="00904406">
        <w:rPr>
          <w:bCs/>
          <w:szCs w:val="16"/>
        </w:rPr>
        <w:t xml:space="preserve"> included on </w:t>
      </w:r>
      <w:r w:rsidR="000902B6">
        <w:rPr>
          <w:szCs w:val="16"/>
        </w:rPr>
        <w:t>Line 191</w:t>
      </w:r>
      <w:r w:rsidRPr="00904406">
        <w:rPr>
          <w:bCs/>
          <w:szCs w:val="16"/>
        </w:rPr>
        <w:t xml:space="preserve"> </w:t>
      </w:r>
      <w:r w:rsidR="00451204" w:rsidRPr="00451204">
        <w:rPr>
          <w:bCs/>
          <w:szCs w:val="16"/>
        </w:rPr>
        <w:t>for women without a personal history of invasive breast cancer who meet the criteria in the NCCN Clinical Practice Guidelines in Oncology. Breast Cancer Risk Reduction. V.</w:t>
      </w:r>
      <w:r w:rsidR="00F26728">
        <w:rPr>
          <w:bCs/>
          <w:szCs w:val="16"/>
        </w:rPr>
        <w:t>1.2020 (12/4/19</w:t>
      </w:r>
      <w:r w:rsidR="00451204" w:rsidRPr="00451204">
        <w:rPr>
          <w:bCs/>
          <w:szCs w:val="16"/>
        </w:rPr>
        <w:t xml:space="preserve">). </w:t>
      </w:r>
      <w:hyperlink r:id="rId9" w:history="1">
        <w:r w:rsidR="00F304D1" w:rsidRPr="00B525AE">
          <w:rPr>
            <w:rStyle w:val="Hyperlink"/>
            <w:bCs/>
            <w:szCs w:val="16"/>
          </w:rPr>
          <w:t>www.nccn.org</w:t>
        </w:r>
      </w:hyperlink>
      <w:r w:rsidR="004509F2">
        <w:rPr>
          <w:bCs/>
          <w:szCs w:val="16"/>
        </w:rPr>
        <w:t xml:space="preserve">. </w:t>
      </w:r>
      <w:r w:rsidR="00451204" w:rsidRPr="00451204">
        <w:rPr>
          <w:bCs/>
          <w:szCs w:val="16"/>
        </w:rPr>
        <w:t>Prior to surgery, women without a personal history of breast cancer must have a genetics consultation as defined in section A2 of the DIAGNOSTIC GUIDELINE D1, NON-PRENATAL GENETIC TESTING GUIDELINE.</w:t>
      </w:r>
    </w:p>
    <w:p w14:paraId="70EAA6F7" w14:textId="77777777" w:rsidR="00451204" w:rsidRPr="00451204" w:rsidRDefault="00451204" w:rsidP="00451204">
      <w:pPr>
        <w:pStyle w:val="HSCNormal"/>
        <w:rPr>
          <w:bCs/>
          <w:szCs w:val="16"/>
        </w:rPr>
      </w:pPr>
    </w:p>
    <w:p w14:paraId="75144724" w14:textId="60225E22" w:rsidR="00451204" w:rsidRDefault="00451204" w:rsidP="00451204">
      <w:pPr>
        <w:pStyle w:val="HSCNormal"/>
        <w:spacing w:after="320"/>
        <w:rPr>
          <w:bCs/>
          <w:szCs w:val="16"/>
        </w:rPr>
      </w:pPr>
      <w:r w:rsidRPr="00451204">
        <w:rPr>
          <w:bCs/>
          <w:szCs w:val="16"/>
        </w:rPr>
        <w:t xml:space="preserve">Contralateral prophylactic mastectomy is included on </w:t>
      </w:r>
      <w:r w:rsidR="000902B6">
        <w:rPr>
          <w:szCs w:val="16"/>
        </w:rPr>
        <w:t>Line 191</w:t>
      </w:r>
      <w:r w:rsidR="007864D6" w:rsidRPr="00904406">
        <w:rPr>
          <w:bCs/>
          <w:szCs w:val="16"/>
        </w:rPr>
        <w:t xml:space="preserve"> </w:t>
      </w:r>
      <w:r w:rsidRPr="00451204">
        <w:rPr>
          <w:bCs/>
          <w:szCs w:val="16"/>
        </w:rPr>
        <w:t>for women with a personal history of breast cancer.</w:t>
      </w:r>
    </w:p>
    <w:p w14:paraId="25FA2232" w14:textId="14871B37" w:rsidR="00F26728" w:rsidRPr="00451204" w:rsidRDefault="00F26728" w:rsidP="000902B6">
      <w:pPr>
        <w:pStyle w:val="HSCNormal"/>
        <w:spacing w:after="320"/>
        <w:rPr>
          <w:bCs/>
          <w:szCs w:val="16"/>
        </w:rPr>
      </w:pPr>
      <w:r>
        <w:rPr>
          <w:bCs/>
          <w:szCs w:val="16"/>
        </w:rPr>
        <w:t xml:space="preserve">Hysterectomy is only included on </w:t>
      </w:r>
      <w:r w:rsidR="000902B6">
        <w:rPr>
          <w:bCs/>
          <w:szCs w:val="16"/>
        </w:rPr>
        <w:t>Line 191</w:t>
      </w:r>
      <w:r>
        <w:rPr>
          <w:bCs/>
          <w:szCs w:val="16"/>
        </w:rPr>
        <w:t xml:space="preserve"> for women with </w:t>
      </w:r>
      <w:r w:rsidR="00E85DBA">
        <w:rPr>
          <w:bCs/>
          <w:szCs w:val="16"/>
        </w:rPr>
        <w:t>a BRCA1 pathogenic/likely pathogenic variant who undergo the procedure at the time of risk reducing salpingo-oophrectomy.</w:t>
      </w:r>
    </w:p>
    <w:p w14:paraId="07FEA438" w14:textId="77777777" w:rsidR="00D701F5" w:rsidRPr="00904406" w:rsidRDefault="00551FB6" w:rsidP="00451204">
      <w:pPr>
        <w:pStyle w:val="Heading1"/>
      </w:pPr>
      <w:bookmarkStart w:id="4" w:name="GuidelineNote0004"/>
      <w:r>
        <w:lastRenderedPageBreak/>
        <w:t>GUIDELINE NOTE 4, TOBACCO DEPENDENCE</w:t>
      </w:r>
      <w:r w:rsidR="00A778B1">
        <w:t>, INCLUDING DURING PREGNANCY</w:t>
      </w:r>
    </w:p>
    <w:bookmarkEnd w:id="4"/>
    <w:p w14:paraId="4EEEB9D5" w14:textId="48B59863" w:rsidR="00D701F5" w:rsidRPr="00904406" w:rsidRDefault="000902B6" w:rsidP="00BB45AA">
      <w:pPr>
        <w:pStyle w:val="HSCGLLineList"/>
      </w:pPr>
      <w:r>
        <w:t>Lines 1,5</w:t>
      </w:r>
    </w:p>
    <w:p w14:paraId="375BF0C7" w14:textId="77777777" w:rsidR="00441E3C" w:rsidRDefault="009F4EBB" w:rsidP="004C1832">
      <w:pPr>
        <w:pStyle w:val="HSCNormal"/>
      </w:pPr>
      <w:r>
        <w:t xml:space="preserve">Pharmacotherapy </w:t>
      </w:r>
      <w:r w:rsidR="00441E3C" w:rsidRPr="00441E3C">
        <w:t xml:space="preserve">(including varenicline, buproprion and all five FDA-approved forms of nicotine-replacement therapy) </w:t>
      </w:r>
      <w:r>
        <w:t xml:space="preserve">and behavioral counseling are included on this line, alone or in combination, for at least </w:t>
      </w:r>
      <w:r w:rsidR="00441E3C">
        <w:t>two</w:t>
      </w:r>
      <w:r>
        <w:t xml:space="preserve"> quit attempts per year. </w:t>
      </w:r>
      <w:r w:rsidR="00441E3C" w:rsidRPr="00441E3C">
        <w:t xml:space="preserve">At least two quit attempts per year must be provided without prior authorization, and each attempt can include both pharmacotherapy and behavioral counseling.  Combination drug therapy (i.e. two forms of NRT or NRT plus buproprion) is also included with each quit attempt without prior authorization. However, nicotine inhalers and sprays may be subject to prior authorization. </w:t>
      </w:r>
    </w:p>
    <w:p w14:paraId="5D30D84F" w14:textId="77777777" w:rsidR="00441E3C" w:rsidRDefault="00441E3C" w:rsidP="004C1832">
      <w:pPr>
        <w:pStyle w:val="HSCNormal"/>
      </w:pPr>
    </w:p>
    <w:p w14:paraId="35E73C9F" w14:textId="77777777" w:rsidR="009F4EBB" w:rsidRDefault="009F4EBB" w:rsidP="004C1832">
      <w:pPr>
        <w:pStyle w:val="HSCNormal"/>
      </w:pPr>
      <w:r>
        <w:t>A minimum of four counseling sessions of at least 10 minutes each (group or individual, telephonic or in person) are included for each quit attempt. More intensive interventions and group therapy are likely to be the most effective behavioral interventions.</w:t>
      </w:r>
      <w:r w:rsidR="0059614D">
        <w:t xml:space="preserve"> </w:t>
      </w:r>
      <w:r w:rsidR="0059614D" w:rsidRPr="0059614D">
        <w:t xml:space="preserve">During pregnancy, additional intensive behavioral counseling is strongly encouraged. All tobacco cessation interventions during pregnancy are not subject to </w:t>
      </w:r>
      <w:r w:rsidR="00441E3C">
        <w:t xml:space="preserve">quantity or duration </w:t>
      </w:r>
      <w:r w:rsidR="0059614D" w:rsidRPr="0059614D">
        <w:t>limits.</w:t>
      </w:r>
    </w:p>
    <w:p w14:paraId="030D6526" w14:textId="77777777" w:rsidR="004C1832" w:rsidRDefault="004C1832" w:rsidP="004C1832">
      <w:pPr>
        <w:pStyle w:val="HSCNormal"/>
      </w:pPr>
    </w:p>
    <w:p w14:paraId="33EE1DED" w14:textId="77777777" w:rsidR="002258E1" w:rsidRDefault="009F4EBB" w:rsidP="00052D50">
      <w:pPr>
        <w:pStyle w:val="HSCNormal"/>
      </w:pPr>
      <w:r>
        <w:t xml:space="preserve">Inclusion on this line follows the minimum standard criteria as defined in the Oregon Public Health Division “Standard Tobacco Cessation Coverage” </w:t>
      </w:r>
      <w:r w:rsidR="002F6704">
        <w:t>(</w:t>
      </w:r>
      <w:r>
        <w:t xml:space="preserve">based on the </w:t>
      </w:r>
      <w:r w:rsidR="002F6704">
        <w:t>Patient Protection and Affordable Care Act)</w:t>
      </w:r>
      <w:r>
        <w:t>, available here:</w:t>
      </w:r>
      <w:r w:rsidR="00E36945">
        <w:t xml:space="preserve"> </w:t>
      </w:r>
      <w:hyperlink r:id="rId10" w:history="1">
        <w:r w:rsidR="008537F1" w:rsidRPr="00F46795">
          <w:rPr>
            <w:rStyle w:val="Hyperlink"/>
          </w:rPr>
          <w:t>https://www.oregon.gov/oha/PH/PREVENTIONWELLNESS/TOBACCOPREVENTION/Documents/tob_cessation_coverage_standards.pdf</w:t>
        </w:r>
      </w:hyperlink>
      <w:r w:rsidR="00D93FB7">
        <w:t xml:space="preserve">. </w:t>
      </w:r>
      <w:hyperlink r:id="rId11" w:history="1"/>
      <w:r w:rsidR="0059614D" w:rsidRPr="0059614D">
        <w:t xml:space="preserve">The USPSTF has also made “A” recommendations for screening, counseling, and treatment of pregnant and nonpregnant adults, included in </w:t>
      </w:r>
      <w:r w:rsidR="0052775F">
        <w:t>Guideline Note 106</w:t>
      </w:r>
      <w:r w:rsidR="0059614D" w:rsidRPr="0059614D">
        <w:t>.</w:t>
      </w:r>
    </w:p>
    <w:p w14:paraId="50FECCA3" w14:textId="77777777" w:rsidR="00052D50" w:rsidRDefault="00052D50" w:rsidP="00052D50">
      <w:pPr>
        <w:pStyle w:val="HSCNormal"/>
      </w:pPr>
    </w:p>
    <w:p w14:paraId="59FD7B41" w14:textId="77777777" w:rsidR="002258E1" w:rsidRPr="002258E1" w:rsidRDefault="00835354" w:rsidP="000902B6">
      <w:pPr>
        <w:pStyle w:val="HSCNormal"/>
        <w:spacing w:after="320"/>
        <w:rPr>
          <w:rStyle w:val="Hyperlink"/>
        </w:rPr>
      </w:pPr>
      <w:r>
        <w:t xml:space="preserve">The development of this guideline note was informed by a HERC </w:t>
      </w:r>
      <w:hyperlink r:id="rId12" w:history="1">
        <w:r w:rsidR="00D963B4" w:rsidRPr="005B7213">
          <w:rPr>
            <w:rStyle w:val="Hyperlink"/>
          </w:rPr>
          <w:t>coverage guidance</w:t>
        </w:r>
      </w:hyperlink>
      <w:r>
        <w:t xml:space="preserve">. See </w:t>
      </w:r>
      <w:hyperlink r:id="rId13" w:history="1">
        <w:r w:rsidR="00753716">
          <w:rPr>
            <w:rStyle w:val="Hyperlink"/>
          </w:rPr>
          <w:t>https://www.oregon.gov/oha/HPA/DSI-HERC/Pages/Evidence-based-Reports.aspx</w:t>
        </w:r>
      </w:hyperlink>
    </w:p>
    <w:p w14:paraId="6C6E57FC" w14:textId="77777777" w:rsidR="00D701F5" w:rsidRPr="00904406" w:rsidRDefault="00551FB6" w:rsidP="00D701F5">
      <w:pPr>
        <w:pStyle w:val="Heading1"/>
      </w:pPr>
      <w:bookmarkStart w:id="5" w:name="GuidelineNote0005"/>
      <w:r>
        <w:t>GUIDELINE NOTE 5, OBESITY AND OVERWEIGHT</w:t>
      </w:r>
      <w:bookmarkEnd w:id="5"/>
    </w:p>
    <w:p w14:paraId="6032438C" w14:textId="0160F510" w:rsidR="00D701F5" w:rsidRPr="00904406" w:rsidRDefault="000902B6" w:rsidP="00BB45AA">
      <w:pPr>
        <w:pStyle w:val="HSCGLLineList"/>
      </w:pPr>
      <w:r>
        <w:t>Line 320</w:t>
      </w:r>
    </w:p>
    <w:p w14:paraId="03564C5F" w14:textId="77777777" w:rsidR="00EF3BE3" w:rsidRPr="00EF3BE3" w:rsidRDefault="00EF3BE3" w:rsidP="00EF3BE3">
      <w:pPr>
        <w:pStyle w:val="HSCNormal"/>
        <w:rPr>
          <w:lang w:eastAsia="ja-JP"/>
        </w:rPr>
      </w:pPr>
      <w:r w:rsidRPr="00FE6F4B">
        <w:rPr>
          <w:lang w:eastAsia="ja-JP"/>
        </w:rPr>
        <w:t xml:space="preserve">Medical treatment of overweight (with known cardiovascular risk factors) and obesity </w:t>
      </w:r>
      <w:r w:rsidRPr="00A63D74">
        <w:rPr>
          <w:lang w:eastAsia="ja-JP"/>
        </w:rPr>
        <w:t xml:space="preserve">in adults </w:t>
      </w:r>
      <w:r w:rsidRPr="00FE6F4B">
        <w:rPr>
          <w:lang w:eastAsia="ja-JP"/>
        </w:rPr>
        <w:t>is limited to intensive</w:t>
      </w:r>
      <w:r>
        <w:rPr>
          <w:lang w:eastAsia="ja-JP"/>
        </w:rPr>
        <w:t xml:space="preserve"> </w:t>
      </w:r>
      <w:r w:rsidRPr="00FE6F4B">
        <w:rPr>
          <w:lang w:eastAsia="ja-JP"/>
        </w:rPr>
        <w:t xml:space="preserve">counseling on </w:t>
      </w:r>
      <w:r w:rsidRPr="00EF3BE3">
        <w:rPr>
          <w:lang w:eastAsia="ja-JP"/>
        </w:rPr>
        <w:t>nutrition and physical activity, provided by health care professionals. Intensive counseling is defined as face-to-face contact more than monthly. A multidisciplinary team is preferred, but a single clinician could also deliver intensive counseling in primary care or other settings.</w:t>
      </w:r>
    </w:p>
    <w:p w14:paraId="20BC8B51" w14:textId="77777777" w:rsidR="00EF3BE3" w:rsidRPr="00EF3BE3" w:rsidRDefault="00EF3BE3" w:rsidP="00EF3BE3">
      <w:pPr>
        <w:pStyle w:val="HSCNormal"/>
        <w:rPr>
          <w:lang w:eastAsia="ja-JP"/>
        </w:rPr>
      </w:pPr>
    </w:p>
    <w:p w14:paraId="7C395BBE" w14:textId="77777777" w:rsidR="00513A9F" w:rsidRDefault="00EF3BE3" w:rsidP="00EF3BE3">
      <w:pPr>
        <w:pStyle w:val="HSCNormal"/>
        <w:rPr>
          <w:lang w:eastAsia="ja-JP"/>
        </w:rPr>
      </w:pPr>
      <w:r w:rsidRPr="00EF3BE3">
        <w:rPr>
          <w:lang w:eastAsia="ja-JP"/>
        </w:rPr>
        <w:t xml:space="preserve">Intensive counseling visits are included on this line for 6 months. Intensive counseling visits may continue for an additional 6 months (up to 12 months) </w:t>
      </w:r>
      <w:r w:rsidRPr="00A63D74">
        <w:rPr>
          <w:lang w:eastAsia="ja-JP"/>
        </w:rPr>
        <w:t xml:space="preserve">as long as there is evidence of continued weight loss or improvement in cardiovascular risk factors based on the intervention. </w:t>
      </w:r>
    </w:p>
    <w:p w14:paraId="3F818681" w14:textId="77777777" w:rsidR="00513A9F" w:rsidRDefault="00513A9F" w:rsidP="00EF3BE3">
      <w:pPr>
        <w:pStyle w:val="HSCNormal"/>
        <w:rPr>
          <w:lang w:eastAsia="ja-JP"/>
        </w:rPr>
      </w:pPr>
    </w:p>
    <w:p w14:paraId="6711CDB7" w14:textId="77777777" w:rsidR="00EF3BE3" w:rsidRPr="00A63D74" w:rsidRDefault="00EF3BE3" w:rsidP="00EF3BE3">
      <w:pPr>
        <w:pStyle w:val="HSCNormal"/>
        <w:rPr>
          <w:lang w:eastAsia="ja-JP"/>
        </w:rPr>
      </w:pPr>
      <w:r w:rsidRPr="00A63D74">
        <w:rPr>
          <w:lang w:eastAsia="ja-JP"/>
        </w:rPr>
        <w:t>Maintenance visits at the conclusion of the intensive treatment are included on this line no more than monthly after this intensive counseling period. The characteristics of effective behavioral interventions include: high intensity programs; multicomponent (including at a minimum diet and exercise), group-based commercial programs; Mediterranean diet; and the following sub-elements -- calorie counting, contact with a dietician, and comparison to peers.</w:t>
      </w:r>
    </w:p>
    <w:p w14:paraId="310DD0EE" w14:textId="77777777" w:rsidR="00EF3BE3" w:rsidRPr="00A63D74" w:rsidRDefault="00EF3BE3" w:rsidP="00EF3BE3">
      <w:pPr>
        <w:pStyle w:val="HSCNormal"/>
        <w:rPr>
          <w:lang w:eastAsia="ja-JP"/>
        </w:rPr>
      </w:pPr>
    </w:p>
    <w:p w14:paraId="7A150011" w14:textId="77777777" w:rsidR="00266EBD" w:rsidRDefault="00EF3BE3" w:rsidP="00EF3BE3">
      <w:pPr>
        <w:pStyle w:val="HSCNormal"/>
        <w:rPr>
          <w:lang w:eastAsia="ja-JP"/>
        </w:rPr>
      </w:pPr>
      <w:r w:rsidRPr="00FE6F4B">
        <w:rPr>
          <w:lang w:eastAsia="ja-JP"/>
        </w:rPr>
        <w:t xml:space="preserve">Known cardiovascular risk factors in overweight persons for which this therapy is effective include: hypertension, dyslipidemia, </w:t>
      </w:r>
      <w:r w:rsidRPr="00A63D74">
        <w:rPr>
          <w:lang w:eastAsia="ja-JP"/>
        </w:rPr>
        <w:t>prediabetes</w:t>
      </w:r>
      <w:r w:rsidRPr="00FE6F4B">
        <w:rPr>
          <w:lang w:eastAsia="ja-JP"/>
        </w:rPr>
        <w:t>, or the metabolic syndrome.</w:t>
      </w:r>
      <w:r w:rsidR="00077642">
        <w:rPr>
          <w:lang w:eastAsia="ja-JP"/>
        </w:rPr>
        <w:t xml:space="preserve"> </w:t>
      </w:r>
    </w:p>
    <w:p w14:paraId="12B08291" w14:textId="77777777" w:rsidR="00266EBD" w:rsidRDefault="00266EBD" w:rsidP="00EF3BE3">
      <w:pPr>
        <w:pStyle w:val="HSCNormal"/>
        <w:rPr>
          <w:lang w:eastAsia="ja-JP"/>
        </w:rPr>
      </w:pPr>
    </w:p>
    <w:p w14:paraId="188DA7DB" w14:textId="4CC612FF" w:rsidR="00EF3BE3" w:rsidRPr="00FE6F4B" w:rsidRDefault="00916CB1" w:rsidP="00EF3BE3">
      <w:pPr>
        <w:pStyle w:val="HSCNormal"/>
        <w:rPr>
          <w:lang w:eastAsia="ja-JP"/>
        </w:rPr>
      </w:pPr>
      <w:r w:rsidRPr="00916CB1">
        <w:rPr>
          <w:lang w:eastAsia="ja-JP"/>
        </w:rPr>
        <w:t xml:space="preserve">Treatment of prediabetes with the Diabetes Prevention Program (DPP) is addressed on </w:t>
      </w:r>
      <w:r w:rsidR="000902B6">
        <w:rPr>
          <w:lang w:eastAsia="ja-JP"/>
        </w:rPr>
        <w:t>Line 3</w:t>
      </w:r>
      <w:r w:rsidRPr="00916CB1">
        <w:rPr>
          <w:lang w:eastAsia="ja-JP"/>
        </w:rPr>
        <w:t xml:space="preserve"> in </w:t>
      </w:r>
      <w:r w:rsidR="0052775F">
        <w:rPr>
          <w:lang w:eastAsia="ja-JP"/>
        </w:rPr>
        <w:t>Guideline Note 179</w:t>
      </w:r>
      <w:r w:rsidRPr="00916CB1">
        <w:rPr>
          <w:lang w:eastAsia="ja-JP"/>
        </w:rPr>
        <w:t>.</w:t>
      </w:r>
      <w:r w:rsidR="00A57D69" w:rsidRPr="00A57D69">
        <w:t xml:space="preserve"> </w:t>
      </w:r>
      <w:r w:rsidR="00A57D69" w:rsidRPr="00A57D69">
        <w:rPr>
          <w:lang w:eastAsia="ja-JP"/>
        </w:rPr>
        <w:t xml:space="preserve">The DPP program can be used as an alternative to the intensive counseling as above, even in the absence of prediabetes as required by </w:t>
      </w:r>
      <w:r w:rsidR="0052775F">
        <w:rPr>
          <w:lang w:eastAsia="ja-JP"/>
        </w:rPr>
        <w:t>Guideline Note 179</w:t>
      </w:r>
      <w:r w:rsidR="00A57D69">
        <w:rPr>
          <w:lang w:eastAsia="ja-JP"/>
        </w:rPr>
        <w:t xml:space="preserve">. </w:t>
      </w:r>
    </w:p>
    <w:p w14:paraId="0D6D325C" w14:textId="77777777" w:rsidR="00EF3BE3" w:rsidRPr="00FE6F4B" w:rsidRDefault="00EF3BE3" w:rsidP="00EF3BE3">
      <w:pPr>
        <w:pStyle w:val="HSCNormal"/>
        <w:rPr>
          <w:lang w:eastAsia="ja-JP"/>
        </w:rPr>
      </w:pPr>
    </w:p>
    <w:p w14:paraId="3131B6EF" w14:textId="77777777" w:rsidR="00EF3BE3" w:rsidRPr="00A63D74" w:rsidRDefault="00EF3BE3" w:rsidP="00EF3BE3">
      <w:pPr>
        <w:pStyle w:val="HSCNormal"/>
        <w:rPr>
          <w:lang w:eastAsia="ja-JP"/>
        </w:rPr>
      </w:pPr>
      <w:r w:rsidRPr="00A63D74">
        <w:rPr>
          <w:lang w:eastAsia="ja-JP"/>
        </w:rPr>
        <w:t>Medical treatment of obesity in children is limited to comprehensive, intensive behavioral interventions. For treatment of children up to 12 years old, interventions may be targeted only to parents, or to both parents and children.</w:t>
      </w:r>
    </w:p>
    <w:p w14:paraId="5B43BB8D" w14:textId="77777777" w:rsidR="00EF3BE3" w:rsidRPr="00A63D74" w:rsidRDefault="00EF3BE3" w:rsidP="00EF3BE3">
      <w:pPr>
        <w:pStyle w:val="HSCNormal"/>
        <w:rPr>
          <w:lang w:eastAsia="ja-JP"/>
        </w:rPr>
      </w:pPr>
    </w:p>
    <w:p w14:paraId="507EEA10" w14:textId="77777777" w:rsidR="00D701F5" w:rsidRPr="00904406" w:rsidRDefault="00EF3BE3" w:rsidP="000902B6">
      <w:pPr>
        <w:pStyle w:val="HSCNormal"/>
        <w:spacing w:after="320"/>
      </w:pPr>
      <w:r w:rsidRPr="00A63D74">
        <w:rPr>
          <w:lang w:eastAsia="ja-JP"/>
        </w:rPr>
        <w:t>Pharmacological treatments and devices (e.g. gastric balloons, duodenal jejunal bypass liners, and vagus nerve blocking devices) for obesity are not intended to be included as services on this line or any other line on the Prioritized List.</w:t>
      </w:r>
    </w:p>
    <w:p w14:paraId="2FE6397C" w14:textId="77777777" w:rsidR="00D701F5" w:rsidRPr="00904406" w:rsidRDefault="00551FB6" w:rsidP="00D701F5">
      <w:pPr>
        <w:pStyle w:val="Heading1"/>
      </w:pPr>
      <w:bookmarkStart w:id="6" w:name="GuidelineNote0006"/>
      <w:r>
        <w:t>GUIDELINE NOTE 6, REHABILITATIVE AND HABILITATIVE THERAPIES</w:t>
      </w:r>
      <w:bookmarkEnd w:id="6"/>
    </w:p>
    <w:p w14:paraId="2E382370" w14:textId="69E68C68" w:rsidR="00D701F5" w:rsidRDefault="000902B6" w:rsidP="00BB45AA">
      <w:pPr>
        <w:pStyle w:val="HSCGLLineList"/>
      </w:pPr>
      <w:r>
        <w:t>Lines 31,46,57,68,71,73,80,90,91,127,131,132,136,150,153,160,178,183,184,196,200,201,207,254,256,272,285,287,292,300,301,309,317,341,345,348,355,356,359,376,377,398,401,402,408,416,418,423,424,431,442,455,463,466,467,478,486,497,509,555,558,571,589,608</w:t>
      </w:r>
    </w:p>
    <w:p w14:paraId="3AB44DEA" w14:textId="77777777" w:rsidR="00CF7FA2" w:rsidRDefault="00CF7FA2" w:rsidP="00CF7FA2">
      <w:pPr>
        <w:pStyle w:val="HSCNormal"/>
      </w:pPr>
      <w:r>
        <w:t>The quantitative limits in this guideline note do not apply to mental health or substance abuse conditions.</w:t>
      </w:r>
    </w:p>
    <w:p w14:paraId="321DD5C3" w14:textId="77777777" w:rsidR="00CF7FA2" w:rsidRDefault="00CF7FA2" w:rsidP="00D701F5">
      <w:pPr>
        <w:pStyle w:val="HSCNormal"/>
      </w:pPr>
    </w:p>
    <w:p w14:paraId="3D9E65D1" w14:textId="77777777" w:rsidR="009E38A1" w:rsidRDefault="009E38A1" w:rsidP="00D701F5">
      <w:pPr>
        <w:pStyle w:val="HSCNormal"/>
      </w:pPr>
      <w:r w:rsidRPr="009E38A1">
        <w:t>A total of 30 visits per year of rehabilitative</w:t>
      </w:r>
      <w:r w:rsidR="00F46AB6">
        <w:t xml:space="preserve"> </w:t>
      </w:r>
      <w:r w:rsidR="00D33002" w:rsidRPr="00D33002">
        <w:t xml:space="preserve">therapy and a total of 30 visits per year of </w:t>
      </w:r>
      <w:r w:rsidR="00F46AB6">
        <w:t>habilitative</w:t>
      </w:r>
      <w:r w:rsidRPr="009E38A1">
        <w:t xml:space="preserve"> therapy (physical, occupational and speech therapy) are included on these lin</w:t>
      </w:r>
      <w:r>
        <w:t xml:space="preserve">es when medically appropriate. </w:t>
      </w:r>
      <w:r w:rsidRPr="009E38A1">
        <w:t>Additional visits, not to exceed 30 visits per year</w:t>
      </w:r>
      <w:r w:rsidR="005638F4">
        <w:t xml:space="preserve"> </w:t>
      </w:r>
      <w:r w:rsidR="005638F4" w:rsidRPr="005638F4">
        <w:t>of rehabilitative therapy and 30 visits per year of habilitative therapy</w:t>
      </w:r>
      <w:r w:rsidRPr="009E38A1">
        <w:t xml:space="preserve">, may be </w:t>
      </w:r>
      <w:r w:rsidR="007911CA" w:rsidRPr="007911CA">
        <w:t>authorized in cases of a new acute injury, surgery, or other significant change in functional status.  Children under age 21 may have additional visits authorized beyond these limits if medically appropriate.</w:t>
      </w:r>
      <w:r w:rsidR="00D71017">
        <w:t xml:space="preserve"> Massage therapy (CPT 97124) is included in these service limits. When billing CPT 97124, there must be a minimum of 8 minutes of massage provided. Massage is limited to no more than one session per week.</w:t>
      </w:r>
    </w:p>
    <w:p w14:paraId="00B4E3D0" w14:textId="77777777" w:rsidR="009E38A1" w:rsidRDefault="009E38A1" w:rsidP="00D701F5">
      <w:pPr>
        <w:pStyle w:val="HSCNormal"/>
      </w:pPr>
    </w:p>
    <w:p w14:paraId="369450B8" w14:textId="77777777" w:rsidR="009E38A1" w:rsidRDefault="009E38A1" w:rsidP="009E38A1">
      <w:pPr>
        <w:pStyle w:val="HSCNormal"/>
        <w:spacing w:after="240"/>
      </w:pPr>
      <w:r>
        <w:t>Physical, occupational and speech therapy</w:t>
      </w:r>
      <w:r w:rsidR="005638F4">
        <w:t xml:space="preserve"> </w:t>
      </w:r>
      <w:r>
        <w:t>are only included on these lines when the following criteria are met:</w:t>
      </w:r>
    </w:p>
    <w:p w14:paraId="4F102286" w14:textId="77777777" w:rsidR="006D56A5" w:rsidRDefault="006D56A5" w:rsidP="006D56A5">
      <w:pPr>
        <w:pStyle w:val="Heading1Nobk"/>
        <w:keepNext/>
        <w:spacing w:after="100"/>
      </w:pPr>
      <w:r>
        <w:lastRenderedPageBreak/>
        <w:t>GUIDELINE NOTE 6, REHABILITATIVE AND HABILITATIVE THERAPIES (CONT'D)</w:t>
      </w:r>
    </w:p>
    <w:p w14:paraId="72E9787C" w14:textId="5645CE82" w:rsidR="009E38A1" w:rsidRDefault="009E38A1" w:rsidP="006D56A5">
      <w:pPr>
        <w:pStyle w:val="HSCNormal"/>
        <w:keepLines/>
        <w:numPr>
          <w:ilvl w:val="0"/>
          <w:numId w:val="75"/>
        </w:numPr>
      </w:pPr>
      <w:r>
        <w:t xml:space="preserve">therapy is provided by a licensed physical therapist, occupational therapist, speech language pathologist, physician, or other practitioner licensed to provide the therapy, </w:t>
      </w:r>
    </w:p>
    <w:p w14:paraId="01C029F5" w14:textId="77777777" w:rsidR="009E38A1" w:rsidRDefault="009E38A1" w:rsidP="002B7774">
      <w:pPr>
        <w:pStyle w:val="HSCNormal"/>
        <w:numPr>
          <w:ilvl w:val="0"/>
          <w:numId w:val="75"/>
        </w:numPr>
      </w:pPr>
      <w:r>
        <w:t>there is objective, measurable documentation of clinically significant progress toward the therapy plan of care goals and objectives,</w:t>
      </w:r>
    </w:p>
    <w:p w14:paraId="441647B0" w14:textId="77777777" w:rsidR="009E38A1" w:rsidRDefault="009E38A1" w:rsidP="002B7774">
      <w:pPr>
        <w:pStyle w:val="HSCNormal"/>
        <w:numPr>
          <w:ilvl w:val="0"/>
          <w:numId w:val="75"/>
        </w:numPr>
      </w:pPr>
      <w:r>
        <w:t xml:space="preserve">the therapy plan of care requires the skills of a medical provider, and </w:t>
      </w:r>
    </w:p>
    <w:p w14:paraId="25C900CF" w14:textId="77777777" w:rsidR="009E38A1" w:rsidRDefault="009E38A1" w:rsidP="002B7774">
      <w:pPr>
        <w:pStyle w:val="HSCNormal"/>
        <w:numPr>
          <w:ilvl w:val="0"/>
          <w:numId w:val="75"/>
        </w:numPr>
      </w:pPr>
      <w:r>
        <w:t>the client and/or caregiver cannot be taught to carry out the therapy regimen independently.</w:t>
      </w:r>
    </w:p>
    <w:p w14:paraId="2B30D5D3" w14:textId="77777777" w:rsidR="009E38A1" w:rsidRDefault="009E38A1" w:rsidP="009E38A1">
      <w:pPr>
        <w:pStyle w:val="HSCNormal"/>
      </w:pPr>
    </w:p>
    <w:p w14:paraId="0B87C437" w14:textId="77777777" w:rsidR="009E38A1" w:rsidRDefault="009E38A1" w:rsidP="009E38A1">
      <w:pPr>
        <w:pStyle w:val="HSCNormal"/>
      </w:pPr>
      <w:r>
        <w:t>No limits apply while in a skilled nursing facility for the primary purpose of rehabilitation, an inpatient hospital or an inpatient rehabilitation unit.</w:t>
      </w:r>
    </w:p>
    <w:p w14:paraId="727F2D2C" w14:textId="77777777" w:rsidR="009E38A1" w:rsidRDefault="009E38A1" w:rsidP="009E38A1">
      <w:pPr>
        <w:pStyle w:val="HSCNormal"/>
      </w:pPr>
    </w:p>
    <w:p w14:paraId="13F4DDDC" w14:textId="77777777" w:rsidR="00D701F5" w:rsidRPr="00904406" w:rsidRDefault="009E38A1" w:rsidP="000902B6">
      <w:pPr>
        <w:pStyle w:val="HSCNormal"/>
        <w:spacing w:after="320"/>
        <w:rPr>
          <w:bCs/>
          <w:szCs w:val="16"/>
        </w:rPr>
      </w:pPr>
      <w:r>
        <w:t>Spinal cord injuries, traumatic brain injuries, or cerebral vascular accidents are not subject to the visit limitations during the first year after an acute injury.</w:t>
      </w:r>
    </w:p>
    <w:p w14:paraId="33EFF18D" w14:textId="77777777" w:rsidR="00D701F5" w:rsidRPr="00904406" w:rsidRDefault="00551FB6" w:rsidP="00D701F5">
      <w:pPr>
        <w:pStyle w:val="Heading1"/>
      </w:pPr>
      <w:bookmarkStart w:id="7" w:name="GuidelineNote0007"/>
      <w:r>
        <w:t>GUIDELINE NOTE 7, ERYTHROPOIESIS-STIMULATING AGENT (ESA) GUIDELINE</w:t>
      </w:r>
      <w:bookmarkEnd w:id="7"/>
    </w:p>
    <w:p w14:paraId="171283A5" w14:textId="74093646" w:rsidR="00D701F5" w:rsidRPr="00904406" w:rsidRDefault="000902B6" w:rsidP="00BB45AA">
      <w:pPr>
        <w:pStyle w:val="HSCGLLineList"/>
      </w:pPr>
      <w:r>
        <w:t>Lines 12,59,92,94,111-115,125,133,135,157,158,161,163,179,191,199,200,208,210,214,215,217,229,234,237,238,258-262,271,276,286-288,294,295,314-316,329,396,397,401,420,434,558,592</w:t>
      </w:r>
    </w:p>
    <w:p w14:paraId="3C51071D" w14:textId="77777777" w:rsidR="00F34BE0" w:rsidRPr="00904406" w:rsidRDefault="00F34BE0" w:rsidP="002B7774">
      <w:pPr>
        <w:pStyle w:val="HSCOL1"/>
        <w:numPr>
          <w:ilvl w:val="0"/>
          <w:numId w:val="22"/>
        </w:numPr>
      </w:pPr>
      <w:r w:rsidRPr="00904406">
        <w:t>Indicated for anemia (Hgb &lt; 10gm/dl or Hct &lt; 30%) induced by cancer chemotherapy given within the previous 8 weeks or in the setting of myelodysplasia.</w:t>
      </w:r>
    </w:p>
    <w:p w14:paraId="0B8AC9E4" w14:textId="77777777" w:rsidR="00F34BE0" w:rsidRPr="00904406" w:rsidRDefault="00F34BE0" w:rsidP="002B7774">
      <w:pPr>
        <w:pStyle w:val="HSCOL2"/>
        <w:numPr>
          <w:ilvl w:val="1"/>
          <w:numId w:val="59"/>
        </w:numPr>
        <w:rPr>
          <w:bCs/>
        </w:rPr>
      </w:pPr>
      <w:r w:rsidRPr="00904406">
        <w:t xml:space="preserve">Reassessment should be made after 8 weeks of treatment. If no response, treatment should be discontinued. If response is demonstrated, ESAs should be </w:t>
      </w:r>
      <w:r w:rsidRPr="00904406">
        <w:rPr>
          <w:bCs/>
        </w:rPr>
        <w:t xml:space="preserve">discontinued once the hemoglobin level reaches 10, unless a lower hemoglobin level is sufficient to avoid the need for </w:t>
      </w:r>
      <w:r w:rsidR="001908A3" w:rsidRPr="00904406">
        <w:rPr>
          <w:bCs/>
        </w:rPr>
        <w:t xml:space="preserve">red </w:t>
      </w:r>
      <w:r w:rsidRPr="00904406">
        <w:rPr>
          <w:bCs/>
        </w:rPr>
        <w:t xml:space="preserve">blood </w:t>
      </w:r>
      <w:r w:rsidR="001908A3" w:rsidRPr="00904406">
        <w:rPr>
          <w:bCs/>
        </w:rPr>
        <w:t xml:space="preserve">cell (RBC) </w:t>
      </w:r>
      <w:r w:rsidRPr="00904406">
        <w:rPr>
          <w:bCs/>
        </w:rPr>
        <w:t>transfusion.</w:t>
      </w:r>
    </w:p>
    <w:p w14:paraId="666FE7F3" w14:textId="77777777" w:rsidR="00F34BE0" w:rsidRPr="00904406" w:rsidRDefault="00F34BE0" w:rsidP="002B7774">
      <w:pPr>
        <w:pStyle w:val="HSCOL1"/>
        <w:numPr>
          <w:ilvl w:val="0"/>
          <w:numId w:val="59"/>
        </w:numPr>
      </w:pPr>
      <w:r w:rsidRPr="00904406">
        <w:t>Indicated for anemia (Hgb &lt; 10gm/dl or HCT &lt; 30%) associated with HIV/AIDS.</w:t>
      </w:r>
    </w:p>
    <w:p w14:paraId="6E2230FD" w14:textId="77777777" w:rsidR="00F34BE0" w:rsidRPr="00904406" w:rsidRDefault="00F34BE0" w:rsidP="002B7774">
      <w:pPr>
        <w:pStyle w:val="HSCOL2"/>
        <w:numPr>
          <w:ilvl w:val="1"/>
          <w:numId w:val="59"/>
        </w:numPr>
        <w:rPr>
          <w:bCs/>
        </w:rPr>
      </w:pPr>
      <w:r w:rsidRPr="00904406">
        <w:t xml:space="preserve">An endogenous erythropoietin level &lt; 500 IU/L is required for treatment, and </w:t>
      </w:r>
      <w:r w:rsidRPr="00904406">
        <w:rPr>
          <w:bCs/>
        </w:rPr>
        <w:t>patient may not be receiving zidovudine (AZT) &gt; 4200 mg/week.</w:t>
      </w:r>
    </w:p>
    <w:p w14:paraId="30BE4057" w14:textId="77777777" w:rsidR="00F34BE0" w:rsidRPr="00904406" w:rsidRDefault="00F34BE0" w:rsidP="002B7774">
      <w:pPr>
        <w:pStyle w:val="HSCOL2"/>
        <w:numPr>
          <w:ilvl w:val="1"/>
          <w:numId w:val="59"/>
        </w:numPr>
      </w:pPr>
      <w:r w:rsidRPr="00904406">
        <w:t xml:space="preserve">Reassessment should be made after 8 weeks. If no response, treatment should be discontinued. If response is demonstrated, </w:t>
      </w:r>
      <w:r w:rsidR="001908A3" w:rsidRPr="00904406">
        <w:t>the lowest ESA dose sufficient to reduce the need for RBC transfusions should be used, and the Hgb should not exceed 11gm/dl</w:t>
      </w:r>
      <w:r w:rsidRPr="00904406">
        <w:rPr>
          <w:bCs/>
        </w:rPr>
        <w:t>.</w:t>
      </w:r>
    </w:p>
    <w:p w14:paraId="0DB708C6" w14:textId="77777777" w:rsidR="00F34BE0" w:rsidRPr="00904406" w:rsidRDefault="00F34BE0" w:rsidP="002B7774">
      <w:pPr>
        <w:pStyle w:val="HSCOL1"/>
        <w:numPr>
          <w:ilvl w:val="0"/>
          <w:numId w:val="59"/>
        </w:numPr>
      </w:pPr>
      <w:r w:rsidRPr="00904406">
        <w:t>Indicated for anemia (Hgb &lt; 10 gm/dl or HCT &lt;30%) associated with chronic renal failure, with or without dialysis.</w:t>
      </w:r>
    </w:p>
    <w:p w14:paraId="41D84C20" w14:textId="77777777" w:rsidR="00F34BE0" w:rsidRPr="00904406" w:rsidRDefault="00F34BE0" w:rsidP="000902B6">
      <w:pPr>
        <w:pStyle w:val="HSCOL2"/>
        <w:numPr>
          <w:ilvl w:val="1"/>
          <w:numId w:val="59"/>
        </w:numPr>
        <w:spacing w:after="320"/>
      </w:pPr>
      <w:r w:rsidRPr="00904406">
        <w:t xml:space="preserve">Reassessment should be made after </w:t>
      </w:r>
      <w:r w:rsidR="00710F5F" w:rsidRPr="00904406">
        <w:t>12</w:t>
      </w:r>
      <w:r w:rsidRPr="00904406">
        <w:t xml:space="preserve"> weeks. If no response, treatment should be discontinued. If response is demonstrated, </w:t>
      </w:r>
      <w:r w:rsidR="001908A3" w:rsidRPr="00904406">
        <w:t>the lowest ESA dose sufficient to reduce the need for RBC transfusions should be used, and the Hgb should not exceed 11gm/dl.</w:t>
      </w:r>
      <w:r w:rsidR="00342D23">
        <w:t xml:space="preserve"> </w:t>
      </w:r>
      <w:r w:rsidR="001908A3" w:rsidRPr="00904406">
        <w:t>In those not on dialysis, the Hgb level should not exceed 10gm/dl.</w:t>
      </w:r>
    </w:p>
    <w:p w14:paraId="21ED4A4F" w14:textId="77777777" w:rsidR="00D701F5" w:rsidRPr="00904406" w:rsidRDefault="00551FB6" w:rsidP="00F34BE0">
      <w:pPr>
        <w:pStyle w:val="Heading1"/>
      </w:pPr>
      <w:bookmarkStart w:id="8" w:name="GuidelineNote0008"/>
      <w:r>
        <w:t>GUIDELINE NOTE 8, BARIATRIC SURGERY</w:t>
      </w:r>
      <w:bookmarkEnd w:id="8"/>
    </w:p>
    <w:p w14:paraId="274874A5" w14:textId="0E25DC86" w:rsidR="00D701F5" w:rsidRPr="00904406" w:rsidRDefault="000902B6" w:rsidP="00BB45AA">
      <w:pPr>
        <w:pStyle w:val="HSCGLLineList"/>
      </w:pPr>
      <w:r>
        <w:t>Line 320</w:t>
      </w:r>
    </w:p>
    <w:p w14:paraId="21AF9D68" w14:textId="44CF69DC" w:rsidR="00506A1E" w:rsidRPr="00506A1E" w:rsidRDefault="00506A1E" w:rsidP="00506A1E">
      <w:pPr>
        <w:pStyle w:val="HSCNormal"/>
        <w:rPr>
          <w:szCs w:val="16"/>
        </w:rPr>
      </w:pPr>
      <w:r w:rsidRPr="00506A1E">
        <w:rPr>
          <w:szCs w:val="16"/>
        </w:rPr>
        <w:t xml:space="preserve">Bariatric/metabolic surgery (limited to Roux-en-Y gastric bypass, and sleeve gastrectomy) is included on </w:t>
      </w:r>
      <w:r w:rsidR="000902B6">
        <w:rPr>
          <w:szCs w:val="16"/>
        </w:rPr>
        <w:t>Line 320</w:t>
      </w:r>
      <w:r w:rsidRPr="00506A1E">
        <w:rPr>
          <w:szCs w:val="16"/>
        </w:rPr>
        <w:t xml:space="preserve"> when the following criteria are met:</w:t>
      </w:r>
    </w:p>
    <w:p w14:paraId="693672D9" w14:textId="77777777" w:rsidR="00506A1E" w:rsidRPr="00506A1E" w:rsidRDefault="00506A1E" w:rsidP="00506A1E">
      <w:pPr>
        <w:pStyle w:val="HSCNormal"/>
        <w:rPr>
          <w:szCs w:val="16"/>
        </w:rPr>
      </w:pPr>
    </w:p>
    <w:p w14:paraId="68E0E764" w14:textId="77777777" w:rsidR="00506A1E" w:rsidRPr="00506A1E" w:rsidRDefault="00506A1E" w:rsidP="002B7774">
      <w:pPr>
        <w:pStyle w:val="HSCNormal"/>
        <w:numPr>
          <w:ilvl w:val="0"/>
          <w:numId w:val="106"/>
        </w:numPr>
        <w:rPr>
          <w:szCs w:val="16"/>
        </w:rPr>
      </w:pPr>
      <w:r w:rsidRPr="00506A1E">
        <w:rPr>
          <w:szCs w:val="16"/>
        </w:rPr>
        <w:t>Age ≥ 18</w:t>
      </w:r>
    </w:p>
    <w:p w14:paraId="1719CB23" w14:textId="77777777" w:rsidR="00506A1E" w:rsidRPr="00506A1E" w:rsidRDefault="00506A1E" w:rsidP="002B7774">
      <w:pPr>
        <w:pStyle w:val="HSCNormal"/>
        <w:numPr>
          <w:ilvl w:val="0"/>
          <w:numId w:val="106"/>
        </w:numPr>
        <w:rPr>
          <w:szCs w:val="16"/>
        </w:rPr>
      </w:pPr>
      <w:r w:rsidRPr="00506A1E">
        <w:rPr>
          <w:szCs w:val="16"/>
        </w:rPr>
        <w:t>The patient has obesity with a:</w:t>
      </w:r>
    </w:p>
    <w:p w14:paraId="5392AF17" w14:textId="77777777" w:rsidR="00506A1E" w:rsidRPr="00506A1E" w:rsidRDefault="00506A1E" w:rsidP="002B7774">
      <w:pPr>
        <w:pStyle w:val="HSCNormal"/>
        <w:numPr>
          <w:ilvl w:val="1"/>
          <w:numId w:val="107"/>
        </w:numPr>
        <w:rPr>
          <w:szCs w:val="16"/>
        </w:rPr>
      </w:pPr>
      <w:r w:rsidRPr="00506A1E">
        <w:rPr>
          <w:szCs w:val="16"/>
        </w:rPr>
        <w:t>BMI ≥ 40 OR</w:t>
      </w:r>
    </w:p>
    <w:p w14:paraId="3D53FA18" w14:textId="77777777" w:rsidR="00506A1E" w:rsidRPr="00506A1E" w:rsidRDefault="00506A1E" w:rsidP="002B7774">
      <w:pPr>
        <w:pStyle w:val="HSCNormal"/>
        <w:numPr>
          <w:ilvl w:val="1"/>
          <w:numId w:val="107"/>
        </w:numPr>
        <w:rPr>
          <w:szCs w:val="16"/>
        </w:rPr>
      </w:pPr>
      <w:r w:rsidRPr="00506A1E">
        <w:rPr>
          <w:szCs w:val="16"/>
        </w:rPr>
        <w:t>BMI ≥ 35 with:</w:t>
      </w:r>
    </w:p>
    <w:p w14:paraId="59AE4468" w14:textId="77777777" w:rsidR="00506A1E" w:rsidRPr="00506A1E" w:rsidRDefault="00506A1E" w:rsidP="002B7774">
      <w:pPr>
        <w:pStyle w:val="HSCNormal"/>
        <w:numPr>
          <w:ilvl w:val="2"/>
          <w:numId w:val="107"/>
        </w:numPr>
        <w:rPr>
          <w:szCs w:val="16"/>
        </w:rPr>
      </w:pPr>
      <w:r w:rsidRPr="00506A1E">
        <w:rPr>
          <w:szCs w:val="16"/>
        </w:rPr>
        <w:t>Type 2 diabetes, OR</w:t>
      </w:r>
    </w:p>
    <w:p w14:paraId="0D8333E2" w14:textId="77777777" w:rsidR="00506A1E" w:rsidRPr="00506A1E" w:rsidRDefault="00506A1E" w:rsidP="002B7774">
      <w:pPr>
        <w:pStyle w:val="HSCNormal"/>
        <w:numPr>
          <w:ilvl w:val="2"/>
          <w:numId w:val="107"/>
        </w:numPr>
        <w:rPr>
          <w:szCs w:val="16"/>
        </w:rPr>
      </w:pPr>
      <w:r w:rsidRPr="00506A1E">
        <w:rPr>
          <w:szCs w:val="16"/>
        </w:rPr>
        <w:t>at least two of the following other serious obesity-related comorbidities: hypertension, coronary heart disease, mechanical arthropathy in major weight bearing joint, sleep apnea</w:t>
      </w:r>
    </w:p>
    <w:p w14:paraId="7D6A205E" w14:textId="77777777" w:rsidR="00506A1E" w:rsidRPr="00506A1E" w:rsidRDefault="00506A1E" w:rsidP="002B7774">
      <w:pPr>
        <w:pStyle w:val="HSCNormal"/>
        <w:numPr>
          <w:ilvl w:val="0"/>
          <w:numId w:val="108"/>
        </w:numPr>
        <w:rPr>
          <w:szCs w:val="16"/>
        </w:rPr>
      </w:pPr>
      <w:r w:rsidRPr="00506A1E">
        <w:rPr>
          <w:szCs w:val="16"/>
        </w:rPr>
        <w:t xml:space="preserve">Repeat bariatric surgery is included when it is a conversion from a less intensive (such as gastric band or sleeve gastrectomy) to a more intensive surgery (e.g. Roux-en-Y).  Repair of surgical complications (excluding failure to lose sufficient weight) are also included on this and other lines. Reversal of surgical procedures and devices is included on this line when benefits of reversal outweigh harms.  </w:t>
      </w:r>
    </w:p>
    <w:p w14:paraId="6B68A9FC" w14:textId="77777777" w:rsidR="00506A1E" w:rsidRPr="00506A1E" w:rsidRDefault="00506A1E" w:rsidP="002B7774">
      <w:pPr>
        <w:pStyle w:val="HSCNormal"/>
        <w:numPr>
          <w:ilvl w:val="0"/>
          <w:numId w:val="108"/>
        </w:numPr>
        <w:rPr>
          <w:szCs w:val="16"/>
        </w:rPr>
      </w:pPr>
      <w:r w:rsidRPr="00506A1E">
        <w:rPr>
          <w:szCs w:val="16"/>
        </w:rPr>
        <w:t>Participate in the following four evaluations and meet criteria as described.</w:t>
      </w:r>
    </w:p>
    <w:p w14:paraId="294E21DC" w14:textId="77777777" w:rsidR="00506A1E" w:rsidRPr="00506A1E" w:rsidRDefault="00506A1E" w:rsidP="002B7774">
      <w:pPr>
        <w:pStyle w:val="HSCNormal"/>
        <w:numPr>
          <w:ilvl w:val="1"/>
          <w:numId w:val="108"/>
        </w:numPr>
        <w:rPr>
          <w:szCs w:val="16"/>
        </w:rPr>
      </w:pPr>
      <w:r w:rsidRPr="00506A1E">
        <w:rPr>
          <w:szCs w:val="16"/>
        </w:rPr>
        <w:t>Psychosocial evaluation: (Conducted by a licensed mental health professional)</w:t>
      </w:r>
    </w:p>
    <w:p w14:paraId="3575AB65" w14:textId="77777777" w:rsidR="00506A1E" w:rsidRPr="00506A1E" w:rsidRDefault="00506A1E" w:rsidP="002B7774">
      <w:pPr>
        <w:pStyle w:val="HSCNormal"/>
        <w:numPr>
          <w:ilvl w:val="2"/>
          <w:numId w:val="108"/>
        </w:numPr>
        <w:rPr>
          <w:szCs w:val="16"/>
        </w:rPr>
      </w:pPr>
      <w:r w:rsidRPr="00506A1E">
        <w:rPr>
          <w:szCs w:val="16"/>
        </w:rPr>
        <w:t>Evaluation to assess potential compliance with post-operative requirements.</w:t>
      </w:r>
    </w:p>
    <w:p w14:paraId="7E3D1D8D" w14:textId="77777777" w:rsidR="00506A1E" w:rsidRPr="00506A1E" w:rsidRDefault="00506A1E" w:rsidP="002B7774">
      <w:pPr>
        <w:pStyle w:val="HSCNormal"/>
        <w:numPr>
          <w:ilvl w:val="2"/>
          <w:numId w:val="108"/>
        </w:numPr>
        <w:rPr>
          <w:szCs w:val="16"/>
        </w:rPr>
      </w:pPr>
      <w:r w:rsidRPr="00506A1E">
        <w:rPr>
          <w:szCs w:val="16"/>
        </w:rPr>
        <w:t xml:space="preserve">Must remain free of abuse of or dependence on alcohol during the six-month period immediately preceding surgery. No current use of </w:t>
      </w:r>
      <w:r w:rsidR="006936C6">
        <w:rPr>
          <w:szCs w:val="16"/>
        </w:rPr>
        <w:t xml:space="preserve">any </w:t>
      </w:r>
      <w:r w:rsidRPr="00506A1E">
        <w:rPr>
          <w:szCs w:val="16"/>
        </w:rPr>
        <w:t xml:space="preserve">nicotine </w:t>
      </w:r>
      <w:r w:rsidR="006936C6">
        <w:rPr>
          <w:szCs w:val="16"/>
        </w:rPr>
        <w:t xml:space="preserve">product </w:t>
      </w:r>
      <w:r w:rsidRPr="00506A1E">
        <w:rPr>
          <w:szCs w:val="16"/>
        </w:rPr>
        <w:t xml:space="preserve">or illicit drugs and must remain abstinent from their use during the six-month observation period. Testing will, at a minimum, be conducted within </w:t>
      </w:r>
      <w:r w:rsidR="001B0C02">
        <w:rPr>
          <w:szCs w:val="16"/>
        </w:rPr>
        <w:t>1</w:t>
      </w:r>
      <w:r w:rsidRPr="00506A1E">
        <w:rPr>
          <w:szCs w:val="16"/>
        </w:rPr>
        <w:t xml:space="preserve"> month of the quit date and within </w:t>
      </w:r>
      <w:r w:rsidR="001B0C02">
        <w:rPr>
          <w:szCs w:val="16"/>
        </w:rPr>
        <w:t>1</w:t>
      </w:r>
      <w:r w:rsidRPr="00506A1E">
        <w:rPr>
          <w:szCs w:val="16"/>
        </w:rPr>
        <w:t xml:space="preserve"> month of the surgery to confirm abstinence from illicit drugs. Tobacco </w:t>
      </w:r>
      <w:r w:rsidR="006936C6">
        <w:rPr>
          <w:szCs w:val="16"/>
        </w:rPr>
        <w:t xml:space="preserve">and nicotine </w:t>
      </w:r>
      <w:r w:rsidRPr="00506A1E">
        <w:rPr>
          <w:szCs w:val="16"/>
        </w:rPr>
        <w:t xml:space="preserve">abstinence to be confirmed in active </w:t>
      </w:r>
      <w:r w:rsidR="006936C6">
        <w:rPr>
          <w:szCs w:val="16"/>
        </w:rPr>
        <w:t xml:space="preserve">users </w:t>
      </w:r>
      <w:r w:rsidRPr="00506A1E">
        <w:rPr>
          <w:szCs w:val="16"/>
        </w:rPr>
        <w:t xml:space="preserve">by negative cotinine levels at least </w:t>
      </w:r>
      <w:r w:rsidR="001B0C02">
        <w:rPr>
          <w:szCs w:val="16"/>
        </w:rPr>
        <w:t>6</w:t>
      </w:r>
      <w:r w:rsidRPr="00506A1E">
        <w:rPr>
          <w:szCs w:val="16"/>
        </w:rPr>
        <w:t xml:space="preserve"> months apart, with the second test within </w:t>
      </w:r>
      <w:r>
        <w:rPr>
          <w:szCs w:val="16"/>
        </w:rPr>
        <w:t xml:space="preserve">one </w:t>
      </w:r>
      <w:r w:rsidRPr="00506A1E">
        <w:rPr>
          <w:szCs w:val="16"/>
        </w:rPr>
        <w:t>month of the surgery date.</w:t>
      </w:r>
    </w:p>
    <w:p w14:paraId="09A39E97" w14:textId="77777777" w:rsidR="00506A1E" w:rsidRPr="00506A1E" w:rsidRDefault="00506A1E" w:rsidP="002B7774">
      <w:pPr>
        <w:pStyle w:val="HSCNormal"/>
        <w:numPr>
          <w:ilvl w:val="2"/>
          <w:numId w:val="108"/>
        </w:numPr>
        <w:rPr>
          <w:szCs w:val="16"/>
        </w:rPr>
      </w:pPr>
      <w:r w:rsidRPr="00506A1E">
        <w:rPr>
          <w:szCs w:val="16"/>
        </w:rPr>
        <w:t>No mental or behavioral disorder that may interfere with postoperative outcomes</w:t>
      </w:r>
      <w:r w:rsidRPr="00506A1E">
        <w:rPr>
          <w:szCs w:val="16"/>
          <w:vertAlign w:val="superscript"/>
        </w:rPr>
        <w:t>1</w:t>
      </w:r>
      <w:r w:rsidRPr="00506A1E">
        <w:rPr>
          <w:szCs w:val="16"/>
        </w:rPr>
        <w:t>.</w:t>
      </w:r>
    </w:p>
    <w:p w14:paraId="6507BDC7" w14:textId="77777777" w:rsidR="00506A1E" w:rsidRPr="00506A1E" w:rsidRDefault="00506A1E" w:rsidP="002B7774">
      <w:pPr>
        <w:pStyle w:val="HSCNormal"/>
        <w:numPr>
          <w:ilvl w:val="2"/>
          <w:numId w:val="108"/>
        </w:numPr>
        <w:rPr>
          <w:szCs w:val="16"/>
        </w:rPr>
      </w:pPr>
      <w:r w:rsidRPr="00506A1E">
        <w:rPr>
          <w:szCs w:val="16"/>
        </w:rPr>
        <w:t>Patient with psychiatric illness must be stable for at least 6 months.</w:t>
      </w:r>
    </w:p>
    <w:p w14:paraId="75085A99" w14:textId="77777777" w:rsidR="00506A1E" w:rsidRPr="00506A1E" w:rsidRDefault="00506A1E" w:rsidP="002B7774">
      <w:pPr>
        <w:pStyle w:val="HSCNormal"/>
        <w:numPr>
          <w:ilvl w:val="1"/>
          <w:numId w:val="108"/>
        </w:numPr>
        <w:rPr>
          <w:szCs w:val="16"/>
        </w:rPr>
      </w:pPr>
      <w:r w:rsidRPr="00506A1E">
        <w:rPr>
          <w:szCs w:val="16"/>
        </w:rPr>
        <w:t>Medical evaluation: (Conducted by OHP primary care provider)</w:t>
      </w:r>
    </w:p>
    <w:p w14:paraId="5C88A195" w14:textId="77777777" w:rsidR="00506A1E" w:rsidRPr="00506A1E" w:rsidRDefault="00506A1E" w:rsidP="002B7774">
      <w:pPr>
        <w:pStyle w:val="HSCNormal"/>
        <w:numPr>
          <w:ilvl w:val="2"/>
          <w:numId w:val="108"/>
        </w:numPr>
        <w:rPr>
          <w:szCs w:val="16"/>
        </w:rPr>
      </w:pPr>
      <w:r w:rsidRPr="00506A1E">
        <w:rPr>
          <w:szCs w:val="16"/>
        </w:rPr>
        <w:t>Pre-operative physical condition and mortality risk assessed with patient found to be an appropriate candidate.</w:t>
      </w:r>
    </w:p>
    <w:p w14:paraId="00ABB0AB" w14:textId="77777777" w:rsidR="00506A1E" w:rsidRPr="00506A1E" w:rsidRDefault="00506A1E" w:rsidP="002B7774">
      <w:pPr>
        <w:pStyle w:val="HSCNormal"/>
        <w:numPr>
          <w:ilvl w:val="2"/>
          <w:numId w:val="108"/>
        </w:numPr>
        <w:rPr>
          <w:szCs w:val="16"/>
        </w:rPr>
      </w:pPr>
      <w:r w:rsidRPr="00506A1E">
        <w:rPr>
          <w:szCs w:val="16"/>
        </w:rPr>
        <w:t xml:space="preserve">Optimize medical control of diabetes, hypertension, or other co-morbid conditions. </w:t>
      </w:r>
    </w:p>
    <w:p w14:paraId="55A533F0" w14:textId="77777777" w:rsidR="00506A1E" w:rsidRPr="00506A1E" w:rsidRDefault="00506A1E" w:rsidP="002B7774">
      <w:pPr>
        <w:pStyle w:val="HSCNormal"/>
        <w:numPr>
          <w:ilvl w:val="2"/>
          <w:numId w:val="108"/>
        </w:numPr>
        <w:rPr>
          <w:szCs w:val="16"/>
        </w:rPr>
      </w:pPr>
      <w:r w:rsidRPr="00506A1E">
        <w:rPr>
          <w:szCs w:val="16"/>
        </w:rPr>
        <w:t>Female patient not currently pregnant with no plans for pregnancy for at least 2 years post-surgery. Contraception methods reviewed with patient agreement to use effective contraception through 2nd year post-surgery.</w:t>
      </w:r>
    </w:p>
    <w:p w14:paraId="3DC65149" w14:textId="77777777" w:rsidR="00506A1E" w:rsidRPr="00506A1E" w:rsidRDefault="00506A1E" w:rsidP="002B7774">
      <w:pPr>
        <w:pStyle w:val="HSCNormal"/>
        <w:numPr>
          <w:ilvl w:val="1"/>
          <w:numId w:val="108"/>
        </w:numPr>
        <w:rPr>
          <w:szCs w:val="16"/>
        </w:rPr>
      </w:pPr>
      <w:r w:rsidRPr="00506A1E">
        <w:rPr>
          <w:szCs w:val="16"/>
        </w:rPr>
        <w:t>Surgical evaluation: (Conducted by a licensed bariatric surgeon associated with program</w:t>
      </w:r>
      <w:r w:rsidRPr="00506A1E">
        <w:rPr>
          <w:szCs w:val="16"/>
          <w:vertAlign w:val="superscript"/>
        </w:rPr>
        <w:t>2</w:t>
      </w:r>
      <w:r w:rsidRPr="00506A1E">
        <w:rPr>
          <w:szCs w:val="16"/>
        </w:rPr>
        <w:t>)</w:t>
      </w:r>
    </w:p>
    <w:p w14:paraId="7C292D51" w14:textId="77777777" w:rsidR="00506A1E" w:rsidRPr="00506A1E" w:rsidRDefault="00506A1E" w:rsidP="002B7774">
      <w:pPr>
        <w:pStyle w:val="HSCNormal"/>
        <w:numPr>
          <w:ilvl w:val="2"/>
          <w:numId w:val="108"/>
        </w:numPr>
        <w:rPr>
          <w:szCs w:val="16"/>
        </w:rPr>
      </w:pPr>
      <w:r w:rsidRPr="00506A1E">
        <w:rPr>
          <w:szCs w:val="16"/>
        </w:rPr>
        <w:t xml:space="preserve">Patient found to be an appropriate candidate for surgery at initial evaluation and throughout period leading to surgery. </w:t>
      </w:r>
    </w:p>
    <w:p w14:paraId="34A5C2B0" w14:textId="77777777" w:rsidR="006D56A5" w:rsidRDefault="006D56A5" w:rsidP="006D56A5">
      <w:pPr>
        <w:pStyle w:val="Heading1Nobk"/>
        <w:keepNext/>
        <w:spacing w:after="100"/>
      </w:pPr>
      <w:r>
        <w:t>GUIDELINE NOTE 8, BARIATRIC SURGERY (CONT'D)</w:t>
      </w:r>
    </w:p>
    <w:p w14:paraId="52BC676C" w14:textId="39094B97" w:rsidR="00506A1E" w:rsidRPr="00506A1E" w:rsidRDefault="00506A1E" w:rsidP="006D56A5">
      <w:pPr>
        <w:pStyle w:val="HSCNormal"/>
        <w:keepLines/>
        <w:numPr>
          <w:ilvl w:val="2"/>
          <w:numId w:val="108"/>
        </w:numPr>
        <w:rPr>
          <w:szCs w:val="16"/>
        </w:rPr>
      </w:pPr>
      <w:r w:rsidRPr="00506A1E">
        <w:rPr>
          <w:szCs w:val="16"/>
        </w:rPr>
        <w:t>Received counseling by a credentialed expert on the team regarding the risks and benefits of the procedure and understands the many potential complications of the surgery (including death) and the realistic expectations of post-surgical outcomes.</w:t>
      </w:r>
    </w:p>
    <w:p w14:paraId="20D882C3" w14:textId="77777777" w:rsidR="00506A1E" w:rsidRPr="00506A1E" w:rsidRDefault="00506A1E" w:rsidP="002B7774">
      <w:pPr>
        <w:pStyle w:val="HSCNormal"/>
        <w:numPr>
          <w:ilvl w:val="1"/>
          <w:numId w:val="108"/>
        </w:numPr>
        <w:rPr>
          <w:szCs w:val="16"/>
        </w:rPr>
      </w:pPr>
      <w:r w:rsidRPr="00506A1E">
        <w:rPr>
          <w:szCs w:val="16"/>
        </w:rPr>
        <w:lastRenderedPageBreak/>
        <w:t>Dietician evaluation: (Conducted by licensed dietician)</w:t>
      </w:r>
    </w:p>
    <w:p w14:paraId="2D1D353A" w14:textId="77777777" w:rsidR="00506A1E" w:rsidRPr="00506A1E" w:rsidRDefault="00506A1E" w:rsidP="002B7774">
      <w:pPr>
        <w:pStyle w:val="HSCNormal"/>
        <w:numPr>
          <w:ilvl w:val="2"/>
          <w:numId w:val="108"/>
        </w:numPr>
        <w:rPr>
          <w:szCs w:val="16"/>
        </w:rPr>
      </w:pPr>
      <w:r w:rsidRPr="00506A1E">
        <w:rPr>
          <w:szCs w:val="16"/>
        </w:rPr>
        <w:t>Evaluation of adequacy of prior dietary efforts to lose weight. If no or inadequate prior dietary effort to lose weight, must undergo six-month clinically supervised weight reduction program (including intensive nutrition and physical activity counseling as defined by the USPSTF).</w:t>
      </w:r>
    </w:p>
    <w:p w14:paraId="548FC95C" w14:textId="77777777" w:rsidR="00506A1E" w:rsidRPr="00506A1E" w:rsidRDefault="00506A1E" w:rsidP="002B7774">
      <w:pPr>
        <w:pStyle w:val="HSCNormal"/>
        <w:numPr>
          <w:ilvl w:val="2"/>
          <w:numId w:val="108"/>
        </w:numPr>
        <w:rPr>
          <w:szCs w:val="16"/>
        </w:rPr>
      </w:pPr>
      <w:r w:rsidRPr="00506A1E">
        <w:rPr>
          <w:szCs w:val="16"/>
        </w:rPr>
        <w:t>Counseling in dietary lifestyle changes</w:t>
      </w:r>
    </w:p>
    <w:p w14:paraId="2B2CBFB7" w14:textId="77777777" w:rsidR="00506A1E" w:rsidRPr="00506A1E" w:rsidRDefault="00506A1E" w:rsidP="002B7774">
      <w:pPr>
        <w:pStyle w:val="HSCNormal"/>
        <w:numPr>
          <w:ilvl w:val="0"/>
          <w:numId w:val="108"/>
        </w:numPr>
        <w:rPr>
          <w:szCs w:val="16"/>
        </w:rPr>
      </w:pPr>
      <w:r w:rsidRPr="00506A1E">
        <w:rPr>
          <w:szCs w:val="16"/>
        </w:rPr>
        <w:t xml:space="preserve">Participate in additional evaluations: </w:t>
      </w:r>
    </w:p>
    <w:p w14:paraId="6EC39B88" w14:textId="77777777" w:rsidR="00506A1E" w:rsidRPr="00506A1E" w:rsidRDefault="00506A1E" w:rsidP="002B7774">
      <w:pPr>
        <w:pStyle w:val="HSCNormal"/>
        <w:numPr>
          <w:ilvl w:val="1"/>
          <w:numId w:val="108"/>
        </w:numPr>
        <w:rPr>
          <w:szCs w:val="16"/>
        </w:rPr>
      </w:pPr>
      <w:r w:rsidRPr="00506A1E">
        <w:rPr>
          <w:szCs w:val="16"/>
        </w:rPr>
        <w:t>Post-surgical attention to lifestyle, an exercise program and dietary changes and understands the need for post-surgical follow-up with all applicable professionals (e.g. nutritionist, psychologist/psychiatrist, exercise physiologist or physical therapist, support group participation, regularly scheduled physician follow-up visits).</w:t>
      </w:r>
    </w:p>
    <w:p w14:paraId="61329841" w14:textId="77777777" w:rsidR="00506A1E" w:rsidRPr="00506A1E" w:rsidRDefault="00506A1E" w:rsidP="00506A1E">
      <w:pPr>
        <w:pStyle w:val="HSCNormal"/>
        <w:rPr>
          <w:szCs w:val="16"/>
        </w:rPr>
      </w:pPr>
    </w:p>
    <w:p w14:paraId="6D07EC86" w14:textId="77777777" w:rsidR="00506A1E" w:rsidRPr="00506A1E" w:rsidRDefault="00506A1E" w:rsidP="008A2E8B">
      <w:pPr>
        <w:pStyle w:val="HSCNormal"/>
        <w:tabs>
          <w:tab w:val="left" w:pos="171"/>
        </w:tabs>
        <w:ind w:left="173" w:hanging="173"/>
        <w:rPr>
          <w:szCs w:val="16"/>
        </w:rPr>
      </w:pPr>
      <w:r w:rsidRPr="00506A1E">
        <w:rPr>
          <w:szCs w:val="16"/>
          <w:vertAlign w:val="superscript"/>
        </w:rPr>
        <w:t>1</w:t>
      </w:r>
      <w:r w:rsidRPr="00506A1E">
        <w:rPr>
          <w:szCs w:val="16"/>
        </w:rPr>
        <w:tab/>
        <w:t>Many patients (&gt;50%) have depression as a co-morbid diagnosis that, if treated, would not preclude their participation in the bariatric surgery program.</w:t>
      </w:r>
    </w:p>
    <w:p w14:paraId="6409B4A2" w14:textId="77777777" w:rsidR="00D701F5" w:rsidRPr="00904406" w:rsidRDefault="00506A1E" w:rsidP="000902B6">
      <w:pPr>
        <w:pStyle w:val="HSCNormal"/>
        <w:tabs>
          <w:tab w:val="left" w:pos="171"/>
        </w:tabs>
        <w:spacing w:after="320"/>
        <w:ind w:left="173" w:hanging="173"/>
      </w:pPr>
      <w:r w:rsidRPr="00506A1E">
        <w:rPr>
          <w:szCs w:val="16"/>
          <w:vertAlign w:val="superscript"/>
        </w:rPr>
        <w:t>2</w:t>
      </w:r>
      <w:r w:rsidRPr="00506A1E">
        <w:rPr>
          <w:szCs w:val="16"/>
          <w:vertAlign w:val="superscript"/>
        </w:rPr>
        <w:tab/>
      </w:r>
      <w:r w:rsidRPr="00506A1E">
        <w:rPr>
          <w:szCs w:val="16"/>
        </w:rPr>
        <w:t>All surgical services must be provided by a program with current accreditation (as a comprehensive center or low acuity center) by the Metabolic and Bariatric Surgery Accreditation and Quality Improvement Program (MBSAQIP)</w:t>
      </w:r>
    </w:p>
    <w:p w14:paraId="636390AD" w14:textId="77777777" w:rsidR="00D701F5" w:rsidRPr="00904406" w:rsidRDefault="00551FB6" w:rsidP="00D701F5">
      <w:pPr>
        <w:pStyle w:val="Heading1"/>
      </w:pPr>
      <w:bookmarkStart w:id="9" w:name="GuidelineNote0009"/>
      <w:r>
        <w:t>GUIDELINE NOTE 9, WIRELESS CAPSULE ENDOSCOPY</w:t>
      </w:r>
      <w:bookmarkEnd w:id="9"/>
    </w:p>
    <w:p w14:paraId="7DB23747" w14:textId="20740AB4" w:rsidR="00D701F5" w:rsidRPr="00904406" w:rsidRDefault="000902B6" w:rsidP="00BB45AA">
      <w:pPr>
        <w:pStyle w:val="HSCGLLineList"/>
      </w:pPr>
      <w:r>
        <w:t>Lines 29,56</w:t>
      </w:r>
    </w:p>
    <w:p w14:paraId="38FF975A" w14:textId="77777777" w:rsidR="00F34BE0" w:rsidRPr="00904406" w:rsidRDefault="00F34BE0" w:rsidP="002B7774">
      <w:pPr>
        <w:pStyle w:val="HSCOL1"/>
        <w:numPr>
          <w:ilvl w:val="0"/>
          <w:numId w:val="24"/>
        </w:numPr>
      </w:pPr>
      <w:r w:rsidRPr="00904406">
        <w:t>Wireless capsule endoscopy is included on these lines for diagnosis of:</w:t>
      </w:r>
    </w:p>
    <w:p w14:paraId="405E3B93" w14:textId="77777777" w:rsidR="00F34BE0" w:rsidRPr="00904406" w:rsidRDefault="00F34BE0" w:rsidP="002B7774">
      <w:pPr>
        <w:pStyle w:val="HSCOL2"/>
        <w:numPr>
          <w:ilvl w:val="1"/>
          <w:numId w:val="23"/>
        </w:numPr>
      </w:pPr>
      <w:r w:rsidRPr="00904406">
        <w:t xml:space="preserve">Obscure GI bleeding suspected to be of small bowel origin with iron deficiency anemia or documented GI blood loss </w:t>
      </w:r>
    </w:p>
    <w:p w14:paraId="7A20551C" w14:textId="77777777" w:rsidR="00F34BE0" w:rsidRPr="00904406" w:rsidRDefault="00F34BE0" w:rsidP="002B7774">
      <w:pPr>
        <w:pStyle w:val="HSCOL2"/>
        <w:numPr>
          <w:ilvl w:val="1"/>
          <w:numId w:val="23"/>
        </w:numPr>
      </w:pPr>
      <w:r w:rsidRPr="00904406">
        <w:t xml:space="preserve">Suspected Crohn’s disease with prior negative work up </w:t>
      </w:r>
    </w:p>
    <w:p w14:paraId="456E03CA" w14:textId="77777777" w:rsidR="00F34BE0" w:rsidRPr="00904406" w:rsidRDefault="00F34BE0" w:rsidP="002B7774">
      <w:pPr>
        <w:pStyle w:val="HSCOL1"/>
        <w:numPr>
          <w:ilvl w:val="0"/>
          <w:numId w:val="23"/>
        </w:numPr>
      </w:pPr>
      <w:r w:rsidRPr="00904406">
        <w:t>Wireless capsule endoscopy is not included on these lines for:</w:t>
      </w:r>
    </w:p>
    <w:p w14:paraId="28943686" w14:textId="77777777" w:rsidR="00F34BE0" w:rsidRPr="00904406" w:rsidRDefault="00F34BE0" w:rsidP="002B7774">
      <w:pPr>
        <w:pStyle w:val="HSCOL2"/>
        <w:numPr>
          <w:ilvl w:val="1"/>
          <w:numId w:val="23"/>
        </w:numPr>
      </w:pPr>
      <w:r w:rsidRPr="00904406">
        <w:t>Colorectal cancer screening</w:t>
      </w:r>
    </w:p>
    <w:p w14:paraId="58FC79DC" w14:textId="77777777" w:rsidR="00F34BE0" w:rsidRPr="00904406" w:rsidRDefault="00F34BE0" w:rsidP="002B7774">
      <w:pPr>
        <w:pStyle w:val="HSCOL2"/>
        <w:numPr>
          <w:ilvl w:val="1"/>
          <w:numId w:val="23"/>
        </w:numPr>
      </w:pPr>
      <w:r w:rsidRPr="00904406">
        <w:t>Confirmation of lesions of pathology normally within the reach of upper or lower endoscopes (lesions proximal to the ligament of Treitz or distal to the ileum)</w:t>
      </w:r>
    </w:p>
    <w:p w14:paraId="68DBDC30" w14:textId="77777777" w:rsidR="00F34BE0" w:rsidRPr="00904406" w:rsidRDefault="00F34BE0" w:rsidP="002B7774">
      <w:pPr>
        <w:pStyle w:val="HSCOL1"/>
        <w:numPr>
          <w:ilvl w:val="0"/>
          <w:numId w:val="23"/>
        </w:numPr>
      </w:pPr>
      <w:r w:rsidRPr="00904406">
        <w:t>Wireless capsule endoscopy is only included on these lines when the following conditions have been met:</w:t>
      </w:r>
    </w:p>
    <w:p w14:paraId="559B1386" w14:textId="77777777" w:rsidR="00F34BE0" w:rsidRPr="00904406" w:rsidRDefault="00F34BE0" w:rsidP="002B7774">
      <w:pPr>
        <w:pStyle w:val="HSCOL2"/>
        <w:numPr>
          <w:ilvl w:val="1"/>
          <w:numId w:val="23"/>
        </w:numPr>
      </w:pPr>
      <w:r w:rsidRPr="00904406">
        <w:t>Prior studies must have been performed and been non-diagnostic</w:t>
      </w:r>
    </w:p>
    <w:p w14:paraId="3948DFB6" w14:textId="77777777" w:rsidR="00F34BE0" w:rsidRPr="00904406" w:rsidRDefault="00F34BE0" w:rsidP="002B7774">
      <w:pPr>
        <w:pStyle w:val="HSCOL3"/>
        <w:numPr>
          <w:ilvl w:val="2"/>
          <w:numId w:val="23"/>
        </w:numPr>
      </w:pPr>
      <w:r w:rsidRPr="00904406">
        <w:t xml:space="preserve">GI bleeding: upper and lower endoscopy </w:t>
      </w:r>
    </w:p>
    <w:p w14:paraId="3BBB0F67" w14:textId="77777777" w:rsidR="00F34BE0" w:rsidRPr="00904406" w:rsidRDefault="00F34BE0" w:rsidP="002B7774">
      <w:pPr>
        <w:pStyle w:val="HSCOL3"/>
        <w:numPr>
          <w:ilvl w:val="2"/>
          <w:numId w:val="23"/>
        </w:numPr>
      </w:pPr>
      <w:r w:rsidRPr="00904406">
        <w:t xml:space="preserve">Suspected Crohn’s disease: upper and lower endoscopy, small bowel follow through </w:t>
      </w:r>
    </w:p>
    <w:p w14:paraId="124AA46F" w14:textId="77777777" w:rsidR="00F34BE0" w:rsidRPr="00904406" w:rsidRDefault="00F34BE0" w:rsidP="002B7774">
      <w:pPr>
        <w:pStyle w:val="HSCOL2"/>
        <w:numPr>
          <w:ilvl w:val="1"/>
          <w:numId w:val="23"/>
        </w:numPr>
      </w:pPr>
      <w:r w:rsidRPr="00904406">
        <w:t>Radiological evidence of lack of stricture</w:t>
      </w:r>
    </w:p>
    <w:p w14:paraId="5492EAC6" w14:textId="77777777" w:rsidR="00F34BE0" w:rsidRPr="00904406" w:rsidRDefault="00F34BE0" w:rsidP="002B7774">
      <w:pPr>
        <w:pStyle w:val="HSCOL2"/>
        <w:numPr>
          <w:ilvl w:val="1"/>
          <w:numId w:val="23"/>
        </w:numPr>
      </w:pPr>
      <w:r w:rsidRPr="00904406">
        <w:t xml:space="preserve">Only </w:t>
      </w:r>
      <w:r w:rsidR="00C829AB" w:rsidRPr="00904406">
        <w:t>cover</w:t>
      </w:r>
      <w:r w:rsidRPr="00904406">
        <w:t>ed once during any episode of illness</w:t>
      </w:r>
    </w:p>
    <w:p w14:paraId="23458D77" w14:textId="77777777" w:rsidR="00F34BE0" w:rsidRPr="00904406" w:rsidRDefault="00F34BE0" w:rsidP="002B7774">
      <w:pPr>
        <w:pStyle w:val="HSCOL2"/>
        <w:numPr>
          <w:ilvl w:val="1"/>
          <w:numId w:val="23"/>
        </w:numPr>
      </w:pPr>
      <w:r w:rsidRPr="00904406">
        <w:t>FDA approved devices must be used</w:t>
      </w:r>
    </w:p>
    <w:p w14:paraId="3E50D869" w14:textId="77777777" w:rsidR="00F34BE0" w:rsidRPr="00904406" w:rsidRDefault="00F34BE0" w:rsidP="000902B6">
      <w:pPr>
        <w:pStyle w:val="HSCOL2"/>
        <w:numPr>
          <w:ilvl w:val="1"/>
          <w:numId w:val="23"/>
        </w:numPr>
        <w:spacing w:after="320"/>
      </w:pPr>
      <w:r w:rsidRPr="00904406">
        <w:t>Patency capsule should not be used prior to procedure</w:t>
      </w:r>
    </w:p>
    <w:p w14:paraId="3E8B073E" w14:textId="77777777" w:rsidR="00D701F5" w:rsidRPr="00904406" w:rsidRDefault="00551FB6" w:rsidP="00F34BE0">
      <w:pPr>
        <w:pStyle w:val="Heading1"/>
      </w:pPr>
      <w:bookmarkStart w:id="10" w:name="GuidelineNote0010"/>
      <w:r>
        <w:t>GUIDELINE NOTE 10, CENTRAL SEROUS CHORIORETINOPATHY AND POSTERIOR CYCLITIS</w:t>
      </w:r>
      <w:bookmarkEnd w:id="10"/>
    </w:p>
    <w:p w14:paraId="76A199DB" w14:textId="1ECB505E" w:rsidR="00D701F5" w:rsidRPr="00693856" w:rsidRDefault="000902B6" w:rsidP="00BB45AA">
      <w:pPr>
        <w:pStyle w:val="HSCGLLineList"/>
      </w:pPr>
      <w:r>
        <w:t>Lines 360,383</w:t>
      </w:r>
    </w:p>
    <w:p w14:paraId="30985993" w14:textId="33412320" w:rsidR="00D701F5" w:rsidRPr="00904406" w:rsidRDefault="00D701F5" w:rsidP="000902B6">
      <w:pPr>
        <w:pStyle w:val="HSCNormal"/>
        <w:spacing w:after="320"/>
      </w:pPr>
      <w:r>
        <w:t xml:space="preserve">Central </w:t>
      </w:r>
      <w:r w:rsidRPr="00904406">
        <w:t xml:space="preserve">serous </w:t>
      </w:r>
      <w:r w:rsidR="007A5F2D" w:rsidRPr="00904406">
        <w:t>chorio</w:t>
      </w:r>
      <w:r w:rsidRPr="00904406">
        <w:t xml:space="preserve">retinopathy </w:t>
      </w:r>
      <w:r w:rsidR="0077096C" w:rsidRPr="00904406">
        <w:t>(</w:t>
      </w:r>
      <w:r w:rsidR="00934721">
        <w:t xml:space="preserve">ICD-10-CM </w:t>
      </w:r>
      <w:r w:rsidR="007A5F2D" w:rsidRPr="00904406">
        <w:t>H35.71</w:t>
      </w:r>
      <w:r w:rsidR="0077096C" w:rsidRPr="00904406">
        <w:t>)</w:t>
      </w:r>
      <w:r w:rsidR="00342D23">
        <w:t xml:space="preserve"> </w:t>
      </w:r>
      <w:r w:rsidRPr="00904406">
        <w:t>is included on</w:t>
      </w:r>
      <w:r w:rsidR="002C7F77">
        <w:t xml:space="preserve"> </w:t>
      </w:r>
      <w:r w:rsidR="000902B6">
        <w:t>Line 383</w:t>
      </w:r>
      <w:r w:rsidRPr="00904406">
        <w:t xml:space="preserve"> only for treatment when the condition has been present for </w:t>
      </w:r>
      <w:r w:rsidR="002C7F77">
        <w:t>three</w:t>
      </w:r>
      <w:r w:rsidRPr="00904406">
        <w:t xml:space="preserve"> months or longer. </w:t>
      </w:r>
      <w:r w:rsidR="0077096C" w:rsidRPr="00904406">
        <w:t>Posterior Cyclitis</w:t>
      </w:r>
      <w:r w:rsidRPr="00904406">
        <w:t xml:space="preserve"> </w:t>
      </w:r>
      <w:r w:rsidR="0077096C" w:rsidRPr="00904406">
        <w:t>(</w:t>
      </w:r>
      <w:r w:rsidR="00B82856">
        <w:t xml:space="preserve">ICD-10-CM </w:t>
      </w:r>
      <w:r w:rsidR="007A5F2D" w:rsidRPr="00904406">
        <w:t>H30</w:t>
      </w:r>
      <w:r w:rsidR="007A5F2D" w:rsidRPr="00B82856">
        <w:t>.2</w:t>
      </w:r>
      <w:r w:rsidR="0077096C" w:rsidRPr="00904406">
        <w:t>)</w:t>
      </w:r>
      <w:r w:rsidR="00342D23">
        <w:t xml:space="preserve"> </w:t>
      </w:r>
      <w:r w:rsidRPr="00904406">
        <w:t>should only be treated in patients with 20/40 or worse vision.</w:t>
      </w:r>
      <w:r w:rsidR="00934721">
        <w:t xml:space="preserve"> </w:t>
      </w:r>
    </w:p>
    <w:p w14:paraId="5FB12F59" w14:textId="77777777" w:rsidR="00D701F5" w:rsidRPr="00904406" w:rsidRDefault="00551FB6" w:rsidP="00D701F5">
      <w:pPr>
        <w:pStyle w:val="Heading1"/>
      </w:pPr>
      <w:bookmarkStart w:id="11" w:name="GuidelineNote0011"/>
      <w:r>
        <w:t>GUIDELINE NOTE 11, COLONY STIMULATING FACTOR (CSF) GUIDELINES</w:t>
      </w:r>
      <w:bookmarkEnd w:id="11"/>
    </w:p>
    <w:p w14:paraId="2B724618" w14:textId="286F4119" w:rsidR="00D701F5" w:rsidRPr="00904406" w:rsidRDefault="000902B6" w:rsidP="00BB45AA">
      <w:pPr>
        <w:pStyle w:val="HSCGLLineList"/>
      </w:pPr>
      <w:r>
        <w:t>Lines 92,94,111-115,125,133,135,157,158,161,163,179,191,199,200,208,210,214,215,217,229,234,237,238,258-262,271,276,286-288,294,314-316,329,396,397,401,420,434,558,592</w:t>
      </w:r>
    </w:p>
    <w:p w14:paraId="59F7DB9C" w14:textId="77777777" w:rsidR="00F34BE0" w:rsidRPr="00904406" w:rsidRDefault="00F34BE0" w:rsidP="002B7774">
      <w:pPr>
        <w:pStyle w:val="HSCSimpleList"/>
        <w:numPr>
          <w:ilvl w:val="0"/>
          <w:numId w:val="25"/>
        </w:numPr>
      </w:pPr>
      <w:r w:rsidRPr="00904406">
        <w:t>CSF are not indicated for primary prophylaxis of febrile neutropenia unless the primary chemotherapeutic regimen is known to produce febrile neutropenia at least 20% of the time.</w:t>
      </w:r>
      <w:r w:rsidR="00342D23">
        <w:t xml:space="preserve"> </w:t>
      </w:r>
      <w:r w:rsidRPr="00904406">
        <w:t>CSF should be considered when the primary chemotherapeutic regimen is known to produce febrile neutropenia 10-20% of the time; however, if the risk is due to the chemotherapy regimen, other alternatives such as the use of less myelosuppressive chemotherapy or dose reduction should be explored in this situation.</w:t>
      </w:r>
    </w:p>
    <w:p w14:paraId="14B0E829" w14:textId="77777777" w:rsidR="00F34BE0" w:rsidRPr="00904406" w:rsidRDefault="00F34BE0" w:rsidP="002B7774">
      <w:pPr>
        <w:pStyle w:val="HSCSimpleList"/>
        <w:numPr>
          <w:ilvl w:val="0"/>
          <w:numId w:val="25"/>
        </w:numPr>
        <w:rPr>
          <w:bCs/>
        </w:rPr>
      </w:pPr>
      <w:r w:rsidRPr="00904406">
        <w:rPr>
          <w:bCs/>
        </w:rPr>
        <w:t>For secondary prophylaxis, dose reduction should be considered the primary therapeutic option after an episode of severe or febrile neutropenia except in the setting of curable tumors (e.g., germ cell), as no disease free or overall survival benefits have been documented using dose maintenance and CSF.</w:t>
      </w:r>
    </w:p>
    <w:p w14:paraId="61C7235E" w14:textId="77777777" w:rsidR="00F34BE0" w:rsidRPr="00904406" w:rsidRDefault="00F34BE0" w:rsidP="002B7774">
      <w:pPr>
        <w:pStyle w:val="HSCSimpleList"/>
        <w:numPr>
          <w:ilvl w:val="0"/>
          <w:numId w:val="25"/>
        </w:numPr>
        <w:rPr>
          <w:bCs/>
        </w:rPr>
      </w:pPr>
      <w:r w:rsidRPr="00904406">
        <w:rPr>
          <w:bCs/>
        </w:rPr>
        <w:t>CSF are not indicated in patients who are acutely neutropenic but afebrile.</w:t>
      </w:r>
    </w:p>
    <w:p w14:paraId="2FA4A903" w14:textId="77777777" w:rsidR="00F34BE0" w:rsidRPr="00904406" w:rsidRDefault="00F34BE0" w:rsidP="002B7774">
      <w:pPr>
        <w:pStyle w:val="HSCSimpleList"/>
        <w:numPr>
          <w:ilvl w:val="0"/>
          <w:numId w:val="25"/>
        </w:numPr>
        <w:rPr>
          <w:bCs/>
        </w:rPr>
      </w:pPr>
      <w:r w:rsidRPr="00904406">
        <w:rPr>
          <w:bCs/>
        </w:rPr>
        <w:t xml:space="preserve">CSF are not indicated in the treatment of febrile neutropenia except in patients who received prophylactic filgrastim or sargramostim or in </w:t>
      </w:r>
      <w:r w:rsidR="003418AC">
        <w:rPr>
          <w:bCs/>
        </w:rPr>
        <w:t>high-risk</w:t>
      </w:r>
      <w:r w:rsidRPr="00904406">
        <w:rPr>
          <w:bCs/>
        </w:rPr>
        <w:t xml:space="preserve"> patients who did not receive prophylactic CSF.</w:t>
      </w:r>
      <w:r w:rsidR="00342D23">
        <w:rPr>
          <w:bCs/>
        </w:rPr>
        <w:t xml:space="preserve"> </w:t>
      </w:r>
      <w:r w:rsidR="003418AC">
        <w:rPr>
          <w:bCs/>
        </w:rPr>
        <w:t>High-risk</w:t>
      </w:r>
      <w:r w:rsidRPr="00904406">
        <w:rPr>
          <w:bCs/>
        </w:rPr>
        <w:t xml:space="preserve"> patients include those age &gt;65 years or with sepsis, severe neutropenia with absolute neutrophil count &lt;100/mcl, neutropenia expected to be more than 10 days in duration, pneumonia, invasive fungal infection, other clinically documented infections, hospitalization at time of fever, or prior episode of febrile neutropenia.</w:t>
      </w:r>
    </w:p>
    <w:p w14:paraId="5AF4A617" w14:textId="77777777" w:rsidR="00F34BE0" w:rsidRPr="00904406" w:rsidRDefault="00F34BE0" w:rsidP="002B7774">
      <w:pPr>
        <w:pStyle w:val="HSCSimpleList"/>
        <w:numPr>
          <w:ilvl w:val="0"/>
          <w:numId w:val="25"/>
        </w:numPr>
        <w:rPr>
          <w:bCs/>
        </w:rPr>
      </w:pPr>
      <w:r w:rsidRPr="00904406">
        <w:rPr>
          <w:bCs/>
        </w:rPr>
        <w:t>CSF are not indicated to increase chemotherapy dose-intensity or schedule, except in cases where improved outcome from such increased intensity has been documented in a clinical trial.</w:t>
      </w:r>
    </w:p>
    <w:p w14:paraId="76949D90" w14:textId="77777777" w:rsidR="00F34BE0" w:rsidRPr="00904406" w:rsidRDefault="00F34BE0" w:rsidP="002B7774">
      <w:pPr>
        <w:pStyle w:val="HSCSimpleList"/>
        <w:numPr>
          <w:ilvl w:val="0"/>
          <w:numId w:val="25"/>
        </w:numPr>
        <w:rPr>
          <w:bCs/>
        </w:rPr>
      </w:pPr>
      <w:r w:rsidRPr="00904406">
        <w:rPr>
          <w:bCs/>
        </w:rPr>
        <w:t>CSF (other than pegfilgrastrim) are indicated in the setting of autologous progenitor cell transplantation, to mobilize peripheral blood progenitor cells, and after their infusion.</w:t>
      </w:r>
    </w:p>
    <w:p w14:paraId="3E6D9C04" w14:textId="77777777" w:rsidR="00F34BE0" w:rsidRPr="00904406" w:rsidRDefault="00F34BE0" w:rsidP="002B7774">
      <w:pPr>
        <w:pStyle w:val="HSCSimpleList"/>
        <w:numPr>
          <w:ilvl w:val="0"/>
          <w:numId w:val="25"/>
        </w:numPr>
        <w:rPr>
          <w:bCs/>
        </w:rPr>
      </w:pPr>
      <w:r w:rsidRPr="00904406">
        <w:rPr>
          <w:bCs/>
        </w:rPr>
        <w:t>CSF are NOT indicated in patients receiving concomitant chemotherapy and radiation therapy.</w:t>
      </w:r>
    </w:p>
    <w:p w14:paraId="0E07254A" w14:textId="77777777" w:rsidR="00F34BE0" w:rsidRPr="00904406" w:rsidRDefault="00F34BE0" w:rsidP="002B7774">
      <w:pPr>
        <w:pStyle w:val="HSCSimpleList"/>
        <w:numPr>
          <w:ilvl w:val="0"/>
          <w:numId w:val="25"/>
        </w:numPr>
        <w:rPr>
          <w:bCs/>
        </w:rPr>
      </w:pPr>
      <w:r w:rsidRPr="00904406">
        <w:t>There is no evidence of clinical benefit in the routine, continuous use of CSF in myelodysplastic syndromes. CSF may be indicated for some patients with severe neutropenia and recurrent infections, but should be used only if significant response is documented.</w:t>
      </w:r>
    </w:p>
    <w:p w14:paraId="3CDB6683" w14:textId="77777777" w:rsidR="006D56A5" w:rsidRDefault="006D56A5" w:rsidP="006D56A5">
      <w:pPr>
        <w:pStyle w:val="Heading1Nobk"/>
        <w:keepNext/>
        <w:spacing w:after="100"/>
      </w:pPr>
      <w:r>
        <w:t>GUIDELINE NOTE 11, COLONY STIMULATING FACTOR (CSF) GUIDELINES (CONT'D)</w:t>
      </w:r>
    </w:p>
    <w:p w14:paraId="432E4792" w14:textId="562AA3D1" w:rsidR="00F34BE0" w:rsidRPr="00904406" w:rsidRDefault="00F34BE0" w:rsidP="006D56A5">
      <w:pPr>
        <w:pStyle w:val="HSCSimpleList"/>
        <w:keepLines/>
        <w:numPr>
          <w:ilvl w:val="0"/>
          <w:numId w:val="25"/>
        </w:numPr>
        <w:spacing w:after="320"/>
      </w:pPr>
      <w:r w:rsidRPr="00904406">
        <w:t>CSF is indicated for treatment of cyclic, congenital and idiopathic neutropenia.</w:t>
      </w:r>
    </w:p>
    <w:p w14:paraId="617C9503" w14:textId="77777777" w:rsidR="00D701F5" w:rsidRPr="00904406" w:rsidRDefault="00551FB6" w:rsidP="00F34BE0">
      <w:pPr>
        <w:pStyle w:val="Heading1"/>
      </w:pPr>
      <w:bookmarkStart w:id="12" w:name="GuidelineNote0012"/>
      <w:r>
        <w:lastRenderedPageBreak/>
        <w:t>GUIDELINE NOTE 12, PATIENT-CENTERED CARE OF ADVANCED CANCER</w:t>
      </w:r>
      <w:bookmarkEnd w:id="12"/>
    </w:p>
    <w:p w14:paraId="036D804A" w14:textId="66C7CB07" w:rsidR="00D701F5" w:rsidRPr="00904406" w:rsidRDefault="000902B6" w:rsidP="00BB45AA">
      <w:pPr>
        <w:pStyle w:val="HSCGLLineList"/>
      </w:pPr>
      <w:r>
        <w:t>Lines 92,111-115,124,129,133,135,157,158,163,179,191,199,200,208,210,214,215,217,229,234,237,238,258-262,271,276,286,287,294,314-316,329,372,396,397,420,434,592,603</w:t>
      </w:r>
    </w:p>
    <w:p w14:paraId="1ADF5573" w14:textId="77777777" w:rsidR="00B108D2" w:rsidRPr="00CA0667" w:rsidRDefault="00B108D2" w:rsidP="00B108D2">
      <w:pPr>
        <w:pStyle w:val="HSCNormal"/>
        <w:rPr>
          <w:szCs w:val="16"/>
        </w:rPr>
      </w:pPr>
      <w:r w:rsidRPr="00CA0667">
        <w:rPr>
          <w:szCs w:val="16"/>
        </w:rPr>
        <w:t>Cancer is a complex group of diseases with treatments that vary depending on the specific subtype of cancer and the patient’s unique medical and social situation. Goals of appropriate cancer therapy can vary from intent to cure, disease burden reduction, disease stabilization and control of symptoms</w:t>
      </w:r>
      <w:r w:rsidR="004509F2">
        <w:rPr>
          <w:szCs w:val="16"/>
        </w:rPr>
        <w:t xml:space="preserve">. </w:t>
      </w:r>
      <w:r w:rsidRPr="00CA0667">
        <w:rPr>
          <w:szCs w:val="16"/>
        </w:rPr>
        <w:t>Cancer care must always take place in the context of the patient’s support systems, overall heath, and core values</w:t>
      </w:r>
      <w:r w:rsidR="004509F2">
        <w:rPr>
          <w:szCs w:val="16"/>
        </w:rPr>
        <w:t xml:space="preserve">. </w:t>
      </w:r>
      <w:r w:rsidRPr="00CA0667">
        <w:rPr>
          <w:szCs w:val="16"/>
        </w:rPr>
        <w:t>Patients should have access to appropriate peer-reviewed clinical trials of cancer therapies</w:t>
      </w:r>
      <w:r w:rsidR="004509F2">
        <w:rPr>
          <w:szCs w:val="16"/>
        </w:rPr>
        <w:t xml:space="preserve">. </w:t>
      </w:r>
      <w:r w:rsidRPr="00CA0667">
        <w:rPr>
          <w:szCs w:val="16"/>
        </w:rPr>
        <w:t xml:space="preserve">A comprehensive multidisciplinary approach to treatment should be offered including palliative care services (see </w:t>
      </w:r>
      <w:r w:rsidR="00310803">
        <w:rPr>
          <w:szCs w:val="16"/>
        </w:rPr>
        <w:t>STATEMENT OF INTENT</w:t>
      </w:r>
      <w:r w:rsidRPr="00CA0667">
        <w:rPr>
          <w:szCs w:val="16"/>
        </w:rPr>
        <w:t xml:space="preserve"> 1, </w:t>
      </w:r>
      <w:r w:rsidR="00310803">
        <w:rPr>
          <w:szCs w:val="16"/>
        </w:rPr>
        <w:t>PALLIATIVE CARE</w:t>
      </w:r>
      <w:r w:rsidRPr="00CA0667">
        <w:rPr>
          <w:szCs w:val="16"/>
        </w:rPr>
        <w:t xml:space="preserve">). </w:t>
      </w:r>
    </w:p>
    <w:p w14:paraId="04DDE9F5" w14:textId="77777777" w:rsidR="00B108D2" w:rsidRPr="00CA0667" w:rsidRDefault="00B108D2" w:rsidP="00B108D2">
      <w:pPr>
        <w:pStyle w:val="HSCNormal"/>
        <w:rPr>
          <w:szCs w:val="16"/>
        </w:rPr>
      </w:pPr>
    </w:p>
    <w:p w14:paraId="506512ED" w14:textId="77777777" w:rsidR="00B108D2" w:rsidRPr="00CA0667" w:rsidRDefault="00B108D2" w:rsidP="00B108D2">
      <w:pPr>
        <w:pStyle w:val="HSCNormal"/>
        <w:rPr>
          <w:szCs w:val="16"/>
        </w:rPr>
      </w:pPr>
      <w:r w:rsidRPr="00CA0667">
        <w:rPr>
          <w:szCs w:val="16"/>
        </w:rPr>
        <w:t>Treatment with intent to prolong survival is not a covered service for patients who have progressive metastatic cancer with</w:t>
      </w:r>
      <w:r w:rsidR="00D965C0">
        <w:rPr>
          <w:szCs w:val="16"/>
        </w:rPr>
        <w:t>:</w:t>
      </w:r>
    </w:p>
    <w:p w14:paraId="5093ED68" w14:textId="77777777" w:rsidR="00B108D2" w:rsidRPr="00CA0667" w:rsidRDefault="009B4E78" w:rsidP="002B7774">
      <w:pPr>
        <w:pStyle w:val="HSCNormal"/>
        <w:numPr>
          <w:ilvl w:val="0"/>
          <w:numId w:val="76"/>
        </w:numPr>
        <w:rPr>
          <w:szCs w:val="16"/>
        </w:rPr>
      </w:pPr>
      <w:r>
        <w:rPr>
          <w:szCs w:val="16"/>
        </w:rPr>
        <w:t>S</w:t>
      </w:r>
      <w:r w:rsidR="00B108D2" w:rsidRPr="00CA0667">
        <w:rPr>
          <w:szCs w:val="16"/>
        </w:rPr>
        <w:t>evere co-morbidities unrelated to the cancer that result in significant impairment in two or more major organ systems which would affect efficacy and/or toxicity of therapy; OR</w:t>
      </w:r>
    </w:p>
    <w:p w14:paraId="56078A6B" w14:textId="77777777" w:rsidR="00B108D2" w:rsidRPr="00CA0667" w:rsidRDefault="009B4E78" w:rsidP="002B7774">
      <w:pPr>
        <w:pStyle w:val="HSCNormal"/>
        <w:numPr>
          <w:ilvl w:val="0"/>
          <w:numId w:val="76"/>
        </w:numPr>
        <w:rPr>
          <w:szCs w:val="16"/>
        </w:rPr>
      </w:pPr>
      <w:r>
        <w:rPr>
          <w:szCs w:val="16"/>
        </w:rPr>
        <w:t>A</w:t>
      </w:r>
      <w:r w:rsidR="00B108D2" w:rsidRPr="00CA0667">
        <w:rPr>
          <w:szCs w:val="16"/>
        </w:rPr>
        <w:t xml:space="preserve"> continued decline in spite of best available therapy with a non reversible Karnofsky Performance Status or Palliative Performance score of &lt;50% with ECOG performance status of 3 or higher which are not due to a pre-existing disability. </w:t>
      </w:r>
    </w:p>
    <w:p w14:paraId="7A560A54" w14:textId="77777777" w:rsidR="00B108D2" w:rsidRPr="00CA0667" w:rsidRDefault="00B108D2" w:rsidP="00B108D2">
      <w:pPr>
        <w:pStyle w:val="HSCNormal"/>
        <w:rPr>
          <w:szCs w:val="16"/>
        </w:rPr>
      </w:pPr>
    </w:p>
    <w:p w14:paraId="51D72217" w14:textId="77777777" w:rsidR="00310803" w:rsidRDefault="00D34A70" w:rsidP="00D34A70">
      <w:pPr>
        <w:pStyle w:val="HSCNormal"/>
        <w:rPr>
          <w:szCs w:val="16"/>
        </w:rPr>
      </w:pPr>
      <w:r w:rsidRPr="00876677">
        <w:rPr>
          <w:szCs w:val="16"/>
        </w:rPr>
        <w:t>Treatments with intent to relieve symptoms or improve quality of life are covered as defined in</w:t>
      </w:r>
      <w:r w:rsidR="00310803" w:rsidRPr="00310803">
        <w:rPr>
          <w:szCs w:val="16"/>
        </w:rPr>
        <w:t xml:space="preserve"> </w:t>
      </w:r>
      <w:r w:rsidR="00310803">
        <w:rPr>
          <w:szCs w:val="16"/>
        </w:rPr>
        <w:t>STATEMENT OF INTENT</w:t>
      </w:r>
      <w:r w:rsidR="00310803" w:rsidRPr="00CA0667">
        <w:rPr>
          <w:szCs w:val="16"/>
        </w:rPr>
        <w:t xml:space="preserve"> 1, </w:t>
      </w:r>
      <w:r w:rsidR="00310803">
        <w:rPr>
          <w:szCs w:val="16"/>
        </w:rPr>
        <w:t>PALLIATIVE CARE</w:t>
      </w:r>
      <w:r w:rsidRPr="00876677">
        <w:rPr>
          <w:szCs w:val="16"/>
        </w:rPr>
        <w:t xml:space="preserve">. </w:t>
      </w:r>
    </w:p>
    <w:p w14:paraId="4543A3A6" w14:textId="77777777" w:rsidR="00104DFE" w:rsidRDefault="00104DFE" w:rsidP="00D34A70">
      <w:pPr>
        <w:pStyle w:val="HSCNormal"/>
        <w:rPr>
          <w:szCs w:val="16"/>
        </w:rPr>
      </w:pPr>
    </w:p>
    <w:p w14:paraId="4EE9E23B" w14:textId="77777777" w:rsidR="00D34A70" w:rsidRPr="00876677" w:rsidRDefault="00D34A70" w:rsidP="00D34A70">
      <w:pPr>
        <w:pStyle w:val="HSCNormal"/>
        <w:rPr>
          <w:szCs w:val="16"/>
        </w:rPr>
      </w:pPr>
      <w:r w:rsidRPr="00876677">
        <w:rPr>
          <w:szCs w:val="16"/>
        </w:rPr>
        <w:t>Examples include:</w:t>
      </w:r>
    </w:p>
    <w:p w14:paraId="7D98E3D8" w14:textId="77777777" w:rsidR="00D34A70" w:rsidRPr="00876677" w:rsidRDefault="009B4E78" w:rsidP="002B7774">
      <w:pPr>
        <w:pStyle w:val="HSCNormal"/>
        <w:numPr>
          <w:ilvl w:val="0"/>
          <w:numId w:val="120"/>
        </w:numPr>
        <w:rPr>
          <w:szCs w:val="16"/>
        </w:rPr>
      </w:pPr>
      <w:r>
        <w:rPr>
          <w:szCs w:val="16"/>
        </w:rPr>
        <w:t>S</w:t>
      </w:r>
      <w:r w:rsidR="00D34A70" w:rsidRPr="00876677">
        <w:rPr>
          <w:szCs w:val="16"/>
        </w:rPr>
        <w:t>ingle</w:t>
      </w:r>
      <w:r>
        <w:rPr>
          <w:szCs w:val="16"/>
        </w:rPr>
        <w:t>-dose r</w:t>
      </w:r>
      <w:r w:rsidR="00D34A70" w:rsidRPr="00876677">
        <w:rPr>
          <w:szCs w:val="16"/>
        </w:rPr>
        <w:t>adiation therapy for painful bone metastases with the intent to relieve pain and improve quality of life</w:t>
      </w:r>
      <w:r w:rsidR="00F07945" w:rsidRPr="00F07945">
        <w:rPr>
          <w:szCs w:val="16"/>
        </w:rPr>
        <w:t xml:space="preserve">. </w:t>
      </w:r>
    </w:p>
    <w:p w14:paraId="6D69E3AE" w14:textId="77777777" w:rsidR="00D34A70" w:rsidRPr="00876677" w:rsidRDefault="00D34A70" w:rsidP="002B7774">
      <w:pPr>
        <w:pStyle w:val="HSCNormal"/>
        <w:numPr>
          <w:ilvl w:val="0"/>
          <w:numId w:val="120"/>
        </w:numPr>
        <w:rPr>
          <w:szCs w:val="16"/>
        </w:rPr>
      </w:pPr>
      <w:r w:rsidRPr="00876677">
        <w:rPr>
          <w:szCs w:val="16"/>
        </w:rPr>
        <w:t>Surgical decompression for malignant bowel obstruction.</w:t>
      </w:r>
      <w:r w:rsidR="003B14D4">
        <w:rPr>
          <w:szCs w:val="16"/>
        </w:rPr>
        <w:t xml:space="preserve"> </w:t>
      </w:r>
      <w:r w:rsidR="003B14D4" w:rsidRPr="003B14D4">
        <w:rPr>
          <w:szCs w:val="16"/>
        </w:rPr>
        <w:t>Single fraction radiotherapy should be given strong consideration for use over multiple fraction radiotherapy when clinically appropriate (e.g., not contraindicated by risk of imminent pathologic fracture, worsening neurologic compromise or radioresistant histologies such as sarcoma, melanoma, and renal cell carcinoma).</w:t>
      </w:r>
    </w:p>
    <w:p w14:paraId="12508120" w14:textId="77777777" w:rsidR="00D34A70" w:rsidRPr="00876677" w:rsidRDefault="00D34A70" w:rsidP="002B7774">
      <w:pPr>
        <w:pStyle w:val="HSCNormal"/>
        <w:numPr>
          <w:ilvl w:val="0"/>
          <w:numId w:val="120"/>
        </w:numPr>
        <w:rPr>
          <w:szCs w:val="16"/>
        </w:rPr>
      </w:pPr>
      <w:r w:rsidRPr="00876677">
        <w:rPr>
          <w:szCs w:val="16"/>
        </w:rPr>
        <w:t>Medication therapy such as chemotherapy with low toxicity/low side effect agents with the goal to decrease pain from bulky disease or other identified complications. Cost of chemotherapy and alternative medication(s) should also be considered.</w:t>
      </w:r>
    </w:p>
    <w:p w14:paraId="3576664B" w14:textId="77777777" w:rsidR="00B108D2" w:rsidRPr="00CA0667" w:rsidRDefault="00B108D2" w:rsidP="00B108D2">
      <w:pPr>
        <w:pStyle w:val="HSCNormal"/>
        <w:rPr>
          <w:szCs w:val="16"/>
        </w:rPr>
      </w:pPr>
    </w:p>
    <w:p w14:paraId="1A3F1188" w14:textId="77777777" w:rsidR="00D701F5" w:rsidRDefault="00B108D2" w:rsidP="00034434">
      <w:pPr>
        <w:pStyle w:val="HSCNormal"/>
        <w:rPr>
          <w:szCs w:val="16"/>
        </w:rPr>
      </w:pPr>
      <w:r w:rsidRPr="00CA0667">
        <w:rPr>
          <w:szCs w:val="16"/>
        </w:rPr>
        <w:t>To qualify for treatment coverage, the cancer patient must have a documented discussion about treatment goals, treatment prognosis and the side effects, and knowledge of the realistic expectations of treatment efficacy. This discussion may take place with the patient’s oncologist, primary care provider, or other health care provider, but preferably in a collaborative interdisciplinary care coordination discussion</w:t>
      </w:r>
      <w:r w:rsidR="004509F2">
        <w:rPr>
          <w:szCs w:val="16"/>
        </w:rPr>
        <w:t xml:space="preserve">. </w:t>
      </w:r>
      <w:r w:rsidRPr="00CA0667">
        <w:rPr>
          <w:szCs w:val="16"/>
        </w:rPr>
        <w:t>Treatment must be provided via evidence-driven pathways (such as NCCN, ASCO, ASH, ASBMT, or NIH Guidelines) when available.</w:t>
      </w:r>
    </w:p>
    <w:p w14:paraId="0090506C" w14:textId="77777777" w:rsidR="003B14D4" w:rsidRDefault="003B14D4" w:rsidP="00034434">
      <w:pPr>
        <w:pStyle w:val="HSCNormal"/>
        <w:rPr>
          <w:szCs w:val="16"/>
        </w:rPr>
      </w:pPr>
    </w:p>
    <w:p w14:paraId="3B69F3AF" w14:textId="77777777" w:rsidR="003B14D4" w:rsidRDefault="003B14D4" w:rsidP="000902B6">
      <w:pPr>
        <w:pStyle w:val="HSCNormal"/>
        <w:spacing w:after="320"/>
        <w:rPr>
          <w:szCs w:val="16"/>
        </w:rPr>
      </w:pPr>
      <w:r w:rsidRPr="003B14D4">
        <w:rPr>
          <w:szCs w:val="16"/>
        </w:rPr>
        <w:t xml:space="preserve">The development of the single fraction radiotherapy portion of this guideline note was informed by a HERC </w:t>
      </w:r>
      <w:hyperlink r:id="rId14" w:history="1">
        <w:r w:rsidRPr="003B14D4">
          <w:rPr>
            <w:rStyle w:val="Hyperlink"/>
            <w:szCs w:val="16"/>
          </w:rPr>
          <w:t>coverage guidance</w:t>
        </w:r>
      </w:hyperlink>
      <w:r w:rsidRPr="003B14D4">
        <w:rPr>
          <w:szCs w:val="16"/>
        </w:rPr>
        <w:t xml:space="preserve">. See </w:t>
      </w:r>
      <w:hyperlink r:id="rId15" w:history="1">
        <w:r w:rsidRPr="00DF1279">
          <w:rPr>
            <w:rStyle w:val="Hyperlink"/>
            <w:szCs w:val="16"/>
          </w:rPr>
          <w:t>http://www.oregon.gov/oha/HPA/DSI-HERC/Pages/Evidence-based-Reports.aspx</w:t>
        </w:r>
      </w:hyperlink>
      <w:r w:rsidRPr="003B14D4">
        <w:rPr>
          <w:szCs w:val="16"/>
        </w:rPr>
        <w:t>.</w:t>
      </w:r>
    </w:p>
    <w:p w14:paraId="6AB6601B" w14:textId="77777777" w:rsidR="00D701F5" w:rsidRPr="00904406" w:rsidRDefault="00551FB6" w:rsidP="00D701F5">
      <w:pPr>
        <w:pStyle w:val="Heading1"/>
      </w:pPr>
      <w:bookmarkStart w:id="13" w:name="GuidelineNote0013"/>
      <w:r>
        <w:rPr>
          <w:szCs w:val="16"/>
        </w:rPr>
        <w:t>GUIDELINE NOTE 13, HEMANGIOMA</w:t>
      </w:r>
      <w:r w:rsidR="001E5F33">
        <w:rPr>
          <w:szCs w:val="16"/>
        </w:rPr>
        <w:t>S, COMPLICATED</w:t>
      </w:r>
      <w:bookmarkEnd w:id="13"/>
    </w:p>
    <w:p w14:paraId="7191E7D0" w14:textId="19C4B379" w:rsidR="00D701F5" w:rsidRPr="00904406" w:rsidRDefault="000902B6" w:rsidP="00BB45AA">
      <w:pPr>
        <w:pStyle w:val="HSCGLLineList"/>
      </w:pPr>
      <w:r>
        <w:t>Lines 321,627</w:t>
      </w:r>
    </w:p>
    <w:p w14:paraId="05770802" w14:textId="16275F1F" w:rsidR="00D701F5" w:rsidRPr="00904406" w:rsidRDefault="007A14CB" w:rsidP="000902B6">
      <w:pPr>
        <w:pStyle w:val="HSCNormal"/>
        <w:spacing w:after="320"/>
      </w:pPr>
      <w:r>
        <w:t>Dermat</w:t>
      </w:r>
      <w:r w:rsidR="00EC078A">
        <w:t>o</w:t>
      </w:r>
      <w:r>
        <w:t>logic h</w:t>
      </w:r>
      <w:r w:rsidRPr="00904406">
        <w:t xml:space="preserve">emangiomas </w:t>
      </w:r>
      <w:r w:rsidRPr="00FB6461">
        <w:t>(ICD-</w:t>
      </w:r>
      <w:r w:rsidR="00FB6461" w:rsidRPr="00FB6461">
        <w:t>10</w:t>
      </w:r>
      <w:r w:rsidRPr="00FB6461">
        <w:t xml:space="preserve">-CM </w:t>
      </w:r>
      <w:r w:rsidR="00FB6461">
        <w:t>D18.01 Hemangioma and Lymphangioma of skin and subcutaneous tissue</w:t>
      </w:r>
      <w:r>
        <w:t xml:space="preserve">) </w:t>
      </w:r>
      <w:r w:rsidR="0091335D" w:rsidRPr="00904406">
        <w:t xml:space="preserve">are </w:t>
      </w:r>
      <w:r w:rsidR="00294E04">
        <w:t xml:space="preserve">included on </w:t>
      </w:r>
      <w:r w:rsidR="000902B6">
        <w:t>Line 321</w:t>
      </w:r>
      <w:r>
        <w:t xml:space="preserve"> </w:t>
      </w:r>
      <w:r w:rsidR="0091335D" w:rsidRPr="00904406">
        <w:t>when they are ulcerated, infected, recurrently hemorrhaging, or function-threatening (e.g. eyelid hemangioma).</w:t>
      </w:r>
      <w:r>
        <w:t xml:space="preserve"> Otherwise, they are included on </w:t>
      </w:r>
      <w:r w:rsidR="000902B6">
        <w:t>Line 627</w:t>
      </w:r>
      <w:r>
        <w:t>.</w:t>
      </w:r>
    </w:p>
    <w:p w14:paraId="427AE881" w14:textId="77777777" w:rsidR="00D701F5" w:rsidRPr="00904406" w:rsidRDefault="00551FB6" w:rsidP="00D701F5">
      <w:pPr>
        <w:pStyle w:val="Heading1"/>
      </w:pPr>
      <w:bookmarkStart w:id="14" w:name="GuidelineNote0014"/>
      <w:r>
        <w:rPr>
          <w:szCs w:val="16"/>
        </w:rPr>
        <w:t>GUIDELINE NOTE 14, SECOND BONE MARROW TRANSPLANTS</w:t>
      </w:r>
      <w:bookmarkEnd w:id="14"/>
    </w:p>
    <w:p w14:paraId="0036640D" w14:textId="4F8C390C" w:rsidR="00D701F5" w:rsidRPr="00904406" w:rsidRDefault="000902B6" w:rsidP="00BB45AA">
      <w:pPr>
        <w:pStyle w:val="HSCGLLineList"/>
      </w:pPr>
      <w:r>
        <w:t>Lines 94,113,115,130,163,179,217,260,288</w:t>
      </w:r>
    </w:p>
    <w:p w14:paraId="41A8E944" w14:textId="77777777" w:rsidR="00D701F5" w:rsidRPr="00904406" w:rsidRDefault="00D701F5" w:rsidP="000902B6">
      <w:pPr>
        <w:pStyle w:val="HSCNormal"/>
        <w:spacing w:after="320"/>
        <w:rPr>
          <w:szCs w:val="16"/>
        </w:rPr>
      </w:pPr>
      <w:r w:rsidRPr="00904406">
        <w:rPr>
          <w:szCs w:val="16"/>
        </w:rPr>
        <w:t xml:space="preserve">Second bone marrow transplants are not </w:t>
      </w:r>
      <w:r w:rsidR="00C829AB" w:rsidRPr="00904406">
        <w:rPr>
          <w:szCs w:val="16"/>
        </w:rPr>
        <w:t>cover</w:t>
      </w:r>
      <w:r w:rsidRPr="00904406">
        <w:rPr>
          <w:szCs w:val="16"/>
        </w:rPr>
        <w:t>ed except for tandem autologous transplants for multiple myeloma.</w:t>
      </w:r>
    </w:p>
    <w:p w14:paraId="0809A56F" w14:textId="77777777" w:rsidR="00D701F5" w:rsidRPr="00904406" w:rsidRDefault="00551FB6" w:rsidP="00D701F5">
      <w:pPr>
        <w:pStyle w:val="Heading1"/>
      </w:pPr>
      <w:bookmarkStart w:id="15" w:name="GuidelineNote0015"/>
      <w:r>
        <w:rPr>
          <w:szCs w:val="16"/>
        </w:rPr>
        <w:t>GUIDELINE NOTE 15, HETEROTOPIC BONE FORMATION</w:t>
      </w:r>
      <w:bookmarkEnd w:id="15"/>
    </w:p>
    <w:p w14:paraId="751C3903" w14:textId="51756EE7" w:rsidR="00D701F5" w:rsidRPr="00904406" w:rsidRDefault="000902B6" w:rsidP="00BB45AA">
      <w:pPr>
        <w:pStyle w:val="HSCGLLineList"/>
      </w:pPr>
      <w:r>
        <w:t>Lines 80,356</w:t>
      </w:r>
    </w:p>
    <w:p w14:paraId="56C40FF0" w14:textId="77777777" w:rsidR="00D701F5" w:rsidRPr="00904406" w:rsidRDefault="00D701F5" w:rsidP="000902B6">
      <w:pPr>
        <w:pStyle w:val="HSCNormal"/>
        <w:spacing w:after="320"/>
        <w:rPr>
          <w:szCs w:val="16"/>
        </w:rPr>
      </w:pPr>
      <w:r w:rsidRPr="00904406">
        <w:rPr>
          <w:szCs w:val="16"/>
        </w:rPr>
        <w:t>Radiation treatment is indicated only in those at high risk of heterotopic bone formation: those with a history of prior heterotopic bone formation, ankylosing spondylitis or hypertrophic osteoarthritis.</w:t>
      </w:r>
    </w:p>
    <w:p w14:paraId="3AA46119" w14:textId="77777777" w:rsidR="00CE5C22" w:rsidRPr="00752D30" w:rsidRDefault="00551FB6" w:rsidP="00CE5C22">
      <w:pPr>
        <w:pStyle w:val="Heading1"/>
      </w:pPr>
      <w:bookmarkStart w:id="16" w:name="GuidelineNote0016"/>
      <w:r>
        <w:t>GUIDELINE NOTE 16, PROTON BEAM THERAPY FOR CANCER</w:t>
      </w:r>
      <w:bookmarkEnd w:id="16"/>
    </w:p>
    <w:p w14:paraId="4F2DE009" w14:textId="27B10F49" w:rsidR="00CE5C22" w:rsidRDefault="000902B6" w:rsidP="00CE5C22">
      <w:pPr>
        <w:pStyle w:val="HSCGLLineList"/>
      </w:pPr>
      <w:r>
        <w:t>Lines 92,112,125,129,191,200,237,276,287,294,372,396,397</w:t>
      </w:r>
    </w:p>
    <w:p w14:paraId="2DF89EF3" w14:textId="6845E2C0" w:rsidR="00CE5C22" w:rsidRPr="00344D41" w:rsidRDefault="00CE5C22" w:rsidP="00CE5C22">
      <w:pPr>
        <w:pStyle w:val="HSCNormal"/>
      </w:pPr>
      <w:r w:rsidRPr="00344D41">
        <w:t xml:space="preserve">Proton beam therapy is included on </w:t>
      </w:r>
      <w:r w:rsidR="000902B6">
        <w:t>Lines 112 CANCER OF EYE AND ORBIT, 125 BENIGN NEOPLASM OF THE BRAIN AND SPINAL CORD and 294 CANCER OF BRAIN AND NERVOUS SYSTEM</w:t>
      </w:r>
      <w:r w:rsidRPr="00344D41">
        <w:t>.</w:t>
      </w:r>
    </w:p>
    <w:p w14:paraId="35F69669" w14:textId="77777777" w:rsidR="00CE5C22" w:rsidRPr="00344D41" w:rsidRDefault="00CE5C22" w:rsidP="00CE5C22">
      <w:pPr>
        <w:pStyle w:val="HSCNormal"/>
      </w:pPr>
    </w:p>
    <w:p w14:paraId="4FF51495" w14:textId="40604CFA" w:rsidR="00CE5C22" w:rsidRPr="00344D41" w:rsidRDefault="00CE5C22" w:rsidP="00CE5C22">
      <w:pPr>
        <w:pStyle w:val="HSCNormal"/>
      </w:pPr>
      <w:r w:rsidRPr="00344D41">
        <w:t xml:space="preserve">Proton beam therapy is included on </w:t>
      </w:r>
      <w:r w:rsidR="000902B6">
        <w:t>Lines 129, 200 and 287</w:t>
      </w:r>
      <w:r w:rsidRPr="00344D41">
        <w:t xml:space="preserve"> only for: malignant skull base, paranasal sinus (including lethal midline granuloma), spinal, and juxtaspinal tumors.</w:t>
      </w:r>
    </w:p>
    <w:p w14:paraId="08237B30" w14:textId="77777777" w:rsidR="00CE5C22" w:rsidRPr="00344D41" w:rsidRDefault="00CE5C22" w:rsidP="00CE5C22">
      <w:pPr>
        <w:pStyle w:val="HSCNormal"/>
      </w:pPr>
    </w:p>
    <w:p w14:paraId="23FC7B4D" w14:textId="77777777" w:rsidR="006D56A5" w:rsidRDefault="006D56A5" w:rsidP="006D56A5">
      <w:pPr>
        <w:pStyle w:val="Heading1Nobk"/>
        <w:keepNext/>
        <w:spacing w:after="100"/>
      </w:pPr>
      <w:r>
        <w:t>GUIDELINE NOTE 16, PROTON BEAM THERAPY FOR CANCER (CONT'D)</w:t>
      </w:r>
    </w:p>
    <w:p w14:paraId="543998DC" w14:textId="47F88469" w:rsidR="00CE5C22" w:rsidRPr="00344D41" w:rsidRDefault="00CE5C22" w:rsidP="000902B6">
      <w:pPr>
        <w:pStyle w:val="HSCNormal"/>
        <w:spacing w:after="320"/>
      </w:pPr>
      <w:r w:rsidRPr="00344D41">
        <w:t xml:space="preserve">Proton beam therapy is additionally included on </w:t>
      </w:r>
      <w:r w:rsidR="000902B6">
        <w:t>Lines 92, 191, 237, 276, 396 and 397</w:t>
      </w:r>
      <w:r w:rsidRPr="00344D41">
        <w:t xml:space="preserve"> only for pediatric malignant tumors (incident cancer under age 21.)</w:t>
      </w:r>
    </w:p>
    <w:p w14:paraId="40AA0125" w14:textId="77777777" w:rsidR="00D701F5" w:rsidRPr="00904406" w:rsidRDefault="00551FB6" w:rsidP="00D701F5">
      <w:pPr>
        <w:pStyle w:val="Heading1"/>
      </w:pPr>
      <w:bookmarkStart w:id="17" w:name="GuidelineNote0017"/>
      <w:r>
        <w:rPr>
          <w:szCs w:val="16"/>
        </w:rPr>
        <w:lastRenderedPageBreak/>
        <w:t>GUIDELINE NOTE 17, PREVENTIVE DENTAL CARE</w:t>
      </w:r>
      <w:bookmarkEnd w:id="17"/>
    </w:p>
    <w:p w14:paraId="54FABE62" w14:textId="4EA427B4" w:rsidR="00D701F5" w:rsidRPr="00904406" w:rsidRDefault="000902B6" w:rsidP="00BB45AA">
      <w:pPr>
        <w:pStyle w:val="HSCGLLineList"/>
      </w:pPr>
      <w:r>
        <w:t>Lines 3,53</w:t>
      </w:r>
    </w:p>
    <w:p w14:paraId="32669C8E" w14:textId="77777777" w:rsidR="00BB0B3C" w:rsidRDefault="00BB0B3C" w:rsidP="00BB0B3C">
      <w:pPr>
        <w:pStyle w:val="HSCNormal"/>
        <w:rPr>
          <w:szCs w:val="16"/>
        </w:rPr>
      </w:pPr>
      <w:r w:rsidRPr="00BD651D">
        <w:rPr>
          <w:bCs/>
          <w:szCs w:val="16"/>
        </w:rPr>
        <w:t xml:space="preserve">Dental cleaning </w:t>
      </w:r>
      <w:r>
        <w:rPr>
          <w:bCs/>
          <w:szCs w:val="16"/>
        </w:rPr>
        <w:t xml:space="preserve">is </w:t>
      </w:r>
      <w:r w:rsidRPr="00BD651D">
        <w:rPr>
          <w:bCs/>
          <w:szCs w:val="16"/>
        </w:rPr>
        <w:t xml:space="preserve">limited to once per 12 months for adults and twice per 12 months for children up to age 19 </w:t>
      </w:r>
      <w:r w:rsidRPr="00BD651D">
        <w:rPr>
          <w:szCs w:val="16"/>
        </w:rPr>
        <w:t xml:space="preserve">(D1110, D1120). More frequent </w:t>
      </w:r>
      <w:r w:rsidRPr="001907F0">
        <w:rPr>
          <w:bCs/>
          <w:szCs w:val="16"/>
        </w:rPr>
        <w:t>dental</w:t>
      </w:r>
      <w:r w:rsidRPr="00BD651D">
        <w:rPr>
          <w:szCs w:val="16"/>
        </w:rPr>
        <w:t xml:space="preserve"> cleanings</w:t>
      </w:r>
      <w:r>
        <w:rPr>
          <w:szCs w:val="16"/>
        </w:rPr>
        <w:t xml:space="preserve"> </w:t>
      </w:r>
      <w:r w:rsidRPr="00BD651D">
        <w:rPr>
          <w:szCs w:val="16"/>
        </w:rPr>
        <w:t>may be required for certain higher risk populations.</w:t>
      </w:r>
    </w:p>
    <w:p w14:paraId="2590BD18" w14:textId="77777777" w:rsidR="00BB0B3C" w:rsidRDefault="00BB0B3C" w:rsidP="00BB0B3C">
      <w:pPr>
        <w:pStyle w:val="HSCNormal"/>
        <w:rPr>
          <w:szCs w:val="16"/>
        </w:rPr>
      </w:pPr>
    </w:p>
    <w:p w14:paraId="3CB2FC77" w14:textId="3CE0BE33" w:rsidR="00BB0B3C" w:rsidRDefault="00BB0B3C" w:rsidP="000902B6">
      <w:pPr>
        <w:pStyle w:val="HSCNormal"/>
        <w:spacing w:after="320"/>
        <w:rPr>
          <w:bCs/>
          <w:szCs w:val="16"/>
        </w:rPr>
      </w:pPr>
      <w:r w:rsidRPr="001907F0">
        <w:rPr>
          <w:bCs/>
          <w:szCs w:val="16"/>
        </w:rPr>
        <w:t>Fluoride varnish (</w:t>
      </w:r>
      <w:r w:rsidR="002443C0">
        <w:rPr>
          <w:bCs/>
          <w:szCs w:val="16"/>
        </w:rPr>
        <w:t>99188</w:t>
      </w:r>
      <w:r w:rsidRPr="001907F0">
        <w:rPr>
          <w:bCs/>
          <w:szCs w:val="16"/>
        </w:rPr>
        <w:t xml:space="preserve">) is included on </w:t>
      </w:r>
      <w:r w:rsidR="000902B6">
        <w:rPr>
          <w:bCs/>
          <w:szCs w:val="16"/>
        </w:rPr>
        <w:t>Line 3</w:t>
      </w:r>
      <w:r w:rsidRPr="001907F0">
        <w:rPr>
          <w:bCs/>
          <w:szCs w:val="16"/>
        </w:rPr>
        <w:t xml:space="preserve"> for use with children 18 and younger during well child preventive care visits. Fluoride treatments (D1206 and D1208) are included on </w:t>
      </w:r>
      <w:r w:rsidR="000902B6">
        <w:rPr>
          <w:szCs w:val="16"/>
        </w:rPr>
        <w:t>Line 53 PREVENTIVE DENTAL SERVICES</w:t>
      </w:r>
      <w:r>
        <w:rPr>
          <w:szCs w:val="16"/>
        </w:rPr>
        <w:t xml:space="preserve"> </w:t>
      </w:r>
      <w:r w:rsidRPr="001907F0">
        <w:rPr>
          <w:bCs/>
          <w:szCs w:val="16"/>
        </w:rPr>
        <w:t xml:space="preserve">for use with adults and children </w:t>
      </w:r>
      <w:r w:rsidR="0003473E">
        <w:rPr>
          <w:bCs/>
          <w:szCs w:val="16"/>
        </w:rPr>
        <w:t>during dental visits. T</w:t>
      </w:r>
      <w:r w:rsidRPr="001907F0">
        <w:rPr>
          <w:bCs/>
          <w:szCs w:val="16"/>
        </w:rPr>
        <w:t xml:space="preserve">he total number of fluoride applications provided in all settings is not to exceed four per twelve months for a child at high risk for dental caries and two per twelve months for a child not at high risk. The number of fluoride treatments is limited to once per 12 months for average risk adults and up to four times per 12 months for </w:t>
      </w:r>
      <w:r w:rsidR="003418AC">
        <w:rPr>
          <w:bCs/>
          <w:szCs w:val="16"/>
        </w:rPr>
        <w:t>high-risk</w:t>
      </w:r>
      <w:r w:rsidRPr="001907F0">
        <w:rPr>
          <w:bCs/>
          <w:szCs w:val="16"/>
        </w:rPr>
        <w:t xml:space="preserve"> adults.</w:t>
      </w:r>
    </w:p>
    <w:p w14:paraId="398C244B" w14:textId="77777777" w:rsidR="00D701F5" w:rsidRPr="00904406" w:rsidRDefault="00551FB6" w:rsidP="00D701F5">
      <w:pPr>
        <w:pStyle w:val="Heading1"/>
      </w:pPr>
      <w:bookmarkStart w:id="18" w:name="GuidelineNote0018"/>
      <w:r>
        <w:rPr>
          <w:szCs w:val="16"/>
        </w:rPr>
        <w:t>GUIDELINE NOTE 18, VENTRICULAR ASSIST DEVICES</w:t>
      </w:r>
      <w:bookmarkEnd w:id="18"/>
    </w:p>
    <w:p w14:paraId="50591A86" w14:textId="6C3C1BB4" w:rsidR="00D701F5" w:rsidRPr="00904406" w:rsidRDefault="000902B6" w:rsidP="00BB45AA">
      <w:pPr>
        <w:pStyle w:val="HSCGLLineList"/>
      </w:pPr>
      <w:r>
        <w:t>Lines 81,97,264</w:t>
      </w:r>
    </w:p>
    <w:p w14:paraId="055B7940" w14:textId="77777777" w:rsidR="00940124" w:rsidRDefault="00940124" w:rsidP="00940124">
      <w:pPr>
        <w:pStyle w:val="HSCNormal"/>
        <w:rPr>
          <w:i/>
        </w:rPr>
      </w:pPr>
      <w:r w:rsidRPr="00904406">
        <w:rPr>
          <w:bCs/>
          <w:szCs w:val="16"/>
        </w:rPr>
        <w:t>Ventricular assist devices are covered</w:t>
      </w:r>
      <w:r>
        <w:rPr>
          <w:bCs/>
          <w:szCs w:val="16"/>
        </w:rPr>
        <w:t xml:space="preserve"> </w:t>
      </w:r>
      <w:r w:rsidRPr="00904406">
        <w:t>as a bridge to cardiac transplant;</w:t>
      </w:r>
      <w:r>
        <w:t xml:space="preserve"> </w:t>
      </w:r>
      <w:r w:rsidRPr="00904406">
        <w:t>as treatment for pulmonary hypertension when pulmonary hypertension is the only contraindication to cardiac transplant and the anticipated outcome is cardiac transplant;</w:t>
      </w:r>
      <w:r>
        <w:t xml:space="preserve"> a</w:t>
      </w:r>
      <w:r w:rsidRPr="00904406">
        <w:t>s a bridge to recovery</w:t>
      </w:r>
      <w:r>
        <w:t>; or as destination therapy</w:t>
      </w:r>
      <w:r w:rsidRPr="00904406">
        <w:rPr>
          <w:i/>
        </w:rPr>
        <w:t>.</w:t>
      </w:r>
    </w:p>
    <w:p w14:paraId="21473550" w14:textId="77777777" w:rsidR="007035C9" w:rsidRPr="006A73AA" w:rsidRDefault="007035C9" w:rsidP="007035C9">
      <w:pPr>
        <w:pStyle w:val="HSCNormal"/>
      </w:pPr>
    </w:p>
    <w:p w14:paraId="43D50638" w14:textId="77777777" w:rsidR="007035C9" w:rsidRDefault="007035C9" w:rsidP="007035C9">
      <w:pPr>
        <w:pStyle w:val="HSCNormal"/>
        <w:rPr>
          <w:bCs/>
          <w:szCs w:val="16"/>
        </w:rPr>
      </w:pPr>
      <w:r w:rsidRPr="002D172C">
        <w:rPr>
          <w:bCs/>
          <w:szCs w:val="16"/>
        </w:rPr>
        <w:t>When used as destination therapy, patients must</w:t>
      </w:r>
    </w:p>
    <w:p w14:paraId="5E5C691C" w14:textId="77777777" w:rsidR="007035C9" w:rsidRPr="002D172C" w:rsidRDefault="007035C9" w:rsidP="007035C9">
      <w:pPr>
        <w:pStyle w:val="HSCNormal"/>
        <w:rPr>
          <w:bCs/>
          <w:szCs w:val="16"/>
        </w:rPr>
      </w:pPr>
    </w:p>
    <w:p w14:paraId="1A393E0D" w14:textId="77777777" w:rsidR="007035C9" w:rsidRPr="002D172C" w:rsidRDefault="007035C9" w:rsidP="002B7774">
      <w:pPr>
        <w:pStyle w:val="HSCOL1"/>
        <w:numPr>
          <w:ilvl w:val="0"/>
          <w:numId w:val="57"/>
        </w:numPr>
      </w:pPr>
      <w:r w:rsidRPr="002D172C">
        <w:t>have chronic end-stage heart failure (New York Heart Association Class IIIB or IV end-stage left ventricular failure) for more than 60 days, AND</w:t>
      </w:r>
    </w:p>
    <w:p w14:paraId="210E3B43" w14:textId="77777777" w:rsidR="007035C9" w:rsidRPr="002D172C" w:rsidRDefault="007035C9" w:rsidP="002B7774">
      <w:pPr>
        <w:pStyle w:val="HSCOL1"/>
        <w:numPr>
          <w:ilvl w:val="0"/>
          <w:numId w:val="57"/>
        </w:numPr>
        <w:rPr>
          <w:bCs/>
          <w:szCs w:val="16"/>
        </w:rPr>
      </w:pPr>
      <w:r w:rsidRPr="002D172C">
        <w:rPr>
          <w:bCs/>
          <w:szCs w:val="16"/>
        </w:rPr>
        <w:t xml:space="preserve">not be a candidate for heart transplantation, AND </w:t>
      </w:r>
    </w:p>
    <w:p w14:paraId="3A043835" w14:textId="77777777" w:rsidR="007035C9" w:rsidRPr="002D172C" w:rsidRDefault="007035C9" w:rsidP="002B7774">
      <w:pPr>
        <w:pStyle w:val="HSCOL1"/>
        <w:numPr>
          <w:ilvl w:val="0"/>
          <w:numId w:val="57"/>
        </w:numPr>
        <w:rPr>
          <w:bCs/>
          <w:szCs w:val="16"/>
        </w:rPr>
      </w:pPr>
      <w:r w:rsidRPr="002D172C">
        <w:rPr>
          <w:bCs/>
          <w:szCs w:val="16"/>
        </w:rPr>
        <w:t>meet all of the following conditions:</w:t>
      </w:r>
    </w:p>
    <w:p w14:paraId="4EED0BF1" w14:textId="77777777" w:rsidR="007035C9" w:rsidRPr="002D172C" w:rsidRDefault="007035C9" w:rsidP="002B7774">
      <w:pPr>
        <w:pStyle w:val="HSCOL1"/>
        <w:numPr>
          <w:ilvl w:val="1"/>
          <w:numId w:val="57"/>
        </w:numPr>
        <w:rPr>
          <w:bCs/>
          <w:szCs w:val="16"/>
        </w:rPr>
      </w:pPr>
      <w:r w:rsidRPr="002D172C">
        <w:rPr>
          <w:bCs/>
          <w:szCs w:val="16"/>
        </w:rPr>
        <w:t>Have failed to respond to optimal medical management, including beta-blockers and ACE inhibitors (if tolerated) for at least 45 of the last 60 days, or have been balloon pump dependent for 7 days, or IV inotrope dependent for 14 days; and</w:t>
      </w:r>
    </w:p>
    <w:p w14:paraId="76EFE959" w14:textId="77777777" w:rsidR="007035C9" w:rsidRPr="002D172C" w:rsidRDefault="007035C9" w:rsidP="002B7774">
      <w:pPr>
        <w:pStyle w:val="HSCOL1"/>
        <w:numPr>
          <w:ilvl w:val="1"/>
          <w:numId w:val="57"/>
        </w:numPr>
        <w:rPr>
          <w:bCs/>
          <w:szCs w:val="16"/>
        </w:rPr>
      </w:pPr>
      <w:r w:rsidRPr="002D172C">
        <w:rPr>
          <w:bCs/>
          <w:szCs w:val="16"/>
        </w:rPr>
        <w:t>Have a left ventricular ejection fraction (LVEF) &lt;25%; and</w:t>
      </w:r>
    </w:p>
    <w:p w14:paraId="6CD80280" w14:textId="77777777" w:rsidR="007035C9" w:rsidRPr="002D172C" w:rsidRDefault="007035C9" w:rsidP="002B7774">
      <w:pPr>
        <w:pStyle w:val="HSCOL1"/>
        <w:numPr>
          <w:ilvl w:val="1"/>
          <w:numId w:val="57"/>
        </w:numPr>
        <w:rPr>
          <w:bCs/>
          <w:szCs w:val="16"/>
        </w:rPr>
      </w:pPr>
      <w:r w:rsidRPr="002D172C">
        <w:rPr>
          <w:bCs/>
          <w:szCs w:val="16"/>
        </w:rPr>
        <w:t>Have demonstrated functional limitation with a peak oxygen consumption of &lt;14 ml/kg/min unless balloon pump or inotrope dependent or physically unable to perform the test.</w:t>
      </w:r>
    </w:p>
    <w:p w14:paraId="35E4DC6A" w14:textId="77777777" w:rsidR="007035C9" w:rsidRPr="002D172C" w:rsidRDefault="007035C9" w:rsidP="002B7774">
      <w:pPr>
        <w:pStyle w:val="HSCOL1"/>
        <w:numPr>
          <w:ilvl w:val="0"/>
          <w:numId w:val="57"/>
        </w:numPr>
        <w:rPr>
          <w:bCs/>
          <w:szCs w:val="16"/>
        </w:rPr>
      </w:pPr>
      <w:r w:rsidRPr="002D172C">
        <w:rPr>
          <w:bCs/>
          <w:szCs w:val="16"/>
        </w:rPr>
        <w:t>Have adequate psychological condition and appropriate external psychosocial support for prolonged VAD support</w:t>
      </w:r>
    </w:p>
    <w:p w14:paraId="27E8A859" w14:textId="77777777" w:rsidR="007035C9" w:rsidRPr="00904406" w:rsidRDefault="007035C9" w:rsidP="002B7774">
      <w:pPr>
        <w:pStyle w:val="HSCOL1"/>
        <w:numPr>
          <w:ilvl w:val="0"/>
          <w:numId w:val="57"/>
        </w:numPr>
        <w:spacing w:after="320"/>
        <w:rPr>
          <w:bCs/>
          <w:szCs w:val="16"/>
        </w:rPr>
      </w:pPr>
      <w:r w:rsidRPr="002D172C">
        <w:rPr>
          <w:bCs/>
          <w:szCs w:val="16"/>
        </w:rPr>
        <w:t>Have adequate end organ function</w:t>
      </w:r>
    </w:p>
    <w:p w14:paraId="238F3002" w14:textId="77777777" w:rsidR="00AB27FF" w:rsidRPr="00324DBB" w:rsidRDefault="00AB27FF" w:rsidP="000902B6">
      <w:pPr>
        <w:pStyle w:val="HSCNormal"/>
        <w:spacing w:after="320"/>
        <w:rPr>
          <w:b/>
          <w:bCs/>
          <w:szCs w:val="16"/>
        </w:rPr>
      </w:pPr>
      <w:r>
        <w:rPr>
          <w:b/>
          <w:bCs/>
          <w:szCs w:val="16"/>
        </w:rPr>
        <w:t>FORMER GUIDELINE NOTE 19 IS NOW DIAGNOSTIC GUIDELINE D22</w:t>
      </w:r>
    </w:p>
    <w:p w14:paraId="47316FC1" w14:textId="77777777" w:rsidR="00AA2F42" w:rsidRPr="002C678E" w:rsidRDefault="00551FB6" w:rsidP="00AA2F42">
      <w:pPr>
        <w:pStyle w:val="Heading1"/>
      </w:pPr>
      <w:bookmarkStart w:id="19" w:name="GuidelineNote0019"/>
      <w:r>
        <w:t>GUIDELINE NOTE 19, NEUROPSYCHOLOGICAL TESTING FOR PTSD</w:t>
      </w:r>
      <w:bookmarkEnd w:id="19"/>
    </w:p>
    <w:p w14:paraId="4E990D56" w14:textId="557A8787" w:rsidR="00AA2F42" w:rsidRDefault="000902B6" w:rsidP="00AA2F42">
      <w:pPr>
        <w:pStyle w:val="HSCGLLineList"/>
      </w:pPr>
      <w:r>
        <w:t>Line 173</w:t>
      </w:r>
    </w:p>
    <w:p w14:paraId="60A18E5B" w14:textId="77777777" w:rsidR="00AA2F42" w:rsidRDefault="00AA2F42" w:rsidP="000902B6">
      <w:pPr>
        <w:pStyle w:val="HSCNormal"/>
        <w:spacing w:after="320"/>
      </w:pPr>
      <w:r w:rsidRPr="00312BBB">
        <w:t xml:space="preserve">Neuropsychological testing is included on this line only when there is question of cognitive deficit or impairment and such testing is required to assist in making the correct diagnosis. </w:t>
      </w:r>
      <w:r>
        <w:t xml:space="preserve"> </w:t>
      </w:r>
    </w:p>
    <w:p w14:paraId="30DF2B67" w14:textId="77777777" w:rsidR="00D701F5" w:rsidRPr="00904406" w:rsidRDefault="00551FB6" w:rsidP="00AA2F42">
      <w:pPr>
        <w:pStyle w:val="Heading1"/>
      </w:pPr>
      <w:bookmarkStart w:id="20" w:name="GuidelineNote0020"/>
      <w:r>
        <w:rPr>
          <w:szCs w:val="16"/>
        </w:rPr>
        <w:t>GUIDELINE NOTE 20, ATTENTION DEFICIT/HYPERACTIVITY DISORDERS IN CHILDREN</w:t>
      </w:r>
      <w:bookmarkEnd w:id="20"/>
    </w:p>
    <w:p w14:paraId="7C90C8EF" w14:textId="2DFB10E4" w:rsidR="00D701F5" w:rsidRPr="00904406" w:rsidRDefault="000902B6" w:rsidP="00BB45AA">
      <w:pPr>
        <w:pStyle w:val="HSCGLLineList"/>
      </w:pPr>
      <w:r>
        <w:t>Line 121</w:t>
      </w:r>
    </w:p>
    <w:p w14:paraId="597973B5" w14:textId="77777777" w:rsidR="00D701F5" w:rsidRDefault="00657F5D" w:rsidP="00D701F5">
      <w:pPr>
        <w:pStyle w:val="HSCNormal"/>
        <w:rPr>
          <w:szCs w:val="16"/>
        </w:rPr>
      </w:pPr>
      <w:r>
        <w:rPr>
          <w:szCs w:val="16"/>
        </w:rPr>
        <w:t>Use of</w:t>
      </w:r>
      <w:r w:rsidR="00D701F5" w:rsidRPr="00904406">
        <w:rPr>
          <w:szCs w:val="16"/>
        </w:rPr>
        <w:t xml:space="preserve"> </w:t>
      </w:r>
      <w:r w:rsidR="00F2662C">
        <w:rPr>
          <w:szCs w:val="16"/>
        </w:rPr>
        <w:t xml:space="preserve">ICD-10-CM </w:t>
      </w:r>
      <w:r w:rsidR="00726443" w:rsidRPr="00904406">
        <w:rPr>
          <w:szCs w:val="16"/>
        </w:rPr>
        <w:t>F90.9</w:t>
      </w:r>
      <w:r w:rsidR="00B055B4" w:rsidRPr="00904406">
        <w:rPr>
          <w:szCs w:val="16"/>
        </w:rPr>
        <w:t>,</w:t>
      </w:r>
      <w:r w:rsidR="00D701F5" w:rsidRPr="00904406">
        <w:rPr>
          <w:szCs w:val="16"/>
        </w:rPr>
        <w:t xml:space="preserve"> </w:t>
      </w:r>
      <w:r w:rsidR="00B60999">
        <w:rPr>
          <w:szCs w:val="16"/>
        </w:rPr>
        <w:t>Attention deficit/</w:t>
      </w:r>
      <w:r w:rsidR="00726443" w:rsidRPr="00904406">
        <w:rPr>
          <w:szCs w:val="16"/>
        </w:rPr>
        <w:t>hyperactivity disorder, unspecified type</w:t>
      </w:r>
      <w:r w:rsidR="00D701F5" w:rsidRPr="00904406">
        <w:rPr>
          <w:szCs w:val="16"/>
        </w:rPr>
        <w:t>, in children age 5 and under, is appropriate only when the following apply:</w:t>
      </w:r>
    </w:p>
    <w:p w14:paraId="2358BC66" w14:textId="77777777" w:rsidR="0047098C" w:rsidRPr="00904406" w:rsidRDefault="0047098C" w:rsidP="00D701F5">
      <w:pPr>
        <w:pStyle w:val="HSCNormal"/>
        <w:rPr>
          <w:szCs w:val="16"/>
        </w:rPr>
      </w:pPr>
    </w:p>
    <w:p w14:paraId="1E406023" w14:textId="77777777" w:rsidR="00D701F5" w:rsidRPr="00904406" w:rsidRDefault="00D701F5" w:rsidP="00D701F5">
      <w:pPr>
        <w:pStyle w:val="HSCBullet1"/>
      </w:pPr>
      <w:r w:rsidRPr="00904406">
        <w:t xml:space="preserve">Child does not meet the full criteria for the full diagnosis because of their age. </w:t>
      </w:r>
    </w:p>
    <w:p w14:paraId="26B4D258" w14:textId="77777777" w:rsidR="00D701F5" w:rsidRPr="00904406" w:rsidRDefault="00D701F5" w:rsidP="00D701F5">
      <w:pPr>
        <w:pStyle w:val="HSCBullet1"/>
      </w:pPr>
      <w:r w:rsidRPr="00904406">
        <w:t>For children age 3 and under, when the child exhibits functional impairment due to hyperactivity that is clearly in excess of the normal activity range for age (confirmed by the evaluating clinician’s observation, not only the parent/caregiver report), and when the child is very limited in his/her ability to have the sustained periods of calm, focused activity which would be expected for the child’s age.</w:t>
      </w:r>
    </w:p>
    <w:p w14:paraId="01F63338" w14:textId="77777777" w:rsidR="00D701F5" w:rsidRPr="00904406" w:rsidRDefault="00D701F5" w:rsidP="00D701F5">
      <w:pPr>
        <w:pStyle w:val="HSCNormal"/>
        <w:rPr>
          <w:szCs w:val="16"/>
        </w:rPr>
      </w:pPr>
    </w:p>
    <w:p w14:paraId="5D179620" w14:textId="77777777" w:rsidR="00D701F5" w:rsidRPr="00904406" w:rsidRDefault="00657F5D" w:rsidP="00CE60FF">
      <w:pPr>
        <w:pStyle w:val="HSCNormal"/>
        <w:rPr>
          <w:szCs w:val="16"/>
        </w:rPr>
      </w:pPr>
      <w:r>
        <w:rPr>
          <w:szCs w:val="16"/>
        </w:rPr>
        <w:t>For children age 5 and under diagnosed with disruptive behavior disorders, including those at risk for ADHD, f</w:t>
      </w:r>
      <w:r w:rsidRPr="00CE60FF">
        <w:rPr>
          <w:szCs w:val="16"/>
        </w:rPr>
        <w:t xml:space="preserve">irst </w:t>
      </w:r>
      <w:r w:rsidR="00CE60FF" w:rsidRPr="00CE60FF">
        <w:rPr>
          <w:szCs w:val="16"/>
        </w:rPr>
        <w:t xml:space="preserve">line therapy is </w:t>
      </w:r>
      <w:r>
        <w:rPr>
          <w:szCs w:val="16"/>
        </w:rPr>
        <w:t xml:space="preserve">evidence-based, structured </w:t>
      </w:r>
      <w:r w:rsidR="00CE60FF" w:rsidRPr="00CE60FF">
        <w:rPr>
          <w:szCs w:val="16"/>
        </w:rPr>
        <w:t>“parent-behavior training.</w:t>
      </w:r>
      <w:r w:rsidR="0047098C">
        <w:rPr>
          <w:szCs w:val="16"/>
        </w:rPr>
        <w:t xml:space="preserve"> </w:t>
      </w:r>
      <w:r w:rsidR="00CE60FF" w:rsidRPr="00CE60FF">
        <w:rPr>
          <w:szCs w:val="16"/>
        </w:rPr>
        <w:t>Second line therapy is pharmacotherapy.</w:t>
      </w:r>
    </w:p>
    <w:p w14:paraId="6CE73EF6" w14:textId="77777777" w:rsidR="00D701F5" w:rsidRDefault="00D701F5" w:rsidP="00D701F5">
      <w:pPr>
        <w:pStyle w:val="HSCNormal"/>
        <w:rPr>
          <w:szCs w:val="16"/>
        </w:rPr>
      </w:pPr>
    </w:p>
    <w:p w14:paraId="7E676570" w14:textId="77777777" w:rsidR="0070021F" w:rsidRPr="00904406" w:rsidRDefault="0070021F" w:rsidP="00D701F5">
      <w:pPr>
        <w:pStyle w:val="HSCNormal"/>
        <w:rPr>
          <w:szCs w:val="16"/>
        </w:rPr>
      </w:pPr>
      <w:r>
        <w:rPr>
          <w:szCs w:val="16"/>
        </w:rPr>
        <w:t>For children age 6 and over who are diagnosed with ADHD, pharmacotherapy alone or pharmacotherapy with psychosocial/behavioral treatment are included on this line for first line therapy.</w:t>
      </w:r>
    </w:p>
    <w:p w14:paraId="5FAB867A" w14:textId="77777777" w:rsidR="00E54A50" w:rsidRDefault="00E54A50" w:rsidP="0047098C">
      <w:pPr>
        <w:pStyle w:val="HSCBullet1"/>
        <w:numPr>
          <w:ilvl w:val="0"/>
          <w:numId w:val="0"/>
        </w:numPr>
      </w:pPr>
    </w:p>
    <w:p w14:paraId="5252DBD9" w14:textId="77777777" w:rsidR="00E54A50" w:rsidRPr="00904406" w:rsidRDefault="00835354" w:rsidP="000902B6">
      <w:pPr>
        <w:pStyle w:val="HSCNormal"/>
        <w:spacing w:after="320"/>
      </w:pPr>
      <w:r>
        <w:t xml:space="preserve">The development of this guideline note was informed by a HERC </w:t>
      </w:r>
      <w:hyperlink r:id="rId16" w:history="1">
        <w:r w:rsidR="00D963B4" w:rsidRPr="005B7213">
          <w:rPr>
            <w:rStyle w:val="Hyperlink"/>
          </w:rPr>
          <w:t>coverage guidance</w:t>
        </w:r>
      </w:hyperlink>
      <w:r>
        <w:t xml:space="preserve">. See </w:t>
      </w:r>
      <w:hyperlink r:id="rId17" w:history="1">
        <w:r w:rsidR="00753716">
          <w:rPr>
            <w:rStyle w:val="Hyperlink"/>
          </w:rPr>
          <w:t>https://www.oregon.gov/oha/HPA/DSI-HERC/Pages/Evidence-based-Reports.aspx</w:t>
        </w:r>
      </w:hyperlink>
    </w:p>
    <w:p w14:paraId="4FC8F264" w14:textId="77777777" w:rsidR="00D701F5" w:rsidRPr="00904406" w:rsidRDefault="00551FB6" w:rsidP="00D701F5">
      <w:pPr>
        <w:pStyle w:val="Heading1"/>
      </w:pPr>
      <w:bookmarkStart w:id="21" w:name="GuidelineNote0021"/>
      <w:r>
        <w:rPr>
          <w:szCs w:val="16"/>
        </w:rPr>
        <w:t>GUIDELINE NOTE 21, SEVERE INFLAMMATORY SKIN DISEASE</w:t>
      </w:r>
      <w:bookmarkEnd w:id="21"/>
    </w:p>
    <w:p w14:paraId="6B07C902" w14:textId="2CF2B361" w:rsidR="00D701F5" w:rsidRPr="00904406" w:rsidRDefault="000902B6" w:rsidP="00BB45AA">
      <w:pPr>
        <w:pStyle w:val="HSCGLLineList"/>
      </w:pPr>
      <w:r>
        <w:t>Lines 426,482,504,532,541,656</w:t>
      </w:r>
    </w:p>
    <w:p w14:paraId="24B73409" w14:textId="77777777" w:rsidR="00246ABB" w:rsidRPr="00593026" w:rsidRDefault="00246ABB" w:rsidP="00246ABB">
      <w:pPr>
        <w:pStyle w:val="HSCNormal"/>
        <w:rPr>
          <w:szCs w:val="16"/>
        </w:rPr>
      </w:pPr>
      <w:r w:rsidRPr="00593026">
        <w:rPr>
          <w:szCs w:val="16"/>
        </w:rPr>
        <w:t>Inflammatory skin conditions included in this guideline are:</w:t>
      </w:r>
    </w:p>
    <w:p w14:paraId="2353FCBC" w14:textId="77777777" w:rsidR="002B4ACE" w:rsidRDefault="002B4ACE" w:rsidP="002B7774">
      <w:pPr>
        <w:pStyle w:val="HSCNormal"/>
        <w:numPr>
          <w:ilvl w:val="0"/>
          <w:numId w:val="131"/>
        </w:numPr>
        <w:rPr>
          <w:szCs w:val="16"/>
        </w:rPr>
      </w:pPr>
      <w:r>
        <w:rPr>
          <w:szCs w:val="16"/>
        </w:rPr>
        <w:t>Psoriasis</w:t>
      </w:r>
    </w:p>
    <w:p w14:paraId="68138C5D" w14:textId="77777777" w:rsidR="00246ABB" w:rsidRPr="00593026" w:rsidRDefault="00246ABB" w:rsidP="002B7774">
      <w:pPr>
        <w:pStyle w:val="HSCNormal"/>
        <w:numPr>
          <w:ilvl w:val="0"/>
          <w:numId w:val="131"/>
        </w:numPr>
        <w:rPr>
          <w:szCs w:val="16"/>
        </w:rPr>
      </w:pPr>
      <w:r w:rsidRPr="00593026">
        <w:rPr>
          <w:szCs w:val="16"/>
        </w:rPr>
        <w:t>Atopic dermatitis</w:t>
      </w:r>
    </w:p>
    <w:p w14:paraId="50FCC458" w14:textId="77777777" w:rsidR="00246ABB" w:rsidRPr="00593026" w:rsidRDefault="00246ABB" w:rsidP="002B7774">
      <w:pPr>
        <w:pStyle w:val="HSCNormal"/>
        <w:numPr>
          <w:ilvl w:val="0"/>
          <w:numId w:val="131"/>
        </w:numPr>
        <w:rPr>
          <w:szCs w:val="16"/>
        </w:rPr>
      </w:pPr>
      <w:r w:rsidRPr="00593026">
        <w:rPr>
          <w:szCs w:val="16"/>
        </w:rPr>
        <w:lastRenderedPageBreak/>
        <w:t>Lichen planus</w:t>
      </w:r>
    </w:p>
    <w:p w14:paraId="0C0547C7" w14:textId="77777777" w:rsidR="00246ABB" w:rsidRPr="00593026" w:rsidRDefault="00246ABB" w:rsidP="002B7774">
      <w:pPr>
        <w:pStyle w:val="HSCNormal"/>
        <w:numPr>
          <w:ilvl w:val="0"/>
          <w:numId w:val="131"/>
        </w:numPr>
        <w:rPr>
          <w:szCs w:val="16"/>
        </w:rPr>
      </w:pPr>
      <w:r w:rsidRPr="00593026">
        <w:rPr>
          <w:szCs w:val="16"/>
        </w:rPr>
        <w:t xml:space="preserve">Darier disease </w:t>
      </w:r>
    </w:p>
    <w:p w14:paraId="419F4EAC" w14:textId="77777777" w:rsidR="00246ABB" w:rsidRPr="00593026" w:rsidRDefault="00246ABB" w:rsidP="002B7774">
      <w:pPr>
        <w:pStyle w:val="HSCNormal"/>
        <w:numPr>
          <w:ilvl w:val="0"/>
          <w:numId w:val="131"/>
        </w:numPr>
        <w:rPr>
          <w:szCs w:val="16"/>
        </w:rPr>
      </w:pPr>
      <w:r w:rsidRPr="00593026">
        <w:rPr>
          <w:szCs w:val="16"/>
        </w:rPr>
        <w:t>Pityriasis rubra pilaris</w:t>
      </w:r>
    </w:p>
    <w:p w14:paraId="1799EADD" w14:textId="77777777" w:rsidR="00246ABB" w:rsidRPr="00593026" w:rsidRDefault="00246ABB" w:rsidP="002B7774">
      <w:pPr>
        <w:pStyle w:val="HSCNormal"/>
        <w:numPr>
          <w:ilvl w:val="0"/>
          <w:numId w:val="131"/>
        </w:numPr>
        <w:rPr>
          <w:szCs w:val="16"/>
        </w:rPr>
      </w:pPr>
      <w:r w:rsidRPr="00593026">
        <w:rPr>
          <w:szCs w:val="16"/>
        </w:rPr>
        <w:t>Discoid lupus</w:t>
      </w:r>
    </w:p>
    <w:p w14:paraId="06D3D39D" w14:textId="77777777" w:rsidR="00246ABB" w:rsidRPr="00593026" w:rsidRDefault="00246ABB" w:rsidP="00246ABB">
      <w:pPr>
        <w:pStyle w:val="HSCNormal"/>
        <w:rPr>
          <w:szCs w:val="16"/>
        </w:rPr>
      </w:pPr>
    </w:p>
    <w:p w14:paraId="0769F1C6" w14:textId="31975198" w:rsidR="00246ABB" w:rsidRPr="00593026" w:rsidRDefault="00246ABB" w:rsidP="00246ABB">
      <w:pPr>
        <w:pStyle w:val="HSCNormal"/>
        <w:rPr>
          <w:szCs w:val="16"/>
        </w:rPr>
      </w:pPr>
      <w:r w:rsidRPr="00593026">
        <w:rPr>
          <w:szCs w:val="16"/>
        </w:rPr>
        <w:t xml:space="preserve">The conditions above are included on </w:t>
      </w:r>
      <w:r w:rsidR="000902B6">
        <w:rPr>
          <w:szCs w:val="16"/>
        </w:rPr>
        <w:t>Line 426</w:t>
      </w:r>
      <w:r w:rsidRPr="00593026">
        <w:rPr>
          <w:szCs w:val="16"/>
        </w:rPr>
        <w:t xml:space="preserve"> if severe, defined as having functional </w:t>
      </w:r>
      <w:r w:rsidR="00166418" w:rsidRPr="00166418">
        <w:rPr>
          <w:szCs w:val="16"/>
        </w:rPr>
        <w:t>impairment as indicated by Dermatology Life Quality Index (DLQI) ≥ 11 or Children's Dermatology Life Quality Index (CDLQI) ≥ 13 (or severe score on other validated tool)</w:t>
      </w:r>
      <w:r w:rsidRPr="00593026">
        <w:rPr>
          <w:szCs w:val="16"/>
        </w:rPr>
        <w:t xml:space="preserve"> AND one or more of the following:</w:t>
      </w:r>
    </w:p>
    <w:p w14:paraId="066CF434" w14:textId="77777777" w:rsidR="00246ABB" w:rsidRPr="00593026" w:rsidRDefault="00246ABB" w:rsidP="002B7774">
      <w:pPr>
        <w:pStyle w:val="HSCNormal"/>
        <w:numPr>
          <w:ilvl w:val="0"/>
          <w:numId w:val="134"/>
        </w:numPr>
        <w:rPr>
          <w:szCs w:val="16"/>
        </w:rPr>
      </w:pPr>
      <w:r w:rsidRPr="00593026">
        <w:rPr>
          <w:szCs w:val="16"/>
        </w:rPr>
        <w:t>At least 10% of body surface area involved</w:t>
      </w:r>
    </w:p>
    <w:p w14:paraId="1CE11601" w14:textId="77777777" w:rsidR="00246ABB" w:rsidRPr="00593026" w:rsidRDefault="00246ABB" w:rsidP="002B7774">
      <w:pPr>
        <w:pStyle w:val="HSCNormal"/>
        <w:numPr>
          <w:ilvl w:val="0"/>
          <w:numId w:val="134"/>
        </w:numPr>
        <w:rPr>
          <w:szCs w:val="16"/>
        </w:rPr>
      </w:pPr>
      <w:r w:rsidRPr="00593026">
        <w:rPr>
          <w:szCs w:val="16"/>
        </w:rPr>
        <w:t>Hand, foot or mucous membrane involvement.</w:t>
      </w:r>
    </w:p>
    <w:p w14:paraId="0215F72A" w14:textId="77777777" w:rsidR="00246ABB" w:rsidRPr="00593026" w:rsidRDefault="00246ABB" w:rsidP="00246ABB">
      <w:pPr>
        <w:pStyle w:val="HSCNormal"/>
        <w:rPr>
          <w:szCs w:val="16"/>
        </w:rPr>
      </w:pPr>
    </w:p>
    <w:p w14:paraId="1FB7AEB9" w14:textId="0CF50038" w:rsidR="00246ABB" w:rsidRPr="00593026" w:rsidRDefault="00246ABB" w:rsidP="00246ABB">
      <w:pPr>
        <w:pStyle w:val="HSCNormal"/>
        <w:rPr>
          <w:strike/>
          <w:szCs w:val="16"/>
        </w:rPr>
      </w:pPr>
      <w:r w:rsidRPr="00593026">
        <w:rPr>
          <w:szCs w:val="16"/>
        </w:rPr>
        <w:t xml:space="preserve">Otherwise, these conditions above are included on </w:t>
      </w:r>
      <w:r w:rsidR="000902B6">
        <w:rPr>
          <w:szCs w:val="16"/>
        </w:rPr>
        <w:t>Lines 482, 504, 532, 541 and 656</w:t>
      </w:r>
      <w:r w:rsidRPr="00593026">
        <w:rPr>
          <w:szCs w:val="16"/>
        </w:rPr>
        <w:t>.</w:t>
      </w:r>
    </w:p>
    <w:p w14:paraId="64B6A5FB" w14:textId="77777777" w:rsidR="00246ABB" w:rsidRPr="00593026" w:rsidRDefault="00246ABB" w:rsidP="00246ABB">
      <w:pPr>
        <w:pStyle w:val="HSCNormal"/>
        <w:rPr>
          <w:szCs w:val="16"/>
        </w:rPr>
      </w:pPr>
    </w:p>
    <w:p w14:paraId="4E0A768F" w14:textId="77777777" w:rsidR="00246ABB" w:rsidRPr="00593026" w:rsidRDefault="00246ABB" w:rsidP="00246ABB">
      <w:pPr>
        <w:pStyle w:val="HSCNormal"/>
        <w:rPr>
          <w:szCs w:val="16"/>
        </w:rPr>
      </w:pPr>
      <w:r w:rsidRPr="00593026">
        <w:rPr>
          <w:szCs w:val="16"/>
        </w:rPr>
        <w:t xml:space="preserve">For severe psoriasis, first line agents include topical agents, phototherapy and methotrexate. Second line agents include other systemic agents and oral retinoids and should be limited to those who fail, or have contraindications to, or do not have access to first line agents. Biologics are included on this line only for the indication of severe plaque psoriasis; after documented failure of first line agents and failure of (or contraindications to) a second line agent. </w:t>
      </w:r>
    </w:p>
    <w:p w14:paraId="027326C4" w14:textId="77777777" w:rsidR="00246ABB" w:rsidRPr="00593026" w:rsidRDefault="00246ABB" w:rsidP="00246ABB">
      <w:pPr>
        <w:pStyle w:val="HSCNormal"/>
        <w:rPr>
          <w:szCs w:val="16"/>
        </w:rPr>
      </w:pPr>
    </w:p>
    <w:p w14:paraId="16A2E660" w14:textId="77777777" w:rsidR="007D5AEA" w:rsidRDefault="007D5AEA" w:rsidP="000902B6">
      <w:pPr>
        <w:spacing w:after="320"/>
        <w:rPr>
          <w:rFonts w:cs="Courier New"/>
          <w:szCs w:val="16"/>
        </w:rPr>
      </w:pPr>
      <w:r w:rsidRPr="007D5AEA">
        <w:rPr>
          <w:rFonts w:cs="Courier New"/>
          <w:szCs w:val="16"/>
        </w:rPr>
        <w:t>For severe atopic dermatitis/eczema, fi</w:t>
      </w:r>
      <w:r w:rsidR="00B17ACE">
        <w:rPr>
          <w:rFonts w:cs="Courier New"/>
          <w:szCs w:val="16"/>
        </w:rPr>
        <w:t>rst-</w:t>
      </w:r>
      <w:r w:rsidRPr="007D5AEA">
        <w:rPr>
          <w:rFonts w:cs="Courier New"/>
          <w:szCs w:val="16"/>
        </w:rPr>
        <w:t>line agents include topical moderate</w:t>
      </w:r>
      <w:r w:rsidR="00B17ACE">
        <w:rPr>
          <w:rFonts w:cs="Courier New"/>
          <w:szCs w:val="16"/>
        </w:rPr>
        <w:t>-</w:t>
      </w:r>
      <w:r w:rsidRPr="007D5AEA">
        <w:rPr>
          <w:rFonts w:cs="Courier New"/>
          <w:szCs w:val="16"/>
        </w:rPr>
        <w:t xml:space="preserve"> to high</w:t>
      </w:r>
      <w:r w:rsidR="00B17ACE">
        <w:rPr>
          <w:rFonts w:cs="Courier New"/>
          <w:szCs w:val="16"/>
        </w:rPr>
        <w:t>-</w:t>
      </w:r>
      <w:r w:rsidRPr="007D5AEA">
        <w:rPr>
          <w:rFonts w:cs="Courier New"/>
          <w:szCs w:val="16"/>
        </w:rPr>
        <w:t xml:space="preserve"> potency corticosteroids and narrowband UVB.  Second line agents include topical calcineurin inhibitors (e.g. pimecrolimus, tacrolimus), topical phosphodiesterase (PDE)-4 inhibitors (e.g. crisaborole), and oral immunomodulatory therapy (e.g. cyclosporine, methotrexate, azathioprine, mycophenolate mofetil, or oral corticosteroids).  Use of the topical second line agents (e.g. calcineurin inhibitors and phosphodiesterase (PDE)-4 inhibitors) should be limited to those who fail or have contraindications to first line agents. Biologic agents are included on this line for atopic dermatitis only after failure of or contraindications to at least one agent from each of the following three classes: 1) moderate to high potency topical corticosteroids, 2) topical calcineurin inhibitors or topical phosphodiesterase (PDE)-4 inhibitors, and 3) oral immunomodulator therapy. </w:t>
      </w:r>
    </w:p>
    <w:p w14:paraId="026CBB0F" w14:textId="77777777" w:rsidR="00D701F5" w:rsidRPr="00904406" w:rsidRDefault="00551FB6" w:rsidP="00D701F5">
      <w:pPr>
        <w:pStyle w:val="Heading1"/>
      </w:pPr>
      <w:bookmarkStart w:id="22" w:name="GuidelineNote0022"/>
      <w:r>
        <w:t>GUIDELINE NOTE 22, PLANNED CESAREAN DELIVERY</w:t>
      </w:r>
      <w:bookmarkEnd w:id="22"/>
    </w:p>
    <w:p w14:paraId="2050F230" w14:textId="7C3DEAB7" w:rsidR="00D701F5" w:rsidRPr="00904406" w:rsidRDefault="000902B6" w:rsidP="00BB45AA">
      <w:pPr>
        <w:pStyle w:val="HSCGLLineList"/>
      </w:pPr>
      <w:r>
        <w:t>Line 1</w:t>
      </w:r>
    </w:p>
    <w:p w14:paraId="5C67D6B5" w14:textId="77777777" w:rsidR="00D701F5" w:rsidRDefault="00D701F5" w:rsidP="003D5B8A">
      <w:pPr>
        <w:pStyle w:val="HSCNormal"/>
      </w:pPr>
      <w:r w:rsidRPr="00904406">
        <w:t xml:space="preserve">Cesarean delivery on maternal request without medical or obstetrical indication is not </w:t>
      </w:r>
      <w:r w:rsidR="00133FE3" w:rsidRPr="00904406">
        <w:t>included on this line</w:t>
      </w:r>
      <w:r w:rsidR="00206CF2" w:rsidRPr="00904406">
        <w:t xml:space="preserve"> (or the list)</w:t>
      </w:r>
      <w:r w:rsidRPr="00904406">
        <w:t>.</w:t>
      </w:r>
      <w:r w:rsidR="00307A97" w:rsidRPr="00904406">
        <w:t xml:space="preserve"> Planned cesarean delivery is also not </w:t>
      </w:r>
      <w:r w:rsidR="00133FE3" w:rsidRPr="00904406">
        <w:t>included on this line</w:t>
      </w:r>
      <w:r w:rsidR="00206CF2" w:rsidRPr="00904406">
        <w:t xml:space="preserve"> (or the list)</w:t>
      </w:r>
      <w:r w:rsidR="00307A97" w:rsidRPr="00904406">
        <w:t xml:space="preserve"> for: small for gestational age; suspected cephalopelvic disproportion; maternal Hepatitis B infection; or maternal Hepatitis C infection.</w:t>
      </w:r>
    </w:p>
    <w:p w14:paraId="16A4C23C" w14:textId="77777777" w:rsidR="003D5B8A" w:rsidRDefault="003D5B8A" w:rsidP="003D5B8A">
      <w:pPr>
        <w:pStyle w:val="HSCNormal"/>
      </w:pPr>
    </w:p>
    <w:p w14:paraId="49BC4187" w14:textId="77777777" w:rsidR="003D5B8A" w:rsidRDefault="00835354" w:rsidP="000902B6">
      <w:pPr>
        <w:pStyle w:val="HSCNormal"/>
        <w:spacing w:after="320"/>
      </w:pPr>
      <w:r>
        <w:t xml:space="preserve">The development of this guideline note was informed by a HERC </w:t>
      </w:r>
      <w:hyperlink r:id="rId18" w:history="1">
        <w:r w:rsidR="00D963B4" w:rsidRPr="00D963B4">
          <w:rPr>
            <w:rStyle w:val="Hyperlink"/>
          </w:rPr>
          <w:t>coverage guidance</w:t>
        </w:r>
      </w:hyperlink>
      <w:r>
        <w:t xml:space="preserve">. See </w:t>
      </w:r>
      <w:hyperlink r:id="rId19" w:history="1">
        <w:r w:rsidR="00753716">
          <w:rPr>
            <w:rStyle w:val="Hyperlink"/>
          </w:rPr>
          <w:t>https://www.oregon.gov/oha/HPA/DSI-HERC/Pages/Evidence-based-Reports.aspx</w:t>
        </w:r>
      </w:hyperlink>
    </w:p>
    <w:p w14:paraId="562AA7B1" w14:textId="77777777" w:rsidR="00D701F5" w:rsidRPr="00904406" w:rsidRDefault="00551FB6" w:rsidP="00D701F5">
      <w:pPr>
        <w:pStyle w:val="Heading1"/>
      </w:pPr>
      <w:bookmarkStart w:id="23" w:name="GuidelineNote0023"/>
      <w:r>
        <w:t>GUIDELINE NOTE 23, COLON CANCER SURVEILLANCE</w:t>
      </w:r>
      <w:bookmarkEnd w:id="23"/>
    </w:p>
    <w:p w14:paraId="3D700E5D" w14:textId="511A82DF" w:rsidR="00D701F5" w:rsidRPr="00904406" w:rsidRDefault="000902B6" w:rsidP="00BB45AA">
      <w:pPr>
        <w:pStyle w:val="HSCGLLineList"/>
      </w:pPr>
      <w:r>
        <w:t>Line 157</w:t>
      </w:r>
    </w:p>
    <w:p w14:paraId="0EE3D031" w14:textId="77777777" w:rsidR="00E21DDC" w:rsidRPr="00904406" w:rsidRDefault="00E21DDC" w:rsidP="002B7774">
      <w:pPr>
        <w:pStyle w:val="HSCSimpleList"/>
        <w:numPr>
          <w:ilvl w:val="0"/>
          <w:numId w:val="27"/>
        </w:numPr>
      </w:pPr>
      <w:r w:rsidRPr="00904406">
        <w:t>History and physical exam is indicated every 3 to 6 months for the first three years after primary therapy, then annually thereafter.</w:t>
      </w:r>
    </w:p>
    <w:p w14:paraId="54B6A970" w14:textId="77777777" w:rsidR="00E21DDC" w:rsidRPr="00904406" w:rsidRDefault="00E21DDC" w:rsidP="002B7774">
      <w:pPr>
        <w:pStyle w:val="HSCSimpleList"/>
        <w:numPr>
          <w:ilvl w:val="0"/>
          <w:numId w:val="27"/>
        </w:numPr>
      </w:pPr>
      <w:r w:rsidRPr="00904406">
        <w:t>CEA testing should be performed every 2-3 months after colon resection for at least two years in patients with stage II or III disease for whom resection of liver metastases is clinically indicated</w:t>
      </w:r>
    </w:p>
    <w:p w14:paraId="7E8F0C05" w14:textId="77777777" w:rsidR="00E21DDC" w:rsidRPr="00904406" w:rsidRDefault="00E21DDC" w:rsidP="002B7774">
      <w:pPr>
        <w:pStyle w:val="HSCSimpleList"/>
        <w:numPr>
          <w:ilvl w:val="0"/>
          <w:numId w:val="27"/>
        </w:numPr>
      </w:pPr>
      <w:r w:rsidRPr="00904406">
        <w:t>Colonoscopy is indicated every 3 to 5 years.</w:t>
      </w:r>
    </w:p>
    <w:p w14:paraId="50CD0FF4" w14:textId="77777777" w:rsidR="00E21DDC" w:rsidRPr="00904406" w:rsidRDefault="00E21DDC" w:rsidP="000902B6">
      <w:pPr>
        <w:pStyle w:val="HSCSimpleList"/>
        <w:numPr>
          <w:ilvl w:val="0"/>
          <w:numId w:val="27"/>
        </w:numPr>
        <w:spacing w:after="320"/>
      </w:pPr>
      <w:r w:rsidRPr="00904406">
        <w:t>No other surveillance testing is indicated.</w:t>
      </w:r>
    </w:p>
    <w:p w14:paraId="65E9F275" w14:textId="77777777" w:rsidR="00D701F5" w:rsidRPr="00904406" w:rsidRDefault="00551FB6" w:rsidP="00E21DDC">
      <w:pPr>
        <w:pStyle w:val="Heading1"/>
      </w:pPr>
      <w:bookmarkStart w:id="24" w:name="GuidelineNote0024"/>
      <w:r>
        <w:rPr>
          <w:szCs w:val="16"/>
        </w:rPr>
        <w:t>GUIDELINE NOTE 24, COMPLICATED HERNIAS</w:t>
      </w:r>
      <w:bookmarkEnd w:id="24"/>
    </w:p>
    <w:p w14:paraId="5B076525" w14:textId="75D86714" w:rsidR="00D701F5" w:rsidRPr="00904406" w:rsidRDefault="000902B6" w:rsidP="00BB45AA">
      <w:pPr>
        <w:pStyle w:val="HSCGLLineList"/>
      </w:pPr>
      <w:r>
        <w:t>Lines 168,524</w:t>
      </w:r>
    </w:p>
    <w:p w14:paraId="45C012D5" w14:textId="3F9F6595" w:rsidR="00883E26" w:rsidRPr="00904406" w:rsidRDefault="00883E26" w:rsidP="000902B6">
      <w:pPr>
        <w:pStyle w:val="HSCNormal"/>
        <w:spacing w:after="320"/>
        <w:rPr>
          <w:szCs w:val="16"/>
        </w:rPr>
      </w:pPr>
      <w:r w:rsidRPr="00904406">
        <w:rPr>
          <w:szCs w:val="16"/>
        </w:rPr>
        <w:t>Complicated hernias</w:t>
      </w:r>
      <w:r>
        <w:rPr>
          <w:szCs w:val="16"/>
        </w:rPr>
        <w:t xml:space="preserve"> </w:t>
      </w:r>
      <w:r w:rsidRPr="00904406">
        <w:rPr>
          <w:szCs w:val="16"/>
        </w:rPr>
        <w:t xml:space="preserve">are included on </w:t>
      </w:r>
      <w:r w:rsidR="000902B6">
        <w:rPr>
          <w:szCs w:val="16"/>
        </w:rPr>
        <w:t>Line 168</w:t>
      </w:r>
      <w:r w:rsidRPr="00904406">
        <w:rPr>
          <w:szCs w:val="16"/>
        </w:rPr>
        <w:t xml:space="preserve"> if they </w:t>
      </w:r>
      <w:r>
        <w:rPr>
          <w:szCs w:val="16"/>
        </w:rPr>
        <w:t>cause</w:t>
      </w:r>
      <w:r w:rsidRPr="00904406">
        <w:rPr>
          <w:szCs w:val="16"/>
        </w:rPr>
        <w:t xml:space="preserve"> symptoms of </w:t>
      </w:r>
      <w:r w:rsidR="00C32800">
        <w:rPr>
          <w:szCs w:val="16"/>
        </w:rPr>
        <w:t xml:space="preserve">intestinal </w:t>
      </w:r>
      <w:r w:rsidRPr="00904406">
        <w:rPr>
          <w:szCs w:val="16"/>
        </w:rPr>
        <w:t>obstruction and/or strangulation.</w:t>
      </w:r>
      <w:r>
        <w:rPr>
          <w:szCs w:val="16"/>
        </w:rPr>
        <w:t xml:space="preserve"> Incarcerated hernias (defined as non-reducible by physical manipulation) are also included on </w:t>
      </w:r>
      <w:r w:rsidR="000902B6">
        <w:rPr>
          <w:szCs w:val="16"/>
        </w:rPr>
        <w:t>Line 168</w:t>
      </w:r>
      <w:r>
        <w:rPr>
          <w:szCs w:val="16"/>
        </w:rPr>
        <w:t xml:space="preserve">, excluding </w:t>
      </w:r>
      <w:r w:rsidR="00C32800">
        <w:rPr>
          <w:szCs w:val="16"/>
        </w:rPr>
        <w:t xml:space="preserve">incarcerated </w:t>
      </w:r>
      <w:r>
        <w:rPr>
          <w:szCs w:val="16"/>
        </w:rPr>
        <w:t xml:space="preserve">ventral hernias. Incarcerated ventral hernias </w:t>
      </w:r>
      <w:r w:rsidR="00941489" w:rsidRPr="00941489">
        <w:rPr>
          <w:szCs w:val="16"/>
        </w:rPr>
        <w:t xml:space="preserve">(including incarcerated abdominal incisional </w:t>
      </w:r>
      <w:r w:rsidR="00EE0D10">
        <w:rPr>
          <w:szCs w:val="16"/>
        </w:rPr>
        <w:t>and umbilical hernias</w:t>
      </w:r>
      <w:r w:rsidR="00941489" w:rsidRPr="00941489">
        <w:rPr>
          <w:szCs w:val="16"/>
        </w:rPr>
        <w:t>)</w:t>
      </w:r>
      <w:r w:rsidR="00941489">
        <w:rPr>
          <w:szCs w:val="16"/>
        </w:rPr>
        <w:t xml:space="preserve"> </w:t>
      </w:r>
      <w:r>
        <w:rPr>
          <w:szCs w:val="16"/>
        </w:rPr>
        <w:t xml:space="preserve">are included on </w:t>
      </w:r>
      <w:r w:rsidR="000902B6">
        <w:rPr>
          <w:szCs w:val="16"/>
        </w:rPr>
        <w:t>Line 524</w:t>
      </w:r>
      <w:r>
        <w:rPr>
          <w:szCs w:val="16"/>
        </w:rPr>
        <w:t>, because the chronic incarceration of large ventral hernias does not place the patient at risk for impending strangulation.</w:t>
      </w:r>
      <w:r w:rsidR="00941489">
        <w:rPr>
          <w:szCs w:val="16"/>
        </w:rPr>
        <w:t xml:space="preserve"> </w:t>
      </w:r>
      <w:r w:rsidR="00EE0D10">
        <w:rPr>
          <w:szCs w:val="16"/>
        </w:rPr>
        <w:t xml:space="preserve">Ventral hernias are defined as anterior abdominal wall hernias and include primary ventral hernias (epigastric, umbilical, Spigelian), paratomal hernias and most incisional hernias (ventral incisional hernias). </w:t>
      </w:r>
      <w:r w:rsidR="00941489" w:rsidRPr="00941489">
        <w:rPr>
          <w:szCs w:val="16"/>
        </w:rPr>
        <w:t>ICD-10</w:t>
      </w:r>
      <w:r w:rsidR="00941489">
        <w:rPr>
          <w:szCs w:val="16"/>
        </w:rPr>
        <w:t>-CM</w:t>
      </w:r>
      <w:r w:rsidR="00941489" w:rsidRPr="00941489">
        <w:rPr>
          <w:szCs w:val="16"/>
        </w:rPr>
        <w:t xml:space="preserve"> </w:t>
      </w:r>
      <w:r w:rsidR="00EE0D10">
        <w:rPr>
          <w:szCs w:val="16"/>
        </w:rPr>
        <w:t xml:space="preserve">K42.0, </w:t>
      </w:r>
      <w:r w:rsidR="00941489" w:rsidRPr="00941489">
        <w:rPr>
          <w:szCs w:val="16"/>
        </w:rPr>
        <w:t xml:space="preserve">K43.0, K43.3, K43.6 and K46.0 are included on </w:t>
      </w:r>
      <w:r w:rsidR="000902B6">
        <w:rPr>
          <w:szCs w:val="16"/>
        </w:rPr>
        <w:t>Line 524</w:t>
      </w:r>
      <w:r w:rsidR="00941489" w:rsidRPr="00941489">
        <w:rPr>
          <w:szCs w:val="16"/>
        </w:rPr>
        <w:t xml:space="preserve"> when used to designate incarcerated abdominal incisional </w:t>
      </w:r>
      <w:r w:rsidR="00EE0D10">
        <w:rPr>
          <w:szCs w:val="16"/>
        </w:rPr>
        <w:t xml:space="preserve">and umbilical </w:t>
      </w:r>
      <w:r w:rsidR="00941489" w:rsidRPr="00941489">
        <w:rPr>
          <w:szCs w:val="16"/>
        </w:rPr>
        <w:t>hernias without intestinal obstruction or gangrene.</w:t>
      </w:r>
    </w:p>
    <w:p w14:paraId="749F5FC6" w14:textId="77777777" w:rsidR="00A22BB5" w:rsidRPr="00904406" w:rsidRDefault="00551FB6" w:rsidP="00A22BB5">
      <w:pPr>
        <w:pStyle w:val="Heading1"/>
      </w:pPr>
      <w:bookmarkStart w:id="25" w:name="GuidelineNote0025"/>
      <w:r>
        <w:t>GUIDELINE NOTE 25, STEM CELL TRANSPLANTATION FOR NEUROBLASTOMA</w:t>
      </w:r>
      <w:bookmarkEnd w:id="25"/>
    </w:p>
    <w:p w14:paraId="212A2C70" w14:textId="26D90137" w:rsidR="00A22BB5" w:rsidRPr="00904406" w:rsidRDefault="000902B6" w:rsidP="00A22BB5">
      <w:pPr>
        <w:pStyle w:val="HSCGLLineList"/>
      </w:pPr>
      <w:r>
        <w:t>Line 259</w:t>
      </w:r>
    </w:p>
    <w:p w14:paraId="69F781C0" w14:textId="77777777" w:rsidR="00A22BB5" w:rsidRDefault="00A22BB5" w:rsidP="000902B6">
      <w:pPr>
        <w:pStyle w:val="HSCNormal"/>
        <w:spacing w:after="320"/>
        <w:rPr>
          <w:szCs w:val="16"/>
        </w:rPr>
      </w:pPr>
      <w:r w:rsidRPr="00F22E1E">
        <w:rPr>
          <w:szCs w:val="16"/>
        </w:rPr>
        <w:t xml:space="preserve">Stem cell transplantation (CPT 38204-38215, 38230-38241) is only included on this line for treatment of </w:t>
      </w:r>
      <w:r w:rsidR="003418AC">
        <w:rPr>
          <w:szCs w:val="16"/>
        </w:rPr>
        <w:t>high-risk</w:t>
      </w:r>
      <w:r w:rsidRPr="00F22E1E">
        <w:rPr>
          <w:szCs w:val="16"/>
        </w:rPr>
        <w:t xml:space="preserve"> neuroblastoma (</w:t>
      </w:r>
      <w:r w:rsidR="001771D9">
        <w:rPr>
          <w:szCs w:val="16"/>
        </w:rPr>
        <w:t xml:space="preserve">ICD-10-CM </w:t>
      </w:r>
      <w:r w:rsidRPr="00F22E1E">
        <w:rPr>
          <w:szCs w:val="16"/>
        </w:rPr>
        <w:t>C74).</w:t>
      </w:r>
      <w:r w:rsidRPr="00904406">
        <w:rPr>
          <w:szCs w:val="16"/>
        </w:rPr>
        <w:t xml:space="preserve"> </w:t>
      </w:r>
    </w:p>
    <w:p w14:paraId="5739A460" w14:textId="77777777" w:rsidR="00D701F5" w:rsidRPr="00904406" w:rsidRDefault="00551FB6" w:rsidP="00A22BB5">
      <w:pPr>
        <w:pStyle w:val="Heading1"/>
      </w:pPr>
      <w:bookmarkStart w:id="26" w:name="GuidelineNote0026"/>
      <w:r>
        <w:rPr>
          <w:szCs w:val="16"/>
        </w:rPr>
        <w:t>GUIDELINE NOTE 26, BREAST CANCER SURVEILLANCE</w:t>
      </w:r>
      <w:bookmarkEnd w:id="26"/>
    </w:p>
    <w:p w14:paraId="5963D9DB" w14:textId="04A2A8F7" w:rsidR="00D701F5" w:rsidRPr="00904406" w:rsidRDefault="000902B6" w:rsidP="00BB45AA">
      <w:pPr>
        <w:pStyle w:val="HSCGLLineList"/>
      </w:pPr>
      <w:r>
        <w:t>Line 191</w:t>
      </w:r>
    </w:p>
    <w:p w14:paraId="66A97E5F" w14:textId="77777777" w:rsidR="00E21DDC" w:rsidRDefault="00E21DDC" w:rsidP="00A757B2">
      <w:pPr>
        <w:pStyle w:val="HSCOL1"/>
      </w:pPr>
      <w:r w:rsidRPr="00904406">
        <w:t>History and physical exam is indicated every 3 to 6 months for the first three years after primary therapy, then every 6-12 months for the next 2 years, then annually thereafter.</w:t>
      </w:r>
    </w:p>
    <w:p w14:paraId="0F61FE39" w14:textId="77777777" w:rsidR="00A757B2" w:rsidRPr="00904406" w:rsidRDefault="00A757B2" w:rsidP="00A757B2">
      <w:pPr>
        <w:pStyle w:val="HSCOL1"/>
      </w:pPr>
    </w:p>
    <w:p w14:paraId="3D627FEA" w14:textId="77777777" w:rsidR="00E21DDC" w:rsidRPr="00904406" w:rsidRDefault="00E21DDC" w:rsidP="00A757B2">
      <w:pPr>
        <w:pStyle w:val="HSCOL1"/>
      </w:pPr>
      <w:r w:rsidRPr="00904406">
        <w:t>Mammography is indicated annually, and patients treated with breast</w:t>
      </w:r>
      <w:r w:rsidR="003D76F9">
        <w:t>-</w:t>
      </w:r>
      <w:r w:rsidRPr="00904406">
        <w:t>conserving therapy, initial mammogram of the affected breast should be 6 months after completion of radiotherapy.</w:t>
      </w:r>
    </w:p>
    <w:p w14:paraId="06D1F81F" w14:textId="77777777" w:rsidR="00A757B2" w:rsidRDefault="00A757B2" w:rsidP="00A757B2">
      <w:pPr>
        <w:pStyle w:val="HSCOL1"/>
      </w:pPr>
    </w:p>
    <w:p w14:paraId="40287502" w14:textId="77777777" w:rsidR="00E21DDC" w:rsidRDefault="00E21DDC" w:rsidP="00A757B2">
      <w:pPr>
        <w:pStyle w:val="HSCOL1"/>
      </w:pPr>
      <w:r w:rsidRPr="00904406">
        <w:t>No other surveillance testing is indicated.</w:t>
      </w:r>
    </w:p>
    <w:p w14:paraId="6B1DACF5" w14:textId="77777777" w:rsidR="003D76F9" w:rsidRDefault="003D76F9" w:rsidP="001E28BA">
      <w:pPr>
        <w:pStyle w:val="HSCOL1"/>
        <w:ind w:left="720"/>
      </w:pPr>
    </w:p>
    <w:p w14:paraId="6C812E09" w14:textId="77777777" w:rsidR="0049731F" w:rsidRPr="00FE6F4B" w:rsidRDefault="0049731F" w:rsidP="000902B6">
      <w:pPr>
        <w:pStyle w:val="HSCNormal"/>
        <w:spacing w:after="320"/>
        <w:rPr>
          <w:lang w:eastAsia="ja-JP"/>
        </w:rPr>
      </w:pPr>
      <w:r>
        <w:t>For ongoing screening for a new bre</w:t>
      </w:r>
      <w:r w:rsidR="00C52BA3">
        <w:t>a</w:t>
      </w:r>
      <w:r>
        <w:t xml:space="preserve">st cancer, see </w:t>
      </w:r>
      <w:r w:rsidR="0052775F">
        <w:rPr>
          <w:lang w:eastAsia="ja-JP"/>
        </w:rPr>
        <w:t>Guideline Note 2006 BREAST CANCER SCREENING IN ABOVE-AVERAGE RISK WOMEN</w:t>
      </w:r>
      <w:r>
        <w:rPr>
          <w:lang w:eastAsia="ja-JP"/>
        </w:rPr>
        <w:t xml:space="preserve">. </w:t>
      </w:r>
    </w:p>
    <w:p w14:paraId="32CFF300" w14:textId="77777777" w:rsidR="00491973" w:rsidRPr="00F05E90" w:rsidRDefault="00551FB6" w:rsidP="00491973">
      <w:pPr>
        <w:pStyle w:val="Heading1"/>
      </w:pPr>
      <w:bookmarkStart w:id="27" w:name="GuidelineNote0027"/>
      <w:r>
        <w:rPr>
          <w:szCs w:val="16"/>
        </w:rPr>
        <w:t>GUIDELINE NOTE 27, SLEEP APNEA</w:t>
      </w:r>
      <w:bookmarkEnd w:id="27"/>
    </w:p>
    <w:p w14:paraId="6EAA17D8" w14:textId="703CD837" w:rsidR="00491973" w:rsidRPr="007A52BD" w:rsidRDefault="000902B6" w:rsidP="00BB45AA">
      <w:pPr>
        <w:pStyle w:val="HSCGLLineList"/>
      </w:pPr>
      <w:r>
        <w:t>Line 202</w:t>
      </w:r>
    </w:p>
    <w:p w14:paraId="0E61B94D" w14:textId="77777777" w:rsidR="00491973" w:rsidRPr="004B677B" w:rsidRDefault="00491973" w:rsidP="00472F0B">
      <w:pPr>
        <w:pStyle w:val="HSCNormal"/>
        <w:rPr>
          <w:b/>
        </w:rPr>
      </w:pPr>
      <w:r w:rsidRPr="004B677B">
        <w:t>CPAP is covered initially when all of the following conditions are met:</w:t>
      </w:r>
    </w:p>
    <w:p w14:paraId="560E6DF4" w14:textId="77777777" w:rsidR="00491973" w:rsidRPr="004B677B" w:rsidRDefault="00491973" w:rsidP="002B7774">
      <w:pPr>
        <w:pStyle w:val="HSCNormal"/>
        <w:numPr>
          <w:ilvl w:val="0"/>
          <w:numId w:val="48"/>
        </w:numPr>
        <w:rPr>
          <w:b/>
        </w:rPr>
      </w:pPr>
      <w:r w:rsidRPr="004B677B">
        <w:t xml:space="preserve">12 week ‘trial’ period to determine benefit. This period is covered if apnea-hypopnea index (AHI) or respiratory disturbance index (RDI) is greater than or equal to 15 events per hour; or if between 5 and 14 events with additional symptoms including one or more of the following: </w:t>
      </w:r>
    </w:p>
    <w:p w14:paraId="029CFF36" w14:textId="77777777" w:rsidR="00491973" w:rsidRPr="004B677B" w:rsidRDefault="00491973" w:rsidP="002B7774">
      <w:pPr>
        <w:pStyle w:val="HSCNormal"/>
        <w:numPr>
          <w:ilvl w:val="1"/>
          <w:numId w:val="48"/>
        </w:numPr>
        <w:rPr>
          <w:b/>
        </w:rPr>
      </w:pPr>
      <w:r w:rsidRPr="004B677B">
        <w:t xml:space="preserve">excessive daytime sleepiness </w:t>
      </w:r>
      <w:r w:rsidR="006A49FE" w:rsidRPr="006A49FE">
        <w:t>defined as either an Epworth Sleepiness Scale score&gt;10 or daytime sleepiness interfering with ADLs that is not attributable to another modifiable sedating condition (e.g. narcotic dependence), or</w:t>
      </w:r>
      <w:r w:rsidRPr="004B677B">
        <w:t xml:space="preserve"> </w:t>
      </w:r>
    </w:p>
    <w:p w14:paraId="5BF77EBA" w14:textId="77777777" w:rsidR="00491973" w:rsidRPr="004B677B" w:rsidRDefault="00491973" w:rsidP="002B7774">
      <w:pPr>
        <w:pStyle w:val="HSCNormal"/>
        <w:numPr>
          <w:ilvl w:val="1"/>
          <w:numId w:val="48"/>
        </w:numPr>
        <w:rPr>
          <w:b/>
        </w:rPr>
      </w:pPr>
      <w:r w:rsidRPr="004B677B">
        <w:t>documented  hypertension, or</w:t>
      </w:r>
    </w:p>
    <w:p w14:paraId="40C583AF" w14:textId="77777777" w:rsidR="00491973" w:rsidRPr="004B677B" w:rsidRDefault="00491973" w:rsidP="002B7774">
      <w:pPr>
        <w:pStyle w:val="HSCNormal"/>
        <w:numPr>
          <w:ilvl w:val="1"/>
          <w:numId w:val="48"/>
        </w:numPr>
        <w:rPr>
          <w:b/>
        </w:rPr>
      </w:pPr>
      <w:r w:rsidRPr="004B677B">
        <w:t xml:space="preserve">ischemic heart disease, or </w:t>
      </w:r>
    </w:p>
    <w:p w14:paraId="7459A072" w14:textId="77777777" w:rsidR="00491973" w:rsidRPr="004B677B" w:rsidRDefault="00491973" w:rsidP="002B7774">
      <w:pPr>
        <w:pStyle w:val="HSCNormal"/>
        <w:numPr>
          <w:ilvl w:val="1"/>
          <w:numId w:val="48"/>
        </w:numPr>
        <w:rPr>
          <w:b/>
        </w:rPr>
      </w:pPr>
      <w:r w:rsidRPr="004B677B">
        <w:t>history of stroke;</w:t>
      </w:r>
    </w:p>
    <w:p w14:paraId="2D6D2762" w14:textId="77777777" w:rsidR="00255134" w:rsidRDefault="00491973" w:rsidP="002B7774">
      <w:pPr>
        <w:pStyle w:val="HSCNormal"/>
        <w:numPr>
          <w:ilvl w:val="0"/>
          <w:numId w:val="48"/>
        </w:numPr>
        <w:rPr>
          <w:b/>
        </w:rPr>
      </w:pPr>
      <w:r w:rsidRPr="004B677B">
        <w:t xml:space="preserve">Providers must provide education to patients and caregivers prior to use of CPAP machine to ensure proper use; and </w:t>
      </w:r>
    </w:p>
    <w:p w14:paraId="4F8C98B7" w14:textId="77777777" w:rsidR="00491973" w:rsidRPr="004B677B" w:rsidRDefault="00491973" w:rsidP="002B7774">
      <w:pPr>
        <w:pStyle w:val="HSCNormal"/>
        <w:numPr>
          <w:ilvl w:val="0"/>
          <w:numId w:val="48"/>
        </w:numPr>
        <w:rPr>
          <w:b/>
        </w:rPr>
      </w:pPr>
      <w:r w:rsidRPr="004B677B">
        <w:t>Positive diagnosis through polysomnogram (PSG) or Home Sleep Test (HST).</w:t>
      </w:r>
    </w:p>
    <w:p w14:paraId="5FCB9492" w14:textId="77777777" w:rsidR="00BE68AA" w:rsidRDefault="00BE68AA" w:rsidP="00472F0B">
      <w:pPr>
        <w:pStyle w:val="HSCNormal"/>
        <w:rPr>
          <w:b/>
        </w:rPr>
      </w:pPr>
    </w:p>
    <w:p w14:paraId="200F9B0E" w14:textId="77777777" w:rsidR="00491973" w:rsidRPr="004B677B" w:rsidRDefault="00491973" w:rsidP="00472F0B">
      <w:pPr>
        <w:pStyle w:val="HSCNormal"/>
        <w:rPr>
          <w:b/>
        </w:rPr>
      </w:pPr>
      <w:r w:rsidRPr="004B677B">
        <w:t>CPAP coverage subsequent to the initial 12 weeks is based on documented patient tolerance, compliance, and clinical benefit. Compliance (adherence to therapy) is defined as use of CPAP for at least four hours per night on 70% of the</w:t>
      </w:r>
      <w:r w:rsidR="007A55BB">
        <w:t xml:space="preserve"> nights during a consecutive 30-</w:t>
      </w:r>
      <w:r w:rsidRPr="004B677B">
        <w:t>day period.</w:t>
      </w:r>
    </w:p>
    <w:p w14:paraId="11BC1EC9" w14:textId="77777777" w:rsidR="00491973" w:rsidRPr="004B677B" w:rsidRDefault="00491973" w:rsidP="00472F0B">
      <w:pPr>
        <w:pStyle w:val="HSCNormal"/>
        <w:rPr>
          <w:b/>
        </w:rPr>
      </w:pPr>
    </w:p>
    <w:p w14:paraId="78F5CF6C" w14:textId="77777777" w:rsidR="00491973" w:rsidRPr="004B677B" w:rsidRDefault="00491973" w:rsidP="00472F0B">
      <w:pPr>
        <w:pStyle w:val="HSCNormal"/>
        <w:rPr>
          <w:b/>
        </w:rPr>
      </w:pPr>
      <w:r w:rsidRPr="004B677B">
        <w:t>Mandibular advancement devices (oral appliances) are covered for those for whom CPAP fails or is contraindicated.</w:t>
      </w:r>
    </w:p>
    <w:p w14:paraId="09234A3D" w14:textId="77777777" w:rsidR="00491973" w:rsidRDefault="00491973" w:rsidP="00472F0B">
      <w:pPr>
        <w:pStyle w:val="HSCNormal"/>
        <w:rPr>
          <w:b/>
        </w:rPr>
      </w:pPr>
    </w:p>
    <w:p w14:paraId="29E3BE22" w14:textId="77777777" w:rsidR="006C2E3F" w:rsidRDefault="006A49FE" w:rsidP="00472F0B">
      <w:pPr>
        <w:pStyle w:val="HSCNormal"/>
      </w:pPr>
      <w:r w:rsidRPr="006A49FE">
        <w:t xml:space="preserve">Surgery for sleep apnea in adults is not included on this line (due to lack of evidence of efficacy). </w:t>
      </w:r>
      <w:r w:rsidR="00482F4C">
        <w:t xml:space="preserve">Surgical </w:t>
      </w:r>
      <w:r w:rsidRPr="006A49FE">
        <w:t xml:space="preserve">codes are included on this line only for children who meet criteria according to </w:t>
      </w:r>
      <w:r w:rsidR="0052775F">
        <w:rPr>
          <w:szCs w:val="16"/>
        </w:rPr>
        <w:t>Guideline Note 118 OBSTRUCTIVE SLEEP APNEA DIAGNOSIS AND TREATMENT FOR CHILDREN</w:t>
      </w:r>
      <w:r w:rsidRPr="006A49FE">
        <w:t>.</w:t>
      </w:r>
    </w:p>
    <w:p w14:paraId="2101EC21" w14:textId="77777777" w:rsidR="006A49FE" w:rsidRDefault="006A49FE" w:rsidP="00472F0B">
      <w:pPr>
        <w:pStyle w:val="HSCNormal"/>
      </w:pPr>
    </w:p>
    <w:p w14:paraId="61CC764B" w14:textId="77777777" w:rsidR="000056DD" w:rsidRDefault="000056DD" w:rsidP="00472F0B">
      <w:pPr>
        <w:pStyle w:val="HSCNormal"/>
      </w:pPr>
      <w:r w:rsidRPr="000056DD">
        <w:t>Hypoglossal nerve stimulation for treatment of obstructive sleep apnea is not included on this line due to insufficient evidence of effectiveness and evidence of harm.</w:t>
      </w:r>
    </w:p>
    <w:p w14:paraId="7BE2FFF2" w14:textId="77777777" w:rsidR="000056DD" w:rsidRPr="006C2E3F" w:rsidRDefault="000056DD" w:rsidP="00472F0B">
      <w:pPr>
        <w:pStyle w:val="HSCNormal"/>
      </w:pPr>
    </w:p>
    <w:p w14:paraId="4E81EBE9" w14:textId="77777777" w:rsidR="00491973" w:rsidRPr="006C2E3F" w:rsidRDefault="00835354" w:rsidP="000902B6">
      <w:pPr>
        <w:pStyle w:val="HSCNormal"/>
        <w:spacing w:after="320"/>
        <w:rPr>
          <w:b/>
        </w:rPr>
      </w:pPr>
      <w:r>
        <w:t xml:space="preserve">The development of this guideline note was informed by a HERC </w:t>
      </w:r>
      <w:hyperlink r:id="rId20" w:history="1">
        <w:r w:rsidRPr="00D963B4">
          <w:rPr>
            <w:rStyle w:val="Hyperlink"/>
          </w:rPr>
          <w:t>coverage guidance</w:t>
        </w:r>
      </w:hyperlink>
      <w:r>
        <w:t xml:space="preserve">. See </w:t>
      </w:r>
      <w:hyperlink r:id="rId21" w:history="1">
        <w:r w:rsidR="00753716">
          <w:rPr>
            <w:rStyle w:val="Hyperlink"/>
          </w:rPr>
          <w:t>https://www.oregon.gov/oha/HPA/DSI-HERC/Pages/Evidence-based-Reports.aspx</w:t>
        </w:r>
      </w:hyperlink>
    </w:p>
    <w:p w14:paraId="6944335E" w14:textId="77777777" w:rsidR="007A7FDC" w:rsidRPr="00904406" w:rsidRDefault="00551FB6" w:rsidP="007A7FDC">
      <w:pPr>
        <w:pStyle w:val="Heading1"/>
      </w:pPr>
      <w:bookmarkStart w:id="28" w:name="GuidelineNote0028"/>
      <w:r>
        <w:t>GUIDELINE NOTE 28, TROCHANTERIC BURSITIS</w:t>
      </w:r>
      <w:bookmarkEnd w:id="28"/>
    </w:p>
    <w:p w14:paraId="7873824C" w14:textId="09F7581D" w:rsidR="007A7FDC" w:rsidRPr="00904406" w:rsidRDefault="000902B6" w:rsidP="007A7FDC">
      <w:pPr>
        <w:pStyle w:val="HSCGLLineList"/>
      </w:pPr>
      <w:r>
        <w:t>Lines 376,505</w:t>
      </w:r>
    </w:p>
    <w:p w14:paraId="025AA60F" w14:textId="214FC697" w:rsidR="007A7FDC" w:rsidRPr="007A7FDC" w:rsidRDefault="007A7FDC" w:rsidP="000902B6">
      <w:pPr>
        <w:pStyle w:val="HSCNormal"/>
        <w:spacing w:after="320"/>
        <w:rPr>
          <w:b/>
          <w:szCs w:val="16"/>
        </w:rPr>
      </w:pPr>
      <w:r w:rsidRPr="00AB602E">
        <w:rPr>
          <w:szCs w:val="16"/>
        </w:rPr>
        <w:t xml:space="preserve">Trochanteric bursitis </w:t>
      </w:r>
      <w:r>
        <w:rPr>
          <w:szCs w:val="16"/>
        </w:rPr>
        <w:t>(</w:t>
      </w:r>
      <w:r w:rsidR="001771D9">
        <w:rPr>
          <w:szCs w:val="16"/>
        </w:rPr>
        <w:t>ICD-10-CM</w:t>
      </w:r>
      <w:r w:rsidR="003A07BA">
        <w:rPr>
          <w:szCs w:val="16"/>
        </w:rPr>
        <w:t xml:space="preserve"> M70.6</w:t>
      </w:r>
      <w:r w:rsidR="009F6FA5">
        <w:rPr>
          <w:szCs w:val="16"/>
        </w:rPr>
        <w:t xml:space="preserve"> and</w:t>
      </w:r>
      <w:r w:rsidRPr="00AB602E">
        <w:rPr>
          <w:szCs w:val="16"/>
        </w:rPr>
        <w:t xml:space="preserve"> M70.7) is included on </w:t>
      </w:r>
      <w:r w:rsidR="000902B6">
        <w:t>Line 376</w:t>
      </w:r>
      <w:r>
        <w:t xml:space="preserve"> </w:t>
      </w:r>
      <w:r w:rsidRPr="00AB602E">
        <w:rPr>
          <w:szCs w:val="16"/>
        </w:rPr>
        <w:t xml:space="preserve">for pairing with physical therapy and </w:t>
      </w:r>
      <w:r w:rsidRPr="007A7FDC">
        <w:t>steroid</w:t>
      </w:r>
      <w:r w:rsidRPr="00AB602E">
        <w:rPr>
          <w:szCs w:val="16"/>
        </w:rPr>
        <w:t xml:space="preserve"> joint injections</w:t>
      </w:r>
      <w:r w:rsidR="004509F2">
        <w:rPr>
          <w:szCs w:val="16"/>
        </w:rPr>
        <w:t xml:space="preserve">. </w:t>
      </w:r>
      <w:r w:rsidRPr="00AB602E">
        <w:rPr>
          <w:szCs w:val="16"/>
        </w:rPr>
        <w:t xml:space="preserve">Trochanteric bursitis is included on </w:t>
      </w:r>
      <w:r w:rsidR="000902B6">
        <w:t>Line 505</w:t>
      </w:r>
      <w:r>
        <w:t xml:space="preserve"> </w:t>
      </w:r>
      <w:r w:rsidRPr="00AB602E">
        <w:rPr>
          <w:szCs w:val="16"/>
        </w:rPr>
        <w:t>for pairing with surgical interventions (i.e. CPT 27062)</w:t>
      </w:r>
      <w:r>
        <w:t>.</w:t>
      </w:r>
    </w:p>
    <w:p w14:paraId="6AA13815" w14:textId="77777777" w:rsidR="00A05BF3" w:rsidRPr="00F05E90" w:rsidRDefault="00551FB6" w:rsidP="00A05BF3">
      <w:pPr>
        <w:pStyle w:val="Heading1"/>
      </w:pPr>
      <w:bookmarkStart w:id="29" w:name="GuidelineNote0029"/>
      <w:r>
        <w:rPr>
          <w:szCs w:val="16"/>
        </w:rPr>
        <w:t>GUIDELINE NOTE 29, TYMPANOSTOMY TUBES IN ACUTE OTITIS MEDIA</w:t>
      </w:r>
      <w:bookmarkEnd w:id="29"/>
    </w:p>
    <w:p w14:paraId="45F16508" w14:textId="54F4030B" w:rsidR="00A05BF3" w:rsidRPr="00693856" w:rsidRDefault="000902B6" w:rsidP="00BB45AA">
      <w:pPr>
        <w:pStyle w:val="HSCGLLineList"/>
      </w:pPr>
      <w:r>
        <w:t>Line 389</w:t>
      </w:r>
    </w:p>
    <w:p w14:paraId="58BDC7DC" w14:textId="77777777" w:rsidR="00B40FF5" w:rsidRDefault="00A05BF3" w:rsidP="00A05BF3">
      <w:pPr>
        <w:pStyle w:val="HSCNormal"/>
        <w:rPr>
          <w:szCs w:val="16"/>
        </w:rPr>
      </w:pPr>
      <w:r w:rsidRPr="00B76685">
        <w:rPr>
          <w:szCs w:val="16"/>
        </w:rPr>
        <w:t>Tympanostomy tubes (</w:t>
      </w:r>
      <w:r w:rsidR="002C46F5">
        <w:rPr>
          <w:szCs w:val="16"/>
        </w:rPr>
        <w:t xml:space="preserve">CPT </w:t>
      </w:r>
      <w:r w:rsidR="00742DC1">
        <w:rPr>
          <w:szCs w:val="16"/>
        </w:rPr>
        <w:t xml:space="preserve">69433, </w:t>
      </w:r>
      <w:r w:rsidRPr="00B76685">
        <w:rPr>
          <w:szCs w:val="16"/>
        </w:rPr>
        <w:t>69436) are only include</w:t>
      </w:r>
      <w:r w:rsidR="00B40FF5">
        <w:rPr>
          <w:szCs w:val="16"/>
        </w:rPr>
        <w:t>d on this line as treatment for:</w:t>
      </w:r>
    </w:p>
    <w:p w14:paraId="03A9289B" w14:textId="77777777" w:rsidR="00A05BF3" w:rsidRPr="0043617A" w:rsidRDefault="00A05BF3" w:rsidP="002B7774">
      <w:pPr>
        <w:pStyle w:val="HSCOL1"/>
        <w:numPr>
          <w:ilvl w:val="0"/>
          <w:numId w:val="77"/>
        </w:numPr>
        <w:rPr>
          <w:szCs w:val="16"/>
        </w:rPr>
      </w:pPr>
      <w:r w:rsidRPr="0043617A">
        <w:rPr>
          <w:szCs w:val="16"/>
        </w:rPr>
        <w:t xml:space="preserve">recurrent acute otitis media </w:t>
      </w:r>
      <w:r w:rsidR="00655BC7" w:rsidRPr="00655BC7">
        <w:rPr>
          <w:szCs w:val="16"/>
        </w:rPr>
        <w:t xml:space="preserve">(three or more well-documented and separate episodes in six months or four or more well-documented and separate episodes in the past 12 months with at least one episode in the past six months) </w:t>
      </w:r>
      <w:r w:rsidR="002C46F5" w:rsidRPr="002C46F5">
        <w:rPr>
          <w:szCs w:val="16"/>
        </w:rPr>
        <w:t>in patients who have unilateral or bilateral middle ear effusion at the time of assessment for tube candidacy, or</w:t>
      </w:r>
      <w:r w:rsidR="002C46F5">
        <w:rPr>
          <w:szCs w:val="16"/>
        </w:rPr>
        <w:t xml:space="preserve"> </w:t>
      </w:r>
    </w:p>
    <w:p w14:paraId="0B876215" w14:textId="77777777" w:rsidR="00A05BF3" w:rsidRDefault="002C46F5" w:rsidP="002B7774">
      <w:pPr>
        <w:pStyle w:val="HSCOL1"/>
        <w:numPr>
          <w:ilvl w:val="0"/>
          <w:numId w:val="77"/>
        </w:numPr>
      </w:pPr>
      <w:r>
        <w:rPr>
          <w:szCs w:val="16"/>
        </w:rPr>
        <w:t xml:space="preserve">patients with </w:t>
      </w:r>
      <w:r w:rsidR="00D32578">
        <w:rPr>
          <w:szCs w:val="16"/>
        </w:rPr>
        <w:t xml:space="preserve">complicating conditions </w:t>
      </w:r>
      <w:r w:rsidR="00A05BF3" w:rsidRPr="0043617A">
        <w:rPr>
          <w:szCs w:val="16"/>
        </w:rPr>
        <w:t>(immunocompromised host, meningitis by lumbar puncture, acute mastoiditis, sigmoid sinus/jugu</w:t>
      </w:r>
      <w:r w:rsidR="00A05BF3" w:rsidRPr="00B76685">
        <w:t>lar vein thrombosis</w:t>
      </w:r>
      <w:r w:rsidR="00A05BF3">
        <w:t xml:space="preserve"> </w:t>
      </w:r>
      <w:r w:rsidR="00A05BF3" w:rsidRPr="00B76685">
        <w:t>by CT/MRI/MRA, cranial nerve paralysis, sudden onset dizziness/vertigo, need for</w:t>
      </w:r>
      <w:r w:rsidR="00A05BF3">
        <w:t xml:space="preserve"> </w:t>
      </w:r>
      <w:r w:rsidR="00A05BF3" w:rsidRPr="00B76685">
        <w:t xml:space="preserve">middle ear culture, labyrinthitis, or brain abscess). </w:t>
      </w:r>
    </w:p>
    <w:p w14:paraId="63CA73B4" w14:textId="77777777" w:rsidR="00A231CA" w:rsidRDefault="00A231CA" w:rsidP="00A231CA">
      <w:pPr>
        <w:pStyle w:val="HSCNormal"/>
        <w:rPr>
          <w:szCs w:val="16"/>
        </w:rPr>
      </w:pPr>
    </w:p>
    <w:p w14:paraId="68C5A372" w14:textId="77777777" w:rsidR="00D701F5" w:rsidRDefault="00A05BF3" w:rsidP="0024597E">
      <w:pPr>
        <w:pStyle w:val="HSCNormal"/>
        <w:rPr>
          <w:szCs w:val="16"/>
        </w:rPr>
      </w:pPr>
      <w:r w:rsidRPr="00B76685">
        <w:rPr>
          <w:szCs w:val="16"/>
        </w:rPr>
        <w:t>Patients with craniofacial anomalies,</w:t>
      </w:r>
      <w:r>
        <w:rPr>
          <w:szCs w:val="16"/>
        </w:rPr>
        <w:t xml:space="preserve"> </w:t>
      </w:r>
      <w:r w:rsidRPr="00B76685">
        <w:rPr>
          <w:szCs w:val="16"/>
        </w:rPr>
        <w:t xml:space="preserve">Down’s syndrome, cleft palate, </w:t>
      </w:r>
      <w:r w:rsidR="002C46F5">
        <w:rPr>
          <w:szCs w:val="16"/>
        </w:rPr>
        <w:t xml:space="preserve">permanent hearing loss of 25dB or greater independent of otitis media with effusion, </w:t>
      </w:r>
      <w:r w:rsidRPr="00B76685">
        <w:rPr>
          <w:szCs w:val="16"/>
        </w:rPr>
        <w:t>and patients with speech and language delay may be</w:t>
      </w:r>
      <w:r>
        <w:rPr>
          <w:szCs w:val="16"/>
        </w:rPr>
        <w:t xml:space="preserve"> </w:t>
      </w:r>
      <w:r w:rsidRPr="00B76685">
        <w:rPr>
          <w:szCs w:val="16"/>
        </w:rPr>
        <w:t xml:space="preserve">considered for tympanostomy </w:t>
      </w:r>
      <w:r w:rsidRPr="00C3727D">
        <w:rPr>
          <w:szCs w:val="16"/>
        </w:rPr>
        <w:t xml:space="preserve">if unresponsive to appropriate medical treatment or having recurring infections (without needing to meet the strict </w:t>
      </w:r>
      <w:r>
        <w:rPr>
          <w:szCs w:val="16"/>
        </w:rPr>
        <w:t>“recurrent” definition above).</w:t>
      </w:r>
    </w:p>
    <w:p w14:paraId="011C2B34" w14:textId="77777777" w:rsidR="0024597E" w:rsidRDefault="0024597E" w:rsidP="0024597E">
      <w:pPr>
        <w:pStyle w:val="HSCNormal"/>
        <w:rPr>
          <w:szCs w:val="16"/>
        </w:rPr>
      </w:pPr>
    </w:p>
    <w:p w14:paraId="30B214C0" w14:textId="65BECB54" w:rsidR="00981783" w:rsidRDefault="00981783" w:rsidP="00FF3F6C">
      <w:pPr>
        <w:pStyle w:val="HSCNormal"/>
      </w:pPr>
      <w:r w:rsidRPr="00981783">
        <w:t xml:space="preserve">Removal of retained tympanostomy tubes requiring anesthesia (CPT code 69424) or as an office visit, is included on </w:t>
      </w:r>
      <w:r w:rsidR="000902B6">
        <w:t>Line 424</w:t>
      </w:r>
      <w:r>
        <w:t xml:space="preserve"> </w:t>
      </w:r>
      <w:r w:rsidRPr="00981783">
        <w:t xml:space="preserve"> as a complication, pairing with </w:t>
      </w:r>
      <w:r w:rsidR="001D7C81">
        <w:t xml:space="preserve">ICD-10-CM </w:t>
      </w:r>
      <w:r w:rsidRPr="00981783">
        <w:t>H74.8.</w:t>
      </w:r>
    </w:p>
    <w:p w14:paraId="3AD2DFB2" w14:textId="77777777" w:rsidR="00981783" w:rsidRDefault="00981783" w:rsidP="00FF3F6C">
      <w:pPr>
        <w:pStyle w:val="HSCNormal"/>
      </w:pPr>
    </w:p>
    <w:p w14:paraId="7A16DD29" w14:textId="77777777" w:rsidR="006D56A5" w:rsidRDefault="006D56A5" w:rsidP="006D56A5">
      <w:pPr>
        <w:pStyle w:val="Heading1Nobk"/>
        <w:keepNext/>
        <w:spacing w:after="100"/>
      </w:pPr>
      <w:r>
        <w:t>GUIDELINE NOTE 29, TYMPANOSTOMY TUBES IN ACUTE OTITIS MEDIA (CONT'D)</w:t>
      </w:r>
    </w:p>
    <w:p w14:paraId="46DC7BC1" w14:textId="2812F392" w:rsidR="0024597E" w:rsidRPr="00904406" w:rsidRDefault="00835354" w:rsidP="000902B6">
      <w:pPr>
        <w:pStyle w:val="HSCNormal"/>
        <w:spacing w:after="320"/>
        <w:rPr>
          <w:szCs w:val="16"/>
        </w:rPr>
      </w:pPr>
      <w:r>
        <w:t xml:space="preserve">The development of this guideline note was informed by a HERC </w:t>
      </w:r>
      <w:hyperlink r:id="rId22" w:history="1">
        <w:r w:rsidR="00D963B4" w:rsidRPr="005B7213">
          <w:rPr>
            <w:rStyle w:val="Hyperlink"/>
          </w:rPr>
          <w:t>coverage guidance</w:t>
        </w:r>
      </w:hyperlink>
      <w:r>
        <w:t xml:space="preserve">. See </w:t>
      </w:r>
      <w:hyperlink r:id="rId23" w:history="1">
        <w:r w:rsidR="00753716">
          <w:rPr>
            <w:rStyle w:val="Hyperlink"/>
          </w:rPr>
          <w:t>https://www.oregon.gov/oha/HPA/DSI-HERC/Pages/Evidence-based-Reports.aspx</w:t>
        </w:r>
      </w:hyperlink>
    </w:p>
    <w:p w14:paraId="1384733B" w14:textId="77777777" w:rsidR="00D701F5" w:rsidRPr="00904406" w:rsidRDefault="00551FB6" w:rsidP="00D701F5">
      <w:pPr>
        <w:pStyle w:val="Heading1"/>
      </w:pPr>
      <w:bookmarkStart w:id="30" w:name="GuidelineNote0030"/>
      <w:r>
        <w:rPr>
          <w:szCs w:val="16"/>
        </w:rPr>
        <w:lastRenderedPageBreak/>
        <w:t>GUIDELINE NOTE 30, TESTICULAR CANCER</w:t>
      </w:r>
      <w:bookmarkEnd w:id="30"/>
    </w:p>
    <w:p w14:paraId="5B456949" w14:textId="2F3A88D8" w:rsidR="00D701F5" w:rsidRPr="00904406" w:rsidRDefault="000902B6" w:rsidP="00BB45AA">
      <w:pPr>
        <w:pStyle w:val="HSCGLLineList"/>
      </w:pPr>
      <w:r>
        <w:t>Line 217</w:t>
      </w:r>
    </w:p>
    <w:p w14:paraId="10E500F8" w14:textId="77777777" w:rsidR="00D701F5" w:rsidRPr="00904406" w:rsidRDefault="00D701F5" w:rsidP="000902B6">
      <w:pPr>
        <w:pStyle w:val="HSCNormal"/>
        <w:spacing w:after="320"/>
        <w:rPr>
          <w:szCs w:val="16"/>
        </w:rPr>
      </w:pPr>
      <w:r w:rsidRPr="00904406">
        <w:rPr>
          <w:szCs w:val="16"/>
        </w:rPr>
        <w:t>The treatment of testicular cancer with bone marrow/stem cell rescue and transplant in conjunction with high-dose chemotherapy is included only after multiple (at least 2) recurrences after standard chemotherapy.</w:t>
      </w:r>
    </w:p>
    <w:p w14:paraId="3C62EFB4" w14:textId="77777777" w:rsidR="00D701F5" w:rsidRPr="00904406" w:rsidRDefault="00551FB6" w:rsidP="00D701F5">
      <w:pPr>
        <w:pStyle w:val="Heading1"/>
      </w:pPr>
      <w:bookmarkStart w:id="31" w:name="GuidelineNote0031"/>
      <w:r>
        <w:rPr>
          <w:szCs w:val="16"/>
        </w:rPr>
        <w:t>GUIDELINE NOTE 31, COCHLEAR IMPLANTATION</w:t>
      </w:r>
      <w:bookmarkEnd w:id="31"/>
    </w:p>
    <w:p w14:paraId="3A929C6A" w14:textId="71C5E44E" w:rsidR="00D701F5" w:rsidRPr="00904406" w:rsidRDefault="000902B6" w:rsidP="00BB45AA">
      <w:pPr>
        <w:pStyle w:val="HSCGLLineList"/>
      </w:pPr>
      <w:r>
        <w:t>Line 326</w:t>
      </w:r>
    </w:p>
    <w:p w14:paraId="2587680D" w14:textId="77777777" w:rsidR="00D701F5" w:rsidRPr="00904406" w:rsidRDefault="00835A21" w:rsidP="00D701F5">
      <w:pPr>
        <w:pStyle w:val="HSCNormal"/>
        <w:rPr>
          <w:bCs/>
          <w:szCs w:val="16"/>
        </w:rPr>
      </w:pPr>
      <w:r>
        <w:rPr>
          <w:bCs/>
          <w:szCs w:val="16"/>
        </w:rPr>
        <w:t>Patients</w:t>
      </w:r>
      <w:r w:rsidRPr="00904406">
        <w:rPr>
          <w:bCs/>
          <w:szCs w:val="16"/>
        </w:rPr>
        <w:t xml:space="preserve"> </w:t>
      </w:r>
      <w:r w:rsidR="00D701F5" w:rsidRPr="00904406">
        <w:rPr>
          <w:bCs/>
          <w:szCs w:val="16"/>
        </w:rPr>
        <w:t>will be considered candidates for cochlear implants if the following criteria are met:</w:t>
      </w:r>
    </w:p>
    <w:p w14:paraId="56AF7085" w14:textId="77777777" w:rsidR="00D701F5" w:rsidRPr="00904406" w:rsidRDefault="00D701F5" w:rsidP="00D701F5">
      <w:pPr>
        <w:pStyle w:val="HSCNormal"/>
        <w:rPr>
          <w:bCs/>
          <w:szCs w:val="16"/>
        </w:rPr>
      </w:pPr>
    </w:p>
    <w:p w14:paraId="237C8831" w14:textId="77777777" w:rsidR="00D701F5" w:rsidRPr="00904406" w:rsidRDefault="00064C2C" w:rsidP="00D34A70">
      <w:pPr>
        <w:pStyle w:val="HSCOL1"/>
        <w:numPr>
          <w:ilvl w:val="0"/>
          <w:numId w:val="8"/>
        </w:numPr>
        <w:rPr>
          <w:szCs w:val="16"/>
        </w:rPr>
      </w:pPr>
      <w:r>
        <w:rPr>
          <w:szCs w:val="16"/>
        </w:rPr>
        <w:t>Severe to p</w:t>
      </w:r>
      <w:r w:rsidR="00D701F5" w:rsidRPr="00904406">
        <w:rPr>
          <w:szCs w:val="16"/>
        </w:rPr>
        <w:t>rofound sensorineural hearing loss in both ears</w:t>
      </w:r>
      <w:r w:rsidR="00376EFE">
        <w:rPr>
          <w:szCs w:val="16"/>
        </w:rPr>
        <w:t xml:space="preserve"> </w:t>
      </w:r>
      <w:r w:rsidR="00BA6852" w:rsidRPr="00BA6852">
        <w:rPr>
          <w:szCs w:val="16"/>
        </w:rPr>
        <w:t xml:space="preserve">(defined as </w:t>
      </w:r>
      <w:r w:rsidR="00835A21">
        <w:rPr>
          <w:szCs w:val="16"/>
        </w:rPr>
        <w:t>7</w:t>
      </w:r>
      <w:r w:rsidR="00BA6852" w:rsidRPr="00BA6852">
        <w:rPr>
          <w:szCs w:val="16"/>
        </w:rPr>
        <w:t>1dB hearing loss or greater at 500, 1000 and 2000 Hz)</w:t>
      </w:r>
    </w:p>
    <w:p w14:paraId="7B818C86" w14:textId="77777777" w:rsidR="00D701F5" w:rsidRPr="00904406" w:rsidRDefault="00D701F5" w:rsidP="00D34A70">
      <w:pPr>
        <w:pStyle w:val="HSCOL1"/>
        <w:numPr>
          <w:ilvl w:val="0"/>
          <w:numId w:val="8"/>
        </w:numPr>
        <w:rPr>
          <w:szCs w:val="16"/>
        </w:rPr>
      </w:pPr>
      <w:r w:rsidRPr="00904406">
        <w:rPr>
          <w:szCs w:val="16"/>
        </w:rPr>
        <w:t xml:space="preserve">Receive </w:t>
      </w:r>
      <w:r w:rsidR="00835A21">
        <w:rPr>
          <w:szCs w:val="16"/>
        </w:rPr>
        <w:t xml:space="preserve">limited </w:t>
      </w:r>
      <w:r w:rsidRPr="00904406">
        <w:rPr>
          <w:szCs w:val="16"/>
        </w:rPr>
        <w:t xml:space="preserve">useful benefit from </w:t>
      </w:r>
      <w:r w:rsidR="00835A21">
        <w:rPr>
          <w:szCs w:val="16"/>
        </w:rPr>
        <w:t xml:space="preserve">appropriately fitted </w:t>
      </w:r>
      <w:r w:rsidRPr="00904406">
        <w:rPr>
          <w:szCs w:val="16"/>
        </w:rPr>
        <w:t>hearing aids</w:t>
      </w:r>
      <w:r w:rsidR="00835A21">
        <w:rPr>
          <w:szCs w:val="16"/>
        </w:rPr>
        <w:t xml:space="preserve">, </w:t>
      </w:r>
      <w:r w:rsidR="00835A21" w:rsidRPr="00835A21">
        <w:rPr>
          <w:szCs w:val="16"/>
        </w:rPr>
        <w:t>defined as a speech discrimination score of &lt;30% on age appropriate testing for children and as scores of 40% or less on sentence recognition test in the best-aided listening condition for adults</w:t>
      </w:r>
    </w:p>
    <w:p w14:paraId="33F8F0E2" w14:textId="77777777" w:rsidR="00D701F5" w:rsidRPr="00904406" w:rsidRDefault="00D701F5" w:rsidP="00D34A70">
      <w:pPr>
        <w:pStyle w:val="HSCOL1"/>
        <w:numPr>
          <w:ilvl w:val="0"/>
          <w:numId w:val="8"/>
        </w:numPr>
        <w:rPr>
          <w:szCs w:val="16"/>
        </w:rPr>
      </w:pPr>
      <w:r w:rsidRPr="00904406">
        <w:rPr>
          <w:szCs w:val="16"/>
        </w:rPr>
        <w:t>No medical contraindications</w:t>
      </w:r>
    </w:p>
    <w:p w14:paraId="703DDFD9" w14:textId="77777777" w:rsidR="00D701F5" w:rsidRDefault="00D701F5" w:rsidP="00D34A70">
      <w:pPr>
        <w:pStyle w:val="HSCOL1"/>
        <w:numPr>
          <w:ilvl w:val="0"/>
          <w:numId w:val="8"/>
        </w:numPr>
        <w:rPr>
          <w:szCs w:val="16"/>
        </w:rPr>
      </w:pPr>
      <w:r w:rsidRPr="00904406">
        <w:rPr>
          <w:szCs w:val="16"/>
        </w:rPr>
        <w:t xml:space="preserve">High motivation and appropriate expectations (both </w:t>
      </w:r>
      <w:r w:rsidR="00835A21">
        <w:rPr>
          <w:szCs w:val="16"/>
        </w:rPr>
        <w:t>patient and family</w:t>
      </w:r>
      <w:r w:rsidRPr="00904406">
        <w:rPr>
          <w:szCs w:val="16"/>
        </w:rPr>
        <w:t>, when appropriate)</w:t>
      </w:r>
    </w:p>
    <w:p w14:paraId="10C16831" w14:textId="77777777" w:rsidR="00C0201E" w:rsidRDefault="00C0201E" w:rsidP="00C0201E">
      <w:pPr>
        <w:pStyle w:val="HSCNormal"/>
        <w:rPr>
          <w:szCs w:val="16"/>
        </w:rPr>
      </w:pPr>
    </w:p>
    <w:p w14:paraId="66C6EA0D" w14:textId="77777777" w:rsidR="00C0201E" w:rsidRPr="00904406" w:rsidRDefault="00C0201E" w:rsidP="000902B6">
      <w:pPr>
        <w:pStyle w:val="HSCNormal"/>
        <w:spacing w:after="320"/>
        <w:rPr>
          <w:szCs w:val="16"/>
        </w:rPr>
      </w:pPr>
      <w:r w:rsidRPr="00C0201E">
        <w:rPr>
          <w:szCs w:val="16"/>
        </w:rPr>
        <w:t xml:space="preserve">Bilateral cochlear implants are </w:t>
      </w:r>
      <w:r w:rsidR="00B778EC">
        <w:rPr>
          <w:szCs w:val="16"/>
        </w:rPr>
        <w:t xml:space="preserve">included on </w:t>
      </w:r>
      <w:r w:rsidR="00785678">
        <w:rPr>
          <w:szCs w:val="16"/>
        </w:rPr>
        <w:t>this line</w:t>
      </w:r>
      <w:r w:rsidRPr="00C0201E">
        <w:rPr>
          <w:szCs w:val="16"/>
        </w:rPr>
        <w:t>. Simultaneous implantation appears to be more cost-effective than sequential implantation.</w:t>
      </w:r>
    </w:p>
    <w:p w14:paraId="780DF526" w14:textId="77777777" w:rsidR="00122F60" w:rsidRPr="00904406" w:rsidRDefault="00551FB6" w:rsidP="00122F60">
      <w:pPr>
        <w:pStyle w:val="Heading1"/>
      </w:pPr>
      <w:bookmarkStart w:id="32" w:name="GuidelineNote0032"/>
      <w:r>
        <w:rPr>
          <w:szCs w:val="16"/>
        </w:rPr>
        <w:t>GUIDELINE NOTE 32, CATARACT</w:t>
      </w:r>
      <w:bookmarkEnd w:id="32"/>
    </w:p>
    <w:p w14:paraId="4A829962" w14:textId="224D292A" w:rsidR="00122F60" w:rsidRPr="00904406" w:rsidRDefault="000902B6" w:rsidP="00122F60">
      <w:pPr>
        <w:pStyle w:val="HSCGLLineList"/>
      </w:pPr>
      <w:r>
        <w:t>Line 296</w:t>
      </w:r>
    </w:p>
    <w:p w14:paraId="0F4311B5" w14:textId="77777777" w:rsidR="00122F60" w:rsidRDefault="00943A7F" w:rsidP="00122F60">
      <w:pPr>
        <w:pStyle w:val="HSCNormal"/>
        <w:rPr>
          <w:szCs w:val="16"/>
        </w:rPr>
      </w:pPr>
      <w:r w:rsidRPr="00943A7F">
        <w:rPr>
          <w:szCs w:val="16"/>
        </w:rPr>
        <w:t xml:space="preserve">Cataract extraction is included on this line for cataracts </w:t>
      </w:r>
      <w:r w:rsidR="00C54F3D" w:rsidRPr="00C54F3D">
        <w:rPr>
          <w:szCs w:val="16"/>
        </w:rPr>
        <w:t xml:space="preserve">causing symptomatic (i.e. causing the patient to seek medical attention) impairment of visual function not correctable with a tolerable change in glasses or contact lenses resulting in the patient's inability to function satisfactorily while performing activities of daily  living (ADLs). </w:t>
      </w:r>
      <w:r w:rsidR="00122F60" w:rsidRPr="00904406">
        <w:rPr>
          <w:szCs w:val="16"/>
        </w:rPr>
        <w:t>Cataract removal must be</w:t>
      </w:r>
      <w:r w:rsidR="00122F60">
        <w:rPr>
          <w:szCs w:val="16"/>
        </w:rPr>
        <w:t xml:space="preserve"> </w:t>
      </w:r>
      <w:r w:rsidR="00122F60" w:rsidRPr="00904406">
        <w:rPr>
          <w:szCs w:val="16"/>
        </w:rPr>
        <w:t>likely to restore vision and allow the patient to resume activities of daily living.</w:t>
      </w:r>
      <w:r w:rsidR="00122F60">
        <w:rPr>
          <w:szCs w:val="16"/>
        </w:rPr>
        <w:t xml:space="preserve"> </w:t>
      </w:r>
      <w:r w:rsidR="00122F60" w:rsidRPr="00904406">
        <w:rPr>
          <w:szCs w:val="16"/>
        </w:rPr>
        <w:t xml:space="preserve">There are rare instances where cataract removal is medically necessary even if visual improvement is not the primary goal: </w:t>
      </w:r>
    </w:p>
    <w:p w14:paraId="1B0AFCB6" w14:textId="77777777" w:rsidR="00122F60" w:rsidRDefault="00122F60" w:rsidP="002B7774">
      <w:pPr>
        <w:pStyle w:val="HSCNormal"/>
        <w:numPr>
          <w:ilvl w:val="0"/>
          <w:numId w:val="121"/>
        </w:numPr>
        <w:rPr>
          <w:szCs w:val="16"/>
        </w:rPr>
      </w:pPr>
      <w:r>
        <w:rPr>
          <w:szCs w:val="16"/>
        </w:rPr>
        <w:t>H</w:t>
      </w:r>
      <w:r w:rsidRPr="00904406">
        <w:rPr>
          <w:szCs w:val="16"/>
        </w:rPr>
        <w:t>ypermature cataract causing inflammation and glaucoma</w:t>
      </w:r>
      <w:r>
        <w:rPr>
          <w:szCs w:val="16"/>
        </w:rPr>
        <w:t xml:space="preserve"> OR</w:t>
      </w:r>
      <w:r w:rsidRPr="00904406">
        <w:rPr>
          <w:szCs w:val="16"/>
        </w:rPr>
        <w:t xml:space="preserve"> </w:t>
      </w:r>
    </w:p>
    <w:p w14:paraId="0F8D8F30" w14:textId="77777777" w:rsidR="00122F60" w:rsidRDefault="00122F60" w:rsidP="002B7774">
      <w:pPr>
        <w:pStyle w:val="HSCNormal"/>
        <w:numPr>
          <w:ilvl w:val="0"/>
          <w:numId w:val="121"/>
        </w:numPr>
        <w:rPr>
          <w:szCs w:val="16"/>
        </w:rPr>
      </w:pPr>
      <w:r>
        <w:rPr>
          <w:szCs w:val="16"/>
        </w:rPr>
        <w:t>T</w:t>
      </w:r>
      <w:r w:rsidRPr="00904406">
        <w:rPr>
          <w:szCs w:val="16"/>
        </w:rPr>
        <w:t xml:space="preserve">o see the back of the eye to treat posterior segment conditions that could not be monitored due to the poor view and very dense lens opacity (i.e. </w:t>
      </w:r>
      <w:r>
        <w:rPr>
          <w:szCs w:val="16"/>
        </w:rPr>
        <w:t>diabetic retinopathy, glaucoma) OR</w:t>
      </w:r>
      <w:r w:rsidRPr="00904406">
        <w:rPr>
          <w:szCs w:val="16"/>
        </w:rPr>
        <w:t xml:space="preserve"> </w:t>
      </w:r>
    </w:p>
    <w:p w14:paraId="44BAD956" w14:textId="77777777" w:rsidR="00122F60" w:rsidRPr="00904406" w:rsidRDefault="00122F60" w:rsidP="000902B6">
      <w:pPr>
        <w:pStyle w:val="HSCNormal"/>
        <w:numPr>
          <w:ilvl w:val="0"/>
          <w:numId w:val="121"/>
        </w:numPr>
        <w:spacing w:after="320"/>
        <w:rPr>
          <w:szCs w:val="16"/>
        </w:rPr>
      </w:pPr>
      <w:r w:rsidRPr="00904406">
        <w:rPr>
          <w:szCs w:val="16"/>
        </w:rPr>
        <w:t>Significant anisometropia causing aniseikonia.</w:t>
      </w:r>
    </w:p>
    <w:p w14:paraId="4F309B39" w14:textId="77777777" w:rsidR="00687407" w:rsidRPr="00752D30" w:rsidRDefault="00551FB6" w:rsidP="00122F60">
      <w:pPr>
        <w:pStyle w:val="Heading1"/>
      </w:pPr>
      <w:bookmarkStart w:id="33" w:name="GuidelineNote0033"/>
      <w:r>
        <w:t>GUIDELINE NOTE 33, NITROUS OXIDE FOR LABOR PAIN</w:t>
      </w:r>
      <w:bookmarkEnd w:id="33"/>
    </w:p>
    <w:p w14:paraId="16BFB187" w14:textId="4212F8A6" w:rsidR="00687407" w:rsidRDefault="000902B6" w:rsidP="00687407">
      <w:pPr>
        <w:pStyle w:val="HSCGLLineList"/>
      </w:pPr>
      <w:r>
        <w:t>Line 1</w:t>
      </w:r>
    </w:p>
    <w:p w14:paraId="530A3706" w14:textId="77777777" w:rsidR="00687407" w:rsidRDefault="00687407" w:rsidP="000902B6">
      <w:pPr>
        <w:pStyle w:val="HSCNormal"/>
        <w:spacing w:after="320"/>
      </w:pPr>
      <w:r w:rsidRPr="00344D41">
        <w:t>Nitrous oxide for labor pain is included on this line.</w:t>
      </w:r>
      <w:r>
        <w:t xml:space="preserve"> </w:t>
      </w:r>
    </w:p>
    <w:p w14:paraId="49EDB6BF" w14:textId="77777777" w:rsidR="00D701F5" w:rsidRPr="00904406" w:rsidRDefault="00551FB6" w:rsidP="00687407">
      <w:pPr>
        <w:pStyle w:val="Heading1"/>
      </w:pPr>
      <w:bookmarkStart w:id="34" w:name="GuidelineNote0034"/>
      <w:r>
        <w:rPr>
          <w:szCs w:val="16"/>
        </w:rPr>
        <w:t>GUIDELINE NOTE 34, EXTRACTION OF IMPACTED WISDOM TEETH</w:t>
      </w:r>
      <w:bookmarkEnd w:id="34"/>
    </w:p>
    <w:p w14:paraId="3F88A7DC" w14:textId="78492AAD" w:rsidR="00D701F5" w:rsidRPr="00904406" w:rsidRDefault="000902B6" w:rsidP="00BB45AA">
      <w:pPr>
        <w:pStyle w:val="HSCGLLineList"/>
      </w:pPr>
      <w:r>
        <w:t>Line 344</w:t>
      </w:r>
    </w:p>
    <w:p w14:paraId="789C8107" w14:textId="77777777" w:rsidR="000B53B6" w:rsidRPr="00CD10BA" w:rsidRDefault="000B53B6" w:rsidP="00CD10BA">
      <w:pPr>
        <w:pStyle w:val="HSCNormal"/>
        <w:rPr>
          <w:szCs w:val="16"/>
        </w:rPr>
      </w:pPr>
      <w:r w:rsidRPr="00CD10BA">
        <w:rPr>
          <w:szCs w:val="16"/>
        </w:rPr>
        <w:t xml:space="preserve">Extraction of impacted wisdom teeth (D7220, D7230, D7240, D7241, D7250) is only included on this line when there is </w:t>
      </w:r>
    </w:p>
    <w:p w14:paraId="270EEF24" w14:textId="77777777" w:rsidR="000B53B6" w:rsidRPr="00CD10BA" w:rsidRDefault="00ED58AC" w:rsidP="002B7774">
      <w:pPr>
        <w:pStyle w:val="HSCSimpleList"/>
        <w:numPr>
          <w:ilvl w:val="0"/>
          <w:numId w:val="28"/>
        </w:numPr>
        <w:rPr>
          <w:szCs w:val="16"/>
        </w:rPr>
      </w:pPr>
      <w:r>
        <w:rPr>
          <w:szCs w:val="16"/>
        </w:rPr>
        <w:t>E</w:t>
      </w:r>
      <w:r w:rsidR="000B53B6" w:rsidRPr="00CD10BA">
        <w:rPr>
          <w:szCs w:val="16"/>
        </w:rPr>
        <w:t>vidence of pathology. Such pathology includes unrestorable caries, non-treatable pulpal and/or periapical pathology, cellulitis, abscess and osteomyelitis, internal/external resorption of the tooth or adjacent teeth, fracture of tooth, disease of follicle including cyst/tumour, tooth/teeth impeding surgery or reconstructive jaw surgery, and when a tooth is involved in or within the field of tumour resection OR</w:t>
      </w:r>
    </w:p>
    <w:p w14:paraId="02F90CD3" w14:textId="77777777" w:rsidR="000B53B6" w:rsidRPr="00CD10BA" w:rsidRDefault="00ED58AC" w:rsidP="002B7774">
      <w:pPr>
        <w:pStyle w:val="HSCSimpleList"/>
        <w:numPr>
          <w:ilvl w:val="0"/>
          <w:numId w:val="28"/>
        </w:numPr>
        <w:rPr>
          <w:szCs w:val="16"/>
        </w:rPr>
      </w:pPr>
      <w:r>
        <w:rPr>
          <w:szCs w:val="16"/>
        </w:rPr>
        <w:t>T</w:t>
      </w:r>
      <w:r w:rsidR="000B53B6" w:rsidRPr="00CD10BA">
        <w:rPr>
          <w:szCs w:val="16"/>
        </w:rPr>
        <w:t>wo or more episodes of pericoronitis OR</w:t>
      </w:r>
    </w:p>
    <w:p w14:paraId="276DBED7" w14:textId="77777777" w:rsidR="000B53B6" w:rsidRPr="00CD10BA" w:rsidRDefault="00ED58AC" w:rsidP="000902B6">
      <w:pPr>
        <w:pStyle w:val="HSCSimpleList"/>
        <w:numPr>
          <w:ilvl w:val="0"/>
          <w:numId w:val="28"/>
        </w:numPr>
        <w:spacing w:after="320"/>
        <w:rPr>
          <w:szCs w:val="16"/>
        </w:rPr>
      </w:pPr>
      <w:r>
        <w:rPr>
          <w:szCs w:val="16"/>
        </w:rPr>
        <w:t>S</w:t>
      </w:r>
      <w:r w:rsidR="000B53B6" w:rsidRPr="00CD10BA">
        <w:rPr>
          <w:szCs w:val="16"/>
        </w:rPr>
        <w:t>evere pain directly related to the impacted tooth that does not respond to conservative treatment</w:t>
      </w:r>
      <w:r>
        <w:rPr>
          <w:szCs w:val="16"/>
        </w:rPr>
        <w:t>.</w:t>
      </w:r>
      <w:r w:rsidR="00027B4C">
        <w:rPr>
          <w:szCs w:val="16"/>
        </w:rPr>
        <w:t xml:space="preserve"> (</w:t>
      </w:r>
      <w:r w:rsidR="00027B4C" w:rsidRPr="00027B4C">
        <w:rPr>
          <w:szCs w:val="16"/>
        </w:rPr>
        <w:t>Extraction for pain or discomfort related to normal tooth eruption or for non-specific symptoms such as “headaches” or “jaw pain” is not considered medically or dentally necessary for treatment.</w:t>
      </w:r>
      <w:r w:rsidR="00027B4C">
        <w:rPr>
          <w:szCs w:val="16"/>
        </w:rPr>
        <w:t>)</w:t>
      </w:r>
    </w:p>
    <w:p w14:paraId="383EFCD3" w14:textId="77777777" w:rsidR="008A577C" w:rsidRPr="00904406" w:rsidRDefault="00551FB6" w:rsidP="008A577C">
      <w:pPr>
        <w:pStyle w:val="Heading1"/>
      </w:pPr>
      <w:bookmarkStart w:id="35" w:name="GuidelineNote0035"/>
      <w:r>
        <w:rPr>
          <w:szCs w:val="16"/>
        </w:rPr>
        <w:t>GUIDELINE NOTE 35, SINUS SURGERY</w:t>
      </w:r>
      <w:bookmarkEnd w:id="35"/>
    </w:p>
    <w:p w14:paraId="6375F667" w14:textId="10DC25A0" w:rsidR="008A577C" w:rsidRPr="00904406" w:rsidRDefault="000902B6" w:rsidP="008A577C">
      <w:pPr>
        <w:pStyle w:val="HSCGLLineList"/>
      </w:pPr>
      <w:r>
        <w:t>Lines 287,465,506</w:t>
      </w:r>
    </w:p>
    <w:p w14:paraId="3F7ABFC2" w14:textId="77777777" w:rsidR="008A577C" w:rsidRPr="00904406" w:rsidRDefault="008A577C" w:rsidP="008A577C">
      <w:pPr>
        <w:pStyle w:val="HSCNormal"/>
        <w:rPr>
          <w:szCs w:val="16"/>
        </w:rPr>
      </w:pPr>
      <w:r w:rsidRPr="00904406">
        <w:rPr>
          <w:szCs w:val="16"/>
        </w:rPr>
        <w:t>Sinus surgery</w:t>
      </w:r>
      <w:r>
        <w:rPr>
          <w:szCs w:val="16"/>
        </w:rPr>
        <w:t xml:space="preserve"> (other than adenoidectomy)</w:t>
      </w:r>
      <w:r w:rsidRPr="00904406">
        <w:rPr>
          <w:szCs w:val="16"/>
        </w:rPr>
        <w:t xml:space="preserve"> </w:t>
      </w:r>
      <w:r>
        <w:rPr>
          <w:szCs w:val="16"/>
        </w:rPr>
        <w:t xml:space="preserve">is </w:t>
      </w:r>
      <w:r w:rsidRPr="00904406">
        <w:rPr>
          <w:szCs w:val="16"/>
        </w:rPr>
        <w:t xml:space="preserve">indicated </w:t>
      </w:r>
      <w:r w:rsidRPr="0077297B">
        <w:rPr>
          <w:szCs w:val="16"/>
        </w:rPr>
        <w:t>when at least one of the following circumstances occur (A-G):</w:t>
      </w:r>
    </w:p>
    <w:p w14:paraId="631B565B" w14:textId="77777777" w:rsidR="008A577C" w:rsidRPr="00904406" w:rsidRDefault="00ED58AC" w:rsidP="002B7774">
      <w:pPr>
        <w:pStyle w:val="HSCSimpleList"/>
        <w:numPr>
          <w:ilvl w:val="0"/>
          <w:numId w:val="103"/>
        </w:numPr>
        <w:rPr>
          <w:szCs w:val="16"/>
        </w:rPr>
      </w:pPr>
      <w:r>
        <w:rPr>
          <w:szCs w:val="16"/>
        </w:rPr>
        <w:t>R</w:t>
      </w:r>
      <w:r w:rsidR="008A577C" w:rsidRPr="0077297B">
        <w:rPr>
          <w:szCs w:val="16"/>
        </w:rPr>
        <w:t>ecurrent acute rhinosinusitis, defined as 4 or more episodes of acute bacterial rhinosinusitis in one year without signs or symptoms of rhinosinusitis between episodes and have failed optimal medical management defined as nasal steroid therapy and nasal saline therapy, in patients who are compliant with oral antibiotics and/or oral corticosteroids for management of acute episodes of rhinosinusitis</w:t>
      </w:r>
    </w:p>
    <w:p w14:paraId="2ACCDBF1" w14:textId="77777777" w:rsidR="008A577C" w:rsidRPr="00904406" w:rsidRDefault="008A577C" w:rsidP="008A577C">
      <w:pPr>
        <w:pStyle w:val="HSCNormal"/>
        <w:rPr>
          <w:szCs w:val="16"/>
        </w:rPr>
      </w:pPr>
      <w:r w:rsidRPr="00904406">
        <w:rPr>
          <w:szCs w:val="16"/>
        </w:rPr>
        <w:t>OR</w:t>
      </w:r>
    </w:p>
    <w:p w14:paraId="101E8232" w14:textId="77777777" w:rsidR="008A577C" w:rsidRPr="00904406" w:rsidRDefault="00ED58AC" w:rsidP="002B7774">
      <w:pPr>
        <w:pStyle w:val="HSCSimpleList"/>
        <w:numPr>
          <w:ilvl w:val="0"/>
          <w:numId w:val="103"/>
        </w:numPr>
        <w:rPr>
          <w:szCs w:val="16"/>
        </w:rPr>
      </w:pPr>
      <w:r>
        <w:rPr>
          <w:szCs w:val="16"/>
        </w:rPr>
        <w:t>C</w:t>
      </w:r>
      <w:r w:rsidR="008A577C" w:rsidRPr="0077297B">
        <w:rPr>
          <w:szCs w:val="16"/>
        </w:rPr>
        <w:t>hronic sinusitis defined as 12 weeks of continuous symptoms without improvement with one of the following (</w:t>
      </w:r>
      <w:r w:rsidR="008A577C">
        <w:rPr>
          <w:szCs w:val="16"/>
        </w:rPr>
        <w:t>1</w:t>
      </w:r>
      <w:r w:rsidR="008A577C" w:rsidRPr="0077297B">
        <w:rPr>
          <w:szCs w:val="16"/>
        </w:rPr>
        <w:t>-</w:t>
      </w:r>
      <w:r w:rsidR="008A577C">
        <w:rPr>
          <w:szCs w:val="16"/>
        </w:rPr>
        <w:t>3</w:t>
      </w:r>
      <w:r w:rsidR="008A577C" w:rsidRPr="0077297B">
        <w:rPr>
          <w:szCs w:val="16"/>
        </w:rPr>
        <w:t>)</w:t>
      </w:r>
      <w:r w:rsidR="008A577C" w:rsidRPr="00904406">
        <w:rPr>
          <w:szCs w:val="16"/>
        </w:rPr>
        <w:t>:</w:t>
      </w:r>
    </w:p>
    <w:p w14:paraId="6760751B" w14:textId="77777777" w:rsidR="006D56A5" w:rsidRDefault="006D56A5" w:rsidP="006D56A5">
      <w:pPr>
        <w:pStyle w:val="Heading1Nobk"/>
        <w:keepNext/>
        <w:spacing w:after="100"/>
      </w:pPr>
      <w:r>
        <w:t>GUIDELINE NOTE 35, SINUS SURGERY (CONT'D)</w:t>
      </w:r>
    </w:p>
    <w:p w14:paraId="7D75833D" w14:textId="5A2F65C7" w:rsidR="008A577C" w:rsidRPr="0077297B" w:rsidRDefault="008A577C" w:rsidP="006D56A5">
      <w:pPr>
        <w:pStyle w:val="HSCBullet2"/>
        <w:keepLines/>
        <w:numPr>
          <w:ilvl w:val="0"/>
          <w:numId w:val="124"/>
        </w:numPr>
        <w:ind w:left="900" w:hanging="216"/>
        <w:rPr>
          <w:szCs w:val="16"/>
        </w:rPr>
      </w:pPr>
      <w:r w:rsidRPr="0077297B">
        <w:rPr>
          <w:szCs w:val="16"/>
        </w:rPr>
        <w:t>Findings of obstruction of active infection on CT scan OR</w:t>
      </w:r>
    </w:p>
    <w:p w14:paraId="2038BB84" w14:textId="77777777" w:rsidR="008A577C" w:rsidRPr="0077297B" w:rsidRDefault="008A577C" w:rsidP="002B7774">
      <w:pPr>
        <w:pStyle w:val="HSCBullet2"/>
        <w:numPr>
          <w:ilvl w:val="0"/>
          <w:numId w:val="124"/>
        </w:numPr>
        <w:ind w:left="900" w:hanging="216"/>
        <w:rPr>
          <w:szCs w:val="16"/>
        </w:rPr>
      </w:pPr>
      <w:r w:rsidRPr="0077297B">
        <w:rPr>
          <w:szCs w:val="16"/>
        </w:rPr>
        <w:t>Symptomatic mucocele OR</w:t>
      </w:r>
    </w:p>
    <w:p w14:paraId="3B7E7046" w14:textId="77777777" w:rsidR="008A577C" w:rsidRPr="0077297B" w:rsidRDefault="008A577C" w:rsidP="002B7774">
      <w:pPr>
        <w:pStyle w:val="HSCBullet2"/>
        <w:numPr>
          <w:ilvl w:val="0"/>
          <w:numId w:val="124"/>
        </w:numPr>
        <w:ind w:left="900" w:hanging="216"/>
        <w:rPr>
          <w:szCs w:val="16"/>
        </w:rPr>
      </w:pPr>
      <w:r w:rsidRPr="0077297B">
        <w:rPr>
          <w:szCs w:val="16"/>
        </w:rPr>
        <w:t>Negative CT scan but significant disease found on nasal endoscopy</w:t>
      </w:r>
    </w:p>
    <w:p w14:paraId="7CA6058B" w14:textId="77777777" w:rsidR="008A577C" w:rsidRPr="00904406" w:rsidRDefault="008A577C" w:rsidP="008A577C">
      <w:pPr>
        <w:pStyle w:val="HSCNormal"/>
        <w:rPr>
          <w:szCs w:val="16"/>
        </w:rPr>
      </w:pPr>
    </w:p>
    <w:p w14:paraId="082F96B7" w14:textId="77777777" w:rsidR="008A577C" w:rsidRPr="00904406" w:rsidRDefault="008A577C" w:rsidP="008A577C">
      <w:pPr>
        <w:pStyle w:val="HSCIndent2"/>
      </w:pPr>
      <w:r w:rsidRPr="00904406">
        <w:t>AND</w:t>
      </w:r>
    </w:p>
    <w:p w14:paraId="24B5AFA4" w14:textId="77777777" w:rsidR="008A577C" w:rsidRPr="00904406" w:rsidRDefault="008A577C" w:rsidP="008A577C">
      <w:pPr>
        <w:pStyle w:val="HSCNormal"/>
        <w:rPr>
          <w:szCs w:val="16"/>
        </w:rPr>
      </w:pPr>
    </w:p>
    <w:p w14:paraId="691FF327" w14:textId="77777777" w:rsidR="008A577C" w:rsidRPr="0077297B" w:rsidRDefault="005853E9" w:rsidP="005853E9">
      <w:pPr>
        <w:pStyle w:val="HSCBullet2"/>
        <w:numPr>
          <w:ilvl w:val="0"/>
          <w:numId w:val="0"/>
        </w:numPr>
        <w:ind w:left="720"/>
        <w:rPr>
          <w:szCs w:val="16"/>
        </w:rPr>
      </w:pPr>
      <w:r>
        <w:rPr>
          <w:szCs w:val="16"/>
        </w:rPr>
        <w:t>F</w:t>
      </w:r>
      <w:r w:rsidR="008A577C" w:rsidRPr="0077297B">
        <w:rPr>
          <w:szCs w:val="16"/>
        </w:rPr>
        <w:t>ailure of medical therapy defined as (1-2)</w:t>
      </w:r>
    </w:p>
    <w:p w14:paraId="09C01170" w14:textId="77777777" w:rsidR="008A577C" w:rsidRPr="0077297B" w:rsidRDefault="008A577C" w:rsidP="002B7774">
      <w:pPr>
        <w:pStyle w:val="HSCBullet2"/>
        <w:numPr>
          <w:ilvl w:val="0"/>
          <w:numId w:val="124"/>
        </w:numPr>
        <w:ind w:left="900" w:hanging="216"/>
        <w:rPr>
          <w:szCs w:val="16"/>
        </w:rPr>
      </w:pPr>
      <w:r w:rsidRPr="0077297B">
        <w:rPr>
          <w:szCs w:val="16"/>
        </w:rPr>
        <w:t>Two or more courses of antibiotics with adequate doses AND</w:t>
      </w:r>
    </w:p>
    <w:p w14:paraId="2869A93D" w14:textId="77777777" w:rsidR="008A577C" w:rsidRPr="00904406" w:rsidRDefault="008A577C" w:rsidP="002B7774">
      <w:pPr>
        <w:pStyle w:val="HSCBullet2"/>
        <w:numPr>
          <w:ilvl w:val="0"/>
          <w:numId w:val="124"/>
        </w:numPr>
        <w:ind w:left="900" w:hanging="216"/>
        <w:rPr>
          <w:szCs w:val="16"/>
        </w:rPr>
      </w:pPr>
      <w:r w:rsidRPr="0077297B">
        <w:rPr>
          <w:szCs w:val="16"/>
        </w:rPr>
        <w:t>Trial of inhaled and/or oral steroids (2 or more courses of adequate doses of one or both)</w:t>
      </w:r>
    </w:p>
    <w:p w14:paraId="788E61CC" w14:textId="77777777" w:rsidR="008A577C" w:rsidRPr="00904406" w:rsidRDefault="008A577C" w:rsidP="008A577C">
      <w:pPr>
        <w:pStyle w:val="HSCNormal"/>
        <w:rPr>
          <w:szCs w:val="16"/>
        </w:rPr>
      </w:pPr>
      <w:r w:rsidRPr="00904406">
        <w:rPr>
          <w:szCs w:val="16"/>
        </w:rPr>
        <w:t>OR</w:t>
      </w:r>
    </w:p>
    <w:p w14:paraId="094ACABF" w14:textId="77777777" w:rsidR="008A577C" w:rsidRPr="00904406" w:rsidRDefault="008A577C" w:rsidP="002B7774">
      <w:pPr>
        <w:pStyle w:val="HSCSimpleList"/>
        <w:numPr>
          <w:ilvl w:val="0"/>
          <w:numId w:val="103"/>
        </w:numPr>
        <w:rPr>
          <w:szCs w:val="16"/>
        </w:rPr>
      </w:pPr>
      <w:r w:rsidRPr="00904406">
        <w:rPr>
          <w:szCs w:val="16"/>
        </w:rPr>
        <w:t>Nasal polyposis causing or contributing to sinusitis</w:t>
      </w:r>
    </w:p>
    <w:p w14:paraId="1550A9C7" w14:textId="77777777" w:rsidR="008A577C" w:rsidRPr="00904406" w:rsidRDefault="008A577C" w:rsidP="008A577C">
      <w:pPr>
        <w:pStyle w:val="HSCNormal"/>
        <w:rPr>
          <w:szCs w:val="16"/>
        </w:rPr>
      </w:pPr>
      <w:r w:rsidRPr="00904406">
        <w:rPr>
          <w:szCs w:val="16"/>
        </w:rPr>
        <w:t>OR</w:t>
      </w:r>
    </w:p>
    <w:p w14:paraId="528DE719" w14:textId="77777777" w:rsidR="008A577C" w:rsidRPr="00904406" w:rsidRDefault="008A577C" w:rsidP="002B7774">
      <w:pPr>
        <w:pStyle w:val="HSCSimpleList"/>
        <w:numPr>
          <w:ilvl w:val="0"/>
          <w:numId w:val="103"/>
        </w:numPr>
        <w:rPr>
          <w:szCs w:val="16"/>
        </w:rPr>
      </w:pPr>
      <w:r w:rsidRPr="00904406">
        <w:rPr>
          <w:szCs w:val="16"/>
        </w:rPr>
        <w:t xml:space="preserve">Complications of sinusitis including subperiosteal or orbital abscess, Pott’s puffy </w:t>
      </w:r>
      <w:r w:rsidRPr="00904406">
        <w:rPr>
          <w:bCs/>
          <w:szCs w:val="16"/>
        </w:rPr>
        <w:t>tumor, brain abscess or meningitis</w:t>
      </w:r>
    </w:p>
    <w:p w14:paraId="28E77F94" w14:textId="77777777" w:rsidR="008A577C" w:rsidRPr="00904406" w:rsidRDefault="008A577C" w:rsidP="008A577C">
      <w:pPr>
        <w:pStyle w:val="HSCNormal"/>
        <w:rPr>
          <w:szCs w:val="16"/>
        </w:rPr>
      </w:pPr>
      <w:r w:rsidRPr="00904406">
        <w:rPr>
          <w:szCs w:val="16"/>
        </w:rPr>
        <w:t>OR</w:t>
      </w:r>
    </w:p>
    <w:p w14:paraId="54160DE8" w14:textId="77777777" w:rsidR="008A577C" w:rsidRPr="00904406" w:rsidRDefault="008A577C" w:rsidP="002B7774">
      <w:pPr>
        <w:pStyle w:val="HSCSimpleList"/>
        <w:numPr>
          <w:ilvl w:val="0"/>
          <w:numId w:val="103"/>
        </w:numPr>
        <w:rPr>
          <w:szCs w:val="16"/>
        </w:rPr>
      </w:pPr>
      <w:r w:rsidRPr="00904406">
        <w:rPr>
          <w:szCs w:val="16"/>
        </w:rPr>
        <w:t>Invasive or allergic fungal sinusitis</w:t>
      </w:r>
    </w:p>
    <w:p w14:paraId="6D205F83" w14:textId="77777777" w:rsidR="008A577C" w:rsidRPr="00904406" w:rsidRDefault="008A577C" w:rsidP="008A577C">
      <w:pPr>
        <w:pStyle w:val="HSCNormal"/>
        <w:rPr>
          <w:szCs w:val="16"/>
        </w:rPr>
      </w:pPr>
      <w:r w:rsidRPr="00904406">
        <w:rPr>
          <w:szCs w:val="16"/>
        </w:rPr>
        <w:t>OR</w:t>
      </w:r>
    </w:p>
    <w:p w14:paraId="0DFD0374" w14:textId="77777777" w:rsidR="008A577C" w:rsidRPr="00904406" w:rsidRDefault="008A577C" w:rsidP="002B7774">
      <w:pPr>
        <w:pStyle w:val="HSCSimpleList"/>
        <w:numPr>
          <w:ilvl w:val="0"/>
          <w:numId w:val="103"/>
        </w:numPr>
        <w:rPr>
          <w:szCs w:val="16"/>
        </w:rPr>
      </w:pPr>
      <w:r w:rsidRPr="00904406">
        <w:rPr>
          <w:szCs w:val="16"/>
        </w:rPr>
        <w:t>Tumor of nasal cavity or sinuses</w:t>
      </w:r>
    </w:p>
    <w:p w14:paraId="3E7A2B1E" w14:textId="77777777" w:rsidR="008A577C" w:rsidRPr="00904406" w:rsidRDefault="008A577C" w:rsidP="008A577C">
      <w:pPr>
        <w:pStyle w:val="HSCNormal"/>
        <w:rPr>
          <w:szCs w:val="16"/>
        </w:rPr>
      </w:pPr>
      <w:r w:rsidRPr="00904406">
        <w:rPr>
          <w:szCs w:val="16"/>
        </w:rPr>
        <w:t>OR</w:t>
      </w:r>
    </w:p>
    <w:p w14:paraId="6FD4FDA7" w14:textId="77777777" w:rsidR="008A577C" w:rsidRDefault="008A577C" w:rsidP="002B7774">
      <w:pPr>
        <w:pStyle w:val="HSCSimpleList"/>
        <w:numPr>
          <w:ilvl w:val="0"/>
          <w:numId w:val="103"/>
        </w:numPr>
        <w:rPr>
          <w:szCs w:val="16"/>
        </w:rPr>
      </w:pPr>
      <w:r w:rsidRPr="00904406">
        <w:rPr>
          <w:szCs w:val="16"/>
        </w:rPr>
        <w:t>CSF rhinorrhea</w:t>
      </w:r>
    </w:p>
    <w:p w14:paraId="5913F51D" w14:textId="77777777" w:rsidR="008A577C" w:rsidRDefault="008A577C" w:rsidP="008A577C">
      <w:pPr>
        <w:pStyle w:val="HSCNormal"/>
      </w:pPr>
    </w:p>
    <w:p w14:paraId="6DAF46B4" w14:textId="2FB20AC8" w:rsidR="008A577C" w:rsidRPr="00904406" w:rsidRDefault="008A577C" w:rsidP="000902B6">
      <w:pPr>
        <w:pStyle w:val="HSCNormal"/>
        <w:spacing w:after="320"/>
      </w:pPr>
      <w:r w:rsidRPr="00D44B7C">
        <w:rPr>
          <w:szCs w:val="16"/>
        </w:rPr>
        <w:t xml:space="preserve">Adenoidectomy (CPT 42830, 42835) is included on </w:t>
      </w:r>
      <w:r w:rsidR="000902B6">
        <w:rPr>
          <w:szCs w:val="16"/>
        </w:rPr>
        <w:t>Line 465</w:t>
      </w:r>
      <w:r w:rsidRPr="00D44B7C">
        <w:rPr>
          <w:szCs w:val="16"/>
        </w:rPr>
        <w:t xml:space="preserve"> only for treatment of children with chronic sinusitis who fail appropriate medical therapy.</w:t>
      </w:r>
    </w:p>
    <w:p w14:paraId="78385A2D" w14:textId="77777777" w:rsidR="00D701F5" w:rsidRPr="00904406" w:rsidRDefault="00551FB6" w:rsidP="008A577C">
      <w:pPr>
        <w:pStyle w:val="Heading1"/>
      </w:pPr>
      <w:bookmarkStart w:id="36" w:name="GuidelineNote0036"/>
      <w:r>
        <w:rPr>
          <w:szCs w:val="16"/>
        </w:rPr>
        <w:t>GUIDELINE NOTE 36, ADENOTONSILLECTOMY FOR INDICATIONS OTHER THAN OBSTRUCTIVE SLEEP APNEA</w:t>
      </w:r>
      <w:bookmarkEnd w:id="36"/>
    </w:p>
    <w:p w14:paraId="24E87B0B" w14:textId="3F1A208A" w:rsidR="00D701F5" w:rsidRPr="00904406" w:rsidRDefault="000902B6" w:rsidP="00BB45AA">
      <w:pPr>
        <w:pStyle w:val="HSCGLLineList"/>
      </w:pPr>
      <w:r>
        <w:t>Lines 42,47,368,550</w:t>
      </w:r>
    </w:p>
    <w:p w14:paraId="05C510DE" w14:textId="77777777" w:rsidR="00D701F5" w:rsidRPr="00904406" w:rsidRDefault="00811E54" w:rsidP="00D701F5">
      <w:pPr>
        <w:pStyle w:val="HSCNormal"/>
        <w:rPr>
          <w:szCs w:val="16"/>
        </w:rPr>
      </w:pPr>
      <w:r w:rsidRPr="00811E54">
        <w:rPr>
          <w:szCs w:val="16"/>
        </w:rPr>
        <w:t>Tonsillectomy/adenotonsillectomy is an appropriate treatment for patients with:</w:t>
      </w:r>
    </w:p>
    <w:p w14:paraId="7424CD24" w14:textId="77777777" w:rsidR="00D701F5" w:rsidRPr="00904406" w:rsidRDefault="00953311" w:rsidP="00D34A70">
      <w:pPr>
        <w:pStyle w:val="HSCOL1"/>
        <w:numPr>
          <w:ilvl w:val="0"/>
          <w:numId w:val="9"/>
        </w:numPr>
        <w:rPr>
          <w:szCs w:val="16"/>
        </w:rPr>
      </w:pPr>
      <w:r>
        <w:rPr>
          <w:szCs w:val="16"/>
        </w:rPr>
        <w:t>Seven o</w:t>
      </w:r>
      <w:r w:rsidR="00601A8C">
        <w:rPr>
          <w:szCs w:val="16"/>
        </w:rPr>
        <w:t>r</w:t>
      </w:r>
      <w:r>
        <w:rPr>
          <w:szCs w:val="16"/>
        </w:rPr>
        <w:t xml:space="preserve"> more</w:t>
      </w:r>
      <w:r w:rsidR="00D701F5" w:rsidRPr="00904406">
        <w:rPr>
          <w:szCs w:val="16"/>
        </w:rPr>
        <w:t xml:space="preserve"> documented attacks of strep tonsillitis in a year or </w:t>
      </w:r>
      <w:r>
        <w:rPr>
          <w:szCs w:val="16"/>
        </w:rPr>
        <w:t>5 or more</w:t>
      </w:r>
      <w:r w:rsidR="00D701F5" w:rsidRPr="00904406">
        <w:rPr>
          <w:szCs w:val="16"/>
        </w:rPr>
        <w:t xml:space="preserve"> documented attacks of strep tonsillitis in each of two consecutive years</w:t>
      </w:r>
      <w:r>
        <w:rPr>
          <w:szCs w:val="16"/>
        </w:rPr>
        <w:t xml:space="preserve"> or 3 or more documented attacks of strep tonsillitis per year in each of the three consecutive years</w:t>
      </w:r>
      <w:r w:rsidR="00D701F5" w:rsidRPr="00904406">
        <w:rPr>
          <w:szCs w:val="16"/>
        </w:rPr>
        <w:t xml:space="preserve"> where an attack is considered a positive culture/screen and where an appropriate course of antibiotic therapy has been complete</w:t>
      </w:r>
      <w:r w:rsidR="00DB403F" w:rsidRPr="00904406">
        <w:rPr>
          <w:szCs w:val="16"/>
        </w:rPr>
        <w:t>d;</w:t>
      </w:r>
      <w:r w:rsidR="003E3965">
        <w:rPr>
          <w:szCs w:val="16"/>
        </w:rPr>
        <w:t xml:space="preserve"> or,</w:t>
      </w:r>
    </w:p>
    <w:p w14:paraId="42DEDCA2" w14:textId="77777777" w:rsidR="00D701F5" w:rsidRPr="00904406" w:rsidRDefault="00953311" w:rsidP="00D34A70">
      <w:pPr>
        <w:pStyle w:val="HSCOL1"/>
        <w:numPr>
          <w:ilvl w:val="0"/>
          <w:numId w:val="9"/>
        </w:numPr>
        <w:rPr>
          <w:szCs w:val="16"/>
        </w:rPr>
      </w:pPr>
      <w:r>
        <w:rPr>
          <w:szCs w:val="16"/>
        </w:rPr>
        <w:t xml:space="preserve">A history of two or more peritonsillar abscesses OR when general anesthesia is required for the surgical drainage of a peritonsillar abscess and tonsillectomy is performed at the time of the surgical drainage; </w:t>
      </w:r>
      <w:r w:rsidR="00F91525">
        <w:rPr>
          <w:szCs w:val="16"/>
        </w:rPr>
        <w:t>or,</w:t>
      </w:r>
    </w:p>
    <w:p w14:paraId="7AC304BF" w14:textId="77777777" w:rsidR="00495F8F" w:rsidRDefault="00D701F5" w:rsidP="00D34A70">
      <w:pPr>
        <w:pStyle w:val="HSCOL1"/>
        <w:numPr>
          <w:ilvl w:val="0"/>
          <w:numId w:val="9"/>
        </w:numPr>
        <w:rPr>
          <w:szCs w:val="16"/>
        </w:rPr>
      </w:pPr>
      <w:r w:rsidRPr="00904406">
        <w:rPr>
          <w:szCs w:val="16"/>
        </w:rPr>
        <w:t>Unilateral tonsillar hypertrophy in adults; unilateral tonsillar hypertrophy in children with other symptoms suggestive of malignancy.</w:t>
      </w:r>
    </w:p>
    <w:p w14:paraId="269A01AF" w14:textId="77777777" w:rsidR="007A55BB" w:rsidRDefault="007A55BB" w:rsidP="007A55BB">
      <w:pPr>
        <w:pStyle w:val="HSCOL1"/>
        <w:ind w:left="360"/>
        <w:rPr>
          <w:szCs w:val="16"/>
        </w:rPr>
      </w:pPr>
    </w:p>
    <w:p w14:paraId="7D3F586F" w14:textId="14E998DC" w:rsidR="001E702E" w:rsidRPr="001E702E" w:rsidRDefault="001771D9" w:rsidP="001E702E">
      <w:pPr>
        <w:rPr>
          <w:rFonts w:cs="Courier New"/>
          <w:szCs w:val="16"/>
        </w:rPr>
      </w:pPr>
      <w:r>
        <w:rPr>
          <w:rFonts w:cs="Courier New"/>
          <w:szCs w:val="16"/>
        </w:rPr>
        <w:t xml:space="preserve">ICD-10-CM </w:t>
      </w:r>
      <w:r w:rsidR="001E702E" w:rsidRPr="001E702E">
        <w:rPr>
          <w:rFonts w:cs="Courier New"/>
          <w:szCs w:val="16"/>
        </w:rPr>
        <w:t xml:space="preserve">J35.1 and J35.3 are included on </w:t>
      </w:r>
      <w:r w:rsidR="000902B6">
        <w:rPr>
          <w:rFonts w:cs="Courier New"/>
          <w:szCs w:val="16"/>
        </w:rPr>
        <w:t>Line 368</w:t>
      </w:r>
      <w:r w:rsidR="00F118A1">
        <w:rPr>
          <w:rFonts w:cs="Courier New"/>
          <w:szCs w:val="16"/>
        </w:rPr>
        <w:t xml:space="preserve"> </w:t>
      </w:r>
      <w:r w:rsidR="001E702E" w:rsidRPr="001E702E">
        <w:rPr>
          <w:rFonts w:cs="Courier New"/>
          <w:szCs w:val="16"/>
        </w:rPr>
        <w:t xml:space="preserve">only for 1) unilateral tonsillar hypertrophy in adults and 2) unilateral tonsillar hypertrophy in children with other symptoms suggestive of malignancy. Bilateral tonsillar hypertrophy and unilateral tonsillar hypertrophy in children without other symptoms suggestive of malignancy are included only on </w:t>
      </w:r>
      <w:r w:rsidR="000902B6">
        <w:rPr>
          <w:rFonts w:cs="Courier New"/>
          <w:szCs w:val="16"/>
        </w:rPr>
        <w:t>Line 550</w:t>
      </w:r>
      <w:r w:rsidR="001E702E" w:rsidRPr="001E702E">
        <w:rPr>
          <w:rFonts w:cs="Courier New"/>
          <w:szCs w:val="16"/>
        </w:rPr>
        <w:t>.</w:t>
      </w:r>
    </w:p>
    <w:p w14:paraId="02308D91" w14:textId="77777777" w:rsidR="001E702E" w:rsidRDefault="001E702E" w:rsidP="00FF3F6C">
      <w:pPr>
        <w:pStyle w:val="HSCOL1"/>
        <w:rPr>
          <w:szCs w:val="16"/>
        </w:rPr>
      </w:pPr>
    </w:p>
    <w:p w14:paraId="1BB3B53E" w14:textId="77777777" w:rsidR="002C6916" w:rsidRPr="00D25040" w:rsidRDefault="002C6916" w:rsidP="000902B6">
      <w:pPr>
        <w:pStyle w:val="HSCOL1"/>
        <w:spacing w:after="320"/>
        <w:rPr>
          <w:szCs w:val="16"/>
        </w:rPr>
      </w:pPr>
      <w:r w:rsidRPr="002666BA">
        <w:rPr>
          <w:szCs w:val="16"/>
        </w:rPr>
        <w:t xml:space="preserve">See </w:t>
      </w:r>
      <w:r w:rsidR="0052775F">
        <w:rPr>
          <w:szCs w:val="16"/>
        </w:rPr>
        <w:t>Guideline Note 118</w:t>
      </w:r>
      <w:r w:rsidRPr="002666BA">
        <w:rPr>
          <w:szCs w:val="16"/>
        </w:rPr>
        <w:t xml:space="preserve"> for diagnosis and treatment of obstructive sleep apnea in children</w:t>
      </w:r>
      <w:r w:rsidR="009E4F72">
        <w:rPr>
          <w:szCs w:val="16"/>
        </w:rPr>
        <w:t>.</w:t>
      </w:r>
    </w:p>
    <w:p w14:paraId="583CBC87" w14:textId="77777777" w:rsidR="004B08AD" w:rsidRPr="00904406" w:rsidRDefault="00551FB6" w:rsidP="004B08AD">
      <w:pPr>
        <w:pStyle w:val="Heading1"/>
      </w:pPr>
      <w:bookmarkStart w:id="37" w:name="GuidelineNote0037"/>
      <w:r>
        <w:t>GUIDELINE NOTE 37, SURGICAL INTERVENTIONS FOR CONDITIONS OF THE BACK AND SPINE OTHER THAN SCOLIOSIS</w:t>
      </w:r>
      <w:bookmarkEnd w:id="37"/>
    </w:p>
    <w:p w14:paraId="2D196FF2" w14:textId="685F2E57" w:rsidR="004B08AD" w:rsidRPr="00904406" w:rsidRDefault="000902B6" w:rsidP="004B08AD">
      <w:pPr>
        <w:pStyle w:val="HSCGLLineList"/>
      </w:pPr>
      <w:r>
        <w:t>Lines 346,529</w:t>
      </w:r>
    </w:p>
    <w:p w14:paraId="43E855C7" w14:textId="1375FF7A" w:rsidR="00441922" w:rsidRPr="00227FE7" w:rsidRDefault="00441922" w:rsidP="00441922">
      <w:pPr>
        <w:pStyle w:val="HSCNormal"/>
        <w:rPr>
          <w:szCs w:val="16"/>
        </w:rPr>
      </w:pPr>
      <w:r w:rsidRPr="00227FE7">
        <w:rPr>
          <w:szCs w:val="16"/>
        </w:rPr>
        <w:t xml:space="preserve">Spine surgery is included on </w:t>
      </w:r>
      <w:r w:rsidR="000902B6">
        <w:rPr>
          <w:szCs w:val="16"/>
        </w:rPr>
        <w:t>Line 346</w:t>
      </w:r>
      <w:r w:rsidRPr="00227FE7">
        <w:rPr>
          <w:szCs w:val="16"/>
        </w:rPr>
        <w:t xml:space="preserve"> only in the following circumstances:</w:t>
      </w:r>
    </w:p>
    <w:p w14:paraId="432F9C58" w14:textId="50C26180" w:rsidR="00441922" w:rsidRPr="00227FE7" w:rsidRDefault="00441922" w:rsidP="002B7774">
      <w:pPr>
        <w:pStyle w:val="HSCNormal"/>
        <w:numPr>
          <w:ilvl w:val="0"/>
          <w:numId w:val="116"/>
        </w:numPr>
        <w:rPr>
          <w:szCs w:val="16"/>
        </w:rPr>
      </w:pPr>
      <w:r w:rsidRPr="00227FE7">
        <w:rPr>
          <w:szCs w:val="16"/>
        </w:rPr>
        <w:t xml:space="preserve">Decompressive surgery is included on </w:t>
      </w:r>
      <w:r w:rsidR="000902B6">
        <w:rPr>
          <w:szCs w:val="16"/>
        </w:rPr>
        <w:t>Line 346</w:t>
      </w:r>
      <w:r w:rsidRPr="00227FE7">
        <w:rPr>
          <w:szCs w:val="16"/>
        </w:rPr>
        <w:t xml:space="preserve"> to treat debilitating symptoms due to central or foraminal spinal stenosis, and only when the patient meets the following criteria:</w:t>
      </w:r>
    </w:p>
    <w:p w14:paraId="148DA8C6" w14:textId="77777777" w:rsidR="00441922" w:rsidRPr="00227FE7" w:rsidRDefault="00441922" w:rsidP="002B7774">
      <w:pPr>
        <w:pStyle w:val="HSCNormal"/>
        <w:numPr>
          <w:ilvl w:val="1"/>
          <w:numId w:val="116"/>
        </w:numPr>
        <w:rPr>
          <w:szCs w:val="16"/>
        </w:rPr>
      </w:pPr>
      <w:r w:rsidRPr="00227FE7">
        <w:rPr>
          <w:szCs w:val="16"/>
        </w:rPr>
        <w:t>Has MRI evidence of moderate or severe central or foraminal spinal stenosis AND</w:t>
      </w:r>
    </w:p>
    <w:p w14:paraId="19906E60" w14:textId="77777777" w:rsidR="00441922" w:rsidRPr="00227FE7" w:rsidRDefault="00441922" w:rsidP="002B7774">
      <w:pPr>
        <w:pStyle w:val="HSCNormal"/>
        <w:numPr>
          <w:ilvl w:val="1"/>
          <w:numId w:val="116"/>
        </w:numPr>
        <w:rPr>
          <w:szCs w:val="16"/>
        </w:rPr>
      </w:pPr>
      <w:r w:rsidRPr="00227FE7">
        <w:rPr>
          <w:szCs w:val="16"/>
        </w:rPr>
        <w:t>Has neurogenic claudication OR</w:t>
      </w:r>
    </w:p>
    <w:p w14:paraId="54E7266D" w14:textId="77777777" w:rsidR="00441922" w:rsidRPr="00227FE7" w:rsidRDefault="00441922" w:rsidP="002B7774">
      <w:pPr>
        <w:pStyle w:val="HSCNormal"/>
        <w:numPr>
          <w:ilvl w:val="1"/>
          <w:numId w:val="116"/>
        </w:numPr>
        <w:rPr>
          <w:szCs w:val="16"/>
        </w:rPr>
      </w:pPr>
      <w:r w:rsidRPr="00227FE7">
        <w:rPr>
          <w:szCs w:val="16"/>
        </w:rPr>
        <w:t>Has objective neurologic impairment consistent with the MRI findings. Neurologic impairment is defined as objective evidence of one or more of the following:</w:t>
      </w:r>
    </w:p>
    <w:p w14:paraId="42B9FD5D" w14:textId="77777777" w:rsidR="00441922" w:rsidRPr="00227FE7" w:rsidRDefault="00441922" w:rsidP="002B7774">
      <w:pPr>
        <w:pStyle w:val="HSCNormal"/>
        <w:numPr>
          <w:ilvl w:val="2"/>
          <w:numId w:val="116"/>
        </w:numPr>
        <w:rPr>
          <w:szCs w:val="16"/>
        </w:rPr>
      </w:pPr>
      <w:r w:rsidRPr="00227FE7">
        <w:rPr>
          <w:szCs w:val="16"/>
        </w:rPr>
        <w:t>Markedly abnormal reflexes</w:t>
      </w:r>
    </w:p>
    <w:p w14:paraId="7439A37C" w14:textId="77777777" w:rsidR="00441922" w:rsidRPr="00227FE7" w:rsidRDefault="00441922" w:rsidP="002B7774">
      <w:pPr>
        <w:pStyle w:val="HSCNormal"/>
        <w:numPr>
          <w:ilvl w:val="2"/>
          <w:numId w:val="116"/>
        </w:numPr>
        <w:rPr>
          <w:szCs w:val="16"/>
        </w:rPr>
      </w:pPr>
      <w:r w:rsidRPr="00227FE7">
        <w:rPr>
          <w:szCs w:val="16"/>
        </w:rPr>
        <w:t>Segmental muscle weakness</w:t>
      </w:r>
    </w:p>
    <w:p w14:paraId="6241CFEB" w14:textId="77777777" w:rsidR="00441922" w:rsidRPr="00227FE7" w:rsidRDefault="00441922" w:rsidP="002B7774">
      <w:pPr>
        <w:pStyle w:val="HSCNormal"/>
        <w:numPr>
          <w:ilvl w:val="2"/>
          <w:numId w:val="116"/>
        </w:numPr>
        <w:rPr>
          <w:szCs w:val="16"/>
        </w:rPr>
      </w:pPr>
      <w:r w:rsidRPr="00227FE7">
        <w:rPr>
          <w:szCs w:val="16"/>
        </w:rPr>
        <w:t>Segmental sensory loss</w:t>
      </w:r>
    </w:p>
    <w:p w14:paraId="11D25E97" w14:textId="77777777" w:rsidR="00441922" w:rsidRPr="00227FE7" w:rsidRDefault="00441922" w:rsidP="002B7774">
      <w:pPr>
        <w:pStyle w:val="HSCNormal"/>
        <w:numPr>
          <w:ilvl w:val="2"/>
          <w:numId w:val="116"/>
        </w:numPr>
        <w:rPr>
          <w:szCs w:val="16"/>
        </w:rPr>
      </w:pPr>
      <w:r w:rsidRPr="00227FE7">
        <w:rPr>
          <w:szCs w:val="16"/>
        </w:rPr>
        <w:t>EMG or NCV evidence of nerve root impingement</w:t>
      </w:r>
    </w:p>
    <w:p w14:paraId="4E836FC4" w14:textId="77777777" w:rsidR="00441922" w:rsidRPr="00227FE7" w:rsidRDefault="00441922" w:rsidP="002B7774">
      <w:pPr>
        <w:pStyle w:val="HSCNormal"/>
        <w:numPr>
          <w:ilvl w:val="2"/>
          <w:numId w:val="116"/>
        </w:numPr>
        <w:rPr>
          <w:szCs w:val="16"/>
        </w:rPr>
      </w:pPr>
      <w:r w:rsidRPr="00227FE7">
        <w:rPr>
          <w:szCs w:val="16"/>
        </w:rPr>
        <w:t>Cauda equina syndrome</w:t>
      </w:r>
    </w:p>
    <w:p w14:paraId="236392CA" w14:textId="77777777" w:rsidR="00441922" w:rsidRPr="00227FE7" w:rsidRDefault="00441922" w:rsidP="002B7774">
      <w:pPr>
        <w:pStyle w:val="HSCNormal"/>
        <w:numPr>
          <w:ilvl w:val="2"/>
          <w:numId w:val="116"/>
        </w:numPr>
        <w:rPr>
          <w:szCs w:val="16"/>
        </w:rPr>
      </w:pPr>
      <w:r w:rsidRPr="00227FE7">
        <w:rPr>
          <w:szCs w:val="16"/>
        </w:rPr>
        <w:t>Neurogenic bowel or bladder</w:t>
      </w:r>
    </w:p>
    <w:p w14:paraId="3E030807" w14:textId="77777777" w:rsidR="00441922" w:rsidRPr="00227FE7" w:rsidRDefault="00441922" w:rsidP="002B7774">
      <w:pPr>
        <w:pStyle w:val="HSCNormal"/>
        <w:numPr>
          <w:ilvl w:val="2"/>
          <w:numId w:val="116"/>
        </w:numPr>
        <w:rPr>
          <w:szCs w:val="16"/>
        </w:rPr>
      </w:pPr>
      <w:r w:rsidRPr="00227FE7">
        <w:rPr>
          <w:szCs w:val="16"/>
        </w:rPr>
        <w:t>Long tract abnormalities</w:t>
      </w:r>
    </w:p>
    <w:p w14:paraId="1557DAAC" w14:textId="6EE2D068" w:rsidR="00441922" w:rsidRDefault="00441922" w:rsidP="00441922">
      <w:pPr>
        <w:pStyle w:val="HSCNormal"/>
        <w:ind w:left="720"/>
        <w:rPr>
          <w:szCs w:val="16"/>
        </w:rPr>
      </w:pPr>
      <w:r w:rsidRPr="00227FE7">
        <w:rPr>
          <w:szCs w:val="16"/>
        </w:rPr>
        <w:t xml:space="preserve">Foraminal or central spinal stenosis causing only radiating pain (e.g. radiculopathic pain) is included only on </w:t>
      </w:r>
      <w:r w:rsidR="000902B6">
        <w:rPr>
          <w:szCs w:val="16"/>
        </w:rPr>
        <w:t>Line 529</w:t>
      </w:r>
      <w:r w:rsidRPr="00227FE7">
        <w:rPr>
          <w:szCs w:val="16"/>
        </w:rPr>
        <w:t>.</w:t>
      </w:r>
    </w:p>
    <w:p w14:paraId="666CC210" w14:textId="77777777" w:rsidR="00441922" w:rsidRPr="00227FE7" w:rsidRDefault="00441922" w:rsidP="00441922">
      <w:pPr>
        <w:pStyle w:val="HSCNormal"/>
        <w:ind w:left="720"/>
        <w:rPr>
          <w:szCs w:val="16"/>
        </w:rPr>
      </w:pPr>
    </w:p>
    <w:p w14:paraId="755DC7E3" w14:textId="386C0AF1" w:rsidR="00441922" w:rsidRPr="00227FE7" w:rsidRDefault="00441922" w:rsidP="002B7774">
      <w:pPr>
        <w:pStyle w:val="HSCNormal"/>
        <w:numPr>
          <w:ilvl w:val="0"/>
          <w:numId w:val="116"/>
        </w:numPr>
        <w:rPr>
          <w:szCs w:val="16"/>
        </w:rPr>
      </w:pPr>
      <w:r w:rsidRPr="00227FE7">
        <w:rPr>
          <w:szCs w:val="16"/>
        </w:rPr>
        <w:t xml:space="preserve">Spinal fusion procedures are included on </w:t>
      </w:r>
      <w:r w:rsidR="000902B6">
        <w:rPr>
          <w:szCs w:val="16"/>
        </w:rPr>
        <w:t>Line 346</w:t>
      </w:r>
      <w:r w:rsidRPr="00227FE7">
        <w:rPr>
          <w:szCs w:val="16"/>
        </w:rPr>
        <w:t xml:space="preserve"> for patients with MRI evidence of moderate or severe central spinal stenosis only when </w:t>
      </w:r>
      <w:r w:rsidR="00583F42">
        <w:rPr>
          <w:szCs w:val="16"/>
        </w:rPr>
        <w:t xml:space="preserve">one of </w:t>
      </w:r>
      <w:r w:rsidRPr="00227FE7">
        <w:rPr>
          <w:szCs w:val="16"/>
        </w:rPr>
        <w:t>the following conditions are met:</w:t>
      </w:r>
    </w:p>
    <w:p w14:paraId="29CA34C5" w14:textId="77777777" w:rsidR="00441922" w:rsidRPr="00227FE7" w:rsidRDefault="00441922" w:rsidP="002B7774">
      <w:pPr>
        <w:pStyle w:val="HSCNormal"/>
        <w:numPr>
          <w:ilvl w:val="1"/>
          <w:numId w:val="116"/>
        </w:numPr>
        <w:rPr>
          <w:szCs w:val="16"/>
        </w:rPr>
      </w:pPr>
      <w:r w:rsidRPr="00227FE7">
        <w:rPr>
          <w:szCs w:val="16"/>
        </w:rPr>
        <w:t>spinal stenosis in the cervical spine (with or without spondylolisthesis) which results in objective neurologic impairment as defined above OR</w:t>
      </w:r>
    </w:p>
    <w:p w14:paraId="4D573338" w14:textId="77777777" w:rsidR="00441922" w:rsidRPr="00227FE7" w:rsidRDefault="00441922" w:rsidP="002B7774">
      <w:pPr>
        <w:pStyle w:val="HSCNormal"/>
        <w:numPr>
          <w:ilvl w:val="1"/>
          <w:numId w:val="116"/>
        </w:numPr>
        <w:rPr>
          <w:szCs w:val="16"/>
        </w:rPr>
      </w:pPr>
      <w:r w:rsidRPr="00227FE7">
        <w:rPr>
          <w:szCs w:val="16"/>
        </w:rPr>
        <w:t>spinal stenosis in the thoracic or lumbar spine caused by spondylolisthesis resulting in signs and symptoms of neurogenic claudication and which correlate with xray flexion/extension films showing at least a 5 mm translation OR</w:t>
      </w:r>
    </w:p>
    <w:p w14:paraId="2554DA64" w14:textId="77777777" w:rsidR="00441922" w:rsidRPr="00227FE7" w:rsidRDefault="00441922" w:rsidP="002B7774">
      <w:pPr>
        <w:pStyle w:val="HSCNormal"/>
        <w:numPr>
          <w:ilvl w:val="1"/>
          <w:numId w:val="116"/>
        </w:numPr>
        <w:rPr>
          <w:szCs w:val="16"/>
        </w:rPr>
      </w:pPr>
      <w:r w:rsidRPr="00227FE7">
        <w:rPr>
          <w:szCs w:val="16"/>
        </w:rPr>
        <w:t>pre-existing or expected post-surgical spinal instability (e.g. degenerative scoliosis &gt;10 deg, &gt;50% of facet joints per level expected to be resected)</w:t>
      </w:r>
    </w:p>
    <w:p w14:paraId="23A22395" w14:textId="77777777" w:rsidR="006D56A5" w:rsidRDefault="006D56A5" w:rsidP="006D56A5">
      <w:pPr>
        <w:pStyle w:val="Heading1Nobk"/>
        <w:keepNext/>
        <w:spacing w:after="100"/>
      </w:pPr>
      <w:r>
        <w:t>GUIDELINE NOTE 37, SURGICAL INTERVENTIONS FOR CONDITIONS OF THE BACK AND SPINE OTHER THAN SCOLIOSIS (CONT'D)</w:t>
      </w:r>
    </w:p>
    <w:p w14:paraId="2BDF20D6" w14:textId="456F7361" w:rsidR="00441922" w:rsidRPr="00227FE7" w:rsidRDefault="00441922" w:rsidP="00441922">
      <w:pPr>
        <w:pStyle w:val="HSCNormal"/>
        <w:rPr>
          <w:szCs w:val="16"/>
        </w:rPr>
      </w:pPr>
      <w:r w:rsidRPr="00227FE7">
        <w:rPr>
          <w:szCs w:val="16"/>
        </w:rPr>
        <w:t xml:space="preserve">For all other indications, spine surgery is included on </w:t>
      </w:r>
      <w:r w:rsidR="000902B6">
        <w:rPr>
          <w:szCs w:val="16"/>
        </w:rPr>
        <w:t>Line 529</w:t>
      </w:r>
      <w:r w:rsidRPr="00227FE7">
        <w:rPr>
          <w:szCs w:val="16"/>
        </w:rPr>
        <w:t xml:space="preserve">. </w:t>
      </w:r>
    </w:p>
    <w:p w14:paraId="29FB76E7" w14:textId="77777777" w:rsidR="00441922" w:rsidRPr="001E11B2" w:rsidRDefault="00441922" w:rsidP="00441922">
      <w:pPr>
        <w:pStyle w:val="HSCNormal"/>
        <w:rPr>
          <w:szCs w:val="16"/>
        </w:rPr>
      </w:pPr>
    </w:p>
    <w:p w14:paraId="2F0D487F" w14:textId="77777777" w:rsidR="00441922" w:rsidRDefault="00441922" w:rsidP="00441922">
      <w:pPr>
        <w:pStyle w:val="HSCNormal"/>
        <w:rPr>
          <w:szCs w:val="16"/>
        </w:rPr>
      </w:pPr>
      <w:r w:rsidRPr="00904406">
        <w:t xml:space="preserve">The following interventions are not </w:t>
      </w:r>
      <w:r w:rsidRPr="001E11B2">
        <w:rPr>
          <w:szCs w:val="16"/>
        </w:rPr>
        <w:t xml:space="preserve">included on these lines due to lack of evidence of effectiveness for the treatment of conditions on these lines, including cervical, thoracic, lumbar, and sacral conditions: </w:t>
      </w:r>
    </w:p>
    <w:p w14:paraId="2BA2FC0A" w14:textId="77777777" w:rsidR="00441922" w:rsidRPr="00904406" w:rsidRDefault="00441922" w:rsidP="00422000">
      <w:pPr>
        <w:pStyle w:val="HSCBullet1"/>
      </w:pPr>
      <w:r w:rsidRPr="00904406">
        <w:t>local injections</w:t>
      </w:r>
      <w:r w:rsidR="00422000">
        <w:t xml:space="preserve"> </w:t>
      </w:r>
      <w:r w:rsidR="00422000" w:rsidRPr="00422000">
        <w:t>(including ozone therapy injections)</w:t>
      </w:r>
    </w:p>
    <w:p w14:paraId="26ABE58C" w14:textId="77777777" w:rsidR="00441922" w:rsidRPr="00904406" w:rsidRDefault="00441922" w:rsidP="00441922">
      <w:pPr>
        <w:pStyle w:val="HSCBullet1"/>
      </w:pPr>
      <w:r w:rsidRPr="00904406">
        <w:t>botulinum toxin injection</w:t>
      </w:r>
    </w:p>
    <w:p w14:paraId="2B920480" w14:textId="77777777" w:rsidR="00441922" w:rsidRPr="00904406" w:rsidRDefault="00441922" w:rsidP="00441922">
      <w:pPr>
        <w:pStyle w:val="HSCBullet1"/>
      </w:pPr>
      <w:r w:rsidRPr="00904406">
        <w:lastRenderedPageBreak/>
        <w:t>intradiscal electrothermal therapy</w:t>
      </w:r>
    </w:p>
    <w:p w14:paraId="1BC377C5" w14:textId="77777777" w:rsidR="00441922" w:rsidRPr="00904406" w:rsidRDefault="00441922" w:rsidP="00441922">
      <w:pPr>
        <w:pStyle w:val="HSCBullet1"/>
      </w:pPr>
      <w:r w:rsidRPr="00904406">
        <w:t>therapeutic medial branch block</w:t>
      </w:r>
    </w:p>
    <w:p w14:paraId="34D68F2B" w14:textId="77777777" w:rsidR="00441922" w:rsidRPr="00904406" w:rsidRDefault="00441922" w:rsidP="00441922">
      <w:pPr>
        <w:pStyle w:val="HSCBullet1"/>
      </w:pPr>
      <w:r w:rsidRPr="00904406">
        <w:t>coblation nucleoplasty</w:t>
      </w:r>
    </w:p>
    <w:p w14:paraId="263F2CDB" w14:textId="77777777" w:rsidR="00441922" w:rsidRPr="00904406" w:rsidRDefault="00441922" w:rsidP="00441922">
      <w:pPr>
        <w:pStyle w:val="HSCBullet1"/>
      </w:pPr>
      <w:r w:rsidRPr="00904406">
        <w:t>percutaneous intradiscal radiofrequency thermocoagulation</w:t>
      </w:r>
    </w:p>
    <w:p w14:paraId="60A884EE" w14:textId="77777777" w:rsidR="00422000" w:rsidRDefault="00422000" w:rsidP="00441922">
      <w:pPr>
        <w:pStyle w:val="HSCBullet1"/>
      </w:pPr>
      <w:r>
        <w:t>percutaneous laser disc decompression</w:t>
      </w:r>
    </w:p>
    <w:p w14:paraId="3C008138" w14:textId="77777777" w:rsidR="00441922" w:rsidRDefault="00441922" w:rsidP="00441922">
      <w:pPr>
        <w:pStyle w:val="HSCBullet1"/>
      </w:pPr>
      <w:r>
        <w:t>radiofrequency denervation</w:t>
      </w:r>
    </w:p>
    <w:p w14:paraId="7A6A0440" w14:textId="77777777" w:rsidR="00441922" w:rsidRDefault="00441922" w:rsidP="00441922">
      <w:pPr>
        <w:pStyle w:val="HSCBullet1"/>
      </w:pPr>
      <w:r>
        <w:t>corticosteroid injections for cervical pain</w:t>
      </w:r>
    </w:p>
    <w:p w14:paraId="50321352" w14:textId="77777777" w:rsidR="00441922" w:rsidRDefault="00441922" w:rsidP="00441922">
      <w:pPr>
        <w:pStyle w:val="HSCBullet1"/>
        <w:numPr>
          <w:ilvl w:val="0"/>
          <w:numId w:val="0"/>
        </w:numPr>
        <w:ind w:left="216"/>
      </w:pPr>
    </w:p>
    <w:p w14:paraId="2C1C053C" w14:textId="22E85D03" w:rsidR="00441922" w:rsidRDefault="00441922" w:rsidP="00441922">
      <w:pPr>
        <w:pStyle w:val="HSCNormal"/>
      </w:pPr>
      <w:r>
        <w:t xml:space="preserve">Corticosteroid injections for low back pain with or without radiculopathy are only included on </w:t>
      </w:r>
      <w:r w:rsidR="000902B6">
        <w:t>Line 529</w:t>
      </w:r>
      <w:r>
        <w:t xml:space="preserve">. </w:t>
      </w:r>
      <w:r w:rsidR="00611526">
        <w:t xml:space="preserve">Diagnostic anesthetic injections for selective nerve root blocks are included on </w:t>
      </w:r>
      <w:r w:rsidR="000902B6">
        <w:t>Line 529</w:t>
      </w:r>
      <w:r w:rsidR="00611526">
        <w:t xml:space="preserve"> for lumbar or sacral symptoms.</w:t>
      </w:r>
    </w:p>
    <w:p w14:paraId="4A019D79" w14:textId="77777777" w:rsidR="00441922" w:rsidRDefault="00441922" w:rsidP="00441922">
      <w:pPr>
        <w:pStyle w:val="HSCBullet1"/>
        <w:numPr>
          <w:ilvl w:val="0"/>
          <w:numId w:val="0"/>
        </w:numPr>
        <w:ind w:left="216"/>
      </w:pPr>
    </w:p>
    <w:p w14:paraId="3B02FA28" w14:textId="77777777" w:rsidR="00D963B4" w:rsidRDefault="00D963B4" w:rsidP="000902B6">
      <w:pPr>
        <w:pStyle w:val="HSCNormal"/>
        <w:spacing w:after="320"/>
      </w:pPr>
      <w:r>
        <w:t xml:space="preserve">The development of this guideline note was informed by HERC coverage guidances on </w:t>
      </w:r>
      <w:hyperlink r:id="rId24" w:history="1">
        <w:r w:rsidRPr="005B7213">
          <w:rPr>
            <w:rStyle w:val="Hyperlink"/>
          </w:rPr>
          <w:t>Percutaneous Interventions for Low Back Pain</w:t>
        </w:r>
      </w:hyperlink>
      <w:r>
        <w:t xml:space="preserve">, </w:t>
      </w:r>
      <w:hyperlink r:id="rId25" w:history="1">
        <w:r w:rsidRPr="005B7213">
          <w:rPr>
            <w:rStyle w:val="Hyperlink"/>
          </w:rPr>
          <w:t>Percutaneous Interventions for Cervical Spine Pain</w:t>
        </w:r>
      </w:hyperlink>
      <w:r w:rsidR="001A488C">
        <w:rPr>
          <w:rStyle w:val="Hyperlink"/>
        </w:rPr>
        <w:t>,</w:t>
      </w:r>
      <w:r>
        <w:t xml:space="preserve"> </w:t>
      </w:r>
      <w:hyperlink r:id="rId26" w:history="1">
        <w:r w:rsidRPr="005B7213">
          <w:rPr>
            <w:rStyle w:val="Hyperlink"/>
          </w:rPr>
          <w:t>Low Back Pain: Corticosteroid Injections</w:t>
        </w:r>
      </w:hyperlink>
      <w:r>
        <w:t xml:space="preserve"> </w:t>
      </w:r>
      <w:r w:rsidR="001A488C">
        <w:t xml:space="preserve">and </w:t>
      </w:r>
      <w:hyperlink r:id="rId27" w:history="1">
        <w:r w:rsidR="00D51E4F" w:rsidRPr="00872670">
          <w:rPr>
            <w:rStyle w:val="Hyperlink"/>
          </w:rPr>
          <w:t>Low Back Pain: Minimally Invasive and Non-Cordicosteroid Percutaneous Interventions</w:t>
        </w:r>
      </w:hyperlink>
      <w:r w:rsidR="001A488C">
        <w:t xml:space="preserve">. </w:t>
      </w:r>
      <w:r>
        <w:t xml:space="preserve">See </w:t>
      </w:r>
      <w:hyperlink r:id="rId28" w:history="1">
        <w:r w:rsidR="00753716">
          <w:rPr>
            <w:rStyle w:val="Hyperlink"/>
          </w:rPr>
          <w:t>https://www.oregon.gov/oha/HPA/DSI-HERC/Pages/Evidence-based-Reports.aspx</w:t>
        </w:r>
      </w:hyperlink>
    </w:p>
    <w:p w14:paraId="7C43AA24" w14:textId="77777777" w:rsidR="00D701F5" w:rsidRPr="00904406" w:rsidRDefault="00551FB6" w:rsidP="00441922">
      <w:pPr>
        <w:pStyle w:val="Heading1"/>
      </w:pPr>
      <w:bookmarkStart w:id="38" w:name="GuidelineNote0038"/>
      <w:r>
        <w:rPr>
          <w:szCs w:val="16"/>
        </w:rPr>
        <w:t>GUIDELINE NOTE 38, SUBTALAR ARTHROEREISIS</w:t>
      </w:r>
      <w:bookmarkEnd w:id="38"/>
    </w:p>
    <w:p w14:paraId="4AE33092" w14:textId="4A9EAF15" w:rsidR="00D701F5" w:rsidRPr="00904406" w:rsidRDefault="000902B6" w:rsidP="00BB45AA">
      <w:pPr>
        <w:pStyle w:val="HSCGLLineList"/>
      </w:pPr>
      <w:r>
        <w:t>Line 377</w:t>
      </w:r>
    </w:p>
    <w:p w14:paraId="08CB36DF" w14:textId="77777777" w:rsidR="00D701F5" w:rsidRPr="00904406" w:rsidRDefault="00D701F5" w:rsidP="000902B6">
      <w:pPr>
        <w:pStyle w:val="HSCNormal"/>
        <w:spacing w:after="320"/>
        <w:rPr>
          <w:szCs w:val="16"/>
        </w:rPr>
      </w:pPr>
      <w:r w:rsidRPr="00904406">
        <w:rPr>
          <w:szCs w:val="16"/>
        </w:rPr>
        <w:t xml:space="preserve">Procedure code S2117 is only </w:t>
      </w:r>
      <w:r w:rsidR="00C829AB" w:rsidRPr="00904406">
        <w:rPr>
          <w:szCs w:val="16"/>
        </w:rPr>
        <w:t>cover</w:t>
      </w:r>
      <w:r w:rsidRPr="00904406">
        <w:rPr>
          <w:szCs w:val="16"/>
        </w:rPr>
        <w:t xml:space="preserve">ed when not incorporating an implant device. </w:t>
      </w:r>
    </w:p>
    <w:p w14:paraId="7704B6B7" w14:textId="77777777" w:rsidR="00D701F5" w:rsidRPr="00904406" w:rsidRDefault="00551FB6" w:rsidP="00D701F5">
      <w:pPr>
        <w:pStyle w:val="Heading1"/>
      </w:pPr>
      <w:bookmarkStart w:id="39" w:name="GuidelineNote0039"/>
      <w:r>
        <w:rPr>
          <w:szCs w:val="16"/>
        </w:rPr>
        <w:t>GUIDELINE NOTE 39, ENDOMETRIOSIS AND ADENOMYOSIS</w:t>
      </w:r>
      <w:bookmarkEnd w:id="39"/>
    </w:p>
    <w:p w14:paraId="0AE2830B" w14:textId="2681A223" w:rsidR="00D701F5" w:rsidRPr="00904406" w:rsidRDefault="000902B6" w:rsidP="00BB45AA">
      <w:pPr>
        <w:pStyle w:val="HSCGLLineList"/>
      </w:pPr>
      <w:r>
        <w:t>Lines 1,395</w:t>
      </w:r>
    </w:p>
    <w:p w14:paraId="2EC9FA83" w14:textId="77777777" w:rsidR="00D701F5" w:rsidRPr="00904406" w:rsidRDefault="00D701F5" w:rsidP="00D34A70">
      <w:pPr>
        <w:pStyle w:val="HSCOL1"/>
        <w:numPr>
          <w:ilvl w:val="0"/>
          <w:numId w:val="10"/>
        </w:numPr>
        <w:rPr>
          <w:szCs w:val="16"/>
        </w:rPr>
      </w:pPr>
      <w:r w:rsidRPr="00904406">
        <w:rPr>
          <w:szCs w:val="16"/>
        </w:rPr>
        <w:t>Hysterectomy, with or without adnexectomy, for endometriosis may be appropriate when all of the following are documented (1-4):</w:t>
      </w:r>
    </w:p>
    <w:p w14:paraId="159C524D" w14:textId="77777777" w:rsidR="00D701F5" w:rsidRPr="00904406" w:rsidRDefault="00D701F5" w:rsidP="00D34A70">
      <w:pPr>
        <w:pStyle w:val="HSCOL2"/>
        <w:numPr>
          <w:ilvl w:val="1"/>
          <w:numId w:val="8"/>
        </w:numPr>
        <w:rPr>
          <w:szCs w:val="16"/>
        </w:rPr>
      </w:pPr>
      <w:r w:rsidRPr="00904406">
        <w:rPr>
          <w:szCs w:val="16"/>
        </w:rPr>
        <w:t>Patient history of (a and b):</w:t>
      </w:r>
    </w:p>
    <w:p w14:paraId="290E1E3A" w14:textId="77777777" w:rsidR="00D701F5" w:rsidRPr="00904406" w:rsidRDefault="00D701F5" w:rsidP="00D34A70">
      <w:pPr>
        <w:pStyle w:val="HSCOL3"/>
        <w:numPr>
          <w:ilvl w:val="2"/>
          <w:numId w:val="8"/>
        </w:numPr>
        <w:rPr>
          <w:szCs w:val="16"/>
        </w:rPr>
      </w:pPr>
      <w:r w:rsidRPr="00904406">
        <w:rPr>
          <w:szCs w:val="16"/>
        </w:rPr>
        <w:t>Prior detailed operative description or histologic diagnosis of endometriosis</w:t>
      </w:r>
    </w:p>
    <w:p w14:paraId="1DAA7123" w14:textId="77777777" w:rsidR="00D701F5" w:rsidRPr="00904406" w:rsidRDefault="00D701F5" w:rsidP="00D34A70">
      <w:pPr>
        <w:pStyle w:val="HSCOL3"/>
        <w:numPr>
          <w:ilvl w:val="2"/>
          <w:numId w:val="8"/>
        </w:numPr>
        <w:rPr>
          <w:szCs w:val="16"/>
        </w:rPr>
      </w:pPr>
      <w:r w:rsidRPr="00904406">
        <w:rPr>
          <w:szCs w:val="16"/>
        </w:rPr>
        <w:t>Presence of pain for more than 6 months with negative effect on patient’s quality of life</w:t>
      </w:r>
    </w:p>
    <w:p w14:paraId="2EC30BEE" w14:textId="77777777" w:rsidR="00D701F5" w:rsidRPr="00904406" w:rsidRDefault="00D701F5" w:rsidP="00D34A70">
      <w:pPr>
        <w:pStyle w:val="HSCOL2"/>
        <w:numPr>
          <w:ilvl w:val="1"/>
          <w:numId w:val="8"/>
        </w:numPr>
        <w:rPr>
          <w:szCs w:val="16"/>
        </w:rPr>
      </w:pPr>
      <w:r w:rsidRPr="00904406">
        <w:rPr>
          <w:szCs w:val="16"/>
        </w:rPr>
        <w:t>Failure of a 3-month therapeutic trial with both of the following (a and b), unless there are contraindications to use:</w:t>
      </w:r>
    </w:p>
    <w:p w14:paraId="0BAD767E" w14:textId="77777777" w:rsidR="00D701F5" w:rsidRPr="00904406" w:rsidRDefault="00D701F5" w:rsidP="00D34A70">
      <w:pPr>
        <w:pStyle w:val="HSCOL3"/>
        <w:numPr>
          <w:ilvl w:val="2"/>
          <w:numId w:val="8"/>
        </w:numPr>
        <w:rPr>
          <w:szCs w:val="16"/>
        </w:rPr>
      </w:pPr>
      <w:r w:rsidRPr="00904406">
        <w:rPr>
          <w:szCs w:val="16"/>
        </w:rPr>
        <w:t>Hormonal therapy (i or ii):</w:t>
      </w:r>
    </w:p>
    <w:p w14:paraId="18A768C3" w14:textId="77777777" w:rsidR="00F64B6B" w:rsidRPr="00904406" w:rsidRDefault="00F64B6B" w:rsidP="00D34A70">
      <w:pPr>
        <w:pStyle w:val="HSCOL4"/>
        <w:numPr>
          <w:ilvl w:val="3"/>
          <w:numId w:val="8"/>
        </w:numPr>
        <w:rPr>
          <w:szCs w:val="16"/>
        </w:rPr>
      </w:pPr>
      <w:r w:rsidRPr="00904406">
        <w:rPr>
          <w:szCs w:val="16"/>
        </w:rPr>
        <w:t>Oral contraceptive pills or patches, progesteronecontaining IUDs, injectable hormone therapy, or similar</w:t>
      </w:r>
    </w:p>
    <w:p w14:paraId="696AC206" w14:textId="77777777" w:rsidR="00D701F5" w:rsidRPr="00904406" w:rsidRDefault="00F64B6B" w:rsidP="00D34A70">
      <w:pPr>
        <w:pStyle w:val="HSCOL4"/>
        <w:numPr>
          <w:ilvl w:val="3"/>
          <w:numId w:val="8"/>
        </w:numPr>
        <w:rPr>
          <w:szCs w:val="16"/>
        </w:rPr>
      </w:pPr>
      <w:r w:rsidRPr="00904406">
        <w:rPr>
          <w:szCs w:val="16"/>
        </w:rPr>
        <w:t>A</w:t>
      </w:r>
      <w:r w:rsidR="00D701F5" w:rsidRPr="00904406">
        <w:rPr>
          <w:szCs w:val="16"/>
        </w:rPr>
        <w:t>gents for inducing amenorrhea (e.g., GnRH analogs or danazol)</w:t>
      </w:r>
    </w:p>
    <w:p w14:paraId="3FA2616E" w14:textId="77777777" w:rsidR="00D701F5" w:rsidRPr="00904406" w:rsidRDefault="00D701F5" w:rsidP="00D34A70">
      <w:pPr>
        <w:pStyle w:val="HSCOL3"/>
        <w:numPr>
          <w:ilvl w:val="2"/>
          <w:numId w:val="8"/>
        </w:numPr>
        <w:rPr>
          <w:szCs w:val="16"/>
        </w:rPr>
      </w:pPr>
      <w:r w:rsidRPr="00904406">
        <w:rPr>
          <w:szCs w:val="16"/>
        </w:rPr>
        <w:t>Nonsteroidal anti-inflammatory drugs</w:t>
      </w:r>
    </w:p>
    <w:p w14:paraId="53809F76" w14:textId="77777777" w:rsidR="00D701F5" w:rsidRPr="00904406" w:rsidRDefault="00D701F5" w:rsidP="00D34A70">
      <w:pPr>
        <w:pStyle w:val="HSCOL2"/>
        <w:numPr>
          <w:ilvl w:val="1"/>
          <w:numId w:val="8"/>
        </w:numPr>
        <w:rPr>
          <w:szCs w:val="16"/>
        </w:rPr>
      </w:pPr>
      <w:r w:rsidRPr="00904406">
        <w:rPr>
          <w:szCs w:val="16"/>
        </w:rPr>
        <w:t>Nonmalignant cervical cytology, if cervix is present</w:t>
      </w:r>
    </w:p>
    <w:p w14:paraId="08725E4B" w14:textId="77777777" w:rsidR="00D701F5" w:rsidRPr="00904406" w:rsidRDefault="00D701F5" w:rsidP="00D34A70">
      <w:pPr>
        <w:pStyle w:val="HSCOL2"/>
        <w:numPr>
          <w:ilvl w:val="1"/>
          <w:numId w:val="8"/>
        </w:numPr>
        <w:rPr>
          <w:szCs w:val="16"/>
        </w:rPr>
      </w:pPr>
      <w:r w:rsidRPr="00904406">
        <w:rPr>
          <w:szCs w:val="16"/>
        </w:rPr>
        <w:t>Negative preoperative pregnancy test result unless patient is postmenopausal or has been previously sterilized</w:t>
      </w:r>
    </w:p>
    <w:p w14:paraId="2698105B" w14:textId="77777777" w:rsidR="00D701F5" w:rsidRPr="00904406" w:rsidRDefault="008752E7" w:rsidP="00D34A70">
      <w:pPr>
        <w:pStyle w:val="HSCOL2"/>
        <w:numPr>
          <w:ilvl w:val="0"/>
          <w:numId w:val="8"/>
        </w:numPr>
        <w:rPr>
          <w:szCs w:val="16"/>
        </w:rPr>
      </w:pPr>
      <w:r w:rsidRPr="00904406">
        <w:rPr>
          <w:szCs w:val="16"/>
        </w:rPr>
        <w:t xml:space="preserve">Hysterectomy, with or without adnexectomy, for adenomyosis may be appropriate when all of the following are documented </w:t>
      </w:r>
      <w:r w:rsidR="00D701F5" w:rsidRPr="00904406">
        <w:rPr>
          <w:szCs w:val="16"/>
        </w:rPr>
        <w:t>(1-</w:t>
      </w:r>
      <w:r w:rsidR="00434D61">
        <w:rPr>
          <w:szCs w:val="16"/>
        </w:rPr>
        <w:t>5</w:t>
      </w:r>
      <w:r w:rsidR="00D701F5" w:rsidRPr="00904406">
        <w:rPr>
          <w:szCs w:val="16"/>
        </w:rPr>
        <w:t>):</w:t>
      </w:r>
    </w:p>
    <w:p w14:paraId="32B833DF" w14:textId="77777777" w:rsidR="00D701F5" w:rsidRPr="00904406" w:rsidRDefault="00D701F5" w:rsidP="00D34A70">
      <w:pPr>
        <w:pStyle w:val="HSCOL2"/>
        <w:numPr>
          <w:ilvl w:val="1"/>
          <w:numId w:val="8"/>
        </w:numPr>
        <w:rPr>
          <w:szCs w:val="16"/>
        </w:rPr>
      </w:pPr>
      <w:r w:rsidRPr="00904406">
        <w:rPr>
          <w:szCs w:val="16"/>
        </w:rPr>
        <w:t>Patient history of dysmenorrhea, pelvic pain or abnormal uterine bleeding for more than six months with a negative effect on her quality of life.</w:t>
      </w:r>
    </w:p>
    <w:p w14:paraId="5FAAD06B" w14:textId="77777777" w:rsidR="00D701F5" w:rsidRPr="00904406" w:rsidRDefault="00D701F5" w:rsidP="00D34A70">
      <w:pPr>
        <w:pStyle w:val="HSCOL2"/>
        <w:numPr>
          <w:ilvl w:val="1"/>
          <w:numId w:val="8"/>
        </w:numPr>
        <w:rPr>
          <w:szCs w:val="16"/>
        </w:rPr>
      </w:pPr>
      <w:r w:rsidRPr="00904406">
        <w:rPr>
          <w:szCs w:val="16"/>
        </w:rPr>
        <w:t>Failure of a six-month therapeutic trial with both of the following (a and b), unless there are contraindications to use:</w:t>
      </w:r>
    </w:p>
    <w:p w14:paraId="370A93FB" w14:textId="77777777" w:rsidR="00D701F5" w:rsidRPr="00904406" w:rsidRDefault="00D701F5" w:rsidP="00D34A70">
      <w:pPr>
        <w:pStyle w:val="HSCOL3"/>
        <w:numPr>
          <w:ilvl w:val="2"/>
          <w:numId w:val="8"/>
        </w:numPr>
        <w:rPr>
          <w:szCs w:val="16"/>
        </w:rPr>
      </w:pPr>
      <w:r w:rsidRPr="00904406">
        <w:rPr>
          <w:szCs w:val="16"/>
        </w:rPr>
        <w:t>Hormonal therapy (i or ii):</w:t>
      </w:r>
    </w:p>
    <w:p w14:paraId="2BDBC85F" w14:textId="77777777" w:rsidR="00F64B6B" w:rsidRPr="00904406" w:rsidRDefault="00F64B6B" w:rsidP="00D34A70">
      <w:pPr>
        <w:pStyle w:val="HSCOL4"/>
        <w:numPr>
          <w:ilvl w:val="3"/>
          <w:numId w:val="8"/>
        </w:numPr>
        <w:rPr>
          <w:szCs w:val="16"/>
        </w:rPr>
      </w:pPr>
      <w:r w:rsidRPr="00904406">
        <w:rPr>
          <w:szCs w:val="16"/>
        </w:rPr>
        <w:t>Oral contraceptive pills or patches, progesteronecontaining IUDs, injectable hormone therapy, or similar</w:t>
      </w:r>
    </w:p>
    <w:p w14:paraId="29A2A33A" w14:textId="77777777" w:rsidR="00D701F5" w:rsidRPr="00904406" w:rsidRDefault="00D701F5" w:rsidP="00D34A70">
      <w:pPr>
        <w:pStyle w:val="HSCOL4"/>
        <w:numPr>
          <w:ilvl w:val="3"/>
          <w:numId w:val="8"/>
        </w:numPr>
        <w:rPr>
          <w:szCs w:val="16"/>
        </w:rPr>
      </w:pPr>
      <w:r w:rsidRPr="00904406">
        <w:rPr>
          <w:szCs w:val="16"/>
        </w:rPr>
        <w:t>Agents for inducing amenorrhea (e.g., GnRH analogs or danazol)</w:t>
      </w:r>
    </w:p>
    <w:p w14:paraId="5F5CC32E" w14:textId="77777777" w:rsidR="00D701F5" w:rsidRPr="00904406" w:rsidRDefault="00D701F5" w:rsidP="00D34A70">
      <w:pPr>
        <w:pStyle w:val="HSCOL3"/>
        <w:numPr>
          <w:ilvl w:val="2"/>
          <w:numId w:val="8"/>
        </w:numPr>
        <w:rPr>
          <w:szCs w:val="16"/>
        </w:rPr>
      </w:pPr>
      <w:r w:rsidRPr="00904406">
        <w:rPr>
          <w:szCs w:val="16"/>
        </w:rPr>
        <w:t>Nonsteroidal anti-inflammatory drugs</w:t>
      </w:r>
    </w:p>
    <w:p w14:paraId="04B8B71F" w14:textId="77777777" w:rsidR="00D701F5" w:rsidRPr="00904406" w:rsidRDefault="00D701F5" w:rsidP="00D34A70">
      <w:pPr>
        <w:pStyle w:val="HSCOL2"/>
        <w:numPr>
          <w:ilvl w:val="1"/>
          <w:numId w:val="8"/>
        </w:numPr>
        <w:rPr>
          <w:szCs w:val="16"/>
        </w:rPr>
      </w:pPr>
      <w:r w:rsidRPr="00904406">
        <w:rPr>
          <w:szCs w:val="16"/>
        </w:rPr>
        <w:t>One of the following (a or b):</w:t>
      </w:r>
    </w:p>
    <w:p w14:paraId="3D55D9F5" w14:textId="77777777" w:rsidR="00D701F5" w:rsidRPr="00904406" w:rsidRDefault="00D701F5" w:rsidP="00D34A70">
      <w:pPr>
        <w:pStyle w:val="HSCOL3"/>
        <w:numPr>
          <w:ilvl w:val="2"/>
          <w:numId w:val="8"/>
        </w:numPr>
        <w:rPr>
          <w:szCs w:val="16"/>
        </w:rPr>
      </w:pPr>
      <w:r w:rsidRPr="00904406">
        <w:rPr>
          <w:szCs w:val="16"/>
        </w:rPr>
        <w:t>Endovaginal ultrasound suspicious for adenomyosis (presence of abnormal hypoechoic myometrial echogenicity or presence of small myometrial cysts)</w:t>
      </w:r>
    </w:p>
    <w:p w14:paraId="2197609A" w14:textId="77777777" w:rsidR="00D701F5" w:rsidRPr="00904406" w:rsidRDefault="00D701F5" w:rsidP="00D34A70">
      <w:pPr>
        <w:pStyle w:val="HSCOL3"/>
        <w:numPr>
          <w:ilvl w:val="2"/>
          <w:numId w:val="8"/>
        </w:numPr>
        <w:rPr>
          <w:szCs w:val="16"/>
        </w:rPr>
      </w:pPr>
      <w:r w:rsidRPr="00904406">
        <w:rPr>
          <w:szCs w:val="16"/>
        </w:rPr>
        <w:t>MRI showing thickening of the junctional zone &gt; 12mm</w:t>
      </w:r>
    </w:p>
    <w:p w14:paraId="4761AA31" w14:textId="77777777" w:rsidR="00D701F5" w:rsidRPr="00904406" w:rsidRDefault="00D701F5" w:rsidP="00D34A70">
      <w:pPr>
        <w:pStyle w:val="HSCOL2"/>
        <w:numPr>
          <w:ilvl w:val="1"/>
          <w:numId w:val="8"/>
        </w:numPr>
        <w:rPr>
          <w:szCs w:val="16"/>
        </w:rPr>
      </w:pPr>
      <w:r w:rsidRPr="00904406">
        <w:rPr>
          <w:szCs w:val="16"/>
        </w:rPr>
        <w:t>Nonmalignant cervical cytology, if cervix is present</w:t>
      </w:r>
    </w:p>
    <w:p w14:paraId="08CB0720" w14:textId="77777777" w:rsidR="00D701F5" w:rsidRPr="00904406" w:rsidRDefault="00D701F5" w:rsidP="000902B6">
      <w:pPr>
        <w:pStyle w:val="HSCOL2"/>
        <w:numPr>
          <w:ilvl w:val="1"/>
          <w:numId w:val="8"/>
        </w:numPr>
        <w:spacing w:after="320"/>
        <w:rPr>
          <w:szCs w:val="16"/>
        </w:rPr>
      </w:pPr>
      <w:r w:rsidRPr="00904406">
        <w:rPr>
          <w:szCs w:val="16"/>
        </w:rPr>
        <w:t xml:space="preserve">Negative preoperative pregnancy test unless patient is postmenopausal or has been previously sterilized </w:t>
      </w:r>
    </w:p>
    <w:p w14:paraId="6FDD0A9F" w14:textId="77777777" w:rsidR="00D701F5" w:rsidRPr="00904406" w:rsidRDefault="00551FB6" w:rsidP="00D701F5">
      <w:pPr>
        <w:pStyle w:val="Heading1"/>
      </w:pPr>
      <w:bookmarkStart w:id="40" w:name="GuidelineNote0040"/>
      <w:r>
        <w:rPr>
          <w:szCs w:val="16"/>
        </w:rPr>
        <w:t>GUIDELINE NOTE 40, UTERINE LEIOMYOMA</w:t>
      </w:r>
      <w:bookmarkEnd w:id="40"/>
    </w:p>
    <w:p w14:paraId="0DED7837" w14:textId="7246E417" w:rsidR="00D701F5" w:rsidRPr="00904406" w:rsidRDefault="000902B6" w:rsidP="00BB45AA">
      <w:pPr>
        <w:pStyle w:val="HSCGLLineList"/>
      </w:pPr>
      <w:r>
        <w:t>Line 404</w:t>
      </w:r>
    </w:p>
    <w:p w14:paraId="6A299298" w14:textId="77777777" w:rsidR="00D701F5" w:rsidRPr="00904406" w:rsidRDefault="00D701F5" w:rsidP="00D701F5">
      <w:pPr>
        <w:pStyle w:val="HSCNormal"/>
        <w:rPr>
          <w:szCs w:val="16"/>
        </w:rPr>
      </w:pPr>
      <w:r w:rsidRPr="00904406">
        <w:rPr>
          <w:szCs w:val="16"/>
        </w:rPr>
        <w:t>Hysterectomy</w:t>
      </w:r>
      <w:r w:rsidR="00502144">
        <w:rPr>
          <w:szCs w:val="16"/>
        </w:rPr>
        <w:t xml:space="preserve">, </w:t>
      </w:r>
      <w:r w:rsidR="00502144" w:rsidRPr="00502144">
        <w:rPr>
          <w:szCs w:val="16"/>
        </w:rPr>
        <w:t>myomectomy, or uterine artery embolization</w:t>
      </w:r>
      <w:r w:rsidRPr="00904406">
        <w:rPr>
          <w:szCs w:val="16"/>
        </w:rPr>
        <w:t xml:space="preserve"> for leiomyomata may be indicated when all of the following are documented (A-D):</w:t>
      </w:r>
    </w:p>
    <w:p w14:paraId="57E9CF66" w14:textId="77777777" w:rsidR="008752E7" w:rsidRPr="00904406" w:rsidRDefault="008752E7" w:rsidP="00D701F5">
      <w:pPr>
        <w:pStyle w:val="HSCNormal"/>
        <w:rPr>
          <w:szCs w:val="16"/>
        </w:rPr>
      </w:pPr>
    </w:p>
    <w:p w14:paraId="3FC65166" w14:textId="77777777" w:rsidR="008752E7" w:rsidRPr="00904406" w:rsidRDefault="008752E7" w:rsidP="00D34A70">
      <w:pPr>
        <w:pStyle w:val="HSCOL1"/>
        <w:numPr>
          <w:ilvl w:val="0"/>
          <w:numId w:val="11"/>
        </w:numPr>
      </w:pPr>
      <w:r w:rsidRPr="00904406">
        <w:t>One of the following (1 or 2):</w:t>
      </w:r>
    </w:p>
    <w:p w14:paraId="362D8BA0" w14:textId="77777777" w:rsidR="008752E7" w:rsidRPr="00904406" w:rsidRDefault="008752E7" w:rsidP="00D34A70">
      <w:pPr>
        <w:pStyle w:val="HSCOL2"/>
        <w:numPr>
          <w:ilvl w:val="0"/>
          <w:numId w:val="12"/>
        </w:numPr>
        <w:ind w:left="1080"/>
        <w:rPr>
          <w:szCs w:val="16"/>
        </w:rPr>
      </w:pPr>
      <w:r w:rsidRPr="00904406">
        <w:rPr>
          <w:szCs w:val="16"/>
        </w:rPr>
        <w:t>Patient history of 2 out of 3 of the following (a, b and c):</w:t>
      </w:r>
    </w:p>
    <w:p w14:paraId="0C523D3D" w14:textId="77777777" w:rsidR="008752E7" w:rsidRPr="00904406" w:rsidRDefault="008752E7" w:rsidP="00D34A70">
      <w:pPr>
        <w:pStyle w:val="HSCOL3"/>
        <w:numPr>
          <w:ilvl w:val="1"/>
          <w:numId w:val="12"/>
        </w:numPr>
        <w:rPr>
          <w:szCs w:val="16"/>
        </w:rPr>
      </w:pPr>
      <w:r w:rsidRPr="00904406">
        <w:rPr>
          <w:szCs w:val="16"/>
        </w:rPr>
        <w:t>Leiomyomata enlarging the uterus to a size of 12 weeks or greater gestation</w:t>
      </w:r>
    </w:p>
    <w:p w14:paraId="79C91B67" w14:textId="77777777" w:rsidR="006D56A5" w:rsidRDefault="006D56A5" w:rsidP="006D56A5">
      <w:pPr>
        <w:pStyle w:val="Heading1Nobk"/>
        <w:keepNext/>
        <w:spacing w:after="100"/>
      </w:pPr>
      <w:r>
        <w:t>GUIDELINE NOTE 40, UTERINE LEIOMYOMA (CONT'D)</w:t>
      </w:r>
    </w:p>
    <w:p w14:paraId="4A0404E8" w14:textId="1E3BDE3A" w:rsidR="008752E7" w:rsidRPr="00904406" w:rsidRDefault="008752E7" w:rsidP="006D56A5">
      <w:pPr>
        <w:pStyle w:val="HSCOL3"/>
        <w:keepLines/>
        <w:numPr>
          <w:ilvl w:val="1"/>
          <w:numId w:val="12"/>
        </w:numPr>
        <w:rPr>
          <w:szCs w:val="16"/>
        </w:rPr>
      </w:pPr>
      <w:r w:rsidRPr="00904406">
        <w:rPr>
          <w:szCs w:val="16"/>
        </w:rPr>
        <w:t>Pelvic discomfort cause by myomata (i or ii or iii):</w:t>
      </w:r>
    </w:p>
    <w:p w14:paraId="173D1785" w14:textId="77777777" w:rsidR="008752E7" w:rsidRPr="00904406" w:rsidRDefault="008752E7" w:rsidP="00D34A70">
      <w:pPr>
        <w:pStyle w:val="HSCOL4"/>
        <w:numPr>
          <w:ilvl w:val="2"/>
          <w:numId w:val="12"/>
        </w:numPr>
        <w:ind w:left="1620"/>
        <w:rPr>
          <w:szCs w:val="16"/>
        </w:rPr>
      </w:pPr>
      <w:r w:rsidRPr="00904406">
        <w:rPr>
          <w:szCs w:val="16"/>
        </w:rPr>
        <w:t>Chronic lower abdominal, pelvic or low backpressure</w:t>
      </w:r>
    </w:p>
    <w:p w14:paraId="1DBBF7A0" w14:textId="77777777" w:rsidR="008752E7" w:rsidRPr="00904406" w:rsidRDefault="008752E7" w:rsidP="00D34A70">
      <w:pPr>
        <w:pStyle w:val="HSCOL4"/>
        <w:numPr>
          <w:ilvl w:val="2"/>
          <w:numId w:val="12"/>
        </w:numPr>
        <w:ind w:left="1620"/>
        <w:rPr>
          <w:szCs w:val="16"/>
        </w:rPr>
      </w:pPr>
      <w:r w:rsidRPr="00904406">
        <w:rPr>
          <w:szCs w:val="16"/>
        </w:rPr>
        <w:t>Bladder dysfunction not due to urinary tract disorder or disease</w:t>
      </w:r>
    </w:p>
    <w:p w14:paraId="4F177257" w14:textId="77777777" w:rsidR="008752E7" w:rsidRPr="00904406" w:rsidRDefault="008752E7" w:rsidP="00D34A70">
      <w:pPr>
        <w:pStyle w:val="HSCOL4"/>
        <w:numPr>
          <w:ilvl w:val="2"/>
          <w:numId w:val="12"/>
        </w:numPr>
        <w:ind w:left="1620"/>
        <w:rPr>
          <w:szCs w:val="16"/>
        </w:rPr>
      </w:pPr>
      <w:r w:rsidRPr="00904406">
        <w:rPr>
          <w:szCs w:val="16"/>
        </w:rPr>
        <w:t>Rectal pressure and bowel dysfunction not related to bowel disorder or disease</w:t>
      </w:r>
    </w:p>
    <w:p w14:paraId="518A5CCE" w14:textId="77777777" w:rsidR="008752E7" w:rsidRPr="00904406" w:rsidRDefault="008752E7" w:rsidP="00D34A70">
      <w:pPr>
        <w:pStyle w:val="HSCOL3"/>
        <w:numPr>
          <w:ilvl w:val="1"/>
          <w:numId w:val="12"/>
        </w:numPr>
        <w:rPr>
          <w:szCs w:val="16"/>
        </w:rPr>
      </w:pPr>
      <w:r w:rsidRPr="00904406">
        <w:rPr>
          <w:szCs w:val="16"/>
        </w:rPr>
        <w:t>Rapid enlargement causing concern for sarcomatous changes of malignancy</w:t>
      </w:r>
    </w:p>
    <w:p w14:paraId="44172593" w14:textId="77777777" w:rsidR="008752E7" w:rsidRPr="00904406" w:rsidRDefault="008752E7" w:rsidP="00D34A70">
      <w:pPr>
        <w:pStyle w:val="HSCOL2"/>
        <w:numPr>
          <w:ilvl w:val="0"/>
          <w:numId w:val="12"/>
        </w:numPr>
        <w:ind w:left="1080"/>
        <w:rPr>
          <w:szCs w:val="16"/>
        </w:rPr>
      </w:pPr>
      <w:r w:rsidRPr="00904406">
        <w:rPr>
          <w:szCs w:val="16"/>
        </w:rPr>
        <w:t>Leiomyomata as probable cause of excessive uterine bleeding evidenced by (a, b, c</w:t>
      </w:r>
      <w:r w:rsidR="00502144">
        <w:rPr>
          <w:szCs w:val="16"/>
        </w:rPr>
        <w:t xml:space="preserve"> and d</w:t>
      </w:r>
      <w:r w:rsidRPr="00904406">
        <w:rPr>
          <w:szCs w:val="16"/>
        </w:rPr>
        <w:t>):</w:t>
      </w:r>
    </w:p>
    <w:p w14:paraId="470950F8" w14:textId="77777777" w:rsidR="008752E7" w:rsidRPr="00904406" w:rsidRDefault="008752E7" w:rsidP="00D34A70">
      <w:pPr>
        <w:pStyle w:val="HSCOL3"/>
        <w:numPr>
          <w:ilvl w:val="1"/>
          <w:numId w:val="12"/>
        </w:numPr>
        <w:rPr>
          <w:szCs w:val="16"/>
        </w:rPr>
      </w:pPr>
      <w:r w:rsidRPr="00904406">
        <w:rPr>
          <w:szCs w:val="16"/>
        </w:rPr>
        <w:t>Profuse bleeding lasting more than 7 days or repetitive periods at less than 21-day intervals</w:t>
      </w:r>
    </w:p>
    <w:p w14:paraId="4B740865" w14:textId="77777777" w:rsidR="008752E7" w:rsidRPr="00904406" w:rsidRDefault="008752E7" w:rsidP="00D34A70">
      <w:pPr>
        <w:pStyle w:val="HSCOL3"/>
        <w:numPr>
          <w:ilvl w:val="1"/>
          <w:numId w:val="12"/>
        </w:numPr>
        <w:rPr>
          <w:szCs w:val="16"/>
        </w:rPr>
      </w:pPr>
      <w:r w:rsidRPr="00904406">
        <w:rPr>
          <w:szCs w:val="16"/>
        </w:rPr>
        <w:lastRenderedPageBreak/>
        <w:t>Anemia due to acute or chronic blood loss (hemoglobin less than 10</w:t>
      </w:r>
      <w:r w:rsidR="00502144">
        <w:rPr>
          <w:szCs w:val="16"/>
        </w:rPr>
        <w:t xml:space="preserve"> or hemoglobin less than 11 g/dL if use of iron is documented</w:t>
      </w:r>
      <w:r w:rsidRPr="00904406">
        <w:rPr>
          <w:szCs w:val="16"/>
        </w:rPr>
        <w:t>)</w:t>
      </w:r>
    </w:p>
    <w:p w14:paraId="3D72DD6A" w14:textId="77777777" w:rsidR="008752E7" w:rsidRDefault="008752E7" w:rsidP="00D34A70">
      <w:pPr>
        <w:pStyle w:val="HSCOL3"/>
        <w:numPr>
          <w:ilvl w:val="1"/>
          <w:numId w:val="12"/>
        </w:numPr>
        <w:rPr>
          <w:szCs w:val="16"/>
        </w:rPr>
      </w:pPr>
      <w:r w:rsidRPr="00904406">
        <w:rPr>
          <w:szCs w:val="16"/>
        </w:rPr>
        <w:t>Documentation of mass by sonography</w:t>
      </w:r>
    </w:p>
    <w:p w14:paraId="7AA4F35C" w14:textId="77777777" w:rsidR="00502144" w:rsidRPr="00904406" w:rsidRDefault="00502144" w:rsidP="00D34A70">
      <w:pPr>
        <w:pStyle w:val="HSCOL3"/>
        <w:numPr>
          <w:ilvl w:val="1"/>
          <w:numId w:val="12"/>
        </w:numPr>
        <w:rPr>
          <w:szCs w:val="16"/>
        </w:rPr>
      </w:pPr>
      <w:r>
        <w:rPr>
          <w:szCs w:val="16"/>
        </w:rPr>
        <w:t>Bleeding causes major impairment or interferes with quality of life</w:t>
      </w:r>
    </w:p>
    <w:p w14:paraId="2519180B" w14:textId="77777777" w:rsidR="008752E7" w:rsidRPr="00904406" w:rsidRDefault="008752E7" w:rsidP="00D34A70">
      <w:pPr>
        <w:pStyle w:val="HSCOL1"/>
        <w:numPr>
          <w:ilvl w:val="0"/>
          <w:numId w:val="11"/>
        </w:numPr>
        <w:rPr>
          <w:szCs w:val="16"/>
        </w:rPr>
      </w:pPr>
      <w:r w:rsidRPr="00904406">
        <w:rPr>
          <w:szCs w:val="16"/>
        </w:rPr>
        <w:t>Nonmalignant cervical cytology, if cervix is present</w:t>
      </w:r>
    </w:p>
    <w:p w14:paraId="4EBC2F25" w14:textId="77777777" w:rsidR="008752E7" w:rsidRPr="00904406" w:rsidRDefault="008752E7" w:rsidP="00D34A70">
      <w:pPr>
        <w:pStyle w:val="HSCOL1"/>
        <w:numPr>
          <w:ilvl w:val="0"/>
          <w:numId w:val="11"/>
        </w:numPr>
        <w:rPr>
          <w:szCs w:val="16"/>
        </w:rPr>
      </w:pPr>
      <w:r w:rsidRPr="00904406">
        <w:rPr>
          <w:szCs w:val="16"/>
        </w:rPr>
        <w:t>Assessment for absence of endometrial malignancy in the presence of abnormal bleeding</w:t>
      </w:r>
    </w:p>
    <w:p w14:paraId="24696D6B" w14:textId="77777777" w:rsidR="008752E7" w:rsidRPr="00904406" w:rsidRDefault="008752E7" w:rsidP="000902B6">
      <w:pPr>
        <w:pStyle w:val="HSCOL1"/>
        <w:numPr>
          <w:ilvl w:val="0"/>
          <w:numId w:val="11"/>
        </w:numPr>
        <w:spacing w:after="320"/>
        <w:rPr>
          <w:szCs w:val="16"/>
        </w:rPr>
      </w:pPr>
      <w:r w:rsidRPr="00904406">
        <w:rPr>
          <w:szCs w:val="16"/>
        </w:rPr>
        <w:t>Negative preoperative pregnancy test result unless patient is postmenopausal or has been previously sterilized</w:t>
      </w:r>
    </w:p>
    <w:p w14:paraId="7B976694" w14:textId="77777777" w:rsidR="00B578C3" w:rsidRPr="00904406" w:rsidRDefault="00551FB6" w:rsidP="00B578C3">
      <w:pPr>
        <w:pStyle w:val="Heading1"/>
      </w:pPr>
      <w:bookmarkStart w:id="41" w:name="GuidelineNote0041"/>
      <w:r>
        <w:rPr>
          <w:szCs w:val="16"/>
        </w:rPr>
        <w:t>GUIDELINE NOTE 41, SCOLIOSIS</w:t>
      </w:r>
      <w:bookmarkEnd w:id="41"/>
    </w:p>
    <w:p w14:paraId="7A472B41" w14:textId="096FB6E1" w:rsidR="00B578C3" w:rsidRPr="00904406" w:rsidRDefault="000902B6" w:rsidP="00B578C3">
      <w:pPr>
        <w:pStyle w:val="HSCGLLineList"/>
      </w:pPr>
      <w:r>
        <w:t>Line 361</w:t>
      </w:r>
    </w:p>
    <w:p w14:paraId="1753679C" w14:textId="610B8547" w:rsidR="0019599A" w:rsidRDefault="00B578C3" w:rsidP="009B567C">
      <w:pPr>
        <w:pStyle w:val="HSCNormal"/>
        <w:rPr>
          <w:szCs w:val="16"/>
        </w:rPr>
      </w:pPr>
      <w:r w:rsidRPr="003E26E5">
        <w:rPr>
          <w:szCs w:val="16"/>
        </w:rPr>
        <w:t>Non-surgical treatments of scoliosis (</w:t>
      </w:r>
      <w:r w:rsidR="001771D9">
        <w:rPr>
          <w:szCs w:val="16"/>
        </w:rPr>
        <w:t xml:space="preserve">ICD-10-CM </w:t>
      </w:r>
      <w:r w:rsidRPr="003E26E5">
        <w:rPr>
          <w:szCs w:val="16"/>
        </w:rPr>
        <w:t xml:space="preserve">M41) are included on </w:t>
      </w:r>
      <w:r w:rsidR="000902B6">
        <w:rPr>
          <w:szCs w:val="16"/>
        </w:rPr>
        <w:t>Line 361</w:t>
      </w:r>
      <w:r w:rsidRPr="003E26E5">
        <w:rPr>
          <w:szCs w:val="16"/>
        </w:rPr>
        <w:t xml:space="preserve"> when</w:t>
      </w:r>
    </w:p>
    <w:p w14:paraId="75BA7D0C" w14:textId="77777777" w:rsidR="00B128A8" w:rsidRPr="00904406" w:rsidRDefault="00805420" w:rsidP="002B7774">
      <w:pPr>
        <w:pStyle w:val="HSCNormal"/>
        <w:numPr>
          <w:ilvl w:val="0"/>
          <w:numId w:val="54"/>
        </w:numPr>
        <w:rPr>
          <w:szCs w:val="16"/>
        </w:rPr>
      </w:pPr>
      <w:r>
        <w:t xml:space="preserve">the </w:t>
      </w:r>
      <w:r w:rsidR="00B578C3" w:rsidRPr="003E26E5">
        <w:rPr>
          <w:szCs w:val="16"/>
        </w:rPr>
        <w:t xml:space="preserve">scoliosis is considered </w:t>
      </w:r>
      <w:r w:rsidR="008E6862">
        <w:rPr>
          <w:szCs w:val="16"/>
        </w:rPr>
        <w:t>c</w:t>
      </w:r>
      <w:r w:rsidR="00B128A8" w:rsidRPr="00904406">
        <w:rPr>
          <w:szCs w:val="16"/>
        </w:rPr>
        <w:t>linically significant</w:t>
      </w:r>
      <w:r w:rsidR="00B578C3" w:rsidRPr="003E26E5">
        <w:rPr>
          <w:szCs w:val="16"/>
        </w:rPr>
        <w:t xml:space="preserve">, </w:t>
      </w:r>
      <w:r w:rsidR="00B128A8" w:rsidRPr="00904406">
        <w:rPr>
          <w:szCs w:val="16"/>
        </w:rPr>
        <w:t>defined as curvature greater than or equal to 25 degrees</w:t>
      </w:r>
      <w:r w:rsidR="0019599A">
        <w:rPr>
          <w:szCs w:val="16"/>
        </w:rPr>
        <w:t>,</w:t>
      </w:r>
      <w:r w:rsidR="00B128A8" w:rsidRPr="00904406">
        <w:rPr>
          <w:szCs w:val="16"/>
        </w:rPr>
        <w:t xml:space="preserve"> or</w:t>
      </w:r>
    </w:p>
    <w:p w14:paraId="0E5C2A1A" w14:textId="77777777" w:rsidR="00B578C3" w:rsidRPr="003E26E5" w:rsidRDefault="00B578C3" w:rsidP="002B7774">
      <w:pPr>
        <w:pStyle w:val="HSCNormal"/>
        <w:numPr>
          <w:ilvl w:val="0"/>
          <w:numId w:val="54"/>
        </w:numPr>
        <w:rPr>
          <w:szCs w:val="16"/>
        </w:rPr>
      </w:pPr>
      <w:r w:rsidRPr="003E26E5">
        <w:rPr>
          <w:szCs w:val="16"/>
        </w:rPr>
        <w:t>there is curvature with a documented rapid progression</w:t>
      </w:r>
      <w:r w:rsidR="004509F2">
        <w:rPr>
          <w:szCs w:val="16"/>
        </w:rPr>
        <w:t>.</w:t>
      </w:r>
    </w:p>
    <w:p w14:paraId="00C7DAED" w14:textId="77777777" w:rsidR="00B578C3" w:rsidRPr="003E26E5" w:rsidRDefault="00B578C3" w:rsidP="00B578C3">
      <w:pPr>
        <w:pStyle w:val="HSCNormal"/>
        <w:rPr>
          <w:szCs w:val="16"/>
        </w:rPr>
      </w:pPr>
    </w:p>
    <w:p w14:paraId="0E266169" w14:textId="19EDD3C3" w:rsidR="00B578C3" w:rsidRPr="003E26E5" w:rsidRDefault="00B578C3" w:rsidP="00B578C3">
      <w:pPr>
        <w:pStyle w:val="HSCNormal"/>
        <w:rPr>
          <w:szCs w:val="16"/>
        </w:rPr>
      </w:pPr>
      <w:r w:rsidRPr="003E26E5">
        <w:rPr>
          <w:szCs w:val="16"/>
        </w:rPr>
        <w:t xml:space="preserve">Surgical treatments of scoliosis are included on </w:t>
      </w:r>
      <w:r w:rsidR="000902B6">
        <w:rPr>
          <w:szCs w:val="16"/>
        </w:rPr>
        <w:t>Line 361</w:t>
      </w:r>
    </w:p>
    <w:p w14:paraId="7173AC2B" w14:textId="77777777" w:rsidR="00B578C3" w:rsidRPr="003E26E5" w:rsidRDefault="00B578C3" w:rsidP="002B7774">
      <w:pPr>
        <w:pStyle w:val="HSCNormal"/>
        <w:numPr>
          <w:ilvl w:val="0"/>
          <w:numId w:val="55"/>
        </w:numPr>
        <w:rPr>
          <w:szCs w:val="16"/>
        </w:rPr>
      </w:pPr>
      <w:r w:rsidRPr="003E26E5">
        <w:rPr>
          <w:szCs w:val="16"/>
        </w:rPr>
        <w:t>only for children and adolescents (age 20 and younger) with</w:t>
      </w:r>
    </w:p>
    <w:p w14:paraId="7DA0EDB5" w14:textId="77777777" w:rsidR="001E11B2" w:rsidRPr="00B578C3" w:rsidRDefault="00B578C3" w:rsidP="000902B6">
      <w:pPr>
        <w:pStyle w:val="HSCNormal"/>
        <w:numPr>
          <w:ilvl w:val="0"/>
          <w:numId w:val="55"/>
        </w:numPr>
        <w:spacing w:after="320"/>
        <w:rPr>
          <w:szCs w:val="16"/>
        </w:rPr>
      </w:pPr>
      <w:r w:rsidRPr="00B578C3">
        <w:rPr>
          <w:szCs w:val="16"/>
        </w:rPr>
        <w:t xml:space="preserve">a spinal curvature of greater than 45 degrees </w:t>
      </w:r>
    </w:p>
    <w:p w14:paraId="21CC398F" w14:textId="77777777" w:rsidR="00524218" w:rsidRPr="00904406" w:rsidRDefault="00551FB6" w:rsidP="00B128A8">
      <w:pPr>
        <w:pStyle w:val="Heading1"/>
      </w:pPr>
      <w:bookmarkStart w:id="42" w:name="GuidelineNote0042"/>
      <w:r>
        <w:t>GUIDELINE NOTE 42, CHEMODENERVATION FOR CHRONIC MIGRAINE</w:t>
      </w:r>
      <w:bookmarkEnd w:id="42"/>
    </w:p>
    <w:p w14:paraId="32C8DFB8" w14:textId="0C6063B7" w:rsidR="00524218" w:rsidRPr="00904406" w:rsidRDefault="000902B6" w:rsidP="00524218">
      <w:pPr>
        <w:pStyle w:val="HSCGLLineList"/>
      </w:pPr>
      <w:r>
        <w:t>Line 410</w:t>
      </w:r>
    </w:p>
    <w:p w14:paraId="5F3B553B" w14:textId="77777777" w:rsidR="00524218" w:rsidRDefault="00524218" w:rsidP="00524218">
      <w:pPr>
        <w:pStyle w:val="HSCNormal"/>
        <w:rPr>
          <w:szCs w:val="16"/>
        </w:rPr>
      </w:pPr>
      <w:r w:rsidRPr="0003410C">
        <w:rPr>
          <w:szCs w:val="16"/>
        </w:rPr>
        <w:t>Chemodenervation for treatment of chronic migraine (CPT 64615) is included on this line for prophylactic treatment of adults who meet all of the following criteria:</w:t>
      </w:r>
    </w:p>
    <w:p w14:paraId="0241ABE7" w14:textId="77777777" w:rsidR="005A1747" w:rsidRPr="0003410C" w:rsidRDefault="005A1747" w:rsidP="00524218">
      <w:pPr>
        <w:pStyle w:val="HSCNormal"/>
        <w:rPr>
          <w:szCs w:val="16"/>
        </w:rPr>
      </w:pPr>
    </w:p>
    <w:p w14:paraId="2C6C6CE0" w14:textId="77777777" w:rsidR="00524218" w:rsidRPr="0003410C" w:rsidRDefault="00524218" w:rsidP="002B7774">
      <w:pPr>
        <w:pStyle w:val="HSCNormal"/>
        <w:numPr>
          <w:ilvl w:val="0"/>
          <w:numId w:val="60"/>
        </w:numPr>
        <w:rPr>
          <w:szCs w:val="16"/>
        </w:rPr>
      </w:pPr>
      <w:r w:rsidRPr="0003410C">
        <w:rPr>
          <w:szCs w:val="16"/>
        </w:rPr>
        <w:t>have chronic migraine defined as headaches on at least 15 days per month of which at least 8 days are with migraine</w:t>
      </w:r>
    </w:p>
    <w:p w14:paraId="56998A71" w14:textId="77777777" w:rsidR="00524218" w:rsidRDefault="00524218" w:rsidP="002B7774">
      <w:pPr>
        <w:pStyle w:val="HSCNormal"/>
        <w:numPr>
          <w:ilvl w:val="0"/>
          <w:numId w:val="60"/>
        </w:numPr>
        <w:rPr>
          <w:szCs w:val="16"/>
        </w:rPr>
      </w:pPr>
      <w:r w:rsidRPr="0003410C">
        <w:rPr>
          <w:szCs w:val="16"/>
        </w:rPr>
        <w:t>has not responded to or have contraindications to at least three prior pharmacological prophylaxis therapies (</w:t>
      </w:r>
      <w:r w:rsidR="00E536DD">
        <w:rPr>
          <w:szCs w:val="16"/>
        </w:rPr>
        <w:t xml:space="preserve">e.g. </w:t>
      </w:r>
      <w:r w:rsidRPr="0003410C">
        <w:rPr>
          <w:szCs w:val="16"/>
        </w:rPr>
        <w:t>beta-blocker, anticonvulsant or tricyclic antidepressant)</w:t>
      </w:r>
    </w:p>
    <w:p w14:paraId="5B610351" w14:textId="77777777" w:rsidR="009F064F" w:rsidRPr="0003410C" w:rsidRDefault="009F064F" w:rsidP="002B7774">
      <w:pPr>
        <w:pStyle w:val="HSCNormal"/>
        <w:numPr>
          <w:ilvl w:val="0"/>
          <w:numId w:val="60"/>
        </w:numPr>
        <w:rPr>
          <w:szCs w:val="16"/>
        </w:rPr>
      </w:pPr>
      <w:r>
        <w:rPr>
          <w:szCs w:val="16"/>
        </w:rPr>
        <w:t>their condition has been appropriately managed for medication overuse</w:t>
      </w:r>
    </w:p>
    <w:p w14:paraId="33C91457" w14:textId="77777777" w:rsidR="00524218" w:rsidRDefault="00524218" w:rsidP="002B7774">
      <w:pPr>
        <w:pStyle w:val="HSCNormal"/>
        <w:numPr>
          <w:ilvl w:val="0"/>
          <w:numId w:val="60"/>
        </w:numPr>
        <w:rPr>
          <w:szCs w:val="16"/>
        </w:rPr>
      </w:pPr>
      <w:r w:rsidRPr="0003410C">
        <w:rPr>
          <w:szCs w:val="16"/>
        </w:rPr>
        <w:t>treatment is administered in consultation with a neur</w:t>
      </w:r>
      <w:r>
        <w:rPr>
          <w:szCs w:val="16"/>
        </w:rPr>
        <w:t>ologist or headache specialist.</w:t>
      </w:r>
    </w:p>
    <w:p w14:paraId="441E263F" w14:textId="77777777" w:rsidR="00524218" w:rsidRPr="0003410C" w:rsidRDefault="00524218" w:rsidP="00524218">
      <w:pPr>
        <w:pStyle w:val="HSCNormal"/>
        <w:rPr>
          <w:szCs w:val="16"/>
        </w:rPr>
      </w:pPr>
    </w:p>
    <w:p w14:paraId="53AE1427" w14:textId="77777777" w:rsidR="00524218" w:rsidRPr="00524218" w:rsidRDefault="00524218" w:rsidP="000902B6">
      <w:pPr>
        <w:pStyle w:val="HSCNormal"/>
        <w:spacing w:after="320"/>
        <w:rPr>
          <w:b/>
          <w:szCs w:val="16"/>
        </w:rPr>
      </w:pPr>
      <w:r w:rsidRPr="0003410C">
        <w:rPr>
          <w:szCs w:val="16"/>
        </w:rPr>
        <w:t>Treatment is limited to two injections given 3 months apart. Additional treatment requires documented positive response to therapy</w:t>
      </w:r>
      <w:r w:rsidR="004509F2">
        <w:rPr>
          <w:szCs w:val="16"/>
        </w:rPr>
        <w:t xml:space="preserve">. </w:t>
      </w:r>
      <w:r w:rsidRPr="0003410C">
        <w:rPr>
          <w:szCs w:val="16"/>
        </w:rPr>
        <w:t xml:space="preserve">Positive response to therapy is defined as a reduction of at least </w:t>
      </w:r>
      <w:r w:rsidR="001A2B3F">
        <w:rPr>
          <w:szCs w:val="16"/>
        </w:rPr>
        <w:t>7</w:t>
      </w:r>
      <w:r w:rsidRPr="0003410C">
        <w:rPr>
          <w:szCs w:val="16"/>
        </w:rPr>
        <w:t xml:space="preserve"> headache days per month compared to baseline headache frequency.</w:t>
      </w:r>
    </w:p>
    <w:p w14:paraId="58481121" w14:textId="77777777" w:rsidR="00D701F5" w:rsidRPr="00904406" w:rsidRDefault="00551FB6" w:rsidP="00D701F5">
      <w:pPr>
        <w:pStyle w:val="Heading1"/>
      </w:pPr>
      <w:bookmarkStart w:id="43" w:name="GuidelineNote0043"/>
      <w:r>
        <w:rPr>
          <w:szCs w:val="16"/>
        </w:rPr>
        <w:t>GUIDELINE NOTE 43, LYMPHEDEMA</w:t>
      </w:r>
      <w:bookmarkEnd w:id="43"/>
    </w:p>
    <w:p w14:paraId="5FC60D95" w14:textId="2AA7EC3D" w:rsidR="00D701F5" w:rsidRPr="00904406" w:rsidRDefault="000902B6" w:rsidP="00BB45AA">
      <w:pPr>
        <w:pStyle w:val="HSCGLLineList"/>
      </w:pPr>
      <w:r>
        <w:t>Line 423</w:t>
      </w:r>
    </w:p>
    <w:p w14:paraId="4C03EADD" w14:textId="77777777" w:rsidR="002A5534" w:rsidRDefault="00D701F5" w:rsidP="004D1FF4">
      <w:pPr>
        <w:pStyle w:val="HSCNormal"/>
        <w:rPr>
          <w:bCs/>
          <w:szCs w:val="16"/>
        </w:rPr>
      </w:pPr>
      <w:r w:rsidRPr="00904406">
        <w:rPr>
          <w:bCs/>
          <w:szCs w:val="16"/>
        </w:rPr>
        <w:t xml:space="preserve">Lymphedema treatments are included on </w:t>
      </w:r>
      <w:r w:rsidR="00691C46">
        <w:rPr>
          <w:bCs/>
          <w:szCs w:val="16"/>
        </w:rPr>
        <w:t>this</w:t>
      </w:r>
      <w:r w:rsidRPr="00904406">
        <w:rPr>
          <w:bCs/>
          <w:szCs w:val="16"/>
        </w:rPr>
        <w:t xml:space="preserve"> line when medically appropriate. These services are to be provided by a licensed practitioner who is </w:t>
      </w:r>
    </w:p>
    <w:p w14:paraId="4D56030A" w14:textId="77777777" w:rsidR="002A5534" w:rsidRPr="002A5534" w:rsidRDefault="002A5534" w:rsidP="002B7774">
      <w:pPr>
        <w:pStyle w:val="HSCNormal"/>
        <w:numPr>
          <w:ilvl w:val="0"/>
          <w:numId w:val="155"/>
        </w:numPr>
        <w:rPr>
          <w:bCs/>
          <w:szCs w:val="16"/>
        </w:rPr>
      </w:pPr>
      <w:r w:rsidRPr="002A5534">
        <w:rPr>
          <w:bCs/>
          <w:szCs w:val="16"/>
        </w:rPr>
        <w:t xml:space="preserve">Certified by Lymphology Association of North America (LANA, </w:t>
      </w:r>
      <w:hyperlink r:id="rId29" w:history="1">
        <w:r w:rsidRPr="002A5534">
          <w:rPr>
            <w:rStyle w:val="Hyperlink"/>
            <w:bCs/>
            <w:szCs w:val="16"/>
            <w:u w:val="none"/>
          </w:rPr>
          <w:t>http://www.clt-lana.org</w:t>
        </w:r>
      </w:hyperlink>
      <w:r w:rsidRPr="002A5534">
        <w:rPr>
          <w:bCs/>
          <w:szCs w:val="16"/>
        </w:rPr>
        <w:t>), OR</w:t>
      </w:r>
    </w:p>
    <w:p w14:paraId="77BF7FE7" w14:textId="77777777" w:rsidR="002A5534" w:rsidRPr="002A5534" w:rsidRDefault="002A5534" w:rsidP="002B7774">
      <w:pPr>
        <w:pStyle w:val="HSCNormal"/>
        <w:numPr>
          <w:ilvl w:val="0"/>
          <w:numId w:val="156"/>
        </w:numPr>
        <w:rPr>
          <w:bCs/>
          <w:szCs w:val="16"/>
        </w:rPr>
      </w:pPr>
      <w:r w:rsidRPr="002A5534">
        <w:rPr>
          <w:bCs/>
          <w:szCs w:val="16"/>
        </w:rPr>
        <w:t xml:space="preserve">CLT-LANA eligible (graduates from a minimum 135-hour lymphedema program that meet the LANA eligibility requirements). </w:t>
      </w:r>
    </w:p>
    <w:p w14:paraId="089AC8FE" w14:textId="77777777" w:rsidR="002A5534" w:rsidRPr="002A5534" w:rsidRDefault="002A5534" w:rsidP="002A5534">
      <w:pPr>
        <w:pStyle w:val="HSCNormal"/>
        <w:rPr>
          <w:bCs/>
          <w:szCs w:val="16"/>
        </w:rPr>
      </w:pPr>
    </w:p>
    <w:p w14:paraId="351D665B" w14:textId="77777777" w:rsidR="002A5534" w:rsidRPr="002A5534" w:rsidRDefault="002A5534" w:rsidP="002A5534">
      <w:pPr>
        <w:pStyle w:val="HSCNormal"/>
        <w:rPr>
          <w:bCs/>
          <w:szCs w:val="16"/>
        </w:rPr>
      </w:pPr>
      <w:r w:rsidRPr="002A5534">
        <w:rPr>
          <w:bCs/>
          <w:szCs w:val="16"/>
        </w:rPr>
        <w:t xml:space="preserve">Services should be provided by a LANA certified therapist if available. </w:t>
      </w:r>
    </w:p>
    <w:p w14:paraId="43EC7FBC" w14:textId="77777777" w:rsidR="002A5534" w:rsidRDefault="002A5534" w:rsidP="004D1FF4">
      <w:pPr>
        <w:pStyle w:val="HSCNormal"/>
        <w:rPr>
          <w:bCs/>
          <w:szCs w:val="16"/>
        </w:rPr>
      </w:pPr>
    </w:p>
    <w:p w14:paraId="62ED1E7F" w14:textId="77777777" w:rsidR="00D701F5" w:rsidRDefault="00D701F5" w:rsidP="004D1FF4">
      <w:pPr>
        <w:pStyle w:val="HSCNormal"/>
        <w:rPr>
          <w:bCs/>
          <w:szCs w:val="16"/>
        </w:rPr>
      </w:pPr>
      <w:r w:rsidRPr="00904406">
        <w:rPr>
          <w:bCs/>
          <w:szCs w:val="16"/>
        </w:rPr>
        <w:t xml:space="preserve">Treatments for lymphedema are not subject to the visit number restrictions found in </w:t>
      </w:r>
      <w:r w:rsidR="0052775F">
        <w:rPr>
          <w:bCs/>
          <w:szCs w:val="16"/>
        </w:rPr>
        <w:t>Guideline Note 6 REHABILITATIVE AND HABILITATIVE THERAPIES</w:t>
      </w:r>
      <w:r w:rsidRPr="00904406">
        <w:rPr>
          <w:bCs/>
          <w:szCs w:val="16"/>
        </w:rPr>
        <w:t>.</w:t>
      </w:r>
    </w:p>
    <w:p w14:paraId="3DB7C7C0" w14:textId="77777777" w:rsidR="004D1FF4" w:rsidRDefault="004D1FF4" w:rsidP="004D1FF4">
      <w:pPr>
        <w:pStyle w:val="HSCNormal"/>
        <w:rPr>
          <w:bCs/>
          <w:szCs w:val="16"/>
        </w:rPr>
      </w:pPr>
    </w:p>
    <w:p w14:paraId="4E76F3E1" w14:textId="77777777" w:rsidR="004D1FF4" w:rsidRPr="00904406" w:rsidRDefault="004D1FF4" w:rsidP="000902B6">
      <w:pPr>
        <w:pStyle w:val="HSCNormal"/>
        <w:spacing w:after="320"/>
        <w:rPr>
          <w:bCs/>
          <w:szCs w:val="16"/>
        </w:rPr>
      </w:pPr>
      <w:r w:rsidRPr="004D1FF4">
        <w:rPr>
          <w:bCs/>
          <w:szCs w:val="16"/>
        </w:rPr>
        <w:t>It is the intent of the HERC that compression dressings/garments and other medical equipment needed for the treatment of lymphedema be covered even in the absence of ulcers or other complications.</w:t>
      </w:r>
    </w:p>
    <w:p w14:paraId="4476E47E" w14:textId="77777777" w:rsidR="00D701F5" w:rsidRPr="00904406" w:rsidRDefault="00551FB6" w:rsidP="00D701F5">
      <w:pPr>
        <w:pStyle w:val="Heading1"/>
      </w:pPr>
      <w:bookmarkStart w:id="44" w:name="GuidelineNote0044"/>
      <w:r>
        <w:rPr>
          <w:szCs w:val="16"/>
        </w:rPr>
        <w:t>GUIDELINE NOTE 44, MENSTRUAL BLEEDING DISORDERS</w:t>
      </w:r>
      <w:bookmarkEnd w:id="44"/>
    </w:p>
    <w:p w14:paraId="202882E0" w14:textId="3E909DAB" w:rsidR="00D701F5" w:rsidRPr="00904406" w:rsidRDefault="000902B6" w:rsidP="00BB45AA">
      <w:pPr>
        <w:pStyle w:val="HSCGLLineList"/>
      </w:pPr>
      <w:r>
        <w:t>Line 422</w:t>
      </w:r>
    </w:p>
    <w:p w14:paraId="4D31A1B1" w14:textId="77777777" w:rsidR="00DB403F" w:rsidRPr="00904406" w:rsidRDefault="00D701F5" w:rsidP="00D701F5">
      <w:pPr>
        <w:pStyle w:val="HSCNormal"/>
        <w:rPr>
          <w:szCs w:val="16"/>
        </w:rPr>
      </w:pPr>
      <w:r w:rsidRPr="00904406">
        <w:rPr>
          <w:szCs w:val="16"/>
        </w:rPr>
        <w:t>Endometrial ablation or hysterectomy for abnormal uterine bleeding in Premenopausal women may be indicated when all of the following are documented (A-C):</w:t>
      </w:r>
    </w:p>
    <w:p w14:paraId="0414E6BC" w14:textId="77777777" w:rsidR="00DB403F" w:rsidRPr="00904406" w:rsidRDefault="00DB403F" w:rsidP="002B7774">
      <w:pPr>
        <w:pStyle w:val="HSCOL1"/>
        <w:numPr>
          <w:ilvl w:val="0"/>
          <w:numId w:val="29"/>
        </w:numPr>
        <w:rPr>
          <w:szCs w:val="16"/>
        </w:rPr>
      </w:pPr>
      <w:r w:rsidRPr="00904406">
        <w:rPr>
          <w:szCs w:val="16"/>
        </w:rPr>
        <w:t>Patient history of (1, 2, 3, 4, and 5):</w:t>
      </w:r>
    </w:p>
    <w:p w14:paraId="30E46F33" w14:textId="77777777" w:rsidR="00DB403F" w:rsidRPr="00904406" w:rsidRDefault="00DB403F" w:rsidP="002B7774">
      <w:pPr>
        <w:pStyle w:val="HSCOL2"/>
        <w:numPr>
          <w:ilvl w:val="1"/>
          <w:numId w:val="29"/>
        </w:numPr>
        <w:rPr>
          <w:szCs w:val="16"/>
        </w:rPr>
      </w:pPr>
      <w:r w:rsidRPr="00904406">
        <w:rPr>
          <w:szCs w:val="16"/>
        </w:rPr>
        <w:t xml:space="preserve">Excessive </w:t>
      </w:r>
      <w:r w:rsidR="00502144">
        <w:rPr>
          <w:szCs w:val="16"/>
        </w:rPr>
        <w:t xml:space="preserve">uterine bleeding evidence by (a, </w:t>
      </w:r>
      <w:r w:rsidRPr="00904406">
        <w:rPr>
          <w:szCs w:val="16"/>
        </w:rPr>
        <w:t>b</w:t>
      </w:r>
      <w:r w:rsidR="00502144">
        <w:rPr>
          <w:szCs w:val="16"/>
        </w:rPr>
        <w:t xml:space="preserve"> and c</w:t>
      </w:r>
      <w:r w:rsidRPr="00904406">
        <w:rPr>
          <w:szCs w:val="16"/>
        </w:rPr>
        <w:t>):</w:t>
      </w:r>
    </w:p>
    <w:p w14:paraId="468AB425" w14:textId="77777777" w:rsidR="00DB403F" w:rsidRPr="00904406" w:rsidRDefault="00DB403F" w:rsidP="00D34A70">
      <w:pPr>
        <w:pStyle w:val="HSCOL3"/>
        <w:numPr>
          <w:ilvl w:val="2"/>
          <w:numId w:val="8"/>
        </w:numPr>
        <w:rPr>
          <w:szCs w:val="16"/>
        </w:rPr>
      </w:pPr>
      <w:r w:rsidRPr="00904406">
        <w:rPr>
          <w:szCs w:val="16"/>
        </w:rPr>
        <w:t xml:space="preserve">Profuse bleeding lasting more than 7 days </w:t>
      </w:r>
      <w:r w:rsidR="00564E46">
        <w:rPr>
          <w:szCs w:val="16"/>
        </w:rPr>
        <w:t>or</w:t>
      </w:r>
      <w:r w:rsidRPr="00904406">
        <w:rPr>
          <w:szCs w:val="16"/>
        </w:rPr>
        <w:t xml:space="preserve"> repetitive periods at less than 21-day intervals</w:t>
      </w:r>
    </w:p>
    <w:p w14:paraId="67CE4245" w14:textId="77777777" w:rsidR="006D56A5" w:rsidRDefault="006D56A5" w:rsidP="006D56A5">
      <w:pPr>
        <w:pStyle w:val="Heading1Nobk"/>
        <w:keepNext/>
        <w:spacing w:after="100"/>
      </w:pPr>
      <w:r>
        <w:t>GUIDELINE NOTE 44, MENSTRUAL BLEEDING DISORDERS (CONT'D)</w:t>
      </w:r>
    </w:p>
    <w:p w14:paraId="522DC742" w14:textId="332D316F" w:rsidR="00DB403F" w:rsidRDefault="00DB403F" w:rsidP="006D56A5">
      <w:pPr>
        <w:pStyle w:val="HSCOL3"/>
        <w:keepLines/>
        <w:numPr>
          <w:ilvl w:val="2"/>
          <w:numId w:val="8"/>
        </w:numPr>
        <w:rPr>
          <w:szCs w:val="16"/>
        </w:rPr>
      </w:pPr>
      <w:r w:rsidRPr="00904406">
        <w:rPr>
          <w:szCs w:val="16"/>
        </w:rPr>
        <w:t>Anemia due to acute or chronic blood loss (hemoglobin less than 10</w:t>
      </w:r>
      <w:r w:rsidR="00564E46">
        <w:rPr>
          <w:szCs w:val="16"/>
        </w:rPr>
        <w:t xml:space="preserve"> g/dL or hemoglobin less than 11 g/dL if use of iron is documented</w:t>
      </w:r>
      <w:r w:rsidRPr="00904406">
        <w:rPr>
          <w:szCs w:val="16"/>
        </w:rPr>
        <w:t>)</w:t>
      </w:r>
      <w:r w:rsidR="00423020">
        <w:rPr>
          <w:szCs w:val="16"/>
        </w:rPr>
        <w:t xml:space="preserve"> for hysterectomy. No documented hemoglobin level is required for endometrial ablation procedures</w:t>
      </w:r>
      <w:r w:rsidR="0010351F">
        <w:rPr>
          <w:szCs w:val="16"/>
        </w:rPr>
        <w:t>.</w:t>
      </w:r>
    </w:p>
    <w:p w14:paraId="41420452" w14:textId="77777777" w:rsidR="00564E46" w:rsidRPr="00904406" w:rsidRDefault="00564E46" w:rsidP="00D34A70">
      <w:pPr>
        <w:pStyle w:val="HSCOL3"/>
        <w:numPr>
          <w:ilvl w:val="2"/>
          <w:numId w:val="8"/>
        </w:numPr>
        <w:rPr>
          <w:szCs w:val="16"/>
        </w:rPr>
      </w:pPr>
      <w:r>
        <w:rPr>
          <w:szCs w:val="16"/>
        </w:rPr>
        <w:t>Bleeding causes major impairment or interferes with quality of life</w:t>
      </w:r>
    </w:p>
    <w:p w14:paraId="1CAC935C" w14:textId="77777777" w:rsidR="00DB403F" w:rsidRPr="00904406" w:rsidRDefault="00DB403F" w:rsidP="002B7774">
      <w:pPr>
        <w:pStyle w:val="HSCOL2"/>
        <w:numPr>
          <w:ilvl w:val="1"/>
          <w:numId w:val="29"/>
        </w:numPr>
        <w:rPr>
          <w:szCs w:val="16"/>
        </w:rPr>
      </w:pPr>
      <w:r w:rsidRPr="00904406">
        <w:rPr>
          <w:szCs w:val="16"/>
        </w:rPr>
        <w:t>Failure of hormonal treatment for a six-month trial period or contraindication to hormone use</w:t>
      </w:r>
      <w:r w:rsidR="00F64B6B" w:rsidRPr="00904406">
        <w:rPr>
          <w:szCs w:val="16"/>
        </w:rPr>
        <w:t xml:space="preserve"> (oral contraceptive pills or patches, progesterone-containing IUDs, injectable hormone therapy, or similar)</w:t>
      </w:r>
    </w:p>
    <w:p w14:paraId="239DF489" w14:textId="77777777" w:rsidR="00DB403F" w:rsidRPr="00904406" w:rsidRDefault="00DB403F" w:rsidP="002B7774">
      <w:pPr>
        <w:pStyle w:val="HSCOL2"/>
        <w:numPr>
          <w:ilvl w:val="1"/>
          <w:numId w:val="29"/>
        </w:numPr>
        <w:rPr>
          <w:szCs w:val="16"/>
        </w:rPr>
      </w:pPr>
      <w:r w:rsidRPr="00904406">
        <w:rPr>
          <w:szCs w:val="16"/>
        </w:rPr>
        <w:t>No current medication use that may cause bleeding, or contraindication to stopping those medications</w:t>
      </w:r>
    </w:p>
    <w:p w14:paraId="7DBAE383" w14:textId="77777777" w:rsidR="00DB403F" w:rsidRPr="00904406" w:rsidRDefault="00DB403F" w:rsidP="002B7774">
      <w:pPr>
        <w:pStyle w:val="HSCOL2"/>
        <w:numPr>
          <w:ilvl w:val="1"/>
          <w:numId w:val="29"/>
        </w:numPr>
        <w:rPr>
          <w:szCs w:val="16"/>
        </w:rPr>
      </w:pPr>
      <w:r w:rsidRPr="00904406">
        <w:rPr>
          <w:szCs w:val="16"/>
        </w:rPr>
        <w:t>Endometrial sampling performed</w:t>
      </w:r>
    </w:p>
    <w:p w14:paraId="05B71E31" w14:textId="77777777" w:rsidR="00DB403F" w:rsidRPr="00904406" w:rsidRDefault="00423020" w:rsidP="002B7774">
      <w:pPr>
        <w:pStyle w:val="HSCOL2"/>
        <w:numPr>
          <w:ilvl w:val="1"/>
          <w:numId w:val="29"/>
        </w:numPr>
        <w:rPr>
          <w:szCs w:val="16"/>
        </w:rPr>
      </w:pPr>
      <w:r>
        <w:rPr>
          <w:szCs w:val="16"/>
        </w:rPr>
        <w:t>For hysterectormy, n</w:t>
      </w:r>
      <w:r w:rsidR="00DB403F" w:rsidRPr="00904406">
        <w:rPr>
          <w:szCs w:val="16"/>
        </w:rPr>
        <w:t xml:space="preserve">o evidence of </w:t>
      </w:r>
      <w:r w:rsidR="00F64B6B" w:rsidRPr="00904406">
        <w:rPr>
          <w:szCs w:val="16"/>
        </w:rPr>
        <w:t xml:space="preserve">treatable intrauterine conditions or lesions </w:t>
      </w:r>
      <w:r w:rsidR="00DB403F" w:rsidRPr="00904406">
        <w:rPr>
          <w:szCs w:val="16"/>
        </w:rPr>
        <w:t>by (a, b or c):</w:t>
      </w:r>
    </w:p>
    <w:p w14:paraId="5D0DEC2E" w14:textId="77777777" w:rsidR="00DB403F" w:rsidRPr="00904406" w:rsidRDefault="00DB403F" w:rsidP="002B7774">
      <w:pPr>
        <w:pStyle w:val="HSCOL3"/>
        <w:numPr>
          <w:ilvl w:val="2"/>
          <w:numId w:val="29"/>
        </w:numPr>
        <w:rPr>
          <w:szCs w:val="16"/>
        </w:rPr>
      </w:pPr>
      <w:r w:rsidRPr="00904406">
        <w:rPr>
          <w:szCs w:val="16"/>
        </w:rPr>
        <w:t>Sonohysterography</w:t>
      </w:r>
    </w:p>
    <w:p w14:paraId="7A2A8B41" w14:textId="77777777" w:rsidR="00DB403F" w:rsidRPr="00904406" w:rsidRDefault="00DB403F" w:rsidP="002B7774">
      <w:pPr>
        <w:pStyle w:val="HSCOL3"/>
        <w:numPr>
          <w:ilvl w:val="2"/>
          <w:numId w:val="29"/>
        </w:numPr>
        <w:rPr>
          <w:szCs w:val="16"/>
        </w:rPr>
      </w:pPr>
      <w:r w:rsidRPr="00904406">
        <w:rPr>
          <w:szCs w:val="16"/>
        </w:rPr>
        <w:lastRenderedPageBreak/>
        <w:t>Hysteroscopy</w:t>
      </w:r>
    </w:p>
    <w:p w14:paraId="4D2D480E" w14:textId="77777777" w:rsidR="00DB403F" w:rsidRDefault="00255925" w:rsidP="002B7774">
      <w:pPr>
        <w:pStyle w:val="HSCOL3"/>
        <w:numPr>
          <w:ilvl w:val="2"/>
          <w:numId w:val="29"/>
        </w:numPr>
        <w:rPr>
          <w:szCs w:val="16"/>
        </w:rPr>
      </w:pPr>
      <w:r>
        <w:rPr>
          <w:szCs w:val="16"/>
        </w:rPr>
        <w:t>Transvaginal ultrasound</w:t>
      </w:r>
    </w:p>
    <w:p w14:paraId="5D321C46" w14:textId="77777777" w:rsidR="00423020" w:rsidRPr="00904406" w:rsidRDefault="00423020" w:rsidP="00423020">
      <w:pPr>
        <w:pStyle w:val="HSCOL3"/>
        <w:numPr>
          <w:ilvl w:val="0"/>
          <w:numId w:val="0"/>
        </w:numPr>
        <w:ind w:left="1080"/>
        <w:rPr>
          <w:szCs w:val="16"/>
        </w:rPr>
      </w:pPr>
      <w:r>
        <w:rPr>
          <w:szCs w:val="16"/>
        </w:rPr>
        <w:t>For endometrial ablation, a pre-operative ultrasound should be performed.</w:t>
      </w:r>
    </w:p>
    <w:p w14:paraId="66738571" w14:textId="77777777" w:rsidR="00DB403F" w:rsidRPr="00904406" w:rsidRDefault="00DB403F" w:rsidP="002B7774">
      <w:pPr>
        <w:pStyle w:val="HSCOL1"/>
        <w:numPr>
          <w:ilvl w:val="0"/>
          <w:numId w:val="29"/>
        </w:numPr>
        <w:rPr>
          <w:szCs w:val="16"/>
        </w:rPr>
      </w:pPr>
      <w:r w:rsidRPr="00904406">
        <w:rPr>
          <w:szCs w:val="16"/>
        </w:rPr>
        <w:t>Negative preoperative pregnanc</w:t>
      </w:r>
      <w:r w:rsidR="00F64B6B" w:rsidRPr="00904406">
        <w:rPr>
          <w:szCs w:val="16"/>
        </w:rPr>
        <w:t xml:space="preserve">y test result unless patient </w:t>
      </w:r>
      <w:r w:rsidRPr="00904406">
        <w:rPr>
          <w:szCs w:val="16"/>
        </w:rPr>
        <w:t>has been previously sterilized</w:t>
      </w:r>
    </w:p>
    <w:p w14:paraId="78D31BFC" w14:textId="77777777" w:rsidR="00DB403F" w:rsidRPr="00904406" w:rsidRDefault="00DB403F" w:rsidP="000902B6">
      <w:pPr>
        <w:pStyle w:val="HSCOL1"/>
        <w:numPr>
          <w:ilvl w:val="0"/>
          <w:numId w:val="29"/>
        </w:numPr>
        <w:spacing w:after="320"/>
        <w:rPr>
          <w:szCs w:val="16"/>
        </w:rPr>
      </w:pPr>
      <w:r w:rsidRPr="00904406">
        <w:rPr>
          <w:szCs w:val="16"/>
        </w:rPr>
        <w:t>Nonmalignant cervical cytology, if cervix is present</w:t>
      </w:r>
    </w:p>
    <w:p w14:paraId="55E58DE1" w14:textId="77777777" w:rsidR="00524218" w:rsidRPr="00904406" w:rsidRDefault="00551FB6" w:rsidP="00524218">
      <w:pPr>
        <w:pStyle w:val="Heading1"/>
      </w:pPr>
      <w:bookmarkStart w:id="45" w:name="GuidelineNote0045"/>
      <w:r>
        <w:t>GUIDELINE NOTE 45, CHEMODENERVATION OF THE BLADDER</w:t>
      </w:r>
      <w:bookmarkEnd w:id="45"/>
    </w:p>
    <w:p w14:paraId="6280C9FA" w14:textId="322BE4D8" w:rsidR="00524218" w:rsidRPr="00904406" w:rsidRDefault="000902B6" w:rsidP="00524218">
      <w:pPr>
        <w:pStyle w:val="HSCGLLineList"/>
      </w:pPr>
      <w:r>
        <w:t>Line 327</w:t>
      </w:r>
    </w:p>
    <w:p w14:paraId="01D1627A" w14:textId="77777777" w:rsidR="00DB403F" w:rsidRPr="00904406" w:rsidRDefault="00524218" w:rsidP="000902B6">
      <w:pPr>
        <w:pStyle w:val="HSCNormal"/>
        <w:spacing w:after="320"/>
        <w:rPr>
          <w:szCs w:val="16"/>
        </w:rPr>
      </w:pPr>
      <w:r w:rsidRPr="000529CE">
        <w:rPr>
          <w:szCs w:val="16"/>
        </w:rPr>
        <w:t>Chemodenervation of the bladder (CPT 52287) is included on this line only for treatment of idiopathic detrusor over-activity or neurogenic detrusor over-activity (ICD-10-CM N32.81)  in patients who have not responded to or been unable to tolerate at least two urinary incontinence antimuscarinic therapies (e.g. fesoterodine, oxybutynin, solifenacin, darifenacin, tolterodine, trospium)</w:t>
      </w:r>
      <w:r w:rsidR="004509F2">
        <w:rPr>
          <w:szCs w:val="16"/>
        </w:rPr>
        <w:t xml:space="preserve">. </w:t>
      </w:r>
      <w:r w:rsidRPr="000529CE">
        <w:rPr>
          <w:szCs w:val="16"/>
        </w:rPr>
        <w:t>Treatment is limited to 90 days, with additional treatment only if the patient shows documented positive response</w:t>
      </w:r>
      <w:r w:rsidR="004509F2">
        <w:rPr>
          <w:szCs w:val="16"/>
        </w:rPr>
        <w:t xml:space="preserve">. </w:t>
      </w:r>
      <w:r w:rsidRPr="000529CE">
        <w:rPr>
          <w:szCs w:val="16"/>
        </w:rPr>
        <w:t>Positive response to therapy is defined as a reduction of urinary frequency of 8 episodes per day or urinary incontinence of 2 episodes per day compared to baseline frequency.</w:t>
      </w:r>
    </w:p>
    <w:p w14:paraId="58BB8FF3" w14:textId="77777777" w:rsidR="00D701F5" w:rsidRPr="00904406" w:rsidRDefault="00551FB6" w:rsidP="00D701F5">
      <w:pPr>
        <w:pStyle w:val="Heading1"/>
      </w:pPr>
      <w:bookmarkStart w:id="46" w:name="GuidelineNote0046"/>
      <w:r>
        <w:rPr>
          <w:szCs w:val="16"/>
        </w:rPr>
        <w:t>GUIDELINE NOTE 46, AGE-RELATED MACULAR DEGENERATION</w:t>
      </w:r>
      <w:bookmarkEnd w:id="46"/>
    </w:p>
    <w:p w14:paraId="2E8E4EDF" w14:textId="191B9ED0" w:rsidR="00D701F5" w:rsidRPr="00904406" w:rsidRDefault="000902B6" w:rsidP="00BB45AA">
      <w:pPr>
        <w:pStyle w:val="HSCGLLineList"/>
      </w:pPr>
      <w:r>
        <w:t>Line 448</w:t>
      </w:r>
    </w:p>
    <w:p w14:paraId="24749994" w14:textId="77777777" w:rsidR="00D701F5" w:rsidRPr="00904406" w:rsidRDefault="00D701F5" w:rsidP="000902B6">
      <w:pPr>
        <w:pStyle w:val="HSCNormal"/>
        <w:spacing w:after="320"/>
        <w:rPr>
          <w:szCs w:val="16"/>
        </w:rPr>
      </w:pPr>
      <w:r w:rsidRPr="00904406">
        <w:rPr>
          <w:szCs w:val="16"/>
        </w:rPr>
        <w:t xml:space="preserve">Pegaptanib is only </w:t>
      </w:r>
      <w:r w:rsidR="00C829AB" w:rsidRPr="00904406">
        <w:rPr>
          <w:szCs w:val="16"/>
        </w:rPr>
        <w:t>cover</w:t>
      </w:r>
      <w:r w:rsidRPr="00904406">
        <w:rPr>
          <w:szCs w:val="16"/>
        </w:rPr>
        <w:t>ed for minimally classic and occult lesions of wet macular degeneration.</w:t>
      </w:r>
    </w:p>
    <w:p w14:paraId="28349111" w14:textId="77777777" w:rsidR="00D701F5" w:rsidRPr="00904406" w:rsidRDefault="00551FB6" w:rsidP="00D701F5">
      <w:pPr>
        <w:pStyle w:val="Heading1"/>
      </w:pPr>
      <w:bookmarkStart w:id="47" w:name="GuidelineNote0047"/>
      <w:r>
        <w:rPr>
          <w:szCs w:val="16"/>
        </w:rPr>
        <w:t>GUIDELINE NOTE 47, URINARY INCONTINENCE</w:t>
      </w:r>
      <w:bookmarkEnd w:id="47"/>
    </w:p>
    <w:p w14:paraId="03AE0BE7" w14:textId="7B8CA9DC" w:rsidR="00D701F5" w:rsidRPr="00904406" w:rsidRDefault="000902B6" w:rsidP="00BB45AA">
      <w:pPr>
        <w:pStyle w:val="HSCGLLineList"/>
      </w:pPr>
      <w:r>
        <w:t>Line 455</w:t>
      </w:r>
    </w:p>
    <w:p w14:paraId="470B3E69" w14:textId="77777777" w:rsidR="00D701F5" w:rsidRPr="00904406" w:rsidRDefault="00D701F5" w:rsidP="00D701F5">
      <w:pPr>
        <w:pStyle w:val="HSCNormal"/>
        <w:rPr>
          <w:szCs w:val="16"/>
        </w:rPr>
      </w:pPr>
      <w:r w:rsidRPr="00904406">
        <w:rPr>
          <w:szCs w:val="16"/>
        </w:rPr>
        <w:t>Surgery for genuine stress urinary incontinence may be indicated when all of the following are documented (A-G):</w:t>
      </w:r>
    </w:p>
    <w:p w14:paraId="15662368" w14:textId="77777777" w:rsidR="00D701F5" w:rsidRPr="00904406" w:rsidRDefault="00D701F5" w:rsidP="00D34A70">
      <w:pPr>
        <w:pStyle w:val="HSCOL1"/>
        <w:numPr>
          <w:ilvl w:val="0"/>
          <w:numId w:val="13"/>
        </w:numPr>
        <w:rPr>
          <w:szCs w:val="16"/>
        </w:rPr>
      </w:pPr>
      <w:r w:rsidRPr="00904406">
        <w:rPr>
          <w:szCs w:val="16"/>
        </w:rPr>
        <w:t>Patient history of (1, 2, and 3):</w:t>
      </w:r>
    </w:p>
    <w:p w14:paraId="0A68F76B" w14:textId="77777777" w:rsidR="00D701F5" w:rsidRPr="00904406" w:rsidRDefault="00D701F5" w:rsidP="00D34A70">
      <w:pPr>
        <w:pStyle w:val="HSCOL2"/>
        <w:numPr>
          <w:ilvl w:val="1"/>
          <w:numId w:val="14"/>
        </w:numPr>
        <w:ind w:left="1080"/>
        <w:rPr>
          <w:szCs w:val="16"/>
        </w:rPr>
      </w:pPr>
      <w:r w:rsidRPr="00904406">
        <w:rPr>
          <w:szCs w:val="16"/>
        </w:rPr>
        <w:t>Involuntary loss of urine with exertion</w:t>
      </w:r>
    </w:p>
    <w:p w14:paraId="77E884E8" w14:textId="77777777" w:rsidR="00D701F5" w:rsidRPr="00904406" w:rsidRDefault="00D701F5" w:rsidP="00D34A70">
      <w:pPr>
        <w:pStyle w:val="HSCOL2"/>
        <w:numPr>
          <w:ilvl w:val="1"/>
          <w:numId w:val="14"/>
        </w:numPr>
        <w:ind w:left="1080"/>
        <w:rPr>
          <w:szCs w:val="16"/>
        </w:rPr>
      </w:pPr>
      <w:r w:rsidRPr="00904406">
        <w:rPr>
          <w:szCs w:val="16"/>
        </w:rPr>
        <w:t>Identification and treatment of transient causes of urinary incontinence, if present (e.g., delirium, infection, pharmaceutical causes, psychological causes, excessive urine production, restricted mobility, and stool impaction)</w:t>
      </w:r>
    </w:p>
    <w:p w14:paraId="2E3FAB99" w14:textId="77777777" w:rsidR="00D701F5" w:rsidRPr="00904406" w:rsidRDefault="00D701F5" w:rsidP="00D34A70">
      <w:pPr>
        <w:pStyle w:val="HSCOL2"/>
        <w:numPr>
          <w:ilvl w:val="1"/>
          <w:numId w:val="14"/>
        </w:numPr>
        <w:ind w:left="1080"/>
        <w:rPr>
          <w:szCs w:val="16"/>
        </w:rPr>
      </w:pPr>
      <w:r w:rsidRPr="00904406">
        <w:rPr>
          <w:szCs w:val="16"/>
        </w:rPr>
        <w:t>Involuntary loss of urine on examination during stress (provocative test with direct visualization of urine loss) and low or absent post void residual</w:t>
      </w:r>
    </w:p>
    <w:p w14:paraId="5BA6D509" w14:textId="77777777" w:rsidR="00D701F5" w:rsidRPr="00904406" w:rsidRDefault="00D701F5" w:rsidP="00D34A70">
      <w:pPr>
        <w:pStyle w:val="HSCOL1"/>
        <w:numPr>
          <w:ilvl w:val="0"/>
          <w:numId w:val="13"/>
        </w:numPr>
        <w:rPr>
          <w:szCs w:val="16"/>
        </w:rPr>
      </w:pPr>
      <w:r w:rsidRPr="00904406">
        <w:rPr>
          <w:szCs w:val="16"/>
        </w:rPr>
        <w:t>Patient’s voiding habits</w:t>
      </w:r>
    </w:p>
    <w:p w14:paraId="2A47ACE9" w14:textId="77777777" w:rsidR="00D701F5" w:rsidRPr="00904406" w:rsidRDefault="00D701F5" w:rsidP="00D34A70">
      <w:pPr>
        <w:pStyle w:val="HSCOL1"/>
        <w:numPr>
          <w:ilvl w:val="0"/>
          <w:numId w:val="13"/>
        </w:numPr>
        <w:rPr>
          <w:szCs w:val="16"/>
        </w:rPr>
      </w:pPr>
      <w:r w:rsidRPr="00904406">
        <w:rPr>
          <w:szCs w:val="16"/>
        </w:rPr>
        <w:t>Physical or laboratory examination evidence of either (1 or 2):</w:t>
      </w:r>
    </w:p>
    <w:p w14:paraId="1AC13D0A" w14:textId="77777777" w:rsidR="00D701F5" w:rsidRPr="00904406" w:rsidRDefault="00D701F5" w:rsidP="00D34A70">
      <w:pPr>
        <w:pStyle w:val="HSCOL2"/>
        <w:numPr>
          <w:ilvl w:val="1"/>
          <w:numId w:val="15"/>
        </w:numPr>
        <w:ind w:left="1080"/>
        <w:rPr>
          <w:szCs w:val="16"/>
        </w:rPr>
      </w:pPr>
      <w:r w:rsidRPr="00904406">
        <w:rPr>
          <w:szCs w:val="16"/>
        </w:rPr>
        <w:t>Urethral hypermobility</w:t>
      </w:r>
    </w:p>
    <w:p w14:paraId="024F6CAC" w14:textId="77777777" w:rsidR="00D701F5" w:rsidRPr="00904406" w:rsidRDefault="00D701F5" w:rsidP="00D34A70">
      <w:pPr>
        <w:pStyle w:val="HSCOL2"/>
        <w:numPr>
          <w:ilvl w:val="1"/>
          <w:numId w:val="15"/>
        </w:numPr>
        <w:ind w:left="1080"/>
        <w:rPr>
          <w:szCs w:val="16"/>
        </w:rPr>
      </w:pPr>
      <w:r w:rsidRPr="00904406">
        <w:rPr>
          <w:szCs w:val="16"/>
        </w:rPr>
        <w:t>Intrinsic sphincter deficiency</w:t>
      </w:r>
    </w:p>
    <w:p w14:paraId="3C08B343" w14:textId="77777777" w:rsidR="00D701F5" w:rsidRPr="00904406" w:rsidRDefault="00D701F5" w:rsidP="00D34A70">
      <w:pPr>
        <w:pStyle w:val="HSCOL1"/>
        <w:numPr>
          <w:ilvl w:val="0"/>
          <w:numId w:val="13"/>
        </w:numPr>
        <w:rPr>
          <w:szCs w:val="16"/>
        </w:rPr>
      </w:pPr>
      <w:r w:rsidRPr="00904406">
        <w:rPr>
          <w:szCs w:val="16"/>
        </w:rPr>
        <w:t>Diagnostic workup to rule out urgency incontinence</w:t>
      </w:r>
    </w:p>
    <w:p w14:paraId="34D1F4B3" w14:textId="77777777" w:rsidR="00D701F5" w:rsidRPr="00904406" w:rsidRDefault="00D701F5" w:rsidP="00D34A70">
      <w:pPr>
        <w:pStyle w:val="HSCOL1"/>
        <w:numPr>
          <w:ilvl w:val="0"/>
          <w:numId w:val="13"/>
        </w:numPr>
        <w:rPr>
          <w:szCs w:val="16"/>
        </w:rPr>
      </w:pPr>
      <w:r w:rsidRPr="00904406">
        <w:rPr>
          <w:szCs w:val="16"/>
        </w:rPr>
        <w:t>Negative preoperative pregnancy test result unless patient is postmenopausal or has been previously sterilized</w:t>
      </w:r>
    </w:p>
    <w:p w14:paraId="75A53BF5" w14:textId="77777777" w:rsidR="00D701F5" w:rsidRPr="00904406" w:rsidRDefault="00D701F5" w:rsidP="00D34A70">
      <w:pPr>
        <w:pStyle w:val="HSCOL1"/>
        <w:numPr>
          <w:ilvl w:val="0"/>
          <w:numId w:val="13"/>
        </w:numPr>
        <w:rPr>
          <w:szCs w:val="16"/>
        </w:rPr>
      </w:pPr>
      <w:r w:rsidRPr="00904406">
        <w:rPr>
          <w:szCs w:val="16"/>
        </w:rPr>
        <w:t>Nonmalignant cervical cytology, if cervix is present</w:t>
      </w:r>
    </w:p>
    <w:p w14:paraId="5EFA2A67" w14:textId="77777777" w:rsidR="00D701F5" w:rsidRPr="00904406" w:rsidRDefault="00D701F5" w:rsidP="000902B6">
      <w:pPr>
        <w:pStyle w:val="HSCOL1"/>
        <w:numPr>
          <w:ilvl w:val="0"/>
          <w:numId w:val="13"/>
        </w:numPr>
        <w:spacing w:after="320"/>
        <w:rPr>
          <w:bCs/>
          <w:szCs w:val="16"/>
        </w:rPr>
      </w:pPr>
      <w:r w:rsidRPr="00904406">
        <w:rPr>
          <w:szCs w:val="16"/>
        </w:rPr>
        <w:t xml:space="preserve">Patient required to have 3 months </w:t>
      </w:r>
      <w:r w:rsidR="00E32B60" w:rsidRPr="00904406">
        <w:rPr>
          <w:szCs w:val="16"/>
        </w:rPr>
        <w:t xml:space="preserve">of </w:t>
      </w:r>
      <w:r w:rsidRPr="00904406">
        <w:rPr>
          <w:szCs w:val="16"/>
        </w:rPr>
        <w:t>alternative therapy (e.g., pessaries or physical therapy, including bladder training, pelvic floor exercises</w:t>
      </w:r>
      <w:r w:rsidR="00710F5F" w:rsidRPr="00904406">
        <w:rPr>
          <w:szCs w:val="16"/>
        </w:rPr>
        <w:t xml:space="preserve"> and/or</w:t>
      </w:r>
      <w:r w:rsidRPr="00904406">
        <w:rPr>
          <w:szCs w:val="16"/>
        </w:rPr>
        <w:t xml:space="preserve"> biofeedback, as available)</w:t>
      </w:r>
      <w:r w:rsidR="00E32B60" w:rsidRPr="00904406">
        <w:rPr>
          <w:szCs w:val="16"/>
        </w:rPr>
        <w:t>.</w:t>
      </w:r>
      <w:r w:rsidR="00342D23">
        <w:rPr>
          <w:szCs w:val="16"/>
        </w:rPr>
        <w:t xml:space="preserve"> </w:t>
      </w:r>
      <w:r w:rsidR="00E32B60" w:rsidRPr="00904406">
        <w:rPr>
          <w:bCs/>
          <w:szCs w:val="16"/>
        </w:rPr>
        <w:t xml:space="preserve">If limited </w:t>
      </w:r>
      <w:r w:rsidR="00C829AB" w:rsidRPr="00904406">
        <w:rPr>
          <w:bCs/>
          <w:szCs w:val="16"/>
        </w:rPr>
        <w:t>cover</w:t>
      </w:r>
      <w:r w:rsidR="00E32B60" w:rsidRPr="00904406">
        <w:rPr>
          <w:bCs/>
          <w:szCs w:val="16"/>
        </w:rPr>
        <w:t>age of physical therapy is available, patients should be taught pelvic floor exercises by their treating provider, physical therapist or trained staff, and have documented consistent practice of these techniques over the 3 month period.</w:t>
      </w:r>
    </w:p>
    <w:p w14:paraId="3E3989C2" w14:textId="77777777" w:rsidR="00D701F5" w:rsidRPr="00904406" w:rsidRDefault="00551FB6" w:rsidP="00D701F5">
      <w:pPr>
        <w:pStyle w:val="Heading1"/>
      </w:pPr>
      <w:bookmarkStart w:id="48" w:name="GuidelineNote0048"/>
      <w:r>
        <w:rPr>
          <w:szCs w:val="16"/>
        </w:rPr>
        <w:t>GUIDELINE NOTE 48, FRENULECTOMY/FRENULOTOMY</w:t>
      </w:r>
      <w:bookmarkEnd w:id="48"/>
    </w:p>
    <w:p w14:paraId="4066B73C" w14:textId="3CFB9B45" w:rsidR="00D701F5" w:rsidRPr="00904406" w:rsidRDefault="000902B6" w:rsidP="00BB45AA">
      <w:pPr>
        <w:pStyle w:val="HSCGLLineList"/>
      </w:pPr>
      <w:r>
        <w:t>Line 344</w:t>
      </w:r>
    </w:p>
    <w:p w14:paraId="3F9057E2" w14:textId="77777777" w:rsidR="00D701F5" w:rsidRPr="00904406" w:rsidRDefault="00D701F5" w:rsidP="00D701F5">
      <w:pPr>
        <w:pStyle w:val="HSCNormal"/>
        <w:rPr>
          <w:szCs w:val="16"/>
        </w:rPr>
      </w:pPr>
      <w:r w:rsidRPr="00904406">
        <w:rPr>
          <w:szCs w:val="16"/>
        </w:rPr>
        <w:t>Frenulectomy/frenulotomy (D7960) is included on this line for the following situations:</w:t>
      </w:r>
    </w:p>
    <w:p w14:paraId="1F883FD6" w14:textId="77777777" w:rsidR="00D701F5" w:rsidRPr="00904406" w:rsidRDefault="00D701F5" w:rsidP="00D701F5">
      <w:pPr>
        <w:pStyle w:val="HSCNormal"/>
        <w:rPr>
          <w:szCs w:val="16"/>
        </w:rPr>
      </w:pPr>
    </w:p>
    <w:p w14:paraId="4905BA33" w14:textId="77777777" w:rsidR="00D701F5" w:rsidRPr="00904406" w:rsidRDefault="00D701F5" w:rsidP="002B7774">
      <w:pPr>
        <w:pStyle w:val="HSCOL1"/>
        <w:numPr>
          <w:ilvl w:val="0"/>
          <w:numId w:val="78"/>
        </w:numPr>
      </w:pPr>
      <w:r w:rsidRPr="00904406">
        <w:t>When deemed to cause gingival recession</w:t>
      </w:r>
    </w:p>
    <w:p w14:paraId="7BC51EF9" w14:textId="77777777" w:rsidR="00D701F5" w:rsidRPr="00904406" w:rsidRDefault="00D701F5" w:rsidP="002B7774">
      <w:pPr>
        <w:pStyle w:val="HSCOL1"/>
        <w:numPr>
          <w:ilvl w:val="0"/>
          <w:numId w:val="78"/>
        </w:numPr>
      </w:pPr>
      <w:r w:rsidRPr="00904406">
        <w:t>When deemed to cause movement of the gingival margin when frenum is placed under tension.</w:t>
      </w:r>
    </w:p>
    <w:p w14:paraId="54423E9A" w14:textId="77777777" w:rsidR="00F34BE0" w:rsidRPr="00904406" w:rsidRDefault="00D701F5" w:rsidP="000902B6">
      <w:pPr>
        <w:pStyle w:val="HSCOL1"/>
        <w:numPr>
          <w:ilvl w:val="0"/>
          <w:numId w:val="78"/>
        </w:numPr>
        <w:spacing w:after="320"/>
      </w:pPr>
      <w:r w:rsidRPr="00904406">
        <w:t xml:space="preserve">Maxillary labial frenulectomy not </w:t>
      </w:r>
      <w:r w:rsidR="00C829AB" w:rsidRPr="00904406">
        <w:t>cover</w:t>
      </w:r>
      <w:r w:rsidRPr="00904406">
        <w:t>ed until age 12 and above.</w:t>
      </w:r>
    </w:p>
    <w:p w14:paraId="0C687570" w14:textId="77777777" w:rsidR="00C0201E" w:rsidRPr="00F05E90" w:rsidRDefault="00551FB6" w:rsidP="00C0201E">
      <w:pPr>
        <w:pStyle w:val="Heading1"/>
      </w:pPr>
      <w:bookmarkStart w:id="49" w:name="GuidelineNote0049"/>
      <w:r>
        <w:rPr>
          <w:szCs w:val="16"/>
        </w:rPr>
        <w:t>GUIDELINE NOTE 49, WEARABLE CARDIAC DEFIBRILLATORS</w:t>
      </w:r>
      <w:bookmarkEnd w:id="49"/>
    </w:p>
    <w:p w14:paraId="1E6DF4D9" w14:textId="3BD90CB1" w:rsidR="00C0201E" w:rsidRPr="00F05E90" w:rsidRDefault="000902B6" w:rsidP="00BB45AA">
      <w:pPr>
        <w:pStyle w:val="HSCGLLineList"/>
      </w:pPr>
      <w:r>
        <w:t>Lines 69,98,110,189,281,347</w:t>
      </w:r>
    </w:p>
    <w:p w14:paraId="69D7F2E8" w14:textId="77777777" w:rsidR="006D56A5" w:rsidRDefault="00F52D87" w:rsidP="000902B6">
      <w:pPr>
        <w:pStyle w:val="HSCNormal"/>
        <w:spacing w:after="320"/>
        <w:rPr>
          <w:bCs/>
          <w:szCs w:val="16"/>
        </w:rPr>
      </w:pPr>
      <w:r w:rsidRPr="00F52D87">
        <w:rPr>
          <w:bCs/>
          <w:szCs w:val="16"/>
        </w:rPr>
        <w:t xml:space="preserve">Wearable cardiac defibrillators (WCDs; CPT 93745, </w:t>
      </w:r>
      <w:r w:rsidR="009103D2">
        <w:rPr>
          <w:bCs/>
          <w:szCs w:val="16"/>
        </w:rPr>
        <w:t xml:space="preserve">HCPCS </w:t>
      </w:r>
      <w:r w:rsidRPr="00F52D87">
        <w:rPr>
          <w:bCs/>
          <w:szCs w:val="16"/>
        </w:rPr>
        <w:t xml:space="preserve">K0606-K0609) are included on these lines for patients at high risk for sudden cardiac death who meet the medical necessity criteria for an implantable cardioverter defibrillator (ICD) </w:t>
      </w:r>
      <w:r w:rsidR="00446A56" w:rsidRPr="00446A56">
        <w:rPr>
          <w:bCs/>
          <w:szCs w:val="16"/>
        </w:rPr>
        <w:t xml:space="preserve">as defined by the CMS </w:t>
      </w:r>
    </w:p>
    <w:p w14:paraId="27A369E9" w14:textId="77777777" w:rsidR="006D56A5" w:rsidRDefault="006D56A5" w:rsidP="006D56A5">
      <w:pPr>
        <w:pStyle w:val="Heading1Nobk"/>
        <w:keepNext/>
        <w:spacing w:after="100"/>
      </w:pPr>
      <w:r>
        <w:t>GUIDELINE NOTE 49, WEARABLE CARDIAC DEFIBRILLATORS (CONT'D)</w:t>
      </w:r>
    </w:p>
    <w:p w14:paraId="7B56F448" w14:textId="1C8EA6D8" w:rsidR="00C0201E" w:rsidRPr="009F53E8" w:rsidRDefault="00446A56" w:rsidP="000902B6">
      <w:pPr>
        <w:pStyle w:val="HSCNormal"/>
        <w:spacing w:after="320"/>
        <w:rPr>
          <w:bCs/>
          <w:szCs w:val="16"/>
        </w:rPr>
      </w:pPr>
      <w:r w:rsidRPr="00446A56">
        <w:rPr>
          <w:bCs/>
          <w:szCs w:val="16"/>
        </w:rPr>
        <w:t xml:space="preserve">2005 National Coverage Determination </w:t>
      </w:r>
      <w:r w:rsidR="00F52D87" w:rsidRPr="00F52D87">
        <w:rPr>
          <w:bCs/>
          <w:szCs w:val="16"/>
        </w:rPr>
        <w:t>but are unable to have an ICD implanted due to medical condition (e.g. ICD explanted due to infection with waiting period before ICD reinsertion or current medical condition contraindicates surgery)</w:t>
      </w:r>
      <w:r w:rsidR="004509F2">
        <w:rPr>
          <w:bCs/>
          <w:szCs w:val="16"/>
        </w:rPr>
        <w:t xml:space="preserve">. </w:t>
      </w:r>
      <w:r w:rsidR="00F52D87" w:rsidRPr="00F52D87">
        <w:rPr>
          <w:bCs/>
          <w:szCs w:val="16"/>
        </w:rPr>
        <w:t>WCDs are not included on these lines for use during the waiting period for ICD implantation after myocardial infarction, coronary bypass surgery, or coronary artery stenting.</w:t>
      </w:r>
    </w:p>
    <w:p w14:paraId="51E66AFC" w14:textId="77777777" w:rsidR="00D701F5" w:rsidRPr="00904406" w:rsidRDefault="00551FB6" w:rsidP="00C0201E">
      <w:pPr>
        <w:pStyle w:val="Heading1"/>
      </w:pPr>
      <w:bookmarkStart w:id="50" w:name="GuidelineNote0050"/>
      <w:r>
        <w:rPr>
          <w:szCs w:val="16"/>
        </w:rPr>
        <w:t>GUIDELINE NOTE 50, PELVIC ORGAN PROLAPSE SURGERY</w:t>
      </w:r>
      <w:bookmarkEnd w:id="50"/>
    </w:p>
    <w:p w14:paraId="0FA33711" w14:textId="3AE0466E" w:rsidR="00D701F5" w:rsidRPr="00904406" w:rsidRDefault="000902B6" w:rsidP="00BB45AA">
      <w:pPr>
        <w:pStyle w:val="HSCGLLineList"/>
      </w:pPr>
      <w:r>
        <w:t>Line 466</w:t>
      </w:r>
    </w:p>
    <w:p w14:paraId="038441C6" w14:textId="77777777" w:rsidR="00455E53" w:rsidRPr="00F05E90" w:rsidRDefault="00455E53" w:rsidP="00455E53">
      <w:pPr>
        <w:pStyle w:val="HSCNormal"/>
        <w:rPr>
          <w:szCs w:val="16"/>
        </w:rPr>
      </w:pPr>
      <w:r w:rsidRPr="00F05E90">
        <w:rPr>
          <w:szCs w:val="16"/>
        </w:rPr>
        <w:t>Hysterectomy</w:t>
      </w:r>
      <w:r>
        <w:rPr>
          <w:szCs w:val="16"/>
        </w:rPr>
        <w:t xml:space="preserve">, </w:t>
      </w:r>
      <w:r w:rsidRPr="005D6457">
        <w:rPr>
          <w:szCs w:val="16"/>
        </w:rPr>
        <w:t>cystocele repair, and/or other surgery</w:t>
      </w:r>
      <w:r w:rsidRPr="00F05E90">
        <w:rPr>
          <w:szCs w:val="16"/>
        </w:rPr>
        <w:t xml:space="preserve"> for pelvic organ prolapse may be indicated when all of the following are documented (A-E):</w:t>
      </w:r>
    </w:p>
    <w:p w14:paraId="03DBFE0F" w14:textId="77777777" w:rsidR="00BF0171" w:rsidRPr="00F05E90" w:rsidRDefault="00BF0171" w:rsidP="00D34A70">
      <w:pPr>
        <w:pStyle w:val="HSCOL1"/>
        <w:numPr>
          <w:ilvl w:val="0"/>
          <w:numId w:val="16"/>
        </w:numPr>
        <w:rPr>
          <w:szCs w:val="16"/>
        </w:rPr>
      </w:pPr>
      <w:r w:rsidRPr="00F05E90">
        <w:rPr>
          <w:szCs w:val="16"/>
        </w:rPr>
        <w:lastRenderedPageBreak/>
        <w:t>Patient history of symptoms of pelvic prolapse such as:</w:t>
      </w:r>
    </w:p>
    <w:p w14:paraId="29AE309C" w14:textId="77777777" w:rsidR="00BF0171" w:rsidRPr="00F05E90" w:rsidRDefault="00BF0171" w:rsidP="00D34A70">
      <w:pPr>
        <w:pStyle w:val="HSCOL2"/>
        <w:numPr>
          <w:ilvl w:val="1"/>
          <w:numId w:val="17"/>
        </w:numPr>
        <w:ind w:left="1080"/>
        <w:rPr>
          <w:szCs w:val="16"/>
        </w:rPr>
      </w:pPr>
      <w:r w:rsidRPr="00F05E90">
        <w:rPr>
          <w:szCs w:val="16"/>
        </w:rPr>
        <w:t>Complaints of the pelvic organs prolapsing at least to the introitus</w:t>
      </w:r>
      <w:r>
        <w:rPr>
          <w:szCs w:val="16"/>
        </w:rPr>
        <w:t>, and one or more of the following:</w:t>
      </w:r>
    </w:p>
    <w:p w14:paraId="1A8B9C21" w14:textId="77777777" w:rsidR="00BF0171" w:rsidRPr="00F05E90" w:rsidRDefault="00BF0171" w:rsidP="002B7774">
      <w:pPr>
        <w:pStyle w:val="HSCOL2"/>
        <w:numPr>
          <w:ilvl w:val="1"/>
          <w:numId w:val="44"/>
        </w:numPr>
        <w:rPr>
          <w:szCs w:val="16"/>
        </w:rPr>
      </w:pPr>
      <w:r w:rsidRPr="00F05E90">
        <w:rPr>
          <w:szCs w:val="16"/>
        </w:rPr>
        <w:t>Low back discomfort or pelvic pressure</w:t>
      </w:r>
      <w:r>
        <w:rPr>
          <w:szCs w:val="16"/>
        </w:rPr>
        <w:t xml:space="preserve">, or </w:t>
      </w:r>
    </w:p>
    <w:p w14:paraId="78F14E17" w14:textId="77777777" w:rsidR="00BF0171" w:rsidRPr="00F05E90" w:rsidRDefault="00BF0171" w:rsidP="002B7774">
      <w:pPr>
        <w:pStyle w:val="HSCOL2"/>
        <w:numPr>
          <w:ilvl w:val="1"/>
          <w:numId w:val="44"/>
        </w:numPr>
        <w:rPr>
          <w:szCs w:val="16"/>
        </w:rPr>
      </w:pPr>
      <w:r w:rsidRPr="00F05E90">
        <w:rPr>
          <w:szCs w:val="16"/>
        </w:rPr>
        <w:t>Difficulty in defecating</w:t>
      </w:r>
      <w:r>
        <w:rPr>
          <w:szCs w:val="16"/>
        </w:rPr>
        <w:t>, or</w:t>
      </w:r>
    </w:p>
    <w:p w14:paraId="5C4DB9B8" w14:textId="77777777" w:rsidR="00BF0171" w:rsidRPr="00F05E90" w:rsidRDefault="00BF0171" w:rsidP="002B7774">
      <w:pPr>
        <w:pStyle w:val="HSCOL2"/>
        <w:numPr>
          <w:ilvl w:val="1"/>
          <w:numId w:val="44"/>
        </w:numPr>
        <w:rPr>
          <w:szCs w:val="16"/>
        </w:rPr>
      </w:pPr>
      <w:r w:rsidRPr="00F05E90">
        <w:rPr>
          <w:szCs w:val="16"/>
        </w:rPr>
        <w:t>Difficulty in voiding</w:t>
      </w:r>
    </w:p>
    <w:p w14:paraId="2CDAC14E" w14:textId="77777777" w:rsidR="00BF0171" w:rsidRDefault="00BF0171" w:rsidP="00D34A70">
      <w:pPr>
        <w:pStyle w:val="HSCOL1"/>
        <w:numPr>
          <w:ilvl w:val="0"/>
          <w:numId w:val="16"/>
        </w:numPr>
        <w:rPr>
          <w:szCs w:val="16"/>
        </w:rPr>
      </w:pPr>
      <w:r>
        <w:rPr>
          <w:szCs w:val="16"/>
        </w:rPr>
        <w:t>For hysterectomy</w:t>
      </w:r>
    </w:p>
    <w:p w14:paraId="5F3691AB" w14:textId="77777777" w:rsidR="00BF0171" w:rsidRDefault="00BF0171" w:rsidP="002B7774">
      <w:pPr>
        <w:pStyle w:val="HSCOL2"/>
        <w:numPr>
          <w:ilvl w:val="0"/>
          <w:numId w:val="43"/>
        </w:numPr>
        <w:rPr>
          <w:szCs w:val="16"/>
        </w:rPr>
      </w:pPr>
      <w:r>
        <w:rPr>
          <w:szCs w:val="16"/>
        </w:rPr>
        <w:t>Nonmalignant cervical cytology, if cervix is present, and</w:t>
      </w:r>
    </w:p>
    <w:p w14:paraId="4B7F4023" w14:textId="77777777" w:rsidR="00BF0171" w:rsidRDefault="00BF0171" w:rsidP="002B7774">
      <w:pPr>
        <w:pStyle w:val="HSCOL2"/>
        <w:numPr>
          <w:ilvl w:val="0"/>
          <w:numId w:val="43"/>
        </w:numPr>
        <w:rPr>
          <w:szCs w:val="16"/>
        </w:rPr>
      </w:pPr>
      <w:r>
        <w:rPr>
          <w:szCs w:val="16"/>
        </w:rPr>
        <w:t>Assessment for absence of endometrial malignancy in the presence of abnormal bleeding</w:t>
      </w:r>
    </w:p>
    <w:p w14:paraId="6BCC5195" w14:textId="77777777" w:rsidR="00BF0171" w:rsidRPr="00F05E90" w:rsidRDefault="00BF0171" w:rsidP="00D34A70">
      <w:pPr>
        <w:pStyle w:val="HSCOL1"/>
        <w:numPr>
          <w:ilvl w:val="0"/>
          <w:numId w:val="16"/>
        </w:numPr>
        <w:rPr>
          <w:szCs w:val="16"/>
        </w:rPr>
      </w:pPr>
      <w:r w:rsidRPr="00F05E90">
        <w:rPr>
          <w:szCs w:val="16"/>
        </w:rPr>
        <w:t>Physical examination is consistent with patient’s symptoms of pelvic support defects indicating either symptomatic prolapse of the cervix, enterocele, cystocele, rectocele or prolapse of the vaginal vault</w:t>
      </w:r>
    </w:p>
    <w:p w14:paraId="1862BD4A" w14:textId="77777777" w:rsidR="00BF0171" w:rsidRDefault="00BF0171" w:rsidP="00D34A70">
      <w:pPr>
        <w:pStyle w:val="HSCOL1"/>
        <w:numPr>
          <w:ilvl w:val="0"/>
          <w:numId w:val="16"/>
        </w:numPr>
        <w:rPr>
          <w:szCs w:val="16"/>
        </w:rPr>
      </w:pPr>
      <w:r w:rsidRPr="00F05E90">
        <w:rPr>
          <w:szCs w:val="16"/>
        </w:rPr>
        <w:t>Negative preoperative pregnancy test unless patient is postmenopausal or has been previously sterilized</w:t>
      </w:r>
    </w:p>
    <w:p w14:paraId="1F04729D" w14:textId="77777777" w:rsidR="00455E53" w:rsidRPr="00BF0171" w:rsidRDefault="00BF0171" w:rsidP="000902B6">
      <w:pPr>
        <w:pStyle w:val="HSCOL1"/>
        <w:numPr>
          <w:ilvl w:val="0"/>
          <w:numId w:val="16"/>
        </w:numPr>
        <w:spacing w:after="320"/>
        <w:rPr>
          <w:szCs w:val="16"/>
        </w:rPr>
      </w:pPr>
      <w:r w:rsidRPr="00BF0171">
        <w:rPr>
          <w:szCs w:val="16"/>
        </w:rPr>
        <w:t>Patient required to have 3 months of alternative therapy (e.g., pessaries or physical therapy, including bladder training, pelvic floor exercises and/or biofeedback, as available). If limited coverage of physical therapy is available, patients should be taught pelvic floor exercises by their treating provider, physical therapist or trained staff, and have documented consistent practice of these techniques over the 3 month period.</w:t>
      </w:r>
    </w:p>
    <w:p w14:paraId="08ADA364" w14:textId="77777777" w:rsidR="007F17E4" w:rsidRPr="00F05E90" w:rsidRDefault="00551FB6" w:rsidP="00455E53">
      <w:pPr>
        <w:pStyle w:val="Heading1"/>
      </w:pPr>
      <w:bookmarkStart w:id="51" w:name="GuidelineNote0051"/>
      <w:r>
        <w:rPr>
          <w:szCs w:val="16"/>
        </w:rPr>
        <w:t xml:space="preserve">GUIDELINE NOTE 51, CHRONIC OTITIS MEDIA WITH EFFUSION </w:t>
      </w:r>
      <w:bookmarkEnd w:id="51"/>
    </w:p>
    <w:p w14:paraId="0861E935" w14:textId="7F064CD5" w:rsidR="007F17E4" w:rsidRPr="00F05E90" w:rsidRDefault="000902B6" w:rsidP="00BB45AA">
      <w:pPr>
        <w:pStyle w:val="HSCGLLineList"/>
      </w:pPr>
      <w:r>
        <w:t>Lines 311,445,475</w:t>
      </w:r>
    </w:p>
    <w:p w14:paraId="2F3C3A5F" w14:textId="77777777" w:rsidR="007F17E4" w:rsidRPr="00FC0426" w:rsidRDefault="007F17E4" w:rsidP="007F17E4">
      <w:pPr>
        <w:pStyle w:val="HSCNormal"/>
        <w:rPr>
          <w:szCs w:val="16"/>
        </w:rPr>
      </w:pPr>
      <w:r w:rsidRPr="00FC0426">
        <w:rPr>
          <w:szCs w:val="16"/>
        </w:rPr>
        <w:t>Antibiotic and other medication therapy (including antihistamines, decongestants, and nasal steroids) are not indicated for children with chronic otitis media with effusion (OME) (without another appropriate diagnosis).</w:t>
      </w:r>
    </w:p>
    <w:p w14:paraId="3498171E" w14:textId="77777777" w:rsidR="007F17E4" w:rsidRDefault="007F17E4" w:rsidP="007F17E4">
      <w:pPr>
        <w:pStyle w:val="HSCNormal"/>
        <w:rPr>
          <w:szCs w:val="16"/>
        </w:rPr>
      </w:pPr>
    </w:p>
    <w:p w14:paraId="49BBB41D" w14:textId="7303C657" w:rsidR="007F17E4" w:rsidRPr="00FC0426" w:rsidRDefault="007F17E4" w:rsidP="007F17E4">
      <w:pPr>
        <w:pStyle w:val="HSCNormal"/>
        <w:rPr>
          <w:szCs w:val="16"/>
        </w:rPr>
      </w:pPr>
      <w:r w:rsidRPr="00FC0426">
        <w:rPr>
          <w:szCs w:val="16"/>
        </w:rPr>
        <w:t xml:space="preserve">Patients with specific higher risk conditions (including craniofacial anomalies, Down’s syndrome, and cleft palate, or documented speech and language delay) along with hearing loss and chronic otitis media with effusion are intended to be included on </w:t>
      </w:r>
      <w:r w:rsidR="000902B6">
        <w:rPr>
          <w:szCs w:val="16"/>
        </w:rPr>
        <w:t>Line 311</w:t>
      </w:r>
      <w:r w:rsidR="00794E0D">
        <w:rPr>
          <w:szCs w:val="16"/>
        </w:rPr>
        <w:t xml:space="preserve"> or </w:t>
      </w:r>
      <w:r w:rsidR="000902B6">
        <w:rPr>
          <w:szCs w:val="16"/>
        </w:rPr>
        <w:t>Line 445</w:t>
      </w:r>
      <w:r w:rsidR="009138CA">
        <w:rPr>
          <w:szCs w:val="16"/>
        </w:rPr>
        <w:t xml:space="preserve"> for children up to and including age 7</w:t>
      </w:r>
      <w:r w:rsidRPr="00FC0426">
        <w:rPr>
          <w:szCs w:val="16"/>
        </w:rPr>
        <w:t xml:space="preserve">. Otherwise hearing loss associated with chronic otitis media with effusion (without those specific higher risk conditions) is only included on </w:t>
      </w:r>
      <w:r w:rsidR="000902B6">
        <w:rPr>
          <w:szCs w:val="16"/>
        </w:rPr>
        <w:t>Line 475</w:t>
      </w:r>
      <w:r w:rsidRPr="00FC0426">
        <w:rPr>
          <w:szCs w:val="16"/>
        </w:rPr>
        <w:t>.</w:t>
      </w:r>
    </w:p>
    <w:p w14:paraId="40F98AB0" w14:textId="77777777" w:rsidR="007F17E4" w:rsidRDefault="007F17E4" w:rsidP="007F17E4">
      <w:pPr>
        <w:pStyle w:val="HSCNormal"/>
        <w:rPr>
          <w:szCs w:val="16"/>
        </w:rPr>
      </w:pPr>
    </w:p>
    <w:p w14:paraId="404A46B9" w14:textId="6F8D4B04" w:rsidR="007F17E4" w:rsidRPr="00FC0426" w:rsidRDefault="007F17E4" w:rsidP="007F17E4">
      <w:pPr>
        <w:pStyle w:val="HSCNormal"/>
        <w:rPr>
          <w:szCs w:val="16"/>
        </w:rPr>
      </w:pPr>
      <w:r w:rsidRPr="00FC0426">
        <w:rPr>
          <w:szCs w:val="16"/>
        </w:rPr>
        <w:t xml:space="preserve">For coverage to be considered on </w:t>
      </w:r>
      <w:r w:rsidR="000902B6">
        <w:rPr>
          <w:szCs w:val="16"/>
        </w:rPr>
        <w:t>Line 311</w:t>
      </w:r>
      <w:r w:rsidR="0022392A">
        <w:rPr>
          <w:szCs w:val="16"/>
        </w:rPr>
        <w:t xml:space="preserve">, </w:t>
      </w:r>
      <w:r w:rsidR="000902B6">
        <w:rPr>
          <w:szCs w:val="16"/>
        </w:rPr>
        <w:t>Line 445</w:t>
      </w:r>
      <w:r>
        <w:rPr>
          <w:szCs w:val="16"/>
        </w:rPr>
        <w:t xml:space="preserve"> or </w:t>
      </w:r>
      <w:r w:rsidR="000902B6">
        <w:rPr>
          <w:szCs w:val="16"/>
        </w:rPr>
        <w:t>Line 475</w:t>
      </w:r>
      <w:r w:rsidRPr="00FC0426">
        <w:rPr>
          <w:szCs w:val="16"/>
        </w:rPr>
        <w:t>, there should be a 3 to 6 month watchful waiting period after diagnosis of otitis media with effusion, and if documented hearing loss is greater than or equal to 25dB in the better hearing ear, tympanostomy surgery may be indicated, given short- but not long- term improvement in hearing. Formal audiometry is indicated for children with chronic OME present for 3 months or longer. Children with language delay, le</w:t>
      </w:r>
      <w:r>
        <w:rPr>
          <w:szCs w:val="16"/>
        </w:rPr>
        <w:t xml:space="preserve">arning problems, or significant </w:t>
      </w:r>
      <w:r w:rsidRPr="00FC0426">
        <w:rPr>
          <w:szCs w:val="16"/>
        </w:rPr>
        <w:t>hearing loss should have hearing testing upon diagnosis. Children with chronic OME who are not at risk for language delay (such as those with hearing loss &lt;25dB in the better hearing ear) or developmental delay should be reexamined at 3- to 6-month intervals until the effusion is no longer present, significant hearing loss is identified, or structural abnormalities of the eardrum or middle ear are suspected.</w:t>
      </w:r>
    </w:p>
    <w:p w14:paraId="7C87F74D" w14:textId="77777777" w:rsidR="007F17E4" w:rsidRDefault="007F17E4" w:rsidP="007F17E4">
      <w:pPr>
        <w:pStyle w:val="HSCNormal"/>
        <w:rPr>
          <w:szCs w:val="16"/>
        </w:rPr>
      </w:pPr>
    </w:p>
    <w:p w14:paraId="07274BD9" w14:textId="77777777" w:rsidR="000066C1" w:rsidRDefault="007F17E4" w:rsidP="00DC0FFD">
      <w:pPr>
        <w:pStyle w:val="HSCNormal"/>
        <w:rPr>
          <w:szCs w:val="16"/>
        </w:rPr>
      </w:pPr>
      <w:r w:rsidRPr="00FC0426">
        <w:rPr>
          <w:szCs w:val="16"/>
        </w:rPr>
        <w:t xml:space="preserve">Adenoidectomy is not indicated at the time of first pressure equalization tube insertion. It may be indicated in children </w:t>
      </w:r>
      <w:r w:rsidR="00545EA0">
        <w:rPr>
          <w:szCs w:val="16"/>
        </w:rPr>
        <w:t>aged 4 and older</w:t>
      </w:r>
      <w:r w:rsidRPr="00FC0426">
        <w:rPr>
          <w:szCs w:val="16"/>
        </w:rPr>
        <w:t xml:space="preserve"> who are having their second set of tubes.</w:t>
      </w:r>
    </w:p>
    <w:p w14:paraId="09957583" w14:textId="77777777" w:rsidR="00DC0FFD" w:rsidRDefault="00DC0FFD" w:rsidP="00DC0FFD">
      <w:pPr>
        <w:pStyle w:val="HSCNormal"/>
        <w:rPr>
          <w:szCs w:val="16"/>
        </w:rPr>
      </w:pPr>
    </w:p>
    <w:p w14:paraId="45C9E67A" w14:textId="26CB1942" w:rsidR="00A444D5" w:rsidRPr="00FF3F6C" w:rsidRDefault="00A444D5" w:rsidP="00FF3F6C">
      <w:pPr>
        <w:pStyle w:val="HSCNormal"/>
        <w:rPr>
          <w:szCs w:val="16"/>
        </w:rPr>
      </w:pPr>
      <w:r w:rsidRPr="00FF3F6C">
        <w:rPr>
          <w:szCs w:val="16"/>
        </w:rPr>
        <w:t xml:space="preserve">Removal of retained tympanostomy tubes requiring anesthesia (CPT code 69424) or as an office visit, is included on </w:t>
      </w:r>
      <w:r w:rsidR="000902B6">
        <w:rPr>
          <w:szCs w:val="16"/>
        </w:rPr>
        <w:t>Line 424</w:t>
      </w:r>
      <w:r w:rsidRPr="00FF3F6C">
        <w:rPr>
          <w:szCs w:val="16"/>
        </w:rPr>
        <w:t xml:space="preserve"> as a complication, pairing with </w:t>
      </w:r>
      <w:r w:rsidR="007239DC">
        <w:rPr>
          <w:szCs w:val="16"/>
        </w:rPr>
        <w:t>ICD-10-CM</w:t>
      </w:r>
      <w:r w:rsidRPr="00FF3F6C">
        <w:rPr>
          <w:szCs w:val="16"/>
        </w:rPr>
        <w:t xml:space="preserve"> H74.8.</w:t>
      </w:r>
    </w:p>
    <w:p w14:paraId="6D9B9F86" w14:textId="77777777" w:rsidR="00A444D5" w:rsidRDefault="00A444D5" w:rsidP="00DC0FFD">
      <w:pPr>
        <w:pStyle w:val="HSCNormal"/>
        <w:rPr>
          <w:szCs w:val="16"/>
        </w:rPr>
      </w:pPr>
    </w:p>
    <w:p w14:paraId="0643C348" w14:textId="77777777" w:rsidR="00DC0FFD" w:rsidRPr="00904406" w:rsidRDefault="00835354" w:rsidP="000902B6">
      <w:pPr>
        <w:pStyle w:val="HSCNormal"/>
        <w:spacing w:after="320"/>
        <w:rPr>
          <w:szCs w:val="16"/>
        </w:rPr>
      </w:pPr>
      <w:r>
        <w:rPr>
          <w:szCs w:val="16"/>
        </w:rPr>
        <w:t xml:space="preserve">The development of this guideline note was informed by a HERC </w:t>
      </w:r>
      <w:hyperlink r:id="rId30" w:history="1">
        <w:r w:rsidR="00D963B4" w:rsidRPr="005B7213">
          <w:rPr>
            <w:rStyle w:val="Hyperlink"/>
            <w:szCs w:val="16"/>
          </w:rPr>
          <w:t>coverage guidance</w:t>
        </w:r>
      </w:hyperlink>
      <w:r>
        <w:rPr>
          <w:szCs w:val="16"/>
        </w:rPr>
        <w:t xml:space="preserve">. See </w:t>
      </w:r>
      <w:hyperlink r:id="rId31" w:history="1">
        <w:r w:rsidR="00753716">
          <w:rPr>
            <w:rStyle w:val="Hyperlink"/>
            <w:szCs w:val="16"/>
          </w:rPr>
          <w:t>https://www.oregon.gov/oha/HPA/DSI-HERC/Pages/Evidence-based-Reports.aspx</w:t>
        </w:r>
      </w:hyperlink>
    </w:p>
    <w:p w14:paraId="70A74E56" w14:textId="77777777" w:rsidR="00D701F5" w:rsidRPr="00904406" w:rsidRDefault="00551FB6" w:rsidP="00D701F5">
      <w:pPr>
        <w:pStyle w:val="Heading1"/>
      </w:pPr>
      <w:bookmarkStart w:id="52" w:name="GuidelineNote0052"/>
      <w:r>
        <w:rPr>
          <w:szCs w:val="16"/>
        </w:rPr>
        <w:t>GUIDELINE NOTE 52, CHRONIC ANAL FISSURE</w:t>
      </w:r>
      <w:bookmarkEnd w:id="52"/>
    </w:p>
    <w:p w14:paraId="5D752763" w14:textId="4CDE005B" w:rsidR="00D701F5" w:rsidRPr="00904406" w:rsidRDefault="000902B6" w:rsidP="00BB45AA">
      <w:pPr>
        <w:pStyle w:val="HSCGLLineList"/>
      </w:pPr>
      <w:r>
        <w:t>Line 526</w:t>
      </w:r>
    </w:p>
    <w:p w14:paraId="7274DB67" w14:textId="77777777" w:rsidR="00D701F5" w:rsidRPr="00904406" w:rsidRDefault="00D701F5" w:rsidP="00D701F5">
      <w:pPr>
        <w:pStyle w:val="HSCNormal"/>
        <w:rPr>
          <w:szCs w:val="16"/>
        </w:rPr>
      </w:pPr>
      <w:r w:rsidRPr="00904406">
        <w:rPr>
          <w:szCs w:val="16"/>
        </w:rPr>
        <w:t xml:space="preserve">Surgery for chronic anal fissure </w:t>
      </w:r>
      <w:r w:rsidR="00AE4444">
        <w:rPr>
          <w:szCs w:val="16"/>
        </w:rPr>
        <w:t xml:space="preserve">(ICD-10-CM </w:t>
      </w:r>
      <w:r w:rsidR="004912F7" w:rsidRPr="00904406">
        <w:rPr>
          <w:szCs w:val="16"/>
        </w:rPr>
        <w:t>K60.1</w:t>
      </w:r>
      <w:r w:rsidR="00AE4444">
        <w:rPr>
          <w:szCs w:val="16"/>
        </w:rPr>
        <w:t>)</w:t>
      </w:r>
      <w:r w:rsidR="004912F7" w:rsidRPr="00904406">
        <w:rPr>
          <w:szCs w:val="16"/>
        </w:rPr>
        <w:t xml:space="preserve"> </w:t>
      </w:r>
      <w:r w:rsidRPr="00904406">
        <w:rPr>
          <w:szCs w:val="16"/>
        </w:rPr>
        <w:t>is included in this line with one or more of the following:</w:t>
      </w:r>
    </w:p>
    <w:p w14:paraId="0811E17A" w14:textId="77777777" w:rsidR="00D701F5" w:rsidRPr="00904406" w:rsidRDefault="00D701F5" w:rsidP="002B7774">
      <w:pPr>
        <w:pStyle w:val="HSCOL1"/>
        <w:numPr>
          <w:ilvl w:val="0"/>
          <w:numId w:val="18"/>
        </w:numPr>
        <w:rPr>
          <w:szCs w:val="16"/>
        </w:rPr>
      </w:pPr>
      <w:r w:rsidRPr="00904406">
        <w:rPr>
          <w:szCs w:val="16"/>
        </w:rPr>
        <w:t>Condition unresponsive to six to eight weeks of continuous treatment;</w:t>
      </w:r>
    </w:p>
    <w:p w14:paraId="3103BDE4" w14:textId="77777777" w:rsidR="00D701F5" w:rsidRPr="00904406" w:rsidRDefault="00D701F5" w:rsidP="002B7774">
      <w:pPr>
        <w:pStyle w:val="HSCOL1"/>
        <w:numPr>
          <w:ilvl w:val="0"/>
          <w:numId w:val="18"/>
        </w:numPr>
        <w:rPr>
          <w:szCs w:val="16"/>
        </w:rPr>
      </w:pPr>
      <w:r w:rsidRPr="00904406">
        <w:rPr>
          <w:szCs w:val="16"/>
        </w:rPr>
        <w:t>Condition progresses in spite of six to eight weeks of treatment;</w:t>
      </w:r>
    </w:p>
    <w:p w14:paraId="7798B2FC" w14:textId="77777777" w:rsidR="00D701F5" w:rsidRPr="00904406" w:rsidRDefault="00D701F5" w:rsidP="002B7774">
      <w:pPr>
        <w:pStyle w:val="HSCOL1"/>
        <w:numPr>
          <w:ilvl w:val="0"/>
          <w:numId w:val="18"/>
        </w:numPr>
        <w:rPr>
          <w:szCs w:val="16"/>
        </w:rPr>
      </w:pPr>
      <w:r w:rsidRPr="00904406">
        <w:rPr>
          <w:szCs w:val="16"/>
        </w:rPr>
        <w:t>Presence of pectenosis; and/or,</w:t>
      </w:r>
    </w:p>
    <w:p w14:paraId="3817619D" w14:textId="77777777" w:rsidR="00D701F5" w:rsidRPr="00904406" w:rsidRDefault="00D701F5" w:rsidP="000902B6">
      <w:pPr>
        <w:pStyle w:val="HSCOL1"/>
        <w:numPr>
          <w:ilvl w:val="0"/>
          <w:numId w:val="18"/>
        </w:numPr>
        <w:spacing w:after="320"/>
        <w:rPr>
          <w:szCs w:val="16"/>
        </w:rPr>
      </w:pPr>
      <w:r w:rsidRPr="00904406">
        <w:rPr>
          <w:szCs w:val="16"/>
        </w:rPr>
        <w:t>Fissures that have previously healed but have recurred three or more times.</w:t>
      </w:r>
    </w:p>
    <w:p w14:paraId="74088572" w14:textId="77777777" w:rsidR="00D701F5" w:rsidRPr="00904406" w:rsidRDefault="00551FB6" w:rsidP="00D701F5">
      <w:pPr>
        <w:pStyle w:val="Heading1"/>
      </w:pPr>
      <w:bookmarkStart w:id="53" w:name="GuidelineNote0053"/>
      <w:r>
        <w:rPr>
          <w:szCs w:val="16"/>
        </w:rPr>
        <w:t>GUIDELINE NOTE 53, BASIC PERIODONTICS</w:t>
      </w:r>
      <w:bookmarkEnd w:id="53"/>
    </w:p>
    <w:p w14:paraId="05F45636" w14:textId="225EF6E9" w:rsidR="00D701F5" w:rsidRPr="00904406" w:rsidRDefault="000902B6" w:rsidP="00BB45AA">
      <w:pPr>
        <w:pStyle w:val="HSCGLLineList"/>
      </w:pPr>
      <w:r>
        <w:t>Line 218</w:t>
      </w:r>
    </w:p>
    <w:p w14:paraId="099C0965" w14:textId="77777777" w:rsidR="00D701F5" w:rsidRPr="00904406" w:rsidRDefault="00D701F5" w:rsidP="000902B6">
      <w:pPr>
        <w:pStyle w:val="HSCNormal"/>
        <w:spacing w:after="320"/>
        <w:rPr>
          <w:szCs w:val="16"/>
        </w:rPr>
      </w:pPr>
      <w:r w:rsidRPr="00904406">
        <w:rPr>
          <w:szCs w:val="16"/>
        </w:rPr>
        <w:t>Only for the treatment of severe drug-induced hyperplasia (D4210, D4211</w:t>
      </w:r>
      <w:r w:rsidR="00B219F3" w:rsidRPr="00904406">
        <w:rPr>
          <w:szCs w:val="16"/>
        </w:rPr>
        <w:t>, D4212</w:t>
      </w:r>
      <w:r w:rsidRPr="00904406">
        <w:rPr>
          <w:szCs w:val="16"/>
        </w:rPr>
        <w:t>).</w:t>
      </w:r>
      <w:r w:rsidR="00342D23">
        <w:rPr>
          <w:szCs w:val="16"/>
        </w:rPr>
        <w:t xml:space="preserve"> </w:t>
      </w:r>
      <w:r w:rsidRPr="00904406">
        <w:rPr>
          <w:szCs w:val="16"/>
        </w:rPr>
        <w:t>Payable only when there are pockets of 5 mm or greater (D4341).</w:t>
      </w:r>
    </w:p>
    <w:p w14:paraId="42212EE0" w14:textId="77777777" w:rsidR="00D701F5" w:rsidRPr="00904406" w:rsidRDefault="00551FB6" w:rsidP="00D701F5">
      <w:pPr>
        <w:pStyle w:val="Heading1"/>
      </w:pPr>
      <w:bookmarkStart w:id="54" w:name="GuidelineNote0054"/>
      <w:r>
        <w:rPr>
          <w:szCs w:val="16"/>
        </w:rPr>
        <w:t>GUIDELINE NOTE 54, CONDUCT DISORDER</w:t>
      </w:r>
      <w:bookmarkEnd w:id="54"/>
    </w:p>
    <w:p w14:paraId="0E101049" w14:textId="31382954" w:rsidR="00D701F5" w:rsidRPr="00904406" w:rsidRDefault="000902B6" w:rsidP="00BB45AA">
      <w:pPr>
        <w:pStyle w:val="HSCGLLineList"/>
      </w:pPr>
      <w:r>
        <w:t>Line 479</w:t>
      </w:r>
    </w:p>
    <w:p w14:paraId="194D69E2" w14:textId="77777777" w:rsidR="00D701F5" w:rsidRPr="00904406" w:rsidRDefault="00D701F5" w:rsidP="000902B6">
      <w:pPr>
        <w:pStyle w:val="HSCNormal"/>
        <w:spacing w:after="320"/>
        <w:rPr>
          <w:szCs w:val="16"/>
        </w:rPr>
      </w:pPr>
      <w:r w:rsidRPr="00904406">
        <w:rPr>
          <w:szCs w:val="16"/>
        </w:rPr>
        <w:t>Conduct disorder rarely occurs in isolation from other psychiatric diagnosis, the patient should have documented screening for attention deficit</w:t>
      </w:r>
      <w:r w:rsidR="00BC7DEB">
        <w:rPr>
          <w:szCs w:val="16"/>
        </w:rPr>
        <w:t>/hyperactivity</w:t>
      </w:r>
      <w:r w:rsidRPr="00904406">
        <w:rPr>
          <w:szCs w:val="16"/>
        </w:rPr>
        <w:t xml:space="preserve"> disorder (AD</w:t>
      </w:r>
      <w:r w:rsidR="00BC7DEB">
        <w:rPr>
          <w:szCs w:val="16"/>
        </w:rPr>
        <w:t>H</w:t>
      </w:r>
      <w:r w:rsidRPr="00904406">
        <w:rPr>
          <w:szCs w:val="16"/>
        </w:rPr>
        <w:t>D); chemical dependency (CD); mood disorders such as anxiety and/or depression; and physical, sexual, and family abuse or other trauma (PTSD).</w:t>
      </w:r>
    </w:p>
    <w:p w14:paraId="49E3C0C4" w14:textId="77777777" w:rsidR="00D701F5" w:rsidRPr="00904406" w:rsidRDefault="00551FB6" w:rsidP="00D701F5">
      <w:pPr>
        <w:pStyle w:val="Heading1"/>
      </w:pPr>
      <w:bookmarkStart w:id="55" w:name="GuidelineNote0055"/>
      <w:r>
        <w:rPr>
          <w:szCs w:val="16"/>
        </w:rPr>
        <w:lastRenderedPageBreak/>
        <w:t>GUIDELINE NOTE 55, PELVIC PAIN SYNDROME</w:t>
      </w:r>
      <w:bookmarkEnd w:id="55"/>
    </w:p>
    <w:p w14:paraId="41670BD9" w14:textId="6AB7685A" w:rsidR="00D701F5" w:rsidRPr="00904406" w:rsidRDefault="000902B6" w:rsidP="00BB45AA">
      <w:pPr>
        <w:pStyle w:val="HSCGLLineList"/>
      </w:pPr>
      <w:r>
        <w:t>Line 531</w:t>
      </w:r>
    </w:p>
    <w:p w14:paraId="293E6C35" w14:textId="77777777" w:rsidR="00F34BE0" w:rsidRPr="00904406" w:rsidRDefault="00F34BE0" w:rsidP="002B7774">
      <w:pPr>
        <w:pStyle w:val="HSCOL1"/>
        <w:numPr>
          <w:ilvl w:val="0"/>
          <w:numId w:val="19"/>
        </w:numPr>
        <w:rPr>
          <w:szCs w:val="16"/>
        </w:rPr>
      </w:pPr>
      <w:r w:rsidRPr="00904406">
        <w:rPr>
          <w:szCs w:val="16"/>
        </w:rPr>
        <w:t>Diagnostic MRI may be indicated for evaluation of pelvic pain to assess for Adenomyosis and to assist in the management of these challenging patients when all of the following are documented:</w:t>
      </w:r>
    </w:p>
    <w:p w14:paraId="5ACA0811" w14:textId="77777777" w:rsidR="00F34BE0" w:rsidRPr="00904406" w:rsidRDefault="00F34BE0" w:rsidP="002B7774">
      <w:pPr>
        <w:pStyle w:val="HSCOL2"/>
        <w:numPr>
          <w:ilvl w:val="1"/>
          <w:numId w:val="30"/>
        </w:numPr>
        <w:rPr>
          <w:szCs w:val="16"/>
        </w:rPr>
      </w:pPr>
      <w:r w:rsidRPr="00904406">
        <w:rPr>
          <w:szCs w:val="16"/>
        </w:rPr>
        <w:t>Patient history of dysmenorrhea, pelvic pain or abnormal uterine bleeding for more than six months with a negative effect on her quality of life.</w:t>
      </w:r>
    </w:p>
    <w:p w14:paraId="13A453B6" w14:textId="77777777" w:rsidR="00F34BE0" w:rsidRPr="00904406" w:rsidRDefault="00F34BE0" w:rsidP="002B7774">
      <w:pPr>
        <w:pStyle w:val="HSCOL2"/>
        <w:numPr>
          <w:ilvl w:val="1"/>
          <w:numId w:val="30"/>
        </w:numPr>
        <w:rPr>
          <w:szCs w:val="16"/>
        </w:rPr>
      </w:pPr>
      <w:r w:rsidRPr="00904406">
        <w:rPr>
          <w:szCs w:val="16"/>
        </w:rPr>
        <w:t>Failure of a six-month therapeutic trial with both of the following (a and b), unless there are contraindications to use:</w:t>
      </w:r>
    </w:p>
    <w:p w14:paraId="222C374C" w14:textId="77777777" w:rsidR="00F34BE0" w:rsidRPr="00904406" w:rsidRDefault="00F34BE0" w:rsidP="002B7774">
      <w:pPr>
        <w:pStyle w:val="HSCOL3"/>
        <w:numPr>
          <w:ilvl w:val="2"/>
          <w:numId w:val="30"/>
        </w:numPr>
        <w:rPr>
          <w:szCs w:val="16"/>
        </w:rPr>
      </w:pPr>
      <w:r w:rsidRPr="00904406">
        <w:rPr>
          <w:szCs w:val="16"/>
        </w:rPr>
        <w:t>Hormonal therapy (i or ii):</w:t>
      </w:r>
    </w:p>
    <w:p w14:paraId="155231B5" w14:textId="77777777" w:rsidR="00F64B6B" w:rsidRPr="00904406" w:rsidRDefault="00F64B6B" w:rsidP="002B7774">
      <w:pPr>
        <w:pStyle w:val="HSCOL4"/>
        <w:numPr>
          <w:ilvl w:val="3"/>
          <w:numId w:val="30"/>
        </w:numPr>
        <w:rPr>
          <w:szCs w:val="16"/>
        </w:rPr>
      </w:pPr>
      <w:r w:rsidRPr="00904406">
        <w:rPr>
          <w:szCs w:val="16"/>
        </w:rPr>
        <w:t>Oral contraceptive pills or patches, progesterone-containing IUDs, injectable hormone therapy, or similar</w:t>
      </w:r>
    </w:p>
    <w:p w14:paraId="0D49B118" w14:textId="77777777" w:rsidR="00F34BE0" w:rsidRPr="00904406" w:rsidRDefault="00F34BE0" w:rsidP="002B7774">
      <w:pPr>
        <w:pStyle w:val="HSCOL4"/>
        <w:numPr>
          <w:ilvl w:val="3"/>
          <w:numId w:val="30"/>
        </w:numPr>
        <w:rPr>
          <w:szCs w:val="16"/>
        </w:rPr>
      </w:pPr>
      <w:r w:rsidRPr="00904406">
        <w:rPr>
          <w:szCs w:val="16"/>
        </w:rPr>
        <w:t>Agents for inducing amenorrhea (e.g., GnRH analogs or danazol)</w:t>
      </w:r>
    </w:p>
    <w:p w14:paraId="5F1B8C01" w14:textId="77777777" w:rsidR="00F34BE0" w:rsidRPr="00904406" w:rsidRDefault="00F34BE0" w:rsidP="002B7774">
      <w:pPr>
        <w:pStyle w:val="HSCOL3"/>
        <w:numPr>
          <w:ilvl w:val="2"/>
          <w:numId w:val="30"/>
        </w:numPr>
        <w:rPr>
          <w:szCs w:val="16"/>
        </w:rPr>
      </w:pPr>
      <w:r w:rsidRPr="00904406">
        <w:rPr>
          <w:szCs w:val="16"/>
        </w:rPr>
        <w:t>Nonsteroidal anti-inflammatory drugs</w:t>
      </w:r>
    </w:p>
    <w:p w14:paraId="3ED6FB99" w14:textId="77777777" w:rsidR="00F34BE0" w:rsidRPr="00904406" w:rsidRDefault="00F34BE0" w:rsidP="002B7774">
      <w:pPr>
        <w:pStyle w:val="HSCOL2"/>
        <w:numPr>
          <w:ilvl w:val="1"/>
          <w:numId w:val="30"/>
        </w:numPr>
        <w:rPr>
          <w:szCs w:val="16"/>
        </w:rPr>
      </w:pPr>
      <w:r w:rsidRPr="00904406">
        <w:rPr>
          <w:szCs w:val="16"/>
        </w:rPr>
        <w:t xml:space="preserve">An endovaginal ultrasound within the past 12 months that shows no other suspected gynecological pathology if diagnostic MRI shows &gt; 12mm thickening of the junctional zone, the presumptive diagnosis of adenomyosis is fulfilled. See </w:t>
      </w:r>
      <w:r w:rsidR="0052775F">
        <w:rPr>
          <w:szCs w:val="16"/>
        </w:rPr>
        <w:t>Guideline Note 39</w:t>
      </w:r>
      <w:r w:rsidRPr="00904406">
        <w:rPr>
          <w:szCs w:val="16"/>
        </w:rPr>
        <w:t>.</w:t>
      </w:r>
    </w:p>
    <w:p w14:paraId="587EF260" w14:textId="77777777" w:rsidR="00F34BE0" w:rsidRPr="00904406" w:rsidRDefault="00F34BE0" w:rsidP="002B7774">
      <w:pPr>
        <w:pStyle w:val="HSCOL1"/>
        <w:numPr>
          <w:ilvl w:val="0"/>
          <w:numId w:val="30"/>
        </w:numPr>
        <w:rPr>
          <w:szCs w:val="16"/>
        </w:rPr>
      </w:pPr>
      <w:r w:rsidRPr="00904406">
        <w:rPr>
          <w:szCs w:val="16"/>
        </w:rPr>
        <w:t>Hysterectomy for chronic pelvic pain in the absence of significant pathology may be Indicated when all of the following are documented (1-7):</w:t>
      </w:r>
    </w:p>
    <w:p w14:paraId="192525E4" w14:textId="77777777" w:rsidR="00F34BE0" w:rsidRPr="00904406" w:rsidRDefault="00F34BE0" w:rsidP="002B7774">
      <w:pPr>
        <w:pStyle w:val="HSCOL2"/>
        <w:numPr>
          <w:ilvl w:val="1"/>
          <w:numId w:val="30"/>
        </w:numPr>
        <w:rPr>
          <w:szCs w:val="16"/>
        </w:rPr>
      </w:pPr>
      <w:r w:rsidRPr="00904406">
        <w:rPr>
          <w:szCs w:val="16"/>
        </w:rPr>
        <w:t>Patient history of:</w:t>
      </w:r>
    </w:p>
    <w:p w14:paraId="412B6D93" w14:textId="77777777" w:rsidR="00F34BE0" w:rsidRPr="00904406" w:rsidRDefault="00F34BE0" w:rsidP="002B7774">
      <w:pPr>
        <w:pStyle w:val="HSCOL3"/>
        <w:numPr>
          <w:ilvl w:val="2"/>
          <w:numId w:val="30"/>
        </w:numPr>
        <w:rPr>
          <w:szCs w:val="16"/>
        </w:rPr>
      </w:pPr>
      <w:r w:rsidRPr="00904406">
        <w:rPr>
          <w:szCs w:val="16"/>
        </w:rPr>
        <w:t xml:space="preserve">No </w:t>
      </w:r>
      <w:r w:rsidR="00F64B6B" w:rsidRPr="00904406">
        <w:rPr>
          <w:szCs w:val="16"/>
        </w:rPr>
        <w:t xml:space="preserve">treatable conditions or lesions </w:t>
      </w:r>
      <w:r w:rsidR="009C38C0">
        <w:rPr>
          <w:szCs w:val="16"/>
        </w:rPr>
        <w:t>found on lapa</w:t>
      </w:r>
      <w:r w:rsidRPr="00904406">
        <w:rPr>
          <w:szCs w:val="16"/>
        </w:rPr>
        <w:t>roscopic examination</w:t>
      </w:r>
    </w:p>
    <w:p w14:paraId="3A1780C3" w14:textId="77777777" w:rsidR="00F34BE0" w:rsidRPr="00904406" w:rsidRDefault="00F34BE0" w:rsidP="002B7774">
      <w:pPr>
        <w:pStyle w:val="HSCOL3"/>
        <w:numPr>
          <w:ilvl w:val="2"/>
          <w:numId w:val="30"/>
        </w:numPr>
        <w:rPr>
          <w:szCs w:val="16"/>
        </w:rPr>
      </w:pPr>
      <w:r w:rsidRPr="00904406">
        <w:rPr>
          <w:szCs w:val="16"/>
        </w:rPr>
        <w:t>Pain for more than 6 months with negative effect on patient’s quality of life</w:t>
      </w:r>
    </w:p>
    <w:p w14:paraId="32B382F2" w14:textId="77777777" w:rsidR="00F34BE0" w:rsidRPr="00904406" w:rsidRDefault="00F34BE0" w:rsidP="002B7774">
      <w:pPr>
        <w:pStyle w:val="HSCOL2"/>
        <w:numPr>
          <w:ilvl w:val="1"/>
          <w:numId w:val="30"/>
        </w:numPr>
        <w:rPr>
          <w:szCs w:val="16"/>
        </w:rPr>
      </w:pPr>
      <w:r w:rsidRPr="00904406">
        <w:rPr>
          <w:szCs w:val="16"/>
        </w:rPr>
        <w:t>Failure of a six-month therapeutic trial with both of the following (a and b), unless there are contraindications to use:</w:t>
      </w:r>
    </w:p>
    <w:p w14:paraId="2BB34A0B" w14:textId="77777777" w:rsidR="00F34BE0" w:rsidRPr="00904406" w:rsidRDefault="00F34BE0" w:rsidP="002B7774">
      <w:pPr>
        <w:pStyle w:val="HSCOL3"/>
        <w:numPr>
          <w:ilvl w:val="2"/>
          <w:numId w:val="30"/>
        </w:numPr>
        <w:rPr>
          <w:szCs w:val="16"/>
        </w:rPr>
      </w:pPr>
      <w:r w:rsidRPr="00904406">
        <w:rPr>
          <w:szCs w:val="16"/>
        </w:rPr>
        <w:t>Hormonal therapy (i or ii):</w:t>
      </w:r>
    </w:p>
    <w:p w14:paraId="182C5074" w14:textId="77777777" w:rsidR="00F64B6B" w:rsidRPr="00904406" w:rsidRDefault="00F64B6B" w:rsidP="002B7774">
      <w:pPr>
        <w:pStyle w:val="HSCOL4"/>
        <w:numPr>
          <w:ilvl w:val="3"/>
          <w:numId w:val="30"/>
        </w:numPr>
        <w:rPr>
          <w:szCs w:val="16"/>
        </w:rPr>
      </w:pPr>
      <w:r w:rsidRPr="00904406">
        <w:rPr>
          <w:szCs w:val="16"/>
        </w:rPr>
        <w:t>Oral contraceptive pills or patches, progesterone-containing IUDs, injectable hormone therapy, or similar</w:t>
      </w:r>
    </w:p>
    <w:p w14:paraId="77173E6A" w14:textId="77777777" w:rsidR="00F34BE0" w:rsidRPr="00904406" w:rsidRDefault="00F34BE0" w:rsidP="002B7774">
      <w:pPr>
        <w:pStyle w:val="HSCOL4"/>
        <w:numPr>
          <w:ilvl w:val="3"/>
          <w:numId w:val="30"/>
        </w:numPr>
        <w:rPr>
          <w:szCs w:val="16"/>
        </w:rPr>
      </w:pPr>
      <w:r w:rsidRPr="00904406">
        <w:rPr>
          <w:szCs w:val="16"/>
        </w:rPr>
        <w:t>Agents for inducing amenorrhea (e.g., GnRH analogs or danazol)</w:t>
      </w:r>
    </w:p>
    <w:p w14:paraId="51C26543" w14:textId="77777777" w:rsidR="00F34BE0" w:rsidRPr="00904406" w:rsidRDefault="00F34BE0" w:rsidP="002B7774">
      <w:pPr>
        <w:pStyle w:val="HSCOL3"/>
        <w:numPr>
          <w:ilvl w:val="2"/>
          <w:numId w:val="30"/>
        </w:numPr>
        <w:rPr>
          <w:szCs w:val="16"/>
        </w:rPr>
      </w:pPr>
      <w:r w:rsidRPr="00904406">
        <w:rPr>
          <w:szCs w:val="16"/>
        </w:rPr>
        <w:t>Nonsteroidal anti-inflammatory drugs</w:t>
      </w:r>
    </w:p>
    <w:p w14:paraId="29B3A5D1" w14:textId="77777777" w:rsidR="00F34BE0" w:rsidRPr="00904406" w:rsidRDefault="00F34BE0" w:rsidP="002B7774">
      <w:pPr>
        <w:pStyle w:val="HSCOL2"/>
        <w:numPr>
          <w:ilvl w:val="1"/>
          <w:numId w:val="30"/>
        </w:numPr>
        <w:rPr>
          <w:szCs w:val="16"/>
        </w:rPr>
      </w:pPr>
      <w:r w:rsidRPr="00904406">
        <w:rPr>
          <w:szCs w:val="16"/>
        </w:rPr>
        <w:t>Evaluation of the following systems as possible sources of pelvic pain:</w:t>
      </w:r>
    </w:p>
    <w:p w14:paraId="6BECFAAC" w14:textId="77777777" w:rsidR="00F34BE0" w:rsidRPr="00904406" w:rsidRDefault="00F34BE0" w:rsidP="002B7774">
      <w:pPr>
        <w:pStyle w:val="HSCOL3"/>
        <w:numPr>
          <w:ilvl w:val="2"/>
          <w:numId w:val="30"/>
        </w:numPr>
        <w:rPr>
          <w:szCs w:val="16"/>
        </w:rPr>
      </w:pPr>
      <w:r w:rsidRPr="00904406">
        <w:rPr>
          <w:szCs w:val="16"/>
        </w:rPr>
        <w:t>Urinary</w:t>
      </w:r>
    </w:p>
    <w:p w14:paraId="7D5977B7" w14:textId="77777777" w:rsidR="00F34BE0" w:rsidRPr="00904406" w:rsidRDefault="00F34BE0" w:rsidP="002B7774">
      <w:pPr>
        <w:pStyle w:val="HSCOL3"/>
        <w:numPr>
          <w:ilvl w:val="2"/>
          <w:numId w:val="30"/>
        </w:numPr>
        <w:rPr>
          <w:szCs w:val="16"/>
        </w:rPr>
      </w:pPr>
      <w:r w:rsidRPr="00904406">
        <w:rPr>
          <w:szCs w:val="16"/>
        </w:rPr>
        <w:t>Gastrointestinal</w:t>
      </w:r>
    </w:p>
    <w:p w14:paraId="6C52A296" w14:textId="77777777" w:rsidR="00F34BE0" w:rsidRPr="00904406" w:rsidRDefault="00F34BE0" w:rsidP="002B7774">
      <w:pPr>
        <w:pStyle w:val="HSCOL3"/>
        <w:numPr>
          <w:ilvl w:val="2"/>
          <w:numId w:val="30"/>
        </w:numPr>
        <w:rPr>
          <w:szCs w:val="16"/>
        </w:rPr>
      </w:pPr>
      <w:r w:rsidRPr="00904406">
        <w:rPr>
          <w:szCs w:val="16"/>
        </w:rPr>
        <w:t>Musculoskeletal</w:t>
      </w:r>
    </w:p>
    <w:p w14:paraId="39343F1E" w14:textId="77777777" w:rsidR="00F34BE0" w:rsidRPr="00904406" w:rsidRDefault="00F34BE0" w:rsidP="002B7774">
      <w:pPr>
        <w:pStyle w:val="HSCOL2"/>
        <w:numPr>
          <w:ilvl w:val="1"/>
          <w:numId w:val="30"/>
        </w:numPr>
        <w:rPr>
          <w:szCs w:val="16"/>
        </w:rPr>
      </w:pPr>
      <w:r w:rsidRPr="00904406">
        <w:rPr>
          <w:szCs w:val="16"/>
        </w:rPr>
        <w:t>Evaluation of the patient’s psychologic and psychosexual status for nonsomatic cause of symptoms</w:t>
      </w:r>
    </w:p>
    <w:p w14:paraId="246627A9" w14:textId="77777777" w:rsidR="00F34BE0" w:rsidRPr="00904406" w:rsidRDefault="00F34BE0" w:rsidP="002B7774">
      <w:pPr>
        <w:pStyle w:val="HSCOL2"/>
        <w:numPr>
          <w:ilvl w:val="1"/>
          <w:numId w:val="30"/>
        </w:numPr>
        <w:rPr>
          <w:szCs w:val="16"/>
        </w:rPr>
      </w:pPr>
      <w:r w:rsidRPr="00904406">
        <w:rPr>
          <w:szCs w:val="16"/>
        </w:rPr>
        <w:t>Nonmalignant cervical cytology, if cervix is present</w:t>
      </w:r>
    </w:p>
    <w:p w14:paraId="7E0C35FD" w14:textId="77777777" w:rsidR="00F34BE0" w:rsidRPr="00904406" w:rsidRDefault="00F34BE0" w:rsidP="002B7774">
      <w:pPr>
        <w:pStyle w:val="HSCOL2"/>
        <w:numPr>
          <w:ilvl w:val="1"/>
          <w:numId w:val="30"/>
        </w:numPr>
        <w:rPr>
          <w:szCs w:val="16"/>
        </w:rPr>
      </w:pPr>
      <w:r w:rsidRPr="00904406">
        <w:rPr>
          <w:szCs w:val="16"/>
        </w:rPr>
        <w:t>Assessment for absence of endometrial malignancy in the presence of abnormal bleeding</w:t>
      </w:r>
    </w:p>
    <w:p w14:paraId="35802292" w14:textId="77777777" w:rsidR="00F34BE0" w:rsidRPr="00904406" w:rsidRDefault="00F34BE0" w:rsidP="000902B6">
      <w:pPr>
        <w:pStyle w:val="HSCOL2"/>
        <w:numPr>
          <w:ilvl w:val="1"/>
          <w:numId w:val="30"/>
        </w:numPr>
        <w:spacing w:after="320"/>
        <w:rPr>
          <w:szCs w:val="16"/>
        </w:rPr>
      </w:pPr>
      <w:r w:rsidRPr="00904406">
        <w:rPr>
          <w:szCs w:val="16"/>
        </w:rPr>
        <w:t>Negative preoperative pregnancy test unless patient is postmenopausal or as been previously sterilized</w:t>
      </w:r>
    </w:p>
    <w:p w14:paraId="0FBB1807" w14:textId="77777777" w:rsidR="00B24B9A" w:rsidRPr="00904406" w:rsidRDefault="00551FB6" w:rsidP="00B24B9A">
      <w:pPr>
        <w:pStyle w:val="Heading1"/>
      </w:pPr>
      <w:bookmarkStart w:id="56" w:name="GuidelineNote0056"/>
      <w:r>
        <w:rPr>
          <w:szCs w:val="16"/>
        </w:rPr>
        <w:t>GUIDELINE NOTE 56, NON-INTERVENTIONAL TREATMENTS FOR CONDITIONS OF THE BACK AND SPINE</w:t>
      </w:r>
      <w:bookmarkEnd w:id="56"/>
    </w:p>
    <w:p w14:paraId="179587FB" w14:textId="2FBE95AB" w:rsidR="005F417F" w:rsidRPr="00904406" w:rsidRDefault="000902B6" w:rsidP="005F417F">
      <w:pPr>
        <w:pStyle w:val="HSCGLLineList"/>
      </w:pPr>
      <w:r>
        <w:t>Lines 361,402</w:t>
      </w:r>
    </w:p>
    <w:p w14:paraId="5E8E6DF1" w14:textId="77777777" w:rsidR="005F417F" w:rsidRPr="00D36219" w:rsidRDefault="005F417F" w:rsidP="005F417F">
      <w:pPr>
        <w:pStyle w:val="HSCNormal"/>
      </w:pPr>
      <w:r w:rsidRPr="00D36219">
        <w:t>Patients seeking care for back pain should be assessed for potentially serious conditions (“red flag” symptoms requiring immediate diagnostic testing</w:t>
      </w:r>
      <w:r w:rsidR="0055433C">
        <w:t>)</w:t>
      </w:r>
      <w:r w:rsidRPr="00D36219">
        <w:t xml:space="preserve">, as defined in Diagnostic Guideline D4. Patients lacking red flag symptoms should be assessed using a validated assessment tool (e.g. STarT Back Assessment Tool) in order to determine their risk level for poor functional prognosis based on psychosocial indicators. </w:t>
      </w:r>
    </w:p>
    <w:p w14:paraId="191C9483" w14:textId="77777777" w:rsidR="005F417F" w:rsidRPr="00D36219" w:rsidRDefault="005F417F" w:rsidP="005F417F">
      <w:pPr>
        <w:pStyle w:val="HSCNormal"/>
      </w:pPr>
      <w:r w:rsidRPr="00D36219">
        <w:t xml:space="preserve">For patients who are determined to be low risk on the assessment tool, the following services are included on </w:t>
      </w:r>
      <w:r w:rsidR="00A22176">
        <w:t>these lines</w:t>
      </w:r>
      <w:r w:rsidRPr="00D36219">
        <w:t>:</w:t>
      </w:r>
    </w:p>
    <w:p w14:paraId="787A36E2" w14:textId="77777777" w:rsidR="005F417F" w:rsidRPr="00D36219" w:rsidRDefault="005F417F" w:rsidP="002B7774">
      <w:pPr>
        <w:pStyle w:val="HSCNormal"/>
        <w:numPr>
          <w:ilvl w:val="0"/>
          <w:numId w:val="52"/>
        </w:numPr>
      </w:pPr>
      <w:r w:rsidRPr="00D36219">
        <w:t xml:space="preserve">Office evaluation and education, </w:t>
      </w:r>
    </w:p>
    <w:p w14:paraId="03987F61" w14:textId="77777777" w:rsidR="005F417F" w:rsidRPr="00D36219" w:rsidRDefault="005F417F" w:rsidP="002B7774">
      <w:pPr>
        <w:pStyle w:val="HSCNormal"/>
        <w:numPr>
          <w:ilvl w:val="0"/>
          <w:numId w:val="52"/>
        </w:numPr>
      </w:pPr>
      <w:r w:rsidRPr="00D36219">
        <w:t xml:space="preserve">Up to </w:t>
      </w:r>
      <w:r w:rsidR="008E19FB">
        <w:t>four</w:t>
      </w:r>
      <w:r w:rsidRPr="00D36219">
        <w:t xml:space="preserve"> total visits, consisting of the following treatments: OMT/CMT, acupuncture, and PT/OT</w:t>
      </w:r>
      <w:r w:rsidR="004509F2">
        <w:t xml:space="preserve">. </w:t>
      </w:r>
      <w:r w:rsidRPr="00D36219">
        <w:t xml:space="preserve">Massage, if available, may be </w:t>
      </w:r>
      <w:r w:rsidR="006D415C">
        <w:t>provided as part of these four total visits</w:t>
      </w:r>
      <w:r w:rsidRPr="00D36219">
        <w:t>.</w:t>
      </w:r>
    </w:p>
    <w:p w14:paraId="0C5B68B5" w14:textId="77777777" w:rsidR="005F417F" w:rsidRPr="00D36219" w:rsidRDefault="005F417F" w:rsidP="002B7774">
      <w:pPr>
        <w:pStyle w:val="HSCNormal"/>
        <w:numPr>
          <w:ilvl w:val="0"/>
          <w:numId w:val="52"/>
        </w:numPr>
      </w:pPr>
      <w:r w:rsidRPr="00D36219">
        <w:t>First line medications: NSAIDs, acetaminophen, and/or muscle relaxers. Opioids may be considered as a second line treatment, subject to the limitations on coverage of opioids in</w:t>
      </w:r>
      <w:r>
        <w:t xml:space="preserve"> </w:t>
      </w:r>
      <w:r w:rsidR="0052775F">
        <w:t>Guideline Note 60 OPIOIDS FOR CONDITIONS OF THE BACK AND SPINE</w:t>
      </w:r>
      <w:r w:rsidRPr="00D36219">
        <w:t>.</w:t>
      </w:r>
    </w:p>
    <w:p w14:paraId="29CCB1A3" w14:textId="77777777" w:rsidR="005F417F" w:rsidRPr="00D36219" w:rsidRDefault="005F417F" w:rsidP="005F417F">
      <w:pPr>
        <w:pStyle w:val="HSCNormal"/>
      </w:pPr>
    </w:p>
    <w:p w14:paraId="2CC77170" w14:textId="77777777" w:rsidR="005F417F" w:rsidRPr="00D36219" w:rsidRDefault="005F417F" w:rsidP="005F417F">
      <w:pPr>
        <w:pStyle w:val="HSCNormal"/>
      </w:pPr>
      <w:r w:rsidRPr="00D36219">
        <w:t xml:space="preserve">For patients who are determined to be </w:t>
      </w:r>
      <w:r w:rsidR="00446A56">
        <w:t xml:space="preserve">medium- or </w:t>
      </w:r>
      <w:r w:rsidRPr="00D36219">
        <w:t xml:space="preserve">high risk on the validated assessment tool, </w:t>
      </w:r>
      <w:r w:rsidR="000A5F0A">
        <w:t xml:space="preserve">as well as patients undergoing opioid tapers as in </w:t>
      </w:r>
      <w:r w:rsidR="0052775F">
        <w:t>Guideline Note 60 OPIOIDS FOR CONDITIONS OF THE BACK AND SPINE</w:t>
      </w:r>
      <w:r w:rsidR="000A5F0A">
        <w:t xml:space="preserve">, </w:t>
      </w:r>
      <w:r w:rsidRPr="00D36219">
        <w:t>the following treatments are included on th</w:t>
      </w:r>
      <w:r w:rsidR="00700485">
        <w:t xml:space="preserve">ese </w:t>
      </w:r>
      <w:r w:rsidRPr="00D36219">
        <w:t>line</w:t>
      </w:r>
      <w:r w:rsidR="00700485">
        <w:t>s</w:t>
      </w:r>
      <w:r w:rsidRPr="00D36219">
        <w:t>:</w:t>
      </w:r>
    </w:p>
    <w:p w14:paraId="7A57AA81" w14:textId="77777777" w:rsidR="005F417F" w:rsidRPr="00D36219" w:rsidRDefault="005F417F" w:rsidP="002B7774">
      <w:pPr>
        <w:pStyle w:val="HSCNormal"/>
        <w:numPr>
          <w:ilvl w:val="0"/>
          <w:numId w:val="52"/>
        </w:numPr>
      </w:pPr>
      <w:r w:rsidRPr="00D36219">
        <w:t xml:space="preserve">Office evaluation, consultation and education </w:t>
      </w:r>
    </w:p>
    <w:p w14:paraId="10350862" w14:textId="77777777" w:rsidR="005F417F" w:rsidRPr="00D36219" w:rsidRDefault="005F417F" w:rsidP="002B7774">
      <w:pPr>
        <w:pStyle w:val="HSCNormal"/>
        <w:numPr>
          <w:ilvl w:val="0"/>
          <w:numId w:val="52"/>
        </w:numPr>
      </w:pPr>
      <w:r w:rsidRPr="00D36219">
        <w:t>Cognitive behavioral therapy. The necessity for cognitive behavioral therapy should be re-evaluated every 90 days and coverage will only be continued if there is documented evidence of decreasing depression or anxiety symptomatology, improved ability to work/function, increased self-efficacy, or other clinically significant, objective improvement.</w:t>
      </w:r>
    </w:p>
    <w:p w14:paraId="2D138F57" w14:textId="77777777" w:rsidR="006D56A5" w:rsidRDefault="006D56A5" w:rsidP="006D56A5">
      <w:pPr>
        <w:pStyle w:val="Heading1Nobk"/>
        <w:keepNext/>
        <w:spacing w:after="100"/>
      </w:pPr>
      <w:r>
        <w:t>GUIDELINE NOTE 56, NON-INTERVENTIONAL TREATMENTS FOR CONDITIONS OF THE BACK AND SPINE (CONT'D)</w:t>
      </w:r>
    </w:p>
    <w:p w14:paraId="5D8F5245" w14:textId="4322E763" w:rsidR="005F417F" w:rsidRPr="00D36219" w:rsidRDefault="005F417F" w:rsidP="006D56A5">
      <w:pPr>
        <w:pStyle w:val="HSCNormal"/>
        <w:keepLines/>
        <w:numPr>
          <w:ilvl w:val="0"/>
          <w:numId w:val="52"/>
        </w:numPr>
      </w:pPr>
      <w:r w:rsidRPr="00D36219">
        <w:t>Prescription and over</w:t>
      </w:r>
      <w:r w:rsidR="00E7554D">
        <w:t>-</w:t>
      </w:r>
      <w:r w:rsidRPr="00D36219">
        <w:t>the</w:t>
      </w:r>
      <w:r w:rsidR="00E7554D">
        <w:t>-</w:t>
      </w:r>
      <w:r w:rsidRPr="00D36219">
        <w:t>counter medications</w:t>
      </w:r>
      <w:r w:rsidR="00E63917">
        <w:t>;</w:t>
      </w:r>
      <w:r w:rsidR="002A6AB7">
        <w:t xml:space="preserve"> </w:t>
      </w:r>
      <w:r w:rsidRPr="00D36219">
        <w:t xml:space="preserve">opioid medications subject to the limitations on coverage of opioids in </w:t>
      </w:r>
      <w:r w:rsidR="0052775F">
        <w:t>Guideline Note 60 OPIOIDS FOR CONDITIONS OF THE BACK AND SPINE</w:t>
      </w:r>
      <w:r w:rsidRPr="00D36219">
        <w:t>.</w:t>
      </w:r>
    </w:p>
    <w:p w14:paraId="5E540385" w14:textId="21FC0E9D" w:rsidR="005F417F" w:rsidRPr="00D36219" w:rsidRDefault="005F417F" w:rsidP="002B7774">
      <w:pPr>
        <w:pStyle w:val="HSCNormal"/>
        <w:numPr>
          <w:ilvl w:val="0"/>
          <w:numId w:val="52"/>
        </w:numPr>
      </w:pPr>
      <w:r w:rsidRPr="00D36219">
        <w:t xml:space="preserve">The following evidence-based therapies, when available, </w:t>
      </w:r>
      <w:r w:rsidR="006D415C">
        <w:t xml:space="preserve">may be provided: </w:t>
      </w:r>
      <w:r w:rsidRPr="00D36219">
        <w:t>yoga, massage</w:t>
      </w:r>
      <w:r w:rsidR="00D71017">
        <w:t xml:space="preserve"> when not billed under 97124 and limited to one session per week, Pilates</w:t>
      </w:r>
      <w:r w:rsidRPr="00D36219">
        <w:t>, supervised exercise therapy, intensive interdisciplinary rehabilitation</w:t>
      </w:r>
      <w:r w:rsidR="000D5FEB">
        <w:t xml:space="preserve">. </w:t>
      </w:r>
      <w:r w:rsidR="000D5FEB" w:rsidRPr="000D5FEB">
        <w:t xml:space="preserve">HCPCS S9451 is only included on </w:t>
      </w:r>
      <w:r w:rsidR="000902B6">
        <w:t>Line 402</w:t>
      </w:r>
      <w:r w:rsidR="009C1600">
        <w:t xml:space="preserve"> </w:t>
      </w:r>
      <w:r w:rsidR="000D5FEB" w:rsidRPr="000D5FEB">
        <w:t>for the provision of yoga or supervised exercise therapy.</w:t>
      </w:r>
    </w:p>
    <w:p w14:paraId="5817F914" w14:textId="77777777" w:rsidR="005F417F" w:rsidRPr="00D36219" w:rsidRDefault="005F417F" w:rsidP="002B7774">
      <w:pPr>
        <w:pStyle w:val="HSCNormal"/>
        <w:numPr>
          <w:ilvl w:val="0"/>
          <w:numId w:val="52"/>
        </w:numPr>
      </w:pPr>
      <w:r w:rsidRPr="00D36219">
        <w:t xml:space="preserve">A total of 30 visits per year of any combination of the following evidence-based therapies when available and medically appropriate. These therapies are only </w:t>
      </w:r>
      <w:r w:rsidR="002A6AB7">
        <w:t>included on these lines</w:t>
      </w:r>
      <w:r w:rsidRPr="00D36219">
        <w:t xml:space="preserve"> if provided by a provider licensed to provide the therapy and when there is documentation of measurable clinically significant progress toward the therapy plan of care goals and objectives using evidence based objective tools (e.g. Oswestry, Neck Disability Index, SF-MPQ, and MSPQ)</w:t>
      </w:r>
      <w:r w:rsidR="004509F2">
        <w:t>.</w:t>
      </w:r>
    </w:p>
    <w:p w14:paraId="2ABB6675" w14:textId="77777777" w:rsidR="005F417F" w:rsidRPr="00D36219" w:rsidRDefault="005F417F" w:rsidP="002B7774">
      <w:pPr>
        <w:pStyle w:val="HSCNormal"/>
        <w:numPr>
          <w:ilvl w:val="0"/>
          <w:numId w:val="53"/>
        </w:numPr>
      </w:pPr>
      <w:r w:rsidRPr="00D36219">
        <w:t xml:space="preserve">Rehabilitative therapy (physical and/or occupational therapy), if provided according to </w:t>
      </w:r>
      <w:r w:rsidR="0052775F">
        <w:t>Guideline Note 6 REHABILITATIVE AND HABILITATIVE THERAPIES</w:t>
      </w:r>
      <w:r w:rsidR="004509F2">
        <w:t xml:space="preserve">. </w:t>
      </w:r>
      <w:r w:rsidRPr="00D36219">
        <w:t xml:space="preserve">Rehabilitation services provided under this guideline also count towards visit totals in </w:t>
      </w:r>
      <w:r w:rsidR="0052775F">
        <w:t>Guideline Note 6</w:t>
      </w:r>
      <w:r w:rsidR="002177DC">
        <w:t xml:space="preserve">. </w:t>
      </w:r>
      <w:r w:rsidR="00D71017">
        <w:t xml:space="preserve">Massage billed under </w:t>
      </w:r>
      <w:r w:rsidR="002177DC">
        <w:t>CPT 97124 is included in this category</w:t>
      </w:r>
      <w:r w:rsidR="00D71017">
        <w:t xml:space="preserve"> and is subject to the restrictions on massage in Guideline Note 6.</w:t>
      </w:r>
    </w:p>
    <w:p w14:paraId="72566972" w14:textId="77777777" w:rsidR="005F417F" w:rsidRPr="00D36219" w:rsidRDefault="005F417F" w:rsidP="002B7774">
      <w:pPr>
        <w:pStyle w:val="HSCNormal"/>
        <w:numPr>
          <w:ilvl w:val="0"/>
          <w:numId w:val="53"/>
        </w:numPr>
      </w:pPr>
      <w:r w:rsidRPr="00D36219">
        <w:t xml:space="preserve">Chiropractic or osteopathic manipulation </w:t>
      </w:r>
    </w:p>
    <w:p w14:paraId="78183D89" w14:textId="77777777" w:rsidR="005F417F" w:rsidRPr="00D36219" w:rsidRDefault="005F417F" w:rsidP="002B7774">
      <w:pPr>
        <w:pStyle w:val="HSCNormal"/>
        <w:numPr>
          <w:ilvl w:val="0"/>
          <w:numId w:val="53"/>
        </w:numPr>
      </w:pPr>
      <w:r w:rsidRPr="00D36219">
        <w:t>Acupuncture</w:t>
      </w:r>
    </w:p>
    <w:p w14:paraId="54FDAC2D" w14:textId="77777777" w:rsidR="005F417F" w:rsidRPr="00D36219" w:rsidRDefault="005F417F" w:rsidP="005F417F">
      <w:pPr>
        <w:pStyle w:val="HSCNormal"/>
      </w:pPr>
    </w:p>
    <w:p w14:paraId="22C31A7C" w14:textId="77777777" w:rsidR="006B2FD1" w:rsidRDefault="006B2FD1" w:rsidP="00256E77">
      <w:pPr>
        <w:pStyle w:val="HSCNormal"/>
      </w:pPr>
      <w:r w:rsidRPr="006B2FD1">
        <w:t>Mechanical traction (CPT 97012) is not included on these lines, due to evidence of lack of effectiveness for treatment of back and neck conditions.</w:t>
      </w:r>
    </w:p>
    <w:p w14:paraId="31DBBC3F" w14:textId="77777777" w:rsidR="006B2FD1" w:rsidRDefault="006B2FD1" w:rsidP="00256E77">
      <w:pPr>
        <w:pStyle w:val="HSCNormal"/>
      </w:pPr>
    </w:p>
    <w:p w14:paraId="55D19560" w14:textId="77777777" w:rsidR="00C563FA" w:rsidRPr="00D71017" w:rsidRDefault="00D963B4" w:rsidP="00D71017">
      <w:pPr>
        <w:pStyle w:val="HSCNormal"/>
        <w:rPr>
          <w:color w:val="0000FF"/>
          <w:u w:val="single"/>
        </w:rPr>
      </w:pPr>
      <w:r>
        <w:t xml:space="preserve">The development of this guideline note was informed by HERC coverage guidances on </w:t>
      </w:r>
      <w:hyperlink r:id="rId32" w:history="1">
        <w:r w:rsidRPr="00464AB6">
          <w:rPr>
            <w:rStyle w:val="Hyperlink"/>
          </w:rPr>
          <w:t>Low Back Pain Non-Pharmacologic, Non-Invasive Intervention</w:t>
        </w:r>
      </w:hyperlink>
      <w:r>
        <w:t xml:space="preserve">, </w:t>
      </w:r>
      <w:hyperlink r:id="rId33" w:history="1">
        <w:r w:rsidRPr="00464AB6">
          <w:rPr>
            <w:rStyle w:val="Hyperlink"/>
          </w:rPr>
          <w:t>Low Back Pain, Pharmacological and Herbal Therapies</w:t>
        </w:r>
      </w:hyperlink>
      <w:r>
        <w:t xml:space="preserve">. See </w:t>
      </w:r>
      <w:hyperlink r:id="rId34" w:history="1">
        <w:r w:rsidR="00753716">
          <w:rPr>
            <w:rStyle w:val="Hyperlink"/>
          </w:rPr>
          <w:t>https://www.oregon.gov/oha/HPA/DSI-HERC/Pages/Evidence-based-Reports.aspx</w:t>
        </w:r>
      </w:hyperlink>
    </w:p>
    <w:p w14:paraId="645C7191" w14:textId="77777777" w:rsidR="005F417F" w:rsidRPr="00D36219" w:rsidRDefault="005F417F" w:rsidP="000902B6">
      <w:pPr>
        <w:pStyle w:val="HSCNormal"/>
        <w:spacing w:after="320"/>
      </w:pPr>
      <w:r>
        <w:t xml:space="preserve"> </w:t>
      </w:r>
    </w:p>
    <w:p w14:paraId="497DC4E1" w14:textId="77777777" w:rsidR="00580FC5" w:rsidRPr="002C678E" w:rsidRDefault="00551FB6" w:rsidP="00580FC5">
      <w:pPr>
        <w:pStyle w:val="Heading1"/>
      </w:pPr>
      <w:bookmarkStart w:id="57" w:name="GuidelineNote0057"/>
      <w:r>
        <w:t>GUIDELINE NOTE 57, PELVIC PHYSICAL THERAPY FOR INTERSTITIAL CYSTITIS</w:t>
      </w:r>
      <w:bookmarkEnd w:id="57"/>
    </w:p>
    <w:p w14:paraId="78F6D994" w14:textId="1E8C2BBA" w:rsidR="00580FC5" w:rsidRDefault="000902B6" w:rsidP="00580FC5">
      <w:pPr>
        <w:pStyle w:val="HSCGLLineList"/>
      </w:pPr>
      <w:r>
        <w:t>Line 327</w:t>
      </w:r>
    </w:p>
    <w:p w14:paraId="31060DE9" w14:textId="77777777" w:rsidR="00EB63D2" w:rsidRPr="00904406" w:rsidRDefault="00580FC5" w:rsidP="000902B6">
      <w:pPr>
        <w:pStyle w:val="HSCBullet1"/>
        <w:numPr>
          <w:ilvl w:val="0"/>
          <w:numId w:val="0"/>
        </w:numPr>
        <w:spacing w:after="320"/>
      </w:pPr>
      <w:r w:rsidRPr="003D0E17">
        <w:rPr>
          <w:noProof/>
        </w:rPr>
        <w:t xml:space="preserve">Pelvic physical therapy (CPT 97140 and 97161-97164) is included on this line only for treatment of interstitial cystitis in patients who present with pelvic floor tenderness.  Such pelvic PT is only included on this line when provided by professionals trained and experienced in pelvic floor therapy and as limited in </w:t>
      </w:r>
      <w:r w:rsidR="0052775F">
        <w:rPr>
          <w:noProof/>
        </w:rPr>
        <w:t>Guideline Note 6 REHABILITATIVE AND HABILITATIVE THERAPIES</w:t>
      </w:r>
      <w:r w:rsidRPr="003D0E17">
        <w:rPr>
          <w:noProof/>
        </w:rPr>
        <w:t>.</w:t>
      </w:r>
    </w:p>
    <w:p w14:paraId="505062F5" w14:textId="77777777" w:rsidR="00D701F5" w:rsidRPr="00904406" w:rsidRDefault="00551FB6" w:rsidP="00EB63D2">
      <w:pPr>
        <w:pStyle w:val="Heading1"/>
      </w:pPr>
      <w:bookmarkStart w:id="58" w:name="GuidelineNote0058"/>
      <w:r>
        <w:rPr>
          <w:szCs w:val="16"/>
        </w:rPr>
        <w:t>GUIDELINE NOTE 58, IMPULSE DISORDERS</w:t>
      </w:r>
      <w:bookmarkEnd w:id="58"/>
    </w:p>
    <w:p w14:paraId="36F13D80" w14:textId="0C4AFDF3" w:rsidR="00D701F5" w:rsidRPr="00904406" w:rsidRDefault="000902B6" w:rsidP="00BB45AA">
      <w:pPr>
        <w:pStyle w:val="HSCGLLineList"/>
      </w:pPr>
      <w:r>
        <w:t>Line 546</w:t>
      </w:r>
    </w:p>
    <w:p w14:paraId="5FD131F0" w14:textId="77777777" w:rsidR="00D701F5" w:rsidRPr="00904406" w:rsidRDefault="00D701F5" w:rsidP="000902B6">
      <w:pPr>
        <w:pStyle w:val="HSCNormal"/>
        <w:spacing w:after="320"/>
        <w:rPr>
          <w:szCs w:val="16"/>
        </w:rPr>
      </w:pPr>
      <w:r w:rsidRPr="00904406">
        <w:rPr>
          <w:szCs w:val="16"/>
        </w:rPr>
        <w:t>Impulse disorders rarely occur in isolation from other psychiatric diagnosis, thus the Patient should have documented screening for attention</w:t>
      </w:r>
      <w:r w:rsidR="00B60999">
        <w:rPr>
          <w:szCs w:val="16"/>
        </w:rPr>
        <w:t xml:space="preserve"> deficit/hyperactivity</w:t>
      </w:r>
      <w:r w:rsidRPr="00904406">
        <w:rPr>
          <w:szCs w:val="16"/>
        </w:rPr>
        <w:t xml:space="preserve"> disorder (AD</w:t>
      </w:r>
      <w:r w:rsidR="00B60999">
        <w:rPr>
          <w:szCs w:val="16"/>
        </w:rPr>
        <w:t>H</w:t>
      </w:r>
      <w:r w:rsidRPr="00904406">
        <w:rPr>
          <w:szCs w:val="16"/>
        </w:rPr>
        <w:t>D); chemical dependency (CD); mood disorders such as anxiety and/or depression; and physical, sexual, and family abuse or other trauma (PTSD).</w:t>
      </w:r>
    </w:p>
    <w:p w14:paraId="7775A73D" w14:textId="77777777" w:rsidR="00D701F5" w:rsidRPr="00904406" w:rsidRDefault="00551FB6" w:rsidP="00D701F5">
      <w:pPr>
        <w:pStyle w:val="Heading1"/>
      </w:pPr>
      <w:bookmarkStart w:id="59" w:name="GuidelineNote0059"/>
      <w:r>
        <w:rPr>
          <w:szCs w:val="16"/>
        </w:rPr>
        <w:t>GUIDELINE NOTE 59, DYSMENORRHEA</w:t>
      </w:r>
      <w:bookmarkEnd w:id="59"/>
    </w:p>
    <w:p w14:paraId="779DD44E" w14:textId="0ABA1CA6" w:rsidR="00D701F5" w:rsidRPr="00904406" w:rsidRDefault="000902B6" w:rsidP="00BB45AA">
      <w:pPr>
        <w:pStyle w:val="HSCGLLineList"/>
      </w:pPr>
      <w:r>
        <w:t>Line 557</w:t>
      </w:r>
    </w:p>
    <w:p w14:paraId="7CE6ABFE" w14:textId="77777777" w:rsidR="00D701F5" w:rsidRPr="00904406" w:rsidRDefault="00D701F5" w:rsidP="00D701F5">
      <w:pPr>
        <w:pStyle w:val="HSCNormal"/>
        <w:rPr>
          <w:szCs w:val="16"/>
        </w:rPr>
      </w:pPr>
      <w:r w:rsidRPr="00904406">
        <w:rPr>
          <w:szCs w:val="16"/>
        </w:rPr>
        <w:t>Hysterectomy for dysmenorrhea may be indicated when all of the following are documented (A-G):</w:t>
      </w:r>
    </w:p>
    <w:p w14:paraId="386132A0" w14:textId="77777777" w:rsidR="00F34BE0" w:rsidRPr="00904406" w:rsidRDefault="00F34BE0" w:rsidP="002B7774">
      <w:pPr>
        <w:pStyle w:val="HSCOL1"/>
        <w:numPr>
          <w:ilvl w:val="0"/>
          <w:numId w:val="20"/>
        </w:numPr>
        <w:rPr>
          <w:szCs w:val="16"/>
        </w:rPr>
      </w:pPr>
      <w:r w:rsidRPr="00904406">
        <w:rPr>
          <w:szCs w:val="16"/>
        </w:rPr>
        <w:t>Patient history of:</w:t>
      </w:r>
    </w:p>
    <w:p w14:paraId="03DFE7A4" w14:textId="77777777" w:rsidR="00F34BE0" w:rsidRPr="00904406" w:rsidRDefault="00F34BE0" w:rsidP="002B7774">
      <w:pPr>
        <w:pStyle w:val="HSCOL2"/>
        <w:numPr>
          <w:ilvl w:val="1"/>
          <w:numId w:val="20"/>
        </w:numPr>
        <w:rPr>
          <w:szCs w:val="16"/>
        </w:rPr>
      </w:pPr>
      <w:r w:rsidRPr="00904406">
        <w:rPr>
          <w:szCs w:val="16"/>
        </w:rPr>
        <w:t xml:space="preserve">No </w:t>
      </w:r>
      <w:r w:rsidR="00F64B6B" w:rsidRPr="00904406">
        <w:rPr>
          <w:szCs w:val="16"/>
        </w:rPr>
        <w:t xml:space="preserve">treatable conditions or lesions </w:t>
      </w:r>
      <w:r w:rsidRPr="00904406">
        <w:rPr>
          <w:szCs w:val="16"/>
        </w:rPr>
        <w:t>found on lap</w:t>
      </w:r>
      <w:r w:rsidR="00D817CA">
        <w:rPr>
          <w:szCs w:val="16"/>
        </w:rPr>
        <w:t>a</w:t>
      </w:r>
      <w:r w:rsidRPr="00904406">
        <w:rPr>
          <w:szCs w:val="16"/>
        </w:rPr>
        <w:t>roscopic examination</w:t>
      </w:r>
    </w:p>
    <w:p w14:paraId="3FC624F1" w14:textId="77777777" w:rsidR="00F34BE0" w:rsidRPr="00904406" w:rsidRDefault="00F34BE0" w:rsidP="002B7774">
      <w:pPr>
        <w:pStyle w:val="HSCOL2"/>
        <w:numPr>
          <w:ilvl w:val="1"/>
          <w:numId w:val="20"/>
        </w:numPr>
        <w:rPr>
          <w:szCs w:val="16"/>
        </w:rPr>
      </w:pPr>
      <w:r w:rsidRPr="00904406">
        <w:rPr>
          <w:szCs w:val="16"/>
        </w:rPr>
        <w:t>Pain for more than 6 months with negative effect on patient’s quality of life</w:t>
      </w:r>
    </w:p>
    <w:p w14:paraId="2F840B64" w14:textId="77777777" w:rsidR="00F34BE0" w:rsidRPr="00904406" w:rsidRDefault="00F34BE0" w:rsidP="002B7774">
      <w:pPr>
        <w:pStyle w:val="HSCOL1"/>
        <w:numPr>
          <w:ilvl w:val="0"/>
          <w:numId w:val="20"/>
        </w:numPr>
        <w:rPr>
          <w:szCs w:val="16"/>
        </w:rPr>
      </w:pPr>
      <w:r w:rsidRPr="00904406">
        <w:rPr>
          <w:szCs w:val="16"/>
        </w:rPr>
        <w:t>Failure of a six-month therapeutic trial with both of the following (1 and 2), unless there are contraindications to use:</w:t>
      </w:r>
    </w:p>
    <w:p w14:paraId="77B5CCFF" w14:textId="77777777" w:rsidR="00F34BE0" w:rsidRPr="00904406" w:rsidRDefault="00F34BE0" w:rsidP="002B7774">
      <w:pPr>
        <w:pStyle w:val="HSCOL2"/>
        <w:numPr>
          <w:ilvl w:val="1"/>
          <w:numId w:val="20"/>
        </w:numPr>
        <w:rPr>
          <w:szCs w:val="16"/>
        </w:rPr>
      </w:pPr>
      <w:r w:rsidRPr="00904406">
        <w:rPr>
          <w:szCs w:val="16"/>
        </w:rPr>
        <w:t>Hormonal therapy (a or b):</w:t>
      </w:r>
    </w:p>
    <w:p w14:paraId="14865264" w14:textId="77777777" w:rsidR="00216BA0" w:rsidRPr="00904406" w:rsidRDefault="00F64B6B" w:rsidP="002B7774">
      <w:pPr>
        <w:pStyle w:val="HSCOL3"/>
        <w:numPr>
          <w:ilvl w:val="2"/>
          <w:numId w:val="20"/>
        </w:numPr>
        <w:rPr>
          <w:szCs w:val="16"/>
        </w:rPr>
      </w:pPr>
      <w:r w:rsidRPr="00904406">
        <w:rPr>
          <w:szCs w:val="16"/>
        </w:rPr>
        <w:t>Oral contraceptive pills or patches, progesterone</w:t>
      </w:r>
      <w:r w:rsidR="00216BA0" w:rsidRPr="00904406">
        <w:rPr>
          <w:szCs w:val="16"/>
        </w:rPr>
        <w:t>-</w:t>
      </w:r>
      <w:r w:rsidRPr="00904406">
        <w:rPr>
          <w:szCs w:val="16"/>
        </w:rPr>
        <w:t>containing IUDs, injectable hormone therapy, or similar</w:t>
      </w:r>
    </w:p>
    <w:p w14:paraId="001394A2" w14:textId="77777777" w:rsidR="00F34BE0" w:rsidRPr="00904406" w:rsidRDefault="00F34BE0" w:rsidP="002B7774">
      <w:pPr>
        <w:pStyle w:val="HSCOL3"/>
        <w:numPr>
          <w:ilvl w:val="2"/>
          <w:numId w:val="20"/>
        </w:numPr>
        <w:rPr>
          <w:szCs w:val="16"/>
        </w:rPr>
      </w:pPr>
      <w:r w:rsidRPr="00904406">
        <w:rPr>
          <w:szCs w:val="16"/>
        </w:rPr>
        <w:t>Agents for inducing amenorrhea (e.g., GnRH analogs or danazol)</w:t>
      </w:r>
    </w:p>
    <w:p w14:paraId="0A39B736" w14:textId="77777777" w:rsidR="00F34BE0" w:rsidRPr="00904406" w:rsidRDefault="00F34BE0" w:rsidP="002B7774">
      <w:pPr>
        <w:pStyle w:val="HSCOL2"/>
        <w:numPr>
          <w:ilvl w:val="1"/>
          <w:numId w:val="20"/>
        </w:numPr>
        <w:rPr>
          <w:szCs w:val="16"/>
        </w:rPr>
      </w:pPr>
      <w:r w:rsidRPr="00904406">
        <w:rPr>
          <w:szCs w:val="16"/>
        </w:rPr>
        <w:t>Nonsteroidal anti-inflammatory drugs</w:t>
      </w:r>
    </w:p>
    <w:p w14:paraId="63365A79" w14:textId="77777777" w:rsidR="00F34BE0" w:rsidRPr="00904406" w:rsidRDefault="00F34BE0" w:rsidP="002B7774">
      <w:pPr>
        <w:pStyle w:val="HSCOL1"/>
        <w:numPr>
          <w:ilvl w:val="0"/>
          <w:numId w:val="20"/>
        </w:numPr>
        <w:rPr>
          <w:szCs w:val="16"/>
        </w:rPr>
      </w:pPr>
      <w:r w:rsidRPr="00904406">
        <w:rPr>
          <w:szCs w:val="16"/>
        </w:rPr>
        <w:t>Evaluation of the following systems as possible sources of pelvic pain:</w:t>
      </w:r>
    </w:p>
    <w:p w14:paraId="3739C2DF" w14:textId="77777777" w:rsidR="00F34BE0" w:rsidRPr="00904406" w:rsidRDefault="00F34BE0" w:rsidP="002B7774">
      <w:pPr>
        <w:pStyle w:val="HSCOL2"/>
        <w:numPr>
          <w:ilvl w:val="1"/>
          <w:numId w:val="20"/>
        </w:numPr>
        <w:rPr>
          <w:szCs w:val="16"/>
        </w:rPr>
      </w:pPr>
      <w:r w:rsidRPr="00904406">
        <w:rPr>
          <w:szCs w:val="16"/>
        </w:rPr>
        <w:t>Urinary</w:t>
      </w:r>
    </w:p>
    <w:p w14:paraId="3DF5B064" w14:textId="77777777" w:rsidR="00F34BE0" w:rsidRPr="00904406" w:rsidRDefault="00F34BE0" w:rsidP="002B7774">
      <w:pPr>
        <w:pStyle w:val="HSCOL2"/>
        <w:numPr>
          <w:ilvl w:val="1"/>
          <w:numId w:val="20"/>
        </w:numPr>
        <w:rPr>
          <w:szCs w:val="16"/>
        </w:rPr>
      </w:pPr>
      <w:r w:rsidRPr="00904406">
        <w:rPr>
          <w:szCs w:val="16"/>
        </w:rPr>
        <w:t>Gastrointestinal</w:t>
      </w:r>
    </w:p>
    <w:p w14:paraId="157CBBD4" w14:textId="77777777" w:rsidR="00F34BE0" w:rsidRPr="00904406" w:rsidRDefault="00F34BE0" w:rsidP="002B7774">
      <w:pPr>
        <w:pStyle w:val="HSCOL2"/>
        <w:numPr>
          <w:ilvl w:val="1"/>
          <w:numId w:val="20"/>
        </w:numPr>
        <w:rPr>
          <w:szCs w:val="16"/>
        </w:rPr>
      </w:pPr>
      <w:r w:rsidRPr="00904406">
        <w:rPr>
          <w:szCs w:val="16"/>
        </w:rPr>
        <w:t>Musculoskeletal</w:t>
      </w:r>
    </w:p>
    <w:p w14:paraId="6D3E8323" w14:textId="77777777" w:rsidR="00F34BE0" w:rsidRPr="00904406" w:rsidRDefault="00F34BE0" w:rsidP="002B7774">
      <w:pPr>
        <w:pStyle w:val="HSCOL1"/>
        <w:numPr>
          <w:ilvl w:val="0"/>
          <w:numId w:val="20"/>
        </w:numPr>
        <w:rPr>
          <w:szCs w:val="16"/>
        </w:rPr>
      </w:pPr>
      <w:r w:rsidRPr="00904406">
        <w:rPr>
          <w:szCs w:val="16"/>
        </w:rPr>
        <w:t>Evaluation of the patient’s psychologic and psychosexual status for nonsomatic cause of symptoms</w:t>
      </w:r>
    </w:p>
    <w:p w14:paraId="1239CEBA" w14:textId="77777777" w:rsidR="00F34BE0" w:rsidRPr="00904406" w:rsidRDefault="00F34BE0" w:rsidP="002B7774">
      <w:pPr>
        <w:pStyle w:val="HSCOL1"/>
        <w:numPr>
          <w:ilvl w:val="0"/>
          <w:numId w:val="20"/>
        </w:numPr>
        <w:rPr>
          <w:szCs w:val="16"/>
        </w:rPr>
      </w:pPr>
      <w:r w:rsidRPr="00904406">
        <w:rPr>
          <w:szCs w:val="16"/>
        </w:rPr>
        <w:t>Nonmalignant cervical cytology, if cervix is present</w:t>
      </w:r>
    </w:p>
    <w:p w14:paraId="4EBC7688" w14:textId="77777777" w:rsidR="00F34BE0" w:rsidRPr="00904406" w:rsidRDefault="00F34BE0" w:rsidP="002B7774">
      <w:pPr>
        <w:pStyle w:val="HSCOL1"/>
        <w:numPr>
          <w:ilvl w:val="0"/>
          <w:numId w:val="20"/>
        </w:numPr>
        <w:rPr>
          <w:szCs w:val="16"/>
        </w:rPr>
      </w:pPr>
      <w:r w:rsidRPr="00904406">
        <w:rPr>
          <w:szCs w:val="16"/>
        </w:rPr>
        <w:t>Assessment for absence of endometrial malignancy in the presence of abnormal bleeding</w:t>
      </w:r>
    </w:p>
    <w:p w14:paraId="2F1C2BC1" w14:textId="77777777" w:rsidR="00F34BE0" w:rsidRPr="00904406" w:rsidRDefault="00F34BE0" w:rsidP="000902B6">
      <w:pPr>
        <w:pStyle w:val="HSCOL1"/>
        <w:numPr>
          <w:ilvl w:val="0"/>
          <w:numId w:val="20"/>
        </w:numPr>
        <w:spacing w:after="320"/>
        <w:rPr>
          <w:szCs w:val="16"/>
        </w:rPr>
      </w:pPr>
      <w:r w:rsidRPr="00904406">
        <w:rPr>
          <w:szCs w:val="16"/>
        </w:rPr>
        <w:t>Negative preoperative pregnancy test unless patient is postmenopausal or has been previously sterilized</w:t>
      </w:r>
    </w:p>
    <w:p w14:paraId="66C7579D" w14:textId="77777777" w:rsidR="003F5AC9" w:rsidRPr="00904406" w:rsidRDefault="00551FB6" w:rsidP="003F5AC9">
      <w:pPr>
        <w:pStyle w:val="Heading1"/>
      </w:pPr>
      <w:bookmarkStart w:id="60" w:name="GuidelineNote0060"/>
      <w:r>
        <w:rPr>
          <w:szCs w:val="16"/>
        </w:rPr>
        <w:t>GUIDELINE NOTE 60, OPIOIDS FOR CONDITIONS OF THE BACK AND SPINE</w:t>
      </w:r>
      <w:bookmarkEnd w:id="60"/>
    </w:p>
    <w:p w14:paraId="08790D56" w14:textId="34F29986" w:rsidR="003F5AC9" w:rsidRPr="00904406" w:rsidRDefault="000902B6" w:rsidP="003F5AC9">
      <w:pPr>
        <w:pStyle w:val="HSCGLLineList"/>
      </w:pPr>
      <w:r>
        <w:t>Lines 346,361,402,529</w:t>
      </w:r>
    </w:p>
    <w:p w14:paraId="270153EA" w14:textId="77777777" w:rsidR="003F5AC9" w:rsidRDefault="00200C8E" w:rsidP="003F5AC9">
      <w:pPr>
        <w:pStyle w:val="HSCNormal"/>
      </w:pPr>
      <w:r w:rsidRPr="00200C8E">
        <w:t>Opioid medications are only included on these lines under the following criteria</w:t>
      </w:r>
      <w:r w:rsidR="00481AE7">
        <w:t>. Time periods described below are relative to the patient’s initial injury or condition for which opioids were originally prescribed, regardless of whether the individual or any plan paid for the medication. Providers are encouraged to consider the recommendations of the Oregon Opioid Prescribing Guidelines Task Force when prescribing opioid medications: Oregon Acute Opioid Prescribing Guideline (October 2018) and the Oregon Chronic Opioid Prescribing Guidelines (2017-2018).</w:t>
      </w:r>
    </w:p>
    <w:p w14:paraId="511FE558" w14:textId="77777777" w:rsidR="006D56A5" w:rsidRDefault="006D56A5" w:rsidP="006D56A5">
      <w:pPr>
        <w:pStyle w:val="Heading1Nobk"/>
        <w:keepNext/>
        <w:spacing w:after="100"/>
      </w:pPr>
      <w:r>
        <w:t>GUIDELINE NOTE 60, OPIOIDS FOR CONDITIONS OF THE BACK AND SPINE (CONT'D)</w:t>
      </w:r>
    </w:p>
    <w:p w14:paraId="1F662639" w14:textId="77777777" w:rsidR="003F5AC9" w:rsidRPr="00481AE7" w:rsidRDefault="003F5AC9" w:rsidP="003F5AC9">
      <w:pPr>
        <w:pStyle w:val="HSCNormal"/>
        <w:rPr>
          <w:b/>
          <w:bCs/>
          <w:u w:val="single"/>
        </w:rPr>
      </w:pPr>
      <w:r w:rsidRPr="00481AE7">
        <w:rPr>
          <w:b/>
          <w:bCs/>
          <w:u w:val="single"/>
        </w:rPr>
        <w:t xml:space="preserve">For acute </w:t>
      </w:r>
      <w:r w:rsidR="00481AE7" w:rsidRPr="00481AE7">
        <w:rPr>
          <w:b/>
          <w:bCs/>
          <w:u w:val="single"/>
        </w:rPr>
        <w:t>conditions and flares</w:t>
      </w:r>
    </w:p>
    <w:p w14:paraId="2CD515A0" w14:textId="77777777" w:rsidR="003F5AC9" w:rsidRPr="00B32E33" w:rsidRDefault="003F5AC9" w:rsidP="003F5AC9">
      <w:pPr>
        <w:pStyle w:val="HSCNormal"/>
      </w:pPr>
    </w:p>
    <w:p w14:paraId="05AB6874" w14:textId="77777777" w:rsidR="003F5AC9" w:rsidRPr="00B32E33" w:rsidRDefault="003F5AC9" w:rsidP="00481AE7">
      <w:pPr>
        <w:pStyle w:val="HSCNormal"/>
      </w:pPr>
      <w:r w:rsidRPr="00B32E33">
        <w:t>During the first 6 weeks</w:t>
      </w:r>
      <w:r w:rsidR="00481AE7">
        <w:t xml:space="preserve"> after an acute injury, acute flare of chronic pain, or surgery</w:t>
      </w:r>
      <w:r w:rsidRPr="00B32E33">
        <w:t xml:space="preserve"> opioid treatment is included on these lines ONLY</w:t>
      </w:r>
      <w:r w:rsidR="00B54040">
        <w:t>:</w:t>
      </w:r>
      <w:r w:rsidRPr="00B32E33">
        <w:t xml:space="preserve"> </w:t>
      </w:r>
    </w:p>
    <w:p w14:paraId="1BD2EF01" w14:textId="77777777" w:rsidR="003F5AC9" w:rsidRPr="00B32E33" w:rsidRDefault="003F5AC9" w:rsidP="00481AE7">
      <w:pPr>
        <w:pStyle w:val="HSCNormal"/>
        <w:numPr>
          <w:ilvl w:val="1"/>
          <w:numId w:val="56"/>
        </w:numPr>
      </w:pPr>
      <w:r w:rsidRPr="00B32E33">
        <w:t>When each prescription is limited to 7 days of treatment, AND</w:t>
      </w:r>
    </w:p>
    <w:p w14:paraId="0627AA12" w14:textId="77777777" w:rsidR="003F5AC9" w:rsidRPr="00B32E33" w:rsidRDefault="003F5AC9" w:rsidP="002B7774">
      <w:pPr>
        <w:pStyle w:val="HSCNormal"/>
        <w:numPr>
          <w:ilvl w:val="1"/>
          <w:numId w:val="56"/>
        </w:numPr>
      </w:pPr>
      <w:r w:rsidRPr="00B32E33">
        <w:t>For short acting opioids only, AND</w:t>
      </w:r>
    </w:p>
    <w:p w14:paraId="3AB42A90" w14:textId="77777777" w:rsidR="003F5AC9" w:rsidRPr="00B32E33" w:rsidRDefault="003F5AC9" w:rsidP="002B7774">
      <w:pPr>
        <w:pStyle w:val="HSCNormal"/>
        <w:numPr>
          <w:ilvl w:val="1"/>
          <w:numId w:val="56"/>
        </w:numPr>
      </w:pPr>
      <w:r w:rsidRPr="00B32E33">
        <w:t>When one or more alternative first line pharmacologic therapies such</w:t>
      </w:r>
      <w:r w:rsidRPr="00904406">
        <w:rPr>
          <w:szCs w:val="16"/>
        </w:rPr>
        <w:t xml:space="preserve"> as </w:t>
      </w:r>
      <w:r w:rsidRPr="00B32E33">
        <w:t xml:space="preserve">NSAIDs, acetaminophen, and muscle relaxers </w:t>
      </w:r>
      <w:r w:rsidRPr="00904406">
        <w:rPr>
          <w:szCs w:val="16"/>
        </w:rPr>
        <w:t xml:space="preserve">have </w:t>
      </w:r>
      <w:r w:rsidRPr="00B32E33">
        <w:t>been tried and found not effective or are contraindicated, AND</w:t>
      </w:r>
    </w:p>
    <w:p w14:paraId="2CD1AEBB" w14:textId="77777777" w:rsidR="003F5AC9" w:rsidRPr="00B32E33" w:rsidRDefault="003F5AC9" w:rsidP="002B7774">
      <w:pPr>
        <w:pStyle w:val="HSCNormal"/>
        <w:numPr>
          <w:ilvl w:val="1"/>
          <w:numId w:val="56"/>
        </w:numPr>
      </w:pPr>
      <w:r w:rsidRPr="00B32E33">
        <w:t xml:space="preserve">When prescribed with </w:t>
      </w:r>
      <w:r w:rsidRPr="00904406">
        <w:rPr>
          <w:szCs w:val="16"/>
        </w:rPr>
        <w:t xml:space="preserve">a </w:t>
      </w:r>
      <w:r w:rsidRPr="00B32E33">
        <w:t>plan to keep active (home or prescribed exercise regime) and with consideration of additional therapies such as spinal manipulation, physical therapy, yoga, or acupuncture, AND</w:t>
      </w:r>
    </w:p>
    <w:p w14:paraId="0328FC4D" w14:textId="77777777" w:rsidR="003F5AC9" w:rsidRDefault="003F5AC9" w:rsidP="002B7774">
      <w:pPr>
        <w:pStyle w:val="HSCNormal"/>
        <w:numPr>
          <w:ilvl w:val="1"/>
          <w:numId w:val="56"/>
        </w:numPr>
      </w:pPr>
      <w:r w:rsidRPr="00B32E33">
        <w:t xml:space="preserve">There is </w:t>
      </w:r>
      <w:r w:rsidRPr="00904406">
        <w:rPr>
          <w:szCs w:val="16"/>
        </w:rPr>
        <w:t xml:space="preserve">documented </w:t>
      </w:r>
      <w:r w:rsidR="00481AE7">
        <w:t>evaluation of</w:t>
      </w:r>
      <w:r w:rsidR="00200C8E">
        <w:t xml:space="preserve"> the patient</w:t>
      </w:r>
      <w:r w:rsidR="00481AE7">
        <w:t>’s risk factors</w:t>
      </w:r>
      <w:r w:rsidR="00200C8E">
        <w:t xml:space="preserve"> for opioid misuse or abuse</w:t>
      </w:r>
      <w:r w:rsidR="00481AE7">
        <w:t xml:space="preserve"> (e.g., history of opioid misuse, verification of prescription history in the PDMP).</w:t>
      </w:r>
    </w:p>
    <w:p w14:paraId="5663CA92" w14:textId="77777777" w:rsidR="00481AE7" w:rsidRDefault="00481AE7" w:rsidP="00481AE7">
      <w:pPr>
        <w:pStyle w:val="HSCNormal"/>
      </w:pPr>
    </w:p>
    <w:p w14:paraId="4D5F3083" w14:textId="77777777" w:rsidR="00481AE7" w:rsidRPr="00481AE7" w:rsidRDefault="00481AE7" w:rsidP="00481AE7">
      <w:pPr>
        <w:pStyle w:val="HSCNormal"/>
        <w:rPr>
          <w:b/>
          <w:bCs/>
          <w:u w:val="single"/>
        </w:rPr>
      </w:pPr>
      <w:r w:rsidRPr="00481AE7">
        <w:rPr>
          <w:b/>
          <w:bCs/>
          <w:u w:val="single"/>
        </w:rPr>
        <w:t>During subacute period</w:t>
      </w:r>
    </w:p>
    <w:p w14:paraId="57D4EA87" w14:textId="77777777" w:rsidR="00481AE7" w:rsidRDefault="00481AE7" w:rsidP="00481AE7">
      <w:pPr>
        <w:pStyle w:val="HSCNormal"/>
      </w:pPr>
    </w:p>
    <w:p w14:paraId="1E362E30" w14:textId="77777777" w:rsidR="003F5AC9" w:rsidRPr="00B32E33" w:rsidRDefault="003F5AC9" w:rsidP="00481AE7">
      <w:pPr>
        <w:pStyle w:val="HSCNormal"/>
      </w:pPr>
      <w:r w:rsidRPr="00B32E33">
        <w:t>Treatment with opioids after 6 weeks</w:t>
      </w:r>
      <w:r w:rsidR="00481AE7">
        <w:t xml:space="preserve"> of continuous therapy and</w:t>
      </w:r>
      <w:r w:rsidRPr="00B32E33">
        <w:t xml:space="preserve"> up to 90 days</w:t>
      </w:r>
      <w:r w:rsidR="00616800">
        <w:t xml:space="preserve"> after the initial injury/flare/surgery is included on these lines ONLY:</w:t>
      </w:r>
    </w:p>
    <w:p w14:paraId="1F96A58E" w14:textId="77777777" w:rsidR="003F5AC9" w:rsidRPr="00B32E33" w:rsidRDefault="00616800" w:rsidP="0081699E">
      <w:pPr>
        <w:pStyle w:val="HSCNormal"/>
        <w:numPr>
          <w:ilvl w:val="1"/>
          <w:numId w:val="204"/>
        </w:numPr>
      </w:pPr>
      <w:r>
        <w:lastRenderedPageBreak/>
        <w:t>With d</w:t>
      </w:r>
      <w:r w:rsidR="003F5AC9" w:rsidRPr="00B32E33">
        <w:t>ocumented evidence of improvement of function</w:t>
      </w:r>
      <w:r w:rsidR="003F5AC9" w:rsidRPr="00904406">
        <w:rPr>
          <w:szCs w:val="16"/>
        </w:rPr>
        <w:t xml:space="preserve"> of at least </w:t>
      </w:r>
      <w:r w:rsidR="003F5AC9" w:rsidRPr="00B32E33">
        <w:t>thirty percent as compared to baseline based on a validated tools</w:t>
      </w:r>
      <w:r w:rsidR="003F5AC9">
        <w:t xml:space="preserve"> </w:t>
      </w:r>
      <w:r w:rsidR="003F5AC9" w:rsidRPr="00B06577">
        <w:t>(e.g. Oswestry, Neck Disability Index, SF-MPQ, and MSPQ).</w:t>
      </w:r>
    </w:p>
    <w:p w14:paraId="715A0250" w14:textId="77777777" w:rsidR="001E1E87" w:rsidRDefault="001E1E87" w:rsidP="0081699E">
      <w:pPr>
        <w:pStyle w:val="HSCNormal"/>
        <w:numPr>
          <w:ilvl w:val="1"/>
          <w:numId w:val="204"/>
        </w:numPr>
      </w:pPr>
      <w:r w:rsidRPr="001E1E87">
        <w:t>When prescribed with a plan to keep active (home or prescribed exercise regime) and additional therapies such as spinal manipulation, physical therapy, yoga, or acupuncture, when available</w:t>
      </w:r>
      <w:r>
        <w:t>.</w:t>
      </w:r>
      <w:r w:rsidRPr="001E1E87">
        <w:t xml:space="preserve"> </w:t>
      </w:r>
    </w:p>
    <w:p w14:paraId="2517AD14" w14:textId="77777777" w:rsidR="003F5AC9" w:rsidRPr="00B32E33" w:rsidRDefault="00616800" w:rsidP="0081699E">
      <w:pPr>
        <w:pStyle w:val="HSCNormal"/>
        <w:numPr>
          <w:ilvl w:val="1"/>
          <w:numId w:val="204"/>
        </w:numPr>
      </w:pPr>
      <w:r>
        <w:t>With v</w:t>
      </w:r>
      <w:r w:rsidR="003F5AC9" w:rsidRPr="00B32E33">
        <w:t>erification that the patient is not high risk for opioid misuse or abuse</w:t>
      </w:r>
      <w:r w:rsidR="003F5AC9">
        <w:t xml:space="preserve">. </w:t>
      </w:r>
      <w:r w:rsidR="003F5AC9" w:rsidRPr="00B32E33">
        <w:t>Such verification may involve</w:t>
      </w:r>
    </w:p>
    <w:p w14:paraId="18578F0A" w14:textId="77777777" w:rsidR="003F5AC9" w:rsidRPr="00B32E33" w:rsidRDefault="003F5AC9" w:rsidP="0081699E">
      <w:pPr>
        <w:pStyle w:val="HSCNormal"/>
        <w:numPr>
          <w:ilvl w:val="2"/>
          <w:numId w:val="204"/>
        </w:numPr>
      </w:pPr>
      <w:r w:rsidRPr="00B32E33">
        <w:t xml:space="preserve">Documented verification from the state's prescription monitoring program database that the controlled substance history is consistent with the prescribing record </w:t>
      </w:r>
    </w:p>
    <w:p w14:paraId="72174401" w14:textId="77777777" w:rsidR="003F5AC9" w:rsidRPr="00B32E33" w:rsidRDefault="003F5AC9" w:rsidP="0081699E">
      <w:pPr>
        <w:pStyle w:val="HSCNormal"/>
        <w:numPr>
          <w:ilvl w:val="2"/>
          <w:numId w:val="204"/>
        </w:numPr>
      </w:pPr>
      <w:r w:rsidRPr="00B32E33">
        <w:t>Use of a validated screening instrument to verify the absence of a current substance use disorder (excluding nicotine) or a history of prior opioid misuse or abuse</w:t>
      </w:r>
    </w:p>
    <w:p w14:paraId="0198BE3F" w14:textId="77777777" w:rsidR="003F5AC9" w:rsidRPr="00B32E33" w:rsidRDefault="003F5AC9" w:rsidP="0081699E">
      <w:pPr>
        <w:pStyle w:val="HSCNormal"/>
        <w:numPr>
          <w:ilvl w:val="2"/>
          <w:numId w:val="204"/>
        </w:numPr>
      </w:pPr>
      <w:r w:rsidRPr="00B32E33">
        <w:t>Administration of a baseline urine drug test to verify the absence of illicit drugs and non-prescribed opioids.</w:t>
      </w:r>
    </w:p>
    <w:p w14:paraId="5BC72F4E" w14:textId="77777777" w:rsidR="003F5AC9" w:rsidRDefault="003F5AC9" w:rsidP="0081699E">
      <w:pPr>
        <w:pStyle w:val="HSCNormal"/>
        <w:numPr>
          <w:ilvl w:val="1"/>
          <w:numId w:val="204"/>
        </w:numPr>
      </w:pPr>
      <w:r w:rsidRPr="00B32E33">
        <w:t>Each prescription must be limited to 7 days of treatment and for short acting opioids only</w:t>
      </w:r>
    </w:p>
    <w:p w14:paraId="036EBAED" w14:textId="77777777" w:rsidR="003F5AC9" w:rsidRPr="00B32E33" w:rsidRDefault="003F5AC9" w:rsidP="0081699E">
      <w:pPr>
        <w:pStyle w:val="HSCNormal"/>
      </w:pPr>
    </w:p>
    <w:p w14:paraId="4A05D124" w14:textId="77777777" w:rsidR="0081699E" w:rsidRPr="0081699E" w:rsidRDefault="0081699E" w:rsidP="007155C1">
      <w:pPr>
        <w:pStyle w:val="HSCNormal"/>
        <w:rPr>
          <w:b/>
          <w:bCs/>
          <w:u w:val="single"/>
        </w:rPr>
      </w:pPr>
      <w:r>
        <w:rPr>
          <w:b/>
          <w:bCs/>
          <w:u w:val="single"/>
        </w:rPr>
        <w:t>Long-term opioid therapy</w:t>
      </w:r>
    </w:p>
    <w:p w14:paraId="5C353103" w14:textId="77777777" w:rsidR="0081699E" w:rsidRDefault="0081699E" w:rsidP="007155C1">
      <w:pPr>
        <w:pStyle w:val="HSCNormal"/>
      </w:pPr>
    </w:p>
    <w:p w14:paraId="7FA61F3F" w14:textId="77777777" w:rsidR="003F5AC9" w:rsidRPr="00B32E33" w:rsidRDefault="0002309A" w:rsidP="007155C1">
      <w:pPr>
        <w:pStyle w:val="HSCNormal"/>
      </w:pPr>
      <w:r>
        <w:t>Long-term</w:t>
      </w:r>
      <w:r w:rsidR="00195882" w:rsidRPr="00195882">
        <w:t xml:space="preserve"> opioid treatment (&gt;90 days) after the initial injury/flare/surgery is included on these lines </w:t>
      </w:r>
      <w:r w:rsidR="0081699E">
        <w:t>as</w:t>
      </w:r>
      <w:r w:rsidR="00195882" w:rsidRPr="00195882">
        <w:t xml:space="preserve"> described below.</w:t>
      </w:r>
    </w:p>
    <w:p w14:paraId="2309A7F4" w14:textId="77777777" w:rsidR="00297221" w:rsidRDefault="00297221" w:rsidP="007155C1">
      <w:pPr>
        <w:pStyle w:val="HSCNormal"/>
        <w:rPr>
          <w:b/>
        </w:rPr>
      </w:pPr>
    </w:p>
    <w:p w14:paraId="447CFD0E" w14:textId="77777777" w:rsidR="0081699E" w:rsidRDefault="00F03EDD" w:rsidP="007155C1">
      <w:pPr>
        <w:pStyle w:val="HSCNormal"/>
      </w:pPr>
      <w:r>
        <w:t>For patients receiving long-term opioid therapy (&gt;90 days) for conditions of the back and spine, continued coverage of opioid medications requires a</w:t>
      </w:r>
      <w:r w:rsidR="0081699E">
        <w:t xml:space="preserve"> comprehensive</w:t>
      </w:r>
      <w:r>
        <w:t xml:space="preserve"> individual treatment plan</w:t>
      </w:r>
      <w:r w:rsidR="0081699E">
        <w:t xml:space="preserve"> for chronic pain, taking into account the biological, behavioral, psychological and social factors which may influence each individual’s experience of chronic pain as well as any current and past treatments. Treatment plans should be prescribed (unless contraindicated) with a plan to keep active (home or prescribed exercise regimen) and should include additional therapies such as spinal manipulation, physical therapy, yoga or acupuncture unless contraindicated and if available in a patient’s community and reasonably accessible to the patient. The treatment plan should conform with the Oregon Chronic Opioid Prescribing Guidelines (2017-2018). A taper plan may be indicated if and when clinically </w:t>
      </w:r>
      <w:r w:rsidR="007155C1">
        <w:t>appropriate.</w:t>
      </w:r>
    </w:p>
    <w:p w14:paraId="0A04CB85" w14:textId="77777777" w:rsidR="007155C1" w:rsidRDefault="007155C1" w:rsidP="007155C1">
      <w:pPr>
        <w:pStyle w:val="HSCNormal"/>
      </w:pPr>
    </w:p>
    <w:p w14:paraId="75006117" w14:textId="77777777" w:rsidR="007155C1" w:rsidRDefault="007155C1" w:rsidP="007155C1">
      <w:pPr>
        <w:pStyle w:val="HSCNormal"/>
        <w:rPr>
          <w:b/>
          <w:bCs/>
          <w:u w:val="single"/>
        </w:rPr>
      </w:pPr>
      <w:r>
        <w:rPr>
          <w:b/>
          <w:bCs/>
          <w:u w:val="single"/>
        </w:rPr>
        <w:t>Opioid tapers</w:t>
      </w:r>
    </w:p>
    <w:p w14:paraId="2A999CE7" w14:textId="77777777" w:rsidR="007155C1" w:rsidRDefault="007155C1" w:rsidP="007155C1">
      <w:pPr>
        <w:pStyle w:val="HSCNormal"/>
      </w:pPr>
    </w:p>
    <w:p w14:paraId="622512F9" w14:textId="77777777" w:rsidR="00F03EDD" w:rsidRDefault="007155C1" w:rsidP="000902B6">
      <w:pPr>
        <w:pStyle w:val="HSCNormal"/>
        <w:spacing w:after="320"/>
      </w:pPr>
      <w:r>
        <w:t>Opioid taper plans are not required in order for continued inclusion of long-term opioid therapy on these lines. Providers initiating taper plans are encouraged to follow Oregon Opioid Tapering Guidelines (January 2020). Taper plans should include nonpharmacological treatment strategies for managing the patient’s pain. During the taper, behavioral health conditions need to be regularly assessed and appropriately managed.</w:t>
      </w:r>
    </w:p>
    <w:p w14:paraId="4355B81E" w14:textId="77777777" w:rsidR="00D701F5" w:rsidRPr="00904406" w:rsidDel="00384E00" w:rsidRDefault="00551FB6" w:rsidP="007547CF">
      <w:pPr>
        <w:pStyle w:val="Heading1"/>
      </w:pPr>
      <w:bookmarkStart w:id="61" w:name="GuidelineNote0061"/>
      <w:r>
        <w:rPr>
          <w:szCs w:val="16"/>
        </w:rPr>
        <w:t>GUIDELINE NOTE 61, HOSPITALIZATION FOR ACUTE VIRAL INFECTIONS</w:t>
      </w:r>
      <w:bookmarkEnd w:id="61"/>
    </w:p>
    <w:p w14:paraId="4A8532AF" w14:textId="52800553" w:rsidR="00D701F5" w:rsidRPr="00904406" w:rsidRDefault="000902B6" w:rsidP="00BB45AA">
      <w:pPr>
        <w:pStyle w:val="HSCGLLineList"/>
      </w:pPr>
      <w:r>
        <w:t>Lines 140,535,548,552,615</w:t>
      </w:r>
    </w:p>
    <w:p w14:paraId="72F650F7" w14:textId="77777777" w:rsidR="00D701F5" w:rsidRPr="00904406" w:rsidRDefault="00D701F5" w:rsidP="00D701F5">
      <w:pPr>
        <w:pStyle w:val="HSCNormal"/>
        <w:rPr>
          <w:szCs w:val="16"/>
        </w:rPr>
      </w:pPr>
      <w:r w:rsidRPr="00904406">
        <w:rPr>
          <w:szCs w:val="16"/>
        </w:rPr>
        <w:t>Most acute viral infections are self-limited (e.g. colds, infectious mononucleosis, gastroenteritis). However, some viral infections such as aseptic meningitis, or severe gastroenteritis may require hospitalization to treat the complications of the primary disease.</w:t>
      </w:r>
    </w:p>
    <w:p w14:paraId="6E8D1B6C" w14:textId="77777777" w:rsidR="00D701F5" w:rsidRPr="00904406" w:rsidRDefault="00D701F5" w:rsidP="00D701F5">
      <w:pPr>
        <w:pStyle w:val="HSCNormal"/>
        <w:rPr>
          <w:szCs w:val="16"/>
        </w:rPr>
      </w:pPr>
    </w:p>
    <w:p w14:paraId="3661FCA4" w14:textId="3938AEFB" w:rsidR="00D701F5" w:rsidRPr="00904406" w:rsidRDefault="00D701F5" w:rsidP="00D701F5">
      <w:pPr>
        <w:pStyle w:val="HSCNormal"/>
        <w:rPr>
          <w:szCs w:val="16"/>
        </w:rPr>
      </w:pPr>
      <w:r w:rsidRPr="00904406">
        <w:rPr>
          <w:szCs w:val="16"/>
        </w:rPr>
        <w:t xml:space="preserve">Accepted coding practices insist that the underlying condition in these cases be the principle diagnosis. For example, complicated viral pneumonia requiring respiratory support with a ventilator would have a principle diagnosis of viral pneumonia and a secondary diagnosis of respiratory failure. Since the </w:t>
      </w:r>
      <w:r w:rsidR="004912F7" w:rsidRPr="00904406">
        <w:rPr>
          <w:szCs w:val="16"/>
        </w:rPr>
        <w:t>diagnosis</w:t>
      </w:r>
      <w:r w:rsidRPr="00904406">
        <w:rPr>
          <w:szCs w:val="16"/>
        </w:rPr>
        <w:t xml:space="preserve"> code for viral pneumonia has historically appeared only on a non-</w:t>
      </w:r>
      <w:r w:rsidR="00C829AB" w:rsidRPr="00904406">
        <w:rPr>
          <w:szCs w:val="16"/>
        </w:rPr>
        <w:t>fund</w:t>
      </w:r>
      <w:r w:rsidRPr="00904406">
        <w:rPr>
          <w:szCs w:val="16"/>
        </w:rPr>
        <w:t xml:space="preserve">ed line, treatment has not been reimbursable regardless of the severity of the disease. In contrast, the code for viral gastroenteritis appears on </w:t>
      </w:r>
      <w:r w:rsidR="000902B6">
        <w:rPr>
          <w:szCs w:val="16"/>
        </w:rPr>
        <w:t>Line 146</w:t>
      </w:r>
      <w:r w:rsidRPr="00904406">
        <w:rPr>
          <w:szCs w:val="16"/>
        </w:rPr>
        <w:t xml:space="preserve"> and any necessary outpatient or inpatient services would be </w:t>
      </w:r>
      <w:r w:rsidR="00C829AB" w:rsidRPr="00904406">
        <w:rPr>
          <w:szCs w:val="16"/>
        </w:rPr>
        <w:t>cover</w:t>
      </w:r>
      <w:r w:rsidRPr="00904406">
        <w:rPr>
          <w:szCs w:val="16"/>
        </w:rPr>
        <w:t>ed.</w:t>
      </w:r>
      <w:r w:rsidR="00DA530C" w:rsidRPr="00904406">
        <w:rPr>
          <w:szCs w:val="16"/>
        </w:rPr>
        <w:t xml:space="preserve"> </w:t>
      </w:r>
    </w:p>
    <w:p w14:paraId="6825E389" w14:textId="77777777" w:rsidR="004912F7" w:rsidRPr="00904406" w:rsidRDefault="004912F7" w:rsidP="00D701F5">
      <w:pPr>
        <w:pStyle w:val="HSCNormal"/>
        <w:rPr>
          <w:szCs w:val="16"/>
        </w:rPr>
      </w:pPr>
    </w:p>
    <w:p w14:paraId="1096F54F" w14:textId="77777777" w:rsidR="00D701F5" w:rsidRPr="00904406" w:rsidRDefault="00D701F5" w:rsidP="00D701F5">
      <w:pPr>
        <w:pStyle w:val="HSCNormal"/>
        <w:rPr>
          <w:szCs w:val="16"/>
        </w:rPr>
      </w:pPr>
      <w:r w:rsidRPr="00904406">
        <w:rPr>
          <w:szCs w:val="16"/>
        </w:rPr>
        <w:t>Reimbursement for the treatment of certain conditions appearing low on the Prioritized List should be provided in severe cases of the diseases identified on the following four lines.</w:t>
      </w:r>
    </w:p>
    <w:p w14:paraId="0A4D98D1" w14:textId="77777777" w:rsidR="00D701F5" w:rsidRPr="00904406" w:rsidRDefault="00D701F5" w:rsidP="00D701F5">
      <w:pPr>
        <w:pStyle w:val="HSCNormal"/>
        <w:rPr>
          <w:szCs w:val="16"/>
        </w:rPr>
      </w:pPr>
    </w:p>
    <w:p w14:paraId="69287ACD" w14:textId="77777777" w:rsidR="000902B6" w:rsidRDefault="000902B6" w:rsidP="000902B6">
      <w:pPr>
        <w:pStyle w:val="HSCHangingLCT"/>
      </w:pPr>
      <w:r>
        <w:tab/>
        <w:t>Line:</w:t>
      </w:r>
      <w:r>
        <w:tab/>
        <w:t>552</w:t>
      </w:r>
    </w:p>
    <w:p w14:paraId="702CA0C7" w14:textId="77777777" w:rsidR="000902B6" w:rsidRDefault="000902B6" w:rsidP="000902B6">
      <w:pPr>
        <w:pStyle w:val="HSCHangingLCT"/>
      </w:pPr>
      <w:r>
        <w:tab/>
        <w:t>Condition:</w:t>
      </w:r>
      <w:r>
        <w:tab/>
        <w:t xml:space="preserve">OTHER NONINFECTIOUS GASTROENTERITIS AND COLITIS </w:t>
      </w:r>
    </w:p>
    <w:p w14:paraId="5DEC377B" w14:textId="7B20D3EC" w:rsidR="00D701F5" w:rsidRPr="00904406" w:rsidRDefault="000902B6" w:rsidP="000902B6">
      <w:pPr>
        <w:pStyle w:val="HSCHangingLCT"/>
      </w:pPr>
      <w:r>
        <w:tab/>
        <w:t>Treatment:</w:t>
      </w:r>
      <w:r>
        <w:tab/>
        <w:t xml:space="preserve">MEDICAL THERAPY </w:t>
      </w:r>
    </w:p>
    <w:p w14:paraId="4A19544E" w14:textId="77777777" w:rsidR="00D701F5" w:rsidRPr="00904406" w:rsidRDefault="00D701F5" w:rsidP="00D701F5">
      <w:pPr>
        <w:pStyle w:val="HSCNormal"/>
        <w:rPr>
          <w:szCs w:val="16"/>
        </w:rPr>
      </w:pPr>
    </w:p>
    <w:p w14:paraId="48C42062" w14:textId="77777777" w:rsidR="00D701F5" w:rsidRPr="00904406" w:rsidRDefault="00D701F5" w:rsidP="00D701F5">
      <w:pPr>
        <w:pStyle w:val="HSCNormal"/>
        <w:rPr>
          <w:szCs w:val="16"/>
        </w:rPr>
      </w:pPr>
      <w:r w:rsidRPr="00904406">
        <w:rPr>
          <w:szCs w:val="16"/>
        </w:rPr>
        <w:t xml:space="preserve">Treatment of non-infectious gastroenteritis of significant severity that is associated with dehydration should be a </w:t>
      </w:r>
      <w:r w:rsidR="00C829AB" w:rsidRPr="00904406">
        <w:rPr>
          <w:szCs w:val="16"/>
        </w:rPr>
        <w:t>cover</w:t>
      </w:r>
      <w:r w:rsidRPr="00904406">
        <w:rPr>
          <w:szCs w:val="16"/>
        </w:rPr>
        <w:t>ed service if the case fulfills the requirement of hospital admission guidelines using an index of severity of illness.</w:t>
      </w:r>
    </w:p>
    <w:p w14:paraId="271B2698" w14:textId="77777777" w:rsidR="00D701F5" w:rsidRPr="00904406" w:rsidRDefault="00D701F5" w:rsidP="00D701F5">
      <w:pPr>
        <w:pStyle w:val="HSCNormal"/>
        <w:rPr>
          <w:szCs w:val="16"/>
        </w:rPr>
      </w:pPr>
    </w:p>
    <w:p w14:paraId="7A9BA71C" w14:textId="77777777" w:rsidR="000902B6" w:rsidRDefault="000902B6" w:rsidP="000902B6">
      <w:pPr>
        <w:pStyle w:val="HSCHangingLCT"/>
      </w:pPr>
      <w:r>
        <w:tab/>
        <w:t>Line:</w:t>
      </w:r>
      <w:r>
        <w:tab/>
        <w:t>535</w:t>
      </w:r>
    </w:p>
    <w:p w14:paraId="6B3DDB6B" w14:textId="77777777" w:rsidR="006D56A5" w:rsidRDefault="006D56A5" w:rsidP="006D56A5">
      <w:pPr>
        <w:pStyle w:val="Heading1Nobk"/>
        <w:keepNext/>
        <w:spacing w:after="100"/>
      </w:pPr>
      <w:r>
        <w:t>GUIDELINE NOTE 61, HOSPITALIZATION FOR ACUTE VIRAL INFECTIONS (CONT'D)</w:t>
      </w:r>
    </w:p>
    <w:p w14:paraId="453BFE24" w14:textId="4FAE429A" w:rsidR="000902B6" w:rsidRDefault="000902B6" w:rsidP="000902B6">
      <w:pPr>
        <w:pStyle w:val="HSCHangingLCT"/>
      </w:pPr>
      <w:r>
        <w:tab/>
        <w:t>Condition:</w:t>
      </w:r>
      <w:r>
        <w:tab/>
        <w:t xml:space="preserve">VIRAL, SELF-LIMITING ENCEPHALITIS, MYELITIS AND ENCEPHALOMYELITIS </w:t>
      </w:r>
    </w:p>
    <w:p w14:paraId="57A46AA3" w14:textId="2991758F" w:rsidR="00D701F5" w:rsidRPr="00904406" w:rsidRDefault="000902B6" w:rsidP="000902B6">
      <w:pPr>
        <w:pStyle w:val="HSCHangingLCT"/>
      </w:pPr>
      <w:r>
        <w:tab/>
        <w:t>Treatment:</w:t>
      </w:r>
      <w:r>
        <w:tab/>
        <w:t xml:space="preserve">MEDICAL THERAPY </w:t>
      </w:r>
    </w:p>
    <w:p w14:paraId="599BCBC0" w14:textId="77777777" w:rsidR="00D701F5" w:rsidRPr="00904406" w:rsidRDefault="00D701F5" w:rsidP="00D701F5">
      <w:pPr>
        <w:pStyle w:val="HSCNormal"/>
        <w:rPr>
          <w:szCs w:val="16"/>
        </w:rPr>
      </w:pPr>
    </w:p>
    <w:p w14:paraId="48E46B1A" w14:textId="77777777" w:rsidR="00D701F5" w:rsidRPr="00904406" w:rsidRDefault="00D701F5" w:rsidP="00D701F5">
      <w:pPr>
        <w:pStyle w:val="HSCNormal"/>
        <w:rPr>
          <w:szCs w:val="16"/>
        </w:rPr>
      </w:pPr>
      <w:r w:rsidRPr="00904406">
        <w:rPr>
          <w:szCs w:val="16"/>
        </w:rPr>
        <w:t xml:space="preserve">Treatment of viral encephalitis, myelitis and encephalomyelitis of significant severity that is associated with either obtundation or dehydration should be a </w:t>
      </w:r>
      <w:r w:rsidR="00C829AB" w:rsidRPr="00904406">
        <w:rPr>
          <w:szCs w:val="16"/>
        </w:rPr>
        <w:t>cover</w:t>
      </w:r>
      <w:r w:rsidRPr="00904406">
        <w:rPr>
          <w:szCs w:val="16"/>
        </w:rPr>
        <w:t>ed service if the case fulfills the requirement of hospital admission guidelines using an index of severity of illness.</w:t>
      </w:r>
    </w:p>
    <w:p w14:paraId="7DEDA2ED" w14:textId="77777777" w:rsidR="00D701F5" w:rsidRPr="00904406" w:rsidRDefault="00D701F5" w:rsidP="00D701F5">
      <w:pPr>
        <w:pStyle w:val="HSCNormal"/>
        <w:rPr>
          <w:bCs/>
          <w:szCs w:val="16"/>
        </w:rPr>
      </w:pPr>
    </w:p>
    <w:p w14:paraId="4371329F" w14:textId="77777777" w:rsidR="000902B6" w:rsidRDefault="000902B6" w:rsidP="000902B6">
      <w:pPr>
        <w:pStyle w:val="HSCHangingLCT"/>
      </w:pPr>
      <w:r>
        <w:tab/>
        <w:t>Line:</w:t>
      </w:r>
      <w:r>
        <w:tab/>
        <w:t>548</w:t>
      </w:r>
    </w:p>
    <w:p w14:paraId="3F8702BE" w14:textId="77777777" w:rsidR="000902B6" w:rsidRDefault="000902B6" w:rsidP="000902B6">
      <w:pPr>
        <w:pStyle w:val="HSCHangingLCT"/>
      </w:pPr>
      <w:r>
        <w:tab/>
        <w:t>Condition:</w:t>
      </w:r>
      <w:r>
        <w:tab/>
        <w:t xml:space="preserve">ASEPTIC MENINGITIS </w:t>
      </w:r>
    </w:p>
    <w:p w14:paraId="2090602D" w14:textId="39811388" w:rsidR="00D701F5" w:rsidRPr="00904406" w:rsidRDefault="000902B6" w:rsidP="000902B6">
      <w:pPr>
        <w:pStyle w:val="HSCHangingLCT"/>
      </w:pPr>
      <w:r>
        <w:tab/>
        <w:t>Treatment:</w:t>
      </w:r>
      <w:r>
        <w:tab/>
        <w:t xml:space="preserve">MEDICAL THERAPY </w:t>
      </w:r>
    </w:p>
    <w:p w14:paraId="5DC65E69" w14:textId="77777777" w:rsidR="00D701F5" w:rsidRPr="00904406" w:rsidRDefault="00D701F5" w:rsidP="00D701F5">
      <w:pPr>
        <w:pStyle w:val="HSCNormal"/>
        <w:rPr>
          <w:szCs w:val="16"/>
        </w:rPr>
      </w:pPr>
    </w:p>
    <w:p w14:paraId="1E20C79A" w14:textId="77777777" w:rsidR="00D701F5" w:rsidRPr="00904406" w:rsidRDefault="00D701F5" w:rsidP="00D701F5">
      <w:pPr>
        <w:pStyle w:val="HSCNormal"/>
        <w:rPr>
          <w:szCs w:val="16"/>
        </w:rPr>
      </w:pPr>
      <w:r w:rsidRPr="00904406">
        <w:rPr>
          <w:szCs w:val="16"/>
        </w:rPr>
        <w:t xml:space="preserve">Treatment of aseptic meningitis of significant severity that is associated with either obtundation or dehydration should be a </w:t>
      </w:r>
      <w:r w:rsidR="00C829AB" w:rsidRPr="00904406">
        <w:rPr>
          <w:szCs w:val="16"/>
        </w:rPr>
        <w:t>cover</w:t>
      </w:r>
      <w:r w:rsidRPr="00904406">
        <w:rPr>
          <w:szCs w:val="16"/>
        </w:rPr>
        <w:t>ed service if the case fulfills the requirement of hospital admission guidelines using an index of severity of illness.</w:t>
      </w:r>
    </w:p>
    <w:p w14:paraId="6A96102C" w14:textId="77777777" w:rsidR="006D4858" w:rsidRDefault="006D4858" w:rsidP="00D701F5">
      <w:pPr>
        <w:pStyle w:val="HSCNormal"/>
        <w:rPr>
          <w:szCs w:val="16"/>
        </w:rPr>
      </w:pPr>
    </w:p>
    <w:p w14:paraId="636E05F6" w14:textId="77777777" w:rsidR="000902B6" w:rsidRDefault="000902B6" w:rsidP="000902B6">
      <w:pPr>
        <w:pStyle w:val="HSCHangingLCT"/>
      </w:pPr>
      <w:r>
        <w:tab/>
        <w:t>Line:</w:t>
      </w:r>
      <w:r>
        <w:tab/>
        <w:t>614</w:t>
      </w:r>
    </w:p>
    <w:p w14:paraId="660A8347" w14:textId="77777777" w:rsidR="000902B6" w:rsidRDefault="000902B6" w:rsidP="000902B6">
      <w:pPr>
        <w:pStyle w:val="HSCHangingLCT"/>
      </w:pPr>
      <w:r>
        <w:tab/>
        <w:t>Condition:</w:t>
      </w:r>
      <w:r>
        <w:tab/>
        <w:t xml:space="preserve">ACUTE UPPER RESPIRATORY INFECTIONS AND COMMON COLD </w:t>
      </w:r>
    </w:p>
    <w:p w14:paraId="19F74ECA" w14:textId="3C5B1FDF" w:rsidR="00F04EC7" w:rsidRDefault="000902B6" w:rsidP="000902B6">
      <w:pPr>
        <w:pStyle w:val="HSCHangingLCT"/>
      </w:pPr>
      <w:r>
        <w:tab/>
        <w:t>Treatment:</w:t>
      </w:r>
      <w:r>
        <w:tab/>
        <w:t xml:space="preserve">MEDICAL THERAPY </w:t>
      </w:r>
    </w:p>
    <w:p w14:paraId="3F9656F3" w14:textId="77777777" w:rsidR="00A51C4D" w:rsidRPr="00904406" w:rsidRDefault="00A51C4D" w:rsidP="00F04EC7">
      <w:pPr>
        <w:pStyle w:val="HSCNormal"/>
        <w:rPr>
          <w:szCs w:val="16"/>
        </w:rPr>
      </w:pPr>
    </w:p>
    <w:p w14:paraId="3450312E" w14:textId="77777777" w:rsidR="000902B6" w:rsidRDefault="000902B6" w:rsidP="000902B6">
      <w:pPr>
        <w:pStyle w:val="HSCHangingLCT"/>
      </w:pPr>
      <w:r>
        <w:tab/>
        <w:t>Line:</w:t>
      </w:r>
      <w:r>
        <w:tab/>
        <w:t>615</w:t>
      </w:r>
    </w:p>
    <w:p w14:paraId="34DC3AF3" w14:textId="77777777" w:rsidR="000902B6" w:rsidRDefault="000902B6" w:rsidP="000902B6">
      <w:pPr>
        <w:pStyle w:val="HSCHangingLCT"/>
      </w:pPr>
      <w:r>
        <w:tab/>
        <w:t>Condition:</w:t>
      </w:r>
      <w:r>
        <w:tab/>
        <w:t>OTHER VIRAL INFECTIONS</w:t>
      </w:r>
    </w:p>
    <w:p w14:paraId="059291A1" w14:textId="7FCE433B" w:rsidR="004912F7" w:rsidRDefault="000902B6" w:rsidP="000902B6">
      <w:pPr>
        <w:pStyle w:val="HSCHangingLCT"/>
      </w:pPr>
      <w:r>
        <w:tab/>
        <w:t>Treatment:</w:t>
      </w:r>
      <w:r>
        <w:tab/>
        <w:t xml:space="preserve">MEDICAL THERAPY </w:t>
      </w:r>
    </w:p>
    <w:p w14:paraId="62E98FCC" w14:textId="77777777" w:rsidR="00A51C4D" w:rsidRPr="00904406" w:rsidRDefault="00A51C4D" w:rsidP="004912F7">
      <w:pPr>
        <w:pStyle w:val="HSCNormal"/>
        <w:rPr>
          <w:szCs w:val="16"/>
        </w:rPr>
      </w:pPr>
    </w:p>
    <w:p w14:paraId="2C1D26D5" w14:textId="77777777" w:rsidR="000902B6" w:rsidRDefault="000902B6" w:rsidP="000902B6">
      <w:pPr>
        <w:pStyle w:val="HSCHangingLCT"/>
      </w:pPr>
      <w:r>
        <w:tab/>
        <w:t>Line:</w:t>
      </w:r>
      <w:r>
        <w:tab/>
        <w:t>651</w:t>
      </w:r>
    </w:p>
    <w:p w14:paraId="1EF27AC3" w14:textId="77777777" w:rsidR="000902B6" w:rsidRDefault="000902B6" w:rsidP="000902B6">
      <w:pPr>
        <w:pStyle w:val="HSCHangingLCT"/>
      </w:pPr>
      <w:r>
        <w:tab/>
        <w:t>Condition:</w:t>
      </w:r>
      <w:r>
        <w:tab/>
        <w:t xml:space="preserve">INFECTIOUS DISEASES WITH NO OR MINIMALLY EFFECTIVE TREATMENTS OR NO TREATMENT NECESSARY </w:t>
      </w:r>
    </w:p>
    <w:p w14:paraId="353E7BCC" w14:textId="575C58FD" w:rsidR="004912F7" w:rsidRPr="00904406" w:rsidRDefault="000902B6" w:rsidP="000902B6">
      <w:pPr>
        <w:pStyle w:val="HSCHangingLCT"/>
      </w:pPr>
      <w:r>
        <w:tab/>
        <w:t>Treatment:</w:t>
      </w:r>
      <w:r>
        <w:tab/>
        <w:t xml:space="preserve">EVALUATION </w:t>
      </w:r>
    </w:p>
    <w:p w14:paraId="39201029" w14:textId="77777777" w:rsidR="00F04EC7" w:rsidRPr="00904406" w:rsidRDefault="00F04EC7" w:rsidP="00F04EC7">
      <w:pPr>
        <w:pStyle w:val="HSCNormal"/>
        <w:rPr>
          <w:szCs w:val="16"/>
        </w:rPr>
      </w:pPr>
    </w:p>
    <w:p w14:paraId="1E18C093" w14:textId="77777777" w:rsidR="00F04EC7" w:rsidRPr="00904406" w:rsidRDefault="00F04EC7" w:rsidP="000902B6">
      <w:pPr>
        <w:pStyle w:val="HSCNormal"/>
        <w:spacing w:after="320"/>
        <w:rPr>
          <w:szCs w:val="16"/>
        </w:rPr>
      </w:pPr>
      <w:r w:rsidRPr="00904406">
        <w:rPr>
          <w:szCs w:val="16"/>
        </w:rPr>
        <w:t>Treatment of acute infectious disease that is associated with respiratory failure, obtundation/altered mental status, or dehydration should be a covered service if the case fulfills the requirement of hospital admission guidelines using an index of severity of illness.</w:t>
      </w:r>
    </w:p>
    <w:p w14:paraId="36A08C6A" w14:textId="77777777" w:rsidR="008F0AC7" w:rsidRPr="00E658E1" w:rsidRDefault="00551FB6" w:rsidP="008F0AC7">
      <w:pPr>
        <w:pStyle w:val="Heading1"/>
      </w:pPr>
      <w:bookmarkStart w:id="62" w:name="GuidelineNote0062"/>
      <w:r>
        <w:t>GUIDELINE NOTE 62, NEGATIVE PRESSURE WOUND THERAPY</w:t>
      </w:r>
      <w:bookmarkEnd w:id="62"/>
    </w:p>
    <w:p w14:paraId="48377D26" w14:textId="637E3127" w:rsidR="008F0AC7" w:rsidRPr="00904406" w:rsidRDefault="000902B6" w:rsidP="008F0AC7">
      <w:pPr>
        <w:pStyle w:val="HSCGLLineList"/>
      </w:pPr>
      <w:r>
        <w:t>Lines 8,27,47,79,205,207,235,285,379,424</w:t>
      </w:r>
    </w:p>
    <w:p w14:paraId="13C8EEF4" w14:textId="77777777" w:rsidR="008F0AC7" w:rsidRPr="00E658E1" w:rsidRDefault="008F0AC7" w:rsidP="008F0AC7">
      <w:pPr>
        <w:pStyle w:val="HSCNormal"/>
      </w:pPr>
      <w:r w:rsidRPr="00E658E1">
        <w:t xml:space="preserve">Negative pressure wound therapy </w:t>
      </w:r>
      <w:r w:rsidRPr="008F0AC7">
        <w:t xml:space="preserve">(CPT </w:t>
      </w:r>
      <w:r w:rsidRPr="00820CD1">
        <w:t>97605-97608</w:t>
      </w:r>
      <w:r w:rsidR="00820CD1">
        <w:t>)</w:t>
      </w:r>
      <w:r w:rsidRPr="00E658E1">
        <w:t xml:space="preserve"> is </w:t>
      </w:r>
      <w:r w:rsidR="008F47D1">
        <w:t xml:space="preserve">included on these lines </w:t>
      </w:r>
      <w:r w:rsidRPr="00E658E1">
        <w:t>only for patients who:</w:t>
      </w:r>
    </w:p>
    <w:p w14:paraId="1E83B972" w14:textId="77777777" w:rsidR="008F0AC7" w:rsidRPr="00E658E1" w:rsidRDefault="008F0AC7" w:rsidP="002B7774">
      <w:pPr>
        <w:pStyle w:val="HSCOL1"/>
        <w:numPr>
          <w:ilvl w:val="0"/>
          <w:numId w:val="46"/>
        </w:numPr>
      </w:pPr>
      <w:r w:rsidRPr="00E658E1">
        <w:t>Have wounds that are refractory to or have failed standard therapies;</w:t>
      </w:r>
    </w:p>
    <w:p w14:paraId="3E6E03BC" w14:textId="77777777" w:rsidR="008F0AC7" w:rsidRPr="00E658E1" w:rsidRDefault="008F0AC7" w:rsidP="002B7774">
      <w:pPr>
        <w:pStyle w:val="HSCOL1"/>
        <w:numPr>
          <w:ilvl w:val="0"/>
          <w:numId w:val="46"/>
        </w:numPr>
      </w:pPr>
      <w:r w:rsidRPr="00E658E1">
        <w:t>Are not suitable candidates for surgical wound closure; or,</w:t>
      </w:r>
    </w:p>
    <w:p w14:paraId="1D921B6A" w14:textId="77777777" w:rsidR="008F0AC7" w:rsidRPr="00E658E1" w:rsidRDefault="008F0AC7" w:rsidP="000902B6">
      <w:pPr>
        <w:pStyle w:val="HSCOL1"/>
        <w:numPr>
          <w:ilvl w:val="0"/>
          <w:numId w:val="46"/>
        </w:numPr>
        <w:spacing w:after="320"/>
      </w:pPr>
      <w:r w:rsidRPr="00E658E1">
        <w:t>Are at high risk for delayed or non-healing wounds due to factors such as compromised blood flow, diabetic complications, wounds with high risk of fecal contamination, extremely exudative wounds, and similar situations.</w:t>
      </w:r>
    </w:p>
    <w:p w14:paraId="09327C5D" w14:textId="77777777" w:rsidR="00D701F5" w:rsidRPr="00904406" w:rsidRDefault="00551FB6" w:rsidP="00D701F5">
      <w:pPr>
        <w:pStyle w:val="Heading1"/>
      </w:pPr>
      <w:bookmarkStart w:id="63" w:name="GuidelineNote0063"/>
      <w:r>
        <w:rPr>
          <w:szCs w:val="16"/>
        </w:rPr>
        <w:t>GUIDELINE NOTE 63, HYDROCELE REPAIR</w:t>
      </w:r>
      <w:bookmarkEnd w:id="63"/>
    </w:p>
    <w:p w14:paraId="70D9C0DE" w14:textId="2E0ED258" w:rsidR="00D701F5" w:rsidRPr="00904406" w:rsidRDefault="000902B6" w:rsidP="00BB45AA">
      <w:pPr>
        <w:pStyle w:val="HSCGLLineList"/>
      </w:pPr>
      <w:r>
        <w:t>Line 168</w:t>
      </w:r>
    </w:p>
    <w:p w14:paraId="6CC8F09E" w14:textId="77777777" w:rsidR="00D701F5" w:rsidRPr="00904406" w:rsidRDefault="00D701F5" w:rsidP="000902B6">
      <w:pPr>
        <w:pStyle w:val="HSCNormal"/>
        <w:spacing w:after="320"/>
        <w:rPr>
          <w:szCs w:val="16"/>
        </w:rPr>
      </w:pPr>
      <w:r w:rsidRPr="00904406">
        <w:rPr>
          <w:szCs w:val="16"/>
        </w:rPr>
        <w:t xml:space="preserve">Excision of hydrocele is only </w:t>
      </w:r>
      <w:r w:rsidR="00C829AB" w:rsidRPr="00904406">
        <w:rPr>
          <w:szCs w:val="16"/>
        </w:rPr>
        <w:t>cover</w:t>
      </w:r>
      <w:r w:rsidRPr="00904406">
        <w:rPr>
          <w:szCs w:val="16"/>
        </w:rPr>
        <w:t xml:space="preserve">ed for children </w:t>
      </w:r>
      <w:r w:rsidR="00BC7DEB">
        <w:rPr>
          <w:szCs w:val="16"/>
        </w:rPr>
        <w:t xml:space="preserve">age 18 and younger </w:t>
      </w:r>
      <w:r w:rsidRPr="00904406">
        <w:rPr>
          <w:szCs w:val="16"/>
        </w:rPr>
        <w:t>with hydroceles which persist after 18 months of age.</w:t>
      </w:r>
    </w:p>
    <w:p w14:paraId="73C3D3DB" w14:textId="77777777" w:rsidR="00C66B8D" w:rsidRDefault="00551FB6" w:rsidP="00C66B8D">
      <w:pPr>
        <w:pStyle w:val="Heading1"/>
      </w:pPr>
      <w:bookmarkStart w:id="64" w:name="GuidelineNote0064"/>
      <w:r>
        <w:rPr>
          <w:szCs w:val="16"/>
        </w:rPr>
        <w:t>GUIDELINE NOTE 64,</w:t>
      </w:r>
      <w:r w:rsidR="00C66B8D">
        <w:rPr>
          <w:szCs w:val="16"/>
        </w:rPr>
        <w:t xml:space="preserve"> BONE MARROW TRANSPLANT FOR SICKLE CELL DISEASE</w:t>
      </w:r>
      <w:r>
        <w:rPr>
          <w:szCs w:val="16"/>
        </w:rPr>
        <w:t xml:space="preserve"> </w:t>
      </w:r>
      <w:bookmarkEnd w:id="64"/>
    </w:p>
    <w:p w14:paraId="3AA37F81" w14:textId="185F2C7D" w:rsidR="00C66B8D" w:rsidRDefault="000902B6" w:rsidP="00C66B8D">
      <w:pPr>
        <w:pStyle w:val="HSCGLLineList"/>
      </w:pPr>
      <w:r>
        <w:t>Line 113</w:t>
      </w:r>
    </w:p>
    <w:p w14:paraId="2D5F56F3" w14:textId="77777777" w:rsidR="00C66B8D" w:rsidRDefault="00C66B8D" w:rsidP="00C66B8D">
      <w:pPr>
        <w:pStyle w:val="HSCNormal"/>
      </w:pPr>
      <w:r>
        <w:t>Allogeneic hematopoietic cell transplantation for sickle cell disease is included on this line only when:</w:t>
      </w:r>
    </w:p>
    <w:p w14:paraId="3D976F03" w14:textId="77777777" w:rsidR="00C66B8D" w:rsidRDefault="00C66B8D" w:rsidP="00012B20">
      <w:pPr>
        <w:pStyle w:val="HSCNormal"/>
        <w:numPr>
          <w:ilvl w:val="0"/>
          <w:numId w:val="171"/>
        </w:numPr>
      </w:pPr>
      <w:r>
        <w:t>Patient has a related human leukocyte antigen (HLA) matched donor; or</w:t>
      </w:r>
    </w:p>
    <w:p w14:paraId="758A8B8C" w14:textId="77777777" w:rsidR="00C66B8D" w:rsidRPr="00CA6261" w:rsidRDefault="00C66B8D" w:rsidP="000902B6">
      <w:pPr>
        <w:pStyle w:val="HSCNormal"/>
        <w:numPr>
          <w:ilvl w:val="0"/>
          <w:numId w:val="171"/>
        </w:numPr>
        <w:spacing w:after="320"/>
      </w:pPr>
      <w:r>
        <w:t>Patient has an unrelated or HLA mismatched related donor AND severe sickle cell disease (e.g. recurrent chest syndrome, recurrent vaso-occlusive crises, red blood cell alloimmunization on chronic transfusion therapy).</w:t>
      </w:r>
    </w:p>
    <w:p w14:paraId="5F18624F" w14:textId="77777777" w:rsidR="007E2B68" w:rsidRDefault="007E2B68" w:rsidP="007E2B68">
      <w:pPr>
        <w:pStyle w:val="Heading1"/>
      </w:pPr>
      <w:bookmarkStart w:id="65" w:name="GuidelineNote0065"/>
      <w:r>
        <w:t>GUIDELINE NOTE 65, SEVERE CYSTIC ACNE</w:t>
      </w:r>
      <w:bookmarkEnd w:id="65"/>
    </w:p>
    <w:p w14:paraId="458052A1" w14:textId="7B3090C3" w:rsidR="007E2B68" w:rsidRDefault="000902B6" w:rsidP="007E2B68">
      <w:pPr>
        <w:pStyle w:val="HSCGLLineList"/>
      </w:pPr>
      <w:bookmarkStart w:id="66" w:name="_Hlk54012750"/>
      <w:r>
        <w:t>Lines 452,522</w:t>
      </w:r>
    </w:p>
    <w:bookmarkEnd w:id="66"/>
    <w:p w14:paraId="66EED3D6" w14:textId="6D3C5CD2" w:rsidR="007E2B68" w:rsidRDefault="007E2B68" w:rsidP="007E2B68">
      <w:pPr>
        <w:pStyle w:val="HSCNormal"/>
      </w:pPr>
      <w:r>
        <w:t xml:space="preserve">Acne is only included on </w:t>
      </w:r>
      <w:r w:rsidR="000902B6">
        <w:t>Line 452</w:t>
      </w:r>
      <w:r>
        <w:t xml:space="preserve"> if it is severe, defined as the presence of the following characteristics: persistent or recurrent inflammatory nodules and cysts AND ongoing scarring. Otherwise, acne diagnoses are included on </w:t>
      </w:r>
      <w:r w:rsidR="000902B6">
        <w:t>Line 522</w:t>
      </w:r>
      <w:r>
        <w:t>.</w:t>
      </w:r>
    </w:p>
    <w:p w14:paraId="7341A16A" w14:textId="77777777" w:rsidR="007E2B68" w:rsidRDefault="007E2B68" w:rsidP="007E2B68">
      <w:pPr>
        <w:pStyle w:val="HSCNormal"/>
      </w:pPr>
    </w:p>
    <w:p w14:paraId="37DA5632" w14:textId="77777777" w:rsidR="007E2B68" w:rsidRDefault="007E2B68" w:rsidP="000902B6">
      <w:pPr>
        <w:pStyle w:val="HSCNormal"/>
        <w:spacing w:after="320"/>
      </w:pPr>
      <w:r>
        <w:t xml:space="preserve">Note that acne with recurrent abscesses or communicating sinuses is covered according to </w:t>
      </w:r>
      <w:r w:rsidR="0052775F">
        <w:t>Guideline Note 132 ACNE CONGLOBATA AND ACNE FULMINANS</w:t>
      </w:r>
      <w:r>
        <w:t>.</w:t>
      </w:r>
    </w:p>
    <w:p w14:paraId="4E298B36" w14:textId="77777777" w:rsidR="00D701F5" w:rsidRPr="00904406" w:rsidRDefault="00551FB6" w:rsidP="00D701F5">
      <w:pPr>
        <w:pStyle w:val="Heading1"/>
      </w:pPr>
      <w:bookmarkStart w:id="67" w:name="GuidelineNote0066"/>
      <w:r>
        <w:rPr>
          <w:szCs w:val="16"/>
        </w:rPr>
        <w:t>GUIDELINE NOTE 66, CERVICAL DYSPLASIA</w:t>
      </w:r>
      <w:bookmarkEnd w:id="67"/>
    </w:p>
    <w:p w14:paraId="2ACE88A9" w14:textId="7C4C0736" w:rsidR="00D701F5" w:rsidRPr="00904406" w:rsidRDefault="000902B6" w:rsidP="00BB45AA">
      <w:pPr>
        <w:pStyle w:val="HSCGLLineList"/>
      </w:pPr>
      <w:r>
        <w:t>Line 25</w:t>
      </w:r>
    </w:p>
    <w:p w14:paraId="505D8067" w14:textId="77777777" w:rsidR="00D701F5" w:rsidRPr="00904406" w:rsidRDefault="00D701F5" w:rsidP="000902B6">
      <w:pPr>
        <w:pStyle w:val="HSCNormal"/>
        <w:spacing w:after="320"/>
        <w:rPr>
          <w:szCs w:val="16"/>
        </w:rPr>
      </w:pPr>
      <w:r w:rsidRPr="00904406">
        <w:rPr>
          <w:bCs/>
          <w:szCs w:val="16"/>
        </w:rPr>
        <w:t xml:space="preserve">Work up and treatment of cervical dysplasia should follow the American Society </w:t>
      </w:r>
      <w:r w:rsidRPr="00904406">
        <w:rPr>
          <w:szCs w:val="16"/>
        </w:rPr>
        <w:t xml:space="preserve">for Cervical Colposcopy and Pathology guidelines as published in the </w:t>
      </w:r>
      <w:r w:rsidR="00466EDA" w:rsidRPr="00466EDA">
        <w:rPr>
          <w:szCs w:val="16"/>
        </w:rPr>
        <w:t>Journal of Lower Genital Tract Disease, April 20</w:t>
      </w:r>
      <w:r w:rsidR="00D96E53">
        <w:rPr>
          <w:szCs w:val="16"/>
        </w:rPr>
        <w:t>20</w:t>
      </w:r>
      <w:r w:rsidRPr="00904406">
        <w:rPr>
          <w:szCs w:val="16"/>
        </w:rPr>
        <w:t>.</w:t>
      </w:r>
    </w:p>
    <w:p w14:paraId="2E13D46C" w14:textId="77777777" w:rsidR="005A20E4" w:rsidRPr="00904406" w:rsidRDefault="00551FB6" w:rsidP="005A20E4">
      <w:pPr>
        <w:pStyle w:val="Heading1"/>
      </w:pPr>
      <w:bookmarkStart w:id="68" w:name="GuidelineNote0067"/>
      <w:r>
        <w:rPr>
          <w:szCs w:val="16"/>
        </w:rPr>
        <w:t>GUIDELINE NOTE 67, BROW PTOSIS</w:t>
      </w:r>
      <w:bookmarkEnd w:id="68"/>
    </w:p>
    <w:p w14:paraId="49C90761" w14:textId="65DB42F5" w:rsidR="005A20E4" w:rsidRPr="00904406" w:rsidRDefault="000902B6" w:rsidP="005A20E4">
      <w:pPr>
        <w:pStyle w:val="HSCGLLineList"/>
      </w:pPr>
      <w:r>
        <w:t>Lines 393,471,654</w:t>
      </w:r>
    </w:p>
    <w:p w14:paraId="402CED67" w14:textId="246B2684" w:rsidR="00D4643B" w:rsidRPr="00D4643B" w:rsidRDefault="00D4643B" w:rsidP="00D4643B">
      <w:pPr>
        <w:pStyle w:val="HSCNormal"/>
        <w:rPr>
          <w:szCs w:val="16"/>
        </w:rPr>
      </w:pPr>
      <w:r w:rsidRPr="00D4643B">
        <w:rPr>
          <w:szCs w:val="16"/>
        </w:rPr>
        <w:t xml:space="preserve">Brow ptosis repair is included on </w:t>
      </w:r>
      <w:r w:rsidR="000902B6">
        <w:rPr>
          <w:szCs w:val="16"/>
        </w:rPr>
        <w:t>Line 393</w:t>
      </w:r>
      <w:r w:rsidRPr="00D4643B">
        <w:rPr>
          <w:szCs w:val="16"/>
        </w:rPr>
        <w:t xml:space="preserve"> for congenital brow ptosis in children only when ALL the following criteria are met:</w:t>
      </w:r>
    </w:p>
    <w:p w14:paraId="169C681B" w14:textId="77777777" w:rsidR="00D4643B" w:rsidRPr="00D4643B" w:rsidRDefault="00D4643B" w:rsidP="002B7774">
      <w:pPr>
        <w:pStyle w:val="HSCNormal"/>
        <w:numPr>
          <w:ilvl w:val="0"/>
          <w:numId w:val="141"/>
        </w:numPr>
        <w:rPr>
          <w:szCs w:val="16"/>
        </w:rPr>
      </w:pPr>
      <w:r w:rsidRPr="00D4643B">
        <w:rPr>
          <w:szCs w:val="16"/>
        </w:rPr>
        <w:t>The condition developed within the first year of life, and</w:t>
      </w:r>
    </w:p>
    <w:p w14:paraId="09528591" w14:textId="77777777" w:rsidR="00D4643B" w:rsidRPr="00D4643B" w:rsidRDefault="00D4643B" w:rsidP="002B7774">
      <w:pPr>
        <w:pStyle w:val="HSCNormal"/>
        <w:numPr>
          <w:ilvl w:val="0"/>
          <w:numId w:val="141"/>
        </w:numPr>
        <w:rPr>
          <w:szCs w:val="16"/>
        </w:rPr>
      </w:pPr>
      <w:r w:rsidRPr="00D4643B">
        <w:rPr>
          <w:szCs w:val="16"/>
        </w:rPr>
        <w:t>Ptosis interferes with field of vision, and</w:t>
      </w:r>
    </w:p>
    <w:p w14:paraId="3DDAB02B" w14:textId="77777777" w:rsidR="00D4643B" w:rsidRPr="00D4643B" w:rsidRDefault="00D4643B" w:rsidP="002B7774">
      <w:pPr>
        <w:pStyle w:val="HSCNormal"/>
        <w:numPr>
          <w:ilvl w:val="0"/>
          <w:numId w:val="141"/>
        </w:numPr>
        <w:rPr>
          <w:szCs w:val="16"/>
        </w:rPr>
      </w:pPr>
      <w:r w:rsidRPr="00D4643B">
        <w:rPr>
          <w:szCs w:val="16"/>
        </w:rPr>
        <w:t>The child has abnormal head posture (e.g., head tilt or turn, chin up or chin down), amblyopia or strabismus or is at high risk for development of amblyopia.</w:t>
      </w:r>
    </w:p>
    <w:p w14:paraId="09A526B5" w14:textId="77777777" w:rsidR="00D4643B" w:rsidRPr="00D4643B" w:rsidRDefault="00D4643B" w:rsidP="00D4643B">
      <w:pPr>
        <w:pStyle w:val="HSCNormal"/>
        <w:rPr>
          <w:szCs w:val="16"/>
        </w:rPr>
      </w:pPr>
    </w:p>
    <w:p w14:paraId="1FCAB35D" w14:textId="0C699D6F" w:rsidR="00D4643B" w:rsidRPr="00D4643B" w:rsidRDefault="00D4643B" w:rsidP="00D4643B">
      <w:pPr>
        <w:pStyle w:val="HSCNormal"/>
        <w:rPr>
          <w:szCs w:val="16"/>
        </w:rPr>
      </w:pPr>
      <w:r w:rsidRPr="00D4643B">
        <w:rPr>
          <w:szCs w:val="16"/>
        </w:rPr>
        <w:t xml:space="preserve">Brow ptosis repair is included on </w:t>
      </w:r>
      <w:r w:rsidR="000902B6">
        <w:rPr>
          <w:szCs w:val="16"/>
        </w:rPr>
        <w:t>Line 471</w:t>
      </w:r>
      <w:r w:rsidRPr="00D4643B">
        <w:rPr>
          <w:szCs w:val="16"/>
        </w:rPr>
        <w:t xml:space="preserve"> for acquired brow ptosis only when ALL the following criteria are present: </w:t>
      </w:r>
    </w:p>
    <w:p w14:paraId="3E4FC6CF" w14:textId="77777777" w:rsidR="00D4643B" w:rsidRPr="00D4643B" w:rsidRDefault="00D4643B" w:rsidP="002B7774">
      <w:pPr>
        <w:pStyle w:val="HSCNormal"/>
        <w:numPr>
          <w:ilvl w:val="0"/>
          <w:numId w:val="142"/>
        </w:numPr>
        <w:rPr>
          <w:szCs w:val="16"/>
        </w:rPr>
      </w:pPr>
      <w:r w:rsidRPr="00D4643B">
        <w:rPr>
          <w:szCs w:val="16"/>
        </w:rPr>
        <w:t>Brow ptosis is causing a functional impairment of upper/outer visual fields with documented complaints of interference with vision or visual field related activities such as difficulty reading or driving due to upper brow drooping, looking through eyelashes, or seeing the upper eyelid skin, and</w:t>
      </w:r>
    </w:p>
    <w:p w14:paraId="158ACCBE" w14:textId="77777777" w:rsidR="00D4643B" w:rsidRPr="00D4643B" w:rsidRDefault="00D4643B" w:rsidP="002B7774">
      <w:pPr>
        <w:pStyle w:val="HSCNormal"/>
        <w:numPr>
          <w:ilvl w:val="0"/>
          <w:numId w:val="142"/>
        </w:numPr>
        <w:rPr>
          <w:szCs w:val="16"/>
        </w:rPr>
      </w:pPr>
      <w:r w:rsidRPr="00D4643B">
        <w:rPr>
          <w:szCs w:val="16"/>
        </w:rPr>
        <w:t>Photographs show the eyebrow below the supraorbital rim, and</w:t>
      </w:r>
    </w:p>
    <w:p w14:paraId="08DD4AD3" w14:textId="77777777" w:rsidR="00D4643B" w:rsidRPr="00D4643B" w:rsidRDefault="00D4643B" w:rsidP="002B7774">
      <w:pPr>
        <w:pStyle w:val="HSCNormal"/>
        <w:numPr>
          <w:ilvl w:val="0"/>
          <w:numId w:val="142"/>
        </w:numPr>
        <w:rPr>
          <w:szCs w:val="16"/>
        </w:rPr>
      </w:pPr>
      <w:r w:rsidRPr="00D4643B">
        <w:rPr>
          <w:szCs w:val="16"/>
        </w:rPr>
        <w:t>Overhanging skin due to brow ptosis is sufficiently low to produce a visually significant field restriction of approximately 30 degrees or less from fixation or a central "pseudo- margin to reflex distance" of 2.0 mm or less, and</w:t>
      </w:r>
    </w:p>
    <w:p w14:paraId="2C8C442A" w14:textId="77777777" w:rsidR="00D4643B" w:rsidRPr="00D4643B" w:rsidRDefault="00D4643B" w:rsidP="002B7774">
      <w:pPr>
        <w:pStyle w:val="HSCNormal"/>
        <w:numPr>
          <w:ilvl w:val="0"/>
          <w:numId w:val="142"/>
        </w:numPr>
        <w:rPr>
          <w:szCs w:val="16"/>
        </w:rPr>
      </w:pPr>
      <w:r w:rsidRPr="00D4643B">
        <w:rPr>
          <w:szCs w:val="16"/>
        </w:rPr>
        <w:t>The visual field impairment cannot be corrected by an upper lid blepharoplasty alone.</w:t>
      </w:r>
    </w:p>
    <w:p w14:paraId="1C1FCBFD" w14:textId="74C137B9" w:rsidR="001302C6" w:rsidRPr="00D4643B" w:rsidRDefault="00D4643B" w:rsidP="000902B6">
      <w:pPr>
        <w:pStyle w:val="HSCNormal"/>
        <w:spacing w:after="320"/>
        <w:rPr>
          <w:szCs w:val="16"/>
        </w:rPr>
      </w:pPr>
      <w:r w:rsidRPr="00D4643B">
        <w:rPr>
          <w:szCs w:val="16"/>
        </w:rPr>
        <w:t xml:space="preserve">Otherwise, brow ptosis repair is included on </w:t>
      </w:r>
      <w:r w:rsidR="000902B6">
        <w:rPr>
          <w:szCs w:val="16"/>
        </w:rPr>
        <w:t>Line 654</w:t>
      </w:r>
      <w:r w:rsidRPr="00D4643B">
        <w:rPr>
          <w:szCs w:val="16"/>
        </w:rPr>
        <w:t>.</w:t>
      </w:r>
    </w:p>
    <w:p w14:paraId="0AE15C64" w14:textId="77777777" w:rsidR="00C66B8D" w:rsidRDefault="00551FB6" w:rsidP="00C66B8D">
      <w:pPr>
        <w:pStyle w:val="Heading1"/>
      </w:pPr>
      <w:bookmarkStart w:id="69" w:name="GuidelineNote0068"/>
      <w:r>
        <w:rPr>
          <w:szCs w:val="16"/>
        </w:rPr>
        <w:lastRenderedPageBreak/>
        <w:t>GUIDELINE NOTE</w:t>
      </w:r>
      <w:r w:rsidR="00CA6261">
        <w:rPr>
          <w:szCs w:val="16"/>
        </w:rPr>
        <w:t xml:space="preserve"> 68,</w:t>
      </w:r>
      <w:r w:rsidR="00C66B8D">
        <w:rPr>
          <w:szCs w:val="16"/>
        </w:rPr>
        <w:t xml:space="preserve"> TREATMENT OF CHRONIC LOWER EXTREMITY VENOUS DISEASE</w:t>
      </w:r>
      <w:r>
        <w:rPr>
          <w:szCs w:val="16"/>
        </w:rPr>
        <w:t xml:space="preserve"> </w:t>
      </w:r>
      <w:bookmarkEnd w:id="69"/>
    </w:p>
    <w:p w14:paraId="02A213A4" w14:textId="734BFA24" w:rsidR="00C66B8D" w:rsidRDefault="000902B6" w:rsidP="00C66B8D">
      <w:pPr>
        <w:pStyle w:val="HSCGLLineList"/>
        <w:rPr>
          <w:szCs w:val="16"/>
        </w:rPr>
      </w:pPr>
      <w:r>
        <w:rPr>
          <w:szCs w:val="16"/>
        </w:rPr>
        <w:t>Lines 379,519,639</w:t>
      </w:r>
    </w:p>
    <w:p w14:paraId="1ED82D9B" w14:textId="59B72194" w:rsidR="004B64F1" w:rsidRPr="00275687" w:rsidRDefault="004B64F1" w:rsidP="004B64F1">
      <w:pPr>
        <w:pStyle w:val="HSCNormal"/>
      </w:pPr>
      <w:r w:rsidRPr="00275687">
        <w:t xml:space="preserve">Medical treatment of chronic lower extremity venous disease with major complications (skin ulceration, recurrent cellulitis or clinically significant bleeding) is included on </w:t>
      </w:r>
      <w:r w:rsidR="000902B6">
        <w:t>Line 379</w:t>
      </w:r>
      <w:r w:rsidRPr="00275687">
        <w:t>, including medical compression garments.</w:t>
      </w:r>
    </w:p>
    <w:p w14:paraId="665A6189" w14:textId="77777777" w:rsidR="004B64F1" w:rsidRPr="00275687" w:rsidRDefault="004B64F1" w:rsidP="004B64F1">
      <w:pPr>
        <w:pStyle w:val="HSCNormal"/>
      </w:pPr>
    </w:p>
    <w:p w14:paraId="345CA787" w14:textId="5D288B94" w:rsidR="004B64F1" w:rsidRPr="00275687" w:rsidRDefault="004B64F1" w:rsidP="004B64F1">
      <w:pPr>
        <w:pStyle w:val="HSCNormal"/>
      </w:pPr>
      <w:r w:rsidRPr="00275687">
        <w:t>Surgical treatment of chronic lower extremity venous disease is only included on</w:t>
      </w:r>
      <w:r>
        <w:t xml:space="preserve"> </w:t>
      </w:r>
      <w:r w:rsidR="000902B6">
        <w:t>Line 379</w:t>
      </w:r>
      <w:r w:rsidRPr="00275687">
        <w:t xml:space="preserve"> when </w:t>
      </w:r>
    </w:p>
    <w:p w14:paraId="6193A8F4" w14:textId="77777777" w:rsidR="004B64F1" w:rsidRPr="00275687" w:rsidRDefault="004B64F1" w:rsidP="00012B20">
      <w:pPr>
        <w:pStyle w:val="HSCNormal"/>
        <w:numPr>
          <w:ilvl w:val="0"/>
          <w:numId w:val="168"/>
        </w:numPr>
      </w:pPr>
      <w:r w:rsidRPr="00275687">
        <w:t>The patient has had an adequate 3-month trial of conservative therapy and failed; AND</w:t>
      </w:r>
    </w:p>
    <w:p w14:paraId="78C57A58" w14:textId="77777777" w:rsidR="004B64F1" w:rsidRPr="00275687" w:rsidDel="00A95161" w:rsidRDefault="004B64F1" w:rsidP="00012B20">
      <w:pPr>
        <w:pStyle w:val="HSCNormal"/>
        <w:numPr>
          <w:ilvl w:val="0"/>
          <w:numId w:val="168"/>
        </w:numPr>
      </w:pPr>
      <w:r w:rsidRPr="00275687" w:rsidDel="00A95161">
        <w:t>Ultrasound findings of severe axial venous reflux (&gt;1 second in the greater or small saphenous vein or accessory saphenous vein; AND</w:t>
      </w:r>
    </w:p>
    <w:p w14:paraId="4AF37CC7" w14:textId="77777777" w:rsidR="004B64F1" w:rsidRPr="00275687" w:rsidDel="00A95161" w:rsidRDefault="004B64F1" w:rsidP="00012B20">
      <w:pPr>
        <w:pStyle w:val="HSCNormal"/>
        <w:numPr>
          <w:ilvl w:val="0"/>
          <w:numId w:val="168"/>
        </w:numPr>
      </w:pPr>
      <w:r w:rsidRPr="00275687" w:rsidDel="00A95161">
        <w:t>The patient has one of the following:</w:t>
      </w:r>
    </w:p>
    <w:p w14:paraId="7A06AD0A" w14:textId="77777777" w:rsidR="004B64F1" w:rsidRPr="00275687" w:rsidDel="00A95161" w:rsidRDefault="004B64F1" w:rsidP="00012B20">
      <w:pPr>
        <w:pStyle w:val="HSCNormal"/>
        <w:numPr>
          <w:ilvl w:val="1"/>
          <w:numId w:val="168"/>
        </w:numPr>
      </w:pPr>
      <w:r w:rsidRPr="00275687" w:rsidDel="00A95161">
        <w:t>Non-healing skin ulceration in the area of the varicose vein(s), OR</w:t>
      </w:r>
    </w:p>
    <w:p w14:paraId="6D295529" w14:textId="77777777" w:rsidR="004B64F1" w:rsidRPr="00275687" w:rsidDel="00A95161" w:rsidRDefault="004B64F1" w:rsidP="00012B20">
      <w:pPr>
        <w:pStyle w:val="HSCNormal"/>
        <w:numPr>
          <w:ilvl w:val="1"/>
          <w:numId w:val="168"/>
        </w:numPr>
      </w:pPr>
      <w:r w:rsidRPr="00275687" w:rsidDel="00A95161">
        <w:t xml:space="preserve">Recurrent episodes of </w:t>
      </w:r>
      <w:r w:rsidRPr="00275687">
        <w:t>cellulitis associated with chronic venous disease</w:t>
      </w:r>
      <w:r w:rsidRPr="00275687" w:rsidDel="00A95161">
        <w:t xml:space="preserve"> OR</w:t>
      </w:r>
    </w:p>
    <w:p w14:paraId="65B501E6" w14:textId="77777777" w:rsidR="004B64F1" w:rsidRDefault="004B64F1" w:rsidP="00012B20">
      <w:pPr>
        <w:pStyle w:val="HSCNormal"/>
        <w:numPr>
          <w:ilvl w:val="1"/>
          <w:numId w:val="168"/>
        </w:numPr>
      </w:pPr>
      <w:r w:rsidRPr="00275687">
        <w:t xml:space="preserve">Clinically significant </w:t>
      </w:r>
      <w:r w:rsidRPr="00275687" w:rsidDel="00A95161">
        <w:t>bleeding from varicose vein(s)</w:t>
      </w:r>
      <w:r w:rsidRPr="00275687">
        <w:t>.</w:t>
      </w:r>
    </w:p>
    <w:p w14:paraId="6C16C612" w14:textId="77777777" w:rsidR="004B64F1" w:rsidRPr="00275687" w:rsidDel="00A95161" w:rsidRDefault="004B64F1" w:rsidP="004B64F1">
      <w:pPr>
        <w:pStyle w:val="HSCNormal"/>
      </w:pPr>
    </w:p>
    <w:p w14:paraId="40B9817F" w14:textId="7B269084" w:rsidR="00CA6261" w:rsidRPr="00CA6261" w:rsidRDefault="004B64F1" w:rsidP="000902B6">
      <w:pPr>
        <w:pStyle w:val="HSCNormal"/>
        <w:spacing w:after="320"/>
      </w:pPr>
      <w:r w:rsidRPr="00275687">
        <w:t xml:space="preserve">Otherwise, these diagnoses are included on </w:t>
      </w:r>
      <w:r w:rsidR="000902B6">
        <w:t>Lines 519 and 639</w:t>
      </w:r>
      <w:r w:rsidRPr="00275687">
        <w:t>.</w:t>
      </w:r>
    </w:p>
    <w:p w14:paraId="27A9C0C7" w14:textId="77777777" w:rsidR="00C1352A" w:rsidRDefault="00551FB6" w:rsidP="00C1352A">
      <w:pPr>
        <w:pStyle w:val="Heading1"/>
      </w:pPr>
      <w:bookmarkStart w:id="70" w:name="GuidelineNote0069"/>
      <w:r>
        <w:rPr>
          <w:szCs w:val="16"/>
        </w:rPr>
        <w:t>GUIDELINE NOTE 69, ELECTROCONVULSIVE THERAPY (ECT)</w:t>
      </w:r>
      <w:bookmarkEnd w:id="70"/>
    </w:p>
    <w:p w14:paraId="36554B64" w14:textId="4CF859C4" w:rsidR="00C1352A" w:rsidRDefault="000902B6" w:rsidP="00C1352A">
      <w:pPr>
        <w:pStyle w:val="HSCGLLineList"/>
        <w:rPr>
          <w:szCs w:val="16"/>
        </w:rPr>
      </w:pPr>
      <w:r>
        <w:rPr>
          <w:szCs w:val="16"/>
        </w:rPr>
        <w:t>Lines 7,22,26</w:t>
      </w:r>
    </w:p>
    <w:p w14:paraId="0139FE8B" w14:textId="77777777" w:rsidR="00C1352A" w:rsidRDefault="00C1352A" w:rsidP="00C1352A">
      <w:pPr>
        <w:pStyle w:val="HSCNormal"/>
      </w:pPr>
      <w:r>
        <w:t>Electroconvulsive therapy (ECT; CPT 90870) is included on these lines for the treatment of major depressive disorder, bipolar disorder, schizophrenic disorder, or schizoaffective disorder when one or more of the following conditions are present:</w:t>
      </w:r>
    </w:p>
    <w:p w14:paraId="28E6CB5A" w14:textId="77777777" w:rsidR="00C1352A" w:rsidRDefault="00C1352A" w:rsidP="002B7774">
      <w:pPr>
        <w:pStyle w:val="HSCNormal"/>
        <w:numPr>
          <w:ilvl w:val="0"/>
          <w:numId w:val="67"/>
        </w:numPr>
        <w:ind w:left="720"/>
      </w:pPr>
      <w:r>
        <w:t>Acute suicidality with high risk of acting out suicidal thoughts</w:t>
      </w:r>
    </w:p>
    <w:p w14:paraId="3913FFA8" w14:textId="77777777" w:rsidR="00C1352A" w:rsidRDefault="00C1352A" w:rsidP="002B7774">
      <w:pPr>
        <w:pStyle w:val="HSCNormal"/>
        <w:numPr>
          <w:ilvl w:val="0"/>
          <w:numId w:val="67"/>
        </w:numPr>
        <w:ind w:left="720"/>
      </w:pPr>
      <w:r>
        <w:t>Psychotic features</w:t>
      </w:r>
    </w:p>
    <w:p w14:paraId="4F43ABB5" w14:textId="77777777" w:rsidR="00C1352A" w:rsidRDefault="00C1352A" w:rsidP="002B7774">
      <w:pPr>
        <w:pStyle w:val="HSCNormal"/>
        <w:numPr>
          <w:ilvl w:val="0"/>
          <w:numId w:val="67"/>
        </w:numPr>
        <w:ind w:left="720"/>
      </w:pPr>
      <w:r>
        <w:t>Rapidly deteriorating physical status due to complications from the depression, such as poor oral intake</w:t>
      </w:r>
    </w:p>
    <w:p w14:paraId="721F0E7A" w14:textId="77777777" w:rsidR="00C1352A" w:rsidRDefault="00C1352A" w:rsidP="002B7774">
      <w:pPr>
        <w:pStyle w:val="HSCNormal"/>
        <w:numPr>
          <w:ilvl w:val="0"/>
          <w:numId w:val="67"/>
        </w:numPr>
        <w:ind w:left="720"/>
      </w:pPr>
      <w:r>
        <w:t>Catatonia</w:t>
      </w:r>
    </w:p>
    <w:p w14:paraId="2C7B425A" w14:textId="77777777" w:rsidR="00C1352A" w:rsidRDefault="00C1352A" w:rsidP="002B7774">
      <w:pPr>
        <w:pStyle w:val="HSCNormal"/>
        <w:numPr>
          <w:ilvl w:val="0"/>
          <w:numId w:val="67"/>
        </w:numPr>
        <w:ind w:left="720"/>
      </w:pPr>
      <w:r>
        <w:t>History of poor response to multiple adequate trails of medications and/or combination treatments, or the patient is unable or unwilling to comply with or tolerate side effects of available medications, or has a co-morbid medical condition that prevents the use of available medications</w:t>
      </w:r>
    </w:p>
    <w:p w14:paraId="0FAD3D0E" w14:textId="77777777" w:rsidR="00C1352A" w:rsidRDefault="00C1352A" w:rsidP="002B7774">
      <w:pPr>
        <w:pStyle w:val="HSCNormal"/>
        <w:numPr>
          <w:ilvl w:val="0"/>
          <w:numId w:val="67"/>
        </w:numPr>
        <w:ind w:left="720"/>
      </w:pPr>
      <w:r>
        <w:t>History of good response to ECT during an earlier episode of the illness</w:t>
      </w:r>
    </w:p>
    <w:p w14:paraId="040C0B12" w14:textId="77777777" w:rsidR="00C1352A" w:rsidRDefault="00C1352A" w:rsidP="002B7774">
      <w:pPr>
        <w:pStyle w:val="HSCNormal"/>
        <w:numPr>
          <w:ilvl w:val="0"/>
          <w:numId w:val="67"/>
        </w:numPr>
        <w:ind w:left="720"/>
      </w:pPr>
      <w:r>
        <w:t>The patient is pregnant and has severe mania or depression, and the risks of providing no treatment outweigh the risks of providing ECT</w:t>
      </w:r>
      <w:r w:rsidR="003E2393">
        <w:br/>
      </w:r>
    </w:p>
    <w:p w14:paraId="5D1161DE" w14:textId="77777777" w:rsidR="00F34BE0" w:rsidRPr="00904406" w:rsidRDefault="00C1352A" w:rsidP="000902B6">
      <w:pPr>
        <w:pStyle w:val="HSCOL2"/>
        <w:numPr>
          <w:ilvl w:val="0"/>
          <w:numId w:val="0"/>
        </w:numPr>
        <w:spacing w:after="320"/>
      </w:pPr>
      <w:r>
        <w:t>The frequency and number of treatments need to be determined by the severity of illness and by the relative benefits and risks of ECT treatment</w:t>
      </w:r>
      <w:r w:rsidR="004509F2">
        <w:t xml:space="preserve">. </w:t>
      </w:r>
      <w:r>
        <w:t>During the course of ECT, it is important to monitor therapeutic responses and adverse effects of treatment</w:t>
      </w:r>
      <w:r w:rsidR="004509F2">
        <w:t xml:space="preserve">. </w:t>
      </w:r>
      <w:r>
        <w:t>Continuation treatment of patients who have responded to ECT consists of treatment with antidepressant medications and/or a tapering schedule of ECT treatments</w:t>
      </w:r>
      <w:r w:rsidR="004509F2">
        <w:t xml:space="preserve">. </w:t>
      </w:r>
      <w:r>
        <w:t>Continuation treatment reduces the risk of relapse and should be offered to all patients who respond to ECT</w:t>
      </w:r>
      <w:r w:rsidR="004509F2">
        <w:t xml:space="preserve">. </w:t>
      </w:r>
      <w:r>
        <w:t>Continuation ECT treatments should be tapered and discontinued as the patient’s clinical condition allows</w:t>
      </w:r>
      <w:r w:rsidR="004509F2">
        <w:t xml:space="preserve">. </w:t>
      </w:r>
      <w:r>
        <w:t>Maintenance treatment with ECT is indicated to prevent recurrence of depression in patients whose remission of symptoms cannot be maintained with pharmacologic antidepressant treatment.</w:t>
      </w:r>
    </w:p>
    <w:p w14:paraId="7EE4618E" w14:textId="77777777" w:rsidR="00D701F5" w:rsidRPr="00904406" w:rsidRDefault="00551FB6" w:rsidP="00F34BE0">
      <w:pPr>
        <w:pStyle w:val="Heading1"/>
      </w:pPr>
      <w:bookmarkStart w:id="71" w:name="GuidelineNote0070"/>
      <w:r>
        <w:rPr>
          <w:szCs w:val="16"/>
        </w:rPr>
        <w:t>GUIDELINE NOTE 70, HEART-KIDNEY TRANSPLANTS</w:t>
      </w:r>
      <w:bookmarkEnd w:id="71"/>
    </w:p>
    <w:p w14:paraId="1A7F719C" w14:textId="31C90308" w:rsidR="00D701F5" w:rsidRPr="00904406" w:rsidRDefault="000902B6" w:rsidP="00BB45AA">
      <w:pPr>
        <w:pStyle w:val="HSCGLLineList"/>
      </w:pPr>
      <w:r>
        <w:t>Line 264</w:t>
      </w:r>
    </w:p>
    <w:p w14:paraId="26362C3D" w14:textId="77777777" w:rsidR="00D701F5" w:rsidRPr="00904406" w:rsidRDefault="00D701F5" w:rsidP="000902B6">
      <w:pPr>
        <w:pStyle w:val="HSCNormal"/>
        <w:spacing w:after="320"/>
        <w:rPr>
          <w:szCs w:val="16"/>
        </w:rPr>
      </w:pPr>
      <w:r w:rsidRPr="00904406">
        <w:rPr>
          <w:szCs w:val="16"/>
        </w:rPr>
        <w:t>Patients under consideration for heart/kidney transplant must qualify for each individual type of transplant under current DMAP administrative rules and transplant center criteria with the exception of any exclusions due to heart and/or kidney disease.</w:t>
      </w:r>
      <w:r w:rsidR="00342D23">
        <w:rPr>
          <w:szCs w:val="16"/>
        </w:rPr>
        <w:t xml:space="preserve"> </w:t>
      </w:r>
      <w:r w:rsidR="002F4460" w:rsidRPr="00904406">
        <w:rPr>
          <w:szCs w:val="16"/>
        </w:rPr>
        <w:t>Qualifying renal disease is limited to Stage V or VI.</w:t>
      </w:r>
    </w:p>
    <w:p w14:paraId="074BED57" w14:textId="77777777" w:rsidR="00D701F5" w:rsidRPr="00904406" w:rsidRDefault="00551FB6" w:rsidP="00D701F5">
      <w:pPr>
        <w:pStyle w:val="Heading1"/>
      </w:pPr>
      <w:bookmarkStart w:id="72" w:name="GuidelineNote0071"/>
      <w:r>
        <w:rPr>
          <w:szCs w:val="16"/>
        </w:rPr>
        <w:t>GUIDELINE NOTE 71, HIP RESURFACING</w:t>
      </w:r>
      <w:bookmarkEnd w:id="72"/>
    </w:p>
    <w:p w14:paraId="06DCD988" w14:textId="3FBA2C33" w:rsidR="00D701F5" w:rsidRPr="00904406" w:rsidRDefault="000902B6" w:rsidP="00BB45AA">
      <w:pPr>
        <w:pStyle w:val="HSCGLLineList"/>
      </w:pPr>
      <w:r>
        <w:t>Line 356</w:t>
      </w:r>
    </w:p>
    <w:p w14:paraId="6191EF5A" w14:textId="77777777" w:rsidR="00D701F5" w:rsidRPr="00904406" w:rsidRDefault="00D701F5" w:rsidP="00D701F5">
      <w:pPr>
        <w:pStyle w:val="HSCNormal"/>
        <w:rPr>
          <w:szCs w:val="16"/>
        </w:rPr>
      </w:pPr>
      <w:r w:rsidRPr="00904406">
        <w:rPr>
          <w:szCs w:val="16"/>
        </w:rPr>
        <w:t xml:space="preserve">Hip resurfacing is a </w:t>
      </w:r>
      <w:r w:rsidR="00C829AB" w:rsidRPr="00904406">
        <w:rPr>
          <w:szCs w:val="16"/>
        </w:rPr>
        <w:t>cover</w:t>
      </w:r>
      <w:r w:rsidRPr="00904406">
        <w:rPr>
          <w:szCs w:val="16"/>
        </w:rPr>
        <w:t>ed service for patients who are likely to outlive a traditional prosthesis and who would otherwise require a total hip replacement, and should only be done by surgeons with specific training in this technique.</w:t>
      </w:r>
    </w:p>
    <w:p w14:paraId="36982B55" w14:textId="77777777" w:rsidR="00D701F5" w:rsidRPr="00904406" w:rsidRDefault="00D701F5" w:rsidP="00D701F5">
      <w:pPr>
        <w:pStyle w:val="HSCNormal"/>
        <w:rPr>
          <w:szCs w:val="16"/>
        </w:rPr>
      </w:pPr>
    </w:p>
    <w:p w14:paraId="06C33B57" w14:textId="77777777" w:rsidR="00E37400" w:rsidRPr="00904406" w:rsidRDefault="006231F8" w:rsidP="006231F8">
      <w:pPr>
        <w:pStyle w:val="HSCNormal"/>
      </w:pPr>
      <w:r w:rsidRPr="00904406">
        <w:rPr>
          <w:rFonts w:cs="Arial"/>
          <w:szCs w:val="16"/>
        </w:rPr>
        <w:t>T</w:t>
      </w:r>
      <w:r w:rsidR="00E37400" w:rsidRPr="00904406">
        <w:rPr>
          <w:rFonts w:cs="Arial"/>
          <w:szCs w:val="16"/>
        </w:rPr>
        <w:t xml:space="preserve">he following criteria are required to be met for </w:t>
      </w:r>
      <w:r w:rsidR="00C829AB" w:rsidRPr="00904406">
        <w:rPr>
          <w:rFonts w:cs="Arial"/>
          <w:szCs w:val="16"/>
        </w:rPr>
        <w:t>cover</w:t>
      </w:r>
      <w:r w:rsidR="00E37400" w:rsidRPr="00904406">
        <w:rPr>
          <w:rFonts w:cs="Arial"/>
          <w:szCs w:val="16"/>
        </w:rPr>
        <w:t xml:space="preserve">age of this procedure: </w:t>
      </w:r>
    </w:p>
    <w:p w14:paraId="0AC83BD2" w14:textId="77777777" w:rsidR="00E37400" w:rsidRPr="006231F8" w:rsidRDefault="006231F8" w:rsidP="002B7774">
      <w:pPr>
        <w:pStyle w:val="HSCOL1"/>
        <w:numPr>
          <w:ilvl w:val="0"/>
          <w:numId w:val="21"/>
        </w:numPr>
        <w:rPr>
          <w:szCs w:val="16"/>
        </w:rPr>
      </w:pPr>
      <w:r w:rsidRPr="006231F8">
        <w:rPr>
          <w:szCs w:val="16"/>
        </w:rPr>
        <w:t>T</w:t>
      </w:r>
      <w:r w:rsidR="00E37400" w:rsidRPr="006231F8">
        <w:rPr>
          <w:szCs w:val="16"/>
        </w:rPr>
        <w:t>he diagnosis of osteoarthritis or inflammatory arthritis</w:t>
      </w:r>
    </w:p>
    <w:p w14:paraId="3EAB9825" w14:textId="77777777" w:rsidR="00E37400" w:rsidRPr="006231F8" w:rsidRDefault="006231F8" w:rsidP="002B7774">
      <w:pPr>
        <w:pStyle w:val="HSCOL1"/>
        <w:numPr>
          <w:ilvl w:val="0"/>
          <w:numId w:val="21"/>
        </w:numPr>
        <w:rPr>
          <w:szCs w:val="16"/>
        </w:rPr>
      </w:pPr>
      <w:r w:rsidRPr="006231F8">
        <w:rPr>
          <w:szCs w:val="16"/>
        </w:rPr>
        <w:t>F</w:t>
      </w:r>
      <w:r w:rsidR="00E37400" w:rsidRPr="006231F8">
        <w:rPr>
          <w:szCs w:val="16"/>
        </w:rPr>
        <w:t>ailure of nonsurgical management</w:t>
      </w:r>
    </w:p>
    <w:p w14:paraId="57F88766" w14:textId="77777777" w:rsidR="00E37400" w:rsidRPr="006231F8" w:rsidRDefault="00E37400" w:rsidP="002B7774">
      <w:pPr>
        <w:pStyle w:val="HSCOL1"/>
        <w:numPr>
          <w:ilvl w:val="0"/>
          <w:numId w:val="21"/>
        </w:numPr>
        <w:rPr>
          <w:szCs w:val="16"/>
        </w:rPr>
      </w:pPr>
      <w:r w:rsidRPr="006231F8">
        <w:rPr>
          <w:szCs w:val="16"/>
        </w:rPr>
        <w:t>The device must be FDA approved</w:t>
      </w:r>
    </w:p>
    <w:p w14:paraId="746F4A97" w14:textId="77777777" w:rsidR="00E37400" w:rsidRPr="00904406" w:rsidRDefault="00E37400" w:rsidP="00D701F5">
      <w:pPr>
        <w:pStyle w:val="HSCNormal"/>
        <w:rPr>
          <w:szCs w:val="16"/>
        </w:rPr>
      </w:pPr>
    </w:p>
    <w:p w14:paraId="6C8D6A54" w14:textId="77777777" w:rsidR="00D701F5" w:rsidRPr="00904406" w:rsidRDefault="00D701F5" w:rsidP="00D701F5">
      <w:pPr>
        <w:pStyle w:val="HSCNormal"/>
        <w:rPr>
          <w:szCs w:val="16"/>
        </w:rPr>
      </w:pPr>
      <w:r w:rsidRPr="00904406">
        <w:rPr>
          <w:szCs w:val="16"/>
        </w:rPr>
        <w:t>Patients who are candidates for hip resurfacing must not be:</w:t>
      </w:r>
    </w:p>
    <w:p w14:paraId="083512E1" w14:textId="77777777" w:rsidR="00D701F5" w:rsidRPr="00904406" w:rsidRDefault="00E37400" w:rsidP="002B7774">
      <w:pPr>
        <w:pStyle w:val="HSCOL1"/>
        <w:numPr>
          <w:ilvl w:val="0"/>
          <w:numId w:val="50"/>
        </w:numPr>
        <w:rPr>
          <w:szCs w:val="16"/>
        </w:rPr>
      </w:pPr>
      <w:r w:rsidRPr="00904406">
        <w:rPr>
          <w:szCs w:val="16"/>
        </w:rPr>
        <w:t>Patients with active or suspected infection in or around the hip joint, or sepsis</w:t>
      </w:r>
    </w:p>
    <w:p w14:paraId="7721E6AD" w14:textId="77777777" w:rsidR="00D701F5" w:rsidRPr="00904406" w:rsidRDefault="00D701F5" w:rsidP="002B7774">
      <w:pPr>
        <w:pStyle w:val="HSCOL1"/>
        <w:numPr>
          <w:ilvl w:val="0"/>
          <w:numId w:val="50"/>
        </w:numPr>
        <w:rPr>
          <w:szCs w:val="16"/>
        </w:rPr>
      </w:pPr>
      <w:r w:rsidRPr="00904406">
        <w:rPr>
          <w:szCs w:val="16"/>
        </w:rPr>
        <w:t xml:space="preserve">Patients who are skeletally immature </w:t>
      </w:r>
    </w:p>
    <w:p w14:paraId="6A9B69BD" w14:textId="77777777" w:rsidR="00D701F5" w:rsidRPr="00904406" w:rsidRDefault="00D701F5" w:rsidP="002B7774">
      <w:pPr>
        <w:pStyle w:val="HSCOL1"/>
        <w:numPr>
          <w:ilvl w:val="0"/>
          <w:numId w:val="50"/>
        </w:numPr>
        <w:rPr>
          <w:szCs w:val="16"/>
        </w:rPr>
      </w:pPr>
      <w:r w:rsidRPr="00904406">
        <w:rPr>
          <w:szCs w:val="16"/>
        </w:rPr>
        <w:t xml:space="preserve">Patients with any vascular insufficiency, muscular atrophy, or neuromuscular disease severe enough to compromise implant stability or postoperative recovery </w:t>
      </w:r>
    </w:p>
    <w:p w14:paraId="67347144" w14:textId="77777777" w:rsidR="00D701F5" w:rsidRPr="00904406" w:rsidRDefault="00D701F5" w:rsidP="002B7774">
      <w:pPr>
        <w:pStyle w:val="HSCOL1"/>
        <w:numPr>
          <w:ilvl w:val="0"/>
          <w:numId w:val="50"/>
        </w:numPr>
        <w:rPr>
          <w:szCs w:val="16"/>
        </w:rPr>
      </w:pPr>
      <w:r w:rsidRPr="00904406">
        <w:rPr>
          <w:szCs w:val="16"/>
        </w:rPr>
        <w:t>Patients with bone stock inadequate to support the device, including severe osteopenia or a</w:t>
      </w:r>
      <w:r w:rsidR="00933B62">
        <w:rPr>
          <w:szCs w:val="16"/>
        </w:rPr>
        <w:t xml:space="preserve"> </w:t>
      </w:r>
      <w:r w:rsidRPr="00904406">
        <w:rPr>
          <w:szCs w:val="16"/>
        </w:rPr>
        <w:t xml:space="preserve">family history of severe osteoporosis or osteopenia </w:t>
      </w:r>
    </w:p>
    <w:p w14:paraId="61EA3656" w14:textId="77777777" w:rsidR="00D701F5" w:rsidRPr="00904406" w:rsidRDefault="00D701F5" w:rsidP="002B7774">
      <w:pPr>
        <w:pStyle w:val="HSCOL1"/>
        <w:numPr>
          <w:ilvl w:val="0"/>
          <w:numId w:val="50"/>
        </w:numPr>
        <w:rPr>
          <w:szCs w:val="16"/>
        </w:rPr>
      </w:pPr>
      <w:r w:rsidRPr="00904406">
        <w:rPr>
          <w:szCs w:val="16"/>
        </w:rPr>
        <w:t xml:space="preserve">Patients with osteonecrosis or avascular necrosis with &gt;50% involvement of the femoral head </w:t>
      </w:r>
    </w:p>
    <w:p w14:paraId="71336C03" w14:textId="77777777" w:rsidR="00D701F5" w:rsidRPr="00904406" w:rsidRDefault="00D701F5" w:rsidP="002B7774">
      <w:pPr>
        <w:pStyle w:val="HSCOL1"/>
        <w:numPr>
          <w:ilvl w:val="0"/>
          <w:numId w:val="50"/>
        </w:numPr>
        <w:rPr>
          <w:szCs w:val="16"/>
        </w:rPr>
      </w:pPr>
      <w:r w:rsidRPr="00904406">
        <w:rPr>
          <w:szCs w:val="16"/>
        </w:rPr>
        <w:t xml:space="preserve">Patients with multiple cysts of the femoral head </w:t>
      </w:r>
    </w:p>
    <w:p w14:paraId="5CC3A912" w14:textId="77777777" w:rsidR="00D701F5" w:rsidRPr="00904406" w:rsidRDefault="00D701F5" w:rsidP="002B7774">
      <w:pPr>
        <w:pStyle w:val="HSCOL1"/>
        <w:numPr>
          <w:ilvl w:val="0"/>
          <w:numId w:val="50"/>
        </w:numPr>
        <w:rPr>
          <w:szCs w:val="16"/>
        </w:rPr>
      </w:pPr>
      <w:r w:rsidRPr="00904406">
        <w:rPr>
          <w:szCs w:val="16"/>
        </w:rPr>
        <w:t xml:space="preserve">Females of childbearing age </w:t>
      </w:r>
    </w:p>
    <w:p w14:paraId="593A0CA7" w14:textId="77777777" w:rsidR="00D701F5" w:rsidRPr="00904406" w:rsidRDefault="00D701F5" w:rsidP="002B7774">
      <w:pPr>
        <w:pStyle w:val="HSCOL1"/>
        <w:numPr>
          <w:ilvl w:val="0"/>
          <w:numId w:val="50"/>
        </w:numPr>
        <w:rPr>
          <w:szCs w:val="16"/>
        </w:rPr>
      </w:pPr>
      <w:r w:rsidRPr="00904406">
        <w:rPr>
          <w:szCs w:val="16"/>
        </w:rPr>
        <w:t xml:space="preserve">Patients with known moderate-to-severe renal insufficiency </w:t>
      </w:r>
    </w:p>
    <w:p w14:paraId="230438D6" w14:textId="77777777" w:rsidR="00D701F5" w:rsidRPr="00904406" w:rsidRDefault="00D701F5" w:rsidP="002B7774">
      <w:pPr>
        <w:pStyle w:val="HSCOL1"/>
        <w:numPr>
          <w:ilvl w:val="0"/>
          <w:numId w:val="50"/>
        </w:numPr>
        <w:rPr>
          <w:szCs w:val="16"/>
        </w:rPr>
      </w:pPr>
      <w:r w:rsidRPr="00904406">
        <w:rPr>
          <w:szCs w:val="16"/>
        </w:rPr>
        <w:lastRenderedPageBreak/>
        <w:t>Patients who are immunosuppressed with diseases such as AIDS or persons receiving high</w:t>
      </w:r>
      <w:r w:rsidR="00621767">
        <w:rPr>
          <w:szCs w:val="16"/>
        </w:rPr>
        <w:t xml:space="preserve"> </w:t>
      </w:r>
      <w:r w:rsidRPr="00904406">
        <w:rPr>
          <w:szCs w:val="16"/>
        </w:rPr>
        <w:t xml:space="preserve">doses of corticosteroids </w:t>
      </w:r>
    </w:p>
    <w:p w14:paraId="74053F3C" w14:textId="77777777" w:rsidR="00D701F5" w:rsidRPr="00904406" w:rsidRDefault="00D701F5" w:rsidP="002B7774">
      <w:pPr>
        <w:pStyle w:val="HSCOL1"/>
        <w:numPr>
          <w:ilvl w:val="0"/>
          <w:numId w:val="50"/>
        </w:numPr>
        <w:rPr>
          <w:szCs w:val="16"/>
        </w:rPr>
      </w:pPr>
      <w:r w:rsidRPr="00904406">
        <w:rPr>
          <w:szCs w:val="16"/>
        </w:rPr>
        <w:t xml:space="preserve">Patients who are severely overweight </w:t>
      </w:r>
    </w:p>
    <w:p w14:paraId="0857C44E" w14:textId="77777777" w:rsidR="00D701F5" w:rsidRDefault="00D701F5" w:rsidP="002B7774">
      <w:pPr>
        <w:pStyle w:val="HSCOL1"/>
        <w:numPr>
          <w:ilvl w:val="0"/>
          <w:numId w:val="50"/>
        </w:numPr>
        <w:rPr>
          <w:szCs w:val="16"/>
        </w:rPr>
      </w:pPr>
      <w:r w:rsidRPr="00904406">
        <w:rPr>
          <w:szCs w:val="16"/>
        </w:rPr>
        <w:t>Patients with known or suspected metal sensitivity</w:t>
      </w:r>
    </w:p>
    <w:p w14:paraId="2A12A035" w14:textId="77777777" w:rsidR="00D45C49" w:rsidRDefault="00D45C49" w:rsidP="00D45C49">
      <w:pPr>
        <w:pStyle w:val="HSCOL1"/>
        <w:ind w:left="720"/>
        <w:rPr>
          <w:szCs w:val="16"/>
        </w:rPr>
      </w:pPr>
    </w:p>
    <w:p w14:paraId="2798C9C0" w14:textId="77777777" w:rsidR="00D45C49" w:rsidRPr="00904406" w:rsidRDefault="00835354" w:rsidP="000902B6">
      <w:pPr>
        <w:pStyle w:val="HSCOL1"/>
        <w:spacing w:after="320"/>
        <w:rPr>
          <w:szCs w:val="16"/>
        </w:rPr>
      </w:pPr>
      <w:r>
        <w:rPr>
          <w:szCs w:val="16"/>
        </w:rPr>
        <w:t xml:space="preserve">The development of this guideline note was informed by a HERC </w:t>
      </w:r>
      <w:hyperlink r:id="rId35" w:history="1">
        <w:r w:rsidR="00D963B4" w:rsidRPr="00464AB6">
          <w:rPr>
            <w:rStyle w:val="Hyperlink"/>
            <w:szCs w:val="16"/>
          </w:rPr>
          <w:t>coverage guidance</w:t>
        </w:r>
      </w:hyperlink>
      <w:r>
        <w:rPr>
          <w:szCs w:val="16"/>
        </w:rPr>
        <w:t xml:space="preserve">. See </w:t>
      </w:r>
      <w:hyperlink r:id="rId36" w:history="1">
        <w:r w:rsidR="00753716">
          <w:rPr>
            <w:rStyle w:val="Hyperlink"/>
            <w:szCs w:val="16"/>
          </w:rPr>
          <w:t>https://www.oregon.gov/oha/HPA/DSI-HERC/Pages/Evidence-based-Reports.aspx</w:t>
        </w:r>
      </w:hyperlink>
    </w:p>
    <w:p w14:paraId="2B80A2F1" w14:textId="77777777" w:rsidR="009E20CC" w:rsidRDefault="00551FB6" w:rsidP="009E20CC">
      <w:pPr>
        <w:pStyle w:val="Heading1"/>
      </w:pPr>
      <w:bookmarkStart w:id="73" w:name="GuidelineNote0072"/>
      <w:r>
        <w:t>GUIDELINE NOTE 72, CONGENITAL UROLOGIC CONDITIONS</w:t>
      </w:r>
      <w:bookmarkEnd w:id="73"/>
    </w:p>
    <w:p w14:paraId="00F7C960" w14:textId="329DBAB3" w:rsidR="009E20CC" w:rsidRDefault="000902B6" w:rsidP="009E20CC">
      <w:pPr>
        <w:pStyle w:val="HSCGLLineList"/>
      </w:pPr>
      <w:r>
        <w:t>Lines 86,93,433,658</w:t>
      </w:r>
    </w:p>
    <w:p w14:paraId="3CF528D7" w14:textId="7FD83604" w:rsidR="009E20CC" w:rsidRPr="00344D41" w:rsidRDefault="009E20CC" w:rsidP="009E20CC">
      <w:pPr>
        <w:pStyle w:val="HSCNormal"/>
      </w:pPr>
      <w:r w:rsidRPr="00344D41">
        <w:t xml:space="preserve">The following conditions are included on these </w:t>
      </w:r>
      <w:r w:rsidR="000902B6">
        <w:t>Lines 86, 93 and 433</w:t>
      </w:r>
      <w:r w:rsidRPr="00344D41">
        <w:t xml:space="preserve"> only for children aged 18 and younger.  For adults, these conditions are included on </w:t>
      </w:r>
      <w:r w:rsidR="000902B6">
        <w:t>Line 658</w:t>
      </w:r>
      <w:r w:rsidRPr="00344D41">
        <w:t xml:space="preserve">. </w:t>
      </w:r>
    </w:p>
    <w:p w14:paraId="242C8617" w14:textId="77777777" w:rsidR="009E20CC" w:rsidRPr="00344D41" w:rsidRDefault="00AA0AD1" w:rsidP="002B7774">
      <w:pPr>
        <w:pStyle w:val="HSCSimpleList"/>
        <w:numPr>
          <w:ilvl w:val="0"/>
          <w:numId w:val="65"/>
        </w:numPr>
      </w:pPr>
      <w:r>
        <w:t xml:space="preserve">ICD-10-CM </w:t>
      </w:r>
      <w:r w:rsidR="009E20CC" w:rsidRPr="00344D41">
        <w:t xml:space="preserve">Q54.0 (Hypospadias, balanic) </w:t>
      </w:r>
    </w:p>
    <w:p w14:paraId="5B20F852" w14:textId="77777777" w:rsidR="009E20CC" w:rsidRPr="00344D41" w:rsidRDefault="00AA0AD1" w:rsidP="002B7774">
      <w:pPr>
        <w:pStyle w:val="HSCSimpleList"/>
        <w:numPr>
          <w:ilvl w:val="0"/>
          <w:numId w:val="65"/>
        </w:numPr>
      </w:pPr>
      <w:r>
        <w:t xml:space="preserve">ICD-10-CM </w:t>
      </w:r>
      <w:r w:rsidR="009E20CC" w:rsidRPr="00344D41">
        <w:t xml:space="preserve">Q55.22 (Retractile testicle) </w:t>
      </w:r>
    </w:p>
    <w:p w14:paraId="1AE34512" w14:textId="77777777" w:rsidR="009E20CC" w:rsidRPr="006B2356" w:rsidRDefault="00AA0AD1" w:rsidP="002B7774">
      <w:pPr>
        <w:pStyle w:val="HSCSimpleList"/>
        <w:numPr>
          <w:ilvl w:val="0"/>
          <w:numId w:val="65"/>
        </w:numPr>
        <w:rPr>
          <w:lang w:val="es-ES_tradnl"/>
        </w:rPr>
      </w:pPr>
      <w:r w:rsidRPr="006B2356">
        <w:rPr>
          <w:lang w:val="es-ES_tradnl"/>
        </w:rPr>
        <w:t xml:space="preserve">ICD-10-CM </w:t>
      </w:r>
      <w:r w:rsidR="009E20CC" w:rsidRPr="006B2356">
        <w:rPr>
          <w:lang w:val="es-ES_tradnl"/>
        </w:rPr>
        <w:t>Q60.3 (Renal hypoplasia, unilateral)</w:t>
      </w:r>
    </w:p>
    <w:p w14:paraId="1BDD90DE" w14:textId="77777777" w:rsidR="009E20CC" w:rsidRPr="00344D41" w:rsidRDefault="00AA0AD1" w:rsidP="002B7774">
      <w:pPr>
        <w:pStyle w:val="HSCSimpleList"/>
        <w:numPr>
          <w:ilvl w:val="0"/>
          <w:numId w:val="65"/>
        </w:numPr>
      </w:pPr>
      <w:r>
        <w:t xml:space="preserve">ICD-10-CM </w:t>
      </w:r>
      <w:r w:rsidR="009E20CC" w:rsidRPr="00344D41">
        <w:t>Q62.4 (Agenesis of ureter)</w:t>
      </w:r>
    </w:p>
    <w:p w14:paraId="1E0B5983" w14:textId="77777777" w:rsidR="009E20CC" w:rsidRPr="00344D41" w:rsidRDefault="00AA0AD1" w:rsidP="002B7774">
      <w:pPr>
        <w:pStyle w:val="HSCSimpleList"/>
        <w:numPr>
          <w:ilvl w:val="0"/>
          <w:numId w:val="65"/>
        </w:numPr>
      </w:pPr>
      <w:r>
        <w:t xml:space="preserve">ICD-10-CM </w:t>
      </w:r>
      <w:r w:rsidR="009E20CC" w:rsidRPr="00344D41">
        <w:t>Q62.5 (Duplication of ureter)</w:t>
      </w:r>
    </w:p>
    <w:p w14:paraId="3475A74B" w14:textId="77777777" w:rsidR="009E20CC" w:rsidRPr="00344D41" w:rsidRDefault="00AA0AD1" w:rsidP="002B7774">
      <w:pPr>
        <w:pStyle w:val="HSCSimpleList"/>
        <w:numPr>
          <w:ilvl w:val="0"/>
          <w:numId w:val="65"/>
        </w:numPr>
      </w:pPr>
      <w:r>
        <w:t xml:space="preserve">ICD-10-CM </w:t>
      </w:r>
      <w:r w:rsidR="009E20CC" w:rsidRPr="00344D41">
        <w:t>Q62.60 (Accessory kidney)</w:t>
      </w:r>
    </w:p>
    <w:p w14:paraId="209FC4A3" w14:textId="77777777" w:rsidR="009E20CC" w:rsidRPr="00344D41" w:rsidRDefault="00AA0AD1" w:rsidP="002B7774">
      <w:pPr>
        <w:pStyle w:val="HSCSimpleList"/>
        <w:numPr>
          <w:ilvl w:val="0"/>
          <w:numId w:val="65"/>
        </w:numPr>
      </w:pPr>
      <w:r>
        <w:t xml:space="preserve">ICD-10-CM </w:t>
      </w:r>
      <w:r w:rsidR="009E20CC" w:rsidRPr="00344D41">
        <w:t>Q62.61 (Deviation of ureter)</w:t>
      </w:r>
    </w:p>
    <w:p w14:paraId="2C475345" w14:textId="77777777" w:rsidR="009E20CC" w:rsidRPr="00344D41" w:rsidRDefault="00AA0AD1" w:rsidP="002B7774">
      <w:pPr>
        <w:pStyle w:val="HSCSimpleList"/>
        <w:numPr>
          <w:ilvl w:val="0"/>
          <w:numId w:val="65"/>
        </w:numPr>
      </w:pPr>
      <w:r>
        <w:t xml:space="preserve">ICD-10-CM </w:t>
      </w:r>
      <w:r w:rsidR="009E20CC" w:rsidRPr="00344D41">
        <w:t>Q62.62 (Displacement of ureter)</w:t>
      </w:r>
    </w:p>
    <w:p w14:paraId="47523E6E" w14:textId="77777777" w:rsidR="009E20CC" w:rsidRPr="00344D41" w:rsidRDefault="00AA0AD1" w:rsidP="000902B6">
      <w:pPr>
        <w:pStyle w:val="HSCSimpleList"/>
        <w:numPr>
          <w:ilvl w:val="0"/>
          <w:numId w:val="65"/>
        </w:numPr>
        <w:spacing w:after="320"/>
      </w:pPr>
      <w:r>
        <w:t xml:space="preserve">ICD-10-CM </w:t>
      </w:r>
      <w:r w:rsidR="009E20CC" w:rsidRPr="00344D41">
        <w:t>Q63 (Other congenital malformations of kidney)</w:t>
      </w:r>
    </w:p>
    <w:p w14:paraId="3931DCED" w14:textId="77777777" w:rsidR="00492A40" w:rsidRPr="00904406" w:rsidRDefault="00551FB6" w:rsidP="00492A40">
      <w:pPr>
        <w:pStyle w:val="Heading1"/>
      </w:pPr>
      <w:bookmarkStart w:id="74" w:name="GuidelineNote0073"/>
      <w:r>
        <w:rPr>
          <w:szCs w:val="16"/>
        </w:rPr>
        <w:t>GUIDELINE NOTE 73, PENILE ANOMALIES</w:t>
      </w:r>
      <w:bookmarkEnd w:id="74"/>
    </w:p>
    <w:p w14:paraId="48F53734" w14:textId="68104383" w:rsidR="00492A40" w:rsidRPr="00904406" w:rsidRDefault="000902B6" w:rsidP="00492A40">
      <w:pPr>
        <w:pStyle w:val="HSCGLLineList"/>
      </w:pPr>
      <w:r>
        <w:t>Lines 433,658</w:t>
      </w:r>
    </w:p>
    <w:p w14:paraId="0253AE32" w14:textId="7DF1294F" w:rsidR="00492A40" w:rsidRPr="00D17356" w:rsidRDefault="00492A40" w:rsidP="00492A40">
      <w:pPr>
        <w:pStyle w:val="HSCNormal"/>
        <w:rPr>
          <w:szCs w:val="16"/>
        </w:rPr>
      </w:pPr>
      <w:r w:rsidRPr="00D17356">
        <w:rPr>
          <w:szCs w:val="16"/>
        </w:rPr>
        <w:t>Anomalies of the penis (</w:t>
      </w:r>
      <w:r w:rsidR="001771D9">
        <w:rPr>
          <w:szCs w:val="16"/>
        </w:rPr>
        <w:t xml:space="preserve">ICD-10-CM </w:t>
      </w:r>
      <w:r w:rsidRPr="00D17356">
        <w:rPr>
          <w:szCs w:val="16"/>
        </w:rPr>
        <w:t>Q54.4, Q55.5</w:t>
      </w:r>
      <w:r w:rsidR="008C3AD7">
        <w:rPr>
          <w:szCs w:val="16"/>
        </w:rPr>
        <w:t xml:space="preserve"> and </w:t>
      </w:r>
      <w:r w:rsidRPr="00D17356">
        <w:rPr>
          <w:szCs w:val="16"/>
        </w:rPr>
        <w:t xml:space="preserve">Q55.6) are included on </w:t>
      </w:r>
      <w:r w:rsidR="000902B6">
        <w:rPr>
          <w:szCs w:val="16"/>
        </w:rPr>
        <w:t>Line 433</w:t>
      </w:r>
      <w:r w:rsidRPr="00D17356">
        <w:rPr>
          <w:szCs w:val="16"/>
        </w:rPr>
        <w:t xml:space="preserve"> only when they </w:t>
      </w:r>
    </w:p>
    <w:p w14:paraId="5F4E61A5" w14:textId="77777777" w:rsidR="00492A40" w:rsidRPr="00D17356" w:rsidRDefault="00492A40" w:rsidP="002B7774">
      <w:pPr>
        <w:pStyle w:val="HSCNormal"/>
        <w:numPr>
          <w:ilvl w:val="0"/>
          <w:numId w:val="58"/>
        </w:numPr>
        <w:rPr>
          <w:szCs w:val="16"/>
        </w:rPr>
      </w:pPr>
      <w:r w:rsidRPr="00D17356">
        <w:rPr>
          <w:szCs w:val="16"/>
        </w:rPr>
        <w:t>Are associated with hypospadias, OR</w:t>
      </w:r>
    </w:p>
    <w:p w14:paraId="5D04DA99" w14:textId="77777777" w:rsidR="00492A40" w:rsidRPr="00D17356" w:rsidRDefault="00492A40" w:rsidP="002B7774">
      <w:pPr>
        <w:pStyle w:val="HSCNormal"/>
        <w:numPr>
          <w:ilvl w:val="0"/>
          <w:numId w:val="58"/>
        </w:numPr>
        <w:rPr>
          <w:szCs w:val="16"/>
        </w:rPr>
      </w:pPr>
      <w:r w:rsidRPr="00D17356">
        <w:rPr>
          <w:szCs w:val="16"/>
        </w:rPr>
        <w:t>Result in documented urinary retention, OR</w:t>
      </w:r>
    </w:p>
    <w:p w14:paraId="1E430064" w14:textId="77777777" w:rsidR="00492A40" w:rsidRPr="00D17356" w:rsidRDefault="00492A40" w:rsidP="002B7774">
      <w:pPr>
        <w:pStyle w:val="HSCNormal"/>
        <w:numPr>
          <w:ilvl w:val="0"/>
          <w:numId w:val="58"/>
        </w:numPr>
        <w:rPr>
          <w:szCs w:val="16"/>
        </w:rPr>
      </w:pPr>
      <w:r w:rsidRPr="00D17356">
        <w:rPr>
          <w:szCs w:val="16"/>
        </w:rPr>
        <w:t>Result in repeated urinary tract infections, OR</w:t>
      </w:r>
    </w:p>
    <w:p w14:paraId="0B72C9E2" w14:textId="77777777" w:rsidR="00492A40" w:rsidRPr="00D17356" w:rsidRDefault="00492A40" w:rsidP="002B7774">
      <w:pPr>
        <w:pStyle w:val="HSCNormal"/>
        <w:numPr>
          <w:ilvl w:val="0"/>
          <w:numId w:val="58"/>
        </w:numPr>
        <w:rPr>
          <w:szCs w:val="16"/>
        </w:rPr>
      </w:pPr>
      <w:r w:rsidRPr="00D17356">
        <w:rPr>
          <w:szCs w:val="16"/>
        </w:rPr>
        <w:t>Result in recurrent infections such as meatitis or balanitis, OR</w:t>
      </w:r>
    </w:p>
    <w:p w14:paraId="4DB79680" w14:textId="77777777" w:rsidR="00492A40" w:rsidRPr="00D17356" w:rsidRDefault="00492A40" w:rsidP="002B7774">
      <w:pPr>
        <w:pStyle w:val="HSCNormal"/>
        <w:numPr>
          <w:ilvl w:val="0"/>
          <w:numId w:val="58"/>
        </w:numPr>
        <w:rPr>
          <w:szCs w:val="16"/>
        </w:rPr>
      </w:pPr>
      <w:r w:rsidRPr="00D17356">
        <w:rPr>
          <w:szCs w:val="16"/>
        </w:rPr>
        <w:t>Involve 35 degrees of curvature or greater for conditions resulting in lateral or ventral curvature, OR</w:t>
      </w:r>
    </w:p>
    <w:p w14:paraId="17159D92" w14:textId="77777777" w:rsidR="00492A40" w:rsidRPr="00D17356" w:rsidRDefault="00492A40" w:rsidP="002B7774">
      <w:pPr>
        <w:pStyle w:val="HSCNormal"/>
        <w:numPr>
          <w:ilvl w:val="0"/>
          <w:numId w:val="58"/>
        </w:numPr>
        <w:rPr>
          <w:szCs w:val="16"/>
        </w:rPr>
      </w:pPr>
      <w:r w:rsidRPr="00D17356">
        <w:rPr>
          <w:szCs w:val="16"/>
        </w:rPr>
        <w:t>Involve 60 degrees of rotation or greater for conditions resulting in penile torsion, OR</w:t>
      </w:r>
    </w:p>
    <w:p w14:paraId="334AA130" w14:textId="77777777" w:rsidR="00492A40" w:rsidRDefault="00492A40" w:rsidP="002B7774">
      <w:pPr>
        <w:pStyle w:val="HSCNormal"/>
        <w:numPr>
          <w:ilvl w:val="0"/>
          <w:numId w:val="58"/>
        </w:numPr>
        <w:rPr>
          <w:szCs w:val="16"/>
        </w:rPr>
      </w:pPr>
      <w:r w:rsidRPr="00D17356">
        <w:rPr>
          <w:szCs w:val="16"/>
        </w:rPr>
        <w:t>Involve aplasia/congenital absence of the penis.</w:t>
      </w:r>
    </w:p>
    <w:p w14:paraId="51167C4A" w14:textId="77777777" w:rsidR="00492A40" w:rsidRPr="00D17356" w:rsidRDefault="00492A40" w:rsidP="00492A40">
      <w:pPr>
        <w:pStyle w:val="HSCNormal"/>
        <w:rPr>
          <w:szCs w:val="16"/>
        </w:rPr>
      </w:pPr>
    </w:p>
    <w:p w14:paraId="66AAF228" w14:textId="10EF1C15" w:rsidR="00492A40" w:rsidRPr="00904406" w:rsidRDefault="00492A40" w:rsidP="000902B6">
      <w:pPr>
        <w:pStyle w:val="HSCNormal"/>
        <w:spacing w:after="320"/>
        <w:rPr>
          <w:szCs w:val="16"/>
        </w:rPr>
      </w:pPr>
      <w:r w:rsidRPr="00D17356">
        <w:rPr>
          <w:szCs w:val="16"/>
        </w:rPr>
        <w:t xml:space="preserve">Otherwise, these diagnoses are included on </w:t>
      </w:r>
      <w:r w:rsidR="000902B6">
        <w:rPr>
          <w:szCs w:val="16"/>
        </w:rPr>
        <w:t>Line 658</w:t>
      </w:r>
      <w:r w:rsidRPr="00D17356">
        <w:rPr>
          <w:szCs w:val="16"/>
        </w:rPr>
        <w:t>.</w:t>
      </w:r>
    </w:p>
    <w:p w14:paraId="4718C91D" w14:textId="77777777" w:rsidR="00D701F5" w:rsidRPr="00904406" w:rsidRDefault="00551FB6" w:rsidP="00D701F5">
      <w:pPr>
        <w:pStyle w:val="Heading1"/>
      </w:pPr>
      <w:bookmarkStart w:id="75" w:name="GuidelineNote0074"/>
      <w:r>
        <w:rPr>
          <w:szCs w:val="16"/>
        </w:rPr>
        <w:t>GUIDELINE NOTE 74, GROWTH HORMONE TREATMENT</w:t>
      </w:r>
      <w:bookmarkEnd w:id="75"/>
    </w:p>
    <w:p w14:paraId="1CE83C8C" w14:textId="15115283" w:rsidR="00D701F5" w:rsidRPr="00904406" w:rsidRDefault="000902B6" w:rsidP="00BB45AA">
      <w:pPr>
        <w:pStyle w:val="HSCGLLineList"/>
      </w:pPr>
      <w:r>
        <w:t>Lines 40,386,469,652</w:t>
      </w:r>
    </w:p>
    <w:p w14:paraId="146786A0" w14:textId="77777777" w:rsidR="00D701F5" w:rsidRPr="00904406" w:rsidRDefault="00E233F1" w:rsidP="000902B6">
      <w:pPr>
        <w:pStyle w:val="HSCNormal"/>
        <w:spacing w:after="320"/>
        <w:rPr>
          <w:szCs w:val="16"/>
        </w:rPr>
      </w:pPr>
      <w:r w:rsidRPr="00E233F1">
        <w:rPr>
          <w:szCs w:val="16"/>
        </w:rPr>
        <w:t xml:space="preserve">Treatment with growth hormone should continue only until adult height as determined by bone age is achieved. </w:t>
      </w:r>
      <w:r w:rsidR="00D701F5" w:rsidRPr="00904406">
        <w:rPr>
          <w:szCs w:val="16"/>
        </w:rPr>
        <w:t xml:space="preserve"> </w:t>
      </w:r>
    </w:p>
    <w:p w14:paraId="62A471B4" w14:textId="77777777" w:rsidR="00D701F5" w:rsidRPr="00904406" w:rsidRDefault="00551FB6" w:rsidP="00D701F5">
      <w:pPr>
        <w:pStyle w:val="Heading1"/>
      </w:pPr>
      <w:bookmarkStart w:id="76" w:name="GuidelineNote0075"/>
      <w:r>
        <w:rPr>
          <w:szCs w:val="16"/>
        </w:rPr>
        <w:t>GUIDELINE NOTE 75, APPLIED BEHAVIOR ANALYSIS FOR AUTISM SPECTRUM DISORDER</w:t>
      </w:r>
      <w:bookmarkEnd w:id="76"/>
    </w:p>
    <w:p w14:paraId="59AAEE77" w14:textId="63D2A1CC" w:rsidR="00D701F5" w:rsidRPr="00904406" w:rsidRDefault="000902B6" w:rsidP="00BB45AA">
      <w:pPr>
        <w:pStyle w:val="HSCGLLineList"/>
      </w:pPr>
      <w:r>
        <w:t>Line 193</w:t>
      </w:r>
    </w:p>
    <w:p w14:paraId="0D8B3089" w14:textId="10DEBE2A" w:rsidR="003C7CF5" w:rsidRPr="003C7CF5" w:rsidRDefault="003C7CF5" w:rsidP="003C7CF5">
      <w:pPr>
        <w:pStyle w:val="HSCNormal"/>
        <w:rPr>
          <w:szCs w:val="16"/>
        </w:rPr>
      </w:pPr>
      <w:r w:rsidRPr="003C7CF5">
        <w:rPr>
          <w:szCs w:val="16"/>
        </w:rPr>
        <w:t xml:space="preserve">Applied behavioral analysis (ABA), including early intensive behavioral intervention (EIBI), represented by CPT codes </w:t>
      </w:r>
      <w:r w:rsidR="00323FBD">
        <w:rPr>
          <w:szCs w:val="16"/>
        </w:rPr>
        <w:t>97151-97158</w:t>
      </w:r>
      <w:r w:rsidRPr="003C7CF5">
        <w:rPr>
          <w:szCs w:val="16"/>
        </w:rPr>
        <w:t xml:space="preserve">, is included on </w:t>
      </w:r>
      <w:r w:rsidR="000902B6">
        <w:rPr>
          <w:szCs w:val="16"/>
        </w:rPr>
        <w:t>Line 193 AUTISM SPECTRUM DISORDERS</w:t>
      </w:r>
      <w:r w:rsidR="00486E4A">
        <w:rPr>
          <w:szCs w:val="16"/>
        </w:rPr>
        <w:t xml:space="preserve"> </w:t>
      </w:r>
      <w:r w:rsidRPr="003C7CF5">
        <w:rPr>
          <w:szCs w:val="16"/>
        </w:rPr>
        <w:t>for the treatment of autism spectrum disorders.</w:t>
      </w:r>
    </w:p>
    <w:p w14:paraId="0623AECF" w14:textId="77777777" w:rsidR="006D56A5" w:rsidRDefault="006D56A5" w:rsidP="006D56A5">
      <w:pPr>
        <w:pStyle w:val="Heading1Nobk"/>
        <w:keepNext/>
        <w:spacing w:after="100"/>
      </w:pPr>
      <w:r>
        <w:t>GUIDELINE NOTE 75, APPLIED BEHAVIOR ANALYSIS FOR AUTISM SPECTRUM DISORDER (CONT'D)</w:t>
      </w:r>
    </w:p>
    <w:p w14:paraId="1CF63B48" w14:textId="77777777" w:rsidR="003C7CF5" w:rsidRPr="003C7CF5" w:rsidRDefault="003C7CF5" w:rsidP="003C7CF5">
      <w:pPr>
        <w:pStyle w:val="HSCNormal"/>
        <w:rPr>
          <w:szCs w:val="16"/>
        </w:rPr>
      </w:pPr>
      <w:r w:rsidRPr="003C7CF5">
        <w:rPr>
          <w:szCs w:val="16"/>
        </w:rPr>
        <w:t xml:space="preserve">ABA services are provided in addition to any rehabilitative services (e.g. physical therapy, occupational therapy, speech therapy) included in </w:t>
      </w:r>
      <w:r w:rsidR="0052775F">
        <w:rPr>
          <w:szCs w:val="16"/>
        </w:rPr>
        <w:t>Guideline Note 6 REHABILITATIVE AND HABILITATIVE THERAPIES</w:t>
      </w:r>
      <w:r w:rsidR="00447FAB">
        <w:rPr>
          <w:szCs w:val="16"/>
        </w:rPr>
        <w:t xml:space="preserve"> </w:t>
      </w:r>
      <w:r w:rsidRPr="003C7CF5">
        <w:rPr>
          <w:szCs w:val="16"/>
        </w:rPr>
        <w:t>that are indicated for other acute qualifying conditions.</w:t>
      </w:r>
    </w:p>
    <w:p w14:paraId="2D4CF3FA" w14:textId="77777777" w:rsidR="003C7CF5" w:rsidRPr="003C7CF5" w:rsidRDefault="003C7CF5" w:rsidP="003C7CF5">
      <w:pPr>
        <w:pStyle w:val="HSCNormal"/>
        <w:rPr>
          <w:szCs w:val="16"/>
        </w:rPr>
      </w:pPr>
    </w:p>
    <w:p w14:paraId="7C3887D9" w14:textId="77777777" w:rsidR="003C7CF5" w:rsidRPr="0014157F" w:rsidRDefault="003C7CF5" w:rsidP="003C7CF5">
      <w:pPr>
        <w:pStyle w:val="HSCNormal"/>
        <w:rPr>
          <w:szCs w:val="16"/>
          <w:u w:val="single"/>
        </w:rPr>
      </w:pPr>
      <w:r w:rsidRPr="0014157F">
        <w:rPr>
          <w:szCs w:val="16"/>
          <w:u w:val="single"/>
        </w:rPr>
        <w:t>Individuals ages 1-12</w:t>
      </w:r>
    </w:p>
    <w:p w14:paraId="1FC07B5B" w14:textId="77777777" w:rsidR="003C7CF5" w:rsidRPr="003C7CF5" w:rsidRDefault="003C7CF5" w:rsidP="003C7CF5">
      <w:pPr>
        <w:pStyle w:val="HSCNormal"/>
        <w:rPr>
          <w:szCs w:val="16"/>
        </w:rPr>
      </w:pPr>
    </w:p>
    <w:p w14:paraId="36491EB6" w14:textId="77777777" w:rsidR="003C7CF5" w:rsidRPr="0014157F" w:rsidRDefault="003C7CF5" w:rsidP="003C7CF5">
      <w:pPr>
        <w:pStyle w:val="HSCNormal"/>
        <w:rPr>
          <w:i/>
          <w:szCs w:val="16"/>
        </w:rPr>
      </w:pPr>
      <w:r w:rsidRPr="0014157F">
        <w:rPr>
          <w:i/>
          <w:szCs w:val="16"/>
        </w:rPr>
        <w:t>Intensive interventions</w:t>
      </w:r>
    </w:p>
    <w:p w14:paraId="2E2BFEFD" w14:textId="77777777" w:rsidR="003C7CF5" w:rsidRDefault="003C7CF5" w:rsidP="003C7CF5">
      <w:pPr>
        <w:pStyle w:val="HSCNormal"/>
        <w:rPr>
          <w:szCs w:val="16"/>
        </w:rPr>
      </w:pPr>
      <w:r w:rsidRPr="003C7CF5">
        <w:rPr>
          <w:szCs w:val="16"/>
        </w:rPr>
        <w:t xml:space="preserve">Specifically, EIBI (for example, UCLA/Lovaas or Early Start Denver Model), is included on this line. </w:t>
      </w:r>
    </w:p>
    <w:p w14:paraId="68E205B3" w14:textId="77777777" w:rsidR="003C7CF5" w:rsidRPr="003C7CF5" w:rsidRDefault="003C7CF5" w:rsidP="003C7CF5">
      <w:pPr>
        <w:pStyle w:val="HSCNormal"/>
        <w:rPr>
          <w:szCs w:val="16"/>
        </w:rPr>
      </w:pPr>
    </w:p>
    <w:p w14:paraId="4201A368" w14:textId="77777777" w:rsidR="003C7CF5" w:rsidRDefault="003C7CF5" w:rsidP="003C7CF5">
      <w:pPr>
        <w:pStyle w:val="HSCNormal"/>
        <w:rPr>
          <w:szCs w:val="16"/>
        </w:rPr>
      </w:pPr>
      <w:r w:rsidRPr="003C7CF5">
        <w:rPr>
          <w:szCs w:val="16"/>
        </w:rPr>
        <w:t>For a child initiating EIBI therapy, EIBI is included for up to six months. Ongoing coverage is based on demonstrated progress towards meaningful predefined objectives (objectives should be achieved as a result of the EIBI, over and beyond gains that would be expected to arise from maturation alone) using a standardized, multimodal assessment, no more frequently than every six months</w:t>
      </w:r>
      <w:r w:rsidR="004509F2">
        <w:rPr>
          <w:szCs w:val="16"/>
        </w:rPr>
        <w:t xml:space="preserve">. </w:t>
      </w:r>
      <w:r w:rsidRPr="003C7CF5">
        <w:rPr>
          <w:szCs w:val="16"/>
        </w:rPr>
        <w:t>Examples of such assessments include Vineland, IQ tests (Mullen, WPPSI, WISC-R</w:t>
      </w:r>
      <w:r>
        <w:rPr>
          <w:szCs w:val="16"/>
        </w:rPr>
        <w:t>), language measures, behavior</w:t>
      </w:r>
      <w:r w:rsidRPr="003C7CF5">
        <w:rPr>
          <w:szCs w:val="16"/>
        </w:rPr>
        <w:t xml:space="preserve"> checklists (CBCL, ABC), and autistic symptoms measures (SRS).</w:t>
      </w:r>
    </w:p>
    <w:p w14:paraId="53E69E87" w14:textId="77777777" w:rsidR="003C7CF5" w:rsidRPr="003C7CF5" w:rsidRDefault="003C7CF5" w:rsidP="003C7CF5">
      <w:pPr>
        <w:pStyle w:val="HSCNormal"/>
        <w:rPr>
          <w:szCs w:val="16"/>
        </w:rPr>
      </w:pPr>
    </w:p>
    <w:p w14:paraId="515C8166" w14:textId="77777777" w:rsidR="003C7CF5" w:rsidRDefault="003C7CF5" w:rsidP="003C7CF5">
      <w:pPr>
        <w:pStyle w:val="HSCNormal"/>
        <w:rPr>
          <w:szCs w:val="16"/>
        </w:rPr>
      </w:pPr>
      <w:r w:rsidRPr="003C7CF5">
        <w:rPr>
          <w:szCs w:val="16"/>
        </w:rPr>
        <w:t>The evidence does not lead to a direct determination of optimal intensity</w:t>
      </w:r>
      <w:r w:rsidR="004509F2">
        <w:rPr>
          <w:szCs w:val="16"/>
        </w:rPr>
        <w:t xml:space="preserve">. </w:t>
      </w:r>
      <w:r w:rsidRPr="003C7CF5">
        <w:rPr>
          <w:szCs w:val="16"/>
        </w:rPr>
        <w:t>Studies of EIBI ranged from 15-40 hours per week</w:t>
      </w:r>
      <w:r w:rsidR="004509F2">
        <w:rPr>
          <w:szCs w:val="16"/>
        </w:rPr>
        <w:t xml:space="preserve">. </w:t>
      </w:r>
      <w:r w:rsidRPr="003C7CF5">
        <w:rPr>
          <w:szCs w:val="16"/>
        </w:rPr>
        <w:t>Through Oregon’s Senate Bill 365, other payers are mandated to cover a minimum of 25 hours per week of ABA</w:t>
      </w:r>
      <w:r w:rsidR="004509F2">
        <w:rPr>
          <w:szCs w:val="16"/>
        </w:rPr>
        <w:t xml:space="preserve">. </w:t>
      </w:r>
      <w:r w:rsidRPr="003C7CF5">
        <w:rPr>
          <w:szCs w:val="16"/>
        </w:rPr>
        <w:t>There is no evidence that increasing intensity of therapy yields improves outcomes. Studies for these interventions had a duration from less than one year up to 3 years.</w:t>
      </w:r>
    </w:p>
    <w:p w14:paraId="64DD1685" w14:textId="77777777" w:rsidR="003C7CF5" w:rsidRPr="003C7CF5" w:rsidRDefault="003C7CF5" w:rsidP="003C7CF5">
      <w:pPr>
        <w:pStyle w:val="HSCNormal"/>
        <w:rPr>
          <w:szCs w:val="16"/>
        </w:rPr>
      </w:pPr>
    </w:p>
    <w:p w14:paraId="10B5DECF" w14:textId="77777777" w:rsidR="003C7CF5" w:rsidRPr="0014157F" w:rsidRDefault="003C7CF5" w:rsidP="003C7CF5">
      <w:pPr>
        <w:pStyle w:val="HSCNormal"/>
        <w:rPr>
          <w:i/>
          <w:szCs w:val="16"/>
        </w:rPr>
      </w:pPr>
      <w:r w:rsidRPr="0014157F">
        <w:rPr>
          <w:i/>
          <w:szCs w:val="16"/>
        </w:rPr>
        <w:t>Less intensive ABA-based interventions</w:t>
      </w:r>
    </w:p>
    <w:p w14:paraId="2C3173A8" w14:textId="77777777" w:rsidR="003C7CF5" w:rsidRPr="003C7CF5" w:rsidRDefault="003C7CF5" w:rsidP="003C7CF5">
      <w:pPr>
        <w:pStyle w:val="HSCNormal"/>
        <w:rPr>
          <w:szCs w:val="16"/>
          <w:u w:val="single"/>
        </w:rPr>
      </w:pPr>
    </w:p>
    <w:p w14:paraId="002EC050" w14:textId="77777777" w:rsidR="003C7CF5" w:rsidRDefault="003C7CF5" w:rsidP="003C7CF5">
      <w:pPr>
        <w:pStyle w:val="HSCNormal"/>
        <w:rPr>
          <w:szCs w:val="16"/>
        </w:rPr>
      </w:pPr>
      <w:r w:rsidRPr="003C7CF5">
        <w:rPr>
          <w:szCs w:val="16"/>
        </w:rPr>
        <w:t xml:space="preserve">If EIBI is not indicated, has been completed, or there is not sufficient progress toward multidimensional goals, then less intensive ABA-based interventions (such as parent training, play/interaction based interventions, and joint attention interventions) are included on this line to address core symptoms of autism and/or specific problem areas. Initial coverage is provided for six months. Ongoing coverage is based on demonstrated progress towards meaningful predefined objectives, with demonstration of medical appropriateness and/or emergence of new problem behaviors. </w:t>
      </w:r>
    </w:p>
    <w:p w14:paraId="1C946D18" w14:textId="77777777" w:rsidR="003C7CF5" w:rsidRPr="003C7CF5" w:rsidRDefault="003C7CF5" w:rsidP="003C7CF5">
      <w:pPr>
        <w:pStyle w:val="HSCNormal"/>
        <w:rPr>
          <w:szCs w:val="16"/>
        </w:rPr>
      </w:pPr>
    </w:p>
    <w:p w14:paraId="0529F5C2" w14:textId="77777777" w:rsidR="003C7CF5" w:rsidRDefault="003C7CF5" w:rsidP="003C7CF5">
      <w:pPr>
        <w:pStyle w:val="HSCNormal"/>
        <w:rPr>
          <w:szCs w:val="16"/>
        </w:rPr>
      </w:pPr>
      <w:r w:rsidRPr="003C7CF5">
        <w:rPr>
          <w:szCs w:val="16"/>
        </w:rPr>
        <w:lastRenderedPageBreak/>
        <w:t>Effective interventions from the research literature had lower intensity than EIBI, usually a few hours per week to a maximum of 16 hours per week, divided into daily, twice-daily or weekly sessions, over a period of several months.</w:t>
      </w:r>
    </w:p>
    <w:p w14:paraId="35C5D2A4" w14:textId="77777777" w:rsidR="003C7CF5" w:rsidRPr="003C7CF5" w:rsidRDefault="003C7CF5" w:rsidP="003C7CF5">
      <w:pPr>
        <w:pStyle w:val="HSCNormal"/>
        <w:rPr>
          <w:szCs w:val="16"/>
        </w:rPr>
      </w:pPr>
    </w:p>
    <w:p w14:paraId="012EBC24" w14:textId="77777777" w:rsidR="003C7CF5" w:rsidRPr="0014157F" w:rsidRDefault="003C7CF5" w:rsidP="003C7CF5">
      <w:pPr>
        <w:pStyle w:val="HSCNormal"/>
        <w:rPr>
          <w:i/>
          <w:szCs w:val="16"/>
        </w:rPr>
      </w:pPr>
      <w:r w:rsidRPr="0014157F">
        <w:rPr>
          <w:i/>
          <w:szCs w:val="16"/>
        </w:rPr>
        <w:t>Parent/caregiver involvement</w:t>
      </w:r>
    </w:p>
    <w:p w14:paraId="78F46D64" w14:textId="77777777" w:rsidR="003C7CF5" w:rsidRPr="003C7CF5" w:rsidRDefault="003C7CF5" w:rsidP="003C7CF5">
      <w:pPr>
        <w:pStyle w:val="HSCNormal"/>
        <w:rPr>
          <w:szCs w:val="16"/>
          <w:u w:val="single"/>
        </w:rPr>
      </w:pPr>
    </w:p>
    <w:p w14:paraId="54159DFF" w14:textId="77777777" w:rsidR="003C7CF5" w:rsidRDefault="003C7CF5" w:rsidP="003C7CF5">
      <w:pPr>
        <w:pStyle w:val="HSCNormal"/>
        <w:rPr>
          <w:szCs w:val="16"/>
        </w:rPr>
      </w:pPr>
      <w:r w:rsidRPr="003C7CF5">
        <w:rPr>
          <w:szCs w:val="16"/>
        </w:rPr>
        <w:t>Parent/caregiver involvement and training is recommended as a component of treatment.</w:t>
      </w:r>
    </w:p>
    <w:p w14:paraId="5C5B3100" w14:textId="77777777" w:rsidR="003C7CF5" w:rsidRPr="003C7CF5" w:rsidRDefault="003C7CF5" w:rsidP="003C7CF5">
      <w:pPr>
        <w:pStyle w:val="HSCNormal"/>
        <w:rPr>
          <w:szCs w:val="16"/>
        </w:rPr>
      </w:pPr>
    </w:p>
    <w:p w14:paraId="3173C663" w14:textId="77777777" w:rsidR="003C7CF5" w:rsidRPr="0014157F" w:rsidRDefault="003C7CF5" w:rsidP="003C7CF5">
      <w:pPr>
        <w:pStyle w:val="HSCNormal"/>
        <w:rPr>
          <w:szCs w:val="16"/>
          <w:u w:val="single"/>
        </w:rPr>
      </w:pPr>
      <w:r w:rsidRPr="0014157F">
        <w:rPr>
          <w:szCs w:val="16"/>
          <w:u w:val="single"/>
        </w:rPr>
        <w:t>Individuals ages 13 and older</w:t>
      </w:r>
    </w:p>
    <w:p w14:paraId="418E8155" w14:textId="77777777" w:rsidR="003C7CF5" w:rsidRPr="003C7CF5" w:rsidRDefault="003C7CF5" w:rsidP="003C7CF5">
      <w:pPr>
        <w:pStyle w:val="HSCNormal"/>
        <w:rPr>
          <w:b/>
          <w:szCs w:val="16"/>
        </w:rPr>
      </w:pPr>
    </w:p>
    <w:p w14:paraId="13046AA8" w14:textId="77777777" w:rsidR="003C7CF5" w:rsidRDefault="003C7CF5" w:rsidP="003C7CF5">
      <w:pPr>
        <w:pStyle w:val="HSCNormal"/>
        <w:rPr>
          <w:szCs w:val="16"/>
        </w:rPr>
      </w:pPr>
      <w:r w:rsidRPr="003C7CF5">
        <w:rPr>
          <w:szCs w:val="16"/>
        </w:rPr>
        <w:t>Intensive ABA is not included on this line</w:t>
      </w:r>
      <w:r w:rsidR="004509F2">
        <w:rPr>
          <w:szCs w:val="16"/>
        </w:rPr>
        <w:t xml:space="preserve">. </w:t>
      </w:r>
    </w:p>
    <w:p w14:paraId="2B7C5B2A" w14:textId="77777777" w:rsidR="003C7CF5" w:rsidRPr="003C7CF5" w:rsidRDefault="003C7CF5" w:rsidP="003C7CF5">
      <w:pPr>
        <w:pStyle w:val="HSCNormal"/>
        <w:rPr>
          <w:szCs w:val="16"/>
        </w:rPr>
      </w:pPr>
    </w:p>
    <w:p w14:paraId="5CC23392" w14:textId="77777777" w:rsidR="003C7CF5" w:rsidRDefault="003C7CF5" w:rsidP="003C7CF5">
      <w:pPr>
        <w:pStyle w:val="HSCNormal"/>
        <w:rPr>
          <w:szCs w:val="16"/>
        </w:rPr>
      </w:pPr>
      <w:r w:rsidRPr="003C7CF5">
        <w:rPr>
          <w:szCs w:val="16"/>
        </w:rPr>
        <w:t>Targeted ABA-based behavioral interventions to address problem behaviors, are included on this line</w:t>
      </w:r>
      <w:r w:rsidR="004509F2">
        <w:rPr>
          <w:szCs w:val="16"/>
        </w:rPr>
        <w:t xml:space="preserve">. </w:t>
      </w:r>
      <w:r w:rsidRPr="003C7CF5">
        <w:rPr>
          <w:szCs w:val="16"/>
        </w:rPr>
        <w:t xml:space="preserve">The quality of evidence is insufficient to support these interventions in this population. However, due to strong caregiver values and preferences and the potential for avoiding suffering and expense in dealing with unmanageable behaviors, targeted interventions may be reasonable. Behaviors eligible for coverage include those which place the member at risk for harm or create significant daily issues related to care, education, or other important functions. Ongoing coverage is based on demonstrated progress towards meaningful predefined objectives, with demonstration of medical appropriateness and/or emergence of new problem behaviors. </w:t>
      </w:r>
    </w:p>
    <w:p w14:paraId="214155A9" w14:textId="77777777" w:rsidR="003C7CF5" w:rsidRPr="003C7CF5" w:rsidRDefault="003C7CF5" w:rsidP="003C7CF5">
      <w:pPr>
        <w:pStyle w:val="HSCNormal"/>
        <w:rPr>
          <w:szCs w:val="16"/>
        </w:rPr>
      </w:pPr>
    </w:p>
    <w:p w14:paraId="62800444" w14:textId="77777777" w:rsidR="003C7CF5" w:rsidRDefault="003C7CF5" w:rsidP="003C7CF5">
      <w:pPr>
        <w:pStyle w:val="HSCNormal"/>
        <w:rPr>
          <w:szCs w:val="16"/>
        </w:rPr>
      </w:pPr>
      <w:r w:rsidRPr="003C7CF5">
        <w:rPr>
          <w:szCs w:val="16"/>
        </w:rPr>
        <w:t>Very low quality evidence is available to illustrate needed intensity and duration of intervention</w:t>
      </w:r>
      <w:r w:rsidR="004509F2">
        <w:rPr>
          <w:szCs w:val="16"/>
        </w:rPr>
        <w:t xml:space="preserve">. </w:t>
      </w:r>
      <w:r w:rsidRPr="003C7CF5">
        <w:rPr>
          <w:szCs w:val="16"/>
        </w:rPr>
        <w:t xml:space="preserve">In the single-subject research design literature, frequency and duration of interventions were highly variable, with session duration ranging from 30 seconds to 3 hours, number of sessions ranging from a total of three to 8 times a day, and duration ranging from 1 to 20 weeks. These interventions were often conducted in inpatient or residential settings and studies often included patients with intellectual disabilities, some of which were not diagnosed with autism. </w:t>
      </w:r>
    </w:p>
    <w:p w14:paraId="643096AB" w14:textId="77777777" w:rsidR="003C7CF5" w:rsidRPr="003C7CF5" w:rsidRDefault="003C7CF5" w:rsidP="003C7CF5">
      <w:pPr>
        <w:pStyle w:val="HSCNormal"/>
        <w:rPr>
          <w:szCs w:val="16"/>
        </w:rPr>
      </w:pPr>
    </w:p>
    <w:p w14:paraId="37110287" w14:textId="77777777" w:rsidR="00D701F5" w:rsidRPr="00904406" w:rsidRDefault="003C7CF5" w:rsidP="000902B6">
      <w:pPr>
        <w:pStyle w:val="HSCNormal"/>
        <w:spacing w:after="320"/>
        <w:rPr>
          <w:szCs w:val="16"/>
        </w:rPr>
      </w:pPr>
      <w:r w:rsidRPr="003C7CF5">
        <w:rPr>
          <w:szCs w:val="16"/>
        </w:rPr>
        <w:t>Parent/caregiver involvement and training is encouraged.</w:t>
      </w:r>
    </w:p>
    <w:p w14:paraId="229AB7CE" w14:textId="77777777" w:rsidR="00BB050B" w:rsidRPr="002C678E" w:rsidRDefault="00551FB6" w:rsidP="00BB050B">
      <w:pPr>
        <w:pStyle w:val="Heading1"/>
      </w:pPr>
      <w:bookmarkStart w:id="77" w:name="GuidelineNote0076"/>
      <w:r>
        <w:t>GUIDELINE NOTE 76, DIAGNOSTIC TESTING FOR LIVER FIBROSIS TO GUIDE MANAGEMENT IN CHRONIC LIVER DISEASE</w:t>
      </w:r>
      <w:bookmarkEnd w:id="77"/>
    </w:p>
    <w:p w14:paraId="248A2D9C" w14:textId="6FAB7AB1" w:rsidR="00BB050B" w:rsidRDefault="000902B6" w:rsidP="00BB050B">
      <w:pPr>
        <w:pStyle w:val="HSCGLLineList"/>
      </w:pPr>
      <w:r>
        <w:t>Line 198</w:t>
      </w:r>
    </w:p>
    <w:p w14:paraId="64046FFE" w14:textId="77777777" w:rsidR="00BB050B" w:rsidRPr="00081F7F" w:rsidRDefault="00361628" w:rsidP="00361628">
      <w:pPr>
        <w:pStyle w:val="HSCNormal"/>
      </w:pPr>
      <w:r>
        <w:t>The following tests are included on this line because of their ability to effectively distin</w:t>
      </w:r>
      <w:r w:rsidR="004D0F2B">
        <w:t>g</w:t>
      </w:r>
      <w:r>
        <w:t>uish F4 from lower levels of fibrosis</w:t>
      </w:r>
      <w:r w:rsidR="00BD7A15">
        <w:t>:</w:t>
      </w:r>
    </w:p>
    <w:p w14:paraId="19495791" w14:textId="77777777" w:rsidR="00CC3E7B" w:rsidRDefault="00CC3E7B" w:rsidP="00BB050B">
      <w:pPr>
        <w:pStyle w:val="HSCNormal"/>
        <w:ind w:firstLine="360"/>
      </w:pPr>
    </w:p>
    <w:p w14:paraId="2DB1058E" w14:textId="77777777" w:rsidR="00361628" w:rsidRDefault="00361628" w:rsidP="00BB050B">
      <w:pPr>
        <w:pStyle w:val="HSCNormal"/>
        <w:ind w:firstLine="360"/>
      </w:pPr>
      <w:r>
        <w:t>Non-proprietary blood tests:</w:t>
      </w:r>
    </w:p>
    <w:p w14:paraId="7B2EF50B" w14:textId="77777777" w:rsidR="00A005ED" w:rsidRDefault="00A005ED" w:rsidP="00A005ED">
      <w:pPr>
        <w:pStyle w:val="HSCBullet1"/>
        <w:tabs>
          <w:tab w:val="clear" w:pos="360"/>
          <w:tab w:val="num" w:pos="720"/>
        </w:tabs>
        <w:ind w:left="720"/>
      </w:pPr>
      <w:r w:rsidRPr="00A005ED">
        <w:t xml:space="preserve">Platelet count </w:t>
      </w:r>
    </w:p>
    <w:p w14:paraId="537BACBE" w14:textId="77777777" w:rsidR="00A005ED" w:rsidRDefault="00A005ED" w:rsidP="00A005ED">
      <w:pPr>
        <w:pStyle w:val="HSCBullet1"/>
        <w:tabs>
          <w:tab w:val="clear" w:pos="360"/>
          <w:tab w:val="num" w:pos="720"/>
        </w:tabs>
        <w:ind w:left="720"/>
      </w:pPr>
      <w:r>
        <w:t>Hyaluronic acid</w:t>
      </w:r>
    </w:p>
    <w:p w14:paraId="4A9ED7B4" w14:textId="77777777" w:rsidR="00A005ED" w:rsidRDefault="00A005ED" w:rsidP="00A005ED">
      <w:pPr>
        <w:pStyle w:val="HSCBullet1"/>
        <w:tabs>
          <w:tab w:val="clear" w:pos="360"/>
          <w:tab w:val="num" w:pos="720"/>
        </w:tabs>
        <w:ind w:left="720"/>
      </w:pPr>
      <w:r>
        <w:t>Age-platelet index</w:t>
      </w:r>
    </w:p>
    <w:p w14:paraId="4AC5F6B2" w14:textId="77777777" w:rsidR="00A005ED" w:rsidRDefault="00A005ED" w:rsidP="00A005ED">
      <w:pPr>
        <w:pStyle w:val="HSCBullet1"/>
        <w:tabs>
          <w:tab w:val="clear" w:pos="360"/>
          <w:tab w:val="num" w:pos="720"/>
        </w:tabs>
        <w:ind w:left="720"/>
      </w:pPr>
      <w:r>
        <w:t>AST-platelet ratio</w:t>
      </w:r>
    </w:p>
    <w:p w14:paraId="2795F07E" w14:textId="77777777" w:rsidR="00A005ED" w:rsidRDefault="00A005ED" w:rsidP="00A005ED">
      <w:pPr>
        <w:pStyle w:val="HSCBullet1"/>
        <w:tabs>
          <w:tab w:val="clear" w:pos="360"/>
          <w:tab w:val="num" w:pos="720"/>
        </w:tabs>
        <w:ind w:left="720"/>
      </w:pPr>
      <w:r>
        <w:t>FIB-4</w:t>
      </w:r>
    </w:p>
    <w:p w14:paraId="3E37E5D8" w14:textId="77777777" w:rsidR="00A005ED" w:rsidRDefault="00A005ED" w:rsidP="00A005ED">
      <w:pPr>
        <w:pStyle w:val="HSCBullet1"/>
        <w:tabs>
          <w:tab w:val="clear" w:pos="360"/>
          <w:tab w:val="num" w:pos="720"/>
        </w:tabs>
        <w:ind w:left="720"/>
      </w:pPr>
      <w:r>
        <w:t>FibroIndex</w:t>
      </w:r>
    </w:p>
    <w:p w14:paraId="017961AB" w14:textId="77777777" w:rsidR="00714A25" w:rsidRDefault="00714A25" w:rsidP="00A005ED">
      <w:pPr>
        <w:pStyle w:val="HSCBullet1"/>
        <w:tabs>
          <w:tab w:val="clear" w:pos="360"/>
          <w:tab w:val="num" w:pos="720"/>
        </w:tabs>
        <w:ind w:left="720"/>
      </w:pPr>
      <w:r>
        <w:t>Forns index</w:t>
      </w:r>
    </w:p>
    <w:p w14:paraId="28A49A90" w14:textId="77777777" w:rsidR="00714A25" w:rsidRDefault="00714A25" w:rsidP="00A005ED">
      <w:pPr>
        <w:pStyle w:val="HSCBullet1"/>
        <w:tabs>
          <w:tab w:val="clear" w:pos="360"/>
          <w:tab w:val="num" w:pos="720"/>
        </w:tabs>
        <w:ind w:left="720"/>
      </w:pPr>
      <w:r>
        <w:t>GUCI</w:t>
      </w:r>
    </w:p>
    <w:p w14:paraId="4DCA5E0E" w14:textId="77777777" w:rsidR="00714A25" w:rsidRPr="00081F7F" w:rsidRDefault="00714A25" w:rsidP="00A005ED">
      <w:pPr>
        <w:pStyle w:val="HSCBullet1"/>
        <w:tabs>
          <w:tab w:val="clear" w:pos="360"/>
          <w:tab w:val="num" w:pos="720"/>
        </w:tabs>
        <w:ind w:left="720"/>
      </w:pPr>
      <w:r>
        <w:t>Lok index</w:t>
      </w:r>
    </w:p>
    <w:p w14:paraId="745C02CD" w14:textId="77777777" w:rsidR="006D56A5" w:rsidRDefault="006D56A5" w:rsidP="006D56A5">
      <w:pPr>
        <w:pStyle w:val="Heading1Nobk"/>
        <w:keepNext/>
        <w:spacing w:after="100"/>
      </w:pPr>
      <w:r>
        <w:t>GUIDELINE NOTE 76, DIAGNOSTIC TESTING FOR LIVER FIBROSIS TO GUIDE MANAGEMENT IN CHRONIC LIVER DISEASE (CONT'D)</w:t>
      </w:r>
    </w:p>
    <w:p w14:paraId="44D57DAB" w14:textId="77777777" w:rsidR="00BB050B" w:rsidRPr="00081F7F" w:rsidRDefault="00BB050B" w:rsidP="00BB050B">
      <w:pPr>
        <w:pStyle w:val="HSCNormal"/>
        <w:ind w:firstLine="360"/>
      </w:pPr>
      <w:r w:rsidRPr="00081F7F">
        <w:t>Imaging tests:</w:t>
      </w:r>
    </w:p>
    <w:p w14:paraId="4D42DCF7" w14:textId="77777777" w:rsidR="00BB050B" w:rsidRPr="00081F7F" w:rsidRDefault="00BB050B" w:rsidP="00BB050B">
      <w:pPr>
        <w:pStyle w:val="HSCBullet1"/>
        <w:tabs>
          <w:tab w:val="clear" w:pos="360"/>
          <w:tab w:val="num" w:pos="720"/>
        </w:tabs>
        <w:ind w:left="720"/>
      </w:pPr>
      <w:r w:rsidRPr="00081F7F">
        <w:t>Transient elastography (FibroScan®)</w:t>
      </w:r>
    </w:p>
    <w:p w14:paraId="1923D363" w14:textId="77777777" w:rsidR="00BB050B" w:rsidRPr="00081F7F" w:rsidRDefault="00BB050B" w:rsidP="00BB050B">
      <w:pPr>
        <w:pStyle w:val="HSCBullet1"/>
        <w:tabs>
          <w:tab w:val="clear" w:pos="360"/>
          <w:tab w:val="num" w:pos="720"/>
        </w:tabs>
        <w:ind w:left="720"/>
      </w:pPr>
      <w:r w:rsidRPr="00081F7F">
        <w:t>Acoustic radiation force impulse imaging (ARFI) (Virtual Touch™ tissue quantification, ElastPQ)</w:t>
      </w:r>
    </w:p>
    <w:p w14:paraId="0E7146C6" w14:textId="77777777" w:rsidR="00BB050B" w:rsidRPr="00081F7F" w:rsidRDefault="00BB050B" w:rsidP="00BB050B">
      <w:pPr>
        <w:pStyle w:val="HSCBullet1"/>
        <w:tabs>
          <w:tab w:val="clear" w:pos="360"/>
          <w:tab w:val="num" w:pos="720"/>
        </w:tabs>
        <w:ind w:left="720"/>
      </w:pPr>
      <w:r w:rsidRPr="00081F7F">
        <w:t>Shear wave elastography (SWE) (Aixplorer®)</w:t>
      </w:r>
    </w:p>
    <w:p w14:paraId="2AB4CA2F" w14:textId="77777777" w:rsidR="00811DB9" w:rsidRDefault="00811DB9" w:rsidP="00BB050B">
      <w:pPr>
        <w:pStyle w:val="HSCNormal"/>
        <w:ind w:firstLine="360"/>
      </w:pPr>
    </w:p>
    <w:p w14:paraId="74BD4603" w14:textId="77777777" w:rsidR="00BB050B" w:rsidRPr="00081F7F" w:rsidRDefault="00811DB9" w:rsidP="004F510D">
      <w:pPr>
        <w:pStyle w:val="HSCNormal"/>
      </w:pPr>
      <w:r>
        <w:t>The following tests are not included on this line (or any other line)</w:t>
      </w:r>
      <w:r w:rsidR="00BB050B" w:rsidRPr="00081F7F">
        <w:t>:</w:t>
      </w:r>
    </w:p>
    <w:p w14:paraId="1C33D23C" w14:textId="77777777" w:rsidR="00BB050B" w:rsidRPr="00081F7F" w:rsidRDefault="00811DB9" w:rsidP="004F510D">
      <w:pPr>
        <w:pStyle w:val="HSCBullet1"/>
      </w:pPr>
      <w:r>
        <w:t>Real time tissue elastography</w:t>
      </w:r>
    </w:p>
    <w:p w14:paraId="0B150611" w14:textId="77777777" w:rsidR="00BB050B" w:rsidRPr="00081F7F" w:rsidRDefault="00811DB9" w:rsidP="004F510D">
      <w:pPr>
        <w:pStyle w:val="HSCBullet1"/>
      </w:pPr>
      <w:r>
        <w:t>Proprietary blood tests such as:</w:t>
      </w:r>
    </w:p>
    <w:p w14:paraId="40966B7B" w14:textId="77777777" w:rsidR="00BB050B" w:rsidRDefault="00714A25" w:rsidP="004F510D">
      <w:pPr>
        <w:pStyle w:val="HSCBullet1"/>
        <w:numPr>
          <w:ilvl w:val="1"/>
          <w:numId w:val="7"/>
        </w:numPr>
        <w:tabs>
          <w:tab w:val="clear" w:pos="1440"/>
          <w:tab w:val="num" w:pos="1080"/>
        </w:tabs>
        <w:ind w:left="720"/>
      </w:pPr>
      <w:r>
        <w:t>Enhanced Liver Fibrosis (</w:t>
      </w:r>
      <w:r w:rsidR="00A005ED">
        <w:t>ELF</w:t>
      </w:r>
      <w:r w:rsidRPr="00081F7F">
        <w:t>™</w:t>
      </w:r>
      <w:r>
        <w:t>)</w:t>
      </w:r>
    </w:p>
    <w:p w14:paraId="65A61517" w14:textId="77777777" w:rsidR="00A005ED" w:rsidRDefault="00A005ED" w:rsidP="004F510D">
      <w:pPr>
        <w:pStyle w:val="HSCBullet1"/>
        <w:numPr>
          <w:ilvl w:val="1"/>
          <w:numId w:val="7"/>
        </w:numPr>
        <w:tabs>
          <w:tab w:val="clear" w:pos="1440"/>
          <w:tab w:val="num" w:pos="1080"/>
        </w:tabs>
        <w:ind w:left="720"/>
      </w:pPr>
      <w:r>
        <w:t>Fibrometer</w:t>
      </w:r>
      <w:r w:rsidR="00714A25" w:rsidRPr="00081F7F">
        <w:t>™</w:t>
      </w:r>
    </w:p>
    <w:p w14:paraId="2F83F12B" w14:textId="77777777" w:rsidR="00A005ED" w:rsidRDefault="00A005ED" w:rsidP="004F510D">
      <w:pPr>
        <w:pStyle w:val="HSCBullet1"/>
        <w:numPr>
          <w:ilvl w:val="1"/>
          <w:numId w:val="7"/>
        </w:numPr>
        <w:tabs>
          <w:tab w:val="clear" w:pos="1440"/>
          <w:tab w:val="num" w:pos="1080"/>
        </w:tabs>
        <w:ind w:left="720"/>
      </w:pPr>
      <w:r>
        <w:t>FibroTest</w:t>
      </w:r>
      <w:r w:rsidR="00714A25" w:rsidRPr="00081F7F">
        <w:t>®</w:t>
      </w:r>
    </w:p>
    <w:p w14:paraId="73C7C1FB" w14:textId="77777777" w:rsidR="00714A25" w:rsidRDefault="00714A25" w:rsidP="004F510D">
      <w:pPr>
        <w:pStyle w:val="HSCBullet1"/>
        <w:numPr>
          <w:ilvl w:val="1"/>
          <w:numId w:val="7"/>
        </w:numPr>
        <w:tabs>
          <w:tab w:val="clear" w:pos="1440"/>
          <w:tab w:val="num" w:pos="1080"/>
        </w:tabs>
        <w:ind w:left="720"/>
      </w:pPr>
      <w:r>
        <w:t>Hepascore</w:t>
      </w:r>
      <w:r w:rsidRPr="00081F7F">
        <w:t>®</w:t>
      </w:r>
    </w:p>
    <w:p w14:paraId="51699F56" w14:textId="77777777" w:rsidR="00714A25" w:rsidRDefault="00714A25" w:rsidP="004F510D">
      <w:pPr>
        <w:pStyle w:val="HSCBullet1"/>
        <w:numPr>
          <w:ilvl w:val="1"/>
          <w:numId w:val="7"/>
        </w:numPr>
        <w:tabs>
          <w:tab w:val="clear" w:pos="1440"/>
          <w:tab w:val="num" w:pos="1080"/>
        </w:tabs>
        <w:ind w:left="720"/>
      </w:pPr>
      <w:r>
        <w:t>FIBROSpect</w:t>
      </w:r>
      <w:r w:rsidRPr="00081F7F">
        <w:t>®</w:t>
      </w:r>
      <w:r>
        <w:t xml:space="preserve"> II</w:t>
      </w:r>
    </w:p>
    <w:p w14:paraId="5C128879" w14:textId="77777777" w:rsidR="00BB050B" w:rsidRPr="00081F7F" w:rsidRDefault="00BB050B" w:rsidP="00BB050B">
      <w:pPr>
        <w:pStyle w:val="HSCNormal"/>
      </w:pPr>
    </w:p>
    <w:p w14:paraId="4E0A68D1" w14:textId="77777777" w:rsidR="00BB050B" w:rsidRDefault="00BB050B" w:rsidP="00BB050B">
      <w:pPr>
        <w:pStyle w:val="HSCNormal"/>
      </w:pPr>
      <w:r w:rsidRPr="00081F7F">
        <w:t xml:space="preserve">Noninvasive tests </w:t>
      </w:r>
      <w:r w:rsidR="00276A38">
        <w:t xml:space="preserve">for liver fibrosis </w:t>
      </w:r>
      <w:r w:rsidRPr="00081F7F">
        <w:t>are</w:t>
      </w:r>
      <w:r w:rsidR="00276A38">
        <w:t xml:space="preserve"> only indicated for the initial assessment or when monitoring progression from F3 to F4,</w:t>
      </w:r>
      <w:r w:rsidRPr="00081F7F">
        <w:t xml:space="preserve"> no more than </w:t>
      </w:r>
      <w:r w:rsidR="00276A38">
        <w:t>annually</w:t>
      </w:r>
      <w:r w:rsidRPr="00081F7F">
        <w:t>.</w:t>
      </w:r>
    </w:p>
    <w:p w14:paraId="0063F21F" w14:textId="77777777" w:rsidR="00CC3E7B" w:rsidRDefault="00CC3E7B" w:rsidP="00BB050B">
      <w:pPr>
        <w:pStyle w:val="HSCNormal"/>
      </w:pPr>
    </w:p>
    <w:p w14:paraId="154C3AB9" w14:textId="77777777" w:rsidR="00CC3E7B" w:rsidRDefault="00CC3E7B" w:rsidP="00CC3E7B">
      <w:pPr>
        <w:pStyle w:val="HSCNormal"/>
      </w:pPr>
      <w:r w:rsidRPr="00081F7F">
        <w:t>Magnetic resonance elastography is included on this line for</w:t>
      </w:r>
      <w:r>
        <w:t xml:space="preserve"> patients wh</w:t>
      </w:r>
      <w:r w:rsidR="003979C8">
        <w:t>en</w:t>
      </w:r>
      <w:r>
        <w:t xml:space="preserve"> ALL of the following apply:</w:t>
      </w:r>
    </w:p>
    <w:p w14:paraId="28758C2C" w14:textId="77777777" w:rsidR="00CC3E7B" w:rsidRDefault="00CC3E7B" w:rsidP="00B249C9">
      <w:pPr>
        <w:pStyle w:val="HSCBullet1"/>
      </w:pPr>
      <w:r>
        <w:t>In whom at least one imaging test</w:t>
      </w:r>
      <w:r w:rsidRPr="00081F7F">
        <w:t xml:space="preserve"> (FibroScan, ARFI, and SWE) has resulted in indeterminant results, a second one is similarly indeterminant, contraindicated or unavailable</w:t>
      </w:r>
    </w:p>
    <w:p w14:paraId="408F4856" w14:textId="77777777" w:rsidR="00CC3E7B" w:rsidRDefault="00CC3E7B" w:rsidP="00B249C9">
      <w:pPr>
        <w:pStyle w:val="HSCBullet1"/>
      </w:pPr>
      <w:r>
        <w:t>The patient is suspected to have aggressive disease/advanced fibrosis (e.g. in NAFLD based on older age, diabetes, obesity, high FIB-4, or APRI)</w:t>
      </w:r>
    </w:p>
    <w:p w14:paraId="53D6DAD1" w14:textId="77777777" w:rsidR="00CC3E7B" w:rsidRDefault="00CC3E7B" w:rsidP="00B249C9">
      <w:pPr>
        <w:pStyle w:val="HSCBullet1"/>
      </w:pPr>
      <w:r>
        <w:t>Cirrhosis is not identified on routine imaging (ultrasound, CT)</w:t>
      </w:r>
    </w:p>
    <w:p w14:paraId="74955A04" w14:textId="77777777" w:rsidR="00CC3E7B" w:rsidRDefault="00CC3E7B" w:rsidP="00B249C9">
      <w:pPr>
        <w:pStyle w:val="HSCBullet1"/>
      </w:pPr>
      <w:r>
        <w:t>A liver biopsy would otherwise be indicated, but MRE would be an appropriate alternative.</w:t>
      </w:r>
    </w:p>
    <w:p w14:paraId="20AB4058" w14:textId="77777777" w:rsidR="004A08B5" w:rsidRDefault="004A08B5" w:rsidP="004A08B5">
      <w:pPr>
        <w:pStyle w:val="HSCNormal"/>
      </w:pPr>
    </w:p>
    <w:p w14:paraId="64D0313B" w14:textId="77777777" w:rsidR="00802D0C" w:rsidRPr="00904406" w:rsidRDefault="00CC3E7B" w:rsidP="000902B6">
      <w:pPr>
        <w:pStyle w:val="HSCNormal"/>
        <w:spacing w:after="320"/>
        <w:rPr>
          <w:szCs w:val="16"/>
        </w:rPr>
      </w:pPr>
      <w:r>
        <w:t>Repeat MR Elastography is not indicated</w:t>
      </w:r>
      <w:r w:rsidR="00802D0C" w:rsidRPr="003C7CF5">
        <w:rPr>
          <w:szCs w:val="16"/>
        </w:rPr>
        <w:t>.</w:t>
      </w:r>
    </w:p>
    <w:p w14:paraId="21FD864B" w14:textId="77777777" w:rsidR="00D701F5" w:rsidRPr="00904406" w:rsidRDefault="00551FB6" w:rsidP="00581A9A">
      <w:pPr>
        <w:pStyle w:val="Heading1"/>
      </w:pPr>
      <w:bookmarkStart w:id="78" w:name="GuidelineNote0077"/>
      <w:r>
        <w:rPr>
          <w:szCs w:val="16"/>
        </w:rPr>
        <w:lastRenderedPageBreak/>
        <w:t>GUIDELINE NOTE 77, TIPS PROCEDURE</w:t>
      </w:r>
      <w:bookmarkEnd w:id="78"/>
    </w:p>
    <w:p w14:paraId="1615A744" w14:textId="4566E948" w:rsidR="00D701F5" w:rsidRPr="00904406" w:rsidRDefault="000902B6" w:rsidP="00BB45AA">
      <w:pPr>
        <w:pStyle w:val="HSCGLLineList"/>
      </w:pPr>
      <w:r>
        <w:t>Lines 56,216,280,334</w:t>
      </w:r>
    </w:p>
    <w:p w14:paraId="57BEA222" w14:textId="77777777" w:rsidR="00D701F5" w:rsidRPr="00904406" w:rsidRDefault="00D701F5" w:rsidP="00D701F5">
      <w:pPr>
        <w:pStyle w:val="HSCNormal"/>
        <w:rPr>
          <w:szCs w:val="16"/>
        </w:rPr>
      </w:pPr>
      <w:r w:rsidRPr="00904406">
        <w:rPr>
          <w:szCs w:val="16"/>
        </w:rPr>
        <w:t>TIPS procedure (CPT code 37182, 37183) is included on these lines for patients who:</w:t>
      </w:r>
    </w:p>
    <w:p w14:paraId="475EE8AA" w14:textId="77777777" w:rsidR="00D701F5" w:rsidRPr="00904406" w:rsidRDefault="00D701F5" w:rsidP="002B7774">
      <w:pPr>
        <w:pStyle w:val="HSCOL1"/>
        <w:numPr>
          <w:ilvl w:val="0"/>
          <w:numId w:val="79"/>
        </w:numPr>
        <w:rPr>
          <w:szCs w:val="16"/>
        </w:rPr>
      </w:pPr>
      <w:r w:rsidRPr="00904406">
        <w:rPr>
          <w:szCs w:val="16"/>
        </w:rPr>
        <w:t xml:space="preserve">Have failed sclerotherapy and have acute bleeding from varices; or </w:t>
      </w:r>
    </w:p>
    <w:p w14:paraId="1F109455" w14:textId="77777777" w:rsidR="00D701F5" w:rsidRPr="00904406" w:rsidRDefault="00D701F5" w:rsidP="002B7774">
      <w:pPr>
        <w:pStyle w:val="HSCOL1"/>
        <w:numPr>
          <w:ilvl w:val="0"/>
          <w:numId w:val="79"/>
        </w:numPr>
        <w:rPr>
          <w:szCs w:val="16"/>
        </w:rPr>
      </w:pPr>
      <w:r w:rsidRPr="00904406">
        <w:rPr>
          <w:szCs w:val="16"/>
        </w:rPr>
        <w:t xml:space="preserve">Have failed sclerotherapy and have had 2 or more episodes of re-bleeding requiring a transfusion during a 2-week period; or </w:t>
      </w:r>
    </w:p>
    <w:p w14:paraId="5A173ACC" w14:textId="77777777" w:rsidR="00D701F5" w:rsidRPr="00904406" w:rsidRDefault="00D701F5" w:rsidP="002B7774">
      <w:pPr>
        <w:pStyle w:val="HSCOL1"/>
        <w:numPr>
          <w:ilvl w:val="0"/>
          <w:numId w:val="79"/>
        </w:numPr>
        <w:rPr>
          <w:szCs w:val="16"/>
        </w:rPr>
      </w:pPr>
      <w:r w:rsidRPr="00904406">
        <w:rPr>
          <w:szCs w:val="16"/>
        </w:rPr>
        <w:t xml:space="preserve">Requires bleeding control from varices and surgery is contraindicated; or </w:t>
      </w:r>
    </w:p>
    <w:p w14:paraId="48378D9C" w14:textId="77777777" w:rsidR="00D701F5" w:rsidRPr="00904406" w:rsidRDefault="00D701F5" w:rsidP="002B7774">
      <w:pPr>
        <w:pStyle w:val="HSCOL1"/>
        <w:numPr>
          <w:ilvl w:val="0"/>
          <w:numId w:val="79"/>
        </w:numPr>
        <w:rPr>
          <w:szCs w:val="16"/>
        </w:rPr>
      </w:pPr>
      <w:r w:rsidRPr="00904406">
        <w:rPr>
          <w:szCs w:val="16"/>
        </w:rPr>
        <w:t xml:space="preserve">Are liver transplant candidates who require bleeding control from varices; or </w:t>
      </w:r>
    </w:p>
    <w:p w14:paraId="164069EC" w14:textId="77777777" w:rsidR="00495F8F" w:rsidRPr="00904406" w:rsidRDefault="00D701F5" w:rsidP="000902B6">
      <w:pPr>
        <w:pStyle w:val="HSCOL1"/>
        <w:numPr>
          <w:ilvl w:val="0"/>
          <w:numId w:val="79"/>
        </w:numPr>
        <w:spacing w:after="320"/>
        <w:rPr>
          <w:szCs w:val="16"/>
        </w:rPr>
      </w:pPr>
      <w:r w:rsidRPr="00904406">
        <w:rPr>
          <w:szCs w:val="16"/>
        </w:rPr>
        <w:t>Have severe debilitating ascites or hepatic hydrothorax refractory to medical management (e.g., oral diuretics and repeated large-volume paracentesis).</w:t>
      </w:r>
    </w:p>
    <w:p w14:paraId="402C4AD1" w14:textId="77777777" w:rsidR="00D701F5" w:rsidRPr="00904406" w:rsidRDefault="00551FB6" w:rsidP="00D701F5">
      <w:pPr>
        <w:pStyle w:val="Heading1"/>
      </w:pPr>
      <w:bookmarkStart w:id="79" w:name="GuidelineNote0078"/>
      <w:r>
        <w:rPr>
          <w:szCs w:val="16"/>
        </w:rPr>
        <w:t>GUIDELINE NOTE 78, HEPATIC METASTASES</w:t>
      </w:r>
      <w:bookmarkEnd w:id="79"/>
    </w:p>
    <w:p w14:paraId="7E3F03B9" w14:textId="38CE7120" w:rsidR="00D701F5" w:rsidRPr="00904406" w:rsidRDefault="000902B6" w:rsidP="00BB45AA">
      <w:pPr>
        <w:pStyle w:val="HSCGLLineList"/>
      </w:pPr>
      <w:r>
        <w:t>Line 315</w:t>
      </w:r>
    </w:p>
    <w:p w14:paraId="527EBB34" w14:textId="77777777" w:rsidR="00D701F5" w:rsidRPr="00904406" w:rsidRDefault="00BE0702" w:rsidP="00D701F5">
      <w:pPr>
        <w:pStyle w:val="HSCNormal"/>
        <w:rPr>
          <w:szCs w:val="16"/>
        </w:rPr>
      </w:pPr>
      <w:r>
        <w:rPr>
          <w:szCs w:val="16"/>
        </w:rPr>
        <w:t xml:space="preserve">ICD-10-CM </w:t>
      </w:r>
      <w:r w:rsidR="00114784" w:rsidRPr="00904406">
        <w:rPr>
          <w:szCs w:val="16"/>
        </w:rPr>
        <w:t>C78.7</w:t>
      </w:r>
      <w:r w:rsidR="00C303BD">
        <w:rPr>
          <w:szCs w:val="16"/>
        </w:rPr>
        <w:t xml:space="preserve"> </w:t>
      </w:r>
      <w:r w:rsidR="00D701F5" w:rsidRPr="00904406">
        <w:rPr>
          <w:szCs w:val="16"/>
        </w:rPr>
        <w:t>Hepatic metastases</w:t>
      </w:r>
      <w:r w:rsidR="00342D23">
        <w:rPr>
          <w:szCs w:val="16"/>
        </w:rPr>
        <w:t xml:space="preserve"> </w:t>
      </w:r>
      <w:r w:rsidR="00D701F5" w:rsidRPr="00904406">
        <w:rPr>
          <w:szCs w:val="16"/>
        </w:rPr>
        <w:t xml:space="preserve">are </w:t>
      </w:r>
      <w:r w:rsidR="00461400">
        <w:rPr>
          <w:szCs w:val="16"/>
        </w:rPr>
        <w:t>included</w:t>
      </w:r>
      <w:r w:rsidR="00461400" w:rsidRPr="00904406">
        <w:rPr>
          <w:szCs w:val="16"/>
        </w:rPr>
        <w:t xml:space="preserve"> </w:t>
      </w:r>
      <w:r w:rsidR="00F267FE">
        <w:rPr>
          <w:szCs w:val="16"/>
        </w:rPr>
        <w:t>on</w:t>
      </w:r>
      <w:r w:rsidR="00D701F5" w:rsidRPr="00904406">
        <w:rPr>
          <w:szCs w:val="16"/>
        </w:rPr>
        <w:t xml:space="preserve"> this line only when:</w:t>
      </w:r>
    </w:p>
    <w:p w14:paraId="62E0A26A" w14:textId="77777777" w:rsidR="00D701F5" w:rsidRPr="00904406" w:rsidRDefault="00D701F5" w:rsidP="002B7774">
      <w:pPr>
        <w:pStyle w:val="HSCOL1"/>
        <w:numPr>
          <w:ilvl w:val="0"/>
          <w:numId w:val="80"/>
        </w:numPr>
        <w:rPr>
          <w:szCs w:val="16"/>
        </w:rPr>
      </w:pPr>
      <w:r w:rsidRPr="00904406">
        <w:rPr>
          <w:szCs w:val="16"/>
        </w:rPr>
        <w:t xml:space="preserve">Treatment of the primary tumor is </w:t>
      </w:r>
      <w:r w:rsidR="00C829AB" w:rsidRPr="00904406">
        <w:rPr>
          <w:szCs w:val="16"/>
        </w:rPr>
        <w:t>cover</w:t>
      </w:r>
      <w:r w:rsidRPr="00904406">
        <w:rPr>
          <w:szCs w:val="16"/>
        </w:rPr>
        <w:t xml:space="preserve">ed on a funded line in accordance with the criteria in </w:t>
      </w:r>
      <w:r w:rsidR="0052775F">
        <w:rPr>
          <w:szCs w:val="16"/>
        </w:rPr>
        <w:t>Guideline Note 12 PATIENT-CENTERED CARE OF ADVANCED CANCER</w:t>
      </w:r>
      <w:r w:rsidRPr="00904406">
        <w:rPr>
          <w:szCs w:val="16"/>
        </w:rPr>
        <w:t>;</w:t>
      </w:r>
    </w:p>
    <w:p w14:paraId="5EC3A542" w14:textId="77777777" w:rsidR="00D701F5" w:rsidRPr="00904406" w:rsidRDefault="00D701F5" w:rsidP="002B7774">
      <w:pPr>
        <w:pStyle w:val="HSCOL1"/>
        <w:numPr>
          <w:ilvl w:val="0"/>
          <w:numId w:val="80"/>
        </w:numPr>
        <w:rPr>
          <w:szCs w:val="16"/>
        </w:rPr>
      </w:pPr>
      <w:r w:rsidRPr="00904406">
        <w:rPr>
          <w:szCs w:val="16"/>
        </w:rPr>
        <w:t>There are no other extrahepatic metastases; and,</w:t>
      </w:r>
    </w:p>
    <w:p w14:paraId="12A7AC45" w14:textId="77777777" w:rsidR="00495F8F" w:rsidRPr="00904406" w:rsidRDefault="00D701F5" w:rsidP="000902B6">
      <w:pPr>
        <w:pStyle w:val="HSCOL1"/>
        <w:numPr>
          <w:ilvl w:val="0"/>
          <w:numId w:val="80"/>
        </w:numPr>
        <w:spacing w:after="320"/>
        <w:rPr>
          <w:szCs w:val="16"/>
        </w:rPr>
      </w:pPr>
      <w:r w:rsidRPr="00904406">
        <w:rPr>
          <w:szCs w:val="16"/>
        </w:rPr>
        <w:t xml:space="preserve">The only treatment </w:t>
      </w:r>
      <w:r w:rsidR="00C829AB" w:rsidRPr="00904406">
        <w:rPr>
          <w:szCs w:val="16"/>
        </w:rPr>
        <w:t>cover</w:t>
      </w:r>
      <w:r w:rsidRPr="00904406">
        <w:rPr>
          <w:szCs w:val="16"/>
        </w:rPr>
        <w:t>ed is hepatectomy/resection of liver (CPT codes 47120, 47122,47125 or 47130).</w:t>
      </w:r>
    </w:p>
    <w:p w14:paraId="45889DFF" w14:textId="77777777" w:rsidR="00D701F5" w:rsidRPr="00904406" w:rsidRDefault="00551FB6" w:rsidP="00D701F5">
      <w:pPr>
        <w:pStyle w:val="Heading1"/>
      </w:pPr>
      <w:bookmarkStart w:id="80" w:name="GuidelineNote0079"/>
      <w:r>
        <w:rPr>
          <w:szCs w:val="16"/>
        </w:rPr>
        <w:t>GUIDELINE NOTE 79, BREAST RECONSTRUCTION</w:t>
      </w:r>
      <w:bookmarkEnd w:id="80"/>
    </w:p>
    <w:p w14:paraId="25220BB1" w14:textId="6027C0CF" w:rsidR="00D701F5" w:rsidRPr="00904406" w:rsidRDefault="000902B6" w:rsidP="00BB45AA">
      <w:pPr>
        <w:pStyle w:val="HSCGLLineList"/>
      </w:pPr>
      <w:r>
        <w:t>Line 191</w:t>
      </w:r>
    </w:p>
    <w:p w14:paraId="262746CA" w14:textId="77777777" w:rsidR="00AC1B40" w:rsidRDefault="00F42520" w:rsidP="00172449">
      <w:pPr>
        <w:pStyle w:val="HSCNormal"/>
        <w:rPr>
          <w:szCs w:val="16"/>
        </w:rPr>
      </w:pPr>
      <w:r>
        <w:rPr>
          <w:szCs w:val="16"/>
        </w:rPr>
        <w:t xml:space="preserve">Breast reconstruction </w:t>
      </w:r>
      <w:r w:rsidR="00D701F5" w:rsidRPr="00904406">
        <w:rPr>
          <w:szCs w:val="16"/>
        </w:rPr>
        <w:t xml:space="preserve">is only </w:t>
      </w:r>
      <w:r w:rsidR="00C829AB" w:rsidRPr="00904406">
        <w:rPr>
          <w:szCs w:val="16"/>
        </w:rPr>
        <w:t>cover</w:t>
      </w:r>
      <w:r w:rsidR="00D701F5" w:rsidRPr="00904406">
        <w:rPr>
          <w:szCs w:val="16"/>
        </w:rPr>
        <w:t xml:space="preserve">ed after mastectomy as a treatment for breast cancer or as prophylactic treatment for the prevention of breast cancer in a woman who qualifies under </w:t>
      </w:r>
      <w:r w:rsidR="0052775F">
        <w:rPr>
          <w:szCs w:val="16"/>
        </w:rPr>
        <w:t>Guideline Note 3</w:t>
      </w:r>
      <w:r w:rsidR="00D701F5" w:rsidRPr="00904406">
        <w:rPr>
          <w:szCs w:val="16"/>
        </w:rPr>
        <w:t>, and must be completed within 5 years of initial mastectomy.</w:t>
      </w:r>
    </w:p>
    <w:p w14:paraId="4BD383C8" w14:textId="77777777" w:rsidR="00172449" w:rsidRDefault="00AC1B40" w:rsidP="00172449">
      <w:pPr>
        <w:pStyle w:val="HSCNormal"/>
        <w:rPr>
          <w:szCs w:val="16"/>
        </w:rPr>
      </w:pPr>
      <w:r>
        <w:rPr>
          <w:szCs w:val="16"/>
        </w:rPr>
        <w:t xml:space="preserve"> </w:t>
      </w:r>
    </w:p>
    <w:p w14:paraId="0C7365AD" w14:textId="77777777" w:rsidR="00172449" w:rsidRPr="00904406" w:rsidRDefault="00172449" w:rsidP="000902B6">
      <w:pPr>
        <w:pStyle w:val="HSCNormal"/>
        <w:spacing w:after="320"/>
        <w:rPr>
          <w:szCs w:val="16"/>
        </w:rPr>
      </w:pPr>
      <w:r w:rsidRPr="00172449">
        <w:rPr>
          <w:szCs w:val="16"/>
        </w:rPr>
        <w:t>Breast reconstruction may include contralateral reduction mammoplasty (CPT 19318) or contralateral mastopexy (CPT 19316)</w:t>
      </w:r>
      <w:r w:rsidR="004509F2">
        <w:rPr>
          <w:szCs w:val="16"/>
        </w:rPr>
        <w:t xml:space="preserve">. </w:t>
      </w:r>
      <w:r w:rsidRPr="00172449">
        <w:rPr>
          <w:szCs w:val="16"/>
        </w:rPr>
        <w:t>Mastopexy is only to be covered when contralateral reduction mammaplasty is inappropriate for breast reconstruction and mastopexy will accomplish the desired reconstruction result.</w:t>
      </w:r>
    </w:p>
    <w:p w14:paraId="42106568" w14:textId="77777777" w:rsidR="00D701F5" w:rsidRPr="00904406" w:rsidRDefault="00551FB6" w:rsidP="00D701F5">
      <w:pPr>
        <w:pStyle w:val="Heading1"/>
      </w:pPr>
      <w:bookmarkStart w:id="81" w:name="GuidelineNote0080"/>
      <w:r>
        <w:rPr>
          <w:szCs w:val="16"/>
        </w:rPr>
        <w:t>GUIDELINE NOTE 80, REPAIR OF NOSE TIP</w:t>
      </w:r>
      <w:bookmarkEnd w:id="81"/>
    </w:p>
    <w:p w14:paraId="0A0F0C2B" w14:textId="163626FD" w:rsidR="00D701F5" w:rsidRPr="00904406" w:rsidRDefault="000902B6" w:rsidP="00BB45AA">
      <w:pPr>
        <w:pStyle w:val="HSCGLLineList"/>
      </w:pPr>
      <w:r>
        <w:t>Line 300</w:t>
      </w:r>
    </w:p>
    <w:p w14:paraId="7E5288BC" w14:textId="77777777" w:rsidR="00D701F5" w:rsidRPr="00904406" w:rsidRDefault="00D701F5" w:rsidP="000902B6">
      <w:pPr>
        <w:pStyle w:val="HSCNormal"/>
        <w:spacing w:after="320"/>
        <w:rPr>
          <w:szCs w:val="16"/>
        </w:rPr>
      </w:pPr>
      <w:r w:rsidRPr="00904406">
        <w:rPr>
          <w:szCs w:val="16"/>
        </w:rPr>
        <w:t xml:space="preserve">Nose tip repair </w:t>
      </w:r>
      <w:r w:rsidR="00FF093E">
        <w:rPr>
          <w:szCs w:val="16"/>
        </w:rPr>
        <w:t xml:space="preserve">(CPT 30460) </w:t>
      </w:r>
      <w:r w:rsidRPr="00904406">
        <w:rPr>
          <w:szCs w:val="16"/>
        </w:rPr>
        <w:t>is included on this line only to be used in conjunction with codes 40700, 40701, 40702 or 40720</w:t>
      </w:r>
      <w:r w:rsidR="00657F5D">
        <w:rPr>
          <w:szCs w:val="16"/>
        </w:rPr>
        <w:t>. If not done in the context of a larger cleft palate/lip surgery</w:t>
      </w:r>
      <w:r w:rsidR="00FF093E">
        <w:rPr>
          <w:szCs w:val="16"/>
        </w:rPr>
        <w:t>,</w:t>
      </w:r>
      <w:r w:rsidR="00657F5D">
        <w:rPr>
          <w:szCs w:val="16"/>
        </w:rPr>
        <w:t xml:space="preserve"> then nose tip repair is only included on this line if required for</w:t>
      </w:r>
      <w:r w:rsidR="00657F5D" w:rsidRPr="00904406">
        <w:rPr>
          <w:szCs w:val="16"/>
        </w:rPr>
        <w:t xml:space="preserve"> </w:t>
      </w:r>
      <w:r w:rsidRPr="00904406">
        <w:rPr>
          <w:szCs w:val="16"/>
        </w:rPr>
        <w:t>correction of physical functioning.</w:t>
      </w:r>
    </w:p>
    <w:p w14:paraId="3F54A090" w14:textId="77777777" w:rsidR="00131E9E" w:rsidRPr="00904406" w:rsidRDefault="00551FB6" w:rsidP="00131E9E">
      <w:pPr>
        <w:pStyle w:val="Heading1"/>
      </w:pPr>
      <w:bookmarkStart w:id="82" w:name="GuidelineNote0081"/>
      <w:r>
        <w:t>GUIDELINE NOTE 81, BUERGER’S DISEASE</w:t>
      </w:r>
      <w:bookmarkEnd w:id="82"/>
    </w:p>
    <w:p w14:paraId="2CA08F5A" w14:textId="18105942" w:rsidR="00131E9E" w:rsidRPr="00904406" w:rsidRDefault="000902B6" w:rsidP="00131E9E">
      <w:pPr>
        <w:pStyle w:val="HSCGLLineList"/>
      </w:pPr>
      <w:r>
        <w:t>Lines 235,653</w:t>
      </w:r>
    </w:p>
    <w:p w14:paraId="26A83DC6" w14:textId="4E047492" w:rsidR="00131E9E" w:rsidRDefault="00131E9E" w:rsidP="000902B6">
      <w:pPr>
        <w:pStyle w:val="HSCNormal"/>
        <w:spacing w:after="320"/>
        <w:rPr>
          <w:szCs w:val="16"/>
        </w:rPr>
      </w:pPr>
      <w:r w:rsidRPr="00514130">
        <w:rPr>
          <w:szCs w:val="16"/>
        </w:rPr>
        <w:t>Buerger’s disease (</w:t>
      </w:r>
      <w:r w:rsidR="001771D9">
        <w:rPr>
          <w:szCs w:val="16"/>
        </w:rPr>
        <w:t xml:space="preserve">ICD-10-CM </w:t>
      </w:r>
      <w:r w:rsidRPr="00514130">
        <w:rPr>
          <w:szCs w:val="16"/>
        </w:rPr>
        <w:t xml:space="preserve">I73.1) is included on </w:t>
      </w:r>
      <w:r w:rsidR="000902B6">
        <w:rPr>
          <w:szCs w:val="16"/>
        </w:rPr>
        <w:t>Line 235</w:t>
      </w:r>
      <w:r w:rsidRPr="00514130">
        <w:rPr>
          <w:szCs w:val="16"/>
        </w:rPr>
        <w:t xml:space="preserve"> only when ulceration or gangrene is present</w:t>
      </w:r>
      <w:r w:rsidR="004509F2">
        <w:rPr>
          <w:szCs w:val="16"/>
        </w:rPr>
        <w:t xml:space="preserve">. </w:t>
      </w:r>
      <w:r w:rsidRPr="00514130">
        <w:rPr>
          <w:szCs w:val="16"/>
        </w:rPr>
        <w:t xml:space="preserve">Otherwise, this diagnosis is included on </w:t>
      </w:r>
      <w:r w:rsidR="000902B6">
        <w:rPr>
          <w:szCs w:val="16"/>
        </w:rPr>
        <w:t>Line 653</w:t>
      </w:r>
      <w:r w:rsidRPr="00514130">
        <w:rPr>
          <w:szCs w:val="16"/>
        </w:rPr>
        <w:t xml:space="preserve">. </w:t>
      </w:r>
      <w:r w:rsidR="0069143E">
        <w:rPr>
          <w:szCs w:val="16"/>
        </w:rPr>
        <w:t xml:space="preserve">ICD-10-CM </w:t>
      </w:r>
      <w:r w:rsidRPr="00514130">
        <w:rPr>
          <w:szCs w:val="16"/>
        </w:rPr>
        <w:t xml:space="preserve">I73.1 does not pair on </w:t>
      </w:r>
      <w:r w:rsidR="000902B6">
        <w:rPr>
          <w:szCs w:val="16"/>
        </w:rPr>
        <w:t>Line 235</w:t>
      </w:r>
      <w:r w:rsidRPr="00514130">
        <w:rPr>
          <w:szCs w:val="16"/>
        </w:rPr>
        <w:t xml:space="preserve"> with revascularization procedures, bypass graft procedures, or angioplasty</w:t>
      </w:r>
      <w:r w:rsidRPr="000529CE">
        <w:rPr>
          <w:szCs w:val="16"/>
        </w:rPr>
        <w:t>.</w:t>
      </w:r>
      <w:r w:rsidRPr="00904406">
        <w:rPr>
          <w:szCs w:val="16"/>
        </w:rPr>
        <w:t xml:space="preserve"> </w:t>
      </w:r>
    </w:p>
    <w:p w14:paraId="1F5692BF" w14:textId="77777777" w:rsidR="00D701F5" w:rsidRPr="00904406" w:rsidRDefault="00551FB6" w:rsidP="00131E9E">
      <w:pPr>
        <w:pStyle w:val="Heading1"/>
      </w:pPr>
      <w:bookmarkStart w:id="83" w:name="GuidelineNote0082"/>
      <w:r>
        <w:rPr>
          <w:szCs w:val="16"/>
        </w:rPr>
        <w:t>GUIDELINE NOTE 82, EARLY INTERVENTION FOR PSYCHOSIS</w:t>
      </w:r>
      <w:bookmarkEnd w:id="83"/>
    </w:p>
    <w:p w14:paraId="57487D9B" w14:textId="2B72E25D" w:rsidR="00D701F5" w:rsidRPr="00904406" w:rsidRDefault="000902B6" w:rsidP="00BB45AA">
      <w:pPr>
        <w:pStyle w:val="HSCGLLineList"/>
      </w:pPr>
      <w:r>
        <w:t>Lines 22,26,277</w:t>
      </w:r>
    </w:p>
    <w:p w14:paraId="13078372" w14:textId="77777777" w:rsidR="00D701F5" w:rsidRPr="00904406" w:rsidRDefault="00D701F5" w:rsidP="002B7774">
      <w:pPr>
        <w:pStyle w:val="HSCNormal"/>
        <w:numPr>
          <w:ilvl w:val="0"/>
          <w:numId w:val="81"/>
        </w:numPr>
        <w:rPr>
          <w:szCs w:val="16"/>
        </w:rPr>
      </w:pPr>
      <w:r w:rsidRPr="00904406">
        <w:rPr>
          <w:szCs w:val="16"/>
        </w:rPr>
        <w:t xml:space="preserve">These lines include “early intervention for psychosis,” a multidisciplinary specialty team-based intervention that includes: </w:t>
      </w:r>
    </w:p>
    <w:p w14:paraId="224A619E" w14:textId="77777777" w:rsidR="00D701F5" w:rsidRPr="00904406" w:rsidRDefault="00D701F5" w:rsidP="002B7774">
      <w:pPr>
        <w:pStyle w:val="HSCOL1"/>
        <w:numPr>
          <w:ilvl w:val="0"/>
          <w:numId w:val="81"/>
        </w:numPr>
        <w:rPr>
          <w:szCs w:val="16"/>
        </w:rPr>
      </w:pPr>
      <w:r w:rsidRPr="00904406">
        <w:rPr>
          <w:szCs w:val="16"/>
        </w:rPr>
        <w:t>Psychiatric medication management</w:t>
      </w:r>
    </w:p>
    <w:p w14:paraId="1A8F9C87" w14:textId="77777777" w:rsidR="00D701F5" w:rsidRPr="00904406" w:rsidRDefault="00D701F5" w:rsidP="002B7774">
      <w:pPr>
        <w:pStyle w:val="HSCOL1"/>
        <w:numPr>
          <w:ilvl w:val="0"/>
          <w:numId w:val="81"/>
        </w:numPr>
        <w:rPr>
          <w:szCs w:val="16"/>
        </w:rPr>
      </w:pPr>
      <w:r w:rsidRPr="00904406">
        <w:rPr>
          <w:szCs w:val="16"/>
        </w:rPr>
        <w:t>Individual counseling</w:t>
      </w:r>
    </w:p>
    <w:p w14:paraId="1274AE61" w14:textId="77777777" w:rsidR="00D701F5" w:rsidRPr="00904406" w:rsidRDefault="00D701F5" w:rsidP="002B7774">
      <w:pPr>
        <w:pStyle w:val="HSCOL1"/>
        <w:numPr>
          <w:ilvl w:val="0"/>
          <w:numId w:val="81"/>
        </w:numPr>
        <w:rPr>
          <w:szCs w:val="16"/>
        </w:rPr>
      </w:pPr>
      <w:r w:rsidRPr="00904406">
        <w:rPr>
          <w:szCs w:val="16"/>
        </w:rPr>
        <w:t>Family group therapy</w:t>
      </w:r>
    </w:p>
    <w:p w14:paraId="21526FB8" w14:textId="77777777" w:rsidR="00D701F5" w:rsidRPr="00904406" w:rsidRDefault="00D701F5" w:rsidP="002B7774">
      <w:pPr>
        <w:pStyle w:val="HSCOL1"/>
        <w:numPr>
          <w:ilvl w:val="0"/>
          <w:numId w:val="81"/>
        </w:numPr>
        <w:rPr>
          <w:szCs w:val="16"/>
        </w:rPr>
      </w:pPr>
      <w:r w:rsidRPr="00904406">
        <w:rPr>
          <w:szCs w:val="16"/>
        </w:rPr>
        <w:t>Family individual therapy</w:t>
      </w:r>
    </w:p>
    <w:p w14:paraId="7294AD53" w14:textId="77777777" w:rsidR="00D701F5" w:rsidRPr="00904406" w:rsidRDefault="00D701F5" w:rsidP="00D701F5">
      <w:pPr>
        <w:pStyle w:val="HSCNormal"/>
        <w:rPr>
          <w:szCs w:val="16"/>
        </w:rPr>
      </w:pPr>
    </w:p>
    <w:p w14:paraId="4CCA2DEE" w14:textId="77777777" w:rsidR="00D701F5" w:rsidRPr="00904406" w:rsidRDefault="00D701F5" w:rsidP="000902B6">
      <w:pPr>
        <w:pStyle w:val="HSCNormal"/>
        <w:spacing w:after="320"/>
        <w:rPr>
          <w:szCs w:val="16"/>
        </w:rPr>
      </w:pPr>
      <w:r w:rsidRPr="00904406">
        <w:rPr>
          <w:szCs w:val="16"/>
        </w:rPr>
        <w:t>The goal of the early intervention is to minimize harms of a first outbreak of psychosis and improve long-term functioning.</w:t>
      </w:r>
    </w:p>
    <w:p w14:paraId="0350E925" w14:textId="77777777" w:rsidR="00D701F5" w:rsidRPr="00904406" w:rsidRDefault="00551FB6" w:rsidP="00D701F5">
      <w:pPr>
        <w:pStyle w:val="Heading1"/>
      </w:pPr>
      <w:bookmarkStart w:id="84" w:name="GuidelineNote0083"/>
      <w:r>
        <w:rPr>
          <w:szCs w:val="16"/>
        </w:rPr>
        <w:t>GUIDELINE NOTE 83, HIP CORE DECOMPRESSION</w:t>
      </w:r>
      <w:bookmarkEnd w:id="84"/>
    </w:p>
    <w:p w14:paraId="520CD036" w14:textId="7C122549" w:rsidR="00D701F5" w:rsidRPr="00904406" w:rsidRDefault="000902B6" w:rsidP="00BB45AA">
      <w:pPr>
        <w:pStyle w:val="HSCGLLineList"/>
      </w:pPr>
      <w:r>
        <w:t>Line 356</w:t>
      </w:r>
    </w:p>
    <w:p w14:paraId="509C820F" w14:textId="77777777" w:rsidR="00D701F5" w:rsidRPr="00904406" w:rsidRDefault="00D701F5" w:rsidP="000902B6">
      <w:pPr>
        <w:pStyle w:val="HSCNormal"/>
        <w:spacing w:after="320"/>
        <w:rPr>
          <w:szCs w:val="16"/>
        </w:rPr>
      </w:pPr>
      <w:r w:rsidRPr="00904406">
        <w:rPr>
          <w:szCs w:val="16"/>
        </w:rPr>
        <w:t xml:space="preserve">Hip Core Decompression (S2325) is </w:t>
      </w:r>
      <w:r w:rsidR="00C829AB" w:rsidRPr="00904406">
        <w:rPr>
          <w:szCs w:val="16"/>
        </w:rPr>
        <w:t>cover</w:t>
      </w:r>
      <w:r w:rsidRPr="00904406">
        <w:rPr>
          <w:szCs w:val="16"/>
        </w:rPr>
        <w:t>ed only for early/pre-collapse (stage I or II; before X-ray changes are evident) avascular necrosis of the hip (femoral head and/or neck).</w:t>
      </w:r>
    </w:p>
    <w:p w14:paraId="1F364D25" w14:textId="77777777" w:rsidR="00D701F5" w:rsidRPr="00904406" w:rsidRDefault="00551FB6" w:rsidP="00D701F5">
      <w:pPr>
        <w:pStyle w:val="Heading1"/>
      </w:pPr>
      <w:bookmarkStart w:id="85" w:name="GuidelineNote0084"/>
      <w:r>
        <w:rPr>
          <w:szCs w:val="16"/>
        </w:rPr>
        <w:t>GUIDELINE NOTE 84, MEDICAL NUTRITION THERAPY FOR EPILEPSY</w:t>
      </w:r>
      <w:bookmarkEnd w:id="85"/>
    </w:p>
    <w:p w14:paraId="013A5A2A" w14:textId="68394856" w:rsidR="00D701F5" w:rsidRPr="00904406" w:rsidRDefault="000902B6" w:rsidP="00BB45AA">
      <w:pPr>
        <w:pStyle w:val="HSCGLLineList"/>
      </w:pPr>
      <w:r>
        <w:t>Line 30</w:t>
      </w:r>
    </w:p>
    <w:p w14:paraId="36A1A8F1" w14:textId="77777777" w:rsidR="00D701F5" w:rsidRPr="00904406" w:rsidRDefault="00D701F5" w:rsidP="000902B6">
      <w:pPr>
        <w:pStyle w:val="HSCNormal"/>
        <w:spacing w:after="320"/>
        <w:rPr>
          <w:szCs w:val="16"/>
        </w:rPr>
      </w:pPr>
      <w:r w:rsidRPr="00904406">
        <w:rPr>
          <w:szCs w:val="16"/>
        </w:rPr>
        <w:t>Medical Nutrition Therapy (CPT 97802-97804) is included on this line only for training in the ketogenic diet for children with epilepsy in cases where the child has failed or not tolerated conventional therapy.</w:t>
      </w:r>
    </w:p>
    <w:p w14:paraId="72DAFB6B" w14:textId="77777777" w:rsidR="007438EA" w:rsidRPr="00F05E90" w:rsidRDefault="00551FB6" w:rsidP="007438EA">
      <w:pPr>
        <w:pStyle w:val="Heading1"/>
      </w:pPr>
      <w:bookmarkStart w:id="86" w:name="GuidelineNote0085"/>
      <w:r>
        <w:rPr>
          <w:szCs w:val="16"/>
        </w:rPr>
        <w:lastRenderedPageBreak/>
        <w:t>GUIDELINE NOTE 85, ELECTIVE INDUCTION OF LABOR</w:t>
      </w:r>
      <w:bookmarkEnd w:id="86"/>
    </w:p>
    <w:p w14:paraId="55EC2351" w14:textId="22110952" w:rsidR="007438EA" w:rsidRPr="00F05E90" w:rsidRDefault="000902B6" w:rsidP="00BB45AA">
      <w:pPr>
        <w:pStyle w:val="HSCGLLineList"/>
      </w:pPr>
      <w:r>
        <w:t>Line 1</w:t>
      </w:r>
    </w:p>
    <w:p w14:paraId="5F13C68C" w14:textId="77777777" w:rsidR="007438EA" w:rsidRDefault="007438EA" w:rsidP="007438EA">
      <w:pPr>
        <w:pStyle w:val="HSCNormal"/>
        <w:rPr>
          <w:szCs w:val="16"/>
        </w:rPr>
      </w:pPr>
      <w:r w:rsidRPr="00B60332">
        <w:rPr>
          <w:szCs w:val="16"/>
        </w:rPr>
        <w:t>Induction of labor is covered for:</w:t>
      </w:r>
    </w:p>
    <w:p w14:paraId="14B4C6D3" w14:textId="77777777" w:rsidR="007438EA" w:rsidRPr="00B60332" w:rsidRDefault="007438EA" w:rsidP="007438EA">
      <w:pPr>
        <w:pStyle w:val="HSCNormal"/>
        <w:rPr>
          <w:szCs w:val="16"/>
        </w:rPr>
      </w:pPr>
    </w:p>
    <w:p w14:paraId="763C3795" w14:textId="77777777" w:rsidR="007438EA" w:rsidRPr="00B60332" w:rsidRDefault="007438EA" w:rsidP="002B7774">
      <w:pPr>
        <w:pStyle w:val="HSCNormal"/>
        <w:numPr>
          <w:ilvl w:val="0"/>
          <w:numId w:val="42"/>
        </w:numPr>
        <w:rPr>
          <w:szCs w:val="16"/>
        </w:rPr>
      </w:pPr>
      <w:r w:rsidRPr="00B60332">
        <w:rPr>
          <w:szCs w:val="16"/>
        </w:rPr>
        <w:t>Gestational age beyond 41 weeks 0 days</w:t>
      </w:r>
    </w:p>
    <w:p w14:paraId="7F2D5266" w14:textId="77777777" w:rsidR="007438EA" w:rsidRPr="00B60332" w:rsidRDefault="007438EA" w:rsidP="002B7774">
      <w:pPr>
        <w:pStyle w:val="HSCNormal"/>
        <w:numPr>
          <w:ilvl w:val="0"/>
          <w:numId w:val="42"/>
        </w:numPr>
        <w:rPr>
          <w:szCs w:val="16"/>
        </w:rPr>
      </w:pPr>
      <w:r w:rsidRPr="00B60332">
        <w:rPr>
          <w:szCs w:val="16"/>
        </w:rPr>
        <w:t>Prelabor rupture of membranes, term</w:t>
      </w:r>
    </w:p>
    <w:p w14:paraId="08BF1C41" w14:textId="77777777" w:rsidR="007438EA" w:rsidRPr="00B60332" w:rsidRDefault="007438EA" w:rsidP="002B7774">
      <w:pPr>
        <w:pStyle w:val="HSCNormal"/>
        <w:numPr>
          <w:ilvl w:val="0"/>
          <w:numId w:val="42"/>
        </w:numPr>
        <w:rPr>
          <w:szCs w:val="16"/>
        </w:rPr>
      </w:pPr>
      <w:r w:rsidRPr="00B60332">
        <w:rPr>
          <w:szCs w:val="16"/>
        </w:rPr>
        <w:t>Fetal demise</w:t>
      </w:r>
    </w:p>
    <w:p w14:paraId="26AB8D35" w14:textId="77777777" w:rsidR="007438EA" w:rsidRPr="00B60332" w:rsidRDefault="007438EA" w:rsidP="002B7774">
      <w:pPr>
        <w:pStyle w:val="HSCNormal"/>
        <w:numPr>
          <w:ilvl w:val="0"/>
          <w:numId w:val="42"/>
        </w:numPr>
        <w:rPr>
          <w:szCs w:val="16"/>
        </w:rPr>
      </w:pPr>
      <w:r w:rsidRPr="00B60332">
        <w:rPr>
          <w:szCs w:val="16"/>
        </w:rPr>
        <w:t>Preeclampsia, term (severe or mild)</w:t>
      </w:r>
    </w:p>
    <w:p w14:paraId="1E54E872" w14:textId="77777777" w:rsidR="007438EA" w:rsidRPr="00B60332" w:rsidRDefault="007438EA" w:rsidP="002B7774">
      <w:pPr>
        <w:pStyle w:val="HSCNormal"/>
        <w:numPr>
          <w:ilvl w:val="0"/>
          <w:numId w:val="42"/>
        </w:numPr>
        <w:rPr>
          <w:szCs w:val="16"/>
        </w:rPr>
      </w:pPr>
      <w:r w:rsidRPr="00B60332">
        <w:rPr>
          <w:szCs w:val="16"/>
        </w:rPr>
        <w:t>Eclampsia</w:t>
      </w:r>
    </w:p>
    <w:p w14:paraId="3A662E1D" w14:textId="77777777" w:rsidR="007438EA" w:rsidRPr="00B60332" w:rsidRDefault="007438EA" w:rsidP="002B7774">
      <w:pPr>
        <w:pStyle w:val="HSCNormal"/>
        <w:numPr>
          <w:ilvl w:val="0"/>
          <w:numId w:val="42"/>
        </w:numPr>
        <w:rPr>
          <w:szCs w:val="16"/>
        </w:rPr>
      </w:pPr>
      <w:r w:rsidRPr="00B60332">
        <w:rPr>
          <w:szCs w:val="16"/>
        </w:rPr>
        <w:t>Chorioamnionitis</w:t>
      </w:r>
    </w:p>
    <w:p w14:paraId="7D03DA0F" w14:textId="77777777" w:rsidR="007438EA" w:rsidRPr="00B60332" w:rsidRDefault="007438EA" w:rsidP="002B7774">
      <w:pPr>
        <w:pStyle w:val="HSCNormal"/>
        <w:numPr>
          <w:ilvl w:val="0"/>
          <w:numId w:val="42"/>
        </w:numPr>
        <w:rPr>
          <w:szCs w:val="16"/>
        </w:rPr>
      </w:pPr>
      <w:r w:rsidRPr="00B60332">
        <w:rPr>
          <w:szCs w:val="16"/>
        </w:rPr>
        <w:t>Diabetes, pre-existing and gestational</w:t>
      </w:r>
    </w:p>
    <w:p w14:paraId="17D17540" w14:textId="77777777" w:rsidR="007438EA" w:rsidRPr="00B60332" w:rsidRDefault="007438EA" w:rsidP="002B7774">
      <w:pPr>
        <w:pStyle w:val="HSCNormal"/>
        <w:numPr>
          <w:ilvl w:val="0"/>
          <w:numId w:val="42"/>
        </w:numPr>
        <w:rPr>
          <w:szCs w:val="16"/>
        </w:rPr>
      </w:pPr>
      <w:r w:rsidRPr="00B60332">
        <w:rPr>
          <w:szCs w:val="16"/>
        </w:rPr>
        <w:t>Placental abruption</w:t>
      </w:r>
    </w:p>
    <w:p w14:paraId="598BDF35" w14:textId="77777777" w:rsidR="007438EA" w:rsidRPr="00B60332" w:rsidRDefault="007438EA" w:rsidP="002B7774">
      <w:pPr>
        <w:pStyle w:val="HSCNormal"/>
        <w:numPr>
          <w:ilvl w:val="0"/>
          <w:numId w:val="42"/>
        </w:numPr>
        <w:rPr>
          <w:szCs w:val="16"/>
        </w:rPr>
      </w:pPr>
      <w:r w:rsidRPr="00B60332">
        <w:rPr>
          <w:szCs w:val="16"/>
        </w:rPr>
        <w:t>Preeclampsia, preterm (severe or mild)</w:t>
      </w:r>
    </w:p>
    <w:p w14:paraId="65FECE9E" w14:textId="77777777" w:rsidR="007438EA" w:rsidRPr="00B60332" w:rsidRDefault="007438EA" w:rsidP="002B7774">
      <w:pPr>
        <w:pStyle w:val="HSCNormal"/>
        <w:numPr>
          <w:ilvl w:val="0"/>
          <w:numId w:val="42"/>
        </w:numPr>
        <w:rPr>
          <w:szCs w:val="16"/>
        </w:rPr>
      </w:pPr>
      <w:r w:rsidRPr="00B60332">
        <w:rPr>
          <w:szCs w:val="16"/>
        </w:rPr>
        <w:t>Severe preeclampsia, preterm</w:t>
      </w:r>
    </w:p>
    <w:p w14:paraId="7B495F7B" w14:textId="77777777" w:rsidR="007438EA" w:rsidRPr="00B60332" w:rsidRDefault="007438EA" w:rsidP="002B7774">
      <w:pPr>
        <w:pStyle w:val="HSCNormal"/>
        <w:numPr>
          <w:ilvl w:val="0"/>
          <w:numId w:val="42"/>
        </w:numPr>
        <w:rPr>
          <w:szCs w:val="16"/>
        </w:rPr>
      </w:pPr>
      <w:r w:rsidRPr="00B60332">
        <w:rPr>
          <w:szCs w:val="16"/>
        </w:rPr>
        <w:t>Cholestasis of pregnancy</w:t>
      </w:r>
    </w:p>
    <w:p w14:paraId="48E0FAF4" w14:textId="77777777" w:rsidR="007438EA" w:rsidRPr="00B60332" w:rsidRDefault="007438EA" w:rsidP="002B7774">
      <w:pPr>
        <w:pStyle w:val="HSCNormal"/>
        <w:numPr>
          <w:ilvl w:val="0"/>
          <w:numId w:val="42"/>
        </w:numPr>
        <w:rPr>
          <w:szCs w:val="16"/>
        </w:rPr>
      </w:pPr>
      <w:r w:rsidRPr="00B60332">
        <w:rPr>
          <w:szCs w:val="16"/>
        </w:rPr>
        <w:t xml:space="preserve">Preterm, prelabor rupture of membranes; </w:t>
      </w:r>
    </w:p>
    <w:p w14:paraId="7A08337C" w14:textId="77777777" w:rsidR="007438EA" w:rsidRPr="00B60332" w:rsidRDefault="007438EA" w:rsidP="002B7774">
      <w:pPr>
        <w:pStyle w:val="HSCNormal"/>
        <w:numPr>
          <w:ilvl w:val="0"/>
          <w:numId w:val="42"/>
        </w:numPr>
        <w:rPr>
          <w:szCs w:val="16"/>
        </w:rPr>
      </w:pPr>
      <w:r w:rsidRPr="00B60332">
        <w:rPr>
          <w:szCs w:val="16"/>
        </w:rPr>
        <w:t>Gastroschisis</w:t>
      </w:r>
    </w:p>
    <w:p w14:paraId="27AC1BE0" w14:textId="77777777" w:rsidR="007438EA" w:rsidRPr="00B60332" w:rsidRDefault="007438EA" w:rsidP="002B7774">
      <w:pPr>
        <w:pStyle w:val="HSCNormal"/>
        <w:numPr>
          <w:ilvl w:val="0"/>
          <w:numId w:val="42"/>
        </w:numPr>
        <w:rPr>
          <w:szCs w:val="16"/>
        </w:rPr>
      </w:pPr>
      <w:r w:rsidRPr="00B60332">
        <w:rPr>
          <w:szCs w:val="16"/>
        </w:rPr>
        <w:t>Twin gestation</w:t>
      </w:r>
    </w:p>
    <w:p w14:paraId="10B635B9" w14:textId="77777777" w:rsidR="007438EA" w:rsidRPr="00B60332" w:rsidRDefault="007438EA" w:rsidP="002B7774">
      <w:pPr>
        <w:pStyle w:val="HSCNormal"/>
        <w:numPr>
          <w:ilvl w:val="0"/>
          <w:numId w:val="42"/>
        </w:numPr>
        <w:rPr>
          <w:szCs w:val="16"/>
        </w:rPr>
      </w:pPr>
      <w:r w:rsidRPr="00B60332">
        <w:rPr>
          <w:szCs w:val="16"/>
        </w:rPr>
        <w:t>Maternal medical conditions (e.g., renal disease, chronic pulmonary disease, chronic hypertension, cardiac disease, antiphospholipid syndrome)</w:t>
      </w:r>
    </w:p>
    <w:p w14:paraId="3937A96A" w14:textId="77777777" w:rsidR="007438EA" w:rsidRPr="00B60332" w:rsidRDefault="007438EA" w:rsidP="002B7774">
      <w:pPr>
        <w:pStyle w:val="HSCNormal"/>
        <w:numPr>
          <w:ilvl w:val="0"/>
          <w:numId w:val="42"/>
        </w:numPr>
        <w:rPr>
          <w:szCs w:val="16"/>
        </w:rPr>
      </w:pPr>
      <w:r w:rsidRPr="00B60332">
        <w:rPr>
          <w:szCs w:val="16"/>
        </w:rPr>
        <w:t>Gestational hypertension</w:t>
      </w:r>
    </w:p>
    <w:p w14:paraId="276B0B9F" w14:textId="77777777" w:rsidR="007438EA" w:rsidRPr="00B60332" w:rsidRDefault="007438EA" w:rsidP="002B7774">
      <w:pPr>
        <w:pStyle w:val="HSCNormal"/>
        <w:numPr>
          <w:ilvl w:val="0"/>
          <w:numId w:val="42"/>
        </w:numPr>
        <w:rPr>
          <w:szCs w:val="16"/>
        </w:rPr>
      </w:pPr>
      <w:r w:rsidRPr="00B60332">
        <w:rPr>
          <w:szCs w:val="16"/>
        </w:rPr>
        <w:t>Fetal compromise (e.g. isoimmunization, oligohydramnios)</w:t>
      </w:r>
    </w:p>
    <w:p w14:paraId="50A98A82" w14:textId="77777777" w:rsidR="007438EA" w:rsidRPr="00B60332" w:rsidRDefault="007438EA" w:rsidP="002B7774">
      <w:pPr>
        <w:pStyle w:val="HSCNormal"/>
        <w:numPr>
          <w:ilvl w:val="0"/>
          <w:numId w:val="42"/>
        </w:numPr>
        <w:rPr>
          <w:szCs w:val="16"/>
        </w:rPr>
      </w:pPr>
      <w:r w:rsidRPr="00B60332">
        <w:rPr>
          <w:szCs w:val="16"/>
        </w:rPr>
        <w:t>Intrauterine growth restriction/Small for gestational age, term</w:t>
      </w:r>
    </w:p>
    <w:p w14:paraId="13337C77" w14:textId="77777777" w:rsidR="007438EA" w:rsidRPr="00B60332" w:rsidRDefault="007438EA" w:rsidP="002B7774">
      <w:pPr>
        <w:pStyle w:val="HSCNormal"/>
        <w:numPr>
          <w:ilvl w:val="0"/>
          <w:numId w:val="42"/>
        </w:numPr>
        <w:rPr>
          <w:szCs w:val="16"/>
        </w:rPr>
      </w:pPr>
      <w:r w:rsidRPr="00B60332">
        <w:rPr>
          <w:szCs w:val="16"/>
        </w:rPr>
        <w:t>Elective purposes, &gt;39 weeks 0 days to &lt;41 weeks 0 days (without a medical or obstetrical indication) with a favorable cervix (for example, with a Bishop score ≥6)</w:t>
      </w:r>
    </w:p>
    <w:p w14:paraId="393A8F89" w14:textId="77777777" w:rsidR="007438EA" w:rsidRDefault="007438EA" w:rsidP="007438EA">
      <w:pPr>
        <w:pStyle w:val="HSCNormal"/>
        <w:rPr>
          <w:szCs w:val="16"/>
        </w:rPr>
      </w:pPr>
    </w:p>
    <w:p w14:paraId="16A15E5A" w14:textId="77777777" w:rsidR="007438EA" w:rsidRDefault="007438EA" w:rsidP="007438EA">
      <w:pPr>
        <w:pStyle w:val="HSCNormal"/>
        <w:rPr>
          <w:szCs w:val="16"/>
        </w:rPr>
      </w:pPr>
      <w:r w:rsidRPr="00B60332">
        <w:rPr>
          <w:szCs w:val="16"/>
        </w:rPr>
        <w:t>Induction of labor is not covered for the following:</w:t>
      </w:r>
    </w:p>
    <w:p w14:paraId="47AD6588" w14:textId="77777777" w:rsidR="007438EA" w:rsidRPr="00B60332" w:rsidRDefault="007438EA" w:rsidP="007438EA">
      <w:pPr>
        <w:pStyle w:val="HSCNormal"/>
        <w:rPr>
          <w:szCs w:val="16"/>
        </w:rPr>
      </w:pPr>
    </w:p>
    <w:p w14:paraId="621CED25" w14:textId="77777777" w:rsidR="007438EA" w:rsidRPr="00B60332" w:rsidRDefault="007438EA" w:rsidP="002B7774">
      <w:pPr>
        <w:pStyle w:val="HSCNormal"/>
        <w:numPr>
          <w:ilvl w:val="0"/>
          <w:numId w:val="42"/>
        </w:numPr>
        <w:rPr>
          <w:szCs w:val="16"/>
        </w:rPr>
      </w:pPr>
      <w:r w:rsidRPr="00B60332">
        <w:rPr>
          <w:szCs w:val="16"/>
        </w:rPr>
        <w:t>Macrosomia (in the absence of maternal diabetes)</w:t>
      </w:r>
    </w:p>
    <w:p w14:paraId="0AC27D03" w14:textId="77777777" w:rsidR="007438EA" w:rsidRPr="00B60332" w:rsidRDefault="007438EA" w:rsidP="002B7774">
      <w:pPr>
        <w:pStyle w:val="HSCNormal"/>
        <w:numPr>
          <w:ilvl w:val="0"/>
          <w:numId w:val="42"/>
        </w:numPr>
        <w:rPr>
          <w:szCs w:val="16"/>
        </w:rPr>
      </w:pPr>
      <w:r w:rsidRPr="00B60332">
        <w:rPr>
          <w:szCs w:val="16"/>
        </w:rPr>
        <w:t>Elective purposes, &gt;39 weeks 0 days to &lt;41 weeks 0 days (without a medical or obstetrical indication) with an unfavorable cervix (for example, a Bishop score &lt;6)</w:t>
      </w:r>
    </w:p>
    <w:p w14:paraId="62428406" w14:textId="77777777" w:rsidR="007438EA" w:rsidRPr="00B60332" w:rsidRDefault="007438EA" w:rsidP="002B7774">
      <w:pPr>
        <w:pStyle w:val="HSCNormal"/>
        <w:numPr>
          <w:ilvl w:val="0"/>
          <w:numId w:val="42"/>
        </w:numPr>
        <w:rPr>
          <w:szCs w:val="16"/>
        </w:rPr>
      </w:pPr>
      <w:r w:rsidRPr="00B60332">
        <w:rPr>
          <w:szCs w:val="16"/>
        </w:rPr>
        <w:t>Elective purposes &lt;39 weeks (without a medical or obstetrical indication)</w:t>
      </w:r>
    </w:p>
    <w:p w14:paraId="2CCFD344" w14:textId="77777777" w:rsidR="007438EA" w:rsidRDefault="007438EA" w:rsidP="002B7774">
      <w:pPr>
        <w:pStyle w:val="HSCNormal"/>
        <w:numPr>
          <w:ilvl w:val="0"/>
          <w:numId w:val="42"/>
        </w:numPr>
        <w:rPr>
          <w:szCs w:val="16"/>
        </w:rPr>
      </w:pPr>
      <w:r w:rsidRPr="00B60332">
        <w:rPr>
          <w:szCs w:val="16"/>
        </w:rPr>
        <w:t>Intrauterine growth restriction/Small for gestational age, preterm (without other evidence of fetal compromise)</w:t>
      </w:r>
    </w:p>
    <w:p w14:paraId="3BE89F8F" w14:textId="77777777" w:rsidR="0024597E" w:rsidRDefault="0024597E" w:rsidP="0024597E">
      <w:pPr>
        <w:pStyle w:val="HSCNormal"/>
        <w:ind w:left="720"/>
        <w:rPr>
          <w:szCs w:val="16"/>
        </w:rPr>
      </w:pPr>
    </w:p>
    <w:p w14:paraId="663E1234" w14:textId="77777777" w:rsidR="00E54A50" w:rsidRDefault="00835354" w:rsidP="000902B6">
      <w:pPr>
        <w:pStyle w:val="HSCNormal"/>
        <w:spacing w:after="320"/>
        <w:rPr>
          <w:szCs w:val="16"/>
        </w:rPr>
      </w:pPr>
      <w:r>
        <w:rPr>
          <w:szCs w:val="16"/>
        </w:rPr>
        <w:t xml:space="preserve">The development of this guideline note was informed by a HERC </w:t>
      </w:r>
      <w:hyperlink r:id="rId37" w:history="1">
        <w:r w:rsidR="00D963B4" w:rsidRPr="00464AB6">
          <w:rPr>
            <w:rStyle w:val="Hyperlink"/>
            <w:szCs w:val="16"/>
          </w:rPr>
          <w:t>coverage guidance</w:t>
        </w:r>
      </w:hyperlink>
      <w:r>
        <w:rPr>
          <w:szCs w:val="16"/>
        </w:rPr>
        <w:t xml:space="preserve">. See </w:t>
      </w:r>
      <w:hyperlink r:id="rId38" w:history="1">
        <w:r w:rsidR="00753716">
          <w:rPr>
            <w:rStyle w:val="Hyperlink"/>
            <w:szCs w:val="16"/>
          </w:rPr>
          <w:t>https://www.oregon.gov/oha/HPA/DSI-HERC/Pages/Evidence-based-Reports.aspx</w:t>
        </w:r>
      </w:hyperlink>
    </w:p>
    <w:p w14:paraId="764D4C40" w14:textId="77777777" w:rsidR="00D701F5" w:rsidRPr="00904406" w:rsidRDefault="00551FB6" w:rsidP="007438EA">
      <w:pPr>
        <w:pStyle w:val="Heading1"/>
      </w:pPr>
      <w:bookmarkStart w:id="87" w:name="GuidelineNote0086"/>
      <w:r>
        <w:rPr>
          <w:szCs w:val="16"/>
        </w:rPr>
        <w:t>GUIDELINE NOTE 86, ORGANIC MENTAL DISORDERS</w:t>
      </w:r>
      <w:bookmarkEnd w:id="87"/>
    </w:p>
    <w:p w14:paraId="0E731AA8" w14:textId="36A08FA1" w:rsidR="00D701F5" w:rsidRPr="00904406" w:rsidRDefault="000902B6" w:rsidP="00BB45AA">
      <w:pPr>
        <w:pStyle w:val="HSCGLLineList"/>
      </w:pPr>
      <w:r>
        <w:t>Line 201</w:t>
      </w:r>
    </w:p>
    <w:p w14:paraId="70D2459E" w14:textId="64D060D6" w:rsidR="00D701F5" w:rsidRPr="00904406" w:rsidRDefault="00D701F5" w:rsidP="000902B6">
      <w:pPr>
        <w:pStyle w:val="HSCNormal"/>
        <w:spacing w:after="320"/>
        <w:rPr>
          <w:szCs w:val="16"/>
        </w:rPr>
      </w:pPr>
      <w:r w:rsidRPr="00904406">
        <w:rPr>
          <w:szCs w:val="16"/>
        </w:rPr>
        <w:t>There is limited evidence of the effectiveness of mental health treatment of organic mental disorders. However, case management is can be critical. Effective treatments may be available for co-morbid conditions such as mood disorders. When treating co-morbid conditions associated with organic mental disorder, those conditions should be the primary diagnosis for billing purposes. The treatment of co-morbid mental health conditions should be consistent with the treatment methods, frequency, and duration normally applied to those diagnoses. Treatment of neurologic dysfunctions that may be seen in individuals with organic mental disorder are prioritized according to the four dysfunction lines found on the Prioritized List (</w:t>
      </w:r>
      <w:r w:rsidR="000902B6">
        <w:rPr>
          <w:szCs w:val="16"/>
        </w:rPr>
        <w:t>Lines 71, 292, 345 and 377</w:t>
      </w:r>
      <w:r w:rsidRPr="00904406">
        <w:rPr>
          <w:szCs w:val="16"/>
        </w:rPr>
        <w:t>)</w:t>
      </w:r>
      <w:r w:rsidR="006C008B" w:rsidRPr="00904406">
        <w:rPr>
          <w:szCs w:val="16"/>
        </w:rPr>
        <w:t>.</w:t>
      </w:r>
    </w:p>
    <w:p w14:paraId="4DC5AD24" w14:textId="77777777" w:rsidR="00D701F5" w:rsidRPr="00904406" w:rsidRDefault="00551FB6" w:rsidP="00D701F5">
      <w:pPr>
        <w:pStyle w:val="Heading1"/>
      </w:pPr>
      <w:bookmarkStart w:id="88" w:name="GuidelineNote0087"/>
      <w:r>
        <w:rPr>
          <w:szCs w:val="16"/>
        </w:rPr>
        <w:t>GUIDELINE NOTE 87, INFLUENZA</w:t>
      </w:r>
      <w:bookmarkEnd w:id="88"/>
    </w:p>
    <w:p w14:paraId="339029E7" w14:textId="123F2417" w:rsidR="00D701F5" w:rsidRPr="00904406" w:rsidRDefault="000902B6" w:rsidP="00BB45AA">
      <w:pPr>
        <w:pStyle w:val="HSCGLLineList"/>
      </w:pPr>
      <w:r>
        <w:t>Line 399</w:t>
      </w:r>
    </w:p>
    <w:p w14:paraId="3CA44501" w14:textId="77777777" w:rsidR="00D701F5" w:rsidRPr="00904406" w:rsidRDefault="00D701F5" w:rsidP="000902B6">
      <w:pPr>
        <w:pStyle w:val="HSCNormal"/>
        <w:spacing w:after="320"/>
        <w:rPr>
          <w:szCs w:val="16"/>
        </w:rPr>
      </w:pPr>
      <w:r w:rsidRPr="00904406">
        <w:rPr>
          <w:szCs w:val="16"/>
        </w:rPr>
        <w:t>Treatment and post-exposure prophylaxis of influenza should comply with state and national public health recommendations.</w:t>
      </w:r>
    </w:p>
    <w:p w14:paraId="04F81926" w14:textId="77777777" w:rsidR="00D701F5" w:rsidRPr="00904406" w:rsidRDefault="00551FB6" w:rsidP="00D701F5">
      <w:pPr>
        <w:pStyle w:val="Heading1"/>
      </w:pPr>
      <w:bookmarkStart w:id="89" w:name="GuidelineNote0088"/>
      <w:r>
        <w:rPr>
          <w:szCs w:val="16"/>
        </w:rPr>
        <w:t>GUIDELINE NOTE 88, USE OF PROGESTERONE CONTAINING IUDS FOR NON-CONTRACEPTIVE INDICATIONS</w:t>
      </w:r>
      <w:bookmarkEnd w:id="89"/>
    </w:p>
    <w:p w14:paraId="3CE97BDB" w14:textId="78B50EF3" w:rsidR="00D701F5" w:rsidRPr="00904406" w:rsidRDefault="000902B6" w:rsidP="00BB45AA">
      <w:pPr>
        <w:pStyle w:val="HSCGLLineList"/>
      </w:pPr>
      <w:r>
        <w:t>Lines 191,422,469</w:t>
      </w:r>
    </w:p>
    <w:p w14:paraId="64414B1C" w14:textId="77777777" w:rsidR="005372A2" w:rsidRDefault="00D701F5" w:rsidP="00895272">
      <w:pPr>
        <w:pStyle w:val="HSCNormal"/>
        <w:rPr>
          <w:bCs/>
          <w:szCs w:val="16"/>
        </w:rPr>
      </w:pPr>
      <w:r w:rsidRPr="00904406">
        <w:rPr>
          <w:bCs/>
          <w:szCs w:val="16"/>
        </w:rPr>
        <w:t>Intrauterine device (IUD) insertion and removal (CPT 58300 and 58301) are included on these lines for use only with progesterone-containing IUDs.</w:t>
      </w:r>
      <w:r w:rsidR="00342D23">
        <w:rPr>
          <w:bCs/>
          <w:szCs w:val="16"/>
        </w:rPr>
        <w:t xml:space="preserve"> </w:t>
      </w:r>
      <w:r w:rsidRPr="00904406">
        <w:rPr>
          <w:bCs/>
          <w:szCs w:val="16"/>
        </w:rPr>
        <w:t xml:space="preserve">These CPT codes are </w:t>
      </w:r>
      <w:r w:rsidR="00C829AB" w:rsidRPr="00904406">
        <w:rPr>
          <w:bCs/>
          <w:szCs w:val="16"/>
        </w:rPr>
        <w:t>cover</w:t>
      </w:r>
      <w:r w:rsidRPr="00904406">
        <w:rPr>
          <w:bCs/>
          <w:szCs w:val="16"/>
        </w:rPr>
        <w:t xml:space="preserve">ed only for </w:t>
      </w:r>
    </w:p>
    <w:p w14:paraId="37EB671C" w14:textId="77777777" w:rsidR="005372A2" w:rsidRDefault="00D701F5" w:rsidP="002B7774">
      <w:pPr>
        <w:pStyle w:val="HSCNormal"/>
        <w:numPr>
          <w:ilvl w:val="1"/>
          <w:numId w:val="82"/>
        </w:numPr>
        <w:rPr>
          <w:bCs/>
          <w:szCs w:val="16"/>
        </w:rPr>
      </w:pPr>
      <w:r w:rsidRPr="00904406">
        <w:rPr>
          <w:bCs/>
          <w:szCs w:val="16"/>
        </w:rPr>
        <w:t xml:space="preserve">menorrhagia </w:t>
      </w:r>
      <w:r w:rsidR="00D93276" w:rsidRPr="00904406">
        <w:rPr>
          <w:bCs/>
          <w:szCs w:val="16"/>
        </w:rPr>
        <w:t>(</w:t>
      </w:r>
      <w:r w:rsidR="00000854" w:rsidRPr="00904406">
        <w:rPr>
          <w:bCs/>
          <w:szCs w:val="16"/>
        </w:rPr>
        <w:t>ICD-10-CM</w:t>
      </w:r>
      <w:r w:rsidR="00D93276" w:rsidRPr="00904406">
        <w:rPr>
          <w:bCs/>
          <w:szCs w:val="16"/>
        </w:rPr>
        <w:t xml:space="preserve"> N92.0-N92.2 and N92.4)</w:t>
      </w:r>
    </w:p>
    <w:p w14:paraId="5CDF7343" w14:textId="77777777" w:rsidR="005372A2" w:rsidRDefault="00D701F5" w:rsidP="002B7774">
      <w:pPr>
        <w:pStyle w:val="HSCNormal"/>
        <w:numPr>
          <w:ilvl w:val="1"/>
          <w:numId w:val="82"/>
        </w:numPr>
        <w:rPr>
          <w:bCs/>
          <w:szCs w:val="16"/>
        </w:rPr>
      </w:pPr>
      <w:r w:rsidRPr="00904406">
        <w:rPr>
          <w:bCs/>
          <w:szCs w:val="16"/>
        </w:rPr>
        <w:t xml:space="preserve">for uterine protection in women taking estrogen replacement therapy after premature ovarian failure </w:t>
      </w:r>
      <w:r w:rsidR="00D93276" w:rsidRPr="00904406">
        <w:rPr>
          <w:bCs/>
          <w:szCs w:val="16"/>
        </w:rPr>
        <w:t>(</w:t>
      </w:r>
      <w:r w:rsidR="00000854" w:rsidRPr="00904406">
        <w:rPr>
          <w:bCs/>
          <w:szCs w:val="16"/>
        </w:rPr>
        <w:t>ICD-10-CM</w:t>
      </w:r>
      <w:r w:rsidR="00D93276" w:rsidRPr="00904406">
        <w:rPr>
          <w:bCs/>
          <w:szCs w:val="16"/>
        </w:rPr>
        <w:t xml:space="preserve"> E28.310, E28.319, E28.39, E28.8, E28.9)</w:t>
      </w:r>
      <w:r w:rsidR="00342D23">
        <w:rPr>
          <w:bCs/>
          <w:szCs w:val="16"/>
        </w:rPr>
        <w:t xml:space="preserve"> </w:t>
      </w:r>
      <w:r w:rsidRPr="00904406">
        <w:rPr>
          <w:bCs/>
          <w:szCs w:val="16"/>
        </w:rPr>
        <w:t xml:space="preserve">or menopause </w:t>
      </w:r>
      <w:r w:rsidR="00D93276" w:rsidRPr="00904406">
        <w:rPr>
          <w:bCs/>
          <w:szCs w:val="16"/>
        </w:rPr>
        <w:t>(</w:t>
      </w:r>
      <w:r w:rsidR="00000854" w:rsidRPr="00904406">
        <w:rPr>
          <w:bCs/>
          <w:szCs w:val="16"/>
        </w:rPr>
        <w:t>ICD-10-CM</w:t>
      </w:r>
      <w:r w:rsidR="00D93276" w:rsidRPr="00904406">
        <w:rPr>
          <w:bCs/>
          <w:szCs w:val="16"/>
        </w:rPr>
        <w:t xml:space="preserve"> N95.1) </w:t>
      </w:r>
      <w:r w:rsidRPr="00904406">
        <w:rPr>
          <w:bCs/>
          <w:szCs w:val="16"/>
        </w:rPr>
        <w:t xml:space="preserve">; and </w:t>
      </w:r>
    </w:p>
    <w:p w14:paraId="0355C63B" w14:textId="77777777" w:rsidR="00D701F5" w:rsidRPr="00904406" w:rsidRDefault="00D701F5" w:rsidP="000902B6">
      <w:pPr>
        <w:pStyle w:val="HSCNormal"/>
        <w:numPr>
          <w:ilvl w:val="1"/>
          <w:numId w:val="82"/>
        </w:numPr>
        <w:spacing w:after="320"/>
        <w:rPr>
          <w:bCs/>
          <w:szCs w:val="16"/>
        </w:rPr>
      </w:pPr>
      <w:r w:rsidRPr="00904406">
        <w:rPr>
          <w:bCs/>
          <w:szCs w:val="16"/>
        </w:rPr>
        <w:t>for uterine protection in women taking selective estrogen receptor modulators (SERMs).</w:t>
      </w:r>
    </w:p>
    <w:p w14:paraId="0CA286B3" w14:textId="77777777" w:rsidR="00C90D0B" w:rsidRPr="00904406" w:rsidRDefault="00551FB6" w:rsidP="00C90D0B">
      <w:pPr>
        <w:pStyle w:val="Heading1"/>
      </w:pPr>
      <w:bookmarkStart w:id="90" w:name="GuidelineNote0089"/>
      <w:r>
        <w:rPr>
          <w:szCs w:val="16"/>
        </w:rPr>
        <w:t>GUIDELINE NOTE 89, REVASCULARIZATION FOR CHRONIC STABLE ANGINA</w:t>
      </w:r>
      <w:bookmarkEnd w:id="90"/>
    </w:p>
    <w:p w14:paraId="52163C85" w14:textId="228596A9" w:rsidR="00C90D0B" w:rsidRPr="00904406" w:rsidRDefault="000902B6" w:rsidP="00C90D0B">
      <w:pPr>
        <w:pStyle w:val="HSCGLLineList"/>
      </w:pPr>
      <w:r>
        <w:t>Line 189</w:t>
      </w:r>
    </w:p>
    <w:p w14:paraId="3A1C9CB3" w14:textId="77777777" w:rsidR="00C90D0B" w:rsidRPr="00311974" w:rsidRDefault="00C90D0B" w:rsidP="00C90D0B">
      <w:pPr>
        <w:pStyle w:val="HSCNormal"/>
        <w:rPr>
          <w:bCs/>
          <w:szCs w:val="16"/>
        </w:rPr>
      </w:pPr>
      <w:r w:rsidRPr="00311974">
        <w:rPr>
          <w:bCs/>
          <w:szCs w:val="16"/>
        </w:rPr>
        <w:t>Coronary revascularization with percutaneous coronary intervention (PCI; CPT 92920-92944) or coronary artery bypass surgery (CABG; CPT 33510-33516, 33517-33530, 33533-33536) is included on this line for patients with stable angina (</w:t>
      </w:r>
      <w:r w:rsidR="001771D9">
        <w:rPr>
          <w:bCs/>
          <w:szCs w:val="16"/>
        </w:rPr>
        <w:t xml:space="preserve">ICD-10-CM </w:t>
      </w:r>
      <w:r w:rsidRPr="00311974">
        <w:rPr>
          <w:bCs/>
          <w:szCs w:val="16"/>
        </w:rPr>
        <w:t xml:space="preserve">I20, I25.111-119, </w:t>
      </w:r>
      <w:r w:rsidRPr="00311974">
        <w:rPr>
          <w:bCs/>
          <w:szCs w:val="16"/>
        </w:rPr>
        <w:lastRenderedPageBreak/>
        <w:t>I25.701-9, I25.711-9, I25.721-9, I25.731-9, I25.751-9, I25.761-9, I25.791-9,I25.89, I25.9) whose symptoms are not controlled with optimal medical therapy for angina or who cannot tolerate such therapy.</w:t>
      </w:r>
    </w:p>
    <w:p w14:paraId="76B44575" w14:textId="77777777" w:rsidR="00C90D0B" w:rsidRPr="00311974" w:rsidRDefault="00C90D0B" w:rsidP="00C90D0B">
      <w:pPr>
        <w:pStyle w:val="HSCNormal"/>
        <w:rPr>
          <w:bCs/>
          <w:szCs w:val="16"/>
        </w:rPr>
      </w:pPr>
    </w:p>
    <w:p w14:paraId="7CD98FD0" w14:textId="77777777" w:rsidR="00C90D0B" w:rsidRPr="00311974" w:rsidRDefault="00C90D0B" w:rsidP="00C90D0B">
      <w:pPr>
        <w:pStyle w:val="HSCNormal"/>
        <w:rPr>
          <w:bCs/>
          <w:szCs w:val="16"/>
        </w:rPr>
      </w:pPr>
      <w:r w:rsidRPr="00311974">
        <w:rPr>
          <w:bCs/>
          <w:szCs w:val="16"/>
        </w:rPr>
        <w:t>Optimal medical therapy for angina symptom control is defined as two or more antianginals (beta-blocker, nitrate, calcium channel blocker, or ranolazine) in addition to standard treatment for coronary artery disease</w:t>
      </w:r>
      <w:r w:rsidR="004509F2">
        <w:rPr>
          <w:bCs/>
          <w:szCs w:val="16"/>
        </w:rPr>
        <w:t xml:space="preserve">. </w:t>
      </w:r>
    </w:p>
    <w:p w14:paraId="416F1792" w14:textId="77777777" w:rsidR="00C90D0B" w:rsidRPr="00311974" w:rsidRDefault="00C90D0B" w:rsidP="00C90D0B">
      <w:pPr>
        <w:pStyle w:val="HSCNormal"/>
        <w:rPr>
          <w:bCs/>
          <w:szCs w:val="16"/>
        </w:rPr>
      </w:pPr>
    </w:p>
    <w:p w14:paraId="5DE8235D" w14:textId="77777777" w:rsidR="00C90D0B" w:rsidRDefault="00C90D0B" w:rsidP="00DC201D">
      <w:pPr>
        <w:pStyle w:val="HSCNormal"/>
        <w:rPr>
          <w:bCs/>
          <w:szCs w:val="16"/>
        </w:rPr>
      </w:pPr>
      <w:r w:rsidRPr="00311974">
        <w:rPr>
          <w:bCs/>
          <w:szCs w:val="16"/>
        </w:rPr>
        <w:t>For those with left main coronary artery stenosis or three-vessel coronary artery stenosis, CABG is included on this line with or without a trial of optimal medical therapy.</w:t>
      </w:r>
    </w:p>
    <w:p w14:paraId="2DA19322" w14:textId="77777777" w:rsidR="00DC201D" w:rsidRDefault="00DC201D" w:rsidP="00DC201D">
      <w:pPr>
        <w:pStyle w:val="HSCNormal"/>
        <w:rPr>
          <w:bCs/>
          <w:szCs w:val="16"/>
        </w:rPr>
      </w:pPr>
    </w:p>
    <w:p w14:paraId="2A964BDB" w14:textId="77777777" w:rsidR="00DC201D" w:rsidRPr="00904406" w:rsidRDefault="00835354" w:rsidP="000902B6">
      <w:pPr>
        <w:pStyle w:val="HSCNormal"/>
        <w:spacing w:after="320"/>
        <w:rPr>
          <w:bCs/>
          <w:szCs w:val="16"/>
        </w:rPr>
      </w:pPr>
      <w:r>
        <w:rPr>
          <w:szCs w:val="16"/>
        </w:rPr>
        <w:t xml:space="preserve">The development of this guideline note was informed by a HERC </w:t>
      </w:r>
      <w:hyperlink r:id="rId39" w:history="1">
        <w:r w:rsidR="00D963B4" w:rsidRPr="00464AB6">
          <w:rPr>
            <w:rStyle w:val="Hyperlink"/>
            <w:szCs w:val="16"/>
          </w:rPr>
          <w:t>coverage guidance</w:t>
        </w:r>
      </w:hyperlink>
      <w:r>
        <w:rPr>
          <w:szCs w:val="16"/>
        </w:rPr>
        <w:t xml:space="preserve">. See </w:t>
      </w:r>
      <w:hyperlink r:id="rId40" w:history="1">
        <w:r w:rsidR="00753716">
          <w:rPr>
            <w:rStyle w:val="Hyperlink"/>
            <w:szCs w:val="16"/>
          </w:rPr>
          <w:t>https://www.oregon.gov/oha/HPA/DSI-HERC/Pages/Evidence-based-Reports.aspx</w:t>
        </w:r>
      </w:hyperlink>
    </w:p>
    <w:p w14:paraId="62E8D57E" w14:textId="77777777" w:rsidR="00D701F5" w:rsidRPr="00904406" w:rsidRDefault="00551FB6" w:rsidP="00C90D0B">
      <w:pPr>
        <w:pStyle w:val="Heading1"/>
      </w:pPr>
      <w:bookmarkStart w:id="91" w:name="GuidelineNote0090"/>
      <w:r>
        <w:rPr>
          <w:szCs w:val="16"/>
        </w:rPr>
        <w:t>GUIDELINE NOTE 90, COGNITIVE REHABILITATION</w:t>
      </w:r>
      <w:bookmarkEnd w:id="91"/>
    </w:p>
    <w:p w14:paraId="195320D0" w14:textId="248C08D1" w:rsidR="00D701F5" w:rsidRPr="00904406" w:rsidRDefault="000902B6" w:rsidP="00BB45AA">
      <w:pPr>
        <w:pStyle w:val="HSCGLLineList"/>
      </w:pPr>
      <w:r>
        <w:t>Lines 91,178,196,285,317</w:t>
      </w:r>
    </w:p>
    <w:p w14:paraId="251E7D77" w14:textId="77777777" w:rsidR="00D701F5" w:rsidRPr="00904406" w:rsidRDefault="00BC7DEB" w:rsidP="000902B6">
      <w:pPr>
        <w:pStyle w:val="HSCNormal"/>
        <w:spacing w:after="320"/>
        <w:rPr>
          <w:bCs/>
          <w:szCs w:val="16"/>
        </w:rPr>
      </w:pPr>
      <w:r w:rsidRPr="00BC7DEB">
        <w:rPr>
          <w:bCs/>
          <w:szCs w:val="16"/>
        </w:rPr>
        <w:t xml:space="preserve">Once physical stabilization from acute brain injury has occurred, as determined by an attending physician, cognitive rehabilitation (CPT </w:t>
      </w:r>
      <w:r w:rsidR="00A363B1">
        <w:rPr>
          <w:bCs/>
          <w:szCs w:val="16"/>
        </w:rPr>
        <w:t>9712</w:t>
      </w:r>
      <w:r w:rsidR="00397A58">
        <w:rPr>
          <w:bCs/>
          <w:szCs w:val="16"/>
        </w:rPr>
        <w:t>9 and 97130</w:t>
      </w:r>
      <w:r w:rsidRPr="00BC7DEB">
        <w:rPr>
          <w:bCs/>
          <w:szCs w:val="16"/>
        </w:rPr>
        <w:t>) is included on this line for a three month period. This three month period does not have to be initiated immediately following stabilization from the injury</w:t>
      </w:r>
      <w:r w:rsidR="004509F2">
        <w:rPr>
          <w:bCs/>
          <w:szCs w:val="16"/>
        </w:rPr>
        <w:t xml:space="preserve">. </w:t>
      </w:r>
      <w:r w:rsidRPr="00BC7DEB">
        <w:rPr>
          <w:bCs/>
          <w:szCs w:val="16"/>
        </w:rPr>
        <w:t>For up to 3 years following the acute event, an additional 6 visits of cognitive rehabilitation are included on this line each time the patient has a major change in status resulting in a significantly improved prognosis</w:t>
      </w:r>
      <w:r w:rsidR="00603281">
        <w:rPr>
          <w:bCs/>
          <w:szCs w:val="16"/>
        </w:rPr>
        <w:t>.</w:t>
      </w:r>
      <w:r w:rsidRPr="00BC7DEB">
        <w:rPr>
          <w:bCs/>
          <w:szCs w:val="16"/>
        </w:rPr>
        <w:t xml:space="preserve"> Cognitive rehabilitation is not included on this line for those in a vegetative state or for those who are unable or unwilling to participate in therapy.</w:t>
      </w:r>
    </w:p>
    <w:p w14:paraId="1DC01706" w14:textId="77777777" w:rsidR="00B1080D" w:rsidRPr="00904406" w:rsidRDefault="00551FB6" w:rsidP="00B1080D">
      <w:pPr>
        <w:pStyle w:val="Heading1"/>
      </w:pPr>
      <w:bookmarkStart w:id="92" w:name="GuidelineNote0091"/>
      <w:r>
        <w:t>GUIDELINE NOTE 91, CARIES ARRESTING MEDICAMENT APPLICATION</w:t>
      </w:r>
      <w:bookmarkEnd w:id="92"/>
    </w:p>
    <w:p w14:paraId="6D3FFE05" w14:textId="246F0EC2" w:rsidR="00B1080D" w:rsidRPr="00904406" w:rsidRDefault="000902B6" w:rsidP="00BB45AA">
      <w:pPr>
        <w:pStyle w:val="HSCGLLineList"/>
      </w:pPr>
      <w:r>
        <w:t>Line 343</w:t>
      </w:r>
    </w:p>
    <w:p w14:paraId="4B00F289" w14:textId="77777777" w:rsidR="00B1080D" w:rsidRPr="00904406" w:rsidRDefault="00F203E1" w:rsidP="000902B6">
      <w:pPr>
        <w:pStyle w:val="HSCNormal"/>
        <w:spacing w:after="320"/>
      </w:pPr>
      <w:r w:rsidRPr="00F203E1">
        <w:t>D1354 is limited to silver diamine fluoride applications</w:t>
      </w:r>
      <w:r w:rsidR="00896205">
        <w:t xml:space="preserve"> </w:t>
      </w:r>
      <w:r w:rsidR="00896205" w:rsidRPr="00896205">
        <w:t>for the treatment (rather than prevention) of caries</w:t>
      </w:r>
      <w:r w:rsidRPr="00F203E1">
        <w:t>, with a maxim</w:t>
      </w:r>
      <w:r>
        <w:t>um of two applications per year</w:t>
      </w:r>
      <w:r w:rsidR="00B1080D" w:rsidRPr="00904406">
        <w:t>.</w:t>
      </w:r>
    </w:p>
    <w:p w14:paraId="7E65612F" w14:textId="77777777" w:rsidR="00742BE7" w:rsidRPr="00904406" w:rsidRDefault="00551FB6" w:rsidP="00B1080D">
      <w:pPr>
        <w:pStyle w:val="Heading1"/>
      </w:pPr>
      <w:bookmarkStart w:id="93" w:name="GuidelineNote0092"/>
      <w:r>
        <w:rPr>
          <w:szCs w:val="16"/>
        </w:rPr>
        <w:t>GUIDELINE NOTE 92, ACUPUNCTURE</w:t>
      </w:r>
      <w:bookmarkEnd w:id="93"/>
    </w:p>
    <w:p w14:paraId="124E4C1A" w14:textId="095B52A1" w:rsidR="00742BE7" w:rsidRPr="00F05E90" w:rsidRDefault="000902B6" w:rsidP="00BB45AA">
      <w:pPr>
        <w:pStyle w:val="HSCGLLineList"/>
      </w:pPr>
      <w:r>
        <w:t>Lines 1,5,92,111,112,114,125,129,133,135,157,158,191,199-202,208,210,214,215,229,234,237,238,258,259,261,262,271,276,286,287,294,314-316,329,342,361,372,396,397,401,402,409,410,420,434,461,463,538,540,558</w:t>
      </w:r>
    </w:p>
    <w:p w14:paraId="60CA3704" w14:textId="77777777" w:rsidR="00AF1DCB" w:rsidRDefault="00AF1DCB" w:rsidP="00AF1DCB">
      <w:pPr>
        <w:pStyle w:val="HSCNormal"/>
        <w:rPr>
          <w:szCs w:val="16"/>
        </w:rPr>
      </w:pPr>
      <w:r w:rsidRPr="002B76FE">
        <w:rPr>
          <w:szCs w:val="16"/>
        </w:rPr>
        <w:t xml:space="preserve">Inclusion of acupuncture (CPT 97810-97814) on the Prioritized List has the following limitations: </w:t>
      </w:r>
    </w:p>
    <w:p w14:paraId="48AD8FC9" w14:textId="77777777" w:rsidR="00AF1DCB" w:rsidRDefault="00AF1DCB" w:rsidP="00AF1DCB">
      <w:pPr>
        <w:pStyle w:val="HSCNormal"/>
        <w:rPr>
          <w:szCs w:val="16"/>
        </w:rPr>
      </w:pPr>
      <w:r w:rsidRPr="00904406">
        <w:rPr>
          <w:szCs w:val="16"/>
        </w:rPr>
        <w:t xml:space="preserve"> </w:t>
      </w:r>
    </w:p>
    <w:p w14:paraId="4571EB1C" w14:textId="69E4EE9D" w:rsidR="00760C51" w:rsidRPr="00904406" w:rsidRDefault="000902B6" w:rsidP="00AF1DCB">
      <w:pPr>
        <w:pStyle w:val="HSCNormal"/>
        <w:rPr>
          <w:bCs/>
          <w:szCs w:val="16"/>
        </w:rPr>
      </w:pPr>
      <w:r>
        <w:rPr>
          <w:szCs w:val="16"/>
        </w:rPr>
        <w:t>Line 1 PREGNANCY</w:t>
      </w:r>
    </w:p>
    <w:p w14:paraId="3E5569E3" w14:textId="562C3794" w:rsidR="00760C51" w:rsidRPr="00904406" w:rsidRDefault="00760C51" w:rsidP="00A24122">
      <w:pPr>
        <w:pStyle w:val="HSCNormal"/>
        <w:ind w:firstLine="720"/>
        <w:rPr>
          <w:bCs/>
          <w:szCs w:val="16"/>
        </w:rPr>
      </w:pPr>
      <w:r w:rsidRPr="00904406">
        <w:rPr>
          <w:bCs/>
          <w:szCs w:val="16"/>
        </w:rPr>
        <w:t xml:space="preserve">Acupuncture pairs on </w:t>
      </w:r>
      <w:r w:rsidR="000902B6">
        <w:rPr>
          <w:szCs w:val="16"/>
        </w:rPr>
        <w:t>Line 1</w:t>
      </w:r>
      <w:r w:rsidRPr="00904406">
        <w:rPr>
          <w:bCs/>
          <w:szCs w:val="16"/>
        </w:rPr>
        <w:t xml:space="preserve"> for the following conditions and codes.</w:t>
      </w:r>
    </w:p>
    <w:p w14:paraId="6DCC05B3" w14:textId="77777777" w:rsidR="00760C51" w:rsidRPr="006B2356" w:rsidRDefault="00760C51" w:rsidP="00A24122">
      <w:pPr>
        <w:pStyle w:val="HSCNormal"/>
        <w:ind w:firstLine="1170"/>
        <w:rPr>
          <w:bCs/>
          <w:i/>
          <w:szCs w:val="16"/>
          <w:lang w:val="es-ES_tradnl"/>
        </w:rPr>
      </w:pPr>
      <w:r w:rsidRPr="006B2356">
        <w:rPr>
          <w:bCs/>
          <w:i/>
          <w:szCs w:val="16"/>
          <w:lang w:val="es-ES_tradnl"/>
        </w:rPr>
        <w:t xml:space="preserve">Hyperemesis gravidarum </w:t>
      </w:r>
    </w:p>
    <w:p w14:paraId="470394DF" w14:textId="77777777" w:rsidR="00760C51" w:rsidRPr="006B2356" w:rsidRDefault="00000854" w:rsidP="00760C51">
      <w:pPr>
        <w:pStyle w:val="HSCNormal"/>
        <w:ind w:left="720" w:firstLine="720"/>
        <w:rPr>
          <w:bCs/>
          <w:szCs w:val="16"/>
          <w:lang w:val="es-ES_tradnl"/>
        </w:rPr>
      </w:pPr>
      <w:r w:rsidRPr="006B2356">
        <w:rPr>
          <w:bCs/>
          <w:szCs w:val="16"/>
          <w:lang w:val="es-ES_tradnl"/>
        </w:rPr>
        <w:t>ICD-10-CM</w:t>
      </w:r>
      <w:r w:rsidR="00760C51" w:rsidRPr="006B2356">
        <w:rPr>
          <w:bCs/>
          <w:szCs w:val="16"/>
          <w:lang w:val="es-ES_tradnl"/>
        </w:rPr>
        <w:t xml:space="preserve">: </w:t>
      </w:r>
      <w:r w:rsidR="009B5583" w:rsidRPr="006B2356">
        <w:rPr>
          <w:bCs/>
          <w:szCs w:val="16"/>
          <w:lang w:val="es-ES_tradnl"/>
        </w:rPr>
        <w:t xml:space="preserve">O21.0, </w:t>
      </w:r>
      <w:r w:rsidR="00A677A4" w:rsidRPr="006B2356">
        <w:rPr>
          <w:bCs/>
          <w:szCs w:val="16"/>
          <w:lang w:val="es-ES_tradnl"/>
        </w:rPr>
        <w:t>O21.1</w:t>
      </w:r>
    </w:p>
    <w:p w14:paraId="3ADFF8E9" w14:textId="77777777" w:rsidR="006D56A5" w:rsidRDefault="006D56A5" w:rsidP="006D56A5">
      <w:pPr>
        <w:pStyle w:val="Heading1Nobk"/>
        <w:keepNext/>
        <w:spacing w:after="100"/>
      </w:pPr>
      <w:r>
        <w:t>GUIDELINE NOTE 92, ACUPUNCTURE (CONT'D)</w:t>
      </w:r>
    </w:p>
    <w:p w14:paraId="6F72F7C4" w14:textId="08E456BB" w:rsidR="00760C51" w:rsidRPr="00904406" w:rsidRDefault="00760C51" w:rsidP="00760C51">
      <w:pPr>
        <w:pStyle w:val="HSCNormal"/>
        <w:ind w:left="1440"/>
        <w:rPr>
          <w:bCs/>
          <w:szCs w:val="16"/>
        </w:rPr>
      </w:pPr>
      <w:r w:rsidRPr="00904406">
        <w:rPr>
          <w:bCs/>
          <w:szCs w:val="16"/>
        </w:rPr>
        <w:t xml:space="preserve">Acupuncture </w:t>
      </w:r>
      <w:r w:rsidR="00960576">
        <w:rPr>
          <w:bCs/>
          <w:szCs w:val="16"/>
        </w:rPr>
        <w:t xml:space="preserve">pairs with </w:t>
      </w:r>
      <w:r w:rsidRPr="00904406">
        <w:rPr>
          <w:bCs/>
          <w:szCs w:val="16"/>
        </w:rPr>
        <w:t>hyperemesis gravidarum when a diagnosis is made by the maternity care provider and referred for acupuncture treatment</w:t>
      </w:r>
      <w:r w:rsidR="00960576">
        <w:rPr>
          <w:bCs/>
          <w:szCs w:val="16"/>
        </w:rPr>
        <w:t xml:space="preserve"> for u</w:t>
      </w:r>
      <w:r w:rsidRPr="00904406">
        <w:rPr>
          <w:bCs/>
          <w:szCs w:val="16"/>
        </w:rPr>
        <w:t xml:space="preserve">p to </w:t>
      </w:r>
      <w:r w:rsidR="009843AE">
        <w:rPr>
          <w:bCs/>
          <w:szCs w:val="16"/>
        </w:rPr>
        <w:t>1</w:t>
      </w:r>
      <w:r w:rsidRPr="00904406">
        <w:rPr>
          <w:bCs/>
          <w:szCs w:val="16"/>
        </w:rPr>
        <w:t>2 sessions</w:t>
      </w:r>
      <w:r w:rsidR="00960576">
        <w:rPr>
          <w:bCs/>
          <w:szCs w:val="16"/>
        </w:rPr>
        <w:t xml:space="preserve"> of acupressure/acupuncture</w:t>
      </w:r>
      <w:r w:rsidR="00806EF8">
        <w:rPr>
          <w:bCs/>
          <w:szCs w:val="16"/>
        </w:rPr>
        <w:t xml:space="preserve"> per pregnancy</w:t>
      </w:r>
      <w:r w:rsidR="00960576">
        <w:rPr>
          <w:bCs/>
          <w:szCs w:val="16"/>
        </w:rPr>
        <w:t>.</w:t>
      </w:r>
    </w:p>
    <w:p w14:paraId="2898025B" w14:textId="77777777" w:rsidR="00760C51" w:rsidRPr="00904406" w:rsidRDefault="00760C51" w:rsidP="00A24122">
      <w:pPr>
        <w:pStyle w:val="HSCNormal"/>
        <w:ind w:firstLine="1170"/>
        <w:rPr>
          <w:bCs/>
          <w:i/>
          <w:szCs w:val="16"/>
        </w:rPr>
      </w:pPr>
      <w:r w:rsidRPr="00904406">
        <w:rPr>
          <w:bCs/>
          <w:i/>
          <w:szCs w:val="16"/>
        </w:rPr>
        <w:t>Breech presentation</w:t>
      </w:r>
    </w:p>
    <w:p w14:paraId="6A9F231D" w14:textId="77777777" w:rsidR="00760C51" w:rsidRPr="00904406" w:rsidRDefault="00000854" w:rsidP="00760C51">
      <w:pPr>
        <w:pStyle w:val="HSCNormal"/>
        <w:ind w:left="720" w:firstLine="720"/>
        <w:rPr>
          <w:bCs/>
          <w:szCs w:val="16"/>
        </w:rPr>
      </w:pPr>
      <w:r w:rsidRPr="00904406">
        <w:rPr>
          <w:bCs/>
          <w:szCs w:val="16"/>
        </w:rPr>
        <w:t>ICD-10-CM</w:t>
      </w:r>
      <w:r w:rsidR="00760C51" w:rsidRPr="00904406">
        <w:rPr>
          <w:bCs/>
          <w:szCs w:val="16"/>
        </w:rPr>
        <w:t xml:space="preserve">: </w:t>
      </w:r>
      <w:r w:rsidR="00207AB8">
        <w:rPr>
          <w:bCs/>
          <w:szCs w:val="16"/>
        </w:rPr>
        <w:t>O32</w:t>
      </w:r>
      <w:r w:rsidR="000564E8">
        <w:rPr>
          <w:bCs/>
          <w:szCs w:val="16"/>
        </w:rPr>
        <w:t>.1</w:t>
      </w:r>
    </w:p>
    <w:p w14:paraId="7613095E" w14:textId="77777777" w:rsidR="00760C51" w:rsidRPr="00904406" w:rsidRDefault="00760C51" w:rsidP="00760C51">
      <w:pPr>
        <w:pStyle w:val="HSCNormal"/>
        <w:ind w:left="1440"/>
        <w:rPr>
          <w:bCs/>
          <w:szCs w:val="16"/>
        </w:rPr>
      </w:pPr>
      <w:r w:rsidRPr="00904406">
        <w:rPr>
          <w:bCs/>
          <w:szCs w:val="16"/>
        </w:rPr>
        <w:t xml:space="preserve">Acupuncture (and moxibustion) </w:t>
      </w:r>
      <w:r w:rsidR="00960576">
        <w:rPr>
          <w:bCs/>
          <w:szCs w:val="16"/>
        </w:rPr>
        <w:t xml:space="preserve">is paired with </w:t>
      </w:r>
      <w:r w:rsidRPr="00904406">
        <w:rPr>
          <w:bCs/>
          <w:szCs w:val="16"/>
        </w:rPr>
        <w:t xml:space="preserve">breech presentation when a referral with a diagnosis of breech presentation is made by the maternity care provider, the patient is between 33 and 38 weeks gestation, for up to </w:t>
      </w:r>
      <w:r w:rsidR="009843AE">
        <w:rPr>
          <w:bCs/>
          <w:szCs w:val="16"/>
        </w:rPr>
        <w:t>6</w:t>
      </w:r>
      <w:r w:rsidRPr="00904406">
        <w:rPr>
          <w:bCs/>
          <w:szCs w:val="16"/>
        </w:rPr>
        <w:t xml:space="preserve"> </w:t>
      </w:r>
      <w:r w:rsidR="000A4384">
        <w:rPr>
          <w:bCs/>
          <w:szCs w:val="16"/>
        </w:rPr>
        <w:t xml:space="preserve">session </w:t>
      </w:r>
      <w:r w:rsidR="00806EF8">
        <w:rPr>
          <w:bCs/>
          <w:szCs w:val="16"/>
        </w:rPr>
        <w:t>per pregnancy</w:t>
      </w:r>
      <w:r w:rsidRPr="00904406">
        <w:rPr>
          <w:bCs/>
          <w:szCs w:val="16"/>
        </w:rPr>
        <w:t>.</w:t>
      </w:r>
    </w:p>
    <w:p w14:paraId="535B4253" w14:textId="77777777" w:rsidR="00760C51" w:rsidRPr="00904406" w:rsidRDefault="00760C51" w:rsidP="00A24122">
      <w:pPr>
        <w:pStyle w:val="HSCNormal"/>
        <w:ind w:firstLine="1170"/>
        <w:rPr>
          <w:bCs/>
          <w:i/>
          <w:szCs w:val="16"/>
        </w:rPr>
      </w:pPr>
      <w:r w:rsidRPr="00904406">
        <w:rPr>
          <w:bCs/>
          <w:i/>
          <w:szCs w:val="16"/>
        </w:rPr>
        <w:t>Back and pelvic pain of pregnancy</w:t>
      </w:r>
    </w:p>
    <w:p w14:paraId="6F0C48A2" w14:textId="77777777" w:rsidR="00760C51" w:rsidRPr="00904406" w:rsidRDefault="00000854" w:rsidP="00760C51">
      <w:pPr>
        <w:pStyle w:val="HSCNormal"/>
        <w:ind w:left="720" w:firstLine="720"/>
        <w:rPr>
          <w:bCs/>
          <w:szCs w:val="16"/>
        </w:rPr>
      </w:pPr>
      <w:r w:rsidRPr="00904406">
        <w:rPr>
          <w:bCs/>
          <w:szCs w:val="16"/>
        </w:rPr>
        <w:t>ICD-10-CM</w:t>
      </w:r>
      <w:r w:rsidR="00760C51" w:rsidRPr="00904406">
        <w:rPr>
          <w:bCs/>
          <w:szCs w:val="16"/>
        </w:rPr>
        <w:t xml:space="preserve">: </w:t>
      </w:r>
      <w:r w:rsidR="00F47776">
        <w:rPr>
          <w:bCs/>
          <w:szCs w:val="16"/>
        </w:rPr>
        <w:t>O99.89</w:t>
      </w:r>
    </w:p>
    <w:p w14:paraId="454B70ED" w14:textId="77777777" w:rsidR="00760C51" w:rsidRPr="00904406" w:rsidRDefault="00760C51" w:rsidP="00760C51">
      <w:pPr>
        <w:pStyle w:val="HSCNormal"/>
        <w:ind w:left="1440"/>
        <w:rPr>
          <w:bCs/>
          <w:szCs w:val="16"/>
        </w:rPr>
      </w:pPr>
      <w:r w:rsidRPr="00904406">
        <w:rPr>
          <w:bCs/>
          <w:szCs w:val="16"/>
        </w:rPr>
        <w:t xml:space="preserve">Acupuncture </w:t>
      </w:r>
      <w:r w:rsidR="00960576">
        <w:rPr>
          <w:bCs/>
          <w:szCs w:val="16"/>
        </w:rPr>
        <w:t xml:space="preserve">is paired with </w:t>
      </w:r>
      <w:r w:rsidRPr="00904406">
        <w:rPr>
          <w:bCs/>
          <w:szCs w:val="16"/>
        </w:rPr>
        <w:t>back and pelvic pain of pregnancy when referred by maternity care provider/primary care provider for up to 12 sessions</w:t>
      </w:r>
      <w:r w:rsidR="00806EF8">
        <w:rPr>
          <w:bCs/>
          <w:szCs w:val="16"/>
        </w:rPr>
        <w:t xml:space="preserve"> per pregnancy</w:t>
      </w:r>
      <w:r w:rsidRPr="00904406">
        <w:rPr>
          <w:bCs/>
          <w:szCs w:val="16"/>
        </w:rPr>
        <w:t>.</w:t>
      </w:r>
    </w:p>
    <w:p w14:paraId="7A381A85" w14:textId="0CA22C48" w:rsidR="000B6D03" w:rsidRPr="00904406" w:rsidRDefault="000902B6" w:rsidP="000B6D03">
      <w:pPr>
        <w:pStyle w:val="HSCNormal"/>
        <w:rPr>
          <w:bCs/>
          <w:szCs w:val="16"/>
        </w:rPr>
      </w:pPr>
      <w:r>
        <w:rPr>
          <w:szCs w:val="16"/>
        </w:rPr>
        <w:t>Line 5 TOBACCO DEPENDENCE</w:t>
      </w:r>
      <w:r w:rsidR="000B6D03" w:rsidRPr="00904406">
        <w:rPr>
          <w:szCs w:val="16"/>
        </w:rPr>
        <w:t xml:space="preserve"> </w:t>
      </w:r>
    </w:p>
    <w:p w14:paraId="555E6C22" w14:textId="77777777" w:rsidR="000B6D03" w:rsidRDefault="000B6D03" w:rsidP="00CC1523">
      <w:pPr>
        <w:pStyle w:val="HSCNormal"/>
        <w:ind w:left="720"/>
        <w:rPr>
          <w:bCs/>
          <w:szCs w:val="16"/>
        </w:rPr>
      </w:pPr>
      <w:r>
        <w:rPr>
          <w:bCs/>
          <w:szCs w:val="16"/>
        </w:rPr>
        <w:t>Acupuncture is included on this line for a maximum of 12 sessions</w:t>
      </w:r>
      <w:r w:rsidR="000A4384">
        <w:rPr>
          <w:bCs/>
          <w:szCs w:val="16"/>
        </w:rPr>
        <w:t xml:space="preserve"> </w:t>
      </w:r>
      <w:r w:rsidR="000A4384" w:rsidRPr="000A4384">
        <w:rPr>
          <w:bCs/>
          <w:szCs w:val="16"/>
        </w:rPr>
        <w:t>per quit attempt up to two quit attempts per year; additional sessions may be authorized if medically appropriate.</w:t>
      </w:r>
    </w:p>
    <w:p w14:paraId="22672C18" w14:textId="691DE5FF" w:rsidR="00EA65DE" w:rsidRPr="00EA65DE" w:rsidRDefault="000902B6" w:rsidP="00EA65DE">
      <w:pPr>
        <w:pStyle w:val="HSCNormal"/>
        <w:rPr>
          <w:bCs/>
          <w:szCs w:val="16"/>
        </w:rPr>
      </w:pPr>
      <w:r>
        <w:rPr>
          <w:bCs/>
          <w:szCs w:val="16"/>
        </w:rPr>
        <w:t>Lines 92, 111, 112, 114, 125, 129, 133, 135, 157, 158, 191, 199, 200, 208, 210, 214, 215, 229, 234, 237, 238, 258, 259, 261, 262, 271, 276, 286, 287, 294, 314, 315, 316, 329, 342, 372, 396, 397, 420, 434 and 558</w:t>
      </w:r>
    </w:p>
    <w:p w14:paraId="6B136317" w14:textId="77777777" w:rsidR="00EA65DE" w:rsidRDefault="00EA65DE" w:rsidP="00EA65DE">
      <w:pPr>
        <w:pStyle w:val="HSCNormal"/>
        <w:ind w:left="720"/>
        <w:rPr>
          <w:bCs/>
          <w:szCs w:val="16"/>
        </w:rPr>
      </w:pPr>
      <w:r w:rsidRPr="00EA65DE">
        <w:rPr>
          <w:bCs/>
          <w:szCs w:val="16"/>
        </w:rPr>
        <w:t>Acupuncture is paired only with the ICD-10 code G89.3 (Neoplasm related pain (acute) (chronic)) when there is active cancer and limited to 12 total sessions per year; patients may have additional visits authorized beyond these limits if medically appropriate.</w:t>
      </w:r>
    </w:p>
    <w:p w14:paraId="61CD6968" w14:textId="724F1160" w:rsidR="00916949" w:rsidRPr="00904406" w:rsidRDefault="000902B6" w:rsidP="00916949">
      <w:pPr>
        <w:pStyle w:val="HSCNormal"/>
        <w:rPr>
          <w:bCs/>
          <w:szCs w:val="16"/>
        </w:rPr>
      </w:pPr>
      <w:r>
        <w:rPr>
          <w:szCs w:val="16"/>
        </w:rPr>
        <w:t>Line 201 CHRONIC ORGANIC MENTAL DISORDERS INCLUDING DEMENTIAS</w:t>
      </w:r>
      <w:r w:rsidR="00916949" w:rsidRPr="00904406">
        <w:rPr>
          <w:szCs w:val="16"/>
        </w:rPr>
        <w:t xml:space="preserve"> </w:t>
      </w:r>
    </w:p>
    <w:p w14:paraId="2051A4F5" w14:textId="77777777" w:rsidR="00916949" w:rsidRPr="00904406" w:rsidRDefault="00916949" w:rsidP="00916949">
      <w:pPr>
        <w:pStyle w:val="HSCNormal"/>
        <w:ind w:left="720"/>
        <w:rPr>
          <w:bCs/>
          <w:szCs w:val="16"/>
        </w:rPr>
      </w:pPr>
      <w:r w:rsidRPr="00904406">
        <w:rPr>
          <w:bCs/>
          <w:szCs w:val="16"/>
        </w:rPr>
        <w:t xml:space="preserve">Acupuncture is </w:t>
      </w:r>
      <w:r>
        <w:rPr>
          <w:bCs/>
          <w:szCs w:val="16"/>
        </w:rPr>
        <w:t xml:space="preserve">paired with </w:t>
      </w:r>
      <w:r w:rsidRPr="00904406">
        <w:rPr>
          <w:bCs/>
          <w:szCs w:val="16"/>
        </w:rPr>
        <w:t>the treatment of post-stroke depression only.</w:t>
      </w:r>
      <w:r>
        <w:rPr>
          <w:bCs/>
          <w:szCs w:val="16"/>
        </w:rPr>
        <w:t xml:space="preserve"> </w:t>
      </w:r>
      <w:r w:rsidRPr="00904406">
        <w:rPr>
          <w:bCs/>
          <w:szCs w:val="16"/>
        </w:rPr>
        <w:t>Treatments may be billed to a maximum of 30 minutes face-to-face time an</w:t>
      </w:r>
      <w:r>
        <w:rPr>
          <w:bCs/>
          <w:szCs w:val="16"/>
        </w:rPr>
        <w:t>d</w:t>
      </w:r>
      <w:r w:rsidRPr="00904406">
        <w:rPr>
          <w:bCs/>
          <w:szCs w:val="16"/>
        </w:rPr>
        <w:t xml:space="preserve"> limited to 1</w:t>
      </w:r>
      <w:r>
        <w:rPr>
          <w:bCs/>
          <w:szCs w:val="16"/>
        </w:rPr>
        <w:t>2</w:t>
      </w:r>
      <w:r w:rsidRPr="00904406">
        <w:rPr>
          <w:bCs/>
          <w:szCs w:val="16"/>
        </w:rPr>
        <w:t xml:space="preserve"> total sessions</w:t>
      </w:r>
      <w:r>
        <w:rPr>
          <w:bCs/>
          <w:szCs w:val="16"/>
        </w:rPr>
        <w:t xml:space="preserve"> per year</w:t>
      </w:r>
      <w:r w:rsidRPr="00904406">
        <w:rPr>
          <w:bCs/>
          <w:szCs w:val="16"/>
        </w:rPr>
        <w:t>, with documentation of meaningful improvement</w:t>
      </w:r>
      <w:r w:rsidRPr="00D9219A">
        <w:rPr>
          <w:bCs/>
          <w:szCs w:val="16"/>
        </w:rPr>
        <w:t>; patients may have additional visits authorized beyond these limits if medically appropriate.</w:t>
      </w:r>
    </w:p>
    <w:p w14:paraId="77320D3D" w14:textId="3E20FBBC" w:rsidR="00421C8E" w:rsidRPr="00904406" w:rsidRDefault="00916949" w:rsidP="00916949">
      <w:pPr>
        <w:pStyle w:val="HSCNormal"/>
        <w:rPr>
          <w:bCs/>
          <w:szCs w:val="16"/>
        </w:rPr>
      </w:pPr>
      <w:r w:rsidRPr="00904406">
        <w:rPr>
          <w:szCs w:val="16"/>
        </w:rPr>
        <w:t xml:space="preserve"> </w:t>
      </w:r>
      <w:r w:rsidR="000902B6">
        <w:rPr>
          <w:szCs w:val="16"/>
        </w:rPr>
        <w:t>Line 361 SCOLIOSIS</w:t>
      </w:r>
      <w:r w:rsidR="00421C8E" w:rsidRPr="00904406">
        <w:rPr>
          <w:szCs w:val="16"/>
        </w:rPr>
        <w:t xml:space="preserve"> </w:t>
      </w:r>
    </w:p>
    <w:p w14:paraId="5632CCE1" w14:textId="77777777" w:rsidR="00421C8E" w:rsidRPr="00904406" w:rsidRDefault="00421C8E" w:rsidP="00421C8E">
      <w:pPr>
        <w:pStyle w:val="HSCNormal"/>
        <w:ind w:left="720"/>
        <w:rPr>
          <w:b/>
          <w:bCs/>
          <w:szCs w:val="16"/>
        </w:rPr>
      </w:pPr>
      <w:r>
        <w:rPr>
          <w:bCs/>
          <w:szCs w:val="16"/>
        </w:rPr>
        <w:t xml:space="preserve">Acupuncture is included on this line with visit limitations as in </w:t>
      </w:r>
      <w:r w:rsidR="0052775F">
        <w:rPr>
          <w:bCs/>
          <w:szCs w:val="16"/>
        </w:rPr>
        <w:t>Guideline Note 56 NON-INTERVENTIONAL TREATMENTS FOR CONDITIONS OF THE BACK AND SPINE</w:t>
      </w:r>
      <w:r>
        <w:rPr>
          <w:bCs/>
          <w:szCs w:val="16"/>
        </w:rPr>
        <w:t>.</w:t>
      </w:r>
    </w:p>
    <w:p w14:paraId="75EAA6FB" w14:textId="0A9A85F9" w:rsidR="00F61F8F" w:rsidRPr="00904406" w:rsidRDefault="000902B6" w:rsidP="00421C8E">
      <w:pPr>
        <w:pStyle w:val="HSCNormal"/>
        <w:rPr>
          <w:bCs/>
          <w:szCs w:val="16"/>
        </w:rPr>
      </w:pPr>
      <w:r>
        <w:rPr>
          <w:szCs w:val="16"/>
        </w:rPr>
        <w:t>Line 402 CONDITIONS OF THE BACK AND SPINE</w:t>
      </w:r>
      <w:r w:rsidR="00F61F8F" w:rsidRPr="00904406">
        <w:rPr>
          <w:szCs w:val="16"/>
        </w:rPr>
        <w:t xml:space="preserve"> </w:t>
      </w:r>
    </w:p>
    <w:p w14:paraId="4614E3D1" w14:textId="77777777" w:rsidR="001C4ACC" w:rsidRPr="00904406" w:rsidRDefault="00D61700" w:rsidP="00F61F8F">
      <w:pPr>
        <w:pStyle w:val="HSCNormal"/>
        <w:ind w:left="720"/>
        <w:rPr>
          <w:b/>
          <w:bCs/>
          <w:szCs w:val="16"/>
        </w:rPr>
      </w:pPr>
      <w:r>
        <w:rPr>
          <w:bCs/>
          <w:szCs w:val="16"/>
        </w:rPr>
        <w:t xml:space="preserve">Acupuncture is included on this line with visit limitations as in </w:t>
      </w:r>
      <w:r w:rsidR="0052775F">
        <w:rPr>
          <w:bCs/>
          <w:szCs w:val="16"/>
        </w:rPr>
        <w:t>Guideline Note 56 NON-INTERVENTIONAL TREATMENTS FOR CONDITIONS OF THE BACK AND SPINE</w:t>
      </w:r>
      <w:r>
        <w:rPr>
          <w:bCs/>
          <w:szCs w:val="16"/>
        </w:rPr>
        <w:t>.</w:t>
      </w:r>
    </w:p>
    <w:p w14:paraId="2A74B3DA" w14:textId="1AE2C0B7" w:rsidR="00760C51" w:rsidRPr="00904406" w:rsidRDefault="000902B6" w:rsidP="00303881">
      <w:pPr>
        <w:pStyle w:val="HSCNormal"/>
        <w:rPr>
          <w:bCs/>
          <w:szCs w:val="16"/>
        </w:rPr>
      </w:pPr>
      <w:r>
        <w:rPr>
          <w:szCs w:val="16"/>
        </w:rPr>
        <w:t>Line 410 MIGRAINE HEADACHES</w:t>
      </w:r>
    </w:p>
    <w:p w14:paraId="5A246D63" w14:textId="1C2BBAC9" w:rsidR="00EB5C65" w:rsidRDefault="00760C51" w:rsidP="00C052C9">
      <w:pPr>
        <w:pStyle w:val="HSCNormal"/>
        <w:ind w:left="720"/>
        <w:rPr>
          <w:bCs/>
          <w:szCs w:val="16"/>
        </w:rPr>
      </w:pPr>
      <w:r w:rsidRPr="00904406">
        <w:rPr>
          <w:bCs/>
          <w:szCs w:val="16"/>
        </w:rPr>
        <w:t xml:space="preserve">Acupuncture pairs on </w:t>
      </w:r>
      <w:r w:rsidR="000902B6">
        <w:rPr>
          <w:szCs w:val="16"/>
        </w:rPr>
        <w:t>Line 410</w:t>
      </w:r>
      <w:r w:rsidRPr="00904406">
        <w:rPr>
          <w:szCs w:val="16"/>
        </w:rPr>
        <w:t xml:space="preserve"> </w:t>
      </w:r>
      <w:r w:rsidRPr="00904406">
        <w:rPr>
          <w:bCs/>
          <w:szCs w:val="16"/>
        </w:rPr>
        <w:t xml:space="preserve">for </w:t>
      </w:r>
      <w:r w:rsidR="00785118">
        <w:rPr>
          <w:bCs/>
          <w:szCs w:val="16"/>
        </w:rPr>
        <w:t>m</w:t>
      </w:r>
      <w:r w:rsidR="009171F2" w:rsidRPr="00904406">
        <w:rPr>
          <w:bCs/>
          <w:szCs w:val="16"/>
        </w:rPr>
        <w:t>igraine</w:t>
      </w:r>
      <w:r w:rsidR="00785118">
        <w:rPr>
          <w:bCs/>
          <w:szCs w:val="16"/>
        </w:rPr>
        <w:t xml:space="preserve"> (ICD-10-CM G43.0, G43.1</w:t>
      </w:r>
      <w:r w:rsidR="00342D23">
        <w:rPr>
          <w:bCs/>
          <w:szCs w:val="16"/>
        </w:rPr>
        <w:t>,</w:t>
      </w:r>
      <w:r w:rsidR="00785118">
        <w:rPr>
          <w:bCs/>
          <w:szCs w:val="16"/>
        </w:rPr>
        <w:t xml:space="preserve"> G43.5, G43.7, G43.8, G43.9)</w:t>
      </w:r>
      <w:r w:rsidR="00B202EB">
        <w:rPr>
          <w:bCs/>
          <w:szCs w:val="16"/>
        </w:rPr>
        <w:t>,</w:t>
      </w:r>
      <w:r w:rsidRPr="00904406">
        <w:rPr>
          <w:bCs/>
          <w:szCs w:val="16"/>
        </w:rPr>
        <w:t xml:space="preserve"> for up to 12 sessions</w:t>
      </w:r>
      <w:r w:rsidR="00806EF8">
        <w:rPr>
          <w:bCs/>
          <w:szCs w:val="16"/>
        </w:rPr>
        <w:t xml:space="preserve"> per year</w:t>
      </w:r>
      <w:r w:rsidRPr="00904406">
        <w:rPr>
          <w:bCs/>
          <w:szCs w:val="16"/>
        </w:rPr>
        <w:t>.</w:t>
      </w:r>
    </w:p>
    <w:p w14:paraId="42855BD6" w14:textId="44402C84" w:rsidR="002B77FD" w:rsidRPr="00742BE7" w:rsidRDefault="000902B6" w:rsidP="002B77FD">
      <w:pPr>
        <w:pStyle w:val="HSCNormal"/>
        <w:rPr>
          <w:bCs/>
          <w:szCs w:val="16"/>
        </w:rPr>
      </w:pPr>
      <w:r>
        <w:rPr>
          <w:szCs w:val="16"/>
        </w:rPr>
        <w:t>Line 463 OSTEOARTHRITIS AND ALLIED DISORDERS</w:t>
      </w:r>
    </w:p>
    <w:p w14:paraId="1120F7AA" w14:textId="1754BDAB" w:rsidR="002B77FD" w:rsidRDefault="002B77FD" w:rsidP="002B77FD">
      <w:pPr>
        <w:pStyle w:val="HSCNormal"/>
        <w:ind w:firstLine="720"/>
        <w:rPr>
          <w:bCs/>
          <w:szCs w:val="16"/>
        </w:rPr>
      </w:pPr>
      <w:r>
        <w:rPr>
          <w:bCs/>
          <w:szCs w:val="16"/>
        </w:rPr>
        <w:lastRenderedPageBreak/>
        <w:t xml:space="preserve">Acupuncture pairs on </w:t>
      </w:r>
      <w:r w:rsidR="000902B6">
        <w:rPr>
          <w:szCs w:val="16"/>
        </w:rPr>
        <w:t>Line 463</w:t>
      </w:r>
      <w:r>
        <w:rPr>
          <w:szCs w:val="16"/>
        </w:rPr>
        <w:t xml:space="preserve"> </w:t>
      </w:r>
      <w:r w:rsidRPr="00742BE7">
        <w:rPr>
          <w:bCs/>
          <w:szCs w:val="16"/>
        </w:rPr>
        <w:t xml:space="preserve">for </w:t>
      </w:r>
      <w:r>
        <w:rPr>
          <w:bCs/>
          <w:szCs w:val="16"/>
        </w:rPr>
        <w:t>osteoarthritis of the knee only</w:t>
      </w:r>
      <w:r w:rsidR="00583BEE">
        <w:rPr>
          <w:bCs/>
          <w:szCs w:val="16"/>
        </w:rPr>
        <w:t xml:space="preserve"> (ICD-10-CM M17)</w:t>
      </w:r>
      <w:r w:rsidRPr="00742BE7">
        <w:rPr>
          <w:bCs/>
          <w:szCs w:val="16"/>
        </w:rPr>
        <w:t>, for up to 12 sessions</w:t>
      </w:r>
      <w:r w:rsidR="00806EF8">
        <w:rPr>
          <w:bCs/>
          <w:szCs w:val="16"/>
        </w:rPr>
        <w:t xml:space="preserve"> per year</w:t>
      </w:r>
      <w:r w:rsidRPr="00742BE7">
        <w:rPr>
          <w:bCs/>
          <w:szCs w:val="16"/>
        </w:rPr>
        <w:t>.</w:t>
      </w:r>
    </w:p>
    <w:p w14:paraId="38C9DCD8" w14:textId="35CDD3CA" w:rsidR="00F61F8F" w:rsidRPr="00904406" w:rsidRDefault="00BF57C1" w:rsidP="002B77FD">
      <w:pPr>
        <w:pStyle w:val="HSCNormal"/>
        <w:rPr>
          <w:bCs/>
          <w:szCs w:val="16"/>
        </w:rPr>
      </w:pPr>
      <w:r>
        <w:rPr>
          <w:szCs w:val="16"/>
        </w:rPr>
        <w:t>*</w:t>
      </w:r>
      <w:r w:rsidR="000902B6">
        <w:rPr>
          <w:szCs w:val="16"/>
        </w:rPr>
        <w:t>Line 540 TENSION HEADACHES</w:t>
      </w:r>
    </w:p>
    <w:p w14:paraId="332A2B21" w14:textId="485637E9" w:rsidR="00F61F8F" w:rsidRDefault="00F61F8F" w:rsidP="00907B62">
      <w:pPr>
        <w:pStyle w:val="HSCNormal"/>
        <w:ind w:left="720"/>
        <w:rPr>
          <w:bCs/>
          <w:szCs w:val="16"/>
        </w:rPr>
      </w:pPr>
      <w:r w:rsidRPr="00904406">
        <w:rPr>
          <w:bCs/>
          <w:szCs w:val="16"/>
        </w:rPr>
        <w:t xml:space="preserve">Acupuncture is included on </w:t>
      </w:r>
      <w:r w:rsidR="000902B6">
        <w:rPr>
          <w:szCs w:val="16"/>
        </w:rPr>
        <w:t>Line 540</w:t>
      </w:r>
      <w:r w:rsidRPr="00904406">
        <w:rPr>
          <w:szCs w:val="16"/>
        </w:rPr>
        <w:t xml:space="preserve"> for treatment of tension headaches</w:t>
      </w:r>
      <w:r w:rsidR="00163EE7">
        <w:rPr>
          <w:szCs w:val="16"/>
        </w:rPr>
        <w:t xml:space="preserve"> </w:t>
      </w:r>
      <w:r w:rsidR="00736F35">
        <w:rPr>
          <w:szCs w:val="16"/>
        </w:rPr>
        <w:t>(ICD-10-CM</w:t>
      </w:r>
      <w:r w:rsidR="00786E5E">
        <w:rPr>
          <w:szCs w:val="16"/>
        </w:rPr>
        <w:t xml:space="preserve"> </w:t>
      </w:r>
      <w:r w:rsidR="00786E5E">
        <w:rPr>
          <w:bCs/>
          <w:szCs w:val="16"/>
        </w:rPr>
        <w:t>G44.2</w:t>
      </w:r>
      <w:r w:rsidR="00BF57C1">
        <w:rPr>
          <w:bCs/>
          <w:szCs w:val="16"/>
        </w:rPr>
        <w:t>)</w:t>
      </w:r>
      <w:r w:rsidRPr="00904406">
        <w:rPr>
          <w:bCs/>
          <w:szCs w:val="16"/>
        </w:rPr>
        <w:t>, for up to 12 sessions</w:t>
      </w:r>
      <w:r w:rsidR="00806EF8">
        <w:rPr>
          <w:bCs/>
          <w:szCs w:val="16"/>
        </w:rPr>
        <w:t xml:space="preserve"> per year</w:t>
      </w:r>
      <w:r w:rsidRPr="00904406">
        <w:rPr>
          <w:bCs/>
          <w:szCs w:val="16"/>
        </w:rPr>
        <w:t>.</w:t>
      </w:r>
    </w:p>
    <w:p w14:paraId="73C55099" w14:textId="77777777" w:rsidR="003D5B8A" w:rsidRDefault="003D5B8A" w:rsidP="003D5B8A">
      <w:pPr>
        <w:pStyle w:val="HSCNormal"/>
        <w:ind w:firstLine="720"/>
        <w:rPr>
          <w:bCs/>
          <w:szCs w:val="16"/>
        </w:rPr>
      </w:pPr>
    </w:p>
    <w:p w14:paraId="73B205F3" w14:textId="77777777" w:rsidR="003D5B8A" w:rsidRDefault="00835354" w:rsidP="00BF57C1">
      <w:pPr>
        <w:pStyle w:val="HSCNormal"/>
        <w:rPr>
          <w:rStyle w:val="Hyperlink"/>
          <w:bCs/>
          <w:szCs w:val="16"/>
        </w:rPr>
      </w:pPr>
      <w:r>
        <w:rPr>
          <w:bCs/>
          <w:szCs w:val="16"/>
        </w:rPr>
        <w:t xml:space="preserve">The development of this guideline note was informed by a HERC </w:t>
      </w:r>
      <w:hyperlink r:id="rId41" w:history="1">
        <w:r w:rsidR="00D963B4" w:rsidRPr="00464AB6">
          <w:rPr>
            <w:rStyle w:val="Hyperlink"/>
            <w:bCs/>
            <w:szCs w:val="16"/>
          </w:rPr>
          <w:t>coverage guidance</w:t>
        </w:r>
      </w:hyperlink>
      <w:r>
        <w:rPr>
          <w:bCs/>
          <w:szCs w:val="16"/>
        </w:rPr>
        <w:t xml:space="preserve">. See </w:t>
      </w:r>
      <w:hyperlink r:id="rId42" w:history="1">
        <w:r w:rsidR="00753716">
          <w:rPr>
            <w:rStyle w:val="Hyperlink"/>
            <w:szCs w:val="16"/>
          </w:rPr>
          <w:t>https://www.oregon.gov/oha/HPA/DSI-HERC/Pages/Evidence-based-Reports.aspx</w:t>
        </w:r>
      </w:hyperlink>
    </w:p>
    <w:p w14:paraId="0F9B2B99" w14:textId="77777777" w:rsidR="00BF57C1" w:rsidRDefault="00BF57C1" w:rsidP="00834B73">
      <w:pPr>
        <w:pStyle w:val="HSCNormal"/>
        <w:rPr>
          <w:bCs/>
          <w:szCs w:val="16"/>
        </w:rPr>
      </w:pPr>
    </w:p>
    <w:p w14:paraId="4EE44AD9" w14:textId="77777777" w:rsidR="00BF57C1" w:rsidRDefault="00BF57C1" w:rsidP="000902B6">
      <w:pPr>
        <w:pStyle w:val="HSCNormal"/>
        <w:spacing w:after="320"/>
        <w:rPr>
          <w:bCs/>
          <w:szCs w:val="16"/>
        </w:rPr>
      </w:pPr>
      <w:r>
        <w:rPr>
          <w:bCs/>
          <w:szCs w:val="16"/>
        </w:rPr>
        <w:t>*Below the current funding line.</w:t>
      </w:r>
    </w:p>
    <w:p w14:paraId="27183E80" w14:textId="77777777" w:rsidR="00906474" w:rsidRPr="00904406" w:rsidRDefault="00551FB6" w:rsidP="006078D1">
      <w:pPr>
        <w:pStyle w:val="Heading1"/>
      </w:pPr>
      <w:bookmarkStart w:id="94" w:name="GuidelineNote0093"/>
      <w:r>
        <w:rPr>
          <w:szCs w:val="16"/>
        </w:rPr>
        <w:t>GUIDELINE NOTE 93, IMPLANTABLE GNRH ANALOG THERAPY</w:t>
      </w:r>
      <w:bookmarkEnd w:id="94"/>
    </w:p>
    <w:p w14:paraId="68227BE8" w14:textId="3DB26D28" w:rsidR="00906474" w:rsidRPr="00904406" w:rsidRDefault="000902B6" w:rsidP="00BB45AA">
      <w:pPr>
        <w:pStyle w:val="HSCGLLineList"/>
      </w:pPr>
      <w:r>
        <w:t>Line 187</w:t>
      </w:r>
    </w:p>
    <w:p w14:paraId="0DF85118" w14:textId="77777777" w:rsidR="00906474" w:rsidRPr="00904406" w:rsidRDefault="00906474" w:rsidP="000902B6">
      <w:pPr>
        <w:pStyle w:val="HSCNormal"/>
        <w:spacing w:after="320"/>
        <w:rPr>
          <w:bCs/>
          <w:szCs w:val="16"/>
        </w:rPr>
      </w:pPr>
      <w:r w:rsidRPr="00904406">
        <w:rPr>
          <w:bCs/>
          <w:szCs w:val="16"/>
        </w:rPr>
        <w:t xml:space="preserve">Use of drug delivery implant therapy for GnRH analogue therapy (such as histrelin) (CPT 11981-11983) is </w:t>
      </w:r>
      <w:r w:rsidR="00C829AB" w:rsidRPr="00904406">
        <w:rPr>
          <w:bCs/>
          <w:szCs w:val="16"/>
        </w:rPr>
        <w:t>cover</w:t>
      </w:r>
      <w:r w:rsidRPr="00904406">
        <w:rPr>
          <w:bCs/>
          <w:szCs w:val="16"/>
        </w:rPr>
        <w:t>ed only when injectable depot medications (such as Lupron) are contraindicated or after such medications have been tried and complications preclude further use.</w:t>
      </w:r>
    </w:p>
    <w:p w14:paraId="0A4BC915" w14:textId="77777777" w:rsidR="00A856D0" w:rsidRDefault="00551FB6" w:rsidP="00A856D0">
      <w:pPr>
        <w:pStyle w:val="Heading1"/>
      </w:pPr>
      <w:bookmarkStart w:id="95" w:name="GuidelineNote0094"/>
      <w:r>
        <w:t>GUIDELINE NOTE 94, PECTUS EXCAVATUM</w:t>
      </w:r>
      <w:bookmarkEnd w:id="95"/>
    </w:p>
    <w:p w14:paraId="186DE96C" w14:textId="0F7D9A72" w:rsidR="00A856D0" w:rsidRDefault="000902B6" w:rsidP="00A856D0">
      <w:pPr>
        <w:pStyle w:val="HSCGLLineList"/>
      </w:pPr>
      <w:r>
        <w:t>Lines 401,527</w:t>
      </w:r>
    </w:p>
    <w:p w14:paraId="4BA08FF4" w14:textId="0C4634AE" w:rsidR="00A856D0" w:rsidRDefault="00A856D0" w:rsidP="00A856D0">
      <w:pPr>
        <w:pStyle w:val="HSCNormal"/>
      </w:pPr>
      <w:r>
        <w:t>Pectus excavatum (</w:t>
      </w:r>
      <w:r w:rsidR="00AA0AD1">
        <w:t xml:space="preserve">ICD-10-CM </w:t>
      </w:r>
      <w:r>
        <w:t xml:space="preserve">Q67.6) is included on </w:t>
      </w:r>
      <w:r w:rsidR="000902B6">
        <w:t>Line 401</w:t>
      </w:r>
      <w:r>
        <w:t xml:space="preserve"> only for patients with all of the following:</w:t>
      </w:r>
    </w:p>
    <w:p w14:paraId="69BF5490" w14:textId="77777777" w:rsidR="00A856D0" w:rsidRDefault="00A856D0" w:rsidP="00A856D0">
      <w:pPr>
        <w:pStyle w:val="HSCNormal"/>
      </w:pPr>
    </w:p>
    <w:p w14:paraId="6C1BF8BE" w14:textId="77777777" w:rsidR="00A856D0" w:rsidRDefault="00142F22" w:rsidP="002B7774">
      <w:pPr>
        <w:pStyle w:val="HSCNormal"/>
        <w:numPr>
          <w:ilvl w:val="0"/>
          <w:numId w:val="66"/>
        </w:numPr>
      </w:pPr>
      <w:r>
        <w:t>S</w:t>
      </w:r>
      <w:r w:rsidR="00A856D0">
        <w:t xml:space="preserve">evere deformity (Haller index &gt;3.25) AND </w:t>
      </w:r>
    </w:p>
    <w:p w14:paraId="08228876" w14:textId="77777777" w:rsidR="00A856D0" w:rsidRDefault="00142F22" w:rsidP="002B7774">
      <w:pPr>
        <w:pStyle w:val="HSCNormal"/>
        <w:numPr>
          <w:ilvl w:val="0"/>
          <w:numId w:val="66"/>
        </w:numPr>
      </w:pPr>
      <w:r>
        <w:t>D</w:t>
      </w:r>
      <w:r w:rsidR="00A856D0">
        <w:t>ocumented pulmonary or cardiac dysfunction demonstrated by either</w:t>
      </w:r>
    </w:p>
    <w:p w14:paraId="2FD9DF06" w14:textId="77777777" w:rsidR="00A856D0" w:rsidRDefault="00A856D0" w:rsidP="002B7774">
      <w:pPr>
        <w:pStyle w:val="HSCNormal"/>
        <w:numPr>
          <w:ilvl w:val="1"/>
          <w:numId w:val="66"/>
        </w:numPr>
      </w:pPr>
      <w:r>
        <w:t>Cardiac effects to include cardiac compression or displacement, bundle branch block or other cardiac pathology secondary to compression of the heart, OR</w:t>
      </w:r>
    </w:p>
    <w:p w14:paraId="544DBFF2" w14:textId="77777777" w:rsidR="00A856D0" w:rsidRDefault="00A856D0" w:rsidP="002B7774">
      <w:pPr>
        <w:pStyle w:val="HSCNormal"/>
        <w:numPr>
          <w:ilvl w:val="1"/>
          <w:numId w:val="66"/>
        </w:numPr>
      </w:pPr>
      <w:r>
        <w:t>Pulmonary function studies demonstrating at least a moderately severe restrictive lung defect, AND</w:t>
      </w:r>
    </w:p>
    <w:p w14:paraId="45C98DCA" w14:textId="77777777" w:rsidR="00A856D0" w:rsidRDefault="00A856D0" w:rsidP="002B7774">
      <w:pPr>
        <w:pStyle w:val="HSCNormal"/>
        <w:numPr>
          <w:ilvl w:val="0"/>
          <w:numId w:val="66"/>
        </w:numPr>
      </w:pPr>
      <w:r>
        <w:t xml:space="preserve">these conditions are reasonably expected to be relieved with surgery. </w:t>
      </w:r>
    </w:p>
    <w:p w14:paraId="60516748" w14:textId="77777777" w:rsidR="00A856D0" w:rsidRDefault="00A856D0" w:rsidP="00A856D0">
      <w:pPr>
        <w:pStyle w:val="HSCNormal"/>
      </w:pPr>
    </w:p>
    <w:p w14:paraId="2DF41A63" w14:textId="005C6D4B" w:rsidR="00A856D0" w:rsidRDefault="00A856D0" w:rsidP="00A856D0">
      <w:pPr>
        <w:pStyle w:val="HSCNormal"/>
      </w:pPr>
      <w:r>
        <w:t xml:space="preserve">Otherwise, this condition is included on </w:t>
      </w:r>
      <w:r w:rsidR="000902B6">
        <w:t>Line 527</w:t>
      </w:r>
    </w:p>
    <w:p w14:paraId="08A50AA8" w14:textId="77777777" w:rsidR="00A856D0" w:rsidRDefault="00A856D0" w:rsidP="00A856D0">
      <w:pPr>
        <w:pStyle w:val="HSCNormal"/>
      </w:pPr>
    </w:p>
    <w:p w14:paraId="3E967578" w14:textId="2F8B9F11" w:rsidR="00A856D0" w:rsidRDefault="00AA0AD1" w:rsidP="000902B6">
      <w:pPr>
        <w:pStyle w:val="HSCNormal"/>
        <w:spacing w:after="320"/>
      </w:pPr>
      <w:r>
        <w:t xml:space="preserve">ICD-10-CM </w:t>
      </w:r>
      <w:r w:rsidR="00A856D0">
        <w:t xml:space="preserve">Q79.8 is included on </w:t>
      </w:r>
      <w:r w:rsidR="000902B6">
        <w:t>Line 401</w:t>
      </w:r>
      <w:r w:rsidR="00A856D0">
        <w:t xml:space="preserve"> only for Poland syndrome.  Other diagnoses using this code are on </w:t>
      </w:r>
      <w:r w:rsidR="000902B6">
        <w:t>Line 527</w:t>
      </w:r>
      <w:r w:rsidR="00A856D0">
        <w:t xml:space="preserve">.  Surgical reconstruction of musculo-skeletal chest wall deformities associated with Poland's syndrome are only included on </w:t>
      </w:r>
      <w:r w:rsidR="000902B6">
        <w:t>Line 401</w:t>
      </w:r>
      <w:r w:rsidR="00A856D0">
        <w:t xml:space="preserve"> when causing functional deficits.</w:t>
      </w:r>
    </w:p>
    <w:p w14:paraId="2D255D67" w14:textId="77777777" w:rsidR="00312BBB" w:rsidRPr="002C678E" w:rsidRDefault="00551FB6" w:rsidP="00312BBB">
      <w:pPr>
        <w:pStyle w:val="Heading1"/>
      </w:pPr>
      <w:bookmarkStart w:id="96" w:name="GuidelineNote0095"/>
      <w:r>
        <w:t>GUIDELINE NOTE 95, IMPLANTABLE CARDIAC DEFIBRILLATORS</w:t>
      </w:r>
      <w:bookmarkEnd w:id="96"/>
    </w:p>
    <w:p w14:paraId="0D7D05F9" w14:textId="7B491C01" w:rsidR="00312BBB" w:rsidRDefault="000902B6" w:rsidP="00312BBB">
      <w:pPr>
        <w:pStyle w:val="HSCGLLineList"/>
      </w:pPr>
      <w:r>
        <w:t>Lines 97,98,110,281,285</w:t>
      </w:r>
    </w:p>
    <w:p w14:paraId="105AD4DC" w14:textId="77777777" w:rsidR="00312BBB" w:rsidRPr="00FC43EA" w:rsidRDefault="00312BBB" w:rsidP="00312BBB">
      <w:pPr>
        <w:pStyle w:val="HSCNormal"/>
        <w:rPr>
          <w:rFonts w:cs="Arial"/>
          <w:szCs w:val="16"/>
        </w:rPr>
      </w:pPr>
      <w:r w:rsidRPr="00F3692F">
        <w:rPr>
          <w:rFonts w:cs="Arial"/>
          <w:szCs w:val="16"/>
        </w:rPr>
        <w:t>Implantable cardiac defibrillators are included on these lines for patients with one or more of the following:</w:t>
      </w:r>
      <w:r w:rsidRPr="00FC43EA">
        <w:rPr>
          <w:rFonts w:cs="Arial"/>
          <w:szCs w:val="16"/>
        </w:rPr>
        <w:t xml:space="preserve"> </w:t>
      </w:r>
    </w:p>
    <w:p w14:paraId="07A4C6A1" w14:textId="77777777" w:rsidR="00312BBB" w:rsidRDefault="00312BBB" w:rsidP="002B7774">
      <w:pPr>
        <w:pStyle w:val="HSCOL1"/>
        <w:numPr>
          <w:ilvl w:val="0"/>
          <w:numId w:val="135"/>
        </w:numPr>
      </w:pPr>
      <w:r w:rsidRPr="00F3692F">
        <w:t>Patients with a personal history of sustained ventricular tachyarrhythmia or cardiac arrest due to ventricular fibrillation. Patients must have demonstrated one of the following:</w:t>
      </w:r>
      <w:r w:rsidRPr="00FC43EA">
        <w:t xml:space="preserve"> </w:t>
      </w:r>
    </w:p>
    <w:p w14:paraId="5764C5A2" w14:textId="77777777" w:rsidR="00312BBB" w:rsidRDefault="00312BBB" w:rsidP="002B7774">
      <w:pPr>
        <w:pStyle w:val="HSCOL1"/>
        <w:numPr>
          <w:ilvl w:val="1"/>
          <w:numId w:val="135"/>
        </w:numPr>
      </w:pPr>
      <w:r>
        <w:t xml:space="preserve">Documented episode of cardiac arrest due to ventricular fibrillation (VF), not due to a transient or reversible cause </w:t>
      </w:r>
    </w:p>
    <w:p w14:paraId="4FFECC11" w14:textId="77777777" w:rsidR="00312BBB" w:rsidRDefault="00312BBB" w:rsidP="002B7774">
      <w:pPr>
        <w:pStyle w:val="HSCOL1"/>
        <w:numPr>
          <w:ilvl w:val="1"/>
          <w:numId w:val="135"/>
        </w:numPr>
      </w:pPr>
      <w:r>
        <w:t>Documented sustained ventricular tachyarrhythmia (VT), either spontaneous or induced by an electrophysiology (EP) study, not associated with an acute myocardial infarction</w:t>
      </w:r>
    </w:p>
    <w:p w14:paraId="7CE77772" w14:textId="77777777" w:rsidR="00312BBB" w:rsidRDefault="00312BBB" w:rsidP="002B7774">
      <w:pPr>
        <w:pStyle w:val="HSCOL1"/>
        <w:numPr>
          <w:ilvl w:val="0"/>
          <w:numId w:val="135"/>
        </w:numPr>
      </w:pPr>
      <w:r>
        <w:t>Patients with a prior myocardial infarction and a measured left ventricular ejection fraction (LVEF) ≤ 0.30. Patients must not have:</w:t>
      </w:r>
    </w:p>
    <w:p w14:paraId="56DE575C" w14:textId="77777777" w:rsidR="00312BBB" w:rsidRDefault="00312BBB" w:rsidP="002B7774">
      <w:pPr>
        <w:pStyle w:val="HSCOL1"/>
        <w:numPr>
          <w:ilvl w:val="1"/>
          <w:numId w:val="135"/>
        </w:numPr>
      </w:pPr>
      <w:r>
        <w:t>New York Heart Association (NYHC) classification IV heart failure; or</w:t>
      </w:r>
    </w:p>
    <w:p w14:paraId="2ACA4382" w14:textId="77777777" w:rsidR="00312BBB" w:rsidRPr="00A776B4" w:rsidRDefault="00312BBB" w:rsidP="002B7774">
      <w:pPr>
        <w:pStyle w:val="HSCOL1"/>
        <w:numPr>
          <w:ilvl w:val="1"/>
          <w:numId w:val="135"/>
        </w:numPr>
      </w:pPr>
      <w:r w:rsidRPr="00A776B4">
        <w:t>Cardiogenic shock or symptomatic hypotension while in a stable baseline rhythm; or</w:t>
      </w:r>
    </w:p>
    <w:p w14:paraId="2C8C98F6" w14:textId="77777777" w:rsidR="00312BBB" w:rsidRPr="00A776B4" w:rsidRDefault="00312BBB" w:rsidP="002B7774">
      <w:pPr>
        <w:pStyle w:val="HSCOL1"/>
        <w:numPr>
          <w:ilvl w:val="1"/>
          <w:numId w:val="135"/>
        </w:numPr>
      </w:pPr>
      <w:r w:rsidRPr="00A776B4">
        <w:t>Had a coronary artery bypass graft (CABG) or percutaneous transluminal coronary intervention (PCI) with angioplasty and/or stenting, within past 3 months; or</w:t>
      </w:r>
    </w:p>
    <w:p w14:paraId="28D4DAD4" w14:textId="77777777" w:rsidR="00312BBB" w:rsidRDefault="00312BBB" w:rsidP="002B7774">
      <w:pPr>
        <w:pStyle w:val="HSCOL1"/>
        <w:numPr>
          <w:ilvl w:val="1"/>
          <w:numId w:val="135"/>
        </w:numPr>
      </w:pPr>
      <w:r w:rsidRPr="00A776B4">
        <w:t>Had a myocardial</w:t>
      </w:r>
      <w:r>
        <w:t xml:space="preserve"> infarction in the past 40 days; or</w:t>
      </w:r>
    </w:p>
    <w:p w14:paraId="08DBB91B" w14:textId="77777777" w:rsidR="00312BBB" w:rsidRDefault="00312BBB" w:rsidP="002B7774">
      <w:pPr>
        <w:pStyle w:val="HSCOL1"/>
        <w:numPr>
          <w:ilvl w:val="1"/>
          <w:numId w:val="135"/>
        </w:numPr>
      </w:pPr>
      <w:r>
        <w:t>Clinical symptoms or findings that would make them a candidate for coronary revascularization</w:t>
      </w:r>
    </w:p>
    <w:p w14:paraId="7058FC39" w14:textId="77777777" w:rsidR="00312BBB" w:rsidRDefault="00312BBB" w:rsidP="002B7774">
      <w:pPr>
        <w:pStyle w:val="HSCOL1"/>
        <w:numPr>
          <w:ilvl w:val="0"/>
          <w:numId w:val="135"/>
        </w:numPr>
      </w:pPr>
      <w:r>
        <w:t>Patients who have severe ischemic dilated cardiomyopathy but no personal history of sustained ventricular tachyarrhythmia or cardiac arrest due to ventricular fibrillation, and have New York Heart Association (NYHA) Class II or III heart failure, left ventricular ejection fraction (LVEF) ≤ 35%. Additionally, patients must not have:</w:t>
      </w:r>
    </w:p>
    <w:p w14:paraId="20D1187C" w14:textId="77777777" w:rsidR="00312BBB" w:rsidRDefault="00312BBB" w:rsidP="002B7774">
      <w:pPr>
        <w:pStyle w:val="HSCOL1"/>
        <w:numPr>
          <w:ilvl w:val="1"/>
          <w:numId w:val="135"/>
        </w:numPr>
      </w:pPr>
      <w:r>
        <w:t>Had a coronary artery bypass graft (CABG), or percutaneous coronary intervention (PCI) with angioplasty and/or stenting, within the past 3 months; or</w:t>
      </w:r>
    </w:p>
    <w:p w14:paraId="10A5179B" w14:textId="77777777" w:rsidR="00312BBB" w:rsidRDefault="00312BBB" w:rsidP="002B7774">
      <w:pPr>
        <w:pStyle w:val="HSCOL1"/>
        <w:numPr>
          <w:ilvl w:val="1"/>
          <w:numId w:val="135"/>
        </w:numPr>
      </w:pPr>
      <w:r>
        <w:t>Had a myocardial infarction within the past 40 days; or</w:t>
      </w:r>
    </w:p>
    <w:p w14:paraId="28873E85" w14:textId="77777777" w:rsidR="00312BBB" w:rsidRDefault="00312BBB" w:rsidP="002B7774">
      <w:pPr>
        <w:pStyle w:val="HSCOL1"/>
        <w:numPr>
          <w:ilvl w:val="1"/>
          <w:numId w:val="135"/>
        </w:numPr>
      </w:pPr>
      <w:r>
        <w:t>Clinical symptoms and findings that would make them a candidate for coronary revascularization.</w:t>
      </w:r>
    </w:p>
    <w:p w14:paraId="67764A68" w14:textId="77777777" w:rsidR="00312BBB" w:rsidRDefault="00312BBB" w:rsidP="002B7774">
      <w:pPr>
        <w:pStyle w:val="HSCOL1"/>
        <w:numPr>
          <w:ilvl w:val="0"/>
          <w:numId w:val="135"/>
        </w:numPr>
      </w:pPr>
      <w:r>
        <w:t>Patients who have severe non-ischemic dilated cardiomyopathy but no personal history of sustained ventricular tachyarrhythmia or cardiac arrest due to ventricular fibrillation, and have New York Heart Association (NYHA) Class II or III heart failure, left ventricular ejection fraction (LVEF) ≤ 35%, been on optimal medical therapy (OMT) for at least 3 months. Additionally, patients must not have:</w:t>
      </w:r>
    </w:p>
    <w:p w14:paraId="40116CAB" w14:textId="77777777" w:rsidR="00312BBB" w:rsidRDefault="00312BBB" w:rsidP="002B7774">
      <w:pPr>
        <w:pStyle w:val="HSCOL1"/>
        <w:numPr>
          <w:ilvl w:val="1"/>
          <w:numId w:val="135"/>
        </w:numPr>
      </w:pPr>
      <w:r>
        <w:t>Had a coronary artery bypass graft (CABG), or percutaneous coronary intervention (PCI) with angioplasty and/or stenting, within the past 3 months; or</w:t>
      </w:r>
    </w:p>
    <w:p w14:paraId="7782C3BE" w14:textId="77777777" w:rsidR="00312BBB" w:rsidRDefault="00312BBB" w:rsidP="002B7774">
      <w:pPr>
        <w:pStyle w:val="HSCOL1"/>
        <w:numPr>
          <w:ilvl w:val="1"/>
          <w:numId w:val="135"/>
        </w:numPr>
      </w:pPr>
      <w:r>
        <w:t>Had a myocardial infarction within the past 40 days; or</w:t>
      </w:r>
    </w:p>
    <w:p w14:paraId="6E9C583E" w14:textId="77777777" w:rsidR="00312BBB" w:rsidRDefault="00312BBB" w:rsidP="002B7774">
      <w:pPr>
        <w:pStyle w:val="HSCOL1"/>
        <w:numPr>
          <w:ilvl w:val="1"/>
          <w:numId w:val="135"/>
        </w:numPr>
      </w:pPr>
      <w:r>
        <w:t>Clinical symptoms and findings that would make them a candidate for coronary revascularization.</w:t>
      </w:r>
    </w:p>
    <w:p w14:paraId="7EF2250D" w14:textId="77777777" w:rsidR="00312BBB" w:rsidRDefault="00312BBB" w:rsidP="002B7774">
      <w:pPr>
        <w:pStyle w:val="HSCOL1"/>
        <w:numPr>
          <w:ilvl w:val="0"/>
          <w:numId w:val="135"/>
        </w:numPr>
      </w:pPr>
      <w:r>
        <w:t>Patients with documented familial, or genetic disorders with a high risk of life-threatening tachyarrhytmias (sustained ventricular tachycardia or ventricular fibrillation), to include, but not limited to, long QT syndrome or hypertrophic cardiomyopathy.</w:t>
      </w:r>
    </w:p>
    <w:p w14:paraId="2A845E88" w14:textId="77777777" w:rsidR="00DC6CBE" w:rsidRPr="008E7044" w:rsidRDefault="00DC6CBE" w:rsidP="002B7774">
      <w:pPr>
        <w:pStyle w:val="HSCOL1"/>
        <w:numPr>
          <w:ilvl w:val="0"/>
          <w:numId w:val="135"/>
        </w:numPr>
      </w:pPr>
      <w:r w:rsidRPr="008E7044">
        <w:lastRenderedPageBreak/>
        <w:t xml:space="preserve">Patients with an existing ICD may receive an ICD replacement if it is required due to the end of </w:t>
      </w:r>
      <w:r w:rsidRPr="00F3692F">
        <w:t>battery</w:t>
      </w:r>
      <w:r w:rsidRPr="008E7044">
        <w:t xml:space="preserve"> life, elective replacement indicator (ERI) or device/lead malfunction.</w:t>
      </w:r>
    </w:p>
    <w:p w14:paraId="332B5628" w14:textId="77777777" w:rsidR="00DC6CBE" w:rsidRDefault="00DC6CBE" w:rsidP="00DC6CBE">
      <w:pPr>
        <w:pStyle w:val="HSCOL1"/>
        <w:ind w:left="720"/>
      </w:pPr>
    </w:p>
    <w:p w14:paraId="209512B3" w14:textId="77777777" w:rsidR="00312BBB" w:rsidRDefault="00312BBB" w:rsidP="00312BBB">
      <w:pPr>
        <w:pStyle w:val="HSCOL1"/>
      </w:pPr>
      <w:r w:rsidRPr="00F3692F">
        <w:t>Fo</w:t>
      </w:r>
      <w:r>
        <w:t>r these patients identified in A-</w:t>
      </w:r>
      <w:r w:rsidR="00A45A3E">
        <w:t>E</w:t>
      </w:r>
      <w:r w:rsidRPr="00F3692F">
        <w:t>, a formal shared decision making encounter must occur between the patient and a physician or qualified non-physician practitioner using an evidence-based decision tool on ICDs prior to initial ICD implantation. The shared decision making encounter may occur at a separate visit.</w:t>
      </w:r>
    </w:p>
    <w:p w14:paraId="11FB3286" w14:textId="77777777" w:rsidR="00312BBB" w:rsidRDefault="00312BBB" w:rsidP="008E7044">
      <w:pPr>
        <w:pStyle w:val="HSCOL1"/>
        <w:ind w:left="360"/>
      </w:pPr>
    </w:p>
    <w:p w14:paraId="6CCDFBD2" w14:textId="77777777" w:rsidR="00312BBB" w:rsidRDefault="00312BBB" w:rsidP="00312BBB">
      <w:pPr>
        <w:pStyle w:val="HSCOL1"/>
      </w:pPr>
      <w:r>
        <w:t>All indications above in A-</w:t>
      </w:r>
      <w:r w:rsidR="00DC6CBE">
        <w:t>F</w:t>
      </w:r>
      <w:r>
        <w:t xml:space="preserve"> must meet the following criteria:</w:t>
      </w:r>
    </w:p>
    <w:p w14:paraId="35428985" w14:textId="77777777" w:rsidR="00312BBB" w:rsidRDefault="00312BBB" w:rsidP="002B7774">
      <w:pPr>
        <w:pStyle w:val="HSCOL1"/>
        <w:numPr>
          <w:ilvl w:val="0"/>
          <w:numId w:val="140"/>
        </w:numPr>
      </w:pPr>
      <w:r>
        <w:t>Patients must be clinically stable (e.g., not in shock, from any etiology);</w:t>
      </w:r>
    </w:p>
    <w:p w14:paraId="54A29240" w14:textId="77777777" w:rsidR="00312BBB" w:rsidRDefault="00312BBB" w:rsidP="002B7774">
      <w:pPr>
        <w:pStyle w:val="HSCOL1"/>
        <w:numPr>
          <w:ilvl w:val="0"/>
          <w:numId w:val="140"/>
        </w:numPr>
      </w:pPr>
      <w:r>
        <w:t>Left ventricular ejection fraction (LVEF) must be measured by echocardiography, radionuclide (nuclear medicine) imaging, or catheter angiography;</w:t>
      </w:r>
    </w:p>
    <w:p w14:paraId="7BD18068" w14:textId="77777777" w:rsidR="00312BBB" w:rsidRDefault="00312BBB" w:rsidP="002B7774">
      <w:pPr>
        <w:pStyle w:val="HSCOL1"/>
        <w:numPr>
          <w:ilvl w:val="0"/>
          <w:numId w:val="140"/>
        </w:numPr>
      </w:pPr>
      <w:r>
        <w:t>Patients must not have:</w:t>
      </w:r>
    </w:p>
    <w:p w14:paraId="2F3809D9" w14:textId="77777777" w:rsidR="00312BBB" w:rsidRDefault="00312BBB" w:rsidP="002B7774">
      <w:pPr>
        <w:pStyle w:val="HSCOL1"/>
        <w:numPr>
          <w:ilvl w:val="1"/>
          <w:numId w:val="140"/>
        </w:numPr>
      </w:pPr>
      <w:r>
        <w:t>Significant, irreversible brain damage; or</w:t>
      </w:r>
    </w:p>
    <w:p w14:paraId="13DE8B3F" w14:textId="77777777" w:rsidR="00312BBB" w:rsidRDefault="00312BBB" w:rsidP="002B7774">
      <w:pPr>
        <w:pStyle w:val="HSCOL1"/>
        <w:numPr>
          <w:ilvl w:val="1"/>
          <w:numId w:val="140"/>
        </w:numPr>
      </w:pPr>
      <w:r>
        <w:t>Any disease, other than cardiac disease (e.g., cancer, renal failure, liver failure) associated with a likelihood of survival less than 1 year; or</w:t>
      </w:r>
    </w:p>
    <w:p w14:paraId="5B90B951" w14:textId="77777777" w:rsidR="00312BBB" w:rsidRDefault="00312BBB" w:rsidP="002B7774">
      <w:pPr>
        <w:pStyle w:val="HSCOL1"/>
        <w:numPr>
          <w:ilvl w:val="1"/>
          <w:numId w:val="140"/>
        </w:numPr>
      </w:pPr>
      <w:r>
        <w:t>Supraventricular tachycardia such as atrial fibrillation with a poorly controlled ventricular rate.</w:t>
      </w:r>
    </w:p>
    <w:p w14:paraId="5A223290" w14:textId="77777777" w:rsidR="00312BBB" w:rsidRDefault="00312BBB" w:rsidP="00312BBB">
      <w:pPr>
        <w:pStyle w:val="HSCOL1"/>
      </w:pPr>
    </w:p>
    <w:p w14:paraId="6CFAABDB" w14:textId="77777777" w:rsidR="00312BBB" w:rsidRDefault="00312BBB" w:rsidP="00312BBB">
      <w:pPr>
        <w:pStyle w:val="HSCOL1"/>
      </w:pPr>
      <w:r>
        <w:t>Exceptions to waiting periods for patients that have had a coronary artery bypass graft (CABG), or percutaneous coronary intervention (PCI) with angioplasty and/or stenting, within the past 3 months, or had a myocardial infarction within the past 40 days:</w:t>
      </w:r>
    </w:p>
    <w:p w14:paraId="679FDFD3" w14:textId="77777777" w:rsidR="00312BBB" w:rsidRDefault="00312BBB" w:rsidP="002B7774">
      <w:pPr>
        <w:pStyle w:val="HSCOL1"/>
        <w:numPr>
          <w:ilvl w:val="0"/>
          <w:numId w:val="137"/>
        </w:numPr>
      </w:pPr>
      <w:r>
        <w:t>Cardiac Pacemakers: Patients who meet all CMS coverage requirements for cardiac pacemakers and who meet the criteria in this national coverage determination for an ICD may receive the combined device in one procedure at the time the pacemaker is clinically indicated;</w:t>
      </w:r>
    </w:p>
    <w:p w14:paraId="7B5A97D0" w14:textId="77777777" w:rsidR="00312BBB" w:rsidRDefault="00312BBB" w:rsidP="002B7774">
      <w:pPr>
        <w:pStyle w:val="HSCOL1"/>
        <w:numPr>
          <w:ilvl w:val="0"/>
          <w:numId w:val="137"/>
        </w:numPr>
      </w:pPr>
      <w:r>
        <w:t>Replacement of ICDs: Patients with an existing ICD may receive a ICD replacement if it is required due to the end of battery life, elective replacement indicator (ERI) or device/lead malfunction.</w:t>
      </w:r>
    </w:p>
    <w:p w14:paraId="5D7EF18F" w14:textId="77777777" w:rsidR="00312BBB" w:rsidRDefault="00312BBB" w:rsidP="00312BBB">
      <w:pPr>
        <w:pStyle w:val="HSCOL1"/>
      </w:pPr>
    </w:p>
    <w:p w14:paraId="6A05E379" w14:textId="77777777" w:rsidR="00312BBB" w:rsidRDefault="00312BBB" w:rsidP="00312BBB">
      <w:pPr>
        <w:pStyle w:val="HSCOL1"/>
        <w:keepNext/>
      </w:pPr>
      <w:r>
        <w:t>Other Indications:</w:t>
      </w:r>
    </w:p>
    <w:p w14:paraId="7EF481B4" w14:textId="77777777" w:rsidR="00312BBB" w:rsidRDefault="00312BBB" w:rsidP="000902B6">
      <w:pPr>
        <w:pStyle w:val="HSCOL1"/>
        <w:spacing w:after="320"/>
      </w:pPr>
      <w:r>
        <w:t>For patients who are candidates for heart transplantation on the United Network for Organ Sharing (UNOS) transplant list awaiting a donor heart, coverage of ICDs, as with cardiac resynchronization therapy, as a bridge to transplant to prolong survival until a donor becomes available.</w:t>
      </w:r>
    </w:p>
    <w:p w14:paraId="0520D40D" w14:textId="77777777" w:rsidR="00760C51" w:rsidRPr="00904406" w:rsidRDefault="00551FB6" w:rsidP="00F72E68">
      <w:pPr>
        <w:pStyle w:val="Heading1"/>
      </w:pPr>
      <w:bookmarkStart w:id="97" w:name="GuidelineNote0096"/>
      <w:r>
        <w:rPr>
          <w:szCs w:val="16"/>
        </w:rPr>
        <w:t>GUIDELINE NOTE 96, TREATMENT OF BENIGN NEOPLASM OF URINARY ORGANS</w:t>
      </w:r>
      <w:bookmarkEnd w:id="97"/>
    </w:p>
    <w:p w14:paraId="57739B5D" w14:textId="3EC44E12" w:rsidR="00760C51" w:rsidRPr="00904406" w:rsidRDefault="000902B6" w:rsidP="00BB45AA">
      <w:pPr>
        <w:pStyle w:val="HSCGLLineList"/>
      </w:pPr>
      <w:r>
        <w:t>Lines 214,511</w:t>
      </w:r>
    </w:p>
    <w:p w14:paraId="091C11CF" w14:textId="3932C13A" w:rsidR="00F72E68" w:rsidRPr="00904406" w:rsidRDefault="00F72E68" w:rsidP="000902B6">
      <w:pPr>
        <w:pStyle w:val="HSCNormal"/>
        <w:spacing w:after="320"/>
      </w:pPr>
      <w:r w:rsidRPr="00904406">
        <w:t>Treatment of benign urinary system tumors (</w:t>
      </w:r>
      <w:r w:rsidR="00C95955">
        <w:t>I</w:t>
      </w:r>
      <w:r w:rsidR="00000854" w:rsidRPr="00904406">
        <w:rPr>
          <w:szCs w:val="16"/>
        </w:rPr>
        <w:t>CD-10-CM</w:t>
      </w:r>
      <w:r w:rsidR="0080791A" w:rsidRPr="00904406">
        <w:rPr>
          <w:szCs w:val="16"/>
        </w:rPr>
        <w:t xml:space="preserve"> D30.00-D30.02</w:t>
      </w:r>
      <w:r w:rsidRPr="00904406">
        <w:rPr>
          <w:szCs w:val="16"/>
        </w:rPr>
        <w:t xml:space="preserve">) </w:t>
      </w:r>
      <w:r w:rsidRPr="00904406">
        <w:t xml:space="preserve">are included on </w:t>
      </w:r>
      <w:r w:rsidR="000902B6">
        <w:rPr>
          <w:szCs w:val="16"/>
        </w:rPr>
        <w:t>Line 214</w:t>
      </w:r>
      <w:r w:rsidRPr="00904406">
        <w:rPr>
          <w:bCs/>
          <w:szCs w:val="16"/>
        </w:rPr>
        <w:t xml:space="preserve"> </w:t>
      </w:r>
      <w:r w:rsidRPr="00904406">
        <w:t>with evidence of bleeding or urinary obstruction.</w:t>
      </w:r>
      <w:r w:rsidR="00342D23">
        <w:t xml:space="preserve"> </w:t>
      </w:r>
      <w:r w:rsidRPr="00904406">
        <w:t xml:space="preserve">Treatment of 1) oncocytoma which is &gt;5 cm in size or symptomatic and 2) angiomyolipoma (AML) which is &gt;5cm in women of child bearing age or in symptomatic men or women is </w:t>
      </w:r>
      <w:r w:rsidR="00C829AB" w:rsidRPr="00904406">
        <w:t>cover</w:t>
      </w:r>
      <w:r w:rsidRPr="00904406">
        <w:t>ed.</w:t>
      </w:r>
      <w:r w:rsidR="00342D23">
        <w:t xml:space="preserve"> </w:t>
      </w:r>
      <w:r w:rsidRPr="00904406">
        <w:t xml:space="preserve">Otherwise, these diagnoses are included on </w:t>
      </w:r>
      <w:r w:rsidR="000902B6">
        <w:rPr>
          <w:szCs w:val="16"/>
        </w:rPr>
        <w:t>Line 511</w:t>
      </w:r>
      <w:r w:rsidRPr="00904406">
        <w:t>.</w:t>
      </w:r>
    </w:p>
    <w:p w14:paraId="14E3EF92" w14:textId="77777777" w:rsidR="00760C51" w:rsidRPr="00904406" w:rsidRDefault="00551FB6" w:rsidP="00760C51">
      <w:pPr>
        <w:pStyle w:val="Heading1"/>
      </w:pPr>
      <w:bookmarkStart w:id="98" w:name="GuidelineNote0097"/>
      <w:r>
        <w:rPr>
          <w:szCs w:val="16"/>
        </w:rPr>
        <w:t>GUIDELINE NOTE 97, MANAGEMENT OF ACROMIOCLAVICULAR JOINT SPRAIN</w:t>
      </w:r>
      <w:bookmarkEnd w:id="98"/>
    </w:p>
    <w:p w14:paraId="076A5E74" w14:textId="0BF3DE30" w:rsidR="00760C51" w:rsidRPr="00904406" w:rsidRDefault="000902B6" w:rsidP="00BB45AA">
      <w:pPr>
        <w:pStyle w:val="HSCGLLineList"/>
      </w:pPr>
      <w:r>
        <w:t>Lines 418,608</w:t>
      </w:r>
    </w:p>
    <w:p w14:paraId="16B63447" w14:textId="2A75DE5D" w:rsidR="00760C51" w:rsidRPr="00904406" w:rsidRDefault="007052C1" w:rsidP="000902B6">
      <w:pPr>
        <w:pStyle w:val="HSCNormal"/>
        <w:spacing w:after="320"/>
        <w:rPr>
          <w:bCs/>
          <w:szCs w:val="16"/>
        </w:rPr>
      </w:pPr>
      <w:r w:rsidRPr="00904406">
        <w:rPr>
          <w:bCs/>
          <w:szCs w:val="16"/>
        </w:rPr>
        <w:t xml:space="preserve">Sprain of acromioclavicular joint </w:t>
      </w:r>
      <w:r w:rsidR="007724F2" w:rsidRPr="00904406">
        <w:rPr>
          <w:bCs/>
          <w:szCs w:val="16"/>
        </w:rPr>
        <w:t>(</w:t>
      </w:r>
      <w:r w:rsidR="00000854" w:rsidRPr="00904406">
        <w:rPr>
          <w:szCs w:val="16"/>
        </w:rPr>
        <w:t>ICD-10-CM</w:t>
      </w:r>
      <w:r w:rsidR="000806E7" w:rsidRPr="00904406">
        <w:rPr>
          <w:szCs w:val="16"/>
        </w:rPr>
        <w:t xml:space="preserve"> S43.50-S43.52</w:t>
      </w:r>
      <w:r w:rsidRPr="00904406">
        <w:rPr>
          <w:bCs/>
          <w:szCs w:val="16"/>
        </w:rPr>
        <w:t xml:space="preserve">) is only included on </w:t>
      </w:r>
      <w:r w:rsidR="000902B6">
        <w:rPr>
          <w:szCs w:val="16"/>
        </w:rPr>
        <w:t>Line 418</w:t>
      </w:r>
      <w:r w:rsidRPr="00904406">
        <w:t xml:space="preserve"> </w:t>
      </w:r>
      <w:r w:rsidRPr="00904406">
        <w:rPr>
          <w:bCs/>
          <w:szCs w:val="16"/>
        </w:rPr>
        <w:t>for Grade 4-6 sprains.</w:t>
      </w:r>
      <w:r w:rsidR="00342D23">
        <w:rPr>
          <w:bCs/>
          <w:szCs w:val="16"/>
        </w:rPr>
        <w:t xml:space="preserve"> </w:t>
      </w:r>
      <w:r w:rsidRPr="00904406">
        <w:rPr>
          <w:bCs/>
          <w:szCs w:val="16"/>
        </w:rPr>
        <w:t xml:space="preserve">Surgical management of these injuries is </w:t>
      </w:r>
      <w:r w:rsidR="00C829AB" w:rsidRPr="00904406">
        <w:rPr>
          <w:bCs/>
          <w:szCs w:val="16"/>
        </w:rPr>
        <w:t>cover</w:t>
      </w:r>
      <w:r w:rsidRPr="00904406">
        <w:rPr>
          <w:bCs/>
          <w:szCs w:val="16"/>
        </w:rPr>
        <w:t>ed only after a trial of conservative therapy.</w:t>
      </w:r>
      <w:r w:rsidR="00342D23">
        <w:rPr>
          <w:bCs/>
          <w:szCs w:val="16"/>
        </w:rPr>
        <w:t xml:space="preserve"> </w:t>
      </w:r>
      <w:r w:rsidRPr="00904406">
        <w:rPr>
          <w:bCs/>
          <w:szCs w:val="16"/>
        </w:rPr>
        <w:t xml:space="preserve">Grade 1-3 acromioclavicular joint sprains are included only on </w:t>
      </w:r>
      <w:r w:rsidR="000902B6">
        <w:rPr>
          <w:szCs w:val="16"/>
        </w:rPr>
        <w:t>Line 608</w:t>
      </w:r>
      <w:r w:rsidRPr="00904406">
        <w:t>.</w:t>
      </w:r>
    </w:p>
    <w:p w14:paraId="67003ABE" w14:textId="77777777" w:rsidR="006C008B" w:rsidRPr="00904406" w:rsidRDefault="00551FB6" w:rsidP="006C008B">
      <w:pPr>
        <w:pStyle w:val="Heading1"/>
      </w:pPr>
      <w:bookmarkStart w:id="99" w:name="GuidelineNote0098"/>
      <w:r>
        <w:rPr>
          <w:szCs w:val="16"/>
        </w:rPr>
        <w:t xml:space="preserve">GUIDELINE NOTE 98, </w:t>
      </w:r>
      <w:r w:rsidR="00F43B47" w:rsidRPr="00F43B47">
        <w:rPr>
          <w:szCs w:val="16"/>
        </w:rPr>
        <w:t>SIGNIFICANT INJURIES TO LIGAMENTS, TENDONS AND MENISC</w:t>
      </w:r>
      <w:r w:rsidR="00DB54D9">
        <w:rPr>
          <w:szCs w:val="16"/>
        </w:rPr>
        <w:t>I</w:t>
      </w:r>
      <w:bookmarkEnd w:id="99"/>
    </w:p>
    <w:p w14:paraId="0EDA78A6" w14:textId="726ABE27" w:rsidR="006C008B" w:rsidRPr="00904406" w:rsidRDefault="000902B6" w:rsidP="00BB45AA">
      <w:pPr>
        <w:pStyle w:val="HSCGLLineList"/>
      </w:pPr>
      <w:r>
        <w:t>Lines 376,431,608</w:t>
      </w:r>
    </w:p>
    <w:p w14:paraId="6E5321D0" w14:textId="6E10F9D6" w:rsidR="006C008B" w:rsidRDefault="006C008B" w:rsidP="005129FD">
      <w:pPr>
        <w:pStyle w:val="HSCNormal"/>
      </w:pPr>
      <w:r w:rsidRPr="00904406">
        <w:rPr>
          <w:szCs w:val="16"/>
        </w:rPr>
        <w:t>Significant injuries to ligaments</w:t>
      </w:r>
      <w:r w:rsidR="008332F0">
        <w:rPr>
          <w:szCs w:val="16"/>
        </w:rPr>
        <w:t xml:space="preserve">, </w:t>
      </w:r>
      <w:r w:rsidRPr="00904406">
        <w:rPr>
          <w:szCs w:val="16"/>
        </w:rPr>
        <w:t xml:space="preserve">tendons </w:t>
      </w:r>
      <w:r w:rsidR="008332F0">
        <w:rPr>
          <w:szCs w:val="16"/>
        </w:rPr>
        <w:t xml:space="preserve">and/or menisci </w:t>
      </w:r>
      <w:r w:rsidRPr="00904406">
        <w:rPr>
          <w:szCs w:val="16"/>
        </w:rPr>
        <w:t xml:space="preserve">are those that result in clinically demonstrable joint instability or mechanical interference with motion. Significant injuries are </w:t>
      </w:r>
      <w:r w:rsidR="00C829AB" w:rsidRPr="00904406">
        <w:rPr>
          <w:szCs w:val="16"/>
        </w:rPr>
        <w:t>cover</w:t>
      </w:r>
      <w:r w:rsidRPr="00904406">
        <w:rPr>
          <w:szCs w:val="16"/>
        </w:rPr>
        <w:t xml:space="preserve">ed on </w:t>
      </w:r>
      <w:r w:rsidR="000902B6">
        <w:rPr>
          <w:szCs w:val="16"/>
        </w:rPr>
        <w:t>Line 376</w:t>
      </w:r>
      <w:r w:rsidRPr="00904406">
        <w:t xml:space="preserve"> </w:t>
      </w:r>
      <w:r w:rsidRPr="00904406">
        <w:rPr>
          <w:szCs w:val="16"/>
        </w:rPr>
        <w:t xml:space="preserve">or </w:t>
      </w:r>
      <w:r w:rsidR="000902B6">
        <w:rPr>
          <w:szCs w:val="16"/>
        </w:rPr>
        <w:t>Line 431</w:t>
      </w:r>
      <w:r w:rsidRPr="00904406">
        <w:rPr>
          <w:szCs w:val="16"/>
        </w:rPr>
        <w:t xml:space="preserve"> </w:t>
      </w:r>
      <w:r w:rsidR="00C570DA" w:rsidRPr="00C570DA">
        <w:rPr>
          <w:szCs w:val="16"/>
        </w:rPr>
        <w:t xml:space="preserve">for both medical and surgical interventions </w:t>
      </w:r>
      <w:r w:rsidRPr="00904406">
        <w:rPr>
          <w:szCs w:val="16"/>
        </w:rPr>
        <w:t xml:space="preserve">non-significant injuries are included on </w:t>
      </w:r>
      <w:r w:rsidR="000902B6">
        <w:rPr>
          <w:szCs w:val="16"/>
        </w:rPr>
        <w:t>Line 608</w:t>
      </w:r>
      <w:r w:rsidRPr="00904406">
        <w:t>.</w:t>
      </w:r>
    </w:p>
    <w:p w14:paraId="06451A88" w14:textId="77777777" w:rsidR="005129FD" w:rsidRDefault="005129FD" w:rsidP="005129FD">
      <w:pPr>
        <w:pStyle w:val="HSCNormal"/>
      </w:pPr>
    </w:p>
    <w:p w14:paraId="24179186" w14:textId="2ABCCC84" w:rsidR="00C570DA" w:rsidRPr="00904406" w:rsidRDefault="00C570DA" w:rsidP="000902B6">
      <w:pPr>
        <w:pStyle w:val="HSCNormal"/>
        <w:spacing w:after="320"/>
      </w:pPr>
      <w:r w:rsidRPr="00C570DA">
        <w:t xml:space="preserve">Iliotibial (IT) band syndrome (ICD10 M76.3) is included on </w:t>
      </w:r>
      <w:r w:rsidR="000902B6">
        <w:t>Line 376</w:t>
      </w:r>
      <w:r w:rsidRPr="00C570DA">
        <w:t xml:space="preserve"> only for pairing with 2 physical therapy visits with a provider licensed to provide physical therapy services, anti-inflammatory medications, and primary care office visits. Otherwise, it is included on </w:t>
      </w:r>
      <w:r w:rsidR="000902B6">
        <w:t>Line 608</w:t>
      </w:r>
      <w:r w:rsidRPr="00C570DA">
        <w:t>.</w:t>
      </w:r>
    </w:p>
    <w:p w14:paraId="37368B69" w14:textId="77777777" w:rsidR="00272ACE" w:rsidRPr="00904406" w:rsidRDefault="00551FB6" w:rsidP="006C008B">
      <w:pPr>
        <w:pStyle w:val="Heading1"/>
      </w:pPr>
      <w:bookmarkStart w:id="100" w:name="GuidelineNote0099"/>
      <w:r>
        <w:rPr>
          <w:szCs w:val="16"/>
        </w:rPr>
        <w:t>GUIDELINE NOTE 99, ROUTINE PRENATAL ULTRASOUND</w:t>
      </w:r>
      <w:bookmarkEnd w:id="100"/>
    </w:p>
    <w:p w14:paraId="428F0ACB" w14:textId="30F3220C" w:rsidR="00272ACE" w:rsidRPr="00904406" w:rsidRDefault="000902B6" w:rsidP="00BB45AA">
      <w:pPr>
        <w:pStyle w:val="HSCGLLineList"/>
      </w:pPr>
      <w:r>
        <w:t>Lines 1,35,37,63</w:t>
      </w:r>
    </w:p>
    <w:p w14:paraId="049DEAD0" w14:textId="77777777" w:rsidR="00206CF2" w:rsidRPr="00904406" w:rsidRDefault="006C008B" w:rsidP="00206CF2">
      <w:pPr>
        <w:pStyle w:val="HSCNormal"/>
        <w:rPr>
          <w:szCs w:val="16"/>
        </w:rPr>
      </w:pPr>
      <w:r w:rsidRPr="00904406">
        <w:rPr>
          <w:szCs w:val="16"/>
        </w:rPr>
        <w:t xml:space="preserve">Routine ultrasound for the average risk pregnant woman is </w:t>
      </w:r>
      <w:r w:rsidR="00CF6436" w:rsidRPr="00904406">
        <w:rPr>
          <w:szCs w:val="16"/>
        </w:rPr>
        <w:t>included on these lines</w:t>
      </w:r>
      <w:r w:rsidRPr="00904406">
        <w:rPr>
          <w:szCs w:val="16"/>
        </w:rPr>
        <w:t xml:space="preserve"> for</w:t>
      </w:r>
      <w:r w:rsidR="00206CF2" w:rsidRPr="00904406">
        <w:rPr>
          <w:szCs w:val="16"/>
        </w:rPr>
        <w:t>:</w:t>
      </w:r>
    </w:p>
    <w:p w14:paraId="3945D19B" w14:textId="77777777" w:rsidR="00206CF2" w:rsidRPr="00904406" w:rsidRDefault="00206CF2" w:rsidP="002B7774">
      <w:pPr>
        <w:pStyle w:val="HSCOL1"/>
        <w:numPr>
          <w:ilvl w:val="0"/>
          <w:numId w:val="31"/>
        </w:numPr>
        <w:rPr>
          <w:szCs w:val="16"/>
        </w:rPr>
      </w:pPr>
      <w:r w:rsidRPr="00904406">
        <w:rPr>
          <w:szCs w:val="16"/>
        </w:rPr>
        <w:t>One ultrasound in the first trimester for the purpose of identifying fetal aneuploidy or anomaly (between 11 and 13 weeks of gestation) and /or dating confirmation.</w:t>
      </w:r>
      <w:r w:rsidR="00342D23">
        <w:rPr>
          <w:szCs w:val="16"/>
        </w:rPr>
        <w:t xml:space="preserve"> </w:t>
      </w:r>
      <w:r w:rsidRPr="00904406">
        <w:rPr>
          <w:szCs w:val="16"/>
        </w:rPr>
        <w:t>In some instances, if a patient’s LMP is truly unknown, a dating ultrasound may be indicated prior to an aneuploidy screen</w:t>
      </w:r>
    </w:p>
    <w:p w14:paraId="4686E8F2" w14:textId="77777777" w:rsidR="00206CF2" w:rsidRDefault="00206CF2" w:rsidP="002B7774">
      <w:pPr>
        <w:pStyle w:val="HSCOL1"/>
        <w:numPr>
          <w:ilvl w:val="0"/>
          <w:numId w:val="31"/>
        </w:numPr>
        <w:rPr>
          <w:szCs w:val="16"/>
        </w:rPr>
      </w:pPr>
      <w:r w:rsidRPr="00904406">
        <w:rPr>
          <w:szCs w:val="16"/>
        </w:rPr>
        <w:t>One ultrasound for the purpose of anatomy screening after 18 weeks gestation</w:t>
      </w:r>
      <w:r w:rsidR="00AF4ABB">
        <w:rPr>
          <w:szCs w:val="16"/>
        </w:rPr>
        <w:t xml:space="preserve">. </w:t>
      </w:r>
      <w:r w:rsidR="00AF4ABB" w:rsidRPr="00AF4ABB">
        <w:rPr>
          <w:szCs w:val="16"/>
        </w:rPr>
        <w:t>For those using tobacco during pregnancy, additional counseling around smoking impacts on the fetus is included during this ultrasound.</w:t>
      </w:r>
    </w:p>
    <w:p w14:paraId="40A36A40" w14:textId="77777777" w:rsidR="00AF4ABB" w:rsidRPr="00904406" w:rsidRDefault="00AF4ABB" w:rsidP="00AF4ABB">
      <w:pPr>
        <w:pStyle w:val="HSCOL1"/>
        <w:rPr>
          <w:szCs w:val="16"/>
        </w:rPr>
      </w:pPr>
    </w:p>
    <w:p w14:paraId="582FE706" w14:textId="77777777" w:rsidR="00272ACE" w:rsidRDefault="00206CF2" w:rsidP="006452EA">
      <w:pPr>
        <w:pStyle w:val="HSCNormal"/>
        <w:rPr>
          <w:szCs w:val="16"/>
        </w:rPr>
      </w:pPr>
      <w:r w:rsidRPr="00904406">
        <w:rPr>
          <w:szCs w:val="16"/>
        </w:rPr>
        <w:t>O</w:t>
      </w:r>
      <w:r w:rsidR="006C008B" w:rsidRPr="00904406">
        <w:rPr>
          <w:szCs w:val="16"/>
        </w:rPr>
        <w:t xml:space="preserve">nly one type of routine prenatal ultrasound should be </w:t>
      </w:r>
      <w:r w:rsidR="00C829AB" w:rsidRPr="00904406">
        <w:rPr>
          <w:szCs w:val="16"/>
        </w:rPr>
        <w:t>cover</w:t>
      </w:r>
      <w:r w:rsidR="006C008B" w:rsidRPr="00904406">
        <w:rPr>
          <w:szCs w:val="16"/>
        </w:rPr>
        <w:t>ed in a single day (i.e.</w:t>
      </w:r>
      <w:r w:rsidR="00CF6436" w:rsidRPr="00904406">
        <w:rPr>
          <w:szCs w:val="16"/>
        </w:rPr>
        <w:t>,</w:t>
      </w:r>
      <w:r w:rsidR="006C008B" w:rsidRPr="00904406">
        <w:rPr>
          <w:szCs w:val="16"/>
        </w:rPr>
        <w:t xml:space="preserve"> transvaginal or abdominal).</w:t>
      </w:r>
    </w:p>
    <w:p w14:paraId="40BEBFD9" w14:textId="77777777" w:rsidR="006452EA" w:rsidRDefault="006452EA" w:rsidP="006452EA">
      <w:pPr>
        <w:pStyle w:val="HSCNormal"/>
        <w:rPr>
          <w:szCs w:val="16"/>
        </w:rPr>
      </w:pPr>
    </w:p>
    <w:p w14:paraId="70D2CC88" w14:textId="77777777" w:rsidR="006452EA" w:rsidRDefault="00835354" w:rsidP="000902B6">
      <w:pPr>
        <w:pStyle w:val="HSCNormal"/>
        <w:spacing w:after="320"/>
        <w:rPr>
          <w:szCs w:val="16"/>
        </w:rPr>
      </w:pPr>
      <w:r>
        <w:rPr>
          <w:szCs w:val="16"/>
        </w:rPr>
        <w:t xml:space="preserve">The development of this guideline note was informed by a HERC </w:t>
      </w:r>
      <w:hyperlink r:id="rId43" w:history="1">
        <w:r w:rsidR="00D963B4" w:rsidRPr="00464AB6">
          <w:rPr>
            <w:rStyle w:val="Hyperlink"/>
            <w:szCs w:val="16"/>
          </w:rPr>
          <w:t>coverage guidance</w:t>
        </w:r>
      </w:hyperlink>
      <w:r>
        <w:rPr>
          <w:szCs w:val="16"/>
        </w:rPr>
        <w:t xml:space="preserve">. See </w:t>
      </w:r>
      <w:hyperlink r:id="rId44" w:history="1">
        <w:r w:rsidR="00753716">
          <w:rPr>
            <w:rStyle w:val="Hyperlink"/>
            <w:szCs w:val="16"/>
          </w:rPr>
          <w:t>https://www.oregon.gov/oha/HPA/DSI-HERC/Pages/Evidence-based-Reports.aspx</w:t>
        </w:r>
      </w:hyperlink>
    </w:p>
    <w:p w14:paraId="61FD8267" w14:textId="77777777" w:rsidR="00AA61A3" w:rsidRPr="00904406" w:rsidRDefault="00551FB6" w:rsidP="00AA61A3">
      <w:pPr>
        <w:pStyle w:val="Heading1"/>
      </w:pPr>
      <w:bookmarkStart w:id="101" w:name="GuidelineNote0100"/>
      <w:r>
        <w:lastRenderedPageBreak/>
        <w:t>GUIDELINE NOTE 100, SMOKING AND SPINAL FUSION</w:t>
      </w:r>
      <w:bookmarkEnd w:id="101"/>
    </w:p>
    <w:p w14:paraId="55809324" w14:textId="25C9C983" w:rsidR="00AA61A3" w:rsidRPr="00904406" w:rsidRDefault="000902B6" w:rsidP="00BB45AA">
      <w:pPr>
        <w:pStyle w:val="HSCGLLineList"/>
      </w:pPr>
      <w:r>
        <w:t>Lines 47,150,200,254,346,361,401,478,529,558</w:t>
      </w:r>
    </w:p>
    <w:p w14:paraId="4099B13B" w14:textId="77777777" w:rsidR="00D35DDC" w:rsidRPr="00904406" w:rsidRDefault="00AA61A3" w:rsidP="000902B6">
      <w:pPr>
        <w:pStyle w:val="HSCNormal"/>
        <w:spacing w:after="320"/>
      </w:pPr>
      <w:r w:rsidRPr="00904406">
        <w:rPr>
          <w:szCs w:val="16"/>
        </w:rPr>
        <w:t xml:space="preserve">Non-emergent spinal arthrodesis (CPT 22532-22634) is limited to patients who are non-smoking </w:t>
      </w:r>
      <w:r w:rsidR="005550BE">
        <w:rPr>
          <w:szCs w:val="16"/>
        </w:rPr>
        <w:t xml:space="preserve">and abstinent from </w:t>
      </w:r>
      <w:r w:rsidR="008306EC">
        <w:rPr>
          <w:szCs w:val="16"/>
        </w:rPr>
        <w:t>all</w:t>
      </w:r>
      <w:r w:rsidR="005550BE">
        <w:rPr>
          <w:szCs w:val="16"/>
        </w:rPr>
        <w:t xml:space="preserve"> </w:t>
      </w:r>
      <w:r w:rsidR="008306EC">
        <w:rPr>
          <w:szCs w:val="16"/>
        </w:rPr>
        <w:t xml:space="preserve">nicotine </w:t>
      </w:r>
      <w:r w:rsidR="005550BE">
        <w:rPr>
          <w:szCs w:val="16"/>
        </w:rPr>
        <w:t>product</w:t>
      </w:r>
      <w:r w:rsidR="008306EC">
        <w:rPr>
          <w:szCs w:val="16"/>
        </w:rPr>
        <w:t>s</w:t>
      </w:r>
      <w:r w:rsidR="005550BE">
        <w:rPr>
          <w:szCs w:val="16"/>
        </w:rPr>
        <w:t xml:space="preserve"> </w:t>
      </w:r>
      <w:r w:rsidRPr="00904406">
        <w:rPr>
          <w:szCs w:val="16"/>
        </w:rPr>
        <w:t>for 6 months</w:t>
      </w:r>
      <w:r w:rsidR="0027328C">
        <w:rPr>
          <w:szCs w:val="16"/>
        </w:rPr>
        <w:t xml:space="preserve"> prior to the planned procedure</w:t>
      </w:r>
      <w:r w:rsidR="00D35DDC" w:rsidRPr="00D35DDC">
        <w:t xml:space="preserve">, as shown by negative cotinine levels at least 6 months apart, </w:t>
      </w:r>
      <w:r w:rsidR="006606B5" w:rsidRPr="006606B5">
        <w:rPr>
          <w:szCs w:val="16"/>
        </w:rPr>
        <w:t>with the second test within 1 month of the surgery date.</w:t>
      </w:r>
      <w:r w:rsidR="00342D23">
        <w:rPr>
          <w:szCs w:val="16"/>
        </w:rPr>
        <w:t xml:space="preserve"> </w:t>
      </w:r>
      <w:r w:rsidRPr="00904406">
        <w:rPr>
          <w:szCs w:val="16"/>
        </w:rPr>
        <w:t>Patients should be given access to appropriate smoking cessation therapy</w:t>
      </w:r>
      <w:r w:rsidRPr="00904406">
        <w:t>.</w:t>
      </w:r>
      <w:r w:rsidR="006606B5" w:rsidRPr="006606B5">
        <w:t xml:space="preserve"> Non-emergent spinal arthrodesis is defined as surgery for a patient with a lack of myelopathy or rapidly declining neurological exam.</w:t>
      </w:r>
    </w:p>
    <w:p w14:paraId="63310683" w14:textId="77777777" w:rsidR="00AA61A3" w:rsidRPr="00904406" w:rsidRDefault="00551FB6" w:rsidP="00AA61A3">
      <w:pPr>
        <w:pStyle w:val="Heading1"/>
      </w:pPr>
      <w:bookmarkStart w:id="102" w:name="GuidelineNote0101"/>
      <w:r>
        <w:t>GUIDELINE NOTE 101, ARTIFICIAL DISC REPLACEMENT</w:t>
      </w:r>
      <w:bookmarkEnd w:id="102"/>
    </w:p>
    <w:p w14:paraId="6AD3C6E0" w14:textId="49447796" w:rsidR="00AA61A3" w:rsidRPr="00904406" w:rsidRDefault="000902B6" w:rsidP="00BB45AA">
      <w:pPr>
        <w:pStyle w:val="HSCGLLineList"/>
      </w:pPr>
      <w:r>
        <w:t>Lines 346,529</w:t>
      </w:r>
    </w:p>
    <w:p w14:paraId="59815FCE" w14:textId="77777777" w:rsidR="00AA61A3" w:rsidRPr="00904406" w:rsidRDefault="00AA61A3" w:rsidP="00AA61A3">
      <w:pPr>
        <w:pStyle w:val="HSCNormal"/>
      </w:pPr>
      <w:r w:rsidRPr="00904406">
        <w:t xml:space="preserve">Artificial disc replacement (CPT 22856-22865) is included on these lines as an alternative to fusion only when all of the following criteria are met: </w:t>
      </w:r>
    </w:p>
    <w:p w14:paraId="53455959" w14:textId="77777777" w:rsidR="00AA61A3" w:rsidRPr="00904406" w:rsidRDefault="00AA61A3" w:rsidP="00AA61A3">
      <w:pPr>
        <w:pStyle w:val="HSCNormal"/>
      </w:pPr>
    </w:p>
    <w:p w14:paraId="26817A4F" w14:textId="77777777" w:rsidR="00AA61A3" w:rsidRPr="00904406" w:rsidRDefault="00AA61A3" w:rsidP="00AA61A3">
      <w:pPr>
        <w:pStyle w:val="HSCNormal"/>
      </w:pPr>
      <w:r w:rsidRPr="00904406">
        <w:t xml:space="preserve">Lumbar artificial disc replacement </w:t>
      </w:r>
    </w:p>
    <w:p w14:paraId="503DED68" w14:textId="77777777" w:rsidR="00AA61A3" w:rsidRPr="00904406" w:rsidRDefault="00AA61A3" w:rsidP="002B7774">
      <w:pPr>
        <w:pStyle w:val="HSCOL1"/>
        <w:numPr>
          <w:ilvl w:val="0"/>
          <w:numId w:val="32"/>
        </w:numPr>
      </w:pPr>
      <w:r w:rsidRPr="00855B36">
        <w:t xml:space="preserve">Patients must first complete a structured, intensive, multi-disciplinary program for management of pain, if </w:t>
      </w:r>
      <w:r w:rsidR="00C829AB" w:rsidRPr="00855B36">
        <w:t>cover</w:t>
      </w:r>
      <w:r w:rsidRPr="00855B36">
        <w:t>ed by the</w:t>
      </w:r>
      <w:r w:rsidRPr="00904406">
        <w:t xml:space="preserve"> agency; </w:t>
      </w:r>
    </w:p>
    <w:p w14:paraId="72C99E46" w14:textId="77777777" w:rsidR="00AA61A3" w:rsidRPr="00904406" w:rsidRDefault="00AA61A3" w:rsidP="002B7774">
      <w:pPr>
        <w:pStyle w:val="HSCOL1"/>
        <w:numPr>
          <w:ilvl w:val="0"/>
          <w:numId w:val="32"/>
        </w:numPr>
      </w:pPr>
      <w:r w:rsidRPr="00904406">
        <w:t xml:space="preserve">Patients must be 60 years or under; </w:t>
      </w:r>
    </w:p>
    <w:p w14:paraId="3BC9C80F" w14:textId="77777777" w:rsidR="00AA61A3" w:rsidRPr="00904406" w:rsidRDefault="00AA61A3" w:rsidP="002B7774">
      <w:pPr>
        <w:pStyle w:val="HSCOL1"/>
        <w:numPr>
          <w:ilvl w:val="0"/>
          <w:numId w:val="32"/>
        </w:numPr>
      </w:pPr>
      <w:r w:rsidRPr="00904406">
        <w:t>Patients must meet FDA approved indications for use</w:t>
      </w:r>
      <w:r w:rsidR="000E6FBB" w:rsidRPr="00904406">
        <w:t xml:space="preserve"> and not have any contra</w:t>
      </w:r>
      <w:r w:rsidRPr="00904406">
        <w:t xml:space="preserve">indications. FDA approval is device specific but includes: </w:t>
      </w:r>
    </w:p>
    <w:p w14:paraId="470CBF31" w14:textId="77777777" w:rsidR="00AA61A3" w:rsidRPr="00904406" w:rsidRDefault="00AA61A3" w:rsidP="002B7774">
      <w:pPr>
        <w:pStyle w:val="HSCNormal"/>
        <w:numPr>
          <w:ilvl w:val="0"/>
          <w:numId w:val="33"/>
        </w:numPr>
      </w:pPr>
      <w:r w:rsidRPr="00904406">
        <w:t xml:space="preserve">Failure of at least six months of conservative treatment </w:t>
      </w:r>
    </w:p>
    <w:p w14:paraId="4F0F892D" w14:textId="77777777" w:rsidR="00AA61A3" w:rsidRPr="00904406" w:rsidRDefault="00AA61A3" w:rsidP="002B7774">
      <w:pPr>
        <w:pStyle w:val="HSCNormal"/>
        <w:numPr>
          <w:ilvl w:val="0"/>
          <w:numId w:val="33"/>
        </w:numPr>
      </w:pPr>
      <w:r w:rsidRPr="00904406">
        <w:t xml:space="preserve">Skeletally mature patient </w:t>
      </w:r>
    </w:p>
    <w:p w14:paraId="220E5D0A" w14:textId="77777777" w:rsidR="00AA61A3" w:rsidRPr="00904406" w:rsidRDefault="00AA61A3" w:rsidP="002B7774">
      <w:pPr>
        <w:pStyle w:val="HSCNormal"/>
        <w:numPr>
          <w:ilvl w:val="0"/>
          <w:numId w:val="33"/>
        </w:numPr>
      </w:pPr>
      <w:r w:rsidRPr="00904406">
        <w:t xml:space="preserve">Replacement of a single disc for degenerative disc disease at one level confirmed by patient history and imaging </w:t>
      </w:r>
    </w:p>
    <w:p w14:paraId="1C140C5F" w14:textId="77777777" w:rsidR="00AA61A3" w:rsidRPr="00904406" w:rsidRDefault="00AA61A3" w:rsidP="00AA61A3">
      <w:pPr>
        <w:pStyle w:val="HSCNormal"/>
      </w:pPr>
      <w:r w:rsidRPr="00904406">
        <w:t xml:space="preserve">Cervical artificial disc replacement </w:t>
      </w:r>
    </w:p>
    <w:p w14:paraId="482B53C8" w14:textId="77777777" w:rsidR="00AA61A3" w:rsidRPr="00904406" w:rsidRDefault="00AA61A3" w:rsidP="002B7774">
      <w:pPr>
        <w:pStyle w:val="HSCOL1"/>
        <w:numPr>
          <w:ilvl w:val="0"/>
          <w:numId w:val="32"/>
        </w:numPr>
      </w:pPr>
      <w:r w:rsidRPr="00904406">
        <w:t xml:space="preserve">Patients must meet FDA approved indications for use and not have any contraindications. FDA approval is device specific but includes: </w:t>
      </w:r>
    </w:p>
    <w:p w14:paraId="4139ED22" w14:textId="77777777" w:rsidR="00AA61A3" w:rsidRPr="00904406" w:rsidRDefault="00AA61A3" w:rsidP="002B7774">
      <w:pPr>
        <w:pStyle w:val="HSCNormal"/>
        <w:numPr>
          <w:ilvl w:val="0"/>
          <w:numId w:val="33"/>
        </w:numPr>
      </w:pPr>
      <w:r w:rsidRPr="00904406">
        <w:t xml:space="preserve">Skeletally mature patient </w:t>
      </w:r>
    </w:p>
    <w:p w14:paraId="664B0425" w14:textId="77777777" w:rsidR="00AA61A3" w:rsidRDefault="00AA61A3" w:rsidP="002B7774">
      <w:pPr>
        <w:pStyle w:val="HSCNormal"/>
        <w:numPr>
          <w:ilvl w:val="0"/>
          <w:numId w:val="33"/>
        </w:numPr>
      </w:pPr>
      <w:r w:rsidRPr="00904406">
        <w:t>Reconstruction of a single disc following single level discectomy for intractable symptomatic cervical disc disease (radiculopathy or myelopathy) confirmed by patient findings and imaging.</w:t>
      </w:r>
    </w:p>
    <w:p w14:paraId="66EAF4A1" w14:textId="77777777" w:rsidR="009F17A0" w:rsidRDefault="009F17A0" w:rsidP="009F17A0">
      <w:pPr>
        <w:pStyle w:val="HSCNormal"/>
        <w:ind w:left="1080"/>
      </w:pPr>
    </w:p>
    <w:p w14:paraId="5EB7A19F" w14:textId="77777777" w:rsidR="009F17A0" w:rsidRPr="00904406" w:rsidRDefault="00835354" w:rsidP="000902B6">
      <w:pPr>
        <w:pStyle w:val="HSCNormal"/>
        <w:spacing w:after="320"/>
      </w:pPr>
      <w:r>
        <w:t xml:space="preserve">The development of this guideline note was informed by a HERC </w:t>
      </w:r>
      <w:hyperlink r:id="rId45" w:history="1">
        <w:r w:rsidR="00D963B4" w:rsidRPr="00464AB6">
          <w:rPr>
            <w:rStyle w:val="Hyperlink"/>
          </w:rPr>
          <w:t>coverage guidance</w:t>
        </w:r>
      </w:hyperlink>
      <w:r>
        <w:t xml:space="preserve">. See </w:t>
      </w:r>
      <w:hyperlink r:id="rId46" w:history="1">
        <w:r w:rsidR="00753716">
          <w:rPr>
            <w:rStyle w:val="Hyperlink"/>
          </w:rPr>
          <w:t>https://www.oregon.gov/oha/HPA/DSI-HERC/Pages/Evidence-based-Reports.aspx</w:t>
        </w:r>
      </w:hyperlink>
    </w:p>
    <w:p w14:paraId="45C0487F" w14:textId="77777777" w:rsidR="00BC24F2" w:rsidRPr="00904406" w:rsidRDefault="00551FB6" w:rsidP="00BC24F2">
      <w:pPr>
        <w:pStyle w:val="Heading1"/>
      </w:pPr>
      <w:bookmarkStart w:id="103" w:name="GuidelineNote0102"/>
      <w:r>
        <w:rPr>
          <w:szCs w:val="16"/>
        </w:rPr>
        <w:t>GUIDELINE NOTE 102, REPETITIVE TRANSCRANIAL MAGNETIC STIMULATION</w:t>
      </w:r>
      <w:bookmarkEnd w:id="103"/>
    </w:p>
    <w:p w14:paraId="7CAA1403" w14:textId="507AB2C2" w:rsidR="00BC24F2" w:rsidRPr="00904406" w:rsidRDefault="000902B6" w:rsidP="00BB45AA">
      <w:pPr>
        <w:pStyle w:val="HSCGLLineList"/>
      </w:pPr>
      <w:r>
        <w:t>Line 7</w:t>
      </w:r>
    </w:p>
    <w:p w14:paraId="23CEBC2A" w14:textId="77777777" w:rsidR="003D5B8A" w:rsidRDefault="00BC24F2" w:rsidP="003D5B8A">
      <w:pPr>
        <w:pStyle w:val="HSCNormal"/>
      </w:pPr>
      <w:r w:rsidRPr="00904406">
        <w:t>Repetitive transcranial magnetic stimulation (CPT 90867-9086</w:t>
      </w:r>
      <w:r w:rsidR="00697D36">
        <w:t>9</w:t>
      </w:r>
      <w:r w:rsidRPr="00904406">
        <w:t xml:space="preserve">) </w:t>
      </w:r>
      <w:r w:rsidR="00DD66DE">
        <w:t>is</w:t>
      </w:r>
      <w:r w:rsidRPr="00904406">
        <w:t xml:space="preserve"> </w:t>
      </w:r>
      <w:r w:rsidR="00F04884">
        <w:t>included on this line only when ALL of the following criteria are met:</w:t>
      </w:r>
    </w:p>
    <w:p w14:paraId="4D156183" w14:textId="77777777" w:rsidR="00F04884" w:rsidRDefault="00F04884" w:rsidP="00F04884">
      <w:pPr>
        <w:pStyle w:val="HSCNormal"/>
        <w:numPr>
          <w:ilvl w:val="0"/>
          <w:numId w:val="202"/>
        </w:numPr>
      </w:pPr>
      <w:r>
        <w:t>The patient has a confirmed diagnosis of severe major depressive disorder based on standardized rating scales, AND</w:t>
      </w:r>
    </w:p>
    <w:p w14:paraId="484AB8A7" w14:textId="77777777" w:rsidR="00F04884" w:rsidRDefault="00F04884" w:rsidP="00F04884">
      <w:pPr>
        <w:pStyle w:val="HSCNormal"/>
        <w:numPr>
          <w:ilvl w:val="0"/>
          <w:numId w:val="202"/>
        </w:numPr>
      </w:pPr>
      <w:r>
        <w:t>The patient has treatment resistant depression as evidenced by BOTH of the following:</w:t>
      </w:r>
    </w:p>
    <w:p w14:paraId="759AC53E" w14:textId="77777777" w:rsidR="00F04884" w:rsidRDefault="00DD66F4" w:rsidP="00DD66F4">
      <w:pPr>
        <w:pStyle w:val="HSCNormal"/>
        <w:numPr>
          <w:ilvl w:val="0"/>
          <w:numId w:val="203"/>
        </w:numPr>
      </w:pPr>
      <w:r>
        <w:t>Ongoing symptoms despite treatment with at least 2 psychopharmacologic regimens each used for 8 weeks unless not tolerated or contraindicated, AND</w:t>
      </w:r>
    </w:p>
    <w:p w14:paraId="4D8DCEEA" w14:textId="77777777" w:rsidR="00DD66F4" w:rsidRDefault="00DD66F4" w:rsidP="00DD66F4">
      <w:pPr>
        <w:pStyle w:val="HSCNormal"/>
        <w:numPr>
          <w:ilvl w:val="0"/>
          <w:numId w:val="203"/>
        </w:numPr>
      </w:pPr>
      <w:r>
        <w:t>Failure of a trial of psychotherapy conducted for a minimum duration of 6 weeks at least 1 time a week with no improvement in depressive symptoms as documented by standardized rating scales; AND</w:t>
      </w:r>
    </w:p>
    <w:p w14:paraId="5447B65B" w14:textId="77777777" w:rsidR="00F04884" w:rsidRDefault="00F04884" w:rsidP="00F04884">
      <w:pPr>
        <w:pStyle w:val="HSCNormal"/>
        <w:numPr>
          <w:ilvl w:val="0"/>
          <w:numId w:val="202"/>
        </w:numPr>
      </w:pPr>
      <w:r>
        <w:t>The patient does not have psychosis, acute suicidal risk, catatonia, significantly impaired essential function, or other condition for which electroconvulsive therapy (ECT) would be clinically superior to TMS; AND</w:t>
      </w:r>
    </w:p>
    <w:p w14:paraId="5E2BA89C" w14:textId="77777777" w:rsidR="00F04884" w:rsidRDefault="00F04884" w:rsidP="00F04884">
      <w:pPr>
        <w:pStyle w:val="HSCNormal"/>
        <w:numPr>
          <w:ilvl w:val="0"/>
          <w:numId w:val="202"/>
        </w:numPr>
      </w:pPr>
      <w:r>
        <w:t>The patient has no contraindications to rTMS such as implanted devices in or around the head, increased risk of seizure, etc; AND</w:t>
      </w:r>
    </w:p>
    <w:p w14:paraId="4BF0438F" w14:textId="77777777" w:rsidR="00F04884" w:rsidRDefault="00F04884" w:rsidP="00F04884">
      <w:pPr>
        <w:pStyle w:val="HSCNormal"/>
        <w:numPr>
          <w:ilvl w:val="0"/>
          <w:numId w:val="202"/>
        </w:numPr>
      </w:pPr>
      <w:r>
        <w:t xml:space="preserve">The therapy </w:t>
      </w:r>
      <w:r w:rsidR="00E826E8">
        <w:t>is administered by an FDA approved device in accordance to labeled indications; AND</w:t>
      </w:r>
    </w:p>
    <w:p w14:paraId="5B5CAB73" w14:textId="77777777" w:rsidR="00E826E8" w:rsidRDefault="00E826E8" w:rsidP="00F04884">
      <w:pPr>
        <w:pStyle w:val="HSCNormal"/>
        <w:numPr>
          <w:ilvl w:val="0"/>
          <w:numId w:val="202"/>
        </w:numPr>
      </w:pPr>
      <w:r>
        <w:t>The patient is 18 years of age or older.</w:t>
      </w:r>
    </w:p>
    <w:p w14:paraId="0D2A4734" w14:textId="77777777" w:rsidR="00E826E8" w:rsidRDefault="00E826E8" w:rsidP="00E826E8">
      <w:pPr>
        <w:pStyle w:val="HSCNormal"/>
      </w:pPr>
    </w:p>
    <w:p w14:paraId="29FA4300" w14:textId="77777777" w:rsidR="00E826E8" w:rsidRDefault="00E826E8" w:rsidP="00E826E8">
      <w:pPr>
        <w:pStyle w:val="HSCNormal"/>
      </w:pPr>
      <w:r>
        <w:t xml:space="preserve">Repetitive transcranial magnetic stimulation is covered for a maximum of 30 sessions (once a day, up to 5 times per week for 6 weeks) for initial treatment. Repeat treatment may be </w:t>
      </w:r>
      <w:r w:rsidR="00C613F5">
        <w:t>covered if the patient responded to the initial treatment (defined as at least 50 percent reduction in depression score on standardized rating scale) and at least 3 months have elapsed since the initial treatment.</w:t>
      </w:r>
    </w:p>
    <w:p w14:paraId="00E917D1" w14:textId="77777777" w:rsidR="00F04884" w:rsidRDefault="00F04884" w:rsidP="003D5B8A">
      <w:pPr>
        <w:pStyle w:val="HSCNormal"/>
      </w:pPr>
    </w:p>
    <w:p w14:paraId="094364FA" w14:textId="77777777" w:rsidR="003D5B8A" w:rsidRDefault="00835354" w:rsidP="000902B6">
      <w:pPr>
        <w:pStyle w:val="HSCNormal"/>
        <w:spacing w:after="320"/>
      </w:pPr>
      <w:r>
        <w:t xml:space="preserve">The development of this guideline note was informed by a </w:t>
      </w:r>
      <w:r w:rsidR="00D963B4">
        <w:t xml:space="preserve">HERC </w:t>
      </w:r>
      <w:hyperlink r:id="rId47" w:history="1">
        <w:r w:rsidR="00D963B4" w:rsidRPr="00C613F5">
          <w:rPr>
            <w:rStyle w:val="Hyperlink"/>
          </w:rPr>
          <w:t>coverage guidance</w:t>
        </w:r>
      </w:hyperlink>
      <w:r>
        <w:t xml:space="preserve">. See </w:t>
      </w:r>
      <w:hyperlink r:id="rId48" w:history="1">
        <w:r w:rsidR="00753716">
          <w:rPr>
            <w:rStyle w:val="Hyperlink"/>
          </w:rPr>
          <w:t>https://www.oregon.gov/oha/HPA/DSI-HERC/Pages/Evidence-based-Reports.aspx</w:t>
        </w:r>
      </w:hyperlink>
    </w:p>
    <w:p w14:paraId="79857933" w14:textId="77777777" w:rsidR="001F3A0B" w:rsidRPr="00904406" w:rsidRDefault="00551FB6" w:rsidP="001F3A0B">
      <w:pPr>
        <w:pStyle w:val="Heading1"/>
        <w:rPr>
          <w:bCs/>
        </w:rPr>
      </w:pPr>
      <w:bookmarkStart w:id="104" w:name="GuidelineNote0103"/>
      <w:r>
        <w:rPr>
          <w:bCs/>
        </w:rPr>
        <w:t>GUIDELINE NOTE 103, BONE ANCHORED HEARING AIDS</w:t>
      </w:r>
      <w:bookmarkEnd w:id="104"/>
    </w:p>
    <w:p w14:paraId="10878F95" w14:textId="62AC9CE4" w:rsidR="001F3A0B" w:rsidRDefault="000902B6" w:rsidP="001F3A0B">
      <w:pPr>
        <w:pStyle w:val="HSCGLLineList"/>
      </w:pPr>
      <w:r>
        <w:t>Lines 311,445</w:t>
      </w:r>
    </w:p>
    <w:p w14:paraId="3B9BEE2B" w14:textId="77777777" w:rsidR="001F3A0B" w:rsidRDefault="001F3A0B" w:rsidP="001F3A0B">
      <w:pPr>
        <w:pStyle w:val="HSCNormal"/>
      </w:pPr>
      <w:r>
        <w:t>Bone anchored hearing aids (BAHA, CPT 69714, 69715</w:t>
      </w:r>
      <w:r w:rsidR="00D13D67">
        <w:t>; HCPCS L8690-L8694</w:t>
      </w:r>
      <w:r>
        <w:t>) are included on these lines when the following criteria are met:</w:t>
      </w:r>
    </w:p>
    <w:p w14:paraId="680CB372" w14:textId="77777777" w:rsidR="001F3A0B" w:rsidRDefault="001F3A0B" w:rsidP="002B7774">
      <w:pPr>
        <w:pStyle w:val="HSCNormal"/>
        <w:numPr>
          <w:ilvl w:val="0"/>
          <w:numId w:val="83"/>
        </w:numPr>
      </w:pPr>
      <w:r>
        <w:t>The patient is age</w:t>
      </w:r>
      <w:r w:rsidR="005752DE">
        <w:t>d 5-20 years for implanted bone anchored hearing aids; headband mounted BAHA devices may be used for children under age 5</w:t>
      </w:r>
    </w:p>
    <w:p w14:paraId="4A4D15B9" w14:textId="77777777" w:rsidR="001F3A0B" w:rsidRDefault="001F3A0B" w:rsidP="002B7774">
      <w:pPr>
        <w:pStyle w:val="HSCNormal"/>
        <w:numPr>
          <w:ilvl w:val="0"/>
          <w:numId w:val="83"/>
        </w:numPr>
      </w:pPr>
      <w:r>
        <w:t>Treatment is for unilateral severe to profound hearing loss when the contralateral ear has normal hearing</w:t>
      </w:r>
      <w:r w:rsidR="005752DE">
        <w:t xml:space="preserve"> with or without a hearing aid</w:t>
      </w:r>
    </w:p>
    <w:p w14:paraId="0A4736F9" w14:textId="77777777" w:rsidR="001F3A0B" w:rsidRDefault="001F3A0B" w:rsidP="002B7774">
      <w:pPr>
        <w:pStyle w:val="HSCNormal"/>
        <w:numPr>
          <w:ilvl w:val="0"/>
          <w:numId w:val="83"/>
        </w:numPr>
      </w:pPr>
      <w:r>
        <w:t xml:space="preserve">Traditional air amplification hearing aids and contralateral routing of signal (CROS) hearing aid systems are not indicated or have been tried and are found to be not effective  </w:t>
      </w:r>
    </w:p>
    <w:p w14:paraId="69149CFC" w14:textId="77777777" w:rsidR="001F3A0B" w:rsidRDefault="001F3A0B" w:rsidP="002B7774">
      <w:pPr>
        <w:pStyle w:val="HSCNormal"/>
        <w:numPr>
          <w:ilvl w:val="0"/>
          <w:numId w:val="83"/>
        </w:numPr>
      </w:pPr>
      <w:r>
        <w:t>Implantation is unilateral.</w:t>
      </w:r>
    </w:p>
    <w:p w14:paraId="56D76808" w14:textId="77777777" w:rsidR="001F3A0B" w:rsidRDefault="001F3A0B" w:rsidP="001F3A0B">
      <w:pPr>
        <w:pStyle w:val="HSCNormal"/>
      </w:pPr>
    </w:p>
    <w:p w14:paraId="20BED7BF" w14:textId="77777777" w:rsidR="001F3A0B" w:rsidRPr="006E591B" w:rsidRDefault="001F3A0B" w:rsidP="000902B6">
      <w:pPr>
        <w:pStyle w:val="HSCNormal"/>
        <w:spacing w:after="320"/>
      </w:pPr>
      <w:r>
        <w:t>Use of BAHA for treatment of tinnitus is not covered</w:t>
      </w:r>
    </w:p>
    <w:p w14:paraId="54676FE2" w14:textId="77777777" w:rsidR="000170D2" w:rsidRPr="00904406" w:rsidRDefault="00551FB6" w:rsidP="001F3A0B">
      <w:pPr>
        <w:pStyle w:val="Heading1"/>
      </w:pPr>
      <w:bookmarkStart w:id="105" w:name="GuidelineNote0104"/>
      <w:r>
        <w:t>GUIDELINE NOTE 104, NEWER INTERVENTIONS FOR OSTEOARTHRITIS OF THE KNEE</w:t>
      </w:r>
      <w:bookmarkEnd w:id="105"/>
    </w:p>
    <w:p w14:paraId="1F3C2578" w14:textId="130BCA25" w:rsidR="000170D2" w:rsidRPr="00904406" w:rsidRDefault="000902B6" w:rsidP="00BB45AA">
      <w:pPr>
        <w:pStyle w:val="HSCGLLineList"/>
      </w:pPr>
      <w:r>
        <w:t>Lines 431,463</w:t>
      </w:r>
    </w:p>
    <w:p w14:paraId="61762371" w14:textId="77777777" w:rsidR="005A4B32" w:rsidRDefault="005A4B32" w:rsidP="009E54D4">
      <w:pPr>
        <w:pStyle w:val="HSCNormal"/>
      </w:pPr>
      <w:r>
        <w:t>The following treatments are not included on this line for osteoarthritis of the knee:</w:t>
      </w:r>
    </w:p>
    <w:p w14:paraId="0C3A7E65" w14:textId="77777777" w:rsidR="005A4B32" w:rsidRDefault="005A4B32" w:rsidP="002B7774">
      <w:pPr>
        <w:pStyle w:val="HSCNormal"/>
        <w:numPr>
          <w:ilvl w:val="0"/>
          <w:numId w:val="153"/>
        </w:numPr>
      </w:pPr>
      <w:r>
        <w:t>Whole body vibration</w:t>
      </w:r>
    </w:p>
    <w:p w14:paraId="3B0FA216" w14:textId="77777777" w:rsidR="005A4B32" w:rsidRDefault="005A4B32" w:rsidP="002B7774">
      <w:pPr>
        <w:pStyle w:val="HSCNormal"/>
        <w:numPr>
          <w:ilvl w:val="0"/>
          <w:numId w:val="153"/>
        </w:numPr>
      </w:pPr>
      <w:r>
        <w:t>Glucosamine/chondrioitin (alone, or in combination)</w:t>
      </w:r>
    </w:p>
    <w:p w14:paraId="61CA0513" w14:textId="77777777" w:rsidR="005A4B32" w:rsidRDefault="005A4B32" w:rsidP="002B7774">
      <w:pPr>
        <w:pStyle w:val="HSCNormal"/>
        <w:numPr>
          <w:ilvl w:val="0"/>
          <w:numId w:val="153"/>
        </w:numPr>
      </w:pPr>
      <w:r>
        <w:t>Platelet rich plasma</w:t>
      </w:r>
    </w:p>
    <w:p w14:paraId="1E319700" w14:textId="77777777" w:rsidR="005A4B32" w:rsidRDefault="005A4B32" w:rsidP="002B7774">
      <w:pPr>
        <w:pStyle w:val="HSCNormal"/>
        <w:numPr>
          <w:ilvl w:val="0"/>
          <w:numId w:val="153"/>
        </w:numPr>
      </w:pPr>
      <w:r>
        <w:t>Viscosupplementation</w:t>
      </w:r>
    </w:p>
    <w:p w14:paraId="6F7AA075" w14:textId="77777777" w:rsidR="005A4B32" w:rsidRDefault="005A4B32" w:rsidP="002B7774">
      <w:pPr>
        <w:pStyle w:val="HSCNormal"/>
        <w:numPr>
          <w:ilvl w:val="0"/>
          <w:numId w:val="153"/>
        </w:numPr>
      </w:pPr>
      <w:r>
        <w:t>Transcutaneous electrical stimulation (TENS)</w:t>
      </w:r>
    </w:p>
    <w:p w14:paraId="4E6A90F4" w14:textId="77777777" w:rsidR="005A4B32" w:rsidRDefault="005A4B32" w:rsidP="009E54D4">
      <w:pPr>
        <w:pStyle w:val="HSCNormal"/>
      </w:pPr>
    </w:p>
    <w:p w14:paraId="6947C292" w14:textId="77777777" w:rsidR="009E54D4" w:rsidRDefault="00545A68" w:rsidP="009E54D4">
      <w:pPr>
        <w:pStyle w:val="HSCNormal"/>
      </w:pPr>
      <w:r w:rsidRPr="00545A68">
        <w:t>CPT 20610</w:t>
      </w:r>
      <w:r w:rsidR="00FB4CFB">
        <w:t xml:space="preserve"> and 20611 are</w:t>
      </w:r>
      <w:r w:rsidRPr="00545A68">
        <w:t xml:space="preserve"> included on these lines only for interventions other than viscosupplementation for osteoarthritis of the knee.</w:t>
      </w:r>
    </w:p>
    <w:p w14:paraId="01004464" w14:textId="77777777" w:rsidR="00DC0FFD" w:rsidRDefault="00DC0FFD" w:rsidP="00DC0FFD">
      <w:pPr>
        <w:pStyle w:val="HSCNormal"/>
      </w:pPr>
    </w:p>
    <w:p w14:paraId="024C72A5" w14:textId="77777777" w:rsidR="00DC0FFD" w:rsidRDefault="00835354" w:rsidP="000902B6">
      <w:pPr>
        <w:pStyle w:val="HSCNormal"/>
        <w:spacing w:after="320"/>
      </w:pPr>
      <w:r>
        <w:t xml:space="preserve">The development of this guideline note was informed by a HERC </w:t>
      </w:r>
      <w:hyperlink r:id="rId49" w:history="1">
        <w:r w:rsidR="00D963B4" w:rsidRPr="00464AB6">
          <w:rPr>
            <w:rStyle w:val="Hyperlink"/>
          </w:rPr>
          <w:t>coverage guidance</w:t>
        </w:r>
      </w:hyperlink>
      <w:r>
        <w:t xml:space="preserve">. See </w:t>
      </w:r>
      <w:hyperlink r:id="rId50" w:history="1">
        <w:r w:rsidR="00753716">
          <w:rPr>
            <w:rStyle w:val="Hyperlink"/>
          </w:rPr>
          <w:t>https://www.oregon.gov/oha/HPA/DSI-HERC/Pages/Evidence-based-Reports.aspx</w:t>
        </w:r>
      </w:hyperlink>
    </w:p>
    <w:p w14:paraId="49D6CDE7" w14:textId="77777777" w:rsidR="009C5004" w:rsidRDefault="00551FB6" w:rsidP="009C5004">
      <w:pPr>
        <w:pStyle w:val="Heading1"/>
      </w:pPr>
      <w:bookmarkStart w:id="106" w:name="GuidelineNote0105"/>
      <w:r>
        <w:t>GUIDELINE NOTE 105, MEDIASTINITIS</w:t>
      </w:r>
      <w:bookmarkEnd w:id="106"/>
    </w:p>
    <w:p w14:paraId="50A5F177" w14:textId="4656B5D2" w:rsidR="009C5004" w:rsidRDefault="000902B6" w:rsidP="009C5004">
      <w:pPr>
        <w:pStyle w:val="HSCGLLineList"/>
      </w:pPr>
      <w:r>
        <w:t>Lines 285,657</w:t>
      </w:r>
    </w:p>
    <w:p w14:paraId="092D4BF5" w14:textId="5BEBE4BF" w:rsidR="009C5004" w:rsidRDefault="00AA0AD1" w:rsidP="000902B6">
      <w:pPr>
        <w:pStyle w:val="HSCNormal"/>
        <w:spacing w:after="320"/>
      </w:pPr>
      <w:r>
        <w:t xml:space="preserve">ICD-10-CM </w:t>
      </w:r>
      <w:r w:rsidR="009C5004" w:rsidRPr="003838BB">
        <w:t xml:space="preserve">J98.51 (Mediastinitis) is included on </w:t>
      </w:r>
      <w:r w:rsidR="000902B6">
        <w:t>Line 285</w:t>
      </w:r>
      <w:r w:rsidR="009C5004" w:rsidRPr="003838BB">
        <w:t xml:space="preserve"> for acute mediastinitis and on </w:t>
      </w:r>
      <w:r w:rsidR="000902B6">
        <w:t>Line 657</w:t>
      </w:r>
      <w:r w:rsidR="002842C2" w:rsidRPr="003838BB">
        <w:t xml:space="preserve"> </w:t>
      </w:r>
      <w:r w:rsidR="009C5004" w:rsidRPr="003838BB">
        <w:t xml:space="preserve">for chronic or fibrosing mediastinitis. </w:t>
      </w:r>
    </w:p>
    <w:p w14:paraId="29C7B4CC" w14:textId="77777777" w:rsidR="006A793C" w:rsidRPr="009D1DC2" w:rsidRDefault="00551FB6" w:rsidP="009C5004">
      <w:pPr>
        <w:pStyle w:val="Heading1"/>
      </w:pPr>
      <w:bookmarkStart w:id="107" w:name="GuidelineNote0106"/>
      <w:bookmarkStart w:id="108" w:name="_Hlk527031457"/>
      <w:bookmarkStart w:id="109" w:name="_Hlk527031508"/>
      <w:r>
        <w:t>GUIDELINE NOTE 106, PREVENTIVE SERVICES</w:t>
      </w:r>
      <w:bookmarkEnd w:id="107"/>
    </w:p>
    <w:p w14:paraId="6D6FB1D3" w14:textId="078A24F7" w:rsidR="006A793C" w:rsidRPr="009D1DC2" w:rsidRDefault="000902B6" w:rsidP="00BB45AA">
      <w:pPr>
        <w:pStyle w:val="HSCGLLineList"/>
      </w:pPr>
      <w:r>
        <w:t>Lines 3,622</w:t>
      </w:r>
    </w:p>
    <w:p w14:paraId="7105E2EF" w14:textId="71867B95" w:rsidR="00382EBA" w:rsidRPr="00382EBA" w:rsidRDefault="00382EBA" w:rsidP="00382EBA">
      <w:pPr>
        <w:pStyle w:val="HSCNormal"/>
      </w:pPr>
      <w:r w:rsidRPr="00382EBA">
        <w:t xml:space="preserve">Included on </w:t>
      </w:r>
      <w:r w:rsidR="000902B6">
        <w:rPr>
          <w:szCs w:val="16"/>
        </w:rPr>
        <w:t>Line 3</w:t>
      </w:r>
      <w:r w:rsidR="002812C3">
        <w:t xml:space="preserve"> </w:t>
      </w:r>
      <w:r w:rsidRPr="00382EBA">
        <w:t>are the following preventive services</w:t>
      </w:r>
      <w:r w:rsidR="00171298">
        <w:t>:</w:t>
      </w:r>
    </w:p>
    <w:p w14:paraId="09DFF1A0" w14:textId="77777777" w:rsidR="001C6388" w:rsidRDefault="001C6388" w:rsidP="002B7774">
      <w:pPr>
        <w:pStyle w:val="HSCOL1"/>
        <w:numPr>
          <w:ilvl w:val="0"/>
          <w:numId w:val="127"/>
        </w:numPr>
      </w:pPr>
      <w:r w:rsidRPr="001C6388">
        <w:t>US Preventive Services Task Force (USPS</w:t>
      </w:r>
      <w:r w:rsidR="004023E7">
        <w:t xml:space="preserve">TF) “A” and “B” Recommendations </w:t>
      </w:r>
      <w:r w:rsidR="00F5178D">
        <w:t>in effect and issued prior to January 1, 20</w:t>
      </w:r>
      <w:r w:rsidR="007B08CA">
        <w:t>20</w:t>
      </w:r>
      <w:r w:rsidR="00F5178D">
        <w:t>.</w:t>
      </w:r>
    </w:p>
    <w:p w14:paraId="6F4531E8" w14:textId="77777777" w:rsidR="00382EBA" w:rsidRDefault="009F3F31" w:rsidP="002B7774">
      <w:pPr>
        <w:pStyle w:val="HSCOL1"/>
        <w:numPr>
          <w:ilvl w:val="1"/>
          <w:numId w:val="127"/>
        </w:numPr>
      </w:pPr>
      <w:hyperlink r:id="rId51" w:history="1">
        <w:r w:rsidR="00FB0EB2" w:rsidRPr="0099032E">
          <w:rPr>
            <w:rStyle w:val="Hyperlink"/>
          </w:rPr>
          <w:t>http://www.uspreventiveservicestaskforce.org/Page/Name/uspstf-a-and-b-recommendations/</w:t>
        </w:r>
      </w:hyperlink>
      <w:r w:rsidR="00FB0EB2">
        <w:t xml:space="preserve"> </w:t>
      </w:r>
    </w:p>
    <w:p w14:paraId="4C98869E" w14:textId="147B114D" w:rsidR="008C06E6" w:rsidRDefault="008C06E6" w:rsidP="002B7774">
      <w:pPr>
        <w:pStyle w:val="HSCOL1"/>
        <w:numPr>
          <w:ilvl w:val="2"/>
          <w:numId w:val="127"/>
        </w:numPr>
      </w:pPr>
      <w:r w:rsidRPr="008C06E6">
        <w:t xml:space="preserve">Treatment of falls prevention with exercise interventions is included on </w:t>
      </w:r>
      <w:r w:rsidR="000902B6">
        <w:t>Line 292</w:t>
      </w:r>
      <w:r w:rsidRPr="008C06E6">
        <w:t>.</w:t>
      </w:r>
    </w:p>
    <w:p w14:paraId="127146A0" w14:textId="77777777" w:rsidR="007031B8" w:rsidRPr="007031B8" w:rsidRDefault="00F5178D" w:rsidP="002B7774">
      <w:pPr>
        <w:pStyle w:val="HSCOL1"/>
        <w:numPr>
          <w:ilvl w:val="1"/>
          <w:numId w:val="127"/>
        </w:numPr>
        <w:rPr>
          <w:rFonts w:cs="Arial"/>
        </w:rPr>
      </w:pPr>
      <w:r>
        <w:t xml:space="preserve">USPSTF “D” </w:t>
      </w:r>
      <w:r w:rsidRPr="00F5178D">
        <w:t>recommendations are not included on this line or any other line of the Prioritized List</w:t>
      </w:r>
      <w:r>
        <w:t>.</w:t>
      </w:r>
    </w:p>
    <w:p w14:paraId="1EAF18D5" w14:textId="77777777" w:rsidR="007031B8" w:rsidRPr="007031B8" w:rsidRDefault="001A0C55" w:rsidP="002B7774">
      <w:pPr>
        <w:pStyle w:val="HSCOL1"/>
        <w:numPr>
          <w:ilvl w:val="0"/>
          <w:numId w:val="127"/>
        </w:numPr>
        <w:rPr>
          <w:rFonts w:cs="Arial"/>
        </w:rPr>
      </w:pPr>
      <w:r w:rsidRPr="001C6388">
        <w:t>A</w:t>
      </w:r>
      <w:r>
        <w:t xml:space="preserve">merican Academy of Pediatrics (AAP) </w:t>
      </w:r>
      <w:r w:rsidRPr="008E29C0">
        <w:t>Bright Futures Guidelines</w:t>
      </w:r>
      <w:r>
        <w:t>:</w:t>
      </w:r>
    </w:p>
    <w:p w14:paraId="2B2D9921" w14:textId="77777777" w:rsidR="006D56A5" w:rsidRDefault="006D56A5" w:rsidP="006D56A5">
      <w:pPr>
        <w:pStyle w:val="Heading1Nobk"/>
        <w:keepNext/>
        <w:spacing w:after="100"/>
      </w:pPr>
      <w:r>
        <w:t>GUIDELINE NOTE 106, PREVENTIVE SERVICES (CONT'D)</w:t>
      </w:r>
    </w:p>
    <w:p w14:paraId="3E585967" w14:textId="3D5CC63B" w:rsidR="007031B8" w:rsidRPr="007031B8" w:rsidRDefault="009F3F31" w:rsidP="006D56A5">
      <w:pPr>
        <w:pStyle w:val="HSCOL1"/>
        <w:keepLines/>
        <w:numPr>
          <w:ilvl w:val="1"/>
          <w:numId w:val="127"/>
        </w:numPr>
        <w:rPr>
          <w:rFonts w:cs="Arial"/>
        </w:rPr>
      </w:pPr>
      <w:hyperlink r:id="rId52" w:history="1">
        <w:r w:rsidR="001A0C55">
          <w:rPr>
            <w:rStyle w:val="Hyperlink"/>
          </w:rPr>
          <w:t>http://brightfutures.aap.org</w:t>
        </w:r>
      </w:hyperlink>
      <w:r w:rsidR="001A0C55">
        <w:rPr>
          <w:rStyle w:val="Hyperlink"/>
        </w:rPr>
        <w:t>.</w:t>
      </w:r>
      <w:r w:rsidR="001A0C55">
        <w:t xml:space="preserve"> Periodicity schedule available at </w:t>
      </w:r>
      <w:hyperlink r:id="rId53" w:history="1">
        <w:r w:rsidR="006E09E2" w:rsidRPr="00A05274">
          <w:rPr>
            <w:rStyle w:val="Hyperlink"/>
          </w:rPr>
          <w:t>http://www.aap.org/en-us/professional-resources/practice-support/Periodicity/Periodicity Schedule_FINAL.pdf</w:t>
        </w:r>
      </w:hyperlink>
      <w:r w:rsidR="001A0C55">
        <w:t>.</w:t>
      </w:r>
      <w:r w:rsidR="00972369">
        <w:t xml:space="preserve"> </w:t>
      </w:r>
    </w:p>
    <w:p w14:paraId="5E6A9CD5" w14:textId="77777777" w:rsidR="004635B1" w:rsidRPr="007031B8" w:rsidRDefault="004635B1" w:rsidP="002B7774">
      <w:pPr>
        <w:pStyle w:val="HSCOL1"/>
        <w:numPr>
          <w:ilvl w:val="1"/>
          <w:numId w:val="127"/>
        </w:numPr>
        <w:rPr>
          <w:rStyle w:val="Hyperlink"/>
          <w:rFonts w:cs="Arial"/>
          <w:color w:val="auto"/>
          <w:u w:val="none"/>
        </w:rPr>
      </w:pPr>
      <w:r w:rsidRPr="007031B8">
        <w:rPr>
          <w:rStyle w:val="Hyperlink"/>
          <w:rFonts w:cs="Arial"/>
          <w:color w:val="auto"/>
          <w:u w:val="none"/>
        </w:rPr>
        <w:t xml:space="preserve">Screening for lead levels is defined as blood lead level testing and is indicated for Medicaid populations at 12 and 24 months.  In addition, blood lead level screening of any child between ages 24 and 72 months with no record of a previous blood </w:t>
      </w:r>
      <w:r w:rsidRPr="007031B8">
        <w:rPr>
          <w:rStyle w:val="Hyperlink"/>
          <w:color w:val="auto"/>
          <w:u w:val="none"/>
        </w:rPr>
        <w:t>lead</w:t>
      </w:r>
      <w:r w:rsidRPr="007031B8">
        <w:rPr>
          <w:rStyle w:val="Hyperlink"/>
          <w:rFonts w:cs="Arial"/>
          <w:color w:val="auto"/>
          <w:u w:val="none"/>
        </w:rPr>
        <w:t xml:space="preserve"> screening test is indicated.</w:t>
      </w:r>
    </w:p>
    <w:p w14:paraId="3B0F7E1B" w14:textId="77777777" w:rsidR="00382EBA" w:rsidRPr="004A57C6" w:rsidRDefault="00382EBA" w:rsidP="002B7774">
      <w:pPr>
        <w:pStyle w:val="HSCOL1"/>
        <w:numPr>
          <w:ilvl w:val="0"/>
          <w:numId w:val="127"/>
        </w:numPr>
        <w:rPr>
          <w:rStyle w:val="Strong"/>
          <w:rFonts w:cs="Arial"/>
          <w:b w:val="0"/>
          <w:bCs w:val="0"/>
        </w:rPr>
      </w:pPr>
      <w:r w:rsidRPr="004635B1">
        <w:t>Health</w:t>
      </w:r>
      <w:r w:rsidRPr="004A57C6">
        <w:rPr>
          <w:rStyle w:val="Strong"/>
          <w:rFonts w:cs="Arial"/>
          <w:b w:val="0"/>
          <w:color w:val="111111"/>
        </w:rPr>
        <w:t xml:space="preserve"> </w:t>
      </w:r>
      <w:r w:rsidRPr="00DF17E3">
        <w:t>Resources</w:t>
      </w:r>
      <w:r w:rsidRPr="004A57C6">
        <w:rPr>
          <w:rStyle w:val="Strong"/>
          <w:rFonts w:cs="Arial"/>
          <w:b w:val="0"/>
          <w:color w:val="111111"/>
        </w:rPr>
        <w:t xml:space="preserve"> and Services Administration (HRSA) Women’s Preventive Services-Required H</w:t>
      </w:r>
      <w:r w:rsidR="004A57C6" w:rsidRPr="004A57C6">
        <w:rPr>
          <w:rStyle w:val="Strong"/>
          <w:rFonts w:cs="Arial"/>
          <w:b w:val="0"/>
          <w:color w:val="111111"/>
        </w:rPr>
        <w:t>ealth Plan Coverage Guidelines</w:t>
      </w:r>
      <w:r w:rsidR="004A57C6">
        <w:rPr>
          <w:rStyle w:val="Strong"/>
          <w:rFonts w:cs="Arial"/>
          <w:b w:val="0"/>
          <w:color w:val="111111"/>
        </w:rPr>
        <w:t xml:space="preserve"> a</w:t>
      </w:r>
      <w:r w:rsidR="00D96D32">
        <w:t xml:space="preserve">s </w:t>
      </w:r>
      <w:r w:rsidR="00D87F34" w:rsidRPr="00D87F34">
        <w:t xml:space="preserve">updated by HRSA </w:t>
      </w:r>
      <w:r w:rsidR="007B08CA">
        <w:t>in December 2019</w:t>
      </w:r>
      <w:r w:rsidR="00D87F34" w:rsidRPr="00D87F34">
        <w:t>. Ava</w:t>
      </w:r>
      <w:r w:rsidR="007B08CA">
        <w:t xml:space="preserve">ilable at </w:t>
      </w:r>
      <w:hyperlink r:id="rId54" w:history="1">
        <w:r w:rsidR="007B08CA" w:rsidRPr="006F4A75">
          <w:rPr>
            <w:rStyle w:val="Hyperlink"/>
            <w:rFonts w:cs="Arial"/>
            <w:szCs w:val="16"/>
          </w:rPr>
          <w:t>https://www.hrsa.gov/womens-guidelines-2019</w:t>
        </w:r>
      </w:hyperlink>
      <w:r w:rsidR="007B08CA">
        <w:rPr>
          <w:rFonts w:cs="Arial"/>
          <w:szCs w:val="16"/>
        </w:rPr>
        <w:t xml:space="preserve"> as of September 4, 2020. </w:t>
      </w:r>
    </w:p>
    <w:p w14:paraId="5C65ACC5" w14:textId="77777777" w:rsidR="005F4925" w:rsidRPr="005F4925" w:rsidRDefault="001C6388" w:rsidP="002B7774">
      <w:pPr>
        <w:pStyle w:val="HSCOL1"/>
        <w:numPr>
          <w:ilvl w:val="0"/>
          <w:numId w:val="127"/>
        </w:numPr>
      </w:pPr>
      <w:r w:rsidRPr="001C6388">
        <w:t>Immunizations as recommended by the Advisory Committee on Immunization Practices (ACIP)</w:t>
      </w:r>
      <w:r w:rsidR="001804CA">
        <w:t xml:space="preserve">: </w:t>
      </w:r>
      <w:hyperlink r:id="rId55" w:history="1">
        <w:r w:rsidR="00CC3E45" w:rsidRPr="005406E3">
          <w:rPr>
            <w:rStyle w:val="Hyperlink"/>
            <w:rFonts w:cstheme="minorHAnsi"/>
          </w:rPr>
          <w:t>http://www.cdc.gov/vaccines/schedules/hcp/index.html</w:t>
        </w:r>
      </w:hyperlink>
      <w:r w:rsidR="00CC3E45">
        <w:rPr>
          <w:rFonts w:cstheme="minorHAnsi"/>
        </w:rPr>
        <w:t xml:space="preserve"> </w:t>
      </w:r>
      <w:r w:rsidR="005F4925" w:rsidRPr="005F4925">
        <w:t xml:space="preserve">or approved for the Oregon Immunization Program: </w:t>
      </w:r>
      <w:hyperlink r:id="rId56" w:history="1">
        <w:r w:rsidR="00964193" w:rsidRPr="00F46795">
          <w:rPr>
            <w:rStyle w:val="Hyperlink"/>
          </w:rPr>
          <w:t>https://public.health.oregon.gov/PreventionWellness/VaccinesImmunization/ImmunizationProviderResources/Documents/DMAPvactable.pdf</w:t>
        </w:r>
      </w:hyperlink>
      <w:r w:rsidR="005F4925">
        <w:t xml:space="preserve"> </w:t>
      </w:r>
    </w:p>
    <w:p w14:paraId="43A1EF09" w14:textId="77777777" w:rsidR="001804CA" w:rsidRDefault="001804CA" w:rsidP="004A7764">
      <w:pPr>
        <w:pStyle w:val="HSCNormal"/>
      </w:pPr>
    </w:p>
    <w:p w14:paraId="365C1492" w14:textId="45758832" w:rsidR="00D27800" w:rsidRPr="00D27800" w:rsidRDefault="00D27800" w:rsidP="004A7764">
      <w:pPr>
        <w:pStyle w:val="HSCNormal"/>
        <w:rPr>
          <w:rStyle w:val="Hyperlink"/>
          <w:rFonts w:cs="Arial"/>
          <w:b/>
          <w:color w:val="auto"/>
          <w:u w:val="none"/>
        </w:rPr>
      </w:pPr>
      <w:r w:rsidRPr="004A7764">
        <w:t>Colorectal</w:t>
      </w:r>
      <w:r w:rsidRPr="00D27800">
        <w:rPr>
          <w:rStyle w:val="Hyperlink"/>
          <w:rFonts w:cs="Arial"/>
          <w:color w:val="auto"/>
          <w:u w:val="none"/>
        </w:rPr>
        <w:t xml:space="preserve"> cancer screening is included on </w:t>
      </w:r>
      <w:r w:rsidR="000902B6">
        <w:rPr>
          <w:rStyle w:val="Hyperlink"/>
          <w:rFonts w:cs="Arial"/>
          <w:color w:val="auto"/>
          <w:u w:val="none"/>
        </w:rPr>
        <w:t>Line 3</w:t>
      </w:r>
      <w:r w:rsidRPr="00D27800">
        <w:rPr>
          <w:rStyle w:val="Hyperlink"/>
          <w:rFonts w:cs="Arial"/>
          <w:color w:val="auto"/>
          <w:u w:val="none"/>
        </w:rPr>
        <w:t xml:space="preserve"> for average-risk adults aged 50 to 75, using one of the following screening programs:</w:t>
      </w:r>
    </w:p>
    <w:p w14:paraId="058DF8E3" w14:textId="77777777" w:rsidR="00D27800" w:rsidRPr="00DF17E3" w:rsidRDefault="00D27800" w:rsidP="002B7774">
      <w:pPr>
        <w:pStyle w:val="HSCOL1"/>
        <w:numPr>
          <w:ilvl w:val="0"/>
          <w:numId w:val="128"/>
        </w:numPr>
      </w:pPr>
      <w:r w:rsidRPr="00D27800">
        <w:rPr>
          <w:rStyle w:val="Hyperlink"/>
          <w:rFonts w:cs="Arial"/>
          <w:color w:val="auto"/>
          <w:u w:val="none"/>
        </w:rPr>
        <w:t xml:space="preserve">Colonoscopy </w:t>
      </w:r>
      <w:r w:rsidRPr="00DF17E3">
        <w:t>every 10 years</w:t>
      </w:r>
    </w:p>
    <w:p w14:paraId="3291D9C2" w14:textId="77777777" w:rsidR="00D27800" w:rsidRPr="00DF17E3" w:rsidRDefault="00D27800" w:rsidP="002B7774">
      <w:pPr>
        <w:pStyle w:val="HSCOL1"/>
        <w:numPr>
          <w:ilvl w:val="0"/>
          <w:numId w:val="128"/>
        </w:numPr>
      </w:pPr>
      <w:r w:rsidRPr="00DF17E3">
        <w:t>Flexible sigmoidoscopy every 5 years</w:t>
      </w:r>
    </w:p>
    <w:p w14:paraId="205BB148" w14:textId="77777777" w:rsidR="00D27800" w:rsidRPr="00DF17E3" w:rsidRDefault="00D27800" w:rsidP="002B7774">
      <w:pPr>
        <w:pStyle w:val="HSCOL1"/>
        <w:numPr>
          <w:ilvl w:val="0"/>
          <w:numId w:val="128"/>
        </w:numPr>
      </w:pPr>
      <w:r w:rsidRPr="00DF17E3">
        <w:t>Fecal immunochemical test (FIT) every year</w:t>
      </w:r>
    </w:p>
    <w:p w14:paraId="78ACEDC5" w14:textId="77777777" w:rsidR="00D27800" w:rsidRPr="00D27800" w:rsidRDefault="00D27800" w:rsidP="002B7774">
      <w:pPr>
        <w:pStyle w:val="HSCOL1"/>
        <w:numPr>
          <w:ilvl w:val="0"/>
          <w:numId w:val="128"/>
        </w:numPr>
        <w:rPr>
          <w:rStyle w:val="Hyperlink"/>
          <w:rFonts w:cs="Arial"/>
          <w:b/>
          <w:color w:val="auto"/>
          <w:u w:val="none"/>
        </w:rPr>
      </w:pPr>
      <w:r w:rsidRPr="00DF17E3">
        <w:t>Guaiac-based fecal</w:t>
      </w:r>
      <w:r w:rsidRPr="00D27800">
        <w:rPr>
          <w:rStyle w:val="Hyperlink"/>
          <w:rFonts w:cs="Arial"/>
          <w:color w:val="auto"/>
          <w:u w:val="none"/>
        </w:rPr>
        <w:t xml:space="preserve"> occult blood test (gFOBT) every year</w:t>
      </w:r>
    </w:p>
    <w:p w14:paraId="1D2A9DDF" w14:textId="77777777" w:rsidR="00D27800" w:rsidRPr="004A7764" w:rsidRDefault="00D27800" w:rsidP="004A7764">
      <w:pPr>
        <w:pStyle w:val="HSCNormal"/>
        <w:rPr>
          <w:rStyle w:val="Hyperlink"/>
          <w:rFonts w:cs="Arial"/>
          <w:color w:val="auto"/>
          <w:u w:val="none"/>
        </w:rPr>
      </w:pPr>
    </w:p>
    <w:p w14:paraId="06F73EDE" w14:textId="77777777" w:rsidR="00D27800" w:rsidRDefault="00D27800" w:rsidP="00DF17E3">
      <w:pPr>
        <w:pStyle w:val="HSCNormal"/>
        <w:rPr>
          <w:rStyle w:val="Hyperlink"/>
          <w:rFonts w:cs="Arial"/>
          <w:b/>
          <w:color w:val="auto"/>
          <w:u w:val="none"/>
        </w:rPr>
      </w:pPr>
      <w:r w:rsidRPr="00D27800">
        <w:rPr>
          <w:rStyle w:val="Hyperlink"/>
          <w:rFonts w:cs="Arial"/>
          <w:color w:val="auto"/>
          <w:u w:val="none"/>
        </w:rPr>
        <w:t xml:space="preserve">Colorectal cancer screening for average-risk adults aged 76 to 85 is covered only for those who </w:t>
      </w:r>
    </w:p>
    <w:p w14:paraId="56338FBB" w14:textId="77777777" w:rsidR="00D27800" w:rsidRPr="00DF17E3" w:rsidRDefault="00D27800" w:rsidP="002B7774">
      <w:pPr>
        <w:pStyle w:val="HSCOL1"/>
        <w:numPr>
          <w:ilvl w:val="0"/>
          <w:numId w:val="129"/>
        </w:numPr>
      </w:pPr>
      <w:r w:rsidRPr="00DF17E3">
        <w:t xml:space="preserve">Are healthy enough to undergo treatment if colorectal cancer is detected, and </w:t>
      </w:r>
    </w:p>
    <w:p w14:paraId="131DE4E9" w14:textId="77777777" w:rsidR="00D27800" w:rsidRPr="00DF17E3" w:rsidRDefault="00D27800" w:rsidP="002B7774">
      <w:pPr>
        <w:pStyle w:val="HSCOL1"/>
        <w:numPr>
          <w:ilvl w:val="0"/>
          <w:numId w:val="129"/>
        </w:numPr>
      </w:pPr>
      <w:r w:rsidRPr="00DF17E3">
        <w:t>Do not have comorbid conditions that would significantly limit their life expectancy.</w:t>
      </w:r>
    </w:p>
    <w:p w14:paraId="7CE3684D" w14:textId="77777777" w:rsidR="00963E04" w:rsidRDefault="00963E04" w:rsidP="00963E04">
      <w:pPr>
        <w:pStyle w:val="HSCNormal"/>
        <w:rPr>
          <w:szCs w:val="16"/>
        </w:rPr>
      </w:pPr>
    </w:p>
    <w:p w14:paraId="3B2551E0" w14:textId="77777777" w:rsidR="00963E04" w:rsidRDefault="00963E04" w:rsidP="000902B6">
      <w:pPr>
        <w:pStyle w:val="HSCNormal"/>
        <w:spacing w:after="320"/>
        <w:rPr>
          <w:szCs w:val="16"/>
        </w:rPr>
      </w:pPr>
      <w:r>
        <w:rPr>
          <w:szCs w:val="16"/>
        </w:rPr>
        <w:t xml:space="preserve">The development of this guideline note was informed by a HERC </w:t>
      </w:r>
      <w:hyperlink r:id="rId57" w:history="1">
        <w:r w:rsidRPr="00464AB6">
          <w:rPr>
            <w:rStyle w:val="Hyperlink"/>
            <w:szCs w:val="16"/>
          </w:rPr>
          <w:t>coverage guidance</w:t>
        </w:r>
      </w:hyperlink>
      <w:r>
        <w:rPr>
          <w:szCs w:val="16"/>
        </w:rPr>
        <w:t xml:space="preserve">. See </w:t>
      </w:r>
      <w:hyperlink r:id="rId58" w:history="1">
        <w:r w:rsidR="00753716">
          <w:rPr>
            <w:rStyle w:val="Hyperlink"/>
            <w:szCs w:val="16"/>
          </w:rPr>
          <w:t>https://www.oregon.gov/oha/HPA/DSI-HERC/Pages/Evidence-based-Reports.aspx</w:t>
        </w:r>
      </w:hyperlink>
    </w:p>
    <w:p w14:paraId="21C2DA9D" w14:textId="77777777" w:rsidR="00835C53" w:rsidRPr="00904406" w:rsidRDefault="00551FB6" w:rsidP="00963E04">
      <w:pPr>
        <w:pStyle w:val="Heading1"/>
      </w:pPr>
      <w:bookmarkStart w:id="110" w:name="GuidelineNote0107"/>
      <w:bookmarkEnd w:id="108"/>
      <w:bookmarkEnd w:id="109"/>
      <w:r>
        <w:t xml:space="preserve">GUIDELINE NOTE 107, HYPERBARIC OXYGEN </w:t>
      </w:r>
      <w:bookmarkEnd w:id="110"/>
    </w:p>
    <w:p w14:paraId="4B498383" w14:textId="1B55B1DC" w:rsidR="00835C53" w:rsidRPr="00904406" w:rsidRDefault="000902B6" w:rsidP="00BB45AA">
      <w:pPr>
        <w:pStyle w:val="HSCGLLineList"/>
      </w:pPr>
      <w:r>
        <w:t>Line 332</w:t>
      </w:r>
    </w:p>
    <w:p w14:paraId="5E47278F" w14:textId="77777777" w:rsidR="008E3696" w:rsidRDefault="00374CEB" w:rsidP="008E3696">
      <w:pPr>
        <w:pStyle w:val="HSCNormal"/>
      </w:pPr>
      <w:r w:rsidRPr="00374CEB">
        <w:t>A course of hyperbaric oxygen treatment is included on this line subject to the following limitations:</w:t>
      </w:r>
      <w:r w:rsidR="008E3696">
        <w:t xml:space="preserve"> </w:t>
      </w:r>
    </w:p>
    <w:p w14:paraId="6AC57329" w14:textId="77777777" w:rsidR="00374CEB" w:rsidRDefault="00374CEB" w:rsidP="002B7774">
      <w:pPr>
        <w:pStyle w:val="HSCNormal"/>
        <w:numPr>
          <w:ilvl w:val="0"/>
          <w:numId w:val="63"/>
        </w:numPr>
      </w:pPr>
      <w:r>
        <w:t>Codes appearing on this line from ICD-10-CM E08-E13 are included only when they are diabetic wound ulcers of the lower extremities which are Wagner grade 3 or higher (that is, involving bone or gangrenous) and show no measurable signs of healing after 30 days of adequate standard wound therapies including arterial assessment. Courses of treatment for wounds or ulcers are limited to 30 days after the initial treatment; additional 30 day treatment courses are only covered for patients with incomplete wound/infection resolution AND measurable signs of healing</w:t>
      </w:r>
    </w:p>
    <w:p w14:paraId="33DFE069" w14:textId="77777777" w:rsidR="00374CEB" w:rsidRDefault="00374CEB" w:rsidP="002B7774">
      <w:pPr>
        <w:pStyle w:val="HSCNormal"/>
        <w:numPr>
          <w:ilvl w:val="0"/>
          <w:numId w:val="63"/>
        </w:numPr>
      </w:pPr>
      <w:r>
        <w:t>ICD-10-CM M27.</w:t>
      </w:r>
      <w:r w:rsidR="00FD4ACE">
        <w:t>2</w:t>
      </w:r>
      <w:r>
        <w:t xml:space="preserve"> is included on this line for osteoradionecrosis of the jaw only </w:t>
      </w:r>
    </w:p>
    <w:p w14:paraId="2EB0E101" w14:textId="77777777" w:rsidR="00374CEB" w:rsidRDefault="00374CEB" w:rsidP="002B7774">
      <w:pPr>
        <w:pStyle w:val="HSCNormal"/>
        <w:numPr>
          <w:ilvl w:val="0"/>
          <w:numId w:val="63"/>
        </w:numPr>
      </w:pPr>
      <w:r>
        <w:t xml:space="preserve">ICD-10-CM O08.0 and M60.0 are included on this line only if the infection is a necrotizing soft-tissue infection </w:t>
      </w:r>
    </w:p>
    <w:p w14:paraId="52B4BA6E" w14:textId="77777777" w:rsidR="00374CEB" w:rsidRDefault="00374CEB" w:rsidP="002B7774">
      <w:pPr>
        <w:pStyle w:val="HSCNormal"/>
        <w:numPr>
          <w:ilvl w:val="0"/>
          <w:numId w:val="63"/>
        </w:numPr>
      </w:pPr>
      <w:r>
        <w:lastRenderedPageBreak/>
        <w:t xml:space="preserve">ICD-10-CM S07, S17, S38, S47.1, S47.2, S47.9, S57, S67, S77, S87, S97, T79.A are included on this line only for posttraumatic crush injury of Gustilo type III B and C  </w:t>
      </w:r>
    </w:p>
    <w:p w14:paraId="7A60EA58" w14:textId="77777777" w:rsidR="00374CEB" w:rsidRDefault="00374CEB" w:rsidP="002B7774">
      <w:pPr>
        <w:pStyle w:val="HSCNormal"/>
        <w:numPr>
          <w:ilvl w:val="0"/>
          <w:numId w:val="63"/>
        </w:numPr>
      </w:pPr>
      <w:r>
        <w:t xml:space="preserve">ICD-10-CM T66.XXXA-T66.XXXD </w:t>
      </w:r>
      <w:r w:rsidR="00FD4ACE">
        <w:t xml:space="preserve">and L59.8 </w:t>
      </w:r>
      <w:r>
        <w:t xml:space="preserve">are included on this line only for osteoradionecrosis and soft tissue radiation injury </w:t>
      </w:r>
    </w:p>
    <w:p w14:paraId="730B30BF" w14:textId="77777777" w:rsidR="00374CEB" w:rsidRDefault="00374CEB" w:rsidP="000902B6">
      <w:pPr>
        <w:pStyle w:val="HSCNormal"/>
        <w:numPr>
          <w:ilvl w:val="0"/>
          <w:numId w:val="63"/>
        </w:numPr>
        <w:spacing w:after="320"/>
      </w:pPr>
      <w:r>
        <w:t>ICD-10-CM T86.82, T82.898, T82.9, T83.89, T83.9, T84.89, T84.9, T85.89, T85.9 are included on this line only for compromised myocutaneous flaps</w:t>
      </w:r>
    </w:p>
    <w:p w14:paraId="0F59F61E" w14:textId="77777777" w:rsidR="005741F6" w:rsidRPr="00F05E90" w:rsidRDefault="00551FB6" w:rsidP="005741F6">
      <w:pPr>
        <w:pStyle w:val="Heading1"/>
      </w:pPr>
      <w:bookmarkStart w:id="111" w:name="GuidelineNote0108"/>
      <w:r>
        <w:t>GUIDELINE NOTE 108, CONTINUOUS GLUCOSE MONITORING</w:t>
      </w:r>
      <w:bookmarkEnd w:id="111"/>
    </w:p>
    <w:p w14:paraId="09439194" w14:textId="0EF56598" w:rsidR="005741F6" w:rsidRPr="00F05E90" w:rsidRDefault="000902B6" w:rsidP="00BB45AA">
      <w:pPr>
        <w:pStyle w:val="HSCGLLineList"/>
      </w:pPr>
      <w:r>
        <w:t>Line 8</w:t>
      </w:r>
    </w:p>
    <w:p w14:paraId="0034827B" w14:textId="6DFB35C2" w:rsidR="00027B4C" w:rsidRDefault="00027B4C" w:rsidP="00027B4C">
      <w:pPr>
        <w:pStyle w:val="HSCNormal"/>
      </w:pPr>
      <w:r>
        <w:t xml:space="preserve">Real-time </w:t>
      </w:r>
      <w:r w:rsidR="005E2661">
        <w:t xml:space="preserve">(personal) </w:t>
      </w:r>
      <w:r>
        <w:t xml:space="preserve">continuous glucose monitoring (CGM) is included on </w:t>
      </w:r>
      <w:r w:rsidR="000902B6">
        <w:t>Line 8</w:t>
      </w:r>
      <w:r>
        <w:t xml:space="preserve"> for: </w:t>
      </w:r>
    </w:p>
    <w:p w14:paraId="797E667F" w14:textId="77777777" w:rsidR="00027B4C" w:rsidRDefault="00027B4C" w:rsidP="002B7774">
      <w:pPr>
        <w:pStyle w:val="HSCNormal"/>
        <w:numPr>
          <w:ilvl w:val="0"/>
          <w:numId w:val="117"/>
        </w:numPr>
      </w:pPr>
      <w:r>
        <w:t>Adults with type 1 diabetes mellitus not on insulin pump management:</w:t>
      </w:r>
    </w:p>
    <w:p w14:paraId="012F10BA" w14:textId="77777777" w:rsidR="00027B4C" w:rsidRDefault="00027B4C" w:rsidP="002B7774">
      <w:pPr>
        <w:pStyle w:val="HSCNormal"/>
        <w:numPr>
          <w:ilvl w:val="1"/>
          <w:numId w:val="117"/>
        </w:numPr>
      </w:pPr>
      <w:r>
        <w:t>Who have received or will receive diabetes education specific to the use of CGM AND</w:t>
      </w:r>
    </w:p>
    <w:p w14:paraId="05A1515E" w14:textId="77777777" w:rsidR="00027B4C" w:rsidRDefault="00027B4C" w:rsidP="002B7774">
      <w:pPr>
        <w:pStyle w:val="HSCNormal"/>
        <w:numPr>
          <w:ilvl w:val="1"/>
          <w:numId w:val="117"/>
        </w:numPr>
      </w:pPr>
      <w:r>
        <w:t xml:space="preserve">Who have used the device for at least 50% of the time at their first follow-up visit AND </w:t>
      </w:r>
    </w:p>
    <w:p w14:paraId="18BB338E" w14:textId="77777777" w:rsidR="00027B4C" w:rsidRDefault="00027B4C" w:rsidP="002B7774">
      <w:pPr>
        <w:pStyle w:val="HSCNormal"/>
        <w:numPr>
          <w:ilvl w:val="1"/>
          <w:numId w:val="117"/>
        </w:numPr>
      </w:pPr>
      <w:r>
        <w:t>Who have baseline HbA1c levels greater than or equal to 8.0%, frequent or severe hypoglycemia, or impaired awareness of hypoglycemia (including presence of these conditions prior to initiation of CGM).</w:t>
      </w:r>
    </w:p>
    <w:p w14:paraId="60B59A98" w14:textId="77777777" w:rsidR="00027B4C" w:rsidRDefault="00027B4C" w:rsidP="002B7774">
      <w:pPr>
        <w:pStyle w:val="HSCNormal"/>
        <w:numPr>
          <w:ilvl w:val="0"/>
          <w:numId w:val="117"/>
        </w:numPr>
      </w:pPr>
      <w:r>
        <w:t>Adults with type 1 diabetes on insulin pump management (including the CGM-enabled insulin pump):</w:t>
      </w:r>
    </w:p>
    <w:p w14:paraId="31F8A925" w14:textId="77777777" w:rsidR="00027B4C" w:rsidRDefault="00027B4C" w:rsidP="002B7774">
      <w:pPr>
        <w:pStyle w:val="HSCNormal"/>
        <w:numPr>
          <w:ilvl w:val="1"/>
          <w:numId w:val="117"/>
        </w:numPr>
      </w:pPr>
      <w:r>
        <w:t>Who have received or will receive diabetes education specific to the use of CGM AND</w:t>
      </w:r>
    </w:p>
    <w:p w14:paraId="2B7DBA06" w14:textId="77777777" w:rsidR="00027B4C" w:rsidRDefault="00027B4C" w:rsidP="002B7774">
      <w:pPr>
        <w:pStyle w:val="HSCNormal"/>
        <w:numPr>
          <w:ilvl w:val="1"/>
          <w:numId w:val="117"/>
        </w:numPr>
      </w:pPr>
      <w:r>
        <w:t>Who have used the device for at least 50% of the time at their first follow-up visit.</w:t>
      </w:r>
    </w:p>
    <w:p w14:paraId="115639E5" w14:textId="77777777" w:rsidR="00027B4C" w:rsidRDefault="00027B4C" w:rsidP="002B7774">
      <w:pPr>
        <w:pStyle w:val="HSCNormal"/>
        <w:numPr>
          <w:ilvl w:val="0"/>
          <w:numId w:val="117"/>
        </w:numPr>
      </w:pPr>
      <w:r>
        <w:t>Women with type 1 diabetes who are pregnant or who plan to become pregnant within six months without regard to HbA1c levels.</w:t>
      </w:r>
    </w:p>
    <w:p w14:paraId="33F7C522" w14:textId="77777777" w:rsidR="00027B4C" w:rsidRDefault="00027B4C" w:rsidP="002B7774">
      <w:pPr>
        <w:pStyle w:val="HSCNormal"/>
        <w:numPr>
          <w:ilvl w:val="0"/>
          <w:numId w:val="117"/>
        </w:numPr>
      </w:pPr>
      <w:r>
        <w:t>Children and adolescents under age 21 with type 1 diabetes:</w:t>
      </w:r>
    </w:p>
    <w:p w14:paraId="43527302" w14:textId="77777777" w:rsidR="00027B4C" w:rsidRDefault="00027B4C" w:rsidP="002B7774">
      <w:pPr>
        <w:pStyle w:val="HSCNormal"/>
        <w:numPr>
          <w:ilvl w:val="1"/>
          <w:numId w:val="117"/>
        </w:numPr>
      </w:pPr>
      <w:r>
        <w:t>Who have received or will receive diabetes education specific to the use of CGM AND</w:t>
      </w:r>
    </w:p>
    <w:p w14:paraId="4D12DC68" w14:textId="77777777" w:rsidR="00027B4C" w:rsidRDefault="00027B4C" w:rsidP="002B7774">
      <w:pPr>
        <w:pStyle w:val="HSCNormal"/>
        <w:numPr>
          <w:ilvl w:val="1"/>
          <w:numId w:val="117"/>
        </w:numPr>
      </w:pPr>
      <w:r>
        <w:t>Who have used the device for at least 50% of the time at their first follow-up visit.</w:t>
      </w:r>
    </w:p>
    <w:p w14:paraId="679E62F6" w14:textId="77777777" w:rsidR="00027B4C" w:rsidRDefault="00027B4C" w:rsidP="00027B4C">
      <w:pPr>
        <w:pStyle w:val="HSCNormal"/>
      </w:pPr>
    </w:p>
    <w:p w14:paraId="424767C3" w14:textId="77777777" w:rsidR="00027B4C" w:rsidRDefault="00027B4C" w:rsidP="000902B6">
      <w:pPr>
        <w:pStyle w:val="HSCNormal"/>
        <w:spacing w:after="320"/>
        <w:rPr>
          <w:rStyle w:val="Hyperlink"/>
        </w:rPr>
      </w:pPr>
      <w:r>
        <w:t xml:space="preserve">The development of this guideline note was informed by a HERC </w:t>
      </w:r>
      <w:hyperlink r:id="rId59" w:history="1">
        <w:r w:rsidR="00D963B4" w:rsidRPr="00464AB6">
          <w:rPr>
            <w:rStyle w:val="Hyperlink"/>
          </w:rPr>
          <w:t>coverage guidance</w:t>
        </w:r>
      </w:hyperlink>
      <w:r>
        <w:t xml:space="preserve">. See </w:t>
      </w:r>
      <w:hyperlink r:id="rId60" w:history="1">
        <w:r w:rsidR="005E7C40">
          <w:rPr>
            <w:rStyle w:val="Hyperlink"/>
          </w:rPr>
          <w:t>https://www.oregon.gov/oha/HPA/DSI-HERC/Pages/Evidence-based-Reports.aspx</w:t>
        </w:r>
      </w:hyperlink>
      <w:r>
        <w:rPr>
          <w:rStyle w:val="Hyperlink"/>
        </w:rPr>
        <w:t>.</w:t>
      </w:r>
    </w:p>
    <w:p w14:paraId="48646900" w14:textId="77777777" w:rsidR="005741F6" w:rsidRPr="00F05E90" w:rsidRDefault="00551FB6" w:rsidP="00027B4C">
      <w:pPr>
        <w:pStyle w:val="Heading1"/>
      </w:pPr>
      <w:bookmarkStart w:id="112" w:name="GuidelineNote0109"/>
      <w:r>
        <w:t xml:space="preserve">GUIDELINE NOTE 109, </w:t>
      </w:r>
      <w:r w:rsidR="00DB54D9" w:rsidRPr="00DB54D9">
        <w:t>VERTEBROPLASTY, KYPHOPLASTY, AND SACROPLASTY</w:t>
      </w:r>
      <w:bookmarkEnd w:id="112"/>
    </w:p>
    <w:p w14:paraId="4F1CF193" w14:textId="03411C5D" w:rsidR="005741F6" w:rsidRPr="00F05E90" w:rsidRDefault="000902B6" w:rsidP="00BB45AA">
      <w:pPr>
        <w:pStyle w:val="HSCGLLineList"/>
      </w:pPr>
      <w:r>
        <w:t>Line 478</w:t>
      </w:r>
    </w:p>
    <w:p w14:paraId="246C86AC" w14:textId="77777777" w:rsidR="005741F6" w:rsidRPr="005A2E38" w:rsidRDefault="005741F6" w:rsidP="005741F6">
      <w:pPr>
        <w:pStyle w:val="HSCNormal"/>
      </w:pPr>
      <w:r w:rsidRPr="005A2E38">
        <w:t>Vertebroplasty and kyphoplasty are not included on this line (or any other line) for the treatment of routine osteoporotic compression fractures.</w:t>
      </w:r>
    </w:p>
    <w:p w14:paraId="72772808" w14:textId="77777777" w:rsidR="005741F6" w:rsidRPr="005A2E38" w:rsidRDefault="005741F6" w:rsidP="005741F6">
      <w:pPr>
        <w:pStyle w:val="HSCNormal"/>
      </w:pPr>
      <w:r w:rsidRPr="005A2E38">
        <w:t>Vertebroplasty and kyphoplasty are only included on this line for the treatment of vertebral osteoporotic compression fractures when they are considered non-routine and meet all of the following conditions:</w:t>
      </w:r>
    </w:p>
    <w:p w14:paraId="6047B9E8" w14:textId="77777777" w:rsidR="005741F6" w:rsidRPr="00E11D81" w:rsidRDefault="005741F6" w:rsidP="002B7774">
      <w:pPr>
        <w:pStyle w:val="HSCOL1"/>
        <w:numPr>
          <w:ilvl w:val="0"/>
          <w:numId w:val="84"/>
        </w:numPr>
      </w:pPr>
      <w:r w:rsidRPr="00E11D81">
        <w:t xml:space="preserve">The patient is hospitalized under inpatient status due to pain that is primarily related to a well-documented acute fracture, and </w:t>
      </w:r>
    </w:p>
    <w:p w14:paraId="3AB3F4FD" w14:textId="77777777" w:rsidR="005741F6" w:rsidRPr="00E11D81" w:rsidRDefault="005741F6" w:rsidP="002B7774">
      <w:pPr>
        <w:pStyle w:val="HSCOL1"/>
        <w:numPr>
          <w:ilvl w:val="0"/>
          <w:numId w:val="84"/>
        </w:numPr>
      </w:pPr>
      <w:r w:rsidRPr="00E11D81">
        <w:t>The severity of the pain prevents unassisted ambulation, and</w:t>
      </w:r>
    </w:p>
    <w:p w14:paraId="24CA637B" w14:textId="77777777" w:rsidR="005741F6" w:rsidRPr="00E11D81" w:rsidRDefault="005741F6" w:rsidP="002B7774">
      <w:pPr>
        <w:pStyle w:val="HSCOL1"/>
        <w:numPr>
          <w:ilvl w:val="0"/>
          <w:numId w:val="84"/>
        </w:numPr>
      </w:pPr>
      <w:r w:rsidRPr="00E11D81">
        <w:t>The pain is not adequately controlled with oral or transcutaneous medication, and</w:t>
      </w:r>
    </w:p>
    <w:p w14:paraId="035729CC" w14:textId="77777777" w:rsidR="005741F6" w:rsidRPr="00E11D81" w:rsidRDefault="005741F6" w:rsidP="002B7774">
      <w:pPr>
        <w:pStyle w:val="HSCOL1"/>
        <w:numPr>
          <w:ilvl w:val="0"/>
          <w:numId w:val="84"/>
        </w:numPr>
      </w:pPr>
      <w:r w:rsidRPr="00E11D81">
        <w:t>The patient must have failed an appropriate trial of conservative management.</w:t>
      </w:r>
    </w:p>
    <w:p w14:paraId="41EB2EDB" w14:textId="77777777" w:rsidR="005741F6" w:rsidRDefault="005741F6" w:rsidP="001F2B9B">
      <w:pPr>
        <w:pStyle w:val="HSCNormal"/>
      </w:pPr>
      <w:r w:rsidRPr="005A2E38">
        <w:t>Sacroplasty is not included on these or any lines of the Prioritized List for coverage consideration.</w:t>
      </w:r>
    </w:p>
    <w:p w14:paraId="767166CA" w14:textId="77777777" w:rsidR="001F2B9B" w:rsidRDefault="001F2B9B" w:rsidP="001F2B9B">
      <w:pPr>
        <w:pStyle w:val="HSCNormal"/>
      </w:pPr>
    </w:p>
    <w:p w14:paraId="77814E69" w14:textId="77777777" w:rsidR="001F2B9B" w:rsidRDefault="00835354" w:rsidP="000902B6">
      <w:pPr>
        <w:pStyle w:val="HSCNormal"/>
        <w:spacing w:after="320"/>
      </w:pPr>
      <w:r>
        <w:t xml:space="preserve">The development of this guideline note was informed by a HERC </w:t>
      </w:r>
      <w:hyperlink r:id="rId61" w:history="1">
        <w:r w:rsidR="00D963B4" w:rsidRPr="00464AB6">
          <w:rPr>
            <w:rStyle w:val="Hyperlink"/>
          </w:rPr>
          <w:t>coverage guidance</w:t>
        </w:r>
      </w:hyperlink>
      <w:r>
        <w:t xml:space="preserve">. See </w:t>
      </w:r>
      <w:hyperlink r:id="rId62" w:history="1">
        <w:r w:rsidR="00753716">
          <w:rPr>
            <w:rStyle w:val="Hyperlink"/>
          </w:rPr>
          <w:t>https://www.oregon.gov/oha/HPA/DSI-HERC/Pages/Evidence-based-Reports.aspx</w:t>
        </w:r>
      </w:hyperlink>
    </w:p>
    <w:p w14:paraId="36AA1C3D" w14:textId="77777777" w:rsidR="005741F6" w:rsidRPr="00F05E90" w:rsidRDefault="00551FB6" w:rsidP="005741F6">
      <w:pPr>
        <w:pStyle w:val="Heading1"/>
      </w:pPr>
      <w:bookmarkStart w:id="113" w:name="GuidelineNote0110"/>
      <w:r>
        <w:t>GUIDELINE NOTE 110, CHRONIC PELVIC INFLAMMATORY CONDITIONS</w:t>
      </w:r>
      <w:bookmarkEnd w:id="113"/>
    </w:p>
    <w:p w14:paraId="370A2102" w14:textId="6EBC1A49" w:rsidR="005741F6" w:rsidRPr="00F05E90" w:rsidRDefault="000902B6" w:rsidP="00BB45AA">
      <w:pPr>
        <w:pStyle w:val="HSCGLLineList"/>
      </w:pPr>
      <w:r>
        <w:t>Lines 51,531</w:t>
      </w:r>
    </w:p>
    <w:p w14:paraId="1AA12332" w14:textId="0B2AF572" w:rsidR="005741F6" w:rsidRDefault="00E85542" w:rsidP="000902B6">
      <w:pPr>
        <w:pStyle w:val="HSCNormal"/>
        <w:spacing w:after="320"/>
      </w:pPr>
      <w:r w:rsidRPr="00E85542">
        <w:t>Chronic pelvic inflammatory conditions (ICD-10</w:t>
      </w:r>
      <w:r w:rsidR="003D2272">
        <w:t>-CM</w:t>
      </w:r>
      <w:r w:rsidRPr="00E85542">
        <w:t xml:space="preserve"> N70.91-N70.93, N71.9, N73.2, N73.4, N73.5, N73.8, N73.9, N74) are included </w:t>
      </w:r>
      <w:r w:rsidR="00573D6C">
        <w:t xml:space="preserve">only </w:t>
      </w:r>
      <w:r w:rsidRPr="00E85542">
        <w:t xml:space="preserve">on </w:t>
      </w:r>
      <w:r w:rsidR="000902B6">
        <w:rPr>
          <w:szCs w:val="16"/>
        </w:rPr>
        <w:t>Line 531</w:t>
      </w:r>
      <w:r w:rsidRPr="00E85542">
        <w:t xml:space="preserve">; acute conditions are included on </w:t>
      </w:r>
      <w:r w:rsidR="000902B6">
        <w:rPr>
          <w:szCs w:val="16"/>
        </w:rPr>
        <w:t>Line 51</w:t>
      </w:r>
      <w:r w:rsidRPr="00E85542">
        <w:t>.</w:t>
      </w:r>
    </w:p>
    <w:p w14:paraId="32CFE3FF" w14:textId="77777777" w:rsidR="005741F6" w:rsidRPr="00F05E90" w:rsidRDefault="00551FB6" w:rsidP="005741F6">
      <w:pPr>
        <w:pStyle w:val="Heading1"/>
      </w:pPr>
      <w:bookmarkStart w:id="114" w:name="GuidelineNote0111"/>
      <w:r>
        <w:t>GUIDELINE NOTE 111, INTRA-AORTIC BALLOON PUMPS</w:t>
      </w:r>
      <w:bookmarkEnd w:id="114"/>
    </w:p>
    <w:p w14:paraId="6C6A7544" w14:textId="17F06E4F" w:rsidR="005741F6" w:rsidRPr="00F05E90" w:rsidRDefault="000902B6" w:rsidP="00BB45AA">
      <w:pPr>
        <w:pStyle w:val="HSCGLLineList"/>
      </w:pPr>
      <w:r>
        <w:t>Line 69</w:t>
      </w:r>
    </w:p>
    <w:p w14:paraId="4B21A46B" w14:textId="77777777" w:rsidR="006D4858" w:rsidRDefault="005741F6" w:rsidP="000902B6">
      <w:pPr>
        <w:pStyle w:val="HSCNormal"/>
        <w:spacing w:after="320"/>
      </w:pPr>
      <w:r w:rsidRPr="005A2E38">
        <w:t>Intra-aortic balloon pumps (CPT 33967-33974) are included on this line only for use in cardiogenic shock</w:t>
      </w:r>
      <w:r>
        <w:t>.</w:t>
      </w:r>
    </w:p>
    <w:p w14:paraId="64AD7A4E" w14:textId="77777777" w:rsidR="005741F6" w:rsidRPr="00F05E90" w:rsidRDefault="00551FB6" w:rsidP="005741F6">
      <w:pPr>
        <w:pStyle w:val="Heading1"/>
      </w:pPr>
      <w:bookmarkStart w:id="115" w:name="GuidelineNote0112"/>
      <w:r>
        <w:t>GUIDELINE NOTE 112, LUNG VOLUME REDUCTION SURGERY</w:t>
      </w:r>
      <w:bookmarkEnd w:id="115"/>
    </w:p>
    <w:p w14:paraId="6E39EF94" w14:textId="7916B1C1" w:rsidR="005741F6" w:rsidRPr="00F05E90" w:rsidRDefault="000902B6" w:rsidP="00BB45AA">
      <w:pPr>
        <w:pStyle w:val="HSCGLLineList"/>
      </w:pPr>
      <w:r>
        <w:t>Line 283</w:t>
      </w:r>
    </w:p>
    <w:p w14:paraId="3FA8FA86" w14:textId="1E1BB530" w:rsidR="005741F6" w:rsidRDefault="005741F6" w:rsidP="005741F6">
      <w:pPr>
        <w:pStyle w:val="HSCNormal"/>
      </w:pPr>
      <w:r>
        <w:t xml:space="preserve">Lung volume reduction surgery (LVRS, CPT 32491, 32672) is included on </w:t>
      </w:r>
      <w:r w:rsidR="000902B6">
        <w:rPr>
          <w:szCs w:val="16"/>
        </w:rPr>
        <w:t>Line 283</w:t>
      </w:r>
      <w:r>
        <w:rPr>
          <w:szCs w:val="16"/>
        </w:rPr>
        <w:t xml:space="preserve"> </w:t>
      </w:r>
      <w:r>
        <w:t>only for treatment of patients with radiological evidence of severe bilateral upper lobe predominant emphysema (</w:t>
      </w:r>
      <w:r w:rsidR="00A32E14">
        <w:t xml:space="preserve">ICD-10-CM </w:t>
      </w:r>
      <w:r w:rsidR="00C07623">
        <w:t>J43.9</w:t>
      </w:r>
      <w:r>
        <w:t>) and all of the following:</w:t>
      </w:r>
    </w:p>
    <w:p w14:paraId="509FC6F6" w14:textId="77777777" w:rsidR="005741F6" w:rsidRPr="005A2E38" w:rsidRDefault="005741F6" w:rsidP="002B7774">
      <w:pPr>
        <w:pStyle w:val="HSCOL1"/>
        <w:numPr>
          <w:ilvl w:val="0"/>
          <w:numId w:val="85"/>
        </w:numPr>
      </w:pPr>
      <w:r w:rsidRPr="005A2E38">
        <w:t>BMI ≤31.1 kg/m2 (men) or ≤32.3 kg/m 2 (women)</w:t>
      </w:r>
    </w:p>
    <w:p w14:paraId="1CA0B4DE" w14:textId="77777777" w:rsidR="005741F6" w:rsidRPr="005A2E38" w:rsidRDefault="005741F6" w:rsidP="002B7774">
      <w:pPr>
        <w:pStyle w:val="HSCOL1"/>
        <w:numPr>
          <w:ilvl w:val="0"/>
          <w:numId w:val="85"/>
        </w:numPr>
      </w:pPr>
      <w:r w:rsidRPr="005A2E38">
        <w:t>Stable with ≤20 mg prednisone (or equivalent) dose a day</w:t>
      </w:r>
    </w:p>
    <w:p w14:paraId="5C4778E5" w14:textId="77777777" w:rsidR="005741F6" w:rsidRPr="005A2E38" w:rsidRDefault="005741F6" w:rsidP="002B7774">
      <w:pPr>
        <w:pStyle w:val="HSCOL1"/>
        <w:numPr>
          <w:ilvl w:val="0"/>
          <w:numId w:val="85"/>
        </w:numPr>
      </w:pPr>
      <w:r w:rsidRPr="005A2E38">
        <w:t>Pulmonary function testing showing</w:t>
      </w:r>
    </w:p>
    <w:p w14:paraId="3CF5D7A3" w14:textId="77777777" w:rsidR="005741F6" w:rsidRPr="005A2E38" w:rsidRDefault="005741F6" w:rsidP="002B7774">
      <w:pPr>
        <w:pStyle w:val="HSCOL1"/>
        <w:numPr>
          <w:ilvl w:val="1"/>
          <w:numId w:val="85"/>
        </w:numPr>
      </w:pPr>
      <w:r w:rsidRPr="005A2E38">
        <w:t>Forced expiratory volume in one second (FEV 1) ≤ 45% predicted and, if age 70 or older, FEV 1≥ 15% predicted value</w:t>
      </w:r>
    </w:p>
    <w:p w14:paraId="3E5E5804" w14:textId="77777777" w:rsidR="005741F6" w:rsidRPr="005A2E38" w:rsidRDefault="005741F6" w:rsidP="002B7774">
      <w:pPr>
        <w:pStyle w:val="HSCOL1"/>
        <w:numPr>
          <w:ilvl w:val="1"/>
          <w:numId w:val="85"/>
        </w:numPr>
      </w:pPr>
      <w:r w:rsidRPr="005A2E38">
        <w:t>Total lung capacity (TLC) ≥ 100% predicted post-bronchodilator</w:t>
      </w:r>
    </w:p>
    <w:p w14:paraId="44635616" w14:textId="77777777" w:rsidR="005741F6" w:rsidRPr="0080295C" w:rsidRDefault="005741F6" w:rsidP="002B7774">
      <w:pPr>
        <w:pStyle w:val="HSCOL1"/>
        <w:numPr>
          <w:ilvl w:val="1"/>
          <w:numId w:val="85"/>
        </w:numPr>
      </w:pPr>
      <w:r w:rsidRPr="0080295C">
        <w:t>Residual volume (RV) ≥ 150% predicted post-bronchodilator</w:t>
      </w:r>
    </w:p>
    <w:p w14:paraId="31EA7285" w14:textId="77777777" w:rsidR="005741F6" w:rsidRPr="0080295C" w:rsidRDefault="005741F6" w:rsidP="002B7774">
      <w:pPr>
        <w:pStyle w:val="HSCOL1"/>
        <w:numPr>
          <w:ilvl w:val="0"/>
          <w:numId w:val="85"/>
        </w:numPr>
      </w:pPr>
      <w:r w:rsidRPr="0080295C">
        <w:t>PCO</w:t>
      </w:r>
      <w:r w:rsidRPr="0080295C">
        <w:rPr>
          <w:vertAlign w:val="subscript"/>
        </w:rPr>
        <w:t>2</w:t>
      </w:r>
      <w:r w:rsidRPr="0080295C">
        <w:t>, ≤ 60 mm Hg (PCO 2, ≤ 55 mm Hg if 1-mile above sea level)</w:t>
      </w:r>
    </w:p>
    <w:p w14:paraId="0A381AB5" w14:textId="77777777" w:rsidR="005741F6" w:rsidRDefault="005741F6" w:rsidP="002B7774">
      <w:pPr>
        <w:pStyle w:val="HSCOL1"/>
        <w:numPr>
          <w:ilvl w:val="0"/>
          <w:numId w:val="85"/>
        </w:numPr>
      </w:pPr>
      <w:r>
        <w:t>PO</w:t>
      </w:r>
      <w:r w:rsidRPr="0080295C">
        <w:rPr>
          <w:vertAlign w:val="subscript"/>
        </w:rPr>
        <w:t>2</w:t>
      </w:r>
      <w:r>
        <w:t>, ≥ 45 mm Hg on room air ( PO 2, ≥ 30 mm Hg if 1-mile above sea level)</w:t>
      </w:r>
    </w:p>
    <w:p w14:paraId="256542AF" w14:textId="77777777" w:rsidR="005741F6" w:rsidRDefault="005741F6" w:rsidP="002B7774">
      <w:pPr>
        <w:pStyle w:val="HSCOL1"/>
        <w:numPr>
          <w:ilvl w:val="0"/>
          <w:numId w:val="85"/>
        </w:numPr>
      </w:pPr>
      <w:r>
        <w:lastRenderedPageBreak/>
        <w:t>Post-rehabilitation 6-min walk of ≥ 140 m</w:t>
      </w:r>
    </w:p>
    <w:p w14:paraId="38BBFE81" w14:textId="77777777" w:rsidR="005741F6" w:rsidRDefault="005741F6" w:rsidP="002B7774">
      <w:pPr>
        <w:pStyle w:val="HSCOL1"/>
        <w:numPr>
          <w:ilvl w:val="0"/>
          <w:numId w:val="85"/>
        </w:numPr>
      </w:pPr>
      <w:r>
        <w:t>Non-smoking</w:t>
      </w:r>
      <w:r w:rsidR="00C07720">
        <w:t xml:space="preserve"> and abstinence from </w:t>
      </w:r>
      <w:r w:rsidR="008306EC">
        <w:t>all</w:t>
      </w:r>
      <w:r w:rsidR="00C07720">
        <w:t xml:space="preserve"> nicotine product</w:t>
      </w:r>
      <w:r w:rsidR="008306EC">
        <w:t>s</w:t>
      </w:r>
      <w:r>
        <w:t xml:space="preserve"> for 6 months prior to surgery, as shown by </w:t>
      </w:r>
      <w:r w:rsidR="00193DF5" w:rsidRPr="00193DF5">
        <w:t>negative cotinine levels at least 6 months apart, with the second test within 1 month of the surgery date.</w:t>
      </w:r>
    </w:p>
    <w:p w14:paraId="1F1F66EB" w14:textId="77777777" w:rsidR="005741F6" w:rsidRDefault="005741F6" w:rsidP="000902B6">
      <w:pPr>
        <w:pStyle w:val="HSCNormal"/>
        <w:spacing w:after="320"/>
      </w:pPr>
      <w:r>
        <w:t>The procedure must be performed at an approved facility (1) certified by the Joint Commission on Accreditation of Healthcare Organizations (Joint Commission) under the LVRS Disease Specific Care Certification Program or (2) approved as Medicare lung or heart-lung transplantation hospitals. The patient must have approval for surgery by pulmonary physician, thoracic surgeon, and anesthesiologist post-rehabilitation. The patient must have approval for surgery by cardiologist if any of the following are present: unstable angina; left-ventricular ejection fraction (LVEF) cannot be estimated from the echocardiogram; LVEF &lt;45%; dobutamine-radionuclide cardiac scan indicates coronary artery disease or ventricular dysfunction; arrhythmia (&gt;5 premature ventricular contractions per minute; cardiac rhythm other than sinus; premature ventricular contractions on EKG at rest).</w:t>
      </w:r>
    </w:p>
    <w:p w14:paraId="12BC06DD" w14:textId="77777777" w:rsidR="005741F6" w:rsidRPr="00F05E90" w:rsidRDefault="00551FB6" w:rsidP="005741F6">
      <w:pPr>
        <w:pStyle w:val="Heading1"/>
      </w:pPr>
      <w:bookmarkStart w:id="116" w:name="GuidelineNote0113"/>
      <w:r>
        <w:t>GUIDELINE NOTE 113, DISEASES OF LIPS</w:t>
      </w:r>
      <w:bookmarkEnd w:id="116"/>
    </w:p>
    <w:p w14:paraId="525FF652" w14:textId="41495B3B" w:rsidR="005741F6" w:rsidRPr="00F05E90" w:rsidRDefault="000902B6" w:rsidP="00BB45AA">
      <w:pPr>
        <w:pStyle w:val="HSCGLLineList"/>
      </w:pPr>
      <w:r>
        <w:t>Lines 205,583</w:t>
      </w:r>
    </w:p>
    <w:p w14:paraId="46797DCF" w14:textId="4D5D430F" w:rsidR="005741F6" w:rsidRDefault="00E30557" w:rsidP="000902B6">
      <w:pPr>
        <w:pStyle w:val="HSCNormal"/>
        <w:spacing w:after="320"/>
      </w:pPr>
      <w:r>
        <w:t xml:space="preserve">ICD-10-CM </w:t>
      </w:r>
      <w:r w:rsidR="00C07623" w:rsidRPr="00696FA1">
        <w:t>K13.0</w:t>
      </w:r>
      <w:r w:rsidR="005741F6" w:rsidRPr="00696FA1">
        <w:t xml:space="preserve"> (Diseases of lips</w:t>
      </w:r>
      <w:r w:rsidR="00C303BD">
        <w:t>)</w:t>
      </w:r>
      <w:r w:rsidR="005741F6" w:rsidRPr="00696FA1">
        <w:t xml:space="preserve"> is included on </w:t>
      </w:r>
      <w:r w:rsidR="000902B6">
        <w:rPr>
          <w:szCs w:val="16"/>
        </w:rPr>
        <w:t>Line 205</w:t>
      </w:r>
      <w:r w:rsidR="005741F6" w:rsidRPr="00696FA1">
        <w:rPr>
          <w:szCs w:val="16"/>
        </w:rPr>
        <w:t xml:space="preserve"> </w:t>
      </w:r>
      <w:r w:rsidR="005741F6" w:rsidRPr="00696FA1">
        <w:t xml:space="preserve">only for treatment of abscess or cellulitis of the lips. All other </w:t>
      </w:r>
      <w:r w:rsidR="00760951">
        <w:t>diagnoses coded using K13.0</w:t>
      </w:r>
      <w:r w:rsidR="005741F6" w:rsidRPr="007337BF">
        <w:t xml:space="preserve"> are included on </w:t>
      </w:r>
      <w:r w:rsidR="000902B6">
        <w:rPr>
          <w:szCs w:val="16"/>
        </w:rPr>
        <w:t>Line 583</w:t>
      </w:r>
      <w:r w:rsidR="005741F6" w:rsidRPr="007337BF">
        <w:t>.</w:t>
      </w:r>
    </w:p>
    <w:p w14:paraId="3DDC35C2" w14:textId="77777777" w:rsidR="00AE5D64" w:rsidRPr="008A789E" w:rsidRDefault="00551FB6" w:rsidP="00AE5D64">
      <w:pPr>
        <w:pStyle w:val="Heading1"/>
      </w:pPr>
      <w:bookmarkStart w:id="117" w:name="GuidelineNote0114"/>
      <w:r>
        <w:t>GUIDELINE NOTE 114, FEMOROACETABULAR IMPINGEMENT SYNDROME</w:t>
      </w:r>
      <w:bookmarkEnd w:id="117"/>
    </w:p>
    <w:p w14:paraId="440718DC" w14:textId="41C01C89" w:rsidR="005F3B76" w:rsidRPr="00F05E90" w:rsidRDefault="000902B6" w:rsidP="00BB45AA">
      <w:pPr>
        <w:pStyle w:val="HSCGLLineList"/>
      </w:pPr>
      <w:r>
        <w:t>Line 356</w:t>
      </w:r>
    </w:p>
    <w:p w14:paraId="5F519167" w14:textId="537EC1A4" w:rsidR="0072024C" w:rsidRPr="008A789E" w:rsidRDefault="0072024C" w:rsidP="0072024C">
      <w:pPr>
        <w:pStyle w:val="HSCNormal"/>
      </w:pPr>
      <w:r w:rsidRPr="008A789E">
        <w:t>ICD-10</w:t>
      </w:r>
      <w:r>
        <w:t xml:space="preserve">-CM </w:t>
      </w:r>
      <w:r w:rsidRPr="008A789E">
        <w:t>M25.85 (Other specified joint disorders, hip)</w:t>
      </w:r>
      <w:r>
        <w:t xml:space="preserve">, </w:t>
      </w:r>
      <w:r w:rsidRPr="008A789E">
        <w:t>M24.15 (</w:t>
      </w:r>
      <w:r w:rsidRPr="00C63B9B">
        <w:t xml:space="preserve">Other articular cartilage disorders, hip) </w:t>
      </w:r>
      <w:r>
        <w:t xml:space="preserve">and M76.2 (Iliac crest spur) pair with </w:t>
      </w:r>
      <w:r w:rsidRPr="008A789E">
        <w:t xml:space="preserve">CPT codes 29914-29916 (Arthroscopy, hip, surgical) </w:t>
      </w:r>
      <w:r>
        <w:t xml:space="preserve">and </w:t>
      </w:r>
      <w:r w:rsidRPr="008A789E">
        <w:t xml:space="preserve">are included on </w:t>
      </w:r>
      <w:r w:rsidR="000902B6">
        <w:t>Line 356</w:t>
      </w:r>
      <w:r w:rsidRPr="008A789E">
        <w:t xml:space="preserve"> only for the diagnosis and treatment of femoroacetabular impingement syndrome.</w:t>
      </w:r>
    </w:p>
    <w:p w14:paraId="57440252" w14:textId="77777777" w:rsidR="00AE5D64" w:rsidRPr="00752E94" w:rsidRDefault="00AE5D64" w:rsidP="00752E94">
      <w:pPr>
        <w:pStyle w:val="HSCNormal"/>
      </w:pPr>
    </w:p>
    <w:p w14:paraId="6719DED3" w14:textId="77777777" w:rsidR="00AE5D64" w:rsidRDefault="00AE5D64" w:rsidP="00AE5D64">
      <w:pPr>
        <w:pStyle w:val="HSCNormal"/>
      </w:pPr>
      <w:r w:rsidRPr="008A789E">
        <w:t xml:space="preserve">Surgery for </w:t>
      </w:r>
      <w:r w:rsidRPr="00C63B9B">
        <w:t xml:space="preserve">femoroacetabular impingement syndrome is included on this line only for patients who meet all of the following criteria: </w:t>
      </w:r>
    </w:p>
    <w:p w14:paraId="66863917" w14:textId="77777777" w:rsidR="00AE5D64" w:rsidRPr="008A789E" w:rsidRDefault="00AE5D64" w:rsidP="00AE5D64">
      <w:pPr>
        <w:pStyle w:val="HSCNormal"/>
      </w:pPr>
    </w:p>
    <w:p w14:paraId="46490B89" w14:textId="77777777" w:rsidR="00AE5D64" w:rsidRPr="008A789E" w:rsidRDefault="00AE5D64" w:rsidP="002B7774">
      <w:pPr>
        <w:pStyle w:val="HSCOL1"/>
        <w:numPr>
          <w:ilvl w:val="0"/>
          <w:numId w:val="86"/>
        </w:numPr>
      </w:pPr>
      <w:r w:rsidRPr="008A789E">
        <w:t>Adult patients, or adolescent patients who are skeletally mature with documented closure of growth plates; and</w:t>
      </w:r>
    </w:p>
    <w:p w14:paraId="7B4C5AFC" w14:textId="77777777" w:rsidR="00AE5D64" w:rsidRPr="008A789E" w:rsidRDefault="00AE5D64" w:rsidP="002B7774">
      <w:pPr>
        <w:pStyle w:val="HSCOL1"/>
        <w:numPr>
          <w:ilvl w:val="0"/>
          <w:numId w:val="86"/>
        </w:numPr>
      </w:pPr>
      <w:r w:rsidRPr="008A789E">
        <w:t>Other sources of pain have been ruled out (e.g., lumbar spine pathology, SI joint dysfunction, sports hernia); and</w:t>
      </w:r>
    </w:p>
    <w:p w14:paraId="4BE95DCD" w14:textId="77777777" w:rsidR="006D56A5" w:rsidRDefault="006D56A5" w:rsidP="006D56A5">
      <w:pPr>
        <w:pStyle w:val="Heading1Nobk"/>
        <w:keepNext/>
        <w:spacing w:after="100"/>
      </w:pPr>
      <w:r>
        <w:t>GUIDELINE NOTE 114, FEMOROACETABULAR IMPINGEMENT SYNDROME (CONT'D)</w:t>
      </w:r>
    </w:p>
    <w:p w14:paraId="3B4B7C0B" w14:textId="0F585CB6" w:rsidR="00AE5D64" w:rsidRPr="008A789E" w:rsidRDefault="00AE5D64" w:rsidP="006D56A5">
      <w:pPr>
        <w:pStyle w:val="HSCOL1"/>
        <w:keepLines/>
        <w:numPr>
          <w:ilvl w:val="0"/>
          <w:numId w:val="86"/>
        </w:numPr>
      </w:pPr>
      <w:r w:rsidRPr="008A789E">
        <w:t>Pain unresponsive to physical therapy and other non-surgical management and conservative treatments (e.g., restricted activity, cortisone injections, nonsteroidal anti-inflammatory drugs) of at least three months duration, or conservative therapy is contraindicated; and</w:t>
      </w:r>
    </w:p>
    <w:p w14:paraId="59E28DA2" w14:textId="77777777" w:rsidR="00AE5D64" w:rsidRPr="008A789E" w:rsidRDefault="00AE5D64" w:rsidP="002B7774">
      <w:pPr>
        <w:pStyle w:val="HSCOL1"/>
        <w:numPr>
          <w:ilvl w:val="0"/>
          <w:numId w:val="86"/>
        </w:numPr>
      </w:pPr>
      <w:r w:rsidRPr="008A789E">
        <w:t>Moderate-to-severe persistent hip or groin pain that significantly limits activity and is worsened by flexion activities (e.g., squatting or prolonged sitting); and</w:t>
      </w:r>
    </w:p>
    <w:p w14:paraId="63605F4F" w14:textId="77777777" w:rsidR="00AE5D64" w:rsidRPr="008A789E" w:rsidRDefault="00AE5D64" w:rsidP="002B7774">
      <w:pPr>
        <w:pStyle w:val="HSCOL1"/>
        <w:numPr>
          <w:ilvl w:val="0"/>
          <w:numId w:val="86"/>
        </w:numPr>
      </w:pPr>
      <w:r w:rsidRPr="008A789E">
        <w:t>Positive impingement sign (i.e., sudden pain on 90 degree hip flexion with adduction and internal rotation or extension and external rotation); and</w:t>
      </w:r>
    </w:p>
    <w:p w14:paraId="03354347" w14:textId="77777777" w:rsidR="00AE5D64" w:rsidRPr="008A789E" w:rsidRDefault="00AE5D64" w:rsidP="002B7774">
      <w:pPr>
        <w:pStyle w:val="HSCOL1"/>
        <w:numPr>
          <w:ilvl w:val="0"/>
          <w:numId w:val="86"/>
        </w:numPr>
      </w:pPr>
      <w:r w:rsidRPr="008A789E">
        <w:t>Radiographic confirmation of FAI (e.g., pistol-grip deformity, alpha angle greater than 50 degrees, coxa profunda, and/or acetabular retroversion); and</w:t>
      </w:r>
    </w:p>
    <w:p w14:paraId="2D62ABA6" w14:textId="77777777" w:rsidR="00AE5D64" w:rsidRDefault="00AE5D64" w:rsidP="002B7774">
      <w:pPr>
        <w:pStyle w:val="HSCOL1"/>
        <w:numPr>
          <w:ilvl w:val="0"/>
          <w:numId w:val="86"/>
        </w:numPr>
      </w:pPr>
      <w:r w:rsidRPr="008A789E">
        <w:t>Do not have advanced osteoarthritis (i.e., Tönnis grade 2 or 3) and/or severe cartilage damage (i.e., Outerbridge grade III or IV).</w:t>
      </w:r>
    </w:p>
    <w:p w14:paraId="3D5FC344" w14:textId="77777777" w:rsidR="001F0579" w:rsidRDefault="001F0579" w:rsidP="001F0579">
      <w:pPr>
        <w:pStyle w:val="HSCOL1"/>
        <w:ind w:left="720"/>
      </w:pPr>
    </w:p>
    <w:p w14:paraId="1DD2EEE2" w14:textId="77777777" w:rsidR="001F0579" w:rsidRPr="008A789E" w:rsidRDefault="00835354" w:rsidP="000902B6">
      <w:pPr>
        <w:pStyle w:val="HSCOL1"/>
        <w:spacing w:after="320"/>
      </w:pPr>
      <w:r>
        <w:t xml:space="preserve">The development of this guideline note was informed by a HERC </w:t>
      </w:r>
      <w:hyperlink r:id="rId63" w:history="1">
        <w:r w:rsidR="00D963B4" w:rsidRPr="00464AB6">
          <w:rPr>
            <w:rStyle w:val="Hyperlink"/>
          </w:rPr>
          <w:t>coverage guidance</w:t>
        </w:r>
      </w:hyperlink>
      <w:r>
        <w:t xml:space="preserve">. See </w:t>
      </w:r>
      <w:hyperlink r:id="rId64" w:history="1">
        <w:r w:rsidR="00753716">
          <w:rPr>
            <w:rStyle w:val="Hyperlink"/>
          </w:rPr>
          <w:t>https://www.oregon.gov/oha/HPA/DSI-HERC/Pages/Evidence-based-Reports.aspx</w:t>
        </w:r>
      </w:hyperlink>
    </w:p>
    <w:p w14:paraId="40230C26" w14:textId="77777777" w:rsidR="00AE5D64" w:rsidRPr="00D83A8A" w:rsidRDefault="00551FB6" w:rsidP="00AE5D64">
      <w:pPr>
        <w:pStyle w:val="Heading1"/>
      </w:pPr>
      <w:bookmarkStart w:id="118" w:name="GuidelineNote0115"/>
      <w:r>
        <w:t>GUIDELINE NOTE 115, EXTRACORPOREAL PHOTOPHERESIS</w:t>
      </w:r>
      <w:bookmarkEnd w:id="118"/>
    </w:p>
    <w:p w14:paraId="1B95E28D" w14:textId="363DB1E3" w:rsidR="005F3B76" w:rsidRPr="00F05E90" w:rsidRDefault="000902B6" w:rsidP="00BB45AA">
      <w:pPr>
        <w:pStyle w:val="HSCGLLineList"/>
      </w:pPr>
      <w:r>
        <w:t>Lines 158,313</w:t>
      </w:r>
    </w:p>
    <w:p w14:paraId="6020FF68" w14:textId="529D981F" w:rsidR="00AE5D64" w:rsidRDefault="00AE5D64" w:rsidP="00AE5D64">
      <w:pPr>
        <w:pStyle w:val="HSCNormal"/>
      </w:pPr>
      <w:r w:rsidRPr="00D83A8A">
        <w:t xml:space="preserve">Extracorporeal photopheresis (CPT 36522) is included on </w:t>
      </w:r>
      <w:r w:rsidR="000902B6">
        <w:t>Line 158</w:t>
      </w:r>
      <w:r w:rsidRPr="00D83A8A">
        <w:t xml:space="preserve"> for treatment of chronic T-cell lymphoma (ICD-10</w:t>
      </w:r>
      <w:r w:rsidR="000F27E6">
        <w:t xml:space="preserve">-CM </w:t>
      </w:r>
      <w:r w:rsidR="008038A1">
        <w:t xml:space="preserve">C84.0 and </w:t>
      </w:r>
      <w:r w:rsidRPr="00D83A8A">
        <w:t xml:space="preserve">C84.1) which is: </w:t>
      </w:r>
    </w:p>
    <w:p w14:paraId="6CF31DDB" w14:textId="77777777" w:rsidR="00AE5D64" w:rsidRPr="00D83A8A" w:rsidRDefault="00AE5D64" w:rsidP="00AE5D64">
      <w:pPr>
        <w:pStyle w:val="HSCNormal"/>
      </w:pPr>
    </w:p>
    <w:p w14:paraId="45CD5C09" w14:textId="77777777" w:rsidR="00AE5D64" w:rsidRPr="00D83A8A" w:rsidRDefault="00AE5D64" w:rsidP="002B7774">
      <w:pPr>
        <w:pStyle w:val="HSCOL1"/>
        <w:numPr>
          <w:ilvl w:val="0"/>
          <w:numId w:val="87"/>
        </w:numPr>
      </w:pPr>
      <w:r w:rsidRPr="00D83A8A">
        <w:t xml:space="preserve">stage III or IVA </w:t>
      </w:r>
    </w:p>
    <w:p w14:paraId="72509A4F" w14:textId="77777777" w:rsidR="00AE5D64" w:rsidRPr="00D83A8A" w:rsidRDefault="00AE5D64" w:rsidP="002B7774">
      <w:pPr>
        <w:pStyle w:val="HSCOL1"/>
        <w:numPr>
          <w:ilvl w:val="0"/>
          <w:numId w:val="87"/>
        </w:numPr>
      </w:pPr>
      <w:r w:rsidRPr="00D83A8A">
        <w:t xml:space="preserve">erythrodermic </w:t>
      </w:r>
    </w:p>
    <w:p w14:paraId="193CCF20" w14:textId="77777777" w:rsidR="00AE5D64" w:rsidRDefault="00AE5D64" w:rsidP="002B7774">
      <w:pPr>
        <w:pStyle w:val="HSCOL1"/>
        <w:numPr>
          <w:ilvl w:val="0"/>
          <w:numId w:val="87"/>
        </w:numPr>
      </w:pPr>
      <w:r w:rsidRPr="00D83A8A">
        <w:t>not responsive to other therapy</w:t>
      </w:r>
    </w:p>
    <w:p w14:paraId="4CE2AD01" w14:textId="77777777" w:rsidR="00AE5D64" w:rsidRPr="00D83A8A" w:rsidRDefault="00AE5D64" w:rsidP="00AE5D64">
      <w:pPr>
        <w:pStyle w:val="HSCOL1"/>
      </w:pPr>
    </w:p>
    <w:p w14:paraId="2F13E9EA" w14:textId="02A43C6D" w:rsidR="00AE5D64" w:rsidRDefault="00AE5D64" w:rsidP="00AE5D64">
      <w:pPr>
        <w:pStyle w:val="HSCNormal"/>
      </w:pPr>
      <w:r w:rsidRPr="00D83A8A">
        <w:t xml:space="preserve">Extracorporeal photopheresis (CPT 36522) is included on </w:t>
      </w:r>
      <w:r w:rsidR="000902B6">
        <w:t>Line 313</w:t>
      </w:r>
      <w:r w:rsidRPr="00D83A8A">
        <w:t xml:space="preserve"> for treatment of chronic graft-versus-host disease (ICD-10</w:t>
      </w:r>
      <w:r w:rsidR="000F27E6">
        <w:t>-CM</w:t>
      </w:r>
      <w:r w:rsidRPr="00D83A8A">
        <w:t xml:space="preserve"> T86.0) which</w:t>
      </w:r>
    </w:p>
    <w:p w14:paraId="2A0174B9" w14:textId="77777777" w:rsidR="00AE5D64" w:rsidRPr="00D83A8A" w:rsidRDefault="00AE5D64" w:rsidP="00AE5D64">
      <w:pPr>
        <w:pStyle w:val="HSCNormal"/>
      </w:pPr>
    </w:p>
    <w:p w14:paraId="14E7B853" w14:textId="77777777" w:rsidR="00AE5D64" w:rsidRPr="00D83A8A" w:rsidRDefault="00AE5D64" w:rsidP="002B7774">
      <w:pPr>
        <w:pStyle w:val="HSCOL1"/>
        <w:numPr>
          <w:ilvl w:val="0"/>
          <w:numId w:val="88"/>
        </w:numPr>
      </w:pPr>
      <w:r w:rsidRPr="00D83A8A">
        <w:t>is steroid refractory, steroid dependent or the patient is unable to tolerate corticosteroid therapy</w:t>
      </w:r>
    </w:p>
    <w:p w14:paraId="1896F6D6" w14:textId="77777777" w:rsidR="00AE5D64" w:rsidRPr="00D83A8A" w:rsidRDefault="00AE5D64" w:rsidP="000902B6">
      <w:pPr>
        <w:pStyle w:val="HSCOL1"/>
        <w:numPr>
          <w:ilvl w:val="0"/>
          <w:numId w:val="88"/>
        </w:numPr>
        <w:spacing w:after="320"/>
      </w:pPr>
      <w:r w:rsidRPr="00D83A8A">
        <w:t>primarily affects skin or mucosal membranes (mouth and ⁄or eye disease)</w:t>
      </w:r>
    </w:p>
    <w:p w14:paraId="7288296F" w14:textId="77777777" w:rsidR="008A092B" w:rsidRPr="00FF5D4B" w:rsidRDefault="00551FB6" w:rsidP="00FF5D4B">
      <w:pPr>
        <w:pStyle w:val="Heading1"/>
      </w:pPr>
      <w:bookmarkStart w:id="119" w:name="GuidelineNote0116"/>
      <w:r>
        <w:t>GUIDELINE NOTE 116, INTRAOCULAR STEROID TREATMENTS</w:t>
      </w:r>
      <w:bookmarkEnd w:id="119"/>
    </w:p>
    <w:p w14:paraId="6CAA8247" w14:textId="20AEC6D4" w:rsidR="008A092B" w:rsidRPr="00904406" w:rsidRDefault="000902B6" w:rsidP="008A092B">
      <w:pPr>
        <w:pStyle w:val="HSCGLLineList"/>
      </w:pPr>
      <w:r>
        <w:t>Lines 95,360,440</w:t>
      </w:r>
    </w:p>
    <w:p w14:paraId="6454E0D7" w14:textId="26CAE8E0" w:rsidR="00853948" w:rsidRDefault="006231F8" w:rsidP="00FF3F6C">
      <w:pPr>
        <w:pStyle w:val="HSCNormal"/>
      </w:pPr>
      <w:r w:rsidRPr="00895272">
        <w:t>I</w:t>
      </w:r>
      <w:r w:rsidR="00853948" w:rsidRPr="00895272">
        <w:t xml:space="preserve">ntraocular steroid </w:t>
      </w:r>
      <w:r w:rsidR="0012165F">
        <w:t>treatments</w:t>
      </w:r>
      <w:r w:rsidR="0012165F" w:rsidRPr="00895272">
        <w:t xml:space="preserve"> </w:t>
      </w:r>
      <w:r w:rsidR="00853948" w:rsidRPr="00895272">
        <w:t xml:space="preserve">(CPT 67027, 67028) are included on </w:t>
      </w:r>
      <w:r w:rsidR="000902B6">
        <w:t>Line 360</w:t>
      </w:r>
      <w:r w:rsidR="00053C62">
        <w:t xml:space="preserve"> </w:t>
      </w:r>
      <w:r w:rsidR="00853948" w:rsidRPr="00895272">
        <w:t>for pairing with uveitis (ICD-10-CM H30.0, H30.1, H30.89, H30.9, H44.11) when the following conditions are met: uveitis is chronic, non-infectious, and there has been appropriate trial and failure, or intolerance of therapy, with local and systemic corticosteroids and/or immunosuppressive agents.</w:t>
      </w:r>
    </w:p>
    <w:p w14:paraId="27428C79" w14:textId="77777777" w:rsidR="0012165F" w:rsidRDefault="0012165F" w:rsidP="00FF3F6C">
      <w:pPr>
        <w:pStyle w:val="HSCNormal"/>
      </w:pPr>
    </w:p>
    <w:p w14:paraId="3F13B4CE" w14:textId="518D1E12" w:rsidR="0012165F" w:rsidRDefault="0012165F" w:rsidP="009C5914">
      <w:pPr>
        <w:pStyle w:val="HSCNormal"/>
      </w:pPr>
      <w:r w:rsidRPr="004A05CD">
        <w:t xml:space="preserve">Intraocular steroid treatments (CPT 67027, 67028) are included on </w:t>
      </w:r>
      <w:r w:rsidR="000902B6">
        <w:t>Line 95</w:t>
      </w:r>
      <w:r w:rsidRPr="004A05CD">
        <w:t xml:space="preserve"> for treating chronic diabetic macular edema (</w:t>
      </w:r>
      <w:r w:rsidR="001771D9">
        <w:t xml:space="preserve">ICD-10-CM </w:t>
      </w:r>
      <w:hyperlink r:id="rId65" w:history="1">
        <w:r w:rsidRPr="004A05CD">
          <w:t>E11.311</w:t>
        </w:r>
      </w:hyperlink>
      <w:r w:rsidRPr="004A05CD">
        <w:t>) only when there has been insufficient response to anti-VEGF therapies, and only when FDA approved treatments are utilized</w:t>
      </w:r>
      <w:r w:rsidR="004509F2">
        <w:t xml:space="preserve">. </w:t>
      </w:r>
    </w:p>
    <w:p w14:paraId="720C1B2C" w14:textId="77777777" w:rsidR="009C5914" w:rsidRDefault="009C5914" w:rsidP="009C5914">
      <w:pPr>
        <w:pStyle w:val="HSCNormal"/>
      </w:pPr>
    </w:p>
    <w:p w14:paraId="557B6D1B" w14:textId="14CBE312" w:rsidR="009C5914" w:rsidRDefault="009C5914" w:rsidP="009C5914">
      <w:pPr>
        <w:pStyle w:val="HSCNormal"/>
      </w:pPr>
      <w:r w:rsidRPr="00FA7530">
        <w:lastRenderedPageBreak/>
        <w:t xml:space="preserve">Intraocular steroid </w:t>
      </w:r>
      <w:r>
        <w:t>treatments</w:t>
      </w:r>
      <w:r w:rsidRPr="00FA7530">
        <w:t xml:space="preserve"> (CPT </w:t>
      </w:r>
      <w:r>
        <w:t xml:space="preserve">67027, </w:t>
      </w:r>
      <w:r w:rsidRPr="00FA7530">
        <w:t xml:space="preserve">67028) are only included on </w:t>
      </w:r>
      <w:r w:rsidR="000902B6">
        <w:t>Line 440</w:t>
      </w:r>
      <w:r w:rsidRPr="00FA7530">
        <w:t xml:space="preserve"> for treatment of </w:t>
      </w:r>
      <w:r>
        <w:t>macular edema due to:</w:t>
      </w:r>
    </w:p>
    <w:p w14:paraId="7B15840A" w14:textId="77777777" w:rsidR="009C5914" w:rsidRDefault="00A14120" w:rsidP="002B7774">
      <w:pPr>
        <w:pStyle w:val="HSCOL1"/>
        <w:numPr>
          <w:ilvl w:val="0"/>
          <w:numId w:val="89"/>
        </w:numPr>
      </w:pPr>
      <w:r>
        <w:t>C</w:t>
      </w:r>
      <w:r w:rsidR="009C5914" w:rsidRPr="00FA7530">
        <w:t>entral retinal vein occlusion (ICD-10</w:t>
      </w:r>
      <w:r w:rsidR="009C5914">
        <w:t xml:space="preserve">-CM </w:t>
      </w:r>
      <w:r w:rsidR="009C5914" w:rsidRPr="00FA7530">
        <w:t>H34.81) in those individuals who have failed anti-VEGF therapy.</w:t>
      </w:r>
    </w:p>
    <w:p w14:paraId="03776EAB" w14:textId="77777777" w:rsidR="009C5914" w:rsidRPr="00FA7530" w:rsidRDefault="00A14120" w:rsidP="000902B6">
      <w:pPr>
        <w:pStyle w:val="HSCOL1"/>
        <w:numPr>
          <w:ilvl w:val="0"/>
          <w:numId w:val="89"/>
        </w:numPr>
        <w:spacing w:after="320"/>
      </w:pPr>
      <w:r>
        <w:t>B</w:t>
      </w:r>
      <w:r w:rsidR="009C5914">
        <w:t>ranch retinal vein occlusion (ICD-10-CM H34.83) when treatment with laser photocoagulation has not been beneficial, or treatment with laser photocoagulation is not considered suitable because of the extent of macular hemorrhage in those individuals who have failed anti-VEGF therapy.</w:t>
      </w:r>
    </w:p>
    <w:p w14:paraId="17DD537D" w14:textId="77777777" w:rsidR="00BB5583" w:rsidRPr="00214D67" w:rsidRDefault="00551FB6" w:rsidP="00BB5583">
      <w:pPr>
        <w:pStyle w:val="Heading1"/>
        <w:rPr>
          <w:rFonts w:cstheme="minorHAnsi"/>
          <w:b w:val="0"/>
          <w:caps/>
        </w:rPr>
      </w:pPr>
      <w:bookmarkStart w:id="120" w:name="GuidelineNote0117"/>
      <w:r>
        <w:t>GUIDELINE NOTE 117, REMOVAL OF TORI AND EXCISION OF HYPERPLASTIC TISSUE</w:t>
      </w:r>
      <w:bookmarkEnd w:id="120"/>
    </w:p>
    <w:p w14:paraId="20D8B32F" w14:textId="0C104441" w:rsidR="00BB5583" w:rsidRDefault="000902B6" w:rsidP="00BB5583">
      <w:pPr>
        <w:pStyle w:val="HSCGLLineList"/>
      </w:pPr>
      <w:r>
        <w:t>Line 453</w:t>
      </w:r>
    </w:p>
    <w:p w14:paraId="345EE492" w14:textId="77777777" w:rsidR="00BB5583" w:rsidRDefault="00BB5583" w:rsidP="000902B6">
      <w:pPr>
        <w:pStyle w:val="HSCOL1"/>
        <w:spacing w:after="320"/>
        <w:rPr>
          <w:rFonts w:cstheme="minorHAnsi"/>
          <w:color w:val="0070C0"/>
          <w:u w:val="single"/>
        </w:rPr>
      </w:pPr>
      <w:r w:rsidRPr="00214D67">
        <w:t xml:space="preserve">D7472 and D7473, and D7970 are included on this line only </w:t>
      </w:r>
      <w:r w:rsidRPr="00214D67">
        <w:rPr>
          <w:rFonts w:cstheme="minorHAnsi"/>
        </w:rPr>
        <w:t>when used in conjunction with making a prosthesis.</w:t>
      </w:r>
    </w:p>
    <w:p w14:paraId="37738E5B" w14:textId="77777777" w:rsidR="00AE5D64" w:rsidRPr="00FA7530" w:rsidRDefault="00551FB6" w:rsidP="00BB5583">
      <w:pPr>
        <w:pStyle w:val="Heading1"/>
      </w:pPr>
      <w:bookmarkStart w:id="121" w:name="GuidelineNote0118"/>
      <w:r>
        <w:t>GUIDELINE NOTE 118, OBSTRUCTIVE SLEEP APNEA DIAGNOSIS AND TREATMENT FOR CHILDREN</w:t>
      </w:r>
      <w:bookmarkEnd w:id="121"/>
    </w:p>
    <w:p w14:paraId="67290050" w14:textId="7DD156B5" w:rsidR="005F3B76" w:rsidRPr="00F05E90" w:rsidRDefault="000902B6" w:rsidP="00BB45AA">
      <w:pPr>
        <w:pStyle w:val="HSCGLLineList"/>
      </w:pPr>
      <w:r>
        <w:t>Line 202</w:t>
      </w:r>
    </w:p>
    <w:p w14:paraId="2AFDF34D" w14:textId="77777777" w:rsidR="00AE5D64" w:rsidRDefault="00AE5D64" w:rsidP="00AE5D64">
      <w:pPr>
        <w:pStyle w:val="HSCNormal"/>
      </w:pPr>
      <w:r w:rsidRPr="00B9064F">
        <w:t xml:space="preserve">Obstructive sleep apnea (OSA) in children (18 or younger) must be diagnosed by </w:t>
      </w:r>
    </w:p>
    <w:p w14:paraId="6B6B9C93" w14:textId="77777777" w:rsidR="00AE5D64" w:rsidRPr="00B9064F" w:rsidRDefault="00AE5D64" w:rsidP="00AE5D64">
      <w:pPr>
        <w:pStyle w:val="HSCNormal"/>
      </w:pPr>
    </w:p>
    <w:p w14:paraId="1A6297CF" w14:textId="77777777" w:rsidR="00AE5D64" w:rsidRPr="00B9064F" w:rsidRDefault="00AE5D64" w:rsidP="002B7774">
      <w:pPr>
        <w:pStyle w:val="HSCOL1"/>
        <w:numPr>
          <w:ilvl w:val="0"/>
          <w:numId w:val="90"/>
        </w:numPr>
      </w:pPr>
      <w:r w:rsidRPr="00B9064F">
        <w:t xml:space="preserve">nocturnal polysomnography with an AHI &gt;5 episodes/h or AHI&gt;1 episodes/h with history and exam consistent with OSA, OR </w:t>
      </w:r>
    </w:p>
    <w:p w14:paraId="5366A2F6" w14:textId="77777777" w:rsidR="00AE5D64" w:rsidRPr="00B9064F" w:rsidRDefault="00AE5D64" w:rsidP="002B7774">
      <w:pPr>
        <w:pStyle w:val="HSCOL1"/>
        <w:numPr>
          <w:ilvl w:val="0"/>
          <w:numId w:val="90"/>
        </w:numPr>
      </w:pPr>
      <w:r w:rsidRPr="00B9064F">
        <w:t xml:space="preserve">nocturnal pulse oximetry with 3 or more SpO2 drops &lt;90% and 3 or more clusters of desaturation events, or alternatives desaturation (&gt;3%) index &gt;3.5 episodes/h, OR </w:t>
      </w:r>
    </w:p>
    <w:p w14:paraId="23868B24" w14:textId="77777777" w:rsidR="00AE5D64" w:rsidRPr="00B9064F" w:rsidRDefault="00AE5D64" w:rsidP="002B7774">
      <w:pPr>
        <w:pStyle w:val="HSCOL1"/>
        <w:numPr>
          <w:ilvl w:val="0"/>
          <w:numId w:val="90"/>
        </w:numPr>
      </w:pPr>
      <w:r w:rsidRPr="00B9064F">
        <w:t>use of a validated questionnaire (such as the Pediatric Sleep Questionnaire or OSA 18), OR</w:t>
      </w:r>
    </w:p>
    <w:p w14:paraId="7B949A66" w14:textId="77777777" w:rsidR="00AE5D64" w:rsidRPr="00B9064F" w:rsidRDefault="00AE5D64" w:rsidP="002B7774">
      <w:pPr>
        <w:pStyle w:val="HSCOL1"/>
        <w:numPr>
          <w:ilvl w:val="0"/>
          <w:numId w:val="90"/>
        </w:numPr>
      </w:pPr>
      <w:r w:rsidRPr="00B9064F">
        <w:t>consultation with a sleep medicine specialist</w:t>
      </w:r>
      <w:r w:rsidR="004509F2">
        <w:t xml:space="preserve">. </w:t>
      </w:r>
    </w:p>
    <w:p w14:paraId="0EF42F59" w14:textId="77777777" w:rsidR="00235D0B" w:rsidRPr="00B9064F" w:rsidRDefault="00235D0B" w:rsidP="00235D0B">
      <w:pPr>
        <w:pStyle w:val="HSCNormal"/>
      </w:pPr>
    </w:p>
    <w:p w14:paraId="48C91936" w14:textId="77777777" w:rsidR="00AE5D64" w:rsidRDefault="00235D0B" w:rsidP="00235D0B">
      <w:pPr>
        <w:pStyle w:val="HSCNormal"/>
      </w:pPr>
      <w:r w:rsidRPr="00B9064F">
        <w:t>P</w:t>
      </w:r>
      <w:r w:rsidR="00AE5D64" w:rsidRPr="00B9064F">
        <w:t xml:space="preserve">olysomnography and/or consultation with a sleep medicine specialist to support the diagnosis of OSA and/or to identify perioperative risk is recommended for </w:t>
      </w:r>
    </w:p>
    <w:p w14:paraId="65D90914" w14:textId="77777777" w:rsidR="00235D0B" w:rsidRPr="00B9064F" w:rsidRDefault="00235D0B" w:rsidP="00235D0B">
      <w:pPr>
        <w:pStyle w:val="HSCNormal"/>
      </w:pPr>
    </w:p>
    <w:p w14:paraId="523E23A6" w14:textId="77777777" w:rsidR="00AE5D64" w:rsidRPr="00B9064F" w:rsidRDefault="003418AC" w:rsidP="002B7774">
      <w:pPr>
        <w:pStyle w:val="HSCOL1"/>
        <w:numPr>
          <w:ilvl w:val="0"/>
          <w:numId w:val="91"/>
        </w:numPr>
      </w:pPr>
      <w:r>
        <w:t>high-risk</w:t>
      </w:r>
      <w:r w:rsidR="00AE5D64" w:rsidRPr="00B9064F">
        <w:t xml:space="preserve"> children (i.e. children with cranio-facial abnormalities, neuromuscular disorders, Down syndrome, etc.)</w:t>
      </w:r>
    </w:p>
    <w:p w14:paraId="37E38497" w14:textId="77777777" w:rsidR="006D56A5" w:rsidRDefault="006D56A5" w:rsidP="006D56A5">
      <w:pPr>
        <w:pStyle w:val="Heading1Nobk"/>
        <w:keepNext/>
        <w:spacing w:after="100"/>
      </w:pPr>
      <w:r>
        <w:t>GUIDELINE NOTE 118, OBSTRUCTIVE SLEEP APNEA DIAGNOSIS AND TREATMENT FOR CHILDREN (CONT'D)</w:t>
      </w:r>
    </w:p>
    <w:p w14:paraId="34EA79E9" w14:textId="52C05757" w:rsidR="00AE5D64" w:rsidRPr="00B9064F" w:rsidRDefault="00AE5D64" w:rsidP="006D56A5">
      <w:pPr>
        <w:pStyle w:val="HSCOL1"/>
        <w:keepLines/>
        <w:numPr>
          <w:ilvl w:val="0"/>
          <w:numId w:val="91"/>
        </w:numPr>
      </w:pPr>
      <w:r w:rsidRPr="00B9064F">
        <w:t>children with equivocal indications for adenotonsillectomy (such as discordance between tonsillar size on physical examination and the reported severity of sleep-disordered breathing),</w:t>
      </w:r>
    </w:p>
    <w:p w14:paraId="2253BAFC" w14:textId="77777777" w:rsidR="00AE5D64" w:rsidRDefault="00AE5D64" w:rsidP="002B7774">
      <w:pPr>
        <w:pStyle w:val="HSCOL1"/>
        <w:numPr>
          <w:ilvl w:val="0"/>
          <w:numId w:val="91"/>
        </w:numPr>
      </w:pPr>
      <w:r w:rsidRPr="00B9064F">
        <w:t xml:space="preserve">children younger than three years of age </w:t>
      </w:r>
    </w:p>
    <w:p w14:paraId="01391923" w14:textId="77777777" w:rsidR="00AE5D64" w:rsidRPr="00B9064F" w:rsidRDefault="00AE5D64" w:rsidP="00AE5D64">
      <w:pPr>
        <w:pStyle w:val="HSCOL1"/>
      </w:pPr>
    </w:p>
    <w:p w14:paraId="0686010D" w14:textId="77777777" w:rsidR="00AE5D64" w:rsidRPr="00B9064F" w:rsidRDefault="00235D0B" w:rsidP="00235D0B">
      <w:pPr>
        <w:pStyle w:val="HSCNormal"/>
      </w:pPr>
      <w:r w:rsidRPr="00B9064F">
        <w:t>A</w:t>
      </w:r>
      <w:r w:rsidR="00AE5D64" w:rsidRPr="00B9064F">
        <w:t xml:space="preserve">denotonsillectomy is an appropriate first line treatment for children with OSA. Weight loss is recommended in addition to other therapy in patients who are overweight or obese. </w:t>
      </w:r>
      <w:r w:rsidR="00CB5A49" w:rsidRPr="00CB5A49">
        <w:t>Adenoidectomy without tonsillectomy is only covered when a child with OSA has previously had a tonsillectomy, when tonsillectomy is contraindicated, or when tonsillar hypertrophy is not present</w:t>
      </w:r>
      <w:r w:rsidR="004509F2">
        <w:t xml:space="preserve">. </w:t>
      </w:r>
      <w:r w:rsidR="00CB5A49" w:rsidRPr="00CB5A49">
        <w:t>More complex surgical treatments are only included on this line for children with craniofacial anomalies.</w:t>
      </w:r>
    </w:p>
    <w:p w14:paraId="5DE2FF14" w14:textId="77777777" w:rsidR="00235D0B" w:rsidRPr="00B9064F" w:rsidRDefault="00235D0B" w:rsidP="00235D0B">
      <w:pPr>
        <w:pStyle w:val="HSCNormal"/>
      </w:pPr>
    </w:p>
    <w:p w14:paraId="68607FCF" w14:textId="77777777" w:rsidR="00AE5D64" w:rsidRPr="00B9064F" w:rsidRDefault="00235D0B" w:rsidP="00235D0B">
      <w:pPr>
        <w:pStyle w:val="HSCNormal"/>
      </w:pPr>
      <w:r w:rsidRPr="00B9064F">
        <w:t>I</w:t>
      </w:r>
      <w:r w:rsidR="00AE5D64" w:rsidRPr="00B9064F">
        <w:t xml:space="preserve">ntranasal corticosteroids are an option for children with mild OSA in whom adenotonsillectomy is contraindicated or for mild postoperative OSA. </w:t>
      </w:r>
    </w:p>
    <w:p w14:paraId="5914051C" w14:textId="77777777" w:rsidR="00235D0B" w:rsidRPr="00B9064F" w:rsidRDefault="00235D0B" w:rsidP="00235D0B">
      <w:pPr>
        <w:pStyle w:val="HSCNormal"/>
      </w:pPr>
    </w:p>
    <w:p w14:paraId="7014E600" w14:textId="77777777" w:rsidR="00AE5D64" w:rsidRDefault="00235D0B" w:rsidP="00235D0B">
      <w:pPr>
        <w:pStyle w:val="HSCNormal"/>
      </w:pPr>
      <w:r w:rsidRPr="00B9064F">
        <w:t>C</w:t>
      </w:r>
      <w:r w:rsidR="00AE5D64" w:rsidRPr="00B9064F">
        <w:t>PAP is covered for a 3 month trial for children through age 18 who have</w:t>
      </w:r>
    </w:p>
    <w:p w14:paraId="6CC87E3D" w14:textId="77777777" w:rsidR="00235D0B" w:rsidRPr="00B9064F" w:rsidRDefault="00235D0B" w:rsidP="00235D0B">
      <w:pPr>
        <w:pStyle w:val="HSCNormal"/>
      </w:pPr>
    </w:p>
    <w:p w14:paraId="629FEE42" w14:textId="77777777" w:rsidR="00AE5D64" w:rsidRPr="00B9064F" w:rsidRDefault="00AE5D64" w:rsidP="002B7774">
      <w:pPr>
        <w:pStyle w:val="HSCOL1"/>
        <w:numPr>
          <w:ilvl w:val="0"/>
          <w:numId w:val="92"/>
        </w:numPr>
      </w:pPr>
      <w:r w:rsidRPr="00B9064F">
        <w:t>undergone surgery or are not candidates for surgery, AND</w:t>
      </w:r>
    </w:p>
    <w:p w14:paraId="2C843CCF" w14:textId="77777777" w:rsidR="00AE5D64" w:rsidRPr="00B9064F" w:rsidRDefault="00AE5D64" w:rsidP="002B7774">
      <w:pPr>
        <w:pStyle w:val="HSCOL1"/>
        <w:numPr>
          <w:ilvl w:val="0"/>
          <w:numId w:val="92"/>
        </w:numPr>
      </w:pPr>
      <w:r w:rsidRPr="00B9064F">
        <w:t>have documented residual sleep apnea symptoms (sleep disruption and/or significant desaturations) with residual daytime symptoms (daytime sleepiness or behavior problems)</w:t>
      </w:r>
    </w:p>
    <w:p w14:paraId="681D9B14" w14:textId="77777777" w:rsidR="00235D0B" w:rsidRPr="00D918E2" w:rsidRDefault="00235D0B" w:rsidP="00235D0B">
      <w:pPr>
        <w:pStyle w:val="HSCNormal"/>
      </w:pPr>
    </w:p>
    <w:p w14:paraId="52D32BDA" w14:textId="77777777" w:rsidR="00AE5D64" w:rsidRDefault="00235D0B" w:rsidP="00235D0B">
      <w:pPr>
        <w:pStyle w:val="HSCNormal"/>
      </w:pPr>
      <w:r w:rsidRPr="00B9064F">
        <w:t>C</w:t>
      </w:r>
      <w:r w:rsidR="00AE5D64" w:rsidRPr="00B9064F">
        <w:t>PAP will be covered for children through age 18 on an ongoing basis if:</w:t>
      </w:r>
    </w:p>
    <w:p w14:paraId="0A461F05" w14:textId="77777777" w:rsidR="00235D0B" w:rsidRPr="00B9064F" w:rsidRDefault="00235D0B" w:rsidP="00235D0B">
      <w:pPr>
        <w:pStyle w:val="HSCNormal"/>
      </w:pPr>
    </w:p>
    <w:p w14:paraId="3F20A79B" w14:textId="77777777" w:rsidR="00AE5D64" w:rsidRPr="00B9064F" w:rsidRDefault="00AE5D64" w:rsidP="002B7774">
      <w:pPr>
        <w:pStyle w:val="HSCOL1"/>
        <w:numPr>
          <w:ilvl w:val="0"/>
          <w:numId w:val="45"/>
        </w:numPr>
      </w:pPr>
      <w:r w:rsidRPr="00B9064F">
        <w:t>There is documentation of improvement in sleep disruption and daytime sleepiness and behavior problems with CPAP use</w:t>
      </w:r>
    </w:p>
    <w:p w14:paraId="62CAC644" w14:textId="77777777" w:rsidR="00AE5D64" w:rsidRDefault="00AE5D64" w:rsidP="000902B6">
      <w:pPr>
        <w:pStyle w:val="HSCOL1"/>
        <w:numPr>
          <w:ilvl w:val="0"/>
          <w:numId w:val="45"/>
        </w:numPr>
        <w:spacing w:after="320"/>
      </w:pPr>
      <w:r w:rsidRPr="00B9064F">
        <w:t>Annual re-evaluation for CPAP demonstrates ongoing clinical benefit and compliance with use, defined as use of CPAP for at least four hours per night on 70% of the nights in a consecutive 30 day period</w:t>
      </w:r>
    </w:p>
    <w:p w14:paraId="1824FA31" w14:textId="77777777" w:rsidR="00F96660" w:rsidRPr="00FA7530" w:rsidRDefault="00551FB6" w:rsidP="00F96660">
      <w:pPr>
        <w:pStyle w:val="Heading1"/>
      </w:pPr>
      <w:bookmarkStart w:id="122" w:name="GuidelineNote0119"/>
      <w:r>
        <w:t>GUIDELINE NOTE 119, CAROTID ENDARTERECTOMY</w:t>
      </w:r>
      <w:bookmarkEnd w:id="122"/>
    </w:p>
    <w:p w14:paraId="5D9EFB52" w14:textId="69AFDA69" w:rsidR="005F3B76" w:rsidRPr="00F05E90" w:rsidRDefault="000902B6" w:rsidP="00BB45AA">
      <w:pPr>
        <w:pStyle w:val="HSCGLLineList"/>
      </w:pPr>
      <w:r>
        <w:t>Line 415</w:t>
      </w:r>
    </w:p>
    <w:p w14:paraId="371C6A9B" w14:textId="46AF8335" w:rsidR="00F96660" w:rsidRDefault="00235D0B" w:rsidP="00235D0B">
      <w:pPr>
        <w:pStyle w:val="HSCNormal"/>
      </w:pPr>
      <w:r w:rsidRPr="00DC7FCE">
        <w:t>C</w:t>
      </w:r>
      <w:r w:rsidR="00F96660" w:rsidRPr="00DC7FCE">
        <w:t xml:space="preserve">arotid endarterectomy is included on </w:t>
      </w:r>
      <w:r w:rsidR="000902B6">
        <w:t>Line 415</w:t>
      </w:r>
      <w:r w:rsidR="00F96660" w:rsidRPr="00DC7FCE">
        <w:t xml:space="preserve"> for patients in the following groups:</w:t>
      </w:r>
    </w:p>
    <w:p w14:paraId="583292C6" w14:textId="77777777" w:rsidR="00235D0B" w:rsidRPr="00DC7FCE" w:rsidRDefault="00235D0B" w:rsidP="00235D0B">
      <w:pPr>
        <w:pStyle w:val="HSCNormal"/>
      </w:pPr>
    </w:p>
    <w:p w14:paraId="2735A74C" w14:textId="77777777" w:rsidR="00F96660" w:rsidRPr="00DC7FCE" w:rsidRDefault="00F96660" w:rsidP="002B7774">
      <w:pPr>
        <w:pStyle w:val="HSCNormal"/>
        <w:numPr>
          <w:ilvl w:val="0"/>
          <w:numId w:val="41"/>
        </w:numPr>
        <w:rPr>
          <w:szCs w:val="16"/>
        </w:rPr>
      </w:pPr>
      <w:r w:rsidRPr="00DC7FCE">
        <w:rPr>
          <w:szCs w:val="16"/>
        </w:rPr>
        <w:t>Symptomatic</w:t>
      </w:r>
      <w:r w:rsidR="00D3261E" w:rsidRPr="00D3261E">
        <w:rPr>
          <w:szCs w:val="16"/>
          <w:vertAlign w:val="superscript"/>
        </w:rPr>
        <w:t>1</w:t>
      </w:r>
      <w:r w:rsidRPr="00DC7FCE">
        <w:rPr>
          <w:szCs w:val="16"/>
        </w:rPr>
        <w:t xml:space="preserve"> with 70-99% carotid artery stenosis but without near occlusion.</w:t>
      </w:r>
    </w:p>
    <w:p w14:paraId="505FE1A1" w14:textId="77777777" w:rsidR="00F96660" w:rsidRPr="00816E3A" w:rsidRDefault="00F96660" w:rsidP="002B7774">
      <w:pPr>
        <w:pStyle w:val="ListParagraph"/>
        <w:numPr>
          <w:ilvl w:val="0"/>
          <w:numId w:val="41"/>
        </w:numPr>
        <w:autoSpaceDE w:val="0"/>
        <w:autoSpaceDN w:val="0"/>
        <w:rPr>
          <w:rFonts w:ascii="Arial" w:hAnsi="Arial" w:cs="Courier New"/>
          <w:sz w:val="16"/>
          <w:szCs w:val="16"/>
        </w:rPr>
      </w:pPr>
      <w:r w:rsidRPr="00816E3A">
        <w:rPr>
          <w:rFonts w:ascii="Arial" w:hAnsi="Arial" w:cs="Courier New"/>
          <w:sz w:val="16"/>
          <w:szCs w:val="16"/>
        </w:rPr>
        <w:t>Symptomatic with 50 – 69% stenosis despite optimal medical management</w:t>
      </w:r>
    </w:p>
    <w:p w14:paraId="095FC139" w14:textId="77777777" w:rsidR="00F96660" w:rsidRDefault="00F96660" w:rsidP="002B7774">
      <w:pPr>
        <w:pStyle w:val="ListParagraph"/>
        <w:numPr>
          <w:ilvl w:val="0"/>
          <w:numId w:val="41"/>
        </w:numPr>
        <w:autoSpaceDE w:val="0"/>
        <w:autoSpaceDN w:val="0"/>
        <w:spacing w:after="0"/>
        <w:rPr>
          <w:rFonts w:ascii="Arial" w:hAnsi="Arial" w:cs="Courier New"/>
          <w:sz w:val="16"/>
          <w:szCs w:val="16"/>
        </w:rPr>
      </w:pPr>
      <w:r w:rsidRPr="00816E3A">
        <w:rPr>
          <w:rFonts w:ascii="Arial" w:hAnsi="Arial" w:cs="Courier New"/>
          <w:sz w:val="16"/>
          <w:szCs w:val="16"/>
        </w:rPr>
        <w:t>Asymptomatic with at least 60% stenosis only for those who do not tolerate (or have contraindications to) best current medical therapy</w:t>
      </w:r>
    </w:p>
    <w:p w14:paraId="3984521E" w14:textId="77777777" w:rsidR="00235D0B" w:rsidRPr="00816E3A" w:rsidRDefault="00235D0B" w:rsidP="00235D0B">
      <w:pPr>
        <w:pStyle w:val="HSCNormal"/>
      </w:pPr>
    </w:p>
    <w:p w14:paraId="244F1B66" w14:textId="4308E0F2" w:rsidR="00F96660" w:rsidRDefault="00235D0B" w:rsidP="00235D0B">
      <w:pPr>
        <w:pStyle w:val="HSCNormal"/>
      </w:pPr>
      <w:r w:rsidRPr="00DC7FCE">
        <w:t>C</w:t>
      </w:r>
      <w:r w:rsidR="00F96660" w:rsidRPr="00DC7FCE">
        <w:t xml:space="preserve">arotid endarterectomy is not included on </w:t>
      </w:r>
      <w:r w:rsidR="000902B6">
        <w:t>Line 415</w:t>
      </w:r>
      <w:r w:rsidR="00F96660" w:rsidRPr="00DC7FCE">
        <w:t xml:space="preserve"> for patients in the following groups:</w:t>
      </w:r>
    </w:p>
    <w:p w14:paraId="09DACB02" w14:textId="77777777" w:rsidR="00235D0B" w:rsidRPr="00DC7FCE" w:rsidRDefault="00235D0B" w:rsidP="00235D0B">
      <w:pPr>
        <w:pStyle w:val="HSCNormal"/>
      </w:pPr>
    </w:p>
    <w:p w14:paraId="29AAD2FC" w14:textId="77777777" w:rsidR="00816E3A" w:rsidRDefault="00F96660" w:rsidP="002B7774">
      <w:pPr>
        <w:pStyle w:val="ListParagraph"/>
        <w:numPr>
          <w:ilvl w:val="0"/>
          <w:numId w:val="47"/>
        </w:numPr>
        <w:autoSpaceDE w:val="0"/>
        <w:autoSpaceDN w:val="0"/>
        <w:spacing w:after="0"/>
        <w:rPr>
          <w:rFonts w:ascii="Arial" w:hAnsi="Arial" w:cs="Courier New"/>
          <w:sz w:val="16"/>
          <w:szCs w:val="16"/>
        </w:rPr>
      </w:pPr>
      <w:r w:rsidRPr="00816E3A">
        <w:rPr>
          <w:rFonts w:ascii="Arial" w:hAnsi="Arial" w:cs="Courier New"/>
          <w:sz w:val="16"/>
          <w:szCs w:val="16"/>
        </w:rPr>
        <w:t>Patients with near occlusion</w:t>
      </w:r>
    </w:p>
    <w:p w14:paraId="196CDD6C" w14:textId="77777777" w:rsidR="00F96660" w:rsidRDefault="00F96660" w:rsidP="002B7774">
      <w:pPr>
        <w:pStyle w:val="ListParagraph"/>
        <w:numPr>
          <w:ilvl w:val="0"/>
          <w:numId w:val="47"/>
        </w:numPr>
        <w:autoSpaceDE w:val="0"/>
        <w:autoSpaceDN w:val="0"/>
        <w:spacing w:after="0"/>
        <w:ind w:left="360" w:firstLine="0"/>
        <w:rPr>
          <w:rFonts w:ascii="Arial" w:hAnsi="Arial" w:cs="Courier New"/>
          <w:sz w:val="16"/>
          <w:szCs w:val="16"/>
        </w:rPr>
      </w:pPr>
      <w:r w:rsidRPr="00816E3A">
        <w:rPr>
          <w:rFonts w:ascii="Arial" w:hAnsi="Arial" w:cs="Courier New"/>
          <w:sz w:val="16"/>
          <w:szCs w:val="16"/>
        </w:rPr>
        <w:t>Symptomatic</w:t>
      </w:r>
      <w:r w:rsidR="00AC7A77" w:rsidRPr="00AC7A77">
        <w:rPr>
          <w:rFonts w:ascii="Arial" w:hAnsi="Arial" w:cs="Courier New"/>
          <w:sz w:val="16"/>
          <w:szCs w:val="16"/>
          <w:vertAlign w:val="superscript"/>
        </w:rPr>
        <w:t>1</w:t>
      </w:r>
      <w:r w:rsidRPr="00816E3A">
        <w:rPr>
          <w:rFonts w:ascii="Arial" w:hAnsi="Arial" w:cs="Courier New"/>
          <w:sz w:val="16"/>
          <w:szCs w:val="16"/>
        </w:rPr>
        <w:t xml:space="preserve"> patients with less than 50% carotid stenosis</w:t>
      </w:r>
    </w:p>
    <w:p w14:paraId="007743D7" w14:textId="77777777" w:rsidR="00AC7A77" w:rsidRDefault="00235D0B" w:rsidP="00235D0B">
      <w:pPr>
        <w:pStyle w:val="HSCNormal"/>
      </w:pPr>
      <w:r w:rsidRPr="00AC7A77">
        <w:rPr>
          <w:szCs w:val="16"/>
          <w:vertAlign w:val="superscript"/>
        </w:rPr>
        <w:t>1</w:t>
      </w:r>
      <w:r w:rsidR="00AC7A77" w:rsidRPr="00AC7A77">
        <w:rPr>
          <w:szCs w:val="16"/>
        </w:rPr>
        <w:t>Symptomatic patients are those who have had a recent transient ischemic attack or ischemic stroke.</w:t>
      </w:r>
    </w:p>
    <w:p w14:paraId="7A724D25" w14:textId="77777777" w:rsidR="00235D0B" w:rsidRDefault="00235D0B" w:rsidP="00235D0B">
      <w:pPr>
        <w:pStyle w:val="HSCNormal"/>
      </w:pPr>
    </w:p>
    <w:p w14:paraId="0E066D92" w14:textId="77777777" w:rsidR="006577E6" w:rsidRPr="006577E6" w:rsidRDefault="00835354" w:rsidP="000902B6">
      <w:pPr>
        <w:pStyle w:val="HSCNormal"/>
        <w:spacing w:after="320"/>
      </w:pPr>
      <w:r>
        <w:t xml:space="preserve">The development of this guideline note was informed by a HERC </w:t>
      </w:r>
      <w:hyperlink r:id="rId66" w:history="1">
        <w:r w:rsidR="00D963B4" w:rsidRPr="00464AB6">
          <w:rPr>
            <w:rStyle w:val="Hyperlink"/>
          </w:rPr>
          <w:t>coverage guidance</w:t>
        </w:r>
      </w:hyperlink>
      <w:r>
        <w:t xml:space="preserve">. See </w:t>
      </w:r>
      <w:hyperlink r:id="rId67" w:history="1">
        <w:r w:rsidR="002C3A5C">
          <w:rPr>
            <w:rStyle w:val="Hyperlink"/>
          </w:rPr>
          <w:t>https://www.oregon.gov/oha/HPA/DSI-HERC/Pages/Evidence-based-Reports.aspx</w:t>
        </w:r>
      </w:hyperlink>
    </w:p>
    <w:p w14:paraId="27A63310" w14:textId="77777777" w:rsidR="004C419A" w:rsidRPr="00FA7530" w:rsidRDefault="00551FB6" w:rsidP="004C419A">
      <w:pPr>
        <w:pStyle w:val="Heading1"/>
      </w:pPr>
      <w:bookmarkStart w:id="123" w:name="GuidelineNote0120"/>
      <w:r>
        <w:lastRenderedPageBreak/>
        <w:t>GUIDELINE NOTE 120, PEDIATRIC TRIGGER THUMB</w:t>
      </w:r>
      <w:bookmarkEnd w:id="123"/>
    </w:p>
    <w:p w14:paraId="2E01A90E" w14:textId="2C76C984" w:rsidR="004C419A" w:rsidRPr="00F05E90" w:rsidRDefault="000902B6" w:rsidP="00BB45AA">
      <w:pPr>
        <w:pStyle w:val="HSCGLLineList"/>
      </w:pPr>
      <w:r>
        <w:t>Line 376</w:t>
      </w:r>
    </w:p>
    <w:p w14:paraId="10BF596D" w14:textId="238B0D73" w:rsidR="004C419A" w:rsidRPr="00926DCE" w:rsidRDefault="00926DCE" w:rsidP="000902B6">
      <w:pPr>
        <w:pStyle w:val="HSCNormal"/>
        <w:spacing w:after="320"/>
      </w:pPr>
      <w:r w:rsidRPr="00926DCE">
        <w:t>ICD-10</w:t>
      </w:r>
      <w:r w:rsidR="005871BF">
        <w:t>-CM</w:t>
      </w:r>
      <w:r w:rsidRPr="00926DCE">
        <w:t xml:space="preserve"> M65.31 is included on </w:t>
      </w:r>
      <w:r w:rsidR="000902B6">
        <w:t>Line 376</w:t>
      </w:r>
      <w:r w:rsidRPr="00926DCE">
        <w:t xml:space="preserve"> for treatment of pediatric trigger thumb only. Surgical treatment should be reserved for trigger thumb that does not spontaneously resolve within 48 months of diagnosis. Immediate surgery may be considered for bilateral trigger thumb or trigger thumb with locking symptoms</w:t>
      </w:r>
      <w:r w:rsidR="00AF232C">
        <w:t>.</w:t>
      </w:r>
    </w:p>
    <w:p w14:paraId="17D66E30" w14:textId="77777777" w:rsidR="005F3B76" w:rsidRPr="00FA7530" w:rsidRDefault="00551FB6" w:rsidP="005F3B76">
      <w:pPr>
        <w:pStyle w:val="Heading1"/>
      </w:pPr>
      <w:bookmarkStart w:id="124" w:name="GuidelineNote0121"/>
      <w:r>
        <w:t>GUIDELINE NOTE 121, CONCUSSION AND POST-CONCUSSION SYNDROME</w:t>
      </w:r>
      <w:bookmarkEnd w:id="124"/>
    </w:p>
    <w:p w14:paraId="184DD4C6" w14:textId="043BCAE0" w:rsidR="005F3B76" w:rsidRPr="00F05E90" w:rsidRDefault="000902B6" w:rsidP="00BB45AA">
      <w:pPr>
        <w:pStyle w:val="HSCGLLineList"/>
      </w:pPr>
      <w:r>
        <w:t>Lines 91,201,612</w:t>
      </w:r>
    </w:p>
    <w:p w14:paraId="7CE85F48" w14:textId="79974596" w:rsidR="005F3B76" w:rsidRDefault="00A27621" w:rsidP="000902B6">
      <w:pPr>
        <w:pStyle w:val="HSCNormal"/>
        <w:spacing w:after="320"/>
      </w:pPr>
      <w:r w:rsidRPr="00A27621">
        <w:t>ICD-10</w:t>
      </w:r>
      <w:r>
        <w:t>-CM</w:t>
      </w:r>
      <w:r w:rsidRPr="00A27621">
        <w:t xml:space="preserve"> S06.0</w:t>
      </w:r>
      <w:r w:rsidR="00265A2A">
        <w:t>X</w:t>
      </w:r>
      <w:r w:rsidRPr="00A27621">
        <w:t>0, S06.2</w:t>
      </w:r>
      <w:r w:rsidR="00265A2A">
        <w:t>X</w:t>
      </w:r>
      <w:r w:rsidRPr="00A27621">
        <w:t xml:space="preserve">0 and S06.300 are included on </w:t>
      </w:r>
      <w:r w:rsidR="000902B6">
        <w:t>Line 91</w:t>
      </w:r>
      <w:r w:rsidRPr="00A27621">
        <w:t xml:space="preserve"> only for concussions with symptoms that persist for more than 7 days but less than 3 months; otherwise, these diagnoses are included on </w:t>
      </w:r>
      <w:r w:rsidR="000902B6">
        <w:t>Line 612</w:t>
      </w:r>
      <w:r w:rsidRPr="00A27621">
        <w:t>. When concussion symptoms last for more than 3 months, the diagnosis of post-concussive syndrome (</w:t>
      </w:r>
      <w:r w:rsidR="001771D9">
        <w:t xml:space="preserve">ICD-10-CM </w:t>
      </w:r>
      <w:r w:rsidRPr="00A27621">
        <w:t>F07.81) shoul</w:t>
      </w:r>
      <w:r>
        <w:t xml:space="preserve">d be used, which is included on </w:t>
      </w:r>
      <w:r w:rsidR="000902B6">
        <w:t>Line 201</w:t>
      </w:r>
      <w:r>
        <w:t>.</w:t>
      </w:r>
    </w:p>
    <w:p w14:paraId="799C4590" w14:textId="77777777" w:rsidR="005F3B76" w:rsidRPr="00FA7530" w:rsidRDefault="00551FB6" w:rsidP="005F3B76">
      <w:pPr>
        <w:pStyle w:val="Heading1"/>
      </w:pPr>
      <w:bookmarkStart w:id="125" w:name="GuidelineNote0122"/>
      <w:r>
        <w:t>GUIDELINE NOTE 122, ORAL HEALTH RISK ASSESSMENT IN MEDICAL SETTINGS</w:t>
      </w:r>
      <w:bookmarkEnd w:id="125"/>
    </w:p>
    <w:p w14:paraId="7B25A19E" w14:textId="7884B6B9" w:rsidR="005F3B76" w:rsidRPr="00F05E90" w:rsidRDefault="000902B6" w:rsidP="00BB45AA">
      <w:pPr>
        <w:pStyle w:val="HSCGLLineList"/>
      </w:pPr>
      <w:r>
        <w:t>Line 3</w:t>
      </w:r>
    </w:p>
    <w:p w14:paraId="6DB6116C" w14:textId="77777777" w:rsidR="00AD5E7B" w:rsidRPr="00C25453" w:rsidRDefault="00235D0B" w:rsidP="000902B6">
      <w:pPr>
        <w:pStyle w:val="HSCNormal"/>
        <w:spacing w:after="320"/>
      </w:pPr>
      <w:r w:rsidRPr="00416C47">
        <w:t>D</w:t>
      </w:r>
      <w:r w:rsidR="00416C47" w:rsidRPr="00416C47">
        <w:t>0191 is limited to children under age 6 and requires an additional specific oral health risk assessment using a standardized tool, such as AAP Bright Futures, and should be performed by a provider who has successfully completed an approved training program (such as First Tooth or Smiles for Life).</w:t>
      </w:r>
    </w:p>
    <w:p w14:paraId="7CC75324" w14:textId="77777777" w:rsidR="005F3B76" w:rsidRPr="00FA7530" w:rsidRDefault="00551FB6" w:rsidP="005F3B76">
      <w:pPr>
        <w:pStyle w:val="Heading1"/>
      </w:pPr>
      <w:bookmarkStart w:id="126" w:name="GuidelineNote0123"/>
      <w:r>
        <w:t>GUIDELINE NOTE 123, DENTA</w:t>
      </w:r>
      <w:r w:rsidR="00087A41">
        <w:t>L IMPLANT REMOVAL</w:t>
      </w:r>
      <w:r>
        <w:t xml:space="preserve"> </w:t>
      </w:r>
      <w:bookmarkEnd w:id="126"/>
    </w:p>
    <w:p w14:paraId="05CD9679" w14:textId="04E299AB" w:rsidR="005F3B76" w:rsidRDefault="000902B6" w:rsidP="00BB45AA">
      <w:pPr>
        <w:pStyle w:val="HSCGLLineList"/>
      </w:pPr>
      <w:r>
        <w:t>Lines 344,619</w:t>
      </w:r>
    </w:p>
    <w:p w14:paraId="3B126651" w14:textId="77EBC965" w:rsidR="00AD3998" w:rsidRPr="00AD3998" w:rsidRDefault="00AD3998" w:rsidP="000902B6">
      <w:pPr>
        <w:spacing w:after="320"/>
      </w:pPr>
      <w:r>
        <w:t xml:space="preserve">Removal of dental implants (D6100) is included on </w:t>
      </w:r>
      <w:r w:rsidR="000902B6">
        <w:t>Line 344</w:t>
      </w:r>
      <w:r>
        <w:t xml:space="preserve"> only when there is advanced peri-implantitis with bone loss and mobility, abscess or implant fracture. Otherwise, this procedure is included on </w:t>
      </w:r>
      <w:r w:rsidR="000902B6">
        <w:t>Line 619</w:t>
      </w:r>
      <w:r>
        <w:t>.</w:t>
      </w:r>
    </w:p>
    <w:p w14:paraId="4BEBFA68" w14:textId="77777777" w:rsidR="00A71AE7" w:rsidRPr="00FA7530" w:rsidRDefault="00551FB6" w:rsidP="00A71AE7">
      <w:pPr>
        <w:pStyle w:val="Heading1"/>
      </w:pPr>
      <w:bookmarkStart w:id="127" w:name="GuidelineNote0124"/>
      <w:r>
        <w:t>GUIDELINE NOTE 124, ALCOHOL SEPTAL ABLATION</w:t>
      </w:r>
      <w:bookmarkEnd w:id="127"/>
    </w:p>
    <w:p w14:paraId="36F23E79" w14:textId="643277D2" w:rsidR="00A71AE7" w:rsidRPr="00F05E90" w:rsidRDefault="000902B6" w:rsidP="00BB45AA">
      <w:pPr>
        <w:pStyle w:val="HSCGLLineList"/>
      </w:pPr>
      <w:r>
        <w:t>Line 98</w:t>
      </w:r>
    </w:p>
    <w:p w14:paraId="065387DE" w14:textId="74EBBAE5" w:rsidR="00A71AE7" w:rsidRPr="00BB3A28" w:rsidRDefault="00A71AE7" w:rsidP="00A71AE7">
      <w:pPr>
        <w:pStyle w:val="HSCNormal"/>
      </w:pPr>
      <w:r w:rsidRPr="00BB3A28">
        <w:t xml:space="preserve">Alcohol septal ablation (CPT 93583) is included on </w:t>
      </w:r>
      <w:r w:rsidR="000902B6">
        <w:t>Line 98</w:t>
      </w:r>
      <w:r w:rsidRPr="00BB3A28">
        <w:t xml:space="preserve"> only for adult patients with hypertrophic cardiomyopathy when all of the following conditions are met:</w:t>
      </w:r>
    </w:p>
    <w:p w14:paraId="4D90164E" w14:textId="77777777" w:rsidR="00A71AE7" w:rsidRPr="00BB3A28" w:rsidRDefault="00A71AE7" w:rsidP="002B7774">
      <w:pPr>
        <w:pStyle w:val="HSCNormal"/>
        <w:numPr>
          <w:ilvl w:val="0"/>
          <w:numId w:val="93"/>
        </w:numPr>
      </w:pPr>
      <w:r w:rsidRPr="00BB3A28">
        <w:t>Severe heart failure symptoms (New York Heart Association [NYHA] class III or IV)</w:t>
      </w:r>
    </w:p>
    <w:p w14:paraId="2BB49331" w14:textId="77777777" w:rsidR="00A71AE7" w:rsidRPr="00BB3A28" w:rsidRDefault="00A71AE7" w:rsidP="002B7774">
      <w:pPr>
        <w:pStyle w:val="HSCNormal"/>
        <w:numPr>
          <w:ilvl w:val="0"/>
          <w:numId w:val="93"/>
        </w:numPr>
      </w:pPr>
      <w:r w:rsidRPr="00BB3A28">
        <w:t xml:space="preserve">Severe symptoms refractory to optimal medical management </w:t>
      </w:r>
    </w:p>
    <w:p w14:paraId="497F8502" w14:textId="77777777" w:rsidR="00A71AE7" w:rsidRPr="00BB3A28" w:rsidRDefault="00A71AE7" w:rsidP="002B7774">
      <w:pPr>
        <w:pStyle w:val="HSCNormal"/>
        <w:numPr>
          <w:ilvl w:val="0"/>
          <w:numId w:val="93"/>
        </w:numPr>
      </w:pPr>
      <w:r w:rsidRPr="00BB3A28">
        <w:t>LVOT obstruction is present</w:t>
      </w:r>
    </w:p>
    <w:p w14:paraId="3C1E7F22" w14:textId="77777777" w:rsidR="00A71AE7" w:rsidRPr="00BB3A28" w:rsidRDefault="00A71AE7" w:rsidP="002B7774">
      <w:pPr>
        <w:pStyle w:val="HSCNormal"/>
        <w:numPr>
          <w:ilvl w:val="0"/>
          <w:numId w:val="93"/>
        </w:numPr>
      </w:pPr>
      <w:r w:rsidRPr="00BB3A28">
        <w:t>Surgery is contraindicated or has unacceptable risk due to serious comorbidities or a</w:t>
      </w:r>
      <w:r w:rsidR="009372A9">
        <w:t>d</w:t>
      </w:r>
      <w:r w:rsidRPr="00BB3A28">
        <w:t>vanced age.</w:t>
      </w:r>
    </w:p>
    <w:p w14:paraId="79001A48" w14:textId="77777777" w:rsidR="00A71AE7" w:rsidRPr="00BB3A28" w:rsidRDefault="00A71AE7" w:rsidP="002B7774">
      <w:pPr>
        <w:pStyle w:val="HSCNormal"/>
        <w:numPr>
          <w:ilvl w:val="0"/>
          <w:numId w:val="93"/>
        </w:numPr>
      </w:pPr>
      <w:r w:rsidRPr="00BB3A28">
        <w:t xml:space="preserve">No concomitant disease is present that independently warrants surgical correction in whom </w:t>
      </w:r>
      <w:r w:rsidRPr="00A71AE7">
        <w:t>surgical myectomy can be performed as part of the operation.</w:t>
      </w:r>
    </w:p>
    <w:p w14:paraId="13FD41AE" w14:textId="77777777" w:rsidR="005F3B76" w:rsidRPr="00DC7FCE" w:rsidRDefault="00A71AE7" w:rsidP="000902B6">
      <w:pPr>
        <w:pStyle w:val="HSCNormal"/>
        <w:numPr>
          <w:ilvl w:val="0"/>
          <w:numId w:val="93"/>
        </w:numPr>
        <w:spacing w:after="320"/>
      </w:pPr>
      <w:r w:rsidRPr="00BB3A28">
        <w:t>The ablation is performed at an experienced center</w:t>
      </w:r>
    </w:p>
    <w:p w14:paraId="75CD7E0F" w14:textId="77777777" w:rsidR="001C6D71" w:rsidRPr="00FA7530" w:rsidRDefault="00551FB6" w:rsidP="001C6D71">
      <w:pPr>
        <w:pStyle w:val="Heading1"/>
      </w:pPr>
      <w:bookmarkStart w:id="128" w:name="GuidelineNote0125"/>
      <w:r>
        <w:t>GUIDELINE NOTE 125, CAROTID ARTERY STENTING</w:t>
      </w:r>
      <w:bookmarkEnd w:id="128"/>
    </w:p>
    <w:p w14:paraId="6769FB16" w14:textId="042DE1A2" w:rsidR="001C6D71" w:rsidRPr="00F05E90" w:rsidRDefault="000902B6" w:rsidP="00BB45AA">
      <w:pPr>
        <w:pStyle w:val="HSCGLLineList"/>
      </w:pPr>
      <w:r>
        <w:t>Lines 317,415</w:t>
      </w:r>
    </w:p>
    <w:p w14:paraId="67D25BB9" w14:textId="13583CDC" w:rsidR="001C6D71" w:rsidRDefault="001C6D71" w:rsidP="001C6D71">
      <w:pPr>
        <w:pStyle w:val="HSCNormal"/>
      </w:pPr>
      <w:r w:rsidRPr="00E56EB2">
        <w:t xml:space="preserve">Carotid artery stenting (CPT 37215-37217) is included on </w:t>
      </w:r>
      <w:r w:rsidR="000902B6">
        <w:t>Lines 317 and 415</w:t>
      </w:r>
      <w:r w:rsidRPr="00E56EB2">
        <w:t xml:space="preserve"> for patients who have not had a disabling stroke (modified Rankin scale ≥ 3) AND</w:t>
      </w:r>
    </w:p>
    <w:p w14:paraId="0C15B528" w14:textId="77777777" w:rsidR="000344F5" w:rsidRPr="00E56EB2" w:rsidRDefault="000344F5" w:rsidP="001C6D71">
      <w:pPr>
        <w:pStyle w:val="HSCNormal"/>
      </w:pPr>
    </w:p>
    <w:p w14:paraId="37D3770E" w14:textId="77777777" w:rsidR="001C6D71" w:rsidRPr="00E56EB2" w:rsidRDefault="001C6D71" w:rsidP="002B7774">
      <w:pPr>
        <w:pStyle w:val="HSCNormal"/>
        <w:numPr>
          <w:ilvl w:val="0"/>
          <w:numId w:val="94"/>
        </w:numPr>
      </w:pPr>
      <w:r w:rsidRPr="00E56EB2">
        <w:t xml:space="preserve">who are at high risk for complications during carotid endarterectomy (CEA) due to significant comorbidities and/or anatomic risk factors (i.e., recurrent stenosis and/or previous radical neck dissection) and who also have symptomatic (recent transient ischemic attack or ischemic stroke) carotid artery stenosis &gt;50% OR </w:t>
      </w:r>
    </w:p>
    <w:p w14:paraId="468B1E6A" w14:textId="77777777" w:rsidR="001C6D71" w:rsidRPr="001C6D71" w:rsidRDefault="001C6D71" w:rsidP="000902B6">
      <w:pPr>
        <w:pStyle w:val="HSCNormal"/>
        <w:numPr>
          <w:ilvl w:val="0"/>
          <w:numId w:val="94"/>
        </w:numPr>
        <w:spacing w:after="320"/>
        <w:rPr>
          <w:b/>
          <w:bCs/>
        </w:rPr>
      </w:pPr>
      <w:r w:rsidRPr="001C6D71">
        <w:t>who are at high risk for complications during CEA due to significant comorbidities and/or anatomic risk factors and have asymptomatic carotid artery stenosis ≥80% only if best current medical therapy is not tolerated or contraindicated.</w:t>
      </w:r>
    </w:p>
    <w:p w14:paraId="621AA98A" w14:textId="77777777" w:rsidR="001813D1" w:rsidRPr="00904406" w:rsidRDefault="00551FB6" w:rsidP="001813D1">
      <w:pPr>
        <w:pStyle w:val="Heading1"/>
      </w:pPr>
      <w:bookmarkStart w:id="129" w:name="GuidelineNote0126"/>
      <w:r>
        <w:t>GUIDELINE NOTE 126, APPLIED BEHAVIOR ANALYSIS INTERVENTIONS FOR SELF-INJURIOUS BEHAVIOR</w:t>
      </w:r>
      <w:bookmarkEnd w:id="129"/>
    </w:p>
    <w:p w14:paraId="33E6F597" w14:textId="5FF30F45" w:rsidR="001813D1" w:rsidRPr="00904406" w:rsidRDefault="000902B6" w:rsidP="001813D1">
      <w:pPr>
        <w:pStyle w:val="HSCGLLineList"/>
      </w:pPr>
      <w:r>
        <w:t>Line 437</w:t>
      </w:r>
    </w:p>
    <w:p w14:paraId="3E686F42" w14:textId="77777777" w:rsidR="001813D1" w:rsidRDefault="001813D1" w:rsidP="000902B6">
      <w:pPr>
        <w:pStyle w:val="HSCNormal"/>
        <w:spacing w:after="320"/>
        <w:rPr>
          <w:bCs/>
        </w:rPr>
      </w:pPr>
      <w:r w:rsidRPr="00AE1FA4">
        <w:t xml:space="preserve">Targeted ABA-based interventions towards self-injurious problem behaviors are included on this line when meeting criteria as defined in </w:t>
      </w:r>
      <w:r w:rsidR="0052775F">
        <w:rPr>
          <w:szCs w:val="16"/>
        </w:rPr>
        <w:t>Guideline Note 75 APPLIED BEHAVIOR ANALYSIS FOR AUTISM SPECTRUM DISORDER</w:t>
      </w:r>
      <w:r w:rsidRPr="00AE1FA4">
        <w:t>.</w:t>
      </w:r>
    </w:p>
    <w:p w14:paraId="478102CE" w14:textId="77777777" w:rsidR="006E591B" w:rsidRPr="00904406" w:rsidRDefault="00551FB6" w:rsidP="006E591B">
      <w:pPr>
        <w:pStyle w:val="Heading1"/>
        <w:rPr>
          <w:bCs/>
        </w:rPr>
      </w:pPr>
      <w:bookmarkStart w:id="130" w:name="GuidelineNote0127"/>
      <w:r>
        <w:rPr>
          <w:bCs/>
        </w:rPr>
        <w:t>GUIDELINE NOTE 127, GENDER DYSPHORIA</w:t>
      </w:r>
      <w:bookmarkEnd w:id="130"/>
    </w:p>
    <w:p w14:paraId="3B556BC8" w14:textId="6093DFB0" w:rsidR="006E591B" w:rsidRDefault="000902B6" w:rsidP="006E591B">
      <w:pPr>
        <w:pStyle w:val="HSCGLLineList"/>
      </w:pPr>
      <w:r>
        <w:t>Line 312</w:t>
      </w:r>
    </w:p>
    <w:p w14:paraId="5714B46B" w14:textId="77777777" w:rsidR="00DE5AC3" w:rsidRDefault="00DE5AC3" w:rsidP="00DE5AC3">
      <w:pPr>
        <w:pStyle w:val="HSCNormal"/>
      </w:pPr>
      <w:r w:rsidRPr="00904406">
        <w:rPr>
          <w:rFonts w:cs="Arial"/>
          <w:szCs w:val="16"/>
        </w:rPr>
        <w:t>Hormone treatment with GnRH analogues for</w:t>
      </w:r>
      <w:r>
        <w:rPr>
          <w:rFonts w:cs="Arial"/>
          <w:szCs w:val="16"/>
        </w:rPr>
        <w:t xml:space="preserve"> delaying the onset of puberty and/or continued pubertal development is included on this line for</w:t>
      </w:r>
      <w:r w:rsidRPr="00904406">
        <w:rPr>
          <w:rFonts w:cs="Arial"/>
          <w:szCs w:val="16"/>
        </w:rPr>
        <w:t xml:space="preserve"> gender questioning children and adolescents. This therapy should be initiated at the first physical changes of puberty, confirmed by pubertal levels of estradiol or testosterone, but no earlier than Tanner stages 2-3. Prior to initiation of puberty suppression therapy, adolescents must fulfill eligibility and readiness criteria and must have a comprehensive mental health evaluation. Ongoing psychological care is strongly encouraged for continued puberty suppression therapy.</w:t>
      </w:r>
      <w:r w:rsidRPr="00BA50C6">
        <w:t xml:space="preserve"> </w:t>
      </w:r>
    </w:p>
    <w:p w14:paraId="505A41C4" w14:textId="77777777" w:rsidR="00DE5AC3" w:rsidRDefault="00DE5AC3" w:rsidP="00DE5AC3">
      <w:pPr>
        <w:pStyle w:val="HSCNormal"/>
      </w:pPr>
    </w:p>
    <w:p w14:paraId="3199CE53" w14:textId="77777777" w:rsidR="00DE5AC3" w:rsidRPr="00BA50C6" w:rsidRDefault="00DE5AC3" w:rsidP="00DE5AC3">
      <w:pPr>
        <w:pStyle w:val="HSCNormal"/>
      </w:pPr>
      <w:r w:rsidRPr="00BA50C6">
        <w:rPr>
          <w:rFonts w:cs="Arial"/>
          <w:szCs w:val="16"/>
        </w:rPr>
        <w:t>Cross-sex hormone therapy is included on this line for treatment of adolescents and adults with gender dysphoria who meet appropriate eligibility and readiness criteria. To qualify for cross-sex hormone therapy, the patient must:</w:t>
      </w:r>
    </w:p>
    <w:p w14:paraId="748D22FC" w14:textId="77777777" w:rsidR="00DE5AC3" w:rsidRPr="00BA50C6" w:rsidRDefault="00DE5AC3" w:rsidP="002B7774">
      <w:pPr>
        <w:pStyle w:val="ListParagraph"/>
        <w:numPr>
          <w:ilvl w:val="0"/>
          <w:numId w:val="95"/>
        </w:numPr>
        <w:autoSpaceDE w:val="0"/>
        <w:autoSpaceDN w:val="0"/>
        <w:adjustRightInd w:val="0"/>
        <w:rPr>
          <w:rFonts w:ascii="Arial" w:hAnsi="Arial" w:cs="Arial"/>
          <w:sz w:val="16"/>
          <w:szCs w:val="16"/>
        </w:rPr>
      </w:pPr>
      <w:r w:rsidRPr="00BA50C6">
        <w:rPr>
          <w:rFonts w:ascii="Arial" w:hAnsi="Arial" w:cs="Arial"/>
          <w:sz w:val="16"/>
          <w:szCs w:val="16"/>
        </w:rPr>
        <w:t>have persistent, well-documented gender dysphoria</w:t>
      </w:r>
    </w:p>
    <w:p w14:paraId="65841FC5" w14:textId="77777777" w:rsidR="00DE5AC3" w:rsidRPr="00BA50C6" w:rsidRDefault="00DE5AC3" w:rsidP="002B7774">
      <w:pPr>
        <w:pStyle w:val="ListParagraph"/>
        <w:numPr>
          <w:ilvl w:val="0"/>
          <w:numId w:val="95"/>
        </w:numPr>
        <w:autoSpaceDE w:val="0"/>
        <w:autoSpaceDN w:val="0"/>
        <w:adjustRightInd w:val="0"/>
        <w:rPr>
          <w:rFonts w:ascii="Arial" w:hAnsi="Arial" w:cs="Arial"/>
          <w:sz w:val="16"/>
          <w:szCs w:val="16"/>
        </w:rPr>
      </w:pPr>
      <w:r w:rsidRPr="00BA50C6">
        <w:rPr>
          <w:rFonts w:ascii="Arial" w:hAnsi="Arial" w:cs="Arial"/>
          <w:sz w:val="16"/>
          <w:szCs w:val="16"/>
        </w:rPr>
        <w:t>have the capacity to make a fully informed decision and to give consent for treatment</w:t>
      </w:r>
    </w:p>
    <w:p w14:paraId="18C3BD15" w14:textId="77777777" w:rsidR="00DE5AC3" w:rsidRPr="00BA50C6" w:rsidRDefault="00DE5AC3" w:rsidP="002B7774">
      <w:pPr>
        <w:pStyle w:val="ListParagraph"/>
        <w:numPr>
          <w:ilvl w:val="0"/>
          <w:numId w:val="95"/>
        </w:numPr>
        <w:autoSpaceDE w:val="0"/>
        <w:autoSpaceDN w:val="0"/>
        <w:adjustRightInd w:val="0"/>
        <w:rPr>
          <w:rFonts w:ascii="Arial" w:hAnsi="Arial" w:cs="Arial"/>
          <w:sz w:val="16"/>
          <w:szCs w:val="16"/>
        </w:rPr>
      </w:pPr>
      <w:r w:rsidRPr="00BA50C6">
        <w:rPr>
          <w:rFonts w:ascii="Arial" w:hAnsi="Arial" w:cs="Arial"/>
          <w:sz w:val="16"/>
          <w:szCs w:val="16"/>
        </w:rPr>
        <w:t xml:space="preserve">have any significant medical or mental health concerns reasonably well controlled </w:t>
      </w:r>
    </w:p>
    <w:p w14:paraId="2839936A" w14:textId="77777777" w:rsidR="00DE5AC3" w:rsidRPr="00BA50C6" w:rsidRDefault="00DE5AC3" w:rsidP="002B7774">
      <w:pPr>
        <w:pStyle w:val="ListParagraph"/>
        <w:numPr>
          <w:ilvl w:val="0"/>
          <w:numId w:val="95"/>
        </w:numPr>
        <w:autoSpaceDE w:val="0"/>
        <w:autoSpaceDN w:val="0"/>
        <w:adjustRightInd w:val="0"/>
        <w:rPr>
          <w:rFonts w:ascii="Arial" w:hAnsi="Arial" w:cs="Arial"/>
          <w:sz w:val="16"/>
          <w:szCs w:val="16"/>
        </w:rPr>
      </w:pPr>
      <w:r w:rsidRPr="00A258CB">
        <w:rPr>
          <w:rFonts w:ascii="Arial" w:hAnsi="Arial" w:cs="Arial"/>
          <w:sz w:val="16"/>
          <w:szCs w:val="16"/>
        </w:rPr>
        <w:t>have a comprehensive mental health evaluation provided in accordance with Version 7 of the World Professional Association for Transgender Health (WPATH) Standards of Care (</w:t>
      </w:r>
      <w:hyperlink r:id="rId68" w:history="1">
        <w:r w:rsidRPr="00C70E39">
          <w:rPr>
            <w:rStyle w:val="Hyperlink"/>
            <w:rFonts w:ascii="Arial" w:hAnsi="Arial" w:cs="Arial"/>
            <w:sz w:val="16"/>
            <w:szCs w:val="16"/>
          </w:rPr>
          <w:t>www.wpath.org</w:t>
        </w:r>
      </w:hyperlink>
      <w:r w:rsidRPr="00A258CB">
        <w:rPr>
          <w:rFonts w:ascii="Arial" w:hAnsi="Arial" w:cs="Arial"/>
          <w:sz w:val="16"/>
          <w:szCs w:val="16"/>
        </w:rPr>
        <w:t>).</w:t>
      </w:r>
      <w:r>
        <w:rPr>
          <w:rFonts w:ascii="Arial" w:hAnsi="Arial" w:cs="Arial"/>
          <w:sz w:val="16"/>
          <w:szCs w:val="16"/>
        </w:rPr>
        <w:t xml:space="preserve"> </w:t>
      </w:r>
    </w:p>
    <w:p w14:paraId="43D9199B" w14:textId="77777777" w:rsidR="00DE5AC3" w:rsidRDefault="00DE5AC3" w:rsidP="00DE5AC3">
      <w:pPr>
        <w:pStyle w:val="HSCNormal"/>
        <w:rPr>
          <w:rFonts w:cs="Arial"/>
          <w:szCs w:val="16"/>
        </w:rPr>
      </w:pPr>
      <w:r w:rsidRPr="00BA50C6">
        <w:rPr>
          <w:rFonts w:cs="Arial"/>
          <w:szCs w:val="16"/>
        </w:rPr>
        <w:t>Sex reassignment surgery is included for patients who are sufficiently physically fit and meet eligibility criteria</w:t>
      </w:r>
      <w:r w:rsidR="004509F2">
        <w:rPr>
          <w:rFonts w:cs="Arial"/>
          <w:szCs w:val="16"/>
        </w:rPr>
        <w:t xml:space="preserve">. </w:t>
      </w:r>
      <w:r w:rsidRPr="00BA50C6">
        <w:rPr>
          <w:rFonts w:cs="Arial"/>
          <w:szCs w:val="16"/>
        </w:rPr>
        <w:t xml:space="preserve">To qualify for surgery, the patient must: </w:t>
      </w:r>
    </w:p>
    <w:p w14:paraId="7AB82FD0" w14:textId="77777777" w:rsidR="00DE5AC3" w:rsidRPr="00446A56" w:rsidRDefault="00DE5AC3" w:rsidP="002B7774">
      <w:pPr>
        <w:pStyle w:val="ListParagraph"/>
        <w:numPr>
          <w:ilvl w:val="0"/>
          <w:numId w:val="96"/>
        </w:numPr>
        <w:autoSpaceDE w:val="0"/>
        <w:autoSpaceDN w:val="0"/>
        <w:adjustRightInd w:val="0"/>
        <w:rPr>
          <w:rFonts w:ascii="Arial" w:hAnsi="Arial" w:cs="Arial"/>
          <w:sz w:val="16"/>
          <w:szCs w:val="16"/>
        </w:rPr>
      </w:pPr>
      <w:r w:rsidRPr="00BA50C6">
        <w:rPr>
          <w:rFonts w:ascii="Arial" w:hAnsi="Arial" w:cs="Arial"/>
          <w:sz w:val="16"/>
          <w:szCs w:val="16"/>
        </w:rPr>
        <w:t>ha</w:t>
      </w:r>
      <w:r w:rsidRPr="00446A56">
        <w:rPr>
          <w:rFonts w:ascii="Arial" w:hAnsi="Arial" w:cs="Arial"/>
          <w:sz w:val="16"/>
          <w:szCs w:val="16"/>
        </w:rPr>
        <w:t>ve persistent, well documented gender dysphoria</w:t>
      </w:r>
    </w:p>
    <w:p w14:paraId="070F3CF8" w14:textId="77777777" w:rsidR="00DE5AC3" w:rsidRPr="00446A56" w:rsidRDefault="009A7718" w:rsidP="002B7774">
      <w:pPr>
        <w:pStyle w:val="ListParagraph"/>
        <w:numPr>
          <w:ilvl w:val="0"/>
          <w:numId w:val="96"/>
        </w:numPr>
        <w:autoSpaceDE w:val="0"/>
        <w:autoSpaceDN w:val="0"/>
        <w:adjustRightInd w:val="0"/>
        <w:rPr>
          <w:rFonts w:ascii="Arial" w:hAnsi="Arial" w:cs="Arial"/>
          <w:sz w:val="16"/>
          <w:szCs w:val="16"/>
        </w:rPr>
      </w:pPr>
      <w:r>
        <w:rPr>
          <w:rFonts w:ascii="Arial" w:hAnsi="Arial" w:cs="Arial"/>
          <w:sz w:val="16"/>
          <w:szCs w:val="16"/>
        </w:rPr>
        <w:t xml:space="preserve">for genital surgeries, </w:t>
      </w:r>
      <w:r w:rsidR="00DE5AC3" w:rsidRPr="00446A56">
        <w:rPr>
          <w:rFonts w:ascii="Arial" w:hAnsi="Arial" w:cs="Arial"/>
          <w:sz w:val="16"/>
          <w:szCs w:val="16"/>
        </w:rPr>
        <w:t xml:space="preserve">have completed  twelve months of continuous hormone therapy as appropriate to the member’s gender goals unless hormones are not clinically indicated for the individual </w:t>
      </w:r>
    </w:p>
    <w:p w14:paraId="6EA2BA0D" w14:textId="77777777" w:rsidR="00DE5AC3" w:rsidRPr="00446A56" w:rsidRDefault="00DE5AC3" w:rsidP="002B7774">
      <w:pPr>
        <w:pStyle w:val="ListParagraph"/>
        <w:numPr>
          <w:ilvl w:val="0"/>
          <w:numId w:val="96"/>
        </w:numPr>
        <w:autoSpaceDE w:val="0"/>
        <w:autoSpaceDN w:val="0"/>
        <w:adjustRightInd w:val="0"/>
        <w:rPr>
          <w:rFonts w:ascii="Arial" w:hAnsi="Arial" w:cs="Arial"/>
          <w:sz w:val="16"/>
          <w:szCs w:val="16"/>
        </w:rPr>
      </w:pPr>
      <w:r w:rsidRPr="00446A56">
        <w:rPr>
          <w:rFonts w:ascii="Arial" w:hAnsi="Arial" w:cs="Arial"/>
          <w:sz w:val="16"/>
          <w:szCs w:val="16"/>
        </w:rPr>
        <w:t>have completed twelve months of living in a gender role that is congruent with their gender identity unless a medical and a mental health professional both determine that this requirement is not safe for the patient</w:t>
      </w:r>
    </w:p>
    <w:p w14:paraId="73C87B42" w14:textId="77777777" w:rsidR="00DE5AC3" w:rsidRPr="00446A56" w:rsidRDefault="00DE5AC3" w:rsidP="002B7774">
      <w:pPr>
        <w:pStyle w:val="ListParagraph"/>
        <w:numPr>
          <w:ilvl w:val="0"/>
          <w:numId w:val="96"/>
        </w:numPr>
        <w:autoSpaceDE w:val="0"/>
        <w:autoSpaceDN w:val="0"/>
        <w:adjustRightInd w:val="0"/>
        <w:rPr>
          <w:rFonts w:ascii="Arial" w:hAnsi="Arial" w:cs="Arial"/>
          <w:sz w:val="16"/>
          <w:szCs w:val="16"/>
        </w:rPr>
      </w:pPr>
      <w:r w:rsidRPr="00446A56">
        <w:rPr>
          <w:rFonts w:ascii="Arial" w:hAnsi="Arial" w:cs="Arial"/>
          <w:sz w:val="16"/>
          <w:szCs w:val="16"/>
        </w:rPr>
        <w:t>have the capacity to make a fully informed decision and to give consent for treatment</w:t>
      </w:r>
    </w:p>
    <w:p w14:paraId="6D2D7A9A" w14:textId="77777777" w:rsidR="00DE5AC3" w:rsidRPr="00446A56" w:rsidRDefault="00DE5AC3" w:rsidP="002B7774">
      <w:pPr>
        <w:pStyle w:val="ListParagraph"/>
        <w:numPr>
          <w:ilvl w:val="0"/>
          <w:numId w:val="96"/>
        </w:numPr>
        <w:rPr>
          <w:rFonts w:ascii="Arial" w:hAnsi="Arial" w:cs="Arial"/>
          <w:sz w:val="16"/>
          <w:szCs w:val="16"/>
        </w:rPr>
      </w:pPr>
      <w:r w:rsidRPr="00446A56">
        <w:rPr>
          <w:rFonts w:ascii="Arial" w:hAnsi="Arial" w:cs="Arial"/>
          <w:sz w:val="16"/>
          <w:szCs w:val="16"/>
        </w:rPr>
        <w:t>have any significant medical or mental health concerns reasonably well controlled</w:t>
      </w:r>
    </w:p>
    <w:p w14:paraId="04C547E1" w14:textId="77777777" w:rsidR="00DE5AC3" w:rsidRPr="00446A56" w:rsidRDefault="00DE5AC3" w:rsidP="002B7774">
      <w:pPr>
        <w:pStyle w:val="ListParagraph"/>
        <w:numPr>
          <w:ilvl w:val="0"/>
          <w:numId w:val="96"/>
        </w:numPr>
        <w:rPr>
          <w:rFonts w:ascii="Arial" w:hAnsi="Arial" w:cs="Arial"/>
          <w:sz w:val="16"/>
          <w:szCs w:val="16"/>
        </w:rPr>
      </w:pPr>
      <w:r w:rsidRPr="00446A56">
        <w:rPr>
          <w:rFonts w:ascii="Arial" w:hAnsi="Arial" w:cs="Arial"/>
          <w:sz w:val="16"/>
          <w:szCs w:val="16"/>
        </w:rPr>
        <w:t>for breast/chest surgeries, have one referral from a mental health professional provided in accordance with version 7 of the WPATH Standards of Care.</w:t>
      </w:r>
    </w:p>
    <w:p w14:paraId="1F6345CD" w14:textId="77777777" w:rsidR="00DE5AC3" w:rsidRPr="00446A56" w:rsidRDefault="00DE5AC3" w:rsidP="002B7774">
      <w:pPr>
        <w:pStyle w:val="ListParagraph"/>
        <w:numPr>
          <w:ilvl w:val="0"/>
          <w:numId w:val="96"/>
        </w:numPr>
        <w:rPr>
          <w:rFonts w:ascii="Arial" w:hAnsi="Arial" w:cs="Arial"/>
          <w:sz w:val="16"/>
          <w:szCs w:val="16"/>
        </w:rPr>
      </w:pPr>
      <w:r w:rsidRPr="00446A56">
        <w:rPr>
          <w:rFonts w:ascii="Arial" w:hAnsi="Arial" w:cs="Arial"/>
          <w:sz w:val="16"/>
          <w:szCs w:val="16"/>
        </w:rPr>
        <w:t xml:space="preserve">For genital surgeries, have two referrals from mental health professionals provided in accordance with version 7 of the WPATH Standards of Care. </w:t>
      </w:r>
    </w:p>
    <w:p w14:paraId="0F68E96B" w14:textId="77777777" w:rsidR="006D56A5" w:rsidRDefault="006D56A5" w:rsidP="006D56A5">
      <w:pPr>
        <w:pStyle w:val="Heading1Nobk"/>
        <w:keepNext/>
        <w:spacing w:after="100"/>
      </w:pPr>
      <w:r>
        <w:t>GUIDELINE NOTE 127, GENDER DYSPHORIA (CONT'D)</w:t>
      </w:r>
    </w:p>
    <w:p w14:paraId="3E7992C1" w14:textId="2E62627C" w:rsidR="00DE5AC3" w:rsidRDefault="00DE5AC3" w:rsidP="00256E77">
      <w:pPr>
        <w:pStyle w:val="HSCNormal"/>
      </w:pPr>
      <w:r w:rsidRPr="00446A56">
        <w:rPr>
          <w:rFonts w:cs="Arial"/>
        </w:rPr>
        <w:t xml:space="preserve">Electrolysis (CPT 17380) </w:t>
      </w:r>
      <w:r w:rsidR="009A7718">
        <w:rPr>
          <w:rFonts w:cs="Arial"/>
        </w:rPr>
        <w:t xml:space="preserve">and laser hair removal (CPT 17110,17111) are </w:t>
      </w:r>
      <w:r w:rsidRPr="00446A56">
        <w:rPr>
          <w:rFonts w:cs="Arial"/>
        </w:rPr>
        <w:t>only included on this line as part of pre-surgical preparation for chest or genital surgical procedures also inclu</w:t>
      </w:r>
      <w:r w:rsidRPr="00A17E6F">
        <w:t xml:space="preserve">ded on this line. </w:t>
      </w:r>
      <w:r w:rsidR="009A7718">
        <w:t xml:space="preserve">These procedures are </w:t>
      </w:r>
      <w:r w:rsidRPr="00A17E6F">
        <w:t>not included on this line for facial or other cosmetic procedures or as pre-surgical preparation for a procedure not included on this line</w:t>
      </w:r>
      <w:r>
        <w:t>.</w:t>
      </w:r>
    </w:p>
    <w:p w14:paraId="58FFC250" w14:textId="77777777" w:rsidR="0001442F" w:rsidRDefault="0001442F" w:rsidP="0001442F">
      <w:pPr>
        <w:pStyle w:val="HSCNormal"/>
      </w:pPr>
    </w:p>
    <w:p w14:paraId="66CE6CD9" w14:textId="77777777" w:rsidR="001F36CC" w:rsidRDefault="00AE64D8" w:rsidP="00256E77">
      <w:pPr>
        <w:pStyle w:val="HSCNormal"/>
      </w:pPr>
      <w:r w:rsidRPr="00AE64D8">
        <w:t xml:space="preserve">Mammoplasty (CPT 19316, 19324-19325, 19340, 19342, 19350) is only included on this line when 12 continuous months of hormonal (estrogen) therapy has failed to result in breast tissue growth of Tanner Stage 5 on the puberty scale OR there is </w:t>
      </w:r>
      <w:r w:rsidR="00041692">
        <w:t xml:space="preserve">any </w:t>
      </w:r>
      <w:r w:rsidRPr="00AE64D8">
        <w:t>contraindication to</w:t>
      </w:r>
      <w:r w:rsidR="00773EC5">
        <w:t>, intolerance of or patient refusal of</w:t>
      </w:r>
      <w:r w:rsidRPr="00AE64D8">
        <w:t xml:space="preserve"> hormonal therapy.</w:t>
      </w:r>
    </w:p>
    <w:p w14:paraId="1832AF5B" w14:textId="77777777" w:rsidR="0001442F" w:rsidRDefault="0001442F" w:rsidP="0001442F">
      <w:pPr>
        <w:pStyle w:val="HSCNormal"/>
      </w:pPr>
    </w:p>
    <w:p w14:paraId="6B7DE676" w14:textId="77777777" w:rsidR="0001442F" w:rsidRPr="0001442F" w:rsidRDefault="0001442F" w:rsidP="0001442F">
      <w:pPr>
        <w:pStyle w:val="HSCNormal"/>
      </w:pPr>
      <w:r w:rsidRPr="0001442F">
        <w:t>Revisions to surgeries for the treatment of gender dysphoria are only covered in cases where the revision is required to address complications of the surgery (wound dehiscence, fistula, chronic pain directly related to the surgery, etc.). Revisions are not covered solely for cosmetic issues.</w:t>
      </w:r>
    </w:p>
    <w:p w14:paraId="57FF23BE" w14:textId="77777777" w:rsidR="0001442F" w:rsidRPr="0001442F" w:rsidRDefault="0001442F" w:rsidP="0001442F">
      <w:pPr>
        <w:pStyle w:val="HSCNormal"/>
      </w:pPr>
    </w:p>
    <w:p w14:paraId="720B18FF" w14:textId="77777777" w:rsidR="0001442F" w:rsidRPr="0001442F" w:rsidRDefault="0001442F" w:rsidP="000902B6">
      <w:pPr>
        <w:pStyle w:val="HSCNormal"/>
        <w:spacing w:after="320"/>
      </w:pPr>
      <w:r w:rsidRPr="0001442F">
        <w:t xml:space="preserve">Pelvic physical therapy (CPT </w:t>
      </w:r>
      <w:r w:rsidR="00F740A0" w:rsidRPr="00F740A0">
        <w:t>97110,97140,97161-97164</w:t>
      </w:r>
      <w:r w:rsidRPr="0001442F">
        <w:t xml:space="preserve">, and 97530) is included on this line only for pre- and post-operative therapy related to genital surgeries also included on this line and as limited in </w:t>
      </w:r>
      <w:r w:rsidR="0052775F">
        <w:t>Guideline Note 6 REHABILITATIVE AND HABILITATIVE THERAPIES</w:t>
      </w:r>
      <w:r w:rsidR="00884FE7">
        <w:t>.</w:t>
      </w:r>
    </w:p>
    <w:p w14:paraId="2ECADAD6" w14:textId="77777777" w:rsidR="006E591B" w:rsidRPr="00904406" w:rsidRDefault="00551FB6" w:rsidP="00DE5AC3">
      <w:pPr>
        <w:pStyle w:val="Heading1"/>
        <w:rPr>
          <w:bCs/>
        </w:rPr>
      </w:pPr>
      <w:bookmarkStart w:id="131" w:name="GuidelineNote0128"/>
      <w:r>
        <w:t>GUIDELINE NOTE 128, FOREIGN BODIES IN THE GI TRACT</w:t>
      </w:r>
      <w:bookmarkEnd w:id="131"/>
    </w:p>
    <w:p w14:paraId="373A024F" w14:textId="6F35B347" w:rsidR="006E591B" w:rsidRPr="00904406" w:rsidRDefault="000902B6" w:rsidP="006E591B">
      <w:pPr>
        <w:pStyle w:val="HSCGLLineList"/>
      </w:pPr>
      <w:r>
        <w:t>Lines 41,500</w:t>
      </w:r>
    </w:p>
    <w:p w14:paraId="47775DE0" w14:textId="71471E9D" w:rsidR="006E591B" w:rsidRPr="006E591B" w:rsidRDefault="00234656" w:rsidP="000902B6">
      <w:pPr>
        <w:pStyle w:val="HSCNormal"/>
        <w:spacing w:after="320"/>
      </w:pPr>
      <w:r>
        <w:rPr>
          <w:szCs w:val="16"/>
        </w:rPr>
        <w:t>ICD-</w:t>
      </w:r>
      <w:r w:rsidR="00552A02" w:rsidRPr="00904406">
        <w:rPr>
          <w:szCs w:val="16"/>
        </w:rPr>
        <w:t>10</w:t>
      </w:r>
      <w:r>
        <w:rPr>
          <w:szCs w:val="16"/>
        </w:rPr>
        <w:t>-CM</w:t>
      </w:r>
      <w:r w:rsidR="00552A02" w:rsidRPr="00904406">
        <w:rPr>
          <w:szCs w:val="16"/>
        </w:rPr>
        <w:t xml:space="preserve"> T18.2</w:t>
      </w:r>
      <w:r w:rsidR="00265A2A">
        <w:rPr>
          <w:szCs w:val="16"/>
        </w:rPr>
        <w:t>XX</w:t>
      </w:r>
      <w:r w:rsidR="00552A02" w:rsidRPr="00904406">
        <w:rPr>
          <w:szCs w:val="16"/>
        </w:rPr>
        <w:t>D, T18.3</w:t>
      </w:r>
      <w:r w:rsidR="00265A2A">
        <w:rPr>
          <w:szCs w:val="16"/>
        </w:rPr>
        <w:t>XX</w:t>
      </w:r>
      <w:r w:rsidR="00552A02" w:rsidRPr="00904406">
        <w:rPr>
          <w:szCs w:val="16"/>
        </w:rPr>
        <w:t>D, T18.4</w:t>
      </w:r>
      <w:r w:rsidR="00265A2A">
        <w:rPr>
          <w:szCs w:val="16"/>
        </w:rPr>
        <w:t>XX</w:t>
      </w:r>
      <w:r w:rsidR="00552A02" w:rsidRPr="00904406">
        <w:rPr>
          <w:szCs w:val="16"/>
        </w:rPr>
        <w:t>D, T18.5</w:t>
      </w:r>
      <w:r w:rsidR="00265A2A">
        <w:rPr>
          <w:szCs w:val="16"/>
        </w:rPr>
        <w:t>XX</w:t>
      </w:r>
      <w:r w:rsidR="00552A02" w:rsidRPr="00904406">
        <w:rPr>
          <w:szCs w:val="16"/>
        </w:rPr>
        <w:t>D, T18.8</w:t>
      </w:r>
      <w:r w:rsidR="00265A2A">
        <w:rPr>
          <w:szCs w:val="16"/>
        </w:rPr>
        <w:t>XX</w:t>
      </w:r>
      <w:r w:rsidR="00552A02" w:rsidRPr="00904406">
        <w:rPr>
          <w:szCs w:val="16"/>
        </w:rPr>
        <w:t>D, T18.9</w:t>
      </w:r>
      <w:r w:rsidR="00265A2A">
        <w:rPr>
          <w:szCs w:val="16"/>
        </w:rPr>
        <w:t>XX</w:t>
      </w:r>
      <w:r w:rsidR="00552A02" w:rsidRPr="00904406">
        <w:rPr>
          <w:szCs w:val="16"/>
        </w:rPr>
        <w:t>D</w:t>
      </w:r>
      <w:r w:rsidR="00AE0DBE">
        <w:rPr>
          <w:szCs w:val="16"/>
        </w:rPr>
        <w:t xml:space="preserve">) </w:t>
      </w:r>
      <w:r w:rsidR="00552A02" w:rsidRPr="00904406">
        <w:rPr>
          <w:szCs w:val="16"/>
        </w:rPr>
        <w:t xml:space="preserve">are included on </w:t>
      </w:r>
      <w:r w:rsidR="000902B6">
        <w:rPr>
          <w:szCs w:val="16"/>
        </w:rPr>
        <w:t>Line 41</w:t>
      </w:r>
      <w:r w:rsidR="00552A02" w:rsidRPr="00904406">
        <w:rPr>
          <w:szCs w:val="16"/>
        </w:rPr>
        <w:t xml:space="preserve"> only when hazardous objects are involved that are likely to cause perforation (e.g. sharp objects &gt;2 inches, neodinium magnets, button batteries) or obstruction.</w:t>
      </w:r>
    </w:p>
    <w:p w14:paraId="495937A9" w14:textId="77777777" w:rsidR="00593EE6" w:rsidRPr="00904406" w:rsidRDefault="00551FB6" w:rsidP="006E591B">
      <w:pPr>
        <w:pStyle w:val="Heading1"/>
        <w:rPr>
          <w:bCs/>
        </w:rPr>
      </w:pPr>
      <w:bookmarkStart w:id="132" w:name="GuidelineNote0129"/>
      <w:r>
        <w:rPr>
          <w:bCs/>
        </w:rPr>
        <w:t>GUIDELINE NOTE 129, FECAL INCONTINENCE</w:t>
      </w:r>
      <w:bookmarkEnd w:id="132"/>
    </w:p>
    <w:p w14:paraId="7EB92DB3" w14:textId="7A2BAA2B" w:rsidR="009D1DC2" w:rsidRPr="00904406" w:rsidRDefault="000902B6" w:rsidP="00BB45AA">
      <w:pPr>
        <w:pStyle w:val="HSCGLLineList"/>
      </w:pPr>
      <w:r>
        <w:t>Lines 71,528</w:t>
      </w:r>
    </w:p>
    <w:p w14:paraId="211B2E08" w14:textId="3ADBEC84" w:rsidR="00835C53" w:rsidRPr="00B24EF3" w:rsidRDefault="00552A02" w:rsidP="00B24EF3">
      <w:pPr>
        <w:pStyle w:val="HSCNormal"/>
      </w:pPr>
      <w:r w:rsidRPr="00B22BE7">
        <w:t xml:space="preserve">ICD-10-CM </w:t>
      </w:r>
      <w:r w:rsidRPr="00895272">
        <w:t>R15.9 (Full incontinence of feces</w:t>
      </w:r>
      <w:r w:rsidR="002D42F1">
        <w:t xml:space="preserve">) </w:t>
      </w:r>
      <w:r w:rsidRPr="00B22BE7">
        <w:t xml:space="preserve">is included on </w:t>
      </w:r>
      <w:r w:rsidR="000902B6">
        <w:t>Line 71</w:t>
      </w:r>
      <w:r w:rsidRPr="00B22BE7">
        <w:t xml:space="preserve"> only for supportive equipment (e.g. diapers, gloves)</w:t>
      </w:r>
      <w:r w:rsidR="004509F2">
        <w:t xml:space="preserve">. </w:t>
      </w:r>
      <w:r w:rsidRPr="00B22BE7">
        <w:t xml:space="preserve">Surgical treatment for fecal incontinence is included on </w:t>
      </w:r>
      <w:r w:rsidR="000902B6">
        <w:t>Line 528 DISORDERS OF FUNCTION OF STOMACH AND OTHER FUNCTIONAL DIGESTIVE DISORDERS</w:t>
      </w:r>
    </w:p>
    <w:p w14:paraId="2AC1A214" w14:textId="77777777" w:rsidR="00DA5B38" w:rsidRDefault="00DA5B38" w:rsidP="00DA5B38">
      <w:pPr>
        <w:pStyle w:val="HSCOL1"/>
      </w:pPr>
    </w:p>
    <w:p w14:paraId="6173A371" w14:textId="03743B50" w:rsidR="005E7747" w:rsidRDefault="005E7747" w:rsidP="00DA5B38">
      <w:pPr>
        <w:pStyle w:val="HSCOL1"/>
      </w:pPr>
      <w:r>
        <w:t xml:space="preserve">Sacral nerve stimulation is included on </w:t>
      </w:r>
      <w:r w:rsidR="000902B6">
        <w:t>Line 528</w:t>
      </w:r>
      <w:r w:rsidR="00DB4349">
        <w:t xml:space="preserve"> </w:t>
      </w:r>
      <w:r>
        <w:t>only for fecal incontinence and only when all of the following criteria are met:</w:t>
      </w:r>
    </w:p>
    <w:p w14:paraId="2C521F83" w14:textId="77777777" w:rsidR="005E7747" w:rsidRPr="00DB4349" w:rsidRDefault="005E7747" w:rsidP="002B7774">
      <w:pPr>
        <w:pStyle w:val="HSCNormal"/>
        <w:numPr>
          <w:ilvl w:val="0"/>
          <w:numId w:val="157"/>
        </w:numPr>
      </w:pPr>
      <w:r w:rsidRPr="00DB4349">
        <w:t>Documented failure or intolerance to conventional therapy (e.g., dietary modification, the addition of bulking and pharmacologic treatment); AND</w:t>
      </w:r>
    </w:p>
    <w:p w14:paraId="658FA8EC" w14:textId="77777777" w:rsidR="005E7747" w:rsidRPr="00DB4349" w:rsidRDefault="005E7747" w:rsidP="002B7774">
      <w:pPr>
        <w:pStyle w:val="HSCNormal"/>
        <w:numPr>
          <w:ilvl w:val="0"/>
          <w:numId w:val="157"/>
        </w:numPr>
      </w:pPr>
      <w:r w:rsidRPr="00DB4349">
        <w:t>A successful percutaneous test stimulation, defined as at least 50% sustained (more than one week) improvement in symptoms; AND</w:t>
      </w:r>
    </w:p>
    <w:p w14:paraId="535058C0" w14:textId="77777777" w:rsidR="005E7747" w:rsidRPr="00DB4349" w:rsidRDefault="005E7747" w:rsidP="002B7774">
      <w:pPr>
        <w:pStyle w:val="HSCNormal"/>
        <w:numPr>
          <w:ilvl w:val="0"/>
          <w:numId w:val="157"/>
        </w:numPr>
      </w:pPr>
      <w:r w:rsidRPr="00DB4349">
        <w:t>Condition is not related to anorectal malformation and/or chronic inflammatory bowel disease; AND</w:t>
      </w:r>
    </w:p>
    <w:p w14:paraId="4C69909F" w14:textId="77777777" w:rsidR="005E7747" w:rsidRPr="00DB4349" w:rsidRDefault="005E7747" w:rsidP="000902B6">
      <w:pPr>
        <w:pStyle w:val="HSCNormal"/>
        <w:numPr>
          <w:ilvl w:val="0"/>
          <w:numId w:val="157"/>
        </w:numPr>
        <w:spacing w:after="320"/>
      </w:pPr>
      <w:r w:rsidRPr="00DB4349">
        <w:t>Incontinence is not related to another neurologic condition such as peripheral neuropathy or complete spinal cord injury.</w:t>
      </w:r>
    </w:p>
    <w:p w14:paraId="08DDF98F" w14:textId="77777777" w:rsidR="005D4449" w:rsidRPr="00904406" w:rsidRDefault="00551FB6" w:rsidP="005D4449">
      <w:pPr>
        <w:pStyle w:val="Heading1"/>
        <w:rPr>
          <w:szCs w:val="16"/>
        </w:rPr>
      </w:pPr>
      <w:bookmarkStart w:id="133" w:name="GuidelineNote0130"/>
      <w:r>
        <w:rPr>
          <w:szCs w:val="16"/>
        </w:rPr>
        <w:t>GUIDELINE NOTE 130, BLEPHAROPLASTY</w:t>
      </w:r>
      <w:bookmarkEnd w:id="133"/>
    </w:p>
    <w:p w14:paraId="46BB959A" w14:textId="19E1A287" w:rsidR="005D4449" w:rsidRPr="00904406" w:rsidRDefault="000902B6" w:rsidP="00BB45AA">
      <w:pPr>
        <w:pStyle w:val="HSCGLLineList"/>
      </w:pPr>
      <w:r>
        <w:t>Line 471</w:t>
      </w:r>
    </w:p>
    <w:p w14:paraId="256706B2" w14:textId="77777777" w:rsidR="005D4449" w:rsidRPr="00904406" w:rsidRDefault="005D4449" w:rsidP="000902B6">
      <w:pPr>
        <w:pStyle w:val="Default"/>
        <w:spacing w:after="320"/>
        <w:rPr>
          <w:rFonts w:ascii="Arial" w:hAnsi="Arial" w:cs="Courier New"/>
          <w:color w:val="auto"/>
          <w:sz w:val="16"/>
        </w:rPr>
      </w:pPr>
      <w:r w:rsidRPr="00904406">
        <w:rPr>
          <w:rFonts w:ascii="Arial" w:hAnsi="Arial" w:cs="Courier New"/>
          <w:color w:val="auto"/>
          <w:sz w:val="16"/>
        </w:rPr>
        <w:t xml:space="preserve">Blepharoplasty is covered when 1) </w:t>
      </w:r>
      <w:r w:rsidR="00A07553" w:rsidRPr="00A07553">
        <w:rPr>
          <w:rFonts w:ascii="Arial" w:hAnsi="Arial" w:cs="Courier New"/>
          <w:color w:val="auto"/>
          <w:sz w:val="16"/>
        </w:rPr>
        <w:t>a minimum of 30 degrees of visual field loss exists with upper lid skin/margin in repose,</w:t>
      </w:r>
      <w:r w:rsidRPr="00904406">
        <w:rPr>
          <w:rFonts w:ascii="Arial" w:hAnsi="Arial" w:cs="Courier New"/>
          <w:color w:val="auto"/>
          <w:sz w:val="16"/>
        </w:rPr>
        <w:t xml:space="preserve"> 2) upper eyelid position contributes to difficulty tolerating a prosthesis in an anophthalmic socket, </w:t>
      </w:r>
      <w:r w:rsidR="00E90C7F">
        <w:rPr>
          <w:rFonts w:ascii="Arial" w:hAnsi="Arial" w:cs="Courier New"/>
          <w:color w:val="auto"/>
          <w:sz w:val="16"/>
        </w:rPr>
        <w:t xml:space="preserve">OR </w:t>
      </w:r>
      <w:r w:rsidRPr="00904406">
        <w:rPr>
          <w:rFonts w:ascii="Arial" w:hAnsi="Arial" w:cs="Courier New"/>
          <w:color w:val="auto"/>
          <w:sz w:val="16"/>
        </w:rPr>
        <w:t xml:space="preserve">3) essential blepharospasm or hemifacial spasm is present. </w:t>
      </w:r>
    </w:p>
    <w:p w14:paraId="7C7894A8" w14:textId="77777777" w:rsidR="0031693B" w:rsidRPr="00904406" w:rsidRDefault="00551FB6" w:rsidP="007C4BF3">
      <w:pPr>
        <w:pStyle w:val="Heading1"/>
        <w:rPr>
          <w:bCs/>
          <w:szCs w:val="16"/>
        </w:rPr>
      </w:pPr>
      <w:bookmarkStart w:id="134" w:name="GuidelineNote0131"/>
      <w:r>
        <w:rPr>
          <w:bCs/>
          <w:szCs w:val="16"/>
        </w:rPr>
        <w:lastRenderedPageBreak/>
        <w:t>GUIDELINE NOTE 131, HYPOTONY</w:t>
      </w:r>
      <w:bookmarkEnd w:id="134"/>
    </w:p>
    <w:p w14:paraId="38EBE180" w14:textId="782C2BBA" w:rsidR="0031693B" w:rsidRPr="00904406" w:rsidRDefault="000902B6" w:rsidP="00BB45AA">
      <w:pPr>
        <w:pStyle w:val="HSCGLLineList"/>
      </w:pPr>
      <w:r>
        <w:t>Lines 285,654</w:t>
      </w:r>
    </w:p>
    <w:p w14:paraId="4C36B7B4" w14:textId="61F545A2" w:rsidR="0031693B" w:rsidRPr="00904406" w:rsidRDefault="00C87D0F" w:rsidP="000902B6">
      <w:pPr>
        <w:pStyle w:val="Default"/>
        <w:spacing w:after="320"/>
        <w:rPr>
          <w:rFonts w:ascii="Arial" w:hAnsi="Arial" w:cs="Courier New"/>
          <w:color w:val="auto"/>
          <w:sz w:val="16"/>
        </w:rPr>
      </w:pPr>
      <w:r>
        <w:rPr>
          <w:rFonts w:ascii="Arial" w:hAnsi="Arial" w:cs="Courier New"/>
          <w:color w:val="auto"/>
          <w:sz w:val="16"/>
        </w:rPr>
        <w:t xml:space="preserve">ICD-10-CM </w:t>
      </w:r>
      <w:r w:rsidR="0031693B" w:rsidRPr="00904406">
        <w:rPr>
          <w:rFonts w:ascii="Arial" w:hAnsi="Arial" w:cs="Courier New"/>
          <w:color w:val="auto"/>
          <w:sz w:val="16"/>
        </w:rPr>
        <w:t>H44.40</w:t>
      </w:r>
      <w:r w:rsidR="005D19D8">
        <w:rPr>
          <w:rFonts w:ascii="Arial" w:hAnsi="Arial" w:cs="Courier New"/>
          <w:color w:val="auto"/>
          <w:sz w:val="16"/>
        </w:rPr>
        <w:t xml:space="preserve">-H44.439 </w:t>
      </w:r>
      <w:r w:rsidR="0031693B" w:rsidRPr="00904406">
        <w:rPr>
          <w:rFonts w:ascii="Arial" w:hAnsi="Arial" w:cs="Courier New"/>
          <w:color w:val="auto"/>
          <w:sz w:val="16"/>
        </w:rPr>
        <w:t>(hypotony of the eye</w:t>
      </w:r>
      <w:r w:rsidR="002D42F1">
        <w:rPr>
          <w:rFonts w:ascii="Arial" w:hAnsi="Arial" w:cs="Courier New"/>
          <w:color w:val="auto"/>
          <w:sz w:val="16"/>
        </w:rPr>
        <w:t>)</w:t>
      </w:r>
      <w:r w:rsidR="001951F2" w:rsidRPr="00904406">
        <w:rPr>
          <w:rFonts w:ascii="Arial" w:hAnsi="Arial" w:cs="Courier New"/>
          <w:color w:val="auto"/>
          <w:sz w:val="16"/>
        </w:rPr>
        <w:t xml:space="preserve"> </w:t>
      </w:r>
      <w:r w:rsidR="0031693B" w:rsidRPr="00904406">
        <w:rPr>
          <w:rFonts w:ascii="Arial" w:hAnsi="Arial" w:cs="Courier New"/>
          <w:color w:val="auto"/>
          <w:sz w:val="16"/>
        </w:rPr>
        <w:t xml:space="preserve">are only included on </w:t>
      </w:r>
      <w:r w:rsidR="000902B6">
        <w:rPr>
          <w:rFonts w:ascii="Arial" w:hAnsi="Arial" w:cs="Courier New"/>
          <w:color w:val="auto"/>
          <w:sz w:val="16"/>
        </w:rPr>
        <w:t>Line 285</w:t>
      </w:r>
      <w:r w:rsidR="0031693B" w:rsidRPr="00904406">
        <w:rPr>
          <w:rFonts w:ascii="Arial" w:hAnsi="Arial" w:cs="Courier New"/>
          <w:color w:val="auto"/>
          <w:sz w:val="16"/>
        </w:rPr>
        <w:t xml:space="preserve"> when resulting from a complication of a procedure. Non-procedure related cases are included on </w:t>
      </w:r>
      <w:r w:rsidR="000902B6">
        <w:rPr>
          <w:rFonts w:ascii="Arial" w:hAnsi="Arial" w:cs="Courier New"/>
          <w:color w:val="auto"/>
          <w:sz w:val="16"/>
        </w:rPr>
        <w:t>Line 654</w:t>
      </w:r>
      <w:r w:rsidR="001951F2" w:rsidRPr="00904406">
        <w:rPr>
          <w:rFonts w:ascii="Arial" w:hAnsi="Arial" w:cs="Courier New"/>
          <w:color w:val="auto"/>
          <w:sz w:val="16"/>
        </w:rPr>
        <w:t>.</w:t>
      </w:r>
    </w:p>
    <w:p w14:paraId="6A3243D0" w14:textId="77777777" w:rsidR="00907239" w:rsidRPr="00904406" w:rsidRDefault="00551FB6" w:rsidP="00907239">
      <w:pPr>
        <w:pStyle w:val="Heading1"/>
        <w:rPr>
          <w:bCs/>
          <w:szCs w:val="16"/>
        </w:rPr>
      </w:pPr>
      <w:bookmarkStart w:id="135" w:name="GuidelineNote0132"/>
      <w:r>
        <w:rPr>
          <w:bCs/>
          <w:szCs w:val="16"/>
        </w:rPr>
        <w:t>GUIDELINE NOTE 132, ACNE CONGLOBATA AND ACNE FULMINANS</w:t>
      </w:r>
      <w:bookmarkEnd w:id="135"/>
    </w:p>
    <w:p w14:paraId="25607115" w14:textId="5196855E" w:rsidR="00907239" w:rsidRPr="00904406" w:rsidRDefault="000902B6" w:rsidP="00BB45AA">
      <w:pPr>
        <w:pStyle w:val="HSCGLLineList"/>
      </w:pPr>
      <w:r>
        <w:t>Lines 373,452</w:t>
      </w:r>
    </w:p>
    <w:p w14:paraId="7FDF0964" w14:textId="06AFEFB7" w:rsidR="00907239" w:rsidRPr="00904406" w:rsidRDefault="00907239" w:rsidP="000902B6">
      <w:pPr>
        <w:pStyle w:val="HSCNormal"/>
        <w:spacing w:after="320"/>
        <w:rPr>
          <w:szCs w:val="16"/>
        </w:rPr>
      </w:pPr>
      <w:r w:rsidRPr="00904406">
        <w:rPr>
          <w:szCs w:val="16"/>
        </w:rPr>
        <w:t xml:space="preserve">Acne conglobata is only included on </w:t>
      </w:r>
      <w:r w:rsidR="000902B6">
        <w:rPr>
          <w:szCs w:val="16"/>
        </w:rPr>
        <w:t>Line 373</w:t>
      </w:r>
      <w:r w:rsidRPr="00904406">
        <w:rPr>
          <w:szCs w:val="16"/>
        </w:rPr>
        <w:t xml:space="preserve"> if it involves recurrent abscesses or communicating sinuses.</w:t>
      </w:r>
      <w:r w:rsidR="009F613D">
        <w:rPr>
          <w:szCs w:val="16"/>
        </w:rPr>
        <w:t xml:space="preserve"> </w:t>
      </w:r>
      <w:r w:rsidR="00AE4568" w:rsidRPr="00AE4568">
        <w:rPr>
          <w:szCs w:val="16"/>
        </w:rPr>
        <w:t xml:space="preserve">ICD-10 L70.0 is included on </w:t>
      </w:r>
      <w:r w:rsidR="000902B6">
        <w:rPr>
          <w:szCs w:val="16"/>
        </w:rPr>
        <w:t>Line 373</w:t>
      </w:r>
      <w:r w:rsidR="00F546F0">
        <w:rPr>
          <w:szCs w:val="16"/>
        </w:rPr>
        <w:t xml:space="preserve"> </w:t>
      </w:r>
      <w:r w:rsidR="00AE4568" w:rsidRPr="00AE4568">
        <w:rPr>
          <w:szCs w:val="16"/>
        </w:rPr>
        <w:t>only for acne fulminans.</w:t>
      </w:r>
    </w:p>
    <w:p w14:paraId="2A784E92" w14:textId="77777777" w:rsidR="00907239" w:rsidRPr="00904406" w:rsidRDefault="00551FB6" w:rsidP="007C4BF3">
      <w:pPr>
        <w:pStyle w:val="Heading1"/>
        <w:rPr>
          <w:bCs/>
          <w:szCs w:val="16"/>
        </w:rPr>
      </w:pPr>
      <w:bookmarkStart w:id="136" w:name="GuidelineNote0133"/>
      <w:r>
        <w:rPr>
          <w:bCs/>
          <w:szCs w:val="16"/>
        </w:rPr>
        <w:t>GUIDELINE NOTE 133, ACUTE PERIPHERAL MOTOR AND DIGITAL NERVE INJURY</w:t>
      </w:r>
      <w:bookmarkEnd w:id="136"/>
    </w:p>
    <w:p w14:paraId="646AF9A6" w14:textId="5C878A95" w:rsidR="00DF4906" w:rsidRPr="00904406" w:rsidRDefault="000902B6" w:rsidP="00BB45AA">
      <w:pPr>
        <w:pStyle w:val="HSCGLLineList"/>
      </w:pPr>
      <w:r>
        <w:t>Lines 207,509,536</w:t>
      </w:r>
    </w:p>
    <w:p w14:paraId="76F84180" w14:textId="23DA916B" w:rsidR="00907239" w:rsidRPr="00904406" w:rsidRDefault="00907239" w:rsidP="000902B6">
      <w:pPr>
        <w:pStyle w:val="HSCNormal"/>
        <w:spacing w:after="320"/>
        <w:rPr>
          <w:szCs w:val="16"/>
        </w:rPr>
      </w:pPr>
      <w:r w:rsidRPr="00904406">
        <w:rPr>
          <w:szCs w:val="16"/>
        </w:rPr>
        <w:t>Repair of acute (&lt;</w:t>
      </w:r>
      <w:r w:rsidR="00B03C2D">
        <w:rPr>
          <w:szCs w:val="16"/>
        </w:rPr>
        <w:t>6 months</w:t>
      </w:r>
      <w:r w:rsidRPr="00904406">
        <w:rPr>
          <w:szCs w:val="16"/>
        </w:rPr>
        <w:t xml:space="preserve">) peripheral nerve injuries are included on </w:t>
      </w:r>
      <w:r w:rsidR="000902B6">
        <w:rPr>
          <w:szCs w:val="16"/>
        </w:rPr>
        <w:t>Line 207</w:t>
      </w:r>
      <w:r w:rsidR="009A38B8" w:rsidRPr="00904406">
        <w:rPr>
          <w:szCs w:val="16"/>
        </w:rPr>
        <w:t>.</w:t>
      </w:r>
      <w:r w:rsidRPr="00904406">
        <w:rPr>
          <w:szCs w:val="16"/>
        </w:rPr>
        <w:t xml:space="preserve"> Non-surgical medical care of these injuries are included on </w:t>
      </w:r>
      <w:r w:rsidR="000902B6">
        <w:rPr>
          <w:szCs w:val="16"/>
        </w:rPr>
        <w:t>Line 509</w:t>
      </w:r>
      <w:r w:rsidRPr="00904406">
        <w:rPr>
          <w:szCs w:val="16"/>
        </w:rPr>
        <w:t xml:space="preserve">. </w:t>
      </w:r>
      <w:r w:rsidR="0043141D">
        <w:rPr>
          <w:szCs w:val="16"/>
        </w:rPr>
        <w:t>Surgical repair of c</w:t>
      </w:r>
      <w:r w:rsidRPr="00904406">
        <w:rPr>
          <w:szCs w:val="16"/>
        </w:rPr>
        <w:t>hronic ner</w:t>
      </w:r>
      <w:r w:rsidR="00F44C58" w:rsidRPr="00904406">
        <w:rPr>
          <w:szCs w:val="16"/>
        </w:rPr>
        <w:t xml:space="preserve">ve injuries are included on </w:t>
      </w:r>
      <w:r w:rsidR="000902B6">
        <w:rPr>
          <w:szCs w:val="16"/>
        </w:rPr>
        <w:t>Line 536</w:t>
      </w:r>
      <w:r w:rsidRPr="00904406">
        <w:rPr>
          <w:szCs w:val="16"/>
        </w:rPr>
        <w:t>.</w:t>
      </w:r>
    </w:p>
    <w:p w14:paraId="2CF5B06E" w14:textId="77777777" w:rsidR="004D6ECA" w:rsidRPr="00904406" w:rsidRDefault="00551FB6" w:rsidP="004D6ECA">
      <w:pPr>
        <w:pStyle w:val="Heading1"/>
        <w:rPr>
          <w:bCs/>
          <w:szCs w:val="16"/>
        </w:rPr>
      </w:pPr>
      <w:bookmarkStart w:id="137" w:name="GuidelineNote0134"/>
      <w:r>
        <w:rPr>
          <w:bCs/>
          <w:szCs w:val="16"/>
        </w:rPr>
        <w:t>GUIDELINE NOTE 134, NEONATAL NASOLACRIMAL DUCT OBSTRUCTION</w:t>
      </w:r>
      <w:bookmarkEnd w:id="137"/>
    </w:p>
    <w:p w14:paraId="687E3936" w14:textId="56DC6133" w:rsidR="004D6ECA" w:rsidRPr="00904406" w:rsidRDefault="000902B6" w:rsidP="00BB45AA">
      <w:pPr>
        <w:pStyle w:val="HSCGLLineList"/>
      </w:pPr>
      <w:r>
        <w:t>Lines 393,510</w:t>
      </w:r>
    </w:p>
    <w:p w14:paraId="4D65B0DF" w14:textId="5DE1E046" w:rsidR="004D6ECA" w:rsidRPr="00904406" w:rsidRDefault="004D6ECA" w:rsidP="000902B6">
      <w:pPr>
        <w:pStyle w:val="HSCNormal"/>
        <w:spacing w:after="320"/>
        <w:rPr>
          <w:szCs w:val="16"/>
        </w:rPr>
      </w:pPr>
      <w:r w:rsidRPr="00904406">
        <w:rPr>
          <w:szCs w:val="16"/>
        </w:rPr>
        <w:t xml:space="preserve">Probing of nasolacrimal duct (CPT 68810-68840) is included on </w:t>
      </w:r>
      <w:r w:rsidR="000902B6">
        <w:rPr>
          <w:szCs w:val="16"/>
        </w:rPr>
        <w:t>Line 393</w:t>
      </w:r>
      <w:r w:rsidRPr="00904406">
        <w:rPr>
          <w:szCs w:val="16"/>
        </w:rPr>
        <w:t xml:space="preserve"> only for children 12 months of age and older who have failed conservative management (e.g. topical antibiotics, Crigler massage) and for children younger than 12 months of age with multiple episodes of purulent infections.</w:t>
      </w:r>
    </w:p>
    <w:p w14:paraId="513F3633" w14:textId="77777777" w:rsidR="00863896" w:rsidRPr="00904406" w:rsidRDefault="00551FB6" w:rsidP="00863896">
      <w:pPr>
        <w:pStyle w:val="Heading1"/>
      </w:pPr>
      <w:bookmarkStart w:id="138" w:name="GuidelineNote0135"/>
      <w:r>
        <w:rPr>
          <w:szCs w:val="16"/>
        </w:rPr>
        <w:t>GUIDELINE NOTE 135, FIBROMYALGIA</w:t>
      </w:r>
      <w:bookmarkEnd w:id="138"/>
    </w:p>
    <w:p w14:paraId="010F1E8B" w14:textId="4F1DF8CD" w:rsidR="00863896" w:rsidRPr="00904406" w:rsidRDefault="000902B6" w:rsidP="00863896">
      <w:pPr>
        <w:pStyle w:val="HSCGLLineList"/>
      </w:pPr>
      <w:r>
        <w:t>Line 530</w:t>
      </w:r>
    </w:p>
    <w:p w14:paraId="3C137012" w14:textId="77777777" w:rsidR="00863896" w:rsidRDefault="00863896" w:rsidP="00863896">
      <w:pPr>
        <w:pStyle w:val="HSCNormal"/>
      </w:pPr>
      <w:r>
        <w:t>Fibromyalgia (ICD-10-CM M79.7) treatment should consist of a multi-modal approach, which should include two of more of the following:</w:t>
      </w:r>
    </w:p>
    <w:p w14:paraId="50BF3782" w14:textId="77777777" w:rsidR="00863896" w:rsidRDefault="00863896" w:rsidP="00863896">
      <w:pPr>
        <w:pStyle w:val="HSCNormal"/>
      </w:pPr>
    </w:p>
    <w:p w14:paraId="52C15AC8" w14:textId="77777777" w:rsidR="00863896" w:rsidRDefault="00863896" w:rsidP="002B7774">
      <w:pPr>
        <w:pStyle w:val="HSCNormal"/>
        <w:numPr>
          <w:ilvl w:val="0"/>
          <w:numId w:val="97"/>
        </w:numPr>
      </w:pPr>
      <w:r>
        <w:t>medications other than opioids</w:t>
      </w:r>
    </w:p>
    <w:p w14:paraId="5EC47B5A" w14:textId="77777777" w:rsidR="00863896" w:rsidRDefault="00863896" w:rsidP="002B7774">
      <w:pPr>
        <w:pStyle w:val="HSCNormal"/>
        <w:numPr>
          <w:ilvl w:val="0"/>
          <w:numId w:val="97"/>
        </w:numPr>
      </w:pPr>
      <w:r>
        <w:t>exercise advice/programs</w:t>
      </w:r>
    </w:p>
    <w:p w14:paraId="32BD1D96" w14:textId="77777777" w:rsidR="00863896" w:rsidRDefault="00863896" w:rsidP="002B7774">
      <w:pPr>
        <w:pStyle w:val="HSCNormal"/>
        <w:numPr>
          <w:ilvl w:val="0"/>
          <w:numId w:val="97"/>
        </w:numPr>
      </w:pPr>
      <w:r>
        <w:t>cognitive behavioral therapy.</w:t>
      </w:r>
    </w:p>
    <w:p w14:paraId="1C24E0EE" w14:textId="77777777" w:rsidR="00863896" w:rsidRDefault="00863896" w:rsidP="00863896">
      <w:pPr>
        <w:pStyle w:val="HSCNormal"/>
      </w:pPr>
    </w:p>
    <w:p w14:paraId="4DD5D158" w14:textId="77777777" w:rsidR="00863896" w:rsidRDefault="00863896" w:rsidP="000902B6">
      <w:pPr>
        <w:pStyle w:val="HSCNormal"/>
        <w:spacing w:after="320"/>
        <w:rPr>
          <w:bCs/>
          <w:szCs w:val="16"/>
        </w:rPr>
      </w:pPr>
      <w:r>
        <w:t xml:space="preserve">Care should be </w:t>
      </w:r>
      <w:r w:rsidRPr="00863896">
        <w:rPr>
          <w:szCs w:val="16"/>
        </w:rPr>
        <w:t>provided</w:t>
      </w:r>
      <w:r>
        <w:t xml:space="preserve"> in the primary care setting. Referrals to specialists are generally not required. Use of opioids should be avoided due to evidence of harm in this condition.</w:t>
      </w:r>
      <w:r w:rsidRPr="00904406">
        <w:rPr>
          <w:bCs/>
          <w:szCs w:val="16"/>
        </w:rPr>
        <w:t xml:space="preserve"> </w:t>
      </w:r>
    </w:p>
    <w:p w14:paraId="1ECCF05E" w14:textId="77777777" w:rsidR="00F44C58" w:rsidRPr="00904406" w:rsidRDefault="00551FB6" w:rsidP="00863896">
      <w:pPr>
        <w:pStyle w:val="Heading1"/>
        <w:rPr>
          <w:bCs/>
          <w:szCs w:val="16"/>
        </w:rPr>
      </w:pPr>
      <w:bookmarkStart w:id="139" w:name="GuidelineNote0136"/>
      <w:r>
        <w:rPr>
          <w:bCs/>
          <w:szCs w:val="16"/>
        </w:rPr>
        <w:t>GUIDELINE NOTE 136, COLLAPSED VERTEBRA</w:t>
      </w:r>
      <w:bookmarkEnd w:id="139"/>
    </w:p>
    <w:p w14:paraId="372DFFFE" w14:textId="5F89D105" w:rsidR="00F44C58" w:rsidRPr="00904406" w:rsidRDefault="000902B6" w:rsidP="00BB45AA">
      <w:pPr>
        <w:pStyle w:val="HSCGLLineList"/>
      </w:pPr>
      <w:r>
        <w:t>Lines 150,478</w:t>
      </w:r>
    </w:p>
    <w:p w14:paraId="7AC295CD" w14:textId="41FCD75F" w:rsidR="00F44C58" w:rsidRPr="00904406" w:rsidRDefault="00853DA4" w:rsidP="000902B6">
      <w:pPr>
        <w:pStyle w:val="HSCNormal"/>
        <w:spacing w:after="320"/>
        <w:rPr>
          <w:szCs w:val="16"/>
        </w:rPr>
      </w:pPr>
      <w:r>
        <w:rPr>
          <w:szCs w:val="16"/>
        </w:rPr>
        <w:t>Diagnosis codes appearing on this line for c</w:t>
      </w:r>
      <w:r w:rsidR="00F44C58" w:rsidRPr="00904406">
        <w:rPr>
          <w:szCs w:val="16"/>
        </w:rPr>
        <w:t>ollapsed vertebra (</w:t>
      </w:r>
      <w:r>
        <w:rPr>
          <w:szCs w:val="16"/>
        </w:rPr>
        <w:t xml:space="preserve">in the </w:t>
      </w:r>
      <w:r w:rsidR="00000854" w:rsidRPr="00904406">
        <w:rPr>
          <w:szCs w:val="16"/>
        </w:rPr>
        <w:t>ICD-10-CM</w:t>
      </w:r>
      <w:r w:rsidR="00F44C58" w:rsidRPr="00904406">
        <w:rPr>
          <w:szCs w:val="16"/>
        </w:rPr>
        <w:t xml:space="preserve"> M48.5</w:t>
      </w:r>
      <w:r w:rsidR="00235A08">
        <w:rPr>
          <w:szCs w:val="16"/>
        </w:rPr>
        <w:t xml:space="preserve"> series</w:t>
      </w:r>
      <w:r w:rsidR="00F44C58" w:rsidRPr="00904406">
        <w:rPr>
          <w:szCs w:val="16"/>
        </w:rPr>
        <w:t xml:space="preserve">) are included on </w:t>
      </w:r>
      <w:r w:rsidR="000902B6">
        <w:rPr>
          <w:szCs w:val="16"/>
        </w:rPr>
        <w:t>Line 150</w:t>
      </w:r>
      <w:r w:rsidR="00F44C58" w:rsidRPr="00904406">
        <w:rPr>
          <w:szCs w:val="16"/>
        </w:rPr>
        <w:t xml:space="preserve"> for a fracture that qualified for trauma system entry or a fracture with spinal cord injury.</w:t>
      </w:r>
    </w:p>
    <w:p w14:paraId="15F9D435" w14:textId="77777777" w:rsidR="00D92412" w:rsidRPr="00904406" w:rsidRDefault="00551FB6" w:rsidP="00D92412">
      <w:pPr>
        <w:pStyle w:val="Heading1"/>
        <w:rPr>
          <w:bCs/>
          <w:szCs w:val="16"/>
        </w:rPr>
      </w:pPr>
      <w:bookmarkStart w:id="140" w:name="GuidelineNote0137"/>
      <w:r>
        <w:rPr>
          <w:bCs/>
          <w:szCs w:val="16"/>
        </w:rPr>
        <w:t>GUIDELINE NOTE 137, BENIGN BONE AND JOINT TUMORS</w:t>
      </w:r>
      <w:bookmarkEnd w:id="140"/>
    </w:p>
    <w:p w14:paraId="2C4EBD1D" w14:textId="45249172" w:rsidR="00D92412" w:rsidRPr="00904406" w:rsidRDefault="000902B6" w:rsidP="00BB45AA">
      <w:pPr>
        <w:pStyle w:val="HSCGLLineList"/>
      </w:pPr>
      <w:r>
        <w:t>Lines 401,558</w:t>
      </w:r>
    </w:p>
    <w:p w14:paraId="63B9BC6D" w14:textId="10F3D26E" w:rsidR="003744E7" w:rsidRDefault="003744E7" w:rsidP="003744E7">
      <w:pPr>
        <w:pStyle w:val="HSCNormal"/>
        <w:rPr>
          <w:szCs w:val="16"/>
        </w:rPr>
      </w:pPr>
      <w:r w:rsidRPr="003744E7">
        <w:rPr>
          <w:szCs w:val="16"/>
        </w:rPr>
        <w:t xml:space="preserve">Treatment of benign conditions of joints are included on </w:t>
      </w:r>
      <w:r w:rsidR="000902B6">
        <w:rPr>
          <w:szCs w:val="16"/>
        </w:rPr>
        <w:t>Line 401</w:t>
      </w:r>
      <w:r w:rsidRPr="003744E7">
        <w:rPr>
          <w:szCs w:val="16"/>
        </w:rPr>
        <w:t xml:space="preserve"> for those conditions only when there are significant functional problems of the joint due to size, location, or progressiveness of the disease. Treatment of all other benign joint conditions are included on </w:t>
      </w:r>
      <w:r w:rsidR="000902B6">
        <w:rPr>
          <w:szCs w:val="16"/>
        </w:rPr>
        <w:t>Line 558</w:t>
      </w:r>
      <w:r w:rsidRPr="003744E7">
        <w:rPr>
          <w:szCs w:val="16"/>
        </w:rPr>
        <w:t>.</w:t>
      </w:r>
    </w:p>
    <w:p w14:paraId="677E98F5" w14:textId="77777777" w:rsidR="003744E7" w:rsidRDefault="003744E7" w:rsidP="003744E7">
      <w:pPr>
        <w:pStyle w:val="HSCNormal"/>
        <w:rPr>
          <w:szCs w:val="16"/>
        </w:rPr>
      </w:pPr>
    </w:p>
    <w:p w14:paraId="7EBED667" w14:textId="1EB7F40C" w:rsidR="00835C53" w:rsidRDefault="00D92412" w:rsidP="000902B6">
      <w:pPr>
        <w:pStyle w:val="HSCNormal"/>
        <w:spacing w:after="320"/>
        <w:rPr>
          <w:szCs w:val="16"/>
        </w:rPr>
      </w:pPr>
      <w:r w:rsidRPr="00904406">
        <w:rPr>
          <w:szCs w:val="16"/>
        </w:rPr>
        <w:t xml:space="preserve">Treatment of benign tumors of </w:t>
      </w:r>
      <w:r w:rsidR="006D4C0A">
        <w:rPr>
          <w:szCs w:val="16"/>
        </w:rPr>
        <w:t xml:space="preserve">bones </w:t>
      </w:r>
      <w:r w:rsidRPr="00904406">
        <w:rPr>
          <w:szCs w:val="16"/>
        </w:rPr>
        <w:t xml:space="preserve">are included on </w:t>
      </w:r>
      <w:r w:rsidR="000902B6">
        <w:rPr>
          <w:szCs w:val="16"/>
        </w:rPr>
        <w:t>Line 401</w:t>
      </w:r>
      <w:r w:rsidRPr="00904406">
        <w:rPr>
          <w:szCs w:val="16"/>
        </w:rPr>
        <w:t xml:space="preserve"> for those neoplasms associated with pathologic fractures, at high risk of fracture, or which ca</w:t>
      </w:r>
      <w:r w:rsidR="000C1C45">
        <w:rPr>
          <w:szCs w:val="16"/>
        </w:rPr>
        <w:t>u</w:t>
      </w:r>
      <w:r w:rsidRPr="00904406">
        <w:rPr>
          <w:szCs w:val="16"/>
        </w:rPr>
        <w:t xml:space="preserve">se function problems including impeding joint function due to size, causing nerve compression, have malignant potential or are considered precancerous. Treatment of all other benign </w:t>
      </w:r>
      <w:r w:rsidR="005D6C4C">
        <w:rPr>
          <w:szCs w:val="16"/>
        </w:rPr>
        <w:t xml:space="preserve">bone </w:t>
      </w:r>
      <w:r w:rsidRPr="00904406">
        <w:rPr>
          <w:szCs w:val="16"/>
        </w:rPr>
        <w:t xml:space="preserve">tumors are included on </w:t>
      </w:r>
      <w:r w:rsidR="000902B6">
        <w:rPr>
          <w:szCs w:val="16"/>
        </w:rPr>
        <w:t>Line 558</w:t>
      </w:r>
    </w:p>
    <w:p w14:paraId="7A3420BB" w14:textId="77777777" w:rsidR="00E803CF" w:rsidRPr="00904406" w:rsidRDefault="00551FB6" w:rsidP="00E803CF">
      <w:pPr>
        <w:pStyle w:val="Heading1"/>
      </w:pPr>
      <w:bookmarkStart w:id="141" w:name="GuidelineNote0138"/>
      <w:r>
        <w:t xml:space="preserve">GUIDELINE NOTE 138, OBSTRUCTIVE AND REFLUX UROPATHY </w:t>
      </w:r>
      <w:bookmarkEnd w:id="141"/>
    </w:p>
    <w:p w14:paraId="3CD894C1" w14:textId="4BCADD67" w:rsidR="00E803CF" w:rsidRPr="00904406" w:rsidRDefault="000902B6" w:rsidP="00BB45AA">
      <w:pPr>
        <w:pStyle w:val="HSCGLLineList"/>
      </w:pPr>
      <w:r>
        <w:t>Line 21</w:t>
      </w:r>
    </w:p>
    <w:p w14:paraId="5BCF7C77" w14:textId="77777777" w:rsidR="00E803CF" w:rsidRDefault="00E803CF" w:rsidP="000902B6">
      <w:pPr>
        <w:pStyle w:val="HSCNormal"/>
        <w:spacing w:after="320"/>
      </w:pPr>
      <w:r w:rsidRPr="00904406">
        <w:t>ICD-10-CM N13.9 (Obstructive and reflux uropathy unspecified) appears on this line for pediatric populations only.</w:t>
      </w:r>
    </w:p>
    <w:p w14:paraId="41E6BE97" w14:textId="77777777" w:rsidR="00A41E5C" w:rsidRPr="00904406" w:rsidRDefault="00551FB6" w:rsidP="00A41E5C">
      <w:pPr>
        <w:pStyle w:val="Heading1"/>
      </w:pPr>
      <w:bookmarkStart w:id="142" w:name="GuidelineNote0139"/>
      <w:r>
        <w:t xml:space="preserve">GUIDELINE NOTE 139, FRENOTOMY FOR TONGUE TIE IN NEWBORNS </w:t>
      </w:r>
      <w:bookmarkEnd w:id="142"/>
    </w:p>
    <w:p w14:paraId="4C2A8D22" w14:textId="26EC9A15" w:rsidR="00A41E5C" w:rsidRPr="00904406" w:rsidRDefault="000902B6" w:rsidP="00BB45AA">
      <w:pPr>
        <w:pStyle w:val="HSCGLLineList"/>
      </w:pPr>
      <w:r>
        <w:t>Lines 18,596</w:t>
      </w:r>
    </w:p>
    <w:p w14:paraId="177528DF" w14:textId="59B2ECE2" w:rsidR="00A41E5C" w:rsidRDefault="00730D70" w:rsidP="000902B6">
      <w:pPr>
        <w:pStyle w:val="HSCNormal"/>
        <w:spacing w:after="320"/>
      </w:pPr>
      <w:r w:rsidRPr="00730D70">
        <w:t xml:space="preserve">Ankyloglossia (ICD-10-CM Q38.1 is included on </w:t>
      </w:r>
      <w:r w:rsidR="000902B6">
        <w:t>Line 18</w:t>
      </w:r>
      <w:r w:rsidR="00A41E5C" w:rsidRPr="004B242B">
        <w:t xml:space="preserve"> </w:t>
      </w:r>
      <w:r w:rsidRPr="00730D70">
        <w:t>for pairing with frenotomy (CPT 41010, CDT D796</w:t>
      </w:r>
      <w:r w:rsidR="00B401F8">
        <w:t>2</w:t>
      </w:r>
      <w:r w:rsidRPr="00730D70">
        <w:t>) only when it interferes with breastfeeding. Otherwise, Q38.1 and CPT 41010 are included on</w:t>
      </w:r>
      <w:r w:rsidR="00A41E5C" w:rsidRPr="00A41E5C">
        <w:t xml:space="preserve"> </w:t>
      </w:r>
      <w:r w:rsidR="000902B6">
        <w:rPr>
          <w:szCs w:val="16"/>
        </w:rPr>
        <w:t>Line 596</w:t>
      </w:r>
      <w:r w:rsidR="00A41E5C" w:rsidRPr="00A41E5C">
        <w:t>.</w:t>
      </w:r>
    </w:p>
    <w:p w14:paraId="04ADAC7C" w14:textId="77777777" w:rsidR="000B20EC" w:rsidRPr="00904406" w:rsidRDefault="00551FB6" w:rsidP="000B20EC">
      <w:pPr>
        <w:pStyle w:val="Heading1"/>
      </w:pPr>
      <w:bookmarkStart w:id="143" w:name="GuidelineNote0140"/>
      <w:r>
        <w:rPr>
          <w:szCs w:val="16"/>
        </w:rPr>
        <w:lastRenderedPageBreak/>
        <w:t>GUIDELINE NOTE 140, BREASTFEEDING SUPPORT AND SUPPLIES</w:t>
      </w:r>
      <w:bookmarkEnd w:id="143"/>
    </w:p>
    <w:p w14:paraId="15BED0BD" w14:textId="3B65F16F" w:rsidR="000B20EC" w:rsidRPr="00904406" w:rsidRDefault="000902B6" w:rsidP="000B20EC">
      <w:pPr>
        <w:pStyle w:val="HSCGLLineList"/>
      </w:pPr>
      <w:r>
        <w:t>Line 3</w:t>
      </w:r>
    </w:p>
    <w:p w14:paraId="545AA545" w14:textId="77777777" w:rsidR="000B20EC" w:rsidRDefault="000B20EC" w:rsidP="000B20EC">
      <w:pPr>
        <w:pStyle w:val="HSCNormal"/>
        <w:rPr>
          <w:szCs w:val="16"/>
        </w:rPr>
      </w:pPr>
      <w:r>
        <w:rPr>
          <w:szCs w:val="16"/>
        </w:rPr>
        <w:t>Breast pumps and supplies are covered for postpartum women when a pump is necessary to establish or maintain milk production in order to maximize availability of breast milk to the baby.</w:t>
      </w:r>
    </w:p>
    <w:p w14:paraId="34833444" w14:textId="77777777" w:rsidR="000B20EC" w:rsidRDefault="000B20EC" w:rsidP="000B20EC">
      <w:pPr>
        <w:pStyle w:val="HSCNormal"/>
        <w:rPr>
          <w:szCs w:val="16"/>
        </w:rPr>
      </w:pPr>
    </w:p>
    <w:p w14:paraId="2878D345" w14:textId="77777777" w:rsidR="000B20EC" w:rsidRDefault="000B20EC" w:rsidP="000B20EC">
      <w:pPr>
        <w:pStyle w:val="HSCNormal"/>
        <w:rPr>
          <w:szCs w:val="16"/>
        </w:rPr>
      </w:pPr>
      <w:r>
        <w:rPr>
          <w:szCs w:val="16"/>
        </w:rPr>
        <w:t>For cases in which there is a medical indication for breast pumps, the pumps should be supplied whenever possible within 24 hours to allow for continued milk production.</w:t>
      </w:r>
    </w:p>
    <w:p w14:paraId="3E4DCB3E" w14:textId="77777777" w:rsidR="000B20EC" w:rsidRDefault="000B20EC" w:rsidP="000B20EC">
      <w:pPr>
        <w:pStyle w:val="HSCNormal"/>
        <w:rPr>
          <w:szCs w:val="16"/>
        </w:rPr>
      </w:pPr>
    </w:p>
    <w:p w14:paraId="497AE6CF" w14:textId="77777777" w:rsidR="000B20EC" w:rsidRDefault="000B20EC" w:rsidP="000902B6">
      <w:pPr>
        <w:pStyle w:val="HSCNormal"/>
        <w:spacing w:after="320"/>
        <w:rPr>
          <w:szCs w:val="16"/>
        </w:rPr>
      </w:pPr>
      <w:r>
        <w:rPr>
          <w:szCs w:val="16"/>
        </w:rPr>
        <w:t>Lactation support services (including education and counseling by trained providers) are covered for pregnant and postpartum women (for six months postpartum).</w:t>
      </w:r>
    </w:p>
    <w:p w14:paraId="0AF57283" w14:textId="77777777" w:rsidR="00FB7163" w:rsidRPr="00904406" w:rsidRDefault="00551FB6" w:rsidP="000B20EC">
      <w:pPr>
        <w:pStyle w:val="Heading1"/>
      </w:pPr>
      <w:bookmarkStart w:id="144" w:name="GuidelineNote0141"/>
      <w:r>
        <w:t>GUIDELINE NOTE 141, LARYNGEAL STENOSIS OR PARALYSIS; DYSPHONIA</w:t>
      </w:r>
      <w:bookmarkEnd w:id="144"/>
    </w:p>
    <w:p w14:paraId="0536C0DE" w14:textId="5DDFDF09" w:rsidR="00FB7163" w:rsidRPr="00904406" w:rsidRDefault="000902B6" w:rsidP="00FB7163">
      <w:pPr>
        <w:pStyle w:val="HSCGLLineList"/>
      </w:pPr>
      <w:r>
        <w:t>Lines 66,518</w:t>
      </w:r>
    </w:p>
    <w:p w14:paraId="1FB36407" w14:textId="77777777" w:rsidR="006D56A5" w:rsidRDefault="00FB7163" w:rsidP="000902B6">
      <w:pPr>
        <w:pStyle w:val="HSCNormal"/>
        <w:spacing w:after="320"/>
        <w:rPr>
          <w:szCs w:val="16"/>
        </w:rPr>
      </w:pPr>
      <w:r w:rsidRPr="00904406">
        <w:rPr>
          <w:szCs w:val="16"/>
        </w:rPr>
        <w:t xml:space="preserve">Laryngeal </w:t>
      </w:r>
      <w:r w:rsidR="001A3563">
        <w:rPr>
          <w:szCs w:val="16"/>
        </w:rPr>
        <w:t xml:space="preserve">and vocal cord </w:t>
      </w:r>
      <w:r w:rsidRPr="00904406">
        <w:rPr>
          <w:szCs w:val="16"/>
        </w:rPr>
        <w:t xml:space="preserve">paralysis </w:t>
      </w:r>
      <w:r w:rsidR="001A3563">
        <w:rPr>
          <w:szCs w:val="16"/>
        </w:rPr>
        <w:t>(ICD-10-CM J38.</w:t>
      </w:r>
      <w:r w:rsidR="00A16FA9">
        <w:rPr>
          <w:szCs w:val="16"/>
        </w:rPr>
        <w:t>01</w:t>
      </w:r>
      <w:r w:rsidR="001A3563">
        <w:rPr>
          <w:szCs w:val="16"/>
        </w:rPr>
        <w:t xml:space="preserve"> and J38.02) are</w:t>
      </w:r>
      <w:r w:rsidRPr="00904406">
        <w:rPr>
          <w:szCs w:val="16"/>
        </w:rPr>
        <w:t xml:space="preserve"> </w:t>
      </w:r>
      <w:r w:rsidR="001A3563">
        <w:rPr>
          <w:szCs w:val="16"/>
        </w:rPr>
        <w:t xml:space="preserve">included </w:t>
      </w:r>
      <w:r w:rsidRPr="00904406">
        <w:rPr>
          <w:szCs w:val="16"/>
        </w:rPr>
        <w:t xml:space="preserve">on </w:t>
      </w:r>
      <w:r w:rsidR="000902B6">
        <w:rPr>
          <w:szCs w:val="16"/>
        </w:rPr>
        <w:t>Line 66</w:t>
      </w:r>
      <w:r w:rsidR="001A3563">
        <w:rPr>
          <w:szCs w:val="16"/>
        </w:rPr>
        <w:t xml:space="preserve"> </w:t>
      </w:r>
      <w:r w:rsidRPr="00904406">
        <w:rPr>
          <w:szCs w:val="16"/>
        </w:rPr>
        <w:t xml:space="preserve">if associated with recurrent aspiration pneumonia (unilateral or bilateral) or airway </w:t>
      </w:r>
      <w:r w:rsidRPr="009E22E5">
        <w:t>obstruction</w:t>
      </w:r>
      <w:r w:rsidRPr="00904406">
        <w:rPr>
          <w:szCs w:val="16"/>
        </w:rPr>
        <w:t xml:space="preserve"> (bilateral).</w:t>
      </w:r>
      <w:r w:rsidR="00785441">
        <w:rPr>
          <w:szCs w:val="16"/>
        </w:rPr>
        <w:t xml:space="preserve"> </w:t>
      </w:r>
      <w:r w:rsidR="00785441" w:rsidRPr="00785441">
        <w:rPr>
          <w:szCs w:val="16"/>
        </w:rPr>
        <w:t xml:space="preserve">Vocal cord paralysis is included on </w:t>
      </w:r>
      <w:r w:rsidR="000902B6">
        <w:rPr>
          <w:szCs w:val="16"/>
        </w:rPr>
        <w:t>Line 66</w:t>
      </w:r>
      <w:r w:rsidR="00785441" w:rsidRPr="00785441">
        <w:rPr>
          <w:szCs w:val="16"/>
        </w:rPr>
        <w:t xml:space="preserve"> for children 18 and under with dysphonia or dysphagia persisting for at least twelve months. </w:t>
      </w:r>
      <w:r w:rsidR="001A3563">
        <w:rPr>
          <w:szCs w:val="16"/>
        </w:rPr>
        <w:t>Treatment of h</w:t>
      </w:r>
      <w:r w:rsidRPr="00904406">
        <w:rPr>
          <w:szCs w:val="16"/>
        </w:rPr>
        <w:t xml:space="preserve">oarseness </w:t>
      </w:r>
      <w:r w:rsidR="001A3563">
        <w:rPr>
          <w:szCs w:val="16"/>
        </w:rPr>
        <w:t xml:space="preserve">and dysphonia </w:t>
      </w:r>
      <w:r w:rsidR="00945F23">
        <w:rPr>
          <w:szCs w:val="16"/>
        </w:rPr>
        <w:t xml:space="preserve">in adults </w:t>
      </w:r>
      <w:r w:rsidR="001A3563">
        <w:rPr>
          <w:szCs w:val="16"/>
        </w:rPr>
        <w:t>are included</w:t>
      </w:r>
      <w:r w:rsidRPr="00904406">
        <w:rPr>
          <w:szCs w:val="16"/>
        </w:rPr>
        <w:t xml:space="preserve"> </w:t>
      </w:r>
      <w:r w:rsidR="00A16FA9">
        <w:rPr>
          <w:szCs w:val="16"/>
        </w:rPr>
        <w:t xml:space="preserve">only </w:t>
      </w:r>
    </w:p>
    <w:p w14:paraId="6DA68E0B" w14:textId="77777777" w:rsidR="006D56A5" w:rsidRDefault="006D56A5" w:rsidP="006D56A5">
      <w:pPr>
        <w:pStyle w:val="Heading1Nobk"/>
        <w:keepNext/>
        <w:spacing w:after="100"/>
      </w:pPr>
      <w:r>
        <w:t>GUIDELINE NOTE 141, LARYNGEAL STENOSIS OR PARALYSIS; DYSPHONIA (CONT'D)</w:t>
      </w:r>
    </w:p>
    <w:p w14:paraId="2091BDBF" w14:textId="40112ADF" w:rsidR="00AF44F6" w:rsidRDefault="00FB7163" w:rsidP="000902B6">
      <w:pPr>
        <w:pStyle w:val="HSCNormal"/>
        <w:spacing w:after="320"/>
        <w:rPr>
          <w:szCs w:val="16"/>
        </w:rPr>
      </w:pPr>
      <w:r w:rsidRPr="00904406">
        <w:rPr>
          <w:szCs w:val="16"/>
        </w:rPr>
        <w:t xml:space="preserve">on </w:t>
      </w:r>
      <w:r w:rsidR="000902B6">
        <w:rPr>
          <w:szCs w:val="16"/>
        </w:rPr>
        <w:t>Line 518</w:t>
      </w:r>
      <w:r w:rsidRPr="00904406">
        <w:rPr>
          <w:szCs w:val="16"/>
        </w:rPr>
        <w:t>.</w:t>
      </w:r>
      <w:r>
        <w:rPr>
          <w:szCs w:val="16"/>
        </w:rPr>
        <w:t xml:space="preserve"> </w:t>
      </w:r>
      <w:r w:rsidRPr="00904406">
        <w:rPr>
          <w:szCs w:val="16"/>
        </w:rPr>
        <w:t xml:space="preserve">Laryngeal stenosis </w:t>
      </w:r>
      <w:r w:rsidR="001A3563">
        <w:rPr>
          <w:szCs w:val="16"/>
        </w:rPr>
        <w:t xml:space="preserve">(ICD-10-CM J38.6) </w:t>
      </w:r>
      <w:r w:rsidRPr="00904406">
        <w:rPr>
          <w:szCs w:val="16"/>
        </w:rPr>
        <w:t xml:space="preserve">is included on </w:t>
      </w:r>
      <w:r w:rsidR="000902B6">
        <w:rPr>
          <w:szCs w:val="16"/>
        </w:rPr>
        <w:t>Line 66</w:t>
      </w:r>
      <w:r w:rsidR="001A3563">
        <w:rPr>
          <w:szCs w:val="16"/>
        </w:rPr>
        <w:t xml:space="preserve"> </w:t>
      </w:r>
      <w:r w:rsidRPr="00904406">
        <w:rPr>
          <w:szCs w:val="16"/>
        </w:rPr>
        <w:t>only if it causes airway obstruction</w:t>
      </w:r>
      <w:r w:rsidR="00D24A2A">
        <w:rPr>
          <w:szCs w:val="16"/>
        </w:rPr>
        <w:t xml:space="preserve">; otherwise it is included on </w:t>
      </w:r>
      <w:r w:rsidR="000902B6">
        <w:rPr>
          <w:szCs w:val="16"/>
        </w:rPr>
        <w:t>Line 518</w:t>
      </w:r>
      <w:r w:rsidR="00D24A2A">
        <w:rPr>
          <w:szCs w:val="16"/>
        </w:rPr>
        <w:t xml:space="preserve">. </w:t>
      </w:r>
    </w:p>
    <w:p w14:paraId="12290B9A" w14:textId="77777777" w:rsidR="00AF44F6" w:rsidRPr="00904406" w:rsidRDefault="00551FB6" w:rsidP="00AF44F6">
      <w:pPr>
        <w:pStyle w:val="Heading1"/>
      </w:pPr>
      <w:bookmarkStart w:id="145" w:name="GuidelineNote0142"/>
      <w:r>
        <w:t>GUIDELINE NOTE 142, STEREOTACTIC BODY RADIATION THERAPY</w:t>
      </w:r>
      <w:bookmarkEnd w:id="145"/>
    </w:p>
    <w:p w14:paraId="4BAEC3CC" w14:textId="6A19AAD2" w:rsidR="00AF44F6" w:rsidRPr="00904406" w:rsidRDefault="000902B6" w:rsidP="00AF44F6">
      <w:pPr>
        <w:pStyle w:val="HSCGLLineList"/>
      </w:pPr>
      <w:r>
        <w:t>Line 262</w:t>
      </w:r>
    </w:p>
    <w:p w14:paraId="0A9A5370" w14:textId="6639CB83" w:rsidR="001D5732" w:rsidRDefault="00AF44F6" w:rsidP="000902B6">
      <w:pPr>
        <w:pStyle w:val="HSCNormal"/>
        <w:spacing w:after="320"/>
        <w:rPr>
          <w:szCs w:val="16"/>
        </w:rPr>
      </w:pPr>
      <w:r w:rsidRPr="00AF44F6">
        <w:rPr>
          <w:szCs w:val="16"/>
        </w:rPr>
        <w:t xml:space="preserve">Stereotactic body radiation therapy (CPT 32701, 77373, 77435) is included on </w:t>
      </w:r>
      <w:r w:rsidR="000902B6">
        <w:rPr>
          <w:szCs w:val="16"/>
        </w:rPr>
        <w:t>Line 262</w:t>
      </w:r>
      <w:r w:rsidRPr="00AF44F6">
        <w:rPr>
          <w:szCs w:val="16"/>
        </w:rPr>
        <w:t xml:space="preserve"> only for early stage non-small cell lung cancer in medically inoperable patients</w:t>
      </w:r>
      <w:r w:rsidR="001D5732">
        <w:rPr>
          <w:szCs w:val="16"/>
        </w:rPr>
        <w:t xml:space="preserve">. </w:t>
      </w:r>
    </w:p>
    <w:p w14:paraId="5D7F997F" w14:textId="77777777" w:rsidR="001D5732" w:rsidRPr="00904406" w:rsidRDefault="00551FB6" w:rsidP="001D5732">
      <w:pPr>
        <w:pStyle w:val="Heading1"/>
      </w:pPr>
      <w:bookmarkStart w:id="146" w:name="GuidelineNote0143"/>
      <w:r>
        <w:t>GUIDELINE NOTE 143, TREATMENT OF UNILATERAL HEARING LOSS</w:t>
      </w:r>
      <w:bookmarkEnd w:id="146"/>
    </w:p>
    <w:p w14:paraId="0330849E" w14:textId="707C3A14" w:rsidR="001D5732" w:rsidRPr="00904406" w:rsidRDefault="000902B6" w:rsidP="001D5732">
      <w:pPr>
        <w:pStyle w:val="HSCGLLineList"/>
      </w:pPr>
      <w:r>
        <w:t>Lines 311,445</w:t>
      </w:r>
    </w:p>
    <w:p w14:paraId="775C4EF4" w14:textId="77777777" w:rsidR="00352563" w:rsidRDefault="00352563" w:rsidP="00FF3F6C">
      <w:pPr>
        <w:pStyle w:val="HSCNormal"/>
        <w:rPr>
          <w:szCs w:val="16"/>
        </w:rPr>
      </w:pPr>
      <w:r w:rsidRPr="00352563">
        <w:rPr>
          <w:szCs w:val="16"/>
        </w:rPr>
        <w:t>Unilateral hearing loss treatment is Included on these lines only for children aged 20 and younger with the following conditions:</w:t>
      </w:r>
    </w:p>
    <w:p w14:paraId="2B4DD144" w14:textId="77777777" w:rsidR="00D44BE9" w:rsidRPr="00352563" w:rsidRDefault="00D44BE9" w:rsidP="00FF3F6C">
      <w:pPr>
        <w:pStyle w:val="HSCNormal"/>
        <w:rPr>
          <w:szCs w:val="16"/>
        </w:rPr>
      </w:pPr>
    </w:p>
    <w:p w14:paraId="6361FA63" w14:textId="77777777" w:rsidR="00352563" w:rsidRDefault="00352563" w:rsidP="002B7774">
      <w:pPr>
        <w:pStyle w:val="HSCOL1"/>
        <w:numPr>
          <w:ilvl w:val="0"/>
          <w:numId w:val="51"/>
        </w:numPr>
      </w:pPr>
      <w:r w:rsidRPr="00352563">
        <w:t>For mild to moderate sensorineural unilateral hearing loss (defined as 26-70 dB hearing loss at 500, 1000 and 2000 Hz), first line intervention should be a conventional hearing aid, with second line therapy being contralateral r</w:t>
      </w:r>
      <w:r>
        <w:t xml:space="preserve">outing of signal (CROS) system </w:t>
      </w:r>
    </w:p>
    <w:p w14:paraId="40CF9C41" w14:textId="77777777" w:rsidR="00352563" w:rsidRPr="00352563" w:rsidRDefault="00352563" w:rsidP="002B7774">
      <w:pPr>
        <w:pStyle w:val="HSCOL1"/>
        <w:numPr>
          <w:ilvl w:val="0"/>
          <w:numId w:val="51"/>
        </w:numPr>
      </w:pPr>
      <w:r w:rsidRPr="00352563">
        <w:t>For severe to profound unilateral sensorineu</w:t>
      </w:r>
      <w:r w:rsidR="0044233F">
        <w:t>r</w:t>
      </w:r>
      <w:r w:rsidRPr="00352563">
        <w:t>al hearing loss (defined as 71 dB hearing loss or greater at 500, 1000 and 2000 Hz), first line therapy should be a contralateral routing of signal (CROS) system with second line therapy being a bone anchored hearing aid (BAHA). BAHA SoftBand therapy may be first line therapy for children under age 5 or patients with severe ear deformities (e.g. microstia, severe canal atresia).</w:t>
      </w:r>
    </w:p>
    <w:p w14:paraId="77AA3FDA" w14:textId="77777777" w:rsidR="00352563" w:rsidRDefault="00352563" w:rsidP="00FF3F6C">
      <w:pPr>
        <w:pStyle w:val="HSCNormal"/>
        <w:rPr>
          <w:szCs w:val="16"/>
        </w:rPr>
      </w:pPr>
    </w:p>
    <w:p w14:paraId="59609105" w14:textId="77777777" w:rsidR="001D5732" w:rsidRDefault="00352563" w:rsidP="000902B6">
      <w:pPr>
        <w:pStyle w:val="HSCNormal"/>
        <w:spacing w:after="320"/>
        <w:rPr>
          <w:szCs w:val="16"/>
        </w:rPr>
      </w:pPr>
      <w:r w:rsidRPr="00352563">
        <w:rPr>
          <w:szCs w:val="16"/>
        </w:rPr>
        <w:t xml:space="preserve">Cochlear implants are not included on these lines for unilateral hearing loss per </w:t>
      </w:r>
      <w:r w:rsidR="0052775F">
        <w:rPr>
          <w:szCs w:val="16"/>
        </w:rPr>
        <w:t>Guideline Note 31 COCHLEAR IMPLANTATION</w:t>
      </w:r>
      <w:r w:rsidRPr="00352563">
        <w:rPr>
          <w:szCs w:val="16"/>
        </w:rPr>
        <w:t>.</w:t>
      </w:r>
    </w:p>
    <w:p w14:paraId="68A84C59" w14:textId="77777777" w:rsidR="001D5732" w:rsidRPr="00904406" w:rsidRDefault="00551FB6" w:rsidP="001D5732">
      <w:pPr>
        <w:pStyle w:val="Heading1"/>
      </w:pPr>
      <w:bookmarkStart w:id="147" w:name="GuidelineNote0144"/>
      <w:r>
        <w:t>GUIDELINE NOTE 144, PROTON PUMP INHIBITOR THERAPY FOR GASTROESOPHAGEAL REFLUX DISEASE (GERD)</w:t>
      </w:r>
      <w:bookmarkEnd w:id="147"/>
    </w:p>
    <w:p w14:paraId="1B85E2E0" w14:textId="1AC5A124" w:rsidR="001D5732" w:rsidRPr="00904406" w:rsidRDefault="000902B6" w:rsidP="001D5732">
      <w:pPr>
        <w:pStyle w:val="HSCGLLineList"/>
      </w:pPr>
      <w:r>
        <w:t>Lines 314,380,513</w:t>
      </w:r>
    </w:p>
    <w:p w14:paraId="7A5D7E78" w14:textId="4947BBAA" w:rsidR="00BF4968" w:rsidRDefault="004760B3" w:rsidP="00824AAC">
      <w:pPr>
        <w:pStyle w:val="HSCNormal"/>
        <w:rPr>
          <w:szCs w:val="16"/>
        </w:rPr>
      </w:pPr>
      <w:r w:rsidRPr="004760B3">
        <w:rPr>
          <w:szCs w:val="16"/>
        </w:rPr>
        <w:t>Short term treatment (up to 8 weeks) of GERD</w:t>
      </w:r>
      <w:r w:rsidR="00BF4968">
        <w:rPr>
          <w:szCs w:val="16"/>
        </w:rPr>
        <w:t xml:space="preserve"> without Barrett’s (</w:t>
      </w:r>
      <w:r w:rsidR="00AA0AD1">
        <w:rPr>
          <w:szCs w:val="16"/>
        </w:rPr>
        <w:t xml:space="preserve">ICD-10-CM </w:t>
      </w:r>
      <w:r w:rsidR="00BF4968">
        <w:rPr>
          <w:szCs w:val="16"/>
        </w:rPr>
        <w:t>K20.8, K20.9, K21.0, K21.9)</w:t>
      </w:r>
      <w:r w:rsidRPr="004760B3">
        <w:rPr>
          <w:szCs w:val="16"/>
        </w:rPr>
        <w:t xml:space="preserve"> with proton pump inhibitor therapy is included on </w:t>
      </w:r>
      <w:r w:rsidR="000902B6">
        <w:rPr>
          <w:szCs w:val="16"/>
        </w:rPr>
        <w:t>Line 380</w:t>
      </w:r>
      <w:r w:rsidR="004509F2">
        <w:rPr>
          <w:szCs w:val="16"/>
        </w:rPr>
        <w:t xml:space="preserve">. </w:t>
      </w:r>
    </w:p>
    <w:p w14:paraId="6FC9AC4A" w14:textId="77777777" w:rsidR="00824AAC" w:rsidRDefault="00824AAC" w:rsidP="00824AAC">
      <w:pPr>
        <w:pStyle w:val="HSCNormal"/>
        <w:rPr>
          <w:szCs w:val="16"/>
        </w:rPr>
      </w:pPr>
    </w:p>
    <w:p w14:paraId="26E385E6" w14:textId="1B37826F" w:rsidR="001D5732" w:rsidRDefault="00BF4968" w:rsidP="000902B6">
      <w:pPr>
        <w:pStyle w:val="HSCNormal"/>
        <w:spacing w:after="320"/>
        <w:rPr>
          <w:szCs w:val="16"/>
        </w:rPr>
      </w:pPr>
      <w:r>
        <w:rPr>
          <w:szCs w:val="16"/>
        </w:rPr>
        <w:t xml:space="preserve">Long term proton pump inhibitor therapy is included on </w:t>
      </w:r>
      <w:r w:rsidR="000902B6">
        <w:rPr>
          <w:szCs w:val="16"/>
        </w:rPr>
        <w:t>Line 380</w:t>
      </w:r>
      <w:r>
        <w:rPr>
          <w:szCs w:val="16"/>
        </w:rPr>
        <w:t xml:space="preserve"> for Barrett’s esophagus (</w:t>
      </w:r>
      <w:r w:rsidR="00AA0AD1">
        <w:rPr>
          <w:szCs w:val="16"/>
        </w:rPr>
        <w:t xml:space="preserve">ICD-10-CM </w:t>
      </w:r>
      <w:r>
        <w:rPr>
          <w:szCs w:val="16"/>
        </w:rPr>
        <w:t>K22.70).</w:t>
      </w:r>
      <w:r w:rsidR="004509F2">
        <w:rPr>
          <w:szCs w:val="16"/>
        </w:rPr>
        <w:t xml:space="preserve"> </w:t>
      </w:r>
      <w:r w:rsidR="00824AAC" w:rsidRPr="004760B3">
        <w:rPr>
          <w:szCs w:val="16"/>
        </w:rPr>
        <w:t xml:space="preserve">Long term treatment is included on </w:t>
      </w:r>
      <w:r w:rsidR="000902B6">
        <w:rPr>
          <w:szCs w:val="16"/>
        </w:rPr>
        <w:t>Line 513</w:t>
      </w:r>
      <w:r w:rsidR="00824AAC">
        <w:rPr>
          <w:szCs w:val="16"/>
        </w:rPr>
        <w:t xml:space="preserve"> and on </w:t>
      </w:r>
      <w:r w:rsidR="000902B6">
        <w:rPr>
          <w:szCs w:val="16"/>
        </w:rPr>
        <w:t>Line 314</w:t>
      </w:r>
      <w:r w:rsidR="00824AAC">
        <w:rPr>
          <w:szCs w:val="16"/>
        </w:rPr>
        <w:t xml:space="preserve"> for Barrett’s esophagus with dysplasia (ICD-10-CM K22.71).</w:t>
      </w:r>
    </w:p>
    <w:p w14:paraId="01949B81" w14:textId="77777777" w:rsidR="001D5732" w:rsidRPr="00904406" w:rsidRDefault="00551FB6" w:rsidP="001D5732">
      <w:pPr>
        <w:pStyle w:val="Heading1"/>
      </w:pPr>
      <w:bookmarkStart w:id="148" w:name="GuidelineNote0145"/>
      <w:r>
        <w:t>GUIDELINE NOTE 145, TREATMENTS FOR BENIGN PROSTATE ENLARGEMENT WITH LOWER URINARY TRACT SYMPTOMS</w:t>
      </w:r>
      <w:bookmarkEnd w:id="148"/>
    </w:p>
    <w:p w14:paraId="3D1E5A43" w14:textId="65EA9C19" w:rsidR="001D5732" w:rsidRPr="00904406" w:rsidRDefault="000902B6" w:rsidP="001D5732">
      <w:pPr>
        <w:pStyle w:val="HSCGLLineList"/>
      </w:pPr>
      <w:r>
        <w:t>Line 327</w:t>
      </w:r>
    </w:p>
    <w:p w14:paraId="5079913C" w14:textId="77777777" w:rsidR="0042491E" w:rsidRPr="00FF3F6C" w:rsidRDefault="0042491E" w:rsidP="00FF3F6C">
      <w:pPr>
        <w:pStyle w:val="HSCNormal"/>
      </w:pPr>
      <w:r w:rsidRPr="00FF3F6C">
        <w:t xml:space="preserve">For men with lower urinary tract symptoms (LUTS) due to benign prostate enlargement, surgical procedures </w:t>
      </w:r>
      <w:r w:rsidR="00450A99">
        <w:t>are included on these lines</w:t>
      </w:r>
      <w:r w:rsidRPr="00FF3F6C">
        <w:t xml:space="preserve"> only if symptoms are severe, and if drug treatment and conservative management options have been unsuccessful or are not appropriate</w:t>
      </w:r>
      <w:r w:rsidR="004509F2">
        <w:t xml:space="preserve">. </w:t>
      </w:r>
    </w:p>
    <w:p w14:paraId="62C58861" w14:textId="77777777" w:rsidR="0042491E" w:rsidRDefault="0042491E" w:rsidP="00FF3F6C">
      <w:pPr>
        <w:pStyle w:val="HSCNormal"/>
      </w:pPr>
    </w:p>
    <w:p w14:paraId="4F0DEC6B" w14:textId="4EEE0231" w:rsidR="00D8055C" w:rsidRDefault="00D8055C" w:rsidP="00D8055C">
      <w:pPr>
        <w:pStyle w:val="HSCNormal"/>
      </w:pPr>
      <w:r>
        <w:t xml:space="preserve">Prostatic urethral lift procedures (CPT 52441, 52442, HCPCS C9739, C9740) are included on </w:t>
      </w:r>
      <w:r w:rsidR="000902B6">
        <w:t>Line 327</w:t>
      </w:r>
      <w:r>
        <w:t xml:space="preserve"> when the following criteria are met:</w:t>
      </w:r>
    </w:p>
    <w:p w14:paraId="6433B663" w14:textId="77777777" w:rsidR="00D8055C" w:rsidRDefault="00D8055C" w:rsidP="00D8055C">
      <w:pPr>
        <w:pStyle w:val="HSCBullet1"/>
      </w:pPr>
      <w:r>
        <w:t>Age 50 or older</w:t>
      </w:r>
    </w:p>
    <w:p w14:paraId="2EE8D4EC" w14:textId="77777777" w:rsidR="00D8055C" w:rsidRDefault="00D8055C" w:rsidP="00D8055C">
      <w:pPr>
        <w:pStyle w:val="HSCBullet1"/>
      </w:pPr>
      <w:r>
        <w:t>Estimated prostate volume &lt; 80 cc</w:t>
      </w:r>
    </w:p>
    <w:p w14:paraId="353D3D39" w14:textId="77777777" w:rsidR="00D8055C" w:rsidRDefault="00D8055C" w:rsidP="00D8055C">
      <w:pPr>
        <w:pStyle w:val="HSCBullet1"/>
      </w:pPr>
      <w:r>
        <w:t>International Prostate Symptom Score (IPSS) ≥ 13</w:t>
      </w:r>
    </w:p>
    <w:p w14:paraId="0962853C" w14:textId="77777777" w:rsidR="00D8055C" w:rsidRDefault="00D8055C" w:rsidP="00D8055C">
      <w:pPr>
        <w:pStyle w:val="HSCBullet1"/>
      </w:pPr>
      <w:r>
        <w:t>No obstructive median lobe of the prostate identified on cystoscopy at the time of the procedure</w:t>
      </w:r>
    </w:p>
    <w:p w14:paraId="239DF3E3" w14:textId="77777777" w:rsidR="00D8055C" w:rsidRPr="00FF3F6C" w:rsidRDefault="00D8055C" w:rsidP="00FF3F6C">
      <w:pPr>
        <w:pStyle w:val="HSCNormal"/>
      </w:pPr>
    </w:p>
    <w:p w14:paraId="7DA221EE" w14:textId="6AE68D62" w:rsidR="0042491E" w:rsidRDefault="0042491E" w:rsidP="00FF3F6C">
      <w:pPr>
        <w:pStyle w:val="HSCNormal"/>
      </w:pPr>
      <w:r w:rsidRPr="00FF3F6C">
        <w:t>The following interventions for benign prostate enlargement are not included on</w:t>
      </w:r>
      <w:r>
        <w:t xml:space="preserve"> </w:t>
      </w:r>
      <w:r w:rsidR="000902B6">
        <w:t>Line 327</w:t>
      </w:r>
      <w:r>
        <w:t xml:space="preserve"> </w:t>
      </w:r>
      <w:r w:rsidRPr="00FF3F6C">
        <w:t>due to lack of evidence of effectiveness:</w:t>
      </w:r>
    </w:p>
    <w:p w14:paraId="4FFC98D4" w14:textId="77777777" w:rsidR="0042491E" w:rsidRPr="00FF3F6C" w:rsidRDefault="0042491E" w:rsidP="00FF3F6C">
      <w:pPr>
        <w:pStyle w:val="HSCNormal"/>
      </w:pPr>
    </w:p>
    <w:p w14:paraId="287FD01D" w14:textId="77777777" w:rsidR="0042491E" w:rsidRPr="00FF3F6C" w:rsidRDefault="0042491E" w:rsidP="00FF3F6C">
      <w:pPr>
        <w:pStyle w:val="HSCBullet1"/>
      </w:pPr>
      <w:r w:rsidRPr="00FF3F6C">
        <w:t>Botulinum toxin</w:t>
      </w:r>
    </w:p>
    <w:p w14:paraId="4A5FACDF" w14:textId="77777777" w:rsidR="0042491E" w:rsidRPr="00FF3F6C" w:rsidRDefault="0042491E" w:rsidP="00FF3F6C">
      <w:pPr>
        <w:pStyle w:val="HSCBullet1"/>
      </w:pPr>
      <w:r w:rsidRPr="00FF3F6C">
        <w:lastRenderedPageBreak/>
        <w:t>HIFU (High Intensity Focused Ultrasound)</w:t>
      </w:r>
    </w:p>
    <w:p w14:paraId="5377B3AA" w14:textId="77777777" w:rsidR="0042491E" w:rsidRPr="00FF3F6C" w:rsidRDefault="0042491E" w:rsidP="00FF3F6C">
      <w:pPr>
        <w:pStyle w:val="HSCBullet1"/>
      </w:pPr>
      <w:r w:rsidRPr="00FF3F6C">
        <w:t>TEAP (Transurethral Ethanol Ablation of the Prostate)</w:t>
      </w:r>
    </w:p>
    <w:p w14:paraId="323453A1" w14:textId="77777777" w:rsidR="0042491E" w:rsidRPr="00FF3F6C" w:rsidRDefault="0042491E" w:rsidP="00FF3F6C">
      <w:pPr>
        <w:pStyle w:val="HSCBullet1"/>
      </w:pPr>
      <w:r w:rsidRPr="00FF3F6C">
        <w:t>Laser coagulation (for example, VLAP/ILC)</w:t>
      </w:r>
    </w:p>
    <w:p w14:paraId="1C791D49" w14:textId="77777777" w:rsidR="001D5732" w:rsidRDefault="0042491E" w:rsidP="00DC201D">
      <w:pPr>
        <w:pStyle w:val="HSCBullet1"/>
      </w:pPr>
      <w:r w:rsidRPr="00FF3F6C">
        <w:t>Prostatic artery embolization</w:t>
      </w:r>
    </w:p>
    <w:p w14:paraId="6D652C2B" w14:textId="77777777" w:rsidR="00DC201D" w:rsidRDefault="00DC201D" w:rsidP="00DC201D">
      <w:pPr>
        <w:pStyle w:val="HSCBullet1"/>
        <w:numPr>
          <w:ilvl w:val="0"/>
          <w:numId w:val="0"/>
        </w:numPr>
        <w:ind w:left="360" w:hanging="144"/>
      </w:pPr>
    </w:p>
    <w:p w14:paraId="5D5C65BB" w14:textId="77777777" w:rsidR="00DC201D" w:rsidRDefault="00835354" w:rsidP="000902B6">
      <w:pPr>
        <w:pStyle w:val="HSCBullet1"/>
        <w:numPr>
          <w:ilvl w:val="0"/>
          <w:numId w:val="0"/>
        </w:numPr>
        <w:spacing w:after="320"/>
      </w:pPr>
      <w:r>
        <w:t xml:space="preserve">The development of this guideline note was informed by a HERC </w:t>
      </w:r>
      <w:hyperlink r:id="rId69" w:history="1">
        <w:r w:rsidR="00D963B4" w:rsidRPr="00464AB6">
          <w:rPr>
            <w:rStyle w:val="Hyperlink"/>
          </w:rPr>
          <w:t>coverage guidance</w:t>
        </w:r>
      </w:hyperlink>
      <w:r>
        <w:t xml:space="preserve">. See </w:t>
      </w:r>
      <w:hyperlink r:id="rId70" w:history="1">
        <w:r w:rsidR="00753716">
          <w:rPr>
            <w:rStyle w:val="Hyperlink"/>
          </w:rPr>
          <w:t>https://www.oregon.gov/oha/HPA/DSI-HERC/Pages/Evidence-based-Reports.aspx</w:t>
        </w:r>
      </w:hyperlink>
    </w:p>
    <w:p w14:paraId="3CB7975E" w14:textId="77777777" w:rsidR="001D5732" w:rsidRPr="00904406" w:rsidRDefault="00551FB6" w:rsidP="001D5732">
      <w:pPr>
        <w:pStyle w:val="Heading1"/>
      </w:pPr>
      <w:bookmarkStart w:id="149" w:name="GuidelineNote0146"/>
      <w:r>
        <w:t>GUIDELINE NOTE 146, ABLATION PROCEDURES FOR ATRIAL FIBRILLATION</w:t>
      </w:r>
      <w:bookmarkEnd w:id="149"/>
    </w:p>
    <w:p w14:paraId="6A36C238" w14:textId="09FBEBCD" w:rsidR="001D5732" w:rsidRPr="00904406" w:rsidRDefault="000902B6" w:rsidP="001D5732">
      <w:pPr>
        <w:pStyle w:val="HSCGLLineList"/>
      </w:pPr>
      <w:r>
        <w:t>Line 347</w:t>
      </w:r>
    </w:p>
    <w:p w14:paraId="51C5CCB6" w14:textId="77777777" w:rsidR="00E37C3A" w:rsidRPr="00E37C3A" w:rsidRDefault="00E37C3A" w:rsidP="00E37C3A">
      <w:pPr>
        <w:pStyle w:val="HSCNormal"/>
        <w:rPr>
          <w:szCs w:val="16"/>
        </w:rPr>
      </w:pPr>
      <w:r w:rsidRPr="00E37C3A">
        <w:rPr>
          <w:szCs w:val="16"/>
        </w:rPr>
        <w:t>AV nodal ablation (CPT 33250, 33251,33261,93650) pairs with atrial fibrillation (</w:t>
      </w:r>
      <w:r w:rsidR="001771D9">
        <w:rPr>
          <w:szCs w:val="16"/>
        </w:rPr>
        <w:t xml:space="preserve">ICD-10-CM </w:t>
      </w:r>
      <w:r w:rsidRPr="00E37C3A">
        <w:rPr>
          <w:szCs w:val="16"/>
        </w:rPr>
        <w:t>I48.0, I48.1, I48.2, I48.91) only for patients with inadequate ventricular rate control resulting in symptoms, left ventricular systolic dysfunction or substantial risk of left ventricular systolic dysfunction, when pharmacological therapy for rate control is ineffective or not tolerated</w:t>
      </w:r>
    </w:p>
    <w:p w14:paraId="2C4B5150" w14:textId="77777777" w:rsidR="00E37C3A" w:rsidRPr="00E37C3A" w:rsidRDefault="00E37C3A" w:rsidP="00E37C3A">
      <w:pPr>
        <w:pStyle w:val="HSCNormal"/>
        <w:rPr>
          <w:szCs w:val="16"/>
        </w:rPr>
      </w:pPr>
    </w:p>
    <w:p w14:paraId="183115B2" w14:textId="77777777" w:rsidR="006D56A5" w:rsidRDefault="006D56A5" w:rsidP="006D56A5">
      <w:pPr>
        <w:pStyle w:val="Heading1Nobk"/>
        <w:keepNext/>
        <w:spacing w:after="100"/>
      </w:pPr>
      <w:r>
        <w:t>GUIDELINE NOTE 146, ABLATION PROCEDURES FOR ATRIAL FIBRILLATION (CONT'D)</w:t>
      </w:r>
    </w:p>
    <w:p w14:paraId="607B32D1" w14:textId="29A41E74" w:rsidR="00E37C3A" w:rsidRPr="00E37C3A" w:rsidRDefault="00E37C3A" w:rsidP="00E37C3A">
      <w:pPr>
        <w:pStyle w:val="HSCNormal"/>
        <w:rPr>
          <w:szCs w:val="16"/>
        </w:rPr>
      </w:pPr>
      <w:r w:rsidRPr="00E37C3A">
        <w:rPr>
          <w:szCs w:val="16"/>
        </w:rPr>
        <w:t>Transcatheter pulmonary vein isolation (93656-93657) pairs with atrial fibrillation (</w:t>
      </w:r>
      <w:r w:rsidR="001771D9">
        <w:rPr>
          <w:szCs w:val="16"/>
        </w:rPr>
        <w:t xml:space="preserve">ICD-10-CM </w:t>
      </w:r>
      <w:r w:rsidRPr="00E37C3A">
        <w:rPr>
          <w:szCs w:val="16"/>
        </w:rPr>
        <w:t>I48.0, I48.1, I48.2, I48.91) only for patients who remain symptomatic from atrial fibrillation despite rate control medications and antiarrhythmic medications.</w:t>
      </w:r>
    </w:p>
    <w:p w14:paraId="71596413" w14:textId="77777777" w:rsidR="00E37C3A" w:rsidRPr="00E37C3A" w:rsidRDefault="00E37C3A" w:rsidP="00E37C3A">
      <w:pPr>
        <w:pStyle w:val="HSCNormal"/>
        <w:rPr>
          <w:szCs w:val="16"/>
        </w:rPr>
      </w:pPr>
    </w:p>
    <w:p w14:paraId="0D61192D" w14:textId="77777777" w:rsidR="001D5732" w:rsidRDefault="00E37C3A" w:rsidP="00185277">
      <w:pPr>
        <w:pStyle w:val="HSCNormal"/>
        <w:rPr>
          <w:szCs w:val="16"/>
        </w:rPr>
      </w:pPr>
      <w:r w:rsidRPr="00E37C3A">
        <w:rPr>
          <w:szCs w:val="16"/>
        </w:rPr>
        <w:t>Surgical ablation (pulmonary vein isolation or Maze procedure) (CPT 33254-33259, 33265, 33266) only pairs with atrial fibrillation (</w:t>
      </w:r>
      <w:r w:rsidR="001771D9">
        <w:rPr>
          <w:szCs w:val="16"/>
        </w:rPr>
        <w:t xml:space="preserve">ICD-10-CM </w:t>
      </w:r>
      <w:r w:rsidRPr="00E37C3A">
        <w:rPr>
          <w:szCs w:val="16"/>
        </w:rPr>
        <w:t>I48.0, I48.1, I48.2, I48.91) at the time of other cardiac surgery for patients who remain symptomatic despite rate control medications.</w:t>
      </w:r>
    </w:p>
    <w:p w14:paraId="610F98F4" w14:textId="77777777" w:rsidR="00185277" w:rsidRDefault="00185277" w:rsidP="00185277">
      <w:pPr>
        <w:pStyle w:val="HSCNormal"/>
        <w:rPr>
          <w:szCs w:val="16"/>
        </w:rPr>
      </w:pPr>
    </w:p>
    <w:p w14:paraId="2E6BBF07" w14:textId="77777777" w:rsidR="00185277" w:rsidRDefault="00835354" w:rsidP="000902B6">
      <w:pPr>
        <w:pStyle w:val="HSCNormal"/>
        <w:spacing w:after="320"/>
        <w:rPr>
          <w:szCs w:val="16"/>
        </w:rPr>
      </w:pPr>
      <w:r>
        <w:t xml:space="preserve">The development of this guideline note was informed by a HERC </w:t>
      </w:r>
      <w:hyperlink r:id="rId71" w:history="1">
        <w:r w:rsidR="00D963B4" w:rsidRPr="00464AB6">
          <w:rPr>
            <w:rStyle w:val="Hyperlink"/>
          </w:rPr>
          <w:t>coverage guidance</w:t>
        </w:r>
      </w:hyperlink>
      <w:r>
        <w:t xml:space="preserve">. See </w:t>
      </w:r>
      <w:hyperlink r:id="rId72" w:history="1">
        <w:r w:rsidR="00753716">
          <w:rPr>
            <w:rStyle w:val="Hyperlink"/>
          </w:rPr>
          <w:t>https://www.oregon.gov/oha/HPA/DSI-HERC/Pages/Evidence-based-Reports.aspx</w:t>
        </w:r>
      </w:hyperlink>
    </w:p>
    <w:p w14:paraId="768C4914" w14:textId="77777777" w:rsidR="001D5732" w:rsidRPr="00904406" w:rsidRDefault="00551FB6" w:rsidP="001D5732">
      <w:pPr>
        <w:pStyle w:val="Heading1"/>
      </w:pPr>
      <w:bookmarkStart w:id="150" w:name="GuidelineNote0147"/>
      <w:r>
        <w:t>GUIDELINE NOTE 147, IVC FILTERS FOR ACTIVE PULMONARY EMBOLISM (PE)/DEEP VEIN THROMBOSIS (DVT)</w:t>
      </w:r>
      <w:bookmarkEnd w:id="150"/>
    </w:p>
    <w:p w14:paraId="7EDC86CA" w14:textId="0263B08A" w:rsidR="001D5732" w:rsidRPr="00904406" w:rsidRDefault="000902B6" w:rsidP="001D5732">
      <w:pPr>
        <w:pStyle w:val="HSCGLLineList"/>
      </w:pPr>
      <w:r>
        <w:t>Lines 1,78,213,280,285</w:t>
      </w:r>
    </w:p>
    <w:p w14:paraId="6D2BDD67" w14:textId="77777777" w:rsidR="002810F1" w:rsidRDefault="002810F1" w:rsidP="00FF3F6C">
      <w:pPr>
        <w:pStyle w:val="HSCNormal"/>
        <w:rPr>
          <w:szCs w:val="16"/>
        </w:rPr>
      </w:pPr>
      <w:r w:rsidRPr="002810F1">
        <w:rPr>
          <w:szCs w:val="16"/>
        </w:rPr>
        <w:t xml:space="preserve">Inferior vena cava (IVC) filter placement (CPT 37191) is included on these lines for patients with active deep vein thrombosis/pulmonary embolism (DVT/PE) for which anticoagulation is contraindicated. IVC filter placement is not included on these lines for patients with DVT who are candidates for anticoagulation. </w:t>
      </w:r>
    </w:p>
    <w:p w14:paraId="46D9B985" w14:textId="77777777" w:rsidR="002810F1" w:rsidRPr="002810F1" w:rsidRDefault="002810F1" w:rsidP="00FF3F6C">
      <w:pPr>
        <w:pStyle w:val="HSCNormal"/>
        <w:rPr>
          <w:szCs w:val="16"/>
        </w:rPr>
      </w:pPr>
    </w:p>
    <w:p w14:paraId="29AEFBF5" w14:textId="77777777" w:rsidR="00155C0A" w:rsidRDefault="002810F1" w:rsidP="00DC201D">
      <w:pPr>
        <w:pStyle w:val="HSCNormal"/>
        <w:rPr>
          <w:szCs w:val="16"/>
        </w:rPr>
      </w:pPr>
      <w:r w:rsidRPr="002810F1">
        <w:rPr>
          <w:szCs w:val="16"/>
        </w:rPr>
        <w:t>Retrieval of removable IVC filters (CPT 37193) is included on these lines when the benefits of removal outweigh the harms</w:t>
      </w:r>
      <w:r w:rsidR="004509F2">
        <w:rPr>
          <w:szCs w:val="16"/>
        </w:rPr>
        <w:t xml:space="preserve">. </w:t>
      </w:r>
    </w:p>
    <w:p w14:paraId="3904BB46" w14:textId="77777777" w:rsidR="00DC201D" w:rsidRDefault="00DC201D" w:rsidP="00DC201D">
      <w:pPr>
        <w:pStyle w:val="HSCNormal"/>
      </w:pPr>
    </w:p>
    <w:p w14:paraId="05913B09" w14:textId="77777777" w:rsidR="00AB602E" w:rsidRDefault="00835354" w:rsidP="000902B6">
      <w:pPr>
        <w:pStyle w:val="HSCNormal"/>
        <w:spacing w:after="320"/>
      </w:pPr>
      <w:r>
        <w:t xml:space="preserve">The development of this guideline note was informed by a HERC </w:t>
      </w:r>
      <w:hyperlink r:id="rId73" w:history="1">
        <w:r w:rsidR="00D963B4" w:rsidRPr="00464AB6">
          <w:rPr>
            <w:rStyle w:val="Hyperlink"/>
          </w:rPr>
          <w:t>coverage guidance</w:t>
        </w:r>
      </w:hyperlink>
      <w:r>
        <w:t xml:space="preserve">. See </w:t>
      </w:r>
      <w:hyperlink r:id="rId74" w:history="1">
        <w:r w:rsidR="00753716">
          <w:rPr>
            <w:rStyle w:val="Hyperlink"/>
          </w:rPr>
          <w:t>https://www.oregon.gov/oha/HPA/DSI-HERC/Pages/Evidence-based-Reports.aspx</w:t>
        </w:r>
      </w:hyperlink>
    </w:p>
    <w:p w14:paraId="2F926A23" w14:textId="77777777" w:rsidR="0045083C" w:rsidRPr="00904406" w:rsidRDefault="00551FB6" w:rsidP="0045083C">
      <w:pPr>
        <w:pStyle w:val="Heading1"/>
      </w:pPr>
      <w:bookmarkStart w:id="151" w:name="GuidelineNote0148"/>
      <w:r>
        <w:t>GUIDELINE NOTE 148, BIOMARKER TESTS OF CANCER TISSUE</w:t>
      </w:r>
      <w:bookmarkEnd w:id="151"/>
    </w:p>
    <w:p w14:paraId="1EFE9E74" w14:textId="49D3FDC5" w:rsidR="0045083C" w:rsidRPr="00904406" w:rsidRDefault="000902B6" w:rsidP="0045083C">
      <w:pPr>
        <w:pStyle w:val="HSCGLLineList"/>
      </w:pPr>
      <w:r>
        <w:t>Lines 157,184,191,229,262,271,329</w:t>
      </w:r>
    </w:p>
    <w:p w14:paraId="29118489" w14:textId="28FD3EE8" w:rsidR="0045083C" w:rsidRPr="001D3226" w:rsidRDefault="0045083C" w:rsidP="0045083C">
      <w:pPr>
        <w:pStyle w:val="HSCNormal"/>
      </w:pPr>
      <w:r w:rsidRPr="001D3226">
        <w:t xml:space="preserve">The use of </w:t>
      </w:r>
      <w:r w:rsidR="00BE5CC8">
        <w:t>tissue of origin</w:t>
      </w:r>
      <w:r w:rsidRPr="001D3226">
        <w:t xml:space="preserve"> testing </w:t>
      </w:r>
      <w:r w:rsidR="009608E4">
        <w:t xml:space="preserve">(e.g. CPT 81504) </w:t>
      </w:r>
      <w:r w:rsidRPr="001D3226">
        <w:t xml:space="preserve">is included on </w:t>
      </w:r>
      <w:r w:rsidR="000902B6">
        <w:t>Line 662 CONDITIONS FOR WHICH CERTAIN INTERVENTIONS ARE UNPROVEN, HAVE NO CLINICALLY IMPORTANT BENEFIT OR HAVE HARMS THAT OUTWEIGH BENEFITS</w:t>
      </w:r>
      <w:r w:rsidRPr="001D3226">
        <w:t xml:space="preserve">. </w:t>
      </w:r>
    </w:p>
    <w:p w14:paraId="20163EAF" w14:textId="77777777" w:rsidR="0045083C" w:rsidRPr="001D3226" w:rsidRDefault="0045083C" w:rsidP="0045083C">
      <w:pPr>
        <w:pStyle w:val="HSCNormal"/>
      </w:pPr>
    </w:p>
    <w:p w14:paraId="106F7AEC" w14:textId="0C54DDB9" w:rsidR="006F73F1" w:rsidRDefault="006F73F1" w:rsidP="006F73F1">
      <w:pPr>
        <w:pStyle w:val="HSCNormal"/>
      </w:pPr>
      <w:r>
        <w:t xml:space="preserve">For early stage breast cancer, the following breast cancer genome profile tests are included on </w:t>
      </w:r>
      <w:r w:rsidR="000902B6">
        <w:t>Line 191</w:t>
      </w:r>
      <w:r w:rsidR="00F06AEF">
        <w:t xml:space="preserve"> </w:t>
      </w:r>
      <w:r>
        <w:t>when the listed criteria are met.  One test per primary breast cancer is covered when the patient is willing to use the test results in a shared decision-making process regarding adjuvant chemotherapy.  Lymph nodes with micrometastases less than 2 mm in size are considered node negative.</w:t>
      </w:r>
    </w:p>
    <w:p w14:paraId="1FCB5DD1" w14:textId="77777777" w:rsidR="006F73F1" w:rsidRDefault="006F73F1" w:rsidP="002B7774">
      <w:pPr>
        <w:pStyle w:val="HSCNormal"/>
        <w:numPr>
          <w:ilvl w:val="0"/>
          <w:numId w:val="138"/>
        </w:numPr>
        <w:ind w:hanging="180"/>
      </w:pPr>
      <w:r>
        <w:t>Oncotype DX Breast Recurrence Score (CPT 81519) for breast tumors that are estrogen receptor positive, HER2 negative, and either lymph node negative, or lymph node positive with 1-3 involved nodes.</w:t>
      </w:r>
    </w:p>
    <w:p w14:paraId="57DAE999" w14:textId="77777777" w:rsidR="006F73F1" w:rsidRDefault="006F73F1" w:rsidP="002B7774">
      <w:pPr>
        <w:pStyle w:val="HSCNormal"/>
        <w:numPr>
          <w:ilvl w:val="0"/>
          <w:numId w:val="138"/>
        </w:numPr>
        <w:ind w:hanging="180"/>
      </w:pPr>
      <w:r>
        <w:t xml:space="preserve">EndoPredict (CPT </w:t>
      </w:r>
      <w:r w:rsidR="00F75ADF">
        <w:t>81522</w:t>
      </w:r>
      <w:r>
        <w:t>) and Prosigna (CPT 81520 or PLA 0008M) for breast tumors that are estrogen receptor positive, HER2 negative, and lymph node negative.</w:t>
      </w:r>
    </w:p>
    <w:p w14:paraId="04408826" w14:textId="77777777" w:rsidR="006F73F1" w:rsidRDefault="006F73F1" w:rsidP="002B7774">
      <w:pPr>
        <w:pStyle w:val="HSCNormal"/>
        <w:numPr>
          <w:ilvl w:val="0"/>
          <w:numId w:val="138"/>
        </w:numPr>
        <w:ind w:hanging="180"/>
      </w:pPr>
      <w:r>
        <w:t>MammaPrint (using CPT 81521 or HCPCS S3854) for breast tumors that are estrogen receptor or progesterone receptor positive, HER2 negative, lymph node negative, and only in those cases categorized as high clinical risk.</w:t>
      </w:r>
    </w:p>
    <w:p w14:paraId="3AB3CD0E" w14:textId="77777777" w:rsidR="006E5398" w:rsidRDefault="006E5398" w:rsidP="006E5398">
      <w:pPr>
        <w:pStyle w:val="HSCNormal"/>
      </w:pPr>
    </w:p>
    <w:p w14:paraId="1ECE7538" w14:textId="136D2B34" w:rsidR="006F73F1" w:rsidRDefault="006F73F1" w:rsidP="006F73F1">
      <w:pPr>
        <w:pStyle w:val="HSCNormal"/>
      </w:pPr>
      <w:r>
        <w:t xml:space="preserve">EndoPredict, Prosigna, and MammaPrint are not included on </w:t>
      </w:r>
      <w:r w:rsidR="000902B6">
        <w:t>Line 191</w:t>
      </w:r>
      <w:r>
        <w:t xml:space="preserve"> for early stage breast cancer with involved axillary lymph nodes.  Oncotype DX Breast Recurrence Score is not included on </w:t>
      </w:r>
      <w:r w:rsidR="000902B6">
        <w:t>Line 191</w:t>
      </w:r>
      <w:r>
        <w:t xml:space="preserve"> for breast cancer involving four or more axillary lymph nodes or more extensive metastatic disease. </w:t>
      </w:r>
    </w:p>
    <w:p w14:paraId="7173A4BB" w14:textId="77777777" w:rsidR="006F73F1" w:rsidRDefault="006F73F1" w:rsidP="006F73F1">
      <w:pPr>
        <w:pStyle w:val="HSCNormal"/>
      </w:pPr>
    </w:p>
    <w:p w14:paraId="7C838D65" w14:textId="102FF5A1" w:rsidR="006F73F1" w:rsidRDefault="006F73F1" w:rsidP="006F73F1">
      <w:pPr>
        <w:pStyle w:val="HSCNormal"/>
      </w:pPr>
      <w:r>
        <w:t>Oncotype DX Breast DCIS Score (CPT 81479) and Breast Cancer Index (</w:t>
      </w:r>
      <w:r w:rsidR="00FD7A89">
        <w:t>CPT 81518</w:t>
      </w:r>
      <w:r>
        <w:t xml:space="preserve">) are included on </w:t>
      </w:r>
      <w:r w:rsidR="000902B6">
        <w:t>Line 662 CONDITIONS FOR WHICH CERTAIN INTERVENTIONS ARE UNPROVEN, HAVE NO CLINICALLY IMPORTANT BENEFIT OR HAVE HARMS THAT OUTWEIGH BENEFITS</w:t>
      </w:r>
      <w:r>
        <w:t>.</w:t>
      </w:r>
    </w:p>
    <w:p w14:paraId="5DD45872" w14:textId="77777777" w:rsidR="006F73F1" w:rsidRDefault="006F73F1" w:rsidP="006F73F1">
      <w:pPr>
        <w:pStyle w:val="HSCNormal"/>
      </w:pPr>
    </w:p>
    <w:p w14:paraId="3651F7E3" w14:textId="473F49ED" w:rsidR="0045083C" w:rsidRPr="001D3226" w:rsidRDefault="0045083C" w:rsidP="006F73F1">
      <w:pPr>
        <w:pStyle w:val="HSCNormal"/>
      </w:pPr>
      <w:r w:rsidRPr="001D3226">
        <w:t xml:space="preserve">For melanoma, BRAF gene mutation testing (CPT 81210) is included on </w:t>
      </w:r>
      <w:r w:rsidR="000902B6">
        <w:t>Line 229</w:t>
      </w:r>
      <w:r w:rsidRPr="001D3226">
        <w:t>.</w:t>
      </w:r>
      <w:r w:rsidR="00234065">
        <w:t xml:space="preserve"> DecisionDx-Melanoma (CPT 81529) is included on </w:t>
      </w:r>
      <w:r w:rsidR="000902B6">
        <w:t>Line 662</w:t>
      </w:r>
      <w:r w:rsidR="00234065">
        <w:t>.</w:t>
      </w:r>
    </w:p>
    <w:p w14:paraId="019F9D94" w14:textId="77777777" w:rsidR="0045083C" w:rsidRPr="001D3226" w:rsidRDefault="0045083C" w:rsidP="0045083C">
      <w:pPr>
        <w:pStyle w:val="HSCNormal"/>
      </w:pPr>
    </w:p>
    <w:p w14:paraId="636CEFA2" w14:textId="5DC2C993" w:rsidR="0045083C" w:rsidRPr="001D3226" w:rsidRDefault="0045083C" w:rsidP="0045083C">
      <w:pPr>
        <w:pStyle w:val="HSCNormal"/>
      </w:pPr>
      <w:r w:rsidRPr="001D3226">
        <w:t xml:space="preserve">For lung cancer, epidermal growth factor receptor (EGFR) gene mutation testing (CPT 81235) is included on </w:t>
      </w:r>
      <w:r w:rsidR="000902B6">
        <w:t>Line 262</w:t>
      </w:r>
      <w:r w:rsidRPr="001D3226">
        <w:t xml:space="preserve"> only for non-small cell lung cancer. KRAS gene mutation testing (CPT 81275) is not included on this line. </w:t>
      </w:r>
    </w:p>
    <w:p w14:paraId="653214E2" w14:textId="77777777" w:rsidR="0045083C" w:rsidRPr="001D3226" w:rsidRDefault="0045083C" w:rsidP="0045083C">
      <w:pPr>
        <w:pStyle w:val="HSCNormal"/>
      </w:pPr>
    </w:p>
    <w:p w14:paraId="4D581125" w14:textId="193FFB40" w:rsidR="0045083C" w:rsidRPr="001D3226" w:rsidRDefault="0045083C" w:rsidP="0045083C">
      <w:pPr>
        <w:pStyle w:val="HSCNormal"/>
      </w:pPr>
      <w:r w:rsidRPr="001D3226">
        <w:t xml:space="preserve">For colorectal cancer, KRAS gene mutation testing (CPT 81275) is included on </w:t>
      </w:r>
      <w:r w:rsidR="000902B6">
        <w:t>Line 157</w:t>
      </w:r>
      <w:r w:rsidRPr="001D3226">
        <w:t>. BRAF (CPT 81210) and Oncotype DX are not included on this line</w:t>
      </w:r>
      <w:r>
        <w:t xml:space="preserve">. </w:t>
      </w:r>
      <w:r w:rsidRPr="001D3226">
        <w:t xml:space="preserve">Microsatellite instability (MSI) is included on the </w:t>
      </w:r>
      <w:r w:rsidR="000902B6">
        <w:t>Line 662</w:t>
      </w:r>
      <w:r w:rsidR="00D307DE" w:rsidRPr="00381A42">
        <w:t>.</w:t>
      </w:r>
    </w:p>
    <w:p w14:paraId="469699A0" w14:textId="77777777" w:rsidR="0045083C" w:rsidRPr="001D3226" w:rsidRDefault="0045083C" w:rsidP="0045083C">
      <w:pPr>
        <w:pStyle w:val="HSCNormal"/>
      </w:pPr>
    </w:p>
    <w:p w14:paraId="1A905928" w14:textId="7AD24CA9" w:rsidR="0045083C" w:rsidRPr="001D3226" w:rsidRDefault="0045083C" w:rsidP="0045083C">
      <w:pPr>
        <w:pStyle w:val="HSCNormal"/>
      </w:pPr>
      <w:r w:rsidRPr="001D3226">
        <w:t xml:space="preserve">For bladder cancer, Urovysion testing is included on </w:t>
      </w:r>
      <w:r w:rsidR="000902B6">
        <w:t>Line 662</w:t>
      </w:r>
      <w:r w:rsidR="00714755" w:rsidRPr="00381A42">
        <w:t>.</w:t>
      </w:r>
    </w:p>
    <w:p w14:paraId="2EB918B1" w14:textId="77777777" w:rsidR="0045083C" w:rsidRPr="001D3226" w:rsidRDefault="0045083C" w:rsidP="0045083C">
      <w:pPr>
        <w:pStyle w:val="HSCNormal"/>
      </w:pPr>
    </w:p>
    <w:p w14:paraId="0DF50AE2" w14:textId="41A7C9C9" w:rsidR="0045083C" w:rsidRDefault="00381A42" w:rsidP="0045083C">
      <w:pPr>
        <w:pStyle w:val="HSCNormal"/>
      </w:pPr>
      <w:r w:rsidRPr="00381A42">
        <w:t xml:space="preserve">For prostate cancer, Oncotype DX Genomic Prostate Score, Prolaris Score Assay, and Decipher Prostate RP </w:t>
      </w:r>
      <w:r w:rsidR="00440232">
        <w:t>(</w:t>
      </w:r>
      <w:r w:rsidR="0070500F">
        <w:t xml:space="preserve">CPT </w:t>
      </w:r>
      <w:r w:rsidR="00440232">
        <w:t xml:space="preserve">81542) </w:t>
      </w:r>
      <w:r w:rsidRPr="00381A42">
        <w:t xml:space="preserve">are included on </w:t>
      </w:r>
      <w:r w:rsidR="000902B6">
        <w:t>Line 662</w:t>
      </w:r>
      <w:r w:rsidRPr="00381A42">
        <w:t>.</w:t>
      </w:r>
    </w:p>
    <w:p w14:paraId="0CAF25A5" w14:textId="77777777" w:rsidR="00325474" w:rsidRDefault="00325474" w:rsidP="0045083C">
      <w:pPr>
        <w:pStyle w:val="HSCNormal"/>
      </w:pPr>
    </w:p>
    <w:p w14:paraId="3643DE7E" w14:textId="35C3A8E6" w:rsidR="00325474" w:rsidRDefault="00325474" w:rsidP="0045083C">
      <w:pPr>
        <w:pStyle w:val="HSCNormal"/>
      </w:pPr>
      <w:r>
        <w:t xml:space="preserve">For thyroid cancer, Afirma gene expression classifier (CPT 81546) is included on </w:t>
      </w:r>
      <w:r w:rsidR="000902B6">
        <w:t>Line 662</w:t>
      </w:r>
      <w:r>
        <w:t>.</w:t>
      </w:r>
    </w:p>
    <w:p w14:paraId="64BB6069" w14:textId="77777777" w:rsidR="00381A42" w:rsidRPr="001D3226" w:rsidRDefault="00381A42" w:rsidP="0045083C">
      <w:pPr>
        <w:pStyle w:val="HSCNormal"/>
      </w:pPr>
    </w:p>
    <w:p w14:paraId="036E97C8" w14:textId="77777777" w:rsidR="0045083C" w:rsidRDefault="00835354" w:rsidP="000902B6">
      <w:pPr>
        <w:pStyle w:val="HSCNormal"/>
        <w:spacing w:after="320"/>
        <w:rPr>
          <w:bCs/>
          <w:szCs w:val="16"/>
        </w:rPr>
      </w:pPr>
      <w:r>
        <w:t xml:space="preserve">The development of this guideline note was informed by </w:t>
      </w:r>
      <w:r w:rsidR="00887B53">
        <w:t xml:space="preserve">a </w:t>
      </w:r>
      <w:r w:rsidR="00D963B4">
        <w:t xml:space="preserve">HERC </w:t>
      </w:r>
      <w:r w:rsidR="00D963B4" w:rsidRPr="00887B53">
        <w:t>coverage guidance</w:t>
      </w:r>
      <w:r w:rsidR="00887B53">
        <w:t xml:space="preserve"> on </w:t>
      </w:r>
      <w:hyperlink r:id="rId75" w:history="1">
        <w:r w:rsidR="00887B53" w:rsidRPr="00887B53">
          <w:rPr>
            <w:rStyle w:val="Hyperlink"/>
          </w:rPr>
          <w:t>Biomarkers Tests of Cancer Tissue for Prognosis and Potential Response to Treatment</w:t>
        </w:r>
      </w:hyperlink>
      <w:r w:rsidR="00887B53">
        <w:t>;</w:t>
      </w:r>
      <w:r w:rsidR="006E5398">
        <w:t xml:space="preserve"> </w:t>
      </w:r>
      <w:r w:rsidR="00887B53">
        <w:t xml:space="preserve">the prostate-related portion of that coverage guidance was superseded by a </w:t>
      </w:r>
      <w:hyperlink r:id="rId76" w:history="1">
        <w:r w:rsidR="00887B53" w:rsidRPr="00887B53">
          <w:rPr>
            <w:rStyle w:val="Hyperlink"/>
          </w:rPr>
          <w:t>Coverage Guidance on Gene Expression Profiling for Prostate Cancer</w:t>
        </w:r>
      </w:hyperlink>
      <w:r>
        <w:t xml:space="preserve">. See </w:t>
      </w:r>
      <w:hyperlink r:id="rId77" w:history="1">
        <w:r w:rsidR="00753716">
          <w:rPr>
            <w:rStyle w:val="Hyperlink"/>
          </w:rPr>
          <w:t>https://www.oregon.gov/oha/HPA/DSI-HERC/Pages/Evidence-based-Reports.aspx</w:t>
        </w:r>
      </w:hyperlink>
    </w:p>
    <w:p w14:paraId="44C17BE5" w14:textId="77777777" w:rsidR="0001686A" w:rsidRPr="00904406" w:rsidRDefault="00551FB6" w:rsidP="0045083C">
      <w:pPr>
        <w:pStyle w:val="Heading1"/>
      </w:pPr>
      <w:bookmarkStart w:id="152" w:name="GuidelineNote0149"/>
      <w:r>
        <w:t>GUIDELINE NOTE 149, SCLEROTHERAPY OF FLUID COLLECTIONS</w:t>
      </w:r>
      <w:bookmarkEnd w:id="152"/>
    </w:p>
    <w:p w14:paraId="4DBAC86C" w14:textId="6DC6AAAC" w:rsidR="0001686A" w:rsidRDefault="000902B6" w:rsidP="0001686A">
      <w:pPr>
        <w:pStyle w:val="HSCGLLineList"/>
      </w:pPr>
      <w:r>
        <w:t>Lines 168,224,293,423,424,480,544,556,566,593,604,630</w:t>
      </w:r>
    </w:p>
    <w:p w14:paraId="11A7B4F9" w14:textId="77777777" w:rsidR="0001686A" w:rsidRPr="0001686A" w:rsidRDefault="0001686A" w:rsidP="000902B6">
      <w:pPr>
        <w:pStyle w:val="HSCGLLineList"/>
        <w:spacing w:after="320"/>
        <w:ind w:left="0"/>
      </w:pPr>
      <w:r>
        <w:rPr>
          <w:i w:val="0"/>
        </w:rPr>
        <w:t>Sclerotherapy for fluid collections (CPT 49185) is included on these lines only for the treatment of cysts, seromas or lymphoceles which are causing bleeding, infection, severe pain, organ torsion, or organ dysfunction</w:t>
      </w:r>
      <w:r w:rsidRPr="000529CE">
        <w:rPr>
          <w:szCs w:val="16"/>
        </w:rPr>
        <w:t>.</w:t>
      </w:r>
    </w:p>
    <w:p w14:paraId="69D670D9" w14:textId="77777777" w:rsidR="0001686A" w:rsidRPr="00904406" w:rsidRDefault="00551FB6" w:rsidP="0001686A">
      <w:pPr>
        <w:pStyle w:val="Heading1"/>
      </w:pPr>
      <w:bookmarkStart w:id="153" w:name="GuidelineNote0150"/>
      <w:r>
        <w:t>GUIDELINE NOTE 150, FETAL MRI</w:t>
      </w:r>
      <w:bookmarkEnd w:id="153"/>
    </w:p>
    <w:p w14:paraId="62B41E1B" w14:textId="69A89056" w:rsidR="0001686A" w:rsidRPr="00904406" w:rsidRDefault="000902B6" w:rsidP="0001686A">
      <w:pPr>
        <w:pStyle w:val="HSCGLLineList"/>
      </w:pPr>
      <w:r>
        <w:t>Line 1</w:t>
      </w:r>
    </w:p>
    <w:p w14:paraId="32F3D384" w14:textId="77777777" w:rsidR="00E00A67" w:rsidRDefault="00E00A67" w:rsidP="00A9063C">
      <w:pPr>
        <w:pStyle w:val="HSCNormal"/>
        <w:rPr>
          <w:szCs w:val="16"/>
        </w:rPr>
      </w:pPr>
      <w:r w:rsidRPr="00E00A67">
        <w:rPr>
          <w:szCs w:val="16"/>
        </w:rPr>
        <w:t>Fetal MRI (CPT 74712-74713) is included on this line only when all of the following conditions are met:</w:t>
      </w:r>
    </w:p>
    <w:p w14:paraId="4F064366" w14:textId="77777777" w:rsidR="00A9063C" w:rsidRPr="00E00A67" w:rsidRDefault="00A9063C" w:rsidP="00A9063C">
      <w:pPr>
        <w:pStyle w:val="HSCNormal"/>
        <w:rPr>
          <w:szCs w:val="16"/>
        </w:rPr>
      </w:pPr>
    </w:p>
    <w:p w14:paraId="3E546EBB" w14:textId="77777777" w:rsidR="00E00A67" w:rsidRPr="00E00A67" w:rsidRDefault="00E00A67" w:rsidP="002B7774">
      <w:pPr>
        <w:pStyle w:val="HSCNormal"/>
        <w:numPr>
          <w:ilvl w:val="0"/>
          <w:numId w:val="61"/>
        </w:numPr>
        <w:rPr>
          <w:szCs w:val="16"/>
        </w:rPr>
      </w:pPr>
      <w:r w:rsidRPr="00E00A67">
        <w:rPr>
          <w:szCs w:val="16"/>
        </w:rPr>
        <w:t>Abnormalities are found on fetal ultrasound performed by an experienced sonologist which cannot be adequately further evaluated by 2D or 3D ultrasound</w:t>
      </w:r>
    </w:p>
    <w:p w14:paraId="4828CB22" w14:textId="77777777" w:rsidR="00E00A67" w:rsidRPr="00E00A67" w:rsidRDefault="00A9063C" w:rsidP="002B7774">
      <w:pPr>
        <w:pStyle w:val="HSCNormal"/>
        <w:numPr>
          <w:ilvl w:val="0"/>
          <w:numId w:val="61"/>
        </w:numPr>
        <w:rPr>
          <w:szCs w:val="16"/>
        </w:rPr>
      </w:pPr>
      <w:r>
        <w:rPr>
          <w:szCs w:val="16"/>
        </w:rPr>
        <w:t>T</w:t>
      </w:r>
      <w:r w:rsidR="00E00A67" w:rsidRPr="00E00A67">
        <w:rPr>
          <w:szCs w:val="16"/>
        </w:rPr>
        <w:t xml:space="preserve">he information obtained by fetal MRI is necessary for decisions about fetal or neonatal therapy, delivery planning, or to advise a family about prognosis </w:t>
      </w:r>
    </w:p>
    <w:p w14:paraId="6005B0F7" w14:textId="77777777" w:rsidR="00E00A67" w:rsidRPr="00E00A67" w:rsidRDefault="00E00A67" w:rsidP="002B7774">
      <w:pPr>
        <w:pStyle w:val="HSCNormal"/>
        <w:numPr>
          <w:ilvl w:val="0"/>
          <w:numId w:val="61"/>
        </w:numPr>
        <w:rPr>
          <w:szCs w:val="16"/>
        </w:rPr>
      </w:pPr>
      <w:r w:rsidRPr="00E00A67">
        <w:rPr>
          <w:szCs w:val="16"/>
        </w:rPr>
        <w:t>The fetus is 18 weeks gestational age or older</w:t>
      </w:r>
    </w:p>
    <w:p w14:paraId="5562D6DC" w14:textId="77777777" w:rsidR="0001686A" w:rsidRDefault="00E00A67" w:rsidP="000902B6">
      <w:pPr>
        <w:pStyle w:val="HSCNormal"/>
        <w:numPr>
          <w:ilvl w:val="0"/>
          <w:numId w:val="61"/>
        </w:numPr>
        <w:spacing w:after="320"/>
        <w:rPr>
          <w:szCs w:val="16"/>
        </w:rPr>
      </w:pPr>
      <w:r w:rsidRPr="00E00A67">
        <w:rPr>
          <w:szCs w:val="16"/>
        </w:rPr>
        <w:t xml:space="preserve">The MRI is performed and interpreted at a center with technicians and radiologists who are either trained or highly </w:t>
      </w:r>
      <w:r w:rsidR="00A9063C">
        <w:rPr>
          <w:szCs w:val="16"/>
        </w:rPr>
        <w:t>e</w:t>
      </w:r>
      <w:r w:rsidRPr="00E00A67">
        <w:rPr>
          <w:szCs w:val="16"/>
        </w:rPr>
        <w:t>xperienced in fetal MRI and which has appropriate MRI equipment, with a minimum of a 1.5 Tesla magnet</w:t>
      </w:r>
      <w:r w:rsidR="0001686A" w:rsidRPr="000529CE">
        <w:rPr>
          <w:szCs w:val="16"/>
        </w:rPr>
        <w:t>.</w:t>
      </w:r>
    </w:p>
    <w:p w14:paraId="4BD99BAD" w14:textId="77777777" w:rsidR="0001686A" w:rsidRPr="00904406" w:rsidRDefault="00551FB6" w:rsidP="0001686A">
      <w:pPr>
        <w:pStyle w:val="Heading1"/>
      </w:pPr>
      <w:bookmarkStart w:id="154" w:name="GuidelineNote0151"/>
      <w:r>
        <w:t>GUIDELINE NOTE 151, CARDIAC TRANSPLANT GENETIC TESTING FOR TRANSPLANT REJECTION</w:t>
      </w:r>
      <w:bookmarkEnd w:id="154"/>
    </w:p>
    <w:p w14:paraId="763608F2" w14:textId="798E774D" w:rsidR="0001686A" w:rsidRPr="00904406" w:rsidRDefault="000902B6" w:rsidP="0001686A">
      <w:pPr>
        <w:pStyle w:val="HSCGLLineList"/>
      </w:pPr>
      <w:r>
        <w:t>Lines 240,264</w:t>
      </w:r>
    </w:p>
    <w:p w14:paraId="12022899" w14:textId="77777777" w:rsidR="00E00A67" w:rsidRDefault="00887EB3" w:rsidP="000902B6">
      <w:pPr>
        <w:pStyle w:val="HSCNormal"/>
        <w:spacing w:after="320"/>
        <w:rPr>
          <w:szCs w:val="16"/>
        </w:rPr>
      </w:pPr>
      <w:r w:rsidRPr="00887EB3">
        <w:rPr>
          <w:szCs w:val="16"/>
        </w:rPr>
        <w:t>Genetic testing for cardiac transplant rejection (CPT 81595) is included on these lines only for patients at least 1 year post transplant who are without clinical signs of rejection</w:t>
      </w:r>
      <w:r w:rsidR="0001686A" w:rsidRPr="000529CE">
        <w:rPr>
          <w:szCs w:val="16"/>
        </w:rPr>
        <w:t>.</w:t>
      </w:r>
    </w:p>
    <w:p w14:paraId="77DC32A5" w14:textId="77777777" w:rsidR="00E00A67" w:rsidRPr="00904406" w:rsidRDefault="00551FB6" w:rsidP="00E00A67">
      <w:pPr>
        <w:pStyle w:val="Heading1"/>
      </w:pPr>
      <w:bookmarkStart w:id="155" w:name="GuidelineNote0152"/>
      <w:r>
        <w:t>GUIDELINE NOTE 152, UNSPECIFIED CONDUCT DISORDER</w:t>
      </w:r>
      <w:bookmarkEnd w:id="155"/>
    </w:p>
    <w:p w14:paraId="558FE591" w14:textId="6983B7B0" w:rsidR="00E00A67" w:rsidRPr="00904406" w:rsidRDefault="000902B6" w:rsidP="00E00A67">
      <w:pPr>
        <w:pStyle w:val="HSCGLLineList"/>
      </w:pPr>
      <w:r>
        <w:t>Lines 421,479</w:t>
      </w:r>
    </w:p>
    <w:p w14:paraId="0C66CECF" w14:textId="51BA4BE8" w:rsidR="00E00A67" w:rsidRDefault="001771D9" w:rsidP="000902B6">
      <w:pPr>
        <w:pStyle w:val="HSCNormal"/>
        <w:spacing w:after="320"/>
        <w:rPr>
          <w:szCs w:val="16"/>
        </w:rPr>
      </w:pPr>
      <w:r>
        <w:rPr>
          <w:szCs w:val="16"/>
        </w:rPr>
        <w:t xml:space="preserve">ICD-10-CM </w:t>
      </w:r>
      <w:r w:rsidR="00A3237C" w:rsidRPr="00A3237C">
        <w:rPr>
          <w:szCs w:val="16"/>
        </w:rPr>
        <w:t xml:space="preserve">F91.9 (Conduct disorder, unspecified) is included on </w:t>
      </w:r>
      <w:r w:rsidR="000902B6">
        <w:rPr>
          <w:szCs w:val="16"/>
        </w:rPr>
        <w:t>Line 421</w:t>
      </w:r>
      <w:r w:rsidR="00A3237C" w:rsidRPr="00A3237C">
        <w:rPr>
          <w:szCs w:val="16"/>
        </w:rPr>
        <w:t xml:space="preserve"> only for children ages 5 and younger who cannot be diagnosed with a more specific mental health diagnosis. This diagnosis is included on </w:t>
      </w:r>
      <w:r w:rsidR="000902B6">
        <w:rPr>
          <w:szCs w:val="16"/>
        </w:rPr>
        <w:t>Line 479</w:t>
      </w:r>
      <w:r w:rsidR="00A3237C" w:rsidRPr="00A3237C">
        <w:rPr>
          <w:szCs w:val="16"/>
        </w:rPr>
        <w:t xml:space="preserve"> for older children and adolescents</w:t>
      </w:r>
      <w:r w:rsidR="00E00A67" w:rsidRPr="000529CE">
        <w:rPr>
          <w:szCs w:val="16"/>
        </w:rPr>
        <w:t>.</w:t>
      </w:r>
    </w:p>
    <w:p w14:paraId="5F189A96" w14:textId="77777777" w:rsidR="004B0A8C" w:rsidRPr="00904406" w:rsidRDefault="00551FB6" w:rsidP="004B0A8C">
      <w:pPr>
        <w:pStyle w:val="Heading1"/>
      </w:pPr>
      <w:bookmarkStart w:id="156" w:name="GuidelineNote0153"/>
      <w:r>
        <w:t>GUIDELINE NOTE 153, PLANNED OUT-OF-HOSPITAL BIRTH</w:t>
      </w:r>
      <w:bookmarkEnd w:id="156"/>
    </w:p>
    <w:p w14:paraId="4DEF5FF5" w14:textId="7D2AB85F" w:rsidR="004B0A8C" w:rsidRPr="00904406" w:rsidRDefault="000902B6" w:rsidP="004B0A8C">
      <w:pPr>
        <w:pStyle w:val="HSCGLLineList"/>
      </w:pPr>
      <w:r>
        <w:t>Lines 1,2</w:t>
      </w:r>
    </w:p>
    <w:p w14:paraId="73411052" w14:textId="77777777" w:rsidR="00012B20" w:rsidRDefault="00012B20" w:rsidP="00012B20">
      <w:pPr>
        <w:pStyle w:val="HSCNormal"/>
        <w:widowControl w:val="0"/>
        <w:suppressAutoHyphens w:val="0"/>
        <w:rPr>
          <w:rFonts w:cs="Arial"/>
          <w:bCs/>
          <w:szCs w:val="16"/>
        </w:rPr>
      </w:pPr>
      <w:r w:rsidRPr="005C01A9">
        <w:rPr>
          <w:rFonts w:cs="Arial"/>
          <w:bCs/>
          <w:szCs w:val="16"/>
        </w:rPr>
        <w:t>Planned out-of-hospital birth is included on th</w:t>
      </w:r>
      <w:r>
        <w:rPr>
          <w:rFonts w:cs="Arial"/>
          <w:bCs/>
          <w:szCs w:val="16"/>
        </w:rPr>
        <w:t xml:space="preserve">is line for pregnant women who are at low risk for adverse obstetric or birth outcomes. The high-risk conditions outlined below would either preclude coverage of planned out-of-hospital birth, necessitate a consultation, or require transfer of the mother or infant to a hospital setting. When a condition requiring transfer arises during labor, an attempt should be made to transfer the mother and/or her newborn; however, imminent fetal delivery may delay or preclude actual transfer prior to birth. </w:t>
      </w:r>
    </w:p>
    <w:p w14:paraId="221BFD39" w14:textId="77777777" w:rsidR="00012B20" w:rsidRDefault="00012B20" w:rsidP="00012B20">
      <w:pPr>
        <w:pStyle w:val="HSCNormal"/>
        <w:widowControl w:val="0"/>
        <w:suppressAutoHyphens w:val="0"/>
        <w:rPr>
          <w:rFonts w:cs="Arial"/>
          <w:bCs/>
          <w:szCs w:val="16"/>
        </w:rPr>
      </w:pPr>
    </w:p>
    <w:p w14:paraId="26CE28AF" w14:textId="77777777" w:rsidR="00012B20" w:rsidRDefault="00012B20" w:rsidP="00012B20">
      <w:pPr>
        <w:pStyle w:val="HSCNormal"/>
        <w:widowControl w:val="0"/>
        <w:suppressAutoHyphens w:val="0"/>
        <w:rPr>
          <w:rFonts w:cs="Arial"/>
          <w:bCs/>
          <w:szCs w:val="16"/>
        </w:rPr>
      </w:pPr>
      <w:r>
        <w:rPr>
          <w:rFonts w:cs="Arial"/>
          <w:bCs/>
          <w:szCs w:val="16"/>
        </w:rPr>
        <w:t>Coverage of prenatal, intrapartum, and postpartum care is recommended with the performance of appropriate risk assessments (at initiation of care and throughout pregnancy and delivery) and the out-of-hospital birth attendant’s adherence to the consultation and transfer criteria as outlined below.</w:t>
      </w:r>
    </w:p>
    <w:p w14:paraId="4DFB8529" w14:textId="77777777" w:rsidR="00012B20" w:rsidRDefault="00012B20" w:rsidP="00012B20">
      <w:pPr>
        <w:pStyle w:val="HSCNormal"/>
        <w:widowControl w:val="0"/>
        <w:suppressAutoHyphens w:val="0"/>
        <w:rPr>
          <w:rFonts w:cs="Arial"/>
          <w:bCs/>
          <w:szCs w:val="16"/>
        </w:rPr>
      </w:pPr>
    </w:p>
    <w:p w14:paraId="45304997" w14:textId="77777777" w:rsidR="00012B20" w:rsidRPr="002A6B13" w:rsidRDefault="00012B20" w:rsidP="00012B20">
      <w:pPr>
        <w:pStyle w:val="HSCNormal"/>
        <w:widowControl w:val="0"/>
        <w:suppressAutoHyphens w:val="0"/>
        <w:rPr>
          <w:rFonts w:cs="Arial"/>
          <w:bCs/>
          <w:szCs w:val="16"/>
        </w:rPr>
      </w:pPr>
      <w:r w:rsidRPr="002A6B13">
        <w:rPr>
          <w:rFonts w:cs="Arial"/>
          <w:bCs/>
          <w:szCs w:val="16"/>
        </w:rPr>
        <w:t>When a high-risk condition develops that requires transfer or planned hospital birth, coverage is recommended when appropriate care is provided until the point the high-risk condition is identified. For women who have a high-risk condition requiring consultation, ongoing coverage of planned out-of-hospital birth care is recommended as long as the consulting provider’s recommendations are then appropriately managed by the out-of-hospital birth attendant in a planned out-of-hospital birth setting.</w:t>
      </w:r>
    </w:p>
    <w:p w14:paraId="6883FB92" w14:textId="77777777" w:rsidR="00012B20" w:rsidRPr="002A6B13" w:rsidRDefault="00012B20" w:rsidP="00012B20">
      <w:pPr>
        <w:pStyle w:val="HSCNormal"/>
        <w:widowControl w:val="0"/>
        <w:suppressAutoHyphens w:val="0"/>
        <w:rPr>
          <w:rFonts w:cs="Arial"/>
          <w:bCs/>
          <w:szCs w:val="16"/>
        </w:rPr>
      </w:pPr>
    </w:p>
    <w:p w14:paraId="2A570873" w14:textId="77777777" w:rsidR="00012B20" w:rsidRPr="002A6B13" w:rsidRDefault="00012B20" w:rsidP="00012B20">
      <w:pPr>
        <w:pStyle w:val="HSCNormal"/>
        <w:widowControl w:val="0"/>
        <w:suppressAutoHyphens w:val="0"/>
        <w:rPr>
          <w:rFonts w:cs="Arial"/>
          <w:b/>
          <w:szCs w:val="16"/>
        </w:rPr>
      </w:pPr>
      <w:r w:rsidRPr="002A6B13">
        <w:rPr>
          <w:rFonts w:cs="Arial"/>
          <w:b/>
          <w:szCs w:val="16"/>
        </w:rPr>
        <w:t xml:space="preserve">HIGH-RISK CONDITIONS </w:t>
      </w:r>
    </w:p>
    <w:p w14:paraId="67EBF9A5" w14:textId="77777777" w:rsidR="00012B20" w:rsidRPr="002A6B13" w:rsidRDefault="00012B20" w:rsidP="00012B20">
      <w:pPr>
        <w:pStyle w:val="HSCNormal"/>
        <w:widowControl w:val="0"/>
        <w:suppressAutoHyphens w:val="0"/>
        <w:rPr>
          <w:rFonts w:cs="Arial"/>
          <w:bCs/>
          <w:szCs w:val="16"/>
        </w:rPr>
      </w:pPr>
      <w:r w:rsidRPr="002A6B13">
        <w:rPr>
          <w:rFonts w:cs="Arial"/>
          <w:bCs/>
          <w:szCs w:val="16"/>
        </w:rPr>
        <w:t>Conditions in the red (darker) boxes indicate high-risk conditions that require planned hospital birth (when present on intake) or transfer of the mother or infant to hospital-based care (when condition develops).</w:t>
      </w:r>
    </w:p>
    <w:p w14:paraId="62D50EEC" w14:textId="77777777" w:rsidR="00012B20" w:rsidRPr="002A6B13" w:rsidRDefault="00012B20" w:rsidP="00012B20">
      <w:pPr>
        <w:pStyle w:val="HSCNormal"/>
        <w:widowControl w:val="0"/>
        <w:suppressAutoHyphens w:val="0"/>
        <w:rPr>
          <w:rFonts w:cs="Arial"/>
          <w:bCs/>
          <w:szCs w:val="16"/>
        </w:rPr>
      </w:pPr>
    </w:p>
    <w:p w14:paraId="22AA67BA" w14:textId="77777777" w:rsidR="00012B20" w:rsidRDefault="00012B20" w:rsidP="00012B20">
      <w:pPr>
        <w:pStyle w:val="HSCNormal"/>
        <w:widowControl w:val="0"/>
        <w:suppressAutoHyphens w:val="0"/>
        <w:rPr>
          <w:rFonts w:cs="Arial"/>
          <w:bCs/>
          <w:szCs w:val="16"/>
        </w:rPr>
      </w:pPr>
      <w:r w:rsidRPr="002A6B13">
        <w:rPr>
          <w:rFonts w:cs="Arial"/>
          <w:bCs/>
          <w:szCs w:val="16"/>
        </w:rPr>
        <w:t xml:space="preserve">Conditions in the yellow (lighter) boxes indicate potentially risky conditions that require consultation. Consultations may be with 1) a provider (MD/DO or CNM) who has active admitting privileges to manage pregnancy in a hospital and/or 2) appropriate specialty consultation (e.g., maternal-fetal medicine, hepatologist, hematologist, psychiatrist). </w:t>
      </w:r>
    </w:p>
    <w:p w14:paraId="7E5A04F0" w14:textId="77777777" w:rsidR="00012B20" w:rsidRPr="000F60C3" w:rsidRDefault="00012B20" w:rsidP="00012B20">
      <w:pPr>
        <w:pStyle w:val="HSCNormal"/>
        <w:widowControl w:val="0"/>
        <w:suppressAutoHyphens w:val="0"/>
      </w:pPr>
    </w:p>
    <w:p w14:paraId="5E7C5822" w14:textId="77777777" w:rsidR="00012B20" w:rsidRDefault="00012B20" w:rsidP="00012B20">
      <w:pPr>
        <w:pStyle w:val="HSCNormal"/>
        <w:widowControl w:val="0"/>
        <w:suppressAutoHyphens w:val="0"/>
        <w:rPr>
          <w:rFonts w:cs="Arial"/>
          <w:bCs/>
          <w:szCs w:val="16"/>
        </w:rPr>
      </w:pPr>
      <w:r w:rsidRPr="002A6B13">
        <w:rPr>
          <w:rFonts w:cs="Arial"/>
          <w:bCs/>
          <w:szCs w:val="16"/>
        </w:rPr>
        <w:t>This list of high-risk conditions is not exhaustive, and other, physical health, behavioral health, obstetric, or fetal high-risk conditions may arise that require consultation and/or transfer to hospital-based care. Having multiple risk conditions requiring consultation may increase the risk sufficiently to indicate the need for transfer of care.</w:t>
      </w:r>
    </w:p>
    <w:p w14:paraId="634DEE62" w14:textId="77777777" w:rsidR="00012B20" w:rsidRDefault="00012B20" w:rsidP="00012B20">
      <w:pPr>
        <w:pStyle w:val="HSCNormal"/>
        <w:widowControl w:val="0"/>
        <w:suppressAutoHyphens w:val="0"/>
        <w:rPr>
          <w:rFonts w:cs="Arial"/>
          <w:bCs/>
          <w:szCs w:val="16"/>
        </w:rPr>
      </w:pPr>
    </w:p>
    <w:tbl>
      <w:tblPr>
        <w:tblStyle w:val="TableGrid"/>
        <w:tblW w:w="0" w:type="auto"/>
        <w:shd w:val="clear" w:color="auto" w:fill="FA8282"/>
        <w:tblLook w:val="04A0" w:firstRow="1" w:lastRow="0" w:firstColumn="1" w:lastColumn="0" w:noHBand="0" w:noVBand="1"/>
      </w:tblPr>
      <w:tblGrid>
        <w:gridCol w:w="3235"/>
        <w:gridCol w:w="6115"/>
      </w:tblGrid>
      <w:tr w:rsidR="00012B20" w:rsidRPr="00AC0812" w14:paraId="30BDA1EA" w14:textId="77777777" w:rsidTr="00E826E8">
        <w:trPr>
          <w:cantSplit/>
          <w:tblHeader/>
        </w:trPr>
        <w:tc>
          <w:tcPr>
            <w:tcW w:w="9350" w:type="dxa"/>
            <w:gridSpan w:val="2"/>
            <w:shd w:val="clear" w:color="auto" w:fill="CC99FF"/>
          </w:tcPr>
          <w:p w14:paraId="3FBF243B" w14:textId="77777777" w:rsidR="00012B20" w:rsidRPr="00AC0812" w:rsidRDefault="00012B20" w:rsidP="00E826E8">
            <w:pPr>
              <w:pStyle w:val="HSCNormal"/>
              <w:widowControl w:val="0"/>
              <w:suppressAutoHyphens w:val="0"/>
              <w:rPr>
                <w:rFonts w:cs="Arial"/>
                <w:b/>
                <w:szCs w:val="16"/>
              </w:rPr>
            </w:pPr>
            <w:bookmarkStart w:id="157" w:name="_Hlk31184857"/>
            <w:r w:rsidRPr="00AC0812">
              <w:rPr>
                <w:rFonts w:cs="Arial"/>
                <w:b/>
                <w:szCs w:val="16"/>
              </w:rPr>
              <w:t xml:space="preserve">MEDICAL HISTORY OR OBSTETRIC HISTORY </w:t>
            </w:r>
          </w:p>
          <w:p w14:paraId="22DDC43A" w14:textId="77777777" w:rsidR="00012B20" w:rsidRPr="00AC0812" w:rsidRDefault="00012B20" w:rsidP="00E826E8">
            <w:pPr>
              <w:pStyle w:val="HSCNormal"/>
              <w:widowControl w:val="0"/>
              <w:suppressAutoHyphens w:val="0"/>
              <w:rPr>
                <w:rFonts w:cs="Arial"/>
                <w:b/>
                <w:szCs w:val="16"/>
              </w:rPr>
            </w:pPr>
            <w:r w:rsidRPr="00AC0812">
              <w:rPr>
                <w:rFonts w:cs="Arial"/>
                <w:b/>
                <w:szCs w:val="16"/>
              </w:rPr>
              <w:t>^ indicates transfer; ~ indicates consultation</w:t>
            </w:r>
          </w:p>
        </w:tc>
      </w:tr>
      <w:tr w:rsidR="00012B20" w:rsidRPr="00AC0812" w14:paraId="50B5BFD4" w14:textId="77777777" w:rsidTr="00E826E8">
        <w:trPr>
          <w:cantSplit/>
        </w:trPr>
        <w:tc>
          <w:tcPr>
            <w:tcW w:w="3235" w:type="dxa"/>
            <w:shd w:val="clear" w:color="auto" w:fill="DEC8EE"/>
          </w:tcPr>
          <w:p w14:paraId="75F9545D" w14:textId="77777777" w:rsidR="00012B20" w:rsidRPr="00AC0812" w:rsidRDefault="00012B20" w:rsidP="00E826E8">
            <w:pPr>
              <w:pStyle w:val="HSCNormal"/>
              <w:widowControl w:val="0"/>
              <w:suppressAutoHyphens w:val="0"/>
              <w:rPr>
                <w:rFonts w:cs="Arial"/>
                <w:szCs w:val="16"/>
              </w:rPr>
            </w:pPr>
            <w:r w:rsidRPr="00AC0812">
              <w:rPr>
                <w:rFonts w:cs="Arial"/>
                <w:szCs w:val="16"/>
              </w:rPr>
              <w:t>Cancer</w:t>
            </w:r>
          </w:p>
        </w:tc>
        <w:tc>
          <w:tcPr>
            <w:tcW w:w="6115" w:type="dxa"/>
            <w:shd w:val="clear" w:color="auto" w:fill="FD9999"/>
          </w:tcPr>
          <w:p w14:paraId="79266320"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Active gynecologic cancer^</w:t>
            </w:r>
          </w:p>
        </w:tc>
      </w:tr>
      <w:tr w:rsidR="00012B20" w:rsidRPr="00AC0812" w14:paraId="59058B85" w14:textId="77777777" w:rsidTr="00E826E8">
        <w:trPr>
          <w:cantSplit/>
        </w:trPr>
        <w:tc>
          <w:tcPr>
            <w:tcW w:w="3235" w:type="dxa"/>
            <w:shd w:val="clear" w:color="auto" w:fill="DEC8EE"/>
          </w:tcPr>
          <w:p w14:paraId="678D15EF" w14:textId="77777777" w:rsidR="00012B20" w:rsidRPr="00AC0812" w:rsidRDefault="00012B20" w:rsidP="00E826E8">
            <w:pPr>
              <w:pStyle w:val="HSCNormal"/>
              <w:widowControl w:val="0"/>
              <w:suppressAutoHyphens w:val="0"/>
              <w:rPr>
                <w:rFonts w:cs="Arial"/>
                <w:szCs w:val="16"/>
              </w:rPr>
            </w:pPr>
            <w:r w:rsidRPr="00AC0812">
              <w:rPr>
                <w:rFonts w:cs="Arial"/>
                <w:szCs w:val="16"/>
              </w:rPr>
              <w:t>Cardiovascular Disease</w:t>
            </w:r>
          </w:p>
        </w:tc>
        <w:tc>
          <w:tcPr>
            <w:tcW w:w="6115" w:type="dxa"/>
            <w:shd w:val="clear" w:color="auto" w:fill="FD9999"/>
          </w:tcPr>
          <w:p w14:paraId="2A8F5D93"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Cardiovascular disease causing functional impairment^</w:t>
            </w:r>
          </w:p>
        </w:tc>
      </w:tr>
      <w:tr w:rsidR="00012B20" w:rsidRPr="00AC0812" w14:paraId="32B028D8" w14:textId="77777777" w:rsidTr="00E826E8">
        <w:trPr>
          <w:cantSplit/>
        </w:trPr>
        <w:tc>
          <w:tcPr>
            <w:tcW w:w="3235" w:type="dxa"/>
            <w:shd w:val="clear" w:color="auto" w:fill="DEC8EE"/>
          </w:tcPr>
          <w:p w14:paraId="44C65338" w14:textId="77777777" w:rsidR="00012B20" w:rsidRPr="00AC0812" w:rsidRDefault="00012B20" w:rsidP="00E826E8">
            <w:pPr>
              <w:pStyle w:val="HSCNormal"/>
              <w:widowControl w:val="0"/>
              <w:suppressAutoHyphens w:val="0"/>
              <w:rPr>
                <w:rFonts w:cs="Arial"/>
                <w:szCs w:val="16"/>
              </w:rPr>
            </w:pPr>
            <w:r w:rsidRPr="00AC0812">
              <w:rPr>
                <w:rFonts w:cs="Arial"/>
                <w:szCs w:val="16"/>
              </w:rPr>
              <w:t>Connective Tissue Disorders</w:t>
            </w:r>
          </w:p>
        </w:tc>
        <w:tc>
          <w:tcPr>
            <w:tcW w:w="6115" w:type="dxa"/>
            <w:shd w:val="clear" w:color="auto" w:fill="FAFF99"/>
          </w:tcPr>
          <w:p w14:paraId="07736663"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Systemic lupus erythematous~</w:t>
            </w:r>
          </w:p>
          <w:p w14:paraId="712B8BAD"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Scleroderma~</w:t>
            </w:r>
          </w:p>
          <w:p w14:paraId="2E9A5007"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Rheumatoid arthritis~</w:t>
            </w:r>
          </w:p>
          <w:p w14:paraId="70FCF0D6"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Any collagen-vascular disease~</w:t>
            </w:r>
          </w:p>
        </w:tc>
      </w:tr>
      <w:tr w:rsidR="00012B20" w:rsidRPr="00AC0812" w14:paraId="68BCA166" w14:textId="77777777" w:rsidTr="00E826E8">
        <w:trPr>
          <w:cantSplit/>
        </w:trPr>
        <w:tc>
          <w:tcPr>
            <w:tcW w:w="3235" w:type="dxa"/>
            <w:shd w:val="clear" w:color="auto" w:fill="DEC8EE"/>
          </w:tcPr>
          <w:p w14:paraId="2B1BBDE9" w14:textId="77777777" w:rsidR="00012B20" w:rsidRPr="00AC0812" w:rsidRDefault="00012B20" w:rsidP="00E826E8">
            <w:pPr>
              <w:pStyle w:val="HSCNormal"/>
              <w:widowControl w:val="0"/>
              <w:suppressAutoHyphens w:val="0"/>
              <w:rPr>
                <w:rFonts w:cs="Arial"/>
                <w:szCs w:val="16"/>
              </w:rPr>
            </w:pPr>
            <w:r w:rsidRPr="00AC0812">
              <w:rPr>
                <w:rFonts w:cs="Arial"/>
                <w:szCs w:val="16"/>
              </w:rPr>
              <w:t>Delivery History</w:t>
            </w:r>
          </w:p>
        </w:tc>
        <w:tc>
          <w:tcPr>
            <w:tcW w:w="6115" w:type="dxa"/>
            <w:shd w:val="clear" w:color="auto" w:fill="FD9999"/>
          </w:tcPr>
          <w:p w14:paraId="62516C82" w14:textId="77777777" w:rsidR="00012B20" w:rsidRPr="00AC0812" w:rsidRDefault="00012B20" w:rsidP="00012B20">
            <w:pPr>
              <w:pStyle w:val="HSCNormal"/>
              <w:widowControl w:val="0"/>
              <w:numPr>
                <w:ilvl w:val="0"/>
                <w:numId w:val="195"/>
              </w:numPr>
              <w:suppressAutoHyphens w:val="0"/>
              <w:rPr>
                <w:rFonts w:cs="Arial"/>
                <w:szCs w:val="16"/>
              </w:rPr>
            </w:pPr>
            <w:r w:rsidRPr="00AC0812">
              <w:rPr>
                <w:rFonts w:cs="Arial"/>
                <w:szCs w:val="16"/>
              </w:rPr>
              <w:t>Prior cesarean section^</w:t>
            </w:r>
          </w:p>
        </w:tc>
      </w:tr>
      <w:tr w:rsidR="00012B20" w:rsidRPr="00AC0812" w14:paraId="683BFB04" w14:textId="77777777" w:rsidTr="00E826E8">
        <w:trPr>
          <w:cantSplit/>
        </w:trPr>
        <w:tc>
          <w:tcPr>
            <w:tcW w:w="3235" w:type="dxa"/>
            <w:shd w:val="clear" w:color="auto" w:fill="DEC8EE"/>
          </w:tcPr>
          <w:p w14:paraId="2788AEA8" w14:textId="77777777" w:rsidR="00012B20" w:rsidRPr="00AC0812" w:rsidRDefault="00012B20" w:rsidP="00E826E8">
            <w:pPr>
              <w:pStyle w:val="HSCNormal"/>
              <w:widowControl w:val="0"/>
              <w:suppressAutoHyphens w:val="0"/>
              <w:rPr>
                <w:rFonts w:cs="Arial"/>
                <w:szCs w:val="16"/>
              </w:rPr>
            </w:pPr>
            <w:r w:rsidRPr="00AC0812">
              <w:rPr>
                <w:rFonts w:cs="Arial"/>
                <w:szCs w:val="16"/>
              </w:rPr>
              <w:t>Diabetes Mellitus</w:t>
            </w:r>
          </w:p>
        </w:tc>
        <w:tc>
          <w:tcPr>
            <w:tcW w:w="6115" w:type="dxa"/>
            <w:shd w:val="clear" w:color="auto" w:fill="FD9999"/>
          </w:tcPr>
          <w:p w14:paraId="41A12C63" w14:textId="77777777" w:rsidR="00012B20" w:rsidRPr="00AC0812" w:rsidRDefault="00012B20" w:rsidP="00012B20">
            <w:pPr>
              <w:pStyle w:val="HSCNormal"/>
              <w:widowControl w:val="0"/>
              <w:numPr>
                <w:ilvl w:val="0"/>
                <w:numId w:val="183"/>
              </w:numPr>
              <w:suppressAutoHyphens w:val="0"/>
              <w:rPr>
                <w:rFonts w:cs="Arial"/>
                <w:szCs w:val="16"/>
              </w:rPr>
            </w:pPr>
            <w:r w:rsidRPr="00AC0812">
              <w:rPr>
                <w:rFonts w:cs="Arial"/>
                <w:szCs w:val="16"/>
              </w:rPr>
              <w:t>Type 1 diabetes^</w:t>
            </w:r>
          </w:p>
          <w:p w14:paraId="5F30A522" w14:textId="77777777" w:rsidR="00012B20" w:rsidRPr="00AC0812" w:rsidRDefault="00012B20" w:rsidP="00012B20">
            <w:pPr>
              <w:pStyle w:val="HSCNormal"/>
              <w:widowControl w:val="0"/>
              <w:numPr>
                <w:ilvl w:val="0"/>
                <w:numId w:val="183"/>
              </w:numPr>
              <w:suppressAutoHyphens w:val="0"/>
              <w:rPr>
                <w:rFonts w:cs="Arial"/>
                <w:szCs w:val="16"/>
              </w:rPr>
            </w:pPr>
            <w:r w:rsidRPr="00AC0812">
              <w:rPr>
                <w:rFonts w:cs="Arial"/>
                <w:szCs w:val="16"/>
              </w:rPr>
              <w:t>Type 2 diabetes^</w:t>
            </w:r>
          </w:p>
        </w:tc>
      </w:tr>
      <w:tr w:rsidR="00012B20" w:rsidRPr="00AC0812" w14:paraId="4F059409" w14:textId="77777777" w:rsidTr="00E826E8">
        <w:trPr>
          <w:cantSplit/>
        </w:trPr>
        <w:tc>
          <w:tcPr>
            <w:tcW w:w="3235" w:type="dxa"/>
            <w:shd w:val="clear" w:color="auto" w:fill="DEC8EE"/>
          </w:tcPr>
          <w:p w14:paraId="6019B758" w14:textId="77777777" w:rsidR="00012B20" w:rsidRPr="00AC0812" w:rsidRDefault="00012B20" w:rsidP="00E826E8">
            <w:pPr>
              <w:pStyle w:val="HSCNormal"/>
              <w:widowControl w:val="0"/>
              <w:suppressAutoHyphens w:val="0"/>
              <w:rPr>
                <w:rFonts w:cs="Arial"/>
                <w:szCs w:val="16"/>
              </w:rPr>
            </w:pPr>
            <w:r w:rsidRPr="00AC0812">
              <w:rPr>
                <w:rFonts w:cs="Arial"/>
                <w:szCs w:val="16"/>
              </w:rPr>
              <w:t xml:space="preserve">Endocrine Conditions </w:t>
            </w:r>
          </w:p>
        </w:tc>
        <w:tc>
          <w:tcPr>
            <w:tcW w:w="6115" w:type="dxa"/>
            <w:shd w:val="clear" w:color="auto" w:fill="FAFF99"/>
          </w:tcPr>
          <w:p w14:paraId="559BA494" w14:textId="77777777" w:rsidR="00012B20" w:rsidRPr="00AC0812" w:rsidRDefault="00012B20" w:rsidP="00012B20">
            <w:pPr>
              <w:pStyle w:val="HSCNormal"/>
              <w:widowControl w:val="0"/>
              <w:numPr>
                <w:ilvl w:val="0"/>
                <w:numId w:val="190"/>
              </w:numPr>
              <w:suppressAutoHyphens w:val="0"/>
              <w:rPr>
                <w:rFonts w:cs="Arial"/>
                <w:szCs w:val="16"/>
              </w:rPr>
            </w:pPr>
            <w:r w:rsidRPr="00AC0812">
              <w:rPr>
                <w:rFonts w:cs="Arial"/>
                <w:szCs w:val="16"/>
              </w:rPr>
              <w:t>Significant endocrine conditions other than diabetes (e.g. hyperthyroidism)~</w:t>
            </w:r>
          </w:p>
        </w:tc>
      </w:tr>
      <w:tr w:rsidR="00012B20" w:rsidRPr="00AC0812" w14:paraId="7A7FB925" w14:textId="77777777" w:rsidTr="00E826E8">
        <w:trPr>
          <w:cantSplit/>
        </w:trPr>
        <w:tc>
          <w:tcPr>
            <w:tcW w:w="3235" w:type="dxa"/>
            <w:shd w:val="clear" w:color="auto" w:fill="DEC8EE"/>
          </w:tcPr>
          <w:p w14:paraId="240D080B" w14:textId="77777777" w:rsidR="00012B20" w:rsidRPr="00AC0812" w:rsidRDefault="00012B20" w:rsidP="00E826E8">
            <w:pPr>
              <w:pStyle w:val="HSCNormal"/>
              <w:widowControl w:val="0"/>
              <w:suppressAutoHyphens w:val="0"/>
              <w:rPr>
                <w:rFonts w:cs="Arial"/>
                <w:szCs w:val="16"/>
              </w:rPr>
            </w:pPr>
            <w:r w:rsidRPr="00AC0812">
              <w:rPr>
                <w:rFonts w:cs="Arial"/>
                <w:szCs w:val="16"/>
              </w:rPr>
              <w:t>Fetal Demise or Stillbirth</w:t>
            </w:r>
          </w:p>
        </w:tc>
        <w:tc>
          <w:tcPr>
            <w:tcW w:w="6115" w:type="dxa"/>
            <w:shd w:val="clear" w:color="auto" w:fill="FAFF99"/>
          </w:tcPr>
          <w:p w14:paraId="22FA619E"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Prior stillbirth/neonatal death~</w:t>
            </w:r>
          </w:p>
        </w:tc>
      </w:tr>
      <w:tr w:rsidR="00012B20" w:rsidRPr="00AC0812" w14:paraId="3E2A1A86" w14:textId="77777777" w:rsidTr="00E826E8">
        <w:trPr>
          <w:cantSplit/>
        </w:trPr>
        <w:tc>
          <w:tcPr>
            <w:tcW w:w="3235" w:type="dxa"/>
            <w:vMerge w:val="restart"/>
            <w:shd w:val="clear" w:color="auto" w:fill="DEC8EE"/>
          </w:tcPr>
          <w:p w14:paraId="10EEBCFA" w14:textId="77777777" w:rsidR="00012B20" w:rsidRPr="00AC0812" w:rsidRDefault="00012B20" w:rsidP="00E826E8">
            <w:pPr>
              <w:pStyle w:val="HSCNormal"/>
              <w:widowControl w:val="0"/>
              <w:suppressAutoHyphens w:val="0"/>
              <w:rPr>
                <w:rFonts w:cs="Arial"/>
                <w:szCs w:val="16"/>
              </w:rPr>
            </w:pPr>
            <w:r w:rsidRPr="00AC0812">
              <w:rPr>
                <w:rFonts w:cs="Arial"/>
                <w:szCs w:val="16"/>
              </w:rPr>
              <w:t>Hematologic Disorders</w:t>
            </w:r>
          </w:p>
        </w:tc>
        <w:tc>
          <w:tcPr>
            <w:tcW w:w="6115" w:type="dxa"/>
            <w:shd w:val="clear" w:color="auto" w:fill="FD9999"/>
          </w:tcPr>
          <w:p w14:paraId="31D4721A" w14:textId="77777777" w:rsidR="00012B20" w:rsidRPr="00AC0812" w:rsidRDefault="00012B20" w:rsidP="00012B20">
            <w:pPr>
              <w:pStyle w:val="HSCNormal"/>
              <w:widowControl w:val="0"/>
              <w:numPr>
                <w:ilvl w:val="0"/>
                <w:numId w:val="185"/>
              </w:numPr>
              <w:suppressAutoHyphens w:val="0"/>
              <w:rPr>
                <w:rFonts w:cs="Arial"/>
                <w:szCs w:val="16"/>
              </w:rPr>
            </w:pPr>
            <w:r w:rsidRPr="00AC0812">
              <w:rPr>
                <w:rFonts w:cs="Arial"/>
                <w:szCs w:val="16"/>
              </w:rPr>
              <w:t>Maternal bleeding disorder^</w:t>
            </w:r>
          </w:p>
        </w:tc>
      </w:tr>
      <w:tr w:rsidR="00012B20" w:rsidRPr="00AC0812" w14:paraId="42A24D05" w14:textId="77777777" w:rsidTr="00E826E8">
        <w:trPr>
          <w:cantSplit/>
        </w:trPr>
        <w:tc>
          <w:tcPr>
            <w:tcW w:w="3235" w:type="dxa"/>
            <w:vMerge/>
            <w:shd w:val="clear" w:color="auto" w:fill="DEC8EE"/>
          </w:tcPr>
          <w:p w14:paraId="704860AA" w14:textId="77777777" w:rsidR="00012B20" w:rsidRPr="00AC0812" w:rsidRDefault="00012B20" w:rsidP="00E826E8">
            <w:pPr>
              <w:pStyle w:val="HSCNormal"/>
              <w:widowControl w:val="0"/>
              <w:suppressAutoHyphens w:val="0"/>
              <w:rPr>
                <w:rFonts w:cs="Arial"/>
                <w:szCs w:val="16"/>
              </w:rPr>
            </w:pPr>
          </w:p>
        </w:tc>
        <w:tc>
          <w:tcPr>
            <w:tcW w:w="6115" w:type="dxa"/>
            <w:shd w:val="clear" w:color="auto" w:fill="FAFF99"/>
          </w:tcPr>
          <w:p w14:paraId="23B15FBB" w14:textId="77777777" w:rsidR="00012B20" w:rsidRPr="00AC0812" w:rsidRDefault="00012B20" w:rsidP="00012B20">
            <w:pPr>
              <w:pStyle w:val="HSCNormal"/>
              <w:widowControl w:val="0"/>
              <w:numPr>
                <w:ilvl w:val="0"/>
                <w:numId w:val="184"/>
              </w:numPr>
              <w:suppressAutoHyphens w:val="0"/>
              <w:rPr>
                <w:rFonts w:cs="Arial"/>
                <w:szCs w:val="16"/>
              </w:rPr>
            </w:pPr>
            <w:r w:rsidRPr="00AC0812">
              <w:rPr>
                <w:rFonts w:cs="Arial"/>
                <w:szCs w:val="16"/>
              </w:rPr>
              <w:t>Hemoglobinopathies~</w:t>
            </w:r>
          </w:p>
          <w:p w14:paraId="66B25A14" w14:textId="77777777" w:rsidR="00012B20" w:rsidRPr="00AC0812" w:rsidRDefault="00012B20" w:rsidP="00012B20">
            <w:pPr>
              <w:pStyle w:val="HSCNormal"/>
              <w:widowControl w:val="0"/>
              <w:numPr>
                <w:ilvl w:val="0"/>
                <w:numId w:val="184"/>
              </w:numPr>
              <w:suppressAutoHyphens w:val="0"/>
              <w:rPr>
                <w:rFonts w:cs="Arial"/>
                <w:szCs w:val="16"/>
              </w:rPr>
            </w:pPr>
            <w:r w:rsidRPr="00AC0812">
              <w:rPr>
                <w:rFonts w:cs="Arial"/>
                <w:szCs w:val="16"/>
              </w:rPr>
              <w:t>History of thrombosis or thromboembolism~</w:t>
            </w:r>
          </w:p>
          <w:p w14:paraId="6336A69A" w14:textId="77777777" w:rsidR="00012B20" w:rsidRPr="00AC0812" w:rsidRDefault="00012B20" w:rsidP="00012B20">
            <w:pPr>
              <w:pStyle w:val="HSCNormal"/>
              <w:widowControl w:val="0"/>
              <w:numPr>
                <w:ilvl w:val="0"/>
                <w:numId w:val="184"/>
              </w:numPr>
              <w:suppressAutoHyphens w:val="0"/>
              <w:rPr>
                <w:rFonts w:cs="Arial"/>
                <w:szCs w:val="16"/>
              </w:rPr>
            </w:pPr>
            <w:r w:rsidRPr="00AC0812">
              <w:rPr>
                <w:rFonts w:cs="Arial"/>
                <w:szCs w:val="16"/>
              </w:rPr>
              <w:t>History of postpartum hemorrhage requiring transfusion or other advanced treatment (e.g. Bakri balloon)~</w:t>
            </w:r>
          </w:p>
        </w:tc>
      </w:tr>
      <w:tr w:rsidR="00012B20" w:rsidRPr="00AC0812" w14:paraId="4E4FD266" w14:textId="77777777" w:rsidTr="00E826E8">
        <w:trPr>
          <w:cantSplit/>
        </w:trPr>
        <w:tc>
          <w:tcPr>
            <w:tcW w:w="3235" w:type="dxa"/>
            <w:shd w:val="clear" w:color="auto" w:fill="DEC8EE"/>
          </w:tcPr>
          <w:p w14:paraId="677181F2" w14:textId="77777777" w:rsidR="00012B20" w:rsidRPr="00AC0812" w:rsidRDefault="00012B20" w:rsidP="00E826E8">
            <w:pPr>
              <w:pStyle w:val="HSCNormal"/>
              <w:widowControl w:val="0"/>
              <w:suppressAutoHyphens w:val="0"/>
              <w:rPr>
                <w:rFonts w:cs="Arial"/>
                <w:szCs w:val="16"/>
              </w:rPr>
            </w:pPr>
            <w:r w:rsidRPr="00AC0812">
              <w:rPr>
                <w:rFonts w:cs="Arial"/>
                <w:szCs w:val="16"/>
              </w:rPr>
              <w:t>Hypertensive Disorders</w:t>
            </w:r>
          </w:p>
        </w:tc>
        <w:tc>
          <w:tcPr>
            <w:tcW w:w="6115" w:type="dxa"/>
            <w:shd w:val="clear" w:color="auto" w:fill="FD9999"/>
          </w:tcPr>
          <w:p w14:paraId="0893058C" w14:textId="77777777" w:rsidR="00012B20" w:rsidRPr="00AC0812" w:rsidRDefault="00012B20" w:rsidP="00012B20">
            <w:pPr>
              <w:pStyle w:val="HSCNormal"/>
              <w:widowControl w:val="0"/>
              <w:numPr>
                <w:ilvl w:val="0"/>
                <w:numId w:val="190"/>
              </w:numPr>
              <w:suppressAutoHyphens w:val="0"/>
              <w:rPr>
                <w:rFonts w:cs="Arial"/>
                <w:szCs w:val="16"/>
              </w:rPr>
            </w:pPr>
            <w:r w:rsidRPr="00AC0812">
              <w:rPr>
                <w:rFonts w:cs="Arial"/>
                <w:szCs w:val="16"/>
              </w:rPr>
              <w:t>Eclampsia^</w:t>
            </w:r>
          </w:p>
          <w:p w14:paraId="0B487D2A" w14:textId="77777777" w:rsidR="00012B20" w:rsidRPr="00AC0812" w:rsidRDefault="00012B20" w:rsidP="00012B20">
            <w:pPr>
              <w:pStyle w:val="HSCNormal"/>
              <w:widowControl w:val="0"/>
              <w:numPr>
                <w:ilvl w:val="0"/>
                <w:numId w:val="190"/>
              </w:numPr>
              <w:suppressAutoHyphens w:val="0"/>
              <w:rPr>
                <w:rFonts w:cs="Arial"/>
                <w:szCs w:val="16"/>
              </w:rPr>
            </w:pPr>
            <w:r w:rsidRPr="00AC0812">
              <w:rPr>
                <w:rFonts w:cs="Arial"/>
                <w:szCs w:val="16"/>
              </w:rPr>
              <w:t>Pre-eclampsia requiring preterm birth^</w:t>
            </w:r>
          </w:p>
          <w:p w14:paraId="76F67BA9" w14:textId="77777777" w:rsidR="00012B20" w:rsidRPr="00AC0812" w:rsidRDefault="00012B20" w:rsidP="00012B20">
            <w:pPr>
              <w:pStyle w:val="HSCNormal"/>
              <w:widowControl w:val="0"/>
              <w:numPr>
                <w:ilvl w:val="0"/>
                <w:numId w:val="190"/>
              </w:numPr>
              <w:suppressAutoHyphens w:val="0"/>
              <w:rPr>
                <w:rFonts w:cs="Arial"/>
                <w:szCs w:val="16"/>
              </w:rPr>
            </w:pPr>
            <w:r w:rsidRPr="00AC0812">
              <w:rPr>
                <w:rFonts w:cs="Arial"/>
                <w:szCs w:val="16"/>
              </w:rPr>
              <w:t>HELLP syndrome (hemolysis, elevated liver enzymes, low platelets)^</w:t>
            </w:r>
          </w:p>
          <w:p w14:paraId="68F30691" w14:textId="77777777" w:rsidR="00012B20" w:rsidRPr="00AC0812" w:rsidRDefault="00012B20" w:rsidP="00012B20">
            <w:pPr>
              <w:pStyle w:val="HSCNormal"/>
              <w:widowControl w:val="0"/>
              <w:numPr>
                <w:ilvl w:val="0"/>
                <w:numId w:val="190"/>
              </w:numPr>
              <w:suppressAutoHyphens w:val="0"/>
              <w:rPr>
                <w:rFonts w:cs="Arial"/>
                <w:szCs w:val="16"/>
              </w:rPr>
            </w:pPr>
            <w:r w:rsidRPr="00AC0812">
              <w:rPr>
                <w:rFonts w:cs="Arial"/>
                <w:szCs w:val="16"/>
              </w:rPr>
              <w:t>Pre-existing or chronic hypertension^</w:t>
            </w:r>
          </w:p>
        </w:tc>
      </w:tr>
      <w:tr w:rsidR="00012B20" w:rsidRPr="00AC0812" w14:paraId="6BB1932A" w14:textId="77777777" w:rsidTr="00E826E8">
        <w:trPr>
          <w:cantSplit/>
        </w:trPr>
        <w:tc>
          <w:tcPr>
            <w:tcW w:w="3235" w:type="dxa"/>
            <w:shd w:val="clear" w:color="auto" w:fill="DEC8EE"/>
          </w:tcPr>
          <w:p w14:paraId="67477835" w14:textId="77777777" w:rsidR="00012B20" w:rsidRPr="00AC0812" w:rsidRDefault="00012B20" w:rsidP="00E826E8">
            <w:pPr>
              <w:pStyle w:val="HSCNormal"/>
              <w:widowControl w:val="0"/>
              <w:suppressAutoHyphens w:val="0"/>
              <w:rPr>
                <w:rFonts w:cs="Arial"/>
                <w:szCs w:val="16"/>
              </w:rPr>
            </w:pPr>
            <w:r w:rsidRPr="00AC0812">
              <w:rPr>
                <w:rFonts w:cs="Arial"/>
                <w:szCs w:val="16"/>
              </w:rPr>
              <w:t>Infectious Diseases</w:t>
            </w:r>
          </w:p>
        </w:tc>
        <w:tc>
          <w:tcPr>
            <w:tcW w:w="6115" w:type="dxa"/>
            <w:shd w:val="clear" w:color="auto" w:fill="FD9999"/>
          </w:tcPr>
          <w:p w14:paraId="3BDB6B56"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HIV positive^</w:t>
            </w:r>
          </w:p>
        </w:tc>
      </w:tr>
      <w:tr w:rsidR="00012B20" w:rsidRPr="00AC0812" w14:paraId="4B6E47C0" w14:textId="77777777" w:rsidTr="00E826E8">
        <w:trPr>
          <w:cantSplit/>
        </w:trPr>
        <w:tc>
          <w:tcPr>
            <w:tcW w:w="3235" w:type="dxa"/>
            <w:shd w:val="clear" w:color="auto" w:fill="DEC8EE"/>
          </w:tcPr>
          <w:p w14:paraId="166792B2" w14:textId="77777777" w:rsidR="00012B20" w:rsidRPr="00AC0812" w:rsidRDefault="00012B20" w:rsidP="00E826E8">
            <w:pPr>
              <w:pStyle w:val="HSCNormal"/>
              <w:widowControl w:val="0"/>
              <w:suppressAutoHyphens w:val="0"/>
              <w:rPr>
                <w:rFonts w:cs="Arial"/>
                <w:szCs w:val="16"/>
              </w:rPr>
            </w:pPr>
            <w:r w:rsidRPr="00AC0812">
              <w:rPr>
                <w:rFonts w:cs="Arial"/>
                <w:szCs w:val="16"/>
              </w:rPr>
              <w:t>Isoimmunization</w:t>
            </w:r>
          </w:p>
        </w:tc>
        <w:tc>
          <w:tcPr>
            <w:tcW w:w="6115" w:type="dxa"/>
            <w:shd w:val="clear" w:color="auto" w:fill="FAFF99"/>
          </w:tcPr>
          <w:p w14:paraId="1E736173"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Blood group incompatibility and/or Rh sensitization in a prior pregnancy~</w:t>
            </w:r>
          </w:p>
        </w:tc>
      </w:tr>
      <w:tr w:rsidR="00012B20" w:rsidRPr="00AC0812" w14:paraId="21E0DB49" w14:textId="77777777" w:rsidTr="00E826E8">
        <w:trPr>
          <w:cantSplit/>
        </w:trPr>
        <w:tc>
          <w:tcPr>
            <w:tcW w:w="3235" w:type="dxa"/>
            <w:shd w:val="clear" w:color="auto" w:fill="DEC8EE"/>
          </w:tcPr>
          <w:p w14:paraId="60C37BD2" w14:textId="77777777" w:rsidR="00012B20" w:rsidRPr="00AC0812" w:rsidRDefault="00012B20" w:rsidP="00E826E8">
            <w:pPr>
              <w:pStyle w:val="HSCNormal"/>
              <w:widowControl w:val="0"/>
              <w:suppressAutoHyphens w:val="0"/>
              <w:rPr>
                <w:rFonts w:cs="Arial"/>
                <w:szCs w:val="16"/>
              </w:rPr>
            </w:pPr>
            <w:r w:rsidRPr="00AC0812">
              <w:rPr>
                <w:rFonts w:cs="Arial"/>
                <w:szCs w:val="16"/>
              </w:rPr>
              <w:t>Neonatal Encephalopathy in prior pregnancy</w:t>
            </w:r>
          </w:p>
        </w:tc>
        <w:tc>
          <w:tcPr>
            <w:tcW w:w="6115" w:type="dxa"/>
            <w:shd w:val="clear" w:color="auto" w:fill="FAFF99"/>
          </w:tcPr>
          <w:p w14:paraId="467216C8"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Neonatal encephalopathy in prior pregnancy~</w:t>
            </w:r>
          </w:p>
        </w:tc>
      </w:tr>
      <w:tr w:rsidR="00012B20" w:rsidRPr="00AC0812" w14:paraId="4A0EA347" w14:textId="77777777" w:rsidTr="00E826E8">
        <w:trPr>
          <w:cantSplit/>
        </w:trPr>
        <w:tc>
          <w:tcPr>
            <w:tcW w:w="3235" w:type="dxa"/>
            <w:shd w:val="clear" w:color="auto" w:fill="DEC8EE"/>
          </w:tcPr>
          <w:p w14:paraId="4A49572F" w14:textId="77777777" w:rsidR="00012B20" w:rsidRPr="00AC0812" w:rsidRDefault="00012B20" w:rsidP="00E826E8">
            <w:pPr>
              <w:pStyle w:val="HSCNormal"/>
              <w:widowControl w:val="0"/>
              <w:suppressAutoHyphens w:val="0"/>
              <w:rPr>
                <w:rFonts w:cs="Arial"/>
                <w:szCs w:val="16"/>
              </w:rPr>
            </w:pPr>
            <w:r w:rsidRPr="00AC0812">
              <w:rPr>
                <w:rFonts w:cs="Arial"/>
                <w:szCs w:val="16"/>
              </w:rPr>
              <w:t>Neurological disorders</w:t>
            </w:r>
          </w:p>
        </w:tc>
        <w:tc>
          <w:tcPr>
            <w:tcW w:w="6115" w:type="dxa"/>
            <w:shd w:val="clear" w:color="auto" w:fill="FD9999"/>
          </w:tcPr>
          <w:p w14:paraId="7AA293D7"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Neurological disorders or active seizure disorders that would impact maternal or neonatal health (e.g. epilepsy, myasthenia gravis, previous cerebrovascular accident)^</w:t>
            </w:r>
          </w:p>
        </w:tc>
      </w:tr>
      <w:tr w:rsidR="00012B20" w:rsidRPr="00AC0812" w14:paraId="65D5AAE3" w14:textId="77777777" w:rsidTr="00E826E8">
        <w:trPr>
          <w:cantSplit/>
        </w:trPr>
        <w:tc>
          <w:tcPr>
            <w:tcW w:w="3235" w:type="dxa"/>
            <w:shd w:val="clear" w:color="auto" w:fill="DEC8EE"/>
          </w:tcPr>
          <w:p w14:paraId="2E9AC485" w14:textId="77777777" w:rsidR="00012B20" w:rsidRPr="00AC0812" w:rsidRDefault="00012B20" w:rsidP="00E826E8">
            <w:pPr>
              <w:pStyle w:val="HSCNormal"/>
              <w:widowControl w:val="0"/>
              <w:suppressAutoHyphens w:val="0"/>
              <w:rPr>
                <w:rFonts w:cs="Arial"/>
                <w:szCs w:val="16"/>
              </w:rPr>
            </w:pPr>
            <w:r w:rsidRPr="00AC0812">
              <w:rPr>
                <w:rFonts w:cs="Arial"/>
                <w:szCs w:val="16"/>
              </w:rPr>
              <w:t>Placental Conditions</w:t>
            </w:r>
          </w:p>
        </w:tc>
        <w:tc>
          <w:tcPr>
            <w:tcW w:w="6115" w:type="dxa"/>
            <w:shd w:val="clear" w:color="auto" w:fill="FD9999"/>
          </w:tcPr>
          <w:p w14:paraId="0271E11C"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History of retained placenta requiring surgical removal^</w:t>
            </w:r>
          </w:p>
        </w:tc>
      </w:tr>
      <w:tr w:rsidR="00012B20" w:rsidRPr="00AC0812" w14:paraId="077C6953" w14:textId="77777777" w:rsidTr="00E826E8">
        <w:trPr>
          <w:cantSplit/>
        </w:trPr>
        <w:tc>
          <w:tcPr>
            <w:tcW w:w="3235" w:type="dxa"/>
            <w:shd w:val="clear" w:color="auto" w:fill="DEC8EE"/>
          </w:tcPr>
          <w:p w14:paraId="5109BDC1" w14:textId="77777777" w:rsidR="00012B20" w:rsidRPr="00AC0812" w:rsidRDefault="00012B20" w:rsidP="00E826E8">
            <w:pPr>
              <w:pStyle w:val="HSCNormal"/>
              <w:widowControl w:val="0"/>
              <w:suppressAutoHyphens w:val="0"/>
              <w:rPr>
                <w:rFonts w:cs="Arial"/>
                <w:szCs w:val="16"/>
              </w:rPr>
            </w:pPr>
            <w:r w:rsidRPr="00AC0812">
              <w:rPr>
                <w:rFonts w:cs="Arial"/>
                <w:szCs w:val="16"/>
              </w:rPr>
              <w:t>Psychiatric Conditions</w:t>
            </w:r>
          </w:p>
        </w:tc>
        <w:tc>
          <w:tcPr>
            <w:tcW w:w="6115" w:type="dxa"/>
            <w:shd w:val="clear" w:color="auto" w:fill="FAFF99"/>
          </w:tcPr>
          <w:p w14:paraId="7DC1662F"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History of postpartum mood disorder with high risk to the infant (e.g. psychosis)~</w:t>
            </w:r>
          </w:p>
          <w:p w14:paraId="7F7A0771"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Schizophrenia, other psychotic disorders, bipolar I disorder or schizotypal disorders~</w:t>
            </w:r>
          </w:p>
        </w:tc>
      </w:tr>
      <w:tr w:rsidR="00012B20" w:rsidRPr="00AC0812" w14:paraId="0F9902F0" w14:textId="77777777" w:rsidTr="00E826E8">
        <w:trPr>
          <w:cantSplit/>
        </w:trPr>
        <w:tc>
          <w:tcPr>
            <w:tcW w:w="3235" w:type="dxa"/>
            <w:shd w:val="clear" w:color="auto" w:fill="DEC8EE"/>
          </w:tcPr>
          <w:p w14:paraId="4AE13E96" w14:textId="77777777" w:rsidR="00012B20" w:rsidRPr="00AC0812" w:rsidRDefault="00012B20" w:rsidP="00E826E8">
            <w:pPr>
              <w:pStyle w:val="HSCNormal"/>
              <w:widowControl w:val="0"/>
              <w:suppressAutoHyphens w:val="0"/>
              <w:rPr>
                <w:rFonts w:cs="Arial"/>
                <w:szCs w:val="16"/>
              </w:rPr>
            </w:pPr>
            <w:r w:rsidRPr="00AC0812">
              <w:rPr>
                <w:rFonts w:cs="Arial"/>
                <w:szCs w:val="16"/>
              </w:rPr>
              <w:t>Pulmonary Disease</w:t>
            </w:r>
          </w:p>
        </w:tc>
        <w:tc>
          <w:tcPr>
            <w:tcW w:w="6115" w:type="dxa"/>
            <w:shd w:val="clear" w:color="auto" w:fill="FAFF99"/>
          </w:tcPr>
          <w:p w14:paraId="3E2AEB7D"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Chronic pulmonary disease (e.g. cystic fibrosis)~</w:t>
            </w:r>
          </w:p>
        </w:tc>
      </w:tr>
      <w:tr w:rsidR="00012B20" w:rsidRPr="00AC0812" w14:paraId="416997C1" w14:textId="77777777" w:rsidTr="00E826E8">
        <w:trPr>
          <w:cantSplit/>
        </w:trPr>
        <w:tc>
          <w:tcPr>
            <w:tcW w:w="3235" w:type="dxa"/>
            <w:shd w:val="clear" w:color="auto" w:fill="DEC8EE"/>
          </w:tcPr>
          <w:p w14:paraId="7C127392" w14:textId="77777777" w:rsidR="00012B20" w:rsidRPr="00AC0812" w:rsidRDefault="00012B20" w:rsidP="00E826E8">
            <w:pPr>
              <w:pStyle w:val="HSCNormal"/>
              <w:widowControl w:val="0"/>
              <w:suppressAutoHyphens w:val="0"/>
              <w:rPr>
                <w:rFonts w:cs="Arial"/>
                <w:szCs w:val="16"/>
              </w:rPr>
            </w:pPr>
            <w:r w:rsidRPr="00AC0812">
              <w:rPr>
                <w:rFonts w:cs="Arial"/>
                <w:szCs w:val="16"/>
              </w:rPr>
              <w:t>Renal Disease</w:t>
            </w:r>
          </w:p>
        </w:tc>
        <w:tc>
          <w:tcPr>
            <w:tcW w:w="6115" w:type="dxa"/>
            <w:shd w:val="clear" w:color="auto" w:fill="FD9999"/>
          </w:tcPr>
          <w:p w14:paraId="6AE8A5B1"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Renal disease requiring supervision by a renal specialist^</w:t>
            </w:r>
          </w:p>
          <w:p w14:paraId="7A2968AA"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Renal failure^</w:t>
            </w:r>
          </w:p>
          <w:p w14:paraId="21A13B38" w14:textId="77777777" w:rsidR="00012B20" w:rsidRPr="00AC0812" w:rsidRDefault="00012B20" w:rsidP="00E826E8">
            <w:pPr>
              <w:pStyle w:val="HSCNormal"/>
              <w:widowControl w:val="0"/>
              <w:suppressAutoHyphens w:val="0"/>
              <w:rPr>
                <w:rFonts w:cs="Arial"/>
                <w:szCs w:val="16"/>
              </w:rPr>
            </w:pPr>
            <w:r w:rsidRPr="00AC0812">
              <w:rPr>
                <w:rFonts w:cs="Arial"/>
                <w:i/>
                <w:szCs w:val="16"/>
              </w:rPr>
              <w:t>(Preeclampsia and related conditions are listed separately)</w:t>
            </w:r>
          </w:p>
        </w:tc>
      </w:tr>
      <w:tr w:rsidR="00012B20" w:rsidRPr="00AC0812" w14:paraId="6F05BB86" w14:textId="77777777" w:rsidTr="00E826E8">
        <w:trPr>
          <w:cantSplit/>
        </w:trPr>
        <w:tc>
          <w:tcPr>
            <w:tcW w:w="3235" w:type="dxa"/>
            <w:shd w:val="clear" w:color="auto" w:fill="DEC8EE"/>
          </w:tcPr>
          <w:p w14:paraId="0AEF9ABD" w14:textId="77777777" w:rsidR="00012B20" w:rsidRPr="00AC0812" w:rsidRDefault="00012B20" w:rsidP="00E826E8">
            <w:pPr>
              <w:pStyle w:val="HSCNormal"/>
              <w:widowControl w:val="0"/>
              <w:suppressAutoHyphens w:val="0"/>
              <w:rPr>
                <w:rFonts w:cs="Arial"/>
                <w:szCs w:val="16"/>
              </w:rPr>
            </w:pPr>
            <w:r w:rsidRPr="00AC0812">
              <w:rPr>
                <w:rFonts w:cs="Arial"/>
                <w:szCs w:val="16"/>
              </w:rPr>
              <w:t>Shoulder Dystocia</w:t>
            </w:r>
          </w:p>
        </w:tc>
        <w:tc>
          <w:tcPr>
            <w:tcW w:w="6115" w:type="dxa"/>
            <w:shd w:val="clear" w:color="auto" w:fill="FAFF99"/>
          </w:tcPr>
          <w:p w14:paraId="250FED0C"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History of, with or without fetal clavicular fracture~</w:t>
            </w:r>
          </w:p>
        </w:tc>
      </w:tr>
      <w:tr w:rsidR="00012B20" w:rsidRPr="00AC0812" w14:paraId="581A5588" w14:textId="77777777" w:rsidTr="00E826E8">
        <w:trPr>
          <w:cantSplit/>
        </w:trPr>
        <w:tc>
          <w:tcPr>
            <w:tcW w:w="3235" w:type="dxa"/>
            <w:vMerge w:val="restart"/>
            <w:shd w:val="clear" w:color="auto" w:fill="DEC8EE"/>
          </w:tcPr>
          <w:p w14:paraId="49F7FF89" w14:textId="77777777" w:rsidR="00012B20" w:rsidRPr="00AC0812" w:rsidRDefault="00012B20" w:rsidP="00E826E8">
            <w:pPr>
              <w:pStyle w:val="HSCNormal"/>
              <w:widowControl w:val="0"/>
              <w:suppressAutoHyphens w:val="0"/>
              <w:rPr>
                <w:rFonts w:cs="Arial"/>
                <w:szCs w:val="16"/>
              </w:rPr>
            </w:pPr>
            <w:r w:rsidRPr="00AC0812">
              <w:rPr>
                <w:rFonts w:cs="Arial"/>
                <w:szCs w:val="16"/>
              </w:rPr>
              <w:t>Uterine Conditions</w:t>
            </w:r>
          </w:p>
        </w:tc>
        <w:tc>
          <w:tcPr>
            <w:tcW w:w="6115" w:type="dxa"/>
            <w:shd w:val="clear" w:color="auto" w:fill="FAFF99"/>
          </w:tcPr>
          <w:p w14:paraId="4A130E59"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Prior myomectomy~</w:t>
            </w:r>
          </w:p>
        </w:tc>
      </w:tr>
      <w:tr w:rsidR="00012B20" w:rsidRPr="00AC0812" w14:paraId="1FE33407" w14:textId="77777777" w:rsidTr="00E826E8">
        <w:trPr>
          <w:cantSplit/>
        </w:trPr>
        <w:tc>
          <w:tcPr>
            <w:tcW w:w="3235" w:type="dxa"/>
            <w:vMerge/>
            <w:shd w:val="clear" w:color="auto" w:fill="DEC8EE"/>
          </w:tcPr>
          <w:p w14:paraId="05501D26" w14:textId="77777777" w:rsidR="00012B20" w:rsidRPr="00AC0812" w:rsidRDefault="00012B20" w:rsidP="00E826E8">
            <w:pPr>
              <w:pStyle w:val="HSCNormal"/>
              <w:widowControl w:val="0"/>
              <w:suppressAutoHyphens w:val="0"/>
              <w:rPr>
                <w:rFonts w:cs="Arial"/>
                <w:szCs w:val="16"/>
              </w:rPr>
            </w:pPr>
          </w:p>
        </w:tc>
        <w:tc>
          <w:tcPr>
            <w:tcW w:w="6115" w:type="dxa"/>
            <w:shd w:val="clear" w:color="auto" w:fill="FD9999"/>
          </w:tcPr>
          <w:p w14:paraId="6D7AED01" w14:textId="77777777" w:rsidR="00012B20" w:rsidRPr="00AC0812" w:rsidRDefault="00012B20" w:rsidP="00012B20">
            <w:pPr>
              <w:pStyle w:val="HSCNormal"/>
              <w:widowControl w:val="0"/>
              <w:numPr>
                <w:ilvl w:val="0"/>
                <w:numId w:val="192"/>
              </w:numPr>
              <w:suppressAutoHyphens w:val="0"/>
              <w:rPr>
                <w:rFonts w:cs="Arial"/>
                <w:szCs w:val="16"/>
              </w:rPr>
            </w:pPr>
            <w:r w:rsidRPr="00AC0812">
              <w:rPr>
                <w:rFonts w:cs="Arial"/>
                <w:szCs w:val="16"/>
              </w:rPr>
              <w:t>Prior hysterotomy^</w:t>
            </w:r>
          </w:p>
        </w:tc>
      </w:tr>
      <w:bookmarkEnd w:id="157"/>
    </w:tbl>
    <w:p w14:paraId="6A4FC356" w14:textId="77777777" w:rsidR="00012B20" w:rsidRDefault="00012B20" w:rsidP="00012B20">
      <w:pPr>
        <w:widowControl w:val="0"/>
        <w:suppressAutoHyphens w:val="0"/>
        <w:spacing w:after="320"/>
        <w:contextualSpacing/>
        <w:rPr>
          <w:szCs w:val="16"/>
        </w:rPr>
      </w:pPr>
    </w:p>
    <w:tbl>
      <w:tblPr>
        <w:tblStyle w:val="TableGrid"/>
        <w:tblW w:w="0" w:type="auto"/>
        <w:shd w:val="clear" w:color="auto" w:fill="FA8282"/>
        <w:tblLook w:val="04A0" w:firstRow="1" w:lastRow="0" w:firstColumn="1" w:lastColumn="0" w:noHBand="0" w:noVBand="1"/>
      </w:tblPr>
      <w:tblGrid>
        <w:gridCol w:w="3235"/>
        <w:gridCol w:w="6115"/>
      </w:tblGrid>
      <w:tr w:rsidR="00012B20" w:rsidRPr="009E0577" w14:paraId="2227EC19" w14:textId="77777777" w:rsidTr="00E826E8">
        <w:trPr>
          <w:cantSplit/>
          <w:tblHeader/>
        </w:trPr>
        <w:tc>
          <w:tcPr>
            <w:tcW w:w="9350" w:type="dxa"/>
            <w:gridSpan w:val="2"/>
            <w:shd w:val="clear" w:color="auto" w:fill="B8CCE4" w:themeFill="accent1" w:themeFillTint="66"/>
          </w:tcPr>
          <w:p w14:paraId="1105AF6F" w14:textId="77777777" w:rsidR="00012B20" w:rsidRPr="009E0577" w:rsidRDefault="00012B20" w:rsidP="00E826E8">
            <w:pPr>
              <w:widowControl w:val="0"/>
              <w:suppressAutoHyphens w:val="0"/>
              <w:spacing w:after="320"/>
              <w:contextualSpacing/>
              <w:rPr>
                <w:b/>
                <w:szCs w:val="16"/>
              </w:rPr>
            </w:pPr>
            <w:r w:rsidRPr="009E0577">
              <w:rPr>
                <w:b/>
                <w:szCs w:val="16"/>
              </w:rPr>
              <w:t>CONDITIONS OF CURRENT PREGNANCY</w:t>
            </w:r>
          </w:p>
        </w:tc>
      </w:tr>
      <w:tr w:rsidR="00012B20" w:rsidRPr="009E0577" w14:paraId="6D5BBD2A" w14:textId="77777777" w:rsidTr="00E826E8">
        <w:trPr>
          <w:cantSplit/>
        </w:trPr>
        <w:tc>
          <w:tcPr>
            <w:tcW w:w="3235" w:type="dxa"/>
            <w:shd w:val="clear" w:color="auto" w:fill="DBE5F1" w:themeFill="accent1" w:themeFillTint="33"/>
            <w:vAlign w:val="center"/>
          </w:tcPr>
          <w:p w14:paraId="70994C74" w14:textId="77777777" w:rsidR="00012B20" w:rsidRPr="009E0577" w:rsidRDefault="00012B20" w:rsidP="00E826E8">
            <w:pPr>
              <w:widowControl w:val="0"/>
              <w:suppressAutoHyphens w:val="0"/>
              <w:spacing w:after="320"/>
              <w:contextualSpacing/>
              <w:rPr>
                <w:szCs w:val="16"/>
              </w:rPr>
            </w:pPr>
            <w:r w:rsidRPr="009E0577">
              <w:rPr>
                <w:szCs w:val="16"/>
              </w:rPr>
              <w:t>Abnormal Bleeding in pregnancy</w:t>
            </w:r>
          </w:p>
        </w:tc>
        <w:tc>
          <w:tcPr>
            <w:tcW w:w="6115" w:type="dxa"/>
            <w:shd w:val="clear" w:color="auto" w:fill="FD9999"/>
          </w:tcPr>
          <w:p w14:paraId="4416E205" w14:textId="77777777" w:rsidR="00012B20" w:rsidRPr="009E0577" w:rsidRDefault="00012B20" w:rsidP="00012B20">
            <w:pPr>
              <w:widowControl w:val="0"/>
              <w:numPr>
                <w:ilvl w:val="0"/>
                <w:numId w:val="189"/>
              </w:numPr>
              <w:suppressAutoHyphens w:val="0"/>
              <w:spacing w:after="320"/>
              <w:contextualSpacing/>
              <w:rPr>
                <w:szCs w:val="16"/>
              </w:rPr>
            </w:pPr>
            <w:r w:rsidRPr="009E0577">
              <w:rPr>
                <w:szCs w:val="16"/>
              </w:rPr>
              <w:t>Antepartum hemorrhage, recurrent^</w:t>
            </w:r>
          </w:p>
          <w:p w14:paraId="3CE9B89A" w14:textId="77777777" w:rsidR="00012B20" w:rsidRPr="009E0577" w:rsidRDefault="00012B20" w:rsidP="00012B20">
            <w:pPr>
              <w:widowControl w:val="0"/>
              <w:numPr>
                <w:ilvl w:val="0"/>
                <w:numId w:val="189"/>
              </w:numPr>
              <w:suppressAutoHyphens w:val="0"/>
              <w:spacing w:after="320"/>
              <w:contextualSpacing/>
              <w:rPr>
                <w:szCs w:val="16"/>
              </w:rPr>
            </w:pPr>
            <w:r w:rsidRPr="009E0577">
              <w:rPr>
                <w:szCs w:val="16"/>
              </w:rPr>
              <w:t>Hemorrhage (hypovolemia, shock, need for transfusion, vital sign instability)^</w:t>
            </w:r>
          </w:p>
        </w:tc>
      </w:tr>
      <w:tr w:rsidR="00012B20" w:rsidRPr="009E0577" w14:paraId="20E2F928" w14:textId="77777777" w:rsidTr="00E826E8">
        <w:trPr>
          <w:cantSplit/>
        </w:trPr>
        <w:tc>
          <w:tcPr>
            <w:tcW w:w="3235" w:type="dxa"/>
            <w:vMerge w:val="restart"/>
            <w:shd w:val="clear" w:color="auto" w:fill="DBE5F1" w:themeFill="accent1" w:themeFillTint="33"/>
          </w:tcPr>
          <w:p w14:paraId="7374F090" w14:textId="77777777" w:rsidR="00012B20" w:rsidRPr="009E0577" w:rsidRDefault="00012B20" w:rsidP="00E826E8">
            <w:pPr>
              <w:widowControl w:val="0"/>
              <w:suppressAutoHyphens w:val="0"/>
              <w:spacing w:after="320"/>
              <w:contextualSpacing/>
              <w:rPr>
                <w:szCs w:val="16"/>
              </w:rPr>
            </w:pPr>
            <w:r w:rsidRPr="009E0577">
              <w:rPr>
                <w:szCs w:val="16"/>
              </w:rPr>
              <w:t>Amniotic Membrane Rupture</w:t>
            </w:r>
          </w:p>
        </w:tc>
        <w:tc>
          <w:tcPr>
            <w:tcW w:w="6115" w:type="dxa"/>
            <w:shd w:val="clear" w:color="auto" w:fill="FD9999"/>
          </w:tcPr>
          <w:p w14:paraId="683DAB56" w14:textId="77777777" w:rsidR="00012B20" w:rsidRPr="009E0577" w:rsidRDefault="00012B20" w:rsidP="00012B20">
            <w:pPr>
              <w:widowControl w:val="0"/>
              <w:numPr>
                <w:ilvl w:val="0"/>
                <w:numId w:val="182"/>
              </w:numPr>
              <w:suppressAutoHyphens w:val="0"/>
              <w:spacing w:after="320"/>
              <w:contextualSpacing/>
              <w:rPr>
                <w:szCs w:val="16"/>
              </w:rPr>
            </w:pPr>
            <w:r w:rsidRPr="009E0577">
              <w:rPr>
                <w:szCs w:val="16"/>
              </w:rPr>
              <w:t>Before 37 weeks 0 days^</w:t>
            </w:r>
          </w:p>
        </w:tc>
      </w:tr>
      <w:tr w:rsidR="00012B20" w:rsidRPr="009E0577" w14:paraId="17847EB0" w14:textId="77777777" w:rsidTr="00E826E8">
        <w:trPr>
          <w:cantSplit/>
        </w:trPr>
        <w:tc>
          <w:tcPr>
            <w:tcW w:w="3235" w:type="dxa"/>
            <w:vMerge/>
            <w:shd w:val="clear" w:color="auto" w:fill="DBE5F1" w:themeFill="accent1" w:themeFillTint="33"/>
          </w:tcPr>
          <w:p w14:paraId="3E7D311F" w14:textId="77777777" w:rsidR="00012B20" w:rsidRPr="009E0577" w:rsidRDefault="00012B20" w:rsidP="00E826E8">
            <w:pPr>
              <w:widowControl w:val="0"/>
              <w:suppressAutoHyphens w:val="0"/>
              <w:spacing w:after="320"/>
              <w:contextualSpacing/>
              <w:rPr>
                <w:szCs w:val="16"/>
              </w:rPr>
            </w:pPr>
          </w:p>
        </w:tc>
        <w:tc>
          <w:tcPr>
            <w:tcW w:w="6115" w:type="dxa"/>
            <w:shd w:val="clear" w:color="auto" w:fill="FAFF99"/>
          </w:tcPr>
          <w:p w14:paraId="63D257F0" w14:textId="77777777" w:rsidR="00012B20" w:rsidRPr="009E0577" w:rsidRDefault="00012B20" w:rsidP="00012B20">
            <w:pPr>
              <w:widowControl w:val="0"/>
              <w:numPr>
                <w:ilvl w:val="0"/>
                <w:numId w:val="182"/>
              </w:numPr>
              <w:suppressAutoHyphens w:val="0"/>
              <w:spacing w:after="320"/>
              <w:contextualSpacing/>
              <w:rPr>
                <w:szCs w:val="16"/>
              </w:rPr>
            </w:pPr>
            <w:r w:rsidRPr="009E0577">
              <w:rPr>
                <w:szCs w:val="16"/>
              </w:rPr>
              <w:t>Pre-labor rupture &gt; 24 hours~</w:t>
            </w:r>
          </w:p>
        </w:tc>
      </w:tr>
      <w:tr w:rsidR="00012B20" w:rsidRPr="009E0577" w14:paraId="5327D23A" w14:textId="77777777" w:rsidTr="00E826E8">
        <w:trPr>
          <w:cantSplit/>
        </w:trPr>
        <w:tc>
          <w:tcPr>
            <w:tcW w:w="3235" w:type="dxa"/>
            <w:shd w:val="clear" w:color="auto" w:fill="DBE5F1" w:themeFill="accent1" w:themeFillTint="33"/>
          </w:tcPr>
          <w:p w14:paraId="50FCDA03" w14:textId="77777777" w:rsidR="00012B20" w:rsidRPr="009E0577" w:rsidRDefault="00012B20" w:rsidP="00E826E8">
            <w:pPr>
              <w:widowControl w:val="0"/>
              <w:suppressAutoHyphens w:val="0"/>
              <w:spacing w:after="320"/>
              <w:contextualSpacing/>
              <w:rPr>
                <w:szCs w:val="16"/>
              </w:rPr>
            </w:pPr>
            <w:r w:rsidRPr="009E0577">
              <w:rPr>
                <w:szCs w:val="16"/>
              </w:rPr>
              <w:t>Congenital or Hereditary Anomaly of the fetus</w:t>
            </w:r>
          </w:p>
        </w:tc>
        <w:tc>
          <w:tcPr>
            <w:tcW w:w="6115" w:type="dxa"/>
            <w:shd w:val="clear" w:color="auto" w:fill="FAFF99"/>
          </w:tcPr>
          <w:p w14:paraId="0F448826" w14:textId="77777777" w:rsidR="00012B20" w:rsidRPr="009E0577" w:rsidRDefault="00012B20" w:rsidP="00012B20">
            <w:pPr>
              <w:widowControl w:val="0"/>
              <w:numPr>
                <w:ilvl w:val="0"/>
                <w:numId w:val="193"/>
              </w:numPr>
              <w:suppressAutoHyphens w:val="0"/>
              <w:spacing w:after="320"/>
              <w:contextualSpacing/>
              <w:rPr>
                <w:szCs w:val="16"/>
              </w:rPr>
            </w:pPr>
            <w:bookmarkStart w:id="158" w:name="_Hlk35943966"/>
            <w:r w:rsidRPr="009E0577">
              <w:rPr>
                <w:szCs w:val="16"/>
              </w:rPr>
              <w:t>Evidence of congenital anomalies requiring immediate assessment and/or management by a neonatal specialist</w:t>
            </w:r>
            <w:bookmarkEnd w:id="158"/>
            <w:r w:rsidRPr="009E0577">
              <w:rPr>
                <w:szCs w:val="16"/>
              </w:rPr>
              <w:t>~</w:t>
            </w:r>
          </w:p>
        </w:tc>
      </w:tr>
      <w:tr w:rsidR="00012B20" w:rsidRPr="009E0577" w14:paraId="7A592B63" w14:textId="77777777" w:rsidTr="00E826E8">
        <w:trPr>
          <w:cantSplit/>
        </w:trPr>
        <w:tc>
          <w:tcPr>
            <w:tcW w:w="3235" w:type="dxa"/>
            <w:shd w:val="clear" w:color="auto" w:fill="DBE5F1" w:themeFill="accent1" w:themeFillTint="33"/>
          </w:tcPr>
          <w:p w14:paraId="39B8CC4B" w14:textId="77777777" w:rsidR="00012B20" w:rsidRPr="009E0577" w:rsidRDefault="00012B20" w:rsidP="00E826E8">
            <w:pPr>
              <w:widowControl w:val="0"/>
              <w:suppressAutoHyphens w:val="0"/>
              <w:spacing w:after="320"/>
              <w:contextualSpacing/>
              <w:rPr>
                <w:szCs w:val="16"/>
              </w:rPr>
            </w:pPr>
            <w:r w:rsidRPr="009E0577">
              <w:rPr>
                <w:szCs w:val="16"/>
              </w:rPr>
              <w:t xml:space="preserve">Diabetes, Gestational </w:t>
            </w:r>
          </w:p>
        </w:tc>
        <w:tc>
          <w:tcPr>
            <w:tcW w:w="6115" w:type="dxa"/>
            <w:shd w:val="clear" w:color="auto" w:fill="FD9999"/>
          </w:tcPr>
          <w:p w14:paraId="01822F31" w14:textId="77777777" w:rsidR="00012B20" w:rsidRPr="009E0577" w:rsidRDefault="00012B20" w:rsidP="00012B20">
            <w:pPr>
              <w:widowControl w:val="0"/>
              <w:numPr>
                <w:ilvl w:val="0"/>
                <w:numId w:val="185"/>
              </w:numPr>
              <w:suppressAutoHyphens w:val="0"/>
              <w:spacing w:after="320"/>
              <w:contextualSpacing/>
              <w:rPr>
                <w:szCs w:val="16"/>
              </w:rPr>
            </w:pPr>
            <w:r w:rsidRPr="009E0577">
              <w:rPr>
                <w:szCs w:val="16"/>
              </w:rPr>
              <w:t>Requiring medication or uncontrolled^</w:t>
            </w:r>
          </w:p>
        </w:tc>
      </w:tr>
      <w:tr w:rsidR="00012B20" w:rsidRPr="009E0577" w14:paraId="3F39EE4A" w14:textId="77777777" w:rsidTr="00E826E8">
        <w:trPr>
          <w:cantSplit/>
        </w:trPr>
        <w:tc>
          <w:tcPr>
            <w:tcW w:w="3235" w:type="dxa"/>
            <w:vMerge w:val="restart"/>
            <w:shd w:val="clear" w:color="auto" w:fill="DBE5F1" w:themeFill="accent1" w:themeFillTint="33"/>
          </w:tcPr>
          <w:p w14:paraId="49E264D5" w14:textId="77777777" w:rsidR="00012B20" w:rsidRPr="009E0577" w:rsidRDefault="00012B20" w:rsidP="00E826E8">
            <w:pPr>
              <w:widowControl w:val="0"/>
              <w:suppressAutoHyphens w:val="0"/>
              <w:spacing w:after="320"/>
              <w:contextualSpacing/>
              <w:rPr>
                <w:szCs w:val="16"/>
              </w:rPr>
            </w:pPr>
            <w:r w:rsidRPr="009E0577">
              <w:rPr>
                <w:szCs w:val="16"/>
              </w:rPr>
              <w:t>Fetal Growth</w:t>
            </w:r>
          </w:p>
        </w:tc>
        <w:tc>
          <w:tcPr>
            <w:tcW w:w="6115" w:type="dxa"/>
            <w:shd w:val="clear" w:color="auto" w:fill="FD9999"/>
            <w:vAlign w:val="center"/>
          </w:tcPr>
          <w:p w14:paraId="0D432C1A" w14:textId="77777777" w:rsidR="00012B20" w:rsidRPr="009E0577" w:rsidRDefault="00012B20" w:rsidP="00012B20">
            <w:pPr>
              <w:widowControl w:val="0"/>
              <w:numPr>
                <w:ilvl w:val="0"/>
                <w:numId w:val="186"/>
              </w:numPr>
              <w:suppressAutoHyphens w:val="0"/>
              <w:spacing w:after="320"/>
              <w:contextualSpacing/>
              <w:rPr>
                <w:szCs w:val="16"/>
              </w:rPr>
            </w:pPr>
            <w:r w:rsidRPr="009E0577">
              <w:rPr>
                <w:szCs w:val="16"/>
              </w:rPr>
              <w:t>Uteroplacental insufficiency^</w:t>
            </w:r>
          </w:p>
          <w:p w14:paraId="64FFAA6C" w14:textId="77777777" w:rsidR="00012B20" w:rsidRPr="009E0577" w:rsidRDefault="00012B20" w:rsidP="00012B20">
            <w:pPr>
              <w:widowControl w:val="0"/>
              <w:numPr>
                <w:ilvl w:val="0"/>
                <w:numId w:val="186"/>
              </w:numPr>
              <w:suppressAutoHyphens w:val="0"/>
              <w:spacing w:after="320"/>
              <w:contextualSpacing/>
              <w:rPr>
                <w:szCs w:val="16"/>
              </w:rPr>
            </w:pPr>
            <w:r w:rsidRPr="009E0577">
              <w:rPr>
                <w:szCs w:val="16"/>
              </w:rPr>
              <w:t>IUGR (defined as fetal weight less than fifth percentile using ethnically-appropriate growth tables, or concerning reduced growth velocity on ultrasound)^</w:t>
            </w:r>
          </w:p>
        </w:tc>
      </w:tr>
      <w:tr w:rsidR="00012B20" w:rsidRPr="009E0577" w14:paraId="0BB94A46" w14:textId="77777777" w:rsidTr="00E826E8">
        <w:trPr>
          <w:cantSplit/>
        </w:trPr>
        <w:tc>
          <w:tcPr>
            <w:tcW w:w="3235" w:type="dxa"/>
            <w:vMerge/>
            <w:shd w:val="clear" w:color="auto" w:fill="DBE5F1" w:themeFill="accent1" w:themeFillTint="33"/>
          </w:tcPr>
          <w:p w14:paraId="2C776CCB" w14:textId="77777777" w:rsidR="00012B20" w:rsidRPr="009E0577" w:rsidRDefault="00012B20" w:rsidP="00E826E8">
            <w:pPr>
              <w:widowControl w:val="0"/>
              <w:suppressAutoHyphens w:val="0"/>
              <w:spacing w:after="320"/>
              <w:contextualSpacing/>
              <w:rPr>
                <w:szCs w:val="16"/>
              </w:rPr>
            </w:pPr>
          </w:p>
        </w:tc>
        <w:tc>
          <w:tcPr>
            <w:tcW w:w="6115" w:type="dxa"/>
            <w:shd w:val="clear" w:color="auto" w:fill="FAFF99"/>
          </w:tcPr>
          <w:p w14:paraId="7C956E66"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Inappropriate uterine growth (size-date discrepancy). (An ultrasound read by a qualified physician constitutes a consultation)~</w:t>
            </w:r>
          </w:p>
        </w:tc>
      </w:tr>
      <w:tr w:rsidR="00012B20" w:rsidRPr="009E0577" w14:paraId="46FBE97A" w14:textId="77777777" w:rsidTr="00E826E8">
        <w:trPr>
          <w:cantSplit/>
        </w:trPr>
        <w:tc>
          <w:tcPr>
            <w:tcW w:w="3235" w:type="dxa"/>
            <w:shd w:val="clear" w:color="auto" w:fill="DBE5F1" w:themeFill="accent1" w:themeFillTint="33"/>
          </w:tcPr>
          <w:p w14:paraId="5E6325C9" w14:textId="77777777" w:rsidR="00012B20" w:rsidRPr="009E0577" w:rsidRDefault="00012B20" w:rsidP="00E826E8">
            <w:pPr>
              <w:widowControl w:val="0"/>
              <w:suppressAutoHyphens w:val="0"/>
              <w:spacing w:after="320"/>
              <w:contextualSpacing/>
              <w:rPr>
                <w:szCs w:val="16"/>
              </w:rPr>
            </w:pPr>
            <w:r w:rsidRPr="009E0577">
              <w:rPr>
                <w:szCs w:val="16"/>
              </w:rPr>
              <w:t>Fetal presentation</w:t>
            </w:r>
          </w:p>
        </w:tc>
        <w:tc>
          <w:tcPr>
            <w:tcW w:w="6115" w:type="dxa"/>
            <w:shd w:val="clear" w:color="auto" w:fill="FD9999"/>
          </w:tcPr>
          <w:p w14:paraId="1CAD7F5E" w14:textId="77777777" w:rsidR="00012B20" w:rsidRPr="009E0577" w:rsidRDefault="00012B20" w:rsidP="00012B20">
            <w:pPr>
              <w:widowControl w:val="0"/>
              <w:numPr>
                <w:ilvl w:val="0"/>
                <w:numId w:val="187"/>
              </w:numPr>
              <w:suppressAutoHyphens w:val="0"/>
              <w:spacing w:after="320"/>
              <w:contextualSpacing/>
              <w:rPr>
                <w:szCs w:val="16"/>
              </w:rPr>
            </w:pPr>
            <w:r w:rsidRPr="009E0577">
              <w:rPr>
                <w:szCs w:val="16"/>
              </w:rPr>
              <w:t>Breech or noncephalic presentation^</w:t>
            </w:r>
          </w:p>
        </w:tc>
      </w:tr>
      <w:tr w:rsidR="00012B20" w:rsidRPr="009E0577" w14:paraId="3DD187D3" w14:textId="77777777" w:rsidTr="00E826E8">
        <w:trPr>
          <w:cantSplit/>
        </w:trPr>
        <w:tc>
          <w:tcPr>
            <w:tcW w:w="3235" w:type="dxa"/>
            <w:vMerge w:val="restart"/>
            <w:shd w:val="clear" w:color="auto" w:fill="DBE5F1" w:themeFill="accent1" w:themeFillTint="33"/>
          </w:tcPr>
          <w:p w14:paraId="4938CD3A" w14:textId="77777777" w:rsidR="00012B20" w:rsidRPr="009E0577" w:rsidRDefault="00012B20" w:rsidP="00E826E8">
            <w:pPr>
              <w:widowControl w:val="0"/>
              <w:suppressAutoHyphens w:val="0"/>
              <w:spacing w:after="320"/>
              <w:contextualSpacing/>
              <w:rPr>
                <w:szCs w:val="16"/>
              </w:rPr>
            </w:pPr>
            <w:r w:rsidRPr="009E0577">
              <w:rPr>
                <w:szCs w:val="16"/>
              </w:rPr>
              <w:t xml:space="preserve">Gestational age  </w:t>
            </w:r>
          </w:p>
        </w:tc>
        <w:tc>
          <w:tcPr>
            <w:tcW w:w="6115" w:type="dxa"/>
            <w:shd w:val="clear" w:color="auto" w:fill="FD9999"/>
          </w:tcPr>
          <w:p w14:paraId="23261718" w14:textId="77777777" w:rsidR="00012B20" w:rsidRPr="009E0577" w:rsidRDefault="00012B20" w:rsidP="00012B20">
            <w:pPr>
              <w:widowControl w:val="0"/>
              <w:numPr>
                <w:ilvl w:val="0"/>
                <w:numId w:val="187"/>
              </w:numPr>
              <w:suppressAutoHyphens w:val="0"/>
              <w:spacing w:after="320"/>
              <w:contextualSpacing/>
              <w:rPr>
                <w:szCs w:val="16"/>
              </w:rPr>
            </w:pPr>
            <w:r w:rsidRPr="009E0577">
              <w:rPr>
                <w:szCs w:val="16"/>
              </w:rPr>
              <w:t>&lt; 37 weeks 0 days^</w:t>
            </w:r>
          </w:p>
          <w:p w14:paraId="0750B236" w14:textId="77777777" w:rsidR="00012B20" w:rsidRPr="009E0577" w:rsidRDefault="00012B20" w:rsidP="00012B20">
            <w:pPr>
              <w:widowControl w:val="0"/>
              <w:numPr>
                <w:ilvl w:val="0"/>
                <w:numId w:val="187"/>
              </w:numPr>
              <w:suppressAutoHyphens w:val="0"/>
              <w:spacing w:after="320"/>
              <w:contextualSpacing/>
              <w:rPr>
                <w:szCs w:val="16"/>
              </w:rPr>
            </w:pPr>
            <w:bookmarkStart w:id="159" w:name="_Hlk25243866"/>
            <w:r w:rsidRPr="009E0577">
              <w:rPr>
                <w:szCs w:val="16"/>
              </w:rPr>
              <w:t>≥</w:t>
            </w:r>
            <w:bookmarkEnd w:id="159"/>
            <w:r w:rsidRPr="009E0577">
              <w:rPr>
                <w:szCs w:val="16"/>
              </w:rPr>
              <w:t>42 weeks 0 days (unless already in active labor at 41 weeks 6 days)^</w:t>
            </w:r>
          </w:p>
        </w:tc>
      </w:tr>
      <w:tr w:rsidR="00012B20" w:rsidRPr="009E0577" w14:paraId="0A0D97C4" w14:textId="77777777" w:rsidTr="00E826E8">
        <w:trPr>
          <w:cantSplit/>
        </w:trPr>
        <w:tc>
          <w:tcPr>
            <w:tcW w:w="3235" w:type="dxa"/>
            <w:vMerge/>
            <w:shd w:val="clear" w:color="auto" w:fill="DBE5F1" w:themeFill="accent1" w:themeFillTint="33"/>
          </w:tcPr>
          <w:p w14:paraId="2A548B10" w14:textId="77777777" w:rsidR="00012B20" w:rsidRPr="009E0577" w:rsidRDefault="00012B20" w:rsidP="00E826E8">
            <w:pPr>
              <w:widowControl w:val="0"/>
              <w:suppressAutoHyphens w:val="0"/>
              <w:spacing w:after="320"/>
              <w:contextualSpacing/>
              <w:rPr>
                <w:szCs w:val="16"/>
              </w:rPr>
            </w:pPr>
          </w:p>
        </w:tc>
        <w:tc>
          <w:tcPr>
            <w:tcW w:w="6115" w:type="dxa"/>
            <w:shd w:val="clear" w:color="auto" w:fill="FAFF99"/>
          </w:tcPr>
          <w:p w14:paraId="08679D63" w14:textId="77777777" w:rsidR="00012B20" w:rsidRPr="009E0577" w:rsidRDefault="00012B20" w:rsidP="00012B20">
            <w:pPr>
              <w:widowControl w:val="0"/>
              <w:numPr>
                <w:ilvl w:val="0"/>
                <w:numId w:val="187"/>
              </w:numPr>
              <w:suppressAutoHyphens w:val="0"/>
              <w:spacing w:after="320"/>
              <w:contextualSpacing/>
              <w:rPr>
                <w:szCs w:val="16"/>
              </w:rPr>
            </w:pPr>
            <w:r w:rsidRPr="009E0577">
              <w:rPr>
                <w:szCs w:val="16"/>
              </w:rPr>
              <w:t>Expected date of delivery (EDD) uncertain~</w:t>
            </w:r>
          </w:p>
        </w:tc>
      </w:tr>
      <w:tr w:rsidR="00012B20" w:rsidRPr="009E0577" w14:paraId="71A211F9" w14:textId="77777777" w:rsidTr="00E826E8">
        <w:trPr>
          <w:cantSplit/>
        </w:trPr>
        <w:tc>
          <w:tcPr>
            <w:tcW w:w="3235" w:type="dxa"/>
            <w:vMerge w:val="restart"/>
            <w:shd w:val="clear" w:color="auto" w:fill="DBE5F1" w:themeFill="accent1" w:themeFillTint="33"/>
          </w:tcPr>
          <w:p w14:paraId="4683E18A" w14:textId="77777777" w:rsidR="00012B20" w:rsidRPr="009E0577" w:rsidRDefault="00012B20" w:rsidP="00E826E8">
            <w:pPr>
              <w:widowControl w:val="0"/>
              <w:suppressAutoHyphens w:val="0"/>
              <w:spacing w:after="320"/>
              <w:contextualSpacing/>
              <w:rPr>
                <w:szCs w:val="16"/>
              </w:rPr>
            </w:pPr>
            <w:r w:rsidRPr="009E0577">
              <w:rPr>
                <w:szCs w:val="16"/>
              </w:rPr>
              <w:lastRenderedPageBreak/>
              <w:t>Hematologic conditions</w:t>
            </w:r>
          </w:p>
        </w:tc>
        <w:tc>
          <w:tcPr>
            <w:tcW w:w="6115" w:type="dxa"/>
            <w:shd w:val="clear" w:color="auto" w:fill="FD9999"/>
          </w:tcPr>
          <w:p w14:paraId="4C7052D5" w14:textId="77777777" w:rsidR="00012B20" w:rsidRPr="009E0577" w:rsidRDefault="00012B20" w:rsidP="00012B20">
            <w:pPr>
              <w:widowControl w:val="0"/>
              <w:numPr>
                <w:ilvl w:val="0"/>
                <w:numId w:val="188"/>
              </w:numPr>
              <w:suppressAutoHyphens w:val="0"/>
              <w:spacing w:after="320"/>
              <w:contextualSpacing/>
              <w:rPr>
                <w:szCs w:val="16"/>
              </w:rPr>
            </w:pPr>
            <w:r w:rsidRPr="009E0577">
              <w:rPr>
                <w:szCs w:val="16"/>
              </w:rPr>
              <w:t>Anemia with hemoglobin &lt; 8.5 g/dL (current pregnancy)^</w:t>
            </w:r>
          </w:p>
          <w:p w14:paraId="0C269E35" w14:textId="77777777" w:rsidR="00012B20" w:rsidRPr="009E0577" w:rsidRDefault="00012B20" w:rsidP="00012B20">
            <w:pPr>
              <w:widowControl w:val="0"/>
              <w:numPr>
                <w:ilvl w:val="0"/>
                <w:numId w:val="188"/>
              </w:numPr>
              <w:suppressAutoHyphens w:val="0"/>
              <w:spacing w:after="320"/>
              <w:contextualSpacing/>
              <w:rPr>
                <w:szCs w:val="16"/>
              </w:rPr>
            </w:pPr>
            <w:r w:rsidRPr="009E0577">
              <w:rPr>
                <w:szCs w:val="16"/>
              </w:rPr>
              <w:t>Suspected or diagnosed thrombosis or thromboembolism^</w:t>
            </w:r>
          </w:p>
          <w:p w14:paraId="40900F27" w14:textId="77777777" w:rsidR="00012B20" w:rsidRPr="009E0577" w:rsidRDefault="00012B20" w:rsidP="00012B20">
            <w:pPr>
              <w:widowControl w:val="0"/>
              <w:numPr>
                <w:ilvl w:val="0"/>
                <w:numId w:val="188"/>
              </w:numPr>
              <w:suppressAutoHyphens w:val="0"/>
              <w:spacing w:after="320"/>
              <w:contextualSpacing/>
              <w:rPr>
                <w:szCs w:val="16"/>
              </w:rPr>
            </w:pPr>
            <w:r w:rsidRPr="009E0577">
              <w:rPr>
                <w:szCs w:val="16"/>
              </w:rPr>
              <w:t>Thrombocytopenia (platelets &lt; 100,000)^</w:t>
            </w:r>
          </w:p>
        </w:tc>
      </w:tr>
      <w:tr w:rsidR="00012B20" w:rsidRPr="009E0577" w14:paraId="0E2FF137" w14:textId="77777777" w:rsidTr="00E826E8">
        <w:trPr>
          <w:cantSplit/>
          <w:trHeight w:val="440"/>
        </w:trPr>
        <w:tc>
          <w:tcPr>
            <w:tcW w:w="3235" w:type="dxa"/>
            <w:vMerge/>
            <w:shd w:val="clear" w:color="auto" w:fill="DBE5F1" w:themeFill="accent1" w:themeFillTint="33"/>
          </w:tcPr>
          <w:p w14:paraId="7198703F" w14:textId="77777777" w:rsidR="00012B20" w:rsidRPr="009E0577" w:rsidRDefault="00012B20" w:rsidP="00E826E8">
            <w:pPr>
              <w:widowControl w:val="0"/>
              <w:suppressAutoHyphens w:val="0"/>
              <w:spacing w:after="320"/>
              <w:contextualSpacing/>
              <w:rPr>
                <w:szCs w:val="16"/>
              </w:rPr>
            </w:pPr>
          </w:p>
        </w:tc>
        <w:tc>
          <w:tcPr>
            <w:tcW w:w="6115" w:type="dxa"/>
            <w:shd w:val="clear" w:color="auto" w:fill="FAFF99"/>
          </w:tcPr>
          <w:p w14:paraId="00170538" w14:textId="77777777" w:rsidR="00012B20" w:rsidRPr="009E0577" w:rsidRDefault="00012B20" w:rsidP="00012B20">
            <w:pPr>
              <w:widowControl w:val="0"/>
              <w:numPr>
                <w:ilvl w:val="0"/>
                <w:numId w:val="194"/>
              </w:numPr>
              <w:suppressAutoHyphens w:val="0"/>
              <w:spacing w:after="320"/>
              <w:contextualSpacing/>
              <w:rPr>
                <w:szCs w:val="16"/>
              </w:rPr>
            </w:pPr>
            <w:r w:rsidRPr="009E0577">
              <w:rPr>
                <w:szCs w:val="16"/>
              </w:rPr>
              <w:t>Hemoglobin &lt; 10 g/dL, unresponsive to treatment~</w:t>
            </w:r>
          </w:p>
        </w:tc>
      </w:tr>
      <w:tr w:rsidR="00012B20" w:rsidRPr="009E0577" w14:paraId="3B85CED3" w14:textId="77777777" w:rsidTr="00E826E8">
        <w:trPr>
          <w:cantSplit/>
        </w:trPr>
        <w:tc>
          <w:tcPr>
            <w:tcW w:w="3235" w:type="dxa"/>
            <w:shd w:val="clear" w:color="auto" w:fill="DBE5F1" w:themeFill="accent1" w:themeFillTint="33"/>
          </w:tcPr>
          <w:p w14:paraId="6045837A" w14:textId="77777777" w:rsidR="00012B20" w:rsidRPr="009E0577" w:rsidRDefault="00012B20" w:rsidP="00E826E8">
            <w:pPr>
              <w:widowControl w:val="0"/>
              <w:suppressAutoHyphens w:val="0"/>
              <w:spacing w:after="320"/>
              <w:contextualSpacing/>
              <w:rPr>
                <w:szCs w:val="16"/>
              </w:rPr>
            </w:pPr>
            <w:r w:rsidRPr="009E0577">
              <w:rPr>
                <w:szCs w:val="16"/>
              </w:rPr>
              <w:t>Hepatic disorders</w:t>
            </w:r>
          </w:p>
        </w:tc>
        <w:tc>
          <w:tcPr>
            <w:tcW w:w="6115" w:type="dxa"/>
            <w:shd w:val="clear" w:color="auto" w:fill="FAFF99"/>
          </w:tcPr>
          <w:p w14:paraId="65D1C52A"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Disorders including uncontrolled intrahepatic cholestasis of pregnancy and/or abnormal liver function tests~</w:t>
            </w:r>
          </w:p>
        </w:tc>
      </w:tr>
      <w:tr w:rsidR="00012B20" w:rsidRPr="009E0577" w14:paraId="7907B500" w14:textId="77777777" w:rsidTr="00E826E8">
        <w:trPr>
          <w:cantSplit/>
        </w:trPr>
        <w:tc>
          <w:tcPr>
            <w:tcW w:w="3235" w:type="dxa"/>
            <w:shd w:val="clear" w:color="auto" w:fill="DBE5F1" w:themeFill="accent1" w:themeFillTint="33"/>
          </w:tcPr>
          <w:p w14:paraId="175C4414" w14:textId="77777777" w:rsidR="00012B20" w:rsidRPr="009E0577" w:rsidRDefault="00012B20" w:rsidP="00E826E8">
            <w:pPr>
              <w:widowControl w:val="0"/>
              <w:suppressAutoHyphens w:val="0"/>
              <w:spacing w:after="320"/>
              <w:contextualSpacing/>
              <w:rPr>
                <w:szCs w:val="16"/>
              </w:rPr>
            </w:pPr>
            <w:r w:rsidRPr="009E0577">
              <w:rPr>
                <w:szCs w:val="16"/>
              </w:rPr>
              <w:t>Hyperemesis gravidarum</w:t>
            </w:r>
          </w:p>
        </w:tc>
        <w:tc>
          <w:tcPr>
            <w:tcW w:w="6115" w:type="dxa"/>
            <w:shd w:val="clear" w:color="auto" w:fill="FAFF99"/>
          </w:tcPr>
          <w:p w14:paraId="49AC7B6C"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Refractory~</w:t>
            </w:r>
          </w:p>
        </w:tc>
      </w:tr>
      <w:tr w:rsidR="00012B20" w:rsidRPr="009E0577" w14:paraId="093FD3FF" w14:textId="77777777" w:rsidTr="00E826E8">
        <w:trPr>
          <w:cantSplit/>
        </w:trPr>
        <w:tc>
          <w:tcPr>
            <w:tcW w:w="3235" w:type="dxa"/>
            <w:shd w:val="clear" w:color="auto" w:fill="DBE5F1" w:themeFill="accent1" w:themeFillTint="33"/>
          </w:tcPr>
          <w:p w14:paraId="37B7A7E1" w14:textId="77777777" w:rsidR="00012B20" w:rsidRPr="009E0577" w:rsidRDefault="00012B20" w:rsidP="00E826E8">
            <w:pPr>
              <w:widowControl w:val="0"/>
              <w:suppressAutoHyphens w:val="0"/>
              <w:spacing w:after="320"/>
              <w:contextualSpacing/>
              <w:rPr>
                <w:szCs w:val="16"/>
              </w:rPr>
            </w:pPr>
            <w:r w:rsidRPr="009E0577">
              <w:rPr>
                <w:szCs w:val="16"/>
              </w:rPr>
              <w:t>Hypertensive disorders</w:t>
            </w:r>
          </w:p>
        </w:tc>
        <w:tc>
          <w:tcPr>
            <w:tcW w:w="6115" w:type="dxa"/>
            <w:shd w:val="clear" w:color="auto" w:fill="FD9999"/>
          </w:tcPr>
          <w:p w14:paraId="1BB0255A"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Elevated blood pressure on two occasions 30 minutes apart (e.g. gestational hypertension or pregnancy-induced hypertension)^</w:t>
            </w:r>
          </w:p>
          <w:p w14:paraId="4F95B387" w14:textId="77777777" w:rsidR="00012B20" w:rsidRPr="009E0577" w:rsidRDefault="00012B20" w:rsidP="00012B20">
            <w:pPr>
              <w:widowControl w:val="0"/>
              <w:numPr>
                <w:ilvl w:val="1"/>
                <w:numId w:val="191"/>
              </w:numPr>
              <w:suppressAutoHyphens w:val="0"/>
              <w:spacing w:after="320"/>
              <w:contextualSpacing/>
              <w:rPr>
                <w:szCs w:val="16"/>
              </w:rPr>
            </w:pPr>
            <w:r w:rsidRPr="009E0577">
              <w:rPr>
                <w:szCs w:val="16"/>
              </w:rPr>
              <w:t xml:space="preserve">Systolic ≥ 140 or diastolic ≥ 90 </w:t>
            </w:r>
          </w:p>
          <w:p w14:paraId="3D1526F9"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Elevated blood pressure on one occasion^</w:t>
            </w:r>
          </w:p>
          <w:p w14:paraId="6F84EBA1" w14:textId="77777777" w:rsidR="00012B20" w:rsidRPr="009E0577" w:rsidRDefault="00012B20" w:rsidP="00012B20">
            <w:pPr>
              <w:widowControl w:val="0"/>
              <w:numPr>
                <w:ilvl w:val="1"/>
                <w:numId w:val="191"/>
              </w:numPr>
              <w:suppressAutoHyphens w:val="0"/>
              <w:spacing w:after="320"/>
              <w:contextualSpacing/>
              <w:rPr>
                <w:szCs w:val="16"/>
              </w:rPr>
            </w:pPr>
            <w:r w:rsidRPr="009E0577">
              <w:rPr>
                <w:szCs w:val="16"/>
              </w:rPr>
              <w:t>Systolic ≥ 160 or diastolic ≥ 110, or</w:t>
            </w:r>
          </w:p>
          <w:p w14:paraId="59508323" w14:textId="77777777" w:rsidR="00012B20" w:rsidRPr="009E0577" w:rsidRDefault="00012B20" w:rsidP="00012B20">
            <w:pPr>
              <w:widowControl w:val="0"/>
              <w:numPr>
                <w:ilvl w:val="1"/>
                <w:numId w:val="191"/>
              </w:numPr>
              <w:suppressAutoHyphens w:val="0"/>
              <w:spacing w:after="320"/>
              <w:contextualSpacing/>
              <w:rPr>
                <w:szCs w:val="16"/>
              </w:rPr>
            </w:pPr>
            <w:r w:rsidRPr="009E0577">
              <w:rPr>
                <w:szCs w:val="16"/>
              </w:rPr>
              <w:t xml:space="preserve">Systolic ≥ 140 or diastolic ≥ 90, with severe pre-eclampsia features </w:t>
            </w:r>
          </w:p>
          <w:p w14:paraId="00C3B51A"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Pre-eclampsia^</w:t>
            </w:r>
          </w:p>
          <w:p w14:paraId="6F0762AF"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Eclampsia^</w:t>
            </w:r>
          </w:p>
          <w:p w14:paraId="0961D548"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HELLP syndrome^</w:t>
            </w:r>
          </w:p>
        </w:tc>
      </w:tr>
      <w:tr w:rsidR="00012B20" w:rsidRPr="009E0577" w14:paraId="7501CB79" w14:textId="77777777" w:rsidTr="00E826E8">
        <w:trPr>
          <w:cantSplit/>
        </w:trPr>
        <w:tc>
          <w:tcPr>
            <w:tcW w:w="3235" w:type="dxa"/>
            <w:shd w:val="clear" w:color="auto" w:fill="DBE5F1" w:themeFill="accent1" w:themeFillTint="33"/>
          </w:tcPr>
          <w:p w14:paraId="70B490E3" w14:textId="77777777" w:rsidR="00012B20" w:rsidRPr="009E0577" w:rsidRDefault="00012B20" w:rsidP="00E826E8">
            <w:pPr>
              <w:widowControl w:val="0"/>
              <w:suppressAutoHyphens w:val="0"/>
              <w:spacing w:after="320"/>
              <w:contextualSpacing/>
              <w:rPr>
                <w:szCs w:val="16"/>
              </w:rPr>
            </w:pPr>
            <w:r w:rsidRPr="009E0577">
              <w:rPr>
                <w:szCs w:val="16"/>
              </w:rPr>
              <w:t>Infectious conditions</w:t>
            </w:r>
          </w:p>
        </w:tc>
        <w:tc>
          <w:tcPr>
            <w:tcW w:w="6115" w:type="dxa"/>
            <w:shd w:val="clear" w:color="auto" w:fill="FD9999"/>
          </w:tcPr>
          <w:p w14:paraId="5A273798"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HIV, Hepatitis B or syphilis positive^</w:t>
            </w:r>
          </w:p>
          <w:p w14:paraId="2D8CA80C"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Chorioamnionitis^</w:t>
            </w:r>
          </w:p>
          <w:p w14:paraId="0817A86F"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Maternal temperature ≥ 38.0 C in labor/postpartum</w:t>
            </w:r>
          </w:p>
          <w:p w14:paraId="0EA55629"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Genital herpes at time of labor^</w:t>
            </w:r>
          </w:p>
          <w:p w14:paraId="77E72055"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Maternal infection postpartum (e.g., endometritis, sepsis, wound) requiring hospital treatment^</w:t>
            </w:r>
          </w:p>
          <w:p w14:paraId="78D05AFB"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Rubella^</w:t>
            </w:r>
          </w:p>
          <w:p w14:paraId="6C3F43FF"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Tuberculosis (other than latent)^</w:t>
            </w:r>
          </w:p>
          <w:p w14:paraId="52206E5E"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Toxoplasmosis^</w:t>
            </w:r>
          </w:p>
          <w:p w14:paraId="4136F92B"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Varicella (active at labor)^</w:t>
            </w:r>
          </w:p>
        </w:tc>
      </w:tr>
      <w:tr w:rsidR="00012B20" w:rsidRPr="009E0577" w14:paraId="0BA91B96" w14:textId="77777777" w:rsidTr="00E826E8">
        <w:trPr>
          <w:cantSplit/>
        </w:trPr>
        <w:tc>
          <w:tcPr>
            <w:tcW w:w="3235" w:type="dxa"/>
            <w:shd w:val="clear" w:color="auto" w:fill="DBE5F1" w:themeFill="accent1" w:themeFillTint="33"/>
          </w:tcPr>
          <w:p w14:paraId="60E7CD87" w14:textId="77777777" w:rsidR="00012B20" w:rsidRPr="009E0577" w:rsidRDefault="00012B20" w:rsidP="00E826E8">
            <w:pPr>
              <w:widowControl w:val="0"/>
              <w:suppressAutoHyphens w:val="0"/>
              <w:spacing w:after="320"/>
              <w:contextualSpacing/>
              <w:rPr>
                <w:szCs w:val="16"/>
              </w:rPr>
            </w:pPr>
            <w:r w:rsidRPr="009E0577">
              <w:rPr>
                <w:szCs w:val="16"/>
              </w:rPr>
              <w:t>Isoimmunization</w:t>
            </w:r>
          </w:p>
        </w:tc>
        <w:tc>
          <w:tcPr>
            <w:tcW w:w="6115" w:type="dxa"/>
            <w:shd w:val="clear" w:color="auto" w:fill="FD9999"/>
          </w:tcPr>
          <w:p w14:paraId="37C49587"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Blood group incompatibility and/or Rh sensitization in current pregnancy^</w:t>
            </w:r>
          </w:p>
        </w:tc>
      </w:tr>
      <w:tr w:rsidR="00012B20" w:rsidRPr="009E0577" w14:paraId="0687E6DB" w14:textId="77777777" w:rsidTr="00E826E8">
        <w:trPr>
          <w:cantSplit/>
        </w:trPr>
        <w:tc>
          <w:tcPr>
            <w:tcW w:w="3235" w:type="dxa"/>
            <w:shd w:val="clear" w:color="auto" w:fill="DBE5F1" w:themeFill="accent1" w:themeFillTint="33"/>
          </w:tcPr>
          <w:p w14:paraId="7193FE2A" w14:textId="77777777" w:rsidR="00012B20" w:rsidRPr="009E0577" w:rsidRDefault="00012B20" w:rsidP="00E826E8">
            <w:pPr>
              <w:widowControl w:val="0"/>
              <w:suppressAutoHyphens w:val="0"/>
              <w:spacing w:after="320"/>
              <w:contextualSpacing/>
              <w:rPr>
                <w:szCs w:val="16"/>
              </w:rPr>
            </w:pPr>
            <w:r w:rsidRPr="009E0577">
              <w:rPr>
                <w:szCs w:val="16"/>
              </w:rPr>
              <w:t>Labor management</w:t>
            </w:r>
          </w:p>
        </w:tc>
        <w:tc>
          <w:tcPr>
            <w:tcW w:w="6115" w:type="dxa"/>
            <w:shd w:val="clear" w:color="auto" w:fill="FD9999"/>
          </w:tcPr>
          <w:p w14:paraId="558A85B2"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Induction^</w:t>
            </w:r>
          </w:p>
          <w:p w14:paraId="3E37E1FE"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Failure to progress/failure of head to engage in active labor^</w:t>
            </w:r>
          </w:p>
          <w:p w14:paraId="00E5AF6F"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Lack of adequate progress in 2</w:t>
            </w:r>
            <w:r w:rsidRPr="009E0577">
              <w:rPr>
                <w:szCs w:val="16"/>
                <w:vertAlign w:val="superscript"/>
              </w:rPr>
              <w:t>nd</w:t>
            </w:r>
            <w:r w:rsidRPr="009E0577">
              <w:rPr>
                <w:szCs w:val="16"/>
              </w:rPr>
              <w:t xml:space="preserve"> stage with cephalic presentation^</w:t>
            </w:r>
          </w:p>
        </w:tc>
      </w:tr>
      <w:tr w:rsidR="00012B20" w:rsidRPr="009E0577" w14:paraId="4DA4D879" w14:textId="77777777" w:rsidTr="00E826E8">
        <w:trPr>
          <w:cantSplit/>
        </w:trPr>
        <w:tc>
          <w:tcPr>
            <w:tcW w:w="3235" w:type="dxa"/>
            <w:shd w:val="clear" w:color="auto" w:fill="DBE5F1" w:themeFill="accent1" w:themeFillTint="33"/>
          </w:tcPr>
          <w:p w14:paraId="26B01583" w14:textId="77777777" w:rsidR="00012B20" w:rsidRPr="009E0577" w:rsidRDefault="00012B20" w:rsidP="00E826E8">
            <w:pPr>
              <w:widowControl w:val="0"/>
              <w:suppressAutoHyphens w:val="0"/>
              <w:spacing w:after="320"/>
              <w:contextualSpacing/>
              <w:rPr>
                <w:szCs w:val="16"/>
              </w:rPr>
            </w:pPr>
            <w:r w:rsidRPr="009E0577">
              <w:rPr>
                <w:szCs w:val="16"/>
              </w:rPr>
              <w:t>Miscarriage/non-viable pregnancy</w:t>
            </w:r>
          </w:p>
        </w:tc>
        <w:tc>
          <w:tcPr>
            <w:tcW w:w="6115" w:type="dxa"/>
            <w:shd w:val="clear" w:color="auto" w:fill="FD9999"/>
          </w:tcPr>
          <w:p w14:paraId="4C35F92C"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Molar^</w:t>
            </w:r>
          </w:p>
        </w:tc>
      </w:tr>
      <w:tr w:rsidR="00012B20" w:rsidRPr="009E0577" w14:paraId="63EA61F2" w14:textId="77777777" w:rsidTr="00E826E8">
        <w:trPr>
          <w:cantSplit/>
        </w:trPr>
        <w:tc>
          <w:tcPr>
            <w:tcW w:w="3235" w:type="dxa"/>
            <w:shd w:val="clear" w:color="auto" w:fill="DBE5F1" w:themeFill="accent1" w:themeFillTint="33"/>
          </w:tcPr>
          <w:p w14:paraId="4811870D" w14:textId="77777777" w:rsidR="00012B20" w:rsidRPr="009E0577" w:rsidRDefault="00012B20" w:rsidP="00E826E8">
            <w:pPr>
              <w:widowControl w:val="0"/>
              <w:suppressAutoHyphens w:val="0"/>
              <w:spacing w:after="320"/>
              <w:contextualSpacing/>
              <w:rPr>
                <w:szCs w:val="16"/>
              </w:rPr>
            </w:pPr>
            <w:r w:rsidRPr="009E0577">
              <w:rPr>
                <w:szCs w:val="16"/>
              </w:rPr>
              <w:t>Multiple gestations</w:t>
            </w:r>
          </w:p>
        </w:tc>
        <w:tc>
          <w:tcPr>
            <w:tcW w:w="6115" w:type="dxa"/>
            <w:shd w:val="clear" w:color="auto" w:fill="FD9999"/>
          </w:tcPr>
          <w:p w14:paraId="6376E98B"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Multiple gestations^</w:t>
            </w:r>
          </w:p>
        </w:tc>
      </w:tr>
      <w:tr w:rsidR="00012B20" w:rsidRPr="009E0577" w14:paraId="2C6DFEDD" w14:textId="77777777" w:rsidTr="00E826E8">
        <w:trPr>
          <w:cantSplit/>
        </w:trPr>
        <w:tc>
          <w:tcPr>
            <w:tcW w:w="3235" w:type="dxa"/>
            <w:shd w:val="clear" w:color="auto" w:fill="DBE5F1" w:themeFill="accent1" w:themeFillTint="33"/>
          </w:tcPr>
          <w:p w14:paraId="31BC62B2" w14:textId="77777777" w:rsidR="00012B20" w:rsidRPr="009E0577" w:rsidRDefault="00012B20" w:rsidP="00E826E8">
            <w:pPr>
              <w:widowControl w:val="0"/>
              <w:suppressAutoHyphens w:val="0"/>
              <w:spacing w:after="320"/>
              <w:contextualSpacing/>
              <w:rPr>
                <w:szCs w:val="16"/>
              </w:rPr>
            </w:pPr>
            <w:r w:rsidRPr="009E0577">
              <w:rPr>
                <w:szCs w:val="16"/>
              </w:rPr>
              <w:t>Oligohydramnios or polyhydramnios</w:t>
            </w:r>
          </w:p>
        </w:tc>
        <w:tc>
          <w:tcPr>
            <w:tcW w:w="6115" w:type="dxa"/>
            <w:shd w:val="clear" w:color="auto" w:fill="FD9999"/>
          </w:tcPr>
          <w:p w14:paraId="23232214"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Oligohydramnios^</w:t>
            </w:r>
          </w:p>
          <w:p w14:paraId="15DF23D2"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Polyhydramnios^</w:t>
            </w:r>
          </w:p>
        </w:tc>
      </w:tr>
      <w:tr w:rsidR="00012B20" w:rsidRPr="009E0577" w14:paraId="24A2D686" w14:textId="77777777" w:rsidTr="00E826E8">
        <w:trPr>
          <w:cantSplit/>
        </w:trPr>
        <w:tc>
          <w:tcPr>
            <w:tcW w:w="3235" w:type="dxa"/>
            <w:shd w:val="clear" w:color="auto" w:fill="DBE5F1" w:themeFill="accent1" w:themeFillTint="33"/>
          </w:tcPr>
          <w:p w14:paraId="12D73A61" w14:textId="77777777" w:rsidR="00012B20" w:rsidRPr="009E0577" w:rsidRDefault="00012B20" w:rsidP="00E826E8">
            <w:pPr>
              <w:widowControl w:val="0"/>
              <w:suppressAutoHyphens w:val="0"/>
              <w:spacing w:after="320"/>
              <w:contextualSpacing/>
              <w:rPr>
                <w:szCs w:val="16"/>
              </w:rPr>
            </w:pPr>
            <w:r w:rsidRPr="009E0577">
              <w:rPr>
                <w:szCs w:val="16"/>
              </w:rPr>
              <w:t>Perineal laceration or obstetric anal sphincter injury</w:t>
            </w:r>
          </w:p>
        </w:tc>
        <w:tc>
          <w:tcPr>
            <w:tcW w:w="6115" w:type="dxa"/>
            <w:shd w:val="clear" w:color="auto" w:fill="FD9999"/>
          </w:tcPr>
          <w:p w14:paraId="65E769C3"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3</w:t>
            </w:r>
            <w:r w:rsidRPr="009E0577">
              <w:rPr>
                <w:szCs w:val="16"/>
                <w:vertAlign w:val="superscript"/>
              </w:rPr>
              <w:t>rd</w:t>
            </w:r>
            <w:r w:rsidRPr="009E0577">
              <w:rPr>
                <w:szCs w:val="16"/>
              </w:rPr>
              <w:t xml:space="preserve"> degree requiring hospital repair or beyond expertise of attendant^</w:t>
            </w:r>
          </w:p>
          <w:p w14:paraId="79D14576"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4</w:t>
            </w:r>
            <w:r w:rsidRPr="009E0577">
              <w:rPr>
                <w:szCs w:val="16"/>
                <w:vertAlign w:val="superscript"/>
              </w:rPr>
              <w:t>th</w:t>
            </w:r>
            <w:r w:rsidRPr="009E0577">
              <w:rPr>
                <w:szCs w:val="16"/>
              </w:rPr>
              <w:t xml:space="preserve"> degree^</w:t>
            </w:r>
          </w:p>
          <w:p w14:paraId="6C62C816"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Enlarging hematoma^</w:t>
            </w:r>
          </w:p>
        </w:tc>
      </w:tr>
      <w:tr w:rsidR="00012B20" w:rsidRPr="009E0577" w14:paraId="21CB3651" w14:textId="77777777" w:rsidTr="00E826E8">
        <w:trPr>
          <w:cantSplit/>
        </w:trPr>
        <w:tc>
          <w:tcPr>
            <w:tcW w:w="3235" w:type="dxa"/>
            <w:shd w:val="clear" w:color="auto" w:fill="DBE5F1" w:themeFill="accent1" w:themeFillTint="33"/>
          </w:tcPr>
          <w:p w14:paraId="160CA720" w14:textId="77777777" w:rsidR="00012B20" w:rsidRPr="009E0577" w:rsidRDefault="00012B20" w:rsidP="00E826E8">
            <w:pPr>
              <w:widowControl w:val="0"/>
              <w:suppressAutoHyphens w:val="0"/>
              <w:spacing w:after="320"/>
              <w:contextualSpacing/>
              <w:rPr>
                <w:szCs w:val="16"/>
              </w:rPr>
            </w:pPr>
            <w:r w:rsidRPr="009E0577">
              <w:rPr>
                <w:szCs w:val="16"/>
              </w:rPr>
              <w:t>Placental conditions</w:t>
            </w:r>
          </w:p>
        </w:tc>
        <w:tc>
          <w:tcPr>
            <w:tcW w:w="6115" w:type="dxa"/>
            <w:shd w:val="clear" w:color="auto" w:fill="FD9999"/>
          </w:tcPr>
          <w:p w14:paraId="7E74454C"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Low lying placenta within 2 cm or less of cervical os at 38 weeks 0 days or later^</w:t>
            </w:r>
          </w:p>
          <w:p w14:paraId="4D936A2C"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Placenta previa^</w:t>
            </w:r>
          </w:p>
          <w:p w14:paraId="2B5CF3AD"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Vasa previa^</w:t>
            </w:r>
          </w:p>
          <w:p w14:paraId="27FCF796"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Abruption^</w:t>
            </w:r>
          </w:p>
          <w:p w14:paraId="2EB2F0C3"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Retained placenta &gt; 60 minutes^</w:t>
            </w:r>
          </w:p>
        </w:tc>
      </w:tr>
      <w:tr w:rsidR="00012B20" w:rsidRPr="009E0577" w14:paraId="362EF0DF" w14:textId="77777777" w:rsidTr="00E826E8">
        <w:trPr>
          <w:cantSplit/>
        </w:trPr>
        <w:tc>
          <w:tcPr>
            <w:tcW w:w="3235" w:type="dxa"/>
            <w:shd w:val="clear" w:color="auto" w:fill="DBE5F1" w:themeFill="accent1" w:themeFillTint="33"/>
          </w:tcPr>
          <w:p w14:paraId="0BEF943A" w14:textId="77777777" w:rsidR="00012B20" w:rsidRPr="009E0577" w:rsidRDefault="00012B20" w:rsidP="00E826E8">
            <w:pPr>
              <w:widowControl w:val="0"/>
              <w:suppressAutoHyphens w:val="0"/>
              <w:spacing w:after="320"/>
              <w:contextualSpacing/>
              <w:rPr>
                <w:szCs w:val="16"/>
              </w:rPr>
            </w:pPr>
            <w:r w:rsidRPr="009E0577">
              <w:rPr>
                <w:szCs w:val="16"/>
              </w:rPr>
              <w:t>Psychiatric conditions</w:t>
            </w:r>
          </w:p>
        </w:tc>
        <w:tc>
          <w:tcPr>
            <w:tcW w:w="6115" w:type="dxa"/>
            <w:shd w:val="clear" w:color="auto" w:fill="FAFF99"/>
          </w:tcPr>
          <w:p w14:paraId="01161D89" w14:textId="77777777" w:rsidR="00012B20" w:rsidRPr="009E0577" w:rsidRDefault="00012B20" w:rsidP="00012B20">
            <w:pPr>
              <w:widowControl w:val="0"/>
              <w:numPr>
                <w:ilvl w:val="0"/>
                <w:numId w:val="191"/>
              </w:numPr>
              <w:suppressAutoHyphens w:val="0"/>
              <w:spacing w:after="320"/>
              <w:contextualSpacing/>
              <w:rPr>
                <w:b/>
                <w:szCs w:val="16"/>
              </w:rPr>
            </w:pPr>
            <w:r w:rsidRPr="009E0577">
              <w:rPr>
                <w:szCs w:val="16"/>
              </w:rPr>
              <w:t>Maternal mental illness requiring psychological or psychiatric intervention~</w:t>
            </w:r>
          </w:p>
          <w:p w14:paraId="4877C78B" w14:textId="77777777" w:rsidR="00012B20" w:rsidRPr="009E0577" w:rsidRDefault="00012B20" w:rsidP="00012B20">
            <w:pPr>
              <w:widowControl w:val="0"/>
              <w:numPr>
                <w:ilvl w:val="0"/>
                <w:numId w:val="191"/>
              </w:numPr>
              <w:suppressAutoHyphens w:val="0"/>
              <w:spacing w:after="320"/>
              <w:contextualSpacing/>
              <w:rPr>
                <w:b/>
                <w:szCs w:val="16"/>
              </w:rPr>
            </w:pPr>
            <w:r w:rsidRPr="009E0577">
              <w:rPr>
                <w:szCs w:val="16"/>
              </w:rPr>
              <w:t>Patient currently taking psychotropic medications~</w:t>
            </w:r>
          </w:p>
        </w:tc>
      </w:tr>
      <w:tr w:rsidR="00012B20" w:rsidRPr="009E0577" w14:paraId="152B2CA4" w14:textId="77777777" w:rsidTr="00E826E8">
        <w:trPr>
          <w:cantSplit/>
        </w:trPr>
        <w:tc>
          <w:tcPr>
            <w:tcW w:w="3235" w:type="dxa"/>
            <w:shd w:val="clear" w:color="auto" w:fill="DBE5F1" w:themeFill="accent1" w:themeFillTint="33"/>
          </w:tcPr>
          <w:p w14:paraId="41DB63FE" w14:textId="77777777" w:rsidR="00012B20" w:rsidRPr="009E0577" w:rsidRDefault="00012B20" w:rsidP="00E826E8">
            <w:pPr>
              <w:widowControl w:val="0"/>
              <w:suppressAutoHyphens w:val="0"/>
              <w:spacing w:after="320"/>
              <w:contextualSpacing/>
              <w:rPr>
                <w:szCs w:val="16"/>
              </w:rPr>
            </w:pPr>
            <w:r w:rsidRPr="009E0577">
              <w:rPr>
                <w:szCs w:val="16"/>
              </w:rPr>
              <w:t xml:space="preserve">Renal </w:t>
            </w:r>
          </w:p>
        </w:tc>
        <w:tc>
          <w:tcPr>
            <w:tcW w:w="6115" w:type="dxa"/>
            <w:shd w:val="clear" w:color="auto" w:fill="FAFF99"/>
          </w:tcPr>
          <w:p w14:paraId="1897DDF8"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Acute pyelonephritis~</w:t>
            </w:r>
          </w:p>
        </w:tc>
      </w:tr>
      <w:tr w:rsidR="00012B20" w:rsidRPr="009E0577" w14:paraId="23A26CE1" w14:textId="77777777" w:rsidTr="00E826E8">
        <w:trPr>
          <w:cantSplit/>
        </w:trPr>
        <w:tc>
          <w:tcPr>
            <w:tcW w:w="3235" w:type="dxa"/>
            <w:shd w:val="clear" w:color="auto" w:fill="DBE5F1" w:themeFill="accent1" w:themeFillTint="33"/>
          </w:tcPr>
          <w:p w14:paraId="345C563D" w14:textId="77777777" w:rsidR="00012B20" w:rsidRPr="009E0577" w:rsidRDefault="00012B20" w:rsidP="00E826E8">
            <w:pPr>
              <w:widowControl w:val="0"/>
              <w:suppressAutoHyphens w:val="0"/>
              <w:spacing w:after="320"/>
              <w:contextualSpacing/>
              <w:rPr>
                <w:szCs w:val="16"/>
              </w:rPr>
            </w:pPr>
            <w:r w:rsidRPr="009E0577">
              <w:rPr>
                <w:szCs w:val="16"/>
              </w:rPr>
              <w:t>Substance Use</w:t>
            </w:r>
          </w:p>
        </w:tc>
        <w:tc>
          <w:tcPr>
            <w:tcW w:w="6115" w:type="dxa"/>
            <w:shd w:val="clear" w:color="auto" w:fill="FD9999"/>
          </w:tcPr>
          <w:p w14:paraId="556520A6" w14:textId="77777777" w:rsidR="00012B20" w:rsidRPr="009E0577" w:rsidRDefault="00012B20" w:rsidP="00012B20">
            <w:pPr>
              <w:widowControl w:val="0"/>
              <w:numPr>
                <w:ilvl w:val="0"/>
                <w:numId w:val="191"/>
              </w:numPr>
              <w:suppressAutoHyphens w:val="0"/>
              <w:spacing w:after="320"/>
              <w:contextualSpacing/>
              <w:rPr>
                <w:szCs w:val="16"/>
              </w:rPr>
            </w:pPr>
            <w:r w:rsidRPr="009E0577">
              <w:rPr>
                <w:bCs/>
                <w:szCs w:val="16"/>
              </w:rPr>
              <w:t>Drug or alcohol misuse with high risk for adverse effects to fetal or maternal health^</w:t>
            </w:r>
          </w:p>
        </w:tc>
      </w:tr>
      <w:tr w:rsidR="00012B20" w:rsidRPr="009E0577" w14:paraId="1FCB3904" w14:textId="77777777" w:rsidTr="00E826E8">
        <w:trPr>
          <w:cantSplit/>
        </w:trPr>
        <w:tc>
          <w:tcPr>
            <w:tcW w:w="3235" w:type="dxa"/>
            <w:shd w:val="clear" w:color="auto" w:fill="DBE5F1" w:themeFill="accent1" w:themeFillTint="33"/>
          </w:tcPr>
          <w:p w14:paraId="2937AEC9" w14:textId="77777777" w:rsidR="00012B20" w:rsidRPr="009E0577" w:rsidRDefault="00012B20" w:rsidP="00E826E8">
            <w:pPr>
              <w:widowControl w:val="0"/>
              <w:suppressAutoHyphens w:val="0"/>
              <w:spacing w:after="320"/>
              <w:contextualSpacing/>
              <w:rPr>
                <w:szCs w:val="16"/>
              </w:rPr>
            </w:pPr>
            <w:r w:rsidRPr="009E0577">
              <w:rPr>
                <w:szCs w:val="16"/>
              </w:rPr>
              <w:t>Umbilical cord</w:t>
            </w:r>
          </w:p>
        </w:tc>
        <w:tc>
          <w:tcPr>
            <w:tcW w:w="6115" w:type="dxa"/>
            <w:shd w:val="clear" w:color="auto" w:fill="FD9999"/>
          </w:tcPr>
          <w:p w14:paraId="58390D97"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Prolapse^</w:t>
            </w:r>
          </w:p>
        </w:tc>
      </w:tr>
      <w:tr w:rsidR="00012B20" w:rsidRPr="009E0577" w14:paraId="2CE1DC4B" w14:textId="77777777" w:rsidTr="00E826E8">
        <w:trPr>
          <w:cantSplit/>
        </w:trPr>
        <w:tc>
          <w:tcPr>
            <w:tcW w:w="3235" w:type="dxa"/>
            <w:vMerge w:val="restart"/>
            <w:shd w:val="clear" w:color="auto" w:fill="DBE5F1" w:themeFill="accent1" w:themeFillTint="33"/>
          </w:tcPr>
          <w:p w14:paraId="52571C27" w14:textId="77777777" w:rsidR="00012B20" w:rsidRPr="009E0577" w:rsidRDefault="00012B20" w:rsidP="00E826E8">
            <w:pPr>
              <w:widowControl w:val="0"/>
              <w:suppressAutoHyphens w:val="0"/>
              <w:spacing w:after="320"/>
              <w:contextualSpacing/>
              <w:rPr>
                <w:szCs w:val="16"/>
              </w:rPr>
            </w:pPr>
            <w:r w:rsidRPr="009E0577">
              <w:rPr>
                <w:szCs w:val="16"/>
              </w:rPr>
              <w:t>Uterine condition</w:t>
            </w:r>
          </w:p>
        </w:tc>
        <w:tc>
          <w:tcPr>
            <w:tcW w:w="6115" w:type="dxa"/>
            <w:shd w:val="clear" w:color="auto" w:fill="FAFF99"/>
          </w:tcPr>
          <w:p w14:paraId="72DFEBDE" w14:textId="77777777" w:rsidR="00012B20" w:rsidRPr="009E0577" w:rsidRDefault="00012B20" w:rsidP="00012B20">
            <w:pPr>
              <w:widowControl w:val="0"/>
              <w:numPr>
                <w:ilvl w:val="0"/>
                <w:numId w:val="191"/>
              </w:numPr>
              <w:suppressAutoHyphens w:val="0"/>
              <w:spacing w:after="320"/>
              <w:contextualSpacing/>
              <w:rPr>
                <w:szCs w:val="16"/>
              </w:rPr>
            </w:pPr>
            <w:r w:rsidRPr="009E0577">
              <w:rPr>
                <w:bCs/>
                <w:szCs w:val="16"/>
              </w:rPr>
              <w:t>Anatomic anomaly (e.g. bicornuate, large fibroid impacting delivery)~</w:t>
            </w:r>
          </w:p>
          <w:p w14:paraId="13688C7A" w14:textId="77777777" w:rsidR="00012B20" w:rsidRPr="009E0577" w:rsidRDefault="00012B20" w:rsidP="00012B20">
            <w:pPr>
              <w:widowControl w:val="0"/>
              <w:numPr>
                <w:ilvl w:val="0"/>
                <w:numId w:val="191"/>
              </w:numPr>
              <w:suppressAutoHyphens w:val="0"/>
              <w:spacing w:after="320"/>
              <w:contextualSpacing/>
              <w:rPr>
                <w:szCs w:val="16"/>
              </w:rPr>
            </w:pPr>
            <w:r w:rsidRPr="009E0577">
              <w:rPr>
                <w:bCs/>
                <w:szCs w:val="16"/>
              </w:rPr>
              <w:t>Uterine prolapse~</w:t>
            </w:r>
          </w:p>
        </w:tc>
      </w:tr>
      <w:tr w:rsidR="00012B20" w:rsidRPr="009E0577" w14:paraId="5A349ED3" w14:textId="77777777" w:rsidTr="00E826E8">
        <w:trPr>
          <w:cantSplit/>
        </w:trPr>
        <w:tc>
          <w:tcPr>
            <w:tcW w:w="3235" w:type="dxa"/>
            <w:vMerge/>
            <w:shd w:val="clear" w:color="auto" w:fill="DBE5F1" w:themeFill="accent1" w:themeFillTint="33"/>
          </w:tcPr>
          <w:p w14:paraId="6FCCF705" w14:textId="77777777" w:rsidR="00012B20" w:rsidRPr="009E0577" w:rsidRDefault="00012B20" w:rsidP="00E826E8">
            <w:pPr>
              <w:widowControl w:val="0"/>
              <w:suppressAutoHyphens w:val="0"/>
              <w:spacing w:after="320"/>
              <w:contextualSpacing/>
              <w:rPr>
                <w:szCs w:val="16"/>
                <w:u w:val="single"/>
              </w:rPr>
            </w:pPr>
          </w:p>
        </w:tc>
        <w:tc>
          <w:tcPr>
            <w:tcW w:w="6115" w:type="dxa"/>
            <w:shd w:val="clear" w:color="auto" w:fill="FD9999"/>
          </w:tcPr>
          <w:p w14:paraId="252D697D" w14:textId="77777777" w:rsidR="00012B20" w:rsidRPr="009E0577" w:rsidRDefault="00012B20" w:rsidP="00012B20">
            <w:pPr>
              <w:widowControl w:val="0"/>
              <w:numPr>
                <w:ilvl w:val="0"/>
                <w:numId w:val="191"/>
              </w:numPr>
              <w:suppressAutoHyphens w:val="0"/>
              <w:spacing w:after="320"/>
              <w:contextualSpacing/>
              <w:rPr>
                <w:szCs w:val="16"/>
              </w:rPr>
            </w:pPr>
            <w:r w:rsidRPr="009E0577">
              <w:rPr>
                <w:szCs w:val="16"/>
              </w:rPr>
              <w:t>Uterine rupture, inversion^</w:t>
            </w:r>
          </w:p>
        </w:tc>
      </w:tr>
    </w:tbl>
    <w:p w14:paraId="2FBDEA42" w14:textId="77777777" w:rsidR="00012B20" w:rsidRDefault="00012B20" w:rsidP="00012B20">
      <w:pPr>
        <w:widowControl w:val="0"/>
        <w:suppressAutoHyphens w:val="0"/>
        <w:spacing w:after="320"/>
        <w:contextualSpacing/>
        <w:rPr>
          <w:szCs w:val="16"/>
        </w:rPr>
      </w:pPr>
    </w:p>
    <w:p w14:paraId="23D0A525" w14:textId="77777777" w:rsidR="00156A17" w:rsidRPr="0045083C" w:rsidRDefault="00012B20" w:rsidP="000902B6">
      <w:pPr>
        <w:suppressAutoHyphens w:val="0"/>
        <w:spacing w:after="320"/>
        <w:contextualSpacing/>
        <w:rPr>
          <w:szCs w:val="16"/>
        </w:rPr>
      </w:pPr>
      <w:r>
        <w:t>The development of</w:t>
      </w:r>
      <w:r w:rsidR="00156A17">
        <w:t xml:space="preserve"> this guideline note was informed by a HERC </w:t>
      </w:r>
      <w:hyperlink r:id="rId78" w:history="1">
        <w:r w:rsidRPr="00012B20">
          <w:rPr>
            <w:rStyle w:val="Hyperlink"/>
          </w:rPr>
          <w:t>C</w:t>
        </w:r>
        <w:r w:rsidR="00156A17" w:rsidRPr="00012B20">
          <w:rPr>
            <w:rStyle w:val="Hyperlink"/>
          </w:rPr>
          <w:t xml:space="preserve">overage </w:t>
        </w:r>
        <w:r w:rsidRPr="00012B20">
          <w:rPr>
            <w:rStyle w:val="Hyperlink"/>
          </w:rPr>
          <w:t>G</w:t>
        </w:r>
        <w:r w:rsidR="00156A17" w:rsidRPr="00012B20">
          <w:rPr>
            <w:rStyle w:val="Hyperlink"/>
          </w:rPr>
          <w:t>uidance</w:t>
        </w:r>
      </w:hyperlink>
      <w:r w:rsidR="00156A17">
        <w:t xml:space="preserve">. See </w:t>
      </w:r>
      <w:hyperlink r:id="rId79" w:history="1">
        <w:r w:rsidR="00753716">
          <w:rPr>
            <w:rStyle w:val="Hyperlink"/>
          </w:rPr>
          <w:t>https://www.oregon.gov/oha/HPA/DSI-HERC/Pages/Evidence-based-Reports.aspx</w:t>
        </w:r>
      </w:hyperlink>
    </w:p>
    <w:p w14:paraId="165C34A4" w14:textId="77777777" w:rsidR="0045083C" w:rsidRPr="00904406" w:rsidRDefault="00551FB6" w:rsidP="0045083C">
      <w:pPr>
        <w:pStyle w:val="Heading1"/>
      </w:pPr>
      <w:bookmarkStart w:id="160" w:name="GuidelineNote0154"/>
      <w:r>
        <w:t>GUIDELINE NOTE 154, EAR DRUM REPAIR</w:t>
      </w:r>
    </w:p>
    <w:bookmarkEnd w:id="160"/>
    <w:p w14:paraId="6A5C33E5" w14:textId="14804306" w:rsidR="0045083C" w:rsidRPr="00904406" w:rsidRDefault="000902B6" w:rsidP="0045083C">
      <w:pPr>
        <w:pStyle w:val="HSCGLLineList"/>
      </w:pPr>
      <w:r>
        <w:t>Lines 311,445,475</w:t>
      </w:r>
    </w:p>
    <w:p w14:paraId="6E3FBA7F" w14:textId="18807F33" w:rsidR="00DE719B" w:rsidRDefault="0045083C" w:rsidP="000902B6">
      <w:pPr>
        <w:pStyle w:val="HSCNormal"/>
        <w:spacing w:after="320"/>
        <w:rPr>
          <w:szCs w:val="16"/>
        </w:rPr>
      </w:pPr>
      <w:r w:rsidRPr="00521DBE">
        <w:rPr>
          <w:szCs w:val="16"/>
        </w:rPr>
        <w:t>Repair of open wounds or perforations of the ear drum (</w:t>
      </w:r>
      <w:r w:rsidR="00CA03B0">
        <w:rPr>
          <w:szCs w:val="16"/>
        </w:rPr>
        <w:t>codes included on these lines from I</w:t>
      </w:r>
      <w:r>
        <w:rPr>
          <w:szCs w:val="16"/>
        </w:rPr>
        <w:t>CD-10-CM</w:t>
      </w:r>
      <w:r w:rsidR="00CA03B0">
        <w:rPr>
          <w:szCs w:val="16"/>
        </w:rPr>
        <w:t xml:space="preserve"> </w:t>
      </w:r>
      <w:r w:rsidRPr="00521DBE">
        <w:rPr>
          <w:szCs w:val="16"/>
        </w:rPr>
        <w:t xml:space="preserve">H72, S09.2) are only included on </w:t>
      </w:r>
      <w:r w:rsidR="000902B6">
        <w:rPr>
          <w:szCs w:val="16"/>
        </w:rPr>
        <w:t>Lines 311 and 445</w:t>
      </w:r>
      <w:r>
        <w:rPr>
          <w:szCs w:val="16"/>
        </w:rPr>
        <w:t xml:space="preserve"> </w:t>
      </w:r>
      <w:r w:rsidRPr="00521DBE">
        <w:rPr>
          <w:szCs w:val="16"/>
        </w:rPr>
        <w:t>when there is documented conductive hearing loss greater than or equal to 25dB persistent for more than three months</w:t>
      </w:r>
      <w:r>
        <w:rPr>
          <w:szCs w:val="16"/>
        </w:rPr>
        <w:t xml:space="preserve">. </w:t>
      </w:r>
      <w:r w:rsidRPr="00521DBE">
        <w:rPr>
          <w:szCs w:val="16"/>
        </w:rPr>
        <w:t xml:space="preserve">Otherwise, such repairs are included on </w:t>
      </w:r>
      <w:r w:rsidR="000902B6">
        <w:rPr>
          <w:szCs w:val="16"/>
        </w:rPr>
        <w:t>Line 475 CHRONIC OTITIS MEDIA; OPEN WOUND OF EAR DRUM</w:t>
      </w:r>
      <w:r w:rsidRPr="000529CE">
        <w:rPr>
          <w:szCs w:val="16"/>
        </w:rPr>
        <w:t>.</w:t>
      </w:r>
    </w:p>
    <w:p w14:paraId="1DE27FF7" w14:textId="77777777" w:rsidR="00196BAF" w:rsidRDefault="00551FB6" w:rsidP="00196BAF">
      <w:pPr>
        <w:pStyle w:val="Heading1"/>
      </w:pPr>
      <w:bookmarkStart w:id="161" w:name="GuidelineNote0155"/>
      <w:r>
        <w:lastRenderedPageBreak/>
        <w:t>GUIDELINE NOTE 155, ELECTRIC TUMOR TREATMENT FIELDS FOR GLIOBLASTOMA</w:t>
      </w:r>
      <w:bookmarkEnd w:id="161"/>
    </w:p>
    <w:p w14:paraId="1553FAE1" w14:textId="31C02CDC" w:rsidR="00196BAF" w:rsidRDefault="000902B6" w:rsidP="00196BAF">
      <w:pPr>
        <w:pStyle w:val="HSCGLLineList"/>
      </w:pPr>
      <w:r>
        <w:t>Line 294</w:t>
      </w:r>
    </w:p>
    <w:p w14:paraId="51CC3C8A" w14:textId="77777777" w:rsidR="00196BAF" w:rsidRDefault="00DE7C0C" w:rsidP="00196BAF">
      <w:pPr>
        <w:pStyle w:val="HSCNormal"/>
      </w:pPr>
      <w:r>
        <w:t>Electric</w:t>
      </w:r>
      <w:r w:rsidR="00196BAF" w:rsidRPr="00196BAF">
        <w:t xml:space="preserve"> tumor treatment fields (codes HCPCS A4555 and E0766) are included on this line only when</w:t>
      </w:r>
    </w:p>
    <w:p w14:paraId="233B59D1" w14:textId="77777777" w:rsidR="00196BAF" w:rsidRPr="00196BAF" w:rsidRDefault="00196BAF" w:rsidP="00196BAF">
      <w:pPr>
        <w:pStyle w:val="HSCNormal"/>
      </w:pPr>
    </w:p>
    <w:p w14:paraId="36F17F0B" w14:textId="77777777" w:rsidR="00196BAF" w:rsidRPr="00196BAF" w:rsidRDefault="00196BAF" w:rsidP="002B7774">
      <w:pPr>
        <w:pStyle w:val="HSCOL1"/>
        <w:numPr>
          <w:ilvl w:val="0"/>
          <w:numId w:val="98"/>
        </w:numPr>
      </w:pPr>
      <w:r w:rsidRPr="00196BAF">
        <w:t xml:space="preserve">Used for the initial treatment of supratentorial glioblastoma </w:t>
      </w:r>
    </w:p>
    <w:p w14:paraId="69A393D9" w14:textId="77777777" w:rsidR="00196BAF" w:rsidRPr="00196BAF" w:rsidRDefault="00196BAF" w:rsidP="002B7774">
      <w:pPr>
        <w:pStyle w:val="HSCOL1"/>
        <w:numPr>
          <w:ilvl w:val="0"/>
          <w:numId w:val="98"/>
        </w:numPr>
      </w:pPr>
      <w:r w:rsidRPr="00196BAF">
        <w:t xml:space="preserve">Used in combination with temozolomide </w:t>
      </w:r>
    </w:p>
    <w:p w14:paraId="436BD748" w14:textId="77777777" w:rsidR="00196BAF" w:rsidRDefault="00196BAF" w:rsidP="00196BAF">
      <w:pPr>
        <w:pStyle w:val="HSCOL1"/>
      </w:pPr>
    </w:p>
    <w:p w14:paraId="36A7B3E1" w14:textId="77777777" w:rsidR="006D56A5" w:rsidRDefault="006D56A5" w:rsidP="006D56A5">
      <w:pPr>
        <w:pStyle w:val="Heading1Nobk"/>
        <w:keepNext/>
        <w:spacing w:after="100"/>
      </w:pPr>
      <w:r>
        <w:t>GUIDELINE NOTE 155, ELECTRIC TUMOR TREATMENT FIELDS FOR GLIOBLASTOMA (CONT'D)</w:t>
      </w:r>
    </w:p>
    <w:p w14:paraId="1B2EAAC4" w14:textId="2E1A0111" w:rsidR="003838BB" w:rsidRDefault="00196BAF" w:rsidP="000902B6">
      <w:pPr>
        <w:pStyle w:val="HSCOL1"/>
        <w:spacing w:after="320"/>
      </w:pPr>
      <w:r>
        <w:t>Electric tumor treatment fields are not included on this line for recurrent glioblastoma or any other indication.</w:t>
      </w:r>
    </w:p>
    <w:p w14:paraId="6859F139" w14:textId="77777777" w:rsidR="006B51AA" w:rsidRDefault="00551FB6" w:rsidP="006B51AA">
      <w:pPr>
        <w:pStyle w:val="Heading1"/>
      </w:pPr>
      <w:bookmarkStart w:id="162" w:name="GuidelineNote0156"/>
      <w:r>
        <w:t xml:space="preserve">GUIDELINE NOTE 156, ENCOUNTER FOR </w:t>
      </w:r>
      <w:r w:rsidR="00B50705">
        <w:t xml:space="preserve">TESTING AND </w:t>
      </w:r>
      <w:r>
        <w:t>DESENSITIZATION TO ALLERGENS</w:t>
      </w:r>
      <w:bookmarkEnd w:id="162"/>
    </w:p>
    <w:p w14:paraId="5D88179C" w14:textId="5CC5E6F6" w:rsidR="006B51AA" w:rsidRDefault="000902B6" w:rsidP="006B51AA">
      <w:pPr>
        <w:pStyle w:val="HSCGLLineList"/>
      </w:pPr>
      <w:r>
        <w:t>Lines 9,102,123,222,313,532,533,552,561,568</w:t>
      </w:r>
    </w:p>
    <w:p w14:paraId="48FE97D5" w14:textId="77777777" w:rsidR="00B50705" w:rsidRDefault="00B50705" w:rsidP="00B50705">
      <w:pPr>
        <w:pStyle w:val="HSCOL1"/>
      </w:pPr>
      <w:r>
        <w:t>ICD-10-CM Z01.82 (Encounter for allergy testing) is only included on these lines when</w:t>
      </w:r>
      <w:r w:rsidR="008B7826">
        <w:t>:</w:t>
      </w:r>
    </w:p>
    <w:p w14:paraId="6A13B040" w14:textId="77777777" w:rsidR="00B50705" w:rsidRDefault="008B7826" w:rsidP="00012B20">
      <w:pPr>
        <w:pStyle w:val="HSCOL1"/>
        <w:numPr>
          <w:ilvl w:val="0"/>
          <w:numId w:val="179"/>
        </w:numPr>
      </w:pPr>
      <w:r>
        <w:t>U</w:t>
      </w:r>
      <w:r w:rsidR="00B50705">
        <w:t>sed to diagnose an allergy that affects a diagnosis appearing on a line above the current funding line (e.g. asthma, severe eczema); AND</w:t>
      </w:r>
    </w:p>
    <w:p w14:paraId="105D7A58" w14:textId="77777777" w:rsidR="00B50705" w:rsidRDefault="008B7826" w:rsidP="00012B20">
      <w:pPr>
        <w:pStyle w:val="HSCOL1"/>
        <w:numPr>
          <w:ilvl w:val="0"/>
          <w:numId w:val="179"/>
        </w:numPr>
      </w:pPr>
      <w:r>
        <w:t>S</w:t>
      </w:r>
      <w:r w:rsidR="00B50705">
        <w:t>ymptoms are not adequately controlled by empiric conservative therapy; AND</w:t>
      </w:r>
    </w:p>
    <w:p w14:paraId="6D2B3571" w14:textId="77777777" w:rsidR="00B50705" w:rsidRDefault="008B7826" w:rsidP="00012B20">
      <w:pPr>
        <w:pStyle w:val="HSCOL1"/>
        <w:numPr>
          <w:ilvl w:val="0"/>
          <w:numId w:val="179"/>
        </w:numPr>
      </w:pPr>
      <w:r>
        <w:t>T</w:t>
      </w:r>
      <w:r w:rsidR="00B50705">
        <w:t>esting must correlate specifically to the member's history, risk of exposure and physical findings; AND</w:t>
      </w:r>
    </w:p>
    <w:p w14:paraId="2DAE2816" w14:textId="77777777" w:rsidR="00B50705" w:rsidRDefault="008B7826" w:rsidP="00012B20">
      <w:pPr>
        <w:pStyle w:val="HSCOL1"/>
        <w:numPr>
          <w:ilvl w:val="0"/>
          <w:numId w:val="179"/>
        </w:numPr>
      </w:pPr>
      <w:r>
        <w:t>T</w:t>
      </w:r>
      <w:r w:rsidR="00B50705">
        <w:t>est technique and/or allergens tested must have proven efficacy demonstrated through scientifically valid medical studies published in the peer-reviewed literature.</w:t>
      </w:r>
    </w:p>
    <w:p w14:paraId="0D44AD89" w14:textId="77777777" w:rsidR="00B50705" w:rsidRDefault="00B50705" w:rsidP="00B50705">
      <w:pPr>
        <w:pStyle w:val="HSCOL1"/>
      </w:pPr>
    </w:p>
    <w:p w14:paraId="1EC21692" w14:textId="77777777" w:rsidR="00B50705" w:rsidRDefault="00AA0AD1" w:rsidP="00B50705">
      <w:pPr>
        <w:pStyle w:val="HSCOL1"/>
      </w:pPr>
      <w:r>
        <w:t xml:space="preserve">ICD-10-CM </w:t>
      </w:r>
      <w:r w:rsidR="00171A5E" w:rsidRPr="00171A5E">
        <w:t>Z51.6 (Encounter for desensitization to allergens) is only included on these lines when</w:t>
      </w:r>
      <w:r w:rsidR="008B7826">
        <w:t>:</w:t>
      </w:r>
    </w:p>
    <w:p w14:paraId="16E8A28D" w14:textId="48448442" w:rsidR="00B50705" w:rsidRDefault="008B7826" w:rsidP="00012B20">
      <w:pPr>
        <w:pStyle w:val="HSCOL1"/>
        <w:numPr>
          <w:ilvl w:val="0"/>
          <w:numId w:val="180"/>
        </w:numPr>
      </w:pPr>
      <w:r>
        <w:t>U</w:t>
      </w:r>
      <w:r w:rsidR="00171A5E" w:rsidRPr="00171A5E">
        <w:t xml:space="preserve">sed to treat a diagnosis appearing on </w:t>
      </w:r>
      <w:r w:rsidR="000902B6">
        <w:t>Lines 9, 102, 123, 222 and 313</w:t>
      </w:r>
      <w:r w:rsidR="00B50705">
        <w:t>, AND</w:t>
      </w:r>
    </w:p>
    <w:p w14:paraId="75B0C7F2" w14:textId="77777777" w:rsidR="00B50705" w:rsidRDefault="008B7826" w:rsidP="00012B20">
      <w:pPr>
        <w:pStyle w:val="HSCOL1"/>
        <w:numPr>
          <w:ilvl w:val="0"/>
          <w:numId w:val="180"/>
        </w:numPr>
      </w:pPr>
      <w:r>
        <w:t>T</w:t>
      </w:r>
      <w:r w:rsidR="00B50705">
        <w:t>he patient has a properly</w:t>
      </w:r>
      <w:r w:rsidR="00912C78">
        <w:t xml:space="preserve"> performed skin test and/or serologic evidence of IgE-mediated antibody to a potent extract of the allergen, AND</w:t>
      </w:r>
    </w:p>
    <w:p w14:paraId="19F38F1E" w14:textId="77777777" w:rsidR="00B50705" w:rsidRDefault="008B7826" w:rsidP="000902B6">
      <w:pPr>
        <w:pStyle w:val="HSCOL1"/>
        <w:numPr>
          <w:ilvl w:val="0"/>
          <w:numId w:val="180"/>
        </w:numPr>
        <w:spacing w:after="320"/>
      </w:pPr>
      <w:r>
        <w:t>H</w:t>
      </w:r>
      <w:r w:rsidR="00912C78">
        <w:t>ypersensitivity to allergen cannot be adequately managed by appropriate medication therapy or allergen avoidance.</w:t>
      </w:r>
    </w:p>
    <w:p w14:paraId="2FC643A6" w14:textId="77777777" w:rsidR="004B7C92" w:rsidRPr="00214D67" w:rsidRDefault="00551FB6" w:rsidP="004B7C92">
      <w:pPr>
        <w:pStyle w:val="Heading1"/>
        <w:rPr>
          <w:rFonts w:cstheme="minorHAnsi"/>
          <w:b w:val="0"/>
          <w:caps/>
        </w:rPr>
      </w:pPr>
      <w:bookmarkStart w:id="163" w:name="GuidelineNote0157"/>
      <w:r>
        <w:t>GUIDELINE NOTE 157, WIGS</w:t>
      </w:r>
      <w:bookmarkEnd w:id="163"/>
    </w:p>
    <w:p w14:paraId="641DF14C" w14:textId="7DC796BF" w:rsidR="004B7C92" w:rsidRDefault="000902B6" w:rsidP="004B7C92">
      <w:pPr>
        <w:pStyle w:val="HSCGLLineList"/>
      </w:pPr>
      <w:r>
        <w:t>Line 424</w:t>
      </w:r>
    </w:p>
    <w:p w14:paraId="6BBEE113" w14:textId="77777777" w:rsidR="004B7C92" w:rsidRDefault="004B7C92" w:rsidP="000902B6">
      <w:pPr>
        <w:pStyle w:val="HSCOL1"/>
        <w:spacing w:after="320"/>
        <w:rPr>
          <w:rFonts w:cstheme="minorHAnsi"/>
          <w:color w:val="0070C0"/>
          <w:u w:val="single"/>
        </w:rPr>
      </w:pPr>
      <w:r w:rsidRPr="004B7C92">
        <w:t>Wigs (HCPCS A9282) are covered only for hair loss due to chemotherapy or radiation therapy.</w:t>
      </w:r>
    </w:p>
    <w:p w14:paraId="14CD8865" w14:textId="77777777" w:rsidR="004C57FC" w:rsidRDefault="00551FB6" w:rsidP="004C57FC">
      <w:pPr>
        <w:pStyle w:val="Heading1"/>
      </w:pPr>
      <w:bookmarkStart w:id="164" w:name="GuidelineNote0158"/>
      <w:r>
        <w:t>GUIDELINE NOTE 158, HALLUX RIGIDUS</w:t>
      </w:r>
      <w:bookmarkEnd w:id="164"/>
    </w:p>
    <w:p w14:paraId="2BF65326" w14:textId="2F3A41E9" w:rsidR="004C57FC" w:rsidRDefault="000902B6" w:rsidP="004C57FC">
      <w:pPr>
        <w:pStyle w:val="HSCGLLineList"/>
      </w:pPr>
      <w:r>
        <w:t>Lines 356,542</w:t>
      </w:r>
    </w:p>
    <w:p w14:paraId="23E0A515" w14:textId="7E413245" w:rsidR="004C57FC" w:rsidRDefault="004C57FC" w:rsidP="004C57FC">
      <w:pPr>
        <w:pStyle w:val="HSCOL1"/>
      </w:pPr>
      <w:r>
        <w:t xml:space="preserve">Surgical treatment of hallux rigidus is included on </w:t>
      </w:r>
      <w:r w:rsidR="000902B6">
        <w:t>Line 356</w:t>
      </w:r>
      <w:r>
        <w:t xml:space="preserve"> only for </w:t>
      </w:r>
    </w:p>
    <w:p w14:paraId="7C29ED05" w14:textId="77777777" w:rsidR="004C57FC" w:rsidRDefault="004C57FC" w:rsidP="002B7774">
      <w:pPr>
        <w:pStyle w:val="HSCOL1"/>
        <w:numPr>
          <w:ilvl w:val="0"/>
          <w:numId w:val="99"/>
        </w:numPr>
      </w:pPr>
      <w:r>
        <w:t>Stage 3 and 4 disease when paired with arthroplasty (CPT 28750), the Keller procedure (CPT 28292), or cheilectomy with implant (CPT  28291)</w:t>
      </w:r>
    </w:p>
    <w:p w14:paraId="6F76C336" w14:textId="77777777" w:rsidR="004C57FC" w:rsidRDefault="004C57FC" w:rsidP="002B7774">
      <w:pPr>
        <w:pStyle w:val="HSCOL1"/>
        <w:numPr>
          <w:ilvl w:val="0"/>
          <w:numId w:val="99"/>
        </w:numPr>
      </w:pPr>
      <w:r>
        <w:t>Stage 2 disease when paired with cheilectomy (CPT 28289) and there is documentation that conservative therapy (e.g. injection, physical therapy, orthotics) has been tried and failed to adequately control symptoms.</w:t>
      </w:r>
    </w:p>
    <w:p w14:paraId="3A2BEC1F" w14:textId="641FA05D" w:rsidR="001927A9" w:rsidRDefault="004C57FC" w:rsidP="000902B6">
      <w:pPr>
        <w:pStyle w:val="HSCOL1"/>
        <w:spacing w:after="320"/>
      </w:pPr>
      <w:r>
        <w:t xml:space="preserve">Otherwise surgical treatment of this diagnosis is included on </w:t>
      </w:r>
      <w:r w:rsidR="000902B6">
        <w:t>Line 542</w:t>
      </w:r>
      <w:r>
        <w:t xml:space="preserve">.  </w:t>
      </w:r>
    </w:p>
    <w:p w14:paraId="420E44B1" w14:textId="77777777" w:rsidR="004C57FC" w:rsidRDefault="00551FB6" w:rsidP="004C57FC">
      <w:pPr>
        <w:pStyle w:val="Heading1"/>
      </w:pPr>
      <w:bookmarkStart w:id="165" w:name="GuidelineNote0159"/>
      <w:r>
        <w:t>GUIDELINE NOTE 159, SMOKING AND SURGICAL TREATMENT OF ERECTILE DYSFUNCTION</w:t>
      </w:r>
      <w:bookmarkEnd w:id="165"/>
    </w:p>
    <w:p w14:paraId="386E1590" w14:textId="520863ED" w:rsidR="004C57FC" w:rsidRDefault="000902B6" w:rsidP="004C57FC">
      <w:pPr>
        <w:pStyle w:val="HSCGLLineList"/>
      </w:pPr>
      <w:r>
        <w:t>Line 523</w:t>
      </w:r>
    </w:p>
    <w:p w14:paraId="723E184A" w14:textId="77777777" w:rsidR="001927A9" w:rsidRDefault="004C57FC" w:rsidP="000902B6">
      <w:pPr>
        <w:pStyle w:val="HSCOL1"/>
        <w:spacing w:after="320"/>
      </w:pPr>
      <w:r>
        <w:t xml:space="preserve">Surgical treatment of erectile dysfunction is only included on this line when patients are non-smoking </w:t>
      </w:r>
      <w:r w:rsidR="00561E10">
        <w:t xml:space="preserve">and abstinent from </w:t>
      </w:r>
      <w:r w:rsidR="00B53795">
        <w:t>all</w:t>
      </w:r>
      <w:r w:rsidR="00561E10">
        <w:t xml:space="preserve"> nicotine product</w:t>
      </w:r>
      <w:r w:rsidR="00B53795">
        <w:t>s</w:t>
      </w:r>
      <w:r w:rsidR="00561E10">
        <w:t xml:space="preserve"> </w:t>
      </w:r>
      <w:r>
        <w:t>for 6 months prior to surgery, as shown by negative cotinine levels at least 6 months apart, with the second test within 1 month of the surgery date.</w:t>
      </w:r>
    </w:p>
    <w:p w14:paraId="5336CD10" w14:textId="77777777" w:rsidR="003645C8" w:rsidRPr="002C678E" w:rsidRDefault="00551FB6" w:rsidP="002C678E">
      <w:pPr>
        <w:pStyle w:val="Heading1"/>
      </w:pPr>
      <w:bookmarkStart w:id="166" w:name="GuidelineNote0160"/>
      <w:r>
        <w:t>GUIDELINE NOTE 160, CONGENITAL MUSCULAR TORTICOLLIS</w:t>
      </w:r>
      <w:bookmarkEnd w:id="166"/>
    </w:p>
    <w:p w14:paraId="7865B427" w14:textId="23A7258C" w:rsidR="003645C8" w:rsidRDefault="000902B6" w:rsidP="003645C8">
      <w:pPr>
        <w:pStyle w:val="HSCGLLineList"/>
      </w:pPr>
      <w:r>
        <w:t>Line 402</w:t>
      </w:r>
    </w:p>
    <w:p w14:paraId="70BD3819" w14:textId="77777777" w:rsidR="003645C8" w:rsidRDefault="003645C8" w:rsidP="003645C8">
      <w:pPr>
        <w:pStyle w:val="HSCOL1"/>
      </w:pPr>
      <w:r>
        <w:t>Congenital muscular torticollis (</w:t>
      </w:r>
      <w:r w:rsidR="00AA0AD1">
        <w:t xml:space="preserve">ICD-10-CM </w:t>
      </w:r>
      <w:r>
        <w:t>Q68.0 Congenital deformity of sternocleidomastoid muscle) is paired with physical therapy on this line only in the following circumstances:</w:t>
      </w:r>
    </w:p>
    <w:p w14:paraId="261E01B5" w14:textId="77777777" w:rsidR="003645C8" w:rsidRDefault="003645C8" w:rsidP="002B7774">
      <w:pPr>
        <w:pStyle w:val="HSCOL1"/>
        <w:numPr>
          <w:ilvl w:val="0"/>
          <w:numId w:val="102"/>
        </w:numPr>
      </w:pPr>
      <w:r>
        <w:t xml:space="preserve">The patient is a child aged  2 years or younger </w:t>
      </w:r>
    </w:p>
    <w:p w14:paraId="68344283" w14:textId="77777777" w:rsidR="003645C8" w:rsidRDefault="003645C8" w:rsidP="002B7774">
      <w:pPr>
        <w:pStyle w:val="HSCOL1"/>
        <w:numPr>
          <w:ilvl w:val="0"/>
          <w:numId w:val="102"/>
        </w:numPr>
      </w:pPr>
      <w:r>
        <w:t xml:space="preserve">For patients with deficits of passive rotation of the neck of &lt; 10 degrees, one therapy visit is included for instructing caregivers on home treatment. </w:t>
      </w:r>
    </w:p>
    <w:p w14:paraId="37E8798D" w14:textId="77777777" w:rsidR="003645C8" w:rsidRDefault="003645C8" w:rsidP="000902B6">
      <w:pPr>
        <w:pStyle w:val="HSCOL1"/>
        <w:numPr>
          <w:ilvl w:val="0"/>
          <w:numId w:val="102"/>
        </w:numPr>
        <w:spacing w:after="320"/>
      </w:pPr>
      <w:r>
        <w:t xml:space="preserve">For patients with deficits of passive rotation of the neck of &gt; 10 degree or with deficits of passive rotation of the neck of &lt; 10 degrees who have had no improvement after 4 weeks of home treatment, physical therapy is included on this line according to </w:t>
      </w:r>
      <w:r w:rsidR="0052775F">
        <w:t>Guideline Note 6 REHABILITATIVE AND HABILITATIVE THERAPIES</w:t>
      </w:r>
      <w:r w:rsidR="002130D9">
        <w:t>.</w:t>
      </w:r>
    </w:p>
    <w:p w14:paraId="6C8BE784" w14:textId="77777777" w:rsidR="00BB050B" w:rsidRPr="002C678E" w:rsidRDefault="00551FB6" w:rsidP="00BB050B">
      <w:pPr>
        <w:pStyle w:val="Heading1"/>
      </w:pPr>
      <w:bookmarkStart w:id="167" w:name="GuidelineNote0161"/>
      <w:r>
        <w:t xml:space="preserve">GUIDELINE NOTE 161, SACROILIAC </w:t>
      </w:r>
      <w:r w:rsidR="00B2326D">
        <w:t xml:space="preserve">JOINT </w:t>
      </w:r>
      <w:r>
        <w:t>INJECTIONS AND SACROILIAC JOINT FUSION</w:t>
      </w:r>
      <w:bookmarkEnd w:id="167"/>
    </w:p>
    <w:p w14:paraId="4E3DB63A" w14:textId="68FF599D" w:rsidR="00BB050B" w:rsidRDefault="000902B6" w:rsidP="00BB050B">
      <w:pPr>
        <w:pStyle w:val="HSCGLLineList"/>
      </w:pPr>
      <w:r>
        <w:t>Lines 398,529</w:t>
      </w:r>
    </w:p>
    <w:p w14:paraId="3084B1E7" w14:textId="77777777" w:rsidR="00BF296F" w:rsidRDefault="00BF296F" w:rsidP="00BF296F">
      <w:pPr>
        <w:pStyle w:val="HSCNormal"/>
        <w:rPr>
          <w:szCs w:val="16"/>
        </w:rPr>
      </w:pPr>
      <w:r w:rsidRPr="003C7AAA">
        <w:rPr>
          <w:rFonts w:cs="Arial"/>
          <w:noProof/>
          <w:szCs w:val="16"/>
        </w:rPr>
        <w:t>Sacroiliac joint</w:t>
      </w:r>
      <w:r>
        <w:rPr>
          <w:rFonts w:cs="Arial"/>
          <w:noProof/>
          <w:szCs w:val="16"/>
        </w:rPr>
        <w:t xml:space="preserve"> (SIJ) </w:t>
      </w:r>
      <w:r w:rsidRPr="003C7AAA">
        <w:rPr>
          <w:rFonts w:cs="Arial"/>
          <w:noProof/>
          <w:szCs w:val="16"/>
        </w:rPr>
        <w:t>injection (CPT 20610 and 27096</w:t>
      </w:r>
      <w:r>
        <w:rPr>
          <w:rFonts w:cs="Arial"/>
          <w:noProof/>
          <w:szCs w:val="16"/>
        </w:rPr>
        <w:t>, and HCPCS G0260</w:t>
      </w:r>
      <w:r w:rsidRPr="003C7AAA">
        <w:rPr>
          <w:rFonts w:cs="Arial"/>
          <w:noProof/>
          <w:szCs w:val="16"/>
        </w:rPr>
        <w:t xml:space="preserve">) is included on </w:t>
      </w:r>
      <w:r w:rsidR="008700F3">
        <w:rPr>
          <w:rFonts w:cs="Arial"/>
          <w:noProof/>
          <w:szCs w:val="16"/>
        </w:rPr>
        <w:t>these</w:t>
      </w:r>
      <w:r w:rsidRPr="003C7AAA">
        <w:rPr>
          <w:rFonts w:cs="Arial"/>
          <w:noProof/>
          <w:szCs w:val="16"/>
        </w:rPr>
        <w:t xml:space="preserve"> line</w:t>
      </w:r>
      <w:r w:rsidR="008700F3">
        <w:rPr>
          <w:rFonts w:cs="Arial"/>
          <w:noProof/>
          <w:szCs w:val="16"/>
        </w:rPr>
        <w:t>s</w:t>
      </w:r>
      <w:r w:rsidRPr="003C7AAA">
        <w:rPr>
          <w:rFonts w:cs="Arial"/>
          <w:noProof/>
          <w:szCs w:val="16"/>
        </w:rPr>
        <w:t xml:space="preserve"> for diagnostic sacroiliac injections with anesthetic only, but not for </w:t>
      </w:r>
      <w:r w:rsidRPr="0017176C">
        <w:rPr>
          <w:szCs w:val="16"/>
        </w:rPr>
        <w:t>therapeutic</w:t>
      </w:r>
      <w:r w:rsidRPr="003C7AAA">
        <w:rPr>
          <w:rFonts w:cs="Arial"/>
          <w:noProof/>
          <w:szCs w:val="16"/>
        </w:rPr>
        <w:t xml:space="preserve"> injections or corticosteroid injections. Injections are only covered for patients for whom </w:t>
      </w:r>
      <w:r>
        <w:rPr>
          <w:rFonts w:cs="Arial"/>
          <w:noProof/>
          <w:szCs w:val="16"/>
        </w:rPr>
        <w:t>SIJ</w:t>
      </w:r>
      <w:r w:rsidRPr="003C7AAA">
        <w:rPr>
          <w:rFonts w:cs="Arial"/>
          <w:noProof/>
          <w:szCs w:val="16"/>
        </w:rPr>
        <w:t xml:space="preserve"> fusion surgery is being considered.</w:t>
      </w:r>
      <w:r w:rsidRPr="00904406">
        <w:rPr>
          <w:szCs w:val="16"/>
        </w:rPr>
        <w:t xml:space="preserve"> </w:t>
      </w:r>
    </w:p>
    <w:p w14:paraId="6DA9B4CB" w14:textId="77777777" w:rsidR="00BF296F" w:rsidRDefault="00BF296F" w:rsidP="00BF296F">
      <w:pPr>
        <w:pStyle w:val="HSCNormal"/>
        <w:rPr>
          <w:szCs w:val="16"/>
        </w:rPr>
      </w:pPr>
    </w:p>
    <w:p w14:paraId="2289D3B2" w14:textId="41391B72" w:rsidR="00BF296F" w:rsidRPr="003C7AAA" w:rsidRDefault="00BF296F" w:rsidP="00BF296F">
      <w:pPr>
        <w:pStyle w:val="HSCNormal"/>
        <w:rPr>
          <w:rFonts w:cs="Arial"/>
          <w:noProof/>
          <w:szCs w:val="16"/>
        </w:rPr>
      </w:pPr>
      <w:r>
        <w:rPr>
          <w:rFonts w:cs="Arial"/>
          <w:noProof/>
          <w:szCs w:val="16"/>
        </w:rPr>
        <w:t>SIJ</w:t>
      </w:r>
      <w:r w:rsidRPr="003C7AAA">
        <w:rPr>
          <w:rFonts w:cs="Arial"/>
          <w:noProof/>
          <w:szCs w:val="16"/>
        </w:rPr>
        <w:t xml:space="preserve"> fusion (CPT 27279) is included on </w:t>
      </w:r>
      <w:r w:rsidR="000902B6">
        <w:rPr>
          <w:rFonts w:cs="Arial"/>
          <w:noProof/>
          <w:szCs w:val="16"/>
        </w:rPr>
        <w:t>Line 398</w:t>
      </w:r>
      <w:r w:rsidR="00181BF4">
        <w:rPr>
          <w:rFonts w:cs="Arial"/>
          <w:noProof/>
          <w:szCs w:val="16"/>
        </w:rPr>
        <w:t xml:space="preserve"> </w:t>
      </w:r>
      <w:r w:rsidRPr="003C7AAA">
        <w:rPr>
          <w:rFonts w:cs="Arial"/>
          <w:noProof/>
          <w:szCs w:val="16"/>
        </w:rPr>
        <w:t>for patients who have all of the following:</w:t>
      </w:r>
    </w:p>
    <w:p w14:paraId="1C8B288F" w14:textId="77777777" w:rsidR="00BF296F" w:rsidRPr="003C7AAA" w:rsidRDefault="00BF296F" w:rsidP="002B7774">
      <w:pPr>
        <w:pStyle w:val="HSCOL1"/>
        <w:numPr>
          <w:ilvl w:val="0"/>
          <w:numId w:val="118"/>
        </w:numPr>
        <w:rPr>
          <w:noProof/>
        </w:rPr>
      </w:pPr>
      <w:r w:rsidRPr="003C7AAA">
        <w:rPr>
          <w:noProof/>
        </w:rPr>
        <w:t xml:space="preserve">Baseline score of at least 30% on the Oswestry Disability Index (ODI) </w:t>
      </w:r>
    </w:p>
    <w:p w14:paraId="219FC813" w14:textId="77777777" w:rsidR="00BF296F" w:rsidRPr="003C7AAA" w:rsidRDefault="00BF296F" w:rsidP="002B7774">
      <w:pPr>
        <w:pStyle w:val="HSCOL1"/>
        <w:numPr>
          <w:ilvl w:val="0"/>
          <w:numId w:val="118"/>
        </w:numPr>
        <w:rPr>
          <w:noProof/>
        </w:rPr>
      </w:pPr>
      <w:r w:rsidRPr="003C7AAA">
        <w:rPr>
          <w:noProof/>
        </w:rPr>
        <w:t xml:space="preserve">Undergone and failed a minimum six months of intensive non-operative treatment that must include non-opioid medication optimization and active therapy.  Active therapy is defined as activity modification, chiropractic/osteopathic manipulative therapy, bracing, and/or active therapeutic exercise targeted at the lumbar spine, pelvis, </w:t>
      </w:r>
      <w:r>
        <w:rPr>
          <w:noProof/>
        </w:rPr>
        <w:t>SIJ</w:t>
      </w:r>
      <w:r w:rsidRPr="003C7AAA">
        <w:rPr>
          <w:noProof/>
        </w:rPr>
        <w:t xml:space="preserve"> and hip including a home exercise program. Failure of conservative therapy is defined as less than a 50% improvement on </w:t>
      </w:r>
      <w:r>
        <w:rPr>
          <w:noProof/>
        </w:rPr>
        <w:t>the ODI.</w:t>
      </w:r>
    </w:p>
    <w:p w14:paraId="2AF3111A" w14:textId="77777777" w:rsidR="006D56A5" w:rsidRDefault="006D56A5" w:rsidP="006D56A5">
      <w:pPr>
        <w:pStyle w:val="Heading1Nobk"/>
        <w:keepNext/>
        <w:spacing w:after="100"/>
        <w:rPr>
          <w:noProof/>
        </w:rPr>
      </w:pPr>
      <w:r>
        <w:rPr>
          <w:noProof/>
        </w:rPr>
        <w:t>GUIDELINE NOTE 161, SACROILIAC JOINT INJECTIONS AND SACROILIAC JOINT FUSION (CONT'D)</w:t>
      </w:r>
    </w:p>
    <w:p w14:paraId="09CB3761" w14:textId="5AAC9C3F" w:rsidR="00BF296F" w:rsidRPr="003C7AAA" w:rsidRDefault="00BF296F" w:rsidP="006D56A5">
      <w:pPr>
        <w:pStyle w:val="HSCOL1"/>
        <w:keepLines/>
        <w:numPr>
          <w:ilvl w:val="0"/>
          <w:numId w:val="118"/>
        </w:numPr>
        <w:rPr>
          <w:noProof/>
        </w:rPr>
      </w:pPr>
      <w:r w:rsidRPr="003C7AAA">
        <w:rPr>
          <w:noProof/>
        </w:rPr>
        <w:t xml:space="preserve">Typically unilateral pain that is caudal to the lumbar spine (L5 vertebrae), localized over the posterior </w:t>
      </w:r>
      <w:r>
        <w:rPr>
          <w:noProof/>
        </w:rPr>
        <w:t>SIJ</w:t>
      </w:r>
      <w:r w:rsidRPr="003C7AAA">
        <w:rPr>
          <w:noProof/>
        </w:rPr>
        <w:t xml:space="preserve">, and consistent with </w:t>
      </w:r>
      <w:r>
        <w:rPr>
          <w:noProof/>
        </w:rPr>
        <w:t>SIJ</w:t>
      </w:r>
      <w:r w:rsidRPr="003C7AAA">
        <w:rPr>
          <w:noProof/>
        </w:rPr>
        <w:t xml:space="preserve"> pain.</w:t>
      </w:r>
    </w:p>
    <w:p w14:paraId="541839BC" w14:textId="77777777" w:rsidR="00BF296F" w:rsidRPr="003C7AAA" w:rsidRDefault="00BF296F" w:rsidP="002B7774">
      <w:pPr>
        <w:pStyle w:val="HSCOL1"/>
        <w:numPr>
          <w:ilvl w:val="0"/>
          <w:numId w:val="118"/>
        </w:numPr>
        <w:rPr>
          <w:noProof/>
        </w:rPr>
      </w:pPr>
      <w:r w:rsidRPr="003C7AAA">
        <w:rPr>
          <w:noProof/>
        </w:rPr>
        <w:t>Thorough physical examination demonstrating localized tenderness with palpation over the sacral sulcus (Fortin’s point, i.e. at the insertion of the long dorsal ligament inferior to the posterior superior iliac spine or PSIS) in the absence of tenderness of similar severity elsewhere (e.g. greater trochanter, lumbar spine, coccyx) and that other obvious sources for their pain do not exist.</w:t>
      </w:r>
    </w:p>
    <w:p w14:paraId="406BD5A9" w14:textId="77777777" w:rsidR="00BF296F" w:rsidRPr="003C7AAA" w:rsidRDefault="00BF296F" w:rsidP="002B7774">
      <w:pPr>
        <w:pStyle w:val="HSCOL1"/>
        <w:numPr>
          <w:ilvl w:val="0"/>
          <w:numId w:val="118"/>
        </w:numPr>
        <w:rPr>
          <w:noProof/>
        </w:rPr>
      </w:pPr>
      <w:r w:rsidRPr="003C7AAA">
        <w:rPr>
          <w:noProof/>
        </w:rPr>
        <w:t>Positive response to at least three of six provocative tests (e.g. thigh thrust test, compression test, Gaenslen’s test, distraction test, Patrick’s sign, posterior provocation test).</w:t>
      </w:r>
    </w:p>
    <w:p w14:paraId="03F0919C" w14:textId="77777777" w:rsidR="00BF296F" w:rsidRPr="003C7AAA" w:rsidRDefault="00BF296F" w:rsidP="002B7774">
      <w:pPr>
        <w:pStyle w:val="HSCOL1"/>
        <w:numPr>
          <w:ilvl w:val="0"/>
          <w:numId w:val="118"/>
        </w:numPr>
        <w:rPr>
          <w:noProof/>
        </w:rPr>
      </w:pPr>
      <w:r w:rsidRPr="003C7AAA">
        <w:rPr>
          <w:noProof/>
        </w:rPr>
        <w:t>Absence of generalized pain behavior (e.g. somatoform disorder) and generalized pain disorders (e.g. fibromyalgia).</w:t>
      </w:r>
    </w:p>
    <w:p w14:paraId="3F0EBFA6" w14:textId="77777777" w:rsidR="00BF296F" w:rsidRPr="003C7AAA" w:rsidRDefault="00BF296F" w:rsidP="002B7774">
      <w:pPr>
        <w:pStyle w:val="HSCOL1"/>
        <w:numPr>
          <w:ilvl w:val="0"/>
          <w:numId w:val="118"/>
        </w:numPr>
        <w:rPr>
          <w:noProof/>
        </w:rPr>
      </w:pPr>
      <w:r w:rsidRPr="003C7AAA">
        <w:rPr>
          <w:noProof/>
        </w:rPr>
        <w:t xml:space="preserve">Diagnostic imaging studies that include ALL of the following:  </w:t>
      </w:r>
    </w:p>
    <w:p w14:paraId="33DB2310" w14:textId="77777777" w:rsidR="00BF296F" w:rsidRPr="003C7AAA" w:rsidRDefault="00BF296F" w:rsidP="002B7774">
      <w:pPr>
        <w:pStyle w:val="HSCOL1"/>
        <w:numPr>
          <w:ilvl w:val="1"/>
          <w:numId w:val="118"/>
        </w:numPr>
        <w:rPr>
          <w:noProof/>
        </w:rPr>
      </w:pPr>
      <w:r w:rsidRPr="003C7AAA">
        <w:rPr>
          <w:noProof/>
        </w:rPr>
        <w:t xml:space="preserve">Imaging (plain radiographs and a CT or MRI) of the </w:t>
      </w:r>
      <w:r>
        <w:rPr>
          <w:noProof/>
        </w:rPr>
        <w:t>SIJ</w:t>
      </w:r>
      <w:r w:rsidRPr="003C7AAA">
        <w:rPr>
          <w:noProof/>
        </w:rPr>
        <w:t xml:space="preserve"> that excludes the presence of destructive lesions (e.g. tumor, infection), fracture, traumatic </w:t>
      </w:r>
      <w:r>
        <w:rPr>
          <w:noProof/>
        </w:rPr>
        <w:t>sacroiliac joint</w:t>
      </w:r>
      <w:r w:rsidRPr="003C7AAA">
        <w:rPr>
          <w:noProof/>
        </w:rPr>
        <w:t xml:space="preserve"> instability, or inflammatory arthropathy that would not be properly addressed by percutaneous SIJ fusion </w:t>
      </w:r>
    </w:p>
    <w:p w14:paraId="78DCFBE5" w14:textId="77777777" w:rsidR="00BF296F" w:rsidRPr="003C7AAA" w:rsidRDefault="00BF296F" w:rsidP="002B7774">
      <w:pPr>
        <w:pStyle w:val="HSCOL1"/>
        <w:numPr>
          <w:ilvl w:val="1"/>
          <w:numId w:val="118"/>
        </w:numPr>
        <w:rPr>
          <w:noProof/>
        </w:rPr>
      </w:pPr>
      <w:r w:rsidRPr="003C7AAA">
        <w:rPr>
          <w:noProof/>
        </w:rPr>
        <w:t xml:space="preserve">Imaging of the pelvis (AP plain radiograph) to rule out concomitant hip pathology </w:t>
      </w:r>
    </w:p>
    <w:p w14:paraId="50B86D49" w14:textId="77777777" w:rsidR="00BF296F" w:rsidRPr="003C7AAA" w:rsidRDefault="00BF296F" w:rsidP="002B7774">
      <w:pPr>
        <w:pStyle w:val="HSCOL1"/>
        <w:numPr>
          <w:ilvl w:val="1"/>
          <w:numId w:val="118"/>
        </w:numPr>
        <w:rPr>
          <w:noProof/>
        </w:rPr>
      </w:pPr>
      <w:r w:rsidRPr="003C7AAA">
        <w:rPr>
          <w:noProof/>
        </w:rPr>
        <w:t xml:space="preserve">Imaging of the lumbar spine (CT or MRI) to rule out neural compression or other degenerative condition that can be causing low back or buttock pain </w:t>
      </w:r>
    </w:p>
    <w:p w14:paraId="4E457557" w14:textId="77777777" w:rsidR="00BF296F" w:rsidRPr="00BB050B" w:rsidRDefault="00BF296F" w:rsidP="002B7774">
      <w:pPr>
        <w:pStyle w:val="HSCOL1"/>
        <w:numPr>
          <w:ilvl w:val="1"/>
          <w:numId w:val="118"/>
        </w:numPr>
        <w:rPr>
          <w:noProof/>
        </w:rPr>
      </w:pPr>
      <w:r w:rsidRPr="003C7AAA">
        <w:rPr>
          <w:noProof/>
        </w:rPr>
        <w:t xml:space="preserve">Imaging of the </w:t>
      </w:r>
      <w:r>
        <w:rPr>
          <w:noProof/>
        </w:rPr>
        <w:t>SIJ</w:t>
      </w:r>
      <w:r w:rsidRPr="003C7AAA">
        <w:rPr>
          <w:noProof/>
        </w:rPr>
        <w:t xml:space="preserve"> that indicates evidence of injury and/or degeneration</w:t>
      </w:r>
    </w:p>
    <w:p w14:paraId="59B3730E" w14:textId="77777777" w:rsidR="00181BF4" w:rsidRPr="00181BF4" w:rsidRDefault="00BF296F" w:rsidP="002B7774">
      <w:pPr>
        <w:pStyle w:val="HSCOL1"/>
        <w:numPr>
          <w:ilvl w:val="0"/>
          <w:numId w:val="118"/>
        </w:numPr>
        <w:rPr>
          <w:b/>
        </w:rPr>
      </w:pPr>
      <w:r w:rsidRPr="00BB050B">
        <w:rPr>
          <w:noProof/>
        </w:rPr>
        <w:t xml:space="preserve">At least 75 percent reduction of pain for the expected duration of two anesthetics (on separate visits each with a different duration of action), and the ability to perform previously painful maneuvers, following an image-guided, contrast-enhanced intra-articular </w:t>
      </w:r>
      <w:r>
        <w:rPr>
          <w:noProof/>
        </w:rPr>
        <w:t>SIJ</w:t>
      </w:r>
      <w:r w:rsidRPr="00BB050B">
        <w:rPr>
          <w:noProof/>
        </w:rPr>
        <w:t xml:space="preserve"> injection.</w:t>
      </w:r>
    </w:p>
    <w:p w14:paraId="5451C1DE" w14:textId="77777777" w:rsidR="00181BF4" w:rsidRPr="00181BF4" w:rsidRDefault="00181BF4" w:rsidP="00181BF4">
      <w:pPr>
        <w:pStyle w:val="HSCOL1"/>
        <w:ind w:left="720"/>
        <w:rPr>
          <w:b/>
        </w:rPr>
      </w:pPr>
    </w:p>
    <w:p w14:paraId="5F873D0F" w14:textId="1CF23D8D" w:rsidR="00BF296F" w:rsidRPr="00AF4FE5" w:rsidRDefault="00181BF4" w:rsidP="000902B6">
      <w:pPr>
        <w:pStyle w:val="HSCOL1"/>
        <w:spacing w:after="320"/>
        <w:rPr>
          <w:b/>
        </w:rPr>
      </w:pPr>
      <w:r>
        <w:rPr>
          <w:noProof/>
        </w:rPr>
        <w:t xml:space="preserve">Otherwise, SIJ fusion is included on </w:t>
      </w:r>
      <w:r w:rsidR="000902B6">
        <w:rPr>
          <w:noProof/>
        </w:rPr>
        <w:t>Line 529</w:t>
      </w:r>
      <w:r>
        <w:rPr>
          <w:noProof/>
        </w:rPr>
        <w:t>.</w:t>
      </w:r>
      <w:r w:rsidR="00BF296F" w:rsidRPr="00BB050B">
        <w:t xml:space="preserve"> </w:t>
      </w:r>
    </w:p>
    <w:p w14:paraId="623E595D" w14:textId="77777777" w:rsidR="007F647F" w:rsidRPr="002C678E" w:rsidRDefault="00551FB6" w:rsidP="00D0538B">
      <w:pPr>
        <w:pStyle w:val="Heading1"/>
      </w:pPr>
      <w:bookmarkStart w:id="168" w:name="GuidelineNote0162"/>
      <w:r>
        <w:t>GUIDELINE NOTE 162, LONG-ACTING REVERSIBLE CONTRACEPTIVE (LARC) PLACEMENT</w:t>
      </w:r>
      <w:bookmarkEnd w:id="168"/>
    </w:p>
    <w:p w14:paraId="0CF73ABA" w14:textId="12F04AD4" w:rsidR="007F647F" w:rsidRDefault="000902B6" w:rsidP="007F647F">
      <w:pPr>
        <w:pStyle w:val="HSCGLLineList"/>
      </w:pPr>
      <w:r>
        <w:t>Line 6</w:t>
      </w:r>
    </w:p>
    <w:p w14:paraId="0394A14E" w14:textId="06E92D93" w:rsidR="007F647F" w:rsidRPr="007F647F" w:rsidRDefault="007F647F" w:rsidP="007F647F">
      <w:pPr>
        <w:pStyle w:val="HSCNormal"/>
        <w:rPr>
          <w:rFonts w:cs="Arial"/>
          <w:noProof/>
          <w:szCs w:val="16"/>
        </w:rPr>
      </w:pPr>
      <w:r w:rsidRPr="007F647F">
        <w:rPr>
          <w:rFonts w:cs="Arial"/>
          <w:noProof/>
          <w:szCs w:val="16"/>
        </w:rPr>
        <w:t xml:space="preserve">Long-acting reversible contraceptives (implant or intrauterine device) are included on </w:t>
      </w:r>
      <w:r w:rsidR="000902B6">
        <w:rPr>
          <w:rFonts w:cs="Arial"/>
          <w:noProof/>
          <w:szCs w:val="16"/>
        </w:rPr>
        <w:t>Line 6</w:t>
      </w:r>
      <w:r w:rsidRPr="007F647F">
        <w:rPr>
          <w:rFonts w:cs="Arial"/>
          <w:noProof/>
          <w:szCs w:val="16"/>
        </w:rPr>
        <w:t xml:space="preserve"> in all settings, including (but not limited to) immediately postpartum and postabortion.</w:t>
      </w:r>
    </w:p>
    <w:p w14:paraId="77FCD57F" w14:textId="77777777" w:rsidR="007F647F" w:rsidRPr="007F647F" w:rsidRDefault="007F647F" w:rsidP="007F647F">
      <w:pPr>
        <w:pStyle w:val="HSCNormal"/>
        <w:rPr>
          <w:rFonts w:cs="Arial"/>
          <w:noProof/>
          <w:szCs w:val="16"/>
        </w:rPr>
      </w:pPr>
    </w:p>
    <w:p w14:paraId="399750C3" w14:textId="77777777" w:rsidR="007F647F" w:rsidRPr="002C678E" w:rsidRDefault="00835354" w:rsidP="000902B6">
      <w:pPr>
        <w:pStyle w:val="HSCNormal"/>
        <w:spacing w:after="320"/>
        <w:rPr>
          <w:rFonts w:cs="Arial"/>
          <w:noProof/>
          <w:szCs w:val="16"/>
        </w:rPr>
      </w:pPr>
      <w:r>
        <w:rPr>
          <w:rFonts w:cs="Arial"/>
          <w:noProof/>
          <w:szCs w:val="16"/>
        </w:rPr>
        <w:t xml:space="preserve">The development of this guideline note was informed by a HERC </w:t>
      </w:r>
      <w:hyperlink r:id="rId80" w:history="1">
        <w:r w:rsidR="00D963B4" w:rsidRPr="00464AB6">
          <w:rPr>
            <w:rStyle w:val="Hyperlink"/>
            <w:rFonts w:cs="Arial"/>
            <w:noProof/>
            <w:szCs w:val="16"/>
          </w:rPr>
          <w:t>coverage guidance</w:t>
        </w:r>
      </w:hyperlink>
      <w:r>
        <w:rPr>
          <w:rFonts w:cs="Arial"/>
          <w:noProof/>
          <w:szCs w:val="16"/>
        </w:rPr>
        <w:t xml:space="preserve">. See </w:t>
      </w:r>
      <w:hyperlink r:id="rId81" w:history="1">
        <w:r w:rsidR="00753716">
          <w:rPr>
            <w:rStyle w:val="Hyperlink"/>
            <w:rFonts w:cs="Arial"/>
            <w:noProof/>
            <w:szCs w:val="16"/>
          </w:rPr>
          <w:t>https://www.oregon.gov/oha/HPA/DSI-HERC/Pages/Evidence-based-Reports.aspx</w:t>
        </w:r>
      </w:hyperlink>
    </w:p>
    <w:p w14:paraId="7D022AC5" w14:textId="77777777" w:rsidR="00F368AC" w:rsidRPr="002C678E" w:rsidRDefault="00551FB6" w:rsidP="00F368AC">
      <w:pPr>
        <w:pStyle w:val="Heading1"/>
      </w:pPr>
      <w:bookmarkStart w:id="169" w:name="GuidelineNote0163"/>
      <w:r>
        <w:t>GUIDELINE NOTE 163, SKIN SUBSTITUTES FOR CHRONIC SKIN ULCERS</w:t>
      </w:r>
      <w:bookmarkEnd w:id="169"/>
    </w:p>
    <w:p w14:paraId="572FB0EA" w14:textId="1096F79C" w:rsidR="00F368AC" w:rsidRDefault="000902B6" w:rsidP="00F368AC">
      <w:pPr>
        <w:pStyle w:val="HSCGLLineList"/>
      </w:pPr>
      <w:r>
        <w:t>Line 379</w:t>
      </w:r>
    </w:p>
    <w:p w14:paraId="5BA2E9D5" w14:textId="77777777" w:rsidR="00F368AC" w:rsidRPr="00F368AC" w:rsidRDefault="00F368AC" w:rsidP="00F368AC">
      <w:pPr>
        <w:pStyle w:val="HSCNormal"/>
        <w:rPr>
          <w:rFonts w:cs="Arial"/>
          <w:noProof/>
          <w:szCs w:val="16"/>
        </w:rPr>
      </w:pPr>
      <w:r w:rsidRPr="00F368AC">
        <w:rPr>
          <w:rFonts w:cs="Arial"/>
          <w:noProof/>
          <w:szCs w:val="16"/>
        </w:rPr>
        <w:t>Skin substitutes for chronic venous leg ulcers and chronic diabetic foot ulcers are included on this line when all of the following criteria are met:</w:t>
      </w:r>
    </w:p>
    <w:p w14:paraId="13F16EA4" w14:textId="77777777" w:rsidR="00F368AC" w:rsidRPr="00F368AC" w:rsidRDefault="00F368AC" w:rsidP="002B7774">
      <w:pPr>
        <w:pStyle w:val="HSCOL1"/>
        <w:numPr>
          <w:ilvl w:val="0"/>
          <w:numId w:val="101"/>
        </w:numPr>
        <w:rPr>
          <w:noProof/>
        </w:rPr>
      </w:pPr>
      <w:r w:rsidRPr="00F368AC">
        <w:rPr>
          <w:noProof/>
        </w:rPr>
        <w:t>FDA indications and contraindications are followed, if applicable</w:t>
      </w:r>
    </w:p>
    <w:p w14:paraId="302E5063" w14:textId="77777777" w:rsidR="00F368AC" w:rsidRPr="00F368AC" w:rsidRDefault="00F368AC" w:rsidP="002B7774">
      <w:pPr>
        <w:pStyle w:val="HSCOL1"/>
        <w:numPr>
          <w:ilvl w:val="0"/>
          <w:numId w:val="101"/>
        </w:numPr>
        <w:rPr>
          <w:noProof/>
        </w:rPr>
      </w:pPr>
      <w:r w:rsidRPr="00F368AC">
        <w:rPr>
          <w:noProof/>
        </w:rPr>
        <w:t>Wound has adequate arterial flow (ABI &gt; 0.7), no ongoing infection and a moist wound healing environment</w:t>
      </w:r>
    </w:p>
    <w:p w14:paraId="7BCEB263" w14:textId="77777777" w:rsidR="00F368AC" w:rsidRPr="00F368AC" w:rsidRDefault="00F368AC" w:rsidP="002B7774">
      <w:pPr>
        <w:pStyle w:val="HSCOL1"/>
        <w:numPr>
          <w:ilvl w:val="0"/>
          <w:numId w:val="101"/>
        </w:numPr>
        <w:rPr>
          <w:noProof/>
        </w:rPr>
      </w:pPr>
      <w:r w:rsidRPr="00F368AC">
        <w:rPr>
          <w:noProof/>
        </w:rPr>
        <w:t>For patients with diabetes, Hba1c level is &lt; 12</w:t>
      </w:r>
    </w:p>
    <w:p w14:paraId="439E8AA8" w14:textId="77777777" w:rsidR="00F368AC" w:rsidRPr="00F368AC" w:rsidRDefault="00F368AC" w:rsidP="002B7774">
      <w:pPr>
        <w:pStyle w:val="HSCOL1"/>
        <w:numPr>
          <w:ilvl w:val="0"/>
          <w:numId w:val="101"/>
        </w:numPr>
        <w:rPr>
          <w:noProof/>
        </w:rPr>
      </w:pPr>
      <w:r w:rsidRPr="00F368AC">
        <w:rPr>
          <w:noProof/>
        </w:rPr>
        <w:t xml:space="preserve">Prior appropriate wound care therapy (including but not limited to appropriate offloading, multilayer compression dressings and smoking cessation counseling) has failed to result in significant improvement (defined as at least a 50 percent reduction in ulcer surface area) of the wound over at least 30 days </w:t>
      </w:r>
    </w:p>
    <w:p w14:paraId="343A3143" w14:textId="77777777" w:rsidR="00F368AC" w:rsidRPr="00F368AC" w:rsidRDefault="00F368AC" w:rsidP="002B7774">
      <w:pPr>
        <w:pStyle w:val="HSCOL1"/>
        <w:numPr>
          <w:ilvl w:val="0"/>
          <w:numId w:val="101"/>
        </w:numPr>
        <w:rPr>
          <w:noProof/>
        </w:rPr>
      </w:pPr>
      <w:r w:rsidRPr="00F368AC">
        <w:rPr>
          <w:noProof/>
        </w:rPr>
        <w:t xml:space="preserve">Ongoing coverage requires significant improvement of the ulcer with skin substitute application over the preceding 6 week time period </w:t>
      </w:r>
    </w:p>
    <w:p w14:paraId="3780B633" w14:textId="77777777" w:rsidR="00F368AC" w:rsidRPr="00F368AC" w:rsidRDefault="00F368AC" w:rsidP="002B7774">
      <w:pPr>
        <w:pStyle w:val="HSCOL1"/>
        <w:numPr>
          <w:ilvl w:val="0"/>
          <w:numId w:val="101"/>
        </w:numPr>
        <w:rPr>
          <w:noProof/>
        </w:rPr>
      </w:pPr>
      <w:r w:rsidRPr="00F368AC">
        <w:rPr>
          <w:noProof/>
        </w:rPr>
        <w:t xml:space="preserve">Patients is able to adhere to the treatment plan </w:t>
      </w:r>
    </w:p>
    <w:p w14:paraId="5FDA9AB7" w14:textId="77777777" w:rsidR="00F368AC" w:rsidRPr="00F368AC" w:rsidRDefault="00F368AC" w:rsidP="002B7774">
      <w:pPr>
        <w:pStyle w:val="HSCOL1"/>
        <w:numPr>
          <w:ilvl w:val="0"/>
          <w:numId w:val="101"/>
        </w:numPr>
        <w:rPr>
          <w:noProof/>
        </w:rPr>
      </w:pPr>
      <w:r w:rsidRPr="00F368AC">
        <w:rPr>
          <w:noProof/>
        </w:rPr>
        <w:t>The use of skin substitutes is not included on this line for chronic skin ulcers other than venous leg ulcers and diabetic foot ulcers (e.g., pressure ulcers)</w:t>
      </w:r>
    </w:p>
    <w:p w14:paraId="606E56AA" w14:textId="77777777" w:rsidR="00F368AC" w:rsidRPr="00F368AC" w:rsidRDefault="00F368AC" w:rsidP="00F368AC">
      <w:pPr>
        <w:pStyle w:val="HSCNormal"/>
        <w:rPr>
          <w:rFonts w:cs="Arial"/>
          <w:noProof/>
          <w:szCs w:val="16"/>
        </w:rPr>
      </w:pPr>
    </w:p>
    <w:p w14:paraId="03FF9F17" w14:textId="77777777" w:rsidR="004752A1" w:rsidRDefault="00F368AC" w:rsidP="000902B6">
      <w:pPr>
        <w:pStyle w:val="HSCNormal"/>
        <w:spacing w:after="320"/>
        <w:rPr>
          <w:rFonts w:cs="Arial"/>
          <w:noProof/>
          <w:szCs w:val="16"/>
        </w:rPr>
      </w:pPr>
      <w:r w:rsidRPr="00F368AC">
        <w:rPr>
          <w:rFonts w:cs="Arial"/>
          <w:noProof/>
          <w:szCs w:val="16"/>
        </w:rPr>
        <w:t>Note: There is no evidence supporting superiority of one skin substitute versus another and new studies are constantly being published.  Decisions for specific products could be made based on at least one supportive randomized controlled trial, and those that involve fewer applications, and are lower cost.</w:t>
      </w:r>
      <w:r w:rsidR="00410D34">
        <w:rPr>
          <w:rFonts w:cs="Arial"/>
          <w:noProof/>
          <w:szCs w:val="16"/>
        </w:rPr>
        <w:t xml:space="preserve"> </w:t>
      </w:r>
    </w:p>
    <w:p w14:paraId="0086D4FB" w14:textId="77777777" w:rsidR="004752A1" w:rsidRPr="002C678E" w:rsidRDefault="00551FB6" w:rsidP="004752A1">
      <w:pPr>
        <w:pStyle w:val="Heading1"/>
      </w:pPr>
      <w:bookmarkStart w:id="170" w:name="GuidelineNote0164"/>
      <w:r>
        <w:t>GUIDELINE NOTE 164, PERCUTANEOUS REPAIR OF PARAVALVULAR LEAKS</w:t>
      </w:r>
      <w:bookmarkEnd w:id="170"/>
    </w:p>
    <w:p w14:paraId="4FA54752" w14:textId="18DFF5C3" w:rsidR="004752A1" w:rsidRDefault="000902B6" w:rsidP="004752A1">
      <w:pPr>
        <w:pStyle w:val="HSCGLLineList"/>
      </w:pPr>
      <w:r>
        <w:t>Line 285</w:t>
      </w:r>
    </w:p>
    <w:p w14:paraId="12AE0017" w14:textId="77777777" w:rsidR="004752A1" w:rsidRPr="004752A1" w:rsidRDefault="004752A1" w:rsidP="004752A1">
      <w:pPr>
        <w:pStyle w:val="HSCNormal"/>
        <w:rPr>
          <w:rFonts w:cs="Arial"/>
          <w:noProof/>
          <w:szCs w:val="16"/>
        </w:rPr>
      </w:pPr>
      <w:r w:rsidRPr="004752A1">
        <w:rPr>
          <w:rFonts w:cs="Arial"/>
          <w:noProof/>
          <w:szCs w:val="16"/>
        </w:rPr>
        <w:t xml:space="preserve">Percutaneous transcatheter closure of paravalvular leak (CPT 93590-93592) is included on this line only for patients with </w:t>
      </w:r>
    </w:p>
    <w:p w14:paraId="3846357E" w14:textId="77777777" w:rsidR="004752A1" w:rsidRPr="004752A1" w:rsidRDefault="004752A1" w:rsidP="002B7774">
      <w:pPr>
        <w:pStyle w:val="HSCOL1"/>
        <w:numPr>
          <w:ilvl w:val="0"/>
          <w:numId w:val="100"/>
        </w:numPr>
        <w:rPr>
          <w:noProof/>
        </w:rPr>
      </w:pPr>
      <w:r w:rsidRPr="004752A1">
        <w:rPr>
          <w:noProof/>
        </w:rPr>
        <w:t>prosthetic heart valves with paravalvular leak AND</w:t>
      </w:r>
    </w:p>
    <w:p w14:paraId="787EF305" w14:textId="77777777" w:rsidR="004752A1" w:rsidRPr="004752A1" w:rsidRDefault="004752A1" w:rsidP="002B7774">
      <w:pPr>
        <w:pStyle w:val="HSCOL1"/>
        <w:numPr>
          <w:ilvl w:val="0"/>
          <w:numId w:val="100"/>
        </w:numPr>
        <w:rPr>
          <w:noProof/>
        </w:rPr>
      </w:pPr>
      <w:r w:rsidRPr="004752A1">
        <w:rPr>
          <w:noProof/>
        </w:rPr>
        <w:t>intractable hemolysis or NYHA class III/IV heart failure AND</w:t>
      </w:r>
    </w:p>
    <w:p w14:paraId="393DF543" w14:textId="77777777" w:rsidR="004752A1" w:rsidRPr="004752A1" w:rsidRDefault="004752A1" w:rsidP="002B7774">
      <w:pPr>
        <w:pStyle w:val="HSCOL1"/>
        <w:numPr>
          <w:ilvl w:val="0"/>
          <w:numId w:val="100"/>
        </w:numPr>
        <w:rPr>
          <w:noProof/>
        </w:rPr>
      </w:pPr>
      <w:r w:rsidRPr="004752A1">
        <w:rPr>
          <w:noProof/>
        </w:rPr>
        <w:t>who are at high risk for surgery and have anatomic features suitable for catheter-based therapy AND</w:t>
      </w:r>
    </w:p>
    <w:p w14:paraId="18F6DB4B" w14:textId="77777777" w:rsidR="002B408D" w:rsidRDefault="004752A1" w:rsidP="000902B6">
      <w:pPr>
        <w:pStyle w:val="HSCOL1"/>
        <w:numPr>
          <w:ilvl w:val="0"/>
          <w:numId w:val="100"/>
        </w:numPr>
        <w:spacing w:after="320"/>
      </w:pPr>
      <w:r w:rsidRPr="004752A1">
        <w:rPr>
          <w:noProof/>
        </w:rPr>
        <w:t>when performed in centers with expertise in the procedure.</w:t>
      </w:r>
      <w:r w:rsidR="00532B21">
        <w:rPr>
          <w:noProof/>
        </w:rPr>
        <w:t xml:space="preserve"> </w:t>
      </w:r>
    </w:p>
    <w:p w14:paraId="51477874" w14:textId="77777777" w:rsidR="009B3957" w:rsidRPr="002C678E" w:rsidRDefault="00551FB6" w:rsidP="009B3957">
      <w:pPr>
        <w:pStyle w:val="Heading1"/>
      </w:pPr>
      <w:bookmarkStart w:id="171" w:name="GuidelineNote0165"/>
      <w:r>
        <w:lastRenderedPageBreak/>
        <w:t>GUIDELINE NOTE 165, FECAL MICROBIOTA TRANSPLANT</w:t>
      </w:r>
      <w:bookmarkEnd w:id="171"/>
    </w:p>
    <w:p w14:paraId="3DE4DA6D" w14:textId="5BFD3AA4" w:rsidR="009B3957" w:rsidRDefault="000902B6" w:rsidP="009B3957">
      <w:pPr>
        <w:pStyle w:val="HSCGLLineList"/>
      </w:pPr>
      <w:r>
        <w:t>Line 146</w:t>
      </w:r>
    </w:p>
    <w:p w14:paraId="0F9C4ABD" w14:textId="77777777" w:rsidR="009B3957" w:rsidRPr="002B408D" w:rsidRDefault="009B3957" w:rsidP="000902B6">
      <w:pPr>
        <w:pStyle w:val="HSCNormal"/>
        <w:spacing w:after="320"/>
        <w:rPr>
          <w:rFonts w:cs="Arial"/>
          <w:noProof/>
          <w:szCs w:val="16"/>
        </w:rPr>
      </w:pPr>
      <w:r w:rsidRPr="002B408D">
        <w:rPr>
          <w:rFonts w:cs="Arial"/>
          <w:noProof/>
          <w:szCs w:val="16"/>
        </w:rPr>
        <w:t xml:space="preserve">Fecal microbiota transplant (FMT); </w:t>
      </w:r>
      <w:r w:rsidR="00A14120">
        <w:rPr>
          <w:rFonts w:cs="Arial"/>
          <w:noProof/>
          <w:szCs w:val="16"/>
        </w:rPr>
        <w:t>(</w:t>
      </w:r>
      <w:r w:rsidRPr="002B408D">
        <w:rPr>
          <w:rFonts w:cs="Arial"/>
          <w:noProof/>
          <w:szCs w:val="16"/>
        </w:rPr>
        <w:t>CPT 44705, HCPCS G0455) is included on this line for treatment of recurrent C difficile infection only.</w:t>
      </w:r>
    </w:p>
    <w:p w14:paraId="79EBDE8B" w14:textId="77777777" w:rsidR="009B3957" w:rsidRPr="002C678E" w:rsidRDefault="00551FB6" w:rsidP="009B3957">
      <w:pPr>
        <w:pStyle w:val="Heading1"/>
      </w:pPr>
      <w:bookmarkStart w:id="172" w:name="GuidelineNote0166"/>
      <w:r>
        <w:t>GUIDELINE NOTE 166, BREAST REDUCTION SURGERY FOR MACROMASTIA</w:t>
      </w:r>
      <w:bookmarkEnd w:id="172"/>
    </w:p>
    <w:p w14:paraId="68C568F0" w14:textId="271DD14D" w:rsidR="009B3957" w:rsidRDefault="000902B6" w:rsidP="009B3957">
      <w:pPr>
        <w:pStyle w:val="HSCGLLineList"/>
      </w:pPr>
      <w:r>
        <w:t>Lines 402,560</w:t>
      </w:r>
    </w:p>
    <w:p w14:paraId="7857B57F" w14:textId="77777777" w:rsidR="009B3957" w:rsidRDefault="009B3957" w:rsidP="000902B6">
      <w:pPr>
        <w:pStyle w:val="HSCNormal"/>
        <w:spacing w:after="320"/>
        <w:rPr>
          <w:rFonts w:cs="Arial"/>
          <w:noProof/>
          <w:szCs w:val="16"/>
        </w:rPr>
      </w:pPr>
      <w:r w:rsidRPr="00B75EC6">
        <w:rPr>
          <w:rFonts w:cs="Arial"/>
          <w:noProof/>
          <w:szCs w:val="16"/>
        </w:rPr>
        <w:t xml:space="preserve">Breast reduction surgery for macromastia is not covered as a treatment for neck or back pain resulting from the macromastia due to lack of high quality evidence of effectiveness. </w:t>
      </w:r>
    </w:p>
    <w:p w14:paraId="57DAC212" w14:textId="77777777" w:rsidR="0018314A" w:rsidRPr="002C678E" w:rsidRDefault="00551FB6" w:rsidP="0018314A">
      <w:pPr>
        <w:pStyle w:val="Heading1"/>
      </w:pPr>
      <w:bookmarkStart w:id="173" w:name="GuidelineNote0167"/>
      <w:r>
        <w:t>GUIDELINE NOTE 167, CHOLECYSTECTOMY FOR CHOLECYSTITIS AND BILIARY COLIC</w:t>
      </w:r>
      <w:bookmarkEnd w:id="173"/>
    </w:p>
    <w:p w14:paraId="7E540CF8" w14:textId="3DF334B7" w:rsidR="0018314A" w:rsidRDefault="000902B6" w:rsidP="0018314A">
      <w:pPr>
        <w:pStyle w:val="HSCGLLineList"/>
      </w:pPr>
      <w:r>
        <w:t>Lines 55,641</w:t>
      </w:r>
    </w:p>
    <w:p w14:paraId="79827D87" w14:textId="6F955946" w:rsidR="008F122A" w:rsidRPr="00D5707F" w:rsidRDefault="008F122A" w:rsidP="008F122A">
      <w:pPr>
        <w:pStyle w:val="HSCNormal"/>
        <w:rPr>
          <w:noProof/>
        </w:rPr>
      </w:pPr>
      <w:r w:rsidRPr="00D5707F">
        <w:rPr>
          <w:noProof/>
        </w:rPr>
        <w:t xml:space="preserve">Cholecystectomy for cholecystitis and biliary colic are including on </w:t>
      </w:r>
      <w:r w:rsidR="000902B6">
        <w:rPr>
          <w:noProof/>
        </w:rPr>
        <w:t>Line 55</w:t>
      </w:r>
      <w:r w:rsidRPr="00D5707F">
        <w:rPr>
          <w:noProof/>
        </w:rPr>
        <w:t xml:space="preserve"> when meeting the following criteria:</w:t>
      </w:r>
    </w:p>
    <w:p w14:paraId="1E169291" w14:textId="77777777" w:rsidR="008F122A" w:rsidRPr="00D5707F" w:rsidRDefault="008F122A" w:rsidP="002B7774">
      <w:pPr>
        <w:pStyle w:val="HSCOL1"/>
        <w:numPr>
          <w:ilvl w:val="0"/>
          <w:numId w:val="113"/>
        </w:numPr>
        <w:rPr>
          <w:noProof/>
        </w:rPr>
      </w:pPr>
      <w:r w:rsidRPr="00D5707F">
        <w:rPr>
          <w:noProof/>
        </w:rPr>
        <w:t xml:space="preserve">For cholecystitis, with </w:t>
      </w:r>
      <w:r>
        <w:rPr>
          <w:noProof/>
        </w:rPr>
        <w:t>either:</w:t>
      </w:r>
    </w:p>
    <w:p w14:paraId="63017527" w14:textId="77777777" w:rsidR="008F122A" w:rsidRPr="00D5707F" w:rsidRDefault="008F122A" w:rsidP="002B7774">
      <w:pPr>
        <w:pStyle w:val="HSCOL1"/>
        <w:numPr>
          <w:ilvl w:val="1"/>
          <w:numId w:val="113"/>
        </w:numPr>
        <w:rPr>
          <w:noProof/>
        </w:rPr>
      </w:pPr>
      <w:r>
        <w:rPr>
          <w:noProof/>
        </w:rPr>
        <w:t>T</w:t>
      </w:r>
      <w:r w:rsidRPr="00D5707F">
        <w:rPr>
          <w:noProof/>
        </w:rPr>
        <w:t>he presence of right upper quadrant abdominal pain, mass, tenderness or a positive Murphy’s sign, AND</w:t>
      </w:r>
    </w:p>
    <w:p w14:paraId="49F84703" w14:textId="77777777" w:rsidR="008F122A" w:rsidRPr="00D5707F" w:rsidRDefault="008F122A" w:rsidP="002B7774">
      <w:pPr>
        <w:pStyle w:val="HSCOL1"/>
        <w:numPr>
          <w:ilvl w:val="1"/>
          <w:numId w:val="113"/>
        </w:numPr>
        <w:rPr>
          <w:noProof/>
        </w:rPr>
      </w:pPr>
      <w:r>
        <w:rPr>
          <w:noProof/>
        </w:rPr>
        <w:t>E</w:t>
      </w:r>
      <w:r w:rsidRPr="00D5707F">
        <w:rPr>
          <w:noProof/>
        </w:rPr>
        <w:t xml:space="preserve">vidence of inflammation (e.g. fever, elevated white blood cell count, elevated C reactive protein) OR </w:t>
      </w:r>
    </w:p>
    <w:p w14:paraId="54C922DE" w14:textId="77777777" w:rsidR="008F122A" w:rsidRPr="00D5707F" w:rsidRDefault="008F122A" w:rsidP="002B7774">
      <w:pPr>
        <w:pStyle w:val="HSCOL1"/>
        <w:numPr>
          <w:ilvl w:val="1"/>
          <w:numId w:val="113"/>
        </w:numPr>
        <w:rPr>
          <w:noProof/>
        </w:rPr>
      </w:pPr>
      <w:r>
        <w:rPr>
          <w:noProof/>
        </w:rPr>
        <w:t>U</w:t>
      </w:r>
      <w:r w:rsidRPr="00D5707F">
        <w:rPr>
          <w:noProof/>
        </w:rPr>
        <w:t>ltrasound findings characteristic of acute cholecystitis or non-visualization of the gall bladder on oral cholecystegram or HIDA scan, or gallbladder ejection fraction of &lt; 35%</w:t>
      </w:r>
      <w:r>
        <w:rPr>
          <w:noProof/>
        </w:rPr>
        <w:t>.</w:t>
      </w:r>
    </w:p>
    <w:p w14:paraId="434B8440" w14:textId="77777777" w:rsidR="008F122A" w:rsidRPr="00D5707F" w:rsidRDefault="008F122A" w:rsidP="008F122A">
      <w:pPr>
        <w:pStyle w:val="HSCOL1"/>
        <w:rPr>
          <w:noProof/>
        </w:rPr>
      </w:pPr>
    </w:p>
    <w:p w14:paraId="431D70C7" w14:textId="60BC1D8D" w:rsidR="008F122A" w:rsidRPr="00D5707F" w:rsidRDefault="008F122A" w:rsidP="002B7774">
      <w:pPr>
        <w:pStyle w:val="HSCOL1"/>
        <w:numPr>
          <w:ilvl w:val="0"/>
          <w:numId w:val="113"/>
        </w:numPr>
        <w:rPr>
          <w:noProof/>
        </w:rPr>
      </w:pPr>
      <w:r w:rsidRPr="00D5707F">
        <w:rPr>
          <w:noProof/>
        </w:rPr>
        <w:t xml:space="preserve">For biliary colic (i.e. documented clinical encounter for right upper quadrant or epigastric pain with gallstones seen on imaging during each episode) without evidence of cholecystitis or other complications is included on </w:t>
      </w:r>
      <w:r w:rsidR="000902B6">
        <w:rPr>
          <w:noProof/>
        </w:rPr>
        <w:t>Line 55</w:t>
      </w:r>
      <w:r w:rsidRPr="00D5707F">
        <w:rPr>
          <w:noProof/>
        </w:rPr>
        <w:t xml:space="preserve"> only when </w:t>
      </w:r>
    </w:p>
    <w:p w14:paraId="5B7C60DA" w14:textId="77777777" w:rsidR="008F122A" w:rsidRPr="00D5707F" w:rsidRDefault="008F122A" w:rsidP="002B7774">
      <w:pPr>
        <w:pStyle w:val="HSCOL1"/>
        <w:numPr>
          <w:ilvl w:val="1"/>
          <w:numId w:val="113"/>
        </w:numPr>
        <w:rPr>
          <w:noProof/>
        </w:rPr>
      </w:pPr>
      <w:r>
        <w:rPr>
          <w:noProof/>
        </w:rPr>
        <w:t>R</w:t>
      </w:r>
      <w:r w:rsidRPr="00D5707F">
        <w:rPr>
          <w:noProof/>
        </w:rPr>
        <w:t xml:space="preserve">ecurrent (i.e. 2 or more episodes in a one year period) </w:t>
      </w:r>
      <w:r>
        <w:rPr>
          <w:noProof/>
        </w:rPr>
        <w:t>OR</w:t>
      </w:r>
    </w:p>
    <w:p w14:paraId="4D9C6DE0" w14:textId="77777777" w:rsidR="008F122A" w:rsidRPr="00D5707F" w:rsidRDefault="008F122A" w:rsidP="002B7774">
      <w:pPr>
        <w:pStyle w:val="HSCOL1"/>
        <w:numPr>
          <w:ilvl w:val="1"/>
          <w:numId w:val="113"/>
        </w:numPr>
        <w:rPr>
          <w:noProof/>
        </w:rPr>
      </w:pPr>
      <w:r>
        <w:rPr>
          <w:noProof/>
        </w:rPr>
        <w:t>A</w:t>
      </w:r>
      <w:r w:rsidRPr="00D5707F">
        <w:rPr>
          <w:noProof/>
        </w:rPr>
        <w:t xml:space="preserve"> single episode in a patient at high risk for complications with emergent cholecystitis (e.g. immunocompromised patients, morbidly obese </w:t>
      </w:r>
      <w:r>
        <w:rPr>
          <w:noProof/>
        </w:rPr>
        <w:t>patients, diabetic patients) OR</w:t>
      </w:r>
    </w:p>
    <w:p w14:paraId="05300CAF" w14:textId="77777777" w:rsidR="008F122A" w:rsidRPr="00D5707F" w:rsidRDefault="008F122A" w:rsidP="002B7774">
      <w:pPr>
        <w:pStyle w:val="HSCOL1"/>
        <w:numPr>
          <w:ilvl w:val="1"/>
          <w:numId w:val="113"/>
        </w:numPr>
        <w:rPr>
          <w:noProof/>
        </w:rPr>
      </w:pPr>
      <w:r>
        <w:rPr>
          <w:noProof/>
        </w:rPr>
        <w:t>W</w:t>
      </w:r>
      <w:r w:rsidRPr="00D5707F">
        <w:rPr>
          <w:noProof/>
        </w:rPr>
        <w:t>hen any of the following are present: elevated pancreatic enzymes, elevated liver enzymes or dilated common bile duct on</w:t>
      </w:r>
      <w:r>
        <w:rPr>
          <w:noProof/>
        </w:rPr>
        <w:t xml:space="preserve"> ultrasound.</w:t>
      </w:r>
    </w:p>
    <w:p w14:paraId="1F63550A" w14:textId="7096DC88" w:rsidR="008F122A" w:rsidRDefault="008F122A" w:rsidP="000902B6">
      <w:pPr>
        <w:pStyle w:val="HSCOL1"/>
        <w:spacing w:after="320"/>
        <w:ind w:left="720"/>
        <w:rPr>
          <w:noProof/>
        </w:rPr>
      </w:pPr>
      <w:r w:rsidRPr="00D5707F">
        <w:rPr>
          <w:noProof/>
        </w:rPr>
        <w:t xml:space="preserve">Otherwise, biliary colic is included on </w:t>
      </w:r>
      <w:r w:rsidR="000902B6">
        <w:rPr>
          <w:noProof/>
        </w:rPr>
        <w:t>Line 641</w:t>
      </w:r>
      <w:r w:rsidRPr="00D5707F">
        <w:rPr>
          <w:noProof/>
        </w:rPr>
        <w:t>.</w:t>
      </w:r>
    </w:p>
    <w:p w14:paraId="40C234B4" w14:textId="77777777" w:rsidR="003411B2" w:rsidRPr="002C678E" w:rsidRDefault="00551FB6" w:rsidP="008F122A">
      <w:pPr>
        <w:pStyle w:val="Heading1"/>
      </w:pPr>
      <w:bookmarkStart w:id="174" w:name="GuidelineNote0168"/>
      <w:r>
        <w:t>GUIDELINE NOTE 168, INTRASTROMAL CORNEAL RING SEGMENTS</w:t>
      </w:r>
      <w:bookmarkEnd w:id="174"/>
    </w:p>
    <w:p w14:paraId="756CAF96" w14:textId="59FDD229" w:rsidR="003411B2" w:rsidRDefault="000902B6" w:rsidP="003411B2">
      <w:pPr>
        <w:pStyle w:val="HSCGLLineList"/>
      </w:pPr>
      <w:r>
        <w:t>Line 310</w:t>
      </w:r>
    </w:p>
    <w:p w14:paraId="6598F14B" w14:textId="77777777" w:rsidR="002443C0" w:rsidRDefault="003411B2" w:rsidP="000902B6">
      <w:pPr>
        <w:pStyle w:val="HSCNormal"/>
        <w:spacing w:after="320"/>
        <w:rPr>
          <w:noProof/>
        </w:rPr>
      </w:pPr>
      <w:r w:rsidRPr="006F1CAF">
        <w:rPr>
          <w:noProof/>
        </w:rPr>
        <w:t>Insertion of intrastromal corneal ring segments (CPT 65785) is included on this line only for reduction or elimination of myopia or astigmatism in adults age 19 and older with keratoconus who are no longer able to achieve adequate functional vision to perform ADLs with best correction using contact lenses or spectacles, who have a corneal thickness of 450 microns or greater at proposed incision site, and for whom corneal transplant is the only remaining option to improve their functional vision.</w:t>
      </w:r>
      <w:r>
        <w:rPr>
          <w:noProof/>
        </w:rPr>
        <w:t xml:space="preserve"> </w:t>
      </w:r>
    </w:p>
    <w:p w14:paraId="376DC85A" w14:textId="77777777" w:rsidR="00927660" w:rsidRPr="002C678E" w:rsidRDefault="00551FB6" w:rsidP="00927660">
      <w:pPr>
        <w:pStyle w:val="Heading1"/>
      </w:pPr>
      <w:bookmarkStart w:id="175" w:name="GuidelineNote0169"/>
      <w:r>
        <w:t>GUIDELINE NOTE 169, ORTHODONTICS AND CRANIOFACIAL SURGERY FOR CRANIOFACIAL ANOMALIES</w:t>
      </w:r>
      <w:bookmarkEnd w:id="175"/>
    </w:p>
    <w:p w14:paraId="09ABF313" w14:textId="7ED1D20D" w:rsidR="00927660" w:rsidRDefault="000902B6" w:rsidP="00927660">
      <w:pPr>
        <w:pStyle w:val="HSCGLLineList"/>
      </w:pPr>
      <w:r>
        <w:t>Line 256</w:t>
      </w:r>
    </w:p>
    <w:p w14:paraId="2498D33B" w14:textId="77777777" w:rsidR="00927660" w:rsidRDefault="00927660" w:rsidP="000902B6">
      <w:pPr>
        <w:pStyle w:val="HSCNormal"/>
        <w:spacing w:after="320"/>
        <w:rPr>
          <w:noProof/>
        </w:rPr>
      </w:pPr>
      <w:r w:rsidRPr="00927660">
        <w:rPr>
          <w:noProof/>
        </w:rPr>
        <w:t>Orthodontics and craniofacial surgery are included on this line only for pairing with craniofacial anomaly diagnoses when there is significant malocclusion expected to result in difficulty with mastication, speech, or other oral function. Advanced dental imaging is included on this line only when required for surgical planning for repair of craniofacial anomalies.</w:t>
      </w:r>
    </w:p>
    <w:p w14:paraId="15EC422C" w14:textId="77777777" w:rsidR="000B3D94" w:rsidRPr="002C678E" w:rsidRDefault="00551FB6" w:rsidP="000B3D94">
      <w:pPr>
        <w:pStyle w:val="Heading1"/>
      </w:pPr>
      <w:bookmarkStart w:id="176" w:name="GuidelineNote0170"/>
      <w:r>
        <w:t>GUIDELINE NOTE 170, INTRATHECAL OR EPIDURAL DRUG INFUSION</w:t>
      </w:r>
      <w:bookmarkEnd w:id="176"/>
    </w:p>
    <w:p w14:paraId="23B34D41" w14:textId="29B6D3A0" w:rsidR="000B3D94" w:rsidRDefault="000902B6" w:rsidP="000B3D94">
      <w:pPr>
        <w:pStyle w:val="HSCGLLineList"/>
      </w:pPr>
      <w:r>
        <w:t>Lines 71,285,292,491</w:t>
      </w:r>
    </w:p>
    <w:p w14:paraId="30A78417" w14:textId="77777777" w:rsidR="007F08F6" w:rsidRPr="00D05DC0" w:rsidRDefault="007F08F6" w:rsidP="007F08F6">
      <w:pPr>
        <w:pStyle w:val="HSCNormal"/>
        <w:rPr>
          <w:noProof/>
        </w:rPr>
      </w:pPr>
      <w:r w:rsidRPr="00D05DC0">
        <w:rPr>
          <w:noProof/>
        </w:rPr>
        <w:t xml:space="preserve">Implantation, revision and replacement of devices for intrathecal or epidural drug infusion systems is only included on these lines when the patient meets the criteria for at least one of the categories </w:t>
      </w:r>
      <w:r w:rsidR="00A14120">
        <w:rPr>
          <w:noProof/>
        </w:rPr>
        <w:t xml:space="preserve">(A or B) </w:t>
      </w:r>
      <w:r w:rsidRPr="00D05DC0">
        <w:rPr>
          <w:noProof/>
        </w:rPr>
        <w:t>below:</w:t>
      </w:r>
    </w:p>
    <w:p w14:paraId="25833927" w14:textId="77777777" w:rsidR="007F08F6" w:rsidRPr="00D05DC0" w:rsidRDefault="007F08F6" w:rsidP="002B7774">
      <w:pPr>
        <w:pStyle w:val="HSCNormal"/>
        <w:numPr>
          <w:ilvl w:val="0"/>
          <w:numId w:val="114"/>
        </w:numPr>
        <w:rPr>
          <w:noProof/>
        </w:rPr>
      </w:pPr>
      <w:r w:rsidRPr="00D05DC0">
        <w:rPr>
          <w:noProof/>
        </w:rPr>
        <w:t xml:space="preserve">Placed for administration of baclofen for spasticity </w:t>
      </w:r>
      <w:r w:rsidR="00122F60">
        <w:rPr>
          <w:noProof/>
        </w:rPr>
        <w:t>where all of the following (1-3) occur:</w:t>
      </w:r>
    </w:p>
    <w:p w14:paraId="36345BFE" w14:textId="77777777" w:rsidR="007F08F6" w:rsidRPr="00D05DC0" w:rsidRDefault="007F08F6" w:rsidP="002B7774">
      <w:pPr>
        <w:pStyle w:val="HSCNormal"/>
        <w:numPr>
          <w:ilvl w:val="1"/>
          <w:numId w:val="114"/>
        </w:numPr>
        <w:rPr>
          <w:b/>
          <w:noProof/>
        </w:rPr>
      </w:pPr>
      <w:r w:rsidRPr="00D05DC0">
        <w:rPr>
          <w:noProof/>
        </w:rPr>
        <w:t>The patient has had an adequate trial of non-invasive methods of spasticity control and not had adequate control of spasticity or had intolerable side effects with these methods</w:t>
      </w:r>
      <w:r w:rsidR="00122F60">
        <w:rPr>
          <w:noProof/>
        </w:rPr>
        <w:t>.</w:t>
      </w:r>
      <w:r w:rsidRPr="00D05DC0">
        <w:rPr>
          <w:noProof/>
        </w:rPr>
        <w:t xml:space="preserve"> </w:t>
      </w:r>
    </w:p>
    <w:p w14:paraId="11B9FC6A" w14:textId="77777777" w:rsidR="007F08F6" w:rsidRPr="00D05DC0" w:rsidRDefault="007F08F6" w:rsidP="002B7774">
      <w:pPr>
        <w:pStyle w:val="HSCNormal"/>
        <w:numPr>
          <w:ilvl w:val="1"/>
          <w:numId w:val="114"/>
        </w:numPr>
        <w:rPr>
          <w:b/>
          <w:noProof/>
        </w:rPr>
      </w:pPr>
      <w:r w:rsidRPr="00D05DC0">
        <w:rPr>
          <w:noProof/>
        </w:rPr>
        <w:t>The spasticity is causing difficulties with at least one of the following</w:t>
      </w:r>
      <w:r w:rsidR="00122F60">
        <w:rPr>
          <w:noProof/>
        </w:rPr>
        <w:t xml:space="preserve"> (a, b or c)</w:t>
      </w:r>
      <w:r w:rsidRPr="00D05DC0">
        <w:rPr>
          <w:noProof/>
        </w:rPr>
        <w:t>:</w:t>
      </w:r>
    </w:p>
    <w:p w14:paraId="27151985" w14:textId="77777777" w:rsidR="007F08F6" w:rsidRPr="00D05DC0" w:rsidRDefault="006327E8" w:rsidP="002B7774">
      <w:pPr>
        <w:pStyle w:val="HSCNormal"/>
        <w:numPr>
          <w:ilvl w:val="2"/>
          <w:numId w:val="114"/>
        </w:numPr>
        <w:rPr>
          <w:b/>
          <w:noProof/>
        </w:rPr>
      </w:pPr>
      <w:r>
        <w:rPr>
          <w:noProof/>
        </w:rPr>
        <w:t>P</w:t>
      </w:r>
      <w:r w:rsidR="007F08F6" w:rsidRPr="00D05DC0">
        <w:rPr>
          <w:noProof/>
        </w:rPr>
        <w:t>osture or function</w:t>
      </w:r>
    </w:p>
    <w:p w14:paraId="6F80C0D4" w14:textId="77777777" w:rsidR="007F08F6" w:rsidRPr="00D05DC0" w:rsidRDefault="006327E8" w:rsidP="002B7774">
      <w:pPr>
        <w:pStyle w:val="HSCNormal"/>
        <w:numPr>
          <w:ilvl w:val="2"/>
          <w:numId w:val="114"/>
        </w:numPr>
        <w:rPr>
          <w:b/>
          <w:noProof/>
        </w:rPr>
      </w:pPr>
      <w:r>
        <w:rPr>
          <w:noProof/>
        </w:rPr>
        <w:t>B</w:t>
      </w:r>
      <w:r w:rsidR="007F08F6" w:rsidRPr="00D05DC0">
        <w:rPr>
          <w:noProof/>
        </w:rPr>
        <w:t>alance or locomotion</w:t>
      </w:r>
    </w:p>
    <w:p w14:paraId="39728A17" w14:textId="77777777" w:rsidR="007F08F6" w:rsidRPr="00D05DC0" w:rsidRDefault="006327E8" w:rsidP="002B7774">
      <w:pPr>
        <w:pStyle w:val="HSCNormal"/>
        <w:numPr>
          <w:ilvl w:val="2"/>
          <w:numId w:val="114"/>
        </w:numPr>
        <w:rPr>
          <w:b/>
          <w:noProof/>
        </w:rPr>
      </w:pPr>
      <w:r>
        <w:rPr>
          <w:noProof/>
        </w:rPr>
        <w:t>S</w:t>
      </w:r>
      <w:r w:rsidR="007F08F6" w:rsidRPr="00D05DC0">
        <w:rPr>
          <w:noProof/>
        </w:rPr>
        <w:t xml:space="preserve">elf-care (or ease of care by parents or caregivers) </w:t>
      </w:r>
    </w:p>
    <w:p w14:paraId="7A285E9B" w14:textId="77777777" w:rsidR="007F08F6" w:rsidRPr="00D05DC0" w:rsidRDefault="007F08F6" w:rsidP="002B7774">
      <w:pPr>
        <w:pStyle w:val="HSCNormal"/>
        <w:numPr>
          <w:ilvl w:val="1"/>
          <w:numId w:val="114"/>
        </w:numPr>
        <w:rPr>
          <w:b/>
          <w:noProof/>
        </w:rPr>
      </w:pPr>
      <w:r w:rsidRPr="00D05DC0">
        <w:rPr>
          <w:noProof/>
        </w:rPr>
        <w:t>The patient has a favorable response to a trial intrathecal dosage</w:t>
      </w:r>
      <w:r w:rsidRPr="00D05DC0">
        <w:rPr>
          <w:b/>
          <w:noProof/>
        </w:rPr>
        <w:t xml:space="preserve"> </w:t>
      </w:r>
      <w:r w:rsidRPr="00D05DC0">
        <w:rPr>
          <w:noProof/>
          <w:lang w:val="en"/>
        </w:rPr>
        <w:t>of the anti-spasmodic drug prior to pump implantation</w:t>
      </w:r>
      <w:r w:rsidR="00122F60">
        <w:rPr>
          <w:noProof/>
          <w:lang w:val="en"/>
        </w:rPr>
        <w:t>.</w:t>
      </w:r>
    </w:p>
    <w:p w14:paraId="79C260BC" w14:textId="77777777" w:rsidR="007F08F6" w:rsidRPr="00D05DC0" w:rsidRDefault="007F08F6" w:rsidP="002B7774">
      <w:pPr>
        <w:pStyle w:val="HSCNormal"/>
        <w:numPr>
          <w:ilvl w:val="0"/>
          <w:numId w:val="114"/>
        </w:numPr>
        <w:rPr>
          <w:noProof/>
        </w:rPr>
      </w:pPr>
      <w:r w:rsidRPr="00D05DC0">
        <w:rPr>
          <w:noProof/>
        </w:rPr>
        <w:t xml:space="preserve">Palliation for severe, intractable pain due to life-limiting active cancer which </w:t>
      </w:r>
    </w:p>
    <w:p w14:paraId="3105F306" w14:textId="77777777" w:rsidR="007F08F6" w:rsidRPr="00D05DC0" w:rsidRDefault="006327E8" w:rsidP="002B7774">
      <w:pPr>
        <w:pStyle w:val="HSCNormal"/>
        <w:numPr>
          <w:ilvl w:val="1"/>
          <w:numId w:val="114"/>
        </w:numPr>
        <w:rPr>
          <w:noProof/>
        </w:rPr>
      </w:pPr>
      <w:r>
        <w:rPr>
          <w:noProof/>
        </w:rPr>
        <w:t>H</w:t>
      </w:r>
      <w:r w:rsidR="007F08F6" w:rsidRPr="00D05DC0">
        <w:rPr>
          <w:noProof/>
        </w:rPr>
        <w:t xml:space="preserve">as not been responsive to non-invasive systemic pain control strategies or had intolerable side effects from such strategies, AND </w:t>
      </w:r>
    </w:p>
    <w:p w14:paraId="4C490838" w14:textId="77777777" w:rsidR="007F08F6" w:rsidRPr="00D05DC0" w:rsidRDefault="00122F60" w:rsidP="002B7774">
      <w:pPr>
        <w:pStyle w:val="HSCNormal"/>
        <w:numPr>
          <w:ilvl w:val="1"/>
          <w:numId w:val="114"/>
        </w:numPr>
        <w:rPr>
          <w:noProof/>
        </w:rPr>
      </w:pPr>
      <w:r>
        <w:rPr>
          <w:noProof/>
        </w:rPr>
        <w:t>Where t</w:t>
      </w:r>
      <w:r w:rsidR="007F08F6" w:rsidRPr="00D05DC0">
        <w:rPr>
          <w:noProof/>
        </w:rPr>
        <w:t>he patient has a favorable response to a trial of an intrathecal dose of the analgesic drug prior to pump implantation</w:t>
      </w:r>
    </w:p>
    <w:p w14:paraId="28CD1A6C" w14:textId="77777777" w:rsidR="007F08F6" w:rsidRPr="00D05DC0" w:rsidRDefault="007F08F6" w:rsidP="007F08F6">
      <w:pPr>
        <w:pStyle w:val="HSCNormal"/>
        <w:rPr>
          <w:noProof/>
        </w:rPr>
      </w:pPr>
    </w:p>
    <w:p w14:paraId="5F7B5F0C" w14:textId="58BA58E8" w:rsidR="007F08F6" w:rsidRPr="00D05DC0" w:rsidRDefault="007F08F6" w:rsidP="007F08F6">
      <w:pPr>
        <w:pStyle w:val="HSCNormal"/>
        <w:rPr>
          <w:noProof/>
        </w:rPr>
      </w:pPr>
      <w:r w:rsidRPr="00D05DC0">
        <w:rPr>
          <w:noProof/>
        </w:rPr>
        <w:t xml:space="preserve">Intrathecal or epidural drug infusion pump insertion, revision, and replacement are included on </w:t>
      </w:r>
      <w:r w:rsidR="000902B6">
        <w:rPr>
          <w:noProof/>
        </w:rPr>
        <w:t>Line 662</w:t>
      </w:r>
      <w:r w:rsidRPr="00D05DC0">
        <w:rPr>
          <w:noProof/>
        </w:rPr>
        <w:t xml:space="preserve"> for use with chronic non-malignant pain and all other indications not listed above.  See </w:t>
      </w:r>
      <w:r w:rsidR="0052775F">
        <w:rPr>
          <w:noProof/>
        </w:rPr>
        <w:t xml:space="preserve">Guideline Note 173 INTERVENTIONS THAT ARE UNPROVEN, HAVE </w:t>
      </w:r>
      <w:r w:rsidR="0052775F">
        <w:rPr>
          <w:noProof/>
        </w:rPr>
        <w:lastRenderedPageBreak/>
        <w:t>NO CLINICALLY IMPORTANT BENEFIT OR HAVE HARMS THAT OUTWEIGH BENEFITS FOR CERTAIN CONDITIONS</w:t>
      </w:r>
      <w:r w:rsidRPr="00D05DC0">
        <w:rPr>
          <w:noProof/>
        </w:rPr>
        <w:t xml:space="preserve">. Removal of pumps placed for such indications is included on </w:t>
      </w:r>
      <w:r w:rsidR="000902B6">
        <w:rPr>
          <w:noProof/>
        </w:rPr>
        <w:t>Line 285</w:t>
      </w:r>
      <w:r w:rsidRPr="00D05DC0">
        <w:rPr>
          <w:noProof/>
        </w:rPr>
        <w:t>.</w:t>
      </w:r>
    </w:p>
    <w:p w14:paraId="1AFA49F2" w14:textId="77777777" w:rsidR="007F08F6" w:rsidRPr="00D05DC0" w:rsidRDefault="007F08F6" w:rsidP="007F08F6">
      <w:pPr>
        <w:pStyle w:val="HSCNormal"/>
        <w:rPr>
          <w:noProof/>
        </w:rPr>
      </w:pPr>
    </w:p>
    <w:p w14:paraId="0EF382B0" w14:textId="77777777" w:rsidR="007F08F6" w:rsidRPr="00D05DC0" w:rsidRDefault="007F08F6" w:rsidP="007F08F6">
      <w:pPr>
        <w:pStyle w:val="HSCNormal"/>
        <w:rPr>
          <w:noProof/>
        </w:rPr>
      </w:pPr>
      <w:r w:rsidRPr="00D05DC0">
        <w:rPr>
          <w:noProof/>
        </w:rPr>
        <w:t xml:space="preserve">Maintenance (i.e. reprogramming, medication refill) of epidural or intrathecal medication infusion pumps for any condition is only included on these lines for patients who </w:t>
      </w:r>
    </w:p>
    <w:p w14:paraId="2EE94F23" w14:textId="77777777" w:rsidR="007F08F6" w:rsidRPr="00D05DC0" w:rsidRDefault="007F08F6" w:rsidP="002B7774">
      <w:pPr>
        <w:pStyle w:val="HSCNormal"/>
        <w:numPr>
          <w:ilvl w:val="0"/>
          <w:numId w:val="115"/>
        </w:numPr>
        <w:rPr>
          <w:noProof/>
        </w:rPr>
      </w:pPr>
      <w:r w:rsidRPr="00D05DC0">
        <w:rPr>
          <w:noProof/>
        </w:rPr>
        <w:t>have no significant complications with the current medication regimen or pump delivery system AND</w:t>
      </w:r>
    </w:p>
    <w:p w14:paraId="478DCA34" w14:textId="77777777" w:rsidR="007F08F6" w:rsidRPr="00D05DC0" w:rsidRDefault="007F08F6" w:rsidP="002B7774">
      <w:pPr>
        <w:pStyle w:val="HSCNormal"/>
        <w:numPr>
          <w:ilvl w:val="0"/>
          <w:numId w:val="115"/>
        </w:numPr>
        <w:rPr>
          <w:noProof/>
        </w:rPr>
      </w:pPr>
      <w:r w:rsidRPr="00D05DC0">
        <w:rPr>
          <w:noProof/>
        </w:rPr>
        <w:t>are continuing to receive adequate benefit from the pump-delivered medication</w:t>
      </w:r>
      <w:r w:rsidR="00122F60">
        <w:rPr>
          <w:noProof/>
        </w:rPr>
        <w:t>.</w:t>
      </w:r>
    </w:p>
    <w:p w14:paraId="25931A96" w14:textId="77777777" w:rsidR="007F08F6" w:rsidRPr="00D05DC0" w:rsidRDefault="007F08F6" w:rsidP="007F08F6">
      <w:pPr>
        <w:pStyle w:val="HSCNormal"/>
        <w:rPr>
          <w:noProof/>
        </w:rPr>
      </w:pPr>
    </w:p>
    <w:p w14:paraId="4657306D" w14:textId="77777777" w:rsidR="006D56A5" w:rsidRDefault="006D56A5" w:rsidP="006D56A5">
      <w:pPr>
        <w:pStyle w:val="Heading1Nobk"/>
        <w:keepNext/>
        <w:spacing w:after="100"/>
        <w:rPr>
          <w:noProof/>
        </w:rPr>
      </w:pPr>
      <w:r>
        <w:rPr>
          <w:noProof/>
        </w:rPr>
        <w:t>GUIDELINE NOTE 170, INTRATHECAL OR EPIDURAL DRUG INFUSION (CONT'D)</w:t>
      </w:r>
    </w:p>
    <w:p w14:paraId="176FC356" w14:textId="49E3E1B8" w:rsidR="007F08F6" w:rsidRPr="00D05DC0" w:rsidRDefault="007F08F6" w:rsidP="000902B6">
      <w:pPr>
        <w:pStyle w:val="HSCNormal"/>
        <w:spacing w:after="320"/>
        <w:rPr>
          <w:noProof/>
        </w:rPr>
      </w:pPr>
      <w:r w:rsidRPr="00D05DC0">
        <w:rPr>
          <w:noProof/>
        </w:rPr>
        <w:t xml:space="preserve">Maintenance (but not replacement) of these infusion systems may be paired with </w:t>
      </w:r>
      <w:r w:rsidR="00AA0AD1">
        <w:rPr>
          <w:noProof/>
        </w:rPr>
        <w:t xml:space="preserve">ICD-10-CM </w:t>
      </w:r>
      <w:r w:rsidRPr="00D05DC0">
        <w:rPr>
          <w:noProof/>
        </w:rPr>
        <w:t>Z45.49 (</w:t>
      </w:r>
      <w:r w:rsidRPr="00D05DC0">
        <w:rPr>
          <w:noProof/>
          <w:lang w:val="en"/>
        </w:rPr>
        <w:t>Encounter for adjustment and management of other implanted nervous system device).</w:t>
      </w:r>
    </w:p>
    <w:p w14:paraId="35A581BA" w14:textId="77777777" w:rsidR="005C2C91" w:rsidRPr="002C678E" w:rsidRDefault="00551FB6" w:rsidP="005C2C91">
      <w:pPr>
        <w:pStyle w:val="Heading1"/>
      </w:pPr>
      <w:bookmarkStart w:id="177" w:name="GuidelineNote0171"/>
      <w:r>
        <w:t xml:space="preserve">GUIDELINE NOTE 171, </w:t>
      </w:r>
      <w:r w:rsidR="00DB54D9" w:rsidRPr="00DB54D9">
        <w:t>LATTICE DEGENERATION, ASYMPTOMATIC RETINAL BREAKS AND ROUND HOLES</w:t>
      </w:r>
      <w:bookmarkEnd w:id="177"/>
    </w:p>
    <w:p w14:paraId="296E7AFD" w14:textId="65E17D36" w:rsidR="005C2C91" w:rsidRDefault="000902B6" w:rsidP="005C2C91">
      <w:pPr>
        <w:pStyle w:val="HSCGLLineList"/>
      </w:pPr>
      <w:r>
        <w:t>Lines 374,654</w:t>
      </w:r>
    </w:p>
    <w:p w14:paraId="0E70FB27" w14:textId="79AC11DC" w:rsidR="005C2C91" w:rsidRDefault="005C2C91" w:rsidP="005C2C91">
      <w:pPr>
        <w:pStyle w:val="HSCNormal"/>
        <w:rPr>
          <w:noProof/>
        </w:rPr>
      </w:pPr>
      <w:r>
        <w:rPr>
          <w:noProof/>
        </w:rPr>
        <w:t xml:space="preserve">Lattice degeneration is included on </w:t>
      </w:r>
      <w:r w:rsidR="000902B6">
        <w:rPr>
          <w:noProof/>
        </w:rPr>
        <w:t>Line 374</w:t>
      </w:r>
      <w:r>
        <w:rPr>
          <w:noProof/>
        </w:rPr>
        <w:t xml:space="preserve"> only for pairing with ophthalmologic visits and dilated eye exams, and only for patients at high risk of retinal detachment:</w:t>
      </w:r>
    </w:p>
    <w:p w14:paraId="1F5FC656" w14:textId="77777777" w:rsidR="005C2C91" w:rsidRDefault="005C2C91" w:rsidP="002B7774">
      <w:pPr>
        <w:pStyle w:val="HSCNormal"/>
        <w:numPr>
          <w:ilvl w:val="0"/>
          <w:numId w:val="119"/>
        </w:numPr>
        <w:rPr>
          <w:noProof/>
        </w:rPr>
      </w:pPr>
      <w:r>
        <w:rPr>
          <w:noProof/>
        </w:rPr>
        <w:t>Patients under the age of 65 years with round holes and myopic vision, OR</w:t>
      </w:r>
    </w:p>
    <w:p w14:paraId="38488970" w14:textId="77777777" w:rsidR="005C2C91" w:rsidRDefault="005C2C91" w:rsidP="002B7774">
      <w:pPr>
        <w:pStyle w:val="HSCNormal"/>
        <w:numPr>
          <w:ilvl w:val="0"/>
          <w:numId w:val="119"/>
        </w:numPr>
        <w:rPr>
          <w:noProof/>
        </w:rPr>
      </w:pPr>
      <w:r>
        <w:rPr>
          <w:noProof/>
        </w:rPr>
        <w:t>Patients with a history of retinal detachment in the other eye OR,</w:t>
      </w:r>
    </w:p>
    <w:p w14:paraId="51CD705E" w14:textId="77777777" w:rsidR="005C2C91" w:rsidRDefault="005C2C91" w:rsidP="002B7774">
      <w:pPr>
        <w:pStyle w:val="HSCNormal"/>
        <w:numPr>
          <w:ilvl w:val="0"/>
          <w:numId w:val="119"/>
        </w:numPr>
        <w:rPr>
          <w:noProof/>
        </w:rPr>
      </w:pPr>
      <w:r>
        <w:rPr>
          <w:noProof/>
        </w:rPr>
        <w:t>Patients with biologic family member with history of retinal tear or retinal detachment</w:t>
      </w:r>
    </w:p>
    <w:p w14:paraId="515CA874" w14:textId="77777777" w:rsidR="005C2C91" w:rsidRDefault="005C2C91" w:rsidP="005C2C91">
      <w:pPr>
        <w:pStyle w:val="HSCNormal"/>
        <w:rPr>
          <w:noProof/>
        </w:rPr>
      </w:pPr>
    </w:p>
    <w:p w14:paraId="6AB74FF7" w14:textId="0A6E40DE" w:rsidR="005C2C91" w:rsidRDefault="005C2C91" w:rsidP="005C2C91">
      <w:pPr>
        <w:pStyle w:val="HSCNormal"/>
        <w:rPr>
          <w:noProof/>
        </w:rPr>
      </w:pPr>
      <w:r>
        <w:rPr>
          <w:noProof/>
        </w:rPr>
        <w:t xml:space="preserve">Otherwise, lattice degeneration is included on </w:t>
      </w:r>
      <w:r w:rsidR="000902B6">
        <w:rPr>
          <w:noProof/>
        </w:rPr>
        <w:t>Line 654</w:t>
      </w:r>
      <w:r>
        <w:rPr>
          <w:noProof/>
        </w:rPr>
        <w:t>.</w:t>
      </w:r>
    </w:p>
    <w:p w14:paraId="1583B12B" w14:textId="77777777" w:rsidR="005C2C91" w:rsidRDefault="005C2C91" w:rsidP="005C2C91">
      <w:pPr>
        <w:pStyle w:val="HSCNormal"/>
        <w:rPr>
          <w:noProof/>
        </w:rPr>
      </w:pPr>
    </w:p>
    <w:p w14:paraId="78306A73" w14:textId="1D27E45A" w:rsidR="002443C0" w:rsidRDefault="005C2C91" w:rsidP="000902B6">
      <w:pPr>
        <w:pStyle w:val="HSCNormal"/>
        <w:spacing w:after="320"/>
        <w:rPr>
          <w:noProof/>
        </w:rPr>
      </w:pPr>
      <w:r>
        <w:rPr>
          <w:noProof/>
        </w:rPr>
        <w:t xml:space="preserve">Retinal breaks and round holes are only included for pairing with treatment (other than ophthalmologic visits and dilated eye exams) on </w:t>
      </w:r>
      <w:r w:rsidR="000902B6">
        <w:rPr>
          <w:noProof/>
        </w:rPr>
        <w:t>Line 374</w:t>
      </w:r>
      <w:r>
        <w:rPr>
          <w:noProof/>
        </w:rPr>
        <w:t xml:space="preserve"> when they are symptomatic, the result of trauma, or are horseshoe breaks.  Otherwise, these diagnoses are included on </w:t>
      </w:r>
      <w:r w:rsidR="000902B6">
        <w:rPr>
          <w:noProof/>
        </w:rPr>
        <w:t>Line 654</w:t>
      </w:r>
      <w:r>
        <w:rPr>
          <w:noProof/>
        </w:rPr>
        <w:t>.</w:t>
      </w:r>
    </w:p>
    <w:p w14:paraId="7470C7F1" w14:textId="77777777" w:rsidR="0077272E" w:rsidRPr="002C678E" w:rsidRDefault="0077272E" w:rsidP="0077272E">
      <w:pPr>
        <w:pStyle w:val="Heading1"/>
      </w:pPr>
      <w:bookmarkStart w:id="178" w:name="GuidelineNote0172"/>
      <w:r>
        <w:t xml:space="preserve">GUIDELINE NOTE 172, </w:t>
      </w:r>
      <w:r w:rsidRPr="0077272E">
        <w:t>INTERVENTIONS WITH MARGINAL CLINICAL BENEFIT OR LOW COST-EFFECTIVENESS FOR CERTAIN CONDITIONS</w:t>
      </w:r>
      <w:bookmarkEnd w:id="178"/>
    </w:p>
    <w:p w14:paraId="25B366A8" w14:textId="5AFB065A" w:rsidR="00712C48" w:rsidRDefault="000902B6" w:rsidP="00712C48">
      <w:pPr>
        <w:pStyle w:val="HSCGLLineList"/>
      </w:pPr>
      <w:r>
        <w:t>Line 502</w:t>
      </w:r>
    </w:p>
    <w:p w14:paraId="6E76097B" w14:textId="6DA0B705" w:rsidR="009C54F1" w:rsidRPr="009C54F1" w:rsidRDefault="009C54F1" w:rsidP="009C54F1">
      <w:pPr>
        <w:pStyle w:val="HSCNormal"/>
      </w:pPr>
      <w:r w:rsidRPr="009C54F1">
        <w:t xml:space="preserve">The following </w:t>
      </w:r>
      <w:r w:rsidR="001A0096">
        <w:t>interventions</w:t>
      </w:r>
      <w:r w:rsidRPr="009C54F1">
        <w:t xml:space="preserve"> are prioritized on </w:t>
      </w:r>
      <w:bookmarkStart w:id="179" w:name="_Hlk16587994"/>
      <w:r w:rsidR="000902B6">
        <w:t>Line 502 CONDITIONS FOR WHICH INTERVENTIONS RESULT IN MARGINAL CLINICAL BENEFIT OR LOW COST-EFFECTIVENESS</w:t>
      </w:r>
      <w:r w:rsidRPr="009C54F1">
        <w:t>:</w:t>
      </w:r>
      <w:bookmarkEnd w:id="179"/>
    </w:p>
    <w:tbl>
      <w:tblPr>
        <w:tblStyle w:val="TableGrid"/>
        <w:tblW w:w="9445" w:type="dxa"/>
        <w:tblLook w:val="04A0" w:firstRow="1" w:lastRow="0" w:firstColumn="1" w:lastColumn="0" w:noHBand="0" w:noVBand="1"/>
      </w:tblPr>
      <w:tblGrid>
        <w:gridCol w:w="1526"/>
        <w:gridCol w:w="3326"/>
        <w:gridCol w:w="2966"/>
        <w:gridCol w:w="1627"/>
      </w:tblGrid>
      <w:tr w:rsidR="00692BA8" w:rsidRPr="003C26DC" w14:paraId="3073F228" w14:textId="77777777" w:rsidTr="00362A17">
        <w:trPr>
          <w:tblHeader/>
        </w:trPr>
        <w:tc>
          <w:tcPr>
            <w:tcW w:w="1525" w:type="dxa"/>
            <w:shd w:val="clear" w:color="auto" w:fill="D9D9D9" w:themeFill="background1" w:themeFillShade="D9"/>
          </w:tcPr>
          <w:p w14:paraId="41569457" w14:textId="77777777" w:rsidR="00692BA8" w:rsidRPr="003C26DC" w:rsidRDefault="00692BA8" w:rsidP="00B33B0C">
            <w:pPr>
              <w:pStyle w:val="HSCNormal"/>
              <w:rPr>
                <w:rStyle w:val="PageNumber"/>
                <w:rFonts w:cs="Arial"/>
                <w:b/>
                <w:szCs w:val="16"/>
              </w:rPr>
            </w:pPr>
            <w:r w:rsidRPr="003C26DC">
              <w:rPr>
                <w:rStyle w:val="PageNumber"/>
                <w:rFonts w:cs="Arial"/>
                <w:b/>
                <w:szCs w:val="16"/>
              </w:rPr>
              <w:t>Procedure Code</w:t>
            </w:r>
          </w:p>
        </w:tc>
        <w:tc>
          <w:tcPr>
            <w:tcW w:w="3326" w:type="dxa"/>
            <w:shd w:val="clear" w:color="auto" w:fill="D9D9D9" w:themeFill="background1" w:themeFillShade="D9"/>
          </w:tcPr>
          <w:p w14:paraId="3185B3BC" w14:textId="77777777" w:rsidR="00692BA8" w:rsidRPr="003C26DC" w:rsidRDefault="00692BA8" w:rsidP="00B33B0C">
            <w:pPr>
              <w:pStyle w:val="HSCNormal"/>
              <w:rPr>
                <w:rStyle w:val="PageNumber"/>
                <w:rFonts w:cs="Arial"/>
                <w:b/>
                <w:szCs w:val="16"/>
              </w:rPr>
            </w:pPr>
            <w:r w:rsidRPr="003C26DC">
              <w:rPr>
                <w:rStyle w:val="PageNumber"/>
                <w:rFonts w:cs="Arial"/>
                <w:b/>
                <w:szCs w:val="16"/>
              </w:rPr>
              <w:t>Intervention Description</w:t>
            </w:r>
          </w:p>
        </w:tc>
        <w:tc>
          <w:tcPr>
            <w:tcW w:w="2966" w:type="dxa"/>
            <w:shd w:val="clear" w:color="auto" w:fill="D9D9D9" w:themeFill="background1" w:themeFillShade="D9"/>
          </w:tcPr>
          <w:p w14:paraId="714CFCE0" w14:textId="77777777" w:rsidR="00692BA8" w:rsidRPr="003C26DC" w:rsidRDefault="00692BA8" w:rsidP="00B33B0C">
            <w:pPr>
              <w:pStyle w:val="HSCNormal"/>
              <w:rPr>
                <w:rStyle w:val="PageNumber"/>
                <w:rFonts w:cs="Arial"/>
                <w:b/>
                <w:szCs w:val="16"/>
              </w:rPr>
            </w:pPr>
            <w:r w:rsidRPr="003C26DC">
              <w:rPr>
                <w:rStyle w:val="PageNumber"/>
                <w:rFonts w:cs="Arial"/>
                <w:b/>
                <w:szCs w:val="16"/>
              </w:rPr>
              <w:t>Rationale</w:t>
            </w:r>
          </w:p>
        </w:tc>
        <w:tc>
          <w:tcPr>
            <w:tcW w:w="1627" w:type="dxa"/>
            <w:shd w:val="clear" w:color="auto" w:fill="D9D9D9" w:themeFill="background1" w:themeFillShade="D9"/>
          </w:tcPr>
          <w:p w14:paraId="318E0574" w14:textId="77777777" w:rsidR="00692BA8" w:rsidRPr="003C26DC" w:rsidRDefault="00692BA8" w:rsidP="00B33B0C">
            <w:pPr>
              <w:pStyle w:val="HSCNormal"/>
              <w:rPr>
                <w:rStyle w:val="PageNumber"/>
                <w:rFonts w:cs="Arial"/>
                <w:b/>
                <w:szCs w:val="16"/>
              </w:rPr>
            </w:pPr>
            <w:r w:rsidRPr="003C26DC">
              <w:rPr>
                <w:rStyle w:val="PageNumber"/>
                <w:rFonts w:cs="Arial"/>
                <w:b/>
                <w:szCs w:val="16"/>
              </w:rPr>
              <w:t>Last Review</w:t>
            </w:r>
          </w:p>
        </w:tc>
      </w:tr>
      <w:tr w:rsidR="00692BA8" w:rsidRPr="00100AD3" w14:paraId="2F3606A2" w14:textId="77777777" w:rsidTr="00362A17">
        <w:tc>
          <w:tcPr>
            <w:tcW w:w="1525" w:type="dxa"/>
          </w:tcPr>
          <w:p w14:paraId="6B1DB927" w14:textId="77777777" w:rsidR="00692BA8" w:rsidRPr="00100AD3" w:rsidRDefault="00692BA8" w:rsidP="00B33B0C">
            <w:pPr>
              <w:rPr>
                <w:szCs w:val="16"/>
              </w:rPr>
            </w:pPr>
            <w:r w:rsidRPr="003C26DC">
              <w:rPr>
                <w:szCs w:val="16"/>
              </w:rPr>
              <w:t>S2300</w:t>
            </w:r>
          </w:p>
        </w:tc>
        <w:tc>
          <w:tcPr>
            <w:tcW w:w="3326" w:type="dxa"/>
          </w:tcPr>
          <w:p w14:paraId="6E54F817" w14:textId="77777777" w:rsidR="00692BA8" w:rsidRPr="00100AD3" w:rsidRDefault="00692BA8" w:rsidP="00B33B0C">
            <w:pPr>
              <w:widowControl w:val="0"/>
              <w:autoSpaceDE w:val="0"/>
              <w:autoSpaceDN w:val="0"/>
              <w:adjustRightInd w:val="0"/>
              <w:rPr>
                <w:szCs w:val="16"/>
              </w:rPr>
            </w:pPr>
            <w:r w:rsidRPr="003C26DC">
              <w:rPr>
                <w:szCs w:val="16"/>
              </w:rPr>
              <w:t>Arthroscopy, shoulder, surgical; with thermally-induced capsulorrhaphy</w:t>
            </w:r>
          </w:p>
        </w:tc>
        <w:tc>
          <w:tcPr>
            <w:tcW w:w="2966" w:type="dxa"/>
          </w:tcPr>
          <w:p w14:paraId="4CBE6BFD" w14:textId="77777777" w:rsidR="00692BA8" w:rsidRPr="00100AD3" w:rsidRDefault="00692BA8" w:rsidP="00B33B0C">
            <w:pPr>
              <w:rPr>
                <w:szCs w:val="16"/>
              </w:rPr>
            </w:pPr>
            <w:r w:rsidRPr="003C26DC">
              <w:rPr>
                <w:szCs w:val="16"/>
              </w:rPr>
              <w:t>More effective treatments are available</w:t>
            </w:r>
          </w:p>
        </w:tc>
        <w:tc>
          <w:tcPr>
            <w:tcW w:w="1627" w:type="dxa"/>
          </w:tcPr>
          <w:p w14:paraId="40419676" w14:textId="77777777" w:rsidR="00692BA8" w:rsidRPr="000733B1" w:rsidRDefault="009F3F31" w:rsidP="00B33B0C">
            <w:pPr>
              <w:rPr>
                <w:szCs w:val="16"/>
              </w:rPr>
            </w:pPr>
            <w:hyperlink r:id="rId82" w:history="1">
              <w:r w:rsidR="00692BA8" w:rsidRPr="0002615E">
                <w:rPr>
                  <w:rStyle w:val="Hyperlink"/>
                  <w:szCs w:val="16"/>
                </w:rPr>
                <w:t>September, 2017</w:t>
              </w:r>
            </w:hyperlink>
          </w:p>
        </w:tc>
      </w:tr>
      <w:tr w:rsidR="00E53C81" w:rsidRPr="00100AD3" w14:paraId="7AECD3D0" w14:textId="77777777" w:rsidTr="00362A17">
        <w:tc>
          <w:tcPr>
            <w:tcW w:w="1525" w:type="dxa"/>
          </w:tcPr>
          <w:p w14:paraId="46A93F8E" w14:textId="77777777" w:rsidR="00E53C81" w:rsidRPr="00100AD3" w:rsidRDefault="00E53C81" w:rsidP="00B33B0C">
            <w:pPr>
              <w:rPr>
                <w:szCs w:val="16"/>
              </w:rPr>
            </w:pPr>
            <w:r>
              <w:rPr>
                <w:szCs w:val="16"/>
              </w:rPr>
              <w:t>S2900</w:t>
            </w:r>
          </w:p>
        </w:tc>
        <w:tc>
          <w:tcPr>
            <w:tcW w:w="3326" w:type="dxa"/>
          </w:tcPr>
          <w:p w14:paraId="65F80818" w14:textId="77777777" w:rsidR="00E53C81" w:rsidRPr="00100AD3" w:rsidRDefault="00E53C81" w:rsidP="00B33B0C">
            <w:pPr>
              <w:widowControl w:val="0"/>
              <w:autoSpaceDE w:val="0"/>
              <w:autoSpaceDN w:val="0"/>
              <w:adjustRightInd w:val="0"/>
              <w:rPr>
                <w:szCs w:val="16"/>
              </w:rPr>
            </w:pPr>
            <w:r w:rsidRPr="00E53C81">
              <w:rPr>
                <w:szCs w:val="16"/>
              </w:rPr>
              <w:t>Surgical techniques requiring</w:t>
            </w:r>
            <w:r>
              <w:rPr>
                <w:szCs w:val="16"/>
              </w:rPr>
              <w:t xml:space="preserve"> use of robotic surgical system</w:t>
            </w:r>
          </w:p>
        </w:tc>
        <w:tc>
          <w:tcPr>
            <w:tcW w:w="2966" w:type="dxa"/>
          </w:tcPr>
          <w:p w14:paraId="775B74EE" w14:textId="77777777" w:rsidR="00E53C81" w:rsidRPr="00100AD3" w:rsidRDefault="00E53C81" w:rsidP="00B33B0C">
            <w:pPr>
              <w:rPr>
                <w:szCs w:val="16"/>
              </w:rPr>
            </w:pPr>
            <w:r w:rsidRPr="00E53C81">
              <w:rPr>
                <w:szCs w:val="16"/>
              </w:rPr>
              <w:t>More cost-effective treatments are available</w:t>
            </w:r>
          </w:p>
        </w:tc>
        <w:tc>
          <w:tcPr>
            <w:tcW w:w="1627" w:type="dxa"/>
          </w:tcPr>
          <w:p w14:paraId="0AA1C41A" w14:textId="77777777" w:rsidR="00E53C81" w:rsidRDefault="009F3F31" w:rsidP="00B33B0C">
            <w:hyperlink r:id="rId83" w:history="1">
              <w:r w:rsidR="00E53C81" w:rsidRPr="000B10C9">
                <w:rPr>
                  <w:rStyle w:val="Hyperlink"/>
                  <w:szCs w:val="16"/>
                </w:rPr>
                <w:t>May, 2018</w:t>
              </w:r>
            </w:hyperlink>
          </w:p>
        </w:tc>
      </w:tr>
      <w:tr w:rsidR="00B13ED4" w:rsidRPr="00100AD3" w14:paraId="50D3A749" w14:textId="77777777" w:rsidTr="00362A17">
        <w:tc>
          <w:tcPr>
            <w:tcW w:w="1525" w:type="dxa"/>
          </w:tcPr>
          <w:p w14:paraId="6A86BF82" w14:textId="77777777" w:rsidR="00B13ED4" w:rsidRPr="00896781" w:rsidRDefault="00B13ED4" w:rsidP="00B33B0C">
            <w:pPr>
              <w:rPr>
                <w:szCs w:val="16"/>
              </w:rPr>
            </w:pPr>
            <w:r w:rsidRPr="00896781">
              <w:rPr>
                <w:szCs w:val="16"/>
              </w:rPr>
              <w:t>15777</w:t>
            </w:r>
          </w:p>
        </w:tc>
        <w:tc>
          <w:tcPr>
            <w:tcW w:w="3326" w:type="dxa"/>
          </w:tcPr>
          <w:p w14:paraId="4E6DBC43" w14:textId="77777777" w:rsidR="00B13ED4" w:rsidRPr="00896781" w:rsidRDefault="00B13ED4" w:rsidP="00B33B0C">
            <w:pPr>
              <w:widowControl w:val="0"/>
              <w:autoSpaceDE w:val="0"/>
              <w:autoSpaceDN w:val="0"/>
              <w:adjustRightInd w:val="0"/>
              <w:rPr>
                <w:szCs w:val="16"/>
              </w:rPr>
            </w:pPr>
            <w:r w:rsidRPr="00896781">
              <w:rPr>
                <w:szCs w:val="16"/>
              </w:rPr>
              <w:t>Acellular dermal matrix for soft tissue reinforcement (eg, breast, trunk)</w:t>
            </w:r>
          </w:p>
        </w:tc>
        <w:tc>
          <w:tcPr>
            <w:tcW w:w="2966" w:type="dxa"/>
          </w:tcPr>
          <w:p w14:paraId="62DC2E9B" w14:textId="77777777" w:rsidR="00B13ED4" w:rsidRPr="00896781" w:rsidRDefault="00B13ED4" w:rsidP="00B33B0C">
            <w:pPr>
              <w:rPr>
                <w:szCs w:val="16"/>
              </w:rPr>
            </w:pPr>
            <w:r w:rsidRPr="00896781">
              <w:rPr>
                <w:szCs w:val="16"/>
              </w:rPr>
              <w:t>Unclear benefits versus other effective therapies; increased risk of adverse events</w:t>
            </w:r>
          </w:p>
        </w:tc>
        <w:tc>
          <w:tcPr>
            <w:tcW w:w="1627" w:type="dxa"/>
          </w:tcPr>
          <w:p w14:paraId="33F4C91A" w14:textId="77777777" w:rsidR="00B13ED4" w:rsidRPr="00896781" w:rsidRDefault="009F3F31" w:rsidP="00B33B0C">
            <w:hyperlink r:id="rId84" w:history="1">
              <w:r w:rsidR="00B13ED4" w:rsidRPr="00896781">
                <w:rPr>
                  <w:rStyle w:val="Hyperlink"/>
                </w:rPr>
                <w:t>August 2019</w:t>
              </w:r>
            </w:hyperlink>
          </w:p>
        </w:tc>
      </w:tr>
      <w:tr w:rsidR="00AD1291" w:rsidRPr="00100AD3" w14:paraId="359523CC" w14:textId="77777777" w:rsidTr="00362A17">
        <w:tc>
          <w:tcPr>
            <w:tcW w:w="1525" w:type="dxa"/>
          </w:tcPr>
          <w:p w14:paraId="62C5883D" w14:textId="77777777" w:rsidR="00AD1291" w:rsidRPr="00270178" w:rsidRDefault="00AD1291" w:rsidP="00B33B0C">
            <w:pPr>
              <w:rPr>
                <w:szCs w:val="16"/>
              </w:rPr>
            </w:pPr>
            <w:r>
              <w:rPr>
                <w:szCs w:val="16"/>
              </w:rPr>
              <w:t>45391-45392</w:t>
            </w:r>
          </w:p>
        </w:tc>
        <w:tc>
          <w:tcPr>
            <w:tcW w:w="3326" w:type="dxa"/>
          </w:tcPr>
          <w:p w14:paraId="4F087B81" w14:textId="77777777" w:rsidR="00AD1291" w:rsidRPr="00270178" w:rsidRDefault="00AD1291" w:rsidP="00B33B0C">
            <w:pPr>
              <w:widowControl w:val="0"/>
              <w:autoSpaceDE w:val="0"/>
              <w:autoSpaceDN w:val="0"/>
              <w:adjustRightInd w:val="0"/>
              <w:rPr>
                <w:szCs w:val="16"/>
              </w:rPr>
            </w:pPr>
            <w:r>
              <w:rPr>
                <w:szCs w:val="16"/>
              </w:rPr>
              <w:t>Colonoscopy, flexible; with endoscopic ultrasound examination</w:t>
            </w:r>
          </w:p>
        </w:tc>
        <w:tc>
          <w:tcPr>
            <w:tcW w:w="2966" w:type="dxa"/>
          </w:tcPr>
          <w:p w14:paraId="1376DA8F" w14:textId="77777777" w:rsidR="00AD1291" w:rsidRPr="00270178" w:rsidRDefault="00AD1291" w:rsidP="00B33B0C">
            <w:pPr>
              <w:rPr>
                <w:szCs w:val="16"/>
              </w:rPr>
            </w:pPr>
            <w:r>
              <w:rPr>
                <w:szCs w:val="16"/>
              </w:rPr>
              <w:t>More costly than equally effective tests</w:t>
            </w:r>
          </w:p>
        </w:tc>
        <w:tc>
          <w:tcPr>
            <w:tcW w:w="1627" w:type="dxa"/>
          </w:tcPr>
          <w:p w14:paraId="51AB597E" w14:textId="77777777" w:rsidR="00AD1291" w:rsidRDefault="009F3F31" w:rsidP="00986DF3">
            <w:hyperlink r:id="rId85" w:history="1">
              <w:r w:rsidR="00AD1291" w:rsidRPr="00264DE7">
                <w:rPr>
                  <w:rStyle w:val="Hyperlink"/>
                </w:rPr>
                <w:t>January 2005</w:t>
              </w:r>
            </w:hyperlink>
          </w:p>
        </w:tc>
      </w:tr>
      <w:tr w:rsidR="00986DF3" w:rsidRPr="00100AD3" w14:paraId="57325F1E" w14:textId="77777777" w:rsidTr="00362A17">
        <w:tc>
          <w:tcPr>
            <w:tcW w:w="1525" w:type="dxa"/>
          </w:tcPr>
          <w:p w14:paraId="358B079A" w14:textId="77777777" w:rsidR="00986DF3" w:rsidRPr="00270178" w:rsidRDefault="00986DF3" w:rsidP="00B33B0C">
            <w:pPr>
              <w:rPr>
                <w:szCs w:val="16"/>
              </w:rPr>
            </w:pPr>
            <w:r w:rsidRPr="00270178">
              <w:rPr>
                <w:szCs w:val="16"/>
              </w:rPr>
              <w:t>51715</w:t>
            </w:r>
          </w:p>
        </w:tc>
        <w:tc>
          <w:tcPr>
            <w:tcW w:w="3326" w:type="dxa"/>
          </w:tcPr>
          <w:p w14:paraId="31AF6528" w14:textId="77777777" w:rsidR="00986DF3" w:rsidRPr="00270178" w:rsidRDefault="00986DF3" w:rsidP="00B33B0C">
            <w:pPr>
              <w:widowControl w:val="0"/>
              <w:autoSpaceDE w:val="0"/>
              <w:autoSpaceDN w:val="0"/>
              <w:adjustRightInd w:val="0"/>
              <w:rPr>
                <w:szCs w:val="16"/>
              </w:rPr>
            </w:pPr>
            <w:r w:rsidRPr="00270178">
              <w:rPr>
                <w:szCs w:val="16"/>
              </w:rPr>
              <w:t>Endoscopic injection of implant material into the submucosal tissues of the urethra and/or bladder neck surgical; with thermally-induced capsulorrhaphy</w:t>
            </w:r>
          </w:p>
        </w:tc>
        <w:tc>
          <w:tcPr>
            <w:tcW w:w="2966" w:type="dxa"/>
          </w:tcPr>
          <w:p w14:paraId="30C86A93" w14:textId="77777777" w:rsidR="00986DF3" w:rsidRPr="00270178" w:rsidRDefault="00986DF3" w:rsidP="00B33B0C">
            <w:pPr>
              <w:rPr>
                <w:szCs w:val="16"/>
              </w:rPr>
            </w:pPr>
            <w:r w:rsidRPr="00270178">
              <w:rPr>
                <w:szCs w:val="16"/>
              </w:rPr>
              <w:t>More effective treatments are available</w:t>
            </w:r>
          </w:p>
        </w:tc>
        <w:tc>
          <w:tcPr>
            <w:tcW w:w="1627" w:type="dxa"/>
          </w:tcPr>
          <w:p w14:paraId="13AD6857" w14:textId="77777777" w:rsidR="00986DF3" w:rsidRPr="00270178" w:rsidRDefault="009F3F31" w:rsidP="00986DF3">
            <w:hyperlink r:id="rId86" w:history="1">
              <w:r w:rsidR="00986DF3" w:rsidRPr="00270178">
                <w:rPr>
                  <w:rStyle w:val="Hyperlink"/>
                </w:rPr>
                <w:t>August 2019</w:t>
              </w:r>
            </w:hyperlink>
          </w:p>
          <w:p w14:paraId="7E888A66" w14:textId="77777777" w:rsidR="00986DF3" w:rsidRPr="00270178" w:rsidRDefault="00986DF3" w:rsidP="00B33B0C"/>
        </w:tc>
      </w:tr>
      <w:tr w:rsidR="00692BA8" w:rsidRPr="00100AD3" w14:paraId="7C9439A1" w14:textId="77777777" w:rsidTr="00362A17">
        <w:tc>
          <w:tcPr>
            <w:tcW w:w="1525" w:type="dxa"/>
          </w:tcPr>
          <w:p w14:paraId="4277E9AD" w14:textId="77777777" w:rsidR="00692BA8" w:rsidRPr="00100AD3" w:rsidRDefault="00692BA8" w:rsidP="00B33B0C">
            <w:pPr>
              <w:pStyle w:val="HSCNormal"/>
              <w:rPr>
                <w:rStyle w:val="PageNumber"/>
                <w:rFonts w:cs="Arial"/>
                <w:szCs w:val="16"/>
              </w:rPr>
            </w:pPr>
            <w:r w:rsidRPr="00100AD3">
              <w:rPr>
                <w:rStyle w:val="PageNumber"/>
                <w:rFonts w:cs="Arial"/>
                <w:szCs w:val="16"/>
              </w:rPr>
              <w:t>61630</w:t>
            </w:r>
          </w:p>
        </w:tc>
        <w:tc>
          <w:tcPr>
            <w:tcW w:w="3326" w:type="dxa"/>
          </w:tcPr>
          <w:p w14:paraId="0D4C5B48" w14:textId="77777777" w:rsidR="00692BA8" w:rsidRPr="00100AD3" w:rsidRDefault="00692BA8" w:rsidP="00B33B0C">
            <w:pPr>
              <w:pStyle w:val="HSCNormal"/>
              <w:rPr>
                <w:rStyle w:val="PageNumber"/>
                <w:rFonts w:cs="Arial"/>
                <w:szCs w:val="16"/>
              </w:rPr>
            </w:pPr>
            <w:r w:rsidRPr="00100AD3">
              <w:rPr>
                <w:rStyle w:val="PageNumber"/>
                <w:rFonts w:cs="Arial"/>
                <w:szCs w:val="16"/>
              </w:rPr>
              <w:t>Balloon angioplasty, intracranial (eg, atherosclerotic stenosis), percutaneous</w:t>
            </w:r>
          </w:p>
        </w:tc>
        <w:tc>
          <w:tcPr>
            <w:tcW w:w="2966" w:type="dxa"/>
          </w:tcPr>
          <w:p w14:paraId="45568CEF" w14:textId="77777777" w:rsidR="00692BA8" w:rsidRPr="00100AD3" w:rsidRDefault="00692BA8" w:rsidP="00B33B0C">
            <w:pPr>
              <w:pStyle w:val="HSCNormal"/>
              <w:rPr>
                <w:rStyle w:val="PageNumber"/>
                <w:rFonts w:cs="Arial"/>
                <w:szCs w:val="16"/>
              </w:rPr>
            </w:pPr>
            <w:r w:rsidRPr="00100AD3">
              <w:rPr>
                <w:rStyle w:val="PageNumber"/>
                <w:rFonts w:cs="Arial"/>
                <w:szCs w:val="16"/>
              </w:rPr>
              <w:t>Similar or worse outcomes than standard therapies</w:t>
            </w:r>
          </w:p>
        </w:tc>
        <w:tc>
          <w:tcPr>
            <w:tcW w:w="1627" w:type="dxa"/>
          </w:tcPr>
          <w:p w14:paraId="24697402" w14:textId="77777777" w:rsidR="00692BA8" w:rsidRPr="00100AD3" w:rsidRDefault="009F3F31" w:rsidP="00B33B0C">
            <w:pPr>
              <w:pStyle w:val="HSCNormal"/>
              <w:rPr>
                <w:rStyle w:val="PageNumber"/>
                <w:rFonts w:cs="Arial"/>
                <w:szCs w:val="16"/>
              </w:rPr>
            </w:pPr>
            <w:hyperlink r:id="rId87" w:history="1">
              <w:r w:rsidR="00692BA8" w:rsidRPr="00100AD3">
                <w:rPr>
                  <w:rStyle w:val="Hyperlink"/>
                  <w:rFonts w:cs="Arial"/>
                  <w:szCs w:val="16"/>
                </w:rPr>
                <w:t>March 2016</w:t>
              </w:r>
            </w:hyperlink>
          </w:p>
        </w:tc>
      </w:tr>
      <w:tr w:rsidR="00692BA8" w:rsidRPr="00100AD3" w14:paraId="2EAE6877" w14:textId="77777777" w:rsidTr="00362A17">
        <w:tc>
          <w:tcPr>
            <w:tcW w:w="1525" w:type="dxa"/>
          </w:tcPr>
          <w:p w14:paraId="5D73CB93" w14:textId="77777777" w:rsidR="00692BA8" w:rsidRPr="00100AD3" w:rsidRDefault="00692BA8" w:rsidP="00B33B0C">
            <w:pPr>
              <w:pStyle w:val="HSCNormal"/>
              <w:rPr>
                <w:rStyle w:val="PageNumber"/>
                <w:rFonts w:cs="Arial"/>
                <w:szCs w:val="16"/>
              </w:rPr>
            </w:pPr>
            <w:r w:rsidRPr="00100AD3">
              <w:rPr>
                <w:rStyle w:val="PageNumber"/>
                <w:rFonts w:cs="Arial"/>
                <w:szCs w:val="16"/>
              </w:rPr>
              <w:t>64566</w:t>
            </w:r>
          </w:p>
        </w:tc>
        <w:tc>
          <w:tcPr>
            <w:tcW w:w="3326" w:type="dxa"/>
          </w:tcPr>
          <w:p w14:paraId="3E55AA6F" w14:textId="77777777" w:rsidR="00692BA8" w:rsidRPr="00100AD3" w:rsidRDefault="00692BA8" w:rsidP="00B33B0C">
            <w:pPr>
              <w:pStyle w:val="HSCNormal"/>
              <w:rPr>
                <w:rStyle w:val="PageNumber"/>
                <w:rFonts w:cs="Arial"/>
                <w:szCs w:val="16"/>
              </w:rPr>
            </w:pPr>
            <w:r w:rsidRPr="00100AD3">
              <w:rPr>
                <w:rStyle w:val="PageNumber"/>
                <w:rFonts w:cs="Arial"/>
                <w:szCs w:val="16"/>
              </w:rPr>
              <w:t>Posterior tibial neurostimulation</w:t>
            </w:r>
          </w:p>
        </w:tc>
        <w:tc>
          <w:tcPr>
            <w:tcW w:w="2966" w:type="dxa"/>
          </w:tcPr>
          <w:p w14:paraId="77782A9B" w14:textId="77777777" w:rsidR="00692BA8" w:rsidRPr="00100AD3" w:rsidRDefault="00692BA8" w:rsidP="00B33B0C">
            <w:pPr>
              <w:pStyle w:val="HSCNormal"/>
              <w:rPr>
                <w:rStyle w:val="PageNumber"/>
                <w:rFonts w:cs="Arial"/>
                <w:szCs w:val="16"/>
              </w:rPr>
            </w:pPr>
            <w:r w:rsidRPr="00100AD3">
              <w:rPr>
                <w:rStyle w:val="PageNumber"/>
                <w:rFonts w:cs="Arial"/>
                <w:szCs w:val="16"/>
              </w:rPr>
              <w:t>Minimally effective, no evidence of long-term effectiveness</w:t>
            </w:r>
          </w:p>
        </w:tc>
        <w:tc>
          <w:tcPr>
            <w:tcW w:w="1627" w:type="dxa"/>
          </w:tcPr>
          <w:p w14:paraId="580764AF" w14:textId="77777777" w:rsidR="00692BA8" w:rsidRPr="00100AD3" w:rsidRDefault="009F3F31" w:rsidP="00B33B0C">
            <w:pPr>
              <w:pStyle w:val="HSCNormal"/>
              <w:rPr>
                <w:rStyle w:val="PageNumber"/>
                <w:rFonts w:cs="Arial"/>
                <w:szCs w:val="16"/>
              </w:rPr>
            </w:pPr>
            <w:hyperlink r:id="rId88" w:history="1">
              <w:r w:rsidR="00692BA8" w:rsidRPr="00100AD3">
                <w:rPr>
                  <w:rStyle w:val="Hyperlink"/>
                  <w:rFonts w:cs="Arial"/>
                  <w:szCs w:val="16"/>
                </w:rPr>
                <w:t>December, 2010</w:t>
              </w:r>
            </w:hyperlink>
            <w:r w:rsidR="00692BA8" w:rsidRPr="003C26DC">
              <w:rPr>
                <w:rStyle w:val="PageNumber"/>
                <w:rFonts w:cs="Arial"/>
                <w:szCs w:val="16"/>
              </w:rPr>
              <w:t xml:space="preserve"> </w:t>
            </w:r>
          </w:p>
        </w:tc>
      </w:tr>
      <w:tr w:rsidR="00692BA8" w:rsidRPr="00100AD3" w14:paraId="38B9F4AA" w14:textId="77777777" w:rsidTr="00362A17">
        <w:tc>
          <w:tcPr>
            <w:tcW w:w="1525" w:type="dxa"/>
          </w:tcPr>
          <w:p w14:paraId="73EA5D5E" w14:textId="77777777" w:rsidR="00692BA8" w:rsidRPr="003740FC" w:rsidRDefault="00692BA8" w:rsidP="00B33B0C">
            <w:pPr>
              <w:pStyle w:val="HSCNormal"/>
              <w:rPr>
                <w:rStyle w:val="PageNumber"/>
                <w:rFonts w:cs="Arial"/>
                <w:szCs w:val="16"/>
              </w:rPr>
            </w:pPr>
            <w:r w:rsidRPr="003740FC">
              <w:rPr>
                <w:rStyle w:val="PageNumber"/>
                <w:rFonts w:cs="Arial"/>
                <w:szCs w:val="16"/>
              </w:rPr>
              <w:t>69710</w:t>
            </w:r>
          </w:p>
          <w:p w14:paraId="010CCB93" w14:textId="77777777" w:rsidR="00692BA8" w:rsidRPr="003740FC" w:rsidRDefault="00692BA8" w:rsidP="00B33B0C">
            <w:pPr>
              <w:pStyle w:val="HSCNormal"/>
              <w:rPr>
                <w:rStyle w:val="PageNumber"/>
                <w:rFonts w:cs="Arial"/>
                <w:szCs w:val="16"/>
              </w:rPr>
            </w:pPr>
          </w:p>
          <w:p w14:paraId="62EA7395" w14:textId="77777777" w:rsidR="00692BA8" w:rsidRPr="003740FC" w:rsidRDefault="00692BA8" w:rsidP="00B33B0C">
            <w:pPr>
              <w:pStyle w:val="HSCNormal"/>
              <w:rPr>
                <w:rStyle w:val="PageNumber"/>
                <w:rFonts w:cs="Arial"/>
                <w:szCs w:val="16"/>
              </w:rPr>
            </w:pPr>
          </w:p>
        </w:tc>
        <w:tc>
          <w:tcPr>
            <w:tcW w:w="3326" w:type="dxa"/>
          </w:tcPr>
          <w:p w14:paraId="57610946" w14:textId="77777777" w:rsidR="00692BA8" w:rsidRPr="003740FC" w:rsidRDefault="00692BA8" w:rsidP="00B33B0C">
            <w:pPr>
              <w:pStyle w:val="HSCNormal"/>
              <w:rPr>
                <w:rStyle w:val="PageNumber"/>
                <w:rFonts w:cs="Arial"/>
                <w:szCs w:val="16"/>
              </w:rPr>
            </w:pPr>
            <w:r w:rsidRPr="003740FC">
              <w:rPr>
                <w:rStyle w:val="PageNumber"/>
                <w:rFonts w:cs="Arial"/>
                <w:szCs w:val="16"/>
              </w:rPr>
              <w:t>Implantation or replacement of electromagnetic bone conduction hearing device in temporal bone</w:t>
            </w:r>
          </w:p>
        </w:tc>
        <w:tc>
          <w:tcPr>
            <w:tcW w:w="2966" w:type="dxa"/>
          </w:tcPr>
          <w:p w14:paraId="40ADA82F" w14:textId="77777777" w:rsidR="00692BA8" w:rsidRPr="00100AD3" w:rsidRDefault="00692BA8" w:rsidP="00B33B0C">
            <w:pPr>
              <w:pStyle w:val="HSCNormal"/>
              <w:rPr>
                <w:rStyle w:val="PageNumber"/>
                <w:rFonts w:cs="Arial"/>
                <w:szCs w:val="16"/>
              </w:rPr>
            </w:pPr>
            <w:r w:rsidRPr="00100AD3">
              <w:rPr>
                <w:rStyle w:val="PageNumber"/>
                <w:rFonts w:cs="Arial"/>
                <w:szCs w:val="16"/>
              </w:rPr>
              <w:t>Less effective than other therapies</w:t>
            </w:r>
          </w:p>
        </w:tc>
        <w:tc>
          <w:tcPr>
            <w:tcW w:w="1627" w:type="dxa"/>
          </w:tcPr>
          <w:p w14:paraId="6119E02C" w14:textId="77777777" w:rsidR="00692BA8" w:rsidRPr="00100AD3" w:rsidRDefault="009F3F31" w:rsidP="00B33B0C">
            <w:pPr>
              <w:pStyle w:val="HSCNormal"/>
              <w:rPr>
                <w:rStyle w:val="PageNumber"/>
                <w:rFonts w:cs="Arial"/>
                <w:szCs w:val="16"/>
              </w:rPr>
            </w:pPr>
            <w:hyperlink r:id="rId89" w:history="1">
              <w:r w:rsidR="008956EC">
                <w:rPr>
                  <w:rStyle w:val="Hyperlink"/>
                  <w:rFonts w:cs="Arial"/>
                  <w:szCs w:val="16"/>
                </w:rPr>
                <w:t>August, 2015</w:t>
              </w:r>
            </w:hyperlink>
          </w:p>
        </w:tc>
      </w:tr>
      <w:tr w:rsidR="00692BA8" w:rsidRPr="00100AD3" w14:paraId="240A2A1E" w14:textId="77777777" w:rsidTr="00362A17">
        <w:trPr>
          <w:trHeight w:val="224"/>
        </w:trPr>
        <w:tc>
          <w:tcPr>
            <w:tcW w:w="1525" w:type="dxa"/>
          </w:tcPr>
          <w:p w14:paraId="50EC0130" w14:textId="77777777" w:rsidR="00692BA8" w:rsidRPr="003C26DC" w:rsidRDefault="00692BA8" w:rsidP="00B33B0C">
            <w:pPr>
              <w:pStyle w:val="HSCNormal"/>
              <w:rPr>
                <w:rStyle w:val="PageNumber"/>
                <w:rFonts w:cs="Arial"/>
                <w:szCs w:val="16"/>
              </w:rPr>
            </w:pPr>
            <w:r w:rsidRPr="003C26DC">
              <w:rPr>
                <w:rStyle w:val="PageNumber"/>
                <w:rFonts w:cs="Arial"/>
                <w:szCs w:val="16"/>
              </w:rPr>
              <w:t>74263, 81528, 81327</w:t>
            </w:r>
          </w:p>
        </w:tc>
        <w:tc>
          <w:tcPr>
            <w:tcW w:w="3326" w:type="dxa"/>
          </w:tcPr>
          <w:p w14:paraId="08F669B4" w14:textId="77777777" w:rsidR="00692BA8" w:rsidRPr="003C26DC" w:rsidRDefault="00692BA8" w:rsidP="00B33B0C">
            <w:pPr>
              <w:pStyle w:val="HSCNormal"/>
              <w:rPr>
                <w:rStyle w:val="PageNumber"/>
                <w:rFonts w:cs="Arial"/>
                <w:szCs w:val="16"/>
              </w:rPr>
            </w:pPr>
            <w:r w:rsidRPr="003C26DC">
              <w:rPr>
                <w:rStyle w:val="PageNumber"/>
                <w:rFonts w:cs="Arial"/>
                <w:szCs w:val="16"/>
              </w:rPr>
              <w:t xml:space="preserve">Screening CT </w:t>
            </w:r>
            <w:r w:rsidR="00062FDE">
              <w:rPr>
                <w:rStyle w:val="PageNumber"/>
                <w:rFonts w:cs="Arial"/>
                <w:szCs w:val="16"/>
              </w:rPr>
              <w:t>c</w:t>
            </w:r>
            <w:r w:rsidRPr="003C26DC">
              <w:rPr>
                <w:rStyle w:val="PageNumber"/>
                <w:rFonts w:cs="Arial"/>
                <w:szCs w:val="16"/>
              </w:rPr>
              <w:t>olonography,</w:t>
            </w:r>
          </w:p>
          <w:p w14:paraId="7041DB01" w14:textId="77777777" w:rsidR="00692BA8" w:rsidRPr="003C26DC" w:rsidRDefault="00692BA8" w:rsidP="00B33B0C">
            <w:pPr>
              <w:pStyle w:val="HSCNormal"/>
              <w:rPr>
                <w:rStyle w:val="PageNumber"/>
                <w:rFonts w:cs="Arial"/>
                <w:szCs w:val="16"/>
              </w:rPr>
            </w:pPr>
            <w:r w:rsidRPr="003C26DC">
              <w:rPr>
                <w:rStyle w:val="PageNumber"/>
                <w:rFonts w:cs="Arial"/>
                <w:szCs w:val="16"/>
              </w:rPr>
              <w:t>FIT-DNA (Cologuard),</w:t>
            </w:r>
          </w:p>
          <w:p w14:paraId="297BB38B" w14:textId="77777777" w:rsidR="00692BA8" w:rsidRPr="003C26DC" w:rsidRDefault="00692BA8" w:rsidP="00B33B0C">
            <w:pPr>
              <w:pStyle w:val="HSCNormal"/>
              <w:rPr>
                <w:rStyle w:val="PageNumber"/>
                <w:rFonts w:cs="Arial"/>
                <w:szCs w:val="16"/>
              </w:rPr>
            </w:pPr>
            <w:r w:rsidRPr="003C26DC">
              <w:rPr>
                <w:rStyle w:val="PageNumber"/>
                <w:rFonts w:cs="Arial"/>
                <w:szCs w:val="16"/>
              </w:rPr>
              <w:t>mSEPT9, Chromoscopy</w:t>
            </w:r>
          </w:p>
        </w:tc>
        <w:tc>
          <w:tcPr>
            <w:tcW w:w="2966" w:type="dxa"/>
          </w:tcPr>
          <w:p w14:paraId="09A3B0D8" w14:textId="77777777" w:rsidR="00692BA8" w:rsidRPr="003C26DC" w:rsidRDefault="00692BA8" w:rsidP="00B33B0C">
            <w:pPr>
              <w:rPr>
                <w:rStyle w:val="PageNumber"/>
                <w:szCs w:val="16"/>
              </w:rPr>
            </w:pPr>
            <w:r w:rsidRPr="003C26DC">
              <w:rPr>
                <w:rStyle w:val="PageNumber"/>
                <w:szCs w:val="16"/>
              </w:rPr>
              <w:t>Insufficient evidence for use in population screening</w:t>
            </w:r>
          </w:p>
        </w:tc>
        <w:tc>
          <w:tcPr>
            <w:tcW w:w="1627" w:type="dxa"/>
          </w:tcPr>
          <w:p w14:paraId="67C3FDAC" w14:textId="77777777" w:rsidR="00692BA8" w:rsidRDefault="009F3F31" w:rsidP="00B33B0C">
            <w:pPr>
              <w:rPr>
                <w:rStyle w:val="PageNumber"/>
                <w:szCs w:val="16"/>
              </w:rPr>
            </w:pPr>
            <w:hyperlink r:id="rId90" w:history="1">
              <w:r w:rsidR="00692BA8" w:rsidRPr="00100AD3">
                <w:rPr>
                  <w:rStyle w:val="Hyperlink"/>
                  <w:szCs w:val="16"/>
                </w:rPr>
                <w:t>September, 2017</w:t>
              </w:r>
            </w:hyperlink>
            <w:r w:rsidR="00692BA8" w:rsidRPr="003C26DC">
              <w:rPr>
                <w:rStyle w:val="PageNumber"/>
                <w:szCs w:val="16"/>
              </w:rPr>
              <w:t xml:space="preserve"> </w:t>
            </w:r>
            <w:r w:rsidR="00494FE6">
              <w:rPr>
                <w:rStyle w:val="PageNumber"/>
                <w:szCs w:val="16"/>
              </w:rPr>
              <w:t>;</w:t>
            </w:r>
          </w:p>
          <w:p w14:paraId="64E799F5" w14:textId="77777777" w:rsidR="00494FE6" w:rsidRPr="00100AD3" w:rsidRDefault="009F3F31" w:rsidP="00B33B0C">
            <w:pPr>
              <w:rPr>
                <w:rStyle w:val="PageNumber"/>
                <w:szCs w:val="16"/>
              </w:rPr>
            </w:pPr>
            <w:hyperlink r:id="rId91" w:history="1">
              <w:r w:rsidR="00494FE6" w:rsidRPr="00494FE6">
                <w:rPr>
                  <w:rStyle w:val="Hyperlink"/>
                  <w:szCs w:val="16"/>
                </w:rPr>
                <w:t>August 2020 (Cologuard)</w:t>
              </w:r>
            </w:hyperlink>
          </w:p>
        </w:tc>
      </w:tr>
      <w:tr w:rsidR="00B2326D" w:rsidRPr="00100AD3" w14:paraId="5E2083A4" w14:textId="77777777" w:rsidTr="00362A17">
        <w:tc>
          <w:tcPr>
            <w:tcW w:w="1525" w:type="dxa"/>
          </w:tcPr>
          <w:p w14:paraId="34FE79C5" w14:textId="77777777" w:rsidR="00B2326D" w:rsidRPr="003C26DC" w:rsidRDefault="00B2326D" w:rsidP="00B33B0C">
            <w:pPr>
              <w:pStyle w:val="HSCNormal"/>
              <w:rPr>
                <w:rStyle w:val="PageNumber"/>
                <w:rFonts w:cs="Arial"/>
                <w:szCs w:val="16"/>
              </w:rPr>
            </w:pPr>
            <w:r>
              <w:rPr>
                <w:rStyle w:val="PageNumber"/>
                <w:rFonts w:cs="Arial"/>
                <w:szCs w:val="16"/>
              </w:rPr>
              <w:t>81219</w:t>
            </w:r>
          </w:p>
        </w:tc>
        <w:tc>
          <w:tcPr>
            <w:tcW w:w="3326" w:type="dxa"/>
          </w:tcPr>
          <w:p w14:paraId="21924F3D" w14:textId="77777777" w:rsidR="00B2326D" w:rsidRPr="003C26DC" w:rsidRDefault="00B2326D" w:rsidP="00B33B0C">
            <w:pPr>
              <w:pStyle w:val="HSCNormal"/>
              <w:rPr>
                <w:rStyle w:val="PageNumber"/>
                <w:rFonts w:cs="Arial"/>
                <w:szCs w:val="16"/>
              </w:rPr>
            </w:pPr>
            <w:r w:rsidRPr="00B2326D">
              <w:rPr>
                <w:rStyle w:val="PageNumber"/>
                <w:rFonts w:cs="Arial"/>
                <w:szCs w:val="16"/>
              </w:rPr>
              <w:t>CALR (calreticulin) (eg, myeloproliferative disorders), gene analysis, common variants in exon 9</w:t>
            </w:r>
          </w:p>
        </w:tc>
        <w:tc>
          <w:tcPr>
            <w:tcW w:w="2966" w:type="dxa"/>
          </w:tcPr>
          <w:p w14:paraId="04F69461" w14:textId="77777777" w:rsidR="00B2326D" w:rsidRPr="003C26DC" w:rsidRDefault="00B2326D" w:rsidP="00B33B0C">
            <w:pPr>
              <w:pStyle w:val="HSCNormal"/>
              <w:rPr>
                <w:rStyle w:val="PageNumber"/>
                <w:rFonts w:cs="Arial"/>
                <w:szCs w:val="16"/>
              </w:rPr>
            </w:pPr>
            <w:r w:rsidRPr="00B2326D">
              <w:rPr>
                <w:rStyle w:val="PageNumber"/>
                <w:rFonts w:cs="Arial"/>
                <w:szCs w:val="16"/>
              </w:rPr>
              <w:t>Individual test not cost-effective; should only be done as part of a gene panel</w:t>
            </w:r>
          </w:p>
        </w:tc>
        <w:tc>
          <w:tcPr>
            <w:tcW w:w="1627" w:type="dxa"/>
          </w:tcPr>
          <w:p w14:paraId="02A71014" w14:textId="77777777" w:rsidR="00B2326D" w:rsidRDefault="009F3F31" w:rsidP="00B33B0C">
            <w:pPr>
              <w:pStyle w:val="HSCNormal"/>
            </w:pPr>
            <w:hyperlink r:id="rId92" w:history="1">
              <w:r w:rsidR="00B2326D" w:rsidRPr="003439E6">
                <w:rPr>
                  <w:rStyle w:val="Hyperlink"/>
                </w:rPr>
                <w:t>November 2019</w:t>
              </w:r>
            </w:hyperlink>
          </w:p>
        </w:tc>
      </w:tr>
      <w:tr w:rsidR="00414A35" w:rsidRPr="00100AD3" w14:paraId="55EBD807" w14:textId="77777777" w:rsidTr="00362A17">
        <w:tc>
          <w:tcPr>
            <w:tcW w:w="1525" w:type="dxa"/>
          </w:tcPr>
          <w:p w14:paraId="20670326" w14:textId="77777777" w:rsidR="00414A35" w:rsidRPr="003C26DC" w:rsidRDefault="00414A35" w:rsidP="00B33B0C">
            <w:pPr>
              <w:pStyle w:val="HSCNormal"/>
              <w:rPr>
                <w:rStyle w:val="PageNumber"/>
                <w:rFonts w:cs="Arial"/>
                <w:szCs w:val="16"/>
              </w:rPr>
            </w:pPr>
            <w:r>
              <w:rPr>
                <w:rStyle w:val="PageNumber"/>
                <w:rFonts w:cs="Arial"/>
                <w:szCs w:val="16"/>
              </w:rPr>
              <w:t>99454</w:t>
            </w:r>
          </w:p>
        </w:tc>
        <w:tc>
          <w:tcPr>
            <w:tcW w:w="3326" w:type="dxa"/>
          </w:tcPr>
          <w:p w14:paraId="2AF087BF" w14:textId="77777777" w:rsidR="00414A35" w:rsidRPr="003C26DC" w:rsidRDefault="00414A35" w:rsidP="00B33B0C">
            <w:pPr>
              <w:pStyle w:val="HSCNormal"/>
              <w:rPr>
                <w:rStyle w:val="PageNumber"/>
                <w:rFonts w:cs="Arial"/>
                <w:szCs w:val="16"/>
              </w:rPr>
            </w:pPr>
            <w:r w:rsidRPr="00414A35">
              <w:rPr>
                <w:rStyle w:val="PageNumber"/>
                <w:rFonts w:cs="Arial"/>
                <w:szCs w:val="16"/>
              </w:rPr>
              <w:t>Remote monitoring of physiologic parameters, 30 days</w:t>
            </w:r>
          </w:p>
        </w:tc>
        <w:tc>
          <w:tcPr>
            <w:tcW w:w="2966" w:type="dxa"/>
          </w:tcPr>
          <w:p w14:paraId="6894740A" w14:textId="77777777" w:rsidR="00414A35" w:rsidRPr="003C26DC" w:rsidRDefault="00414A35" w:rsidP="00B33B0C">
            <w:pPr>
              <w:pStyle w:val="HSCNormal"/>
              <w:rPr>
                <w:rStyle w:val="PageNumber"/>
                <w:rFonts w:cs="Arial"/>
                <w:szCs w:val="16"/>
              </w:rPr>
            </w:pPr>
            <w:r w:rsidRPr="00414A35">
              <w:rPr>
                <w:rStyle w:val="PageNumber"/>
                <w:rFonts w:cs="Arial"/>
                <w:szCs w:val="16"/>
              </w:rPr>
              <w:t>This code does not require medical decision making nor communication with a patient.</w:t>
            </w:r>
          </w:p>
        </w:tc>
        <w:tc>
          <w:tcPr>
            <w:tcW w:w="1627" w:type="dxa"/>
          </w:tcPr>
          <w:p w14:paraId="223492AE" w14:textId="77777777" w:rsidR="00414A35" w:rsidRDefault="009F3F31" w:rsidP="00B33B0C">
            <w:pPr>
              <w:pStyle w:val="HSCNormal"/>
            </w:pPr>
            <w:hyperlink r:id="rId93" w:history="1">
              <w:r w:rsidR="00330F73" w:rsidRPr="003439E6">
                <w:rPr>
                  <w:rStyle w:val="Hyperlink"/>
                </w:rPr>
                <w:t>November 2019</w:t>
              </w:r>
            </w:hyperlink>
          </w:p>
        </w:tc>
      </w:tr>
      <w:tr w:rsidR="00692BA8" w:rsidRPr="00100AD3" w14:paraId="54B304C6" w14:textId="77777777" w:rsidTr="00362A17">
        <w:tc>
          <w:tcPr>
            <w:tcW w:w="1525" w:type="dxa"/>
          </w:tcPr>
          <w:p w14:paraId="53CB74EF" w14:textId="77777777" w:rsidR="00692BA8" w:rsidRPr="003C26DC" w:rsidRDefault="00692BA8" w:rsidP="00B33B0C">
            <w:pPr>
              <w:pStyle w:val="HSCNormal"/>
              <w:rPr>
                <w:rStyle w:val="PageNumber"/>
                <w:rFonts w:cs="Arial"/>
                <w:szCs w:val="16"/>
              </w:rPr>
            </w:pPr>
            <w:r w:rsidRPr="003C26DC">
              <w:rPr>
                <w:rStyle w:val="PageNumber"/>
                <w:rFonts w:cs="Arial"/>
                <w:szCs w:val="16"/>
              </w:rPr>
              <w:t>94669</w:t>
            </w:r>
          </w:p>
        </w:tc>
        <w:tc>
          <w:tcPr>
            <w:tcW w:w="3326" w:type="dxa"/>
          </w:tcPr>
          <w:p w14:paraId="3F51E059" w14:textId="77777777" w:rsidR="00692BA8" w:rsidRPr="003C26DC" w:rsidRDefault="00692BA8" w:rsidP="00B33B0C">
            <w:pPr>
              <w:pStyle w:val="HSCNormal"/>
              <w:rPr>
                <w:rStyle w:val="PageNumber"/>
                <w:rFonts w:cs="Arial"/>
                <w:szCs w:val="16"/>
              </w:rPr>
            </w:pPr>
            <w:r w:rsidRPr="003C26DC">
              <w:rPr>
                <w:rStyle w:val="PageNumber"/>
                <w:rFonts w:cs="Arial"/>
                <w:szCs w:val="16"/>
              </w:rPr>
              <w:t>Mechanical chest wall oscillation</w:t>
            </w:r>
          </w:p>
        </w:tc>
        <w:tc>
          <w:tcPr>
            <w:tcW w:w="2966" w:type="dxa"/>
          </w:tcPr>
          <w:p w14:paraId="431882E9" w14:textId="77777777" w:rsidR="00692BA8" w:rsidRPr="003C26DC" w:rsidRDefault="00692BA8" w:rsidP="00B33B0C">
            <w:pPr>
              <w:pStyle w:val="HSCNormal"/>
              <w:rPr>
                <w:rStyle w:val="PageNumber"/>
                <w:rFonts w:cs="Arial"/>
                <w:szCs w:val="16"/>
              </w:rPr>
            </w:pPr>
            <w:r w:rsidRPr="003C26DC">
              <w:rPr>
                <w:rStyle w:val="PageNumber"/>
                <w:rFonts w:cs="Arial"/>
                <w:szCs w:val="16"/>
              </w:rPr>
              <w:t xml:space="preserve">More costly than equally effective therapies </w:t>
            </w:r>
          </w:p>
        </w:tc>
        <w:tc>
          <w:tcPr>
            <w:tcW w:w="1627" w:type="dxa"/>
          </w:tcPr>
          <w:p w14:paraId="1E62F08D" w14:textId="77777777" w:rsidR="00692BA8" w:rsidRPr="00100AD3" w:rsidRDefault="009F3F31" w:rsidP="00B33B0C">
            <w:pPr>
              <w:pStyle w:val="HSCNormal"/>
              <w:rPr>
                <w:rStyle w:val="PageNumber"/>
                <w:rFonts w:cs="Arial"/>
                <w:szCs w:val="16"/>
              </w:rPr>
            </w:pPr>
            <w:hyperlink r:id="rId94" w:history="1">
              <w:r w:rsidR="00692BA8" w:rsidRPr="00100AD3">
                <w:rPr>
                  <w:rStyle w:val="Hyperlink"/>
                  <w:rFonts w:cs="Arial"/>
                  <w:szCs w:val="16"/>
                </w:rPr>
                <w:t>October, 2016</w:t>
              </w:r>
            </w:hyperlink>
          </w:p>
        </w:tc>
      </w:tr>
      <w:tr w:rsidR="00692BA8" w:rsidRPr="00100AD3" w14:paraId="082AB948" w14:textId="77777777" w:rsidTr="00362A17">
        <w:tc>
          <w:tcPr>
            <w:tcW w:w="1525" w:type="dxa"/>
          </w:tcPr>
          <w:p w14:paraId="72CAF891" w14:textId="77777777" w:rsidR="00692BA8" w:rsidRPr="00100AD3" w:rsidRDefault="00692BA8" w:rsidP="00B33B0C">
            <w:pPr>
              <w:pStyle w:val="HSCNormal"/>
              <w:rPr>
                <w:rStyle w:val="PageNumber"/>
                <w:rFonts w:cs="Arial"/>
                <w:szCs w:val="16"/>
              </w:rPr>
            </w:pPr>
            <w:r w:rsidRPr="00100AD3">
              <w:rPr>
                <w:rStyle w:val="PageNumber"/>
                <w:rFonts w:cs="Arial"/>
                <w:szCs w:val="16"/>
              </w:rPr>
              <w:t>99174, 99177</w:t>
            </w:r>
          </w:p>
        </w:tc>
        <w:tc>
          <w:tcPr>
            <w:tcW w:w="3326" w:type="dxa"/>
          </w:tcPr>
          <w:p w14:paraId="6FAECE4E" w14:textId="77777777" w:rsidR="00692BA8" w:rsidRPr="00100AD3" w:rsidRDefault="00692BA8" w:rsidP="00B33B0C">
            <w:pPr>
              <w:pStyle w:val="HSCNormal"/>
              <w:rPr>
                <w:rStyle w:val="PageNumber"/>
                <w:rFonts w:cs="Arial"/>
                <w:szCs w:val="16"/>
              </w:rPr>
            </w:pPr>
            <w:r w:rsidRPr="00100AD3">
              <w:rPr>
                <w:rStyle w:val="PageNumber"/>
                <w:rFonts w:cs="Arial"/>
                <w:szCs w:val="16"/>
              </w:rPr>
              <w:t>Photoscreening</w:t>
            </w:r>
          </w:p>
        </w:tc>
        <w:tc>
          <w:tcPr>
            <w:tcW w:w="2966" w:type="dxa"/>
          </w:tcPr>
          <w:p w14:paraId="202D7B73" w14:textId="77777777" w:rsidR="00692BA8" w:rsidRPr="00100AD3" w:rsidRDefault="00692BA8" w:rsidP="00B33B0C">
            <w:pPr>
              <w:pStyle w:val="HSCNormal"/>
              <w:rPr>
                <w:rStyle w:val="PageNumber"/>
                <w:rFonts w:cs="Arial"/>
                <w:szCs w:val="16"/>
              </w:rPr>
            </w:pPr>
            <w:r w:rsidRPr="00100AD3">
              <w:rPr>
                <w:rStyle w:val="PageNumber"/>
                <w:rFonts w:cs="Arial"/>
                <w:szCs w:val="16"/>
              </w:rPr>
              <w:t>More costly than equally effective methods of screening</w:t>
            </w:r>
          </w:p>
        </w:tc>
        <w:tc>
          <w:tcPr>
            <w:tcW w:w="1627" w:type="dxa"/>
          </w:tcPr>
          <w:p w14:paraId="0BE5C106" w14:textId="77777777" w:rsidR="00692BA8" w:rsidRPr="00100AD3" w:rsidRDefault="009F3F31" w:rsidP="004F0CAC">
            <w:pPr>
              <w:pStyle w:val="HSCNormal"/>
              <w:rPr>
                <w:rFonts w:cs="Arial"/>
                <w:szCs w:val="16"/>
              </w:rPr>
            </w:pPr>
            <w:hyperlink r:id="rId95" w:history="1">
              <w:r w:rsidR="000A51F8" w:rsidRPr="004F0CAC">
                <w:rPr>
                  <w:rStyle w:val="Hyperlink"/>
                </w:rPr>
                <w:t>May 2019</w:t>
              </w:r>
            </w:hyperlink>
          </w:p>
        </w:tc>
      </w:tr>
    </w:tbl>
    <w:p w14:paraId="1D7739D8" w14:textId="77777777" w:rsidR="000902B6" w:rsidRDefault="000902B6" w:rsidP="000902B6">
      <w:pPr>
        <w:pStyle w:val="HSCNormal"/>
        <w:spacing w:after="160"/>
      </w:pPr>
      <w:bookmarkStart w:id="180" w:name="GuidelineNote0173"/>
    </w:p>
    <w:p w14:paraId="6A12B82D" w14:textId="6B2FA26E" w:rsidR="00712C48" w:rsidRPr="002C678E" w:rsidRDefault="00551FB6" w:rsidP="00712C48">
      <w:pPr>
        <w:pStyle w:val="Heading1"/>
      </w:pPr>
      <w:r>
        <w:lastRenderedPageBreak/>
        <w:t>GUIDELINE NOTE 173</w:t>
      </w:r>
      <w:r w:rsidR="00DB54D9">
        <w:t xml:space="preserve">, </w:t>
      </w:r>
      <w:r w:rsidR="00DB54D9" w:rsidRPr="00DB54D9">
        <w:t>INTERVENTIONS THAT ARE UNPROVEN, HAVE NO CLINICALLY IMPORTANT BENEFIT OR HAVE HARMS THAT OUTWEIGH BENEFITS FOR CERTAIN CONDITIONS</w:t>
      </w:r>
      <w:bookmarkEnd w:id="180"/>
    </w:p>
    <w:p w14:paraId="6B3078F3" w14:textId="5A84BB0D" w:rsidR="00712C48" w:rsidRDefault="000902B6" w:rsidP="00712C48">
      <w:pPr>
        <w:pStyle w:val="HSCGLLineList"/>
      </w:pPr>
      <w:r>
        <w:t>Line 662</w:t>
      </w:r>
    </w:p>
    <w:p w14:paraId="3D9D03FB" w14:textId="03FF9426" w:rsidR="009C54F1" w:rsidRDefault="009C54F1" w:rsidP="009C54F1">
      <w:pPr>
        <w:pStyle w:val="HSCNormal"/>
      </w:pPr>
      <w:r w:rsidRPr="009C54F1">
        <w:t xml:space="preserve">The following </w:t>
      </w:r>
      <w:r w:rsidR="001A0096">
        <w:t>Interventions</w:t>
      </w:r>
      <w:r w:rsidRPr="009C54F1">
        <w:t xml:space="preserve"> are prioritized on </w:t>
      </w:r>
      <w:r w:rsidR="000902B6">
        <w:t>Line 662 CONDITIONS FOR WHICH CERTAIN INTERVENTIONS ARE UNPROVEN, HAVE NO CLINICALLY IMPORTANT BENEFIT OR HAVE HARMS THAT OUTWEIGH BENEFITS</w:t>
      </w:r>
      <w:r w:rsidRPr="009C54F1">
        <w:t>:</w:t>
      </w:r>
    </w:p>
    <w:tbl>
      <w:tblPr>
        <w:tblStyle w:val="TableGrid"/>
        <w:tblW w:w="9445" w:type="dxa"/>
        <w:tblLook w:val="04A0" w:firstRow="1" w:lastRow="0" w:firstColumn="1" w:lastColumn="0" w:noHBand="0" w:noVBand="1"/>
      </w:tblPr>
      <w:tblGrid>
        <w:gridCol w:w="1551"/>
        <w:gridCol w:w="3323"/>
        <w:gridCol w:w="2956"/>
        <w:gridCol w:w="1615"/>
      </w:tblGrid>
      <w:tr w:rsidR="004F1B49" w:rsidRPr="003E1D92" w14:paraId="4EC4863E" w14:textId="77777777" w:rsidTr="00494FE6">
        <w:trPr>
          <w:cantSplit/>
          <w:trHeight w:val="197"/>
          <w:tblHeader/>
        </w:trPr>
        <w:tc>
          <w:tcPr>
            <w:tcW w:w="1551" w:type="dxa"/>
            <w:shd w:val="clear" w:color="auto" w:fill="D9D9D9" w:themeFill="background1" w:themeFillShade="D9"/>
            <w:hideMark/>
          </w:tcPr>
          <w:p w14:paraId="4BAE77D8" w14:textId="77777777" w:rsidR="004F1B49" w:rsidRPr="003E1D92" w:rsidRDefault="004F1B49">
            <w:pPr>
              <w:rPr>
                <w:rStyle w:val="PageNumber"/>
                <w:b/>
                <w:szCs w:val="16"/>
              </w:rPr>
            </w:pPr>
            <w:r w:rsidRPr="003E1D92">
              <w:rPr>
                <w:rStyle w:val="PageNumber"/>
                <w:b/>
                <w:szCs w:val="16"/>
              </w:rPr>
              <w:t>Procedure Code</w:t>
            </w:r>
          </w:p>
        </w:tc>
        <w:tc>
          <w:tcPr>
            <w:tcW w:w="3323" w:type="dxa"/>
            <w:shd w:val="clear" w:color="auto" w:fill="D9D9D9" w:themeFill="background1" w:themeFillShade="D9"/>
            <w:hideMark/>
          </w:tcPr>
          <w:p w14:paraId="7F387421" w14:textId="77777777" w:rsidR="004F1B49" w:rsidRPr="003E1D92" w:rsidRDefault="004F1B49">
            <w:pPr>
              <w:rPr>
                <w:rStyle w:val="PageNumber"/>
                <w:b/>
                <w:szCs w:val="16"/>
              </w:rPr>
            </w:pPr>
            <w:r w:rsidRPr="003E1D92">
              <w:rPr>
                <w:rStyle w:val="PageNumber"/>
                <w:b/>
                <w:szCs w:val="16"/>
              </w:rPr>
              <w:t>Intervention Description</w:t>
            </w:r>
          </w:p>
        </w:tc>
        <w:tc>
          <w:tcPr>
            <w:tcW w:w="2956" w:type="dxa"/>
            <w:shd w:val="clear" w:color="auto" w:fill="D9D9D9" w:themeFill="background1" w:themeFillShade="D9"/>
            <w:hideMark/>
          </w:tcPr>
          <w:p w14:paraId="33CC0DF3" w14:textId="77777777" w:rsidR="004F1B49" w:rsidRPr="003E1D92" w:rsidRDefault="004F1B49">
            <w:pPr>
              <w:rPr>
                <w:rStyle w:val="PageNumber"/>
                <w:b/>
                <w:szCs w:val="16"/>
              </w:rPr>
            </w:pPr>
            <w:r w:rsidRPr="003E1D92">
              <w:rPr>
                <w:rStyle w:val="PageNumber"/>
                <w:b/>
                <w:szCs w:val="16"/>
              </w:rPr>
              <w:t>Rationale</w:t>
            </w:r>
          </w:p>
        </w:tc>
        <w:tc>
          <w:tcPr>
            <w:tcW w:w="1615" w:type="dxa"/>
            <w:shd w:val="clear" w:color="auto" w:fill="D9D9D9" w:themeFill="background1" w:themeFillShade="D9"/>
            <w:hideMark/>
          </w:tcPr>
          <w:p w14:paraId="363FF5C6" w14:textId="77777777" w:rsidR="004F1B49" w:rsidRPr="003E1D92" w:rsidRDefault="004F1B49">
            <w:pPr>
              <w:rPr>
                <w:rStyle w:val="PageNumber"/>
                <w:b/>
                <w:szCs w:val="16"/>
              </w:rPr>
            </w:pPr>
            <w:r w:rsidRPr="003E1D92">
              <w:rPr>
                <w:rStyle w:val="PageNumber"/>
                <w:b/>
                <w:szCs w:val="16"/>
              </w:rPr>
              <w:t>Last Review</w:t>
            </w:r>
          </w:p>
        </w:tc>
      </w:tr>
      <w:tr w:rsidR="00763737" w:rsidRPr="003E1D92" w14:paraId="405F910A" w14:textId="77777777" w:rsidTr="00494FE6">
        <w:trPr>
          <w:cantSplit/>
        </w:trPr>
        <w:tc>
          <w:tcPr>
            <w:tcW w:w="1551" w:type="dxa"/>
          </w:tcPr>
          <w:p w14:paraId="645EE624" w14:textId="77777777" w:rsidR="00763737" w:rsidRPr="003E1D92" w:rsidRDefault="00763737">
            <w:pPr>
              <w:rPr>
                <w:rStyle w:val="PageNumber"/>
                <w:szCs w:val="16"/>
              </w:rPr>
            </w:pPr>
            <w:r w:rsidRPr="003E1D92">
              <w:rPr>
                <w:rStyle w:val="PageNumber"/>
                <w:szCs w:val="16"/>
              </w:rPr>
              <w:t>0398T</w:t>
            </w:r>
          </w:p>
        </w:tc>
        <w:tc>
          <w:tcPr>
            <w:tcW w:w="3323" w:type="dxa"/>
          </w:tcPr>
          <w:p w14:paraId="27AFE951" w14:textId="77777777" w:rsidR="00763737" w:rsidRPr="003E1D92" w:rsidRDefault="00763737">
            <w:pPr>
              <w:rPr>
                <w:szCs w:val="16"/>
              </w:rPr>
            </w:pPr>
            <w:r w:rsidRPr="003E1D92">
              <w:rPr>
                <w:szCs w:val="16"/>
              </w:rPr>
              <w:t>MRI guided focused ultrasound for the treatment of essential tremor</w:t>
            </w:r>
          </w:p>
        </w:tc>
        <w:tc>
          <w:tcPr>
            <w:tcW w:w="2956" w:type="dxa"/>
          </w:tcPr>
          <w:p w14:paraId="22969408" w14:textId="77777777" w:rsidR="00763737" w:rsidRPr="003E1D92" w:rsidRDefault="00763737">
            <w:pPr>
              <w:rPr>
                <w:rStyle w:val="PageNumber"/>
                <w:szCs w:val="16"/>
              </w:rPr>
            </w:pPr>
            <w:r w:rsidRPr="003E1D92">
              <w:rPr>
                <w:rStyle w:val="PageNumber"/>
                <w:szCs w:val="16"/>
              </w:rPr>
              <w:t>Insufficient evidence of effectiveness</w:t>
            </w:r>
          </w:p>
        </w:tc>
        <w:tc>
          <w:tcPr>
            <w:tcW w:w="1615" w:type="dxa"/>
          </w:tcPr>
          <w:p w14:paraId="05B9B4F3" w14:textId="77777777" w:rsidR="00763737" w:rsidRPr="003E1D92" w:rsidRDefault="009F3F31">
            <w:pPr>
              <w:rPr>
                <w:szCs w:val="16"/>
              </w:rPr>
            </w:pPr>
            <w:hyperlink r:id="rId96" w:history="1">
              <w:r w:rsidR="00763737" w:rsidRPr="003E1D92">
                <w:rPr>
                  <w:rStyle w:val="Hyperlink"/>
                  <w:szCs w:val="16"/>
                </w:rPr>
                <w:t>October, 2018</w:t>
              </w:r>
            </w:hyperlink>
          </w:p>
        </w:tc>
      </w:tr>
      <w:tr w:rsidR="003E1D92" w:rsidRPr="003E1D92" w14:paraId="7CBC2197" w14:textId="77777777" w:rsidTr="00494FE6">
        <w:tc>
          <w:tcPr>
            <w:tcW w:w="1551" w:type="dxa"/>
            <w:hideMark/>
          </w:tcPr>
          <w:p w14:paraId="2D4C0067" w14:textId="77777777" w:rsidR="003E1D92" w:rsidRPr="003E1D92" w:rsidRDefault="003E1D92" w:rsidP="007E2B68">
            <w:pPr>
              <w:rPr>
                <w:rStyle w:val="PageNumber"/>
                <w:szCs w:val="16"/>
              </w:rPr>
            </w:pPr>
            <w:r w:rsidRPr="003E1D92">
              <w:rPr>
                <w:rStyle w:val="PageNumber"/>
                <w:szCs w:val="16"/>
              </w:rPr>
              <w:t>C1824</w:t>
            </w:r>
          </w:p>
        </w:tc>
        <w:tc>
          <w:tcPr>
            <w:tcW w:w="3323" w:type="dxa"/>
            <w:hideMark/>
          </w:tcPr>
          <w:p w14:paraId="57B84C1A" w14:textId="77777777" w:rsidR="003E1D92" w:rsidRPr="003E1D92" w:rsidRDefault="003E1D92" w:rsidP="007E2B68">
            <w:pPr>
              <w:rPr>
                <w:rStyle w:val="PageNumber"/>
                <w:szCs w:val="16"/>
              </w:rPr>
            </w:pPr>
            <w:r w:rsidRPr="003E1D92">
              <w:rPr>
                <w:szCs w:val="16"/>
              </w:rPr>
              <w:t>Cardiac contractility modulation</w:t>
            </w:r>
          </w:p>
        </w:tc>
        <w:tc>
          <w:tcPr>
            <w:tcW w:w="2956" w:type="dxa"/>
            <w:hideMark/>
          </w:tcPr>
          <w:p w14:paraId="544C75BC" w14:textId="77777777" w:rsidR="003E1D92" w:rsidRPr="003E1D92" w:rsidRDefault="003E1D92" w:rsidP="007E2B68">
            <w:pPr>
              <w:rPr>
                <w:rStyle w:val="PageNumber"/>
                <w:szCs w:val="16"/>
              </w:rPr>
            </w:pPr>
            <w:r w:rsidRPr="003E1D92">
              <w:rPr>
                <w:rStyle w:val="PageNumber"/>
                <w:szCs w:val="16"/>
              </w:rPr>
              <w:t>Insufficient evidence of effectiveness</w:t>
            </w:r>
          </w:p>
        </w:tc>
        <w:tc>
          <w:tcPr>
            <w:tcW w:w="1615" w:type="dxa"/>
            <w:hideMark/>
          </w:tcPr>
          <w:p w14:paraId="144D838B" w14:textId="77777777" w:rsidR="003E1D92" w:rsidRPr="003E1D92" w:rsidRDefault="009F3F31" w:rsidP="007E2B68">
            <w:pPr>
              <w:rPr>
                <w:rStyle w:val="PageNumber"/>
                <w:szCs w:val="16"/>
              </w:rPr>
            </w:pPr>
            <w:hyperlink r:id="rId97" w:history="1">
              <w:r w:rsidR="003E1D92" w:rsidRPr="003439E6">
                <w:rPr>
                  <w:rStyle w:val="Hyperlink"/>
                  <w:szCs w:val="16"/>
                </w:rPr>
                <w:t>November, 2019</w:t>
              </w:r>
            </w:hyperlink>
          </w:p>
        </w:tc>
      </w:tr>
      <w:tr w:rsidR="003E1D92" w:rsidRPr="003E1D92" w14:paraId="2DC8F374" w14:textId="77777777" w:rsidTr="00494FE6">
        <w:tc>
          <w:tcPr>
            <w:tcW w:w="1551" w:type="dxa"/>
          </w:tcPr>
          <w:p w14:paraId="5861A39A" w14:textId="77777777" w:rsidR="003E1D92" w:rsidRPr="003E1D92" w:rsidRDefault="003E1D92" w:rsidP="007E2B68">
            <w:pPr>
              <w:rPr>
                <w:rStyle w:val="PageNumber"/>
                <w:szCs w:val="16"/>
              </w:rPr>
            </w:pPr>
            <w:r w:rsidRPr="003E1D92">
              <w:rPr>
                <w:rStyle w:val="PageNumber"/>
                <w:szCs w:val="16"/>
              </w:rPr>
              <w:t>C1839</w:t>
            </w:r>
          </w:p>
        </w:tc>
        <w:tc>
          <w:tcPr>
            <w:tcW w:w="3323" w:type="dxa"/>
          </w:tcPr>
          <w:p w14:paraId="34CE2DA0" w14:textId="77777777" w:rsidR="003E1D92" w:rsidRPr="003E1D92" w:rsidRDefault="003E1D92" w:rsidP="007E2B68">
            <w:pPr>
              <w:rPr>
                <w:rFonts w:eastAsia="Times New Roman"/>
                <w:szCs w:val="16"/>
              </w:rPr>
            </w:pPr>
            <w:r w:rsidRPr="003E1D92">
              <w:rPr>
                <w:szCs w:val="16"/>
              </w:rPr>
              <w:t>Iris prosthesis</w:t>
            </w:r>
          </w:p>
        </w:tc>
        <w:tc>
          <w:tcPr>
            <w:tcW w:w="2956" w:type="dxa"/>
          </w:tcPr>
          <w:p w14:paraId="64B9356E" w14:textId="77777777" w:rsidR="003E1D92" w:rsidRPr="003E1D92" w:rsidRDefault="003E1D92" w:rsidP="007E2B68">
            <w:pPr>
              <w:rPr>
                <w:rStyle w:val="PageNumber"/>
                <w:szCs w:val="16"/>
              </w:rPr>
            </w:pPr>
            <w:r w:rsidRPr="003E1D92">
              <w:rPr>
                <w:rStyle w:val="PageNumber"/>
                <w:szCs w:val="16"/>
              </w:rPr>
              <w:t>Insufficient evidence of effectiveness</w:t>
            </w:r>
          </w:p>
        </w:tc>
        <w:tc>
          <w:tcPr>
            <w:tcW w:w="1615" w:type="dxa"/>
          </w:tcPr>
          <w:p w14:paraId="3043A2CA" w14:textId="77777777" w:rsidR="003E1D92" w:rsidRPr="003E1D92" w:rsidRDefault="009F3F31" w:rsidP="007E2B68">
            <w:pPr>
              <w:rPr>
                <w:rStyle w:val="PageNumber"/>
                <w:szCs w:val="16"/>
              </w:rPr>
            </w:pPr>
            <w:hyperlink r:id="rId98" w:history="1">
              <w:r w:rsidR="003E1D92" w:rsidRPr="003439E6">
                <w:rPr>
                  <w:rStyle w:val="Hyperlink"/>
                  <w:szCs w:val="16"/>
                </w:rPr>
                <w:t>November, 2019</w:t>
              </w:r>
            </w:hyperlink>
          </w:p>
        </w:tc>
      </w:tr>
      <w:tr w:rsidR="00A069E6" w:rsidRPr="003E1D92" w14:paraId="6E6C6AFA" w14:textId="77777777" w:rsidTr="00494FE6">
        <w:trPr>
          <w:cantSplit/>
        </w:trPr>
        <w:tc>
          <w:tcPr>
            <w:tcW w:w="1551" w:type="dxa"/>
          </w:tcPr>
          <w:p w14:paraId="11307B57" w14:textId="77777777" w:rsidR="00A069E6" w:rsidRPr="003E1D92" w:rsidRDefault="008C051A">
            <w:pPr>
              <w:rPr>
                <w:rStyle w:val="PageNumber"/>
                <w:szCs w:val="16"/>
              </w:rPr>
            </w:pPr>
            <w:r w:rsidRPr="003E1D92">
              <w:rPr>
                <w:rStyle w:val="PageNumber"/>
                <w:szCs w:val="16"/>
              </w:rPr>
              <w:t>C2614</w:t>
            </w:r>
          </w:p>
        </w:tc>
        <w:tc>
          <w:tcPr>
            <w:tcW w:w="3323" w:type="dxa"/>
          </w:tcPr>
          <w:p w14:paraId="0BF8760D" w14:textId="77777777" w:rsidR="00A069E6" w:rsidRPr="003E1D92" w:rsidRDefault="008C051A">
            <w:pPr>
              <w:rPr>
                <w:rStyle w:val="PageNumber"/>
                <w:szCs w:val="16"/>
              </w:rPr>
            </w:pPr>
            <w:r w:rsidRPr="003E1D92">
              <w:rPr>
                <w:rStyle w:val="PageNumber"/>
                <w:szCs w:val="16"/>
              </w:rPr>
              <w:t>Probe, percutaneous lumbar discectomy</w:t>
            </w:r>
          </w:p>
        </w:tc>
        <w:tc>
          <w:tcPr>
            <w:tcW w:w="2956" w:type="dxa"/>
          </w:tcPr>
          <w:p w14:paraId="55D58219" w14:textId="77777777" w:rsidR="00A069E6" w:rsidRPr="003E1D92" w:rsidRDefault="006C120E">
            <w:pPr>
              <w:rPr>
                <w:rStyle w:val="PageNumber"/>
                <w:szCs w:val="16"/>
              </w:rPr>
            </w:pPr>
            <w:r w:rsidRPr="003E1D92">
              <w:rPr>
                <w:rStyle w:val="PageNumber"/>
                <w:szCs w:val="16"/>
              </w:rPr>
              <w:t>Insufficient evidence of effectiveness</w:t>
            </w:r>
          </w:p>
        </w:tc>
        <w:tc>
          <w:tcPr>
            <w:tcW w:w="1615" w:type="dxa"/>
          </w:tcPr>
          <w:p w14:paraId="7AECEDD1" w14:textId="77777777" w:rsidR="00A069E6" w:rsidRPr="003E1D92" w:rsidRDefault="009F3F31">
            <w:pPr>
              <w:rPr>
                <w:rStyle w:val="PageNumber"/>
                <w:szCs w:val="16"/>
              </w:rPr>
            </w:pPr>
            <w:hyperlink r:id="rId99" w:history="1">
              <w:r w:rsidR="006C120E" w:rsidRPr="003E1D92">
                <w:rPr>
                  <w:rStyle w:val="Hyperlink"/>
                  <w:szCs w:val="16"/>
                </w:rPr>
                <w:t>May, 2018</w:t>
              </w:r>
            </w:hyperlink>
          </w:p>
        </w:tc>
      </w:tr>
      <w:tr w:rsidR="00684526" w:rsidRPr="003E1D92" w14:paraId="60F60063" w14:textId="77777777" w:rsidTr="00494FE6">
        <w:trPr>
          <w:cantSplit/>
        </w:trPr>
        <w:tc>
          <w:tcPr>
            <w:tcW w:w="1551" w:type="dxa"/>
          </w:tcPr>
          <w:p w14:paraId="5050E2FE" w14:textId="77777777" w:rsidR="00684526" w:rsidRPr="003E1D92" w:rsidRDefault="00684526" w:rsidP="007049E4">
            <w:pPr>
              <w:rPr>
                <w:rStyle w:val="PageNumber"/>
                <w:szCs w:val="16"/>
              </w:rPr>
            </w:pPr>
            <w:r w:rsidRPr="003E1D92">
              <w:rPr>
                <w:rStyle w:val="PageNumber"/>
                <w:szCs w:val="16"/>
              </w:rPr>
              <w:t>C8937</w:t>
            </w:r>
          </w:p>
        </w:tc>
        <w:tc>
          <w:tcPr>
            <w:tcW w:w="3323" w:type="dxa"/>
          </w:tcPr>
          <w:p w14:paraId="4A2112F3" w14:textId="77777777" w:rsidR="00684526" w:rsidRPr="003E1D92" w:rsidRDefault="00684526" w:rsidP="007049E4">
            <w:pPr>
              <w:rPr>
                <w:rStyle w:val="PageNumber"/>
                <w:szCs w:val="16"/>
              </w:rPr>
            </w:pPr>
            <w:r w:rsidRPr="003E1D92">
              <w:rPr>
                <w:rStyle w:val="PageNumber"/>
                <w:szCs w:val="16"/>
              </w:rPr>
              <w:t>Computer aided detection of breast MRI</w:t>
            </w:r>
          </w:p>
        </w:tc>
        <w:tc>
          <w:tcPr>
            <w:tcW w:w="2956" w:type="dxa"/>
          </w:tcPr>
          <w:p w14:paraId="71E0C499" w14:textId="77777777" w:rsidR="00684526" w:rsidRPr="003E1D92" w:rsidRDefault="00684526" w:rsidP="007049E4">
            <w:pPr>
              <w:rPr>
                <w:rStyle w:val="PageNumber"/>
                <w:szCs w:val="16"/>
              </w:rPr>
            </w:pPr>
            <w:r w:rsidRPr="003E1D92">
              <w:rPr>
                <w:rStyle w:val="PageNumber"/>
                <w:szCs w:val="16"/>
              </w:rPr>
              <w:t>Insufficient evidence of effectiveness</w:t>
            </w:r>
          </w:p>
        </w:tc>
        <w:tc>
          <w:tcPr>
            <w:tcW w:w="1615" w:type="dxa"/>
          </w:tcPr>
          <w:p w14:paraId="56E316FE" w14:textId="77777777" w:rsidR="00684526" w:rsidRPr="003E1D92" w:rsidRDefault="009F3F31" w:rsidP="007049E4">
            <w:pPr>
              <w:rPr>
                <w:rStyle w:val="PageNumber"/>
                <w:szCs w:val="16"/>
              </w:rPr>
            </w:pPr>
            <w:hyperlink r:id="rId100" w:history="1">
              <w:r w:rsidR="00684526" w:rsidRPr="003E1D92">
                <w:rPr>
                  <w:rStyle w:val="Hyperlink"/>
                  <w:szCs w:val="16"/>
                </w:rPr>
                <w:t>November, 2018</w:t>
              </w:r>
            </w:hyperlink>
          </w:p>
        </w:tc>
      </w:tr>
      <w:tr w:rsidR="008350B8" w:rsidRPr="003E1D92" w14:paraId="799BD189" w14:textId="77777777" w:rsidTr="00494FE6">
        <w:trPr>
          <w:cantSplit/>
        </w:trPr>
        <w:tc>
          <w:tcPr>
            <w:tcW w:w="1551" w:type="dxa"/>
          </w:tcPr>
          <w:p w14:paraId="5879C84E" w14:textId="77777777" w:rsidR="008350B8" w:rsidRPr="003E1D92" w:rsidRDefault="008350B8">
            <w:pPr>
              <w:rPr>
                <w:rStyle w:val="PageNumber"/>
                <w:szCs w:val="16"/>
              </w:rPr>
            </w:pPr>
            <w:r w:rsidRPr="003E1D92">
              <w:rPr>
                <w:rStyle w:val="PageNumber"/>
                <w:szCs w:val="16"/>
              </w:rPr>
              <w:t>C9733</w:t>
            </w:r>
          </w:p>
        </w:tc>
        <w:tc>
          <w:tcPr>
            <w:tcW w:w="3323" w:type="dxa"/>
          </w:tcPr>
          <w:p w14:paraId="53063938" w14:textId="77777777" w:rsidR="008350B8" w:rsidRPr="003E1D92" w:rsidRDefault="008350B8">
            <w:pPr>
              <w:rPr>
                <w:rStyle w:val="PageNumber"/>
                <w:szCs w:val="16"/>
              </w:rPr>
            </w:pPr>
            <w:r w:rsidRPr="003E1D92">
              <w:rPr>
                <w:rStyle w:val="PageNumber"/>
                <w:szCs w:val="16"/>
              </w:rPr>
              <w:t>Non-ophthalmic fluorescent vascular angiography</w:t>
            </w:r>
          </w:p>
        </w:tc>
        <w:tc>
          <w:tcPr>
            <w:tcW w:w="2956" w:type="dxa"/>
          </w:tcPr>
          <w:p w14:paraId="30CDEDDD" w14:textId="77777777" w:rsidR="008350B8" w:rsidRPr="003E1D92" w:rsidRDefault="008350B8">
            <w:pPr>
              <w:rPr>
                <w:rStyle w:val="PageNumber"/>
                <w:szCs w:val="16"/>
              </w:rPr>
            </w:pPr>
            <w:r w:rsidRPr="003E1D92">
              <w:rPr>
                <w:rStyle w:val="PageNumber"/>
                <w:szCs w:val="16"/>
              </w:rPr>
              <w:t>Unproven therapy</w:t>
            </w:r>
          </w:p>
        </w:tc>
        <w:tc>
          <w:tcPr>
            <w:tcW w:w="1615" w:type="dxa"/>
          </w:tcPr>
          <w:p w14:paraId="672B0CED" w14:textId="77777777" w:rsidR="008350B8" w:rsidRPr="003E1D92" w:rsidRDefault="009F3F31">
            <w:pPr>
              <w:rPr>
                <w:rStyle w:val="PageNumber"/>
                <w:szCs w:val="16"/>
              </w:rPr>
            </w:pPr>
            <w:hyperlink r:id="rId101" w:history="1">
              <w:r w:rsidR="008350B8" w:rsidRPr="003E1D92">
                <w:rPr>
                  <w:rStyle w:val="Hyperlink"/>
                  <w:szCs w:val="16"/>
                </w:rPr>
                <w:t>De</w:t>
              </w:r>
              <w:r w:rsidR="00736ECC" w:rsidRPr="003E1D92">
                <w:rPr>
                  <w:rStyle w:val="Hyperlink"/>
                  <w:szCs w:val="16"/>
                </w:rPr>
                <w:t>cember</w:t>
              </w:r>
              <w:r w:rsidR="008956EC" w:rsidRPr="003E1D92">
                <w:rPr>
                  <w:rStyle w:val="Hyperlink"/>
                  <w:szCs w:val="16"/>
                </w:rPr>
                <w:t>,</w:t>
              </w:r>
              <w:r w:rsidR="00736ECC" w:rsidRPr="003E1D92">
                <w:rPr>
                  <w:rStyle w:val="Hyperlink"/>
                  <w:szCs w:val="16"/>
                </w:rPr>
                <w:t xml:space="preserve"> 2012</w:t>
              </w:r>
            </w:hyperlink>
          </w:p>
        </w:tc>
      </w:tr>
      <w:tr w:rsidR="00ED32E7" w:rsidRPr="003E1D92" w14:paraId="3953FC00" w14:textId="77777777" w:rsidTr="00494FE6">
        <w:trPr>
          <w:cantSplit/>
        </w:trPr>
        <w:tc>
          <w:tcPr>
            <w:tcW w:w="1551" w:type="dxa"/>
          </w:tcPr>
          <w:p w14:paraId="69C2751F" w14:textId="77777777" w:rsidR="00ED32E7" w:rsidRPr="003E1D92" w:rsidRDefault="00ED32E7" w:rsidP="00ED32E7">
            <w:pPr>
              <w:rPr>
                <w:rStyle w:val="PageNumber"/>
                <w:szCs w:val="16"/>
              </w:rPr>
            </w:pPr>
            <w:r w:rsidRPr="003E1D92">
              <w:rPr>
                <w:rStyle w:val="PageNumber"/>
                <w:szCs w:val="16"/>
              </w:rPr>
              <w:t>C9747</w:t>
            </w:r>
            <w:r w:rsidR="00E60177">
              <w:rPr>
                <w:rStyle w:val="PageNumber"/>
                <w:szCs w:val="16"/>
              </w:rPr>
              <w:t>, 55880</w:t>
            </w:r>
          </w:p>
        </w:tc>
        <w:tc>
          <w:tcPr>
            <w:tcW w:w="3323" w:type="dxa"/>
          </w:tcPr>
          <w:p w14:paraId="641405F1" w14:textId="77777777" w:rsidR="00ED32E7" w:rsidRPr="003E1D92" w:rsidRDefault="00ED32E7" w:rsidP="00ED32E7">
            <w:pPr>
              <w:rPr>
                <w:szCs w:val="16"/>
              </w:rPr>
            </w:pPr>
            <w:r w:rsidRPr="003E1D92">
              <w:rPr>
                <w:szCs w:val="16"/>
              </w:rPr>
              <w:t>Ablation of prostate</w:t>
            </w:r>
            <w:r w:rsidR="00E60177">
              <w:rPr>
                <w:szCs w:val="16"/>
              </w:rPr>
              <w:t>/ablation of malignant prostate tissue</w:t>
            </w:r>
            <w:r w:rsidRPr="003E1D92">
              <w:rPr>
                <w:szCs w:val="16"/>
              </w:rPr>
              <w:t>, transrectal, high-intensity focused ultrasound (hifu), including imaging guidance</w:t>
            </w:r>
          </w:p>
        </w:tc>
        <w:tc>
          <w:tcPr>
            <w:tcW w:w="2956" w:type="dxa"/>
          </w:tcPr>
          <w:p w14:paraId="6F34ED07" w14:textId="77777777" w:rsidR="00ED32E7" w:rsidRPr="003E1D92" w:rsidRDefault="00ED32E7" w:rsidP="00ED32E7">
            <w:pPr>
              <w:rPr>
                <w:rStyle w:val="PageNumber"/>
                <w:szCs w:val="16"/>
              </w:rPr>
            </w:pPr>
            <w:r w:rsidRPr="003E1D92">
              <w:rPr>
                <w:rStyle w:val="PageNumber"/>
                <w:szCs w:val="16"/>
              </w:rPr>
              <w:t>Insufficient evidence of effectiveness</w:t>
            </w:r>
          </w:p>
        </w:tc>
        <w:tc>
          <w:tcPr>
            <w:tcW w:w="1615" w:type="dxa"/>
          </w:tcPr>
          <w:p w14:paraId="5C7616C2" w14:textId="77777777" w:rsidR="00ED32E7" w:rsidRPr="003E1D92" w:rsidRDefault="009F3F31" w:rsidP="00ED32E7">
            <w:pPr>
              <w:rPr>
                <w:szCs w:val="16"/>
              </w:rPr>
            </w:pPr>
            <w:hyperlink r:id="rId102" w:history="1">
              <w:r w:rsidR="00E60177" w:rsidRPr="00D00ED2">
                <w:rPr>
                  <w:rStyle w:val="Hyperlink"/>
                  <w:szCs w:val="16"/>
                </w:rPr>
                <w:t>October 2020</w:t>
              </w:r>
            </w:hyperlink>
          </w:p>
        </w:tc>
      </w:tr>
      <w:tr w:rsidR="00ED32E7" w:rsidRPr="003E1D92" w14:paraId="22730BFD" w14:textId="77777777" w:rsidTr="00494FE6">
        <w:trPr>
          <w:cantSplit/>
        </w:trPr>
        <w:tc>
          <w:tcPr>
            <w:tcW w:w="1551" w:type="dxa"/>
          </w:tcPr>
          <w:p w14:paraId="65F75893" w14:textId="77777777" w:rsidR="00ED32E7" w:rsidRPr="003E1D92" w:rsidRDefault="00ED32E7" w:rsidP="00ED32E7">
            <w:pPr>
              <w:rPr>
                <w:rStyle w:val="PageNumber"/>
                <w:szCs w:val="16"/>
              </w:rPr>
            </w:pPr>
            <w:r w:rsidRPr="003E1D92">
              <w:rPr>
                <w:rStyle w:val="PageNumber"/>
                <w:szCs w:val="16"/>
              </w:rPr>
              <w:t>C9749</w:t>
            </w:r>
          </w:p>
        </w:tc>
        <w:tc>
          <w:tcPr>
            <w:tcW w:w="3323" w:type="dxa"/>
          </w:tcPr>
          <w:p w14:paraId="5D0DF1AB" w14:textId="77777777" w:rsidR="00ED32E7" w:rsidRPr="003E1D92" w:rsidRDefault="00ED32E7" w:rsidP="00ED32E7">
            <w:pPr>
              <w:rPr>
                <w:szCs w:val="16"/>
              </w:rPr>
            </w:pPr>
            <w:r w:rsidRPr="003E1D92">
              <w:rPr>
                <w:szCs w:val="16"/>
              </w:rPr>
              <w:t>Repair of Nasal vestibular lateral wall stenosis with implant(s)</w:t>
            </w:r>
          </w:p>
        </w:tc>
        <w:tc>
          <w:tcPr>
            <w:tcW w:w="2956" w:type="dxa"/>
          </w:tcPr>
          <w:p w14:paraId="7AFD0708" w14:textId="77777777" w:rsidR="00ED32E7" w:rsidRPr="003E1D92" w:rsidRDefault="00ED32E7" w:rsidP="00ED32E7">
            <w:pPr>
              <w:rPr>
                <w:rStyle w:val="PageNumber"/>
                <w:szCs w:val="16"/>
              </w:rPr>
            </w:pPr>
            <w:r w:rsidRPr="003E1D92">
              <w:rPr>
                <w:rStyle w:val="PageNumber"/>
                <w:szCs w:val="16"/>
              </w:rPr>
              <w:t>Unproven treatment</w:t>
            </w:r>
          </w:p>
        </w:tc>
        <w:tc>
          <w:tcPr>
            <w:tcW w:w="1615" w:type="dxa"/>
          </w:tcPr>
          <w:p w14:paraId="5803BCE9" w14:textId="77777777" w:rsidR="00ED32E7" w:rsidRPr="003E1D92" w:rsidRDefault="009F3F31" w:rsidP="00ED32E7">
            <w:pPr>
              <w:rPr>
                <w:szCs w:val="16"/>
              </w:rPr>
            </w:pPr>
            <w:hyperlink r:id="rId103" w:history="1">
              <w:r w:rsidR="00ED32E7" w:rsidRPr="003E1D92">
                <w:rPr>
                  <w:rStyle w:val="Hyperlink"/>
                  <w:szCs w:val="16"/>
                </w:rPr>
                <w:t>August, 2018</w:t>
              </w:r>
            </w:hyperlink>
          </w:p>
        </w:tc>
      </w:tr>
      <w:tr w:rsidR="00ED32E7" w:rsidRPr="003E1D92" w14:paraId="7A4D9969" w14:textId="77777777" w:rsidTr="00494FE6">
        <w:trPr>
          <w:cantSplit/>
        </w:trPr>
        <w:tc>
          <w:tcPr>
            <w:tcW w:w="1551" w:type="dxa"/>
          </w:tcPr>
          <w:p w14:paraId="329FBE7B" w14:textId="77777777" w:rsidR="00ED32E7" w:rsidRPr="003E1D92" w:rsidRDefault="00ED32E7" w:rsidP="00ED32E7">
            <w:pPr>
              <w:rPr>
                <w:rStyle w:val="PageNumber"/>
                <w:szCs w:val="16"/>
              </w:rPr>
            </w:pPr>
            <w:r w:rsidRPr="003E1D92">
              <w:rPr>
                <w:rStyle w:val="PageNumber"/>
                <w:szCs w:val="16"/>
              </w:rPr>
              <w:t>C9751</w:t>
            </w:r>
          </w:p>
        </w:tc>
        <w:tc>
          <w:tcPr>
            <w:tcW w:w="3323" w:type="dxa"/>
          </w:tcPr>
          <w:p w14:paraId="355B38CB" w14:textId="77777777" w:rsidR="00ED32E7" w:rsidRPr="003E1D92" w:rsidRDefault="00ED32E7" w:rsidP="00ED32E7">
            <w:pPr>
              <w:rPr>
                <w:rStyle w:val="PageNumber"/>
                <w:szCs w:val="16"/>
              </w:rPr>
            </w:pPr>
            <w:r w:rsidRPr="003E1D92">
              <w:rPr>
                <w:rStyle w:val="PageNumber"/>
                <w:szCs w:val="16"/>
              </w:rPr>
              <w:t>Bronchoscopy, rigid or flexible, transbronchial ablation of lesion(s) by microwave energy</w:t>
            </w:r>
          </w:p>
        </w:tc>
        <w:tc>
          <w:tcPr>
            <w:tcW w:w="2956" w:type="dxa"/>
          </w:tcPr>
          <w:p w14:paraId="079EA1DC" w14:textId="77777777" w:rsidR="00ED32E7" w:rsidRPr="003E1D92" w:rsidRDefault="00ED32E7" w:rsidP="00ED32E7">
            <w:pPr>
              <w:rPr>
                <w:rStyle w:val="PageNumber"/>
                <w:szCs w:val="16"/>
              </w:rPr>
            </w:pPr>
            <w:r w:rsidRPr="003E1D92">
              <w:rPr>
                <w:rStyle w:val="PageNumber"/>
                <w:szCs w:val="16"/>
              </w:rPr>
              <w:t>Insufficient evidence of effectiveness</w:t>
            </w:r>
          </w:p>
        </w:tc>
        <w:tc>
          <w:tcPr>
            <w:tcW w:w="1615" w:type="dxa"/>
          </w:tcPr>
          <w:p w14:paraId="6BB42DCA" w14:textId="77777777" w:rsidR="00ED32E7" w:rsidRPr="003E1D92" w:rsidRDefault="009F3F31" w:rsidP="00ED32E7">
            <w:pPr>
              <w:rPr>
                <w:rStyle w:val="PageNumber"/>
                <w:szCs w:val="16"/>
              </w:rPr>
            </w:pPr>
            <w:hyperlink r:id="rId104" w:history="1">
              <w:r w:rsidR="00ED32E7" w:rsidRPr="003E1D92">
                <w:rPr>
                  <w:rStyle w:val="Hyperlink"/>
                  <w:szCs w:val="16"/>
                </w:rPr>
                <w:t>November, 2018</w:t>
              </w:r>
            </w:hyperlink>
          </w:p>
        </w:tc>
      </w:tr>
      <w:tr w:rsidR="00ED32E7" w:rsidRPr="003E1D92" w14:paraId="2A94A13C" w14:textId="77777777" w:rsidTr="00494FE6">
        <w:trPr>
          <w:cantSplit/>
        </w:trPr>
        <w:tc>
          <w:tcPr>
            <w:tcW w:w="1551" w:type="dxa"/>
          </w:tcPr>
          <w:p w14:paraId="0E035B3E" w14:textId="77777777" w:rsidR="00ED32E7" w:rsidRPr="003E1D92" w:rsidRDefault="00ED32E7" w:rsidP="00ED32E7">
            <w:pPr>
              <w:rPr>
                <w:rStyle w:val="PageNumber"/>
                <w:szCs w:val="16"/>
              </w:rPr>
            </w:pPr>
            <w:r w:rsidRPr="003E1D92">
              <w:rPr>
                <w:rStyle w:val="PageNumber"/>
                <w:szCs w:val="16"/>
              </w:rPr>
              <w:t>C9754</w:t>
            </w:r>
          </w:p>
          <w:p w14:paraId="31D00402" w14:textId="77777777" w:rsidR="00ED32E7" w:rsidRPr="003E1D92" w:rsidRDefault="00ED32E7" w:rsidP="00ED32E7">
            <w:pPr>
              <w:rPr>
                <w:rStyle w:val="PageNumber"/>
                <w:szCs w:val="16"/>
              </w:rPr>
            </w:pPr>
            <w:r w:rsidRPr="003E1D92">
              <w:rPr>
                <w:rStyle w:val="PageNumber"/>
                <w:szCs w:val="16"/>
              </w:rPr>
              <w:t>C9755</w:t>
            </w:r>
          </w:p>
        </w:tc>
        <w:tc>
          <w:tcPr>
            <w:tcW w:w="3323" w:type="dxa"/>
            <w:hideMark/>
          </w:tcPr>
          <w:p w14:paraId="14369A32" w14:textId="77777777" w:rsidR="00ED32E7" w:rsidRPr="003E1D92" w:rsidRDefault="00ED32E7" w:rsidP="00ED32E7">
            <w:pPr>
              <w:rPr>
                <w:rStyle w:val="PageNumber"/>
                <w:szCs w:val="16"/>
              </w:rPr>
            </w:pPr>
            <w:r w:rsidRPr="003E1D92">
              <w:rPr>
                <w:rStyle w:val="PageNumber"/>
                <w:szCs w:val="16"/>
              </w:rPr>
              <w:t>Percutaneous arteriovenous fistula formation</w:t>
            </w:r>
          </w:p>
        </w:tc>
        <w:tc>
          <w:tcPr>
            <w:tcW w:w="2956" w:type="dxa"/>
            <w:hideMark/>
          </w:tcPr>
          <w:p w14:paraId="0DC61EFF" w14:textId="77777777" w:rsidR="00ED32E7" w:rsidRPr="003E1D92" w:rsidRDefault="00ED32E7" w:rsidP="00ED32E7">
            <w:pPr>
              <w:rPr>
                <w:rStyle w:val="PageNumber"/>
                <w:szCs w:val="16"/>
              </w:rPr>
            </w:pPr>
            <w:r w:rsidRPr="003E1D92">
              <w:rPr>
                <w:rStyle w:val="PageNumber"/>
                <w:szCs w:val="16"/>
              </w:rPr>
              <w:t>Insufficient evidence of benefit</w:t>
            </w:r>
          </w:p>
        </w:tc>
        <w:tc>
          <w:tcPr>
            <w:tcW w:w="1615" w:type="dxa"/>
            <w:hideMark/>
          </w:tcPr>
          <w:p w14:paraId="049FE446" w14:textId="77777777" w:rsidR="00ED32E7" w:rsidRPr="003E1D92" w:rsidRDefault="009F3F31" w:rsidP="00ED32E7">
            <w:pPr>
              <w:rPr>
                <w:rStyle w:val="PageNumber"/>
                <w:szCs w:val="16"/>
              </w:rPr>
            </w:pPr>
            <w:hyperlink r:id="rId105" w:history="1">
              <w:r w:rsidR="00ED32E7" w:rsidRPr="003E1D92">
                <w:rPr>
                  <w:rStyle w:val="Hyperlink"/>
                  <w:szCs w:val="16"/>
                </w:rPr>
                <w:t>November, 2018</w:t>
              </w:r>
            </w:hyperlink>
          </w:p>
          <w:p w14:paraId="0504F76C" w14:textId="77777777" w:rsidR="00ED32E7" w:rsidRPr="003E1D92" w:rsidRDefault="00ED32E7" w:rsidP="00ED32E7">
            <w:pPr>
              <w:rPr>
                <w:rStyle w:val="PageNumber"/>
                <w:szCs w:val="16"/>
              </w:rPr>
            </w:pPr>
          </w:p>
        </w:tc>
      </w:tr>
      <w:tr w:rsidR="003E1D92" w:rsidRPr="002F7D9B" w14:paraId="1F40C6F9" w14:textId="77777777" w:rsidTr="00494FE6">
        <w:tc>
          <w:tcPr>
            <w:tcW w:w="1551" w:type="dxa"/>
            <w:hideMark/>
          </w:tcPr>
          <w:p w14:paraId="22FA3AB6" w14:textId="77777777" w:rsidR="003E1D92" w:rsidRPr="002F7D9B" w:rsidRDefault="003E1D92" w:rsidP="007E2B68">
            <w:pPr>
              <w:rPr>
                <w:rStyle w:val="PageNumber"/>
                <w:szCs w:val="16"/>
              </w:rPr>
            </w:pPr>
            <w:r w:rsidRPr="002F7D9B">
              <w:rPr>
                <w:rStyle w:val="PageNumber"/>
                <w:szCs w:val="16"/>
              </w:rPr>
              <w:t>C9756</w:t>
            </w:r>
          </w:p>
        </w:tc>
        <w:tc>
          <w:tcPr>
            <w:tcW w:w="3323" w:type="dxa"/>
            <w:hideMark/>
          </w:tcPr>
          <w:p w14:paraId="74AB2FA1" w14:textId="77777777" w:rsidR="003E1D92" w:rsidRPr="002F7D9B" w:rsidRDefault="003E1D92" w:rsidP="007E2B68">
            <w:pPr>
              <w:rPr>
                <w:rStyle w:val="PageNumber"/>
                <w:szCs w:val="16"/>
              </w:rPr>
            </w:pPr>
            <w:r w:rsidRPr="002F7D9B">
              <w:rPr>
                <w:szCs w:val="16"/>
              </w:rPr>
              <w:t>Intraoperative near-infrared fluorescence lymphatic mapping of lymph node(s)</w:t>
            </w:r>
          </w:p>
        </w:tc>
        <w:tc>
          <w:tcPr>
            <w:tcW w:w="2956" w:type="dxa"/>
            <w:hideMark/>
          </w:tcPr>
          <w:p w14:paraId="664F39AF" w14:textId="77777777" w:rsidR="003E1D92" w:rsidRPr="002F7D9B" w:rsidRDefault="003E1D92" w:rsidP="007E2B68">
            <w:pPr>
              <w:rPr>
                <w:rStyle w:val="PageNumber"/>
                <w:szCs w:val="16"/>
              </w:rPr>
            </w:pPr>
            <w:r w:rsidRPr="002F7D9B">
              <w:rPr>
                <w:rStyle w:val="PageNumber"/>
                <w:szCs w:val="16"/>
              </w:rPr>
              <w:t>Insufficient evidence of effectiveness</w:t>
            </w:r>
          </w:p>
        </w:tc>
        <w:tc>
          <w:tcPr>
            <w:tcW w:w="1615" w:type="dxa"/>
            <w:hideMark/>
          </w:tcPr>
          <w:p w14:paraId="0864D4B5" w14:textId="77777777" w:rsidR="003E1D92" w:rsidRPr="002F7D9B" w:rsidRDefault="009F3F31" w:rsidP="007E2B68">
            <w:pPr>
              <w:rPr>
                <w:rStyle w:val="PageNumber"/>
                <w:szCs w:val="16"/>
              </w:rPr>
            </w:pPr>
            <w:hyperlink r:id="rId106" w:history="1">
              <w:r w:rsidR="003E1D92" w:rsidRPr="003439E6">
                <w:rPr>
                  <w:rStyle w:val="Hyperlink"/>
                  <w:szCs w:val="16"/>
                </w:rPr>
                <w:t>November, 2019</w:t>
              </w:r>
            </w:hyperlink>
          </w:p>
        </w:tc>
      </w:tr>
      <w:tr w:rsidR="003E1D92" w:rsidRPr="002F7D9B" w14:paraId="50DDDF77" w14:textId="77777777" w:rsidTr="00494FE6">
        <w:tc>
          <w:tcPr>
            <w:tcW w:w="1551" w:type="dxa"/>
          </w:tcPr>
          <w:p w14:paraId="131E002C" w14:textId="77777777" w:rsidR="003E1D92" w:rsidRPr="002F7D9B" w:rsidRDefault="003E1D92" w:rsidP="007E2B68">
            <w:pPr>
              <w:rPr>
                <w:rStyle w:val="PageNumber"/>
                <w:szCs w:val="16"/>
              </w:rPr>
            </w:pPr>
            <w:r w:rsidRPr="002F7D9B">
              <w:rPr>
                <w:rStyle w:val="PageNumber"/>
                <w:szCs w:val="16"/>
              </w:rPr>
              <w:t>C9757</w:t>
            </w:r>
          </w:p>
        </w:tc>
        <w:tc>
          <w:tcPr>
            <w:tcW w:w="3323" w:type="dxa"/>
          </w:tcPr>
          <w:p w14:paraId="00F956EE" w14:textId="77777777" w:rsidR="003E1D92" w:rsidRPr="002F7D9B" w:rsidRDefault="003E1D92" w:rsidP="007E2B68">
            <w:pPr>
              <w:rPr>
                <w:rFonts w:eastAsia="Times New Roman"/>
                <w:szCs w:val="16"/>
              </w:rPr>
            </w:pPr>
            <w:r w:rsidRPr="002F7D9B">
              <w:rPr>
                <w:szCs w:val="16"/>
              </w:rPr>
              <w:t>Laminotomy with repair of annular defect with implantation of bone anchored annular closure device</w:t>
            </w:r>
          </w:p>
        </w:tc>
        <w:tc>
          <w:tcPr>
            <w:tcW w:w="2956" w:type="dxa"/>
          </w:tcPr>
          <w:p w14:paraId="78888BC0" w14:textId="77777777" w:rsidR="003E1D92" w:rsidRPr="002F7D9B" w:rsidRDefault="003E1D92" w:rsidP="007E2B68">
            <w:pPr>
              <w:rPr>
                <w:rStyle w:val="PageNumber"/>
                <w:szCs w:val="16"/>
              </w:rPr>
            </w:pPr>
            <w:r w:rsidRPr="002F7D9B">
              <w:rPr>
                <w:rStyle w:val="PageNumber"/>
                <w:szCs w:val="16"/>
              </w:rPr>
              <w:t>Insufficient evidence of effectiveness</w:t>
            </w:r>
          </w:p>
        </w:tc>
        <w:tc>
          <w:tcPr>
            <w:tcW w:w="1615" w:type="dxa"/>
          </w:tcPr>
          <w:p w14:paraId="296633CC" w14:textId="77777777" w:rsidR="003E1D92" w:rsidRPr="002F7D9B" w:rsidRDefault="009F3F31" w:rsidP="007E2B68">
            <w:pPr>
              <w:rPr>
                <w:rStyle w:val="PageNumber"/>
                <w:szCs w:val="16"/>
              </w:rPr>
            </w:pPr>
            <w:hyperlink r:id="rId107" w:history="1">
              <w:r w:rsidR="003E1D92" w:rsidRPr="003439E6">
                <w:rPr>
                  <w:rStyle w:val="Hyperlink"/>
                  <w:szCs w:val="16"/>
                </w:rPr>
                <w:t>November, 2019</w:t>
              </w:r>
            </w:hyperlink>
          </w:p>
        </w:tc>
      </w:tr>
      <w:tr w:rsidR="007B67EA" w:rsidRPr="003E1D92" w14:paraId="29534FDA" w14:textId="77777777" w:rsidTr="00494FE6">
        <w:trPr>
          <w:cantSplit/>
        </w:trPr>
        <w:tc>
          <w:tcPr>
            <w:tcW w:w="1551" w:type="dxa"/>
          </w:tcPr>
          <w:p w14:paraId="6AD2C792" w14:textId="77777777" w:rsidR="007B67EA" w:rsidRPr="003E1D92" w:rsidRDefault="007B67EA" w:rsidP="00ED32E7">
            <w:pPr>
              <w:rPr>
                <w:rStyle w:val="PageNumber"/>
                <w:szCs w:val="16"/>
              </w:rPr>
            </w:pPr>
            <w:bookmarkStart w:id="181" w:name="_Hlk6917596"/>
            <w:r w:rsidRPr="003E1D92">
              <w:rPr>
                <w:rStyle w:val="PageNumber"/>
                <w:szCs w:val="16"/>
              </w:rPr>
              <w:t>D0422</w:t>
            </w:r>
            <w:r w:rsidR="006C120E" w:rsidRPr="003E1D92">
              <w:rPr>
                <w:rStyle w:val="PageNumber"/>
                <w:szCs w:val="16"/>
              </w:rPr>
              <w:t>-D0423</w:t>
            </w:r>
          </w:p>
        </w:tc>
        <w:tc>
          <w:tcPr>
            <w:tcW w:w="3323" w:type="dxa"/>
          </w:tcPr>
          <w:p w14:paraId="333F2918" w14:textId="77777777" w:rsidR="006C120E" w:rsidRPr="003E1D92" w:rsidRDefault="006C120E" w:rsidP="006C120E">
            <w:pPr>
              <w:rPr>
                <w:szCs w:val="16"/>
              </w:rPr>
            </w:pPr>
            <w:r w:rsidRPr="003E1D92">
              <w:rPr>
                <w:szCs w:val="16"/>
              </w:rPr>
              <w:t>Collection and preparation of genetic sample material for laboratory analysis and report Genetic test for susceptibility</w:t>
            </w:r>
          </w:p>
          <w:p w14:paraId="19185DB4" w14:textId="77777777" w:rsidR="007B67EA" w:rsidRPr="003E1D92" w:rsidRDefault="006C120E" w:rsidP="006C120E">
            <w:pPr>
              <w:rPr>
                <w:szCs w:val="16"/>
              </w:rPr>
            </w:pPr>
            <w:r w:rsidRPr="003E1D92">
              <w:rPr>
                <w:szCs w:val="16"/>
              </w:rPr>
              <w:t>to diseases – specimen analysis</w:t>
            </w:r>
          </w:p>
        </w:tc>
        <w:tc>
          <w:tcPr>
            <w:tcW w:w="2956" w:type="dxa"/>
          </w:tcPr>
          <w:p w14:paraId="56CF9004" w14:textId="77777777" w:rsidR="006C120E" w:rsidRPr="003E1D92" w:rsidRDefault="006C120E" w:rsidP="006C120E">
            <w:pPr>
              <w:rPr>
                <w:rStyle w:val="PageNumber"/>
                <w:szCs w:val="16"/>
              </w:rPr>
            </w:pPr>
            <w:r w:rsidRPr="003E1D92">
              <w:rPr>
                <w:rStyle w:val="PageNumber"/>
                <w:szCs w:val="16"/>
              </w:rPr>
              <w:t>Insufficient evidence of</w:t>
            </w:r>
          </w:p>
          <w:p w14:paraId="73D4CA2F" w14:textId="77777777" w:rsidR="007B67EA" w:rsidRPr="003E1D92" w:rsidRDefault="006C120E" w:rsidP="006C120E">
            <w:pPr>
              <w:rPr>
                <w:rStyle w:val="PageNumber"/>
                <w:szCs w:val="16"/>
              </w:rPr>
            </w:pPr>
            <w:r w:rsidRPr="003E1D92">
              <w:rPr>
                <w:rStyle w:val="PageNumber"/>
                <w:szCs w:val="16"/>
              </w:rPr>
              <w:t>effectiveness</w:t>
            </w:r>
          </w:p>
        </w:tc>
        <w:tc>
          <w:tcPr>
            <w:tcW w:w="1615" w:type="dxa"/>
          </w:tcPr>
          <w:p w14:paraId="455D5A05" w14:textId="77777777" w:rsidR="007B67EA" w:rsidRPr="003E1D92" w:rsidRDefault="009F3F31" w:rsidP="00ED32E7">
            <w:pPr>
              <w:rPr>
                <w:rStyle w:val="Hyperlink"/>
                <w:color w:val="0D0D0D" w:themeColor="text1" w:themeTint="F2"/>
                <w:szCs w:val="16"/>
                <w:u w:val="none"/>
              </w:rPr>
            </w:pPr>
            <w:hyperlink r:id="rId108" w:history="1">
              <w:r w:rsidR="00F212C0" w:rsidRPr="003E1D92">
                <w:rPr>
                  <w:rStyle w:val="Hyperlink"/>
                  <w:szCs w:val="16"/>
                </w:rPr>
                <w:t>O</w:t>
              </w:r>
              <w:r w:rsidR="007049E4" w:rsidRPr="003E1D92">
                <w:rPr>
                  <w:rStyle w:val="Hyperlink"/>
                  <w:szCs w:val="16"/>
                </w:rPr>
                <w:t>c</w:t>
              </w:r>
              <w:r w:rsidR="00F212C0" w:rsidRPr="003E1D92">
                <w:rPr>
                  <w:rStyle w:val="Hyperlink"/>
                  <w:szCs w:val="16"/>
                </w:rPr>
                <w:t>tober, 2018</w:t>
              </w:r>
            </w:hyperlink>
          </w:p>
        </w:tc>
      </w:tr>
      <w:bookmarkEnd w:id="181"/>
      <w:tr w:rsidR="00ED32E7" w:rsidRPr="003E1D92" w14:paraId="008C4482" w14:textId="77777777" w:rsidTr="00494FE6">
        <w:trPr>
          <w:cantSplit/>
        </w:trPr>
        <w:tc>
          <w:tcPr>
            <w:tcW w:w="1551" w:type="dxa"/>
          </w:tcPr>
          <w:p w14:paraId="7C2B3675" w14:textId="77777777" w:rsidR="00ED32E7" w:rsidRPr="003E1D92" w:rsidRDefault="00ED32E7" w:rsidP="00ED32E7">
            <w:pPr>
              <w:rPr>
                <w:rStyle w:val="PageNumber"/>
                <w:szCs w:val="16"/>
              </w:rPr>
            </w:pPr>
            <w:r w:rsidRPr="003E1D92">
              <w:rPr>
                <w:rStyle w:val="PageNumber"/>
                <w:szCs w:val="16"/>
              </w:rPr>
              <w:t>D9932-D9935</w:t>
            </w:r>
          </w:p>
          <w:p w14:paraId="20D525A9" w14:textId="77777777" w:rsidR="00ED32E7" w:rsidRPr="003E1D92" w:rsidRDefault="00ED32E7" w:rsidP="00ED32E7">
            <w:pPr>
              <w:rPr>
                <w:rStyle w:val="PageNumber"/>
                <w:szCs w:val="16"/>
              </w:rPr>
            </w:pPr>
          </w:p>
        </w:tc>
        <w:tc>
          <w:tcPr>
            <w:tcW w:w="3323" w:type="dxa"/>
            <w:hideMark/>
          </w:tcPr>
          <w:p w14:paraId="2C128150" w14:textId="77777777" w:rsidR="00ED32E7" w:rsidRPr="003E1D92" w:rsidRDefault="00ED32E7" w:rsidP="00ED32E7">
            <w:pPr>
              <w:rPr>
                <w:szCs w:val="16"/>
              </w:rPr>
            </w:pPr>
            <w:r w:rsidRPr="003E1D92">
              <w:rPr>
                <w:szCs w:val="16"/>
              </w:rPr>
              <w:t>Cleaning and inspection of removable complete or partial denture, maxillary or mandibular</w:t>
            </w:r>
          </w:p>
        </w:tc>
        <w:tc>
          <w:tcPr>
            <w:tcW w:w="2956" w:type="dxa"/>
            <w:hideMark/>
          </w:tcPr>
          <w:p w14:paraId="5CF7A763" w14:textId="77777777" w:rsidR="00ED32E7" w:rsidRPr="003E1D92" w:rsidRDefault="00ED32E7" w:rsidP="00ED32E7">
            <w:pPr>
              <w:rPr>
                <w:rStyle w:val="PageNumber"/>
                <w:szCs w:val="16"/>
              </w:rPr>
            </w:pPr>
            <w:r w:rsidRPr="003E1D92">
              <w:rPr>
                <w:rStyle w:val="PageNumber"/>
                <w:szCs w:val="16"/>
              </w:rPr>
              <w:t>Insufficient evidence of effectiveness</w:t>
            </w:r>
          </w:p>
        </w:tc>
        <w:tc>
          <w:tcPr>
            <w:tcW w:w="1615" w:type="dxa"/>
            <w:hideMark/>
          </w:tcPr>
          <w:p w14:paraId="23DD6C30" w14:textId="77777777" w:rsidR="00ED32E7" w:rsidRPr="003E1D92" w:rsidRDefault="009F3F31" w:rsidP="00ED32E7">
            <w:pPr>
              <w:rPr>
                <w:szCs w:val="16"/>
              </w:rPr>
            </w:pPr>
            <w:hyperlink r:id="rId109" w:history="1">
              <w:r w:rsidR="00ED32E7" w:rsidRPr="003E1D92">
                <w:rPr>
                  <w:rStyle w:val="Hyperlink"/>
                  <w:szCs w:val="16"/>
                </w:rPr>
                <w:t>October, 2015</w:t>
              </w:r>
            </w:hyperlink>
          </w:p>
        </w:tc>
      </w:tr>
      <w:tr w:rsidR="004A755E" w:rsidRPr="003E1D92" w14:paraId="64FE9E6C" w14:textId="77777777" w:rsidTr="00494FE6">
        <w:trPr>
          <w:cantSplit/>
        </w:trPr>
        <w:tc>
          <w:tcPr>
            <w:tcW w:w="1551" w:type="dxa"/>
          </w:tcPr>
          <w:p w14:paraId="202CE541" w14:textId="77777777" w:rsidR="004A755E" w:rsidRPr="003E1D92" w:rsidRDefault="004A755E" w:rsidP="004A755E">
            <w:pPr>
              <w:rPr>
                <w:rStyle w:val="PageNumber"/>
                <w:szCs w:val="16"/>
              </w:rPr>
            </w:pPr>
            <w:r w:rsidRPr="003E1D92">
              <w:rPr>
                <w:rStyle w:val="PageNumber"/>
                <w:szCs w:val="16"/>
              </w:rPr>
              <w:t>E0650-E0673</w:t>
            </w:r>
            <w:r w:rsidR="009D498C" w:rsidRPr="003E1D92">
              <w:rPr>
                <w:rStyle w:val="PageNumber"/>
                <w:szCs w:val="16"/>
              </w:rPr>
              <w:t>,</w:t>
            </w:r>
          </w:p>
          <w:p w14:paraId="7563A0AA" w14:textId="77777777" w:rsidR="004A755E" w:rsidRPr="003E1D92" w:rsidRDefault="004A755E" w:rsidP="004A755E">
            <w:pPr>
              <w:rPr>
                <w:rStyle w:val="PageNumber"/>
                <w:szCs w:val="16"/>
              </w:rPr>
            </w:pPr>
            <w:r w:rsidRPr="003E1D92">
              <w:rPr>
                <w:rStyle w:val="PageNumber"/>
                <w:szCs w:val="16"/>
              </w:rPr>
              <w:t>E0676</w:t>
            </w:r>
          </w:p>
        </w:tc>
        <w:tc>
          <w:tcPr>
            <w:tcW w:w="3323" w:type="dxa"/>
          </w:tcPr>
          <w:p w14:paraId="0A178BFD" w14:textId="77777777" w:rsidR="004A755E" w:rsidRPr="003E1D92" w:rsidRDefault="009D498C" w:rsidP="009D498C">
            <w:pPr>
              <w:rPr>
                <w:szCs w:val="16"/>
              </w:rPr>
            </w:pPr>
            <w:r w:rsidRPr="003E1D92">
              <w:rPr>
                <w:szCs w:val="16"/>
              </w:rPr>
              <w:t>Pneumatic compressor</w:t>
            </w:r>
            <w:r w:rsidR="002C55ED" w:rsidRPr="003E1D92">
              <w:rPr>
                <w:szCs w:val="16"/>
              </w:rPr>
              <w:t>s and associated appliances, including intermittent devices</w:t>
            </w:r>
          </w:p>
        </w:tc>
        <w:tc>
          <w:tcPr>
            <w:tcW w:w="2956" w:type="dxa"/>
          </w:tcPr>
          <w:p w14:paraId="44622C45" w14:textId="77777777" w:rsidR="004A755E" w:rsidRPr="003E1D92" w:rsidRDefault="009D498C" w:rsidP="00ED32E7">
            <w:pPr>
              <w:rPr>
                <w:rStyle w:val="PageNumber"/>
                <w:szCs w:val="16"/>
              </w:rPr>
            </w:pPr>
            <w:r w:rsidRPr="003E1D92">
              <w:rPr>
                <w:rStyle w:val="PageNumber"/>
                <w:szCs w:val="16"/>
              </w:rPr>
              <w:t>Insufficient evidence of effectiveness</w:t>
            </w:r>
          </w:p>
        </w:tc>
        <w:tc>
          <w:tcPr>
            <w:tcW w:w="1615" w:type="dxa"/>
          </w:tcPr>
          <w:p w14:paraId="05493839" w14:textId="77777777" w:rsidR="004A755E" w:rsidRPr="003E1D92" w:rsidRDefault="009F3F31" w:rsidP="00ED32E7">
            <w:pPr>
              <w:rPr>
                <w:rStyle w:val="Hyperlink"/>
                <w:szCs w:val="16"/>
                <w:u w:val="none"/>
              </w:rPr>
            </w:pPr>
            <w:hyperlink r:id="rId110" w:history="1">
              <w:r w:rsidR="009D498C" w:rsidRPr="003E1D92">
                <w:rPr>
                  <w:rStyle w:val="Hyperlink"/>
                  <w:szCs w:val="16"/>
                </w:rPr>
                <w:t>May, 2019</w:t>
              </w:r>
            </w:hyperlink>
          </w:p>
        </w:tc>
      </w:tr>
      <w:tr w:rsidR="00ED32E7" w:rsidRPr="003E1D92" w14:paraId="724001F7" w14:textId="77777777" w:rsidTr="00494FE6">
        <w:trPr>
          <w:cantSplit/>
          <w:trHeight w:val="260"/>
        </w:trPr>
        <w:tc>
          <w:tcPr>
            <w:tcW w:w="1551" w:type="dxa"/>
          </w:tcPr>
          <w:p w14:paraId="17108C86" w14:textId="77777777" w:rsidR="00ED32E7" w:rsidRPr="003E1D92" w:rsidRDefault="00ED32E7" w:rsidP="00ED32E7">
            <w:pPr>
              <w:rPr>
                <w:szCs w:val="16"/>
              </w:rPr>
            </w:pPr>
            <w:r w:rsidRPr="003E1D92">
              <w:rPr>
                <w:szCs w:val="16"/>
              </w:rPr>
              <w:t>G0069</w:t>
            </w:r>
          </w:p>
        </w:tc>
        <w:tc>
          <w:tcPr>
            <w:tcW w:w="3323" w:type="dxa"/>
          </w:tcPr>
          <w:p w14:paraId="70EBAABF" w14:textId="77777777" w:rsidR="00ED32E7" w:rsidRPr="003E1D92" w:rsidRDefault="00ED32E7" w:rsidP="00ED32E7">
            <w:pPr>
              <w:rPr>
                <w:szCs w:val="16"/>
              </w:rPr>
            </w:pPr>
            <w:r w:rsidRPr="003E1D92">
              <w:rPr>
                <w:szCs w:val="16"/>
              </w:rPr>
              <w:t>Subcutaneous immunotherapy in the home</w:t>
            </w:r>
          </w:p>
        </w:tc>
        <w:tc>
          <w:tcPr>
            <w:tcW w:w="2956" w:type="dxa"/>
          </w:tcPr>
          <w:p w14:paraId="1C0258D3" w14:textId="77777777" w:rsidR="00ED32E7" w:rsidRPr="003E1D92" w:rsidRDefault="00ED32E7" w:rsidP="00ED32E7">
            <w:pPr>
              <w:rPr>
                <w:szCs w:val="16"/>
              </w:rPr>
            </w:pPr>
            <w:r w:rsidRPr="003E1D92">
              <w:rPr>
                <w:szCs w:val="16"/>
              </w:rPr>
              <w:t>Insufficient evidence of effectiveness; evidence of harm</w:t>
            </w:r>
          </w:p>
        </w:tc>
        <w:tc>
          <w:tcPr>
            <w:tcW w:w="1615" w:type="dxa"/>
          </w:tcPr>
          <w:p w14:paraId="21165ECF" w14:textId="77777777" w:rsidR="00ED32E7" w:rsidRPr="003E1D92" w:rsidRDefault="009F3F31" w:rsidP="00ED32E7">
            <w:pPr>
              <w:rPr>
                <w:szCs w:val="16"/>
              </w:rPr>
            </w:pPr>
            <w:hyperlink r:id="rId111" w:history="1">
              <w:r w:rsidR="00ED32E7" w:rsidRPr="003E1D92">
                <w:rPr>
                  <w:rStyle w:val="Hyperlink"/>
                  <w:szCs w:val="16"/>
                </w:rPr>
                <w:t>November, 2018</w:t>
              </w:r>
            </w:hyperlink>
          </w:p>
        </w:tc>
      </w:tr>
      <w:tr w:rsidR="00ED32E7" w:rsidRPr="003E1D92" w14:paraId="080B904E" w14:textId="77777777" w:rsidTr="00494FE6">
        <w:trPr>
          <w:cantSplit/>
          <w:trHeight w:val="440"/>
        </w:trPr>
        <w:tc>
          <w:tcPr>
            <w:tcW w:w="1551" w:type="dxa"/>
            <w:hideMark/>
          </w:tcPr>
          <w:p w14:paraId="1C98479C" w14:textId="77777777" w:rsidR="00ED32E7" w:rsidRPr="003E1D92" w:rsidRDefault="00ED32E7" w:rsidP="00ED32E7">
            <w:pPr>
              <w:rPr>
                <w:rStyle w:val="PageNumber"/>
                <w:szCs w:val="16"/>
              </w:rPr>
            </w:pPr>
            <w:r w:rsidRPr="003E1D92">
              <w:rPr>
                <w:szCs w:val="16"/>
              </w:rPr>
              <w:t>G0106, G0120, G0122</w:t>
            </w:r>
          </w:p>
        </w:tc>
        <w:tc>
          <w:tcPr>
            <w:tcW w:w="3323" w:type="dxa"/>
            <w:hideMark/>
          </w:tcPr>
          <w:p w14:paraId="18FFEE49" w14:textId="77777777" w:rsidR="00ED32E7" w:rsidRPr="003E1D92" w:rsidRDefault="00ED32E7" w:rsidP="00ED32E7">
            <w:pPr>
              <w:rPr>
                <w:rStyle w:val="PageNumber"/>
                <w:szCs w:val="16"/>
              </w:rPr>
            </w:pPr>
            <w:r w:rsidRPr="003E1D92">
              <w:rPr>
                <w:szCs w:val="16"/>
              </w:rPr>
              <w:t>Barium enema as a colorectal cancer screening modality</w:t>
            </w:r>
          </w:p>
        </w:tc>
        <w:tc>
          <w:tcPr>
            <w:tcW w:w="2956" w:type="dxa"/>
            <w:hideMark/>
          </w:tcPr>
          <w:p w14:paraId="2D652C5B" w14:textId="77777777" w:rsidR="00ED32E7" w:rsidRPr="003E1D92" w:rsidRDefault="00ED32E7" w:rsidP="00ED32E7">
            <w:pPr>
              <w:rPr>
                <w:rStyle w:val="PageNumber"/>
                <w:szCs w:val="16"/>
              </w:rPr>
            </w:pPr>
            <w:r w:rsidRPr="003E1D92">
              <w:rPr>
                <w:szCs w:val="16"/>
              </w:rPr>
              <w:t>Not indicated as a CRC screening modality</w:t>
            </w:r>
          </w:p>
        </w:tc>
        <w:tc>
          <w:tcPr>
            <w:tcW w:w="1615" w:type="dxa"/>
            <w:hideMark/>
          </w:tcPr>
          <w:p w14:paraId="1D635DA0" w14:textId="77777777" w:rsidR="00ED32E7" w:rsidRPr="003E1D92" w:rsidRDefault="009F3F31" w:rsidP="00ED32E7">
            <w:pPr>
              <w:rPr>
                <w:rStyle w:val="PageNumber"/>
                <w:szCs w:val="16"/>
              </w:rPr>
            </w:pPr>
            <w:hyperlink r:id="rId112" w:history="1">
              <w:r w:rsidR="00ED32E7" w:rsidRPr="003E1D92">
                <w:rPr>
                  <w:rStyle w:val="Hyperlink"/>
                  <w:szCs w:val="16"/>
                </w:rPr>
                <w:t>November, 2017</w:t>
              </w:r>
            </w:hyperlink>
          </w:p>
        </w:tc>
      </w:tr>
      <w:tr w:rsidR="00ED32E7" w:rsidRPr="003E1D92" w14:paraId="72C17E7B" w14:textId="77777777" w:rsidTr="00494FE6">
        <w:trPr>
          <w:cantSplit/>
        </w:trPr>
        <w:tc>
          <w:tcPr>
            <w:tcW w:w="1551" w:type="dxa"/>
          </w:tcPr>
          <w:p w14:paraId="3EABB742" w14:textId="77777777" w:rsidR="00ED32E7" w:rsidRPr="003E1D92" w:rsidRDefault="00ED32E7" w:rsidP="00ED32E7">
            <w:pPr>
              <w:rPr>
                <w:rStyle w:val="PageNumber"/>
                <w:szCs w:val="16"/>
              </w:rPr>
            </w:pPr>
            <w:r w:rsidRPr="003E1D92">
              <w:rPr>
                <w:rStyle w:val="PageNumber"/>
                <w:szCs w:val="16"/>
              </w:rPr>
              <w:t>G0252</w:t>
            </w:r>
          </w:p>
        </w:tc>
        <w:tc>
          <w:tcPr>
            <w:tcW w:w="3323" w:type="dxa"/>
          </w:tcPr>
          <w:p w14:paraId="5CA23E49" w14:textId="77777777" w:rsidR="00ED32E7" w:rsidRPr="003E1D92" w:rsidRDefault="00ED32E7" w:rsidP="00ED32E7">
            <w:pPr>
              <w:rPr>
                <w:rStyle w:val="PageNumber"/>
                <w:szCs w:val="16"/>
              </w:rPr>
            </w:pPr>
            <w:r w:rsidRPr="003E1D92">
              <w:rPr>
                <w:rStyle w:val="PageNumber"/>
                <w:szCs w:val="16"/>
              </w:rPr>
              <w:t>Pet imaging, full and partial-ring pet scanners only, for initial diagnosis of breast cancer and/or surgical planning for breast cancer (e.g., initial staging of axillary lymph nodes)</w:t>
            </w:r>
          </w:p>
        </w:tc>
        <w:tc>
          <w:tcPr>
            <w:tcW w:w="2956" w:type="dxa"/>
          </w:tcPr>
          <w:p w14:paraId="573C5228" w14:textId="77777777" w:rsidR="00ED32E7" w:rsidRPr="003E1D92" w:rsidRDefault="00ED32E7" w:rsidP="00ED32E7">
            <w:pPr>
              <w:rPr>
                <w:rStyle w:val="PageNumber"/>
                <w:szCs w:val="16"/>
              </w:rPr>
            </w:pPr>
            <w:r w:rsidRPr="003E1D92">
              <w:rPr>
                <w:rStyle w:val="PageNumber"/>
                <w:szCs w:val="16"/>
              </w:rPr>
              <w:t>Not a recommended test for axillary staging</w:t>
            </w:r>
          </w:p>
        </w:tc>
        <w:tc>
          <w:tcPr>
            <w:tcW w:w="1615" w:type="dxa"/>
          </w:tcPr>
          <w:p w14:paraId="4028A7FD" w14:textId="77777777" w:rsidR="00ED32E7" w:rsidRPr="003E1D92" w:rsidRDefault="009F3F31" w:rsidP="00ED32E7">
            <w:pPr>
              <w:jc w:val="both"/>
              <w:rPr>
                <w:szCs w:val="16"/>
              </w:rPr>
            </w:pPr>
            <w:hyperlink r:id="rId113" w:history="1">
              <w:r w:rsidR="00ED32E7" w:rsidRPr="003E1D92">
                <w:rPr>
                  <w:rStyle w:val="Hyperlink"/>
                  <w:szCs w:val="16"/>
                </w:rPr>
                <w:t>March, 2018</w:t>
              </w:r>
            </w:hyperlink>
          </w:p>
        </w:tc>
      </w:tr>
      <w:tr w:rsidR="00E6609C" w:rsidRPr="003E1D92" w14:paraId="0C17ECB9" w14:textId="77777777" w:rsidTr="00494FE6">
        <w:trPr>
          <w:cantSplit/>
        </w:trPr>
        <w:tc>
          <w:tcPr>
            <w:tcW w:w="1551" w:type="dxa"/>
          </w:tcPr>
          <w:p w14:paraId="041E3244" w14:textId="77777777" w:rsidR="00E6609C" w:rsidRPr="003E1D92" w:rsidRDefault="00E6609C" w:rsidP="00E6609C">
            <w:pPr>
              <w:rPr>
                <w:rStyle w:val="PageNumber"/>
                <w:szCs w:val="16"/>
              </w:rPr>
            </w:pPr>
            <w:bookmarkStart w:id="182" w:name="_Hlk7693890"/>
            <w:r w:rsidRPr="003E1D92">
              <w:rPr>
                <w:rStyle w:val="PageNumber"/>
                <w:szCs w:val="16"/>
              </w:rPr>
              <w:t>G0481, G0482,</w:t>
            </w:r>
          </w:p>
          <w:p w14:paraId="157B1EAA" w14:textId="77777777" w:rsidR="00E6609C" w:rsidRPr="003E1D92" w:rsidRDefault="00E6609C" w:rsidP="00E6609C">
            <w:pPr>
              <w:rPr>
                <w:rStyle w:val="PageNumber"/>
                <w:szCs w:val="16"/>
              </w:rPr>
            </w:pPr>
            <w:r w:rsidRPr="003E1D92">
              <w:rPr>
                <w:rStyle w:val="PageNumber"/>
                <w:szCs w:val="16"/>
              </w:rPr>
              <w:t>G0</w:t>
            </w:r>
            <w:r w:rsidR="008B1187" w:rsidRPr="003E1D92">
              <w:rPr>
                <w:rStyle w:val="PageNumber"/>
                <w:szCs w:val="16"/>
              </w:rPr>
              <w:t>48</w:t>
            </w:r>
            <w:r w:rsidRPr="003E1D92">
              <w:rPr>
                <w:rStyle w:val="PageNumber"/>
                <w:szCs w:val="16"/>
              </w:rPr>
              <w:t>3</w:t>
            </w:r>
          </w:p>
        </w:tc>
        <w:tc>
          <w:tcPr>
            <w:tcW w:w="3323" w:type="dxa"/>
          </w:tcPr>
          <w:p w14:paraId="2F542FEF" w14:textId="77777777" w:rsidR="00E6609C" w:rsidRPr="003E1D92" w:rsidRDefault="00E6609C" w:rsidP="00E6609C">
            <w:pPr>
              <w:rPr>
                <w:rStyle w:val="PageNumber"/>
                <w:szCs w:val="16"/>
              </w:rPr>
            </w:pPr>
            <w:r w:rsidRPr="003E1D92">
              <w:rPr>
                <w:rStyle w:val="PageNumber"/>
                <w:szCs w:val="16"/>
              </w:rPr>
              <w:t>Urine drug testing, definitive for &gt;7 drug</w:t>
            </w:r>
          </w:p>
          <w:p w14:paraId="4BBFA4F0" w14:textId="77777777" w:rsidR="00E6609C" w:rsidRPr="003E1D92" w:rsidRDefault="00E6609C" w:rsidP="00E6609C">
            <w:pPr>
              <w:rPr>
                <w:rStyle w:val="PageNumber"/>
                <w:szCs w:val="16"/>
              </w:rPr>
            </w:pPr>
            <w:r w:rsidRPr="003E1D92">
              <w:rPr>
                <w:rStyle w:val="PageNumber"/>
                <w:szCs w:val="16"/>
              </w:rPr>
              <w:t>classes</w:t>
            </w:r>
          </w:p>
        </w:tc>
        <w:tc>
          <w:tcPr>
            <w:tcW w:w="2956" w:type="dxa"/>
          </w:tcPr>
          <w:p w14:paraId="12275F1C" w14:textId="77777777" w:rsidR="00E6609C" w:rsidRPr="003E1D92" w:rsidRDefault="00E6609C" w:rsidP="00E6609C">
            <w:pPr>
              <w:rPr>
                <w:rStyle w:val="PageNumber"/>
                <w:szCs w:val="16"/>
              </w:rPr>
            </w:pPr>
            <w:r w:rsidRPr="003E1D92">
              <w:rPr>
                <w:rStyle w:val="PageNumber"/>
                <w:szCs w:val="16"/>
              </w:rPr>
              <w:t>No clinical benefit</w:t>
            </w:r>
          </w:p>
        </w:tc>
        <w:tc>
          <w:tcPr>
            <w:tcW w:w="1615" w:type="dxa"/>
          </w:tcPr>
          <w:p w14:paraId="0B78796F" w14:textId="77777777" w:rsidR="00E6609C" w:rsidRPr="003E1D92" w:rsidRDefault="009F3F31" w:rsidP="00E6609C">
            <w:pPr>
              <w:jc w:val="both"/>
              <w:rPr>
                <w:rStyle w:val="Hyperlink"/>
                <w:color w:val="0D0D0D" w:themeColor="text1" w:themeTint="F2"/>
                <w:szCs w:val="16"/>
                <w:u w:val="none"/>
              </w:rPr>
            </w:pPr>
            <w:hyperlink r:id="rId114" w:history="1">
              <w:r w:rsidR="00E6609C" w:rsidRPr="003E1D92">
                <w:rPr>
                  <w:rStyle w:val="Hyperlink"/>
                  <w:szCs w:val="16"/>
                </w:rPr>
                <w:t>August, 2018</w:t>
              </w:r>
            </w:hyperlink>
          </w:p>
          <w:p w14:paraId="27D75D02" w14:textId="77777777" w:rsidR="00E6609C" w:rsidRPr="003E1D92" w:rsidRDefault="009F3F31" w:rsidP="00E6609C">
            <w:pPr>
              <w:jc w:val="both"/>
              <w:rPr>
                <w:rStyle w:val="Hyperlink"/>
                <w:szCs w:val="16"/>
              </w:rPr>
            </w:pPr>
            <w:hyperlink r:id="rId115" w:history="1">
              <w:r w:rsidR="00737F85">
                <w:rPr>
                  <w:rStyle w:val="Hyperlink"/>
                  <w:szCs w:val="16"/>
                </w:rPr>
                <w:t>Coverage Guidance</w:t>
              </w:r>
            </w:hyperlink>
          </w:p>
        </w:tc>
      </w:tr>
      <w:tr w:rsidR="00163BF0" w:rsidRPr="003E1D92" w14:paraId="09D34BCD" w14:textId="77777777" w:rsidTr="00494FE6">
        <w:trPr>
          <w:cantSplit/>
        </w:trPr>
        <w:tc>
          <w:tcPr>
            <w:tcW w:w="1551" w:type="dxa"/>
          </w:tcPr>
          <w:p w14:paraId="0CE12444" w14:textId="77777777" w:rsidR="00163BF0" w:rsidRPr="003E1D92" w:rsidRDefault="00163BF0" w:rsidP="00E6609C">
            <w:pPr>
              <w:rPr>
                <w:rStyle w:val="PageNumber"/>
                <w:szCs w:val="16"/>
              </w:rPr>
            </w:pPr>
            <w:r>
              <w:rPr>
                <w:rStyle w:val="PageNumber"/>
                <w:szCs w:val="16"/>
              </w:rPr>
              <w:t>K1002</w:t>
            </w:r>
          </w:p>
        </w:tc>
        <w:tc>
          <w:tcPr>
            <w:tcW w:w="3323" w:type="dxa"/>
          </w:tcPr>
          <w:p w14:paraId="3438FAE1" w14:textId="77777777" w:rsidR="00163BF0" w:rsidRPr="003E1D92" w:rsidRDefault="00163BF0" w:rsidP="00E6609C">
            <w:pPr>
              <w:rPr>
                <w:rStyle w:val="PageNumber"/>
                <w:szCs w:val="16"/>
              </w:rPr>
            </w:pPr>
            <w:r>
              <w:rPr>
                <w:rStyle w:val="PageNumber"/>
                <w:szCs w:val="16"/>
              </w:rPr>
              <w:t>Cranial electrotherapy stimulation system</w:t>
            </w:r>
            <w:r w:rsidR="00B34A63">
              <w:rPr>
                <w:rStyle w:val="PageNumber"/>
                <w:szCs w:val="16"/>
              </w:rPr>
              <w:t xml:space="preserve"> (CES)</w:t>
            </w:r>
          </w:p>
        </w:tc>
        <w:tc>
          <w:tcPr>
            <w:tcW w:w="2956" w:type="dxa"/>
          </w:tcPr>
          <w:p w14:paraId="08FD49BB" w14:textId="77777777" w:rsidR="00163BF0" w:rsidRPr="003E1D92" w:rsidRDefault="00163BF0" w:rsidP="00E6609C">
            <w:pPr>
              <w:rPr>
                <w:rStyle w:val="PageNumber"/>
                <w:szCs w:val="16"/>
              </w:rPr>
            </w:pPr>
            <w:r>
              <w:rPr>
                <w:rStyle w:val="PageNumber"/>
                <w:szCs w:val="16"/>
              </w:rPr>
              <w:t>No clinically important benefit (CES)</w:t>
            </w:r>
            <w:r w:rsidR="00D733FF">
              <w:rPr>
                <w:rStyle w:val="PageNumber"/>
                <w:szCs w:val="16"/>
              </w:rPr>
              <w:t xml:space="preserve"> for chronic pain; insufficient evidence of effectiveness for all othe indications</w:t>
            </w:r>
          </w:p>
        </w:tc>
        <w:tc>
          <w:tcPr>
            <w:tcW w:w="1615" w:type="dxa"/>
          </w:tcPr>
          <w:p w14:paraId="7802430D" w14:textId="77777777" w:rsidR="00163BF0" w:rsidRDefault="009F3F31" w:rsidP="00E6609C">
            <w:pPr>
              <w:jc w:val="both"/>
            </w:pPr>
            <w:hyperlink r:id="rId116" w:history="1">
              <w:r w:rsidR="00D733FF" w:rsidRPr="00066FB4">
                <w:rPr>
                  <w:rStyle w:val="Hyperlink"/>
                </w:rPr>
                <w:t>March 2020</w:t>
              </w:r>
            </w:hyperlink>
          </w:p>
        </w:tc>
      </w:tr>
      <w:tr w:rsidR="00986DF3" w:rsidRPr="003E1D92" w14:paraId="1E53FA14" w14:textId="77777777" w:rsidTr="00494FE6">
        <w:trPr>
          <w:cantSplit/>
        </w:trPr>
        <w:tc>
          <w:tcPr>
            <w:tcW w:w="1551" w:type="dxa"/>
          </w:tcPr>
          <w:p w14:paraId="0A0FB78A" w14:textId="77777777" w:rsidR="00986DF3" w:rsidRPr="003E1D92" w:rsidRDefault="00986DF3" w:rsidP="00E6609C">
            <w:pPr>
              <w:rPr>
                <w:rStyle w:val="PageNumber"/>
                <w:szCs w:val="16"/>
              </w:rPr>
            </w:pPr>
            <w:r w:rsidRPr="003E1D92">
              <w:rPr>
                <w:rStyle w:val="PageNumber"/>
                <w:szCs w:val="16"/>
              </w:rPr>
              <w:t>M0076</w:t>
            </w:r>
          </w:p>
        </w:tc>
        <w:tc>
          <w:tcPr>
            <w:tcW w:w="3323" w:type="dxa"/>
          </w:tcPr>
          <w:p w14:paraId="1800E83A" w14:textId="77777777" w:rsidR="00986DF3" w:rsidRPr="003E1D92" w:rsidRDefault="00986DF3" w:rsidP="00E6609C">
            <w:pPr>
              <w:rPr>
                <w:rStyle w:val="PageNumber"/>
                <w:szCs w:val="16"/>
              </w:rPr>
            </w:pPr>
            <w:r w:rsidRPr="003E1D92">
              <w:rPr>
                <w:rStyle w:val="PageNumber"/>
                <w:szCs w:val="16"/>
              </w:rPr>
              <w:t>Prolotherapy</w:t>
            </w:r>
          </w:p>
        </w:tc>
        <w:tc>
          <w:tcPr>
            <w:tcW w:w="2956" w:type="dxa"/>
          </w:tcPr>
          <w:p w14:paraId="75D9AA4C" w14:textId="77777777" w:rsidR="00986DF3" w:rsidRPr="003E1D92" w:rsidRDefault="00D434E1" w:rsidP="00E6609C">
            <w:pPr>
              <w:rPr>
                <w:rStyle w:val="PageNumber"/>
                <w:szCs w:val="16"/>
              </w:rPr>
            </w:pPr>
            <w:r w:rsidRPr="003E1D92">
              <w:rPr>
                <w:rStyle w:val="PageNumber"/>
                <w:szCs w:val="16"/>
              </w:rPr>
              <w:t>Insufficient evidence of effectiveness</w:t>
            </w:r>
          </w:p>
        </w:tc>
        <w:tc>
          <w:tcPr>
            <w:tcW w:w="1615" w:type="dxa"/>
          </w:tcPr>
          <w:p w14:paraId="3A670C69" w14:textId="77777777" w:rsidR="00986DF3" w:rsidRPr="003E1D92" w:rsidRDefault="009F3F31" w:rsidP="00E6609C">
            <w:pPr>
              <w:jc w:val="both"/>
              <w:rPr>
                <w:rStyle w:val="Hyperlink"/>
                <w:color w:val="0D0D0D" w:themeColor="text1" w:themeTint="F2"/>
                <w:szCs w:val="16"/>
                <w:u w:val="none"/>
              </w:rPr>
            </w:pPr>
            <w:hyperlink r:id="rId117" w:history="1">
              <w:r w:rsidR="00D434E1" w:rsidRPr="003E1D92">
                <w:rPr>
                  <w:rStyle w:val="Hyperlink"/>
                  <w:szCs w:val="16"/>
                </w:rPr>
                <w:t>August, 2019</w:t>
              </w:r>
            </w:hyperlink>
          </w:p>
        </w:tc>
      </w:tr>
      <w:tr w:rsidR="00D434E1" w:rsidRPr="003E1D92" w14:paraId="17344533" w14:textId="77777777" w:rsidTr="00494FE6">
        <w:trPr>
          <w:cantSplit/>
        </w:trPr>
        <w:tc>
          <w:tcPr>
            <w:tcW w:w="1551" w:type="dxa"/>
          </w:tcPr>
          <w:p w14:paraId="16AD9441" w14:textId="77777777" w:rsidR="00D434E1" w:rsidRPr="003E1D92" w:rsidRDefault="00962CC3" w:rsidP="00E6609C">
            <w:pPr>
              <w:rPr>
                <w:rStyle w:val="PageNumber"/>
                <w:szCs w:val="16"/>
              </w:rPr>
            </w:pPr>
            <w:r w:rsidRPr="003E1D92">
              <w:rPr>
                <w:rStyle w:val="PageNumber"/>
                <w:szCs w:val="16"/>
              </w:rPr>
              <w:t>S2102</w:t>
            </w:r>
          </w:p>
        </w:tc>
        <w:tc>
          <w:tcPr>
            <w:tcW w:w="3323" w:type="dxa"/>
          </w:tcPr>
          <w:p w14:paraId="1C1D43ED" w14:textId="77777777" w:rsidR="00D434E1" w:rsidRPr="003E1D92" w:rsidRDefault="00D434E1" w:rsidP="00E6609C">
            <w:pPr>
              <w:rPr>
                <w:rStyle w:val="PageNumber"/>
                <w:szCs w:val="16"/>
              </w:rPr>
            </w:pPr>
            <w:r w:rsidRPr="003E1D92">
              <w:rPr>
                <w:rStyle w:val="PageNumber"/>
                <w:szCs w:val="16"/>
              </w:rPr>
              <w:t>Islet cell tissue transplant from pancreas; allogeneic</w:t>
            </w:r>
          </w:p>
        </w:tc>
        <w:tc>
          <w:tcPr>
            <w:tcW w:w="2956" w:type="dxa"/>
          </w:tcPr>
          <w:p w14:paraId="29C3AB6C" w14:textId="77777777" w:rsidR="00D434E1" w:rsidRPr="003E1D92" w:rsidRDefault="00D434E1" w:rsidP="00E6609C">
            <w:pPr>
              <w:rPr>
                <w:rStyle w:val="PageNumber"/>
                <w:szCs w:val="16"/>
              </w:rPr>
            </w:pPr>
            <w:r w:rsidRPr="003E1D92">
              <w:rPr>
                <w:rStyle w:val="PageNumber"/>
                <w:szCs w:val="16"/>
              </w:rPr>
              <w:t>Insufficient evidence of effectiveness</w:t>
            </w:r>
          </w:p>
        </w:tc>
        <w:tc>
          <w:tcPr>
            <w:tcW w:w="1615" w:type="dxa"/>
          </w:tcPr>
          <w:p w14:paraId="52941D48" w14:textId="77777777" w:rsidR="00D434E1" w:rsidRPr="003E1D92" w:rsidRDefault="009F3F31" w:rsidP="00E6609C">
            <w:pPr>
              <w:jc w:val="both"/>
              <w:rPr>
                <w:rStyle w:val="Hyperlink"/>
                <w:color w:val="0D0D0D" w:themeColor="text1" w:themeTint="F2"/>
                <w:szCs w:val="16"/>
                <w:u w:val="none"/>
              </w:rPr>
            </w:pPr>
            <w:hyperlink r:id="rId118" w:history="1">
              <w:r w:rsidR="00D434E1" w:rsidRPr="003E1D92">
                <w:rPr>
                  <w:rStyle w:val="Hyperlink"/>
                  <w:szCs w:val="16"/>
                </w:rPr>
                <w:t>August 2019</w:t>
              </w:r>
            </w:hyperlink>
          </w:p>
        </w:tc>
      </w:tr>
      <w:bookmarkEnd w:id="182"/>
      <w:tr w:rsidR="00E6609C" w:rsidRPr="003E1D92" w14:paraId="570D4BDC" w14:textId="77777777" w:rsidTr="00494FE6">
        <w:trPr>
          <w:cantSplit/>
        </w:trPr>
        <w:tc>
          <w:tcPr>
            <w:tcW w:w="1551" w:type="dxa"/>
          </w:tcPr>
          <w:p w14:paraId="4B4F7A89" w14:textId="77777777" w:rsidR="00E6609C" w:rsidRPr="003E1D92" w:rsidRDefault="00E6609C" w:rsidP="00E6609C">
            <w:pPr>
              <w:rPr>
                <w:rStyle w:val="PageNumber"/>
                <w:szCs w:val="16"/>
              </w:rPr>
            </w:pPr>
            <w:r w:rsidRPr="003E1D92">
              <w:rPr>
                <w:rStyle w:val="PageNumber"/>
                <w:szCs w:val="16"/>
              </w:rPr>
              <w:t>S8930</w:t>
            </w:r>
          </w:p>
        </w:tc>
        <w:tc>
          <w:tcPr>
            <w:tcW w:w="3323" w:type="dxa"/>
          </w:tcPr>
          <w:p w14:paraId="431CBEC6" w14:textId="77777777" w:rsidR="00E6609C" w:rsidRPr="003E1D92" w:rsidRDefault="00E6609C" w:rsidP="00E6609C">
            <w:pPr>
              <w:rPr>
                <w:rStyle w:val="PageNumber"/>
                <w:szCs w:val="16"/>
              </w:rPr>
            </w:pPr>
            <w:r w:rsidRPr="003E1D92">
              <w:rPr>
                <w:rStyle w:val="PageNumber"/>
                <w:szCs w:val="16"/>
              </w:rPr>
              <w:t>Electrical stimulation of auricular acupuncture points by proprietary electrical stimulation devices, such as P-Stim and E-pulse [note: auricular electroacupuncture provided by a licensed provider in a clinical setting is covered under CPT 97813-97814]</w:t>
            </w:r>
          </w:p>
        </w:tc>
        <w:tc>
          <w:tcPr>
            <w:tcW w:w="2956" w:type="dxa"/>
          </w:tcPr>
          <w:p w14:paraId="40CF8613" w14:textId="77777777" w:rsidR="00E6609C" w:rsidRPr="003E1D92" w:rsidRDefault="00E6609C" w:rsidP="00E6609C">
            <w:pPr>
              <w:rPr>
                <w:rStyle w:val="PageNumber"/>
                <w:szCs w:val="16"/>
              </w:rPr>
            </w:pPr>
            <w:r w:rsidRPr="003E1D92">
              <w:rPr>
                <w:rStyle w:val="PageNumber"/>
                <w:szCs w:val="16"/>
              </w:rPr>
              <w:t>No evidence of effectiveness</w:t>
            </w:r>
          </w:p>
        </w:tc>
        <w:tc>
          <w:tcPr>
            <w:tcW w:w="1615" w:type="dxa"/>
          </w:tcPr>
          <w:p w14:paraId="74576010" w14:textId="77777777" w:rsidR="00E6609C" w:rsidRPr="003E1D92" w:rsidRDefault="009F3F31" w:rsidP="00E6609C">
            <w:pPr>
              <w:jc w:val="both"/>
              <w:rPr>
                <w:szCs w:val="16"/>
              </w:rPr>
            </w:pPr>
            <w:hyperlink r:id="rId119" w:history="1">
              <w:r w:rsidR="00E6609C" w:rsidRPr="003E1D92">
                <w:rPr>
                  <w:rStyle w:val="Hyperlink"/>
                  <w:szCs w:val="16"/>
                </w:rPr>
                <w:t>March, 2018</w:t>
              </w:r>
            </w:hyperlink>
          </w:p>
        </w:tc>
      </w:tr>
      <w:tr w:rsidR="00941326" w:rsidRPr="003E1D92" w14:paraId="6491F0C7" w14:textId="77777777" w:rsidTr="00494FE6">
        <w:trPr>
          <w:cantSplit/>
        </w:trPr>
        <w:tc>
          <w:tcPr>
            <w:tcW w:w="1551" w:type="dxa"/>
          </w:tcPr>
          <w:p w14:paraId="34240F1D" w14:textId="77777777" w:rsidR="00941326" w:rsidRPr="003E1D92" w:rsidRDefault="00941326" w:rsidP="00E6609C">
            <w:pPr>
              <w:rPr>
                <w:rStyle w:val="PageNumber"/>
                <w:szCs w:val="16"/>
              </w:rPr>
            </w:pPr>
            <w:r>
              <w:rPr>
                <w:rStyle w:val="PageNumber"/>
                <w:szCs w:val="16"/>
              </w:rPr>
              <w:t>S8948</w:t>
            </w:r>
          </w:p>
        </w:tc>
        <w:tc>
          <w:tcPr>
            <w:tcW w:w="3323" w:type="dxa"/>
          </w:tcPr>
          <w:p w14:paraId="66649D5B" w14:textId="77777777" w:rsidR="00941326" w:rsidRPr="003E1D92" w:rsidRDefault="00941326" w:rsidP="00E6609C">
            <w:pPr>
              <w:rPr>
                <w:rStyle w:val="PageNumber"/>
                <w:szCs w:val="16"/>
              </w:rPr>
            </w:pPr>
            <w:r>
              <w:rPr>
                <w:rStyle w:val="PageNumber"/>
                <w:szCs w:val="16"/>
              </w:rPr>
              <w:t>Low level laser therapy and all similar therapies</w:t>
            </w:r>
          </w:p>
        </w:tc>
        <w:tc>
          <w:tcPr>
            <w:tcW w:w="2956" w:type="dxa"/>
          </w:tcPr>
          <w:p w14:paraId="3CF59363" w14:textId="77777777" w:rsidR="00941326" w:rsidRPr="003E1D92" w:rsidRDefault="00941326" w:rsidP="00E6609C">
            <w:pPr>
              <w:rPr>
                <w:rStyle w:val="PageNumber"/>
                <w:szCs w:val="16"/>
              </w:rPr>
            </w:pPr>
            <w:r>
              <w:rPr>
                <w:rStyle w:val="PageNumber"/>
                <w:szCs w:val="16"/>
              </w:rPr>
              <w:t>Insufficient evidence of effectiveness</w:t>
            </w:r>
          </w:p>
        </w:tc>
        <w:tc>
          <w:tcPr>
            <w:tcW w:w="1615" w:type="dxa"/>
          </w:tcPr>
          <w:p w14:paraId="342402F3" w14:textId="77777777" w:rsidR="00941326" w:rsidRDefault="00941326" w:rsidP="00E6609C">
            <w:pPr>
              <w:jc w:val="both"/>
            </w:pPr>
            <w:r>
              <w:t>August 2020</w:t>
            </w:r>
          </w:p>
        </w:tc>
      </w:tr>
      <w:tr w:rsidR="003E1D92" w:rsidRPr="002F7D9B" w14:paraId="75B87DA0" w14:textId="77777777" w:rsidTr="00494FE6">
        <w:tc>
          <w:tcPr>
            <w:tcW w:w="1551" w:type="dxa"/>
            <w:hideMark/>
          </w:tcPr>
          <w:p w14:paraId="4DCEED97" w14:textId="77777777" w:rsidR="003E1D92" w:rsidRPr="002F7D9B" w:rsidRDefault="003E1D92" w:rsidP="007E2B68">
            <w:pPr>
              <w:rPr>
                <w:rStyle w:val="PageNumber"/>
                <w:szCs w:val="16"/>
              </w:rPr>
            </w:pPr>
            <w:r w:rsidRPr="002F7D9B">
              <w:rPr>
                <w:rStyle w:val="PageNumber"/>
                <w:szCs w:val="16"/>
              </w:rPr>
              <w:t>15773, 15774</w:t>
            </w:r>
          </w:p>
          <w:p w14:paraId="167D97E5" w14:textId="77777777" w:rsidR="003E1D92" w:rsidRPr="002F7D9B" w:rsidRDefault="003E1D92" w:rsidP="007E2B68">
            <w:pPr>
              <w:rPr>
                <w:rStyle w:val="PageNumber"/>
                <w:szCs w:val="16"/>
              </w:rPr>
            </w:pPr>
          </w:p>
        </w:tc>
        <w:tc>
          <w:tcPr>
            <w:tcW w:w="3323" w:type="dxa"/>
            <w:hideMark/>
          </w:tcPr>
          <w:p w14:paraId="6B38DE17" w14:textId="77777777" w:rsidR="003E1D92" w:rsidRPr="002F7D9B" w:rsidRDefault="003E1D92" w:rsidP="007E2B68">
            <w:pPr>
              <w:rPr>
                <w:rStyle w:val="PageNumber"/>
                <w:szCs w:val="16"/>
              </w:rPr>
            </w:pPr>
            <w:r w:rsidRPr="002F7D9B">
              <w:rPr>
                <w:rFonts w:eastAsia="Times New Roman"/>
                <w:szCs w:val="16"/>
              </w:rPr>
              <w:t>Grafting of autologous fat harvested by liposuction technique to face, eyelids, mouth, neck, ears, orbits, genitalia, hands, and/or feet</w:t>
            </w:r>
          </w:p>
        </w:tc>
        <w:tc>
          <w:tcPr>
            <w:tcW w:w="2956" w:type="dxa"/>
          </w:tcPr>
          <w:p w14:paraId="7FAD1781" w14:textId="77777777" w:rsidR="003E1D92" w:rsidRPr="002F7D9B" w:rsidRDefault="003E1D92" w:rsidP="007E2B68">
            <w:pPr>
              <w:rPr>
                <w:rStyle w:val="PageNumber"/>
                <w:szCs w:val="16"/>
              </w:rPr>
            </w:pPr>
            <w:r w:rsidRPr="002F7D9B">
              <w:rPr>
                <w:rStyle w:val="PageNumber"/>
                <w:szCs w:val="16"/>
              </w:rPr>
              <w:t>Insufficient evidence of effectiveness; utilization mainly for cosmetic purposes</w:t>
            </w:r>
          </w:p>
        </w:tc>
        <w:tc>
          <w:tcPr>
            <w:tcW w:w="1615" w:type="dxa"/>
          </w:tcPr>
          <w:p w14:paraId="2E6BB982" w14:textId="77777777" w:rsidR="003E1D92" w:rsidRPr="002F7D9B" w:rsidRDefault="009F3F31" w:rsidP="007E2B68">
            <w:pPr>
              <w:rPr>
                <w:szCs w:val="16"/>
              </w:rPr>
            </w:pPr>
            <w:hyperlink r:id="rId120" w:history="1">
              <w:r w:rsidR="003E1D92" w:rsidRPr="00941E6F">
                <w:rPr>
                  <w:rStyle w:val="Hyperlink"/>
                  <w:szCs w:val="16"/>
                </w:rPr>
                <w:t>November 2019</w:t>
              </w:r>
            </w:hyperlink>
          </w:p>
        </w:tc>
      </w:tr>
      <w:tr w:rsidR="00E6609C" w:rsidRPr="003E1D92" w14:paraId="14D6E047" w14:textId="77777777" w:rsidTr="00494FE6">
        <w:trPr>
          <w:cantSplit/>
        </w:trPr>
        <w:tc>
          <w:tcPr>
            <w:tcW w:w="1551" w:type="dxa"/>
          </w:tcPr>
          <w:p w14:paraId="41B85551" w14:textId="77777777" w:rsidR="00E6609C" w:rsidRPr="003E1D92" w:rsidRDefault="00E6609C" w:rsidP="00E6609C">
            <w:pPr>
              <w:rPr>
                <w:szCs w:val="16"/>
              </w:rPr>
            </w:pPr>
            <w:r w:rsidRPr="003E1D92">
              <w:rPr>
                <w:szCs w:val="16"/>
              </w:rPr>
              <w:lastRenderedPageBreak/>
              <w:t>15820-15821</w:t>
            </w:r>
          </w:p>
        </w:tc>
        <w:tc>
          <w:tcPr>
            <w:tcW w:w="3323" w:type="dxa"/>
          </w:tcPr>
          <w:p w14:paraId="57ADD75F" w14:textId="77777777" w:rsidR="00E6609C" w:rsidRPr="003E1D92" w:rsidRDefault="00E6609C" w:rsidP="00E6609C">
            <w:pPr>
              <w:rPr>
                <w:szCs w:val="16"/>
              </w:rPr>
            </w:pPr>
            <w:r w:rsidRPr="003E1D92">
              <w:rPr>
                <w:szCs w:val="16"/>
              </w:rPr>
              <w:t>Blepharoplasty, lower eyelid</w:t>
            </w:r>
          </w:p>
        </w:tc>
        <w:tc>
          <w:tcPr>
            <w:tcW w:w="2956" w:type="dxa"/>
          </w:tcPr>
          <w:p w14:paraId="432C3446" w14:textId="77777777" w:rsidR="00E6609C" w:rsidRPr="003E1D92" w:rsidRDefault="00E6609C" w:rsidP="00E6609C">
            <w:pPr>
              <w:rPr>
                <w:rStyle w:val="PageNumber"/>
                <w:szCs w:val="16"/>
              </w:rPr>
            </w:pPr>
            <w:r w:rsidRPr="003E1D92">
              <w:rPr>
                <w:rStyle w:val="PageNumber"/>
                <w:szCs w:val="16"/>
              </w:rPr>
              <w:t>No clinically important benefit</w:t>
            </w:r>
          </w:p>
        </w:tc>
        <w:tc>
          <w:tcPr>
            <w:tcW w:w="1615" w:type="dxa"/>
          </w:tcPr>
          <w:p w14:paraId="11DE3654" w14:textId="77777777" w:rsidR="00E6609C" w:rsidRPr="003E1D92" w:rsidRDefault="009F3F31" w:rsidP="00E6609C">
            <w:pPr>
              <w:rPr>
                <w:szCs w:val="16"/>
              </w:rPr>
            </w:pPr>
            <w:hyperlink r:id="rId121" w:history="1">
              <w:r w:rsidR="00E6609C" w:rsidRPr="003E1D92">
                <w:rPr>
                  <w:rStyle w:val="Hyperlink"/>
                  <w:szCs w:val="16"/>
                </w:rPr>
                <w:t>May, 2018</w:t>
              </w:r>
            </w:hyperlink>
          </w:p>
        </w:tc>
      </w:tr>
      <w:tr w:rsidR="00E6609C" w:rsidRPr="003E1D92" w14:paraId="7225BC75" w14:textId="77777777" w:rsidTr="00494FE6">
        <w:trPr>
          <w:cantSplit/>
        </w:trPr>
        <w:tc>
          <w:tcPr>
            <w:tcW w:w="1551" w:type="dxa"/>
            <w:hideMark/>
          </w:tcPr>
          <w:p w14:paraId="1266BA45" w14:textId="77777777" w:rsidR="00E6609C" w:rsidRPr="003E1D92" w:rsidRDefault="00E6609C" w:rsidP="00E6609C">
            <w:pPr>
              <w:rPr>
                <w:szCs w:val="16"/>
              </w:rPr>
            </w:pPr>
            <w:r w:rsidRPr="003E1D92">
              <w:rPr>
                <w:szCs w:val="16"/>
              </w:rPr>
              <w:t>19294</w:t>
            </w:r>
          </w:p>
          <w:p w14:paraId="0A049E92" w14:textId="77777777" w:rsidR="00E6609C" w:rsidRPr="003E1D92" w:rsidRDefault="00E6609C" w:rsidP="00E6609C">
            <w:pPr>
              <w:rPr>
                <w:szCs w:val="16"/>
              </w:rPr>
            </w:pPr>
          </w:p>
          <w:p w14:paraId="6E43EEAC" w14:textId="77777777" w:rsidR="00E6609C" w:rsidRPr="003E1D92" w:rsidRDefault="00E6609C" w:rsidP="00E6609C">
            <w:pPr>
              <w:rPr>
                <w:szCs w:val="16"/>
              </w:rPr>
            </w:pPr>
          </w:p>
          <w:p w14:paraId="3F28400F" w14:textId="77777777" w:rsidR="00E6609C" w:rsidRPr="003E1D92" w:rsidRDefault="00E6609C" w:rsidP="00E6609C">
            <w:pPr>
              <w:rPr>
                <w:szCs w:val="16"/>
              </w:rPr>
            </w:pPr>
            <w:r w:rsidRPr="003E1D92">
              <w:rPr>
                <w:szCs w:val="16"/>
              </w:rPr>
              <w:t>C9726</w:t>
            </w:r>
          </w:p>
        </w:tc>
        <w:tc>
          <w:tcPr>
            <w:tcW w:w="3323" w:type="dxa"/>
            <w:hideMark/>
          </w:tcPr>
          <w:p w14:paraId="062E57CB" w14:textId="77777777" w:rsidR="00E6609C" w:rsidRPr="003E1D92" w:rsidRDefault="00E6609C" w:rsidP="00E6609C">
            <w:pPr>
              <w:rPr>
                <w:szCs w:val="16"/>
              </w:rPr>
            </w:pPr>
            <w:r w:rsidRPr="003E1D92">
              <w:rPr>
                <w:szCs w:val="16"/>
              </w:rPr>
              <w:t>Intraoperative radiation therapy (IORT) concurrent with partial mastectomy</w:t>
            </w:r>
          </w:p>
          <w:p w14:paraId="3AEAC024" w14:textId="77777777" w:rsidR="00E6609C" w:rsidRPr="003E1D92" w:rsidRDefault="00E6609C" w:rsidP="00E6609C">
            <w:pPr>
              <w:rPr>
                <w:szCs w:val="16"/>
              </w:rPr>
            </w:pPr>
          </w:p>
          <w:p w14:paraId="5ADA0429" w14:textId="77777777" w:rsidR="00E6609C" w:rsidRPr="003E1D92" w:rsidRDefault="00E6609C" w:rsidP="00E6609C">
            <w:pPr>
              <w:rPr>
                <w:szCs w:val="16"/>
              </w:rPr>
            </w:pPr>
            <w:r w:rsidRPr="003E1D92">
              <w:rPr>
                <w:szCs w:val="16"/>
              </w:rPr>
              <w:t>Placement and removal (if performed) of applicator into breast for intraoperative radiation therapy, add-on to primary breast procedure</w:t>
            </w:r>
          </w:p>
        </w:tc>
        <w:tc>
          <w:tcPr>
            <w:tcW w:w="2956" w:type="dxa"/>
            <w:hideMark/>
          </w:tcPr>
          <w:p w14:paraId="78DE85FD" w14:textId="77777777" w:rsidR="00E6609C" w:rsidRPr="003E1D92" w:rsidRDefault="00E6609C" w:rsidP="00E6609C">
            <w:pPr>
              <w:rPr>
                <w:szCs w:val="16"/>
              </w:rPr>
            </w:pPr>
            <w:r w:rsidRPr="003E1D92">
              <w:rPr>
                <w:rStyle w:val="PageNumber"/>
                <w:szCs w:val="16"/>
              </w:rPr>
              <w:t>Unproven treatment</w:t>
            </w:r>
          </w:p>
        </w:tc>
        <w:tc>
          <w:tcPr>
            <w:tcW w:w="1615" w:type="dxa"/>
            <w:hideMark/>
          </w:tcPr>
          <w:p w14:paraId="0BC726BC" w14:textId="77777777" w:rsidR="00E6609C" w:rsidRPr="003E1D92" w:rsidRDefault="009F3F31" w:rsidP="00E6609C">
            <w:pPr>
              <w:rPr>
                <w:szCs w:val="16"/>
              </w:rPr>
            </w:pPr>
            <w:hyperlink r:id="rId122" w:history="1">
              <w:r w:rsidR="00E6609C" w:rsidRPr="003E1D92">
                <w:rPr>
                  <w:rStyle w:val="Hyperlink"/>
                  <w:szCs w:val="16"/>
                </w:rPr>
                <w:t>May, 2018</w:t>
              </w:r>
            </w:hyperlink>
          </w:p>
        </w:tc>
      </w:tr>
      <w:tr w:rsidR="004F6EDA" w:rsidRPr="002F7D9B" w14:paraId="47B4AD98" w14:textId="77777777" w:rsidTr="00494FE6">
        <w:tc>
          <w:tcPr>
            <w:tcW w:w="1551" w:type="dxa"/>
            <w:hideMark/>
          </w:tcPr>
          <w:p w14:paraId="2CBBBD41" w14:textId="77777777" w:rsidR="004F6EDA" w:rsidRPr="002F7D9B" w:rsidRDefault="004F6EDA" w:rsidP="007E2B68">
            <w:pPr>
              <w:rPr>
                <w:rStyle w:val="PageNumber"/>
                <w:szCs w:val="16"/>
              </w:rPr>
            </w:pPr>
            <w:r w:rsidRPr="002F7D9B">
              <w:rPr>
                <w:rStyle w:val="PageNumber"/>
                <w:szCs w:val="16"/>
              </w:rPr>
              <w:t>20560, 20561</w:t>
            </w:r>
          </w:p>
          <w:p w14:paraId="39583E0E" w14:textId="77777777" w:rsidR="004F6EDA" w:rsidRPr="002F7D9B" w:rsidRDefault="004F6EDA" w:rsidP="007E2B68">
            <w:pPr>
              <w:rPr>
                <w:rStyle w:val="PageNumber"/>
                <w:szCs w:val="16"/>
              </w:rPr>
            </w:pPr>
          </w:p>
        </w:tc>
        <w:tc>
          <w:tcPr>
            <w:tcW w:w="3323" w:type="dxa"/>
            <w:hideMark/>
          </w:tcPr>
          <w:p w14:paraId="095177F4" w14:textId="77777777" w:rsidR="004F6EDA" w:rsidRPr="002F7D9B" w:rsidRDefault="004F6EDA" w:rsidP="007E2B68">
            <w:pPr>
              <w:rPr>
                <w:rStyle w:val="PageNumber"/>
                <w:szCs w:val="16"/>
              </w:rPr>
            </w:pPr>
            <w:r w:rsidRPr="002F7D9B">
              <w:rPr>
                <w:rStyle w:val="PageNumber"/>
                <w:szCs w:val="16"/>
              </w:rPr>
              <w:t>Dry needling</w:t>
            </w:r>
          </w:p>
        </w:tc>
        <w:tc>
          <w:tcPr>
            <w:tcW w:w="2956" w:type="dxa"/>
          </w:tcPr>
          <w:p w14:paraId="15738F74" w14:textId="77777777" w:rsidR="004F6EDA" w:rsidRPr="002F7D9B" w:rsidRDefault="004F6EDA" w:rsidP="007E2B68">
            <w:pPr>
              <w:rPr>
                <w:rStyle w:val="PageNumber"/>
                <w:szCs w:val="16"/>
              </w:rPr>
            </w:pPr>
            <w:r w:rsidRPr="002F7D9B">
              <w:rPr>
                <w:rStyle w:val="PageNumber"/>
                <w:szCs w:val="16"/>
              </w:rPr>
              <w:t>Insufficient evidence of effectiveness</w:t>
            </w:r>
          </w:p>
        </w:tc>
        <w:tc>
          <w:tcPr>
            <w:tcW w:w="1615" w:type="dxa"/>
          </w:tcPr>
          <w:p w14:paraId="0D531761" w14:textId="77777777" w:rsidR="004F6EDA" w:rsidRPr="002F7D9B" w:rsidRDefault="009F3F31" w:rsidP="007E2B68">
            <w:pPr>
              <w:rPr>
                <w:szCs w:val="16"/>
              </w:rPr>
            </w:pPr>
            <w:hyperlink r:id="rId123" w:history="1">
              <w:r w:rsidR="004F6EDA" w:rsidRPr="00941E6F">
                <w:rPr>
                  <w:rStyle w:val="Hyperlink"/>
                  <w:szCs w:val="16"/>
                </w:rPr>
                <w:t>November 2019</w:t>
              </w:r>
            </w:hyperlink>
          </w:p>
        </w:tc>
      </w:tr>
      <w:tr w:rsidR="00E6609C" w:rsidRPr="003E1D92" w14:paraId="774387FE" w14:textId="77777777" w:rsidTr="00494FE6">
        <w:trPr>
          <w:cantSplit/>
        </w:trPr>
        <w:tc>
          <w:tcPr>
            <w:tcW w:w="1551" w:type="dxa"/>
            <w:hideMark/>
          </w:tcPr>
          <w:p w14:paraId="79747363" w14:textId="77777777" w:rsidR="00E6609C" w:rsidRPr="003E1D92" w:rsidRDefault="00E6609C" w:rsidP="00E6609C">
            <w:pPr>
              <w:rPr>
                <w:szCs w:val="16"/>
              </w:rPr>
            </w:pPr>
            <w:r w:rsidRPr="003E1D92">
              <w:rPr>
                <w:szCs w:val="16"/>
              </w:rPr>
              <w:t>20696-20697</w:t>
            </w:r>
          </w:p>
        </w:tc>
        <w:tc>
          <w:tcPr>
            <w:tcW w:w="3323" w:type="dxa"/>
            <w:hideMark/>
          </w:tcPr>
          <w:p w14:paraId="037B8EA3" w14:textId="77777777" w:rsidR="00E6609C" w:rsidRPr="003E1D92" w:rsidRDefault="00E6609C" w:rsidP="00E6609C">
            <w:pPr>
              <w:rPr>
                <w:szCs w:val="16"/>
              </w:rPr>
            </w:pPr>
            <w:r w:rsidRPr="003E1D92">
              <w:rPr>
                <w:szCs w:val="16"/>
              </w:rPr>
              <w:t>Application of multiplane (pins or wires in more than 1 plane), unilateral, external fixation with stereotactic computer-assisted adjustment (eg, spatial frame)</w:t>
            </w:r>
          </w:p>
        </w:tc>
        <w:tc>
          <w:tcPr>
            <w:tcW w:w="2956" w:type="dxa"/>
          </w:tcPr>
          <w:p w14:paraId="361BA575" w14:textId="77777777" w:rsidR="00E6609C" w:rsidRPr="003E1D92" w:rsidRDefault="0059172D" w:rsidP="00E6609C">
            <w:pPr>
              <w:rPr>
                <w:szCs w:val="16"/>
              </w:rPr>
            </w:pPr>
            <w:r>
              <w:rPr>
                <w:szCs w:val="16"/>
              </w:rPr>
              <w:t>Insufficient evidence of effectiveness</w:t>
            </w:r>
          </w:p>
        </w:tc>
        <w:tc>
          <w:tcPr>
            <w:tcW w:w="1615" w:type="dxa"/>
          </w:tcPr>
          <w:p w14:paraId="5DA753B7" w14:textId="77777777" w:rsidR="00E6609C" w:rsidRPr="003E1D92" w:rsidRDefault="009F3F31" w:rsidP="00E6609C">
            <w:pPr>
              <w:rPr>
                <w:szCs w:val="16"/>
              </w:rPr>
            </w:pPr>
            <w:hyperlink r:id="rId124" w:history="1">
              <w:r w:rsidR="000A51F8" w:rsidRPr="004F0CAC">
                <w:rPr>
                  <w:rStyle w:val="Hyperlink"/>
                  <w:szCs w:val="16"/>
                </w:rPr>
                <w:t>January 2009</w:t>
              </w:r>
            </w:hyperlink>
          </w:p>
        </w:tc>
      </w:tr>
      <w:tr w:rsidR="00E6609C" w:rsidRPr="003E1D92" w14:paraId="0DE076E9" w14:textId="77777777" w:rsidTr="00494FE6">
        <w:trPr>
          <w:cantSplit/>
        </w:trPr>
        <w:tc>
          <w:tcPr>
            <w:tcW w:w="1551" w:type="dxa"/>
            <w:hideMark/>
          </w:tcPr>
          <w:p w14:paraId="74C5066B" w14:textId="77777777" w:rsidR="00E6609C" w:rsidRPr="003E1D92" w:rsidRDefault="00E6609C" w:rsidP="00E6609C">
            <w:pPr>
              <w:rPr>
                <w:rStyle w:val="PageNumber"/>
                <w:szCs w:val="16"/>
              </w:rPr>
            </w:pPr>
            <w:r w:rsidRPr="003E1D92">
              <w:rPr>
                <w:szCs w:val="16"/>
              </w:rPr>
              <w:t>20939</w:t>
            </w:r>
          </w:p>
        </w:tc>
        <w:tc>
          <w:tcPr>
            <w:tcW w:w="3323" w:type="dxa"/>
            <w:hideMark/>
          </w:tcPr>
          <w:p w14:paraId="45942D7C" w14:textId="77777777" w:rsidR="00E6609C" w:rsidRPr="003E1D92" w:rsidRDefault="00E6609C" w:rsidP="00E6609C">
            <w:pPr>
              <w:rPr>
                <w:rStyle w:val="PageNumber"/>
                <w:szCs w:val="16"/>
              </w:rPr>
            </w:pPr>
            <w:r w:rsidRPr="003E1D92">
              <w:rPr>
                <w:szCs w:val="16"/>
              </w:rPr>
              <w:t>Bone marrow aspiration for bone grafting, spine surgery</w:t>
            </w:r>
          </w:p>
        </w:tc>
        <w:tc>
          <w:tcPr>
            <w:tcW w:w="2956" w:type="dxa"/>
            <w:hideMark/>
          </w:tcPr>
          <w:p w14:paraId="60A1B633" w14:textId="77777777" w:rsidR="00E6609C" w:rsidRPr="003E1D92" w:rsidRDefault="00E6609C" w:rsidP="00E6609C">
            <w:pPr>
              <w:rPr>
                <w:rStyle w:val="PageNumber"/>
                <w:szCs w:val="16"/>
              </w:rPr>
            </w:pPr>
            <w:r w:rsidRPr="003E1D92">
              <w:rPr>
                <w:rStyle w:val="PageNumber"/>
                <w:szCs w:val="16"/>
              </w:rPr>
              <w:t>Unproven treatment</w:t>
            </w:r>
          </w:p>
        </w:tc>
        <w:tc>
          <w:tcPr>
            <w:tcW w:w="1615" w:type="dxa"/>
            <w:hideMark/>
          </w:tcPr>
          <w:p w14:paraId="36D7BFA9" w14:textId="77777777" w:rsidR="00E6609C" w:rsidRPr="003E1D92" w:rsidRDefault="009F3F31" w:rsidP="00E6609C">
            <w:pPr>
              <w:rPr>
                <w:rStyle w:val="PageNumber"/>
                <w:szCs w:val="16"/>
              </w:rPr>
            </w:pPr>
            <w:hyperlink r:id="rId125" w:history="1">
              <w:r w:rsidR="00E6609C" w:rsidRPr="003E1D92">
                <w:rPr>
                  <w:rStyle w:val="Hyperlink"/>
                  <w:szCs w:val="16"/>
                </w:rPr>
                <w:t>November, 2017</w:t>
              </w:r>
            </w:hyperlink>
          </w:p>
        </w:tc>
      </w:tr>
      <w:tr w:rsidR="00E6609C" w:rsidRPr="003E1D92" w14:paraId="3C37A011" w14:textId="77777777" w:rsidTr="00494FE6">
        <w:trPr>
          <w:cantSplit/>
        </w:trPr>
        <w:tc>
          <w:tcPr>
            <w:tcW w:w="1551" w:type="dxa"/>
            <w:hideMark/>
          </w:tcPr>
          <w:p w14:paraId="773E8B2E" w14:textId="77777777" w:rsidR="00E6609C" w:rsidRPr="003E1D92" w:rsidRDefault="00E6609C" w:rsidP="00E6609C">
            <w:pPr>
              <w:rPr>
                <w:szCs w:val="16"/>
              </w:rPr>
            </w:pPr>
            <w:r w:rsidRPr="003E1D92">
              <w:rPr>
                <w:szCs w:val="16"/>
              </w:rPr>
              <w:t>20979</w:t>
            </w:r>
          </w:p>
        </w:tc>
        <w:tc>
          <w:tcPr>
            <w:tcW w:w="3323" w:type="dxa"/>
            <w:hideMark/>
          </w:tcPr>
          <w:p w14:paraId="356E48F1" w14:textId="77777777" w:rsidR="00E6609C" w:rsidRPr="003E1D92" w:rsidRDefault="00E6609C" w:rsidP="00E6609C">
            <w:pPr>
              <w:rPr>
                <w:szCs w:val="16"/>
              </w:rPr>
            </w:pPr>
            <w:r w:rsidRPr="003E1D92">
              <w:rPr>
                <w:szCs w:val="16"/>
              </w:rPr>
              <w:t>Low intensity ultrasound stimulation to aid bone healing, noninvasive (nonoperative)</w:t>
            </w:r>
          </w:p>
        </w:tc>
        <w:tc>
          <w:tcPr>
            <w:tcW w:w="2956" w:type="dxa"/>
          </w:tcPr>
          <w:p w14:paraId="62F1084F" w14:textId="77777777" w:rsidR="00E6609C" w:rsidRPr="003E1D92" w:rsidRDefault="0059172D" w:rsidP="00E6609C">
            <w:pPr>
              <w:rPr>
                <w:szCs w:val="16"/>
              </w:rPr>
            </w:pPr>
            <w:r>
              <w:rPr>
                <w:szCs w:val="16"/>
              </w:rPr>
              <w:t>Insufficient evidence of effectiveness</w:t>
            </w:r>
          </w:p>
        </w:tc>
        <w:tc>
          <w:tcPr>
            <w:tcW w:w="1615" w:type="dxa"/>
          </w:tcPr>
          <w:p w14:paraId="53D8B8D5" w14:textId="77777777" w:rsidR="00E6609C" w:rsidRPr="003E1D92" w:rsidRDefault="009F3F31" w:rsidP="00E6609C">
            <w:pPr>
              <w:rPr>
                <w:szCs w:val="16"/>
              </w:rPr>
            </w:pPr>
            <w:hyperlink r:id="rId126" w:history="1">
              <w:r w:rsidR="004F0CAC" w:rsidRPr="004F0CAC">
                <w:rPr>
                  <w:rStyle w:val="Hyperlink"/>
                  <w:szCs w:val="16"/>
                </w:rPr>
                <w:t xml:space="preserve">February </w:t>
              </w:r>
              <w:r w:rsidR="000A51F8" w:rsidRPr="004F0CAC">
                <w:rPr>
                  <w:rStyle w:val="Hyperlink"/>
                  <w:szCs w:val="16"/>
                </w:rPr>
                <w:t>2000</w:t>
              </w:r>
            </w:hyperlink>
          </w:p>
        </w:tc>
      </w:tr>
      <w:tr w:rsidR="00E6609C" w:rsidRPr="003E1D92" w14:paraId="47915009" w14:textId="77777777" w:rsidTr="00494FE6">
        <w:trPr>
          <w:cantSplit/>
        </w:trPr>
        <w:tc>
          <w:tcPr>
            <w:tcW w:w="1551" w:type="dxa"/>
            <w:hideMark/>
          </w:tcPr>
          <w:p w14:paraId="3D047A1A" w14:textId="77777777" w:rsidR="00E6609C" w:rsidRPr="003E1D92" w:rsidRDefault="00E6609C" w:rsidP="00E6609C">
            <w:pPr>
              <w:rPr>
                <w:szCs w:val="16"/>
              </w:rPr>
            </w:pPr>
            <w:r w:rsidRPr="003E1D92">
              <w:rPr>
                <w:szCs w:val="16"/>
              </w:rPr>
              <w:t>20982</w:t>
            </w:r>
          </w:p>
        </w:tc>
        <w:tc>
          <w:tcPr>
            <w:tcW w:w="3323" w:type="dxa"/>
            <w:hideMark/>
          </w:tcPr>
          <w:p w14:paraId="6FCD0DAF" w14:textId="77777777" w:rsidR="00E6609C" w:rsidRPr="003E1D92" w:rsidRDefault="00E6609C" w:rsidP="00E6609C">
            <w:pPr>
              <w:rPr>
                <w:szCs w:val="16"/>
              </w:rPr>
            </w:pPr>
            <w:r w:rsidRPr="003E1D92">
              <w:rPr>
                <w:szCs w:val="16"/>
              </w:rPr>
              <w:t xml:space="preserve">Radiofrequency ablation therapy for reduction or eradication of 1 or more bone tumors </w:t>
            </w:r>
          </w:p>
        </w:tc>
        <w:tc>
          <w:tcPr>
            <w:tcW w:w="2956" w:type="dxa"/>
            <w:hideMark/>
          </w:tcPr>
          <w:p w14:paraId="2892F567" w14:textId="77777777" w:rsidR="00E6609C" w:rsidRPr="003E1D92" w:rsidRDefault="00E6609C" w:rsidP="00E6609C">
            <w:pPr>
              <w:rPr>
                <w:szCs w:val="16"/>
              </w:rPr>
            </w:pPr>
            <w:r w:rsidRPr="003E1D92">
              <w:rPr>
                <w:szCs w:val="16"/>
              </w:rPr>
              <w:t>No evidence of effectiveness</w:t>
            </w:r>
          </w:p>
        </w:tc>
        <w:tc>
          <w:tcPr>
            <w:tcW w:w="1615" w:type="dxa"/>
            <w:hideMark/>
          </w:tcPr>
          <w:p w14:paraId="28DD2997" w14:textId="77777777" w:rsidR="00E6609C" w:rsidRPr="003E1D92" w:rsidRDefault="00E6609C" w:rsidP="00E6609C">
            <w:pPr>
              <w:rPr>
                <w:szCs w:val="16"/>
              </w:rPr>
            </w:pPr>
            <w:r w:rsidRPr="003E1D92">
              <w:rPr>
                <w:szCs w:val="16"/>
              </w:rPr>
              <w:t>2004</w:t>
            </w:r>
          </w:p>
        </w:tc>
      </w:tr>
      <w:tr w:rsidR="00E6609C" w:rsidRPr="003E1D92" w14:paraId="02B7A55A" w14:textId="77777777" w:rsidTr="00494FE6">
        <w:trPr>
          <w:cantSplit/>
        </w:trPr>
        <w:tc>
          <w:tcPr>
            <w:tcW w:w="1551" w:type="dxa"/>
            <w:hideMark/>
          </w:tcPr>
          <w:p w14:paraId="2CB83C5E" w14:textId="77777777" w:rsidR="00E6609C" w:rsidRPr="003E1D92" w:rsidRDefault="00E6609C" w:rsidP="00E6609C">
            <w:pPr>
              <w:rPr>
                <w:szCs w:val="16"/>
              </w:rPr>
            </w:pPr>
            <w:r w:rsidRPr="003E1D92">
              <w:rPr>
                <w:szCs w:val="16"/>
              </w:rPr>
              <w:t>20983</w:t>
            </w:r>
          </w:p>
        </w:tc>
        <w:tc>
          <w:tcPr>
            <w:tcW w:w="3323" w:type="dxa"/>
            <w:hideMark/>
          </w:tcPr>
          <w:p w14:paraId="32F0A67C" w14:textId="77777777" w:rsidR="00E6609C" w:rsidRPr="003E1D92" w:rsidRDefault="00E6609C" w:rsidP="00E6609C">
            <w:pPr>
              <w:rPr>
                <w:szCs w:val="16"/>
              </w:rPr>
            </w:pPr>
            <w:r w:rsidRPr="003E1D92">
              <w:rPr>
                <w:szCs w:val="16"/>
              </w:rPr>
              <w:t>Cryotherapy ablation therapy for reduction or eradication of 1 or more bone tumors</w:t>
            </w:r>
          </w:p>
        </w:tc>
        <w:tc>
          <w:tcPr>
            <w:tcW w:w="2956" w:type="dxa"/>
            <w:hideMark/>
          </w:tcPr>
          <w:p w14:paraId="552FAFB3" w14:textId="77777777" w:rsidR="00E6609C" w:rsidRPr="003E1D92" w:rsidRDefault="00E6609C" w:rsidP="00E6609C">
            <w:pPr>
              <w:rPr>
                <w:szCs w:val="16"/>
              </w:rPr>
            </w:pPr>
            <w:r w:rsidRPr="003E1D92">
              <w:rPr>
                <w:szCs w:val="16"/>
              </w:rPr>
              <w:t>No evidence of effectiveness</w:t>
            </w:r>
          </w:p>
        </w:tc>
        <w:tc>
          <w:tcPr>
            <w:tcW w:w="1615" w:type="dxa"/>
            <w:hideMark/>
          </w:tcPr>
          <w:p w14:paraId="217438E6" w14:textId="77777777" w:rsidR="00E6609C" w:rsidRPr="003E1D92" w:rsidRDefault="009F3F31" w:rsidP="00E6609C">
            <w:pPr>
              <w:rPr>
                <w:szCs w:val="16"/>
              </w:rPr>
            </w:pPr>
            <w:hyperlink r:id="rId127" w:history="1">
              <w:r w:rsidR="00E6609C" w:rsidRPr="003E1D92">
                <w:rPr>
                  <w:rStyle w:val="Hyperlink"/>
                  <w:szCs w:val="16"/>
                </w:rPr>
                <w:t>November, 2014</w:t>
              </w:r>
            </w:hyperlink>
          </w:p>
        </w:tc>
      </w:tr>
      <w:tr w:rsidR="00E6609C" w:rsidRPr="003E1D92" w14:paraId="024ED300" w14:textId="77777777" w:rsidTr="00494FE6">
        <w:trPr>
          <w:cantSplit/>
        </w:trPr>
        <w:tc>
          <w:tcPr>
            <w:tcW w:w="1551" w:type="dxa"/>
          </w:tcPr>
          <w:p w14:paraId="5A4F2058" w14:textId="77777777" w:rsidR="00E6609C" w:rsidRPr="003E1D92" w:rsidRDefault="00E6609C" w:rsidP="00E6609C">
            <w:pPr>
              <w:rPr>
                <w:szCs w:val="16"/>
              </w:rPr>
            </w:pPr>
            <w:r w:rsidRPr="003E1D92">
              <w:rPr>
                <w:szCs w:val="16"/>
              </w:rPr>
              <w:t>20985</w:t>
            </w:r>
          </w:p>
        </w:tc>
        <w:tc>
          <w:tcPr>
            <w:tcW w:w="3323" w:type="dxa"/>
          </w:tcPr>
          <w:p w14:paraId="2898C815" w14:textId="77777777" w:rsidR="00E6609C" w:rsidRPr="003E1D92" w:rsidRDefault="00E6609C" w:rsidP="00E6609C">
            <w:pPr>
              <w:rPr>
                <w:szCs w:val="16"/>
              </w:rPr>
            </w:pPr>
            <w:r w:rsidRPr="003E1D92">
              <w:rPr>
                <w:szCs w:val="16"/>
              </w:rPr>
              <w:t>Computer-assisted surgical navigational procedure for musculoskeletal procedures, image-less</w:t>
            </w:r>
          </w:p>
        </w:tc>
        <w:tc>
          <w:tcPr>
            <w:tcW w:w="2956" w:type="dxa"/>
          </w:tcPr>
          <w:p w14:paraId="08409EA1" w14:textId="77777777" w:rsidR="00E6609C" w:rsidRPr="003E1D92" w:rsidRDefault="00E6609C" w:rsidP="00E6609C">
            <w:pPr>
              <w:rPr>
                <w:szCs w:val="16"/>
              </w:rPr>
            </w:pPr>
            <w:r w:rsidRPr="003E1D92">
              <w:rPr>
                <w:szCs w:val="16"/>
              </w:rPr>
              <w:t>Insufficient evidence of effectiveness</w:t>
            </w:r>
          </w:p>
        </w:tc>
        <w:tc>
          <w:tcPr>
            <w:tcW w:w="1615" w:type="dxa"/>
          </w:tcPr>
          <w:p w14:paraId="32124787" w14:textId="77777777" w:rsidR="00E6609C" w:rsidRPr="003E1D92" w:rsidRDefault="009F3F31" w:rsidP="00E6609C">
            <w:pPr>
              <w:rPr>
                <w:szCs w:val="16"/>
              </w:rPr>
            </w:pPr>
            <w:hyperlink r:id="rId128" w:history="1">
              <w:r w:rsidR="00E6609C" w:rsidRPr="003E1D92">
                <w:rPr>
                  <w:rStyle w:val="Hyperlink"/>
                  <w:szCs w:val="16"/>
                </w:rPr>
                <w:t>August, 2018</w:t>
              </w:r>
            </w:hyperlink>
          </w:p>
        </w:tc>
      </w:tr>
      <w:tr w:rsidR="00E6609C" w:rsidRPr="003E1D92" w14:paraId="142339C3" w14:textId="77777777" w:rsidTr="00494FE6">
        <w:trPr>
          <w:cantSplit/>
        </w:trPr>
        <w:tc>
          <w:tcPr>
            <w:tcW w:w="1551" w:type="dxa"/>
            <w:hideMark/>
          </w:tcPr>
          <w:p w14:paraId="25014905" w14:textId="77777777" w:rsidR="00E6609C" w:rsidRPr="003E1D92" w:rsidRDefault="00E6609C" w:rsidP="00E6609C">
            <w:pPr>
              <w:rPr>
                <w:szCs w:val="16"/>
              </w:rPr>
            </w:pPr>
            <w:r w:rsidRPr="003E1D92">
              <w:rPr>
                <w:szCs w:val="16"/>
              </w:rPr>
              <w:t>21685</w:t>
            </w:r>
          </w:p>
        </w:tc>
        <w:tc>
          <w:tcPr>
            <w:tcW w:w="3323" w:type="dxa"/>
            <w:hideMark/>
          </w:tcPr>
          <w:p w14:paraId="3D5B0A21" w14:textId="77777777" w:rsidR="00E6609C" w:rsidRPr="003E1D92" w:rsidRDefault="00E6609C" w:rsidP="00E6609C">
            <w:pPr>
              <w:rPr>
                <w:szCs w:val="16"/>
              </w:rPr>
            </w:pPr>
            <w:r w:rsidRPr="003E1D92">
              <w:rPr>
                <w:szCs w:val="16"/>
              </w:rPr>
              <w:t>Hyoid myotomy and suspension</w:t>
            </w:r>
          </w:p>
        </w:tc>
        <w:tc>
          <w:tcPr>
            <w:tcW w:w="2956" w:type="dxa"/>
          </w:tcPr>
          <w:p w14:paraId="68A05F24" w14:textId="77777777" w:rsidR="00E6609C" w:rsidRPr="003E1D92" w:rsidRDefault="0059172D" w:rsidP="00E6609C">
            <w:pPr>
              <w:rPr>
                <w:szCs w:val="16"/>
              </w:rPr>
            </w:pPr>
            <w:r>
              <w:rPr>
                <w:szCs w:val="16"/>
              </w:rPr>
              <w:t>Insufficient evidence of effectiveness</w:t>
            </w:r>
          </w:p>
        </w:tc>
        <w:tc>
          <w:tcPr>
            <w:tcW w:w="1615" w:type="dxa"/>
          </w:tcPr>
          <w:p w14:paraId="6B6EC908" w14:textId="77777777" w:rsidR="00E6609C" w:rsidRPr="003E1D92" w:rsidRDefault="009F3F31" w:rsidP="00E6609C">
            <w:pPr>
              <w:rPr>
                <w:szCs w:val="16"/>
              </w:rPr>
            </w:pPr>
            <w:hyperlink r:id="rId129" w:history="1">
              <w:r w:rsidR="0059172D" w:rsidRPr="004F0CAC">
                <w:rPr>
                  <w:rStyle w:val="Hyperlink"/>
                  <w:szCs w:val="16"/>
                </w:rPr>
                <w:t>December 2003</w:t>
              </w:r>
            </w:hyperlink>
          </w:p>
        </w:tc>
      </w:tr>
      <w:tr w:rsidR="00E6609C" w:rsidRPr="003E1D92" w14:paraId="2277A8D3" w14:textId="77777777" w:rsidTr="00494FE6">
        <w:trPr>
          <w:cantSplit/>
        </w:trPr>
        <w:tc>
          <w:tcPr>
            <w:tcW w:w="1551" w:type="dxa"/>
            <w:hideMark/>
          </w:tcPr>
          <w:p w14:paraId="266B9913" w14:textId="77777777" w:rsidR="00E6609C" w:rsidRPr="003E1D92" w:rsidRDefault="00E6609C" w:rsidP="00E6609C">
            <w:pPr>
              <w:rPr>
                <w:szCs w:val="16"/>
              </w:rPr>
            </w:pPr>
            <w:r w:rsidRPr="003E1D92">
              <w:rPr>
                <w:szCs w:val="16"/>
              </w:rPr>
              <w:t>22867-22870</w:t>
            </w:r>
          </w:p>
          <w:p w14:paraId="08DC4054" w14:textId="77777777" w:rsidR="00E6609C" w:rsidRPr="003E1D92" w:rsidRDefault="00E6609C" w:rsidP="00E6609C">
            <w:pPr>
              <w:rPr>
                <w:szCs w:val="16"/>
              </w:rPr>
            </w:pPr>
          </w:p>
          <w:p w14:paraId="049C8281" w14:textId="77777777" w:rsidR="00E6609C" w:rsidRPr="003E1D92" w:rsidRDefault="00E6609C" w:rsidP="00E6609C">
            <w:pPr>
              <w:rPr>
                <w:szCs w:val="16"/>
              </w:rPr>
            </w:pPr>
          </w:p>
          <w:p w14:paraId="034733E2" w14:textId="77777777" w:rsidR="00E6609C" w:rsidRPr="003E1D92" w:rsidRDefault="00E6609C" w:rsidP="00E6609C">
            <w:pPr>
              <w:rPr>
                <w:szCs w:val="16"/>
              </w:rPr>
            </w:pPr>
          </w:p>
          <w:p w14:paraId="5D9E0E3C" w14:textId="77777777" w:rsidR="00E6609C" w:rsidRPr="003E1D92" w:rsidRDefault="00E6609C" w:rsidP="00E6609C">
            <w:pPr>
              <w:rPr>
                <w:szCs w:val="16"/>
              </w:rPr>
            </w:pPr>
          </w:p>
          <w:p w14:paraId="1395094A" w14:textId="77777777" w:rsidR="00E6609C" w:rsidRPr="003E1D92" w:rsidRDefault="00E6609C" w:rsidP="00E6609C">
            <w:pPr>
              <w:rPr>
                <w:szCs w:val="16"/>
              </w:rPr>
            </w:pPr>
          </w:p>
          <w:p w14:paraId="57921F2B" w14:textId="77777777" w:rsidR="00E6609C" w:rsidRPr="003E1D92" w:rsidRDefault="00E6609C" w:rsidP="00E6609C">
            <w:pPr>
              <w:rPr>
                <w:szCs w:val="16"/>
              </w:rPr>
            </w:pPr>
            <w:r w:rsidRPr="003E1D92">
              <w:rPr>
                <w:szCs w:val="16"/>
              </w:rPr>
              <w:t>C1821</w:t>
            </w:r>
          </w:p>
        </w:tc>
        <w:tc>
          <w:tcPr>
            <w:tcW w:w="3323" w:type="dxa"/>
            <w:hideMark/>
          </w:tcPr>
          <w:p w14:paraId="1BC292CF" w14:textId="77777777" w:rsidR="00E6609C" w:rsidRPr="003E1D92" w:rsidRDefault="00E6609C" w:rsidP="00E6609C">
            <w:pPr>
              <w:rPr>
                <w:szCs w:val="16"/>
              </w:rPr>
            </w:pPr>
            <w:r w:rsidRPr="003E1D92">
              <w:rPr>
                <w:szCs w:val="16"/>
              </w:rPr>
              <w:t xml:space="preserve">Insertion of interlaminar/ interspinous process stabilization/ distraction device, without fusion, including image guidance when performed, with open decompression, lumbar </w:t>
            </w:r>
          </w:p>
          <w:p w14:paraId="1286CF0B" w14:textId="77777777" w:rsidR="00E6609C" w:rsidRPr="003E1D92" w:rsidRDefault="00E6609C" w:rsidP="00E6609C">
            <w:pPr>
              <w:rPr>
                <w:szCs w:val="16"/>
              </w:rPr>
            </w:pPr>
          </w:p>
          <w:p w14:paraId="58C1832E" w14:textId="77777777" w:rsidR="00E6609C" w:rsidRPr="003E1D92" w:rsidRDefault="00E6609C" w:rsidP="00E6609C">
            <w:pPr>
              <w:rPr>
                <w:szCs w:val="16"/>
              </w:rPr>
            </w:pPr>
            <w:r w:rsidRPr="003E1D92">
              <w:rPr>
                <w:szCs w:val="16"/>
              </w:rPr>
              <w:t>Interspinous process distraction device (implantable)</w:t>
            </w:r>
          </w:p>
        </w:tc>
        <w:tc>
          <w:tcPr>
            <w:tcW w:w="2956" w:type="dxa"/>
            <w:hideMark/>
          </w:tcPr>
          <w:p w14:paraId="12D25FAB"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2BACE270" w14:textId="77777777" w:rsidR="00E6609C" w:rsidRPr="003E1D92" w:rsidRDefault="009F3F31" w:rsidP="00E6609C">
            <w:pPr>
              <w:rPr>
                <w:szCs w:val="16"/>
              </w:rPr>
            </w:pPr>
            <w:hyperlink r:id="rId130" w:history="1">
              <w:r w:rsidR="00E6609C" w:rsidRPr="003E1D92">
                <w:rPr>
                  <w:rStyle w:val="Hyperlink"/>
                  <w:szCs w:val="16"/>
                </w:rPr>
                <w:t>November, 2016</w:t>
              </w:r>
            </w:hyperlink>
          </w:p>
        </w:tc>
      </w:tr>
      <w:tr w:rsidR="00E6609C" w:rsidRPr="003E1D92" w14:paraId="3E5BE597" w14:textId="77777777" w:rsidTr="00494FE6">
        <w:trPr>
          <w:cantSplit/>
        </w:trPr>
        <w:tc>
          <w:tcPr>
            <w:tcW w:w="1551" w:type="dxa"/>
            <w:hideMark/>
          </w:tcPr>
          <w:p w14:paraId="63945ABA" w14:textId="77777777" w:rsidR="00E6609C" w:rsidRPr="003E1D92" w:rsidRDefault="00E6609C" w:rsidP="00E6609C">
            <w:pPr>
              <w:rPr>
                <w:szCs w:val="16"/>
              </w:rPr>
            </w:pPr>
            <w:r w:rsidRPr="003E1D92">
              <w:rPr>
                <w:szCs w:val="16"/>
              </w:rPr>
              <w:t>27080</w:t>
            </w:r>
          </w:p>
        </w:tc>
        <w:tc>
          <w:tcPr>
            <w:tcW w:w="3323" w:type="dxa"/>
            <w:hideMark/>
          </w:tcPr>
          <w:p w14:paraId="4D6974A0" w14:textId="77777777" w:rsidR="00E6609C" w:rsidRPr="003E1D92" w:rsidRDefault="00E6609C" w:rsidP="00E6609C">
            <w:pPr>
              <w:rPr>
                <w:szCs w:val="16"/>
              </w:rPr>
            </w:pPr>
            <w:r w:rsidRPr="003E1D92">
              <w:rPr>
                <w:szCs w:val="16"/>
              </w:rPr>
              <w:t>Coccygectomy, primary</w:t>
            </w:r>
          </w:p>
        </w:tc>
        <w:tc>
          <w:tcPr>
            <w:tcW w:w="2956" w:type="dxa"/>
          </w:tcPr>
          <w:p w14:paraId="61ABFCE8" w14:textId="77777777" w:rsidR="00E6609C" w:rsidRPr="003E1D92" w:rsidRDefault="00A91462" w:rsidP="00E6609C">
            <w:pPr>
              <w:rPr>
                <w:szCs w:val="16"/>
              </w:rPr>
            </w:pPr>
            <w:r>
              <w:rPr>
                <w:szCs w:val="16"/>
              </w:rPr>
              <w:t>No evidence of effectiveness</w:t>
            </w:r>
          </w:p>
        </w:tc>
        <w:tc>
          <w:tcPr>
            <w:tcW w:w="1615" w:type="dxa"/>
          </w:tcPr>
          <w:p w14:paraId="1E1247DF" w14:textId="77777777" w:rsidR="00E6609C" w:rsidRPr="003E1D92" w:rsidRDefault="009F3F31" w:rsidP="00E6609C">
            <w:pPr>
              <w:rPr>
                <w:szCs w:val="16"/>
              </w:rPr>
            </w:pPr>
            <w:hyperlink r:id="rId131" w:history="1">
              <w:r w:rsidR="004F0CAC" w:rsidRPr="004F0CAC">
                <w:rPr>
                  <w:rStyle w:val="Hyperlink"/>
                  <w:szCs w:val="16"/>
                </w:rPr>
                <w:t>November</w:t>
              </w:r>
              <w:r w:rsidR="000A51F8" w:rsidRPr="004F0CAC">
                <w:rPr>
                  <w:rStyle w:val="Hyperlink"/>
                  <w:szCs w:val="16"/>
                </w:rPr>
                <w:t xml:space="preserve"> 2000</w:t>
              </w:r>
            </w:hyperlink>
          </w:p>
        </w:tc>
      </w:tr>
      <w:tr w:rsidR="00E6609C" w:rsidRPr="003E1D92" w14:paraId="531B52AB" w14:textId="77777777" w:rsidTr="00494FE6">
        <w:trPr>
          <w:cantSplit/>
        </w:trPr>
        <w:tc>
          <w:tcPr>
            <w:tcW w:w="1551" w:type="dxa"/>
            <w:hideMark/>
          </w:tcPr>
          <w:p w14:paraId="6683B8CE" w14:textId="77777777" w:rsidR="00E6609C" w:rsidRPr="003E1D92" w:rsidRDefault="00E6609C" w:rsidP="00E6609C">
            <w:pPr>
              <w:rPr>
                <w:szCs w:val="16"/>
              </w:rPr>
            </w:pPr>
            <w:r w:rsidRPr="003E1D92">
              <w:rPr>
                <w:szCs w:val="16"/>
              </w:rPr>
              <w:t>27418</w:t>
            </w:r>
          </w:p>
        </w:tc>
        <w:tc>
          <w:tcPr>
            <w:tcW w:w="3323" w:type="dxa"/>
            <w:hideMark/>
          </w:tcPr>
          <w:p w14:paraId="6655A6B4" w14:textId="77777777" w:rsidR="00E6609C" w:rsidRPr="003E1D92" w:rsidRDefault="00E6609C" w:rsidP="00E6609C">
            <w:pPr>
              <w:rPr>
                <w:szCs w:val="16"/>
              </w:rPr>
            </w:pPr>
            <w:r w:rsidRPr="003E1D92">
              <w:rPr>
                <w:szCs w:val="16"/>
              </w:rPr>
              <w:t>Anterior tibial tubercleplasty (eg, Maquet type procedure)</w:t>
            </w:r>
          </w:p>
        </w:tc>
        <w:tc>
          <w:tcPr>
            <w:tcW w:w="2956" w:type="dxa"/>
            <w:hideMark/>
          </w:tcPr>
          <w:p w14:paraId="7EE9287F" w14:textId="77777777" w:rsidR="00E6609C" w:rsidRPr="003E1D92" w:rsidRDefault="00E6609C" w:rsidP="00E6609C">
            <w:pPr>
              <w:rPr>
                <w:szCs w:val="16"/>
              </w:rPr>
            </w:pPr>
            <w:r w:rsidRPr="003E1D92">
              <w:rPr>
                <w:szCs w:val="16"/>
              </w:rPr>
              <w:t>Harms outweigh benefits, more efficacious procedures exist</w:t>
            </w:r>
          </w:p>
        </w:tc>
        <w:tc>
          <w:tcPr>
            <w:tcW w:w="1615" w:type="dxa"/>
            <w:hideMark/>
          </w:tcPr>
          <w:p w14:paraId="51C3798F" w14:textId="77777777" w:rsidR="00E6609C" w:rsidRPr="003E1D92" w:rsidRDefault="009F3F31" w:rsidP="00E6609C">
            <w:pPr>
              <w:rPr>
                <w:szCs w:val="16"/>
              </w:rPr>
            </w:pPr>
            <w:hyperlink r:id="rId132" w:history="1">
              <w:r w:rsidR="00E6609C" w:rsidRPr="003E1D92">
                <w:rPr>
                  <w:rStyle w:val="Hyperlink"/>
                  <w:szCs w:val="16"/>
                </w:rPr>
                <w:t>May, 2011</w:t>
              </w:r>
            </w:hyperlink>
          </w:p>
        </w:tc>
      </w:tr>
      <w:tr w:rsidR="00E6609C" w:rsidRPr="003E1D92" w14:paraId="7E27E4B1" w14:textId="77777777" w:rsidTr="00494FE6">
        <w:trPr>
          <w:cantSplit/>
        </w:trPr>
        <w:tc>
          <w:tcPr>
            <w:tcW w:w="1551" w:type="dxa"/>
            <w:hideMark/>
          </w:tcPr>
          <w:p w14:paraId="5A3F3D4A" w14:textId="77777777" w:rsidR="00E6609C" w:rsidRPr="003E1D92" w:rsidRDefault="00E6609C" w:rsidP="00E6609C">
            <w:pPr>
              <w:rPr>
                <w:szCs w:val="16"/>
              </w:rPr>
            </w:pPr>
            <w:r w:rsidRPr="003E1D92">
              <w:rPr>
                <w:szCs w:val="16"/>
              </w:rPr>
              <w:t>28890</w:t>
            </w:r>
          </w:p>
        </w:tc>
        <w:tc>
          <w:tcPr>
            <w:tcW w:w="3323" w:type="dxa"/>
            <w:hideMark/>
          </w:tcPr>
          <w:p w14:paraId="471F318D" w14:textId="77777777" w:rsidR="00E6609C" w:rsidRPr="003E1D92" w:rsidRDefault="00E6609C" w:rsidP="00E6609C">
            <w:pPr>
              <w:rPr>
                <w:szCs w:val="16"/>
              </w:rPr>
            </w:pPr>
            <w:r w:rsidRPr="003E1D92">
              <w:rPr>
                <w:szCs w:val="16"/>
              </w:rPr>
              <w:t>Extracorporeal shock wave, high energy involving the plantar fascia</w:t>
            </w:r>
          </w:p>
        </w:tc>
        <w:tc>
          <w:tcPr>
            <w:tcW w:w="2956" w:type="dxa"/>
          </w:tcPr>
          <w:p w14:paraId="12BCB6C2" w14:textId="77777777" w:rsidR="00E6609C" w:rsidRPr="003E1D92" w:rsidRDefault="0059172D" w:rsidP="00E6609C">
            <w:pPr>
              <w:rPr>
                <w:szCs w:val="16"/>
              </w:rPr>
            </w:pPr>
            <w:r>
              <w:rPr>
                <w:szCs w:val="16"/>
              </w:rPr>
              <w:t>Insufficient evidence of effectiveness</w:t>
            </w:r>
          </w:p>
        </w:tc>
        <w:tc>
          <w:tcPr>
            <w:tcW w:w="1615" w:type="dxa"/>
          </w:tcPr>
          <w:p w14:paraId="6CBBDD5B" w14:textId="77777777" w:rsidR="00E6609C" w:rsidRPr="003E1D92" w:rsidRDefault="009F3F31" w:rsidP="00E6609C">
            <w:pPr>
              <w:rPr>
                <w:szCs w:val="16"/>
              </w:rPr>
            </w:pPr>
            <w:hyperlink r:id="rId133" w:history="1">
              <w:r w:rsidR="000A51F8" w:rsidRPr="004F0CAC">
                <w:rPr>
                  <w:rStyle w:val="Hyperlink"/>
                  <w:szCs w:val="16"/>
                </w:rPr>
                <w:t>December 2005</w:t>
              </w:r>
            </w:hyperlink>
          </w:p>
        </w:tc>
      </w:tr>
      <w:tr w:rsidR="00E6609C" w:rsidRPr="003E1D92" w14:paraId="12983C3E" w14:textId="77777777" w:rsidTr="00494FE6">
        <w:trPr>
          <w:cantSplit/>
        </w:trPr>
        <w:tc>
          <w:tcPr>
            <w:tcW w:w="1551" w:type="dxa"/>
            <w:hideMark/>
          </w:tcPr>
          <w:p w14:paraId="5B7D4539" w14:textId="77777777" w:rsidR="00E6609C" w:rsidRPr="003E1D92" w:rsidRDefault="00E6609C" w:rsidP="00E6609C">
            <w:pPr>
              <w:rPr>
                <w:szCs w:val="16"/>
              </w:rPr>
            </w:pPr>
            <w:r w:rsidRPr="003E1D92">
              <w:rPr>
                <w:szCs w:val="16"/>
              </w:rPr>
              <w:t>29866-29867</w:t>
            </w:r>
          </w:p>
        </w:tc>
        <w:tc>
          <w:tcPr>
            <w:tcW w:w="3323" w:type="dxa"/>
            <w:hideMark/>
          </w:tcPr>
          <w:p w14:paraId="6FD57D56" w14:textId="77777777" w:rsidR="00E6609C" w:rsidRPr="003E1D92" w:rsidRDefault="00E6609C" w:rsidP="00E6609C">
            <w:pPr>
              <w:rPr>
                <w:szCs w:val="16"/>
              </w:rPr>
            </w:pPr>
            <w:r w:rsidRPr="003E1D92">
              <w:rPr>
                <w:szCs w:val="16"/>
              </w:rPr>
              <w:t>Arthroscopy, knee, surgical; osteochondral autograft(s)/allograft(s) (eg, mosaicplasty)</w:t>
            </w:r>
          </w:p>
        </w:tc>
        <w:tc>
          <w:tcPr>
            <w:tcW w:w="2956" w:type="dxa"/>
          </w:tcPr>
          <w:p w14:paraId="6C364014" w14:textId="77777777" w:rsidR="00E6609C" w:rsidRPr="003E1D92" w:rsidRDefault="0059172D" w:rsidP="00E6609C">
            <w:pPr>
              <w:rPr>
                <w:szCs w:val="16"/>
              </w:rPr>
            </w:pPr>
            <w:r>
              <w:rPr>
                <w:szCs w:val="16"/>
              </w:rPr>
              <w:t>Insufficient evidence of effectiveness</w:t>
            </w:r>
          </w:p>
        </w:tc>
        <w:tc>
          <w:tcPr>
            <w:tcW w:w="1615" w:type="dxa"/>
          </w:tcPr>
          <w:p w14:paraId="78453892" w14:textId="77777777" w:rsidR="00E6609C" w:rsidRPr="003E1D92" w:rsidRDefault="009F3F31" w:rsidP="00E6609C">
            <w:pPr>
              <w:rPr>
                <w:szCs w:val="16"/>
              </w:rPr>
            </w:pPr>
            <w:hyperlink r:id="rId134" w:history="1">
              <w:r w:rsidR="000A51F8" w:rsidRPr="004F0CAC">
                <w:rPr>
                  <w:rStyle w:val="Hyperlink"/>
                  <w:szCs w:val="16"/>
                </w:rPr>
                <w:t>November 2007</w:t>
              </w:r>
            </w:hyperlink>
          </w:p>
        </w:tc>
      </w:tr>
      <w:tr w:rsidR="00E6609C" w:rsidRPr="003E1D92" w14:paraId="37A17AAF" w14:textId="77777777" w:rsidTr="00494FE6">
        <w:trPr>
          <w:cantSplit/>
        </w:trPr>
        <w:tc>
          <w:tcPr>
            <w:tcW w:w="1551" w:type="dxa"/>
            <w:hideMark/>
          </w:tcPr>
          <w:p w14:paraId="754BCC18" w14:textId="77777777" w:rsidR="00E6609C" w:rsidRPr="003E1D92" w:rsidRDefault="00E6609C" w:rsidP="00E6609C">
            <w:pPr>
              <w:rPr>
                <w:szCs w:val="16"/>
              </w:rPr>
            </w:pPr>
            <w:r w:rsidRPr="003E1D92">
              <w:rPr>
                <w:szCs w:val="16"/>
              </w:rPr>
              <w:t>29868</w:t>
            </w:r>
          </w:p>
        </w:tc>
        <w:tc>
          <w:tcPr>
            <w:tcW w:w="3323" w:type="dxa"/>
            <w:hideMark/>
          </w:tcPr>
          <w:p w14:paraId="77E1B00C" w14:textId="77777777" w:rsidR="00E6609C" w:rsidRPr="003E1D92" w:rsidRDefault="00E6609C" w:rsidP="00E6609C">
            <w:pPr>
              <w:rPr>
                <w:szCs w:val="16"/>
              </w:rPr>
            </w:pPr>
            <w:r w:rsidRPr="003E1D92">
              <w:rPr>
                <w:szCs w:val="16"/>
              </w:rPr>
              <w:t>Arthroscopy, knee, surgical; meniscal transplantation</w:t>
            </w:r>
          </w:p>
        </w:tc>
        <w:tc>
          <w:tcPr>
            <w:tcW w:w="2956" w:type="dxa"/>
          </w:tcPr>
          <w:p w14:paraId="282BBBF7" w14:textId="77777777" w:rsidR="00E6609C" w:rsidRPr="003E1D92" w:rsidRDefault="0059172D" w:rsidP="00E6609C">
            <w:pPr>
              <w:rPr>
                <w:szCs w:val="16"/>
              </w:rPr>
            </w:pPr>
            <w:r>
              <w:rPr>
                <w:szCs w:val="16"/>
              </w:rPr>
              <w:t>Insufficient evidence of effectiveness</w:t>
            </w:r>
          </w:p>
        </w:tc>
        <w:tc>
          <w:tcPr>
            <w:tcW w:w="1615" w:type="dxa"/>
          </w:tcPr>
          <w:p w14:paraId="30D6B318" w14:textId="77777777" w:rsidR="00E6609C" w:rsidRPr="003E1D92" w:rsidRDefault="009F3F31" w:rsidP="00E6609C">
            <w:pPr>
              <w:rPr>
                <w:szCs w:val="16"/>
              </w:rPr>
            </w:pPr>
            <w:hyperlink r:id="rId135" w:history="1">
              <w:r w:rsidR="0059172D" w:rsidRPr="004F0CAC">
                <w:rPr>
                  <w:rStyle w:val="Hyperlink"/>
                  <w:szCs w:val="16"/>
                </w:rPr>
                <w:t>November 2007</w:t>
              </w:r>
            </w:hyperlink>
          </w:p>
        </w:tc>
      </w:tr>
      <w:tr w:rsidR="00E6609C" w:rsidRPr="003E1D92" w14:paraId="1F4E6DFE" w14:textId="77777777" w:rsidTr="00494FE6">
        <w:trPr>
          <w:cantSplit/>
        </w:trPr>
        <w:tc>
          <w:tcPr>
            <w:tcW w:w="1551" w:type="dxa"/>
            <w:hideMark/>
          </w:tcPr>
          <w:p w14:paraId="48EC52AE" w14:textId="77777777" w:rsidR="00E6609C" w:rsidRPr="003E1D92" w:rsidRDefault="00E6609C" w:rsidP="00E6609C">
            <w:pPr>
              <w:rPr>
                <w:rStyle w:val="PageNumber"/>
                <w:szCs w:val="16"/>
              </w:rPr>
            </w:pPr>
            <w:r w:rsidRPr="003E1D92">
              <w:rPr>
                <w:rStyle w:val="PageNumber"/>
                <w:szCs w:val="16"/>
              </w:rPr>
              <w:t>31627</w:t>
            </w:r>
          </w:p>
        </w:tc>
        <w:tc>
          <w:tcPr>
            <w:tcW w:w="3323" w:type="dxa"/>
            <w:hideMark/>
          </w:tcPr>
          <w:p w14:paraId="2D2CC583" w14:textId="77777777" w:rsidR="00E6609C" w:rsidRPr="003E1D92" w:rsidRDefault="00E6609C" w:rsidP="00E6609C">
            <w:pPr>
              <w:rPr>
                <w:rStyle w:val="PageNumber"/>
                <w:szCs w:val="16"/>
              </w:rPr>
            </w:pPr>
            <w:r w:rsidRPr="003E1D92">
              <w:rPr>
                <w:rStyle w:val="PageNumber"/>
                <w:szCs w:val="16"/>
              </w:rPr>
              <w:t xml:space="preserve">Computer assisted bronchoscopy </w:t>
            </w:r>
          </w:p>
        </w:tc>
        <w:tc>
          <w:tcPr>
            <w:tcW w:w="2956" w:type="dxa"/>
            <w:hideMark/>
          </w:tcPr>
          <w:p w14:paraId="29A20670"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47DDB3FB" w14:textId="77777777" w:rsidR="00E6609C" w:rsidRPr="003E1D92" w:rsidRDefault="009F3F31" w:rsidP="00E6609C">
            <w:pPr>
              <w:rPr>
                <w:rStyle w:val="PageNumber"/>
                <w:szCs w:val="16"/>
              </w:rPr>
            </w:pPr>
            <w:hyperlink r:id="rId136" w:history="1">
              <w:r w:rsidR="00E6609C" w:rsidRPr="003E1D92">
                <w:rPr>
                  <w:rStyle w:val="Hyperlink"/>
                  <w:szCs w:val="16"/>
                </w:rPr>
                <w:t>December, 2009</w:t>
              </w:r>
            </w:hyperlink>
          </w:p>
        </w:tc>
      </w:tr>
      <w:tr w:rsidR="00E6609C" w:rsidRPr="003E1D92" w14:paraId="262B1A95" w14:textId="77777777" w:rsidTr="00494FE6">
        <w:trPr>
          <w:cantSplit/>
        </w:trPr>
        <w:tc>
          <w:tcPr>
            <w:tcW w:w="1551" w:type="dxa"/>
            <w:hideMark/>
          </w:tcPr>
          <w:p w14:paraId="1EDE5988" w14:textId="77777777" w:rsidR="00E6609C" w:rsidRPr="003E1D92" w:rsidRDefault="00E6609C" w:rsidP="00E6609C">
            <w:pPr>
              <w:rPr>
                <w:rStyle w:val="PageNumber"/>
                <w:szCs w:val="16"/>
              </w:rPr>
            </w:pPr>
            <w:r w:rsidRPr="003E1D92">
              <w:rPr>
                <w:szCs w:val="16"/>
              </w:rPr>
              <w:t>31647-31649, 31651</w:t>
            </w:r>
          </w:p>
        </w:tc>
        <w:tc>
          <w:tcPr>
            <w:tcW w:w="3323" w:type="dxa"/>
            <w:hideMark/>
          </w:tcPr>
          <w:p w14:paraId="531D68FB" w14:textId="77777777" w:rsidR="00E6609C" w:rsidRPr="003E1D92" w:rsidRDefault="00E6609C" w:rsidP="00E6609C">
            <w:pPr>
              <w:rPr>
                <w:rStyle w:val="PageNumber"/>
                <w:szCs w:val="16"/>
              </w:rPr>
            </w:pPr>
            <w:r w:rsidRPr="003E1D92">
              <w:rPr>
                <w:rStyle w:val="PageNumber"/>
                <w:szCs w:val="16"/>
              </w:rPr>
              <w:t>Bronchial valve insertion/removal/replacement</w:t>
            </w:r>
          </w:p>
        </w:tc>
        <w:tc>
          <w:tcPr>
            <w:tcW w:w="2956" w:type="dxa"/>
            <w:hideMark/>
          </w:tcPr>
          <w:p w14:paraId="2A515654"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0D6992A2" w14:textId="77777777" w:rsidR="00E6609C" w:rsidRPr="003E1D92" w:rsidRDefault="009F3F31" w:rsidP="00E6609C">
            <w:pPr>
              <w:rPr>
                <w:rStyle w:val="PageNumber"/>
                <w:szCs w:val="16"/>
              </w:rPr>
            </w:pPr>
            <w:hyperlink r:id="rId137" w:history="1">
              <w:r w:rsidR="00E6609C" w:rsidRPr="003E1D92">
                <w:rPr>
                  <w:rStyle w:val="Hyperlink"/>
                  <w:szCs w:val="16"/>
                </w:rPr>
                <w:t>December, 2012</w:t>
              </w:r>
            </w:hyperlink>
          </w:p>
        </w:tc>
      </w:tr>
      <w:tr w:rsidR="00E6609C" w:rsidRPr="003E1D92" w14:paraId="0E1845FD" w14:textId="77777777" w:rsidTr="00494FE6">
        <w:trPr>
          <w:cantSplit/>
        </w:trPr>
        <w:tc>
          <w:tcPr>
            <w:tcW w:w="1551" w:type="dxa"/>
            <w:hideMark/>
          </w:tcPr>
          <w:p w14:paraId="5EA795C7" w14:textId="77777777" w:rsidR="00E6609C" w:rsidRPr="003E1D92" w:rsidRDefault="00E6609C" w:rsidP="00E6609C">
            <w:pPr>
              <w:rPr>
                <w:rStyle w:val="PageNumber"/>
                <w:szCs w:val="16"/>
              </w:rPr>
            </w:pPr>
            <w:r w:rsidRPr="003E1D92">
              <w:rPr>
                <w:szCs w:val="16"/>
              </w:rPr>
              <w:t>31660-31661</w:t>
            </w:r>
          </w:p>
        </w:tc>
        <w:tc>
          <w:tcPr>
            <w:tcW w:w="3323" w:type="dxa"/>
            <w:hideMark/>
          </w:tcPr>
          <w:p w14:paraId="5E29D05A" w14:textId="77777777" w:rsidR="00E6609C" w:rsidRPr="003E1D92" w:rsidRDefault="00E6609C" w:rsidP="00E6609C">
            <w:pPr>
              <w:rPr>
                <w:rStyle w:val="PageNumber"/>
                <w:szCs w:val="16"/>
              </w:rPr>
            </w:pPr>
            <w:r w:rsidRPr="003E1D92">
              <w:rPr>
                <w:rStyle w:val="PageNumber"/>
                <w:szCs w:val="16"/>
              </w:rPr>
              <w:t>Bronchial thermoplasty</w:t>
            </w:r>
          </w:p>
        </w:tc>
        <w:tc>
          <w:tcPr>
            <w:tcW w:w="2956" w:type="dxa"/>
            <w:hideMark/>
          </w:tcPr>
          <w:p w14:paraId="052AFD77"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5D4A7FDE" w14:textId="77777777" w:rsidR="00E6609C" w:rsidRPr="003E1D92" w:rsidRDefault="009F3F31" w:rsidP="00E6609C">
            <w:pPr>
              <w:rPr>
                <w:rStyle w:val="PageNumber"/>
                <w:szCs w:val="16"/>
              </w:rPr>
            </w:pPr>
            <w:hyperlink r:id="rId138" w:history="1">
              <w:r w:rsidR="00E6609C" w:rsidRPr="003E1D92">
                <w:rPr>
                  <w:rStyle w:val="Hyperlink"/>
                  <w:szCs w:val="16"/>
                </w:rPr>
                <w:t>January, 2014</w:t>
              </w:r>
            </w:hyperlink>
          </w:p>
        </w:tc>
      </w:tr>
      <w:tr w:rsidR="00E6609C" w:rsidRPr="003E1D92" w14:paraId="71D6101C" w14:textId="77777777" w:rsidTr="00494FE6">
        <w:trPr>
          <w:cantSplit/>
        </w:trPr>
        <w:tc>
          <w:tcPr>
            <w:tcW w:w="1551" w:type="dxa"/>
            <w:hideMark/>
          </w:tcPr>
          <w:p w14:paraId="5441A252" w14:textId="77777777" w:rsidR="00E6609C" w:rsidRPr="003E1D92" w:rsidRDefault="00E6609C" w:rsidP="00E6609C">
            <w:pPr>
              <w:rPr>
                <w:szCs w:val="16"/>
              </w:rPr>
            </w:pPr>
            <w:r w:rsidRPr="003E1D92">
              <w:rPr>
                <w:szCs w:val="16"/>
              </w:rPr>
              <w:t>32998</w:t>
            </w:r>
          </w:p>
        </w:tc>
        <w:tc>
          <w:tcPr>
            <w:tcW w:w="3323" w:type="dxa"/>
            <w:hideMark/>
          </w:tcPr>
          <w:p w14:paraId="74FD1275" w14:textId="77777777" w:rsidR="00E6609C" w:rsidRPr="003E1D92" w:rsidRDefault="00E6609C" w:rsidP="00E6609C">
            <w:pPr>
              <w:rPr>
                <w:szCs w:val="16"/>
              </w:rPr>
            </w:pPr>
            <w:r w:rsidRPr="003E1D92">
              <w:rPr>
                <w:szCs w:val="16"/>
              </w:rPr>
              <w:t xml:space="preserve">Radiofrequency ablation therapy for reduction or eradication of 1 or more pulmonary tumor(s) </w:t>
            </w:r>
          </w:p>
        </w:tc>
        <w:tc>
          <w:tcPr>
            <w:tcW w:w="2956" w:type="dxa"/>
          </w:tcPr>
          <w:p w14:paraId="2BB9F736" w14:textId="77777777" w:rsidR="00E6609C" w:rsidRPr="003E1D92" w:rsidRDefault="006111AB" w:rsidP="00E6609C">
            <w:pPr>
              <w:rPr>
                <w:szCs w:val="16"/>
              </w:rPr>
            </w:pPr>
            <w:r>
              <w:rPr>
                <w:szCs w:val="16"/>
              </w:rPr>
              <w:t>Insufficient evidence of effectiveness</w:t>
            </w:r>
          </w:p>
        </w:tc>
        <w:tc>
          <w:tcPr>
            <w:tcW w:w="1615" w:type="dxa"/>
          </w:tcPr>
          <w:p w14:paraId="184D8AE4" w14:textId="77777777" w:rsidR="00E6609C" w:rsidRPr="003E1D92" w:rsidRDefault="009F3F31" w:rsidP="00E6609C">
            <w:pPr>
              <w:rPr>
                <w:szCs w:val="16"/>
              </w:rPr>
            </w:pPr>
            <w:hyperlink r:id="rId139" w:history="1">
              <w:r w:rsidR="006111AB" w:rsidRPr="00D27194">
                <w:rPr>
                  <w:rStyle w:val="Hyperlink"/>
                  <w:szCs w:val="16"/>
                </w:rPr>
                <w:t>October 2020</w:t>
              </w:r>
            </w:hyperlink>
          </w:p>
        </w:tc>
      </w:tr>
      <w:tr w:rsidR="00E6609C" w:rsidRPr="003E1D92" w14:paraId="1B4CFAAE" w14:textId="77777777" w:rsidTr="00494FE6">
        <w:trPr>
          <w:cantSplit/>
        </w:trPr>
        <w:tc>
          <w:tcPr>
            <w:tcW w:w="1551" w:type="dxa"/>
            <w:hideMark/>
          </w:tcPr>
          <w:p w14:paraId="3C3506B8" w14:textId="77777777" w:rsidR="00E6609C" w:rsidRPr="003E1D92" w:rsidRDefault="00E6609C" w:rsidP="00E6609C">
            <w:pPr>
              <w:rPr>
                <w:szCs w:val="16"/>
              </w:rPr>
            </w:pPr>
            <w:r w:rsidRPr="003E1D92">
              <w:rPr>
                <w:szCs w:val="16"/>
              </w:rPr>
              <w:t>33140-33141</w:t>
            </w:r>
          </w:p>
        </w:tc>
        <w:tc>
          <w:tcPr>
            <w:tcW w:w="3323" w:type="dxa"/>
            <w:hideMark/>
          </w:tcPr>
          <w:p w14:paraId="594FA71F" w14:textId="77777777" w:rsidR="00E6609C" w:rsidRPr="003E1D92" w:rsidRDefault="00E6609C" w:rsidP="00E6609C">
            <w:pPr>
              <w:rPr>
                <w:szCs w:val="16"/>
              </w:rPr>
            </w:pPr>
            <w:r w:rsidRPr="003E1D92">
              <w:rPr>
                <w:szCs w:val="16"/>
              </w:rPr>
              <w:t>Transmyocardial laser revascularization, by thoracotomy</w:t>
            </w:r>
          </w:p>
        </w:tc>
        <w:tc>
          <w:tcPr>
            <w:tcW w:w="2956" w:type="dxa"/>
          </w:tcPr>
          <w:p w14:paraId="5FCB27C7" w14:textId="77777777" w:rsidR="00E6609C" w:rsidRPr="003E1D92" w:rsidRDefault="0059172D" w:rsidP="00E6609C">
            <w:pPr>
              <w:rPr>
                <w:szCs w:val="16"/>
              </w:rPr>
            </w:pPr>
            <w:r>
              <w:rPr>
                <w:szCs w:val="16"/>
              </w:rPr>
              <w:t>Insufficient evidence of effectiveness</w:t>
            </w:r>
          </w:p>
        </w:tc>
        <w:tc>
          <w:tcPr>
            <w:tcW w:w="1615" w:type="dxa"/>
          </w:tcPr>
          <w:p w14:paraId="0FC1DD21" w14:textId="77777777" w:rsidR="00E6609C" w:rsidRPr="003E1D92" w:rsidRDefault="009F3F31" w:rsidP="00E6609C">
            <w:pPr>
              <w:rPr>
                <w:szCs w:val="16"/>
              </w:rPr>
            </w:pPr>
            <w:hyperlink r:id="rId140" w:history="1">
              <w:r w:rsidR="000A51F8" w:rsidRPr="004F0CAC">
                <w:rPr>
                  <w:rStyle w:val="Hyperlink"/>
                  <w:szCs w:val="16"/>
                </w:rPr>
                <w:t>February 2000</w:t>
              </w:r>
            </w:hyperlink>
          </w:p>
        </w:tc>
      </w:tr>
      <w:tr w:rsidR="00E6609C" w:rsidRPr="003E1D92" w14:paraId="6E205B0A" w14:textId="77777777" w:rsidTr="00494FE6">
        <w:trPr>
          <w:cantSplit/>
          <w:trHeight w:val="440"/>
        </w:trPr>
        <w:tc>
          <w:tcPr>
            <w:tcW w:w="1551" w:type="dxa"/>
          </w:tcPr>
          <w:p w14:paraId="7339A7D2" w14:textId="77777777" w:rsidR="00E6609C" w:rsidRPr="003E1D92" w:rsidRDefault="00E6609C" w:rsidP="00E6609C">
            <w:pPr>
              <w:rPr>
                <w:szCs w:val="16"/>
              </w:rPr>
            </w:pPr>
            <w:r w:rsidRPr="003E1D92">
              <w:rPr>
                <w:szCs w:val="16"/>
              </w:rPr>
              <w:t xml:space="preserve">33274 </w:t>
            </w:r>
          </w:p>
          <w:p w14:paraId="05E80F7D" w14:textId="77777777" w:rsidR="00E6609C" w:rsidRPr="003E1D92" w:rsidRDefault="00E6609C" w:rsidP="00E6609C">
            <w:pPr>
              <w:rPr>
                <w:szCs w:val="16"/>
              </w:rPr>
            </w:pPr>
            <w:r w:rsidRPr="003E1D92">
              <w:rPr>
                <w:szCs w:val="16"/>
              </w:rPr>
              <w:t>33275</w:t>
            </w:r>
          </w:p>
        </w:tc>
        <w:tc>
          <w:tcPr>
            <w:tcW w:w="3323" w:type="dxa"/>
          </w:tcPr>
          <w:p w14:paraId="32A6ECFA" w14:textId="77777777" w:rsidR="00E6609C" w:rsidRPr="003E1D92" w:rsidRDefault="00E6609C" w:rsidP="00E6609C">
            <w:pPr>
              <w:rPr>
                <w:szCs w:val="16"/>
              </w:rPr>
            </w:pPr>
            <w:r w:rsidRPr="003E1D92">
              <w:rPr>
                <w:szCs w:val="16"/>
              </w:rPr>
              <w:t>Leadless cardiac pacemakers</w:t>
            </w:r>
          </w:p>
        </w:tc>
        <w:tc>
          <w:tcPr>
            <w:tcW w:w="2956" w:type="dxa"/>
          </w:tcPr>
          <w:p w14:paraId="48DDFFFF" w14:textId="77777777" w:rsidR="00E6609C" w:rsidRPr="003E1D92" w:rsidRDefault="00E6609C" w:rsidP="00E6609C">
            <w:pPr>
              <w:rPr>
                <w:szCs w:val="16"/>
              </w:rPr>
            </w:pPr>
            <w:r w:rsidRPr="003E1D92">
              <w:rPr>
                <w:szCs w:val="16"/>
              </w:rPr>
              <w:t>Insufficient evidence of effectiveness; evidence of harm</w:t>
            </w:r>
          </w:p>
        </w:tc>
        <w:tc>
          <w:tcPr>
            <w:tcW w:w="1615" w:type="dxa"/>
          </w:tcPr>
          <w:p w14:paraId="07B2B6ED" w14:textId="77777777" w:rsidR="00E6609C" w:rsidRPr="003E1D92" w:rsidRDefault="009F3F31" w:rsidP="00E6609C">
            <w:pPr>
              <w:rPr>
                <w:szCs w:val="16"/>
              </w:rPr>
            </w:pPr>
            <w:hyperlink r:id="rId141" w:history="1">
              <w:r w:rsidR="00E6609C" w:rsidRPr="003E1D92">
                <w:rPr>
                  <w:rStyle w:val="Hyperlink"/>
                  <w:szCs w:val="16"/>
                </w:rPr>
                <w:t>November, 2018</w:t>
              </w:r>
            </w:hyperlink>
          </w:p>
        </w:tc>
      </w:tr>
      <w:tr w:rsidR="00E6609C" w:rsidRPr="003E1D92" w14:paraId="6B6D763E" w14:textId="77777777" w:rsidTr="00494FE6">
        <w:trPr>
          <w:cantSplit/>
        </w:trPr>
        <w:tc>
          <w:tcPr>
            <w:tcW w:w="1551" w:type="dxa"/>
          </w:tcPr>
          <w:p w14:paraId="6A5190A2" w14:textId="77777777" w:rsidR="00E6609C" w:rsidRPr="003E1D92" w:rsidRDefault="00E6609C" w:rsidP="00BF2645">
            <w:pPr>
              <w:rPr>
                <w:rStyle w:val="PageNumber"/>
                <w:szCs w:val="16"/>
              </w:rPr>
            </w:pPr>
            <w:r w:rsidRPr="003E1D92">
              <w:rPr>
                <w:rStyle w:val="PageNumber"/>
                <w:szCs w:val="16"/>
              </w:rPr>
              <w:t>33289, 93264, C2624</w:t>
            </w:r>
          </w:p>
        </w:tc>
        <w:tc>
          <w:tcPr>
            <w:tcW w:w="3323" w:type="dxa"/>
          </w:tcPr>
          <w:p w14:paraId="56267662" w14:textId="77777777" w:rsidR="00E6609C" w:rsidRPr="003E1D92" w:rsidRDefault="00E6609C" w:rsidP="00E6609C">
            <w:pPr>
              <w:rPr>
                <w:szCs w:val="16"/>
              </w:rPr>
            </w:pPr>
            <w:r w:rsidRPr="003E1D92">
              <w:rPr>
                <w:szCs w:val="16"/>
              </w:rPr>
              <w:t>CardioMEMS™  – Implantable wireless pulmonary artery pressure monitor for heart failure monitoring</w:t>
            </w:r>
          </w:p>
        </w:tc>
        <w:tc>
          <w:tcPr>
            <w:tcW w:w="2956" w:type="dxa"/>
          </w:tcPr>
          <w:p w14:paraId="1C987E25"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tcPr>
          <w:p w14:paraId="212C248A" w14:textId="77777777" w:rsidR="00E6609C" w:rsidRPr="003E1D92" w:rsidRDefault="009F3F31" w:rsidP="00E6609C">
            <w:pPr>
              <w:rPr>
                <w:szCs w:val="16"/>
              </w:rPr>
            </w:pPr>
            <w:hyperlink r:id="rId142" w:history="1">
              <w:r w:rsidR="00E6609C" w:rsidRPr="003E1D92">
                <w:rPr>
                  <w:rStyle w:val="Hyperlink"/>
                  <w:szCs w:val="16"/>
                </w:rPr>
                <w:t>November, 2018</w:t>
              </w:r>
            </w:hyperlink>
            <w:r w:rsidR="00E6609C" w:rsidRPr="003E1D92">
              <w:rPr>
                <w:szCs w:val="16"/>
              </w:rPr>
              <w:t xml:space="preserve"> </w:t>
            </w:r>
          </w:p>
          <w:p w14:paraId="35828678" w14:textId="77777777" w:rsidR="00E6609C" w:rsidRPr="003E1D92" w:rsidRDefault="009F3F31" w:rsidP="00E6609C">
            <w:pPr>
              <w:rPr>
                <w:szCs w:val="16"/>
              </w:rPr>
            </w:pPr>
            <w:hyperlink r:id="rId143" w:history="1">
              <w:r w:rsidR="00E6609C" w:rsidRPr="003E1D92">
                <w:rPr>
                  <w:rStyle w:val="Hyperlink"/>
                  <w:szCs w:val="16"/>
                </w:rPr>
                <w:t xml:space="preserve">Coverage </w:t>
              </w:r>
              <w:r w:rsidR="008B1A12" w:rsidRPr="003E1D92">
                <w:rPr>
                  <w:rStyle w:val="Hyperlink"/>
                  <w:szCs w:val="16"/>
                </w:rPr>
                <w:t>g</w:t>
              </w:r>
              <w:r w:rsidR="00E6609C" w:rsidRPr="003E1D92">
                <w:rPr>
                  <w:rStyle w:val="Hyperlink"/>
                  <w:szCs w:val="16"/>
                </w:rPr>
                <w:t>uidance</w:t>
              </w:r>
            </w:hyperlink>
          </w:p>
        </w:tc>
      </w:tr>
      <w:tr w:rsidR="00E6609C" w:rsidRPr="003E1D92" w14:paraId="03068762" w14:textId="77777777" w:rsidTr="00494FE6">
        <w:trPr>
          <w:cantSplit/>
        </w:trPr>
        <w:tc>
          <w:tcPr>
            <w:tcW w:w="1551" w:type="dxa"/>
            <w:hideMark/>
          </w:tcPr>
          <w:p w14:paraId="615E21C1" w14:textId="77777777" w:rsidR="00E6609C" w:rsidRPr="003E1D92" w:rsidRDefault="00E6609C" w:rsidP="00E6609C">
            <w:pPr>
              <w:rPr>
                <w:szCs w:val="16"/>
              </w:rPr>
            </w:pPr>
            <w:r w:rsidRPr="003E1D92">
              <w:rPr>
                <w:szCs w:val="16"/>
              </w:rPr>
              <w:t>33340</w:t>
            </w:r>
          </w:p>
        </w:tc>
        <w:tc>
          <w:tcPr>
            <w:tcW w:w="3323" w:type="dxa"/>
            <w:hideMark/>
          </w:tcPr>
          <w:p w14:paraId="7341E56B" w14:textId="77777777" w:rsidR="00E6609C" w:rsidRPr="003E1D92" w:rsidRDefault="00E6609C" w:rsidP="00E6609C">
            <w:pPr>
              <w:rPr>
                <w:szCs w:val="16"/>
              </w:rPr>
            </w:pPr>
            <w:r w:rsidRPr="003E1D92">
              <w:rPr>
                <w:szCs w:val="16"/>
              </w:rPr>
              <w:t>Percutaneous transcatheter closure of the left atrial appendage with endocardial implant</w:t>
            </w:r>
          </w:p>
        </w:tc>
        <w:tc>
          <w:tcPr>
            <w:tcW w:w="2956" w:type="dxa"/>
            <w:hideMark/>
          </w:tcPr>
          <w:p w14:paraId="420B20D3"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3FF7084F" w14:textId="77777777" w:rsidR="00E6609C" w:rsidRPr="003E1D92" w:rsidRDefault="009F3F31" w:rsidP="00E6609C">
            <w:pPr>
              <w:rPr>
                <w:szCs w:val="16"/>
              </w:rPr>
            </w:pPr>
            <w:hyperlink r:id="rId144" w:history="1">
              <w:r w:rsidR="00E6609C" w:rsidRPr="003E1D92">
                <w:rPr>
                  <w:rStyle w:val="Hyperlink"/>
                  <w:szCs w:val="16"/>
                </w:rPr>
                <w:t>November, 2016</w:t>
              </w:r>
            </w:hyperlink>
          </w:p>
        </w:tc>
      </w:tr>
      <w:tr w:rsidR="00E6609C" w:rsidRPr="003E1D92" w14:paraId="3545675D" w14:textId="77777777" w:rsidTr="00494FE6">
        <w:trPr>
          <w:cantSplit/>
        </w:trPr>
        <w:tc>
          <w:tcPr>
            <w:tcW w:w="1551" w:type="dxa"/>
            <w:hideMark/>
          </w:tcPr>
          <w:p w14:paraId="2C84756C" w14:textId="77777777" w:rsidR="00E6609C" w:rsidRPr="003E1D92" w:rsidRDefault="00E6609C" w:rsidP="00E6609C">
            <w:pPr>
              <w:rPr>
                <w:szCs w:val="16"/>
              </w:rPr>
            </w:pPr>
            <w:r w:rsidRPr="003E1D92">
              <w:rPr>
                <w:szCs w:val="16"/>
              </w:rPr>
              <w:t>33548</w:t>
            </w:r>
          </w:p>
        </w:tc>
        <w:tc>
          <w:tcPr>
            <w:tcW w:w="3323" w:type="dxa"/>
            <w:hideMark/>
          </w:tcPr>
          <w:p w14:paraId="70997A43" w14:textId="77777777" w:rsidR="00E6609C" w:rsidRPr="003E1D92" w:rsidRDefault="00E6609C" w:rsidP="00E6609C">
            <w:pPr>
              <w:rPr>
                <w:szCs w:val="16"/>
              </w:rPr>
            </w:pPr>
            <w:r w:rsidRPr="003E1D92">
              <w:rPr>
                <w:szCs w:val="16"/>
              </w:rPr>
              <w:t>Surgical ventricular restoration procedure, includes prosthetic patch, when performed (eg, ventricular remodeling, SVR, SAVER, Dor procedures)</w:t>
            </w:r>
          </w:p>
        </w:tc>
        <w:tc>
          <w:tcPr>
            <w:tcW w:w="2956" w:type="dxa"/>
          </w:tcPr>
          <w:p w14:paraId="4AF45EDD" w14:textId="77777777" w:rsidR="00E6609C" w:rsidRPr="003E1D92" w:rsidRDefault="0059172D" w:rsidP="00E6609C">
            <w:pPr>
              <w:rPr>
                <w:szCs w:val="16"/>
              </w:rPr>
            </w:pPr>
            <w:r>
              <w:rPr>
                <w:szCs w:val="16"/>
              </w:rPr>
              <w:t>Insufficient evidence of effectiveness</w:t>
            </w:r>
          </w:p>
        </w:tc>
        <w:tc>
          <w:tcPr>
            <w:tcW w:w="1615" w:type="dxa"/>
          </w:tcPr>
          <w:p w14:paraId="1BE82E50" w14:textId="77777777" w:rsidR="00E6609C" w:rsidRPr="003E1D92" w:rsidRDefault="009F3F31" w:rsidP="00E6609C">
            <w:pPr>
              <w:rPr>
                <w:szCs w:val="16"/>
              </w:rPr>
            </w:pPr>
            <w:hyperlink r:id="rId145" w:history="1">
              <w:r w:rsidR="000A51F8" w:rsidRPr="004F0CAC">
                <w:rPr>
                  <w:rStyle w:val="Hyperlink"/>
                  <w:szCs w:val="16"/>
                </w:rPr>
                <w:t>December 2005</w:t>
              </w:r>
            </w:hyperlink>
          </w:p>
        </w:tc>
      </w:tr>
      <w:tr w:rsidR="00E6609C" w:rsidRPr="003E1D92" w14:paraId="7E1A1ABB" w14:textId="77777777" w:rsidTr="00494FE6">
        <w:trPr>
          <w:cantSplit/>
        </w:trPr>
        <w:tc>
          <w:tcPr>
            <w:tcW w:w="1551" w:type="dxa"/>
            <w:hideMark/>
          </w:tcPr>
          <w:p w14:paraId="429B2C62" w14:textId="77777777" w:rsidR="00E6609C" w:rsidRPr="003E1D92" w:rsidRDefault="00E6609C" w:rsidP="00E6609C">
            <w:pPr>
              <w:rPr>
                <w:rStyle w:val="PageNumber"/>
                <w:szCs w:val="16"/>
              </w:rPr>
            </w:pPr>
            <w:r w:rsidRPr="003E1D92">
              <w:rPr>
                <w:szCs w:val="16"/>
              </w:rPr>
              <w:t>33927-33929</w:t>
            </w:r>
          </w:p>
        </w:tc>
        <w:tc>
          <w:tcPr>
            <w:tcW w:w="3323" w:type="dxa"/>
            <w:hideMark/>
          </w:tcPr>
          <w:p w14:paraId="56027E06" w14:textId="77777777" w:rsidR="00E6609C" w:rsidRPr="003E1D92" w:rsidRDefault="00E6609C" w:rsidP="00E6609C">
            <w:pPr>
              <w:rPr>
                <w:rStyle w:val="PageNumber"/>
                <w:szCs w:val="16"/>
              </w:rPr>
            </w:pPr>
            <w:r w:rsidRPr="003E1D92">
              <w:rPr>
                <w:szCs w:val="16"/>
              </w:rPr>
              <w:t>Total artificial heart</w:t>
            </w:r>
          </w:p>
        </w:tc>
        <w:tc>
          <w:tcPr>
            <w:tcW w:w="2956" w:type="dxa"/>
            <w:hideMark/>
          </w:tcPr>
          <w:p w14:paraId="38A97E87" w14:textId="77777777" w:rsidR="00E6609C" w:rsidRPr="003E1D92" w:rsidRDefault="00E6609C" w:rsidP="00E6609C">
            <w:pPr>
              <w:rPr>
                <w:rStyle w:val="PageNumber"/>
                <w:szCs w:val="16"/>
              </w:rPr>
            </w:pPr>
            <w:r w:rsidRPr="003E1D92">
              <w:rPr>
                <w:rStyle w:val="PageNumber"/>
                <w:szCs w:val="16"/>
              </w:rPr>
              <w:t>Unproven treatment</w:t>
            </w:r>
          </w:p>
        </w:tc>
        <w:tc>
          <w:tcPr>
            <w:tcW w:w="1615" w:type="dxa"/>
            <w:hideMark/>
          </w:tcPr>
          <w:p w14:paraId="5967CC6B" w14:textId="77777777" w:rsidR="00E6609C" w:rsidRPr="003E1D92" w:rsidRDefault="009F3F31" w:rsidP="00E6609C">
            <w:pPr>
              <w:rPr>
                <w:rStyle w:val="PageNumber"/>
                <w:szCs w:val="16"/>
              </w:rPr>
            </w:pPr>
            <w:hyperlink r:id="rId146" w:history="1">
              <w:r w:rsidR="00E6609C" w:rsidRPr="003E1D92">
                <w:rPr>
                  <w:rStyle w:val="Hyperlink"/>
                  <w:szCs w:val="16"/>
                </w:rPr>
                <w:t>November, 2017</w:t>
              </w:r>
            </w:hyperlink>
          </w:p>
        </w:tc>
      </w:tr>
      <w:tr w:rsidR="00E6609C" w:rsidRPr="003E1D92" w14:paraId="4D942A81" w14:textId="77777777" w:rsidTr="00494FE6">
        <w:trPr>
          <w:cantSplit/>
        </w:trPr>
        <w:tc>
          <w:tcPr>
            <w:tcW w:w="1551" w:type="dxa"/>
            <w:hideMark/>
          </w:tcPr>
          <w:p w14:paraId="4A806D6C" w14:textId="77777777" w:rsidR="00E6609C" w:rsidRPr="003E1D92" w:rsidRDefault="00E6609C" w:rsidP="00E6609C">
            <w:pPr>
              <w:rPr>
                <w:szCs w:val="16"/>
              </w:rPr>
            </w:pPr>
            <w:r w:rsidRPr="003E1D92">
              <w:rPr>
                <w:szCs w:val="16"/>
              </w:rPr>
              <w:t>36455</w:t>
            </w:r>
          </w:p>
        </w:tc>
        <w:tc>
          <w:tcPr>
            <w:tcW w:w="3323" w:type="dxa"/>
            <w:hideMark/>
          </w:tcPr>
          <w:p w14:paraId="3BF29AE1" w14:textId="77777777" w:rsidR="00E6609C" w:rsidRPr="003E1D92" w:rsidRDefault="00E6609C" w:rsidP="00E6609C">
            <w:pPr>
              <w:rPr>
                <w:szCs w:val="16"/>
              </w:rPr>
            </w:pPr>
            <w:r w:rsidRPr="003E1D92">
              <w:rPr>
                <w:szCs w:val="16"/>
              </w:rPr>
              <w:t>Exchange transfusion, blood; other than newborn</w:t>
            </w:r>
          </w:p>
        </w:tc>
        <w:tc>
          <w:tcPr>
            <w:tcW w:w="2956" w:type="dxa"/>
          </w:tcPr>
          <w:p w14:paraId="652C90FD" w14:textId="77777777" w:rsidR="00E6609C" w:rsidRPr="003E1D92" w:rsidRDefault="0059172D" w:rsidP="00E6609C">
            <w:pPr>
              <w:rPr>
                <w:szCs w:val="16"/>
              </w:rPr>
            </w:pPr>
            <w:r>
              <w:rPr>
                <w:szCs w:val="16"/>
              </w:rPr>
              <w:t>Insufficient evidence of effectiveness</w:t>
            </w:r>
          </w:p>
        </w:tc>
        <w:tc>
          <w:tcPr>
            <w:tcW w:w="1615" w:type="dxa"/>
          </w:tcPr>
          <w:p w14:paraId="79C31F49" w14:textId="77777777" w:rsidR="00E6609C" w:rsidRPr="003E1D92" w:rsidRDefault="009F3F31" w:rsidP="00E6609C">
            <w:pPr>
              <w:rPr>
                <w:szCs w:val="16"/>
              </w:rPr>
            </w:pPr>
            <w:hyperlink r:id="rId147" w:history="1">
              <w:r w:rsidR="0059172D" w:rsidRPr="001B0DC7">
                <w:rPr>
                  <w:rStyle w:val="Hyperlink"/>
                  <w:szCs w:val="16"/>
                </w:rPr>
                <w:t>November 2016</w:t>
              </w:r>
            </w:hyperlink>
          </w:p>
        </w:tc>
      </w:tr>
      <w:tr w:rsidR="00E6609C" w:rsidRPr="003E1D92" w14:paraId="5D278DC8" w14:textId="77777777" w:rsidTr="00494FE6">
        <w:trPr>
          <w:cantSplit/>
        </w:trPr>
        <w:tc>
          <w:tcPr>
            <w:tcW w:w="1551" w:type="dxa"/>
            <w:hideMark/>
          </w:tcPr>
          <w:p w14:paraId="482F81C9" w14:textId="77777777" w:rsidR="00E6609C" w:rsidRPr="003E1D92" w:rsidRDefault="00E6609C" w:rsidP="00E6609C">
            <w:pPr>
              <w:rPr>
                <w:szCs w:val="16"/>
              </w:rPr>
            </w:pPr>
            <w:r w:rsidRPr="003E1D92">
              <w:rPr>
                <w:szCs w:val="16"/>
              </w:rPr>
              <w:lastRenderedPageBreak/>
              <w:t>36456</w:t>
            </w:r>
          </w:p>
        </w:tc>
        <w:tc>
          <w:tcPr>
            <w:tcW w:w="3323" w:type="dxa"/>
            <w:hideMark/>
          </w:tcPr>
          <w:p w14:paraId="6192DD93" w14:textId="77777777" w:rsidR="00E6609C" w:rsidRPr="003E1D92" w:rsidRDefault="00E6609C" w:rsidP="00E6609C">
            <w:pPr>
              <w:rPr>
                <w:szCs w:val="16"/>
              </w:rPr>
            </w:pPr>
            <w:r w:rsidRPr="003E1D92">
              <w:rPr>
                <w:szCs w:val="16"/>
              </w:rPr>
              <w:t xml:space="preserve">Partial exchange transfusion, blood, plasma or crystalloid necessitating the skill of a physician or other qualified health care professional, newborn </w:t>
            </w:r>
          </w:p>
        </w:tc>
        <w:tc>
          <w:tcPr>
            <w:tcW w:w="2956" w:type="dxa"/>
            <w:hideMark/>
          </w:tcPr>
          <w:p w14:paraId="5A4B3D46" w14:textId="77777777" w:rsidR="00E6609C" w:rsidRPr="003E1D92" w:rsidRDefault="00A91462" w:rsidP="00E6609C">
            <w:pPr>
              <w:spacing w:after="160" w:line="256" w:lineRule="auto"/>
              <w:contextualSpacing/>
              <w:rPr>
                <w:rStyle w:val="PageNumber"/>
                <w:szCs w:val="16"/>
              </w:rPr>
            </w:pPr>
            <w:r>
              <w:rPr>
                <w:szCs w:val="16"/>
              </w:rPr>
              <w:t>Added to services recommended for Non Coverage file</w:t>
            </w:r>
          </w:p>
        </w:tc>
        <w:tc>
          <w:tcPr>
            <w:tcW w:w="1615" w:type="dxa"/>
            <w:hideMark/>
          </w:tcPr>
          <w:p w14:paraId="137A7D59" w14:textId="77777777" w:rsidR="00E6609C" w:rsidRPr="003E1D92" w:rsidRDefault="009F3F31" w:rsidP="00E6609C">
            <w:pPr>
              <w:rPr>
                <w:szCs w:val="16"/>
              </w:rPr>
            </w:pPr>
            <w:hyperlink r:id="rId148" w:history="1">
              <w:r w:rsidR="00E6609C" w:rsidRPr="003E1D92">
                <w:rPr>
                  <w:rStyle w:val="Hyperlink"/>
                  <w:szCs w:val="16"/>
                </w:rPr>
                <w:t>November, 2016</w:t>
              </w:r>
            </w:hyperlink>
          </w:p>
        </w:tc>
      </w:tr>
      <w:tr w:rsidR="00E6609C" w:rsidRPr="003E1D92" w14:paraId="7AB15908" w14:textId="77777777" w:rsidTr="00494FE6">
        <w:trPr>
          <w:cantSplit/>
        </w:trPr>
        <w:tc>
          <w:tcPr>
            <w:tcW w:w="1551" w:type="dxa"/>
            <w:hideMark/>
          </w:tcPr>
          <w:p w14:paraId="51771250" w14:textId="77777777" w:rsidR="00E6609C" w:rsidRPr="003E1D92" w:rsidRDefault="00E6609C" w:rsidP="00E6609C">
            <w:pPr>
              <w:rPr>
                <w:rStyle w:val="PageNumber"/>
                <w:szCs w:val="16"/>
              </w:rPr>
            </w:pPr>
            <w:r w:rsidRPr="003E1D92">
              <w:rPr>
                <w:szCs w:val="16"/>
              </w:rPr>
              <w:t>36482-36483</w:t>
            </w:r>
          </w:p>
        </w:tc>
        <w:tc>
          <w:tcPr>
            <w:tcW w:w="3323" w:type="dxa"/>
            <w:hideMark/>
          </w:tcPr>
          <w:p w14:paraId="60066D0A" w14:textId="77777777" w:rsidR="00E6609C" w:rsidRPr="003E1D92" w:rsidRDefault="00E6609C" w:rsidP="00E6609C">
            <w:pPr>
              <w:rPr>
                <w:rStyle w:val="PageNumber"/>
                <w:szCs w:val="16"/>
              </w:rPr>
            </w:pPr>
            <w:r w:rsidRPr="003E1D92">
              <w:rPr>
                <w:szCs w:val="16"/>
              </w:rPr>
              <w:t>Endovenous ablation therapy of incompetent vein, extremity, by transcatheter delivery of a chemical adhesive (eg, cyanoacrylate)</w:t>
            </w:r>
          </w:p>
        </w:tc>
        <w:tc>
          <w:tcPr>
            <w:tcW w:w="2956" w:type="dxa"/>
            <w:hideMark/>
          </w:tcPr>
          <w:p w14:paraId="7191FAA3" w14:textId="77777777" w:rsidR="00E6609C" w:rsidRPr="003E1D92" w:rsidRDefault="00E6609C" w:rsidP="00E6609C">
            <w:pPr>
              <w:rPr>
                <w:rStyle w:val="PageNumber"/>
                <w:szCs w:val="16"/>
              </w:rPr>
            </w:pPr>
            <w:r w:rsidRPr="003E1D92">
              <w:rPr>
                <w:rStyle w:val="PageNumber"/>
                <w:szCs w:val="16"/>
              </w:rPr>
              <w:t>Unproven treatment</w:t>
            </w:r>
          </w:p>
        </w:tc>
        <w:tc>
          <w:tcPr>
            <w:tcW w:w="1615" w:type="dxa"/>
            <w:hideMark/>
          </w:tcPr>
          <w:p w14:paraId="08492F89" w14:textId="77777777" w:rsidR="00E6609C" w:rsidRPr="003E1D92" w:rsidRDefault="009F3F31" w:rsidP="00E6609C">
            <w:pPr>
              <w:rPr>
                <w:rStyle w:val="PageNumber"/>
                <w:szCs w:val="16"/>
              </w:rPr>
            </w:pPr>
            <w:hyperlink r:id="rId149" w:history="1">
              <w:r w:rsidR="00E6609C" w:rsidRPr="003E1D92">
                <w:rPr>
                  <w:rStyle w:val="Hyperlink"/>
                  <w:szCs w:val="16"/>
                </w:rPr>
                <w:t>November, 2017</w:t>
              </w:r>
            </w:hyperlink>
          </w:p>
        </w:tc>
      </w:tr>
      <w:tr w:rsidR="00E6609C" w:rsidRPr="003E1D92" w14:paraId="189FB87A" w14:textId="77777777" w:rsidTr="00494FE6">
        <w:trPr>
          <w:cantSplit/>
        </w:trPr>
        <w:tc>
          <w:tcPr>
            <w:tcW w:w="1551" w:type="dxa"/>
            <w:hideMark/>
          </w:tcPr>
          <w:p w14:paraId="00B185F1" w14:textId="77777777" w:rsidR="00E6609C" w:rsidRPr="003E1D92" w:rsidRDefault="00E6609C" w:rsidP="00E6609C">
            <w:pPr>
              <w:rPr>
                <w:rStyle w:val="PageNumber"/>
                <w:szCs w:val="16"/>
              </w:rPr>
            </w:pPr>
            <w:r w:rsidRPr="003E1D92">
              <w:rPr>
                <w:rStyle w:val="PageNumber"/>
                <w:szCs w:val="16"/>
              </w:rPr>
              <w:t>41512</w:t>
            </w:r>
          </w:p>
        </w:tc>
        <w:tc>
          <w:tcPr>
            <w:tcW w:w="3323" w:type="dxa"/>
            <w:hideMark/>
          </w:tcPr>
          <w:p w14:paraId="356C0FBF" w14:textId="77777777" w:rsidR="00E6609C" w:rsidRPr="003E1D92" w:rsidRDefault="00E6609C" w:rsidP="00E6609C">
            <w:pPr>
              <w:rPr>
                <w:rStyle w:val="PageNumber"/>
                <w:szCs w:val="16"/>
              </w:rPr>
            </w:pPr>
            <w:r w:rsidRPr="003E1D92">
              <w:rPr>
                <w:rStyle w:val="PageNumber"/>
                <w:szCs w:val="16"/>
              </w:rPr>
              <w:t>Tongue base suspension</w:t>
            </w:r>
          </w:p>
        </w:tc>
        <w:tc>
          <w:tcPr>
            <w:tcW w:w="2956" w:type="dxa"/>
            <w:hideMark/>
          </w:tcPr>
          <w:p w14:paraId="0DA4D7C6" w14:textId="77777777" w:rsidR="00E6609C" w:rsidRPr="003E1D92" w:rsidRDefault="00E6609C" w:rsidP="00E6609C">
            <w:pPr>
              <w:rPr>
                <w:rStyle w:val="PageNumber"/>
                <w:szCs w:val="16"/>
              </w:rPr>
            </w:pPr>
            <w:r w:rsidRPr="003E1D92">
              <w:rPr>
                <w:rStyle w:val="PageNumber"/>
                <w:szCs w:val="16"/>
              </w:rPr>
              <w:t>No clinically important benefit</w:t>
            </w:r>
          </w:p>
        </w:tc>
        <w:tc>
          <w:tcPr>
            <w:tcW w:w="1615" w:type="dxa"/>
            <w:hideMark/>
          </w:tcPr>
          <w:p w14:paraId="07F68D84" w14:textId="77777777" w:rsidR="00E6609C" w:rsidRPr="003E1D92" w:rsidRDefault="009F3F31" w:rsidP="00E6609C">
            <w:pPr>
              <w:rPr>
                <w:rStyle w:val="PageNumber"/>
                <w:szCs w:val="16"/>
              </w:rPr>
            </w:pPr>
            <w:hyperlink r:id="rId150" w:history="1">
              <w:r w:rsidR="00E6609C" w:rsidRPr="003E1D92">
                <w:rPr>
                  <w:rStyle w:val="Hyperlink"/>
                  <w:szCs w:val="16"/>
                </w:rPr>
                <w:t>January, 2014</w:t>
              </w:r>
            </w:hyperlink>
          </w:p>
        </w:tc>
      </w:tr>
      <w:tr w:rsidR="00E6609C" w:rsidRPr="003E1D92" w14:paraId="480CE3CA" w14:textId="77777777" w:rsidTr="00494FE6">
        <w:trPr>
          <w:cantSplit/>
        </w:trPr>
        <w:tc>
          <w:tcPr>
            <w:tcW w:w="1551" w:type="dxa"/>
            <w:hideMark/>
          </w:tcPr>
          <w:p w14:paraId="4274EAA6" w14:textId="77777777" w:rsidR="00E6609C" w:rsidRPr="003E1D92" w:rsidRDefault="00E6609C" w:rsidP="00E6609C">
            <w:pPr>
              <w:rPr>
                <w:szCs w:val="16"/>
              </w:rPr>
            </w:pPr>
            <w:r w:rsidRPr="003E1D92">
              <w:rPr>
                <w:szCs w:val="16"/>
              </w:rPr>
              <w:t>41530</w:t>
            </w:r>
          </w:p>
        </w:tc>
        <w:tc>
          <w:tcPr>
            <w:tcW w:w="3323" w:type="dxa"/>
            <w:hideMark/>
          </w:tcPr>
          <w:p w14:paraId="1A5AC357" w14:textId="77777777" w:rsidR="00E6609C" w:rsidRPr="003E1D92" w:rsidRDefault="00E6609C" w:rsidP="00E6609C">
            <w:pPr>
              <w:rPr>
                <w:szCs w:val="16"/>
              </w:rPr>
            </w:pPr>
            <w:r w:rsidRPr="003E1D92">
              <w:rPr>
                <w:szCs w:val="16"/>
              </w:rPr>
              <w:t>Submucosal ablation of the tongue base, radiofrequency</w:t>
            </w:r>
          </w:p>
        </w:tc>
        <w:tc>
          <w:tcPr>
            <w:tcW w:w="2956" w:type="dxa"/>
          </w:tcPr>
          <w:p w14:paraId="27049CB3" w14:textId="77777777" w:rsidR="00E6609C" w:rsidRPr="003E1D92" w:rsidRDefault="0059172D" w:rsidP="00E6609C">
            <w:pPr>
              <w:rPr>
                <w:szCs w:val="16"/>
              </w:rPr>
            </w:pPr>
            <w:r>
              <w:rPr>
                <w:szCs w:val="16"/>
              </w:rPr>
              <w:t>Insufficient evidence of effectiveness</w:t>
            </w:r>
          </w:p>
        </w:tc>
        <w:tc>
          <w:tcPr>
            <w:tcW w:w="1615" w:type="dxa"/>
          </w:tcPr>
          <w:p w14:paraId="76FC4C6D" w14:textId="77777777" w:rsidR="00E6609C" w:rsidRPr="003E1D92" w:rsidRDefault="009F3F31" w:rsidP="00E6609C">
            <w:pPr>
              <w:rPr>
                <w:szCs w:val="16"/>
              </w:rPr>
            </w:pPr>
            <w:hyperlink r:id="rId151" w:history="1">
              <w:r w:rsidR="0008711A" w:rsidRPr="001B0DC7">
                <w:rPr>
                  <w:rStyle w:val="Hyperlink"/>
                  <w:szCs w:val="16"/>
                </w:rPr>
                <w:t>December 2008</w:t>
              </w:r>
            </w:hyperlink>
          </w:p>
        </w:tc>
      </w:tr>
      <w:tr w:rsidR="00E6609C" w:rsidRPr="003E1D92" w14:paraId="168D7C4A" w14:textId="77777777" w:rsidTr="00494FE6">
        <w:trPr>
          <w:cantSplit/>
        </w:trPr>
        <w:tc>
          <w:tcPr>
            <w:tcW w:w="1551" w:type="dxa"/>
            <w:hideMark/>
          </w:tcPr>
          <w:p w14:paraId="318B8F54" w14:textId="77777777" w:rsidR="00E6609C" w:rsidRPr="003E1D92" w:rsidRDefault="00E6609C" w:rsidP="00E6609C">
            <w:pPr>
              <w:rPr>
                <w:szCs w:val="16"/>
              </w:rPr>
            </w:pPr>
            <w:r w:rsidRPr="003E1D92">
              <w:rPr>
                <w:szCs w:val="16"/>
              </w:rPr>
              <w:t>43206</w:t>
            </w:r>
          </w:p>
        </w:tc>
        <w:tc>
          <w:tcPr>
            <w:tcW w:w="3323" w:type="dxa"/>
            <w:hideMark/>
          </w:tcPr>
          <w:p w14:paraId="52066647" w14:textId="77777777" w:rsidR="00E6609C" w:rsidRPr="003E1D92" w:rsidRDefault="00E6609C" w:rsidP="00E6609C">
            <w:pPr>
              <w:rPr>
                <w:szCs w:val="16"/>
              </w:rPr>
            </w:pPr>
            <w:r w:rsidRPr="003E1D92">
              <w:rPr>
                <w:szCs w:val="16"/>
              </w:rPr>
              <w:t>Esophagoscopy, flexible, transoral; with optical endomicroscopy</w:t>
            </w:r>
          </w:p>
        </w:tc>
        <w:tc>
          <w:tcPr>
            <w:tcW w:w="2956" w:type="dxa"/>
            <w:hideMark/>
          </w:tcPr>
          <w:p w14:paraId="5A8E86AF" w14:textId="77777777" w:rsidR="00E6609C" w:rsidRPr="003E1D92" w:rsidRDefault="00E6609C" w:rsidP="00E6609C">
            <w:pPr>
              <w:rPr>
                <w:szCs w:val="16"/>
              </w:rPr>
            </w:pPr>
            <w:r w:rsidRPr="003E1D92">
              <w:rPr>
                <w:szCs w:val="16"/>
              </w:rPr>
              <w:t>No evidence of effectiveness</w:t>
            </w:r>
          </w:p>
        </w:tc>
        <w:tc>
          <w:tcPr>
            <w:tcW w:w="1615" w:type="dxa"/>
            <w:hideMark/>
          </w:tcPr>
          <w:p w14:paraId="28D1E010" w14:textId="77777777" w:rsidR="00E6609C" w:rsidRPr="003E1D92" w:rsidRDefault="009F3F31" w:rsidP="00E6609C">
            <w:pPr>
              <w:rPr>
                <w:szCs w:val="16"/>
              </w:rPr>
            </w:pPr>
            <w:hyperlink r:id="rId152" w:history="1">
              <w:r w:rsidR="00E6609C" w:rsidRPr="003E1D92">
                <w:rPr>
                  <w:rStyle w:val="Hyperlink"/>
                  <w:szCs w:val="16"/>
                </w:rPr>
                <w:t>December, 2012</w:t>
              </w:r>
            </w:hyperlink>
          </w:p>
        </w:tc>
      </w:tr>
      <w:tr w:rsidR="00E6609C" w:rsidRPr="003E1D92" w14:paraId="2DAE0AC6" w14:textId="77777777" w:rsidTr="00494FE6">
        <w:trPr>
          <w:cantSplit/>
        </w:trPr>
        <w:tc>
          <w:tcPr>
            <w:tcW w:w="1551" w:type="dxa"/>
            <w:hideMark/>
          </w:tcPr>
          <w:p w14:paraId="4CE5D862" w14:textId="77777777" w:rsidR="00E6609C" w:rsidRPr="003E1D92" w:rsidRDefault="00E6609C" w:rsidP="00E6609C">
            <w:pPr>
              <w:rPr>
                <w:rStyle w:val="PageNumber"/>
                <w:szCs w:val="16"/>
              </w:rPr>
            </w:pPr>
            <w:r w:rsidRPr="003E1D92">
              <w:rPr>
                <w:szCs w:val="16"/>
              </w:rPr>
              <w:t>43252, 88375</w:t>
            </w:r>
          </w:p>
        </w:tc>
        <w:tc>
          <w:tcPr>
            <w:tcW w:w="3323" w:type="dxa"/>
            <w:hideMark/>
          </w:tcPr>
          <w:p w14:paraId="28AAF59B" w14:textId="77777777" w:rsidR="00E6609C" w:rsidRPr="003E1D92" w:rsidRDefault="00E6609C" w:rsidP="00E6609C">
            <w:pPr>
              <w:rPr>
                <w:rStyle w:val="PageNumber"/>
                <w:szCs w:val="16"/>
              </w:rPr>
            </w:pPr>
            <w:r w:rsidRPr="003E1D92">
              <w:rPr>
                <w:szCs w:val="16"/>
              </w:rPr>
              <w:t>Optical endomicroscopy</w:t>
            </w:r>
          </w:p>
        </w:tc>
        <w:tc>
          <w:tcPr>
            <w:tcW w:w="2956" w:type="dxa"/>
            <w:hideMark/>
          </w:tcPr>
          <w:p w14:paraId="419CF228"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3D02C0DF" w14:textId="77777777" w:rsidR="00E6609C" w:rsidRPr="003E1D92" w:rsidRDefault="009F3F31" w:rsidP="00E6609C">
            <w:pPr>
              <w:rPr>
                <w:rStyle w:val="PageNumber"/>
                <w:szCs w:val="16"/>
              </w:rPr>
            </w:pPr>
            <w:hyperlink r:id="rId153" w:history="1">
              <w:r w:rsidR="00E6609C" w:rsidRPr="003E1D92">
                <w:rPr>
                  <w:rStyle w:val="Hyperlink"/>
                  <w:szCs w:val="16"/>
                </w:rPr>
                <w:t>December, 2012</w:t>
              </w:r>
            </w:hyperlink>
          </w:p>
        </w:tc>
      </w:tr>
      <w:tr w:rsidR="00E6609C" w:rsidRPr="003E1D92" w14:paraId="70C1306E" w14:textId="77777777" w:rsidTr="00494FE6">
        <w:trPr>
          <w:cantSplit/>
        </w:trPr>
        <w:tc>
          <w:tcPr>
            <w:tcW w:w="1551" w:type="dxa"/>
            <w:hideMark/>
          </w:tcPr>
          <w:p w14:paraId="08E006A7" w14:textId="77777777" w:rsidR="00E6609C" w:rsidRPr="003E1D92" w:rsidRDefault="00E6609C" w:rsidP="00E6609C">
            <w:pPr>
              <w:rPr>
                <w:szCs w:val="16"/>
              </w:rPr>
            </w:pPr>
            <w:r w:rsidRPr="003E1D92">
              <w:rPr>
                <w:szCs w:val="16"/>
              </w:rPr>
              <w:t>43257</w:t>
            </w:r>
          </w:p>
        </w:tc>
        <w:tc>
          <w:tcPr>
            <w:tcW w:w="3323" w:type="dxa"/>
            <w:hideMark/>
          </w:tcPr>
          <w:p w14:paraId="156BFB67" w14:textId="77777777" w:rsidR="00E6609C" w:rsidRPr="003E1D92" w:rsidRDefault="00E6609C" w:rsidP="00E6609C">
            <w:pPr>
              <w:rPr>
                <w:szCs w:val="16"/>
              </w:rPr>
            </w:pPr>
            <w:r w:rsidRPr="003E1D92">
              <w:rPr>
                <w:szCs w:val="16"/>
              </w:rPr>
              <w:t>Esophagogastroduodenoscopy, flexible, transoral; with delivery of thermal energy to the muscle of lower esophageal sphincter and/or gastric cardia, for treatment of gastroesophageal reflux disease</w:t>
            </w:r>
          </w:p>
        </w:tc>
        <w:tc>
          <w:tcPr>
            <w:tcW w:w="2956" w:type="dxa"/>
            <w:hideMark/>
          </w:tcPr>
          <w:p w14:paraId="6A9863E0" w14:textId="77777777" w:rsidR="00E6609C" w:rsidRPr="003E1D92" w:rsidRDefault="00E6609C" w:rsidP="00E6609C">
            <w:pPr>
              <w:rPr>
                <w:szCs w:val="16"/>
              </w:rPr>
            </w:pPr>
            <w:r w:rsidRPr="003E1D92">
              <w:rPr>
                <w:szCs w:val="16"/>
              </w:rPr>
              <w:t>No evidence of effectiveness</w:t>
            </w:r>
          </w:p>
        </w:tc>
        <w:tc>
          <w:tcPr>
            <w:tcW w:w="1615" w:type="dxa"/>
            <w:hideMark/>
          </w:tcPr>
          <w:p w14:paraId="733C70D2" w14:textId="77777777" w:rsidR="00E6609C" w:rsidRPr="003E1D92" w:rsidRDefault="00E6609C" w:rsidP="00E6609C">
            <w:pPr>
              <w:rPr>
                <w:szCs w:val="16"/>
              </w:rPr>
            </w:pPr>
            <w:r w:rsidRPr="003E1D92">
              <w:rPr>
                <w:szCs w:val="16"/>
              </w:rPr>
              <w:t>January, 2014</w:t>
            </w:r>
          </w:p>
        </w:tc>
      </w:tr>
      <w:tr w:rsidR="00E6609C" w:rsidRPr="003E1D92" w14:paraId="21D3D54F" w14:textId="77777777" w:rsidTr="00494FE6">
        <w:trPr>
          <w:cantSplit/>
        </w:trPr>
        <w:tc>
          <w:tcPr>
            <w:tcW w:w="1551" w:type="dxa"/>
            <w:hideMark/>
          </w:tcPr>
          <w:p w14:paraId="3E6BEDD0" w14:textId="77777777" w:rsidR="00E6609C" w:rsidRPr="003E1D92" w:rsidRDefault="00E6609C" w:rsidP="00E6609C">
            <w:pPr>
              <w:rPr>
                <w:rStyle w:val="PageNumber"/>
                <w:szCs w:val="16"/>
              </w:rPr>
            </w:pPr>
            <w:r w:rsidRPr="003E1D92">
              <w:rPr>
                <w:szCs w:val="16"/>
              </w:rPr>
              <w:t>43284</w:t>
            </w:r>
          </w:p>
        </w:tc>
        <w:tc>
          <w:tcPr>
            <w:tcW w:w="3323" w:type="dxa"/>
            <w:hideMark/>
          </w:tcPr>
          <w:p w14:paraId="4D8F1629" w14:textId="77777777" w:rsidR="00E6609C" w:rsidRPr="003E1D92" w:rsidRDefault="00E6609C" w:rsidP="00E6609C">
            <w:pPr>
              <w:rPr>
                <w:szCs w:val="16"/>
              </w:rPr>
            </w:pPr>
            <w:r w:rsidRPr="003E1D92">
              <w:rPr>
                <w:szCs w:val="16"/>
              </w:rPr>
              <w:t>Laproscopy, surgical, esophageal sphincter augmentation procedure, placement of sphincter augmentation device (ie, magnetic band)</w:t>
            </w:r>
          </w:p>
        </w:tc>
        <w:tc>
          <w:tcPr>
            <w:tcW w:w="2956" w:type="dxa"/>
            <w:hideMark/>
          </w:tcPr>
          <w:p w14:paraId="0551F552"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343CF6C6" w14:textId="77777777" w:rsidR="00E6609C" w:rsidRPr="003E1D92" w:rsidRDefault="009F3F31" w:rsidP="00E6609C">
            <w:pPr>
              <w:rPr>
                <w:szCs w:val="16"/>
              </w:rPr>
            </w:pPr>
            <w:hyperlink r:id="rId154" w:history="1">
              <w:r w:rsidR="00FB5073" w:rsidRPr="003E1D92">
                <w:rPr>
                  <w:rStyle w:val="Hyperlink"/>
                  <w:szCs w:val="16"/>
                </w:rPr>
                <w:t>January, 2019</w:t>
              </w:r>
            </w:hyperlink>
          </w:p>
        </w:tc>
      </w:tr>
      <w:tr w:rsidR="00E6609C" w:rsidRPr="003E1D92" w14:paraId="099AED51" w14:textId="77777777" w:rsidTr="00494FE6">
        <w:trPr>
          <w:cantSplit/>
        </w:trPr>
        <w:tc>
          <w:tcPr>
            <w:tcW w:w="1551" w:type="dxa"/>
            <w:hideMark/>
          </w:tcPr>
          <w:p w14:paraId="56AB0732" w14:textId="77777777" w:rsidR="00E6609C" w:rsidRPr="003E1D92" w:rsidRDefault="00E6609C" w:rsidP="00E6609C">
            <w:pPr>
              <w:rPr>
                <w:szCs w:val="16"/>
              </w:rPr>
            </w:pPr>
            <w:r w:rsidRPr="003E1D92">
              <w:rPr>
                <w:szCs w:val="16"/>
              </w:rPr>
              <w:t>43770, 43842-43845, 43886-43888</w:t>
            </w:r>
          </w:p>
        </w:tc>
        <w:tc>
          <w:tcPr>
            <w:tcW w:w="3323" w:type="dxa"/>
            <w:hideMark/>
          </w:tcPr>
          <w:p w14:paraId="7A3FFEA6" w14:textId="77777777" w:rsidR="00E6609C" w:rsidRPr="003E1D92" w:rsidRDefault="00E6609C" w:rsidP="00E6609C">
            <w:pPr>
              <w:rPr>
                <w:szCs w:val="16"/>
              </w:rPr>
            </w:pPr>
            <w:r w:rsidRPr="003E1D92">
              <w:rPr>
                <w:szCs w:val="16"/>
              </w:rPr>
              <w:t>Gastric restrictive procedures (gastric band, other)</w:t>
            </w:r>
          </w:p>
        </w:tc>
        <w:tc>
          <w:tcPr>
            <w:tcW w:w="2956" w:type="dxa"/>
            <w:hideMark/>
          </w:tcPr>
          <w:p w14:paraId="04191F51" w14:textId="77777777" w:rsidR="00E6609C" w:rsidRPr="003E1D92" w:rsidRDefault="00E6609C" w:rsidP="00E6609C">
            <w:pPr>
              <w:rPr>
                <w:szCs w:val="16"/>
              </w:rPr>
            </w:pPr>
            <w:r w:rsidRPr="003E1D92">
              <w:rPr>
                <w:szCs w:val="16"/>
              </w:rPr>
              <w:t>No evidence of effectiveness</w:t>
            </w:r>
          </w:p>
        </w:tc>
        <w:tc>
          <w:tcPr>
            <w:tcW w:w="1615" w:type="dxa"/>
            <w:hideMark/>
          </w:tcPr>
          <w:p w14:paraId="52D32763" w14:textId="77777777" w:rsidR="00E6609C" w:rsidRPr="003E1D92" w:rsidRDefault="00E6609C" w:rsidP="00E6609C">
            <w:pPr>
              <w:rPr>
                <w:szCs w:val="16"/>
              </w:rPr>
            </w:pPr>
            <w:r w:rsidRPr="003E1D92">
              <w:rPr>
                <w:szCs w:val="16"/>
              </w:rPr>
              <w:t>October, 2016</w:t>
            </w:r>
          </w:p>
        </w:tc>
      </w:tr>
      <w:tr w:rsidR="004F6EDA" w:rsidRPr="002F7D9B" w14:paraId="03C52C85" w14:textId="77777777" w:rsidTr="00494FE6">
        <w:tc>
          <w:tcPr>
            <w:tcW w:w="1551" w:type="dxa"/>
            <w:hideMark/>
          </w:tcPr>
          <w:p w14:paraId="178EE291" w14:textId="77777777" w:rsidR="004F6EDA" w:rsidRPr="002F7D9B" w:rsidRDefault="004F6EDA" w:rsidP="007E2B68">
            <w:pPr>
              <w:rPr>
                <w:rStyle w:val="PageNumber"/>
                <w:szCs w:val="16"/>
              </w:rPr>
            </w:pPr>
            <w:r w:rsidRPr="002F7D9B">
              <w:rPr>
                <w:rStyle w:val="PageNumber"/>
                <w:szCs w:val="16"/>
              </w:rPr>
              <w:t>44133, 44136</w:t>
            </w:r>
          </w:p>
          <w:p w14:paraId="5F96999C" w14:textId="77777777" w:rsidR="004F6EDA" w:rsidRPr="002F7D9B" w:rsidRDefault="004F6EDA" w:rsidP="007E2B68">
            <w:pPr>
              <w:rPr>
                <w:rStyle w:val="PageNumber"/>
                <w:szCs w:val="16"/>
              </w:rPr>
            </w:pPr>
          </w:p>
        </w:tc>
        <w:tc>
          <w:tcPr>
            <w:tcW w:w="3323" w:type="dxa"/>
            <w:hideMark/>
          </w:tcPr>
          <w:p w14:paraId="2F8FD3B5" w14:textId="77777777" w:rsidR="004F6EDA" w:rsidRPr="002F7D9B" w:rsidRDefault="004F6EDA" w:rsidP="007E2B68">
            <w:pPr>
              <w:rPr>
                <w:rStyle w:val="PageNumber"/>
                <w:szCs w:val="16"/>
              </w:rPr>
            </w:pPr>
            <w:r w:rsidRPr="002F7D9B">
              <w:rPr>
                <w:rStyle w:val="PageNumber"/>
                <w:szCs w:val="16"/>
              </w:rPr>
              <w:t>Donor enterectomy and intestinal allotransplantation from living donor</w:t>
            </w:r>
          </w:p>
        </w:tc>
        <w:tc>
          <w:tcPr>
            <w:tcW w:w="2956" w:type="dxa"/>
          </w:tcPr>
          <w:p w14:paraId="3BB99F05" w14:textId="77777777" w:rsidR="004F6EDA" w:rsidRPr="002F7D9B" w:rsidRDefault="004F6EDA" w:rsidP="007E2B68">
            <w:pPr>
              <w:rPr>
                <w:rStyle w:val="PageNumber"/>
                <w:szCs w:val="16"/>
              </w:rPr>
            </w:pPr>
            <w:r w:rsidRPr="002F7D9B">
              <w:rPr>
                <w:rStyle w:val="PageNumber"/>
                <w:szCs w:val="16"/>
              </w:rPr>
              <w:t>Insufficient evidence of effectiveness</w:t>
            </w:r>
          </w:p>
        </w:tc>
        <w:tc>
          <w:tcPr>
            <w:tcW w:w="1615" w:type="dxa"/>
          </w:tcPr>
          <w:p w14:paraId="5B165B9B" w14:textId="77777777" w:rsidR="004F6EDA" w:rsidRPr="002F7D9B" w:rsidRDefault="009F3F31" w:rsidP="007E2B68">
            <w:pPr>
              <w:rPr>
                <w:szCs w:val="16"/>
              </w:rPr>
            </w:pPr>
            <w:hyperlink r:id="rId155" w:history="1">
              <w:r w:rsidR="004F6EDA" w:rsidRPr="00941E6F">
                <w:rPr>
                  <w:rStyle w:val="Hyperlink"/>
                  <w:szCs w:val="16"/>
                </w:rPr>
                <w:t>November 2019</w:t>
              </w:r>
            </w:hyperlink>
          </w:p>
        </w:tc>
      </w:tr>
      <w:tr w:rsidR="00E6609C" w:rsidRPr="003E1D92" w14:paraId="0470127E" w14:textId="77777777" w:rsidTr="00494FE6">
        <w:trPr>
          <w:cantSplit/>
        </w:trPr>
        <w:tc>
          <w:tcPr>
            <w:tcW w:w="1551" w:type="dxa"/>
            <w:hideMark/>
          </w:tcPr>
          <w:p w14:paraId="3E498A50" w14:textId="77777777" w:rsidR="00E6609C" w:rsidRPr="003E1D92" w:rsidRDefault="00E6609C" w:rsidP="00E6609C">
            <w:pPr>
              <w:rPr>
                <w:szCs w:val="16"/>
              </w:rPr>
            </w:pPr>
            <w:r w:rsidRPr="003E1D92">
              <w:rPr>
                <w:szCs w:val="16"/>
              </w:rPr>
              <w:t>46760</w:t>
            </w:r>
          </w:p>
        </w:tc>
        <w:tc>
          <w:tcPr>
            <w:tcW w:w="3323" w:type="dxa"/>
            <w:hideMark/>
          </w:tcPr>
          <w:p w14:paraId="264BE80B" w14:textId="77777777" w:rsidR="00E6609C" w:rsidRPr="003E1D92" w:rsidRDefault="00E6609C" w:rsidP="00E6609C">
            <w:pPr>
              <w:rPr>
                <w:szCs w:val="16"/>
              </w:rPr>
            </w:pPr>
            <w:r w:rsidRPr="003E1D92">
              <w:rPr>
                <w:szCs w:val="16"/>
              </w:rPr>
              <w:t>Sphincteroplasty, anal, for incontinence, adult; muscle transplant/implantation artificial sphincter</w:t>
            </w:r>
          </w:p>
        </w:tc>
        <w:tc>
          <w:tcPr>
            <w:tcW w:w="2956" w:type="dxa"/>
            <w:hideMark/>
          </w:tcPr>
          <w:p w14:paraId="4911C4B0" w14:textId="77777777" w:rsidR="00E6609C" w:rsidRPr="003E1D92" w:rsidRDefault="00E6609C" w:rsidP="00E6609C">
            <w:pPr>
              <w:rPr>
                <w:szCs w:val="16"/>
              </w:rPr>
            </w:pPr>
            <w:r w:rsidRPr="003E1D92">
              <w:rPr>
                <w:szCs w:val="16"/>
              </w:rPr>
              <w:t>No evidence of effectiveness</w:t>
            </w:r>
          </w:p>
        </w:tc>
        <w:tc>
          <w:tcPr>
            <w:tcW w:w="1615" w:type="dxa"/>
            <w:hideMark/>
          </w:tcPr>
          <w:p w14:paraId="49B373D8" w14:textId="77777777" w:rsidR="00E6609C" w:rsidRPr="003E1D92" w:rsidRDefault="00E6609C" w:rsidP="00E6609C">
            <w:pPr>
              <w:rPr>
                <w:szCs w:val="16"/>
              </w:rPr>
            </w:pPr>
            <w:r w:rsidRPr="003E1D92">
              <w:rPr>
                <w:szCs w:val="16"/>
              </w:rPr>
              <w:t>May, 2013</w:t>
            </w:r>
          </w:p>
        </w:tc>
      </w:tr>
      <w:tr w:rsidR="00E6609C" w:rsidRPr="003E1D92" w14:paraId="357E3D31" w14:textId="77777777" w:rsidTr="00494FE6">
        <w:trPr>
          <w:cantSplit/>
        </w:trPr>
        <w:tc>
          <w:tcPr>
            <w:tcW w:w="1551" w:type="dxa"/>
            <w:hideMark/>
          </w:tcPr>
          <w:p w14:paraId="5A822A43" w14:textId="77777777" w:rsidR="00E6609C" w:rsidRPr="003E1D92" w:rsidRDefault="00E6609C" w:rsidP="00E6609C">
            <w:pPr>
              <w:rPr>
                <w:szCs w:val="16"/>
              </w:rPr>
            </w:pPr>
            <w:r w:rsidRPr="003E1D92">
              <w:rPr>
                <w:szCs w:val="16"/>
              </w:rPr>
              <w:t>47383</w:t>
            </w:r>
          </w:p>
        </w:tc>
        <w:tc>
          <w:tcPr>
            <w:tcW w:w="3323" w:type="dxa"/>
            <w:hideMark/>
          </w:tcPr>
          <w:p w14:paraId="4E9C38E9" w14:textId="77777777" w:rsidR="00E6609C" w:rsidRPr="003E1D92" w:rsidRDefault="00E6609C" w:rsidP="00E6609C">
            <w:pPr>
              <w:rPr>
                <w:szCs w:val="16"/>
              </w:rPr>
            </w:pPr>
            <w:r w:rsidRPr="003E1D92">
              <w:rPr>
                <w:szCs w:val="16"/>
              </w:rPr>
              <w:t>Ablation, 1 or more liver tumor(s), percutaneous, cryoablation</w:t>
            </w:r>
          </w:p>
        </w:tc>
        <w:tc>
          <w:tcPr>
            <w:tcW w:w="2956" w:type="dxa"/>
            <w:hideMark/>
          </w:tcPr>
          <w:p w14:paraId="5A40240D" w14:textId="77777777" w:rsidR="00E6609C" w:rsidRPr="003E1D92" w:rsidRDefault="00E6609C" w:rsidP="00E6609C">
            <w:pPr>
              <w:rPr>
                <w:szCs w:val="16"/>
              </w:rPr>
            </w:pPr>
            <w:r w:rsidRPr="003E1D92">
              <w:rPr>
                <w:szCs w:val="16"/>
              </w:rPr>
              <w:t xml:space="preserve">No evidence of effectiveness </w:t>
            </w:r>
            <w:r w:rsidRPr="003E1D92">
              <w:rPr>
                <w:bCs/>
                <w:szCs w:val="16"/>
              </w:rPr>
              <w:t>for both hepatocellular carcinoma and metastatic disease</w:t>
            </w:r>
          </w:p>
        </w:tc>
        <w:tc>
          <w:tcPr>
            <w:tcW w:w="1615" w:type="dxa"/>
            <w:hideMark/>
          </w:tcPr>
          <w:p w14:paraId="69B3E5A8" w14:textId="77777777" w:rsidR="00E6609C" w:rsidRPr="003E1D92" w:rsidRDefault="009F3F31" w:rsidP="00E6609C">
            <w:pPr>
              <w:rPr>
                <w:szCs w:val="16"/>
              </w:rPr>
            </w:pPr>
            <w:hyperlink r:id="rId156" w:history="1">
              <w:r w:rsidR="00E6609C" w:rsidRPr="003E1D92">
                <w:rPr>
                  <w:rStyle w:val="Hyperlink"/>
                  <w:szCs w:val="16"/>
                </w:rPr>
                <w:t>November, 2014</w:t>
              </w:r>
            </w:hyperlink>
          </w:p>
        </w:tc>
      </w:tr>
      <w:tr w:rsidR="00E6609C" w:rsidRPr="003E1D92" w14:paraId="412C00D0" w14:textId="77777777" w:rsidTr="00494FE6">
        <w:trPr>
          <w:cantSplit/>
        </w:trPr>
        <w:tc>
          <w:tcPr>
            <w:tcW w:w="1551" w:type="dxa"/>
            <w:hideMark/>
          </w:tcPr>
          <w:p w14:paraId="46FE4E80" w14:textId="77777777" w:rsidR="00E6609C" w:rsidRPr="003E1D92" w:rsidRDefault="00E6609C" w:rsidP="00E6609C">
            <w:pPr>
              <w:rPr>
                <w:szCs w:val="16"/>
              </w:rPr>
            </w:pPr>
            <w:r w:rsidRPr="003E1D92">
              <w:rPr>
                <w:szCs w:val="16"/>
              </w:rPr>
              <w:t>50380</w:t>
            </w:r>
          </w:p>
        </w:tc>
        <w:tc>
          <w:tcPr>
            <w:tcW w:w="3323" w:type="dxa"/>
            <w:hideMark/>
          </w:tcPr>
          <w:p w14:paraId="25166C34" w14:textId="77777777" w:rsidR="00E6609C" w:rsidRPr="003E1D92" w:rsidRDefault="00E6609C" w:rsidP="00E6609C">
            <w:pPr>
              <w:rPr>
                <w:szCs w:val="16"/>
              </w:rPr>
            </w:pPr>
            <w:r w:rsidRPr="003E1D92">
              <w:rPr>
                <w:szCs w:val="16"/>
              </w:rPr>
              <w:t>Renal autotransplantation, reimplantation of kidney</w:t>
            </w:r>
          </w:p>
        </w:tc>
        <w:tc>
          <w:tcPr>
            <w:tcW w:w="2956" w:type="dxa"/>
          </w:tcPr>
          <w:p w14:paraId="6841C95A" w14:textId="77777777" w:rsidR="00E6609C" w:rsidRPr="003E1D92" w:rsidRDefault="0059172D" w:rsidP="00E6609C">
            <w:pPr>
              <w:rPr>
                <w:szCs w:val="16"/>
              </w:rPr>
            </w:pPr>
            <w:r>
              <w:rPr>
                <w:szCs w:val="16"/>
              </w:rPr>
              <w:t>Insufficient evidence of effectiveness</w:t>
            </w:r>
          </w:p>
        </w:tc>
        <w:tc>
          <w:tcPr>
            <w:tcW w:w="1615" w:type="dxa"/>
          </w:tcPr>
          <w:p w14:paraId="3ED65FF5" w14:textId="77777777" w:rsidR="00E6609C" w:rsidRPr="003E1D92" w:rsidRDefault="009F3F31" w:rsidP="00E6609C">
            <w:pPr>
              <w:rPr>
                <w:szCs w:val="16"/>
              </w:rPr>
            </w:pPr>
            <w:hyperlink r:id="rId157" w:history="1">
              <w:r w:rsidR="0008711A" w:rsidRPr="001B0DC7">
                <w:rPr>
                  <w:rStyle w:val="Hyperlink"/>
                  <w:szCs w:val="16"/>
                </w:rPr>
                <w:t>November 2000</w:t>
              </w:r>
            </w:hyperlink>
          </w:p>
        </w:tc>
      </w:tr>
      <w:tr w:rsidR="00E6609C" w:rsidRPr="003E1D92" w14:paraId="111691BE" w14:textId="77777777" w:rsidTr="00494FE6">
        <w:trPr>
          <w:cantSplit/>
        </w:trPr>
        <w:tc>
          <w:tcPr>
            <w:tcW w:w="1551" w:type="dxa"/>
            <w:hideMark/>
          </w:tcPr>
          <w:p w14:paraId="5027F7FD" w14:textId="77777777" w:rsidR="00E6609C" w:rsidRPr="003E1D92" w:rsidRDefault="00E6609C" w:rsidP="00E6609C">
            <w:pPr>
              <w:rPr>
                <w:szCs w:val="16"/>
              </w:rPr>
            </w:pPr>
            <w:r w:rsidRPr="003E1D92">
              <w:rPr>
                <w:szCs w:val="16"/>
              </w:rPr>
              <w:t>50592</w:t>
            </w:r>
          </w:p>
        </w:tc>
        <w:tc>
          <w:tcPr>
            <w:tcW w:w="3323" w:type="dxa"/>
            <w:hideMark/>
          </w:tcPr>
          <w:p w14:paraId="2861893E" w14:textId="77777777" w:rsidR="00E6609C" w:rsidRPr="003E1D92" w:rsidRDefault="00E6609C" w:rsidP="00E6609C">
            <w:pPr>
              <w:rPr>
                <w:szCs w:val="16"/>
              </w:rPr>
            </w:pPr>
            <w:r w:rsidRPr="003E1D92">
              <w:rPr>
                <w:szCs w:val="16"/>
              </w:rPr>
              <w:t>Radiofrequency ablation, 1 or more renal tumor(s)</w:t>
            </w:r>
          </w:p>
        </w:tc>
        <w:tc>
          <w:tcPr>
            <w:tcW w:w="2956" w:type="dxa"/>
          </w:tcPr>
          <w:p w14:paraId="40DACB51" w14:textId="77777777" w:rsidR="00E6609C" w:rsidRPr="003E1D92" w:rsidRDefault="0059172D" w:rsidP="00E6609C">
            <w:pPr>
              <w:rPr>
                <w:szCs w:val="16"/>
              </w:rPr>
            </w:pPr>
            <w:r>
              <w:rPr>
                <w:szCs w:val="16"/>
              </w:rPr>
              <w:t>Insufficient evidence of effectiveness</w:t>
            </w:r>
          </w:p>
        </w:tc>
        <w:tc>
          <w:tcPr>
            <w:tcW w:w="1615" w:type="dxa"/>
          </w:tcPr>
          <w:p w14:paraId="24B6BA52" w14:textId="77777777" w:rsidR="00E6609C" w:rsidRPr="003E1D92" w:rsidRDefault="009F3F31" w:rsidP="00E6609C">
            <w:pPr>
              <w:rPr>
                <w:szCs w:val="16"/>
              </w:rPr>
            </w:pPr>
            <w:hyperlink r:id="rId158" w:history="1">
              <w:r w:rsidR="0008711A" w:rsidRPr="001B0DC7">
                <w:rPr>
                  <w:rStyle w:val="Hyperlink"/>
                  <w:szCs w:val="16"/>
                </w:rPr>
                <w:t>December 2005</w:t>
              </w:r>
            </w:hyperlink>
          </w:p>
        </w:tc>
      </w:tr>
      <w:tr w:rsidR="00E6609C" w:rsidRPr="003E1D92" w14:paraId="39DB26DF" w14:textId="77777777" w:rsidTr="00494FE6">
        <w:trPr>
          <w:cantSplit/>
        </w:trPr>
        <w:tc>
          <w:tcPr>
            <w:tcW w:w="1551" w:type="dxa"/>
            <w:hideMark/>
          </w:tcPr>
          <w:p w14:paraId="29E1D11C" w14:textId="77777777" w:rsidR="00E6609C" w:rsidRPr="003E1D92" w:rsidRDefault="00E6609C" w:rsidP="00E6609C">
            <w:pPr>
              <w:rPr>
                <w:rStyle w:val="PageNumber"/>
                <w:szCs w:val="16"/>
              </w:rPr>
            </w:pPr>
            <w:r w:rsidRPr="003E1D92">
              <w:rPr>
                <w:szCs w:val="16"/>
              </w:rPr>
              <w:t>50705</w:t>
            </w:r>
          </w:p>
        </w:tc>
        <w:tc>
          <w:tcPr>
            <w:tcW w:w="3323" w:type="dxa"/>
            <w:hideMark/>
          </w:tcPr>
          <w:p w14:paraId="571FE3A8" w14:textId="77777777" w:rsidR="00E6609C" w:rsidRPr="003E1D92" w:rsidRDefault="00E6609C" w:rsidP="00E6609C">
            <w:pPr>
              <w:rPr>
                <w:szCs w:val="16"/>
              </w:rPr>
            </w:pPr>
            <w:r w:rsidRPr="003E1D92">
              <w:rPr>
                <w:szCs w:val="16"/>
              </w:rPr>
              <w:t>Ureteral embolization or occlusion</w:t>
            </w:r>
          </w:p>
        </w:tc>
        <w:tc>
          <w:tcPr>
            <w:tcW w:w="2956" w:type="dxa"/>
            <w:hideMark/>
          </w:tcPr>
          <w:p w14:paraId="7D6D7E9E"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6C9F6463" w14:textId="77777777" w:rsidR="00E6609C" w:rsidRPr="003E1D92" w:rsidRDefault="009F3F31" w:rsidP="00E6609C">
            <w:pPr>
              <w:rPr>
                <w:szCs w:val="16"/>
              </w:rPr>
            </w:pPr>
            <w:hyperlink r:id="rId159" w:history="1">
              <w:r w:rsidR="00E6609C" w:rsidRPr="003E1D92">
                <w:rPr>
                  <w:rStyle w:val="Hyperlink"/>
                  <w:szCs w:val="16"/>
                </w:rPr>
                <w:t>November, 2015</w:t>
              </w:r>
            </w:hyperlink>
          </w:p>
        </w:tc>
      </w:tr>
      <w:tr w:rsidR="00E6609C" w:rsidRPr="003E1D92" w14:paraId="31A9528E" w14:textId="77777777" w:rsidTr="00494FE6">
        <w:trPr>
          <w:cantSplit/>
        </w:trPr>
        <w:tc>
          <w:tcPr>
            <w:tcW w:w="1551" w:type="dxa"/>
            <w:hideMark/>
          </w:tcPr>
          <w:p w14:paraId="276F0B0F" w14:textId="77777777" w:rsidR="00E6609C" w:rsidRPr="003E1D92" w:rsidRDefault="00E6609C" w:rsidP="00E6609C">
            <w:pPr>
              <w:rPr>
                <w:szCs w:val="16"/>
              </w:rPr>
            </w:pPr>
            <w:r w:rsidRPr="003E1D92">
              <w:rPr>
                <w:szCs w:val="16"/>
              </w:rPr>
              <w:t>52647</w:t>
            </w:r>
          </w:p>
        </w:tc>
        <w:tc>
          <w:tcPr>
            <w:tcW w:w="3323" w:type="dxa"/>
            <w:hideMark/>
          </w:tcPr>
          <w:p w14:paraId="6A081451" w14:textId="77777777" w:rsidR="00E6609C" w:rsidRPr="003E1D92" w:rsidRDefault="00E6609C" w:rsidP="00E6609C">
            <w:pPr>
              <w:rPr>
                <w:szCs w:val="16"/>
              </w:rPr>
            </w:pPr>
            <w:r w:rsidRPr="003E1D92">
              <w:rPr>
                <w:szCs w:val="16"/>
              </w:rPr>
              <w:t>Laser coagulation of prostate</w:t>
            </w:r>
          </w:p>
        </w:tc>
        <w:tc>
          <w:tcPr>
            <w:tcW w:w="2956" w:type="dxa"/>
            <w:hideMark/>
          </w:tcPr>
          <w:p w14:paraId="53004768" w14:textId="77777777" w:rsidR="00E6609C" w:rsidRPr="003E1D92" w:rsidRDefault="00E6609C" w:rsidP="00E6609C">
            <w:pPr>
              <w:rPr>
                <w:szCs w:val="16"/>
              </w:rPr>
            </w:pPr>
            <w:r w:rsidRPr="003E1D92">
              <w:rPr>
                <w:szCs w:val="16"/>
              </w:rPr>
              <w:t>No evidence of effectiveness</w:t>
            </w:r>
          </w:p>
        </w:tc>
        <w:tc>
          <w:tcPr>
            <w:tcW w:w="1615" w:type="dxa"/>
          </w:tcPr>
          <w:p w14:paraId="4CC054C5" w14:textId="77777777" w:rsidR="00E6609C" w:rsidRPr="003E1D92" w:rsidRDefault="009F3F31" w:rsidP="00E6609C">
            <w:pPr>
              <w:rPr>
                <w:szCs w:val="16"/>
              </w:rPr>
            </w:pPr>
            <w:hyperlink r:id="rId160" w:history="1">
              <w:r w:rsidR="00E6609C" w:rsidRPr="003E1D92">
                <w:rPr>
                  <w:rStyle w:val="Hyperlink"/>
                  <w:szCs w:val="16"/>
                </w:rPr>
                <w:t>March, 2015</w:t>
              </w:r>
            </w:hyperlink>
          </w:p>
          <w:p w14:paraId="0980EA4D" w14:textId="77777777" w:rsidR="00E6609C" w:rsidRPr="003E1D92" w:rsidRDefault="009F3F31" w:rsidP="00E6609C">
            <w:pPr>
              <w:rPr>
                <w:szCs w:val="16"/>
              </w:rPr>
            </w:pPr>
            <w:hyperlink r:id="rId161" w:history="1">
              <w:r w:rsidR="00E6609C" w:rsidRPr="003E1D92">
                <w:rPr>
                  <w:rStyle w:val="Hyperlink"/>
                  <w:szCs w:val="16"/>
                </w:rPr>
                <w:t xml:space="preserve">Coverage </w:t>
              </w:r>
              <w:r w:rsidR="006329C2" w:rsidRPr="003E1D92">
                <w:rPr>
                  <w:rStyle w:val="Hyperlink"/>
                  <w:szCs w:val="16"/>
                </w:rPr>
                <w:t>g</w:t>
              </w:r>
              <w:r w:rsidR="00E6609C" w:rsidRPr="003E1D92">
                <w:rPr>
                  <w:rStyle w:val="Hyperlink"/>
                  <w:szCs w:val="16"/>
                </w:rPr>
                <w:t xml:space="preserve">uidance </w:t>
              </w:r>
            </w:hyperlink>
          </w:p>
        </w:tc>
      </w:tr>
      <w:tr w:rsidR="00E6609C" w:rsidRPr="003E1D92" w14:paraId="12AACB9E" w14:textId="77777777" w:rsidTr="00494FE6">
        <w:trPr>
          <w:cantSplit/>
          <w:trHeight w:val="440"/>
        </w:trPr>
        <w:tc>
          <w:tcPr>
            <w:tcW w:w="1551" w:type="dxa"/>
          </w:tcPr>
          <w:p w14:paraId="47D0EF79" w14:textId="77777777" w:rsidR="00E6609C" w:rsidRPr="003E1D92" w:rsidRDefault="00E6609C" w:rsidP="00E6609C">
            <w:pPr>
              <w:rPr>
                <w:rStyle w:val="PageNumber"/>
                <w:szCs w:val="16"/>
              </w:rPr>
            </w:pPr>
            <w:r w:rsidRPr="003E1D92">
              <w:rPr>
                <w:rStyle w:val="PageNumber"/>
                <w:szCs w:val="16"/>
              </w:rPr>
              <w:t>53854</w:t>
            </w:r>
          </w:p>
        </w:tc>
        <w:tc>
          <w:tcPr>
            <w:tcW w:w="3323" w:type="dxa"/>
          </w:tcPr>
          <w:p w14:paraId="357FBF49" w14:textId="77777777" w:rsidR="00E6609C" w:rsidRPr="003E1D92" w:rsidRDefault="00E6609C" w:rsidP="00E6609C">
            <w:pPr>
              <w:rPr>
                <w:rStyle w:val="PageNumber"/>
                <w:szCs w:val="16"/>
              </w:rPr>
            </w:pPr>
            <w:r w:rsidRPr="003E1D92">
              <w:rPr>
                <w:rStyle w:val="PageNumber"/>
                <w:szCs w:val="16"/>
              </w:rPr>
              <w:t>Transurethral destruction of prostate tissue; by radiofrequency generated water vapor</w:t>
            </w:r>
          </w:p>
        </w:tc>
        <w:tc>
          <w:tcPr>
            <w:tcW w:w="2956" w:type="dxa"/>
          </w:tcPr>
          <w:p w14:paraId="00DA348E"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tcPr>
          <w:p w14:paraId="4E1EE7AE" w14:textId="77777777" w:rsidR="00E6609C" w:rsidRPr="003E1D92" w:rsidRDefault="009F3F31" w:rsidP="00E6609C">
            <w:pPr>
              <w:rPr>
                <w:rStyle w:val="PageNumber"/>
                <w:szCs w:val="16"/>
              </w:rPr>
            </w:pPr>
            <w:hyperlink r:id="rId162" w:history="1">
              <w:r w:rsidR="00E6609C" w:rsidRPr="003E1D92">
                <w:rPr>
                  <w:rStyle w:val="Hyperlink"/>
                  <w:szCs w:val="16"/>
                </w:rPr>
                <w:t>November, 2018</w:t>
              </w:r>
            </w:hyperlink>
          </w:p>
        </w:tc>
      </w:tr>
      <w:tr w:rsidR="00E6609C" w:rsidRPr="003E1D92" w14:paraId="45D6DA07" w14:textId="77777777" w:rsidTr="00494FE6">
        <w:trPr>
          <w:cantSplit/>
        </w:trPr>
        <w:tc>
          <w:tcPr>
            <w:tcW w:w="1551" w:type="dxa"/>
            <w:hideMark/>
          </w:tcPr>
          <w:p w14:paraId="3D521D54" w14:textId="77777777" w:rsidR="00E6609C" w:rsidRPr="003E1D92" w:rsidRDefault="00E6609C" w:rsidP="00E6609C">
            <w:pPr>
              <w:rPr>
                <w:rStyle w:val="PageNumber"/>
                <w:szCs w:val="16"/>
              </w:rPr>
            </w:pPr>
            <w:r w:rsidRPr="003E1D92">
              <w:rPr>
                <w:rStyle w:val="PageNumber"/>
                <w:szCs w:val="16"/>
              </w:rPr>
              <w:t>53855</w:t>
            </w:r>
          </w:p>
        </w:tc>
        <w:tc>
          <w:tcPr>
            <w:tcW w:w="3323" w:type="dxa"/>
            <w:hideMark/>
          </w:tcPr>
          <w:p w14:paraId="123BEA72" w14:textId="77777777" w:rsidR="00E6609C" w:rsidRPr="003E1D92" w:rsidRDefault="00E6609C" w:rsidP="00E6609C">
            <w:pPr>
              <w:rPr>
                <w:rStyle w:val="PageNumber"/>
                <w:szCs w:val="16"/>
              </w:rPr>
            </w:pPr>
            <w:r w:rsidRPr="003E1D92">
              <w:rPr>
                <w:szCs w:val="16"/>
              </w:rPr>
              <w:t>Temporary prostatic stents</w:t>
            </w:r>
          </w:p>
        </w:tc>
        <w:tc>
          <w:tcPr>
            <w:tcW w:w="2956" w:type="dxa"/>
            <w:hideMark/>
          </w:tcPr>
          <w:p w14:paraId="1F9DE378"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072C3416" w14:textId="77777777" w:rsidR="00E6609C" w:rsidRPr="003E1D92" w:rsidRDefault="009F3F31" w:rsidP="00E6609C">
            <w:pPr>
              <w:rPr>
                <w:rStyle w:val="PageNumber"/>
                <w:szCs w:val="16"/>
              </w:rPr>
            </w:pPr>
            <w:hyperlink r:id="rId163" w:history="1">
              <w:r w:rsidR="00E6609C" w:rsidRPr="003E1D92">
                <w:rPr>
                  <w:rStyle w:val="Hyperlink"/>
                  <w:szCs w:val="16"/>
                </w:rPr>
                <w:t>October, 2015</w:t>
              </w:r>
            </w:hyperlink>
          </w:p>
        </w:tc>
      </w:tr>
      <w:tr w:rsidR="00E6609C" w:rsidRPr="003E1D92" w14:paraId="4593BCE3" w14:textId="77777777" w:rsidTr="00494FE6">
        <w:trPr>
          <w:cantSplit/>
        </w:trPr>
        <w:tc>
          <w:tcPr>
            <w:tcW w:w="1551" w:type="dxa"/>
            <w:hideMark/>
          </w:tcPr>
          <w:p w14:paraId="5E77148F" w14:textId="77777777" w:rsidR="00E6609C" w:rsidRPr="003E1D92" w:rsidRDefault="00E6609C" w:rsidP="00E6609C">
            <w:pPr>
              <w:rPr>
                <w:rStyle w:val="PageNumber"/>
                <w:szCs w:val="16"/>
              </w:rPr>
            </w:pPr>
            <w:r w:rsidRPr="003E1D92">
              <w:rPr>
                <w:szCs w:val="16"/>
              </w:rPr>
              <w:t>53860</w:t>
            </w:r>
          </w:p>
        </w:tc>
        <w:tc>
          <w:tcPr>
            <w:tcW w:w="3323" w:type="dxa"/>
            <w:hideMark/>
          </w:tcPr>
          <w:p w14:paraId="195C9FDF" w14:textId="77777777" w:rsidR="00E6609C" w:rsidRPr="003E1D92" w:rsidRDefault="00E6609C" w:rsidP="00E6609C">
            <w:pPr>
              <w:rPr>
                <w:rStyle w:val="PageNumber"/>
                <w:szCs w:val="16"/>
              </w:rPr>
            </w:pPr>
            <w:r w:rsidRPr="003E1D92">
              <w:rPr>
                <w:szCs w:val="16"/>
              </w:rPr>
              <w:t>Transurethral radiofrequency micro-remodeling of the bladder neck and urethra for stress incontinence</w:t>
            </w:r>
          </w:p>
        </w:tc>
        <w:tc>
          <w:tcPr>
            <w:tcW w:w="2956" w:type="dxa"/>
            <w:hideMark/>
          </w:tcPr>
          <w:p w14:paraId="116DF366"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421F4B2C" w14:textId="77777777" w:rsidR="00E6609C" w:rsidRPr="003E1D92" w:rsidRDefault="009F3F31" w:rsidP="00E6609C">
            <w:pPr>
              <w:rPr>
                <w:rStyle w:val="PageNumber"/>
                <w:szCs w:val="16"/>
              </w:rPr>
            </w:pPr>
            <w:hyperlink r:id="rId164" w:history="1">
              <w:r w:rsidR="00E6609C" w:rsidRPr="003E1D92">
                <w:rPr>
                  <w:rStyle w:val="Hyperlink"/>
                  <w:szCs w:val="16"/>
                </w:rPr>
                <w:t>December, 2010</w:t>
              </w:r>
            </w:hyperlink>
          </w:p>
        </w:tc>
      </w:tr>
      <w:tr w:rsidR="00E6609C" w:rsidRPr="003E1D92" w14:paraId="07ABB049" w14:textId="77777777" w:rsidTr="00494FE6">
        <w:trPr>
          <w:cantSplit/>
        </w:trPr>
        <w:tc>
          <w:tcPr>
            <w:tcW w:w="1551" w:type="dxa"/>
            <w:hideMark/>
          </w:tcPr>
          <w:p w14:paraId="4FC22B81" w14:textId="77777777" w:rsidR="00E6609C" w:rsidRPr="003E1D92" w:rsidRDefault="00E6609C" w:rsidP="00E6609C">
            <w:pPr>
              <w:rPr>
                <w:szCs w:val="16"/>
              </w:rPr>
            </w:pPr>
            <w:r w:rsidRPr="003E1D92">
              <w:rPr>
                <w:szCs w:val="16"/>
              </w:rPr>
              <w:t>55873</w:t>
            </w:r>
          </w:p>
        </w:tc>
        <w:tc>
          <w:tcPr>
            <w:tcW w:w="3323" w:type="dxa"/>
            <w:hideMark/>
          </w:tcPr>
          <w:p w14:paraId="670BC1F0" w14:textId="77777777" w:rsidR="00E6609C" w:rsidRPr="003E1D92" w:rsidRDefault="00E6609C" w:rsidP="00E6609C">
            <w:pPr>
              <w:rPr>
                <w:szCs w:val="16"/>
              </w:rPr>
            </w:pPr>
            <w:r w:rsidRPr="003E1D92">
              <w:rPr>
                <w:szCs w:val="16"/>
              </w:rPr>
              <w:t>Cryosurgical ablation of the prostate</w:t>
            </w:r>
          </w:p>
        </w:tc>
        <w:tc>
          <w:tcPr>
            <w:tcW w:w="2956" w:type="dxa"/>
          </w:tcPr>
          <w:p w14:paraId="491BF85E" w14:textId="77777777" w:rsidR="00E6609C" w:rsidRPr="003E1D92" w:rsidRDefault="00CC55D9" w:rsidP="00E6609C">
            <w:pPr>
              <w:rPr>
                <w:szCs w:val="16"/>
              </w:rPr>
            </w:pPr>
            <w:r>
              <w:rPr>
                <w:szCs w:val="16"/>
              </w:rPr>
              <w:t>Insufficient evidence of effectiveness</w:t>
            </w:r>
          </w:p>
        </w:tc>
        <w:tc>
          <w:tcPr>
            <w:tcW w:w="1615" w:type="dxa"/>
          </w:tcPr>
          <w:p w14:paraId="5114025E" w14:textId="77777777" w:rsidR="00E6609C" w:rsidRPr="003E1D92" w:rsidRDefault="009F3F31" w:rsidP="00E6609C">
            <w:pPr>
              <w:rPr>
                <w:szCs w:val="16"/>
              </w:rPr>
            </w:pPr>
            <w:hyperlink r:id="rId165" w:history="1">
              <w:r w:rsidR="00CC55D9" w:rsidRPr="00D27194">
                <w:rPr>
                  <w:rStyle w:val="Hyperlink"/>
                  <w:szCs w:val="16"/>
                </w:rPr>
                <w:t>October 2020</w:t>
              </w:r>
            </w:hyperlink>
          </w:p>
        </w:tc>
      </w:tr>
      <w:tr w:rsidR="00E6609C" w:rsidRPr="003E1D92" w14:paraId="10A2145F" w14:textId="77777777" w:rsidTr="00494FE6">
        <w:trPr>
          <w:cantSplit/>
        </w:trPr>
        <w:tc>
          <w:tcPr>
            <w:tcW w:w="1551" w:type="dxa"/>
            <w:hideMark/>
          </w:tcPr>
          <w:p w14:paraId="609695B8" w14:textId="77777777" w:rsidR="00E6609C" w:rsidRPr="003E1D92" w:rsidRDefault="00E6609C" w:rsidP="00E6609C">
            <w:pPr>
              <w:rPr>
                <w:rStyle w:val="PageNumber"/>
                <w:szCs w:val="16"/>
              </w:rPr>
            </w:pPr>
            <w:r w:rsidRPr="003E1D92">
              <w:rPr>
                <w:szCs w:val="16"/>
              </w:rPr>
              <w:t>55874</w:t>
            </w:r>
          </w:p>
        </w:tc>
        <w:tc>
          <w:tcPr>
            <w:tcW w:w="3323" w:type="dxa"/>
            <w:hideMark/>
          </w:tcPr>
          <w:p w14:paraId="0BFA8C56" w14:textId="77777777" w:rsidR="00E6609C" w:rsidRPr="003E1D92" w:rsidRDefault="00E6609C" w:rsidP="00E6609C">
            <w:pPr>
              <w:rPr>
                <w:rStyle w:val="PageNumber"/>
                <w:szCs w:val="16"/>
              </w:rPr>
            </w:pPr>
            <w:r w:rsidRPr="003E1D92">
              <w:rPr>
                <w:szCs w:val="16"/>
              </w:rPr>
              <w:t xml:space="preserve">Absorbable perirectal spacer for use during prostate cancer radiation therapy </w:t>
            </w:r>
          </w:p>
        </w:tc>
        <w:tc>
          <w:tcPr>
            <w:tcW w:w="2956" w:type="dxa"/>
            <w:hideMark/>
          </w:tcPr>
          <w:p w14:paraId="25E68693" w14:textId="77777777" w:rsidR="00E6609C" w:rsidRPr="003E1D92" w:rsidRDefault="00E6609C" w:rsidP="00E6609C">
            <w:pPr>
              <w:rPr>
                <w:rStyle w:val="PageNumber"/>
                <w:szCs w:val="16"/>
              </w:rPr>
            </w:pPr>
            <w:r w:rsidRPr="003E1D92">
              <w:rPr>
                <w:rStyle w:val="PageNumber"/>
                <w:szCs w:val="16"/>
              </w:rPr>
              <w:t>Unproven treatment</w:t>
            </w:r>
          </w:p>
        </w:tc>
        <w:tc>
          <w:tcPr>
            <w:tcW w:w="1615" w:type="dxa"/>
            <w:hideMark/>
          </w:tcPr>
          <w:p w14:paraId="17C58C3F" w14:textId="77777777" w:rsidR="00E6609C" w:rsidRPr="003E1D92" w:rsidRDefault="009F3F31" w:rsidP="00E6609C">
            <w:pPr>
              <w:rPr>
                <w:rStyle w:val="PageNumber"/>
                <w:szCs w:val="16"/>
              </w:rPr>
            </w:pPr>
            <w:hyperlink r:id="rId166" w:history="1">
              <w:r w:rsidR="00E6609C" w:rsidRPr="003E1D92">
                <w:rPr>
                  <w:rStyle w:val="Hyperlink"/>
                  <w:szCs w:val="16"/>
                </w:rPr>
                <w:t>November, 2017</w:t>
              </w:r>
            </w:hyperlink>
          </w:p>
        </w:tc>
      </w:tr>
      <w:tr w:rsidR="009F2558" w:rsidRPr="003E1D92" w14:paraId="1A785F20" w14:textId="77777777" w:rsidTr="00494FE6">
        <w:trPr>
          <w:cantSplit/>
        </w:trPr>
        <w:tc>
          <w:tcPr>
            <w:tcW w:w="1551" w:type="dxa"/>
          </w:tcPr>
          <w:p w14:paraId="34F43EEE" w14:textId="77777777" w:rsidR="009F2558" w:rsidRPr="003E1D92" w:rsidRDefault="009F2558" w:rsidP="00E6609C">
            <w:pPr>
              <w:rPr>
                <w:szCs w:val="16"/>
              </w:rPr>
            </w:pPr>
            <w:r>
              <w:rPr>
                <w:szCs w:val="16"/>
              </w:rPr>
              <w:t>57465</w:t>
            </w:r>
          </w:p>
        </w:tc>
        <w:tc>
          <w:tcPr>
            <w:tcW w:w="3323" w:type="dxa"/>
          </w:tcPr>
          <w:p w14:paraId="191EEFB4" w14:textId="77777777" w:rsidR="009F2558" w:rsidRPr="003E1D92" w:rsidRDefault="009F2558" w:rsidP="00E6609C">
            <w:pPr>
              <w:rPr>
                <w:szCs w:val="16"/>
              </w:rPr>
            </w:pPr>
            <w:r>
              <w:rPr>
                <w:szCs w:val="16"/>
              </w:rPr>
              <w:t>Computer-aided mapping of cervix uteri during colposcopy, including optical dynamic spectral imaging and algorithmic quantification of the acetowhitening effect</w:t>
            </w:r>
          </w:p>
        </w:tc>
        <w:tc>
          <w:tcPr>
            <w:tcW w:w="2956" w:type="dxa"/>
          </w:tcPr>
          <w:p w14:paraId="52DE8B8E" w14:textId="77777777" w:rsidR="009F2558" w:rsidRPr="003E1D92" w:rsidRDefault="009F2558" w:rsidP="00E6609C">
            <w:pPr>
              <w:rPr>
                <w:rStyle w:val="PageNumber"/>
                <w:szCs w:val="16"/>
              </w:rPr>
            </w:pPr>
            <w:r>
              <w:rPr>
                <w:rStyle w:val="PageNumber"/>
                <w:szCs w:val="16"/>
              </w:rPr>
              <w:t>Insufficient evidence of effectiveness</w:t>
            </w:r>
          </w:p>
        </w:tc>
        <w:tc>
          <w:tcPr>
            <w:tcW w:w="1615" w:type="dxa"/>
          </w:tcPr>
          <w:p w14:paraId="3E9CA525" w14:textId="77777777" w:rsidR="009F2558" w:rsidRDefault="009F3F31" w:rsidP="00E6609C">
            <w:hyperlink r:id="rId167" w:history="1">
              <w:r w:rsidR="009F2558" w:rsidRPr="00D00ED2">
                <w:rPr>
                  <w:rStyle w:val="Hyperlink"/>
                </w:rPr>
                <w:t>October 2020</w:t>
              </w:r>
            </w:hyperlink>
          </w:p>
        </w:tc>
      </w:tr>
      <w:tr w:rsidR="00A7125E" w:rsidRPr="003E1D92" w14:paraId="0A338CA0" w14:textId="77777777" w:rsidTr="00494FE6">
        <w:trPr>
          <w:cantSplit/>
        </w:trPr>
        <w:tc>
          <w:tcPr>
            <w:tcW w:w="1551" w:type="dxa"/>
          </w:tcPr>
          <w:p w14:paraId="16E60A92" w14:textId="77777777" w:rsidR="00A7125E" w:rsidRPr="003E1D92" w:rsidRDefault="00A7125E" w:rsidP="00E6609C">
            <w:pPr>
              <w:rPr>
                <w:szCs w:val="16"/>
              </w:rPr>
            </w:pPr>
            <w:r>
              <w:rPr>
                <w:szCs w:val="16"/>
              </w:rPr>
              <w:t>58565</w:t>
            </w:r>
          </w:p>
        </w:tc>
        <w:tc>
          <w:tcPr>
            <w:tcW w:w="3323" w:type="dxa"/>
          </w:tcPr>
          <w:p w14:paraId="12304282" w14:textId="77777777" w:rsidR="00A7125E" w:rsidRPr="003E1D92" w:rsidRDefault="00A7125E" w:rsidP="00E6609C">
            <w:pPr>
              <w:rPr>
                <w:szCs w:val="16"/>
              </w:rPr>
            </w:pPr>
            <w:r>
              <w:rPr>
                <w:szCs w:val="16"/>
              </w:rPr>
              <w:t>Hysteroscopy, surgical; with bilateral fallopian tube cannulation to induce occlusion by placement of permanent implants</w:t>
            </w:r>
          </w:p>
        </w:tc>
        <w:tc>
          <w:tcPr>
            <w:tcW w:w="2956" w:type="dxa"/>
          </w:tcPr>
          <w:p w14:paraId="607422EE" w14:textId="77777777" w:rsidR="00A7125E" w:rsidRPr="003E1D92" w:rsidRDefault="00A7125E" w:rsidP="00E6609C">
            <w:pPr>
              <w:rPr>
                <w:rStyle w:val="PageNumber"/>
                <w:szCs w:val="16"/>
              </w:rPr>
            </w:pPr>
            <w:r>
              <w:rPr>
                <w:rStyle w:val="PageNumber"/>
                <w:szCs w:val="16"/>
              </w:rPr>
              <w:t>Risk outweighs benefits</w:t>
            </w:r>
          </w:p>
        </w:tc>
        <w:tc>
          <w:tcPr>
            <w:tcW w:w="1615" w:type="dxa"/>
          </w:tcPr>
          <w:p w14:paraId="626CFD05" w14:textId="77777777" w:rsidR="00A7125E" w:rsidRDefault="009F3F31" w:rsidP="00E6609C">
            <w:hyperlink r:id="rId168" w:history="1">
              <w:r w:rsidR="00A7125E" w:rsidRPr="001B0DC7">
                <w:rPr>
                  <w:rStyle w:val="Hyperlink"/>
                </w:rPr>
                <w:t>August 2020</w:t>
              </w:r>
            </w:hyperlink>
          </w:p>
        </w:tc>
      </w:tr>
      <w:tr w:rsidR="00E6609C" w:rsidRPr="003E1D92" w14:paraId="12DFC0BF" w14:textId="77777777" w:rsidTr="00494FE6">
        <w:trPr>
          <w:cantSplit/>
        </w:trPr>
        <w:tc>
          <w:tcPr>
            <w:tcW w:w="1551" w:type="dxa"/>
            <w:hideMark/>
          </w:tcPr>
          <w:p w14:paraId="76A68780" w14:textId="77777777" w:rsidR="00E6609C" w:rsidRPr="003E1D92" w:rsidRDefault="00E6609C" w:rsidP="00E6609C">
            <w:pPr>
              <w:rPr>
                <w:szCs w:val="16"/>
              </w:rPr>
            </w:pPr>
            <w:r w:rsidRPr="003E1D92">
              <w:rPr>
                <w:szCs w:val="16"/>
              </w:rPr>
              <w:t>58674</w:t>
            </w:r>
          </w:p>
        </w:tc>
        <w:tc>
          <w:tcPr>
            <w:tcW w:w="3323" w:type="dxa"/>
            <w:hideMark/>
          </w:tcPr>
          <w:p w14:paraId="6DA92E3C" w14:textId="77777777" w:rsidR="00E6609C" w:rsidRPr="003E1D92" w:rsidRDefault="00E6609C" w:rsidP="00E6609C">
            <w:pPr>
              <w:rPr>
                <w:szCs w:val="16"/>
              </w:rPr>
            </w:pPr>
            <w:r w:rsidRPr="003E1D92">
              <w:rPr>
                <w:szCs w:val="16"/>
              </w:rPr>
              <w:t xml:space="preserve">Laparoscopy, surgical, ablation of uterine fibroid(s) </w:t>
            </w:r>
          </w:p>
        </w:tc>
        <w:tc>
          <w:tcPr>
            <w:tcW w:w="2956" w:type="dxa"/>
            <w:hideMark/>
          </w:tcPr>
          <w:p w14:paraId="0E5FB401"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088935C0" w14:textId="77777777" w:rsidR="00E6609C" w:rsidRPr="003E1D92" w:rsidRDefault="009F3F31" w:rsidP="00E6609C">
            <w:pPr>
              <w:rPr>
                <w:szCs w:val="16"/>
              </w:rPr>
            </w:pPr>
            <w:hyperlink r:id="rId169" w:history="1">
              <w:r w:rsidR="00E6609C" w:rsidRPr="003E1D92">
                <w:rPr>
                  <w:rStyle w:val="Hyperlink"/>
                  <w:szCs w:val="16"/>
                </w:rPr>
                <w:t>November, 2016</w:t>
              </w:r>
            </w:hyperlink>
          </w:p>
        </w:tc>
      </w:tr>
      <w:tr w:rsidR="00E6609C" w:rsidRPr="003E1D92" w14:paraId="0B6AB190" w14:textId="77777777" w:rsidTr="00494FE6">
        <w:trPr>
          <w:cantSplit/>
        </w:trPr>
        <w:tc>
          <w:tcPr>
            <w:tcW w:w="1551" w:type="dxa"/>
            <w:hideMark/>
          </w:tcPr>
          <w:p w14:paraId="2CF2297E" w14:textId="77777777" w:rsidR="00E6609C" w:rsidRPr="003E1D92" w:rsidRDefault="00E6609C" w:rsidP="00E6609C">
            <w:pPr>
              <w:rPr>
                <w:rStyle w:val="PageNumber"/>
                <w:szCs w:val="16"/>
              </w:rPr>
            </w:pPr>
            <w:r w:rsidRPr="003E1D92">
              <w:rPr>
                <w:rStyle w:val="PageNumber"/>
                <w:szCs w:val="16"/>
              </w:rPr>
              <w:t>61635</w:t>
            </w:r>
          </w:p>
        </w:tc>
        <w:tc>
          <w:tcPr>
            <w:tcW w:w="3323" w:type="dxa"/>
            <w:hideMark/>
          </w:tcPr>
          <w:p w14:paraId="612E92E6" w14:textId="77777777" w:rsidR="00E6609C" w:rsidRPr="003E1D92" w:rsidRDefault="00E6609C" w:rsidP="00E6609C">
            <w:pPr>
              <w:rPr>
                <w:rStyle w:val="PageNumber"/>
                <w:szCs w:val="16"/>
              </w:rPr>
            </w:pPr>
            <w:r w:rsidRPr="003E1D92">
              <w:rPr>
                <w:rStyle w:val="PageNumber"/>
                <w:szCs w:val="16"/>
              </w:rPr>
              <w:t>Transcather placement of intravascular stent(s), intracranial (eg, atherosclerotic stenosis), including balloon angioplasty, if performed</w:t>
            </w:r>
          </w:p>
        </w:tc>
        <w:tc>
          <w:tcPr>
            <w:tcW w:w="2956" w:type="dxa"/>
            <w:hideMark/>
          </w:tcPr>
          <w:p w14:paraId="52C6705F" w14:textId="77777777" w:rsidR="00E6609C" w:rsidRPr="003E1D92" w:rsidRDefault="00E6609C" w:rsidP="00E6609C">
            <w:pPr>
              <w:rPr>
                <w:rStyle w:val="PageNumber"/>
                <w:szCs w:val="16"/>
              </w:rPr>
            </w:pPr>
            <w:r w:rsidRPr="003E1D92">
              <w:rPr>
                <w:rStyle w:val="PageNumber"/>
                <w:szCs w:val="16"/>
              </w:rPr>
              <w:t>Results in significantly worse outcomes than medical management</w:t>
            </w:r>
          </w:p>
        </w:tc>
        <w:tc>
          <w:tcPr>
            <w:tcW w:w="1615" w:type="dxa"/>
            <w:hideMark/>
          </w:tcPr>
          <w:p w14:paraId="21D1DF27" w14:textId="77777777" w:rsidR="00E6609C" w:rsidRPr="003E1D92" w:rsidRDefault="009F3F31" w:rsidP="00E6609C">
            <w:pPr>
              <w:rPr>
                <w:rStyle w:val="PageNumber"/>
                <w:szCs w:val="16"/>
              </w:rPr>
            </w:pPr>
            <w:hyperlink r:id="rId170" w:history="1">
              <w:r w:rsidR="00E6609C" w:rsidRPr="003E1D92">
                <w:rPr>
                  <w:rStyle w:val="Hyperlink"/>
                  <w:szCs w:val="16"/>
                </w:rPr>
                <w:t>March, 2016</w:t>
              </w:r>
            </w:hyperlink>
          </w:p>
        </w:tc>
      </w:tr>
      <w:tr w:rsidR="00E6609C" w:rsidRPr="003E1D92" w14:paraId="530EFA29" w14:textId="77777777" w:rsidTr="00494FE6">
        <w:trPr>
          <w:cantSplit/>
        </w:trPr>
        <w:tc>
          <w:tcPr>
            <w:tcW w:w="1551" w:type="dxa"/>
            <w:hideMark/>
          </w:tcPr>
          <w:p w14:paraId="172AA55A" w14:textId="77777777" w:rsidR="00E6609C" w:rsidRPr="003E1D92" w:rsidRDefault="00E6609C" w:rsidP="00E6609C">
            <w:pPr>
              <w:rPr>
                <w:rStyle w:val="PageNumber"/>
                <w:szCs w:val="16"/>
              </w:rPr>
            </w:pPr>
            <w:r w:rsidRPr="003E1D92">
              <w:rPr>
                <w:rStyle w:val="PageNumber"/>
                <w:szCs w:val="16"/>
              </w:rPr>
              <w:t>61640-61642</w:t>
            </w:r>
          </w:p>
        </w:tc>
        <w:tc>
          <w:tcPr>
            <w:tcW w:w="3323" w:type="dxa"/>
            <w:hideMark/>
          </w:tcPr>
          <w:p w14:paraId="5A161E79" w14:textId="77777777" w:rsidR="00E6609C" w:rsidRPr="003E1D92" w:rsidRDefault="00E6609C" w:rsidP="00E6609C">
            <w:pPr>
              <w:rPr>
                <w:rStyle w:val="PageNumber"/>
                <w:szCs w:val="16"/>
              </w:rPr>
            </w:pPr>
            <w:r w:rsidRPr="003E1D92">
              <w:rPr>
                <w:rStyle w:val="PageNumber"/>
                <w:szCs w:val="16"/>
              </w:rPr>
              <w:t>Balloon dilation of intracranial vasospasm, percutaneous</w:t>
            </w:r>
          </w:p>
        </w:tc>
        <w:tc>
          <w:tcPr>
            <w:tcW w:w="2956" w:type="dxa"/>
            <w:hideMark/>
          </w:tcPr>
          <w:p w14:paraId="1D9BEB50" w14:textId="77777777" w:rsidR="00E6609C" w:rsidRPr="003E1D92" w:rsidRDefault="00E6609C" w:rsidP="00E6609C">
            <w:pPr>
              <w:rPr>
                <w:rStyle w:val="PageNumber"/>
                <w:szCs w:val="16"/>
              </w:rPr>
            </w:pPr>
            <w:r w:rsidRPr="003E1D92">
              <w:rPr>
                <w:rStyle w:val="PageNumber"/>
                <w:szCs w:val="16"/>
              </w:rPr>
              <w:t>Evidence of harm</w:t>
            </w:r>
          </w:p>
        </w:tc>
        <w:tc>
          <w:tcPr>
            <w:tcW w:w="1615" w:type="dxa"/>
            <w:hideMark/>
          </w:tcPr>
          <w:p w14:paraId="019F305C" w14:textId="77777777" w:rsidR="00E6609C" w:rsidRPr="003E1D92" w:rsidRDefault="009F3F31" w:rsidP="00E6609C">
            <w:pPr>
              <w:rPr>
                <w:rStyle w:val="PageNumber"/>
                <w:szCs w:val="16"/>
              </w:rPr>
            </w:pPr>
            <w:hyperlink r:id="rId171" w:history="1">
              <w:r w:rsidR="00E6609C" w:rsidRPr="003E1D92">
                <w:rPr>
                  <w:rStyle w:val="Hyperlink"/>
                  <w:szCs w:val="16"/>
                </w:rPr>
                <w:t>March, 2016</w:t>
              </w:r>
            </w:hyperlink>
          </w:p>
        </w:tc>
      </w:tr>
      <w:tr w:rsidR="00E6609C" w:rsidRPr="003E1D92" w14:paraId="2B839BA9" w14:textId="77777777" w:rsidTr="00494FE6">
        <w:trPr>
          <w:cantSplit/>
        </w:trPr>
        <w:tc>
          <w:tcPr>
            <w:tcW w:w="1551" w:type="dxa"/>
            <w:hideMark/>
          </w:tcPr>
          <w:p w14:paraId="009FCE57" w14:textId="77777777" w:rsidR="00E6609C" w:rsidRPr="003E1D92" w:rsidRDefault="00E6609C" w:rsidP="00E6609C">
            <w:pPr>
              <w:rPr>
                <w:szCs w:val="16"/>
              </w:rPr>
            </w:pPr>
            <w:r w:rsidRPr="003E1D92">
              <w:rPr>
                <w:szCs w:val="16"/>
              </w:rPr>
              <w:t>61645</w:t>
            </w:r>
          </w:p>
        </w:tc>
        <w:tc>
          <w:tcPr>
            <w:tcW w:w="3323" w:type="dxa"/>
            <w:hideMark/>
          </w:tcPr>
          <w:p w14:paraId="0DBB9D93" w14:textId="77777777" w:rsidR="00E6609C" w:rsidRPr="003E1D92" w:rsidRDefault="00E6609C" w:rsidP="00E6609C">
            <w:pPr>
              <w:rPr>
                <w:szCs w:val="16"/>
              </w:rPr>
            </w:pPr>
            <w:r w:rsidRPr="003E1D92">
              <w:rPr>
                <w:szCs w:val="16"/>
              </w:rPr>
              <w:t>Percutaneous arterial transluminal mechanical thrombectomy and/or infusion for thrombolysis, intracranial</w:t>
            </w:r>
          </w:p>
        </w:tc>
        <w:tc>
          <w:tcPr>
            <w:tcW w:w="2956" w:type="dxa"/>
            <w:hideMark/>
          </w:tcPr>
          <w:p w14:paraId="7198CC32" w14:textId="77777777" w:rsidR="00E6609C" w:rsidRPr="003E1D92" w:rsidRDefault="00E6609C" w:rsidP="00E6609C">
            <w:pPr>
              <w:rPr>
                <w:szCs w:val="16"/>
              </w:rPr>
            </w:pPr>
            <w:r w:rsidRPr="003E1D92">
              <w:rPr>
                <w:szCs w:val="16"/>
              </w:rPr>
              <w:t>No evidence of effectiveness</w:t>
            </w:r>
          </w:p>
        </w:tc>
        <w:tc>
          <w:tcPr>
            <w:tcW w:w="1615" w:type="dxa"/>
            <w:hideMark/>
          </w:tcPr>
          <w:p w14:paraId="0DDE7D8F" w14:textId="77777777" w:rsidR="00E6609C" w:rsidRPr="003E1D92" w:rsidRDefault="009F3F31" w:rsidP="00E6609C">
            <w:pPr>
              <w:rPr>
                <w:szCs w:val="16"/>
              </w:rPr>
            </w:pPr>
            <w:hyperlink r:id="rId172" w:history="1">
              <w:r w:rsidR="00E6609C" w:rsidRPr="003E1D92">
                <w:rPr>
                  <w:rStyle w:val="Hyperlink"/>
                  <w:szCs w:val="16"/>
                </w:rPr>
                <w:t>November, 2015</w:t>
              </w:r>
            </w:hyperlink>
          </w:p>
        </w:tc>
      </w:tr>
      <w:tr w:rsidR="00E6609C" w:rsidRPr="003E1D92" w14:paraId="7D07AE49" w14:textId="77777777" w:rsidTr="00494FE6">
        <w:trPr>
          <w:cantSplit/>
        </w:trPr>
        <w:tc>
          <w:tcPr>
            <w:tcW w:w="1551" w:type="dxa"/>
            <w:hideMark/>
          </w:tcPr>
          <w:p w14:paraId="72F76B86" w14:textId="77777777" w:rsidR="00E6609C" w:rsidRPr="003E1D92" w:rsidRDefault="00E6609C" w:rsidP="00E6609C">
            <w:pPr>
              <w:rPr>
                <w:szCs w:val="16"/>
              </w:rPr>
            </w:pPr>
            <w:r w:rsidRPr="003E1D92">
              <w:rPr>
                <w:szCs w:val="16"/>
              </w:rPr>
              <w:lastRenderedPageBreak/>
              <w:t>61650-61651</w:t>
            </w:r>
          </w:p>
        </w:tc>
        <w:tc>
          <w:tcPr>
            <w:tcW w:w="3323" w:type="dxa"/>
            <w:hideMark/>
          </w:tcPr>
          <w:p w14:paraId="18E4D850" w14:textId="77777777" w:rsidR="00E6609C" w:rsidRPr="003E1D92" w:rsidRDefault="00E6609C" w:rsidP="00E6609C">
            <w:pPr>
              <w:rPr>
                <w:szCs w:val="16"/>
              </w:rPr>
            </w:pPr>
            <w:r w:rsidRPr="003E1D92">
              <w:rPr>
                <w:szCs w:val="16"/>
              </w:rPr>
              <w:t>Endovascular intracranial prolonged administration of pharmacologic agent(s) other than for thrombolysis, arterial</w:t>
            </w:r>
          </w:p>
        </w:tc>
        <w:tc>
          <w:tcPr>
            <w:tcW w:w="2956" w:type="dxa"/>
            <w:hideMark/>
          </w:tcPr>
          <w:p w14:paraId="1E4B2671" w14:textId="77777777" w:rsidR="00E6609C" w:rsidRPr="003E1D92" w:rsidRDefault="00E6609C" w:rsidP="00E6609C">
            <w:pPr>
              <w:rPr>
                <w:szCs w:val="16"/>
              </w:rPr>
            </w:pPr>
            <w:r w:rsidRPr="003E1D92">
              <w:rPr>
                <w:szCs w:val="16"/>
              </w:rPr>
              <w:t>No evidence of effectiveness</w:t>
            </w:r>
          </w:p>
        </w:tc>
        <w:tc>
          <w:tcPr>
            <w:tcW w:w="1615" w:type="dxa"/>
            <w:hideMark/>
          </w:tcPr>
          <w:p w14:paraId="440E8B6D" w14:textId="77777777" w:rsidR="00E6609C" w:rsidRPr="003E1D92" w:rsidRDefault="009F3F31" w:rsidP="00E6609C">
            <w:pPr>
              <w:rPr>
                <w:szCs w:val="16"/>
              </w:rPr>
            </w:pPr>
            <w:hyperlink r:id="rId173" w:history="1">
              <w:r w:rsidR="00E6609C" w:rsidRPr="003E1D92">
                <w:rPr>
                  <w:rStyle w:val="Hyperlink"/>
                  <w:szCs w:val="16"/>
                </w:rPr>
                <w:t>November, 2015</w:t>
              </w:r>
            </w:hyperlink>
          </w:p>
        </w:tc>
      </w:tr>
      <w:tr w:rsidR="00E6609C" w:rsidRPr="003E1D92" w14:paraId="30E62CE1" w14:textId="77777777" w:rsidTr="00494FE6">
        <w:trPr>
          <w:cantSplit/>
        </w:trPr>
        <w:tc>
          <w:tcPr>
            <w:tcW w:w="1551" w:type="dxa"/>
            <w:hideMark/>
          </w:tcPr>
          <w:p w14:paraId="2AB6109F" w14:textId="77777777" w:rsidR="00E6609C" w:rsidRPr="003E1D92" w:rsidRDefault="00E6609C" w:rsidP="00E6609C">
            <w:pPr>
              <w:rPr>
                <w:szCs w:val="16"/>
              </w:rPr>
            </w:pPr>
            <w:r w:rsidRPr="003E1D92">
              <w:rPr>
                <w:szCs w:val="16"/>
              </w:rPr>
              <w:t>62263</w:t>
            </w:r>
          </w:p>
        </w:tc>
        <w:tc>
          <w:tcPr>
            <w:tcW w:w="3323" w:type="dxa"/>
            <w:hideMark/>
          </w:tcPr>
          <w:p w14:paraId="25A85F08" w14:textId="77777777" w:rsidR="00E6609C" w:rsidRPr="003E1D92" w:rsidRDefault="00E6609C" w:rsidP="00E6609C">
            <w:pPr>
              <w:rPr>
                <w:szCs w:val="16"/>
              </w:rPr>
            </w:pPr>
            <w:r w:rsidRPr="003E1D92">
              <w:rPr>
                <w:szCs w:val="16"/>
              </w:rPr>
              <w:t xml:space="preserve">Percutaneous lysis of epidural adhesions using solution injection (eg, hypertonic saline, enzyme) or mechanical means </w:t>
            </w:r>
          </w:p>
        </w:tc>
        <w:tc>
          <w:tcPr>
            <w:tcW w:w="2956" w:type="dxa"/>
          </w:tcPr>
          <w:p w14:paraId="47528362" w14:textId="77777777" w:rsidR="00E6609C" w:rsidRPr="003E1D92" w:rsidRDefault="0059172D" w:rsidP="00E6609C">
            <w:pPr>
              <w:rPr>
                <w:szCs w:val="16"/>
              </w:rPr>
            </w:pPr>
            <w:r>
              <w:rPr>
                <w:szCs w:val="16"/>
              </w:rPr>
              <w:t>Insufficient evidence of effectiveness</w:t>
            </w:r>
          </w:p>
        </w:tc>
        <w:tc>
          <w:tcPr>
            <w:tcW w:w="1615" w:type="dxa"/>
          </w:tcPr>
          <w:p w14:paraId="43871966" w14:textId="77777777" w:rsidR="00E6609C" w:rsidRPr="003E1D92" w:rsidRDefault="009F3F31" w:rsidP="00E6609C">
            <w:pPr>
              <w:rPr>
                <w:szCs w:val="16"/>
              </w:rPr>
            </w:pPr>
            <w:hyperlink r:id="rId174" w:history="1">
              <w:r w:rsidR="0008711A" w:rsidRPr="001B0DC7">
                <w:rPr>
                  <w:rStyle w:val="Hyperlink"/>
                  <w:szCs w:val="16"/>
                </w:rPr>
                <w:t>February 2000</w:t>
              </w:r>
            </w:hyperlink>
          </w:p>
        </w:tc>
      </w:tr>
      <w:tr w:rsidR="00E6609C" w:rsidRPr="003E1D92" w14:paraId="78182D9B" w14:textId="77777777" w:rsidTr="00494FE6">
        <w:trPr>
          <w:cantSplit/>
        </w:trPr>
        <w:tc>
          <w:tcPr>
            <w:tcW w:w="1551" w:type="dxa"/>
          </w:tcPr>
          <w:p w14:paraId="095490E1" w14:textId="77777777" w:rsidR="00E6609C" w:rsidRPr="003E1D92" w:rsidRDefault="00E6609C" w:rsidP="00E6609C">
            <w:pPr>
              <w:rPr>
                <w:szCs w:val="16"/>
              </w:rPr>
            </w:pPr>
            <w:bookmarkStart w:id="183" w:name="_Hlk7694628"/>
            <w:r w:rsidRPr="003E1D92">
              <w:rPr>
                <w:szCs w:val="16"/>
              </w:rPr>
              <w:t>62287, S2348</w:t>
            </w:r>
          </w:p>
        </w:tc>
        <w:tc>
          <w:tcPr>
            <w:tcW w:w="3323" w:type="dxa"/>
          </w:tcPr>
          <w:p w14:paraId="0C46B2C0" w14:textId="77777777" w:rsidR="00E6609C" w:rsidRPr="003E1D92" w:rsidRDefault="00E6609C" w:rsidP="00E6609C">
            <w:pPr>
              <w:rPr>
                <w:szCs w:val="16"/>
              </w:rPr>
            </w:pPr>
            <w:r w:rsidRPr="003E1D92">
              <w:rPr>
                <w:szCs w:val="16"/>
              </w:rPr>
              <w:t>Percutaneous laser disc decompression</w:t>
            </w:r>
          </w:p>
          <w:p w14:paraId="0F442D45" w14:textId="77777777" w:rsidR="00E6609C" w:rsidRPr="003E1D92" w:rsidRDefault="00E6609C" w:rsidP="00E6609C">
            <w:pPr>
              <w:rPr>
                <w:szCs w:val="16"/>
              </w:rPr>
            </w:pPr>
            <w:r w:rsidRPr="003E1D92">
              <w:rPr>
                <w:szCs w:val="16"/>
              </w:rPr>
              <w:t>Ozone therapy injections</w:t>
            </w:r>
          </w:p>
          <w:p w14:paraId="4589686A" w14:textId="77777777" w:rsidR="00E6609C" w:rsidRPr="003E1D92" w:rsidRDefault="00E6609C" w:rsidP="00E6609C">
            <w:pPr>
              <w:rPr>
                <w:szCs w:val="16"/>
              </w:rPr>
            </w:pPr>
            <w:r w:rsidRPr="003E1D92">
              <w:rPr>
                <w:szCs w:val="16"/>
              </w:rPr>
              <w:t>Radiofrequency denervation</w:t>
            </w:r>
          </w:p>
        </w:tc>
        <w:tc>
          <w:tcPr>
            <w:tcW w:w="2956" w:type="dxa"/>
          </w:tcPr>
          <w:p w14:paraId="437774C3" w14:textId="77777777" w:rsidR="00E6609C" w:rsidRPr="003E1D92" w:rsidRDefault="00E6609C" w:rsidP="00E6609C">
            <w:pPr>
              <w:rPr>
                <w:szCs w:val="16"/>
              </w:rPr>
            </w:pPr>
            <w:r w:rsidRPr="003E1D92">
              <w:rPr>
                <w:rStyle w:val="PageNumber"/>
                <w:szCs w:val="16"/>
              </w:rPr>
              <w:t>Insufficient evidence of effectiveness</w:t>
            </w:r>
          </w:p>
        </w:tc>
        <w:tc>
          <w:tcPr>
            <w:tcW w:w="1615" w:type="dxa"/>
          </w:tcPr>
          <w:p w14:paraId="58C736E7" w14:textId="77777777" w:rsidR="00E6609C" w:rsidRPr="003E1D92" w:rsidRDefault="009F3F31" w:rsidP="00E6609C">
            <w:pPr>
              <w:rPr>
                <w:szCs w:val="16"/>
              </w:rPr>
            </w:pPr>
            <w:hyperlink r:id="rId175" w:history="1">
              <w:r w:rsidR="00E6609C" w:rsidRPr="003E1D92">
                <w:rPr>
                  <w:rStyle w:val="Hyperlink"/>
                  <w:szCs w:val="16"/>
                </w:rPr>
                <w:t>January, 2018</w:t>
              </w:r>
            </w:hyperlink>
          </w:p>
          <w:p w14:paraId="6D92227E" w14:textId="77777777" w:rsidR="00E6609C" w:rsidRPr="003E1D92" w:rsidRDefault="00E6609C" w:rsidP="00E6609C">
            <w:pPr>
              <w:rPr>
                <w:szCs w:val="16"/>
              </w:rPr>
            </w:pPr>
          </w:p>
          <w:p w14:paraId="1A422F2A" w14:textId="77777777" w:rsidR="00E6609C" w:rsidRPr="003E1D92" w:rsidRDefault="009F3F31" w:rsidP="00E6609C">
            <w:pPr>
              <w:rPr>
                <w:szCs w:val="16"/>
              </w:rPr>
            </w:pPr>
            <w:hyperlink r:id="rId176" w:history="1">
              <w:r w:rsidR="00E6609C" w:rsidRPr="003E1D92">
                <w:rPr>
                  <w:rStyle w:val="Hyperlink"/>
                  <w:szCs w:val="16"/>
                </w:rPr>
                <w:t xml:space="preserve">Coverage </w:t>
              </w:r>
              <w:r w:rsidR="006329C2" w:rsidRPr="003E1D92">
                <w:rPr>
                  <w:rStyle w:val="Hyperlink"/>
                  <w:szCs w:val="16"/>
                </w:rPr>
                <w:t>g</w:t>
              </w:r>
              <w:r w:rsidR="00E6609C" w:rsidRPr="003E1D92">
                <w:rPr>
                  <w:rStyle w:val="Hyperlink"/>
                  <w:szCs w:val="16"/>
                </w:rPr>
                <w:t>uidance</w:t>
              </w:r>
            </w:hyperlink>
          </w:p>
        </w:tc>
      </w:tr>
      <w:bookmarkEnd w:id="183"/>
      <w:tr w:rsidR="00E6609C" w:rsidRPr="003E1D92" w14:paraId="62AA6BCD" w14:textId="77777777" w:rsidTr="00494FE6">
        <w:trPr>
          <w:cantSplit/>
        </w:trPr>
        <w:tc>
          <w:tcPr>
            <w:tcW w:w="1551" w:type="dxa"/>
            <w:hideMark/>
          </w:tcPr>
          <w:p w14:paraId="529A7ADC" w14:textId="77777777" w:rsidR="00E6609C" w:rsidRPr="003E1D92" w:rsidRDefault="00E6609C" w:rsidP="00E6609C">
            <w:pPr>
              <w:rPr>
                <w:szCs w:val="16"/>
              </w:rPr>
            </w:pPr>
            <w:r w:rsidRPr="003E1D92">
              <w:rPr>
                <w:szCs w:val="16"/>
              </w:rPr>
              <w:t>62290-62292</w:t>
            </w:r>
          </w:p>
          <w:p w14:paraId="0B6824F7" w14:textId="77777777" w:rsidR="00E6609C" w:rsidRPr="003E1D92" w:rsidRDefault="00E6609C" w:rsidP="00E6609C">
            <w:pPr>
              <w:rPr>
                <w:szCs w:val="16"/>
              </w:rPr>
            </w:pPr>
            <w:r w:rsidRPr="003E1D92">
              <w:rPr>
                <w:szCs w:val="16"/>
              </w:rPr>
              <w:t>72285, 72295</w:t>
            </w:r>
          </w:p>
        </w:tc>
        <w:tc>
          <w:tcPr>
            <w:tcW w:w="3323" w:type="dxa"/>
            <w:hideMark/>
          </w:tcPr>
          <w:p w14:paraId="355EBF72" w14:textId="77777777" w:rsidR="00E6609C" w:rsidRPr="003E1D92" w:rsidRDefault="00E6609C" w:rsidP="00E6609C">
            <w:pPr>
              <w:rPr>
                <w:szCs w:val="16"/>
              </w:rPr>
            </w:pPr>
            <w:r w:rsidRPr="003E1D92">
              <w:rPr>
                <w:szCs w:val="16"/>
              </w:rPr>
              <w:t>Discography</w:t>
            </w:r>
          </w:p>
        </w:tc>
        <w:tc>
          <w:tcPr>
            <w:tcW w:w="2956" w:type="dxa"/>
          </w:tcPr>
          <w:p w14:paraId="0EE3363C" w14:textId="77777777" w:rsidR="00E6609C" w:rsidRPr="003E1D92" w:rsidRDefault="0059172D" w:rsidP="00E6609C">
            <w:pPr>
              <w:rPr>
                <w:szCs w:val="16"/>
              </w:rPr>
            </w:pPr>
            <w:r>
              <w:rPr>
                <w:szCs w:val="16"/>
              </w:rPr>
              <w:t>Insufficient evidence of effectiveness</w:t>
            </w:r>
          </w:p>
        </w:tc>
        <w:tc>
          <w:tcPr>
            <w:tcW w:w="1615" w:type="dxa"/>
          </w:tcPr>
          <w:p w14:paraId="3DA449A7" w14:textId="77777777" w:rsidR="00E6609C" w:rsidRPr="003E1D92" w:rsidRDefault="009F3F31" w:rsidP="00E6609C">
            <w:pPr>
              <w:rPr>
                <w:szCs w:val="16"/>
              </w:rPr>
            </w:pPr>
            <w:hyperlink r:id="rId177" w:history="1">
              <w:r w:rsidR="0008711A" w:rsidRPr="001B0DC7">
                <w:rPr>
                  <w:rStyle w:val="Hyperlink"/>
                  <w:szCs w:val="16"/>
                </w:rPr>
                <w:t>August 2007</w:t>
              </w:r>
            </w:hyperlink>
          </w:p>
        </w:tc>
      </w:tr>
      <w:tr w:rsidR="00E6609C" w:rsidRPr="003E1D92" w14:paraId="19915A80" w14:textId="77777777" w:rsidTr="00494FE6">
        <w:trPr>
          <w:cantSplit/>
        </w:trPr>
        <w:tc>
          <w:tcPr>
            <w:tcW w:w="1551" w:type="dxa"/>
            <w:hideMark/>
          </w:tcPr>
          <w:p w14:paraId="3EF67309" w14:textId="77777777" w:rsidR="00E6609C" w:rsidRPr="003E1D92" w:rsidRDefault="00E6609C" w:rsidP="00E6609C">
            <w:pPr>
              <w:rPr>
                <w:szCs w:val="16"/>
              </w:rPr>
            </w:pPr>
            <w:r w:rsidRPr="003E1D92">
              <w:rPr>
                <w:szCs w:val="16"/>
              </w:rPr>
              <w:t>62380</w:t>
            </w:r>
          </w:p>
        </w:tc>
        <w:tc>
          <w:tcPr>
            <w:tcW w:w="3323" w:type="dxa"/>
            <w:hideMark/>
          </w:tcPr>
          <w:p w14:paraId="0FA7F8C3" w14:textId="77777777" w:rsidR="00E6609C" w:rsidRPr="003E1D92" w:rsidRDefault="00E6609C" w:rsidP="00E6609C">
            <w:pPr>
              <w:rPr>
                <w:szCs w:val="16"/>
              </w:rPr>
            </w:pPr>
            <w:r w:rsidRPr="003E1D92">
              <w:rPr>
                <w:szCs w:val="16"/>
              </w:rPr>
              <w:t xml:space="preserve">Endoscopic decompression of spinal cord, nerve root(s), including laminotomy, partial facetectomy, foraminotomy, discectomy and/or excision of herniated intervertebral disc </w:t>
            </w:r>
          </w:p>
        </w:tc>
        <w:tc>
          <w:tcPr>
            <w:tcW w:w="2956" w:type="dxa"/>
            <w:hideMark/>
          </w:tcPr>
          <w:p w14:paraId="39FF182C" w14:textId="77777777" w:rsidR="00E6609C" w:rsidRPr="003E1D92" w:rsidRDefault="00E6609C" w:rsidP="00E6609C">
            <w:pPr>
              <w:rPr>
                <w:rStyle w:val="PageNumber"/>
                <w:szCs w:val="16"/>
              </w:rPr>
            </w:pPr>
            <w:r w:rsidRPr="003E1D92">
              <w:rPr>
                <w:rStyle w:val="PageNumber"/>
                <w:szCs w:val="16"/>
              </w:rPr>
              <w:t>Insufficient evidence of effectiveness</w:t>
            </w:r>
          </w:p>
        </w:tc>
        <w:tc>
          <w:tcPr>
            <w:tcW w:w="1615" w:type="dxa"/>
            <w:hideMark/>
          </w:tcPr>
          <w:p w14:paraId="0A4F26D4" w14:textId="77777777" w:rsidR="00E6609C" w:rsidRPr="003E1D92" w:rsidRDefault="009F3F31" w:rsidP="00E6609C">
            <w:pPr>
              <w:rPr>
                <w:szCs w:val="16"/>
              </w:rPr>
            </w:pPr>
            <w:hyperlink r:id="rId178" w:history="1">
              <w:r w:rsidR="00E6609C" w:rsidRPr="003E1D92">
                <w:rPr>
                  <w:rStyle w:val="Hyperlink"/>
                  <w:szCs w:val="16"/>
                </w:rPr>
                <w:t>November, 2016</w:t>
              </w:r>
            </w:hyperlink>
          </w:p>
        </w:tc>
      </w:tr>
      <w:tr w:rsidR="004F6EDA" w:rsidRPr="002F7D9B" w14:paraId="1A63B3CB" w14:textId="77777777" w:rsidTr="00494FE6">
        <w:tc>
          <w:tcPr>
            <w:tcW w:w="1551" w:type="dxa"/>
            <w:hideMark/>
          </w:tcPr>
          <w:p w14:paraId="78499EEA" w14:textId="77777777" w:rsidR="004F6EDA" w:rsidRPr="002F7D9B" w:rsidRDefault="004F6EDA" w:rsidP="007E2B68">
            <w:pPr>
              <w:rPr>
                <w:rStyle w:val="PageNumber"/>
                <w:szCs w:val="16"/>
              </w:rPr>
            </w:pPr>
            <w:r w:rsidRPr="002F7D9B">
              <w:rPr>
                <w:rStyle w:val="PageNumber"/>
                <w:szCs w:val="16"/>
              </w:rPr>
              <w:t>64451, 64625</w:t>
            </w:r>
          </w:p>
          <w:p w14:paraId="3B625C9C" w14:textId="77777777" w:rsidR="004F6EDA" w:rsidRPr="002F7D9B" w:rsidRDefault="004F6EDA" w:rsidP="007E2B68">
            <w:pPr>
              <w:rPr>
                <w:rStyle w:val="PageNumber"/>
                <w:szCs w:val="16"/>
              </w:rPr>
            </w:pPr>
          </w:p>
        </w:tc>
        <w:tc>
          <w:tcPr>
            <w:tcW w:w="3323" w:type="dxa"/>
            <w:hideMark/>
          </w:tcPr>
          <w:p w14:paraId="4787B233" w14:textId="77777777" w:rsidR="004F6EDA" w:rsidRPr="002F7D9B" w:rsidRDefault="004F6EDA" w:rsidP="007E2B68">
            <w:pPr>
              <w:rPr>
                <w:rStyle w:val="PageNumber"/>
                <w:szCs w:val="16"/>
              </w:rPr>
            </w:pPr>
            <w:r w:rsidRPr="002F7D9B">
              <w:rPr>
                <w:rFonts w:eastAsia="Times New Roman"/>
                <w:szCs w:val="16"/>
              </w:rPr>
              <w:t>Anesthetic or steroid injection and/or radiofrequency ablation, nerves innervating the sacroiliac joint, with image guidance</w:t>
            </w:r>
          </w:p>
        </w:tc>
        <w:tc>
          <w:tcPr>
            <w:tcW w:w="2956" w:type="dxa"/>
          </w:tcPr>
          <w:p w14:paraId="3BCC2D16" w14:textId="77777777" w:rsidR="004F6EDA" w:rsidRPr="002F7D9B" w:rsidRDefault="004F6EDA" w:rsidP="007E2B68">
            <w:pPr>
              <w:rPr>
                <w:rStyle w:val="PageNumber"/>
                <w:szCs w:val="16"/>
              </w:rPr>
            </w:pPr>
            <w:r w:rsidRPr="002F7D9B">
              <w:rPr>
                <w:rStyle w:val="PageNumber"/>
                <w:szCs w:val="16"/>
              </w:rPr>
              <w:t>Insufficient evidence of effectiveness</w:t>
            </w:r>
          </w:p>
        </w:tc>
        <w:tc>
          <w:tcPr>
            <w:tcW w:w="1615" w:type="dxa"/>
          </w:tcPr>
          <w:p w14:paraId="22EA87AD" w14:textId="77777777" w:rsidR="004F6EDA" w:rsidRPr="002F7D9B" w:rsidRDefault="009F3F31" w:rsidP="007E2B68">
            <w:pPr>
              <w:rPr>
                <w:szCs w:val="16"/>
              </w:rPr>
            </w:pPr>
            <w:hyperlink r:id="rId179" w:history="1">
              <w:r w:rsidR="004F6EDA" w:rsidRPr="00941E6F">
                <w:rPr>
                  <w:rStyle w:val="Hyperlink"/>
                  <w:szCs w:val="16"/>
                </w:rPr>
                <w:t>November 2019</w:t>
              </w:r>
            </w:hyperlink>
          </w:p>
        </w:tc>
      </w:tr>
      <w:tr w:rsidR="004F6EDA" w:rsidRPr="002F7D9B" w14:paraId="548CE10D" w14:textId="77777777" w:rsidTr="00494FE6">
        <w:tc>
          <w:tcPr>
            <w:tcW w:w="1551" w:type="dxa"/>
          </w:tcPr>
          <w:p w14:paraId="7DF53235" w14:textId="77777777" w:rsidR="004F6EDA" w:rsidRPr="002F7D9B" w:rsidRDefault="004F6EDA" w:rsidP="007E2B68">
            <w:pPr>
              <w:rPr>
                <w:szCs w:val="16"/>
              </w:rPr>
            </w:pPr>
            <w:r w:rsidRPr="002F7D9B">
              <w:rPr>
                <w:szCs w:val="16"/>
              </w:rPr>
              <w:t>64454, 64624</w:t>
            </w:r>
          </w:p>
        </w:tc>
        <w:tc>
          <w:tcPr>
            <w:tcW w:w="3323" w:type="dxa"/>
          </w:tcPr>
          <w:p w14:paraId="429415B0" w14:textId="77777777" w:rsidR="004F6EDA" w:rsidRPr="002F7D9B" w:rsidRDefault="004F6EDA" w:rsidP="007E2B68">
            <w:pPr>
              <w:rPr>
                <w:szCs w:val="16"/>
              </w:rPr>
            </w:pPr>
            <w:r w:rsidRPr="002F7D9B">
              <w:rPr>
                <w:rFonts w:eastAsia="Times New Roman"/>
                <w:szCs w:val="16"/>
              </w:rPr>
              <w:t>Nerve blocks and/or destruction by neurolytic agent, genicular nerve branches including imaging guidance, when performed</w:t>
            </w:r>
          </w:p>
        </w:tc>
        <w:tc>
          <w:tcPr>
            <w:tcW w:w="2956" w:type="dxa"/>
          </w:tcPr>
          <w:p w14:paraId="4610D349" w14:textId="77777777" w:rsidR="004F6EDA" w:rsidRPr="002F7D9B" w:rsidRDefault="004F6EDA" w:rsidP="007E2B68">
            <w:pPr>
              <w:rPr>
                <w:szCs w:val="16"/>
              </w:rPr>
            </w:pPr>
            <w:r w:rsidRPr="002F7D9B">
              <w:rPr>
                <w:szCs w:val="16"/>
              </w:rPr>
              <w:t>Insufficient evidence of effectiveness</w:t>
            </w:r>
          </w:p>
        </w:tc>
        <w:tc>
          <w:tcPr>
            <w:tcW w:w="1615" w:type="dxa"/>
          </w:tcPr>
          <w:p w14:paraId="0E8662E7" w14:textId="77777777" w:rsidR="004F6EDA" w:rsidRPr="002F7D9B" w:rsidRDefault="009F3F31" w:rsidP="007E2B68">
            <w:pPr>
              <w:rPr>
                <w:szCs w:val="16"/>
              </w:rPr>
            </w:pPr>
            <w:hyperlink r:id="rId180" w:history="1">
              <w:r w:rsidR="004F6EDA" w:rsidRPr="00941E6F">
                <w:rPr>
                  <w:rStyle w:val="Hyperlink"/>
                  <w:szCs w:val="16"/>
                </w:rPr>
                <w:t>May, 2019</w:t>
              </w:r>
            </w:hyperlink>
          </w:p>
        </w:tc>
      </w:tr>
      <w:tr w:rsidR="00E6609C" w:rsidRPr="003E1D92" w14:paraId="5B217FCB" w14:textId="77777777" w:rsidTr="00494FE6">
        <w:trPr>
          <w:cantSplit/>
          <w:trHeight w:val="422"/>
        </w:trPr>
        <w:tc>
          <w:tcPr>
            <w:tcW w:w="1551" w:type="dxa"/>
            <w:hideMark/>
          </w:tcPr>
          <w:p w14:paraId="3BA2A536" w14:textId="77777777" w:rsidR="00E6609C" w:rsidRPr="003E1D92" w:rsidRDefault="00E6609C" w:rsidP="00E6609C">
            <w:pPr>
              <w:rPr>
                <w:rStyle w:val="PageNumber"/>
                <w:szCs w:val="16"/>
              </w:rPr>
            </w:pPr>
            <w:r w:rsidRPr="003E1D92">
              <w:rPr>
                <w:rStyle w:val="PageNumber"/>
                <w:szCs w:val="16"/>
              </w:rPr>
              <w:t>64479-64480</w:t>
            </w:r>
          </w:p>
        </w:tc>
        <w:tc>
          <w:tcPr>
            <w:tcW w:w="3323" w:type="dxa"/>
            <w:hideMark/>
          </w:tcPr>
          <w:p w14:paraId="69A8DB43" w14:textId="77777777" w:rsidR="00E6609C" w:rsidRPr="003E1D92" w:rsidRDefault="00E6609C" w:rsidP="00E6609C">
            <w:pPr>
              <w:rPr>
                <w:rStyle w:val="PageNumber"/>
                <w:szCs w:val="16"/>
              </w:rPr>
            </w:pPr>
            <w:r w:rsidRPr="003E1D92">
              <w:rPr>
                <w:rStyle w:val="PageNumber"/>
                <w:szCs w:val="16"/>
              </w:rPr>
              <w:t xml:space="preserve">Transforaminal epidural steroid injections, </w:t>
            </w:r>
            <w:r w:rsidR="00A7125E">
              <w:rPr>
                <w:rStyle w:val="PageNumber"/>
                <w:szCs w:val="16"/>
              </w:rPr>
              <w:t xml:space="preserve">or diagnostic anesthetic injections, </w:t>
            </w:r>
            <w:r w:rsidRPr="003E1D92">
              <w:rPr>
                <w:rStyle w:val="PageNumber"/>
                <w:szCs w:val="16"/>
              </w:rPr>
              <w:t>cervical and thoracic spine</w:t>
            </w:r>
          </w:p>
        </w:tc>
        <w:tc>
          <w:tcPr>
            <w:tcW w:w="2956" w:type="dxa"/>
            <w:hideMark/>
          </w:tcPr>
          <w:p w14:paraId="0DF08098" w14:textId="77777777" w:rsidR="00E6609C" w:rsidRPr="003E1D92" w:rsidRDefault="00E6609C" w:rsidP="00E6609C">
            <w:pPr>
              <w:rPr>
                <w:rStyle w:val="PageNumber"/>
                <w:szCs w:val="16"/>
              </w:rPr>
            </w:pPr>
            <w:r w:rsidRPr="003E1D92">
              <w:rPr>
                <w:rStyle w:val="PageNumber"/>
                <w:szCs w:val="16"/>
              </w:rPr>
              <w:t>Insufficient evidence of benefit</w:t>
            </w:r>
          </w:p>
        </w:tc>
        <w:tc>
          <w:tcPr>
            <w:tcW w:w="1615" w:type="dxa"/>
          </w:tcPr>
          <w:p w14:paraId="5E82063B" w14:textId="77777777" w:rsidR="00E6609C" w:rsidRPr="003E1D92" w:rsidRDefault="009F3F31" w:rsidP="00E6609C">
            <w:pPr>
              <w:rPr>
                <w:rStyle w:val="Hyperlink"/>
                <w:szCs w:val="16"/>
              </w:rPr>
            </w:pPr>
            <w:hyperlink r:id="rId181" w:history="1">
              <w:r w:rsidR="00E6609C" w:rsidRPr="003E1D92">
                <w:rPr>
                  <w:rStyle w:val="Hyperlink"/>
                  <w:szCs w:val="16"/>
                </w:rPr>
                <w:t>March, 2015</w:t>
              </w:r>
            </w:hyperlink>
          </w:p>
          <w:p w14:paraId="3D35FC6C" w14:textId="77777777" w:rsidR="00E6609C" w:rsidRPr="003E1D92" w:rsidRDefault="009F3F31" w:rsidP="00E6609C">
            <w:pPr>
              <w:rPr>
                <w:rStyle w:val="PageNumber"/>
                <w:szCs w:val="16"/>
              </w:rPr>
            </w:pPr>
            <w:hyperlink r:id="rId182" w:history="1">
              <w:r w:rsidR="00E6609C" w:rsidRPr="003E1D92">
                <w:rPr>
                  <w:rStyle w:val="Hyperlink"/>
                  <w:szCs w:val="16"/>
                </w:rPr>
                <w:t xml:space="preserve">Coverage </w:t>
              </w:r>
              <w:r w:rsidR="0030533B" w:rsidRPr="003E1D92">
                <w:rPr>
                  <w:rStyle w:val="Hyperlink"/>
                  <w:szCs w:val="16"/>
                </w:rPr>
                <w:t>g</w:t>
              </w:r>
              <w:r w:rsidR="00E6609C" w:rsidRPr="003E1D92">
                <w:rPr>
                  <w:rStyle w:val="Hyperlink"/>
                  <w:szCs w:val="16"/>
                </w:rPr>
                <w:t>uidance</w:t>
              </w:r>
              <w:r w:rsidR="00A7125E">
                <w:rPr>
                  <w:rStyle w:val="Hyperlink"/>
                  <w:szCs w:val="16"/>
                </w:rPr>
                <w:t>; August 2020</w:t>
              </w:r>
              <w:r w:rsidR="00E6609C" w:rsidRPr="003E1D92">
                <w:rPr>
                  <w:rStyle w:val="Hyperlink"/>
                  <w:szCs w:val="16"/>
                </w:rPr>
                <w:t xml:space="preserve"> </w:t>
              </w:r>
            </w:hyperlink>
          </w:p>
        </w:tc>
      </w:tr>
      <w:tr w:rsidR="00E6609C" w:rsidRPr="003E1D92" w14:paraId="6E14D8B1" w14:textId="77777777" w:rsidTr="00494FE6">
        <w:trPr>
          <w:cantSplit/>
        </w:trPr>
        <w:tc>
          <w:tcPr>
            <w:tcW w:w="1551" w:type="dxa"/>
            <w:hideMark/>
          </w:tcPr>
          <w:p w14:paraId="2F30704E" w14:textId="77777777" w:rsidR="00E6609C" w:rsidRPr="003E1D92" w:rsidRDefault="00E6609C" w:rsidP="00E6609C">
            <w:pPr>
              <w:rPr>
                <w:rStyle w:val="PageNumber"/>
                <w:szCs w:val="16"/>
              </w:rPr>
            </w:pPr>
            <w:r w:rsidRPr="003E1D92">
              <w:rPr>
                <w:rStyle w:val="PageNumber"/>
                <w:szCs w:val="16"/>
              </w:rPr>
              <w:t>64490-64492</w:t>
            </w:r>
          </w:p>
        </w:tc>
        <w:tc>
          <w:tcPr>
            <w:tcW w:w="3323" w:type="dxa"/>
            <w:hideMark/>
          </w:tcPr>
          <w:p w14:paraId="705126D7" w14:textId="77777777" w:rsidR="00E6609C" w:rsidRPr="003E1D92" w:rsidRDefault="00E6609C" w:rsidP="00E6609C">
            <w:pPr>
              <w:rPr>
                <w:rStyle w:val="PageNumber"/>
                <w:szCs w:val="16"/>
              </w:rPr>
            </w:pPr>
            <w:r w:rsidRPr="003E1D92">
              <w:rPr>
                <w:rStyle w:val="PageNumber"/>
                <w:szCs w:val="16"/>
              </w:rPr>
              <w:t>Facet joint injections cervical and thoracic</w:t>
            </w:r>
          </w:p>
        </w:tc>
        <w:tc>
          <w:tcPr>
            <w:tcW w:w="2956" w:type="dxa"/>
          </w:tcPr>
          <w:p w14:paraId="744C0362" w14:textId="77777777" w:rsidR="00E6609C" w:rsidRPr="003E1D92" w:rsidRDefault="00E6609C" w:rsidP="00E6609C">
            <w:pPr>
              <w:rPr>
                <w:rStyle w:val="PageNumber"/>
                <w:szCs w:val="16"/>
              </w:rPr>
            </w:pPr>
            <w:r w:rsidRPr="003E1D92">
              <w:rPr>
                <w:rStyle w:val="PageNumber"/>
                <w:szCs w:val="16"/>
              </w:rPr>
              <w:t>Insufficient evidence of benefit</w:t>
            </w:r>
          </w:p>
          <w:p w14:paraId="232ABB6B" w14:textId="77777777" w:rsidR="00E6609C" w:rsidRPr="003E1D92" w:rsidRDefault="00E6609C" w:rsidP="00E6609C">
            <w:pPr>
              <w:rPr>
                <w:rStyle w:val="PageNumber"/>
                <w:szCs w:val="16"/>
              </w:rPr>
            </w:pPr>
          </w:p>
        </w:tc>
        <w:tc>
          <w:tcPr>
            <w:tcW w:w="1615" w:type="dxa"/>
          </w:tcPr>
          <w:p w14:paraId="3964B23E" w14:textId="77777777" w:rsidR="00E6609C" w:rsidRPr="003E1D92" w:rsidRDefault="009F3F31" w:rsidP="00E6609C">
            <w:pPr>
              <w:rPr>
                <w:rStyle w:val="Hyperlink"/>
                <w:szCs w:val="16"/>
              </w:rPr>
            </w:pPr>
            <w:hyperlink r:id="rId183" w:history="1">
              <w:r w:rsidR="00E6609C" w:rsidRPr="003E1D92">
                <w:rPr>
                  <w:rStyle w:val="Hyperlink"/>
                  <w:szCs w:val="16"/>
                </w:rPr>
                <w:t>March, 2015</w:t>
              </w:r>
            </w:hyperlink>
          </w:p>
          <w:p w14:paraId="6716BB1B" w14:textId="77777777" w:rsidR="00E6609C" w:rsidRPr="003E1D92" w:rsidRDefault="009F3F31" w:rsidP="00E6609C">
            <w:pPr>
              <w:rPr>
                <w:rStyle w:val="PageNumber"/>
                <w:szCs w:val="16"/>
              </w:rPr>
            </w:pPr>
            <w:hyperlink r:id="rId184" w:history="1">
              <w:r w:rsidR="00E6609C" w:rsidRPr="003E1D92">
                <w:rPr>
                  <w:rStyle w:val="Hyperlink"/>
                  <w:szCs w:val="16"/>
                </w:rPr>
                <w:t xml:space="preserve">Coverage </w:t>
              </w:r>
              <w:r w:rsidR="0030533B" w:rsidRPr="003E1D92">
                <w:rPr>
                  <w:rStyle w:val="Hyperlink"/>
                  <w:szCs w:val="16"/>
                </w:rPr>
                <w:t>g</w:t>
              </w:r>
              <w:r w:rsidR="00E6609C" w:rsidRPr="003E1D92">
                <w:rPr>
                  <w:rStyle w:val="Hyperlink"/>
                  <w:szCs w:val="16"/>
                </w:rPr>
                <w:t xml:space="preserve">uidance </w:t>
              </w:r>
            </w:hyperlink>
          </w:p>
        </w:tc>
      </w:tr>
      <w:tr w:rsidR="00E6609C" w:rsidRPr="003E1D92" w14:paraId="0734D7A3" w14:textId="77777777" w:rsidTr="00494FE6">
        <w:trPr>
          <w:cantSplit/>
        </w:trPr>
        <w:tc>
          <w:tcPr>
            <w:tcW w:w="1551" w:type="dxa"/>
            <w:hideMark/>
          </w:tcPr>
          <w:p w14:paraId="30C9EEFF" w14:textId="77777777" w:rsidR="00E6609C" w:rsidRPr="003E1D92" w:rsidRDefault="00E6609C" w:rsidP="00E6609C">
            <w:pPr>
              <w:rPr>
                <w:szCs w:val="16"/>
              </w:rPr>
            </w:pPr>
            <w:r w:rsidRPr="003E1D92">
              <w:rPr>
                <w:szCs w:val="16"/>
              </w:rPr>
              <w:t>64617</w:t>
            </w:r>
          </w:p>
        </w:tc>
        <w:tc>
          <w:tcPr>
            <w:tcW w:w="3323" w:type="dxa"/>
            <w:hideMark/>
          </w:tcPr>
          <w:p w14:paraId="4DE2674E" w14:textId="77777777" w:rsidR="00E6609C" w:rsidRPr="003E1D92" w:rsidRDefault="00E6609C" w:rsidP="00E6609C">
            <w:pPr>
              <w:rPr>
                <w:szCs w:val="16"/>
              </w:rPr>
            </w:pPr>
            <w:r w:rsidRPr="003E1D92">
              <w:rPr>
                <w:szCs w:val="16"/>
              </w:rPr>
              <w:t>Chemodenervation of muscle(s); larynx</w:t>
            </w:r>
          </w:p>
        </w:tc>
        <w:tc>
          <w:tcPr>
            <w:tcW w:w="2956" w:type="dxa"/>
            <w:hideMark/>
          </w:tcPr>
          <w:p w14:paraId="01A1FDCC" w14:textId="77777777" w:rsidR="00E6609C" w:rsidRPr="003E1D92" w:rsidRDefault="00E6609C" w:rsidP="00E6609C">
            <w:pPr>
              <w:rPr>
                <w:szCs w:val="16"/>
              </w:rPr>
            </w:pPr>
            <w:r w:rsidRPr="003E1D92">
              <w:rPr>
                <w:szCs w:val="16"/>
              </w:rPr>
              <w:t>No evidence of effectiveness</w:t>
            </w:r>
          </w:p>
        </w:tc>
        <w:tc>
          <w:tcPr>
            <w:tcW w:w="1615" w:type="dxa"/>
            <w:hideMark/>
          </w:tcPr>
          <w:p w14:paraId="3E922226" w14:textId="77777777" w:rsidR="00E6609C" w:rsidRPr="003E1D92" w:rsidRDefault="009F3F31" w:rsidP="00E6609C">
            <w:pPr>
              <w:rPr>
                <w:szCs w:val="16"/>
              </w:rPr>
            </w:pPr>
            <w:hyperlink r:id="rId185" w:history="1">
              <w:r w:rsidR="00E6609C" w:rsidRPr="003E1D92">
                <w:rPr>
                  <w:rStyle w:val="Hyperlink"/>
                  <w:szCs w:val="16"/>
                </w:rPr>
                <w:t>January, 2014</w:t>
              </w:r>
            </w:hyperlink>
          </w:p>
        </w:tc>
      </w:tr>
      <w:tr w:rsidR="005B06FE" w:rsidRPr="003E1D92" w14:paraId="708D92B5" w14:textId="77777777" w:rsidTr="00494FE6">
        <w:trPr>
          <w:cantSplit/>
        </w:trPr>
        <w:tc>
          <w:tcPr>
            <w:tcW w:w="1551" w:type="dxa"/>
          </w:tcPr>
          <w:p w14:paraId="11414044" w14:textId="77777777" w:rsidR="005B06FE" w:rsidRPr="003E1D92" w:rsidRDefault="005B06FE" w:rsidP="00E6609C">
            <w:pPr>
              <w:rPr>
                <w:szCs w:val="16"/>
              </w:rPr>
            </w:pPr>
            <w:r>
              <w:rPr>
                <w:szCs w:val="16"/>
              </w:rPr>
              <w:t>64632</w:t>
            </w:r>
          </w:p>
        </w:tc>
        <w:tc>
          <w:tcPr>
            <w:tcW w:w="3323" w:type="dxa"/>
          </w:tcPr>
          <w:p w14:paraId="0F4B1F16" w14:textId="77777777" w:rsidR="005B06FE" w:rsidRPr="003E1D92" w:rsidRDefault="005B06FE" w:rsidP="00E6609C">
            <w:pPr>
              <w:rPr>
                <w:szCs w:val="16"/>
              </w:rPr>
            </w:pPr>
            <w:r>
              <w:rPr>
                <w:szCs w:val="16"/>
              </w:rPr>
              <w:t>Destruction by neurolytic agent; plantar common digital nerve</w:t>
            </w:r>
          </w:p>
        </w:tc>
        <w:tc>
          <w:tcPr>
            <w:tcW w:w="2956" w:type="dxa"/>
          </w:tcPr>
          <w:p w14:paraId="4FF4532D" w14:textId="77777777" w:rsidR="005B06FE" w:rsidRPr="003E1D92" w:rsidRDefault="005B06FE" w:rsidP="00E6609C">
            <w:pPr>
              <w:rPr>
                <w:szCs w:val="16"/>
              </w:rPr>
            </w:pPr>
            <w:r>
              <w:rPr>
                <w:szCs w:val="16"/>
              </w:rPr>
              <w:t>Insufficient evidence of effectiveness</w:t>
            </w:r>
          </w:p>
        </w:tc>
        <w:tc>
          <w:tcPr>
            <w:tcW w:w="1615" w:type="dxa"/>
          </w:tcPr>
          <w:p w14:paraId="6B27CA6C" w14:textId="77777777" w:rsidR="005B06FE" w:rsidRDefault="009F3F31" w:rsidP="00E6609C">
            <w:hyperlink r:id="rId186" w:history="1">
              <w:r w:rsidR="005B06FE" w:rsidRPr="00066FB4">
                <w:rPr>
                  <w:rStyle w:val="Hyperlink"/>
                </w:rPr>
                <w:t>March 2020</w:t>
              </w:r>
            </w:hyperlink>
          </w:p>
        </w:tc>
      </w:tr>
      <w:tr w:rsidR="00E6609C" w:rsidRPr="003E1D92" w14:paraId="7073D29C" w14:textId="77777777" w:rsidTr="00494FE6">
        <w:trPr>
          <w:cantSplit/>
        </w:trPr>
        <w:tc>
          <w:tcPr>
            <w:tcW w:w="1551" w:type="dxa"/>
            <w:hideMark/>
          </w:tcPr>
          <w:p w14:paraId="0242252A" w14:textId="77777777" w:rsidR="00E6609C" w:rsidRPr="003E1D92" w:rsidRDefault="00E6609C" w:rsidP="00E6609C">
            <w:pPr>
              <w:rPr>
                <w:rStyle w:val="PageNumber"/>
                <w:szCs w:val="16"/>
              </w:rPr>
            </w:pPr>
            <w:r w:rsidRPr="003E1D92">
              <w:rPr>
                <w:rStyle w:val="PageNumber"/>
                <w:szCs w:val="16"/>
              </w:rPr>
              <w:t>64633-64634</w:t>
            </w:r>
          </w:p>
        </w:tc>
        <w:tc>
          <w:tcPr>
            <w:tcW w:w="3323" w:type="dxa"/>
            <w:hideMark/>
          </w:tcPr>
          <w:p w14:paraId="3E987607" w14:textId="77777777" w:rsidR="00E6609C" w:rsidRPr="003E1D92" w:rsidRDefault="00E6609C" w:rsidP="00E6609C">
            <w:pPr>
              <w:rPr>
                <w:rStyle w:val="PageNumber"/>
                <w:szCs w:val="16"/>
              </w:rPr>
            </w:pPr>
            <w:r w:rsidRPr="003E1D92">
              <w:rPr>
                <w:rStyle w:val="PageNumber"/>
                <w:szCs w:val="16"/>
              </w:rPr>
              <w:t>Radiofrequency ablation of the cervical and thoracic spine</w:t>
            </w:r>
          </w:p>
        </w:tc>
        <w:tc>
          <w:tcPr>
            <w:tcW w:w="2956" w:type="dxa"/>
            <w:hideMark/>
          </w:tcPr>
          <w:p w14:paraId="79F4C61B" w14:textId="77777777" w:rsidR="00E6609C" w:rsidRPr="003E1D92" w:rsidRDefault="00E6609C" w:rsidP="00E6609C">
            <w:pPr>
              <w:rPr>
                <w:rStyle w:val="PageNumber"/>
                <w:szCs w:val="16"/>
              </w:rPr>
            </w:pPr>
            <w:r w:rsidRPr="003E1D92">
              <w:rPr>
                <w:rStyle w:val="PageNumber"/>
                <w:szCs w:val="16"/>
              </w:rPr>
              <w:t>Insufficient evidence of benefit</w:t>
            </w:r>
          </w:p>
        </w:tc>
        <w:tc>
          <w:tcPr>
            <w:tcW w:w="1615" w:type="dxa"/>
          </w:tcPr>
          <w:p w14:paraId="3E60E94D" w14:textId="77777777" w:rsidR="00E6609C" w:rsidRPr="003E1D92" w:rsidRDefault="009F3F31" w:rsidP="00E6609C">
            <w:pPr>
              <w:rPr>
                <w:rStyle w:val="Hyperlink"/>
                <w:szCs w:val="16"/>
              </w:rPr>
            </w:pPr>
            <w:hyperlink r:id="rId187" w:history="1">
              <w:r w:rsidR="00E6609C" w:rsidRPr="003E1D92">
                <w:rPr>
                  <w:rStyle w:val="Hyperlink"/>
                  <w:szCs w:val="16"/>
                </w:rPr>
                <w:t>March, 2015</w:t>
              </w:r>
            </w:hyperlink>
          </w:p>
          <w:p w14:paraId="26E3139A" w14:textId="77777777" w:rsidR="00E6609C" w:rsidRPr="003E1D92" w:rsidRDefault="009F3F31" w:rsidP="00E6609C">
            <w:pPr>
              <w:rPr>
                <w:rStyle w:val="PageNumber"/>
                <w:szCs w:val="16"/>
              </w:rPr>
            </w:pPr>
            <w:hyperlink r:id="rId188" w:history="1">
              <w:r w:rsidR="00E6609C" w:rsidRPr="003E1D92">
                <w:rPr>
                  <w:rStyle w:val="Hyperlink"/>
                  <w:szCs w:val="16"/>
                </w:rPr>
                <w:t xml:space="preserve">Coverage </w:t>
              </w:r>
              <w:r w:rsidR="0030533B" w:rsidRPr="003E1D92">
                <w:rPr>
                  <w:rStyle w:val="Hyperlink"/>
                  <w:szCs w:val="16"/>
                </w:rPr>
                <w:t>g</w:t>
              </w:r>
              <w:r w:rsidR="00E6609C" w:rsidRPr="003E1D92">
                <w:rPr>
                  <w:rStyle w:val="Hyperlink"/>
                  <w:szCs w:val="16"/>
                </w:rPr>
                <w:t xml:space="preserve">uidance </w:t>
              </w:r>
            </w:hyperlink>
          </w:p>
        </w:tc>
      </w:tr>
      <w:tr w:rsidR="00E6609C" w:rsidRPr="003E1D92" w14:paraId="1D80BEED" w14:textId="77777777" w:rsidTr="00494FE6">
        <w:trPr>
          <w:cantSplit/>
        </w:trPr>
        <w:tc>
          <w:tcPr>
            <w:tcW w:w="1551" w:type="dxa"/>
            <w:hideMark/>
          </w:tcPr>
          <w:p w14:paraId="26639872" w14:textId="77777777" w:rsidR="00E6609C" w:rsidRPr="003E1D92" w:rsidRDefault="00E6609C" w:rsidP="00E6609C">
            <w:pPr>
              <w:rPr>
                <w:rStyle w:val="PageNumber"/>
                <w:szCs w:val="16"/>
              </w:rPr>
            </w:pPr>
            <w:r w:rsidRPr="003E1D92">
              <w:rPr>
                <w:rStyle w:val="PageNumber"/>
                <w:szCs w:val="16"/>
              </w:rPr>
              <w:t>64635-64636</w:t>
            </w:r>
          </w:p>
          <w:p w14:paraId="55DC04EF" w14:textId="77777777" w:rsidR="00E6609C" w:rsidRPr="003E1D92" w:rsidRDefault="00E6609C" w:rsidP="00E6609C">
            <w:pPr>
              <w:rPr>
                <w:rStyle w:val="PageNumber"/>
                <w:szCs w:val="16"/>
              </w:rPr>
            </w:pPr>
            <w:r w:rsidRPr="003E1D92">
              <w:rPr>
                <w:rStyle w:val="PageNumber"/>
                <w:szCs w:val="16"/>
              </w:rPr>
              <w:t>C9752, C9753</w:t>
            </w:r>
          </w:p>
        </w:tc>
        <w:tc>
          <w:tcPr>
            <w:tcW w:w="3323" w:type="dxa"/>
            <w:hideMark/>
          </w:tcPr>
          <w:p w14:paraId="74B63583" w14:textId="77777777" w:rsidR="00E6609C" w:rsidRPr="003E1D92" w:rsidRDefault="00E6609C" w:rsidP="00E6609C">
            <w:pPr>
              <w:rPr>
                <w:rStyle w:val="PageNumber"/>
                <w:szCs w:val="16"/>
              </w:rPr>
            </w:pPr>
            <w:r w:rsidRPr="003E1D92">
              <w:rPr>
                <w:rStyle w:val="PageNumber"/>
                <w:szCs w:val="16"/>
              </w:rPr>
              <w:t>Radiofrequency ablation of the lumbar and sacral spine</w:t>
            </w:r>
          </w:p>
        </w:tc>
        <w:tc>
          <w:tcPr>
            <w:tcW w:w="2956" w:type="dxa"/>
            <w:hideMark/>
          </w:tcPr>
          <w:p w14:paraId="0D2FE9FD" w14:textId="77777777" w:rsidR="00E6609C" w:rsidRPr="003E1D92" w:rsidRDefault="00E6609C" w:rsidP="00E6609C">
            <w:pPr>
              <w:rPr>
                <w:rStyle w:val="PageNumber"/>
                <w:szCs w:val="16"/>
              </w:rPr>
            </w:pPr>
            <w:r w:rsidRPr="003E1D92">
              <w:rPr>
                <w:rStyle w:val="PageNumber"/>
                <w:szCs w:val="16"/>
              </w:rPr>
              <w:t>Insufficient evidence of benefit</w:t>
            </w:r>
          </w:p>
        </w:tc>
        <w:tc>
          <w:tcPr>
            <w:tcW w:w="1615" w:type="dxa"/>
          </w:tcPr>
          <w:p w14:paraId="02304B15" w14:textId="77777777" w:rsidR="00E6609C" w:rsidRPr="003E1D92" w:rsidRDefault="009F3F31" w:rsidP="00E6609C">
            <w:pPr>
              <w:rPr>
                <w:rStyle w:val="Hyperlink"/>
                <w:szCs w:val="16"/>
              </w:rPr>
            </w:pPr>
            <w:hyperlink r:id="rId189" w:history="1">
              <w:r w:rsidR="00E6609C" w:rsidRPr="003E1D92">
                <w:rPr>
                  <w:rStyle w:val="Hyperlink"/>
                  <w:szCs w:val="16"/>
                </w:rPr>
                <w:t>November, 2014</w:t>
              </w:r>
            </w:hyperlink>
          </w:p>
          <w:p w14:paraId="11BD12A3" w14:textId="77777777" w:rsidR="00E6609C" w:rsidRPr="003E1D92" w:rsidRDefault="009F3F31" w:rsidP="00E6609C">
            <w:pPr>
              <w:rPr>
                <w:rStyle w:val="PageNumber"/>
                <w:szCs w:val="16"/>
              </w:rPr>
            </w:pPr>
            <w:hyperlink r:id="rId190" w:history="1">
              <w:r w:rsidR="00E6609C" w:rsidRPr="003E1D92">
                <w:rPr>
                  <w:rStyle w:val="Hyperlink"/>
                  <w:szCs w:val="16"/>
                </w:rPr>
                <w:t xml:space="preserve">Coverage </w:t>
              </w:r>
              <w:r w:rsidR="0030533B" w:rsidRPr="003E1D92">
                <w:rPr>
                  <w:rStyle w:val="Hyperlink"/>
                  <w:szCs w:val="16"/>
                </w:rPr>
                <w:t>g</w:t>
              </w:r>
              <w:r w:rsidR="00E6609C" w:rsidRPr="003E1D92">
                <w:rPr>
                  <w:rStyle w:val="Hyperlink"/>
                  <w:szCs w:val="16"/>
                </w:rPr>
                <w:t xml:space="preserve">uidance </w:t>
              </w:r>
            </w:hyperlink>
          </w:p>
        </w:tc>
      </w:tr>
      <w:tr w:rsidR="00A546C7" w:rsidRPr="003E1D92" w14:paraId="4B6BA1AB" w14:textId="77777777" w:rsidTr="00931DD6">
        <w:trPr>
          <w:cantSplit/>
          <w:trHeight w:val="404"/>
        </w:trPr>
        <w:tc>
          <w:tcPr>
            <w:tcW w:w="1551" w:type="dxa"/>
          </w:tcPr>
          <w:p w14:paraId="6F294E0E" w14:textId="77777777" w:rsidR="00A546C7" w:rsidRPr="003E1D92" w:rsidRDefault="00A546C7" w:rsidP="00E6609C">
            <w:pPr>
              <w:rPr>
                <w:rStyle w:val="PageNumber"/>
                <w:szCs w:val="16"/>
              </w:rPr>
            </w:pPr>
            <w:r>
              <w:rPr>
                <w:rStyle w:val="PageNumber"/>
                <w:szCs w:val="16"/>
              </w:rPr>
              <w:t>64640</w:t>
            </w:r>
          </w:p>
        </w:tc>
        <w:tc>
          <w:tcPr>
            <w:tcW w:w="3323" w:type="dxa"/>
          </w:tcPr>
          <w:p w14:paraId="1EA465A0" w14:textId="77777777" w:rsidR="00A546C7" w:rsidRPr="003E1D92" w:rsidRDefault="00A546C7" w:rsidP="00E6609C">
            <w:pPr>
              <w:rPr>
                <w:rStyle w:val="PageNumber"/>
                <w:szCs w:val="16"/>
              </w:rPr>
            </w:pPr>
            <w:r>
              <w:rPr>
                <w:rStyle w:val="PageNumber"/>
                <w:szCs w:val="16"/>
              </w:rPr>
              <w:t>Destruction by</w:t>
            </w:r>
            <w:r w:rsidRPr="00A546C7">
              <w:rPr>
                <w:rStyle w:val="PageNumber"/>
                <w:szCs w:val="16"/>
              </w:rPr>
              <w:t xml:space="preserve"> neurolytic agent; other peripheral nerve or branch</w:t>
            </w:r>
          </w:p>
        </w:tc>
        <w:tc>
          <w:tcPr>
            <w:tcW w:w="2956" w:type="dxa"/>
          </w:tcPr>
          <w:p w14:paraId="23DB6C64" w14:textId="77777777" w:rsidR="00A546C7" w:rsidRPr="003E1D92" w:rsidRDefault="00A546C7" w:rsidP="00E6609C">
            <w:pPr>
              <w:rPr>
                <w:rStyle w:val="PageNumber"/>
                <w:szCs w:val="16"/>
              </w:rPr>
            </w:pPr>
            <w:r>
              <w:rPr>
                <w:rStyle w:val="PageNumber"/>
                <w:szCs w:val="16"/>
              </w:rPr>
              <w:t>Insufficient evidence of effectiveness</w:t>
            </w:r>
          </w:p>
        </w:tc>
        <w:tc>
          <w:tcPr>
            <w:tcW w:w="1615" w:type="dxa"/>
          </w:tcPr>
          <w:p w14:paraId="33D9F3D2" w14:textId="77777777" w:rsidR="00A546C7" w:rsidRDefault="009F3F31" w:rsidP="00E6609C">
            <w:hyperlink r:id="rId191" w:history="1">
              <w:r w:rsidR="00A546C7" w:rsidRPr="00066FB4">
                <w:rPr>
                  <w:rStyle w:val="Hyperlink"/>
                </w:rPr>
                <w:t>March 2020</w:t>
              </w:r>
            </w:hyperlink>
          </w:p>
        </w:tc>
      </w:tr>
      <w:tr w:rsidR="00E55D07" w:rsidRPr="003E1D92" w14:paraId="55AE09A6" w14:textId="77777777" w:rsidTr="00494FE6">
        <w:trPr>
          <w:cantSplit/>
        </w:trPr>
        <w:tc>
          <w:tcPr>
            <w:tcW w:w="1551" w:type="dxa"/>
            <w:hideMark/>
          </w:tcPr>
          <w:p w14:paraId="7B2609EA" w14:textId="77777777" w:rsidR="00E55D07" w:rsidRPr="003E1D92" w:rsidRDefault="00E55D07" w:rsidP="00E55D07">
            <w:pPr>
              <w:rPr>
                <w:rStyle w:val="PageNumber"/>
                <w:szCs w:val="16"/>
              </w:rPr>
            </w:pPr>
            <w:r w:rsidRPr="003E1D92">
              <w:rPr>
                <w:szCs w:val="16"/>
              </w:rPr>
              <w:t>66174-66175</w:t>
            </w:r>
          </w:p>
        </w:tc>
        <w:tc>
          <w:tcPr>
            <w:tcW w:w="3323" w:type="dxa"/>
            <w:hideMark/>
          </w:tcPr>
          <w:p w14:paraId="7D574C51" w14:textId="77777777" w:rsidR="00E55D07" w:rsidRPr="003E1D92" w:rsidRDefault="00E55D07" w:rsidP="00E55D07">
            <w:pPr>
              <w:rPr>
                <w:rStyle w:val="PageNumber"/>
                <w:szCs w:val="16"/>
              </w:rPr>
            </w:pPr>
            <w:r w:rsidRPr="003E1D92">
              <w:rPr>
                <w:szCs w:val="16"/>
              </w:rPr>
              <w:t>Transluminal dilation of aqueous outflow canal</w:t>
            </w:r>
          </w:p>
        </w:tc>
        <w:tc>
          <w:tcPr>
            <w:tcW w:w="2956" w:type="dxa"/>
            <w:hideMark/>
          </w:tcPr>
          <w:p w14:paraId="1917B870" w14:textId="77777777" w:rsidR="00E55D07" w:rsidRPr="003E1D92" w:rsidRDefault="00E55D07" w:rsidP="00E55D07">
            <w:pPr>
              <w:rPr>
                <w:rStyle w:val="PageNumber"/>
                <w:szCs w:val="16"/>
              </w:rPr>
            </w:pPr>
            <w:r w:rsidRPr="003E1D92">
              <w:rPr>
                <w:rStyle w:val="PageNumber"/>
                <w:szCs w:val="16"/>
              </w:rPr>
              <w:t>Insufficient evidence of effectiveness</w:t>
            </w:r>
          </w:p>
        </w:tc>
        <w:tc>
          <w:tcPr>
            <w:tcW w:w="1615" w:type="dxa"/>
            <w:hideMark/>
          </w:tcPr>
          <w:p w14:paraId="3E0B61A7" w14:textId="77777777" w:rsidR="00E55D07" w:rsidRPr="003E1D92" w:rsidRDefault="009F3F31" w:rsidP="00E55D07">
            <w:pPr>
              <w:rPr>
                <w:rStyle w:val="PageNumber"/>
                <w:szCs w:val="16"/>
              </w:rPr>
            </w:pPr>
            <w:hyperlink r:id="rId192" w:history="1">
              <w:r w:rsidR="00E55D07" w:rsidRPr="003E1D92">
                <w:rPr>
                  <w:rStyle w:val="Hyperlink"/>
                  <w:szCs w:val="16"/>
                </w:rPr>
                <w:t>December, 2010</w:t>
              </w:r>
            </w:hyperlink>
          </w:p>
        </w:tc>
      </w:tr>
      <w:tr w:rsidR="00FF525C" w:rsidRPr="003E1D92" w14:paraId="2BB97C27" w14:textId="77777777" w:rsidTr="00494FE6">
        <w:trPr>
          <w:cantSplit/>
        </w:trPr>
        <w:tc>
          <w:tcPr>
            <w:tcW w:w="1551" w:type="dxa"/>
            <w:hideMark/>
          </w:tcPr>
          <w:p w14:paraId="10B5182C" w14:textId="77777777" w:rsidR="00FF525C" w:rsidRPr="003E1D92" w:rsidRDefault="00FF525C" w:rsidP="00FF525C">
            <w:pPr>
              <w:rPr>
                <w:szCs w:val="16"/>
              </w:rPr>
            </w:pPr>
            <w:r w:rsidRPr="003E1D92">
              <w:rPr>
                <w:szCs w:val="16"/>
              </w:rPr>
              <w:t>69720-69725</w:t>
            </w:r>
          </w:p>
        </w:tc>
        <w:tc>
          <w:tcPr>
            <w:tcW w:w="3323" w:type="dxa"/>
            <w:hideMark/>
          </w:tcPr>
          <w:p w14:paraId="0E6D14EC" w14:textId="77777777" w:rsidR="00FF525C" w:rsidRPr="003E1D92" w:rsidRDefault="00FF525C" w:rsidP="00FF525C">
            <w:pPr>
              <w:rPr>
                <w:szCs w:val="16"/>
              </w:rPr>
            </w:pPr>
            <w:r w:rsidRPr="003E1D92">
              <w:rPr>
                <w:szCs w:val="16"/>
              </w:rPr>
              <w:t>Decompression facial nerve</w:t>
            </w:r>
          </w:p>
        </w:tc>
        <w:tc>
          <w:tcPr>
            <w:tcW w:w="2956" w:type="dxa"/>
          </w:tcPr>
          <w:p w14:paraId="09C85969" w14:textId="77777777" w:rsidR="00FF525C" w:rsidRPr="003E1D92" w:rsidRDefault="00FF525C" w:rsidP="00FF525C">
            <w:pPr>
              <w:rPr>
                <w:szCs w:val="16"/>
              </w:rPr>
            </w:pPr>
            <w:r>
              <w:rPr>
                <w:rStyle w:val="PageNumber"/>
                <w:szCs w:val="16"/>
              </w:rPr>
              <w:t>Insufficient evidence of effectiveness</w:t>
            </w:r>
          </w:p>
        </w:tc>
        <w:tc>
          <w:tcPr>
            <w:tcW w:w="1615" w:type="dxa"/>
          </w:tcPr>
          <w:p w14:paraId="661AC30B" w14:textId="77777777" w:rsidR="00FF525C" w:rsidRPr="003E1D92" w:rsidRDefault="009F3F31" w:rsidP="00FF525C">
            <w:pPr>
              <w:rPr>
                <w:szCs w:val="16"/>
              </w:rPr>
            </w:pPr>
            <w:hyperlink r:id="rId193" w:history="1">
              <w:r w:rsidR="00FF525C" w:rsidRPr="00D27194">
                <w:rPr>
                  <w:rStyle w:val="Hyperlink"/>
                </w:rPr>
                <w:t>October 2020</w:t>
              </w:r>
            </w:hyperlink>
          </w:p>
        </w:tc>
      </w:tr>
      <w:tr w:rsidR="00FF525C" w:rsidRPr="003E1D92" w14:paraId="261E6846" w14:textId="77777777" w:rsidTr="00494FE6">
        <w:trPr>
          <w:cantSplit/>
        </w:trPr>
        <w:tc>
          <w:tcPr>
            <w:tcW w:w="1551" w:type="dxa"/>
            <w:hideMark/>
          </w:tcPr>
          <w:p w14:paraId="05DCA103" w14:textId="77777777" w:rsidR="00FF525C" w:rsidRPr="003E1D92" w:rsidRDefault="00FF525C" w:rsidP="00FF525C">
            <w:pPr>
              <w:rPr>
                <w:szCs w:val="16"/>
              </w:rPr>
            </w:pPr>
            <w:r w:rsidRPr="003E1D92">
              <w:rPr>
                <w:szCs w:val="16"/>
              </w:rPr>
              <w:t>69955</w:t>
            </w:r>
          </w:p>
        </w:tc>
        <w:tc>
          <w:tcPr>
            <w:tcW w:w="3323" w:type="dxa"/>
            <w:hideMark/>
          </w:tcPr>
          <w:p w14:paraId="7C19B672" w14:textId="77777777" w:rsidR="00FF525C" w:rsidRPr="003E1D92" w:rsidRDefault="00FF525C" w:rsidP="00FF525C">
            <w:pPr>
              <w:rPr>
                <w:szCs w:val="16"/>
              </w:rPr>
            </w:pPr>
            <w:r w:rsidRPr="003E1D92">
              <w:rPr>
                <w:szCs w:val="16"/>
              </w:rPr>
              <w:t>Total facial nerve decompression and/or repair</w:t>
            </w:r>
          </w:p>
        </w:tc>
        <w:tc>
          <w:tcPr>
            <w:tcW w:w="2956" w:type="dxa"/>
          </w:tcPr>
          <w:p w14:paraId="017922C3" w14:textId="77777777" w:rsidR="00FF525C" w:rsidRPr="003E1D92" w:rsidRDefault="00FF525C" w:rsidP="00FF525C">
            <w:pPr>
              <w:rPr>
                <w:szCs w:val="16"/>
              </w:rPr>
            </w:pPr>
            <w:r>
              <w:rPr>
                <w:szCs w:val="16"/>
              </w:rPr>
              <w:t>Insufficient evidence of effectiveness</w:t>
            </w:r>
          </w:p>
        </w:tc>
        <w:tc>
          <w:tcPr>
            <w:tcW w:w="1615" w:type="dxa"/>
          </w:tcPr>
          <w:p w14:paraId="1F374352" w14:textId="77777777" w:rsidR="00FF525C" w:rsidRPr="003E1D92" w:rsidRDefault="009F3F31" w:rsidP="00FF525C">
            <w:pPr>
              <w:rPr>
                <w:szCs w:val="16"/>
              </w:rPr>
            </w:pPr>
            <w:hyperlink r:id="rId194" w:history="1">
              <w:r w:rsidR="00FF525C" w:rsidRPr="00D27194">
                <w:rPr>
                  <w:rStyle w:val="Hyperlink"/>
                  <w:szCs w:val="16"/>
                </w:rPr>
                <w:t>October 2020</w:t>
              </w:r>
            </w:hyperlink>
          </w:p>
        </w:tc>
      </w:tr>
      <w:tr w:rsidR="00FF525C" w:rsidRPr="003E1D92" w14:paraId="2AC60811" w14:textId="77777777" w:rsidTr="00494FE6">
        <w:trPr>
          <w:cantSplit/>
        </w:trPr>
        <w:tc>
          <w:tcPr>
            <w:tcW w:w="1551" w:type="dxa"/>
            <w:hideMark/>
          </w:tcPr>
          <w:p w14:paraId="77930F58" w14:textId="77777777" w:rsidR="00FF525C" w:rsidRPr="003E1D92" w:rsidRDefault="00FF525C" w:rsidP="00FF525C">
            <w:pPr>
              <w:rPr>
                <w:szCs w:val="16"/>
              </w:rPr>
            </w:pPr>
            <w:r w:rsidRPr="003E1D92">
              <w:rPr>
                <w:szCs w:val="16"/>
              </w:rPr>
              <w:t>70554</w:t>
            </w:r>
          </w:p>
        </w:tc>
        <w:tc>
          <w:tcPr>
            <w:tcW w:w="3323" w:type="dxa"/>
            <w:hideMark/>
          </w:tcPr>
          <w:p w14:paraId="5FC09738" w14:textId="77777777" w:rsidR="00FF525C" w:rsidRPr="003E1D92" w:rsidRDefault="00FF525C" w:rsidP="00FF525C">
            <w:pPr>
              <w:rPr>
                <w:szCs w:val="16"/>
              </w:rPr>
            </w:pPr>
            <w:r w:rsidRPr="003E1D92">
              <w:rPr>
                <w:szCs w:val="16"/>
              </w:rPr>
              <w:t>Functional MRI</w:t>
            </w:r>
          </w:p>
        </w:tc>
        <w:tc>
          <w:tcPr>
            <w:tcW w:w="2956" w:type="dxa"/>
          </w:tcPr>
          <w:p w14:paraId="7A762551" w14:textId="77777777" w:rsidR="00FF525C" w:rsidRPr="003E1D92" w:rsidRDefault="00FF525C" w:rsidP="00FF525C">
            <w:pPr>
              <w:rPr>
                <w:szCs w:val="16"/>
              </w:rPr>
            </w:pPr>
            <w:r>
              <w:rPr>
                <w:szCs w:val="16"/>
              </w:rPr>
              <w:t>Insufficient evidence of effectiveness</w:t>
            </w:r>
          </w:p>
        </w:tc>
        <w:tc>
          <w:tcPr>
            <w:tcW w:w="1615" w:type="dxa"/>
          </w:tcPr>
          <w:p w14:paraId="21829CCC" w14:textId="77777777" w:rsidR="00FF525C" w:rsidRPr="003E1D92" w:rsidRDefault="009F3F31" w:rsidP="00FF525C">
            <w:pPr>
              <w:rPr>
                <w:szCs w:val="16"/>
              </w:rPr>
            </w:pPr>
            <w:hyperlink r:id="rId195" w:history="1">
              <w:r w:rsidR="00FF525C" w:rsidRPr="001B0DC7">
                <w:rPr>
                  <w:rStyle w:val="Hyperlink"/>
                  <w:szCs w:val="16"/>
                </w:rPr>
                <w:t>May 2019</w:t>
              </w:r>
            </w:hyperlink>
          </w:p>
        </w:tc>
      </w:tr>
      <w:tr w:rsidR="00FF525C" w:rsidRPr="003E1D92" w14:paraId="75D12CCD" w14:textId="77777777" w:rsidTr="00494FE6">
        <w:trPr>
          <w:cantSplit/>
        </w:trPr>
        <w:tc>
          <w:tcPr>
            <w:tcW w:w="1551" w:type="dxa"/>
            <w:hideMark/>
          </w:tcPr>
          <w:p w14:paraId="0A30325F" w14:textId="77777777" w:rsidR="00FF525C" w:rsidRPr="003E1D92" w:rsidRDefault="00FF525C" w:rsidP="00FF525C">
            <w:pPr>
              <w:rPr>
                <w:szCs w:val="16"/>
              </w:rPr>
            </w:pPr>
            <w:r w:rsidRPr="003E1D92">
              <w:rPr>
                <w:szCs w:val="16"/>
              </w:rPr>
              <w:t>74261-74262</w:t>
            </w:r>
          </w:p>
        </w:tc>
        <w:tc>
          <w:tcPr>
            <w:tcW w:w="3323" w:type="dxa"/>
            <w:hideMark/>
          </w:tcPr>
          <w:p w14:paraId="760910D8" w14:textId="77777777" w:rsidR="00FF525C" w:rsidRPr="003E1D92" w:rsidRDefault="00FF525C" w:rsidP="00FF525C">
            <w:pPr>
              <w:rPr>
                <w:szCs w:val="16"/>
              </w:rPr>
            </w:pPr>
            <w:r w:rsidRPr="003E1D92">
              <w:rPr>
                <w:szCs w:val="16"/>
              </w:rPr>
              <w:t>Computed tomographic (CT) colonography</w:t>
            </w:r>
          </w:p>
        </w:tc>
        <w:tc>
          <w:tcPr>
            <w:tcW w:w="2956" w:type="dxa"/>
          </w:tcPr>
          <w:p w14:paraId="54D8205C" w14:textId="77777777" w:rsidR="00FF525C" w:rsidRPr="003E1D92" w:rsidRDefault="00FF525C" w:rsidP="00FF525C">
            <w:pPr>
              <w:rPr>
                <w:szCs w:val="16"/>
              </w:rPr>
            </w:pPr>
          </w:p>
        </w:tc>
        <w:tc>
          <w:tcPr>
            <w:tcW w:w="1615" w:type="dxa"/>
            <w:hideMark/>
          </w:tcPr>
          <w:p w14:paraId="025E46DD" w14:textId="77777777" w:rsidR="00FF525C" w:rsidRPr="003E1D92" w:rsidRDefault="009F3F31" w:rsidP="00FF525C">
            <w:pPr>
              <w:rPr>
                <w:szCs w:val="16"/>
              </w:rPr>
            </w:pPr>
            <w:hyperlink r:id="rId196" w:history="1">
              <w:r w:rsidR="00FF525C" w:rsidRPr="003E1D92">
                <w:rPr>
                  <w:rStyle w:val="Hyperlink"/>
                  <w:szCs w:val="16"/>
                </w:rPr>
                <w:t>December, 2009</w:t>
              </w:r>
            </w:hyperlink>
          </w:p>
        </w:tc>
      </w:tr>
      <w:tr w:rsidR="00FF525C" w:rsidRPr="003E1D92" w14:paraId="2AB4FD89" w14:textId="77777777" w:rsidTr="00494FE6">
        <w:trPr>
          <w:cantSplit/>
        </w:trPr>
        <w:tc>
          <w:tcPr>
            <w:tcW w:w="1551" w:type="dxa"/>
            <w:hideMark/>
          </w:tcPr>
          <w:p w14:paraId="74B0AE3B" w14:textId="77777777" w:rsidR="00FF525C" w:rsidRPr="003E1D92" w:rsidRDefault="00FF525C" w:rsidP="00FF525C">
            <w:pPr>
              <w:rPr>
                <w:rStyle w:val="PageNumber"/>
                <w:szCs w:val="16"/>
              </w:rPr>
            </w:pPr>
            <w:r w:rsidRPr="003E1D92">
              <w:rPr>
                <w:rStyle w:val="PageNumber"/>
                <w:szCs w:val="16"/>
              </w:rPr>
              <w:t>75571</w:t>
            </w:r>
          </w:p>
        </w:tc>
        <w:tc>
          <w:tcPr>
            <w:tcW w:w="3323" w:type="dxa"/>
          </w:tcPr>
          <w:p w14:paraId="391904A5" w14:textId="77777777" w:rsidR="00FF525C" w:rsidRPr="003E1D92" w:rsidRDefault="00FF525C" w:rsidP="00FF525C">
            <w:pPr>
              <w:rPr>
                <w:rStyle w:val="PageNumber"/>
                <w:szCs w:val="16"/>
              </w:rPr>
            </w:pPr>
            <w:r w:rsidRPr="003E1D92">
              <w:rPr>
                <w:rStyle w:val="PageNumber"/>
                <w:szCs w:val="16"/>
              </w:rPr>
              <w:t>CT coronary calcium scoring</w:t>
            </w:r>
          </w:p>
          <w:p w14:paraId="0FD4077C" w14:textId="77777777" w:rsidR="00FF525C" w:rsidRPr="003E1D92" w:rsidRDefault="00FF525C" w:rsidP="00FF525C">
            <w:pPr>
              <w:rPr>
                <w:rStyle w:val="PageNumber"/>
                <w:szCs w:val="16"/>
              </w:rPr>
            </w:pPr>
          </w:p>
        </w:tc>
        <w:tc>
          <w:tcPr>
            <w:tcW w:w="2956" w:type="dxa"/>
            <w:hideMark/>
          </w:tcPr>
          <w:p w14:paraId="542FD5D8" w14:textId="77777777" w:rsidR="00FF525C" w:rsidRPr="003E1D92" w:rsidRDefault="00FF525C" w:rsidP="00FF525C">
            <w:pPr>
              <w:rPr>
                <w:rStyle w:val="PageNumber"/>
                <w:szCs w:val="16"/>
              </w:rPr>
            </w:pPr>
            <w:r w:rsidRPr="003E1D92">
              <w:rPr>
                <w:rStyle w:val="PageNumber"/>
                <w:szCs w:val="16"/>
              </w:rPr>
              <w:t>Insufficient evidence of benefit, unclear harms of radiation exposure</w:t>
            </w:r>
          </w:p>
        </w:tc>
        <w:tc>
          <w:tcPr>
            <w:tcW w:w="1615" w:type="dxa"/>
          </w:tcPr>
          <w:p w14:paraId="4A2BA958" w14:textId="77777777" w:rsidR="00FF525C" w:rsidRPr="003E1D92" w:rsidRDefault="009F3F31" w:rsidP="00FF525C">
            <w:pPr>
              <w:rPr>
                <w:rStyle w:val="Hyperlink"/>
                <w:szCs w:val="16"/>
              </w:rPr>
            </w:pPr>
            <w:hyperlink r:id="rId197" w:history="1">
              <w:r w:rsidR="00FF525C" w:rsidRPr="003E1D92">
                <w:rPr>
                  <w:rStyle w:val="Hyperlink"/>
                  <w:szCs w:val="16"/>
                </w:rPr>
                <w:t>August, 2013</w:t>
              </w:r>
            </w:hyperlink>
          </w:p>
          <w:p w14:paraId="080C61B3" w14:textId="77777777" w:rsidR="00FF525C" w:rsidRPr="003E1D92" w:rsidRDefault="00FF525C" w:rsidP="00FF525C">
            <w:pPr>
              <w:rPr>
                <w:rStyle w:val="PageNumber"/>
                <w:szCs w:val="16"/>
              </w:rPr>
            </w:pPr>
          </w:p>
          <w:p w14:paraId="5E0CC380" w14:textId="77777777" w:rsidR="00FF525C" w:rsidRPr="003E1D92" w:rsidRDefault="009F3F31" w:rsidP="00FF525C">
            <w:pPr>
              <w:rPr>
                <w:rStyle w:val="PageNumber"/>
                <w:szCs w:val="16"/>
              </w:rPr>
            </w:pPr>
            <w:hyperlink r:id="rId198" w:history="1">
              <w:r w:rsidR="00FF525C" w:rsidRPr="003E1D92">
                <w:rPr>
                  <w:rStyle w:val="Hyperlink"/>
                  <w:szCs w:val="16"/>
                </w:rPr>
                <w:t xml:space="preserve">Coverage guidance </w:t>
              </w:r>
            </w:hyperlink>
          </w:p>
        </w:tc>
      </w:tr>
      <w:tr w:rsidR="00FF525C" w:rsidRPr="003E1D92" w14:paraId="17EFEFD9" w14:textId="77777777" w:rsidTr="00494FE6">
        <w:trPr>
          <w:cantSplit/>
        </w:trPr>
        <w:tc>
          <w:tcPr>
            <w:tcW w:w="1551" w:type="dxa"/>
            <w:hideMark/>
          </w:tcPr>
          <w:p w14:paraId="7C6F4A28" w14:textId="77777777" w:rsidR="00FF525C" w:rsidRPr="003E1D92" w:rsidRDefault="00FF525C" w:rsidP="00FF525C">
            <w:pPr>
              <w:rPr>
                <w:rStyle w:val="PageNumber"/>
                <w:szCs w:val="16"/>
              </w:rPr>
            </w:pPr>
            <w:r w:rsidRPr="003E1D92">
              <w:rPr>
                <w:rStyle w:val="PageNumber"/>
                <w:szCs w:val="16"/>
              </w:rPr>
              <w:t>75572</w:t>
            </w:r>
          </w:p>
        </w:tc>
        <w:tc>
          <w:tcPr>
            <w:tcW w:w="3323" w:type="dxa"/>
            <w:hideMark/>
          </w:tcPr>
          <w:p w14:paraId="547CD51E" w14:textId="77777777" w:rsidR="00FF525C" w:rsidRPr="003E1D92" w:rsidRDefault="00FF525C" w:rsidP="00FF525C">
            <w:pPr>
              <w:rPr>
                <w:rStyle w:val="PageNumber"/>
                <w:szCs w:val="16"/>
              </w:rPr>
            </w:pPr>
            <w:r w:rsidRPr="003E1D92">
              <w:rPr>
                <w:rStyle w:val="PageNumber"/>
                <w:szCs w:val="16"/>
              </w:rPr>
              <w:t>Computed tomography, heart, with contrast material, for evaluation of cardiac structure and morphology</w:t>
            </w:r>
          </w:p>
        </w:tc>
        <w:tc>
          <w:tcPr>
            <w:tcW w:w="2956" w:type="dxa"/>
            <w:hideMark/>
          </w:tcPr>
          <w:p w14:paraId="5408D203"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716DAF6D" w14:textId="77777777" w:rsidR="00FF525C" w:rsidRPr="003E1D92" w:rsidRDefault="009F3F31" w:rsidP="00FF525C">
            <w:pPr>
              <w:rPr>
                <w:szCs w:val="16"/>
              </w:rPr>
            </w:pPr>
            <w:hyperlink r:id="rId199" w:history="1">
              <w:r w:rsidR="00FF525C" w:rsidRPr="003E1D92">
                <w:rPr>
                  <w:rStyle w:val="Hyperlink"/>
                  <w:szCs w:val="16"/>
                </w:rPr>
                <w:t>December, 2009</w:t>
              </w:r>
            </w:hyperlink>
          </w:p>
        </w:tc>
      </w:tr>
      <w:tr w:rsidR="00FF525C" w:rsidRPr="003E1D92" w14:paraId="6E6B0AA3" w14:textId="77777777" w:rsidTr="00494FE6">
        <w:trPr>
          <w:cantSplit/>
        </w:trPr>
        <w:tc>
          <w:tcPr>
            <w:tcW w:w="1551" w:type="dxa"/>
          </w:tcPr>
          <w:p w14:paraId="6AD1060F" w14:textId="77777777" w:rsidR="00FF525C" w:rsidRPr="003E1D92" w:rsidRDefault="00FF525C" w:rsidP="00FF525C">
            <w:pPr>
              <w:rPr>
                <w:rStyle w:val="PageNumber"/>
                <w:szCs w:val="16"/>
              </w:rPr>
            </w:pPr>
            <w:r w:rsidRPr="003E1D92">
              <w:rPr>
                <w:rStyle w:val="PageNumber"/>
                <w:szCs w:val="16"/>
              </w:rPr>
              <w:t>75574</w:t>
            </w:r>
          </w:p>
          <w:p w14:paraId="6FE2706C" w14:textId="77777777" w:rsidR="00FF525C" w:rsidRPr="003E1D92" w:rsidRDefault="00FF525C" w:rsidP="00FF525C">
            <w:pPr>
              <w:rPr>
                <w:rStyle w:val="PageNumber"/>
                <w:szCs w:val="16"/>
              </w:rPr>
            </w:pPr>
          </w:p>
        </w:tc>
        <w:tc>
          <w:tcPr>
            <w:tcW w:w="3323" w:type="dxa"/>
          </w:tcPr>
          <w:p w14:paraId="5CFFCC8E" w14:textId="77777777" w:rsidR="00FF525C" w:rsidRPr="003E1D92" w:rsidRDefault="00FF525C" w:rsidP="00FF525C">
            <w:pPr>
              <w:rPr>
                <w:rStyle w:val="PageNumber"/>
                <w:szCs w:val="16"/>
              </w:rPr>
            </w:pPr>
            <w:r w:rsidRPr="003E1D92">
              <w:rPr>
                <w:rStyle w:val="PageNumber"/>
                <w:szCs w:val="16"/>
              </w:rPr>
              <w:t>Computed tomography, heart</w:t>
            </w:r>
          </w:p>
          <w:p w14:paraId="5C573E06" w14:textId="77777777" w:rsidR="00FF525C" w:rsidRPr="003E1D92" w:rsidRDefault="00FF525C" w:rsidP="00FF525C">
            <w:pPr>
              <w:rPr>
                <w:rStyle w:val="PageNumber"/>
                <w:szCs w:val="16"/>
              </w:rPr>
            </w:pPr>
          </w:p>
        </w:tc>
        <w:tc>
          <w:tcPr>
            <w:tcW w:w="2956" w:type="dxa"/>
            <w:hideMark/>
          </w:tcPr>
          <w:p w14:paraId="19F34F3D" w14:textId="77777777" w:rsidR="00FF525C" w:rsidRPr="003E1D92" w:rsidRDefault="00FF525C" w:rsidP="00FF525C">
            <w:pPr>
              <w:rPr>
                <w:rStyle w:val="PageNumber"/>
                <w:szCs w:val="16"/>
              </w:rPr>
            </w:pPr>
            <w:r w:rsidRPr="003E1D92">
              <w:rPr>
                <w:rStyle w:val="PageNumber"/>
                <w:szCs w:val="16"/>
              </w:rPr>
              <w:t>Insufficient evidence of benefit, unclear harms of radiation exposure</w:t>
            </w:r>
          </w:p>
        </w:tc>
        <w:tc>
          <w:tcPr>
            <w:tcW w:w="1615" w:type="dxa"/>
          </w:tcPr>
          <w:p w14:paraId="26338F95" w14:textId="77777777" w:rsidR="00FF525C" w:rsidRPr="003E1D92" w:rsidRDefault="009F3F31" w:rsidP="00FF525C">
            <w:pPr>
              <w:rPr>
                <w:rStyle w:val="Hyperlink"/>
                <w:szCs w:val="16"/>
              </w:rPr>
            </w:pPr>
            <w:hyperlink r:id="rId200" w:history="1">
              <w:r w:rsidR="00FF525C" w:rsidRPr="003E1D92">
                <w:rPr>
                  <w:rStyle w:val="Hyperlink"/>
                  <w:szCs w:val="16"/>
                </w:rPr>
                <w:t>August, 2013</w:t>
              </w:r>
            </w:hyperlink>
          </w:p>
          <w:p w14:paraId="2318185A" w14:textId="77777777" w:rsidR="00FF525C" w:rsidRPr="003E1D92" w:rsidRDefault="009F3F31" w:rsidP="00FF525C">
            <w:pPr>
              <w:rPr>
                <w:szCs w:val="16"/>
              </w:rPr>
            </w:pPr>
            <w:hyperlink r:id="rId201" w:history="1">
              <w:r w:rsidR="00FF525C" w:rsidRPr="003E1D92">
                <w:rPr>
                  <w:rStyle w:val="Hyperlink"/>
                  <w:szCs w:val="16"/>
                </w:rPr>
                <w:t xml:space="preserve">Coverage guidance </w:t>
              </w:r>
            </w:hyperlink>
          </w:p>
        </w:tc>
      </w:tr>
      <w:tr w:rsidR="00FF525C" w:rsidRPr="002F7D9B" w14:paraId="31160F1C" w14:textId="77777777" w:rsidTr="00494FE6">
        <w:tc>
          <w:tcPr>
            <w:tcW w:w="1551" w:type="dxa"/>
          </w:tcPr>
          <w:p w14:paraId="1B83F62B" w14:textId="77777777" w:rsidR="00FF525C" w:rsidRPr="002F7D9B" w:rsidRDefault="00FF525C" w:rsidP="00FF525C">
            <w:pPr>
              <w:rPr>
                <w:rStyle w:val="PageNumber"/>
                <w:szCs w:val="16"/>
              </w:rPr>
            </w:pPr>
            <w:r w:rsidRPr="002F7D9B">
              <w:rPr>
                <w:szCs w:val="16"/>
              </w:rPr>
              <w:t>76376-76377</w:t>
            </w:r>
          </w:p>
        </w:tc>
        <w:tc>
          <w:tcPr>
            <w:tcW w:w="3323" w:type="dxa"/>
          </w:tcPr>
          <w:p w14:paraId="30879947" w14:textId="77777777" w:rsidR="00FF525C" w:rsidRPr="002F7D9B" w:rsidRDefault="00FF525C" w:rsidP="00FF525C">
            <w:pPr>
              <w:rPr>
                <w:szCs w:val="16"/>
              </w:rPr>
            </w:pPr>
            <w:r w:rsidRPr="002F7D9B">
              <w:rPr>
                <w:szCs w:val="16"/>
              </w:rPr>
              <w:t>3D rendering of imaging studies</w:t>
            </w:r>
          </w:p>
        </w:tc>
        <w:tc>
          <w:tcPr>
            <w:tcW w:w="2956" w:type="dxa"/>
          </w:tcPr>
          <w:p w14:paraId="5D100179" w14:textId="77777777" w:rsidR="00FF525C" w:rsidRPr="002F7D9B" w:rsidRDefault="00FF525C" w:rsidP="00FF525C">
            <w:pPr>
              <w:rPr>
                <w:szCs w:val="16"/>
              </w:rPr>
            </w:pPr>
            <w:r w:rsidRPr="002F7D9B">
              <w:rPr>
                <w:szCs w:val="16"/>
              </w:rPr>
              <w:t>No additional proven benefit beyond the standard study, therefore not reimbursed separately</w:t>
            </w:r>
          </w:p>
        </w:tc>
        <w:tc>
          <w:tcPr>
            <w:tcW w:w="1615" w:type="dxa"/>
          </w:tcPr>
          <w:p w14:paraId="4A156024" w14:textId="77777777" w:rsidR="00FF525C" w:rsidRPr="002F7D9B" w:rsidRDefault="009F3F31" w:rsidP="00FF525C">
            <w:pPr>
              <w:rPr>
                <w:szCs w:val="16"/>
              </w:rPr>
            </w:pPr>
            <w:hyperlink r:id="rId202" w:history="1">
              <w:r w:rsidR="00FF525C" w:rsidRPr="007B0986">
                <w:rPr>
                  <w:rStyle w:val="Hyperlink"/>
                  <w:szCs w:val="16"/>
                </w:rPr>
                <w:t>November 2019</w:t>
              </w:r>
            </w:hyperlink>
          </w:p>
        </w:tc>
      </w:tr>
      <w:tr w:rsidR="00FF525C" w:rsidRPr="003E1D92" w14:paraId="405E067F" w14:textId="77777777" w:rsidTr="00494FE6">
        <w:trPr>
          <w:cantSplit/>
        </w:trPr>
        <w:tc>
          <w:tcPr>
            <w:tcW w:w="1551" w:type="dxa"/>
          </w:tcPr>
          <w:p w14:paraId="364E6A55" w14:textId="77777777" w:rsidR="00FF525C" w:rsidRPr="003E1D92" w:rsidRDefault="00FF525C" w:rsidP="00FF525C">
            <w:pPr>
              <w:rPr>
                <w:szCs w:val="16"/>
              </w:rPr>
            </w:pPr>
            <w:r w:rsidRPr="003E1D92">
              <w:rPr>
                <w:szCs w:val="16"/>
              </w:rPr>
              <w:t>76978</w:t>
            </w:r>
          </w:p>
          <w:p w14:paraId="79520B74" w14:textId="77777777" w:rsidR="00FF525C" w:rsidRPr="003E1D92" w:rsidRDefault="00FF525C" w:rsidP="00FF525C">
            <w:pPr>
              <w:rPr>
                <w:szCs w:val="16"/>
              </w:rPr>
            </w:pPr>
            <w:r w:rsidRPr="003E1D92">
              <w:rPr>
                <w:szCs w:val="16"/>
              </w:rPr>
              <w:t>76979</w:t>
            </w:r>
          </w:p>
        </w:tc>
        <w:tc>
          <w:tcPr>
            <w:tcW w:w="3323" w:type="dxa"/>
          </w:tcPr>
          <w:p w14:paraId="5B8E5368" w14:textId="77777777" w:rsidR="00FF525C" w:rsidRPr="003E1D92" w:rsidRDefault="00FF525C" w:rsidP="00FF525C">
            <w:pPr>
              <w:rPr>
                <w:szCs w:val="16"/>
              </w:rPr>
            </w:pPr>
            <w:r w:rsidRPr="003E1D92">
              <w:rPr>
                <w:szCs w:val="16"/>
              </w:rPr>
              <w:t>Ultrasound, targeted dynamic microbubble sonographic contrast characterization (non-cardiac)</w:t>
            </w:r>
          </w:p>
        </w:tc>
        <w:tc>
          <w:tcPr>
            <w:tcW w:w="2956" w:type="dxa"/>
          </w:tcPr>
          <w:p w14:paraId="7E2296C4" w14:textId="77777777" w:rsidR="00FF525C" w:rsidRPr="003E1D92" w:rsidRDefault="00FF525C" w:rsidP="00FF525C">
            <w:pPr>
              <w:rPr>
                <w:szCs w:val="16"/>
              </w:rPr>
            </w:pPr>
            <w:r w:rsidRPr="003E1D92">
              <w:rPr>
                <w:szCs w:val="16"/>
              </w:rPr>
              <w:t>Insufficient evidence of effectiveness</w:t>
            </w:r>
          </w:p>
        </w:tc>
        <w:tc>
          <w:tcPr>
            <w:tcW w:w="1615" w:type="dxa"/>
          </w:tcPr>
          <w:p w14:paraId="0FFEE32E" w14:textId="77777777" w:rsidR="00FF525C" w:rsidRPr="003E1D92" w:rsidRDefault="009F3F31" w:rsidP="00FF525C">
            <w:pPr>
              <w:rPr>
                <w:szCs w:val="16"/>
              </w:rPr>
            </w:pPr>
            <w:hyperlink r:id="rId203" w:history="1">
              <w:r w:rsidR="00FF525C" w:rsidRPr="003E1D92">
                <w:rPr>
                  <w:rStyle w:val="Hyperlink"/>
                  <w:szCs w:val="16"/>
                </w:rPr>
                <w:t>November, 2018</w:t>
              </w:r>
            </w:hyperlink>
          </w:p>
        </w:tc>
      </w:tr>
      <w:tr w:rsidR="00FF525C" w:rsidRPr="003E1D92" w14:paraId="2A275D30" w14:textId="77777777" w:rsidTr="00494FE6">
        <w:trPr>
          <w:cantSplit/>
        </w:trPr>
        <w:tc>
          <w:tcPr>
            <w:tcW w:w="1551" w:type="dxa"/>
            <w:hideMark/>
          </w:tcPr>
          <w:p w14:paraId="722C051C" w14:textId="77777777" w:rsidR="00FF525C" w:rsidRPr="003E1D92" w:rsidRDefault="00FF525C" w:rsidP="00FF525C">
            <w:pPr>
              <w:rPr>
                <w:szCs w:val="16"/>
              </w:rPr>
            </w:pPr>
            <w:r w:rsidRPr="003E1D92">
              <w:rPr>
                <w:szCs w:val="16"/>
              </w:rPr>
              <w:t>77061-77063</w:t>
            </w:r>
          </w:p>
        </w:tc>
        <w:tc>
          <w:tcPr>
            <w:tcW w:w="3323" w:type="dxa"/>
            <w:hideMark/>
          </w:tcPr>
          <w:p w14:paraId="1DCCEE3F" w14:textId="77777777" w:rsidR="00FF525C" w:rsidRPr="003E1D92" w:rsidRDefault="00FF525C" w:rsidP="00FF525C">
            <w:pPr>
              <w:rPr>
                <w:szCs w:val="16"/>
              </w:rPr>
            </w:pPr>
            <w:r w:rsidRPr="003E1D92">
              <w:rPr>
                <w:szCs w:val="16"/>
              </w:rPr>
              <w:t>Digital breast tomosynthesis</w:t>
            </w:r>
          </w:p>
        </w:tc>
        <w:tc>
          <w:tcPr>
            <w:tcW w:w="2956" w:type="dxa"/>
            <w:hideMark/>
          </w:tcPr>
          <w:p w14:paraId="59DCB017" w14:textId="77777777" w:rsidR="00FF525C" w:rsidRPr="003E1D92" w:rsidRDefault="00FF525C" w:rsidP="00FF525C">
            <w:pPr>
              <w:rPr>
                <w:szCs w:val="16"/>
              </w:rPr>
            </w:pPr>
            <w:r w:rsidRPr="003E1D92">
              <w:rPr>
                <w:szCs w:val="16"/>
              </w:rPr>
              <w:t>No evidence of effectiveness</w:t>
            </w:r>
          </w:p>
        </w:tc>
        <w:tc>
          <w:tcPr>
            <w:tcW w:w="1615" w:type="dxa"/>
            <w:hideMark/>
          </w:tcPr>
          <w:p w14:paraId="025C4DF5" w14:textId="77777777" w:rsidR="00FF525C" w:rsidRPr="003E1D92" w:rsidRDefault="009F3F31" w:rsidP="00FF525C">
            <w:pPr>
              <w:rPr>
                <w:szCs w:val="16"/>
              </w:rPr>
            </w:pPr>
            <w:hyperlink r:id="rId204" w:history="1">
              <w:r w:rsidR="00FF525C" w:rsidRPr="00116C25">
                <w:rPr>
                  <w:rStyle w:val="Hyperlink"/>
                </w:rPr>
                <w:t>March 2017</w:t>
              </w:r>
            </w:hyperlink>
            <w:r w:rsidR="00FF525C">
              <w:t xml:space="preserve"> </w:t>
            </w:r>
            <w:hyperlink r:id="rId205" w:history="1">
              <w:r w:rsidR="00FF525C" w:rsidRPr="00116C25">
                <w:rPr>
                  <w:rStyle w:val="Hyperlink"/>
                </w:rPr>
                <w:t>Coverage Guidance</w:t>
              </w:r>
            </w:hyperlink>
          </w:p>
        </w:tc>
      </w:tr>
      <w:tr w:rsidR="00FF525C" w:rsidRPr="003E1D92" w14:paraId="5C747BDA" w14:textId="77777777" w:rsidTr="00494FE6">
        <w:trPr>
          <w:cantSplit/>
        </w:trPr>
        <w:tc>
          <w:tcPr>
            <w:tcW w:w="1551" w:type="dxa"/>
            <w:hideMark/>
          </w:tcPr>
          <w:p w14:paraId="432EC239" w14:textId="77777777" w:rsidR="00FF525C" w:rsidRPr="003E1D92" w:rsidRDefault="00FF525C" w:rsidP="00FF525C">
            <w:pPr>
              <w:rPr>
                <w:szCs w:val="16"/>
              </w:rPr>
            </w:pPr>
            <w:r w:rsidRPr="003E1D92">
              <w:rPr>
                <w:szCs w:val="16"/>
              </w:rPr>
              <w:t>77084</w:t>
            </w:r>
          </w:p>
        </w:tc>
        <w:tc>
          <w:tcPr>
            <w:tcW w:w="3323" w:type="dxa"/>
            <w:hideMark/>
          </w:tcPr>
          <w:p w14:paraId="73DDCFA2" w14:textId="77777777" w:rsidR="00FF525C" w:rsidRPr="003E1D92" w:rsidRDefault="00FF525C" w:rsidP="00FF525C">
            <w:pPr>
              <w:rPr>
                <w:szCs w:val="16"/>
              </w:rPr>
            </w:pPr>
            <w:r w:rsidRPr="003E1D92">
              <w:rPr>
                <w:szCs w:val="16"/>
              </w:rPr>
              <w:t>Magnetic resonance (eg, proton) imaging, bone marrow blood supply</w:t>
            </w:r>
          </w:p>
        </w:tc>
        <w:tc>
          <w:tcPr>
            <w:tcW w:w="2956" w:type="dxa"/>
          </w:tcPr>
          <w:p w14:paraId="1F736C45" w14:textId="77777777" w:rsidR="00FF525C" w:rsidRPr="003E1D92" w:rsidRDefault="00FF525C" w:rsidP="00FF525C">
            <w:pPr>
              <w:rPr>
                <w:szCs w:val="16"/>
              </w:rPr>
            </w:pPr>
            <w:r>
              <w:rPr>
                <w:szCs w:val="16"/>
              </w:rPr>
              <w:t>Insufficient evidence of effectiveness</w:t>
            </w:r>
          </w:p>
        </w:tc>
        <w:tc>
          <w:tcPr>
            <w:tcW w:w="1615" w:type="dxa"/>
          </w:tcPr>
          <w:p w14:paraId="2A0D54A1" w14:textId="77777777" w:rsidR="00FF525C" w:rsidRPr="003E1D92" w:rsidRDefault="009F3F31" w:rsidP="00FF525C">
            <w:pPr>
              <w:rPr>
                <w:szCs w:val="16"/>
              </w:rPr>
            </w:pPr>
            <w:hyperlink r:id="rId206" w:history="1">
              <w:r w:rsidR="00FF525C" w:rsidRPr="00D27194">
                <w:rPr>
                  <w:rStyle w:val="Hyperlink"/>
                  <w:szCs w:val="16"/>
                </w:rPr>
                <w:t>October 2020</w:t>
              </w:r>
            </w:hyperlink>
          </w:p>
        </w:tc>
      </w:tr>
      <w:tr w:rsidR="00FF525C" w:rsidRPr="003E1D92" w14:paraId="5DE3F8DB" w14:textId="77777777" w:rsidTr="00494FE6">
        <w:trPr>
          <w:cantSplit/>
        </w:trPr>
        <w:tc>
          <w:tcPr>
            <w:tcW w:w="1551" w:type="dxa"/>
            <w:hideMark/>
          </w:tcPr>
          <w:p w14:paraId="7BC05274" w14:textId="77777777" w:rsidR="00FF525C" w:rsidRPr="003E1D92" w:rsidRDefault="00FF525C" w:rsidP="00FF525C">
            <w:pPr>
              <w:rPr>
                <w:rStyle w:val="PageNumber"/>
                <w:szCs w:val="16"/>
              </w:rPr>
            </w:pPr>
            <w:r w:rsidRPr="003E1D92">
              <w:rPr>
                <w:szCs w:val="16"/>
              </w:rPr>
              <w:t>77086</w:t>
            </w:r>
          </w:p>
        </w:tc>
        <w:tc>
          <w:tcPr>
            <w:tcW w:w="3323" w:type="dxa"/>
            <w:hideMark/>
          </w:tcPr>
          <w:p w14:paraId="1C281A70" w14:textId="77777777" w:rsidR="00FF525C" w:rsidRPr="003E1D92" w:rsidRDefault="00FF525C" w:rsidP="00FF525C">
            <w:pPr>
              <w:rPr>
                <w:rStyle w:val="PageNumber"/>
                <w:szCs w:val="16"/>
              </w:rPr>
            </w:pPr>
            <w:r w:rsidRPr="003E1D92">
              <w:rPr>
                <w:szCs w:val="16"/>
              </w:rPr>
              <w:t xml:space="preserve">Vertebral fracture assessment using DXA </w:t>
            </w:r>
          </w:p>
        </w:tc>
        <w:tc>
          <w:tcPr>
            <w:tcW w:w="2956" w:type="dxa"/>
            <w:hideMark/>
          </w:tcPr>
          <w:p w14:paraId="498AFC8D"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74077A19" w14:textId="77777777" w:rsidR="00FF525C" w:rsidRPr="003E1D92" w:rsidRDefault="009F3F31" w:rsidP="00FF525C">
            <w:pPr>
              <w:rPr>
                <w:rStyle w:val="PageNumber"/>
                <w:szCs w:val="16"/>
              </w:rPr>
            </w:pPr>
            <w:hyperlink r:id="rId207" w:history="1">
              <w:r w:rsidR="00FF525C" w:rsidRPr="003E1D92">
                <w:rPr>
                  <w:rStyle w:val="Hyperlink"/>
                  <w:szCs w:val="16"/>
                </w:rPr>
                <w:t>October, 2015</w:t>
              </w:r>
            </w:hyperlink>
          </w:p>
        </w:tc>
      </w:tr>
      <w:tr w:rsidR="00FF525C" w:rsidRPr="003E1D92" w14:paraId="580A98ED" w14:textId="77777777" w:rsidTr="00494FE6">
        <w:trPr>
          <w:cantSplit/>
        </w:trPr>
        <w:tc>
          <w:tcPr>
            <w:tcW w:w="1551" w:type="dxa"/>
            <w:hideMark/>
          </w:tcPr>
          <w:p w14:paraId="0DCED96E" w14:textId="77777777" w:rsidR="00FF525C" w:rsidRPr="003E1D92" w:rsidRDefault="00FF525C" w:rsidP="00FF525C">
            <w:pPr>
              <w:rPr>
                <w:szCs w:val="16"/>
              </w:rPr>
            </w:pPr>
            <w:r w:rsidRPr="003E1D92">
              <w:rPr>
                <w:szCs w:val="16"/>
              </w:rPr>
              <w:t>77767</w:t>
            </w:r>
          </w:p>
        </w:tc>
        <w:tc>
          <w:tcPr>
            <w:tcW w:w="3323" w:type="dxa"/>
            <w:hideMark/>
          </w:tcPr>
          <w:p w14:paraId="53780BB4" w14:textId="77777777" w:rsidR="00FF525C" w:rsidRPr="003E1D92" w:rsidRDefault="00FF525C" w:rsidP="00FF525C">
            <w:pPr>
              <w:autoSpaceDE w:val="0"/>
              <w:autoSpaceDN w:val="0"/>
              <w:adjustRightInd w:val="0"/>
              <w:rPr>
                <w:szCs w:val="16"/>
              </w:rPr>
            </w:pPr>
            <w:r w:rsidRPr="003E1D92">
              <w:rPr>
                <w:szCs w:val="16"/>
              </w:rPr>
              <w:t>Remote afterloading high dose rate radionuclide skin surface</w:t>
            </w:r>
          </w:p>
          <w:p w14:paraId="3F65E1D1" w14:textId="77777777" w:rsidR="00FF525C" w:rsidRPr="003E1D92" w:rsidRDefault="00FF525C" w:rsidP="00FF525C">
            <w:pPr>
              <w:rPr>
                <w:szCs w:val="16"/>
              </w:rPr>
            </w:pPr>
            <w:r w:rsidRPr="003E1D92">
              <w:rPr>
                <w:szCs w:val="16"/>
              </w:rPr>
              <w:t>brachytherapy, includes basic dosimetry</w:t>
            </w:r>
          </w:p>
        </w:tc>
        <w:tc>
          <w:tcPr>
            <w:tcW w:w="2956" w:type="dxa"/>
            <w:hideMark/>
          </w:tcPr>
          <w:p w14:paraId="4294D835"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63373574" w14:textId="77777777" w:rsidR="00FF525C" w:rsidRPr="003E1D92" w:rsidRDefault="009F3F31" w:rsidP="00FF525C">
            <w:pPr>
              <w:rPr>
                <w:szCs w:val="16"/>
              </w:rPr>
            </w:pPr>
            <w:hyperlink r:id="rId208" w:history="1">
              <w:r w:rsidR="00FF525C" w:rsidRPr="003E1D92">
                <w:rPr>
                  <w:rStyle w:val="Hyperlink"/>
                  <w:szCs w:val="16"/>
                </w:rPr>
                <w:t>October and November, 2015</w:t>
              </w:r>
            </w:hyperlink>
          </w:p>
        </w:tc>
      </w:tr>
      <w:tr w:rsidR="00FF525C" w:rsidRPr="003E1D92" w14:paraId="3D73797B" w14:textId="77777777" w:rsidTr="00494FE6">
        <w:trPr>
          <w:cantSplit/>
        </w:trPr>
        <w:tc>
          <w:tcPr>
            <w:tcW w:w="1551" w:type="dxa"/>
            <w:hideMark/>
          </w:tcPr>
          <w:p w14:paraId="2999AA9E" w14:textId="77777777" w:rsidR="00FF525C" w:rsidRPr="003E1D92" w:rsidRDefault="00FF525C" w:rsidP="00FF525C">
            <w:pPr>
              <w:rPr>
                <w:szCs w:val="16"/>
              </w:rPr>
            </w:pPr>
            <w:r w:rsidRPr="003E1D92">
              <w:rPr>
                <w:szCs w:val="16"/>
              </w:rPr>
              <w:t>77768</w:t>
            </w:r>
          </w:p>
        </w:tc>
        <w:tc>
          <w:tcPr>
            <w:tcW w:w="3323" w:type="dxa"/>
            <w:hideMark/>
          </w:tcPr>
          <w:p w14:paraId="0733462B" w14:textId="77777777" w:rsidR="00FF525C" w:rsidRPr="003E1D92" w:rsidRDefault="00FF525C" w:rsidP="00FF525C">
            <w:pPr>
              <w:rPr>
                <w:szCs w:val="16"/>
              </w:rPr>
            </w:pPr>
            <w:r w:rsidRPr="003E1D92">
              <w:rPr>
                <w:szCs w:val="16"/>
              </w:rPr>
              <w:t>Skin surface brachytherapy</w:t>
            </w:r>
          </w:p>
        </w:tc>
        <w:tc>
          <w:tcPr>
            <w:tcW w:w="2956" w:type="dxa"/>
            <w:hideMark/>
          </w:tcPr>
          <w:p w14:paraId="5517A022" w14:textId="77777777" w:rsidR="00FF525C" w:rsidRPr="003E1D92" w:rsidRDefault="00FF525C" w:rsidP="00FF525C">
            <w:pPr>
              <w:rPr>
                <w:szCs w:val="16"/>
              </w:rPr>
            </w:pPr>
            <w:r w:rsidRPr="003E1D92">
              <w:rPr>
                <w:szCs w:val="16"/>
              </w:rPr>
              <w:t>No evidence of effectiveness</w:t>
            </w:r>
          </w:p>
        </w:tc>
        <w:tc>
          <w:tcPr>
            <w:tcW w:w="1615" w:type="dxa"/>
            <w:hideMark/>
          </w:tcPr>
          <w:p w14:paraId="06672141" w14:textId="77777777" w:rsidR="00FF525C" w:rsidRPr="003E1D92" w:rsidRDefault="009F3F31" w:rsidP="00FF525C">
            <w:pPr>
              <w:rPr>
                <w:szCs w:val="16"/>
              </w:rPr>
            </w:pPr>
            <w:hyperlink r:id="rId209" w:history="1">
              <w:r w:rsidR="00FF525C" w:rsidRPr="003E1D92">
                <w:rPr>
                  <w:rStyle w:val="Hyperlink"/>
                  <w:szCs w:val="16"/>
                </w:rPr>
                <w:t>November, 2015</w:t>
              </w:r>
            </w:hyperlink>
          </w:p>
        </w:tc>
      </w:tr>
      <w:tr w:rsidR="00FF525C" w:rsidRPr="003E1D92" w14:paraId="2D6B7E27" w14:textId="77777777" w:rsidTr="00494FE6">
        <w:trPr>
          <w:cantSplit/>
        </w:trPr>
        <w:tc>
          <w:tcPr>
            <w:tcW w:w="1551" w:type="dxa"/>
            <w:hideMark/>
          </w:tcPr>
          <w:p w14:paraId="1208265F" w14:textId="77777777" w:rsidR="00FF525C" w:rsidRPr="003E1D92" w:rsidRDefault="00FF525C" w:rsidP="00FF525C">
            <w:pPr>
              <w:rPr>
                <w:szCs w:val="16"/>
              </w:rPr>
            </w:pPr>
            <w:r w:rsidRPr="003E1D92">
              <w:rPr>
                <w:szCs w:val="16"/>
              </w:rPr>
              <w:lastRenderedPageBreak/>
              <w:t>78265-78266</w:t>
            </w:r>
          </w:p>
        </w:tc>
        <w:tc>
          <w:tcPr>
            <w:tcW w:w="3323" w:type="dxa"/>
            <w:hideMark/>
          </w:tcPr>
          <w:p w14:paraId="5DB4D750" w14:textId="77777777" w:rsidR="00FF525C" w:rsidRPr="003E1D92" w:rsidRDefault="00FF525C" w:rsidP="00FF525C">
            <w:pPr>
              <w:rPr>
                <w:szCs w:val="16"/>
              </w:rPr>
            </w:pPr>
            <w:r w:rsidRPr="003E1D92">
              <w:rPr>
                <w:szCs w:val="16"/>
              </w:rPr>
              <w:t>Gastric emptying imaging study</w:t>
            </w:r>
          </w:p>
        </w:tc>
        <w:tc>
          <w:tcPr>
            <w:tcW w:w="2956" w:type="dxa"/>
            <w:hideMark/>
          </w:tcPr>
          <w:p w14:paraId="7DB4F8DE" w14:textId="77777777" w:rsidR="00FF525C" w:rsidRPr="003E1D92" w:rsidRDefault="00FF525C" w:rsidP="00FF525C">
            <w:pPr>
              <w:rPr>
                <w:szCs w:val="16"/>
              </w:rPr>
            </w:pPr>
            <w:r w:rsidRPr="003E1D92">
              <w:rPr>
                <w:szCs w:val="16"/>
              </w:rPr>
              <w:t>No evidence of effectiveness</w:t>
            </w:r>
          </w:p>
        </w:tc>
        <w:tc>
          <w:tcPr>
            <w:tcW w:w="1615" w:type="dxa"/>
            <w:hideMark/>
          </w:tcPr>
          <w:p w14:paraId="22BC5091" w14:textId="77777777" w:rsidR="00FF525C" w:rsidRPr="003E1D92" w:rsidRDefault="009F3F31" w:rsidP="00FF525C">
            <w:pPr>
              <w:rPr>
                <w:szCs w:val="16"/>
              </w:rPr>
            </w:pPr>
            <w:hyperlink r:id="rId210" w:history="1">
              <w:r w:rsidR="00FF525C" w:rsidRPr="003E1D92">
                <w:rPr>
                  <w:rStyle w:val="Hyperlink"/>
                  <w:szCs w:val="16"/>
                </w:rPr>
                <w:t>November, 2015</w:t>
              </w:r>
            </w:hyperlink>
          </w:p>
        </w:tc>
      </w:tr>
      <w:tr w:rsidR="00FF525C" w:rsidRPr="002F7D9B" w14:paraId="49C50E30" w14:textId="77777777" w:rsidTr="00494FE6">
        <w:tc>
          <w:tcPr>
            <w:tcW w:w="1551" w:type="dxa"/>
          </w:tcPr>
          <w:p w14:paraId="0FD36FD8" w14:textId="77777777" w:rsidR="00FF525C" w:rsidRPr="002F7D9B" w:rsidRDefault="00FF525C" w:rsidP="00FF525C">
            <w:pPr>
              <w:rPr>
                <w:rStyle w:val="PageNumber"/>
                <w:szCs w:val="16"/>
              </w:rPr>
            </w:pPr>
            <w:r w:rsidRPr="002F7D9B">
              <w:rPr>
                <w:rStyle w:val="PageNumber"/>
                <w:szCs w:val="16"/>
              </w:rPr>
              <w:t>78429-78434,</w:t>
            </w:r>
            <w:r>
              <w:rPr>
                <w:rStyle w:val="PageNumber"/>
                <w:szCs w:val="16"/>
              </w:rPr>
              <w:t xml:space="preserve"> 78459,</w:t>
            </w:r>
            <w:r w:rsidRPr="002F7D9B">
              <w:rPr>
                <w:rStyle w:val="PageNumber"/>
                <w:szCs w:val="16"/>
              </w:rPr>
              <w:t xml:space="preserve"> 78491-78492</w:t>
            </w:r>
          </w:p>
          <w:p w14:paraId="3D76647F" w14:textId="77777777" w:rsidR="00FF525C" w:rsidRPr="002F7D9B" w:rsidRDefault="00FF525C" w:rsidP="00FF525C">
            <w:pPr>
              <w:rPr>
                <w:rStyle w:val="PageNumber"/>
                <w:szCs w:val="16"/>
              </w:rPr>
            </w:pPr>
          </w:p>
        </w:tc>
        <w:tc>
          <w:tcPr>
            <w:tcW w:w="3323" w:type="dxa"/>
          </w:tcPr>
          <w:p w14:paraId="01FA2A5E" w14:textId="77777777" w:rsidR="00FF525C" w:rsidRPr="002F7D9B" w:rsidRDefault="00FF525C" w:rsidP="00FF525C">
            <w:pPr>
              <w:rPr>
                <w:rStyle w:val="PageNumber"/>
                <w:szCs w:val="16"/>
              </w:rPr>
            </w:pPr>
            <w:r w:rsidRPr="002F7D9B">
              <w:rPr>
                <w:rStyle w:val="PageNumber"/>
                <w:szCs w:val="16"/>
              </w:rPr>
              <w:t>Myocardial imaging, positron emission tomography (PET), metabolic evaluation and/or perfusion</w:t>
            </w:r>
          </w:p>
        </w:tc>
        <w:tc>
          <w:tcPr>
            <w:tcW w:w="2956" w:type="dxa"/>
          </w:tcPr>
          <w:p w14:paraId="7537FD89" w14:textId="77777777" w:rsidR="00FF525C" w:rsidRPr="002F7D9B" w:rsidRDefault="00FF525C" w:rsidP="00FF525C">
            <w:pPr>
              <w:rPr>
                <w:rStyle w:val="PageNumber"/>
                <w:szCs w:val="16"/>
              </w:rPr>
            </w:pPr>
            <w:r w:rsidRPr="002F7D9B">
              <w:rPr>
                <w:rStyle w:val="PageNumber"/>
                <w:szCs w:val="16"/>
              </w:rPr>
              <w:t>Insufficient evidence of benefit, unclear harms of radiation exposure</w:t>
            </w:r>
          </w:p>
        </w:tc>
        <w:tc>
          <w:tcPr>
            <w:tcW w:w="1615" w:type="dxa"/>
          </w:tcPr>
          <w:p w14:paraId="0006631E" w14:textId="77777777" w:rsidR="00FF525C" w:rsidRPr="002F7D9B" w:rsidRDefault="009F3F31" w:rsidP="00FF525C">
            <w:pPr>
              <w:rPr>
                <w:rStyle w:val="Hyperlink"/>
                <w:szCs w:val="16"/>
              </w:rPr>
            </w:pPr>
            <w:hyperlink r:id="rId211" w:history="1">
              <w:r w:rsidR="00FF525C" w:rsidRPr="002F7D9B">
                <w:rPr>
                  <w:rStyle w:val="Hyperlink"/>
                  <w:szCs w:val="16"/>
                </w:rPr>
                <w:t>January, 2015</w:t>
              </w:r>
            </w:hyperlink>
          </w:p>
          <w:p w14:paraId="10152123" w14:textId="77777777" w:rsidR="00FF525C" w:rsidRPr="002F7D9B" w:rsidRDefault="00FF525C" w:rsidP="00FF525C">
            <w:pPr>
              <w:rPr>
                <w:rStyle w:val="Hyperlink"/>
                <w:szCs w:val="16"/>
              </w:rPr>
            </w:pPr>
          </w:p>
          <w:p w14:paraId="15A4E7C7" w14:textId="77777777" w:rsidR="00FF525C" w:rsidRPr="002F7D9B" w:rsidRDefault="009F3F31" w:rsidP="00FF525C">
            <w:pPr>
              <w:rPr>
                <w:rStyle w:val="Hyperlink"/>
                <w:szCs w:val="16"/>
              </w:rPr>
            </w:pPr>
            <w:hyperlink r:id="rId212" w:history="1">
              <w:r w:rsidR="00FF525C" w:rsidRPr="0071253C">
                <w:rPr>
                  <w:rStyle w:val="Hyperlink"/>
                  <w:szCs w:val="16"/>
                </w:rPr>
                <w:t>Updated November 2019</w:t>
              </w:r>
            </w:hyperlink>
          </w:p>
          <w:p w14:paraId="725C76EE" w14:textId="77777777" w:rsidR="00FF525C" w:rsidRPr="002F7D9B" w:rsidRDefault="00FF525C" w:rsidP="00FF525C">
            <w:pPr>
              <w:rPr>
                <w:rStyle w:val="PageNumber"/>
                <w:szCs w:val="16"/>
              </w:rPr>
            </w:pPr>
          </w:p>
          <w:p w14:paraId="604B7499" w14:textId="77777777" w:rsidR="00FF525C" w:rsidRPr="002F7D9B" w:rsidRDefault="009F3F31" w:rsidP="00FF525C">
            <w:pPr>
              <w:rPr>
                <w:szCs w:val="16"/>
              </w:rPr>
            </w:pPr>
            <w:hyperlink r:id="rId213" w:history="1">
              <w:r w:rsidR="00FF525C">
                <w:rPr>
                  <w:rStyle w:val="Hyperlink"/>
                  <w:szCs w:val="16"/>
                </w:rPr>
                <w:t>Coverage Guidance</w:t>
              </w:r>
            </w:hyperlink>
          </w:p>
        </w:tc>
      </w:tr>
      <w:tr w:rsidR="00FF525C" w:rsidRPr="003E1D92" w14:paraId="6E4E7C93" w14:textId="77777777" w:rsidTr="00494FE6">
        <w:trPr>
          <w:cantSplit/>
        </w:trPr>
        <w:tc>
          <w:tcPr>
            <w:tcW w:w="1551" w:type="dxa"/>
            <w:hideMark/>
          </w:tcPr>
          <w:p w14:paraId="27BE23E7" w14:textId="77777777" w:rsidR="00FF525C" w:rsidRPr="003E1D92" w:rsidRDefault="00FF525C" w:rsidP="00FF525C">
            <w:pPr>
              <w:rPr>
                <w:szCs w:val="16"/>
              </w:rPr>
            </w:pPr>
            <w:r w:rsidRPr="003E1D92">
              <w:rPr>
                <w:szCs w:val="16"/>
              </w:rPr>
              <w:t>81232</w:t>
            </w:r>
          </w:p>
        </w:tc>
        <w:tc>
          <w:tcPr>
            <w:tcW w:w="3323" w:type="dxa"/>
            <w:hideMark/>
          </w:tcPr>
          <w:p w14:paraId="44740DF0" w14:textId="77777777" w:rsidR="00FF525C" w:rsidRPr="003E1D92" w:rsidRDefault="00FF525C" w:rsidP="00FF525C">
            <w:pPr>
              <w:rPr>
                <w:szCs w:val="16"/>
              </w:rPr>
            </w:pPr>
            <w:r w:rsidRPr="003E1D92">
              <w:rPr>
                <w:szCs w:val="16"/>
              </w:rPr>
              <w:t>5-fluorouracil/5-FU and capecitabine drug metabolism</w:t>
            </w:r>
          </w:p>
        </w:tc>
        <w:tc>
          <w:tcPr>
            <w:tcW w:w="2956" w:type="dxa"/>
            <w:hideMark/>
          </w:tcPr>
          <w:p w14:paraId="334792CB"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5BD75115" w14:textId="77777777" w:rsidR="00FF525C" w:rsidRPr="003E1D92" w:rsidRDefault="009F3F31" w:rsidP="00FF525C">
            <w:pPr>
              <w:rPr>
                <w:szCs w:val="16"/>
              </w:rPr>
            </w:pPr>
            <w:hyperlink r:id="rId214" w:history="1">
              <w:r w:rsidR="00FF525C" w:rsidRPr="003E1D92">
                <w:rPr>
                  <w:rStyle w:val="Hyperlink"/>
                  <w:szCs w:val="16"/>
                </w:rPr>
                <w:t>November, 2017</w:t>
              </w:r>
            </w:hyperlink>
          </w:p>
        </w:tc>
      </w:tr>
      <w:tr w:rsidR="00FF525C" w:rsidRPr="003E1D92" w14:paraId="165D0130" w14:textId="77777777" w:rsidTr="00494FE6">
        <w:trPr>
          <w:cantSplit/>
        </w:trPr>
        <w:tc>
          <w:tcPr>
            <w:tcW w:w="1551" w:type="dxa"/>
          </w:tcPr>
          <w:p w14:paraId="540E0D76" w14:textId="77777777" w:rsidR="00FF525C" w:rsidRPr="003E1D92" w:rsidRDefault="00FF525C" w:rsidP="00FF525C">
            <w:pPr>
              <w:rPr>
                <w:szCs w:val="16"/>
              </w:rPr>
            </w:pPr>
            <w:r w:rsidRPr="003E1D92">
              <w:rPr>
                <w:szCs w:val="16"/>
              </w:rPr>
              <w:t>81237</w:t>
            </w:r>
          </w:p>
        </w:tc>
        <w:tc>
          <w:tcPr>
            <w:tcW w:w="3323" w:type="dxa"/>
          </w:tcPr>
          <w:p w14:paraId="3A273DA9" w14:textId="77777777" w:rsidR="00FF525C" w:rsidRPr="003E1D92" w:rsidRDefault="00FF525C" w:rsidP="00FF525C">
            <w:pPr>
              <w:rPr>
                <w:szCs w:val="16"/>
              </w:rPr>
            </w:pPr>
            <w:r w:rsidRPr="003E1D92">
              <w:rPr>
                <w:szCs w:val="16"/>
              </w:rPr>
              <w:t>EZH2 (enhancer of zeste 2 polycomb repressive complex 2 subunit) (eg, diffuse large B-cell lymphoma) gene analysis, common variant(s) (eg, codon 646)</w:t>
            </w:r>
          </w:p>
        </w:tc>
        <w:tc>
          <w:tcPr>
            <w:tcW w:w="2956" w:type="dxa"/>
          </w:tcPr>
          <w:p w14:paraId="0E75556A" w14:textId="77777777" w:rsidR="00FF525C" w:rsidRPr="003E1D92" w:rsidRDefault="00FF525C" w:rsidP="00FF525C">
            <w:pPr>
              <w:rPr>
                <w:szCs w:val="16"/>
              </w:rPr>
            </w:pPr>
            <w:r w:rsidRPr="003E1D92">
              <w:rPr>
                <w:szCs w:val="16"/>
              </w:rPr>
              <w:t>Insufficient evidence of effectiveness</w:t>
            </w:r>
          </w:p>
        </w:tc>
        <w:tc>
          <w:tcPr>
            <w:tcW w:w="1615" w:type="dxa"/>
          </w:tcPr>
          <w:p w14:paraId="465A6EE4" w14:textId="77777777" w:rsidR="00FF525C" w:rsidRPr="003E1D92" w:rsidRDefault="009F3F31" w:rsidP="00FF525C">
            <w:pPr>
              <w:rPr>
                <w:szCs w:val="16"/>
              </w:rPr>
            </w:pPr>
            <w:hyperlink r:id="rId215" w:history="1">
              <w:r w:rsidR="00FF525C" w:rsidRPr="003E1D92">
                <w:rPr>
                  <w:rStyle w:val="Hyperlink"/>
                  <w:szCs w:val="16"/>
                </w:rPr>
                <w:t>November, 2018</w:t>
              </w:r>
            </w:hyperlink>
          </w:p>
        </w:tc>
      </w:tr>
      <w:tr w:rsidR="00FF525C" w:rsidRPr="002F7D9B" w14:paraId="3F80562D" w14:textId="77777777" w:rsidTr="00494FE6">
        <w:tc>
          <w:tcPr>
            <w:tcW w:w="1551" w:type="dxa"/>
          </w:tcPr>
          <w:p w14:paraId="0903588C" w14:textId="77777777" w:rsidR="00FF525C" w:rsidRPr="002F7D9B" w:rsidRDefault="00FF525C" w:rsidP="00FF525C">
            <w:pPr>
              <w:rPr>
                <w:rStyle w:val="PageNumber"/>
                <w:szCs w:val="16"/>
              </w:rPr>
            </w:pPr>
            <w:r w:rsidRPr="002F7D9B">
              <w:rPr>
                <w:rStyle w:val="PageNumber"/>
                <w:szCs w:val="16"/>
              </w:rPr>
              <w:t xml:space="preserve">81277 </w:t>
            </w:r>
          </w:p>
        </w:tc>
        <w:tc>
          <w:tcPr>
            <w:tcW w:w="3323" w:type="dxa"/>
          </w:tcPr>
          <w:p w14:paraId="6068989F" w14:textId="77777777" w:rsidR="00FF525C" w:rsidRPr="002F7D9B" w:rsidRDefault="00FF525C" w:rsidP="00FF525C">
            <w:pPr>
              <w:rPr>
                <w:rStyle w:val="PageNumber"/>
                <w:szCs w:val="16"/>
              </w:rPr>
            </w:pPr>
            <w:r w:rsidRPr="002F7D9B">
              <w:rPr>
                <w:szCs w:val="16"/>
              </w:rPr>
              <w:t>Cytogenomic neoplasia (genome-wide) microarray analysis, interrogation of genomic regions for copy number and loss-of-heterozygosity variants for chromosomal abnormalities</w:t>
            </w:r>
          </w:p>
        </w:tc>
        <w:tc>
          <w:tcPr>
            <w:tcW w:w="2956" w:type="dxa"/>
          </w:tcPr>
          <w:p w14:paraId="27B3FA95" w14:textId="77777777" w:rsidR="00FF525C" w:rsidRPr="002F7D9B" w:rsidRDefault="00FF525C" w:rsidP="00FF525C">
            <w:pPr>
              <w:rPr>
                <w:rStyle w:val="PageNumber"/>
                <w:szCs w:val="16"/>
              </w:rPr>
            </w:pPr>
            <w:r w:rsidRPr="002F7D9B">
              <w:rPr>
                <w:rStyle w:val="PageNumber"/>
                <w:szCs w:val="16"/>
              </w:rPr>
              <w:t>Insufficient evidence of effectiveness</w:t>
            </w:r>
          </w:p>
        </w:tc>
        <w:tc>
          <w:tcPr>
            <w:tcW w:w="1615" w:type="dxa"/>
          </w:tcPr>
          <w:p w14:paraId="3EA0F268" w14:textId="77777777" w:rsidR="00FF525C" w:rsidRPr="002F7D9B" w:rsidRDefault="009F3F31" w:rsidP="00FF525C">
            <w:pPr>
              <w:rPr>
                <w:szCs w:val="16"/>
              </w:rPr>
            </w:pPr>
            <w:hyperlink r:id="rId216" w:history="1">
              <w:r w:rsidR="00FF525C" w:rsidRPr="0071253C">
                <w:rPr>
                  <w:rStyle w:val="Hyperlink"/>
                  <w:szCs w:val="16"/>
                </w:rPr>
                <w:t>November 2019</w:t>
              </w:r>
            </w:hyperlink>
          </w:p>
        </w:tc>
      </w:tr>
      <w:tr w:rsidR="00FF525C" w:rsidRPr="003E1D92" w14:paraId="2FB1AB82" w14:textId="77777777" w:rsidTr="00494FE6">
        <w:trPr>
          <w:cantSplit/>
        </w:trPr>
        <w:tc>
          <w:tcPr>
            <w:tcW w:w="1551" w:type="dxa"/>
            <w:hideMark/>
          </w:tcPr>
          <w:p w14:paraId="3976C062" w14:textId="77777777" w:rsidR="00FF525C" w:rsidRPr="003E1D92" w:rsidRDefault="00FF525C" w:rsidP="00FF525C">
            <w:pPr>
              <w:rPr>
                <w:szCs w:val="16"/>
              </w:rPr>
            </w:pPr>
            <w:r w:rsidRPr="003E1D92">
              <w:rPr>
                <w:szCs w:val="16"/>
              </w:rPr>
              <w:t>81283</w:t>
            </w:r>
          </w:p>
        </w:tc>
        <w:tc>
          <w:tcPr>
            <w:tcW w:w="3323" w:type="dxa"/>
            <w:hideMark/>
          </w:tcPr>
          <w:p w14:paraId="1BBF46BF" w14:textId="77777777" w:rsidR="00FF525C" w:rsidRPr="003E1D92" w:rsidRDefault="00FF525C" w:rsidP="00FF525C">
            <w:pPr>
              <w:rPr>
                <w:szCs w:val="16"/>
              </w:rPr>
            </w:pPr>
            <w:r w:rsidRPr="003E1D92">
              <w:rPr>
                <w:szCs w:val="16"/>
              </w:rPr>
              <w:t xml:space="preserve">IFNL3 (interferon, lambda 3) (eg, drug response), gene analysis, rs12979860 variant </w:t>
            </w:r>
          </w:p>
        </w:tc>
        <w:tc>
          <w:tcPr>
            <w:tcW w:w="2956" w:type="dxa"/>
            <w:hideMark/>
          </w:tcPr>
          <w:p w14:paraId="1409CA62"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56A5BF88" w14:textId="77777777" w:rsidR="00FF525C" w:rsidRPr="003E1D92" w:rsidRDefault="009F3F31" w:rsidP="00FF525C">
            <w:pPr>
              <w:rPr>
                <w:szCs w:val="16"/>
              </w:rPr>
            </w:pPr>
            <w:hyperlink r:id="rId217" w:history="1">
              <w:r w:rsidR="00FF525C" w:rsidRPr="003E1D92">
                <w:rPr>
                  <w:rStyle w:val="Hyperlink"/>
                  <w:szCs w:val="16"/>
                </w:rPr>
                <w:t>November, 2017</w:t>
              </w:r>
            </w:hyperlink>
          </w:p>
        </w:tc>
      </w:tr>
      <w:tr w:rsidR="00FF525C" w:rsidRPr="003E1D92" w14:paraId="118ADBA5" w14:textId="77777777" w:rsidTr="00494FE6">
        <w:trPr>
          <w:cantSplit/>
        </w:trPr>
        <w:tc>
          <w:tcPr>
            <w:tcW w:w="1551" w:type="dxa"/>
            <w:hideMark/>
          </w:tcPr>
          <w:p w14:paraId="4E0D71AB" w14:textId="77777777" w:rsidR="00FF525C" w:rsidRPr="003E1D92" w:rsidRDefault="00FF525C" w:rsidP="00FF525C">
            <w:pPr>
              <w:rPr>
                <w:szCs w:val="16"/>
              </w:rPr>
            </w:pPr>
            <w:r w:rsidRPr="003E1D92">
              <w:rPr>
                <w:szCs w:val="16"/>
              </w:rPr>
              <w:t>81287</w:t>
            </w:r>
          </w:p>
        </w:tc>
        <w:tc>
          <w:tcPr>
            <w:tcW w:w="3323" w:type="dxa"/>
            <w:hideMark/>
          </w:tcPr>
          <w:p w14:paraId="74CE85FC" w14:textId="77777777" w:rsidR="00FF525C" w:rsidRPr="003E1D92" w:rsidRDefault="00FF525C" w:rsidP="00FF525C">
            <w:pPr>
              <w:pStyle w:val="HSCOL3"/>
              <w:rPr>
                <w:rFonts w:cs="Arial"/>
                <w:szCs w:val="16"/>
              </w:rPr>
            </w:pPr>
            <w:r w:rsidRPr="003E1D92">
              <w:rPr>
                <w:rFonts w:cs="Arial"/>
                <w:szCs w:val="16"/>
              </w:rPr>
              <w:t xml:space="preserve">MGMT (O-6-methylguanine-DNA methyltransferase) (eg, glioblastoma multiforme), methylation analysis </w:t>
            </w:r>
          </w:p>
        </w:tc>
        <w:tc>
          <w:tcPr>
            <w:tcW w:w="2956" w:type="dxa"/>
            <w:hideMark/>
          </w:tcPr>
          <w:p w14:paraId="31F6FEB9"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6B96C184" w14:textId="77777777" w:rsidR="00FF525C" w:rsidRPr="003E1D92" w:rsidRDefault="009F3F31" w:rsidP="00FF525C">
            <w:pPr>
              <w:rPr>
                <w:szCs w:val="16"/>
              </w:rPr>
            </w:pPr>
            <w:hyperlink r:id="rId218" w:history="1">
              <w:r w:rsidR="00FF525C" w:rsidRPr="003E1D92">
                <w:rPr>
                  <w:rStyle w:val="Hyperlink"/>
                  <w:szCs w:val="16"/>
                </w:rPr>
                <w:t>January, 2014</w:t>
              </w:r>
            </w:hyperlink>
          </w:p>
        </w:tc>
      </w:tr>
      <w:tr w:rsidR="00FF525C" w:rsidRPr="003E1D92" w14:paraId="19B049EC" w14:textId="77777777" w:rsidTr="00494FE6">
        <w:trPr>
          <w:cantSplit/>
        </w:trPr>
        <w:tc>
          <w:tcPr>
            <w:tcW w:w="1551" w:type="dxa"/>
            <w:hideMark/>
          </w:tcPr>
          <w:p w14:paraId="1718F1A1" w14:textId="77777777" w:rsidR="00FF525C" w:rsidRPr="003E1D92" w:rsidRDefault="00FF525C" w:rsidP="00FF525C">
            <w:pPr>
              <w:rPr>
                <w:szCs w:val="16"/>
              </w:rPr>
            </w:pPr>
            <w:r w:rsidRPr="003E1D92">
              <w:rPr>
                <w:szCs w:val="16"/>
              </w:rPr>
              <w:t>81291</w:t>
            </w:r>
          </w:p>
        </w:tc>
        <w:tc>
          <w:tcPr>
            <w:tcW w:w="3323" w:type="dxa"/>
            <w:hideMark/>
          </w:tcPr>
          <w:p w14:paraId="32FA792B" w14:textId="77777777" w:rsidR="00FF525C" w:rsidRPr="003E1D92" w:rsidRDefault="00FF525C" w:rsidP="00FF525C">
            <w:pPr>
              <w:pStyle w:val="HSCOL3"/>
              <w:rPr>
                <w:rFonts w:cs="Arial"/>
                <w:szCs w:val="16"/>
              </w:rPr>
            </w:pPr>
            <w:r w:rsidRPr="003E1D92">
              <w:rPr>
                <w:rFonts w:cs="Arial"/>
                <w:szCs w:val="16"/>
              </w:rPr>
              <w:t>MTHFR (5,10-methylenetetrahydrofolate reductase) gene analysis, common variants</w:t>
            </w:r>
          </w:p>
        </w:tc>
        <w:tc>
          <w:tcPr>
            <w:tcW w:w="2956" w:type="dxa"/>
            <w:hideMark/>
          </w:tcPr>
          <w:p w14:paraId="4E072BA1"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0421A47F" w14:textId="77777777" w:rsidR="00FF525C" w:rsidRPr="003E1D92" w:rsidRDefault="009F3F31" w:rsidP="00FF525C">
            <w:pPr>
              <w:rPr>
                <w:szCs w:val="16"/>
              </w:rPr>
            </w:pPr>
            <w:hyperlink r:id="rId219" w:history="1">
              <w:r w:rsidR="00FF525C" w:rsidRPr="003E1D92">
                <w:rPr>
                  <w:rStyle w:val="Hyperlink"/>
                  <w:szCs w:val="16"/>
                </w:rPr>
                <w:t>December, 2011</w:t>
              </w:r>
            </w:hyperlink>
          </w:p>
        </w:tc>
      </w:tr>
      <w:tr w:rsidR="00FF525C" w:rsidRPr="003E1D92" w14:paraId="1B671877" w14:textId="77777777" w:rsidTr="00494FE6">
        <w:trPr>
          <w:cantSplit/>
        </w:trPr>
        <w:tc>
          <w:tcPr>
            <w:tcW w:w="1551" w:type="dxa"/>
          </w:tcPr>
          <w:p w14:paraId="1B10958A" w14:textId="77777777" w:rsidR="00FF525C" w:rsidRPr="003E1D92" w:rsidRDefault="00FF525C" w:rsidP="00FF525C">
            <w:pPr>
              <w:rPr>
                <w:szCs w:val="16"/>
              </w:rPr>
            </w:pPr>
            <w:bookmarkStart w:id="184" w:name="_Hlk7696512"/>
            <w:r w:rsidRPr="003E1D92">
              <w:rPr>
                <w:szCs w:val="16"/>
              </w:rPr>
              <w:t>81301</w:t>
            </w:r>
          </w:p>
        </w:tc>
        <w:tc>
          <w:tcPr>
            <w:tcW w:w="3323" w:type="dxa"/>
          </w:tcPr>
          <w:p w14:paraId="66458873" w14:textId="77777777" w:rsidR="00FF525C" w:rsidRPr="003E1D92" w:rsidRDefault="00FF525C" w:rsidP="00FF525C">
            <w:pPr>
              <w:rPr>
                <w:szCs w:val="16"/>
              </w:rPr>
            </w:pPr>
            <w:r w:rsidRPr="003E1D92">
              <w:rPr>
                <w:szCs w:val="16"/>
              </w:rPr>
              <w:t>Microsatellite instability (MSI) for colorectal cancer</w:t>
            </w:r>
          </w:p>
        </w:tc>
        <w:tc>
          <w:tcPr>
            <w:tcW w:w="2956" w:type="dxa"/>
          </w:tcPr>
          <w:p w14:paraId="1490A242" w14:textId="77777777" w:rsidR="00FF525C" w:rsidRPr="003E1D92" w:rsidRDefault="00FF525C" w:rsidP="00FF525C">
            <w:pPr>
              <w:rPr>
                <w:szCs w:val="16"/>
              </w:rPr>
            </w:pPr>
            <w:r w:rsidRPr="003E1D92">
              <w:rPr>
                <w:szCs w:val="16"/>
              </w:rPr>
              <w:t>Unproven intervention</w:t>
            </w:r>
          </w:p>
        </w:tc>
        <w:tc>
          <w:tcPr>
            <w:tcW w:w="1615" w:type="dxa"/>
          </w:tcPr>
          <w:p w14:paraId="0BAD88D5" w14:textId="77777777" w:rsidR="00FF525C" w:rsidRPr="003E1D92" w:rsidRDefault="00FF525C" w:rsidP="00FF525C">
            <w:pPr>
              <w:rPr>
                <w:szCs w:val="16"/>
              </w:rPr>
            </w:pPr>
            <w:r w:rsidRPr="003E1D92">
              <w:rPr>
                <w:szCs w:val="16"/>
              </w:rPr>
              <w:t>August, 2015</w:t>
            </w:r>
          </w:p>
        </w:tc>
      </w:tr>
      <w:bookmarkEnd w:id="184"/>
      <w:tr w:rsidR="00FF525C" w:rsidRPr="003E1D92" w14:paraId="1E7F8CC4" w14:textId="77777777" w:rsidTr="00494FE6">
        <w:trPr>
          <w:cantSplit/>
          <w:trHeight w:val="440"/>
        </w:trPr>
        <w:tc>
          <w:tcPr>
            <w:tcW w:w="1551" w:type="dxa"/>
          </w:tcPr>
          <w:p w14:paraId="5D2252D6" w14:textId="77777777" w:rsidR="00FF525C" w:rsidRPr="003E1D92" w:rsidRDefault="00FF525C" w:rsidP="00FF525C">
            <w:pPr>
              <w:rPr>
                <w:szCs w:val="16"/>
              </w:rPr>
            </w:pPr>
            <w:r w:rsidRPr="003E1D92">
              <w:rPr>
                <w:szCs w:val="16"/>
              </w:rPr>
              <w:t>81306</w:t>
            </w:r>
          </w:p>
        </w:tc>
        <w:tc>
          <w:tcPr>
            <w:tcW w:w="3323" w:type="dxa"/>
          </w:tcPr>
          <w:p w14:paraId="08D0D222" w14:textId="77777777" w:rsidR="00FF525C" w:rsidRPr="003E1D92" w:rsidRDefault="00FF525C" w:rsidP="00FF525C">
            <w:pPr>
              <w:rPr>
                <w:szCs w:val="16"/>
              </w:rPr>
            </w:pPr>
            <w:r w:rsidRPr="003E1D92">
              <w:rPr>
                <w:szCs w:val="16"/>
              </w:rPr>
              <w:t>NUDT15 (nudix hydrolase 15) (eg, drug metabolism) gene analysis</w:t>
            </w:r>
          </w:p>
        </w:tc>
        <w:tc>
          <w:tcPr>
            <w:tcW w:w="2956" w:type="dxa"/>
          </w:tcPr>
          <w:p w14:paraId="4E1A1587" w14:textId="77777777" w:rsidR="00FF525C" w:rsidRPr="003E1D92" w:rsidRDefault="00FF525C" w:rsidP="00FF525C">
            <w:pPr>
              <w:rPr>
                <w:szCs w:val="16"/>
              </w:rPr>
            </w:pPr>
            <w:r w:rsidRPr="003E1D92">
              <w:rPr>
                <w:szCs w:val="16"/>
              </w:rPr>
              <w:t>Insufficient evidence of effectiveness</w:t>
            </w:r>
          </w:p>
        </w:tc>
        <w:tc>
          <w:tcPr>
            <w:tcW w:w="1615" w:type="dxa"/>
          </w:tcPr>
          <w:p w14:paraId="59B8B834" w14:textId="77777777" w:rsidR="00FF525C" w:rsidRPr="003E1D92" w:rsidRDefault="009F3F31" w:rsidP="00FF525C">
            <w:pPr>
              <w:rPr>
                <w:szCs w:val="16"/>
              </w:rPr>
            </w:pPr>
            <w:hyperlink r:id="rId220" w:history="1">
              <w:r w:rsidR="00FF525C" w:rsidRPr="003E1D92">
                <w:rPr>
                  <w:rStyle w:val="Hyperlink"/>
                  <w:szCs w:val="16"/>
                </w:rPr>
                <w:t>November, 2018</w:t>
              </w:r>
            </w:hyperlink>
          </w:p>
        </w:tc>
      </w:tr>
      <w:tr w:rsidR="00FF525C" w:rsidRPr="003E1D92" w14:paraId="0091B01C" w14:textId="77777777" w:rsidTr="00494FE6">
        <w:trPr>
          <w:cantSplit/>
          <w:trHeight w:val="827"/>
        </w:trPr>
        <w:tc>
          <w:tcPr>
            <w:tcW w:w="1551" w:type="dxa"/>
          </w:tcPr>
          <w:p w14:paraId="1E4807EF" w14:textId="77777777" w:rsidR="00FF525C" w:rsidRPr="003E1D92" w:rsidRDefault="00FF525C" w:rsidP="00FF525C">
            <w:pPr>
              <w:rPr>
                <w:szCs w:val="16"/>
              </w:rPr>
            </w:pPr>
            <w:r w:rsidRPr="003E1D92">
              <w:rPr>
                <w:szCs w:val="16"/>
              </w:rPr>
              <w:t>81320</w:t>
            </w:r>
          </w:p>
        </w:tc>
        <w:tc>
          <w:tcPr>
            <w:tcW w:w="3323" w:type="dxa"/>
          </w:tcPr>
          <w:p w14:paraId="4C650F4D" w14:textId="77777777" w:rsidR="00FF525C" w:rsidRPr="003E1D92" w:rsidRDefault="00FF525C" w:rsidP="00FF525C">
            <w:pPr>
              <w:rPr>
                <w:szCs w:val="16"/>
              </w:rPr>
            </w:pPr>
            <w:r w:rsidRPr="003E1D92">
              <w:rPr>
                <w:szCs w:val="16"/>
              </w:rPr>
              <w:t>PLCG2 (phospholipase C gamma 2) (eg, chronic lymphocytic leukemia) gene analysis, common variants (eg, R665W, S707F, L845F)</w:t>
            </w:r>
          </w:p>
        </w:tc>
        <w:tc>
          <w:tcPr>
            <w:tcW w:w="2956" w:type="dxa"/>
          </w:tcPr>
          <w:p w14:paraId="5C08CEA5" w14:textId="77777777" w:rsidR="00FF525C" w:rsidRPr="003E1D92" w:rsidRDefault="00FF525C" w:rsidP="00FF525C">
            <w:pPr>
              <w:rPr>
                <w:szCs w:val="16"/>
              </w:rPr>
            </w:pPr>
            <w:r w:rsidRPr="003E1D92">
              <w:rPr>
                <w:szCs w:val="16"/>
              </w:rPr>
              <w:t>Insufficient evidence of effectiveness</w:t>
            </w:r>
          </w:p>
        </w:tc>
        <w:tc>
          <w:tcPr>
            <w:tcW w:w="1615" w:type="dxa"/>
          </w:tcPr>
          <w:p w14:paraId="58EC6954" w14:textId="77777777" w:rsidR="00FF525C" w:rsidRPr="003E1D92" w:rsidRDefault="009F3F31" w:rsidP="00FF525C">
            <w:pPr>
              <w:rPr>
                <w:szCs w:val="16"/>
              </w:rPr>
            </w:pPr>
            <w:hyperlink r:id="rId221" w:history="1">
              <w:r w:rsidR="00FF525C" w:rsidRPr="003E1D92">
                <w:rPr>
                  <w:rStyle w:val="Hyperlink"/>
                  <w:szCs w:val="16"/>
                </w:rPr>
                <w:t>November, 2018</w:t>
              </w:r>
            </w:hyperlink>
          </w:p>
        </w:tc>
      </w:tr>
      <w:tr w:rsidR="00FF525C" w:rsidRPr="003E1D92" w14:paraId="39A30F03" w14:textId="77777777" w:rsidTr="00494FE6">
        <w:trPr>
          <w:cantSplit/>
        </w:trPr>
        <w:tc>
          <w:tcPr>
            <w:tcW w:w="1551" w:type="dxa"/>
            <w:hideMark/>
          </w:tcPr>
          <w:p w14:paraId="701DC78F" w14:textId="77777777" w:rsidR="00FF525C" w:rsidRPr="003E1D92" w:rsidRDefault="00FF525C" w:rsidP="00FF525C">
            <w:pPr>
              <w:rPr>
                <w:szCs w:val="16"/>
              </w:rPr>
            </w:pPr>
            <w:r w:rsidRPr="003E1D92">
              <w:rPr>
                <w:szCs w:val="16"/>
              </w:rPr>
              <w:t>81328</w:t>
            </w:r>
          </w:p>
        </w:tc>
        <w:tc>
          <w:tcPr>
            <w:tcW w:w="3323" w:type="dxa"/>
            <w:hideMark/>
          </w:tcPr>
          <w:p w14:paraId="417DAB4B" w14:textId="77777777" w:rsidR="00FF525C" w:rsidRPr="003E1D92" w:rsidRDefault="00FF525C" w:rsidP="00FF525C">
            <w:pPr>
              <w:pStyle w:val="HSCOL3"/>
              <w:rPr>
                <w:rFonts w:cs="Arial"/>
                <w:szCs w:val="16"/>
              </w:rPr>
            </w:pPr>
            <w:r w:rsidRPr="003E1D92">
              <w:rPr>
                <w:rFonts w:cs="Arial"/>
                <w:szCs w:val="16"/>
              </w:rPr>
              <w:t xml:space="preserve">SLCO1B1 (solute carrier organic anion transporter family, member 1B1) gene analysis, common variant(s) </w:t>
            </w:r>
          </w:p>
        </w:tc>
        <w:tc>
          <w:tcPr>
            <w:tcW w:w="2956" w:type="dxa"/>
            <w:hideMark/>
          </w:tcPr>
          <w:p w14:paraId="0D21224F"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4B2DDDCE" w14:textId="77777777" w:rsidR="00FF525C" w:rsidRPr="003E1D92" w:rsidRDefault="009F3F31" w:rsidP="00FF525C">
            <w:pPr>
              <w:rPr>
                <w:szCs w:val="16"/>
              </w:rPr>
            </w:pPr>
            <w:hyperlink r:id="rId222" w:history="1">
              <w:r w:rsidR="00FF525C" w:rsidRPr="003E1D92">
                <w:rPr>
                  <w:rStyle w:val="Hyperlink"/>
                  <w:szCs w:val="16"/>
                </w:rPr>
                <w:t>November, 2017</w:t>
              </w:r>
            </w:hyperlink>
          </w:p>
        </w:tc>
      </w:tr>
      <w:tr w:rsidR="00FF525C" w:rsidRPr="003E1D92" w14:paraId="56301383" w14:textId="77777777" w:rsidTr="00494FE6">
        <w:trPr>
          <w:cantSplit/>
        </w:trPr>
        <w:tc>
          <w:tcPr>
            <w:tcW w:w="1551" w:type="dxa"/>
            <w:hideMark/>
          </w:tcPr>
          <w:p w14:paraId="3F83C480" w14:textId="77777777" w:rsidR="00FF525C" w:rsidRPr="003E1D92" w:rsidRDefault="00FF525C" w:rsidP="00FF525C">
            <w:pPr>
              <w:rPr>
                <w:szCs w:val="16"/>
              </w:rPr>
            </w:pPr>
            <w:r w:rsidRPr="003E1D92">
              <w:rPr>
                <w:szCs w:val="16"/>
              </w:rPr>
              <w:t>81330</w:t>
            </w:r>
          </w:p>
        </w:tc>
        <w:tc>
          <w:tcPr>
            <w:tcW w:w="3323" w:type="dxa"/>
            <w:hideMark/>
          </w:tcPr>
          <w:p w14:paraId="3D16373F" w14:textId="77777777" w:rsidR="00FF525C" w:rsidRPr="003E1D92" w:rsidRDefault="00FF525C" w:rsidP="00FF525C">
            <w:pPr>
              <w:pStyle w:val="HSCOL3"/>
              <w:rPr>
                <w:rFonts w:cs="Arial"/>
                <w:szCs w:val="16"/>
              </w:rPr>
            </w:pPr>
            <w:r w:rsidRPr="003E1D92">
              <w:rPr>
                <w:rFonts w:cs="Arial"/>
                <w:szCs w:val="16"/>
              </w:rPr>
              <w:t xml:space="preserve">SMPD1(sphingomyelin phosphodiesterase 1, acid lysosomal) gene analysis, common variants </w:t>
            </w:r>
          </w:p>
        </w:tc>
        <w:tc>
          <w:tcPr>
            <w:tcW w:w="2956" w:type="dxa"/>
            <w:hideMark/>
          </w:tcPr>
          <w:p w14:paraId="18523013"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240B079F" w14:textId="77777777" w:rsidR="00FF525C" w:rsidRPr="003E1D92" w:rsidRDefault="009F3F31" w:rsidP="00FF525C">
            <w:pPr>
              <w:rPr>
                <w:szCs w:val="16"/>
              </w:rPr>
            </w:pPr>
            <w:hyperlink r:id="rId223" w:history="1">
              <w:r w:rsidR="00FF525C" w:rsidRPr="003E1D92">
                <w:rPr>
                  <w:rStyle w:val="Hyperlink"/>
                  <w:szCs w:val="16"/>
                </w:rPr>
                <w:t>December, 2011</w:t>
              </w:r>
            </w:hyperlink>
          </w:p>
        </w:tc>
      </w:tr>
      <w:tr w:rsidR="00FF525C" w:rsidRPr="003E1D92" w14:paraId="268214E3" w14:textId="77777777" w:rsidTr="00494FE6">
        <w:trPr>
          <w:cantSplit/>
          <w:trHeight w:val="404"/>
        </w:trPr>
        <w:tc>
          <w:tcPr>
            <w:tcW w:w="1551" w:type="dxa"/>
            <w:hideMark/>
          </w:tcPr>
          <w:p w14:paraId="0D695DA3" w14:textId="77777777" w:rsidR="00FF525C" w:rsidRPr="003E1D92" w:rsidRDefault="00FF525C" w:rsidP="00FF525C">
            <w:pPr>
              <w:rPr>
                <w:szCs w:val="16"/>
              </w:rPr>
            </w:pPr>
            <w:r w:rsidRPr="003E1D92">
              <w:rPr>
                <w:szCs w:val="16"/>
              </w:rPr>
              <w:t>81335</w:t>
            </w:r>
          </w:p>
        </w:tc>
        <w:tc>
          <w:tcPr>
            <w:tcW w:w="3323" w:type="dxa"/>
          </w:tcPr>
          <w:p w14:paraId="1E39EFE9" w14:textId="77777777" w:rsidR="00FF525C" w:rsidRPr="003E1D92" w:rsidRDefault="00FF525C" w:rsidP="00FF525C">
            <w:pPr>
              <w:spacing w:after="160" w:line="256" w:lineRule="auto"/>
              <w:contextualSpacing/>
              <w:rPr>
                <w:szCs w:val="16"/>
              </w:rPr>
            </w:pPr>
            <w:r w:rsidRPr="003E1D92">
              <w:rPr>
                <w:szCs w:val="16"/>
              </w:rPr>
              <w:t>TPMT (thiopurine S-methyltransferase) (eg, drug metabolism), gene analysis</w:t>
            </w:r>
          </w:p>
        </w:tc>
        <w:tc>
          <w:tcPr>
            <w:tcW w:w="2956" w:type="dxa"/>
            <w:hideMark/>
          </w:tcPr>
          <w:p w14:paraId="2FB5923D"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63B80AC5" w14:textId="77777777" w:rsidR="00FF525C" w:rsidRPr="003E1D92" w:rsidRDefault="009F3F31" w:rsidP="00FF525C">
            <w:pPr>
              <w:rPr>
                <w:szCs w:val="16"/>
              </w:rPr>
            </w:pPr>
            <w:hyperlink r:id="rId224" w:history="1">
              <w:r w:rsidR="00FF525C" w:rsidRPr="003E1D92">
                <w:rPr>
                  <w:rStyle w:val="Hyperlink"/>
                  <w:szCs w:val="16"/>
                </w:rPr>
                <w:t>November, 2017</w:t>
              </w:r>
            </w:hyperlink>
          </w:p>
        </w:tc>
      </w:tr>
      <w:tr w:rsidR="00FF525C" w:rsidRPr="003E1D92" w14:paraId="614B95F5" w14:textId="77777777" w:rsidTr="00494FE6">
        <w:trPr>
          <w:cantSplit/>
        </w:trPr>
        <w:tc>
          <w:tcPr>
            <w:tcW w:w="1551" w:type="dxa"/>
          </w:tcPr>
          <w:p w14:paraId="676822D4" w14:textId="77777777" w:rsidR="00FF525C" w:rsidRPr="003E1D92" w:rsidRDefault="00FF525C" w:rsidP="00FF525C">
            <w:pPr>
              <w:rPr>
                <w:szCs w:val="16"/>
              </w:rPr>
            </w:pPr>
            <w:r w:rsidRPr="003E1D92">
              <w:rPr>
                <w:szCs w:val="16"/>
              </w:rPr>
              <w:t>81345</w:t>
            </w:r>
          </w:p>
        </w:tc>
        <w:tc>
          <w:tcPr>
            <w:tcW w:w="3323" w:type="dxa"/>
          </w:tcPr>
          <w:p w14:paraId="210CFB1B" w14:textId="77777777" w:rsidR="00FF525C" w:rsidRPr="003E1D92" w:rsidRDefault="00FF525C" w:rsidP="00FF525C">
            <w:pPr>
              <w:rPr>
                <w:szCs w:val="16"/>
              </w:rPr>
            </w:pPr>
            <w:r w:rsidRPr="003E1D92">
              <w:rPr>
                <w:szCs w:val="16"/>
              </w:rPr>
              <w:t>TERT (telomerase reverse transcriptase) (eg, thyroid carcinoma, glioblastoma multiforme) gene analysis, targeted sequence analysis (eg, promoter region)</w:t>
            </w:r>
          </w:p>
        </w:tc>
        <w:tc>
          <w:tcPr>
            <w:tcW w:w="2956" w:type="dxa"/>
          </w:tcPr>
          <w:p w14:paraId="0A09F75B" w14:textId="77777777" w:rsidR="00FF525C" w:rsidRPr="003E1D92" w:rsidRDefault="00FF525C" w:rsidP="00FF525C">
            <w:pPr>
              <w:rPr>
                <w:szCs w:val="16"/>
              </w:rPr>
            </w:pPr>
            <w:r w:rsidRPr="003E1D92">
              <w:rPr>
                <w:szCs w:val="16"/>
              </w:rPr>
              <w:t>Insufficient evidence of effectiveness</w:t>
            </w:r>
          </w:p>
        </w:tc>
        <w:tc>
          <w:tcPr>
            <w:tcW w:w="1615" w:type="dxa"/>
          </w:tcPr>
          <w:p w14:paraId="3B63088B" w14:textId="77777777" w:rsidR="00FF525C" w:rsidRPr="003E1D92" w:rsidRDefault="009F3F31" w:rsidP="00FF525C">
            <w:pPr>
              <w:rPr>
                <w:szCs w:val="16"/>
              </w:rPr>
            </w:pPr>
            <w:hyperlink r:id="rId225" w:history="1">
              <w:r w:rsidR="00FF525C" w:rsidRPr="003E1D92">
                <w:rPr>
                  <w:rStyle w:val="Hyperlink"/>
                  <w:szCs w:val="16"/>
                </w:rPr>
                <w:t>November, 2018</w:t>
              </w:r>
            </w:hyperlink>
          </w:p>
        </w:tc>
      </w:tr>
      <w:tr w:rsidR="00FF525C" w:rsidRPr="003E1D92" w14:paraId="0D31FC18" w14:textId="77777777" w:rsidTr="00494FE6">
        <w:trPr>
          <w:cantSplit/>
        </w:trPr>
        <w:tc>
          <w:tcPr>
            <w:tcW w:w="1551" w:type="dxa"/>
          </w:tcPr>
          <w:p w14:paraId="2BC4D390" w14:textId="77777777" w:rsidR="00FF525C" w:rsidRPr="003E1D92" w:rsidRDefault="00FF525C" w:rsidP="00FF525C">
            <w:pPr>
              <w:rPr>
                <w:szCs w:val="16"/>
              </w:rPr>
            </w:pPr>
            <w:bookmarkStart w:id="185" w:name="_Hlk6917719"/>
            <w:r w:rsidRPr="003E1D92">
              <w:rPr>
                <w:szCs w:val="16"/>
              </w:rPr>
              <w:t>81346</w:t>
            </w:r>
          </w:p>
        </w:tc>
        <w:tc>
          <w:tcPr>
            <w:tcW w:w="3323" w:type="dxa"/>
          </w:tcPr>
          <w:p w14:paraId="38F502F2" w14:textId="77777777" w:rsidR="00FF525C" w:rsidRPr="003E1D92" w:rsidRDefault="00FF525C" w:rsidP="00FF525C">
            <w:pPr>
              <w:rPr>
                <w:szCs w:val="16"/>
              </w:rPr>
            </w:pPr>
            <w:r w:rsidRPr="003E1D92">
              <w:rPr>
                <w:szCs w:val="16"/>
              </w:rPr>
              <w:t>TYMS (thymidylate synthetase) (eg, 5-fluorouracil/5-FU drug metabolism), gene analysis, common variant(s) (eg, tandem repeat variant)</w:t>
            </w:r>
          </w:p>
        </w:tc>
        <w:tc>
          <w:tcPr>
            <w:tcW w:w="2956" w:type="dxa"/>
          </w:tcPr>
          <w:p w14:paraId="2A7ECA45" w14:textId="77777777" w:rsidR="00FF525C" w:rsidRPr="003E1D92" w:rsidRDefault="00FF525C" w:rsidP="00FF525C">
            <w:pPr>
              <w:rPr>
                <w:b/>
                <w:szCs w:val="16"/>
              </w:rPr>
            </w:pPr>
            <w:r w:rsidRPr="003E1D92">
              <w:rPr>
                <w:rStyle w:val="PageNumber"/>
                <w:szCs w:val="16"/>
              </w:rPr>
              <w:t>Insufficient evidence of effectiveness</w:t>
            </w:r>
          </w:p>
        </w:tc>
        <w:tc>
          <w:tcPr>
            <w:tcW w:w="1615" w:type="dxa"/>
          </w:tcPr>
          <w:p w14:paraId="5D227010" w14:textId="77777777" w:rsidR="00FF525C" w:rsidRPr="003E1D92" w:rsidRDefault="009F3F31" w:rsidP="00FF525C">
            <w:pPr>
              <w:rPr>
                <w:szCs w:val="16"/>
              </w:rPr>
            </w:pPr>
            <w:hyperlink r:id="rId226" w:history="1">
              <w:r w:rsidR="00FF525C" w:rsidRPr="003E1D92">
                <w:rPr>
                  <w:rStyle w:val="Hyperlink"/>
                  <w:szCs w:val="16"/>
                </w:rPr>
                <w:t>November, 2017</w:t>
              </w:r>
            </w:hyperlink>
          </w:p>
        </w:tc>
      </w:tr>
      <w:bookmarkEnd w:id="185"/>
      <w:tr w:rsidR="00FF525C" w:rsidRPr="003E1D92" w14:paraId="7D66D913" w14:textId="77777777" w:rsidTr="00494FE6">
        <w:trPr>
          <w:cantSplit/>
        </w:trPr>
        <w:tc>
          <w:tcPr>
            <w:tcW w:w="1551" w:type="dxa"/>
          </w:tcPr>
          <w:p w14:paraId="51A0D5DF" w14:textId="77777777" w:rsidR="00FF525C" w:rsidRPr="003E1D92" w:rsidRDefault="00FF525C" w:rsidP="00FF525C">
            <w:pPr>
              <w:rPr>
                <w:szCs w:val="16"/>
              </w:rPr>
            </w:pPr>
            <w:r w:rsidRPr="003E1D92">
              <w:rPr>
                <w:szCs w:val="16"/>
              </w:rPr>
              <w:t>81350</w:t>
            </w:r>
          </w:p>
        </w:tc>
        <w:tc>
          <w:tcPr>
            <w:tcW w:w="3323" w:type="dxa"/>
          </w:tcPr>
          <w:p w14:paraId="2239ABD9" w14:textId="77777777" w:rsidR="00FF525C" w:rsidRPr="003E1D92" w:rsidRDefault="00FF525C" w:rsidP="00FF525C">
            <w:pPr>
              <w:rPr>
                <w:szCs w:val="16"/>
              </w:rPr>
            </w:pPr>
            <w:r w:rsidRPr="003E1D92">
              <w:rPr>
                <w:szCs w:val="16"/>
              </w:rPr>
              <w:t>UGT1A1 (UDP glucuronosyl-transferase 1 family, polypeptide A1) (eg, irinotecan metabolism), gene analysis, common variants</w:t>
            </w:r>
          </w:p>
        </w:tc>
        <w:tc>
          <w:tcPr>
            <w:tcW w:w="2956" w:type="dxa"/>
          </w:tcPr>
          <w:p w14:paraId="19826386" w14:textId="77777777" w:rsidR="00FF525C" w:rsidRPr="003E1D92" w:rsidRDefault="00FF525C" w:rsidP="00FF525C">
            <w:pPr>
              <w:rPr>
                <w:szCs w:val="16"/>
              </w:rPr>
            </w:pPr>
            <w:r w:rsidRPr="003E1D92">
              <w:rPr>
                <w:rStyle w:val="PageNumber"/>
                <w:szCs w:val="16"/>
              </w:rPr>
              <w:t>Insufficient evidence of effectiveness</w:t>
            </w:r>
          </w:p>
        </w:tc>
        <w:tc>
          <w:tcPr>
            <w:tcW w:w="1615" w:type="dxa"/>
          </w:tcPr>
          <w:p w14:paraId="3A30CE4B" w14:textId="77777777" w:rsidR="00FF525C" w:rsidRPr="003E1D92" w:rsidRDefault="009F3F31" w:rsidP="00FF525C">
            <w:pPr>
              <w:rPr>
                <w:szCs w:val="16"/>
              </w:rPr>
            </w:pPr>
            <w:hyperlink r:id="rId227" w:history="1">
              <w:r w:rsidR="00FF525C" w:rsidRPr="003E1D92">
                <w:rPr>
                  <w:rStyle w:val="Hyperlink"/>
                  <w:szCs w:val="16"/>
                </w:rPr>
                <w:t>December, 2011</w:t>
              </w:r>
            </w:hyperlink>
          </w:p>
        </w:tc>
      </w:tr>
      <w:tr w:rsidR="00FF525C" w:rsidRPr="003E1D92" w14:paraId="35A08C72" w14:textId="77777777" w:rsidTr="00494FE6">
        <w:trPr>
          <w:cantSplit/>
        </w:trPr>
        <w:tc>
          <w:tcPr>
            <w:tcW w:w="1551" w:type="dxa"/>
            <w:hideMark/>
          </w:tcPr>
          <w:p w14:paraId="6DA2B931" w14:textId="77777777" w:rsidR="00FF525C" w:rsidRPr="003E1D92" w:rsidRDefault="00FF525C" w:rsidP="00FF525C">
            <w:pPr>
              <w:rPr>
                <w:szCs w:val="16"/>
              </w:rPr>
            </w:pPr>
            <w:r w:rsidRPr="003E1D92">
              <w:rPr>
                <w:szCs w:val="16"/>
              </w:rPr>
              <w:t>81355</w:t>
            </w:r>
          </w:p>
        </w:tc>
        <w:tc>
          <w:tcPr>
            <w:tcW w:w="3323" w:type="dxa"/>
            <w:hideMark/>
          </w:tcPr>
          <w:p w14:paraId="16A7806B" w14:textId="77777777" w:rsidR="00FF525C" w:rsidRPr="003E1D92" w:rsidRDefault="00FF525C" w:rsidP="00FF525C">
            <w:pPr>
              <w:spacing w:after="160" w:line="256" w:lineRule="auto"/>
              <w:contextualSpacing/>
              <w:rPr>
                <w:szCs w:val="16"/>
              </w:rPr>
            </w:pPr>
            <w:r w:rsidRPr="003E1D92">
              <w:rPr>
                <w:szCs w:val="16"/>
              </w:rPr>
              <w:t>VKORC1 (vitamin K epoxide reductase complex, subunit 1) (eg, warfarin metabolism), gene analysis, common variants</w:t>
            </w:r>
          </w:p>
        </w:tc>
        <w:tc>
          <w:tcPr>
            <w:tcW w:w="2956" w:type="dxa"/>
            <w:hideMark/>
          </w:tcPr>
          <w:p w14:paraId="32F646D7"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2D0861E6" w14:textId="77777777" w:rsidR="00FF525C" w:rsidRPr="003E1D92" w:rsidRDefault="009F3F31" w:rsidP="00FF525C">
            <w:pPr>
              <w:rPr>
                <w:szCs w:val="16"/>
              </w:rPr>
            </w:pPr>
            <w:hyperlink r:id="rId228" w:history="1">
              <w:r w:rsidR="00FF525C" w:rsidRPr="003E1D92">
                <w:rPr>
                  <w:rStyle w:val="Hyperlink"/>
                  <w:szCs w:val="16"/>
                </w:rPr>
                <w:t>December, 2011</w:t>
              </w:r>
            </w:hyperlink>
          </w:p>
        </w:tc>
      </w:tr>
      <w:tr w:rsidR="00FF525C" w:rsidRPr="003E1D92" w14:paraId="6D1E72B3" w14:textId="77777777" w:rsidTr="00494FE6">
        <w:trPr>
          <w:cantSplit/>
        </w:trPr>
        <w:tc>
          <w:tcPr>
            <w:tcW w:w="1551" w:type="dxa"/>
            <w:hideMark/>
          </w:tcPr>
          <w:p w14:paraId="6B38CDB9" w14:textId="77777777" w:rsidR="00FF525C" w:rsidRPr="003E1D92" w:rsidRDefault="00FF525C" w:rsidP="00FF525C">
            <w:pPr>
              <w:rPr>
                <w:szCs w:val="16"/>
              </w:rPr>
            </w:pPr>
            <w:r w:rsidRPr="003E1D92">
              <w:rPr>
                <w:szCs w:val="16"/>
              </w:rPr>
              <w:t>81417</w:t>
            </w:r>
          </w:p>
        </w:tc>
        <w:tc>
          <w:tcPr>
            <w:tcW w:w="3323" w:type="dxa"/>
            <w:hideMark/>
          </w:tcPr>
          <w:p w14:paraId="7D392A04" w14:textId="77777777" w:rsidR="00FF525C" w:rsidRPr="003E1D92" w:rsidRDefault="00FF525C" w:rsidP="00FF525C">
            <w:pPr>
              <w:spacing w:after="160" w:line="256" w:lineRule="auto"/>
              <w:contextualSpacing/>
              <w:rPr>
                <w:szCs w:val="16"/>
              </w:rPr>
            </w:pPr>
            <w:r w:rsidRPr="003E1D92">
              <w:rPr>
                <w:szCs w:val="16"/>
              </w:rPr>
              <w:t>Re-evaluation of whole exome sequencing</w:t>
            </w:r>
          </w:p>
        </w:tc>
        <w:tc>
          <w:tcPr>
            <w:tcW w:w="2956" w:type="dxa"/>
            <w:hideMark/>
          </w:tcPr>
          <w:p w14:paraId="150DC661"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4C803282" w14:textId="77777777" w:rsidR="00FF525C" w:rsidRPr="003E1D92" w:rsidRDefault="00FF525C" w:rsidP="00FF525C">
            <w:pPr>
              <w:rPr>
                <w:szCs w:val="16"/>
              </w:rPr>
            </w:pPr>
            <w:r w:rsidRPr="003E1D92">
              <w:rPr>
                <w:szCs w:val="16"/>
              </w:rPr>
              <w:t>December, 2011</w:t>
            </w:r>
          </w:p>
        </w:tc>
      </w:tr>
      <w:tr w:rsidR="00FF525C" w:rsidRPr="003E1D92" w14:paraId="4FD94462" w14:textId="77777777" w:rsidTr="00494FE6">
        <w:trPr>
          <w:cantSplit/>
        </w:trPr>
        <w:tc>
          <w:tcPr>
            <w:tcW w:w="1551" w:type="dxa"/>
            <w:hideMark/>
          </w:tcPr>
          <w:p w14:paraId="44233630" w14:textId="77777777" w:rsidR="00FF525C" w:rsidRPr="003E1D92" w:rsidRDefault="00FF525C" w:rsidP="00FF525C">
            <w:pPr>
              <w:rPr>
                <w:szCs w:val="16"/>
              </w:rPr>
            </w:pPr>
            <w:r w:rsidRPr="003E1D92">
              <w:rPr>
                <w:szCs w:val="16"/>
              </w:rPr>
              <w:t>81422</w:t>
            </w:r>
          </w:p>
        </w:tc>
        <w:tc>
          <w:tcPr>
            <w:tcW w:w="3323" w:type="dxa"/>
            <w:hideMark/>
          </w:tcPr>
          <w:p w14:paraId="15E29E57" w14:textId="77777777" w:rsidR="00FF525C" w:rsidRPr="003E1D92" w:rsidRDefault="00FF525C" w:rsidP="00FF525C">
            <w:pPr>
              <w:spacing w:after="160" w:line="256" w:lineRule="auto"/>
              <w:contextualSpacing/>
              <w:rPr>
                <w:szCs w:val="16"/>
              </w:rPr>
            </w:pPr>
            <w:r w:rsidRPr="003E1D92">
              <w:rPr>
                <w:szCs w:val="16"/>
              </w:rPr>
              <w:t xml:space="preserve">Fetal chromosomal microdeletion(s) genomic sequence analysis (eg. DiGeorge syndrome, Cri-du-chat syndrome), circulating cell-free fetal DNA in maternal blood </w:t>
            </w:r>
          </w:p>
        </w:tc>
        <w:tc>
          <w:tcPr>
            <w:tcW w:w="2956" w:type="dxa"/>
            <w:hideMark/>
          </w:tcPr>
          <w:p w14:paraId="31E12D59"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26957C96" w14:textId="77777777" w:rsidR="00FF525C" w:rsidRPr="003E1D92" w:rsidRDefault="009F3F31" w:rsidP="00FF525C">
            <w:pPr>
              <w:rPr>
                <w:szCs w:val="16"/>
              </w:rPr>
            </w:pPr>
            <w:hyperlink r:id="rId229" w:history="1">
              <w:r w:rsidR="00FF525C" w:rsidRPr="003E1D92">
                <w:rPr>
                  <w:rStyle w:val="Hyperlink"/>
                  <w:szCs w:val="16"/>
                </w:rPr>
                <w:t>November, 2016</w:t>
              </w:r>
            </w:hyperlink>
          </w:p>
        </w:tc>
      </w:tr>
      <w:tr w:rsidR="00FF525C" w:rsidRPr="003E1D92" w14:paraId="7E1F1397" w14:textId="77777777" w:rsidTr="00494FE6">
        <w:trPr>
          <w:cantSplit/>
        </w:trPr>
        <w:tc>
          <w:tcPr>
            <w:tcW w:w="1551" w:type="dxa"/>
            <w:hideMark/>
          </w:tcPr>
          <w:p w14:paraId="5D213ECA" w14:textId="77777777" w:rsidR="00FF525C" w:rsidRPr="003E1D92" w:rsidRDefault="00FF525C" w:rsidP="00FF525C">
            <w:pPr>
              <w:rPr>
                <w:szCs w:val="16"/>
              </w:rPr>
            </w:pPr>
            <w:r w:rsidRPr="003E1D92">
              <w:rPr>
                <w:szCs w:val="16"/>
              </w:rPr>
              <w:t>81425-81427</w:t>
            </w:r>
          </w:p>
        </w:tc>
        <w:tc>
          <w:tcPr>
            <w:tcW w:w="3323" w:type="dxa"/>
            <w:hideMark/>
          </w:tcPr>
          <w:p w14:paraId="5F72A765" w14:textId="77777777" w:rsidR="00FF525C" w:rsidRPr="003E1D92" w:rsidRDefault="00FF525C" w:rsidP="00FF525C">
            <w:pPr>
              <w:rPr>
                <w:szCs w:val="16"/>
              </w:rPr>
            </w:pPr>
            <w:r w:rsidRPr="003E1D92">
              <w:rPr>
                <w:szCs w:val="16"/>
              </w:rPr>
              <w:t>Genome sequence analysis</w:t>
            </w:r>
          </w:p>
        </w:tc>
        <w:tc>
          <w:tcPr>
            <w:tcW w:w="2956" w:type="dxa"/>
            <w:hideMark/>
          </w:tcPr>
          <w:p w14:paraId="4C8CA9A1"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4B545A75" w14:textId="77777777" w:rsidR="00FF525C" w:rsidRPr="003E1D92" w:rsidRDefault="009F3F31" w:rsidP="00FF525C">
            <w:pPr>
              <w:rPr>
                <w:szCs w:val="16"/>
              </w:rPr>
            </w:pPr>
            <w:hyperlink r:id="rId230" w:history="1">
              <w:r w:rsidR="00FF525C" w:rsidRPr="003E1D92">
                <w:rPr>
                  <w:rStyle w:val="Hyperlink"/>
                  <w:szCs w:val="16"/>
                </w:rPr>
                <w:t>November, 2014</w:t>
              </w:r>
            </w:hyperlink>
          </w:p>
        </w:tc>
      </w:tr>
      <w:tr w:rsidR="00FF525C" w:rsidRPr="003E1D92" w14:paraId="4AE3CD69" w14:textId="77777777" w:rsidTr="00494FE6">
        <w:trPr>
          <w:cantSplit/>
        </w:trPr>
        <w:tc>
          <w:tcPr>
            <w:tcW w:w="1551" w:type="dxa"/>
            <w:hideMark/>
          </w:tcPr>
          <w:p w14:paraId="093F86F0" w14:textId="77777777" w:rsidR="00FF525C" w:rsidRPr="003E1D92" w:rsidRDefault="00FF525C" w:rsidP="00FF525C">
            <w:pPr>
              <w:rPr>
                <w:szCs w:val="16"/>
              </w:rPr>
            </w:pPr>
            <w:r w:rsidRPr="003E1D92">
              <w:rPr>
                <w:szCs w:val="16"/>
              </w:rPr>
              <w:t>81443</w:t>
            </w:r>
          </w:p>
        </w:tc>
        <w:tc>
          <w:tcPr>
            <w:tcW w:w="3323" w:type="dxa"/>
            <w:hideMark/>
          </w:tcPr>
          <w:p w14:paraId="65285B0F" w14:textId="77777777" w:rsidR="00FF525C" w:rsidRPr="003E1D92" w:rsidRDefault="00FF525C" w:rsidP="00FF525C">
            <w:pPr>
              <w:pStyle w:val="HSCOL3"/>
              <w:rPr>
                <w:rFonts w:cs="Arial"/>
                <w:szCs w:val="16"/>
              </w:rPr>
            </w:pPr>
            <w:r w:rsidRPr="003E1D92">
              <w:rPr>
                <w:rFonts w:cs="Arial"/>
                <w:szCs w:val="16"/>
              </w:rPr>
              <w:t>Expanded carrier screening</w:t>
            </w:r>
          </w:p>
        </w:tc>
        <w:tc>
          <w:tcPr>
            <w:tcW w:w="2956" w:type="dxa"/>
            <w:hideMark/>
          </w:tcPr>
          <w:p w14:paraId="583A3F4A" w14:textId="77777777" w:rsidR="00FF525C" w:rsidRPr="003E1D92" w:rsidRDefault="00FF525C" w:rsidP="00FF525C">
            <w:pPr>
              <w:rPr>
                <w:rStyle w:val="PageNumber"/>
                <w:szCs w:val="16"/>
              </w:rPr>
            </w:pPr>
            <w:r w:rsidRPr="003E1D92">
              <w:rPr>
                <w:szCs w:val="16"/>
              </w:rPr>
              <w:t>Insufficient evidence of effectiveness</w:t>
            </w:r>
          </w:p>
        </w:tc>
        <w:tc>
          <w:tcPr>
            <w:tcW w:w="1615" w:type="dxa"/>
            <w:hideMark/>
          </w:tcPr>
          <w:p w14:paraId="4D9AE8DA" w14:textId="77777777" w:rsidR="00FF525C" w:rsidRPr="003E1D92" w:rsidRDefault="009F3F31" w:rsidP="00FF525C">
            <w:pPr>
              <w:rPr>
                <w:szCs w:val="16"/>
              </w:rPr>
            </w:pPr>
            <w:hyperlink r:id="rId231" w:history="1">
              <w:r w:rsidR="00FF525C" w:rsidRPr="003E1D92">
                <w:rPr>
                  <w:rStyle w:val="Hyperlink"/>
                  <w:szCs w:val="16"/>
                </w:rPr>
                <w:t>November, 2018</w:t>
              </w:r>
            </w:hyperlink>
          </w:p>
        </w:tc>
      </w:tr>
      <w:tr w:rsidR="00FF525C" w:rsidRPr="003E1D92" w14:paraId="0BF0B0DF" w14:textId="77777777" w:rsidTr="00494FE6">
        <w:trPr>
          <w:cantSplit/>
        </w:trPr>
        <w:tc>
          <w:tcPr>
            <w:tcW w:w="1551" w:type="dxa"/>
          </w:tcPr>
          <w:p w14:paraId="204C034C" w14:textId="77777777" w:rsidR="00FF525C" w:rsidRPr="003E1D92" w:rsidRDefault="00FF525C" w:rsidP="00FF525C">
            <w:pPr>
              <w:rPr>
                <w:szCs w:val="16"/>
              </w:rPr>
            </w:pPr>
            <w:r w:rsidRPr="003E1D92">
              <w:rPr>
                <w:szCs w:val="16"/>
              </w:rPr>
              <w:lastRenderedPageBreak/>
              <w:t>81470, 81471</w:t>
            </w:r>
          </w:p>
        </w:tc>
        <w:tc>
          <w:tcPr>
            <w:tcW w:w="3323" w:type="dxa"/>
          </w:tcPr>
          <w:p w14:paraId="1F273F65" w14:textId="77777777" w:rsidR="00FF525C" w:rsidRPr="003E1D92" w:rsidRDefault="00FF525C" w:rsidP="00FF525C">
            <w:pPr>
              <w:pStyle w:val="HSCOL3"/>
              <w:rPr>
                <w:rFonts w:cs="Arial"/>
                <w:szCs w:val="16"/>
              </w:rPr>
            </w:pPr>
            <w:r w:rsidRPr="003E1D92">
              <w:rPr>
                <w:rFonts w:cs="Arial"/>
                <w:szCs w:val="16"/>
              </w:rPr>
              <w:t>X-linked intellectual disability (XLID) genomic sequence panels</w:t>
            </w:r>
          </w:p>
        </w:tc>
        <w:tc>
          <w:tcPr>
            <w:tcW w:w="2956" w:type="dxa"/>
          </w:tcPr>
          <w:p w14:paraId="3FB7D5CA"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tcPr>
          <w:p w14:paraId="0A9186E5" w14:textId="77777777" w:rsidR="00FF525C" w:rsidRPr="003E1D92" w:rsidRDefault="009F3F31" w:rsidP="00FF525C">
            <w:pPr>
              <w:rPr>
                <w:rStyle w:val="Hyperlink"/>
                <w:szCs w:val="16"/>
              </w:rPr>
            </w:pPr>
            <w:hyperlink r:id="rId232" w:history="1">
              <w:r w:rsidR="00FF525C" w:rsidRPr="003E1D92">
                <w:rPr>
                  <w:rStyle w:val="Hyperlink"/>
                  <w:szCs w:val="16"/>
                </w:rPr>
                <w:t>November, 2014</w:t>
              </w:r>
            </w:hyperlink>
          </w:p>
        </w:tc>
      </w:tr>
      <w:tr w:rsidR="00FF525C" w:rsidRPr="003E1D92" w14:paraId="50B8EEC3" w14:textId="77777777" w:rsidTr="00494FE6">
        <w:trPr>
          <w:cantSplit/>
        </w:trPr>
        <w:tc>
          <w:tcPr>
            <w:tcW w:w="1551" w:type="dxa"/>
            <w:hideMark/>
          </w:tcPr>
          <w:p w14:paraId="2BBE1EE6" w14:textId="77777777" w:rsidR="00FF525C" w:rsidRPr="003E1D92" w:rsidRDefault="00FF525C" w:rsidP="00FF525C">
            <w:pPr>
              <w:rPr>
                <w:szCs w:val="16"/>
              </w:rPr>
            </w:pPr>
            <w:r w:rsidRPr="003E1D92">
              <w:rPr>
                <w:szCs w:val="16"/>
              </w:rPr>
              <w:t>Breast Cancer Gene Expression tests billed with nonspecific codes (e.g. 81479, 81599, 84999, S3854)</w:t>
            </w:r>
          </w:p>
        </w:tc>
        <w:tc>
          <w:tcPr>
            <w:tcW w:w="3323" w:type="dxa"/>
            <w:hideMark/>
          </w:tcPr>
          <w:p w14:paraId="37B426C3" w14:textId="77777777" w:rsidR="00FF525C" w:rsidRPr="003E1D92" w:rsidRDefault="00FF525C" w:rsidP="00FF525C">
            <w:pPr>
              <w:pStyle w:val="ListParagraph"/>
              <w:numPr>
                <w:ilvl w:val="0"/>
                <w:numId w:val="139"/>
              </w:numPr>
              <w:ind w:left="196" w:hanging="164"/>
              <w:rPr>
                <w:rFonts w:ascii="Arial" w:hAnsi="Arial" w:cs="Arial"/>
                <w:sz w:val="16"/>
                <w:szCs w:val="16"/>
              </w:rPr>
            </w:pPr>
            <w:r w:rsidRPr="003E1D92">
              <w:rPr>
                <w:rFonts w:ascii="Arial" w:hAnsi="Arial" w:cs="Arial"/>
                <w:sz w:val="16"/>
                <w:szCs w:val="16"/>
              </w:rPr>
              <w:t>Mammostrat</w:t>
            </w:r>
          </w:p>
          <w:p w14:paraId="153FCC14" w14:textId="77777777" w:rsidR="00FF525C" w:rsidRPr="003E1D92" w:rsidRDefault="00FF525C" w:rsidP="00FF525C">
            <w:pPr>
              <w:pStyle w:val="ListParagraph"/>
              <w:numPr>
                <w:ilvl w:val="0"/>
                <w:numId w:val="139"/>
              </w:numPr>
              <w:ind w:left="196" w:hanging="164"/>
              <w:rPr>
                <w:rFonts w:ascii="Arial" w:hAnsi="Arial" w:cs="Arial"/>
                <w:sz w:val="16"/>
                <w:szCs w:val="16"/>
              </w:rPr>
            </w:pPr>
            <w:r w:rsidRPr="003E1D92">
              <w:rPr>
                <w:rFonts w:ascii="Arial" w:hAnsi="Arial" w:cs="Arial"/>
                <w:sz w:val="16"/>
                <w:szCs w:val="16"/>
              </w:rPr>
              <w:t>Oncotype DX Breast DCIS Score</w:t>
            </w:r>
          </w:p>
          <w:p w14:paraId="4B84C872" w14:textId="77777777" w:rsidR="00FF525C" w:rsidRPr="003E1D92" w:rsidRDefault="00FF525C" w:rsidP="00FF525C">
            <w:pPr>
              <w:pStyle w:val="ListParagraph"/>
              <w:numPr>
                <w:ilvl w:val="0"/>
                <w:numId w:val="139"/>
              </w:numPr>
              <w:ind w:left="196" w:hanging="164"/>
              <w:rPr>
                <w:rFonts w:ascii="Arial" w:hAnsi="Arial" w:cs="Arial"/>
                <w:sz w:val="16"/>
                <w:szCs w:val="16"/>
              </w:rPr>
            </w:pPr>
            <w:r w:rsidRPr="003E1D92">
              <w:rPr>
                <w:rFonts w:ascii="Arial" w:hAnsi="Arial" w:cs="Arial"/>
                <w:sz w:val="16"/>
                <w:szCs w:val="16"/>
              </w:rPr>
              <w:t>IHC4</w:t>
            </w:r>
          </w:p>
        </w:tc>
        <w:tc>
          <w:tcPr>
            <w:tcW w:w="2956" w:type="dxa"/>
            <w:hideMark/>
          </w:tcPr>
          <w:p w14:paraId="400AAB8F" w14:textId="77777777" w:rsidR="00FF525C" w:rsidRPr="003E1D92" w:rsidRDefault="00FF525C" w:rsidP="00FF525C">
            <w:pPr>
              <w:rPr>
                <w:rStyle w:val="PageNumber"/>
                <w:szCs w:val="16"/>
              </w:rPr>
            </w:pPr>
            <w:r w:rsidRPr="003E1D92">
              <w:rPr>
                <w:szCs w:val="16"/>
              </w:rPr>
              <w:t>Unproven intervention</w:t>
            </w:r>
          </w:p>
        </w:tc>
        <w:tc>
          <w:tcPr>
            <w:tcW w:w="1615" w:type="dxa"/>
            <w:hideMark/>
          </w:tcPr>
          <w:p w14:paraId="7464673C" w14:textId="77777777" w:rsidR="00FF525C" w:rsidRPr="003E1D92" w:rsidRDefault="00FF525C" w:rsidP="00FF525C">
            <w:pPr>
              <w:rPr>
                <w:szCs w:val="16"/>
              </w:rPr>
            </w:pPr>
            <w:r w:rsidRPr="003E1D92">
              <w:rPr>
                <w:szCs w:val="16"/>
              </w:rPr>
              <w:t xml:space="preserve">May, 2018 </w:t>
            </w:r>
          </w:p>
          <w:p w14:paraId="4AD96447" w14:textId="77777777" w:rsidR="00FF525C" w:rsidRPr="003E1D92" w:rsidRDefault="00FF525C" w:rsidP="00FF525C">
            <w:pPr>
              <w:rPr>
                <w:szCs w:val="16"/>
              </w:rPr>
            </w:pPr>
          </w:p>
          <w:p w14:paraId="10E8DED3" w14:textId="77777777" w:rsidR="00FF525C" w:rsidRPr="003E1D92" w:rsidRDefault="009F3F31" w:rsidP="00FF525C">
            <w:pPr>
              <w:rPr>
                <w:szCs w:val="16"/>
              </w:rPr>
            </w:pPr>
            <w:hyperlink r:id="rId233" w:history="1">
              <w:r w:rsidR="00FF525C" w:rsidRPr="003E1D92">
                <w:rPr>
                  <w:rStyle w:val="Hyperlink"/>
                  <w:szCs w:val="16"/>
                </w:rPr>
                <w:t xml:space="preserve">Coverage guidance </w:t>
              </w:r>
            </w:hyperlink>
          </w:p>
        </w:tc>
      </w:tr>
      <w:tr w:rsidR="00FF525C" w:rsidRPr="003E1D92" w14:paraId="049E1D3D" w14:textId="77777777" w:rsidTr="00494FE6">
        <w:trPr>
          <w:cantSplit/>
        </w:trPr>
        <w:tc>
          <w:tcPr>
            <w:tcW w:w="1551" w:type="dxa"/>
          </w:tcPr>
          <w:p w14:paraId="61AC8BD3" w14:textId="77777777" w:rsidR="00FF525C" w:rsidRPr="003E1D92" w:rsidRDefault="00FF525C" w:rsidP="00FF525C">
            <w:pPr>
              <w:rPr>
                <w:szCs w:val="16"/>
              </w:rPr>
            </w:pPr>
            <w:r w:rsidRPr="003E1D92">
              <w:rPr>
                <w:szCs w:val="16"/>
              </w:rPr>
              <w:t>Prostate Cancer Gene Expression tests billed with nonspecific codes (e.g. 81479, 81599, 84999)</w:t>
            </w:r>
          </w:p>
        </w:tc>
        <w:tc>
          <w:tcPr>
            <w:tcW w:w="3323" w:type="dxa"/>
          </w:tcPr>
          <w:p w14:paraId="337D0774" w14:textId="77777777" w:rsidR="00FF525C" w:rsidRPr="003E1D92" w:rsidRDefault="00FF525C" w:rsidP="00FF525C">
            <w:pPr>
              <w:pStyle w:val="ListParagraph"/>
              <w:numPr>
                <w:ilvl w:val="0"/>
                <w:numId w:val="139"/>
              </w:numPr>
              <w:ind w:left="196" w:hanging="164"/>
              <w:rPr>
                <w:rFonts w:ascii="Arial" w:hAnsi="Arial" w:cs="Arial"/>
                <w:sz w:val="16"/>
                <w:szCs w:val="16"/>
              </w:rPr>
            </w:pPr>
            <w:r w:rsidRPr="003E1D92">
              <w:rPr>
                <w:rFonts w:ascii="Arial" w:hAnsi="Arial" w:cs="Arial"/>
                <w:sz w:val="16"/>
                <w:szCs w:val="16"/>
              </w:rPr>
              <w:t>Oncotype DX Genomic Prostate Score</w:t>
            </w:r>
          </w:p>
          <w:p w14:paraId="5E93B2E6" w14:textId="77777777" w:rsidR="00FF525C" w:rsidRPr="003E1D92" w:rsidRDefault="00FF525C" w:rsidP="00FF525C">
            <w:pPr>
              <w:pStyle w:val="ListParagraph"/>
              <w:numPr>
                <w:ilvl w:val="0"/>
                <w:numId w:val="139"/>
              </w:numPr>
              <w:ind w:left="196" w:hanging="164"/>
              <w:rPr>
                <w:rFonts w:ascii="Arial" w:hAnsi="Arial" w:cs="Arial"/>
                <w:sz w:val="16"/>
                <w:szCs w:val="16"/>
              </w:rPr>
            </w:pPr>
            <w:r w:rsidRPr="003E1D92">
              <w:rPr>
                <w:rFonts w:ascii="Arial" w:hAnsi="Arial" w:cs="Arial"/>
                <w:sz w:val="16"/>
                <w:szCs w:val="16"/>
              </w:rPr>
              <w:t>Decipher RP for prostate cancer</w:t>
            </w:r>
          </w:p>
        </w:tc>
        <w:tc>
          <w:tcPr>
            <w:tcW w:w="2956" w:type="dxa"/>
          </w:tcPr>
          <w:p w14:paraId="6342FF83" w14:textId="77777777" w:rsidR="00FF525C" w:rsidRPr="003E1D92" w:rsidRDefault="00FF525C" w:rsidP="00FF525C">
            <w:pPr>
              <w:rPr>
                <w:szCs w:val="16"/>
              </w:rPr>
            </w:pPr>
            <w:r w:rsidRPr="003E1D92">
              <w:rPr>
                <w:szCs w:val="16"/>
              </w:rPr>
              <w:t>Unproven Intervention</w:t>
            </w:r>
          </w:p>
        </w:tc>
        <w:tc>
          <w:tcPr>
            <w:tcW w:w="1615" w:type="dxa"/>
          </w:tcPr>
          <w:p w14:paraId="1C513C41" w14:textId="77777777" w:rsidR="00FF525C" w:rsidRPr="003E1D92" w:rsidRDefault="00FF525C" w:rsidP="00FF525C">
            <w:pPr>
              <w:rPr>
                <w:szCs w:val="16"/>
              </w:rPr>
            </w:pPr>
            <w:r w:rsidRPr="003E1D92">
              <w:rPr>
                <w:szCs w:val="16"/>
              </w:rPr>
              <w:t xml:space="preserve">January, 2018 </w:t>
            </w:r>
          </w:p>
          <w:p w14:paraId="73814029" w14:textId="77777777" w:rsidR="00FF525C" w:rsidRPr="003E1D92" w:rsidRDefault="00FF525C" w:rsidP="00FF525C">
            <w:pPr>
              <w:rPr>
                <w:szCs w:val="16"/>
              </w:rPr>
            </w:pPr>
          </w:p>
          <w:p w14:paraId="408747BA" w14:textId="77777777" w:rsidR="00FF525C" w:rsidRPr="003E1D92" w:rsidRDefault="009F3F31" w:rsidP="00FF525C">
            <w:pPr>
              <w:rPr>
                <w:szCs w:val="16"/>
              </w:rPr>
            </w:pPr>
            <w:hyperlink r:id="rId234" w:history="1">
              <w:r w:rsidR="00FF525C" w:rsidRPr="003E1D92">
                <w:rPr>
                  <w:rStyle w:val="Hyperlink"/>
                  <w:szCs w:val="16"/>
                </w:rPr>
                <w:t>Coverage guidance</w:t>
              </w:r>
            </w:hyperlink>
          </w:p>
          <w:p w14:paraId="20D77487" w14:textId="77777777" w:rsidR="00FF525C" w:rsidRPr="003E1D92" w:rsidRDefault="00FF525C" w:rsidP="00FF525C">
            <w:pPr>
              <w:rPr>
                <w:szCs w:val="16"/>
              </w:rPr>
            </w:pPr>
          </w:p>
        </w:tc>
      </w:tr>
      <w:tr w:rsidR="00FF525C" w:rsidRPr="003E1D92" w14:paraId="05D225C2" w14:textId="77777777" w:rsidTr="00494FE6">
        <w:trPr>
          <w:cantSplit/>
        </w:trPr>
        <w:tc>
          <w:tcPr>
            <w:tcW w:w="1551" w:type="dxa"/>
          </w:tcPr>
          <w:p w14:paraId="40D4577F" w14:textId="77777777" w:rsidR="00FF525C" w:rsidRPr="003E1D92" w:rsidRDefault="00FF525C" w:rsidP="00FF525C">
            <w:pPr>
              <w:rPr>
                <w:szCs w:val="16"/>
              </w:rPr>
            </w:pPr>
            <w:r w:rsidRPr="003E1D92">
              <w:rPr>
                <w:szCs w:val="16"/>
              </w:rPr>
              <w:t>81490</w:t>
            </w:r>
          </w:p>
        </w:tc>
        <w:tc>
          <w:tcPr>
            <w:tcW w:w="3323" w:type="dxa"/>
          </w:tcPr>
          <w:p w14:paraId="2D2D6EAA" w14:textId="77777777" w:rsidR="00FF525C" w:rsidRPr="003E1D92" w:rsidRDefault="00FF525C" w:rsidP="00FF525C">
            <w:pPr>
              <w:ind w:left="32"/>
              <w:rPr>
                <w:szCs w:val="16"/>
              </w:rPr>
            </w:pPr>
            <w:r w:rsidRPr="003E1D92">
              <w:rPr>
                <w:szCs w:val="16"/>
              </w:rPr>
              <w:t>Autoimmune (rheumatoid arthritis), analysis of 12 biomarkers using immunoassays, utilizing serum, prognostic algorithm</w:t>
            </w:r>
          </w:p>
        </w:tc>
        <w:tc>
          <w:tcPr>
            <w:tcW w:w="2956" w:type="dxa"/>
          </w:tcPr>
          <w:p w14:paraId="42FB4D32" w14:textId="77777777" w:rsidR="00FF525C" w:rsidRPr="003E1D92" w:rsidRDefault="00FF525C" w:rsidP="00FF525C">
            <w:pPr>
              <w:rPr>
                <w:szCs w:val="16"/>
              </w:rPr>
            </w:pPr>
            <w:r w:rsidRPr="003E1D92">
              <w:rPr>
                <w:szCs w:val="16"/>
              </w:rPr>
              <w:t>No evidence of effectiveness</w:t>
            </w:r>
          </w:p>
        </w:tc>
        <w:tc>
          <w:tcPr>
            <w:tcW w:w="1615" w:type="dxa"/>
          </w:tcPr>
          <w:p w14:paraId="3DCD3E0C" w14:textId="77777777" w:rsidR="00FF525C" w:rsidRPr="003E1D92" w:rsidRDefault="009F3F31" w:rsidP="00FF525C">
            <w:pPr>
              <w:rPr>
                <w:szCs w:val="16"/>
              </w:rPr>
            </w:pPr>
            <w:hyperlink r:id="rId235" w:history="1">
              <w:r w:rsidR="00FF525C" w:rsidRPr="003E1D92">
                <w:rPr>
                  <w:rStyle w:val="Hyperlink"/>
                  <w:szCs w:val="16"/>
                </w:rPr>
                <w:t>November, 2015</w:t>
              </w:r>
            </w:hyperlink>
          </w:p>
        </w:tc>
      </w:tr>
      <w:tr w:rsidR="00FF525C" w:rsidRPr="003E1D92" w14:paraId="44B99A02" w14:textId="77777777" w:rsidTr="00494FE6">
        <w:trPr>
          <w:cantSplit/>
        </w:trPr>
        <w:tc>
          <w:tcPr>
            <w:tcW w:w="1551" w:type="dxa"/>
            <w:hideMark/>
          </w:tcPr>
          <w:p w14:paraId="69FF3D52" w14:textId="77777777" w:rsidR="00FF525C" w:rsidRPr="003E1D92" w:rsidRDefault="00FF525C" w:rsidP="00FF525C">
            <w:pPr>
              <w:rPr>
                <w:szCs w:val="16"/>
              </w:rPr>
            </w:pPr>
            <w:r w:rsidRPr="003E1D92">
              <w:rPr>
                <w:szCs w:val="16"/>
              </w:rPr>
              <w:t>81493</w:t>
            </w:r>
          </w:p>
        </w:tc>
        <w:tc>
          <w:tcPr>
            <w:tcW w:w="3323" w:type="dxa"/>
            <w:hideMark/>
          </w:tcPr>
          <w:p w14:paraId="7FE05551" w14:textId="77777777" w:rsidR="00FF525C" w:rsidRPr="003E1D92" w:rsidRDefault="00FF525C" w:rsidP="00FF525C">
            <w:pPr>
              <w:rPr>
                <w:szCs w:val="16"/>
              </w:rPr>
            </w:pPr>
            <w:r w:rsidRPr="003E1D92">
              <w:rPr>
                <w:szCs w:val="16"/>
              </w:rPr>
              <w:t>Coronary artery disease, mRNA, gene expression profiling</w:t>
            </w:r>
          </w:p>
        </w:tc>
        <w:tc>
          <w:tcPr>
            <w:tcW w:w="2956" w:type="dxa"/>
            <w:hideMark/>
          </w:tcPr>
          <w:p w14:paraId="5C35FF28"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1E8A8FC1" w14:textId="77777777" w:rsidR="00FF525C" w:rsidRPr="003E1D92" w:rsidRDefault="009F3F31" w:rsidP="00FF525C">
            <w:pPr>
              <w:rPr>
                <w:szCs w:val="16"/>
              </w:rPr>
            </w:pPr>
            <w:hyperlink r:id="rId236" w:history="1">
              <w:r w:rsidR="00FF525C" w:rsidRPr="003E1D92">
                <w:rPr>
                  <w:rStyle w:val="Hyperlink"/>
                  <w:szCs w:val="16"/>
                </w:rPr>
                <w:t>November, 2015</w:t>
              </w:r>
            </w:hyperlink>
          </w:p>
        </w:tc>
      </w:tr>
      <w:tr w:rsidR="00FF525C" w:rsidRPr="003E1D92" w14:paraId="3DFD6E89" w14:textId="77777777" w:rsidTr="00494FE6">
        <w:trPr>
          <w:cantSplit/>
        </w:trPr>
        <w:tc>
          <w:tcPr>
            <w:tcW w:w="1551" w:type="dxa"/>
            <w:hideMark/>
          </w:tcPr>
          <w:p w14:paraId="1F560FBA" w14:textId="77777777" w:rsidR="00FF525C" w:rsidRPr="003E1D92" w:rsidRDefault="00FF525C" w:rsidP="00FF525C">
            <w:pPr>
              <w:rPr>
                <w:szCs w:val="16"/>
              </w:rPr>
            </w:pPr>
            <w:r w:rsidRPr="003E1D92">
              <w:rPr>
                <w:szCs w:val="16"/>
              </w:rPr>
              <w:t>81500</w:t>
            </w:r>
          </w:p>
        </w:tc>
        <w:tc>
          <w:tcPr>
            <w:tcW w:w="3323" w:type="dxa"/>
            <w:hideMark/>
          </w:tcPr>
          <w:p w14:paraId="43A6139C" w14:textId="77777777" w:rsidR="00FF525C" w:rsidRPr="003E1D92" w:rsidRDefault="00FF525C" w:rsidP="00FF525C">
            <w:pPr>
              <w:rPr>
                <w:szCs w:val="16"/>
              </w:rPr>
            </w:pPr>
            <w:r w:rsidRPr="003E1D92">
              <w:rPr>
                <w:szCs w:val="16"/>
              </w:rPr>
              <w:t>Oncology (ovarian), biochemical assays of two proteins (CA-125 and HE4), utilizing serum, with menopausal status, algorithm reported as a risk score</w:t>
            </w:r>
          </w:p>
        </w:tc>
        <w:tc>
          <w:tcPr>
            <w:tcW w:w="2956" w:type="dxa"/>
            <w:hideMark/>
          </w:tcPr>
          <w:p w14:paraId="554B149F" w14:textId="77777777" w:rsidR="00FF525C" w:rsidRPr="003E1D92" w:rsidRDefault="00FF525C" w:rsidP="00FF525C">
            <w:pPr>
              <w:rPr>
                <w:rStyle w:val="PageNumber"/>
                <w:szCs w:val="16"/>
              </w:rPr>
            </w:pPr>
            <w:r w:rsidRPr="003E1D92">
              <w:rPr>
                <w:szCs w:val="16"/>
              </w:rPr>
              <w:t>No evidence of effectiveness</w:t>
            </w:r>
          </w:p>
        </w:tc>
        <w:tc>
          <w:tcPr>
            <w:tcW w:w="1615" w:type="dxa"/>
            <w:hideMark/>
          </w:tcPr>
          <w:p w14:paraId="3C630682" w14:textId="77777777" w:rsidR="00FF525C" w:rsidRPr="003E1D92" w:rsidRDefault="009F3F31" w:rsidP="00FF525C">
            <w:pPr>
              <w:rPr>
                <w:szCs w:val="16"/>
              </w:rPr>
            </w:pPr>
            <w:hyperlink r:id="rId237" w:history="1">
              <w:r w:rsidR="00FF525C" w:rsidRPr="003E1D92">
                <w:rPr>
                  <w:rStyle w:val="Hyperlink"/>
                  <w:szCs w:val="16"/>
                </w:rPr>
                <w:t>December, 2012</w:t>
              </w:r>
            </w:hyperlink>
          </w:p>
        </w:tc>
      </w:tr>
      <w:tr w:rsidR="00FF525C" w:rsidRPr="003E1D92" w14:paraId="1BB1FA96" w14:textId="77777777" w:rsidTr="00494FE6">
        <w:trPr>
          <w:cantSplit/>
        </w:trPr>
        <w:tc>
          <w:tcPr>
            <w:tcW w:w="1551" w:type="dxa"/>
            <w:hideMark/>
          </w:tcPr>
          <w:p w14:paraId="3E865849" w14:textId="77777777" w:rsidR="00FF525C" w:rsidRPr="003E1D92" w:rsidRDefault="00FF525C" w:rsidP="00FF525C">
            <w:pPr>
              <w:rPr>
                <w:szCs w:val="16"/>
              </w:rPr>
            </w:pPr>
            <w:r w:rsidRPr="003E1D92">
              <w:rPr>
                <w:szCs w:val="16"/>
              </w:rPr>
              <w:t>81503</w:t>
            </w:r>
          </w:p>
        </w:tc>
        <w:tc>
          <w:tcPr>
            <w:tcW w:w="3323" w:type="dxa"/>
            <w:hideMark/>
          </w:tcPr>
          <w:p w14:paraId="42F5AC2E" w14:textId="77777777" w:rsidR="00FF525C" w:rsidRPr="003E1D92" w:rsidRDefault="00FF525C" w:rsidP="00FF525C">
            <w:pPr>
              <w:rPr>
                <w:szCs w:val="16"/>
              </w:rPr>
            </w:pPr>
            <w:r w:rsidRPr="003E1D92">
              <w:rPr>
                <w:szCs w:val="16"/>
              </w:rPr>
              <w:t>Oncology (ovarian), biochemical assays of five proteins (CA-125, apolipoprotein A1, beta-2 microglobulin, transferrin, and pre-</w:t>
            </w:r>
          </w:p>
          <w:p w14:paraId="65DB3B5F" w14:textId="77777777" w:rsidR="00FF525C" w:rsidRPr="003E1D92" w:rsidRDefault="00FF525C" w:rsidP="00FF525C">
            <w:pPr>
              <w:rPr>
                <w:szCs w:val="16"/>
              </w:rPr>
            </w:pPr>
            <w:r w:rsidRPr="003E1D92">
              <w:rPr>
                <w:szCs w:val="16"/>
              </w:rPr>
              <w:t>albumin), utilizing serum, algorithm reported as a risk score</w:t>
            </w:r>
          </w:p>
        </w:tc>
        <w:tc>
          <w:tcPr>
            <w:tcW w:w="2956" w:type="dxa"/>
            <w:hideMark/>
          </w:tcPr>
          <w:p w14:paraId="2681A379" w14:textId="77777777" w:rsidR="00FF525C" w:rsidRPr="003E1D92" w:rsidRDefault="00FF525C" w:rsidP="00FF525C">
            <w:pPr>
              <w:rPr>
                <w:szCs w:val="16"/>
              </w:rPr>
            </w:pPr>
            <w:r w:rsidRPr="003E1D92">
              <w:rPr>
                <w:szCs w:val="16"/>
              </w:rPr>
              <w:t>No evidence of effectiveness</w:t>
            </w:r>
          </w:p>
        </w:tc>
        <w:tc>
          <w:tcPr>
            <w:tcW w:w="1615" w:type="dxa"/>
            <w:hideMark/>
          </w:tcPr>
          <w:p w14:paraId="56692B61" w14:textId="77777777" w:rsidR="00FF525C" w:rsidRPr="003E1D92" w:rsidRDefault="009F3F31" w:rsidP="00FF525C">
            <w:pPr>
              <w:rPr>
                <w:szCs w:val="16"/>
              </w:rPr>
            </w:pPr>
            <w:hyperlink r:id="rId238" w:history="1">
              <w:r w:rsidR="00FF525C" w:rsidRPr="003E1D92">
                <w:rPr>
                  <w:rStyle w:val="Hyperlink"/>
                  <w:szCs w:val="16"/>
                </w:rPr>
                <w:t>December, 2012</w:t>
              </w:r>
            </w:hyperlink>
          </w:p>
        </w:tc>
      </w:tr>
      <w:tr w:rsidR="00FF525C" w:rsidRPr="003E1D92" w14:paraId="722E6CE6" w14:textId="77777777" w:rsidTr="00494FE6">
        <w:trPr>
          <w:cantSplit/>
        </w:trPr>
        <w:tc>
          <w:tcPr>
            <w:tcW w:w="1551" w:type="dxa"/>
            <w:hideMark/>
          </w:tcPr>
          <w:p w14:paraId="15E717DF" w14:textId="77777777" w:rsidR="00FF525C" w:rsidRPr="003E1D92" w:rsidRDefault="00FF525C" w:rsidP="00FF525C">
            <w:pPr>
              <w:rPr>
                <w:szCs w:val="16"/>
              </w:rPr>
            </w:pPr>
            <w:r w:rsidRPr="003E1D92">
              <w:rPr>
                <w:rStyle w:val="PageNumber"/>
                <w:szCs w:val="16"/>
              </w:rPr>
              <w:t>81504</w:t>
            </w:r>
          </w:p>
        </w:tc>
        <w:tc>
          <w:tcPr>
            <w:tcW w:w="3323" w:type="dxa"/>
            <w:hideMark/>
          </w:tcPr>
          <w:p w14:paraId="5D8B9582" w14:textId="77777777" w:rsidR="00FF525C" w:rsidRPr="003E1D92" w:rsidRDefault="00FF525C" w:rsidP="00FF525C">
            <w:pPr>
              <w:rPr>
                <w:szCs w:val="16"/>
              </w:rPr>
            </w:pPr>
            <w:r w:rsidRPr="003E1D92">
              <w:rPr>
                <w:rStyle w:val="PageNumber"/>
                <w:szCs w:val="16"/>
              </w:rPr>
              <w:t>Oncology (tissue of origin), microarray gene expression profiling of &gt; 2000 genes, utilizing formalin-fixed paraffin-embedded tissue, algorithm reported as tissue similarity scores)</w:t>
            </w:r>
          </w:p>
        </w:tc>
        <w:tc>
          <w:tcPr>
            <w:tcW w:w="2956" w:type="dxa"/>
            <w:hideMark/>
          </w:tcPr>
          <w:p w14:paraId="4EF391B7" w14:textId="77777777" w:rsidR="00FF525C" w:rsidRPr="003E1D92" w:rsidRDefault="00FF525C" w:rsidP="00FF525C">
            <w:pPr>
              <w:rPr>
                <w:szCs w:val="16"/>
              </w:rPr>
            </w:pPr>
            <w:r w:rsidRPr="003E1D92">
              <w:rPr>
                <w:rStyle w:val="PageNumber"/>
                <w:szCs w:val="16"/>
              </w:rPr>
              <w:t>Unproven intervention</w:t>
            </w:r>
          </w:p>
        </w:tc>
        <w:tc>
          <w:tcPr>
            <w:tcW w:w="1615" w:type="dxa"/>
            <w:hideMark/>
          </w:tcPr>
          <w:p w14:paraId="7129EC20" w14:textId="77777777" w:rsidR="00FF525C" w:rsidRPr="003E1D92" w:rsidRDefault="009F3F31" w:rsidP="00FF525C">
            <w:pPr>
              <w:rPr>
                <w:rStyle w:val="Hyperlink"/>
                <w:szCs w:val="16"/>
              </w:rPr>
            </w:pPr>
            <w:hyperlink r:id="rId239" w:history="1">
              <w:r w:rsidR="00FF525C" w:rsidRPr="003E1D92">
                <w:rPr>
                  <w:rStyle w:val="Hyperlink"/>
                  <w:szCs w:val="16"/>
                </w:rPr>
                <w:t>August, 201</w:t>
              </w:r>
            </w:hyperlink>
            <w:r w:rsidR="00FF525C" w:rsidRPr="003E1D92">
              <w:rPr>
                <w:rStyle w:val="Hyperlink"/>
                <w:szCs w:val="16"/>
              </w:rPr>
              <w:t>8</w:t>
            </w:r>
          </w:p>
          <w:p w14:paraId="70546EE0" w14:textId="77777777" w:rsidR="00FF525C" w:rsidRPr="003E1D92" w:rsidRDefault="00FF525C" w:rsidP="00FF525C">
            <w:pPr>
              <w:rPr>
                <w:szCs w:val="16"/>
              </w:rPr>
            </w:pPr>
          </w:p>
        </w:tc>
      </w:tr>
      <w:tr w:rsidR="00FF525C" w:rsidRPr="003E1D92" w14:paraId="4296AFF1" w14:textId="77777777" w:rsidTr="00494FE6">
        <w:trPr>
          <w:cantSplit/>
        </w:trPr>
        <w:tc>
          <w:tcPr>
            <w:tcW w:w="1551" w:type="dxa"/>
            <w:hideMark/>
          </w:tcPr>
          <w:p w14:paraId="7A14B88D" w14:textId="77777777" w:rsidR="00FF525C" w:rsidRPr="003E1D92" w:rsidRDefault="00FF525C" w:rsidP="00FF525C">
            <w:pPr>
              <w:rPr>
                <w:rStyle w:val="PageNumber"/>
                <w:szCs w:val="16"/>
              </w:rPr>
            </w:pPr>
            <w:r w:rsidRPr="003E1D92">
              <w:rPr>
                <w:szCs w:val="16"/>
              </w:rPr>
              <w:t>81506</w:t>
            </w:r>
          </w:p>
        </w:tc>
        <w:tc>
          <w:tcPr>
            <w:tcW w:w="3323" w:type="dxa"/>
            <w:hideMark/>
          </w:tcPr>
          <w:p w14:paraId="07F8E2F3" w14:textId="77777777" w:rsidR="00FF525C" w:rsidRPr="003E1D92" w:rsidRDefault="00FF525C" w:rsidP="00FF525C">
            <w:pPr>
              <w:rPr>
                <w:rStyle w:val="PageNumber"/>
                <w:szCs w:val="16"/>
              </w:rPr>
            </w:pPr>
            <w:r w:rsidRPr="003E1D92">
              <w:rPr>
                <w:szCs w:val="16"/>
              </w:rPr>
              <w:t>Endocrinology (type 2 diabetes), biochemical assays of seven analytes (glucose, HbA1c, insulin, hs-CRP, adiponectin, ferritin, interleukin 2-receptor alpha), utilizing serum or plasma, algorithm reporting a risk score</w:t>
            </w:r>
          </w:p>
        </w:tc>
        <w:tc>
          <w:tcPr>
            <w:tcW w:w="2956" w:type="dxa"/>
            <w:hideMark/>
          </w:tcPr>
          <w:p w14:paraId="72274324" w14:textId="77777777" w:rsidR="00FF525C" w:rsidRPr="003E1D92" w:rsidRDefault="00FF525C" w:rsidP="00FF525C">
            <w:pPr>
              <w:rPr>
                <w:rStyle w:val="PageNumber"/>
                <w:szCs w:val="16"/>
              </w:rPr>
            </w:pPr>
            <w:r w:rsidRPr="003E1D92">
              <w:rPr>
                <w:szCs w:val="16"/>
              </w:rPr>
              <w:t>No evidence of effectiveness</w:t>
            </w:r>
          </w:p>
        </w:tc>
        <w:tc>
          <w:tcPr>
            <w:tcW w:w="1615" w:type="dxa"/>
          </w:tcPr>
          <w:p w14:paraId="6747A520" w14:textId="77777777" w:rsidR="00FF525C" w:rsidRPr="003E1D92" w:rsidRDefault="009F3F31" w:rsidP="00FF525C">
            <w:pPr>
              <w:rPr>
                <w:rStyle w:val="PageNumber"/>
                <w:szCs w:val="16"/>
              </w:rPr>
            </w:pPr>
            <w:hyperlink r:id="rId240" w:history="1">
              <w:r w:rsidR="00FF525C" w:rsidRPr="003E1D92">
                <w:rPr>
                  <w:rStyle w:val="Hyperlink"/>
                  <w:szCs w:val="16"/>
                </w:rPr>
                <w:t>December, 2012</w:t>
              </w:r>
            </w:hyperlink>
          </w:p>
        </w:tc>
      </w:tr>
      <w:tr w:rsidR="00FF525C" w:rsidRPr="003E1D92" w14:paraId="440AE806" w14:textId="77777777" w:rsidTr="00494FE6">
        <w:trPr>
          <w:cantSplit/>
        </w:trPr>
        <w:tc>
          <w:tcPr>
            <w:tcW w:w="1551" w:type="dxa"/>
            <w:hideMark/>
          </w:tcPr>
          <w:p w14:paraId="29E878EF" w14:textId="77777777" w:rsidR="00FF525C" w:rsidRPr="003E1D92" w:rsidRDefault="00FF525C" w:rsidP="00FF525C">
            <w:pPr>
              <w:rPr>
                <w:szCs w:val="16"/>
              </w:rPr>
            </w:pPr>
            <w:r w:rsidRPr="003E1D92">
              <w:rPr>
                <w:szCs w:val="16"/>
              </w:rPr>
              <w:t>81518</w:t>
            </w:r>
          </w:p>
        </w:tc>
        <w:tc>
          <w:tcPr>
            <w:tcW w:w="3323" w:type="dxa"/>
            <w:hideMark/>
          </w:tcPr>
          <w:p w14:paraId="56742E22" w14:textId="77777777" w:rsidR="00FF525C" w:rsidRPr="003E1D92" w:rsidRDefault="00FF525C" w:rsidP="00FF525C">
            <w:pPr>
              <w:rPr>
                <w:szCs w:val="16"/>
              </w:rPr>
            </w:pPr>
            <w:r w:rsidRPr="003E1D92">
              <w:rPr>
                <w:szCs w:val="16"/>
              </w:rPr>
              <w:t>Oncology (breast), mRNA, gene expression profiling by real-time RT-PCR of 11 genes (7 content and 4 housekeeping), utilizing formalin-fixed paraffin-embedded tissue, algorithms reported as percentage risk for metastatic recurrence and likelihood of benefit from extended endocrine therapy</w:t>
            </w:r>
          </w:p>
        </w:tc>
        <w:tc>
          <w:tcPr>
            <w:tcW w:w="2956" w:type="dxa"/>
            <w:hideMark/>
          </w:tcPr>
          <w:p w14:paraId="421AA8DD" w14:textId="77777777" w:rsidR="00FF525C" w:rsidRPr="003E1D92" w:rsidRDefault="00FF525C" w:rsidP="00FF525C">
            <w:pPr>
              <w:rPr>
                <w:szCs w:val="16"/>
              </w:rPr>
            </w:pPr>
            <w:r w:rsidRPr="003E1D92">
              <w:rPr>
                <w:szCs w:val="16"/>
              </w:rPr>
              <w:t>Insufficient evidence of effectiveness</w:t>
            </w:r>
          </w:p>
        </w:tc>
        <w:tc>
          <w:tcPr>
            <w:tcW w:w="1615" w:type="dxa"/>
            <w:hideMark/>
          </w:tcPr>
          <w:p w14:paraId="13CD1050" w14:textId="77777777" w:rsidR="00FF525C" w:rsidRPr="003E1D92" w:rsidRDefault="009F3F31" w:rsidP="00FF525C">
            <w:pPr>
              <w:rPr>
                <w:szCs w:val="16"/>
              </w:rPr>
            </w:pPr>
            <w:hyperlink r:id="rId241" w:history="1">
              <w:r w:rsidR="00FF525C" w:rsidRPr="003E1D92">
                <w:rPr>
                  <w:rStyle w:val="Hyperlink"/>
                  <w:szCs w:val="16"/>
                </w:rPr>
                <w:t>November 2018</w:t>
              </w:r>
            </w:hyperlink>
          </w:p>
          <w:p w14:paraId="3CF7815D" w14:textId="77777777" w:rsidR="00FF525C" w:rsidRPr="003E1D92" w:rsidRDefault="00FF525C" w:rsidP="00FF525C">
            <w:pPr>
              <w:rPr>
                <w:szCs w:val="16"/>
              </w:rPr>
            </w:pPr>
          </w:p>
          <w:p w14:paraId="7E2A9E61" w14:textId="77777777" w:rsidR="00FF525C" w:rsidRPr="003E1D92" w:rsidRDefault="00FF525C" w:rsidP="00FF525C">
            <w:pPr>
              <w:rPr>
                <w:szCs w:val="16"/>
              </w:rPr>
            </w:pPr>
            <w:r w:rsidRPr="003E1D92">
              <w:rPr>
                <w:szCs w:val="16"/>
              </w:rPr>
              <w:t>Coverage Guidance May, 2018</w:t>
            </w:r>
          </w:p>
        </w:tc>
      </w:tr>
      <w:tr w:rsidR="00FF525C" w:rsidRPr="003E1D92" w14:paraId="302190AA" w14:textId="77777777" w:rsidTr="00494FE6">
        <w:trPr>
          <w:cantSplit/>
        </w:trPr>
        <w:tc>
          <w:tcPr>
            <w:tcW w:w="1551" w:type="dxa"/>
          </w:tcPr>
          <w:p w14:paraId="71740086" w14:textId="77777777" w:rsidR="00FF525C" w:rsidRPr="003E1D92" w:rsidRDefault="00FF525C" w:rsidP="00FF525C">
            <w:pPr>
              <w:rPr>
                <w:szCs w:val="16"/>
              </w:rPr>
            </w:pPr>
            <w:r w:rsidRPr="003E1D92">
              <w:rPr>
                <w:szCs w:val="16"/>
              </w:rPr>
              <w:t>81525</w:t>
            </w:r>
          </w:p>
        </w:tc>
        <w:tc>
          <w:tcPr>
            <w:tcW w:w="3323" w:type="dxa"/>
          </w:tcPr>
          <w:p w14:paraId="0A45066D" w14:textId="77777777" w:rsidR="00FF525C" w:rsidRPr="003E1D92" w:rsidRDefault="00FF525C" w:rsidP="00FF525C">
            <w:pPr>
              <w:rPr>
                <w:szCs w:val="16"/>
              </w:rPr>
            </w:pPr>
            <w:r w:rsidRPr="003E1D92">
              <w:rPr>
                <w:szCs w:val="16"/>
              </w:rPr>
              <w:t>Oncotype DX for colon cancer</w:t>
            </w:r>
          </w:p>
        </w:tc>
        <w:tc>
          <w:tcPr>
            <w:tcW w:w="2956" w:type="dxa"/>
          </w:tcPr>
          <w:p w14:paraId="15142CE3" w14:textId="77777777" w:rsidR="00FF525C" w:rsidRPr="003E1D92" w:rsidRDefault="00FF525C" w:rsidP="00FF525C">
            <w:pPr>
              <w:rPr>
                <w:szCs w:val="16"/>
              </w:rPr>
            </w:pPr>
            <w:r w:rsidRPr="003E1D92">
              <w:rPr>
                <w:szCs w:val="16"/>
              </w:rPr>
              <w:t>Insufficient evidence of effectiveness</w:t>
            </w:r>
          </w:p>
        </w:tc>
        <w:tc>
          <w:tcPr>
            <w:tcW w:w="1615" w:type="dxa"/>
          </w:tcPr>
          <w:p w14:paraId="420AB72A" w14:textId="77777777" w:rsidR="00FF525C" w:rsidRPr="003E1D92" w:rsidRDefault="009F3F31" w:rsidP="00FF525C">
            <w:pPr>
              <w:rPr>
                <w:szCs w:val="16"/>
              </w:rPr>
            </w:pPr>
            <w:hyperlink r:id="rId242" w:history="1">
              <w:r w:rsidR="00FF525C" w:rsidRPr="003E1D92">
                <w:rPr>
                  <w:rStyle w:val="Hyperlink"/>
                  <w:szCs w:val="16"/>
                </w:rPr>
                <w:t>November, 2015</w:t>
              </w:r>
            </w:hyperlink>
          </w:p>
        </w:tc>
      </w:tr>
      <w:tr w:rsidR="00FF525C" w:rsidRPr="003E1D92" w14:paraId="05C3B16D" w14:textId="77777777" w:rsidTr="00494FE6">
        <w:trPr>
          <w:cantSplit/>
        </w:trPr>
        <w:tc>
          <w:tcPr>
            <w:tcW w:w="1551" w:type="dxa"/>
          </w:tcPr>
          <w:p w14:paraId="12B78B66" w14:textId="77777777" w:rsidR="00FF525C" w:rsidRPr="003E1D92" w:rsidRDefault="00FF525C" w:rsidP="00FF525C">
            <w:pPr>
              <w:rPr>
                <w:szCs w:val="16"/>
              </w:rPr>
            </w:pPr>
            <w:r>
              <w:rPr>
                <w:szCs w:val="16"/>
              </w:rPr>
              <w:t>81529</w:t>
            </w:r>
          </w:p>
        </w:tc>
        <w:tc>
          <w:tcPr>
            <w:tcW w:w="3323" w:type="dxa"/>
          </w:tcPr>
          <w:p w14:paraId="266B8007" w14:textId="77777777" w:rsidR="00FF525C" w:rsidRPr="003E1D92" w:rsidRDefault="00FF525C" w:rsidP="00FF525C">
            <w:pPr>
              <w:rPr>
                <w:szCs w:val="16"/>
              </w:rPr>
            </w:pPr>
            <w:r w:rsidRPr="00234065">
              <w:rPr>
                <w:szCs w:val="16"/>
              </w:rPr>
              <w:t>Oncology (cutaneous melanoma), mRNA, gene expression profiling by real-time RT-PCR of 31 genes (28 content and 3 housekeeping), utilizing formalin-fixed paraffin-embedded tissue, algorithm reported as recurrence risk, including likelihood of sentinel lymph node metastasis</w:t>
            </w:r>
          </w:p>
        </w:tc>
        <w:tc>
          <w:tcPr>
            <w:tcW w:w="2956" w:type="dxa"/>
          </w:tcPr>
          <w:p w14:paraId="051B5A53" w14:textId="77777777" w:rsidR="00FF525C" w:rsidRPr="003E1D92" w:rsidRDefault="00FF525C" w:rsidP="00FF525C">
            <w:pPr>
              <w:rPr>
                <w:szCs w:val="16"/>
              </w:rPr>
            </w:pPr>
            <w:r>
              <w:rPr>
                <w:szCs w:val="16"/>
              </w:rPr>
              <w:t>Insufficient evidence of effectiveness</w:t>
            </w:r>
          </w:p>
        </w:tc>
        <w:tc>
          <w:tcPr>
            <w:tcW w:w="1615" w:type="dxa"/>
          </w:tcPr>
          <w:p w14:paraId="0564C419" w14:textId="77777777" w:rsidR="00FF525C" w:rsidRDefault="009F3F31" w:rsidP="00FF525C">
            <w:hyperlink r:id="rId243" w:history="1">
              <w:r w:rsidR="00FF525C" w:rsidRPr="00D00ED2">
                <w:rPr>
                  <w:rStyle w:val="Hyperlink"/>
                </w:rPr>
                <w:t>October 2020</w:t>
              </w:r>
            </w:hyperlink>
          </w:p>
        </w:tc>
      </w:tr>
      <w:tr w:rsidR="00FF525C" w:rsidRPr="003E1D92" w14:paraId="67EC10D3" w14:textId="77777777" w:rsidTr="00494FE6">
        <w:trPr>
          <w:cantSplit/>
        </w:trPr>
        <w:tc>
          <w:tcPr>
            <w:tcW w:w="1551" w:type="dxa"/>
          </w:tcPr>
          <w:p w14:paraId="3F7A5ADF" w14:textId="77777777" w:rsidR="00FF525C" w:rsidRPr="003E1D92" w:rsidRDefault="00FF525C" w:rsidP="00FF525C">
            <w:pPr>
              <w:rPr>
                <w:szCs w:val="16"/>
              </w:rPr>
            </w:pPr>
            <w:r w:rsidRPr="003E1D92">
              <w:rPr>
                <w:szCs w:val="16"/>
              </w:rPr>
              <w:t>81535-81536</w:t>
            </w:r>
          </w:p>
        </w:tc>
        <w:tc>
          <w:tcPr>
            <w:tcW w:w="3323" w:type="dxa"/>
          </w:tcPr>
          <w:p w14:paraId="53FCE04C" w14:textId="77777777" w:rsidR="00FF525C" w:rsidRPr="003E1D92" w:rsidRDefault="00FF525C" w:rsidP="00FF525C">
            <w:pPr>
              <w:rPr>
                <w:szCs w:val="16"/>
              </w:rPr>
            </w:pPr>
            <w:r w:rsidRPr="003E1D92">
              <w:rPr>
                <w:szCs w:val="16"/>
              </w:rPr>
              <w:t>Oncology (gynecologic), live tumor cell culture and chemotherapeutic response by DAPI stain and morphology, predictive algorithm reported as a drug response score</w:t>
            </w:r>
          </w:p>
        </w:tc>
        <w:tc>
          <w:tcPr>
            <w:tcW w:w="2956" w:type="dxa"/>
          </w:tcPr>
          <w:p w14:paraId="2735A1CC" w14:textId="77777777" w:rsidR="00FF525C" w:rsidRPr="003E1D92" w:rsidRDefault="00FF525C" w:rsidP="00FF525C">
            <w:pPr>
              <w:rPr>
                <w:szCs w:val="16"/>
              </w:rPr>
            </w:pPr>
            <w:r w:rsidRPr="003E1D92">
              <w:rPr>
                <w:szCs w:val="16"/>
              </w:rPr>
              <w:t>No evidence of effectiveness</w:t>
            </w:r>
          </w:p>
        </w:tc>
        <w:tc>
          <w:tcPr>
            <w:tcW w:w="1615" w:type="dxa"/>
          </w:tcPr>
          <w:p w14:paraId="4F8CCEF3" w14:textId="77777777" w:rsidR="00FF525C" w:rsidRPr="003E1D92" w:rsidRDefault="009F3F31" w:rsidP="00FF525C">
            <w:pPr>
              <w:rPr>
                <w:szCs w:val="16"/>
              </w:rPr>
            </w:pPr>
            <w:hyperlink r:id="rId244" w:history="1">
              <w:r w:rsidR="00FF525C" w:rsidRPr="003E1D92">
                <w:rPr>
                  <w:rStyle w:val="Hyperlink"/>
                  <w:szCs w:val="16"/>
                </w:rPr>
                <w:t>November, 2015</w:t>
              </w:r>
            </w:hyperlink>
          </w:p>
        </w:tc>
      </w:tr>
      <w:tr w:rsidR="00FF525C" w:rsidRPr="003E1D92" w14:paraId="42F9C261" w14:textId="77777777" w:rsidTr="00494FE6">
        <w:trPr>
          <w:cantSplit/>
        </w:trPr>
        <w:tc>
          <w:tcPr>
            <w:tcW w:w="1551" w:type="dxa"/>
            <w:hideMark/>
          </w:tcPr>
          <w:p w14:paraId="664E529B" w14:textId="77777777" w:rsidR="00FF525C" w:rsidRPr="003E1D92" w:rsidRDefault="00FF525C" w:rsidP="00FF525C">
            <w:pPr>
              <w:rPr>
                <w:szCs w:val="16"/>
              </w:rPr>
            </w:pPr>
            <w:r w:rsidRPr="003E1D92">
              <w:rPr>
                <w:szCs w:val="16"/>
              </w:rPr>
              <w:t>81538</w:t>
            </w:r>
          </w:p>
        </w:tc>
        <w:tc>
          <w:tcPr>
            <w:tcW w:w="3323" w:type="dxa"/>
            <w:hideMark/>
          </w:tcPr>
          <w:p w14:paraId="65C3E9FC" w14:textId="77777777" w:rsidR="00FF525C" w:rsidRPr="003E1D92" w:rsidRDefault="00FF525C" w:rsidP="00FF525C">
            <w:pPr>
              <w:rPr>
                <w:szCs w:val="16"/>
              </w:rPr>
            </w:pPr>
            <w:r w:rsidRPr="003E1D92">
              <w:rPr>
                <w:szCs w:val="16"/>
              </w:rPr>
              <w:t>Oncology (lung), mass spectrometric 8-protein signature, including amyloid A, utilizing serum, prognostic and predictive algorithm reported as good versus poor overall survival</w:t>
            </w:r>
          </w:p>
        </w:tc>
        <w:tc>
          <w:tcPr>
            <w:tcW w:w="2956" w:type="dxa"/>
            <w:hideMark/>
          </w:tcPr>
          <w:p w14:paraId="27F4550B" w14:textId="77777777" w:rsidR="00FF525C" w:rsidRPr="003E1D92" w:rsidRDefault="00FF525C" w:rsidP="00FF525C">
            <w:pPr>
              <w:rPr>
                <w:szCs w:val="16"/>
              </w:rPr>
            </w:pPr>
            <w:r w:rsidRPr="003E1D92">
              <w:rPr>
                <w:szCs w:val="16"/>
              </w:rPr>
              <w:t>No evidence of effectiveness</w:t>
            </w:r>
          </w:p>
        </w:tc>
        <w:tc>
          <w:tcPr>
            <w:tcW w:w="1615" w:type="dxa"/>
            <w:hideMark/>
          </w:tcPr>
          <w:p w14:paraId="636F616F" w14:textId="77777777" w:rsidR="00FF525C" w:rsidRPr="003E1D92" w:rsidRDefault="009F3F31" w:rsidP="00FF525C">
            <w:pPr>
              <w:rPr>
                <w:szCs w:val="16"/>
              </w:rPr>
            </w:pPr>
            <w:hyperlink r:id="rId245" w:history="1">
              <w:r w:rsidR="00FF525C" w:rsidRPr="003E1D92">
                <w:rPr>
                  <w:rStyle w:val="Hyperlink"/>
                  <w:szCs w:val="16"/>
                </w:rPr>
                <w:t>November, 2015</w:t>
              </w:r>
            </w:hyperlink>
          </w:p>
        </w:tc>
      </w:tr>
      <w:tr w:rsidR="00FF525C" w:rsidRPr="003E1D92" w14:paraId="13A7D6AE" w14:textId="77777777" w:rsidTr="00494FE6">
        <w:trPr>
          <w:cantSplit/>
        </w:trPr>
        <w:tc>
          <w:tcPr>
            <w:tcW w:w="1551" w:type="dxa"/>
            <w:hideMark/>
          </w:tcPr>
          <w:p w14:paraId="02A2E207" w14:textId="77777777" w:rsidR="00FF525C" w:rsidRPr="003E1D92" w:rsidRDefault="00FF525C" w:rsidP="00FF525C">
            <w:pPr>
              <w:rPr>
                <w:szCs w:val="16"/>
              </w:rPr>
            </w:pPr>
            <w:r w:rsidRPr="003E1D92">
              <w:rPr>
                <w:szCs w:val="16"/>
              </w:rPr>
              <w:lastRenderedPageBreak/>
              <w:t>81539</w:t>
            </w:r>
          </w:p>
        </w:tc>
        <w:tc>
          <w:tcPr>
            <w:tcW w:w="3323" w:type="dxa"/>
            <w:hideMark/>
          </w:tcPr>
          <w:p w14:paraId="3DC5D167" w14:textId="77777777" w:rsidR="00FF525C" w:rsidRPr="003E1D92" w:rsidRDefault="00FF525C" w:rsidP="00FF525C">
            <w:pPr>
              <w:rPr>
                <w:szCs w:val="16"/>
              </w:rPr>
            </w:pPr>
            <w:r w:rsidRPr="003E1D92">
              <w:rPr>
                <w:szCs w:val="16"/>
              </w:rPr>
              <w:t xml:space="preserve">Oncology (high-grade prostate cancer), biochemical assay of four proteins (Total PSA, Free PSA, Intact PSA, and human kallikrein-2[hk2]), utilizing plasma or serum, prognostic algorithm reported as a probability score </w:t>
            </w:r>
          </w:p>
        </w:tc>
        <w:tc>
          <w:tcPr>
            <w:tcW w:w="2956" w:type="dxa"/>
            <w:hideMark/>
          </w:tcPr>
          <w:p w14:paraId="68FF325C"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213BF161" w14:textId="77777777" w:rsidR="00FF525C" w:rsidRPr="003E1D92" w:rsidRDefault="009F3F31" w:rsidP="00FF525C">
            <w:pPr>
              <w:rPr>
                <w:szCs w:val="16"/>
              </w:rPr>
            </w:pPr>
            <w:hyperlink r:id="rId246" w:history="1">
              <w:r w:rsidR="00FF525C" w:rsidRPr="003E1D92">
                <w:rPr>
                  <w:rStyle w:val="Hyperlink"/>
                  <w:szCs w:val="16"/>
                </w:rPr>
                <w:t>November, 2016</w:t>
              </w:r>
            </w:hyperlink>
          </w:p>
        </w:tc>
      </w:tr>
      <w:tr w:rsidR="00FF525C" w:rsidRPr="003E1D92" w14:paraId="46514E3D" w14:textId="77777777" w:rsidTr="00494FE6">
        <w:trPr>
          <w:cantSplit/>
        </w:trPr>
        <w:tc>
          <w:tcPr>
            <w:tcW w:w="1551" w:type="dxa"/>
            <w:hideMark/>
          </w:tcPr>
          <w:p w14:paraId="28E38CC8" w14:textId="77777777" w:rsidR="00FF525C" w:rsidRPr="003E1D92" w:rsidRDefault="00FF525C" w:rsidP="00FF525C">
            <w:pPr>
              <w:rPr>
                <w:szCs w:val="16"/>
              </w:rPr>
            </w:pPr>
            <w:r w:rsidRPr="003E1D92">
              <w:rPr>
                <w:szCs w:val="16"/>
              </w:rPr>
              <w:t>81540</w:t>
            </w:r>
          </w:p>
        </w:tc>
        <w:tc>
          <w:tcPr>
            <w:tcW w:w="3323" w:type="dxa"/>
            <w:hideMark/>
          </w:tcPr>
          <w:p w14:paraId="3C9C97A5" w14:textId="77777777" w:rsidR="00FF525C" w:rsidRPr="003E1D92" w:rsidRDefault="00FF525C" w:rsidP="00FF525C">
            <w:pPr>
              <w:rPr>
                <w:szCs w:val="16"/>
              </w:rPr>
            </w:pPr>
            <w:r w:rsidRPr="003E1D92">
              <w:rPr>
                <w:szCs w:val="16"/>
              </w:rPr>
              <w:t>Oncology (tumor of unknown origin), mRNA, gene expression profiling by real-time RT-PCR of 92 genes (87 content and 5 housekeeping) to classify tumor into main cancer type and subtype, utilizing formalin-fixed paraffin-embedded tissue, algorithm reported</w:t>
            </w:r>
          </w:p>
        </w:tc>
        <w:tc>
          <w:tcPr>
            <w:tcW w:w="2956" w:type="dxa"/>
            <w:hideMark/>
          </w:tcPr>
          <w:p w14:paraId="5E725740" w14:textId="77777777" w:rsidR="00FF525C" w:rsidRPr="003E1D92" w:rsidRDefault="00FF525C" w:rsidP="00FF525C">
            <w:pPr>
              <w:rPr>
                <w:rStyle w:val="PageNumber"/>
                <w:szCs w:val="16"/>
              </w:rPr>
            </w:pPr>
            <w:r w:rsidRPr="003E1D92">
              <w:rPr>
                <w:szCs w:val="16"/>
              </w:rPr>
              <w:t>No evidence of effectiveness</w:t>
            </w:r>
          </w:p>
        </w:tc>
        <w:tc>
          <w:tcPr>
            <w:tcW w:w="1615" w:type="dxa"/>
            <w:hideMark/>
          </w:tcPr>
          <w:p w14:paraId="638A28EF" w14:textId="77777777" w:rsidR="00FF525C" w:rsidRPr="003E1D92" w:rsidRDefault="009F3F31" w:rsidP="00FF525C">
            <w:pPr>
              <w:rPr>
                <w:szCs w:val="16"/>
              </w:rPr>
            </w:pPr>
            <w:hyperlink r:id="rId247" w:history="1">
              <w:r w:rsidR="00FF525C" w:rsidRPr="003E1D92">
                <w:rPr>
                  <w:rStyle w:val="Hyperlink"/>
                  <w:szCs w:val="16"/>
                </w:rPr>
                <w:t>November, 2015</w:t>
              </w:r>
            </w:hyperlink>
          </w:p>
        </w:tc>
      </w:tr>
      <w:tr w:rsidR="00FF525C" w:rsidRPr="003E1D92" w14:paraId="4448E1F5" w14:textId="77777777" w:rsidTr="00494FE6">
        <w:trPr>
          <w:cantSplit/>
        </w:trPr>
        <w:tc>
          <w:tcPr>
            <w:tcW w:w="1551" w:type="dxa"/>
            <w:hideMark/>
          </w:tcPr>
          <w:p w14:paraId="383345D7" w14:textId="77777777" w:rsidR="00FF525C" w:rsidRPr="003E1D92" w:rsidRDefault="00FF525C" w:rsidP="00FF525C">
            <w:pPr>
              <w:rPr>
                <w:szCs w:val="16"/>
              </w:rPr>
            </w:pPr>
            <w:r w:rsidRPr="003E1D92">
              <w:rPr>
                <w:szCs w:val="16"/>
              </w:rPr>
              <w:t>81541</w:t>
            </w:r>
          </w:p>
        </w:tc>
        <w:tc>
          <w:tcPr>
            <w:tcW w:w="3323" w:type="dxa"/>
            <w:hideMark/>
          </w:tcPr>
          <w:p w14:paraId="220B0E1E" w14:textId="77777777" w:rsidR="00FF525C" w:rsidRPr="003E1D92" w:rsidRDefault="00FF525C" w:rsidP="00FF525C">
            <w:pPr>
              <w:rPr>
                <w:szCs w:val="16"/>
              </w:rPr>
            </w:pPr>
            <w:r w:rsidRPr="003E1D92">
              <w:rPr>
                <w:szCs w:val="16"/>
              </w:rPr>
              <w:t>Oncology (prostate), mRNA gene expression profiling by real-time RT-PCR of 46 genes (31 content and 15 housekeeping)</w:t>
            </w:r>
          </w:p>
        </w:tc>
        <w:tc>
          <w:tcPr>
            <w:tcW w:w="2956" w:type="dxa"/>
            <w:hideMark/>
          </w:tcPr>
          <w:p w14:paraId="1D29538A" w14:textId="77777777" w:rsidR="00FF525C" w:rsidRPr="003E1D92" w:rsidRDefault="00FF525C" w:rsidP="00FF525C">
            <w:pPr>
              <w:rPr>
                <w:szCs w:val="16"/>
              </w:rPr>
            </w:pPr>
            <w:r w:rsidRPr="003E1D92">
              <w:rPr>
                <w:rStyle w:val="PageNumber"/>
                <w:szCs w:val="16"/>
              </w:rPr>
              <w:t>Unproven intervention</w:t>
            </w:r>
          </w:p>
        </w:tc>
        <w:tc>
          <w:tcPr>
            <w:tcW w:w="1615" w:type="dxa"/>
            <w:hideMark/>
          </w:tcPr>
          <w:p w14:paraId="5576A947" w14:textId="77777777" w:rsidR="00FF525C" w:rsidRPr="003E1D92" w:rsidRDefault="009F3F31" w:rsidP="00FF525C">
            <w:pPr>
              <w:rPr>
                <w:szCs w:val="16"/>
              </w:rPr>
            </w:pPr>
            <w:hyperlink r:id="rId248" w:history="1">
              <w:r w:rsidR="00FF525C" w:rsidRPr="003E1D92">
                <w:rPr>
                  <w:rStyle w:val="Hyperlink"/>
                  <w:szCs w:val="16"/>
                </w:rPr>
                <w:t>August, 2015</w:t>
              </w:r>
            </w:hyperlink>
          </w:p>
        </w:tc>
      </w:tr>
      <w:tr w:rsidR="00FF525C" w:rsidRPr="002F7D9B" w14:paraId="118408AE" w14:textId="77777777" w:rsidTr="00494FE6">
        <w:tc>
          <w:tcPr>
            <w:tcW w:w="1551" w:type="dxa"/>
            <w:hideMark/>
          </w:tcPr>
          <w:p w14:paraId="3B1153B0" w14:textId="77777777" w:rsidR="00FF525C" w:rsidRPr="002F7D9B" w:rsidRDefault="00FF525C" w:rsidP="00FF525C">
            <w:pPr>
              <w:rPr>
                <w:rStyle w:val="PageNumber"/>
                <w:szCs w:val="16"/>
              </w:rPr>
            </w:pPr>
            <w:r w:rsidRPr="002F7D9B">
              <w:rPr>
                <w:rStyle w:val="PageNumber"/>
                <w:szCs w:val="16"/>
              </w:rPr>
              <w:t>81542</w:t>
            </w:r>
          </w:p>
          <w:p w14:paraId="22C45F0E" w14:textId="77777777" w:rsidR="00FF525C" w:rsidRPr="002F7D9B" w:rsidRDefault="00FF525C" w:rsidP="00FF525C">
            <w:pPr>
              <w:rPr>
                <w:rStyle w:val="PageNumber"/>
                <w:szCs w:val="16"/>
              </w:rPr>
            </w:pPr>
          </w:p>
        </w:tc>
        <w:tc>
          <w:tcPr>
            <w:tcW w:w="3323" w:type="dxa"/>
            <w:hideMark/>
          </w:tcPr>
          <w:p w14:paraId="627F66F0" w14:textId="77777777" w:rsidR="00FF525C" w:rsidRPr="002F7D9B" w:rsidRDefault="00FF525C" w:rsidP="00FF525C">
            <w:pPr>
              <w:rPr>
                <w:rStyle w:val="PageNumber"/>
                <w:szCs w:val="16"/>
              </w:rPr>
            </w:pPr>
            <w:r w:rsidRPr="002F7D9B">
              <w:rPr>
                <w:rStyle w:val="PageNumber"/>
                <w:szCs w:val="16"/>
              </w:rPr>
              <w:t>Oncology (prostate), mRNA, microarray gene expression profiling of 22 content genes, utilizing formalin-fixed paraffin-embedded tissue, algorithm reported as metastasis risk score</w:t>
            </w:r>
          </w:p>
        </w:tc>
        <w:tc>
          <w:tcPr>
            <w:tcW w:w="2956" w:type="dxa"/>
          </w:tcPr>
          <w:p w14:paraId="4C9CF0A2" w14:textId="77777777" w:rsidR="00FF525C" w:rsidRPr="002F7D9B" w:rsidRDefault="00FF525C" w:rsidP="00FF525C">
            <w:pPr>
              <w:rPr>
                <w:rStyle w:val="PageNumber"/>
                <w:szCs w:val="16"/>
              </w:rPr>
            </w:pPr>
            <w:r w:rsidRPr="002F7D9B">
              <w:rPr>
                <w:rStyle w:val="PageNumber"/>
                <w:szCs w:val="16"/>
              </w:rPr>
              <w:t>Insufficient evidence of effectiveness</w:t>
            </w:r>
          </w:p>
        </w:tc>
        <w:tc>
          <w:tcPr>
            <w:tcW w:w="1615" w:type="dxa"/>
          </w:tcPr>
          <w:p w14:paraId="3BC862D3" w14:textId="77777777" w:rsidR="00FF525C" w:rsidRPr="002F7D9B" w:rsidRDefault="009F3F31" w:rsidP="00FF525C">
            <w:pPr>
              <w:rPr>
                <w:szCs w:val="16"/>
              </w:rPr>
            </w:pPr>
            <w:hyperlink r:id="rId249" w:history="1">
              <w:r w:rsidR="00FF525C" w:rsidRPr="0071253C">
                <w:rPr>
                  <w:rStyle w:val="Hyperlink"/>
                  <w:szCs w:val="16"/>
                </w:rPr>
                <w:t>January 2018</w:t>
              </w:r>
            </w:hyperlink>
          </w:p>
        </w:tc>
      </w:tr>
      <w:tr w:rsidR="00FF525C" w:rsidRPr="003E1D92" w14:paraId="15883EC8" w14:textId="77777777" w:rsidTr="00494FE6">
        <w:trPr>
          <w:cantSplit/>
        </w:trPr>
        <w:tc>
          <w:tcPr>
            <w:tcW w:w="1551" w:type="dxa"/>
            <w:hideMark/>
          </w:tcPr>
          <w:p w14:paraId="114DAE64" w14:textId="77777777" w:rsidR="00FF525C" w:rsidRPr="003E1D92" w:rsidRDefault="00FF525C" w:rsidP="00FF525C">
            <w:pPr>
              <w:rPr>
                <w:szCs w:val="16"/>
              </w:rPr>
            </w:pPr>
            <w:r w:rsidRPr="003E1D92">
              <w:rPr>
                <w:szCs w:val="16"/>
              </w:rPr>
              <w:t>81545</w:t>
            </w:r>
          </w:p>
        </w:tc>
        <w:tc>
          <w:tcPr>
            <w:tcW w:w="3323" w:type="dxa"/>
            <w:hideMark/>
          </w:tcPr>
          <w:p w14:paraId="6C27E820" w14:textId="77777777" w:rsidR="00FF525C" w:rsidRPr="003E1D92" w:rsidRDefault="00FF525C" w:rsidP="00FF525C">
            <w:pPr>
              <w:rPr>
                <w:szCs w:val="16"/>
              </w:rPr>
            </w:pPr>
            <w:r w:rsidRPr="003E1D92">
              <w:rPr>
                <w:szCs w:val="16"/>
              </w:rPr>
              <w:t>Oncology (thyroid), gene expression analysis of 142 genes, utilizing fine needle aspirate, algorithm reported as a categorical result</w:t>
            </w:r>
          </w:p>
        </w:tc>
        <w:tc>
          <w:tcPr>
            <w:tcW w:w="2956" w:type="dxa"/>
            <w:hideMark/>
          </w:tcPr>
          <w:p w14:paraId="5200FD7F" w14:textId="77777777" w:rsidR="00FF525C" w:rsidRPr="003E1D92" w:rsidRDefault="00FF525C" w:rsidP="00FF525C">
            <w:pPr>
              <w:rPr>
                <w:rStyle w:val="PageNumber"/>
                <w:szCs w:val="16"/>
              </w:rPr>
            </w:pPr>
            <w:r w:rsidRPr="003E1D92">
              <w:rPr>
                <w:szCs w:val="16"/>
              </w:rPr>
              <w:t>No evidence of effectiveness</w:t>
            </w:r>
          </w:p>
        </w:tc>
        <w:tc>
          <w:tcPr>
            <w:tcW w:w="1615" w:type="dxa"/>
            <w:hideMark/>
          </w:tcPr>
          <w:p w14:paraId="0B09E44E" w14:textId="77777777" w:rsidR="00FF525C" w:rsidRPr="003E1D92" w:rsidRDefault="009F3F31" w:rsidP="00FF525C">
            <w:pPr>
              <w:rPr>
                <w:rStyle w:val="PageNumber"/>
                <w:szCs w:val="16"/>
              </w:rPr>
            </w:pPr>
            <w:hyperlink r:id="rId250" w:history="1">
              <w:r w:rsidR="00FF525C" w:rsidRPr="003E1D92">
                <w:rPr>
                  <w:rStyle w:val="Hyperlink"/>
                  <w:szCs w:val="16"/>
                </w:rPr>
                <w:t>November, 2015</w:t>
              </w:r>
            </w:hyperlink>
          </w:p>
        </w:tc>
      </w:tr>
      <w:tr w:rsidR="00FF525C" w:rsidRPr="003E1D92" w14:paraId="61FAAEDD" w14:textId="77777777" w:rsidTr="00494FE6">
        <w:trPr>
          <w:cantSplit/>
        </w:trPr>
        <w:tc>
          <w:tcPr>
            <w:tcW w:w="1551" w:type="dxa"/>
          </w:tcPr>
          <w:p w14:paraId="26DD4C35" w14:textId="77777777" w:rsidR="00FF525C" w:rsidRPr="003E1D92" w:rsidRDefault="00FF525C" w:rsidP="00FF525C">
            <w:pPr>
              <w:rPr>
                <w:szCs w:val="16"/>
              </w:rPr>
            </w:pPr>
            <w:r>
              <w:rPr>
                <w:szCs w:val="16"/>
              </w:rPr>
              <w:t>81546</w:t>
            </w:r>
          </w:p>
        </w:tc>
        <w:tc>
          <w:tcPr>
            <w:tcW w:w="3323" w:type="dxa"/>
          </w:tcPr>
          <w:p w14:paraId="12C16705" w14:textId="77777777" w:rsidR="00FF525C" w:rsidRPr="003E1D92" w:rsidRDefault="00FF525C" w:rsidP="00FF525C">
            <w:pPr>
              <w:rPr>
                <w:szCs w:val="16"/>
              </w:rPr>
            </w:pPr>
            <w:r w:rsidRPr="00234065">
              <w:rPr>
                <w:szCs w:val="16"/>
              </w:rPr>
              <w:t>Oncology (thyroid), mRNA, gene expression analysis of 10,196 genes, utilizing fine needle aspirate, algorithm reported as a categorical result (eg, benign or suspicious)</w:t>
            </w:r>
          </w:p>
        </w:tc>
        <w:tc>
          <w:tcPr>
            <w:tcW w:w="2956" w:type="dxa"/>
          </w:tcPr>
          <w:p w14:paraId="2099F586" w14:textId="77777777" w:rsidR="00FF525C" w:rsidRPr="003E1D92" w:rsidRDefault="00FF525C" w:rsidP="00FF525C">
            <w:pPr>
              <w:rPr>
                <w:szCs w:val="16"/>
              </w:rPr>
            </w:pPr>
            <w:r>
              <w:rPr>
                <w:szCs w:val="16"/>
              </w:rPr>
              <w:t>Insufficient evidence of effectiveness</w:t>
            </w:r>
          </w:p>
        </w:tc>
        <w:tc>
          <w:tcPr>
            <w:tcW w:w="1615" w:type="dxa"/>
          </w:tcPr>
          <w:p w14:paraId="4D6CCCD4" w14:textId="77777777" w:rsidR="00FF525C" w:rsidRDefault="009F3F31" w:rsidP="00FF525C">
            <w:hyperlink r:id="rId251" w:history="1">
              <w:r w:rsidR="00FF525C" w:rsidRPr="00D00ED2">
                <w:rPr>
                  <w:rStyle w:val="Hyperlink"/>
                </w:rPr>
                <w:t>October 2020</w:t>
              </w:r>
            </w:hyperlink>
          </w:p>
        </w:tc>
      </w:tr>
      <w:tr w:rsidR="00FF525C" w:rsidRPr="003E1D92" w14:paraId="0FA3F4B9" w14:textId="77777777" w:rsidTr="00494FE6">
        <w:trPr>
          <w:cantSplit/>
        </w:trPr>
        <w:tc>
          <w:tcPr>
            <w:tcW w:w="1551" w:type="dxa"/>
            <w:hideMark/>
          </w:tcPr>
          <w:p w14:paraId="691349EC" w14:textId="77777777" w:rsidR="00FF525C" w:rsidRPr="003E1D92" w:rsidRDefault="00FF525C" w:rsidP="00FF525C">
            <w:pPr>
              <w:rPr>
                <w:szCs w:val="16"/>
              </w:rPr>
            </w:pPr>
            <w:r w:rsidRPr="003E1D92">
              <w:rPr>
                <w:szCs w:val="16"/>
              </w:rPr>
              <w:t>81551</w:t>
            </w:r>
          </w:p>
        </w:tc>
        <w:tc>
          <w:tcPr>
            <w:tcW w:w="3323" w:type="dxa"/>
            <w:hideMark/>
          </w:tcPr>
          <w:p w14:paraId="2407C352" w14:textId="77777777" w:rsidR="00FF525C" w:rsidRPr="003E1D92" w:rsidRDefault="00FF525C" w:rsidP="00FF525C">
            <w:pPr>
              <w:rPr>
                <w:szCs w:val="16"/>
              </w:rPr>
            </w:pPr>
            <w:r w:rsidRPr="003E1D92">
              <w:rPr>
                <w:szCs w:val="16"/>
              </w:rPr>
              <w:t>Oncology (prostate), promoter methylation profiling by real-time PCR of 3 genes (GSTP1, APC, RASSF1)</w:t>
            </w:r>
          </w:p>
        </w:tc>
        <w:tc>
          <w:tcPr>
            <w:tcW w:w="2956" w:type="dxa"/>
            <w:hideMark/>
          </w:tcPr>
          <w:p w14:paraId="58DCD96F" w14:textId="77777777" w:rsidR="00FF525C" w:rsidRPr="003E1D92" w:rsidRDefault="00FF525C" w:rsidP="00FF525C">
            <w:pPr>
              <w:rPr>
                <w:szCs w:val="16"/>
              </w:rPr>
            </w:pPr>
            <w:r w:rsidRPr="003E1D92">
              <w:rPr>
                <w:rStyle w:val="PageNumber"/>
                <w:szCs w:val="16"/>
              </w:rPr>
              <w:t>Unproven intervention</w:t>
            </w:r>
          </w:p>
        </w:tc>
        <w:tc>
          <w:tcPr>
            <w:tcW w:w="1615" w:type="dxa"/>
            <w:hideMark/>
          </w:tcPr>
          <w:p w14:paraId="2B8E5D74" w14:textId="77777777" w:rsidR="00FF525C" w:rsidRPr="003E1D92" w:rsidRDefault="009F3F31" w:rsidP="00FF525C">
            <w:pPr>
              <w:rPr>
                <w:szCs w:val="16"/>
              </w:rPr>
            </w:pPr>
            <w:hyperlink r:id="rId252" w:history="1">
              <w:r w:rsidR="00FF525C" w:rsidRPr="003E1D92">
                <w:rPr>
                  <w:rStyle w:val="Hyperlink"/>
                  <w:szCs w:val="16"/>
                </w:rPr>
                <w:t>November, 2017</w:t>
              </w:r>
            </w:hyperlink>
          </w:p>
        </w:tc>
      </w:tr>
      <w:tr w:rsidR="00FF525C" w:rsidRPr="002F7D9B" w14:paraId="0AC82EAF" w14:textId="77777777" w:rsidTr="00494FE6">
        <w:tc>
          <w:tcPr>
            <w:tcW w:w="1551" w:type="dxa"/>
          </w:tcPr>
          <w:p w14:paraId="1FF01EEC" w14:textId="77777777" w:rsidR="00FF525C" w:rsidRPr="002F7D9B" w:rsidRDefault="00FF525C" w:rsidP="00FF525C">
            <w:pPr>
              <w:rPr>
                <w:rStyle w:val="PageNumber"/>
                <w:szCs w:val="16"/>
              </w:rPr>
            </w:pPr>
            <w:r w:rsidRPr="002F7D9B">
              <w:rPr>
                <w:rStyle w:val="PageNumber"/>
                <w:szCs w:val="16"/>
              </w:rPr>
              <w:t>81552</w:t>
            </w:r>
          </w:p>
        </w:tc>
        <w:tc>
          <w:tcPr>
            <w:tcW w:w="3323" w:type="dxa"/>
          </w:tcPr>
          <w:p w14:paraId="59DF02AC" w14:textId="77777777" w:rsidR="00FF525C" w:rsidRPr="002F7D9B" w:rsidRDefault="00FF525C" w:rsidP="00FF525C">
            <w:pPr>
              <w:rPr>
                <w:rStyle w:val="PageNumber"/>
                <w:szCs w:val="16"/>
              </w:rPr>
            </w:pPr>
            <w:r w:rsidRPr="002F7D9B">
              <w:rPr>
                <w:rStyle w:val="PageNumber"/>
                <w:szCs w:val="16"/>
              </w:rPr>
              <w:t>Oncology (uveal melanoma), mRNA, gene expression profiling by real-time RT-PCR of 15 genes (12 content and 3 housekeeping), utilizing fine needle aspirate or formalin-fixed paraffin-embedded tissue, algorithm reported as risk of metastasis</w:t>
            </w:r>
          </w:p>
        </w:tc>
        <w:tc>
          <w:tcPr>
            <w:tcW w:w="2956" w:type="dxa"/>
          </w:tcPr>
          <w:p w14:paraId="5B767080" w14:textId="77777777" w:rsidR="00FF525C" w:rsidRPr="002F7D9B" w:rsidRDefault="00FF525C" w:rsidP="00FF525C">
            <w:pPr>
              <w:rPr>
                <w:rStyle w:val="PageNumber"/>
                <w:szCs w:val="16"/>
              </w:rPr>
            </w:pPr>
            <w:r w:rsidRPr="002F7D9B">
              <w:rPr>
                <w:rStyle w:val="PageNumber"/>
                <w:szCs w:val="16"/>
              </w:rPr>
              <w:t>Insufficient evidence of effectiveness</w:t>
            </w:r>
          </w:p>
        </w:tc>
        <w:tc>
          <w:tcPr>
            <w:tcW w:w="1615" w:type="dxa"/>
          </w:tcPr>
          <w:p w14:paraId="69C6CD8B" w14:textId="77777777" w:rsidR="00FF525C" w:rsidRPr="002F7D9B" w:rsidRDefault="009F3F31" w:rsidP="00FF525C">
            <w:pPr>
              <w:rPr>
                <w:rStyle w:val="PageNumber"/>
                <w:szCs w:val="16"/>
              </w:rPr>
            </w:pPr>
            <w:hyperlink r:id="rId253" w:history="1">
              <w:r w:rsidR="00FF525C" w:rsidRPr="0071253C">
                <w:rPr>
                  <w:rStyle w:val="Hyperlink"/>
                  <w:szCs w:val="16"/>
                </w:rPr>
                <w:t>November 2019</w:t>
              </w:r>
            </w:hyperlink>
          </w:p>
        </w:tc>
      </w:tr>
      <w:tr w:rsidR="00FF525C" w:rsidRPr="002F7D9B" w14:paraId="1F252475" w14:textId="77777777" w:rsidTr="00494FE6">
        <w:tc>
          <w:tcPr>
            <w:tcW w:w="1551" w:type="dxa"/>
          </w:tcPr>
          <w:p w14:paraId="3CB3933E" w14:textId="77777777" w:rsidR="00FF525C" w:rsidRPr="002F7D9B" w:rsidRDefault="00FF525C" w:rsidP="00FF525C">
            <w:pPr>
              <w:rPr>
                <w:rStyle w:val="PageNumber"/>
                <w:szCs w:val="16"/>
              </w:rPr>
            </w:pPr>
            <w:r>
              <w:rPr>
                <w:rStyle w:val="PageNumber"/>
                <w:szCs w:val="16"/>
              </w:rPr>
              <w:t>81554</w:t>
            </w:r>
          </w:p>
        </w:tc>
        <w:tc>
          <w:tcPr>
            <w:tcW w:w="3323" w:type="dxa"/>
          </w:tcPr>
          <w:p w14:paraId="502476AE" w14:textId="77777777" w:rsidR="00FF525C" w:rsidRPr="002F7D9B" w:rsidRDefault="00FF525C" w:rsidP="00FF525C">
            <w:pPr>
              <w:rPr>
                <w:rStyle w:val="PageNumber"/>
                <w:szCs w:val="16"/>
              </w:rPr>
            </w:pPr>
            <w:r w:rsidRPr="00E36810">
              <w:rPr>
                <w:rStyle w:val="PageNumber"/>
                <w:szCs w:val="16"/>
              </w:rPr>
              <w:t>Pulmonary disease (idiopathic pulmonary fibrosis [IPF]), mRNA, gene expression analysis of 190 genes, utilizing transbronchial biopsies, diagnostic algorithm reported as categorical result (eg, positive or negative for high probability of usual interstitial pneumonia [UIP])</w:t>
            </w:r>
          </w:p>
        </w:tc>
        <w:tc>
          <w:tcPr>
            <w:tcW w:w="2956" w:type="dxa"/>
          </w:tcPr>
          <w:p w14:paraId="21E9E427" w14:textId="77777777" w:rsidR="00FF525C" w:rsidRPr="002F7D9B" w:rsidRDefault="00FF525C" w:rsidP="00FF525C">
            <w:pPr>
              <w:rPr>
                <w:rStyle w:val="PageNumber"/>
                <w:szCs w:val="16"/>
              </w:rPr>
            </w:pPr>
            <w:r>
              <w:rPr>
                <w:rStyle w:val="PageNumber"/>
                <w:szCs w:val="16"/>
              </w:rPr>
              <w:t>Insufficient evidence of effectiveness</w:t>
            </w:r>
          </w:p>
        </w:tc>
        <w:tc>
          <w:tcPr>
            <w:tcW w:w="1615" w:type="dxa"/>
          </w:tcPr>
          <w:p w14:paraId="24E27813" w14:textId="77777777" w:rsidR="00FF525C" w:rsidRDefault="009F3F31" w:rsidP="00FF525C">
            <w:hyperlink r:id="rId254" w:history="1">
              <w:r w:rsidR="00FF525C" w:rsidRPr="00D00ED2">
                <w:rPr>
                  <w:rStyle w:val="Hyperlink"/>
                </w:rPr>
                <w:t>October 2020</w:t>
              </w:r>
            </w:hyperlink>
          </w:p>
        </w:tc>
      </w:tr>
      <w:tr w:rsidR="00FF525C" w:rsidRPr="003E1D92" w14:paraId="7956F57E" w14:textId="77777777" w:rsidTr="00494FE6">
        <w:trPr>
          <w:cantSplit/>
        </w:trPr>
        <w:tc>
          <w:tcPr>
            <w:tcW w:w="1551" w:type="dxa"/>
            <w:hideMark/>
          </w:tcPr>
          <w:p w14:paraId="6EF44EC7" w14:textId="77777777" w:rsidR="00FF525C" w:rsidRPr="003E1D92" w:rsidRDefault="00FF525C" w:rsidP="00FF525C">
            <w:pPr>
              <w:rPr>
                <w:rStyle w:val="PageNumber"/>
                <w:szCs w:val="16"/>
              </w:rPr>
            </w:pPr>
            <w:r w:rsidRPr="003E1D92">
              <w:rPr>
                <w:szCs w:val="16"/>
              </w:rPr>
              <w:t>82107</w:t>
            </w:r>
          </w:p>
        </w:tc>
        <w:tc>
          <w:tcPr>
            <w:tcW w:w="3323" w:type="dxa"/>
            <w:hideMark/>
          </w:tcPr>
          <w:p w14:paraId="2D7F23ED" w14:textId="77777777" w:rsidR="00FF525C" w:rsidRPr="003E1D92" w:rsidRDefault="00FF525C" w:rsidP="00FF525C">
            <w:pPr>
              <w:rPr>
                <w:rStyle w:val="PageNumber"/>
                <w:szCs w:val="16"/>
              </w:rPr>
            </w:pPr>
            <w:r w:rsidRPr="003E1D92">
              <w:rPr>
                <w:szCs w:val="16"/>
              </w:rPr>
              <w:t>Alpha-fetoprotein (AFP); AFP-L3 fraction isoform and total AFP</w:t>
            </w:r>
          </w:p>
        </w:tc>
        <w:tc>
          <w:tcPr>
            <w:tcW w:w="2956" w:type="dxa"/>
            <w:hideMark/>
          </w:tcPr>
          <w:p w14:paraId="019209DA" w14:textId="77777777" w:rsidR="00FF525C" w:rsidRPr="003E1D92" w:rsidRDefault="00FF525C" w:rsidP="00FF525C">
            <w:pPr>
              <w:rPr>
                <w:rStyle w:val="PageNumber"/>
                <w:szCs w:val="16"/>
              </w:rPr>
            </w:pPr>
            <w:r>
              <w:rPr>
                <w:rStyle w:val="PageNumber"/>
                <w:szCs w:val="16"/>
              </w:rPr>
              <w:t>Insufficient evidence of effectiveness</w:t>
            </w:r>
          </w:p>
        </w:tc>
        <w:tc>
          <w:tcPr>
            <w:tcW w:w="1615" w:type="dxa"/>
            <w:hideMark/>
          </w:tcPr>
          <w:p w14:paraId="5A90A000" w14:textId="77777777" w:rsidR="00FF525C" w:rsidRPr="003E1D92" w:rsidRDefault="009F3F31" w:rsidP="00FF525C">
            <w:pPr>
              <w:rPr>
                <w:rStyle w:val="PageNumber"/>
                <w:szCs w:val="16"/>
              </w:rPr>
            </w:pPr>
            <w:hyperlink r:id="rId255" w:history="1">
              <w:r w:rsidR="00FF525C" w:rsidRPr="00D27194">
                <w:rPr>
                  <w:rStyle w:val="Hyperlink"/>
                </w:rPr>
                <w:t>October 2020</w:t>
              </w:r>
            </w:hyperlink>
          </w:p>
        </w:tc>
      </w:tr>
      <w:tr w:rsidR="00FF525C" w:rsidRPr="003E1D92" w14:paraId="0BBF0423" w14:textId="77777777" w:rsidTr="00494FE6">
        <w:trPr>
          <w:cantSplit/>
        </w:trPr>
        <w:tc>
          <w:tcPr>
            <w:tcW w:w="1551" w:type="dxa"/>
            <w:hideMark/>
          </w:tcPr>
          <w:p w14:paraId="1814D1BF" w14:textId="77777777" w:rsidR="00FF525C" w:rsidRPr="003E1D92" w:rsidRDefault="00FF525C" w:rsidP="00FF525C">
            <w:pPr>
              <w:rPr>
                <w:szCs w:val="16"/>
              </w:rPr>
            </w:pPr>
            <w:r w:rsidRPr="003E1D92">
              <w:rPr>
                <w:szCs w:val="16"/>
              </w:rPr>
              <w:t>82610</w:t>
            </w:r>
          </w:p>
        </w:tc>
        <w:tc>
          <w:tcPr>
            <w:tcW w:w="3323" w:type="dxa"/>
            <w:hideMark/>
          </w:tcPr>
          <w:p w14:paraId="71BF404F" w14:textId="77777777" w:rsidR="00FF525C" w:rsidRPr="003E1D92" w:rsidRDefault="00FF525C" w:rsidP="00FF525C">
            <w:pPr>
              <w:rPr>
                <w:szCs w:val="16"/>
              </w:rPr>
            </w:pPr>
            <w:r w:rsidRPr="003E1D92">
              <w:rPr>
                <w:szCs w:val="16"/>
              </w:rPr>
              <w:t>Cystatin</w:t>
            </w:r>
          </w:p>
        </w:tc>
        <w:tc>
          <w:tcPr>
            <w:tcW w:w="2956" w:type="dxa"/>
          </w:tcPr>
          <w:p w14:paraId="5113122E" w14:textId="77777777" w:rsidR="00FF525C" w:rsidRPr="003E1D92" w:rsidRDefault="00FF525C" w:rsidP="00FF525C">
            <w:pPr>
              <w:rPr>
                <w:szCs w:val="16"/>
              </w:rPr>
            </w:pPr>
            <w:r>
              <w:rPr>
                <w:rStyle w:val="PageNumber"/>
                <w:szCs w:val="16"/>
              </w:rPr>
              <w:t>Insufficient evidence of effectiveness</w:t>
            </w:r>
          </w:p>
        </w:tc>
        <w:tc>
          <w:tcPr>
            <w:tcW w:w="1615" w:type="dxa"/>
          </w:tcPr>
          <w:p w14:paraId="63AD55BC" w14:textId="77777777" w:rsidR="00FF525C" w:rsidRPr="003E1D92" w:rsidRDefault="009F3F31" w:rsidP="00FF525C">
            <w:pPr>
              <w:rPr>
                <w:szCs w:val="16"/>
              </w:rPr>
            </w:pPr>
            <w:hyperlink r:id="rId256" w:history="1">
              <w:r w:rsidR="00FF525C" w:rsidRPr="00D27194">
                <w:rPr>
                  <w:rStyle w:val="Hyperlink"/>
                </w:rPr>
                <w:t>October 2020</w:t>
              </w:r>
            </w:hyperlink>
          </w:p>
        </w:tc>
      </w:tr>
      <w:tr w:rsidR="00FF525C" w:rsidRPr="003E1D92" w14:paraId="5E36C933" w14:textId="77777777" w:rsidTr="00494FE6">
        <w:trPr>
          <w:cantSplit/>
        </w:trPr>
        <w:tc>
          <w:tcPr>
            <w:tcW w:w="1551" w:type="dxa"/>
            <w:hideMark/>
          </w:tcPr>
          <w:p w14:paraId="3A0E6957" w14:textId="77777777" w:rsidR="00FF525C" w:rsidRPr="003E1D92" w:rsidRDefault="00FF525C" w:rsidP="00FF525C">
            <w:pPr>
              <w:rPr>
                <w:szCs w:val="16"/>
              </w:rPr>
            </w:pPr>
            <w:r w:rsidRPr="003E1D92">
              <w:rPr>
                <w:szCs w:val="16"/>
              </w:rPr>
              <w:t>82777</w:t>
            </w:r>
          </w:p>
        </w:tc>
        <w:tc>
          <w:tcPr>
            <w:tcW w:w="3323" w:type="dxa"/>
            <w:hideMark/>
          </w:tcPr>
          <w:p w14:paraId="55EBF20A" w14:textId="77777777" w:rsidR="00FF525C" w:rsidRPr="003E1D92" w:rsidRDefault="00FF525C" w:rsidP="00FF525C">
            <w:pPr>
              <w:rPr>
                <w:szCs w:val="16"/>
              </w:rPr>
            </w:pPr>
            <w:r w:rsidRPr="003E1D92">
              <w:rPr>
                <w:szCs w:val="16"/>
              </w:rPr>
              <w:t>Galectin-3</w:t>
            </w:r>
          </w:p>
        </w:tc>
        <w:tc>
          <w:tcPr>
            <w:tcW w:w="2956" w:type="dxa"/>
          </w:tcPr>
          <w:p w14:paraId="57B155C1" w14:textId="77777777" w:rsidR="00FF525C" w:rsidRPr="003E1D92" w:rsidRDefault="00FF525C" w:rsidP="00FF525C">
            <w:pPr>
              <w:rPr>
                <w:szCs w:val="16"/>
              </w:rPr>
            </w:pPr>
            <w:r w:rsidRPr="003E1D92">
              <w:rPr>
                <w:szCs w:val="16"/>
              </w:rPr>
              <w:t>No evidence of effectiveness</w:t>
            </w:r>
          </w:p>
        </w:tc>
        <w:tc>
          <w:tcPr>
            <w:tcW w:w="1615" w:type="dxa"/>
          </w:tcPr>
          <w:p w14:paraId="4933AB13" w14:textId="77777777" w:rsidR="00FF525C" w:rsidRPr="003E1D92" w:rsidRDefault="00FF525C" w:rsidP="00FF525C">
            <w:pPr>
              <w:rPr>
                <w:szCs w:val="16"/>
              </w:rPr>
            </w:pPr>
            <w:r w:rsidRPr="003E1D92">
              <w:rPr>
                <w:szCs w:val="16"/>
              </w:rPr>
              <w:t>November, 2015</w:t>
            </w:r>
          </w:p>
        </w:tc>
      </w:tr>
      <w:tr w:rsidR="00FF525C" w:rsidRPr="003E1D92" w14:paraId="56044875" w14:textId="77777777" w:rsidTr="00494FE6">
        <w:trPr>
          <w:cantSplit/>
        </w:trPr>
        <w:tc>
          <w:tcPr>
            <w:tcW w:w="1551" w:type="dxa"/>
            <w:hideMark/>
          </w:tcPr>
          <w:p w14:paraId="76D1866F" w14:textId="77777777" w:rsidR="00FF525C" w:rsidRPr="003E1D92" w:rsidRDefault="00FF525C" w:rsidP="00FF525C">
            <w:pPr>
              <w:rPr>
                <w:szCs w:val="16"/>
              </w:rPr>
            </w:pPr>
            <w:r w:rsidRPr="003E1D92">
              <w:rPr>
                <w:szCs w:val="16"/>
              </w:rPr>
              <w:t>83006</w:t>
            </w:r>
          </w:p>
        </w:tc>
        <w:tc>
          <w:tcPr>
            <w:tcW w:w="3323" w:type="dxa"/>
            <w:hideMark/>
          </w:tcPr>
          <w:p w14:paraId="5F1F5984" w14:textId="77777777" w:rsidR="00FF525C" w:rsidRPr="003E1D92" w:rsidRDefault="00FF525C" w:rsidP="00FF525C">
            <w:pPr>
              <w:rPr>
                <w:szCs w:val="16"/>
              </w:rPr>
            </w:pPr>
            <w:r w:rsidRPr="003E1D92">
              <w:rPr>
                <w:szCs w:val="16"/>
              </w:rPr>
              <w:t>Growth stimulation expressed gene 2 (ST2, Interleukin 1 receptor like-1)</w:t>
            </w:r>
          </w:p>
        </w:tc>
        <w:tc>
          <w:tcPr>
            <w:tcW w:w="2956" w:type="dxa"/>
            <w:hideMark/>
          </w:tcPr>
          <w:p w14:paraId="50BA0D45" w14:textId="77777777" w:rsidR="00FF525C" w:rsidRPr="003E1D92" w:rsidRDefault="00FF525C" w:rsidP="00FF525C">
            <w:pPr>
              <w:rPr>
                <w:szCs w:val="16"/>
              </w:rPr>
            </w:pPr>
            <w:r w:rsidRPr="003E1D92">
              <w:rPr>
                <w:szCs w:val="16"/>
              </w:rPr>
              <w:t>No evidence of effectiveness</w:t>
            </w:r>
          </w:p>
        </w:tc>
        <w:tc>
          <w:tcPr>
            <w:tcW w:w="1615" w:type="dxa"/>
            <w:hideMark/>
          </w:tcPr>
          <w:p w14:paraId="0C9BF4A0" w14:textId="77777777" w:rsidR="00FF525C" w:rsidRPr="003E1D92" w:rsidRDefault="009F3F31" w:rsidP="00FF525C">
            <w:pPr>
              <w:rPr>
                <w:szCs w:val="16"/>
              </w:rPr>
            </w:pPr>
            <w:hyperlink r:id="rId257" w:history="1">
              <w:r w:rsidR="00FF525C" w:rsidRPr="003E1D92">
                <w:rPr>
                  <w:rStyle w:val="Hyperlink"/>
                  <w:szCs w:val="16"/>
                </w:rPr>
                <w:t>November, 2014</w:t>
              </w:r>
            </w:hyperlink>
          </w:p>
        </w:tc>
      </w:tr>
      <w:tr w:rsidR="00FF525C" w:rsidRPr="003E1D92" w14:paraId="297F1FE2" w14:textId="77777777" w:rsidTr="00494FE6">
        <w:trPr>
          <w:cantSplit/>
        </w:trPr>
        <w:tc>
          <w:tcPr>
            <w:tcW w:w="1551" w:type="dxa"/>
            <w:hideMark/>
          </w:tcPr>
          <w:p w14:paraId="7D5CA264" w14:textId="77777777" w:rsidR="00FF525C" w:rsidRPr="003E1D92" w:rsidRDefault="00FF525C" w:rsidP="00FF525C">
            <w:pPr>
              <w:rPr>
                <w:szCs w:val="16"/>
              </w:rPr>
            </w:pPr>
            <w:r w:rsidRPr="003E1D92">
              <w:rPr>
                <w:szCs w:val="16"/>
              </w:rPr>
              <w:t>83037</w:t>
            </w:r>
          </w:p>
        </w:tc>
        <w:tc>
          <w:tcPr>
            <w:tcW w:w="3323" w:type="dxa"/>
            <w:hideMark/>
          </w:tcPr>
          <w:p w14:paraId="65CEDA20" w14:textId="77777777" w:rsidR="00FF525C" w:rsidRPr="003E1D92" w:rsidRDefault="00FF525C" w:rsidP="00FF525C">
            <w:pPr>
              <w:rPr>
                <w:szCs w:val="16"/>
              </w:rPr>
            </w:pPr>
            <w:r w:rsidRPr="003E1D92">
              <w:rPr>
                <w:szCs w:val="16"/>
              </w:rPr>
              <w:t>Hemoglobin; glycosylated (A1C) by device cleared by FDA for home us3</w:t>
            </w:r>
          </w:p>
        </w:tc>
        <w:tc>
          <w:tcPr>
            <w:tcW w:w="2956" w:type="dxa"/>
            <w:hideMark/>
          </w:tcPr>
          <w:p w14:paraId="4B92EAF2" w14:textId="77777777" w:rsidR="00FF525C" w:rsidRPr="003E1D92" w:rsidRDefault="00FF525C" w:rsidP="00FF525C">
            <w:pPr>
              <w:rPr>
                <w:szCs w:val="16"/>
              </w:rPr>
            </w:pPr>
            <w:r>
              <w:rPr>
                <w:szCs w:val="16"/>
              </w:rPr>
              <w:t>Insufficient evidence of effectiveness</w:t>
            </w:r>
          </w:p>
        </w:tc>
        <w:tc>
          <w:tcPr>
            <w:tcW w:w="1615" w:type="dxa"/>
            <w:hideMark/>
          </w:tcPr>
          <w:p w14:paraId="5E4C2047" w14:textId="77777777" w:rsidR="00FF525C" w:rsidRPr="003E1D92" w:rsidRDefault="009F3F31" w:rsidP="00FF525C">
            <w:pPr>
              <w:rPr>
                <w:szCs w:val="16"/>
              </w:rPr>
            </w:pPr>
            <w:hyperlink r:id="rId258" w:history="1">
              <w:r w:rsidR="00FF525C" w:rsidRPr="00116C25">
                <w:rPr>
                  <w:rStyle w:val="Hyperlink"/>
                  <w:szCs w:val="16"/>
                </w:rPr>
                <w:t>January 2006</w:t>
              </w:r>
            </w:hyperlink>
          </w:p>
        </w:tc>
      </w:tr>
      <w:tr w:rsidR="00FF525C" w:rsidRPr="003E1D92" w14:paraId="63EAF2EA" w14:textId="77777777" w:rsidTr="00494FE6">
        <w:trPr>
          <w:cantSplit/>
        </w:trPr>
        <w:tc>
          <w:tcPr>
            <w:tcW w:w="1551" w:type="dxa"/>
            <w:hideMark/>
          </w:tcPr>
          <w:p w14:paraId="0CF6DDA6" w14:textId="77777777" w:rsidR="00FF525C" w:rsidRPr="003E1D92" w:rsidRDefault="00FF525C" w:rsidP="00FF525C">
            <w:pPr>
              <w:rPr>
                <w:szCs w:val="16"/>
              </w:rPr>
            </w:pPr>
            <w:r w:rsidRPr="003E1D92">
              <w:rPr>
                <w:szCs w:val="16"/>
              </w:rPr>
              <w:t>83631</w:t>
            </w:r>
          </w:p>
        </w:tc>
        <w:tc>
          <w:tcPr>
            <w:tcW w:w="3323" w:type="dxa"/>
            <w:hideMark/>
          </w:tcPr>
          <w:p w14:paraId="75A1D3C9" w14:textId="77777777" w:rsidR="00FF525C" w:rsidRPr="003E1D92" w:rsidRDefault="00FF525C" w:rsidP="00FF525C">
            <w:pPr>
              <w:rPr>
                <w:szCs w:val="16"/>
              </w:rPr>
            </w:pPr>
            <w:r w:rsidRPr="003E1D92">
              <w:rPr>
                <w:szCs w:val="16"/>
              </w:rPr>
              <w:t>Lactoferrin, fecal; quantitative</w:t>
            </w:r>
          </w:p>
        </w:tc>
        <w:tc>
          <w:tcPr>
            <w:tcW w:w="2956" w:type="dxa"/>
          </w:tcPr>
          <w:p w14:paraId="5C46C5D9" w14:textId="77777777" w:rsidR="00FF525C" w:rsidRPr="003E1D92" w:rsidRDefault="00FF525C" w:rsidP="00FF525C">
            <w:pPr>
              <w:rPr>
                <w:szCs w:val="16"/>
              </w:rPr>
            </w:pPr>
            <w:r>
              <w:rPr>
                <w:szCs w:val="16"/>
              </w:rPr>
              <w:t>Insufficient evidence of effectiveness</w:t>
            </w:r>
          </w:p>
        </w:tc>
        <w:tc>
          <w:tcPr>
            <w:tcW w:w="1615" w:type="dxa"/>
          </w:tcPr>
          <w:p w14:paraId="2220EB2D" w14:textId="77777777" w:rsidR="00FF525C" w:rsidRPr="003E1D92" w:rsidRDefault="009F3F31" w:rsidP="00FF525C">
            <w:pPr>
              <w:rPr>
                <w:szCs w:val="16"/>
              </w:rPr>
            </w:pPr>
            <w:hyperlink r:id="rId259" w:history="1">
              <w:r w:rsidR="00FF525C" w:rsidRPr="00116C25">
                <w:rPr>
                  <w:rStyle w:val="Hyperlink"/>
                  <w:szCs w:val="16"/>
                </w:rPr>
                <w:t>January 2006</w:t>
              </w:r>
            </w:hyperlink>
          </w:p>
        </w:tc>
      </w:tr>
      <w:tr w:rsidR="00FF525C" w:rsidRPr="003E1D92" w14:paraId="7F4526C5" w14:textId="77777777" w:rsidTr="00494FE6">
        <w:trPr>
          <w:cantSplit/>
        </w:trPr>
        <w:tc>
          <w:tcPr>
            <w:tcW w:w="1551" w:type="dxa"/>
            <w:hideMark/>
          </w:tcPr>
          <w:p w14:paraId="4775E57B" w14:textId="77777777" w:rsidR="00FF525C" w:rsidRPr="003E1D92" w:rsidRDefault="00FF525C" w:rsidP="00FF525C">
            <w:pPr>
              <w:rPr>
                <w:szCs w:val="16"/>
              </w:rPr>
            </w:pPr>
            <w:r w:rsidRPr="003E1D92">
              <w:rPr>
                <w:szCs w:val="16"/>
              </w:rPr>
              <w:t>83695</w:t>
            </w:r>
          </w:p>
        </w:tc>
        <w:tc>
          <w:tcPr>
            <w:tcW w:w="3323" w:type="dxa"/>
            <w:hideMark/>
          </w:tcPr>
          <w:p w14:paraId="10F17DCC" w14:textId="77777777" w:rsidR="00FF525C" w:rsidRPr="003E1D92" w:rsidRDefault="00FF525C" w:rsidP="00FF525C">
            <w:pPr>
              <w:rPr>
                <w:szCs w:val="16"/>
              </w:rPr>
            </w:pPr>
            <w:r w:rsidRPr="003E1D92">
              <w:rPr>
                <w:szCs w:val="16"/>
              </w:rPr>
              <w:t>Lipoprotein (a)</w:t>
            </w:r>
          </w:p>
        </w:tc>
        <w:tc>
          <w:tcPr>
            <w:tcW w:w="2956" w:type="dxa"/>
          </w:tcPr>
          <w:p w14:paraId="1B73B3FC" w14:textId="77777777" w:rsidR="00FF525C" w:rsidRPr="003E1D92" w:rsidRDefault="00FF525C" w:rsidP="00FF525C">
            <w:pPr>
              <w:rPr>
                <w:szCs w:val="16"/>
              </w:rPr>
            </w:pPr>
            <w:r>
              <w:rPr>
                <w:szCs w:val="16"/>
              </w:rPr>
              <w:t>Insufficient evidence of effectiveness</w:t>
            </w:r>
          </w:p>
        </w:tc>
        <w:tc>
          <w:tcPr>
            <w:tcW w:w="1615" w:type="dxa"/>
          </w:tcPr>
          <w:p w14:paraId="40CC78DA" w14:textId="77777777" w:rsidR="00FF525C" w:rsidRPr="003E1D92" w:rsidRDefault="00FF525C" w:rsidP="00FF525C">
            <w:pPr>
              <w:rPr>
                <w:szCs w:val="16"/>
              </w:rPr>
            </w:pPr>
            <w:r w:rsidRPr="003E1D92">
              <w:rPr>
                <w:szCs w:val="16"/>
              </w:rPr>
              <w:t>January, 2014</w:t>
            </w:r>
          </w:p>
        </w:tc>
      </w:tr>
      <w:tr w:rsidR="00FF525C" w:rsidRPr="003E1D92" w14:paraId="3AB66C2D" w14:textId="77777777" w:rsidTr="00494FE6">
        <w:trPr>
          <w:cantSplit/>
        </w:trPr>
        <w:tc>
          <w:tcPr>
            <w:tcW w:w="1551" w:type="dxa"/>
            <w:hideMark/>
          </w:tcPr>
          <w:p w14:paraId="1AED6322" w14:textId="77777777" w:rsidR="00FF525C" w:rsidRPr="003E1D92" w:rsidRDefault="00FF525C" w:rsidP="00FF525C">
            <w:pPr>
              <w:rPr>
                <w:szCs w:val="16"/>
              </w:rPr>
            </w:pPr>
            <w:r w:rsidRPr="003E1D92">
              <w:rPr>
                <w:szCs w:val="16"/>
              </w:rPr>
              <w:t>83698</w:t>
            </w:r>
          </w:p>
        </w:tc>
        <w:tc>
          <w:tcPr>
            <w:tcW w:w="3323" w:type="dxa"/>
            <w:hideMark/>
          </w:tcPr>
          <w:p w14:paraId="2000C3BB" w14:textId="77777777" w:rsidR="00FF525C" w:rsidRPr="003E1D92" w:rsidRDefault="00FF525C" w:rsidP="00FF525C">
            <w:pPr>
              <w:rPr>
                <w:szCs w:val="16"/>
              </w:rPr>
            </w:pPr>
            <w:r w:rsidRPr="003E1D92">
              <w:rPr>
                <w:szCs w:val="16"/>
              </w:rPr>
              <w:t>Lipoprotein-associated phospholipase A2 (Lp-PLA2)</w:t>
            </w:r>
          </w:p>
        </w:tc>
        <w:tc>
          <w:tcPr>
            <w:tcW w:w="2956" w:type="dxa"/>
            <w:hideMark/>
          </w:tcPr>
          <w:p w14:paraId="58618F22" w14:textId="77777777" w:rsidR="00FF525C" w:rsidRPr="003E1D92" w:rsidRDefault="00FF525C" w:rsidP="00FF525C">
            <w:pPr>
              <w:rPr>
                <w:szCs w:val="16"/>
              </w:rPr>
            </w:pPr>
            <w:r>
              <w:rPr>
                <w:szCs w:val="16"/>
              </w:rPr>
              <w:t>Insufficient evidence of effectiveness</w:t>
            </w:r>
          </w:p>
        </w:tc>
        <w:tc>
          <w:tcPr>
            <w:tcW w:w="1615" w:type="dxa"/>
            <w:hideMark/>
          </w:tcPr>
          <w:p w14:paraId="31BD0004" w14:textId="77777777" w:rsidR="00FF525C" w:rsidRPr="003E1D92" w:rsidRDefault="009F3F31" w:rsidP="00FF525C">
            <w:pPr>
              <w:rPr>
                <w:szCs w:val="16"/>
              </w:rPr>
            </w:pPr>
            <w:hyperlink r:id="rId260" w:history="1">
              <w:r w:rsidR="00FF525C" w:rsidRPr="00116C25">
                <w:rPr>
                  <w:rStyle w:val="Hyperlink"/>
                  <w:szCs w:val="16"/>
                </w:rPr>
                <w:t>October 2013</w:t>
              </w:r>
            </w:hyperlink>
          </w:p>
        </w:tc>
      </w:tr>
      <w:tr w:rsidR="00FF525C" w:rsidRPr="003E1D92" w14:paraId="3EF6F154" w14:textId="77777777" w:rsidTr="00494FE6">
        <w:trPr>
          <w:cantSplit/>
        </w:trPr>
        <w:tc>
          <w:tcPr>
            <w:tcW w:w="1551" w:type="dxa"/>
            <w:hideMark/>
          </w:tcPr>
          <w:p w14:paraId="0360C235" w14:textId="77777777" w:rsidR="00FF525C" w:rsidRPr="003E1D92" w:rsidRDefault="00FF525C" w:rsidP="00FF525C">
            <w:pPr>
              <w:rPr>
                <w:szCs w:val="16"/>
              </w:rPr>
            </w:pPr>
            <w:r w:rsidRPr="003E1D92">
              <w:rPr>
                <w:szCs w:val="16"/>
              </w:rPr>
              <w:t>83700-8</w:t>
            </w:r>
            <w:r w:rsidR="00D83344">
              <w:rPr>
                <w:szCs w:val="16"/>
              </w:rPr>
              <w:t>3</w:t>
            </w:r>
            <w:r w:rsidRPr="003E1D92">
              <w:rPr>
                <w:szCs w:val="16"/>
              </w:rPr>
              <w:t>704</w:t>
            </w:r>
          </w:p>
        </w:tc>
        <w:tc>
          <w:tcPr>
            <w:tcW w:w="3323" w:type="dxa"/>
            <w:hideMark/>
          </w:tcPr>
          <w:p w14:paraId="32072626" w14:textId="77777777" w:rsidR="00FF525C" w:rsidRPr="003E1D92" w:rsidRDefault="00FF525C" w:rsidP="00FF525C">
            <w:pPr>
              <w:rPr>
                <w:szCs w:val="16"/>
              </w:rPr>
            </w:pPr>
            <w:r w:rsidRPr="003E1D92">
              <w:rPr>
                <w:szCs w:val="16"/>
              </w:rPr>
              <w:t>Lipoprotein, blood</w:t>
            </w:r>
          </w:p>
        </w:tc>
        <w:tc>
          <w:tcPr>
            <w:tcW w:w="2956" w:type="dxa"/>
          </w:tcPr>
          <w:p w14:paraId="574F50CD" w14:textId="77777777" w:rsidR="00FF525C" w:rsidRPr="003E1D92" w:rsidRDefault="00FF525C" w:rsidP="00FF525C">
            <w:pPr>
              <w:rPr>
                <w:szCs w:val="16"/>
              </w:rPr>
            </w:pPr>
            <w:r>
              <w:rPr>
                <w:szCs w:val="16"/>
              </w:rPr>
              <w:t>Insufficient evidence of effectiveness</w:t>
            </w:r>
          </w:p>
        </w:tc>
        <w:tc>
          <w:tcPr>
            <w:tcW w:w="1615" w:type="dxa"/>
          </w:tcPr>
          <w:p w14:paraId="18DBAFE0" w14:textId="77777777" w:rsidR="00FF525C" w:rsidRPr="003E1D92" w:rsidRDefault="009F3F31" w:rsidP="00FF525C">
            <w:pPr>
              <w:rPr>
                <w:szCs w:val="16"/>
              </w:rPr>
            </w:pPr>
            <w:hyperlink r:id="rId261" w:history="1">
              <w:r w:rsidR="00FF525C" w:rsidRPr="00116C25">
                <w:rPr>
                  <w:rStyle w:val="Hyperlink"/>
                  <w:szCs w:val="16"/>
                </w:rPr>
                <w:t>October 2006</w:t>
              </w:r>
            </w:hyperlink>
          </w:p>
        </w:tc>
      </w:tr>
      <w:tr w:rsidR="00FF525C" w:rsidRPr="003E1D92" w14:paraId="2662BE17" w14:textId="77777777" w:rsidTr="00494FE6">
        <w:trPr>
          <w:cantSplit/>
        </w:trPr>
        <w:tc>
          <w:tcPr>
            <w:tcW w:w="1551" w:type="dxa"/>
            <w:hideMark/>
          </w:tcPr>
          <w:p w14:paraId="2294EBE6" w14:textId="77777777" w:rsidR="00FF525C" w:rsidRPr="003E1D92" w:rsidRDefault="00FF525C" w:rsidP="00FF525C">
            <w:pPr>
              <w:rPr>
                <w:szCs w:val="16"/>
              </w:rPr>
            </w:pPr>
            <w:r w:rsidRPr="003E1D92">
              <w:rPr>
                <w:szCs w:val="16"/>
              </w:rPr>
              <w:t>83722</w:t>
            </w:r>
          </w:p>
        </w:tc>
        <w:tc>
          <w:tcPr>
            <w:tcW w:w="3323" w:type="dxa"/>
            <w:hideMark/>
          </w:tcPr>
          <w:p w14:paraId="462A9BDD" w14:textId="77777777" w:rsidR="00FF525C" w:rsidRPr="003E1D92" w:rsidRDefault="00FF525C" w:rsidP="00FF525C">
            <w:pPr>
              <w:rPr>
                <w:szCs w:val="16"/>
              </w:rPr>
            </w:pPr>
            <w:r w:rsidRPr="003E1D92">
              <w:rPr>
                <w:szCs w:val="16"/>
              </w:rPr>
              <w:t>Lipoprotein, direct measurement; small dense LDL cholesterol</w:t>
            </w:r>
          </w:p>
        </w:tc>
        <w:tc>
          <w:tcPr>
            <w:tcW w:w="2956" w:type="dxa"/>
          </w:tcPr>
          <w:p w14:paraId="6BAA47CC" w14:textId="77777777" w:rsidR="00FF525C" w:rsidRPr="003E1D92" w:rsidRDefault="00FF525C" w:rsidP="00FF525C">
            <w:pPr>
              <w:rPr>
                <w:szCs w:val="16"/>
              </w:rPr>
            </w:pPr>
            <w:r w:rsidRPr="003E1D92">
              <w:rPr>
                <w:szCs w:val="16"/>
              </w:rPr>
              <w:t>Insufficient evidence of effectiveness</w:t>
            </w:r>
          </w:p>
        </w:tc>
        <w:tc>
          <w:tcPr>
            <w:tcW w:w="1615" w:type="dxa"/>
          </w:tcPr>
          <w:p w14:paraId="7E914721" w14:textId="77777777" w:rsidR="00FF525C" w:rsidRPr="003E1D92" w:rsidRDefault="009F3F31" w:rsidP="00FF525C">
            <w:pPr>
              <w:rPr>
                <w:szCs w:val="16"/>
              </w:rPr>
            </w:pPr>
            <w:hyperlink r:id="rId262" w:history="1">
              <w:r w:rsidR="00FF525C" w:rsidRPr="003E1D92">
                <w:rPr>
                  <w:rStyle w:val="Hyperlink"/>
                  <w:szCs w:val="16"/>
                </w:rPr>
                <w:t>November, 2018</w:t>
              </w:r>
            </w:hyperlink>
          </w:p>
        </w:tc>
      </w:tr>
      <w:tr w:rsidR="00FF525C" w:rsidRPr="003E1D92" w14:paraId="5D6F119D" w14:textId="77777777" w:rsidTr="00494FE6">
        <w:trPr>
          <w:cantSplit/>
        </w:trPr>
        <w:tc>
          <w:tcPr>
            <w:tcW w:w="1551" w:type="dxa"/>
          </w:tcPr>
          <w:p w14:paraId="352350FF" w14:textId="77777777" w:rsidR="00FF525C" w:rsidRPr="003E1D92" w:rsidRDefault="00FF525C" w:rsidP="00FF525C">
            <w:pPr>
              <w:rPr>
                <w:szCs w:val="16"/>
              </w:rPr>
            </w:pPr>
            <w:r w:rsidRPr="003E1D92">
              <w:rPr>
                <w:szCs w:val="16"/>
              </w:rPr>
              <w:t>83861</w:t>
            </w:r>
          </w:p>
        </w:tc>
        <w:tc>
          <w:tcPr>
            <w:tcW w:w="3323" w:type="dxa"/>
          </w:tcPr>
          <w:p w14:paraId="26E71BE8" w14:textId="77777777" w:rsidR="00FF525C" w:rsidRPr="003E1D92" w:rsidRDefault="00FF525C" w:rsidP="00FF525C">
            <w:pPr>
              <w:rPr>
                <w:szCs w:val="16"/>
              </w:rPr>
            </w:pPr>
            <w:r w:rsidRPr="003E1D92">
              <w:rPr>
                <w:szCs w:val="16"/>
              </w:rPr>
              <w:t>Tear osmolarity</w:t>
            </w:r>
          </w:p>
        </w:tc>
        <w:tc>
          <w:tcPr>
            <w:tcW w:w="2956" w:type="dxa"/>
          </w:tcPr>
          <w:p w14:paraId="0B2661E2" w14:textId="77777777" w:rsidR="00FF525C" w:rsidRPr="003E1D92" w:rsidRDefault="00FF525C" w:rsidP="00FF525C">
            <w:pPr>
              <w:rPr>
                <w:szCs w:val="16"/>
              </w:rPr>
            </w:pPr>
            <w:r>
              <w:rPr>
                <w:szCs w:val="16"/>
              </w:rPr>
              <w:t>Insufficient evidence of effectiveness</w:t>
            </w:r>
          </w:p>
        </w:tc>
        <w:tc>
          <w:tcPr>
            <w:tcW w:w="1615" w:type="dxa"/>
          </w:tcPr>
          <w:p w14:paraId="5A85E355" w14:textId="77777777" w:rsidR="00FF525C" w:rsidRPr="003E1D92" w:rsidRDefault="009F3F31" w:rsidP="00FF525C">
            <w:pPr>
              <w:rPr>
                <w:szCs w:val="16"/>
              </w:rPr>
            </w:pPr>
            <w:hyperlink r:id="rId263" w:history="1">
              <w:r w:rsidR="00FF525C" w:rsidRPr="00116C25">
                <w:rPr>
                  <w:rStyle w:val="Hyperlink"/>
                  <w:szCs w:val="16"/>
                </w:rPr>
                <w:t>December 2010</w:t>
              </w:r>
            </w:hyperlink>
          </w:p>
        </w:tc>
      </w:tr>
      <w:tr w:rsidR="00FF525C" w:rsidRPr="003E1D92" w14:paraId="2B145F7C" w14:textId="77777777" w:rsidTr="00494FE6">
        <w:trPr>
          <w:cantSplit/>
        </w:trPr>
        <w:tc>
          <w:tcPr>
            <w:tcW w:w="1551" w:type="dxa"/>
            <w:hideMark/>
          </w:tcPr>
          <w:p w14:paraId="090396CB" w14:textId="77777777" w:rsidR="00FF525C" w:rsidRPr="003E1D92" w:rsidRDefault="00FF525C" w:rsidP="00FF525C">
            <w:pPr>
              <w:rPr>
                <w:szCs w:val="16"/>
              </w:rPr>
            </w:pPr>
            <w:r w:rsidRPr="003E1D92">
              <w:rPr>
                <w:szCs w:val="16"/>
              </w:rPr>
              <w:t>83951</w:t>
            </w:r>
          </w:p>
        </w:tc>
        <w:tc>
          <w:tcPr>
            <w:tcW w:w="3323" w:type="dxa"/>
            <w:hideMark/>
          </w:tcPr>
          <w:p w14:paraId="69BCACA8" w14:textId="77777777" w:rsidR="00FF525C" w:rsidRPr="003E1D92" w:rsidRDefault="00FF525C" w:rsidP="00FF525C">
            <w:pPr>
              <w:rPr>
                <w:szCs w:val="16"/>
              </w:rPr>
            </w:pPr>
            <w:r w:rsidRPr="003E1D92">
              <w:rPr>
                <w:szCs w:val="16"/>
              </w:rPr>
              <w:t>Oncoprotein; des-gamma-carboxy-prothrombin (DCP)</w:t>
            </w:r>
          </w:p>
        </w:tc>
        <w:tc>
          <w:tcPr>
            <w:tcW w:w="2956" w:type="dxa"/>
          </w:tcPr>
          <w:p w14:paraId="06388ABE" w14:textId="77777777" w:rsidR="00FF525C" w:rsidRPr="003E1D92" w:rsidRDefault="00FF525C" w:rsidP="00FF525C">
            <w:pPr>
              <w:rPr>
                <w:szCs w:val="16"/>
              </w:rPr>
            </w:pPr>
            <w:r>
              <w:rPr>
                <w:szCs w:val="16"/>
              </w:rPr>
              <w:t>Insufficient evidence of effectiveness</w:t>
            </w:r>
          </w:p>
        </w:tc>
        <w:tc>
          <w:tcPr>
            <w:tcW w:w="1615" w:type="dxa"/>
          </w:tcPr>
          <w:p w14:paraId="422F491B" w14:textId="77777777" w:rsidR="00FF525C" w:rsidRPr="003E1D92" w:rsidRDefault="009F3F31" w:rsidP="00FF525C">
            <w:pPr>
              <w:rPr>
                <w:szCs w:val="16"/>
              </w:rPr>
            </w:pPr>
            <w:hyperlink r:id="rId264" w:history="1">
              <w:r w:rsidR="00FF525C" w:rsidRPr="00116C25">
                <w:rPr>
                  <w:rStyle w:val="Hyperlink"/>
                  <w:szCs w:val="16"/>
                </w:rPr>
                <w:t>August 2008</w:t>
              </w:r>
            </w:hyperlink>
          </w:p>
        </w:tc>
      </w:tr>
      <w:tr w:rsidR="00FF525C" w:rsidRPr="003E1D92" w14:paraId="3CE3A7A0" w14:textId="77777777" w:rsidTr="00494FE6">
        <w:trPr>
          <w:cantSplit/>
        </w:trPr>
        <w:tc>
          <w:tcPr>
            <w:tcW w:w="1551" w:type="dxa"/>
            <w:hideMark/>
          </w:tcPr>
          <w:p w14:paraId="479FE73F" w14:textId="77777777" w:rsidR="00FF525C" w:rsidRPr="003E1D92" w:rsidRDefault="00FF525C" w:rsidP="00FF525C">
            <w:pPr>
              <w:rPr>
                <w:szCs w:val="16"/>
              </w:rPr>
            </w:pPr>
            <w:r w:rsidRPr="003E1D92">
              <w:rPr>
                <w:szCs w:val="16"/>
              </w:rPr>
              <w:t>83987</w:t>
            </w:r>
          </w:p>
        </w:tc>
        <w:tc>
          <w:tcPr>
            <w:tcW w:w="3323" w:type="dxa"/>
            <w:hideMark/>
          </w:tcPr>
          <w:p w14:paraId="5C773580" w14:textId="77777777" w:rsidR="00FF525C" w:rsidRPr="003E1D92" w:rsidRDefault="00FF525C" w:rsidP="00FF525C">
            <w:pPr>
              <w:rPr>
                <w:szCs w:val="16"/>
              </w:rPr>
            </w:pPr>
            <w:r w:rsidRPr="003E1D92">
              <w:rPr>
                <w:szCs w:val="16"/>
              </w:rPr>
              <w:t>pH; exhaled breath condensate  </w:t>
            </w:r>
          </w:p>
        </w:tc>
        <w:tc>
          <w:tcPr>
            <w:tcW w:w="2956" w:type="dxa"/>
          </w:tcPr>
          <w:p w14:paraId="644C52A1" w14:textId="77777777" w:rsidR="00FF525C" w:rsidRPr="003E1D92" w:rsidRDefault="00FF525C" w:rsidP="00FF525C">
            <w:pPr>
              <w:rPr>
                <w:szCs w:val="16"/>
              </w:rPr>
            </w:pPr>
            <w:r w:rsidRPr="003E1D92">
              <w:rPr>
                <w:rStyle w:val="PageNumber"/>
                <w:szCs w:val="16"/>
              </w:rPr>
              <w:t>Insufficient evidence of effectiveness</w:t>
            </w:r>
          </w:p>
        </w:tc>
        <w:tc>
          <w:tcPr>
            <w:tcW w:w="1615" w:type="dxa"/>
          </w:tcPr>
          <w:p w14:paraId="5F0AD03D" w14:textId="77777777" w:rsidR="00FF525C" w:rsidRPr="003E1D92" w:rsidRDefault="009F3F31" w:rsidP="00FF525C">
            <w:pPr>
              <w:rPr>
                <w:szCs w:val="16"/>
              </w:rPr>
            </w:pPr>
            <w:hyperlink r:id="rId265" w:history="1">
              <w:r w:rsidR="00FF525C" w:rsidRPr="003E1D92">
                <w:rPr>
                  <w:rStyle w:val="Hyperlink"/>
                  <w:szCs w:val="16"/>
                </w:rPr>
                <w:t>December, 2009</w:t>
              </w:r>
            </w:hyperlink>
          </w:p>
        </w:tc>
      </w:tr>
      <w:tr w:rsidR="00FF525C" w:rsidRPr="003E1D92" w14:paraId="14EBCD03" w14:textId="77777777" w:rsidTr="00494FE6">
        <w:trPr>
          <w:cantSplit/>
        </w:trPr>
        <w:tc>
          <w:tcPr>
            <w:tcW w:w="1551" w:type="dxa"/>
            <w:hideMark/>
          </w:tcPr>
          <w:p w14:paraId="04A27B72" w14:textId="77777777" w:rsidR="00FF525C" w:rsidRPr="003E1D92" w:rsidRDefault="00FF525C" w:rsidP="00FF525C">
            <w:pPr>
              <w:rPr>
                <w:rStyle w:val="PageNumber"/>
                <w:szCs w:val="16"/>
              </w:rPr>
            </w:pPr>
            <w:r w:rsidRPr="003E1D92">
              <w:rPr>
                <w:szCs w:val="16"/>
              </w:rPr>
              <w:t>84431</w:t>
            </w:r>
          </w:p>
        </w:tc>
        <w:tc>
          <w:tcPr>
            <w:tcW w:w="3323" w:type="dxa"/>
            <w:hideMark/>
          </w:tcPr>
          <w:p w14:paraId="6866817A" w14:textId="77777777" w:rsidR="00FF525C" w:rsidRPr="003E1D92" w:rsidRDefault="00FF525C" w:rsidP="00FF525C">
            <w:pPr>
              <w:rPr>
                <w:rStyle w:val="PageNumber"/>
                <w:szCs w:val="16"/>
              </w:rPr>
            </w:pPr>
            <w:r w:rsidRPr="003E1D92">
              <w:rPr>
                <w:szCs w:val="16"/>
              </w:rPr>
              <w:t>Thromboxane metabolite(s)</w:t>
            </w:r>
          </w:p>
        </w:tc>
        <w:tc>
          <w:tcPr>
            <w:tcW w:w="2956" w:type="dxa"/>
            <w:hideMark/>
          </w:tcPr>
          <w:p w14:paraId="3F8226F2"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7F1CF4E4" w14:textId="77777777" w:rsidR="00FF525C" w:rsidRPr="003E1D92" w:rsidRDefault="009F3F31" w:rsidP="00FF525C">
            <w:pPr>
              <w:rPr>
                <w:rStyle w:val="PageNumber"/>
                <w:szCs w:val="16"/>
              </w:rPr>
            </w:pPr>
            <w:hyperlink r:id="rId266" w:history="1">
              <w:r w:rsidR="00FF525C" w:rsidRPr="003E1D92">
                <w:rPr>
                  <w:rStyle w:val="Hyperlink"/>
                  <w:szCs w:val="16"/>
                </w:rPr>
                <w:t>December, 2009</w:t>
              </w:r>
            </w:hyperlink>
          </w:p>
        </w:tc>
      </w:tr>
      <w:tr w:rsidR="00FF525C" w:rsidRPr="003E1D92" w14:paraId="43087BDB" w14:textId="77777777" w:rsidTr="00494FE6">
        <w:trPr>
          <w:cantSplit/>
        </w:trPr>
        <w:tc>
          <w:tcPr>
            <w:tcW w:w="1551" w:type="dxa"/>
            <w:hideMark/>
          </w:tcPr>
          <w:p w14:paraId="35249B12" w14:textId="77777777" w:rsidR="00FF525C" w:rsidRPr="003E1D92" w:rsidRDefault="00FF525C" w:rsidP="00FF525C">
            <w:pPr>
              <w:rPr>
                <w:szCs w:val="16"/>
              </w:rPr>
            </w:pPr>
            <w:r w:rsidRPr="003E1D92">
              <w:rPr>
                <w:szCs w:val="16"/>
              </w:rPr>
              <w:t>86001</w:t>
            </w:r>
          </w:p>
          <w:p w14:paraId="585DD71B" w14:textId="77777777" w:rsidR="00FF525C" w:rsidRPr="003E1D92" w:rsidRDefault="00FF525C" w:rsidP="00FF525C">
            <w:pPr>
              <w:rPr>
                <w:rStyle w:val="PageNumber"/>
                <w:szCs w:val="16"/>
              </w:rPr>
            </w:pPr>
          </w:p>
        </w:tc>
        <w:tc>
          <w:tcPr>
            <w:tcW w:w="3323" w:type="dxa"/>
            <w:hideMark/>
          </w:tcPr>
          <w:p w14:paraId="23121149" w14:textId="77777777" w:rsidR="00FF525C" w:rsidRPr="003E1D92" w:rsidRDefault="00FF525C" w:rsidP="00FF525C">
            <w:pPr>
              <w:rPr>
                <w:rStyle w:val="PageNumber"/>
                <w:szCs w:val="16"/>
              </w:rPr>
            </w:pPr>
            <w:r w:rsidRPr="003E1D92">
              <w:rPr>
                <w:szCs w:val="16"/>
              </w:rPr>
              <w:t>Allergen specific IgG testing</w:t>
            </w:r>
          </w:p>
        </w:tc>
        <w:tc>
          <w:tcPr>
            <w:tcW w:w="2956" w:type="dxa"/>
            <w:hideMark/>
          </w:tcPr>
          <w:p w14:paraId="072DD545" w14:textId="77777777" w:rsidR="00FF525C" w:rsidRPr="003E1D92" w:rsidRDefault="00FF525C" w:rsidP="00FF525C">
            <w:pPr>
              <w:rPr>
                <w:rStyle w:val="PageNumber"/>
                <w:szCs w:val="16"/>
              </w:rPr>
            </w:pPr>
            <w:r w:rsidRPr="003E1D92">
              <w:rPr>
                <w:rStyle w:val="PageNumber"/>
                <w:szCs w:val="16"/>
              </w:rPr>
              <w:t>No clinically important benefit</w:t>
            </w:r>
          </w:p>
        </w:tc>
        <w:tc>
          <w:tcPr>
            <w:tcW w:w="1615" w:type="dxa"/>
            <w:hideMark/>
          </w:tcPr>
          <w:p w14:paraId="045B70F1" w14:textId="77777777" w:rsidR="00FF525C" w:rsidRPr="003E1D92" w:rsidRDefault="009F3F31" w:rsidP="00FF525C">
            <w:pPr>
              <w:rPr>
                <w:rStyle w:val="PageNumber"/>
                <w:szCs w:val="16"/>
              </w:rPr>
            </w:pPr>
            <w:hyperlink r:id="rId267" w:history="1">
              <w:r w:rsidR="00FF525C" w:rsidRPr="003E1D92">
                <w:rPr>
                  <w:rStyle w:val="Hyperlink"/>
                  <w:szCs w:val="16"/>
                </w:rPr>
                <w:t>November, 2017</w:t>
              </w:r>
            </w:hyperlink>
          </w:p>
        </w:tc>
      </w:tr>
      <w:tr w:rsidR="00FF525C" w:rsidRPr="003E1D92" w14:paraId="213163D0" w14:textId="77777777" w:rsidTr="00494FE6">
        <w:trPr>
          <w:cantSplit/>
        </w:trPr>
        <w:tc>
          <w:tcPr>
            <w:tcW w:w="1551" w:type="dxa"/>
          </w:tcPr>
          <w:p w14:paraId="37846424" w14:textId="77777777" w:rsidR="00FF525C" w:rsidRPr="003E1D92" w:rsidRDefault="00FF525C" w:rsidP="00FF525C">
            <w:pPr>
              <w:rPr>
                <w:rStyle w:val="PageNumber"/>
                <w:szCs w:val="16"/>
              </w:rPr>
            </w:pPr>
            <w:r w:rsidRPr="003E1D92">
              <w:rPr>
                <w:szCs w:val="16"/>
              </w:rPr>
              <w:t>86005</w:t>
            </w:r>
          </w:p>
        </w:tc>
        <w:tc>
          <w:tcPr>
            <w:tcW w:w="3323" w:type="dxa"/>
            <w:hideMark/>
          </w:tcPr>
          <w:p w14:paraId="6D027BE9" w14:textId="77777777" w:rsidR="00FF525C" w:rsidRPr="003E1D92" w:rsidRDefault="00FF525C" w:rsidP="00FF525C">
            <w:pPr>
              <w:rPr>
                <w:rStyle w:val="PageNumber"/>
                <w:szCs w:val="16"/>
              </w:rPr>
            </w:pPr>
            <w:r w:rsidRPr="003E1D92">
              <w:rPr>
                <w:szCs w:val="16"/>
              </w:rPr>
              <w:t>Allergen specific IgE qualitative, multiallergen screen</w:t>
            </w:r>
          </w:p>
        </w:tc>
        <w:tc>
          <w:tcPr>
            <w:tcW w:w="2956" w:type="dxa"/>
            <w:hideMark/>
          </w:tcPr>
          <w:p w14:paraId="13589AC0" w14:textId="77777777" w:rsidR="00FF525C" w:rsidRPr="003E1D92" w:rsidRDefault="00FF525C" w:rsidP="00FF525C">
            <w:pPr>
              <w:rPr>
                <w:rStyle w:val="PageNumber"/>
                <w:szCs w:val="16"/>
              </w:rPr>
            </w:pPr>
            <w:r w:rsidRPr="003E1D92">
              <w:rPr>
                <w:rStyle w:val="PageNumber"/>
                <w:szCs w:val="16"/>
              </w:rPr>
              <w:t>Harms outweigh benefits</w:t>
            </w:r>
          </w:p>
        </w:tc>
        <w:tc>
          <w:tcPr>
            <w:tcW w:w="1615" w:type="dxa"/>
            <w:hideMark/>
          </w:tcPr>
          <w:p w14:paraId="49356A07" w14:textId="77777777" w:rsidR="00FF525C" w:rsidRPr="003E1D92" w:rsidRDefault="009F3F31" w:rsidP="00FF525C">
            <w:pPr>
              <w:rPr>
                <w:rStyle w:val="PageNumber"/>
                <w:szCs w:val="16"/>
              </w:rPr>
            </w:pPr>
            <w:hyperlink r:id="rId268" w:history="1">
              <w:r w:rsidR="00FF525C" w:rsidRPr="003E1D92">
                <w:rPr>
                  <w:rStyle w:val="Hyperlink"/>
                  <w:szCs w:val="16"/>
                </w:rPr>
                <w:t>November, 2017</w:t>
              </w:r>
            </w:hyperlink>
          </w:p>
        </w:tc>
      </w:tr>
      <w:tr w:rsidR="00FF525C" w:rsidRPr="003E1D92" w14:paraId="74FF9E96" w14:textId="77777777" w:rsidTr="00494FE6">
        <w:trPr>
          <w:cantSplit/>
        </w:trPr>
        <w:tc>
          <w:tcPr>
            <w:tcW w:w="1551" w:type="dxa"/>
            <w:hideMark/>
          </w:tcPr>
          <w:p w14:paraId="7ECEF129" w14:textId="77777777" w:rsidR="00FF525C" w:rsidRPr="003E1D92" w:rsidRDefault="00FF525C" w:rsidP="00FF525C">
            <w:pPr>
              <w:rPr>
                <w:szCs w:val="16"/>
              </w:rPr>
            </w:pPr>
            <w:bookmarkStart w:id="186" w:name="_Hlk516144695"/>
            <w:r w:rsidRPr="003E1D92">
              <w:rPr>
                <w:szCs w:val="16"/>
              </w:rPr>
              <w:lastRenderedPageBreak/>
              <w:t>86152-86153</w:t>
            </w:r>
          </w:p>
        </w:tc>
        <w:tc>
          <w:tcPr>
            <w:tcW w:w="3323" w:type="dxa"/>
            <w:hideMark/>
          </w:tcPr>
          <w:p w14:paraId="6406A07D" w14:textId="77777777" w:rsidR="00FF525C" w:rsidRPr="003E1D92" w:rsidRDefault="00FF525C" w:rsidP="00FF525C">
            <w:pPr>
              <w:rPr>
                <w:szCs w:val="16"/>
              </w:rPr>
            </w:pPr>
            <w:r w:rsidRPr="003E1D92">
              <w:rPr>
                <w:szCs w:val="16"/>
              </w:rPr>
              <w:t>Cell enumeration using immunologic selection and identification in fluid specimen (eg, circulating tumor cells in blood)</w:t>
            </w:r>
          </w:p>
        </w:tc>
        <w:tc>
          <w:tcPr>
            <w:tcW w:w="2956" w:type="dxa"/>
            <w:hideMark/>
          </w:tcPr>
          <w:p w14:paraId="6D47B925" w14:textId="77777777" w:rsidR="00FF525C" w:rsidRPr="003E1D92" w:rsidRDefault="00FF525C" w:rsidP="00FF525C">
            <w:pPr>
              <w:rPr>
                <w:rStyle w:val="PageNumber"/>
                <w:szCs w:val="16"/>
              </w:rPr>
            </w:pPr>
            <w:r w:rsidRPr="003E1D92">
              <w:rPr>
                <w:szCs w:val="16"/>
              </w:rPr>
              <w:t>No evidence of effectiveness</w:t>
            </w:r>
          </w:p>
        </w:tc>
        <w:tc>
          <w:tcPr>
            <w:tcW w:w="1615" w:type="dxa"/>
            <w:hideMark/>
          </w:tcPr>
          <w:p w14:paraId="7396A332" w14:textId="77777777" w:rsidR="00FF525C" w:rsidRPr="003E1D92" w:rsidRDefault="009F3F31" w:rsidP="00FF525C">
            <w:pPr>
              <w:rPr>
                <w:rStyle w:val="PageNumber"/>
                <w:szCs w:val="16"/>
              </w:rPr>
            </w:pPr>
            <w:hyperlink r:id="rId269" w:history="1">
              <w:r w:rsidR="00FF525C" w:rsidRPr="003E1D92">
                <w:rPr>
                  <w:rStyle w:val="Hyperlink"/>
                  <w:szCs w:val="16"/>
                </w:rPr>
                <w:t>December, 2012</w:t>
              </w:r>
            </w:hyperlink>
          </w:p>
        </w:tc>
      </w:tr>
      <w:bookmarkEnd w:id="186"/>
      <w:tr w:rsidR="00FF525C" w:rsidRPr="003E1D92" w14:paraId="2BA9990B" w14:textId="77777777" w:rsidTr="00494FE6">
        <w:trPr>
          <w:cantSplit/>
        </w:trPr>
        <w:tc>
          <w:tcPr>
            <w:tcW w:w="1551" w:type="dxa"/>
            <w:hideMark/>
          </w:tcPr>
          <w:p w14:paraId="0D73D037" w14:textId="77777777" w:rsidR="00FF525C" w:rsidRPr="003E1D92" w:rsidRDefault="00FF525C" w:rsidP="00FF525C">
            <w:pPr>
              <w:rPr>
                <w:szCs w:val="16"/>
              </w:rPr>
            </w:pPr>
            <w:r w:rsidRPr="003E1D92">
              <w:rPr>
                <w:szCs w:val="16"/>
              </w:rPr>
              <w:t>86305</w:t>
            </w:r>
          </w:p>
        </w:tc>
        <w:tc>
          <w:tcPr>
            <w:tcW w:w="3323" w:type="dxa"/>
            <w:hideMark/>
          </w:tcPr>
          <w:p w14:paraId="2F077ADD" w14:textId="77777777" w:rsidR="00FF525C" w:rsidRPr="003E1D92" w:rsidRDefault="00FF525C" w:rsidP="00FF525C">
            <w:pPr>
              <w:rPr>
                <w:szCs w:val="16"/>
              </w:rPr>
            </w:pPr>
            <w:r w:rsidRPr="003E1D92">
              <w:rPr>
                <w:szCs w:val="16"/>
              </w:rPr>
              <w:t>Human epididymis protein 4 (HE4)</w:t>
            </w:r>
          </w:p>
        </w:tc>
        <w:tc>
          <w:tcPr>
            <w:tcW w:w="2956" w:type="dxa"/>
            <w:hideMark/>
          </w:tcPr>
          <w:p w14:paraId="4D01428E"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44632C5C" w14:textId="77777777" w:rsidR="00FF525C" w:rsidRPr="003E1D92" w:rsidRDefault="009F3F31" w:rsidP="00FF525C">
            <w:pPr>
              <w:rPr>
                <w:szCs w:val="16"/>
              </w:rPr>
            </w:pPr>
            <w:hyperlink r:id="rId270" w:history="1">
              <w:r w:rsidR="00FF525C" w:rsidRPr="003E1D92">
                <w:rPr>
                  <w:rStyle w:val="Hyperlink"/>
                  <w:szCs w:val="16"/>
                </w:rPr>
                <w:t>December, 2009</w:t>
              </w:r>
            </w:hyperlink>
          </w:p>
        </w:tc>
      </w:tr>
      <w:tr w:rsidR="00FF525C" w:rsidRPr="003E1D92" w14:paraId="23BBE8CD" w14:textId="77777777" w:rsidTr="00494FE6">
        <w:trPr>
          <w:cantSplit/>
        </w:trPr>
        <w:tc>
          <w:tcPr>
            <w:tcW w:w="1551" w:type="dxa"/>
            <w:hideMark/>
          </w:tcPr>
          <w:p w14:paraId="246109BF" w14:textId="77777777" w:rsidR="00FF525C" w:rsidRPr="003E1D92" w:rsidRDefault="00FF525C" w:rsidP="00FF525C">
            <w:pPr>
              <w:rPr>
                <w:rStyle w:val="PageNumber"/>
                <w:szCs w:val="16"/>
              </w:rPr>
            </w:pPr>
            <w:r w:rsidRPr="003E1D92">
              <w:rPr>
                <w:szCs w:val="16"/>
              </w:rPr>
              <w:t>86356</w:t>
            </w:r>
          </w:p>
        </w:tc>
        <w:tc>
          <w:tcPr>
            <w:tcW w:w="3323" w:type="dxa"/>
            <w:hideMark/>
          </w:tcPr>
          <w:p w14:paraId="39BFBA8E" w14:textId="77777777" w:rsidR="00FF525C" w:rsidRPr="003E1D92" w:rsidRDefault="00FF525C" w:rsidP="00FF525C">
            <w:pPr>
              <w:rPr>
                <w:rStyle w:val="PageNumber"/>
                <w:szCs w:val="16"/>
              </w:rPr>
            </w:pPr>
            <w:r w:rsidRPr="003E1D92">
              <w:rPr>
                <w:szCs w:val="16"/>
              </w:rPr>
              <w:t>Mononuclear cell antigen, quantitative (eg, flow cytometry</w:t>
            </w:r>
          </w:p>
        </w:tc>
        <w:tc>
          <w:tcPr>
            <w:tcW w:w="2956" w:type="dxa"/>
            <w:hideMark/>
          </w:tcPr>
          <w:p w14:paraId="0B64AF15"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309D75C6" w14:textId="77777777" w:rsidR="00FF525C" w:rsidRPr="003E1D92" w:rsidRDefault="009F3F31" w:rsidP="00FF525C">
            <w:pPr>
              <w:rPr>
                <w:rStyle w:val="PageNumber"/>
                <w:szCs w:val="16"/>
              </w:rPr>
            </w:pPr>
            <w:hyperlink r:id="rId271" w:history="1">
              <w:r w:rsidR="00FF525C" w:rsidRPr="0050778C">
                <w:rPr>
                  <w:rStyle w:val="Hyperlink"/>
                  <w:szCs w:val="16"/>
                </w:rPr>
                <w:t>December 2007</w:t>
              </w:r>
            </w:hyperlink>
          </w:p>
        </w:tc>
      </w:tr>
      <w:tr w:rsidR="00FF525C" w:rsidRPr="003E1D92" w14:paraId="74CAC4B2" w14:textId="77777777" w:rsidTr="00494FE6">
        <w:trPr>
          <w:cantSplit/>
        </w:trPr>
        <w:tc>
          <w:tcPr>
            <w:tcW w:w="1551" w:type="dxa"/>
            <w:hideMark/>
          </w:tcPr>
          <w:p w14:paraId="7ADEB8F7" w14:textId="77777777" w:rsidR="00FF525C" w:rsidRPr="003E1D92" w:rsidRDefault="00FF525C" w:rsidP="00FF525C">
            <w:pPr>
              <w:rPr>
                <w:szCs w:val="16"/>
              </w:rPr>
            </w:pPr>
            <w:r w:rsidRPr="003E1D92">
              <w:rPr>
                <w:szCs w:val="16"/>
              </w:rPr>
              <w:t>86386</w:t>
            </w:r>
          </w:p>
        </w:tc>
        <w:tc>
          <w:tcPr>
            <w:tcW w:w="3323" w:type="dxa"/>
            <w:hideMark/>
          </w:tcPr>
          <w:p w14:paraId="4D6ADA49" w14:textId="77777777" w:rsidR="00FF525C" w:rsidRPr="003E1D92" w:rsidRDefault="00FF525C" w:rsidP="00FF525C">
            <w:pPr>
              <w:rPr>
                <w:szCs w:val="16"/>
              </w:rPr>
            </w:pPr>
            <w:r w:rsidRPr="003E1D92">
              <w:rPr>
                <w:szCs w:val="16"/>
              </w:rPr>
              <w:t>Nuclear Matrix Protein 22 (NMP22), qualitative</w:t>
            </w:r>
          </w:p>
        </w:tc>
        <w:tc>
          <w:tcPr>
            <w:tcW w:w="2956" w:type="dxa"/>
          </w:tcPr>
          <w:p w14:paraId="1744F46B" w14:textId="77777777" w:rsidR="00FF525C" w:rsidRPr="003E1D92" w:rsidRDefault="00FF525C" w:rsidP="00FF525C">
            <w:pPr>
              <w:rPr>
                <w:szCs w:val="16"/>
              </w:rPr>
            </w:pPr>
            <w:r w:rsidRPr="003E1D92">
              <w:rPr>
                <w:szCs w:val="16"/>
              </w:rPr>
              <w:t>No evidence of effectiveness</w:t>
            </w:r>
          </w:p>
        </w:tc>
        <w:tc>
          <w:tcPr>
            <w:tcW w:w="1615" w:type="dxa"/>
          </w:tcPr>
          <w:p w14:paraId="4B6174CD" w14:textId="77777777" w:rsidR="00FF525C" w:rsidRPr="003E1D92" w:rsidRDefault="009F3F31" w:rsidP="00FF525C">
            <w:pPr>
              <w:rPr>
                <w:szCs w:val="16"/>
              </w:rPr>
            </w:pPr>
            <w:hyperlink r:id="rId272" w:history="1">
              <w:r w:rsidR="00FF525C" w:rsidRPr="003E1D92">
                <w:rPr>
                  <w:rStyle w:val="Hyperlink"/>
                  <w:szCs w:val="16"/>
                </w:rPr>
                <w:t>December, 2011</w:t>
              </w:r>
            </w:hyperlink>
          </w:p>
        </w:tc>
      </w:tr>
      <w:tr w:rsidR="00FF525C" w:rsidRPr="003E1D92" w14:paraId="689A0B53" w14:textId="77777777" w:rsidTr="00494FE6">
        <w:trPr>
          <w:cantSplit/>
        </w:trPr>
        <w:tc>
          <w:tcPr>
            <w:tcW w:w="1551" w:type="dxa"/>
            <w:hideMark/>
          </w:tcPr>
          <w:p w14:paraId="21E8D3E8" w14:textId="77777777" w:rsidR="00FF525C" w:rsidRPr="003E1D92" w:rsidRDefault="00FF525C" w:rsidP="00FF525C">
            <w:pPr>
              <w:rPr>
                <w:szCs w:val="16"/>
              </w:rPr>
            </w:pPr>
            <w:r w:rsidRPr="003E1D92">
              <w:rPr>
                <w:szCs w:val="16"/>
              </w:rPr>
              <w:t>87905</w:t>
            </w:r>
          </w:p>
        </w:tc>
        <w:tc>
          <w:tcPr>
            <w:tcW w:w="3323" w:type="dxa"/>
            <w:hideMark/>
          </w:tcPr>
          <w:p w14:paraId="7C162CD7" w14:textId="77777777" w:rsidR="00FF525C" w:rsidRPr="003E1D92" w:rsidRDefault="00FF525C" w:rsidP="00FF525C">
            <w:pPr>
              <w:rPr>
                <w:szCs w:val="16"/>
              </w:rPr>
            </w:pPr>
            <w:r w:rsidRPr="003E1D92">
              <w:rPr>
                <w:szCs w:val="16"/>
              </w:rPr>
              <w:t>Infectious agent enzymatic activity other than virus (eg, sialidase activity in vaginal fluid)</w:t>
            </w:r>
          </w:p>
        </w:tc>
        <w:tc>
          <w:tcPr>
            <w:tcW w:w="2956" w:type="dxa"/>
            <w:hideMark/>
          </w:tcPr>
          <w:p w14:paraId="79C331D5" w14:textId="77777777" w:rsidR="00FF525C" w:rsidRPr="003E1D92" w:rsidRDefault="00FF525C" w:rsidP="00FF525C">
            <w:pPr>
              <w:rPr>
                <w:szCs w:val="16"/>
              </w:rPr>
            </w:pPr>
            <w:r>
              <w:rPr>
                <w:szCs w:val="16"/>
              </w:rPr>
              <w:t>Insufficient evidence of effectiveness</w:t>
            </w:r>
          </w:p>
        </w:tc>
        <w:tc>
          <w:tcPr>
            <w:tcW w:w="1615" w:type="dxa"/>
            <w:hideMark/>
          </w:tcPr>
          <w:p w14:paraId="505BB0CA" w14:textId="77777777" w:rsidR="00FF525C" w:rsidRPr="003E1D92" w:rsidRDefault="009F3F31" w:rsidP="00FF525C">
            <w:pPr>
              <w:rPr>
                <w:szCs w:val="16"/>
              </w:rPr>
            </w:pPr>
            <w:hyperlink r:id="rId273" w:history="1">
              <w:r w:rsidR="00FF525C" w:rsidRPr="0050778C">
                <w:rPr>
                  <w:rStyle w:val="Hyperlink"/>
                  <w:szCs w:val="16"/>
                </w:rPr>
                <w:t>August 2008</w:t>
              </w:r>
            </w:hyperlink>
          </w:p>
        </w:tc>
      </w:tr>
      <w:tr w:rsidR="00FF525C" w:rsidRPr="003E1D92" w14:paraId="6268BB87" w14:textId="77777777" w:rsidTr="00494FE6">
        <w:trPr>
          <w:cantSplit/>
        </w:trPr>
        <w:tc>
          <w:tcPr>
            <w:tcW w:w="1551" w:type="dxa"/>
            <w:hideMark/>
          </w:tcPr>
          <w:p w14:paraId="78B1561A" w14:textId="77777777" w:rsidR="00FF525C" w:rsidRPr="003E1D92" w:rsidRDefault="00FF525C" w:rsidP="00FF525C">
            <w:pPr>
              <w:rPr>
                <w:szCs w:val="16"/>
              </w:rPr>
            </w:pPr>
            <w:r w:rsidRPr="003E1D92">
              <w:rPr>
                <w:szCs w:val="16"/>
              </w:rPr>
              <w:t>88120, 88121</w:t>
            </w:r>
          </w:p>
        </w:tc>
        <w:tc>
          <w:tcPr>
            <w:tcW w:w="3323" w:type="dxa"/>
            <w:hideMark/>
          </w:tcPr>
          <w:p w14:paraId="46411350" w14:textId="77777777" w:rsidR="00FF525C" w:rsidRPr="003E1D92" w:rsidRDefault="00FF525C" w:rsidP="00FF525C">
            <w:pPr>
              <w:rPr>
                <w:szCs w:val="16"/>
              </w:rPr>
            </w:pPr>
            <w:r w:rsidRPr="003E1D92">
              <w:rPr>
                <w:szCs w:val="16"/>
              </w:rPr>
              <w:t>Urovysion for bladder cancer</w:t>
            </w:r>
          </w:p>
        </w:tc>
        <w:tc>
          <w:tcPr>
            <w:tcW w:w="2956" w:type="dxa"/>
          </w:tcPr>
          <w:p w14:paraId="498EC53F" w14:textId="77777777" w:rsidR="00FF525C" w:rsidRPr="003E1D92" w:rsidRDefault="00FF525C" w:rsidP="00FF525C">
            <w:pPr>
              <w:rPr>
                <w:szCs w:val="16"/>
              </w:rPr>
            </w:pPr>
            <w:r w:rsidRPr="003E1D92">
              <w:rPr>
                <w:rStyle w:val="PageNumber"/>
                <w:szCs w:val="16"/>
              </w:rPr>
              <w:t>Insufficient evidene of effectiveness</w:t>
            </w:r>
          </w:p>
        </w:tc>
        <w:tc>
          <w:tcPr>
            <w:tcW w:w="1615" w:type="dxa"/>
          </w:tcPr>
          <w:p w14:paraId="0531CBEB" w14:textId="77777777" w:rsidR="00FF525C" w:rsidRPr="003E1D92" w:rsidRDefault="00FF525C" w:rsidP="00FF525C">
            <w:pPr>
              <w:rPr>
                <w:szCs w:val="16"/>
              </w:rPr>
            </w:pPr>
            <w:r w:rsidRPr="003E1D92">
              <w:rPr>
                <w:szCs w:val="16"/>
              </w:rPr>
              <w:t>November, 2015</w:t>
            </w:r>
          </w:p>
        </w:tc>
      </w:tr>
      <w:tr w:rsidR="00FF525C" w:rsidRPr="003E1D92" w14:paraId="1DC03CD2" w14:textId="77777777" w:rsidTr="00494FE6">
        <w:trPr>
          <w:cantSplit/>
        </w:trPr>
        <w:tc>
          <w:tcPr>
            <w:tcW w:w="1551" w:type="dxa"/>
          </w:tcPr>
          <w:p w14:paraId="66EF1CFB" w14:textId="77777777" w:rsidR="00FF525C" w:rsidRPr="003E1D92" w:rsidRDefault="00FF525C" w:rsidP="00FF525C">
            <w:pPr>
              <w:rPr>
                <w:szCs w:val="16"/>
              </w:rPr>
            </w:pPr>
            <w:r w:rsidRPr="003E1D92">
              <w:rPr>
                <w:szCs w:val="16"/>
              </w:rPr>
              <w:t>88738</w:t>
            </w:r>
          </w:p>
        </w:tc>
        <w:tc>
          <w:tcPr>
            <w:tcW w:w="3323" w:type="dxa"/>
          </w:tcPr>
          <w:p w14:paraId="7E37BB72" w14:textId="77777777" w:rsidR="00FF525C" w:rsidRPr="003E1D92" w:rsidRDefault="00FF525C" w:rsidP="00FF525C">
            <w:pPr>
              <w:rPr>
                <w:szCs w:val="16"/>
              </w:rPr>
            </w:pPr>
            <w:r w:rsidRPr="003E1D92">
              <w:rPr>
                <w:szCs w:val="16"/>
              </w:rPr>
              <w:t>Hemoglobin (HGB), quantitative, transcutaneous</w:t>
            </w:r>
          </w:p>
        </w:tc>
        <w:tc>
          <w:tcPr>
            <w:tcW w:w="2956" w:type="dxa"/>
          </w:tcPr>
          <w:p w14:paraId="3B1F04B1"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tcPr>
          <w:p w14:paraId="3003D2F1" w14:textId="77777777" w:rsidR="00FF525C" w:rsidRPr="003E1D92" w:rsidRDefault="009F3F31" w:rsidP="00FF525C">
            <w:pPr>
              <w:rPr>
                <w:szCs w:val="16"/>
              </w:rPr>
            </w:pPr>
            <w:hyperlink r:id="rId274" w:history="1">
              <w:r w:rsidR="00FF525C" w:rsidRPr="003E1D92">
                <w:rPr>
                  <w:rStyle w:val="Hyperlink"/>
                  <w:szCs w:val="16"/>
                </w:rPr>
                <w:t>December, 2009</w:t>
              </w:r>
            </w:hyperlink>
          </w:p>
        </w:tc>
      </w:tr>
      <w:tr w:rsidR="00FF525C" w:rsidRPr="003E1D92" w14:paraId="2DF7FD4B" w14:textId="77777777" w:rsidTr="00494FE6">
        <w:trPr>
          <w:cantSplit/>
        </w:trPr>
        <w:tc>
          <w:tcPr>
            <w:tcW w:w="1551" w:type="dxa"/>
            <w:hideMark/>
          </w:tcPr>
          <w:p w14:paraId="72EA12E3" w14:textId="77777777" w:rsidR="00FF525C" w:rsidRPr="003E1D92" w:rsidRDefault="00FF525C" w:rsidP="00FF525C">
            <w:pPr>
              <w:rPr>
                <w:rStyle w:val="PageNumber"/>
                <w:szCs w:val="16"/>
              </w:rPr>
            </w:pPr>
            <w:r w:rsidRPr="003E1D92">
              <w:rPr>
                <w:szCs w:val="16"/>
              </w:rPr>
              <w:t>88740</w:t>
            </w:r>
          </w:p>
        </w:tc>
        <w:tc>
          <w:tcPr>
            <w:tcW w:w="3323" w:type="dxa"/>
            <w:hideMark/>
          </w:tcPr>
          <w:p w14:paraId="18E37D10" w14:textId="77777777" w:rsidR="00FF525C" w:rsidRPr="003E1D92" w:rsidRDefault="00FF525C" w:rsidP="00FF525C">
            <w:pPr>
              <w:rPr>
                <w:rStyle w:val="PageNumber"/>
                <w:szCs w:val="16"/>
              </w:rPr>
            </w:pPr>
            <w:r w:rsidRPr="003E1D92">
              <w:rPr>
                <w:szCs w:val="16"/>
              </w:rPr>
              <w:t>Hemoglobin, quantitative, transcutaneous, per day; carboxyhemoglobin</w:t>
            </w:r>
          </w:p>
        </w:tc>
        <w:tc>
          <w:tcPr>
            <w:tcW w:w="2956" w:type="dxa"/>
            <w:hideMark/>
          </w:tcPr>
          <w:p w14:paraId="6A41862F"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6EC59BD4" w14:textId="77777777" w:rsidR="00FF525C" w:rsidRPr="003E1D92" w:rsidRDefault="009F3F31" w:rsidP="00FF525C">
            <w:pPr>
              <w:rPr>
                <w:rStyle w:val="PageNumber"/>
                <w:szCs w:val="16"/>
              </w:rPr>
            </w:pPr>
            <w:hyperlink r:id="rId275" w:history="1">
              <w:r w:rsidR="00FF525C" w:rsidRPr="0050778C">
                <w:rPr>
                  <w:rStyle w:val="Hyperlink"/>
                  <w:szCs w:val="16"/>
                </w:rPr>
                <w:t>August 2008</w:t>
              </w:r>
            </w:hyperlink>
          </w:p>
        </w:tc>
      </w:tr>
      <w:tr w:rsidR="00FF525C" w:rsidRPr="003E1D92" w14:paraId="0D578AB8" w14:textId="77777777" w:rsidTr="00494FE6">
        <w:trPr>
          <w:cantSplit/>
        </w:trPr>
        <w:tc>
          <w:tcPr>
            <w:tcW w:w="1551" w:type="dxa"/>
            <w:hideMark/>
          </w:tcPr>
          <w:p w14:paraId="1DBCE1AB" w14:textId="77777777" w:rsidR="00FF525C" w:rsidRPr="003E1D92" w:rsidRDefault="00FF525C" w:rsidP="00FF525C">
            <w:pPr>
              <w:rPr>
                <w:szCs w:val="16"/>
              </w:rPr>
            </w:pPr>
            <w:r w:rsidRPr="003E1D92">
              <w:rPr>
                <w:szCs w:val="16"/>
              </w:rPr>
              <w:t>88741</w:t>
            </w:r>
          </w:p>
        </w:tc>
        <w:tc>
          <w:tcPr>
            <w:tcW w:w="3323" w:type="dxa"/>
            <w:hideMark/>
          </w:tcPr>
          <w:p w14:paraId="722A122B" w14:textId="77777777" w:rsidR="00FF525C" w:rsidRPr="003E1D92" w:rsidRDefault="00FF525C" w:rsidP="00FF525C">
            <w:pPr>
              <w:rPr>
                <w:szCs w:val="16"/>
              </w:rPr>
            </w:pPr>
            <w:r w:rsidRPr="003E1D92">
              <w:rPr>
                <w:szCs w:val="16"/>
              </w:rPr>
              <w:t xml:space="preserve">Hemoglobin, quantitative, transcutaneous, per day; </w:t>
            </w:r>
            <w:r>
              <w:rPr>
                <w:szCs w:val="16"/>
              </w:rPr>
              <w:t>methemoglobin</w:t>
            </w:r>
          </w:p>
        </w:tc>
        <w:tc>
          <w:tcPr>
            <w:tcW w:w="2956" w:type="dxa"/>
          </w:tcPr>
          <w:p w14:paraId="5307EC8A" w14:textId="77777777" w:rsidR="00FF525C" w:rsidRPr="003E1D92" w:rsidRDefault="00FF525C" w:rsidP="00FF525C">
            <w:pPr>
              <w:rPr>
                <w:szCs w:val="16"/>
              </w:rPr>
            </w:pPr>
            <w:r>
              <w:rPr>
                <w:szCs w:val="16"/>
              </w:rPr>
              <w:t>Insufficient evidence of effectiveness</w:t>
            </w:r>
          </w:p>
        </w:tc>
        <w:tc>
          <w:tcPr>
            <w:tcW w:w="1615" w:type="dxa"/>
          </w:tcPr>
          <w:p w14:paraId="720A39C7" w14:textId="77777777" w:rsidR="00FF525C" w:rsidRPr="003E1D92" w:rsidRDefault="009F3F31" w:rsidP="00FF525C">
            <w:pPr>
              <w:rPr>
                <w:szCs w:val="16"/>
              </w:rPr>
            </w:pPr>
            <w:hyperlink r:id="rId276" w:history="1">
              <w:r w:rsidR="00FF525C" w:rsidRPr="0050778C">
                <w:rPr>
                  <w:rStyle w:val="Hyperlink"/>
                  <w:szCs w:val="16"/>
                </w:rPr>
                <w:t>August 2008</w:t>
              </w:r>
            </w:hyperlink>
          </w:p>
        </w:tc>
      </w:tr>
      <w:tr w:rsidR="00FF525C" w:rsidRPr="003E1D92" w14:paraId="69336913" w14:textId="77777777" w:rsidTr="00494FE6">
        <w:trPr>
          <w:cantSplit/>
        </w:trPr>
        <w:tc>
          <w:tcPr>
            <w:tcW w:w="1551" w:type="dxa"/>
            <w:hideMark/>
          </w:tcPr>
          <w:p w14:paraId="72717F65" w14:textId="77777777" w:rsidR="00FF525C" w:rsidRPr="003E1D92" w:rsidRDefault="00FF525C" w:rsidP="00FF525C">
            <w:pPr>
              <w:rPr>
                <w:szCs w:val="16"/>
              </w:rPr>
            </w:pPr>
            <w:r w:rsidRPr="003E1D92">
              <w:rPr>
                <w:szCs w:val="16"/>
              </w:rPr>
              <w:t>90845</w:t>
            </w:r>
          </w:p>
        </w:tc>
        <w:tc>
          <w:tcPr>
            <w:tcW w:w="3323" w:type="dxa"/>
            <w:hideMark/>
          </w:tcPr>
          <w:p w14:paraId="07313BA2" w14:textId="77777777" w:rsidR="00FF525C" w:rsidRPr="003E1D92" w:rsidRDefault="00FF525C" w:rsidP="00FF525C">
            <w:pPr>
              <w:rPr>
                <w:szCs w:val="16"/>
              </w:rPr>
            </w:pPr>
            <w:r w:rsidRPr="003E1D92">
              <w:rPr>
                <w:szCs w:val="16"/>
              </w:rPr>
              <w:t>Psychoanalysis</w:t>
            </w:r>
          </w:p>
        </w:tc>
        <w:tc>
          <w:tcPr>
            <w:tcW w:w="2956" w:type="dxa"/>
          </w:tcPr>
          <w:p w14:paraId="06C965BC" w14:textId="77777777" w:rsidR="00FF525C" w:rsidRPr="003E1D92" w:rsidRDefault="00FF525C" w:rsidP="00FF525C">
            <w:pPr>
              <w:rPr>
                <w:szCs w:val="16"/>
              </w:rPr>
            </w:pPr>
            <w:r w:rsidRPr="003E1D92">
              <w:rPr>
                <w:szCs w:val="16"/>
              </w:rPr>
              <w:t>No longer u</w:t>
            </w:r>
            <w:r>
              <w:rPr>
                <w:szCs w:val="16"/>
              </w:rPr>
              <w:t>sed</w:t>
            </w:r>
            <w:r w:rsidRPr="003E1D92">
              <w:rPr>
                <w:szCs w:val="16"/>
              </w:rPr>
              <w:t xml:space="preserve"> in clinical practice</w:t>
            </w:r>
          </w:p>
        </w:tc>
        <w:tc>
          <w:tcPr>
            <w:tcW w:w="1615" w:type="dxa"/>
          </w:tcPr>
          <w:p w14:paraId="77509364" w14:textId="77777777" w:rsidR="00FF525C" w:rsidRPr="003E1D92" w:rsidRDefault="009F3F31" w:rsidP="00FF525C">
            <w:pPr>
              <w:rPr>
                <w:szCs w:val="16"/>
              </w:rPr>
            </w:pPr>
            <w:hyperlink r:id="rId277" w:history="1">
              <w:r w:rsidR="00FF525C" w:rsidRPr="0050778C">
                <w:rPr>
                  <w:rStyle w:val="Hyperlink"/>
                  <w:szCs w:val="16"/>
                </w:rPr>
                <w:t>November 2017</w:t>
              </w:r>
            </w:hyperlink>
          </w:p>
        </w:tc>
      </w:tr>
      <w:tr w:rsidR="00FF525C" w:rsidRPr="003E1D92" w14:paraId="21A7285C" w14:textId="77777777" w:rsidTr="00494FE6">
        <w:trPr>
          <w:cantSplit/>
        </w:trPr>
        <w:tc>
          <w:tcPr>
            <w:tcW w:w="1551" w:type="dxa"/>
            <w:hideMark/>
          </w:tcPr>
          <w:p w14:paraId="7452E094" w14:textId="77777777" w:rsidR="00FF525C" w:rsidRPr="003E1D92" w:rsidRDefault="00FF525C" w:rsidP="00FF525C">
            <w:pPr>
              <w:rPr>
                <w:szCs w:val="16"/>
              </w:rPr>
            </w:pPr>
            <w:r w:rsidRPr="003E1D92">
              <w:rPr>
                <w:rStyle w:val="PageNumber"/>
                <w:szCs w:val="16"/>
              </w:rPr>
              <w:t>90880</w:t>
            </w:r>
          </w:p>
        </w:tc>
        <w:tc>
          <w:tcPr>
            <w:tcW w:w="3323" w:type="dxa"/>
            <w:hideMark/>
          </w:tcPr>
          <w:p w14:paraId="2A7E9670" w14:textId="77777777" w:rsidR="00FF525C" w:rsidRPr="003E1D92" w:rsidRDefault="00FF525C" w:rsidP="00FF525C">
            <w:pPr>
              <w:rPr>
                <w:szCs w:val="16"/>
              </w:rPr>
            </w:pPr>
            <w:r w:rsidRPr="003E1D92">
              <w:rPr>
                <w:rStyle w:val="PageNumber"/>
                <w:szCs w:val="16"/>
              </w:rPr>
              <w:t>Hypnotherapy</w:t>
            </w:r>
          </w:p>
        </w:tc>
        <w:tc>
          <w:tcPr>
            <w:tcW w:w="2956" w:type="dxa"/>
            <w:hideMark/>
          </w:tcPr>
          <w:p w14:paraId="555E0627" w14:textId="77777777" w:rsidR="00FF525C" w:rsidRPr="003E1D92" w:rsidRDefault="00FF525C" w:rsidP="00FF525C">
            <w:pPr>
              <w:rPr>
                <w:szCs w:val="16"/>
              </w:rPr>
            </w:pPr>
            <w:r w:rsidRPr="003E1D92">
              <w:rPr>
                <w:rStyle w:val="PageNumber"/>
                <w:szCs w:val="16"/>
              </w:rPr>
              <w:t>No clinically important benefit</w:t>
            </w:r>
          </w:p>
        </w:tc>
        <w:tc>
          <w:tcPr>
            <w:tcW w:w="1615" w:type="dxa"/>
          </w:tcPr>
          <w:p w14:paraId="131EDA3E" w14:textId="77777777" w:rsidR="00FF525C" w:rsidRPr="003E1D92" w:rsidRDefault="009F3F31" w:rsidP="00FF525C">
            <w:pPr>
              <w:rPr>
                <w:szCs w:val="16"/>
              </w:rPr>
            </w:pPr>
            <w:hyperlink r:id="rId278" w:history="1">
              <w:r w:rsidR="00FF525C" w:rsidRPr="003E1D92">
                <w:rPr>
                  <w:rStyle w:val="Hyperlink"/>
                  <w:szCs w:val="16"/>
                </w:rPr>
                <w:t>August, 2015</w:t>
              </w:r>
            </w:hyperlink>
          </w:p>
        </w:tc>
      </w:tr>
      <w:tr w:rsidR="00FF525C" w:rsidRPr="003E1D92" w14:paraId="13A4BC8D" w14:textId="77777777" w:rsidTr="00494FE6">
        <w:trPr>
          <w:cantSplit/>
        </w:trPr>
        <w:tc>
          <w:tcPr>
            <w:tcW w:w="1551" w:type="dxa"/>
            <w:hideMark/>
          </w:tcPr>
          <w:p w14:paraId="24C40EDD" w14:textId="77777777" w:rsidR="00FF525C" w:rsidRPr="003E1D92" w:rsidRDefault="00FF525C" w:rsidP="00FF525C">
            <w:pPr>
              <w:rPr>
                <w:rStyle w:val="PageNumber"/>
                <w:szCs w:val="16"/>
              </w:rPr>
            </w:pPr>
            <w:r w:rsidRPr="003E1D92">
              <w:rPr>
                <w:szCs w:val="16"/>
              </w:rPr>
              <w:t>91040</w:t>
            </w:r>
          </w:p>
        </w:tc>
        <w:tc>
          <w:tcPr>
            <w:tcW w:w="3323" w:type="dxa"/>
            <w:hideMark/>
          </w:tcPr>
          <w:p w14:paraId="107B0C08" w14:textId="77777777" w:rsidR="00FF525C" w:rsidRPr="003E1D92" w:rsidRDefault="00FF525C" w:rsidP="00FF525C">
            <w:pPr>
              <w:rPr>
                <w:rStyle w:val="PageNumber"/>
                <w:szCs w:val="16"/>
              </w:rPr>
            </w:pPr>
            <w:r w:rsidRPr="003E1D92">
              <w:rPr>
                <w:szCs w:val="16"/>
              </w:rPr>
              <w:t>Esophageal balloon distension study</w:t>
            </w:r>
          </w:p>
        </w:tc>
        <w:tc>
          <w:tcPr>
            <w:tcW w:w="2956" w:type="dxa"/>
            <w:hideMark/>
          </w:tcPr>
          <w:p w14:paraId="5B8936EB" w14:textId="77777777" w:rsidR="00FF525C" w:rsidRPr="003E1D92" w:rsidRDefault="00FF525C" w:rsidP="00FF525C">
            <w:pPr>
              <w:rPr>
                <w:rStyle w:val="PageNumber"/>
                <w:szCs w:val="16"/>
              </w:rPr>
            </w:pPr>
            <w:r>
              <w:rPr>
                <w:rStyle w:val="PageNumber"/>
                <w:szCs w:val="16"/>
              </w:rPr>
              <w:t>Evidence of ineffectiveness</w:t>
            </w:r>
          </w:p>
        </w:tc>
        <w:tc>
          <w:tcPr>
            <w:tcW w:w="1615" w:type="dxa"/>
            <w:hideMark/>
          </w:tcPr>
          <w:p w14:paraId="3A0CAF10" w14:textId="77777777" w:rsidR="00FF525C" w:rsidRPr="003E1D92" w:rsidRDefault="009F3F31" w:rsidP="00FF525C">
            <w:pPr>
              <w:rPr>
                <w:rStyle w:val="PageNumber"/>
                <w:szCs w:val="16"/>
              </w:rPr>
            </w:pPr>
            <w:hyperlink r:id="rId279" w:history="1">
              <w:r w:rsidR="00FF525C" w:rsidRPr="0050778C">
                <w:rPr>
                  <w:rStyle w:val="Hyperlink"/>
                  <w:szCs w:val="16"/>
                </w:rPr>
                <w:t>December 2004</w:t>
              </w:r>
            </w:hyperlink>
          </w:p>
        </w:tc>
      </w:tr>
      <w:tr w:rsidR="00FF525C" w:rsidRPr="003E1D92" w14:paraId="3E508436" w14:textId="77777777" w:rsidTr="00494FE6">
        <w:trPr>
          <w:cantSplit/>
        </w:trPr>
        <w:tc>
          <w:tcPr>
            <w:tcW w:w="1551" w:type="dxa"/>
            <w:hideMark/>
          </w:tcPr>
          <w:p w14:paraId="31E2287E" w14:textId="77777777" w:rsidR="00FF525C" w:rsidRPr="003E1D92" w:rsidRDefault="00FF525C" w:rsidP="00FF525C">
            <w:pPr>
              <w:rPr>
                <w:szCs w:val="16"/>
              </w:rPr>
            </w:pPr>
            <w:r w:rsidRPr="003E1D92">
              <w:rPr>
                <w:szCs w:val="16"/>
              </w:rPr>
              <w:t>91111</w:t>
            </w:r>
          </w:p>
        </w:tc>
        <w:tc>
          <w:tcPr>
            <w:tcW w:w="3323" w:type="dxa"/>
            <w:hideMark/>
          </w:tcPr>
          <w:p w14:paraId="4C383740" w14:textId="77777777" w:rsidR="00FF525C" w:rsidRPr="003E1D92" w:rsidRDefault="00FF525C" w:rsidP="00FF525C">
            <w:pPr>
              <w:rPr>
                <w:szCs w:val="16"/>
              </w:rPr>
            </w:pPr>
            <w:r w:rsidRPr="003E1D92">
              <w:rPr>
                <w:szCs w:val="16"/>
              </w:rPr>
              <w:t>Capsule endoscopy, esophagus</w:t>
            </w:r>
          </w:p>
        </w:tc>
        <w:tc>
          <w:tcPr>
            <w:tcW w:w="2956" w:type="dxa"/>
          </w:tcPr>
          <w:p w14:paraId="23AC650C" w14:textId="77777777" w:rsidR="00FF525C" w:rsidRPr="003E1D92" w:rsidRDefault="00FF525C" w:rsidP="00FF525C">
            <w:pPr>
              <w:rPr>
                <w:szCs w:val="16"/>
              </w:rPr>
            </w:pPr>
            <w:r w:rsidRPr="003E1D92">
              <w:rPr>
                <w:szCs w:val="16"/>
              </w:rPr>
              <w:t>No evidence of effectiveness</w:t>
            </w:r>
          </w:p>
        </w:tc>
        <w:tc>
          <w:tcPr>
            <w:tcW w:w="1615" w:type="dxa"/>
          </w:tcPr>
          <w:p w14:paraId="27AD4C30" w14:textId="77777777" w:rsidR="00FF525C" w:rsidRPr="003E1D92" w:rsidRDefault="009F3F31" w:rsidP="00FF525C">
            <w:pPr>
              <w:rPr>
                <w:szCs w:val="16"/>
              </w:rPr>
            </w:pPr>
            <w:hyperlink r:id="rId280" w:history="1">
              <w:r w:rsidR="00FF525C" w:rsidRPr="003E1D92">
                <w:rPr>
                  <w:rStyle w:val="Hyperlink"/>
                  <w:szCs w:val="16"/>
                </w:rPr>
                <w:t>December, 2012</w:t>
              </w:r>
            </w:hyperlink>
          </w:p>
        </w:tc>
      </w:tr>
      <w:tr w:rsidR="00FF525C" w:rsidRPr="003E1D92" w14:paraId="272EA586" w14:textId="77777777" w:rsidTr="00494FE6">
        <w:trPr>
          <w:cantSplit/>
        </w:trPr>
        <w:tc>
          <w:tcPr>
            <w:tcW w:w="1551" w:type="dxa"/>
            <w:hideMark/>
          </w:tcPr>
          <w:p w14:paraId="31ECDCFE" w14:textId="77777777" w:rsidR="00FF525C" w:rsidRPr="003E1D92" w:rsidRDefault="00FF525C" w:rsidP="00FF525C">
            <w:pPr>
              <w:rPr>
                <w:szCs w:val="16"/>
              </w:rPr>
            </w:pPr>
            <w:r w:rsidRPr="003E1D92">
              <w:rPr>
                <w:rStyle w:val="PageNumber"/>
                <w:szCs w:val="16"/>
              </w:rPr>
              <w:t>91112</w:t>
            </w:r>
          </w:p>
        </w:tc>
        <w:tc>
          <w:tcPr>
            <w:tcW w:w="3323" w:type="dxa"/>
            <w:hideMark/>
          </w:tcPr>
          <w:p w14:paraId="66E6B9CA" w14:textId="77777777" w:rsidR="00FF525C" w:rsidRPr="003E1D92" w:rsidRDefault="00FF525C" w:rsidP="00FF525C">
            <w:pPr>
              <w:rPr>
                <w:szCs w:val="16"/>
              </w:rPr>
            </w:pPr>
            <w:r w:rsidRPr="003E1D92">
              <w:rPr>
                <w:szCs w:val="16"/>
              </w:rPr>
              <w:t xml:space="preserve">Gastrointestinal transit and pressure measurement </w:t>
            </w:r>
          </w:p>
        </w:tc>
        <w:tc>
          <w:tcPr>
            <w:tcW w:w="2956" w:type="dxa"/>
            <w:hideMark/>
          </w:tcPr>
          <w:p w14:paraId="3C725918"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09D0B7FA" w14:textId="77777777" w:rsidR="00FF525C" w:rsidRPr="003E1D92" w:rsidRDefault="009F3F31" w:rsidP="00FF525C">
            <w:pPr>
              <w:rPr>
                <w:szCs w:val="16"/>
              </w:rPr>
            </w:pPr>
            <w:hyperlink r:id="rId281" w:history="1">
              <w:r w:rsidR="00FF525C" w:rsidRPr="003E1D92">
                <w:rPr>
                  <w:rStyle w:val="Hyperlink"/>
                  <w:szCs w:val="16"/>
                </w:rPr>
                <w:t>December, 2012</w:t>
              </w:r>
            </w:hyperlink>
          </w:p>
        </w:tc>
      </w:tr>
      <w:tr w:rsidR="00FF525C" w:rsidRPr="003E1D92" w14:paraId="63C99515" w14:textId="77777777" w:rsidTr="00494FE6">
        <w:trPr>
          <w:cantSplit/>
        </w:trPr>
        <w:tc>
          <w:tcPr>
            <w:tcW w:w="1551" w:type="dxa"/>
            <w:hideMark/>
          </w:tcPr>
          <w:p w14:paraId="4390C5E5" w14:textId="77777777" w:rsidR="00FF525C" w:rsidRPr="003E1D92" w:rsidRDefault="00FF525C" w:rsidP="00FF525C">
            <w:pPr>
              <w:rPr>
                <w:rStyle w:val="PageNumber"/>
                <w:szCs w:val="16"/>
              </w:rPr>
            </w:pPr>
            <w:r w:rsidRPr="003E1D92">
              <w:rPr>
                <w:szCs w:val="16"/>
              </w:rPr>
              <w:t>91117</w:t>
            </w:r>
          </w:p>
        </w:tc>
        <w:tc>
          <w:tcPr>
            <w:tcW w:w="3323" w:type="dxa"/>
            <w:hideMark/>
          </w:tcPr>
          <w:p w14:paraId="2404AF38" w14:textId="77777777" w:rsidR="00FF525C" w:rsidRPr="003E1D92" w:rsidRDefault="00FF525C" w:rsidP="00FF525C">
            <w:pPr>
              <w:rPr>
                <w:rStyle w:val="PageNumber"/>
                <w:szCs w:val="16"/>
              </w:rPr>
            </w:pPr>
            <w:r w:rsidRPr="003E1D92">
              <w:rPr>
                <w:szCs w:val="16"/>
              </w:rPr>
              <w:t>Colon motility (manometric) study</w:t>
            </w:r>
          </w:p>
        </w:tc>
        <w:tc>
          <w:tcPr>
            <w:tcW w:w="2956" w:type="dxa"/>
            <w:hideMark/>
          </w:tcPr>
          <w:p w14:paraId="62C2C6B1"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654D5BDA" w14:textId="77777777" w:rsidR="00FF525C" w:rsidRPr="003E1D92" w:rsidRDefault="009F3F31" w:rsidP="00FF525C">
            <w:pPr>
              <w:rPr>
                <w:rStyle w:val="PageNumber"/>
                <w:szCs w:val="16"/>
              </w:rPr>
            </w:pPr>
            <w:hyperlink r:id="rId282" w:history="1">
              <w:r w:rsidR="00FF525C" w:rsidRPr="0050778C">
                <w:rPr>
                  <w:rStyle w:val="Hyperlink"/>
                  <w:szCs w:val="16"/>
                </w:rPr>
                <w:t>December 2010</w:t>
              </w:r>
            </w:hyperlink>
          </w:p>
        </w:tc>
      </w:tr>
      <w:tr w:rsidR="00FF525C" w:rsidRPr="003E1D92" w14:paraId="24664607" w14:textId="77777777" w:rsidTr="00494FE6">
        <w:trPr>
          <w:cantSplit/>
        </w:trPr>
        <w:tc>
          <w:tcPr>
            <w:tcW w:w="1551" w:type="dxa"/>
            <w:hideMark/>
          </w:tcPr>
          <w:p w14:paraId="47692D21" w14:textId="77777777" w:rsidR="00FF525C" w:rsidRPr="003E1D92" w:rsidRDefault="00FF525C" w:rsidP="00FF525C">
            <w:pPr>
              <w:rPr>
                <w:szCs w:val="16"/>
              </w:rPr>
            </w:pPr>
            <w:r w:rsidRPr="003E1D92">
              <w:rPr>
                <w:szCs w:val="16"/>
              </w:rPr>
              <w:t>91120</w:t>
            </w:r>
          </w:p>
        </w:tc>
        <w:tc>
          <w:tcPr>
            <w:tcW w:w="3323" w:type="dxa"/>
            <w:hideMark/>
          </w:tcPr>
          <w:p w14:paraId="28F53769" w14:textId="77777777" w:rsidR="00FF525C" w:rsidRPr="003E1D92" w:rsidRDefault="00FF525C" w:rsidP="00FF525C">
            <w:pPr>
              <w:rPr>
                <w:szCs w:val="16"/>
              </w:rPr>
            </w:pPr>
            <w:r w:rsidRPr="003E1D92">
              <w:rPr>
                <w:szCs w:val="16"/>
              </w:rPr>
              <w:t>Rectal sensation, tone, and compliance test</w:t>
            </w:r>
          </w:p>
        </w:tc>
        <w:tc>
          <w:tcPr>
            <w:tcW w:w="2956" w:type="dxa"/>
          </w:tcPr>
          <w:p w14:paraId="625B8A9D" w14:textId="77777777" w:rsidR="00FF525C" w:rsidRPr="003E1D92" w:rsidRDefault="00FF525C" w:rsidP="00FF525C">
            <w:pPr>
              <w:rPr>
                <w:szCs w:val="16"/>
              </w:rPr>
            </w:pPr>
            <w:r>
              <w:rPr>
                <w:szCs w:val="16"/>
              </w:rPr>
              <w:t>Insufficient evidence of effectiveness</w:t>
            </w:r>
          </w:p>
        </w:tc>
        <w:tc>
          <w:tcPr>
            <w:tcW w:w="1615" w:type="dxa"/>
          </w:tcPr>
          <w:p w14:paraId="6CE19036" w14:textId="77777777" w:rsidR="00FF525C" w:rsidRPr="003E1D92" w:rsidRDefault="009F3F31" w:rsidP="00FF525C">
            <w:pPr>
              <w:rPr>
                <w:szCs w:val="16"/>
              </w:rPr>
            </w:pPr>
            <w:hyperlink r:id="rId283" w:history="1">
              <w:r w:rsidR="00FF525C" w:rsidRPr="0050778C">
                <w:rPr>
                  <w:rStyle w:val="Hyperlink"/>
                  <w:szCs w:val="16"/>
                </w:rPr>
                <w:t>December 2004</w:t>
              </w:r>
            </w:hyperlink>
          </w:p>
        </w:tc>
      </w:tr>
      <w:tr w:rsidR="00FF525C" w:rsidRPr="003E1D92" w14:paraId="1E6EE3EA" w14:textId="77777777" w:rsidTr="00494FE6">
        <w:trPr>
          <w:cantSplit/>
        </w:trPr>
        <w:tc>
          <w:tcPr>
            <w:tcW w:w="1551" w:type="dxa"/>
            <w:hideMark/>
          </w:tcPr>
          <w:p w14:paraId="02994F4A" w14:textId="77777777" w:rsidR="00FF525C" w:rsidRPr="003E1D92" w:rsidRDefault="00FF525C" w:rsidP="00FF525C">
            <w:pPr>
              <w:rPr>
                <w:szCs w:val="16"/>
              </w:rPr>
            </w:pPr>
            <w:r w:rsidRPr="003E1D92">
              <w:rPr>
                <w:szCs w:val="16"/>
              </w:rPr>
              <w:t>92145</w:t>
            </w:r>
          </w:p>
        </w:tc>
        <w:tc>
          <w:tcPr>
            <w:tcW w:w="3323" w:type="dxa"/>
            <w:hideMark/>
          </w:tcPr>
          <w:p w14:paraId="4E838E11" w14:textId="77777777" w:rsidR="00FF525C" w:rsidRPr="003E1D92" w:rsidRDefault="00FF525C" w:rsidP="00FF525C">
            <w:pPr>
              <w:rPr>
                <w:szCs w:val="16"/>
              </w:rPr>
            </w:pPr>
            <w:r w:rsidRPr="003E1D92">
              <w:rPr>
                <w:szCs w:val="16"/>
              </w:rPr>
              <w:t>Corneal hysteresis determination</w:t>
            </w:r>
          </w:p>
        </w:tc>
        <w:tc>
          <w:tcPr>
            <w:tcW w:w="2956" w:type="dxa"/>
          </w:tcPr>
          <w:p w14:paraId="27EE0742" w14:textId="77777777" w:rsidR="00FF525C" w:rsidRPr="003E1D92" w:rsidRDefault="00FF525C" w:rsidP="00FF525C">
            <w:pPr>
              <w:rPr>
                <w:szCs w:val="16"/>
              </w:rPr>
            </w:pPr>
            <w:r w:rsidRPr="003E1D92">
              <w:rPr>
                <w:szCs w:val="16"/>
              </w:rPr>
              <w:t>No evidence of effectiveness</w:t>
            </w:r>
          </w:p>
        </w:tc>
        <w:tc>
          <w:tcPr>
            <w:tcW w:w="1615" w:type="dxa"/>
          </w:tcPr>
          <w:p w14:paraId="71993ABA" w14:textId="77777777" w:rsidR="00FF525C" w:rsidRPr="003E1D92" w:rsidRDefault="009F3F31" w:rsidP="00FF525C">
            <w:pPr>
              <w:rPr>
                <w:szCs w:val="16"/>
              </w:rPr>
            </w:pPr>
            <w:hyperlink r:id="rId284" w:history="1">
              <w:r w:rsidR="00FF525C" w:rsidRPr="003E1D92">
                <w:rPr>
                  <w:rStyle w:val="Hyperlink"/>
                  <w:szCs w:val="16"/>
                </w:rPr>
                <w:t>November, 2014</w:t>
              </w:r>
            </w:hyperlink>
          </w:p>
        </w:tc>
      </w:tr>
      <w:tr w:rsidR="00FF525C" w:rsidRPr="003E1D92" w14:paraId="598E865B" w14:textId="77777777" w:rsidTr="00494FE6">
        <w:trPr>
          <w:cantSplit/>
        </w:trPr>
        <w:tc>
          <w:tcPr>
            <w:tcW w:w="1551" w:type="dxa"/>
          </w:tcPr>
          <w:p w14:paraId="1F2A42AE" w14:textId="77777777" w:rsidR="00FF525C" w:rsidRPr="003E1D92" w:rsidRDefault="00FF525C" w:rsidP="00FF525C">
            <w:pPr>
              <w:rPr>
                <w:szCs w:val="16"/>
              </w:rPr>
            </w:pPr>
            <w:r>
              <w:rPr>
                <w:szCs w:val="16"/>
              </w:rPr>
              <w:t>92229</w:t>
            </w:r>
          </w:p>
        </w:tc>
        <w:tc>
          <w:tcPr>
            <w:tcW w:w="3323" w:type="dxa"/>
          </w:tcPr>
          <w:p w14:paraId="334CC94E" w14:textId="77777777" w:rsidR="00FF525C" w:rsidRPr="003E1D92" w:rsidRDefault="00FF525C" w:rsidP="00FF525C">
            <w:pPr>
              <w:rPr>
                <w:szCs w:val="16"/>
              </w:rPr>
            </w:pPr>
            <w:r w:rsidRPr="00BB7C7A">
              <w:rPr>
                <w:szCs w:val="16"/>
              </w:rPr>
              <w:t>Imaging of retina for detection or monitoring of disease; point-of-care automated analysis and report, unilateral or bilateral</w:t>
            </w:r>
          </w:p>
        </w:tc>
        <w:tc>
          <w:tcPr>
            <w:tcW w:w="2956" w:type="dxa"/>
          </w:tcPr>
          <w:p w14:paraId="23D382BD" w14:textId="77777777" w:rsidR="00FF525C" w:rsidRPr="003E1D92" w:rsidRDefault="00FF525C" w:rsidP="00FF525C">
            <w:pPr>
              <w:rPr>
                <w:szCs w:val="16"/>
              </w:rPr>
            </w:pPr>
            <w:r>
              <w:rPr>
                <w:szCs w:val="16"/>
              </w:rPr>
              <w:t>Insufficient evidence of effectiveness</w:t>
            </w:r>
          </w:p>
        </w:tc>
        <w:tc>
          <w:tcPr>
            <w:tcW w:w="1615" w:type="dxa"/>
          </w:tcPr>
          <w:p w14:paraId="044B587E" w14:textId="77777777" w:rsidR="00FF525C" w:rsidRDefault="009F3F31" w:rsidP="00FF525C">
            <w:hyperlink r:id="rId285" w:history="1">
              <w:r w:rsidR="00FF525C" w:rsidRPr="00D00ED2">
                <w:rPr>
                  <w:rStyle w:val="Hyperlink"/>
                </w:rPr>
                <w:t>October 2020</w:t>
              </w:r>
            </w:hyperlink>
          </w:p>
        </w:tc>
      </w:tr>
      <w:tr w:rsidR="00FF525C" w:rsidRPr="003E1D92" w14:paraId="32CFADDD" w14:textId="77777777" w:rsidTr="00494FE6">
        <w:trPr>
          <w:cantSplit/>
        </w:trPr>
        <w:tc>
          <w:tcPr>
            <w:tcW w:w="1551" w:type="dxa"/>
          </w:tcPr>
          <w:p w14:paraId="4BC52DD2" w14:textId="77777777" w:rsidR="00FF525C" w:rsidRPr="003E1D92" w:rsidRDefault="00FF525C" w:rsidP="00FF525C">
            <w:pPr>
              <w:rPr>
                <w:szCs w:val="16"/>
              </w:rPr>
            </w:pPr>
            <w:r>
              <w:rPr>
                <w:szCs w:val="16"/>
              </w:rPr>
              <w:t>92517</w:t>
            </w:r>
            <w:r w:rsidR="00494FE6">
              <w:rPr>
                <w:szCs w:val="16"/>
              </w:rPr>
              <w:t>-</w:t>
            </w:r>
            <w:r>
              <w:rPr>
                <w:szCs w:val="16"/>
              </w:rPr>
              <w:t>92519</w:t>
            </w:r>
          </w:p>
        </w:tc>
        <w:tc>
          <w:tcPr>
            <w:tcW w:w="3323" w:type="dxa"/>
          </w:tcPr>
          <w:p w14:paraId="667BA62E" w14:textId="77777777" w:rsidR="00FF525C" w:rsidRPr="003E1D92" w:rsidRDefault="00FF525C" w:rsidP="00FF525C">
            <w:pPr>
              <w:rPr>
                <w:szCs w:val="16"/>
              </w:rPr>
            </w:pPr>
            <w:r>
              <w:rPr>
                <w:szCs w:val="16"/>
              </w:rPr>
              <w:t>Vestibular evoked myogenic potential (VEMP) testing</w:t>
            </w:r>
          </w:p>
        </w:tc>
        <w:tc>
          <w:tcPr>
            <w:tcW w:w="2956" w:type="dxa"/>
          </w:tcPr>
          <w:p w14:paraId="30A32B32" w14:textId="77777777" w:rsidR="00FF525C" w:rsidRPr="003E1D92" w:rsidRDefault="00FF525C" w:rsidP="00FF525C">
            <w:pPr>
              <w:rPr>
                <w:szCs w:val="16"/>
              </w:rPr>
            </w:pPr>
            <w:r>
              <w:rPr>
                <w:szCs w:val="16"/>
              </w:rPr>
              <w:t>Insufficient evidence of effectiveness</w:t>
            </w:r>
          </w:p>
        </w:tc>
        <w:tc>
          <w:tcPr>
            <w:tcW w:w="1615" w:type="dxa"/>
          </w:tcPr>
          <w:p w14:paraId="7EBCF9FF" w14:textId="77777777" w:rsidR="00FF525C" w:rsidRPr="003E1D92" w:rsidRDefault="009F3F31" w:rsidP="00FF525C">
            <w:pPr>
              <w:rPr>
                <w:szCs w:val="16"/>
              </w:rPr>
            </w:pPr>
            <w:hyperlink r:id="rId286" w:history="1">
              <w:r w:rsidR="00FF525C" w:rsidRPr="00D00ED2">
                <w:rPr>
                  <w:rStyle w:val="Hyperlink"/>
                  <w:szCs w:val="16"/>
                </w:rPr>
                <w:t>October 2020</w:t>
              </w:r>
            </w:hyperlink>
          </w:p>
        </w:tc>
      </w:tr>
      <w:tr w:rsidR="00FF525C" w:rsidRPr="002F7D9B" w14:paraId="04694A4E" w14:textId="77777777" w:rsidTr="00494FE6">
        <w:tc>
          <w:tcPr>
            <w:tcW w:w="1551" w:type="dxa"/>
            <w:hideMark/>
          </w:tcPr>
          <w:p w14:paraId="644DC56F" w14:textId="77777777" w:rsidR="00FF525C" w:rsidRPr="002F7D9B" w:rsidRDefault="00FF525C" w:rsidP="00FF525C">
            <w:pPr>
              <w:rPr>
                <w:rStyle w:val="PageNumber"/>
                <w:szCs w:val="16"/>
              </w:rPr>
            </w:pPr>
            <w:r w:rsidRPr="002F7D9B">
              <w:rPr>
                <w:rStyle w:val="PageNumber"/>
                <w:szCs w:val="16"/>
              </w:rPr>
              <w:t>92548, 92549</w:t>
            </w:r>
          </w:p>
          <w:p w14:paraId="169C1E79" w14:textId="77777777" w:rsidR="00FF525C" w:rsidRPr="002F7D9B" w:rsidRDefault="00FF525C" w:rsidP="00FF525C">
            <w:pPr>
              <w:rPr>
                <w:rStyle w:val="PageNumber"/>
                <w:szCs w:val="16"/>
              </w:rPr>
            </w:pPr>
          </w:p>
        </w:tc>
        <w:tc>
          <w:tcPr>
            <w:tcW w:w="3323" w:type="dxa"/>
            <w:hideMark/>
          </w:tcPr>
          <w:p w14:paraId="7E49D80D" w14:textId="77777777" w:rsidR="00FF525C" w:rsidRPr="002F7D9B" w:rsidRDefault="00FF525C" w:rsidP="00FF525C">
            <w:pPr>
              <w:rPr>
                <w:rStyle w:val="PageNumber"/>
                <w:szCs w:val="16"/>
              </w:rPr>
            </w:pPr>
            <w:r w:rsidRPr="002F7D9B">
              <w:rPr>
                <w:szCs w:val="16"/>
              </w:rPr>
              <w:t xml:space="preserve">Computerized dynamic posturography </w:t>
            </w:r>
          </w:p>
        </w:tc>
        <w:tc>
          <w:tcPr>
            <w:tcW w:w="2956" w:type="dxa"/>
          </w:tcPr>
          <w:p w14:paraId="71F27197" w14:textId="77777777" w:rsidR="00FF525C" w:rsidRPr="002F7D9B" w:rsidRDefault="00FF525C" w:rsidP="00FF525C">
            <w:pPr>
              <w:rPr>
                <w:rStyle w:val="PageNumber"/>
                <w:szCs w:val="16"/>
              </w:rPr>
            </w:pPr>
            <w:r w:rsidRPr="002F7D9B">
              <w:rPr>
                <w:rStyle w:val="PageNumber"/>
                <w:szCs w:val="16"/>
              </w:rPr>
              <w:t>Insufficient evidence of effectiveness</w:t>
            </w:r>
          </w:p>
        </w:tc>
        <w:tc>
          <w:tcPr>
            <w:tcW w:w="1615" w:type="dxa"/>
          </w:tcPr>
          <w:p w14:paraId="7CFCAC42" w14:textId="77777777" w:rsidR="00FF525C" w:rsidRPr="002F7D9B" w:rsidRDefault="009F3F31" w:rsidP="00FF525C">
            <w:pPr>
              <w:rPr>
                <w:szCs w:val="16"/>
              </w:rPr>
            </w:pPr>
            <w:hyperlink r:id="rId287" w:history="1">
              <w:r w:rsidR="00FF525C" w:rsidRPr="008B6AAC">
                <w:rPr>
                  <w:rStyle w:val="Hyperlink"/>
                  <w:szCs w:val="16"/>
                </w:rPr>
                <w:t>November 2019</w:t>
              </w:r>
            </w:hyperlink>
          </w:p>
        </w:tc>
      </w:tr>
      <w:tr w:rsidR="00FF525C" w:rsidRPr="003E1D92" w14:paraId="54CF2E26" w14:textId="77777777" w:rsidTr="00494FE6">
        <w:trPr>
          <w:cantSplit/>
        </w:trPr>
        <w:tc>
          <w:tcPr>
            <w:tcW w:w="1551" w:type="dxa"/>
            <w:hideMark/>
          </w:tcPr>
          <w:p w14:paraId="56543C38" w14:textId="77777777" w:rsidR="00FF525C" w:rsidRPr="003E1D92" w:rsidRDefault="00FF525C" w:rsidP="00FF525C">
            <w:pPr>
              <w:rPr>
                <w:szCs w:val="16"/>
              </w:rPr>
            </w:pPr>
            <w:r w:rsidRPr="003E1D92">
              <w:rPr>
                <w:szCs w:val="16"/>
              </w:rPr>
              <w:t>92620-92621</w:t>
            </w:r>
          </w:p>
        </w:tc>
        <w:tc>
          <w:tcPr>
            <w:tcW w:w="3323" w:type="dxa"/>
            <w:hideMark/>
          </w:tcPr>
          <w:p w14:paraId="78971EC9" w14:textId="77777777" w:rsidR="00FF525C" w:rsidRPr="003E1D92" w:rsidRDefault="00FF525C" w:rsidP="00FF525C">
            <w:pPr>
              <w:rPr>
                <w:szCs w:val="16"/>
              </w:rPr>
            </w:pPr>
            <w:r w:rsidRPr="003E1D92">
              <w:rPr>
                <w:szCs w:val="16"/>
              </w:rPr>
              <w:t>Evaluation of central auditory function</w:t>
            </w:r>
          </w:p>
        </w:tc>
        <w:tc>
          <w:tcPr>
            <w:tcW w:w="2956" w:type="dxa"/>
          </w:tcPr>
          <w:p w14:paraId="5884FB2E" w14:textId="77777777" w:rsidR="00FF525C" w:rsidRPr="003E1D92" w:rsidRDefault="00FF525C" w:rsidP="00FF525C">
            <w:pPr>
              <w:rPr>
                <w:szCs w:val="16"/>
              </w:rPr>
            </w:pPr>
            <w:r>
              <w:rPr>
                <w:szCs w:val="16"/>
              </w:rPr>
              <w:t>Insufficient evidence of effectiveness</w:t>
            </w:r>
          </w:p>
        </w:tc>
        <w:tc>
          <w:tcPr>
            <w:tcW w:w="1615" w:type="dxa"/>
          </w:tcPr>
          <w:p w14:paraId="00A4FECA" w14:textId="77777777" w:rsidR="00FF525C" w:rsidRPr="003E1D92" w:rsidRDefault="009F3F31" w:rsidP="00FF525C">
            <w:pPr>
              <w:rPr>
                <w:szCs w:val="16"/>
              </w:rPr>
            </w:pPr>
            <w:hyperlink r:id="rId288" w:history="1">
              <w:r w:rsidR="00FF525C" w:rsidRPr="0050778C">
                <w:rPr>
                  <w:rStyle w:val="Hyperlink"/>
                  <w:szCs w:val="16"/>
                </w:rPr>
                <w:t>January 2005</w:t>
              </w:r>
            </w:hyperlink>
          </w:p>
        </w:tc>
      </w:tr>
      <w:tr w:rsidR="00FF525C" w:rsidRPr="003E1D92" w14:paraId="10725D91" w14:textId="77777777" w:rsidTr="00494FE6">
        <w:trPr>
          <w:cantSplit/>
        </w:trPr>
        <w:tc>
          <w:tcPr>
            <w:tcW w:w="1551" w:type="dxa"/>
            <w:hideMark/>
          </w:tcPr>
          <w:p w14:paraId="2B2A4C70" w14:textId="77777777" w:rsidR="00FF525C" w:rsidRPr="003E1D92" w:rsidRDefault="00FF525C" w:rsidP="00FF525C">
            <w:pPr>
              <w:rPr>
                <w:szCs w:val="16"/>
              </w:rPr>
            </w:pPr>
            <w:r w:rsidRPr="003E1D92">
              <w:rPr>
                <w:szCs w:val="16"/>
              </w:rPr>
              <w:t>92625</w:t>
            </w:r>
          </w:p>
        </w:tc>
        <w:tc>
          <w:tcPr>
            <w:tcW w:w="3323" w:type="dxa"/>
            <w:hideMark/>
          </w:tcPr>
          <w:p w14:paraId="10C32175" w14:textId="77777777" w:rsidR="00FF525C" w:rsidRPr="003E1D92" w:rsidRDefault="00FF525C" w:rsidP="00FF525C">
            <w:pPr>
              <w:rPr>
                <w:szCs w:val="16"/>
              </w:rPr>
            </w:pPr>
            <w:r w:rsidRPr="003E1D92">
              <w:rPr>
                <w:szCs w:val="16"/>
              </w:rPr>
              <w:t>Assessment of tinnitus</w:t>
            </w:r>
          </w:p>
        </w:tc>
        <w:tc>
          <w:tcPr>
            <w:tcW w:w="2956" w:type="dxa"/>
          </w:tcPr>
          <w:p w14:paraId="28E744E5" w14:textId="77777777" w:rsidR="00FF525C" w:rsidRPr="003E1D92" w:rsidRDefault="00FF525C" w:rsidP="00FF525C">
            <w:pPr>
              <w:rPr>
                <w:szCs w:val="16"/>
              </w:rPr>
            </w:pPr>
            <w:r>
              <w:rPr>
                <w:szCs w:val="16"/>
              </w:rPr>
              <w:t>Insufficient evidence of effectiveness</w:t>
            </w:r>
          </w:p>
        </w:tc>
        <w:tc>
          <w:tcPr>
            <w:tcW w:w="1615" w:type="dxa"/>
          </w:tcPr>
          <w:p w14:paraId="4B4AD24B" w14:textId="77777777" w:rsidR="00FF525C" w:rsidRPr="003E1D92" w:rsidRDefault="009F3F31" w:rsidP="00FF525C">
            <w:pPr>
              <w:rPr>
                <w:szCs w:val="16"/>
              </w:rPr>
            </w:pPr>
            <w:hyperlink r:id="rId289" w:history="1">
              <w:r w:rsidR="00FF525C" w:rsidRPr="0050778C">
                <w:rPr>
                  <w:rStyle w:val="Hyperlink"/>
                  <w:szCs w:val="16"/>
                </w:rPr>
                <w:t>January 2005</w:t>
              </w:r>
            </w:hyperlink>
          </w:p>
        </w:tc>
      </w:tr>
      <w:tr w:rsidR="00FF525C" w:rsidRPr="003E1D92" w14:paraId="5EB9B5C4" w14:textId="77777777" w:rsidTr="00494FE6">
        <w:trPr>
          <w:cantSplit/>
        </w:trPr>
        <w:tc>
          <w:tcPr>
            <w:tcW w:w="1551" w:type="dxa"/>
            <w:hideMark/>
          </w:tcPr>
          <w:p w14:paraId="0E7C40BF" w14:textId="77777777" w:rsidR="00FF525C" w:rsidRPr="003E1D92" w:rsidRDefault="00FF525C" w:rsidP="00FF525C">
            <w:pPr>
              <w:rPr>
                <w:szCs w:val="16"/>
              </w:rPr>
            </w:pPr>
            <w:r w:rsidRPr="003E1D92">
              <w:rPr>
                <w:szCs w:val="16"/>
              </w:rPr>
              <w:t>93050</w:t>
            </w:r>
          </w:p>
        </w:tc>
        <w:tc>
          <w:tcPr>
            <w:tcW w:w="3323" w:type="dxa"/>
            <w:hideMark/>
          </w:tcPr>
          <w:p w14:paraId="4FCC9449" w14:textId="77777777" w:rsidR="00FF525C" w:rsidRPr="003E1D92" w:rsidRDefault="00FF525C" w:rsidP="00FF525C">
            <w:pPr>
              <w:rPr>
                <w:szCs w:val="16"/>
              </w:rPr>
            </w:pPr>
            <w:r w:rsidRPr="003E1D92">
              <w:rPr>
                <w:szCs w:val="16"/>
              </w:rPr>
              <w:t>Arterial pressure waveform analysis for assessment of central arterial pressure</w:t>
            </w:r>
          </w:p>
        </w:tc>
        <w:tc>
          <w:tcPr>
            <w:tcW w:w="2956" w:type="dxa"/>
          </w:tcPr>
          <w:p w14:paraId="7661977F" w14:textId="77777777" w:rsidR="00FF525C" w:rsidRPr="003E1D92" w:rsidRDefault="00FF525C" w:rsidP="00FF525C">
            <w:pPr>
              <w:rPr>
                <w:szCs w:val="16"/>
              </w:rPr>
            </w:pPr>
            <w:r w:rsidRPr="003E1D92">
              <w:rPr>
                <w:rStyle w:val="PageNumber"/>
                <w:szCs w:val="16"/>
              </w:rPr>
              <w:t>Insufficient evidence of effectiveness</w:t>
            </w:r>
          </w:p>
        </w:tc>
        <w:tc>
          <w:tcPr>
            <w:tcW w:w="1615" w:type="dxa"/>
          </w:tcPr>
          <w:p w14:paraId="18FDE152" w14:textId="77777777" w:rsidR="00FF525C" w:rsidRPr="003E1D92" w:rsidRDefault="009F3F31" w:rsidP="00FF525C">
            <w:pPr>
              <w:rPr>
                <w:szCs w:val="16"/>
              </w:rPr>
            </w:pPr>
            <w:hyperlink r:id="rId290" w:history="1">
              <w:r w:rsidR="00FF525C" w:rsidRPr="003E1D92">
                <w:rPr>
                  <w:rStyle w:val="Hyperlink"/>
                  <w:szCs w:val="16"/>
                </w:rPr>
                <w:t>November, 2015</w:t>
              </w:r>
            </w:hyperlink>
          </w:p>
        </w:tc>
      </w:tr>
      <w:tr w:rsidR="00FF525C" w:rsidRPr="002F7D9B" w14:paraId="6FC46FC4" w14:textId="77777777" w:rsidTr="00494FE6">
        <w:tc>
          <w:tcPr>
            <w:tcW w:w="1551" w:type="dxa"/>
            <w:hideMark/>
          </w:tcPr>
          <w:p w14:paraId="157F1C23" w14:textId="77777777" w:rsidR="00FF525C" w:rsidRPr="002F7D9B" w:rsidRDefault="00FF525C" w:rsidP="00FF525C">
            <w:pPr>
              <w:rPr>
                <w:rStyle w:val="PageNumber"/>
                <w:szCs w:val="16"/>
              </w:rPr>
            </w:pPr>
            <w:r w:rsidRPr="002F7D9B">
              <w:rPr>
                <w:rStyle w:val="PageNumber"/>
                <w:szCs w:val="16"/>
              </w:rPr>
              <w:t>93356</w:t>
            </w:r>
          </w:p>
          <w:p w14:paraId="48672ED3" w14:textId="77777777" w:rsidR="00FF525C" w:rsidRPr="002F7D9B" w:rsidRDefault="00FF525C" w:rsidP="00FF525C">
            <w:pPr>
              <w:rPr>
                <w:rStyle w:val="PageNumber"/>
                <w:szCs w:val="16"/>
              </w:rPr>
            </w:pPr>
          </w:p>
        </w:tc>
        <w:tc>
          <w:tcPr>
            <w:tcW w:w="3323" w:type="dxa"/>
            <w:hideMark/>
          </w:tcPr>
          <w:p w14:paraId="397C32C3" w14:textId="77777777" w:rsidR="00FF525C" w:rsidRPr="002F7D9B" w:rsidRDefault="00FF525C" w:rsidP="00FF525C">
            <w:pPr>
              <w:rPr>
                <w:rStyle w:val="PageNumber"/>
                <w:szCs w:val="16"/>
              </w:rPr>
            </w:pPr>
            <w:r w:rsidRPr="002F7D9B">
              <w:rPr>
                <w:rFonts w:eastAsia="Times New Roman"/>
                <w:szCs w:val="16"/>
              </w:rPr>
              <w:t>Myocardial strain imaging using speckle tracking-derived assessment of myocardial mechanics</w:t>
            </w:r>
          </w:p>
        </w:tc>
        <w:tc>
          <w:tcPr>
            <w:tcW w:w="2956" w:type="dxa"/>
          </w:tcPr>
          <w:p w14:paraId="6CB44212" w14:textId="77777777" w:rsidR="00FF525C" w:rsidRPr="002F7D9B" w:rsidRDefault="00FF525C" w:rsidP="00FF525C">
            <w:pPr>
              <w:rPr>
                <w:rStyle w:val="PageNumber"/>
                <w:szCs w:val="16"/>
              </w:rPr>
            </w:pPr>
            <w:r w:rsidRPr="002F7D9B">
              <w:rPr>
                <w:rStyle w:val="PageNumber"/>
                <w:szCs w:val="16"/>
              </w:rPr>
              <w:t>Insufficient evidence of effectiveness</w:t>
            </w:r>
          </w:p>
        </w:tc>
        <w:tc>
          <w:tcPr>
            <w:tcW w:w="1615" w:type="dxa"/>
          </w:tcPr>
          <w:p w14:paraId="5A57A792" w14:textId="77777777" w:rsidR="00FF525C" w:rsidRPr="002F7D9B" w:rsidRDefault="009F3F31" w:rsidP="00FF525C">
            <w:pPr>
              <w:rPr>
                <w:szCs w:val="16"/>
              </w:rPr>
            </w:pPr>
            <w:hyperlink r:id="rId291" w:history="1">
              <w:r w:rsidR="00FF525C" w:rsidRPr="008B6AAC">
                <w:rPr>
                  <w:rStyle w:val="Hyperlink"/>
                  <w:szCs w:val="16"/>
                </w:rPr>
                <w:t>November 2019</w:t>
              </w:r>
            </w:hyperlink>
          </w:p>
        </w:tc>
      </w:tr>
      <w:tr w:rsidR="00FF525C" w:rsidRPr="003E1D92" w14:paraId="4C40A25C" w14:textId="77777777" w:rsidTr="00494FE6">
        <w:trPr>
          <w:cantSplit/>
        </w:trPr>
        <w:tc>
          <w:tcPr>
            <w:tcW w:w="1551" w:type="dxa"/>
            <w:hideMark/>
          </w:tcPr>
          <w:p w14:paraId="5E00A956" w14:textId="77777777" w:rsidR="00FF525C" w:rsidRPr="003E1D92" w:rsidRDefault="00FF525C" w:rsidP="00FF525C">
            <w:pPr>
              <w:rPr>
                <w:szCs w:val="16"/>
              </w:rPr>
            </w:pPr>
            <w:r w:rsidRPr="003E1D92">
              <w:rPr>
                <w:szCs w:val="16"/>
              </w:rPr>
              <w:t>93571-93572</w:t>
            </w:r>
          </w:p>
        </w:tc>
        <w:tc>
          <w:tcPr>
            <w:tcW w:w="3323" w:type="dxa"/>
            <w:hideMark/>
          </w:tcPr>
          <w:p w14:paraId="5A6D4140" w14:textId="77777777" w:rsidR="00FF525C" w:rsidRPr="003E1D92" w:rsidRDefault="00FF525C" w:rsidP="00FF525C">
            <w:pPr>
              <w:rPr>
                <w:szCs w:val="16"/>
              </w:rPr>
            </w:pPr>
            <w:r w:rsidRPr="003E1D92">
              <w:rPr>
                <w:szCs w:val="16"/>
              </w:rPr>
              <w:t>Intravascular Doppler velocity and/or pressure derived coronary flow reserve measurement</w:t>
            </w:r>
          </w:p>
        </w:tc>
        <w:tc>
          <w:tcPr>
            <w:tcW w:w="2956" w:type="dxa"/>
            <w:hideMark/>
          </w:tcPr>
          <w:p w14:paraId="2C6D1B81"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70C4E2E0" w14:textId="77777777" w:rsidR="00FF525C" w:rsidRPr="003E1D92" w:rsidRDefault="009F3F31" w:rsidP="00FF525C">
            <w:pPr>
              <w:rPr>
                <w:szCs w:val="16"/>
              </w:rPr>
            </w:pPr>
            <w:hyperlink r:id="rId292" w:history="1">
              <w:r w:rsidR="00FF525C" w:rsidRPr="00FC6095">
                <w:rPr>
                  <w:rStyle w:val="Hyperlink"/>
                  <w:szCs w:val="16"/>
                </w:rPr>
                <w:t>January 2008</w:t>
              </w:r>
            </w:hyperlink>
          </w:p>
        </w:tc>
      </w:tr>
      <w:tr w:rsidR="00FF525C" w:rsidRPr="003E1D92" w14:paraId="5CB15787" w14:textId="77777777" w:rsidTr="00494FE6">
        <w:trPr>
          <w:cantSplit/>
        </w:trPr>
        <w:tc>
          <w:tcPr>
            <w:tcW w:w="1551" w:type="dxa"/>
            <w:hideMark/>
          </w:tcPr>
          <w:p w14:paraId="66A18E58" w14:textId="77777777" w:rsidR="00FF525C" w:rsidRPr="003E1D92" w:rsidRDefault="00FF525C" w:rsidP="00FF525C">
            <w:pPr>
              <w:rPr>
                <w:szCs w:val="16"/>
              </w:rPr>
            </w:pPr>
            <w:r w:rsidRPr="003E1D92">
              <w:rPr>
                <w:szCs w:val="16"/>
              </w:rPr>
              <w:t>93702</w:t>
            </w:r>
          </w:p>
        </w:tc>
        <w:tc>
          <w:tcPr>
            <w:tcW w:w="3323" w:type="dxa"/>
            <w:hideMark/>
          </w:tcPr>
          <w:p w14:paraId="5EDEA786" w14:textId="77777777" w:rsidR="00FF525C" w:rsidRPr="003E1D92" w:rsidRDefault="00FF525C" w:rsidP="00FF525C">
            <w:pPr>
              <w:rPr>
                <w:szCs w:val="16"/>
              </w:rPr>
            </w:pPr>
            <w:r w:rsidRPr="003E1D92">
              <w:rPr>
                <w:szCs w:val="16"/>
              </w:rPr>
              <w:t>Bioimpedance spectroscopy (BIS)</w:t>
            </w:r>
          </w:p>
        </w:tc>
        <w:tc>
          <w:tcPr>
            <w:tcW w:w="2956" w:type="dxa"/>
          </w:tcPr>
          <w:p w14:paraId="1ECDAC8E" w14:textId="77777777" w:rsidR="00FF525C" w:rsidRPr="003E1D92" w:rsidRDefault="00FF525C" w:rsidP="00FF525C">
            <w:pPr>
              <w:rPr>
                <w:szCs w:val="16"/>
              </w:rPr>
            </w:pPr>
            <w:r w:rsidRPr="003E1D92">
              <w:rPr>
                <w:szCs w:val="16"/>
              </w:rPr>
              <w:t>No evidence of effectiveness</w:t>
            </w:r>
          </w:p>
        </w:tc>
        <w:tc>
          <w:tcPr>
            <w:tcW w:w="1615" w:type="dxa"/>
          </w:tcPr>
          <w:p w14:paraId="53617423" w14:textId="77777777" w:rsidR="00FF525C" w:rsidRPr="003E1D92" w:rsidRDefault="009F3F31" w:rsidP="00FF525C">
            <w:pPr>
              <w:rPr>
                <w:szCs w:val="16"/>
              </w:rPr>
            </w:pPr>
            <w:hyperlink r:id="rId293" w:history="1">
              <w:r w:rsidR="00FF525C" w:rsidRPr="003E1D92">
                <w:rPr>
                  <w:rStyle w:val="Hyperlink"/>
                  <w:szCs w:val="16"/>
                </w:rPr>
                <w:t>November, 2014</w:t>
              </w:r>
            </w:hyperlink>
          </w:p>
        </w:tc>
      </w:tr>
      <w:tr w:rsidR="00FF525C" w:rsidRPr="003E1D92" w14:paraId="5C3B62C8" w14:textId="77777777" w:rsidTr="00494FE6">
        <w:trPr>
          <w:cantSplit/>
        </w:trPr>
        <w:tc>
          <w:tcPr>
            <w:tcW w:w="1551" w:type="dxa"/>
            <w:hideMark/>
          </w:tcPr>
          <w:p w14:paraId="1A77B6B4" w14:textId="77777777" w:rsidR="00FF525C" w:rsidRPr="003E1D92" w:rsidRDefault="00FF525C" w:rsidP="00FF525C">
            <w:pPr>
              <w:rPr>
                <w:szCs w:val="16"/>
              </w:rPr>
            </w:pPr>
            <w:r w:rsidRPr="003E1D92">
              <w:rPr>
                <w:szCs w:val="16"/>
              </w:rPr>
              <w:t>93740</w:t>
            </w:r>
          </w:p>
        </w:tc>
        <w:tc>
          <w:tcPr>
            <w:tcW w:w="3323" w:type="dxa"/>
            <w:hideMark/>
          </w:tcPr>
          <w:p w14:paraId="7DA8D700" w14:textId="77777777" w:rsidR="00FF525C" w:rsidRPr="003E1D92" w:rsidRDefault="00FF525C" w:rsidP="00FF525C">
            <w:pPr>
              <w:rPr>
                <w:szCs w:val="16"/>
              </w:rPr>
            </w:pPr>
            <w:r w:rsidRPr="003E1D92">
              <w:rPr>
                <w:szCs w:val="16"/>
              </w:rPr>
              <w:t>Temperature gradient studies</w:t>
            </w:r>
          </w:p>
        </w:tc>
        <w:tc>
          <w:tcPr>
            <w:tcW w:w="2956" w:type="dxa"/>
            <w:hideMark/>
          </w:tcPr>
          <w:p w14:paraId="514D235E" w14:textId="77777777" w:rsidR="00FF525C" w:rsidRPr="003E1D92" w:rsidRDefault="00FF525C" w:rsidP="00FF525C">
            <w:pPr>
              <w:rPr>
                <w:szCs w:val="16"/>
              </w:rPr>
            </w:pPr>
            <w:r w:rsidRPr="003E1D92">
              <w:rPr>
                <w:rStyle w:val="PageNumber"/>
                <w:szCs w:val="16"/>
              </w:rPr>
              <w:t>Insufficient evidence of effectiveness</w:t>
            </w:r>
          </w:p>
        </w:tc>
        <w:tc>
          <w:tcPr>
            <w:tcW w:w="1615" w:type="dxa"/>
            <w:hideMark/>
          </w:tcPr>
          <w:p w14:paraId="1752BD78" w14:textId="77777777" w:rsidR="00FF525C" w:rsidRPr="003E1D92" w:rsidRDefault="009F3F31" w:rsidP="00FF525C">
            <w:pPr>
              <w:rPr>
                <w:szCs w:val="16"/>
              </w:rPr>
            </w:pPr>
            <w:hyperlink r:id="rId294" w:history="1">
              <w:r w:rsidR="00FF525C" w:rsidRPr="003E1D92">
                <w:rPr>
                  <w:rStyle w:val="Hyperlink"/>
                  <w:szCs w:val="16"/>
                </w:rPr>
                <w:t>October, 2015</w:t>
              </w:r>
            </w:hyperlink>
          </w:p>
        </w:tc>
      </w:tr>
      <w:tr w:rsidR="00FF525C" w:rsidRPr="003E1D92" w14:paraId="3455154A" w14:textId="77777777" w:rsidTr="00494FE6">
        <w:trPr>
          <w:cantSplit/>
        </w:trPr>
        <w:tc>
          <w:tcPr>
            <w:tcW w:w="1551" w:type="dxa"/>
            <w:hideMark/>
          </w:tcPr>
          <w:p w14:paraId="6D4989B7" w14:textId="77777777" w:rsidR="00FF525C" w:rsidRPr="003E1D92" w:rsidRDefault="00FF525C" w:rsidP="00FF525C">
            <w:pPr>
              <w:rPr>
                <w:rStyle w:val="PageNumber"/>
                <w:szCs w:val="16"/>
              </w:rPr>
            </w:pPr>
            <w:r w:rsidRPr="003E1D92">
              <w:rPr>
                <w:szCs w:val="16"/>
              </w:rPr>
              <w:t>93890-93893</w:t>
            </w:r>
          </w:p>
        </w:tc>
        <w:tc>
          <w:tcPr>
            <w:tcW w:w="3323" w:type="dxa"/>
            <w:hideMark/>
          </w:tcPr>
          <w:p w14:paraId="3935235F" w14:textId="77777777" w:rsidR="00FF525C" w:rsidRPr="003E1D92" w:rsidRDefault="00FF525C" w:rsidP="00FF525C">
            <w:pPr>
              <w:rPr>
                <w:szCs w:val="16"/>
              </w:rPr>
            </w:pPr>
            <w:r w:rsidRPr="003E1D92">
              <w:rPr>
                <w:szCs w:val="16"/>
              </w:rPr>
              <w:t>Transcranial Doppler study of the intracranial arteries</w:t>
            </w:r>
          </w:p>
        </w:tc>
        <w:tc>
          <w:tcPr>
            <w:tcW w:w="2956" w:type="dxa"/>
            <w:hideMark/>
          </w:tcPr>
          <w:p w14:paraId="469AD0F2"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3C4EC129" w14:textId="77777777" w:rsidR="00FF525C" w:rsidRPr="003E1D92" w:rsidRDefault="00FF525C" w:rsidP="00FF525C">
            <w:pPr>
              <w:rPr>
                <w:szCs w:val="16"/>
              </w:rPr>
            </w:pPr>
            <w:r>
              <w:rPr>
                <w:szCs w:val="16"/>
              </w:rPr>
              <w:t>December 2004</w:t>
            </w:r>
          </w:p>
        </w:tc>
      </w:tr>
      <w:tr w:rsidR="00FF525C" w:rsidRPr="003E1D92" w14:paraId="13F2381A" w14:textId="77777777" w:rsidTr="00494FE6">
        <w:trPr>
          <w:cantSplit/>
        </w:trPr>
        <w:tc>
          <w:tcPr>
            <w:tcW w:w="1551" w:type="dxa"/>
            <w:hideMark/>
          </w:tcPr>
          <w:p w14:paraId="3F1E9817" w14:textId="77777777" w:rsidR="00FF525C" w:rsidRPr="003E1D92" w:rsidRDefault="00FF525C" w:rsidP="00FF525C">
            <w:pPr>
              <w:rPr>
                <w:szCs w:val="16"/>
              </w:rPr>
            </w:pPr>
            <w:r w:rsidRPr="003E1D92">
              <w:rPr>
                <w:szCs w:val="16"/>
              </w:rPr>
              <w:t>93895</w:t>
            </w:r>
          </w:p>
        </w:tc>
        <w:tc>
          <w:tcPr>
            <w:tcW w:w="3323" w:type="dxa"/>
            <w:hideMark/>
          </w:tcPr>
          <w:p w14:paraId="13BD8CE4" w14:textId="77777777" w:rsidR="00FF525C" w:rsidRPr="003E1D92" w:rsidRDefault="00FF525C" w:rsidP="00FF525C">
            <w:pPr>
              <w:rPr>
                <w:szCs w:val="16"/>
              </w:rPr>
            </w:pPr>
            <w:r w:rsidRPr="003E1D92">
              <w:rPr>
                <w:szCs w:val="16"/>
              </w:rPr>
              <w:t>Quantitative carotid intima media thickness and carotid atheroma evaluation</w:t>
            </w:r>
          </w:p>
        </w:tc>
        <w:tc>
          <w:tcPr>
            <w:tcW w:w="2956" w:type="dxa"/>
          </w:tcPr>
          <w:p w14:paraId="69D2B4D5" w14:textId="77777777" w:rsidR="00FF525C" w:rsidRPr="003E1D92" w:rsidRDefault="00FF525C" w:rsidP="00FF525C">
            <w:pPr>
              <w:rPr>
                <w:szCs w:val="16"/>
              </w:rPr>
            </w:pPr>
            <w:r w:rsidRPr="003E1D92">
              <w:rPr>
                <w:szCs w:val="16"/>
              </w:rPr>
              <w:t>No evidence of effectiveness</w:t>
            </w:r>
          </w:p>
        </w:tc>
        <w:tc>
          <w:tcPr>
            <w:tcW w:w="1615" w:type="dxa"/>
          </w:tcPr>
          <w:p w14:paraId="53703D73" w14:textId="77777777" w:rsidR="00FF525C" w:rsidRPr="003E1D92" w:rsidRDefault="009F3F31" w:rsidP="00FF525C">
            <w:pPr>
              <w:rPr>
                <w:szCs w:val="16"/>
              </w:rPr>
            </w:pPr>
            <w:hyperlink r:id="rId295" w:history="1">
              <w:r w:rsidR="00FF525C" w:rsidRPr="003E1D92">
                <w:rPr>
                  <w:rStyle w:val="Hyperlink"/>
                  <w:szCs w:val="16"/>
                </w:rPr>
                <w:t>November, 2014</w:t>
              </w:r>
            </w:hyperlink>
          </w:p>
        </w:tc>
      </w:tr>
      <w:tr w:rsidR="00FF525C" w:rsidRPr="003E1D92" w14:paraId="4D3F386B" w14:textId="77777777" w:rsidTr="00494FE6">
        <w:trPr>
          <w:cantSplit/>
        </w:trPr>
        <w:tc>
          <w:tcPr>
            <w:tcW w:w="1551" w:type="dxa"/>
            <w:hideMark/>
          </w:tcPr>
          <w:p w14:paraId="4E5EF052" w14:textId="77777777" w:rsidR="00FF525C" w:rsidRPr="003E1D92" w:rsidRDefault="00FF525C" w:rsidP="00FF525C">
            <w:pPr>
              <w:rPr>
                <w:szCs w:val="16"/>
              </w:rPr>
            </w:pPr>
            <w:r w:rsidRPr="003E1D92">
              <w:rPr>
                <w:rStyle w:val="PageNumber"/>
                <w:szCs w:val="16"/>
              </w:rPr>
              <w:t>95803</w:t>
            </w:r>
          </w:p>
        </w:tc>
        <w:tc>
          <w:tcPr>
            <w:tcW w:w="3323" w:type="dxa"/>
            <w:hideMark/>
          </w:tcPr>
          <w:p w14:paraId="2B366071" w14:textId="77777777" w:rsidR="00FF525C" w:rsidRPr="003E1D92" w:rsidRDefault="00FF525C" w:rsidP="00FF525C">
            <w:pPr>
              <w:rPr>
                <w:szCs w:val="16"/>
              </w:rPr>
            </w:pPr>
            <w:r w:rsidRPr="003E1D92">
              <w:rPr>
                <w:rStyle w:val="PageNumber"/>
                <w:szCs w:val="16"/>
              </w:rPr>
              <w:t>Actigraphy</w:t>
            </w:r>
          </w:p>
        </w:tc>
        <w:tc>
          <w:tcPr>
            <w:tcW w:w="2956" w:type="dxa"/>
          </w:tcPr>
          <w:p w14:paraId="601EA30B" w14:textId="77777777" w:rsidR="00FF525C" w:rsidRPr="003E1D92" w:rsidRDefault="00FF525C" w:rsidP="00FF525C">
            <w:pPr>
              <w:rPr>
                <w:szCs w:val="16"/>
              </w:rPr>
            </w:pPr>
            <w:r w:rsidRPr="003E1D92">
              <w:rPr>
                <w:rStyle w:val="PageNumber"/>
                <w:szCs w:val="16"/>
              </w:rPr>
              <w:t>No clinically important benefit</w:t>
            </w:r>
          </w:p>
        </w:tc>
        <w:tc>
          <w:tcPr>
            <w:tcW w:w="1615" w:type="dxa"/>
          </w:tcPr>
          <w:p w14:paraId="1261CE97" w14:textId="77777777" w:rsidR="00FF525C" w:rsidRPr="003E1D92" w:rsidRDefault="009F3F31" w:rsidP="00FF525C">
            <w:pPr>
              <w:rPr>
                <w:szCs w:val="16"/>
              </w:rPr>
            </w:pPr>
            <w:hyperlink r:id="rId296" w:history="1">
              <w:r w:rsidR="00FF525C" w:rsidRPr="003E1D92">
                <w:rPr>
                  <w:rStyle w:val="Hyperlink"/>
                  <w:szCs w:val="16"/>
                </w:rPr>
                <w:t>January, 2009</w:t>
              </w:r>
            </w:hyperlink>
          </w:p>
        </w:tc>
      </w:tr>
      <w:tr w:rsidR="00FF525C" w:rsidRPr="003E1D92" w14:paraId="49CBB42E" w14:textId="77777777" w:rsidTr="00494FE6">
        <w:trPr>
          <w:cantSplit/>
        </w:trPr>
        <w:tc>
          <w:tcPr>
            <w:tcW w:w="1551" w:type="dxa"/>
            <w:hideMark/>
          </w:tcPr>
          <w:p w14:paraId="0D64383E" w14:textId="77777777" w:rsidR="00FF525C" w:rsidRPr="003E1D92" w:rsidRDefault="00FF525C" w:rsidP="00FF525C">
            <w:pPr>
              <w:rPr>
                <w:rStyle w:val="PageNumber"/>
                <w:szCs w:val="16"/>
              </w:rPr>
            </w:pPr>
            <w:r w:rsidRPr="003E1D92">
              <w:rPr>
                <w:szCs w:val="16"/>
              </w:rPr>
              <w:t>95928-95929</w:t>
            </w:r>
          </w:p>
        </w:tc>
        <w:tc>
          <w:tcPr>
            <w:tcW w:w="3323" w:type="dxa"/>
            <w:hideMark/>
          </w:tcPr>
          <w:p w14:paraId="58CE4E0E" w14:textId="77777777" w:rsidR="00FF525C" w:rsidRPr="003E1D92" w:rsidRDefault="00FF525C" w:rsidP="00FF525C">
            <w:pPr>
              <w:rPr>
                <w:rStyle w:val="PageNumber"/>
                <w:szCs w:val="16"/>
              </w:rPr>
            </w:pPr>
            <w:r w:rsidRPr="003E1D92">
              <w:rPr>
                <w:szCs w:val="16"/>
              </w:rPr>
              <w:t>Central motor evoked potential study</w:t>
            </w:r>
          </w:p>
        </w:tc>
        <w:tc>
          <w:tcPr>
            <w:tcW w:w="2956" w:type="dxa"/>
            <w:hideMark/>
          </w:tcPr>
          <w:p w14:paraId="7D955D60"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662C3A76" w14:textId="77777777" w:rsidR="00FF525C" w:rsidRPr="003E1D92" w:rsidRDefault="009F3F31" w:rsidP="00FF525C">
            <w:pPr>
              <w:rPr>
                <w:rStyle w:val="PageNumber"/>
                <w:szCs w:val="16"/>
              </w:rPr>
            </w:pPr>
            <w:hyperlink r:id="rId297" w:history="1">
              <w:r w:rsidR="00FF525C" w:rsidRPr="00FC6095">
                <w:rPr>
                  <w:rStyle w:val="Hyperlink"/>
                  <w:szCs w:val="16"/>
                </w:rPr>
                <w:t>December 2004</w:t>
              </w:r>
            </w:hyperlink>
          </w:p>
        </w:tc>
      </w:tr>
      <w:tr w:rsidR="00FF525C" w:rsidRPr="003E1D92" w14:paraId="784DF6C2" w14:textId="77777777" w:rsidTr="00494FE6">
        <w:trPr>
          <w:cantSplit/>
        </w:trPr>
        <w:tc>
          <w:tcPr>
            <w:tcW w:w="1551" w:type="dxa"/>
            <w:hideMark/>
          </w:tcPr>
          <w:p w14:paraId="26CC3775" w14:textId="77777777" w:rsidR="00FF525C" w:rsidRPr="003E1D92" w:rsidRDefault="00FF525C" w:rsidP="00FF525C">
            <w:pPr>
              <w:rPr>
                <w:szCs w:val="16"/>
              </w:rPr>
            </w:pPr>
            <w:r w:rsidRPr="003E1D92">
              <w:rPr>
                <w:szCs w:val="16"/>
              </w:rPr>
              <w:t>96931-96935</w:t>
            </w:r>
          </w:p>
        </w:tc>
        <w:tc>
          <w:tcPr>
            <w:tcW w:w="3323" w:type="dxa"/>
            <w:hideMark/>
          </w:tcPr>
          <w:p w14:paraId="037848D1" w14:textId="77777777" w:rsidR="00FF525C" w:rsidRPr="003E1D92" w:rsidRDefault="00FF525C" w:rsidP="00FF525C">
            <w:pPr>
              <w:rPr>
                <w:szCs w:val="16"/>
              </w:rPr>
            </w:pPr>
            <w:r w:rsidRPr="003E1D92">
              <w:rPr>
                <w:szCs w:val="16"/>
              </w:rPr>
              <w:t xml:space="preserve">Reflectance confocal microscopy for non-melanoma skin lesions  </w:t>
            </w:r>
          </w:p>
        </w:tc>
        <w:tc>
          <w:tcPr>
            <w:tcW w:w="2956" w:type="dxa"/>
          </w:tcPr>
          <w:p w14:paraId="388E2E14" w14:textId="77777777" w:rsidR="00FF525C" w:rsidRPr="003E1D92" w:rsidRDefault="00FF525C" w:rsidP="00FF525C">
            <w:pPr>
              <w:rPr>
                <w:szCs w:val="16"/>
              </w:rPr>
            </w:pPr>
            <w:r w:rsidRPr="003E1D92">
              <w:rPr>
                <w:rStyle w:val="PageNumber"/>
                <w:szCs w:val="16"/>
              </w:rPr>
              <w:t>Insufficient evidence of effectiveness</w:t>
            </w:r>
          </w:p>
        </w:tc>
        <w:tc>
          <w:tcPr>
            <w:tcW w:w="1615" w:type="dxa"/>
          </w:tcPr>
          <w:p w14:paraId="418A78ED" w14:textId="77777777" w:rsidR="00FF525C" w:rsidRPr="003E1D92" w:rsidRDefault="009F3F31" w:rsidP="00FF525C">
            <w:pPr>
              <w:rPr>
                <w:szCs w:val="16"/>
              </w:rPr>
            </w:pPr>
            <w:hyperlink r:id="rId298" w:history="1">
              <w:r w:rsidR="00FF525C" w:rsidRPr="003E1D92">
                <w:rPr>
                  <w:rStyle w:val="Hyperlink"/>
                  <w:szCs w:val="16"/>
                </w:rPr>
                <w:t>November, 2015</w:t>
              </w:r>
            </w:hyperlink>
          </w:p>
        </w:tc>
      </w:tr>
      <w:tr w:rsidR="00FF525C" w:rsidRPr="003E1D92" w14:paraId="36F6145E" w14:textId="77777777" w:rsidTr="00494FE6">
        <w:trPr>
          <w:cantSplit/>
        </w:trPr>
        <w:tc>
          <w:tcPr>
            <w:tcW w:w="1551" w:type="dxa"/>
            <w:hideMark/>
          </w:tcPr>
          <w:p w14:paraId="6200686F" w14:textId="77777777" w:rsidR="00FF525C" w:rsidRPr="003E1D92" w:rsidRDefault="00FF525C" w:rsidP="00FF525C">
            <w:pPr>
              <w:rPr>
                <w:rStyle w:val="PageNumber"/>
                <w:szCs w:val="16"/>
              </w:rPr>
            </w:pPr>
            <w:r w:rsidRPr="003E1D92">
              <w:rPr>
                <w:rStyle w:val="PageNumber"/>
                <w:szCs w:val="16"/>
              </w:rPr>
              <w:t>96936</w:t>
            </w:r>
          </w:p>
        </w:tc>
        <w:tc>
          <w:tcPr>
            <w:tcW w:w="3323" w:type="dxa"/>
            <w:hideMark/>
          </w:tcPr>
          <w:p w14:paraId="44B3632F" w14:textId="77777777" w:rsidR="00FF525C" w:rsidRPr="003E1D92" w:rsidRDefault="00FF525C" w:rsidP="00FF525C">
            <w:pPr>
              <w:rPr>
                <w:rStyle w:val="PageNumber"/>
                <w:szCs w:val="16"/>
              </w:rPr>
            </w:pPr>
            <w:r w:rsidRPr="003E1D92">
              <w:rPr>
                <w:szCs w:val="16"/>
              </w:rPr>
              <w:t>Reflectance confocal microscopy (RCM) for cellular and subcellular imaging of skin.</w:t>
            </w:r>
          </w:p>
        </w:tc>
        <w:tc>
          <w:tcPr>
            <w:tcW w:w="2956" w:type="dxa"/>
            <w:hideMark/>
          </w:tcPr>
          <w:p w14:paraId="30F0DB64"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231D5296" w14:textId="77777777" w:rsidR="00FF525C" w:rsidRPr="003E1D92" w:rsidRDefault="009F3F31" w:rsidP="00FF525C">
            <w:pPr>
              <w:rPr>
                <w:rStyle w:val="PageNumber"/>
                <w:szCs w:val="16"/>
              </w:rPr>
            </w:pPr>
            <w:hyperlink r:id="rId299" w:history="1">
              <w:r w:rsidR="00FF525C" w:rsidRPr="003E1D92">
                <w:rPr>
                  <w:rStyle w:val="Hyperlink"/>
                  <w:szCs w:val="16"/>
                </w:rPr>
                <w:t>November, 2016</w:t>
              </w:r>
            </w:hyperlink>
          </w:p>
        </w:tc>
      </w:tr>
      <w:tr w:rsidR="00FF525C" w:rsidRPr="003E1D92" w14:paraId="0EE7F9C0" w14:textId="77777777" w:rsidTr="00494FE6">
        <w:trPr>
          <w:cantSplit/>
        </w:trPr>
        <w:tc>
          <w:tcPr>
            <w:tcW w:w="1551" w:type="dxa"/>
            <w:hideMark/>
          </w:tcPr>
          <w:p w14:paraId="197825C1" w14:textId="77777777" w:rsidR="00FF525C" w:rsidRPr="003E1D92" w:rsidRDefault="00FF525C" w:rsidP="00FF525C">
            <w:pPr>
              <w:rPr>
                <w:szCs w:val="16"/>
              </w:rPr>
            </w:pPr>
            <w:r w:rsidRPr="003E1D92">
              <w:rPr>
                <w:szCs w:val="16"/>
              </w:rPr>
              <w:t>97014, 97032, 0278T,</w:t>
            </w:r>
          </w:p>
          <w:p w14:paraId="314D1B28" w14:textId="77777777" w:rsidR="00FF525C" w:rsidRPr="003E1D92" w:rsidRDefault="00FF525C" w:rsidP="00FF525C">
            <w:pPr>
              <w:rPr>
                <w:rStyle w:val="PageNumber"/>
                <w:szCs w:val="16"/>
              </w:rPr>
            </w:pPr>
            <w:r w:rsidRPr="003E1D92">
              <w:rPr>
                <w:szCs w:val="16"/>
              </w:rPr>
              <w:t>E0720, E0730, G0283</w:t>
            </w:r>
          </w:p>
        </w:tc>
        <w:tc>
          <w:tcPr>
            <w:tcW w:w="3323" w:type="dxa"/>
            <w:hideMark/>
          </w:tcPr>
          <w:p w14:paraId="7617904A" w14:textId="77777777" w:rsidR="00FF525C" w:rsidRPr="003E1D92" w:rsidRDefault="00FF525C" w:rsidP="00FF525C">
            <w:pPr>
              <w:rPr>
                <w:szCs w:val="16"/>
              </w:rPr>
            </w:pPr>
            <w:r w:rsidRPr="003E1D92">
              <w:rPr>
                <w:szCs w:val="16"/>
              </w:rPr>
              <w:t>Transcutaneous electrical nerve stimulation (TENS</w:t>
            </w:r>
            <w:r w:rsidRPr="00F839E7">
              <w:rPr>
                <w:szCs w:val="16"/>
              </w:rPr>
              <w:t>), frequency specific microcurrent therapy, microcurrent electrical stimulation, and all similar therapies;</w:t>
            </w:r>
            <w:r w:rsidRPr="003E1D92">
              <w:rPr>
                <w:szCs w:val="16"/>
              </w:rPr>
              <w:t xml:space="preserve"> Scrambler therapy; all similar transcutaneous electrical neurostimulation therapies </w:t>
            </w:r>
          </w:p>
        </w:tc>
        <w:tc>
          <w:tcPr>
            <w:tcW w:w="2956" w:type="dxa"/>
            <w:hideMark/>
          </w:tcPr>
          <w:p w14:paraId="01076105" w14:textId="77777777" w:rsidR="00FF525C" w:rsidRPr="003E1D92" w:rsidRDefault="00FF525C" w:rsidP="00FF525C">
            <w:pPr>
              <w:rPr>
                <w:rStyle w:val="PageNumber"/>
                <w:szCs w:val="16"/>
              </w:rPr>
            </w:pPr>
            <w:r>
              <w:rPr>
                <w:szCs w:val="16"/>
              </w:rPr>
              <w:t>Insufficient evidence of effectiveness for chronic pain and all other indications</w:t>
            </w:r>
          </w:p>
        </w:tc>
        <w:tc>
          <w:tcPr>
            <w:tcW w:w="1615" w:type="dxa"/>
            <w:hideMark/>
          </w:tcPr>
          <w:p w14:paraId="1321B34B" w14:textId="77777777" w:rsidR="00FF525C" w:rsidRPr="003E1D92" w:rsidRDefault="009F3F31" w:rsidP="00FF525C">
            <w:pPr>
              <w:rPr>
                <w:szCs w:val="16"/>
              </w:rPr>
            </w:pPr>
            <w:hyperlink r:id="rId300" w:history="1">
              <w:r w:rsidR="00FF525C" w:rsidRPr="00066FB4">
                <w:rPr>
                  <w:rStyle w:val="Hyperlink"/>
                </w:rPr>
                <w:t>January 2020</w:t>
              </w:r>
            </w:hyperlink>
          </w:p>
        </w:tc>
      </w:tr>
      <w:tr w:rsidR="00FF525C" w:rsidRPr="003E1D92" w14:paraId="30238DD6" w14:textId="77777777" w:rsidTr="00494FE6">
        <w:trPr>
          <w:cantSplit/>
        </w:trPr>
        <w:tc>
          <w:tcPr>
            <w:tcW w:w="1551" w:type="dxa"/>
          </w:tcPr>
          <w:p w14:paraId="7464EDE3" w14:textId="77777777" w:rsidR="00FF525C" w:rsidRPr="003E1D92" w:rsidRDefault="00FF525C" w:rsidP="00FF525C">
            <w:pPr>
              <w:rPr>
                <w:rStyle w:val="PageNumber"/>
                <w:szCs w:val="16"/>
              </w:rPr>
            </w:pPr>
            <w:r w:rsidRPr="003E1D92">
              <w:rPr>
                <w:rStyle w:val="PageNumber"/>
                <w:szCs w:val="16"/>
              </w:rPr>
              <w:t>97022</w:t>
            </w:r>
          </w:p>
        </w:tc>
        <w:tc>
          <w:tcPr>
            <w:tcW w:w="3323" w:type="dxa"/>
          </w:tcPr>
          <w:p w14:paraId="5F070953" w14:textId="77777777" w:rsidR="00FF525C" w:rsidRPr="003E1D92" w:rsidRDefault="00FF525C" w:rsidP="00FF525C">
            <w:pPr>
              <w:rPr>
                <w:rStyle w:val="PageNumber"/>
                <w:szCs w:val="16"/>
              </w:rPr>
            </w:pPr>
            <w:r w:rsidRPr="003E1D92">
              <w:rPr>
                <w:rStyle w:val="PageNumber"/>
                <w:szCs w:val="16"/>
              </w:rPr>
              <w:t>Application of a modality; whirlpool</w:t>
            </w:r>
          </w:p>
        </w:tc>
        <w:tc>
          <w:tcPr>
            <w:tcW w:w="2956" w:type="dxa"/>
          </w:tcPr>
          <w:p w14:paraId="2BFD8DF2" w14:textId="77777777" w:rsidR="00FF525C" w:rsidRPr="003E1D92" w:rsidRDefault="00FF525C" w:rsidP="00FF525C">
            <w:pPr>
              <w:rPr>
                <w:rStyle w:val="PageNumber"/>
                <w:szCs w:val="16"/>
              </w:rPr>
            </w:pPr>
            <w:r w:rsidRPr="003E1D92">
              <w:rPr>
                <w:rStyle w:val="PageNumber"/>
                <w:szCs w:val="16"/>
              </w:rPr>
              <w:t>Evidence of harm</w:t>
            </w:r>
          </w:p>
        </w:tc>
        <w:tc>
          <w:tcPr>
            <w:tcW w:w="1615" w:type="dxa"/>
          </w:tcPr>
          <w:p w14:paraId="393B39C2" w14:textId="77777777" w:rsidR="00FF525C" w:rsidRPr="003E1D92" w:rsidRDefault="009F3F31" w:rsidP="00FF525C">
            <w:pPr>
              <w:rPr>
                <w:rStyle w:val="Hyperlink"/>
                <w:szCs w:val="16"/>
              </w:rPr>
            </w:pPr>
            <w:hyperlink r:id="rId301" w:history="1">
              <w:r w:rsidR="00FF525C" w:rsidRPr="003E1D92">
                <w:rPr>
                  <w:rStyle w:val="Hyperlink"/>
                  <w:szCs w:val="16"/>
                </w:rPr>
                <w:t>May, 2016</w:t>
              </w:r>
            </w:hyperlink>
          </w:p>
        </w:tc>
      </w:tr>
      <w:tr w:rsidR="00FF525C" w:rsidRPr="003E1D92" w14:paraId="2C617126" w14:textId="77777777" w:rsidTr="00494FE6">
        <w:trPr>
          <w:cantSplit/>
        </w:trPr>
        <w:tc>
          <w:tcPr>
            <w:tcW w:w="1551" w:type="dxa"/>
            <w:hideMark/>
          </w:tcPr>
          <w:p w14:paraId="5F0513B9" w14:textId="77777777" w:rsidR="00FF525C" w:rsidRPr="003E1D92" w:rsidRDefault="00FF525C" w:rsidP="00FF525C">
            <w:pPr>
              <w:rPr>
                <w:rStyle w:val="PageNumber"/>
                <w:szCs w:val="16"/>
              </w:rPr>
            </w:pPr>
            <w:r w:rsidRPr="003E1D92">
              <w:rPr>
                <w:rStyle w:val="PageNumber"/>
                <w:szCs w:val="16"/>
              </w:rPr>
              <w:t>97024</w:t>
            </w:r>
          </w:p>
          <w:p w14:paraId="60D276E6" w14:textId="77777777" w:rsidR="00FF525C" w:rsidRPr="003E1D92" w:rsidRDefault="00FF525C" w:rsidP="00FF525C">
            <w:pPr>
              <w:rPr>
                <w:rStyle w:val="PageNumber"/>
                <w:szCs w:val="16"/>
              </w:rPr>
            </w:pPr>
          </w:p>
        </w:tc>
        <w:tc>
          <w:tcPr>
            <w:tcW w:w="3323" w:type="dxa"/>
            <w:hideMark/>
          </w:tcPr>
          <w:p w14:paraId="05283578" w14:textId="77777777" w:rsidR="00FF525C" w:rsidRPr="003E1D92" w:rsidRDefault="00FF525C" w:rsidP="00FF525C">
            <w:pPr>
              <w:rPr>
                <w:rStyle w:val="PageNumber"/>
                <w:szCs w:val="16"/>
              </w:rPr>
            </w:pPr>
            <w:r w:rsidRPr="003E1D92">
              <w:rPr>
                <w:rStyle w:val="PageNumber"/>
                <w:szCs w:val="16"/>
              </w:rPr>
              <w:t>Application of a modality;  diathermy (eg, microwave)</w:t>
            </w:r>
          </w:p>
        </w:tc>
        <w:tc>
          <w:tcPr>
            <w:tcW w:w="2956" w:type="dxa"/>
            <w:hideMark/>
          </w:tcPr>
          <w:p w14:paraId="7297DCE3"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4701D551" w14:textId="77777777" w:rsidR="00FF525C" w:rsidRPr="003E1D92" w:rsidRDefault="009F3F31" w:rsidP="00FF525C">
            <w:pPr>
              <w:rPr>
                <w:szCs w:val="16"/>
              </w:rPr>
            </w:pPr>
            <w:hyperlink r:id="rId302" w:history="1">
              <w:r w:rsidR="00FF525C" w:rsidRPr="003E1D92">
                <w:rPr>
                  <w:rStyle w:val="Hyperlink"/>
                  <w:szCs w:val="16"/>
                </w:rPr>
                <w:t>May, 2016</w:t>
              </w:r>
            </w:hyperlink>
            <w:r w:rsidR="00FF525C" w:rsidRPr="003E1D92">
              <w:rPr>
                <w:rStyle w:val="PageNumber"/>
                <w:szCs w:val="16"/>
              </w:rPr>
              <w:t xml:space="preserve"> </w:t>
            </w:r>
          </w:p>
        </w:tc>
      </w:tr>
      <w:tr w:rsidR="00FF525C" w:rsidRPr="003E1D92" w14:paraId="7BE6A23D" w14:textId="77777777" w:rsidTr="00494FE6">
        <w:trPr>
          <w:cantSplit/>
        </w:trPr>
        <w:tc>
          <w:tcPr>
            <w:tcW w:w="1551" w:type="dxa"/>
          </w:tcPr>
          <w:p w14:paraId="313E87C9" w14:textId="77777777" w:rsidR="00FF525C" w:rsidRPr="003E1D92" w:rsidRDefault="00FF525C" w:rsidP="00FF525C">
            <w:pPr>
              <w:rPr>
                <w:rStyle w:val="PageNumber"/>
                <w:szCs w:val="16"/>
              </w:rPr>
            </w:pPr>
            <w:r w:rsidRPr="003E1D92">
              <w:rPr>
                <w:rStyle w:val="PageNumber"/>
                <w:szCs w:val="16"/>
              </w:rPr>
              <w:t>97028</w:t>
            </w:r>
          </w:p>
          <w:p w14:paraId="46EC00B6" w14:textId="77777777" w:rsidR="00FF525C" w:rsidRPr="003E1D92" w:rsidRDefault="00FF525C" w:rsidP="00FF525C">
            <w:pPr>
              <w:rPr>
                <w:rStyle w:val="PageNumber"/>
                <w:szCs w:val="16"/>
              </w:rPr>
            </w:pPr>
          </w:p>
        </w:tc>
        <w:tc>
          <w:tcPr>
            <w:tcW w:w="3323" w:type="dxa"/>
            <w:hideMark/>
          </w:tcPr>
          <w:p w14:paraId="66E42606" w14:textId="77777777" w:rsidR="00FF525C" w:rsidRPr="003E1D92" w:rsidRDefault="00FF525C" w:rsidP="00FF525C">
            <w:pPr>
              <w:rPr>
                <w:rStyle w:val="PageNumber"/>
                <w:szCs w:val="16"/>
              </w:rPr>
            </w:pPr>
            <w:r w:rsidRPr="003E1D92">
              <w:rPr>
                <w:rStyle w:val="PageNumber"/>
                <w:szCs w:val="16"/>
              </w:rPr>
              <w:t>Application of a modality; ultraviolet</w:t>
            </w:r>
          </w:p>
          <w:p w14:paraId="5993A133" w14:textId="77777777" w:rsidR="00FF525C" w:rsidRPr="003E1D92" w:rsidRDefault="00FF525C" w:rsidP="00FF525C">
            <w:pPr>
              <w:rPr>
                <w:rStyle w:val="PageNumber"/>
                <w:szCs w:val="16"/>
              </w:rPr>
            </w:pPr>
          </w:p>
        </w:tc>
        <w:tc>
          <w:tcPr>
            <w:tcW w:w="2956" w:type="dxa"/>
            <w:hideMark/>
          </w:tcPr>
          <w:p w14:paraId="0F9C0662"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hideMark/>
          </w:tcPr>
          <w:p w14:paraId="6FADA3CF" w14:textId="77777777" w:rsidR="00FF525C" w:rsidRPr="003E1D92" w:rsidRDefault="009F3F31" w:rsidP="00FF525C">
            <w:pPr>
              <w:rPr>
                <w:rStyle w:val="PageNumber"/>
                <w:szCs w:val="16"/>
              </w:rPr>
            </w:pPr>
            <w:hyperlink r:id="rId303" w:history="1">
              <w:r w:rsidR="00FF525C" w:rsidRPr="003E1D92">
                <w:rPr>
                  <w:rStyle w:val="Hyperlink"/>
                  <w:szCs w:val="16"/>
                </w:rPr>
                <w:t>May, 2016</w:t>
              </w:r>
            </w:hyperlink>
            <w:r w:rsidR="00FF525C" w:rsidRPr="003E1D92">
              <w:rPr>
                <w:rStyle w:val="PageNumber"/>
                <w:szCs w:val="16"/>
              </w:rPr>
              <w:t xml:space="preserve"> </w:t>
            </w:r>
          </w:p>
          <w:p w14:paraId="73721D9A" w14:textId="77777777" w:rsidR="00FF525C" w:rsidRPr="003E1D92" w:rsidRDefault="00FF525C" w:rsidP="00FF525C">
            <w:pPr>
              <w:rPr>
                <w:rStyle w:val="PageNumber"/>
                <w:szCs w:val="16"/>
              </w:rPr>
            </w:pPr>
          </w:p>
        </w:tc>
      </w:tr>
      <w:tr w:rsidR="00FF525C" w:rsidRPr="003E1D92" w14:paraId="282E4665" w14:textId="77777777" w:rsidTr="00494FE6">
        <w:trPr>
          <w:cantSplit/>
        </w:trPr>
        <w:tc>
          <w:tcPr>
            <w:tcW w:w="1551" w:type="dxa"/>
          </w:tcPr>
          <w:p w14:paraId="59EB03C2" w14:textId="77777777" w:rsidR="00FF525C" w:rsidRPr="003E1D92" w:rsidRDefault="00FF525C" w:rsidP="00FF525C">
            <w:pPr>
              <w:rPr>
                <w:rStyle w:val="PageNumber"/>
                <w:szCs w:val="16"/>
              </w:rPr>
            </w:pPr>
            <w:r w:rsidRPr="003E1D92">
              <w:rPr>
                <w:rStyle w:val="PageNumber"/>
                <w:szCs w:val="16"/>
              </w:rPr>
              <w:t>97034</w:t>
            </w:r>
          </w:p>
        </w:tc>
        <w:tc>
          <w:tcPr>
            <w:tcW w:w="3323" w:type="dxa"/>
          </w:tcPr>
          <w:p w14:paraId="27FBFE39" w14:textId="77777777" w:rsidR="00FF525C" w:rsidRPr="003E1D92" w:rsidRDefault="00FF525C" w:rsidP="00FF525C">
            <w:pPr>
              <w:rPr>
                <w:rStyle w:val="PageNumber"/>
                <w:szCs w:val="16"/>
              </w:rPr>
            </w:pPr>
            <w:r w:rsidRPr="003E1D92">
              <w:rPr>
                <w:rStyle w:val="PageNumber"/>
                <w:szCs w:val="16"/>
              </w:rPr>
              <w:t>Application of a modality; contrast baths</w:t>
            </w:r>
          </w:p>
        </w:tc>
        <w:tc>
          <w:tcPr>
            <w:tcW w:w="2956" w:type="dxa"/>
            <w:hideMark/>
          </w:tcPr>
          <w:p w14:paraId="095494E5" w14:textId="77777777" w:rsidR="00FF525C" w:rsidRPr="003E1D92" w:rsidRDefault="00FF525C" w:rsidP="00FF525C">
            <w:pPr>
              <w:rPr>
                <w:rStyle w:val="PageNumber"/>
                <w:szCs w:val="16"/>
              </w:rPr>
            </w:pPr>
            <w:r w:rsidRPr="003E1D92">
              <w:rPr>
                <w:rStyle w:val="PageNumber"/>
                <w:szCs w:val="16"/>
              </w:rPr>
              <w:t>Insufficient evidence of effectiveness</w:t>
            </w:r>
          </w:p>
        </w:tc>
        <w:tc>
          <w:tcPr>
            <w:tcW w:w="1615" w:type="dxa"/>
          </w:tcPr>
          <w:p w14:paraId="0CE0D3E9" w14:textId="77777777" w:rsidR="00FF525C" w:rsidRPr="003E1D92" w:rsidRDefault="009F3F31" w:rsidP="00FF525C">
            <w:pPr>
              <w:rPr>
                <w:rStyle w:val="PageNumber"/>
                <w:szCs w:val="16"/>
              </w:rPr>
            </w:pPr>
            <w:hyperlink r:id="rId304" w:history="1">
              <w:r w:rsidR="00FF525C" w:rsidRPr="003E1D92">
                <w:rPr>
                  <w:rStyle w:val="Hyperlink"/>
                  <w:szCs w:val="16"/>
                </w:rPr>
                <w:t>May, 2016</w:t>
              </w:r>
            </w:hyperlink>
          </w:p>
        </w:tc>
      </w:tr>
      <w:tr w:rsidR="00FF525C" w:rsidRPr="003E1D92" w14:paraId="33D1281D" w14:textId="77777777" w:rsidTr="00494FE6">
        <w:trPr>
          <w:cantSplit/>
        </w:trPr>
        <w:tc>
          <w:tcPr>
            <w:tcW w:w="1551" w:type="dxa"/>
            <w:hideMark/>
          </w:tcPr>
          <w:p w14:paraId="124F65BD" w14:textId="77777777" w:rsidR="00FF525C" w:rsidRPr="003E1D92" w:rsidRDefault="00FF525C" w:rsidP="00FF525C">
            <w:pPr>
              <w:rPr>
                <w:rStyle w:val="PageNumber"/>
                <w:szCs w:val="16"/>
              </w:rPr>
            </w:pPr>
            <w:r w:rsidRPr="003E1D92">
              <w:rPr>
                <w:szCs w:val="16"/>
              </w:rPr>
              <w:lastRenderedPageBreak/>
              <w:t>97035</w:t>
            </w:r>
          </w:p>
        </w:tc>
        <w:tc>
          <w:tcPr>
            <w:tcW w:w="3323" w:type="dxa"/>
            <w:hideMark/>
          </w:tcPr>
          <w:p w14:paraId="0AFEBD5C" w14:textId="77777777" w:rsidR="00FF525C" w:rsidRPr="003E1D92" w:rsidRDefault="00FF525C" w:rsidP="00FF525C">
            <w:pPr>
              <w:rPr>
                <w:rStyle w:val="PageNumber"/>
                <w:szCs w:val="16"/>
              </w:rPr>
            </w:pPr>
            <w:r w:rsidRPr="003E1D92">
              <w:rPr>
                <w:szCs w:val="16"/>
              </w:rPr>
              <w:t>Application of a modality to 1 or more areas; ultrasound</w:t>
            </w:r>
          </w:p>
        </w:tc>
        <w:tc>
          <w:tcPr>
            <w:tcW w:w="2956" w:type="dxa"/>
            <w:hideMark/>
          </w:tcPr>
          <w:p w14:paraId="69B320A7" w14:textId="77777777" w:rsidR="00FF525C" w:rsidRPr="003E1D92" w:rsidRDefault="00FF525C" w:rsidP="00FF525C">
            <w:pPr>
              <w:rPr>
                <w:rStyle w:val="PageNumber"/>
                <w:szCs w:val="16"/>
              </w:rPr>
            </w:pPr>
            <w:r>
              <w:rPr>
                <w:szCs w:val="16"/>
              </w:rPr>
              <w:t>Insufficient evidence of effectiveness</w:t>
            </w:r>
          </w:p>
        </w:tc>
        <w:tc>
          <w:tcPr>
            <w:tcW w:w="1615" w:type="dxa"/>
            <w:hideMark/>
          </w:tcPr>
          <w:p w14:paraId="17F88348" w14:textId="77777777" w:rsidR="00FF525C" w:rsidRPr="003E1D92" w:rsidRDefault="009F3F31" w:rsidP="00FF525C">
            <w:pPr>
              <w:rPr>
                <w:rStyle w:val="PageNumber"/>
                <w:szCs w:val="16"/>
              </w:rPr>
            </w:pPr>
            <w:hyperlink r:id="rId305" w:history="1">
              <w:r w:rsidR="00FF525C" w:rsidRPr="00FC6095">
                <w:rPr>
                  <w:rStyle w:val="Hyperlink"/>
                  <w:szCs w:val="16"/>
                </w:rPr>
                <w:t>June 2011</w:t>
              </w:r>
            </w:hyperlink>
          </w:p>
        </w:tc>
      </w:tr>
      <w:tr w:rsidR="00FF525C" w:rsidRPr="003E1D92" w14:paraId="284DA45A" w14:textId="77777777" w:rsidTr="00494FE6">
        <w:trPr>
          <w:cantSplit/>
        </w:trPr>
        <w:tc>
          <w:tcPr>
            <w:tcW w:w="1551" w:type="dxa"/>
            <w:hideMark/>
          </w:tcPr>
          <w:p w14:paraId="79FCBAE5" w14:textId="77777777" w:rsidR="00FF525C" w:rsidRPr="003E1D92" w:rsidRDefault="00FF525C" w:rsidP="00FF525C">
            <w:pPr>
              <w:rPr>
                <w:rStyle w:val="PageNumber"/>
                <w:szCs w:val="16"/>
              </w:rPr>
            </w:pPr>
            <w:r w:rsidRPr="003E1D92">
              <w:rPr>
                <w:rStyle w:val="PageNumber"/>
                <w:szCs w:val="16"/>
              </w:rPr>
              <w:t>97036</w:t>
            </w:r>
          </w:p>
          <w:p w14:paraId="6F9AE5A4" w14:textId="77777777" w:rsidR="00FF525C" w:rsidRPr="003E1D92" w:rsidRDefault="00FF525C" w:rsidP="00FF525C">
            <w:pPr>
              <w:rPr>
                <w:szCs w:val="16"/>
              </w:rPr>
            </w:pPr>
          </w:p>
        </w:tc>
        <w:tc>
          <w:tcPr>
            <w:tcW w:w="3323" w:type="dxa"/>
            <w:hideMark/>
          </w:tcPr>
          <w:p w14:paraId="2468A78F" w14:textId="77777777" w:rsidR="00FF525C" w:rsidRPr="003E1D92" w:rsidRDefault="00FF525C" w:rsidP="00FF525C">
            <w:pPr>
              <w:rPr>
                <w:szCs w:val="16"/>
              </w:rPr>
            </w:pPr>
            <w:r w:rsidRPr="003E1D92">
              <w:rPr>
                <w:rStyle w:val="PageNumber"/>
                <w:szCs w:val="16"/>
              </w:rPr>
              <w:t>Application of a modality; Hubbard tank</w:t>
            </w:r>
          </w:p>
        </w:tc>
        <w:tc>
          <w:tcPr>
            <w:tcW w:w="2956" w:type="dxa"/>
          </w:tcPr>
          <w:p w14:paraId="5DF0F0D7" w14:textId="77777777" w:rsidR="00FF525C" w:rsidRPr="003E1D92" w:rsidRDefault="00FF525C" w:rsidP="00FF525C">
            <w:pPr>
              <w:rPr>
                <w:szCs w:val="16"/>
              </w:rPr>
            </w:pPr>
            <w:r w:rsidRPr="003E1D92">
              <w:rPr>
                <w:rStyle w:val="PageNumber"/>
                <w:szCs w:val="16"/>
              </w:rPr>
              <w:t>Evidence of harm</w:t>
            </w:r>
          </w:p>
        </w:tc>
        <w:tc>
          <w:tcPr>
            <w:tcW w:w="1615" w:type="dxa"/>
          </w:tcPr>
          <w:p w14:paraId="7F54446A" w14:textId="77777777" w:rsidR="00FF525C" w:rsidRPr="003E1D92" w:rsidRDefault="009F3F31" w:rsidP="00FF525C">
            <w:pPr>
              <w:rPr>
                <w:rStyle w:val="PageNumber"/>
                <w:szCs w:val="16"/>
              </w:rPr>
            </w:pPr>
            <w:hyperlink r:id="rId306" w:history="1">
              <w:r w:rsidR="00FF525C" w:rsidRPr="003E1D92">
                <w:rPr>
                  <w:rStyle w:val="Hyperlink"/>
                  <w:szCs w:val="16"/>
                </w:rPr>
                <w:t>May, 2016</w:t>
              </w:r>
            </w:hyperlink>
            <w:r w:rsidR="00FF525C" w:rsidRPr="003E1D92">
              <w:rPr>
                <w:rStyle w:val="PageNumber"/>
                <w:szCs w:val="16"/>
              </w:rPr>
              <w:t xml:space="preserve"> </w:t>
            </w:r>
          </w:p>
          <w:p w14:paraId="5ED18E51" w14:textId="77777777" w:rsidR="00FF525C" w:rsidRPr="003E1D92" w:rsidRDefault="00FF525C" w:rsidP="00FF525C">
            <w:pPr>
              <w:rPr>
                <w:szCs w:val="16"/>
              </w:rPr>
            </w:pPr>
          </w:p>
        </w:tc>
      </w:tr>
      <w:tr w:rsidR="00FF525C" w:rsidRPr="003E1D92" w14:paraId="7C9ED19F" w14:textId="77777777" w:rsidTr="00494FE6">
        <w:trPr>
          <w:cantSplit/>
        </w:trPr>
        <w:tc>
          <w:tcPr>
            <w:tcW w:w="1551" w:type="dxa"/>
          </w:tcPr>
          <w:p w14:paraId="45A6CBE3" w14:textId="77777777" w:rsidR="00FF525C" w:rsidRPr="003E1D92" w:rsidRDefault="00FF525C" w:rsidP="00FF525C">
            <w:pPr>
              <w:rPr>
                <w:rStyle w:val="PageNumber"/>
                <w:szCs w:val="16"/>
              </w:rPr>
            </w:pPr>
            <w:r w:rsidRPr="003E1D92">
              <w:rPr>
                <w:szCs w:val="16"/>
              </w:rPr>
              <w:t>97533</w:t>
            </w:r>
          </w:p>
        </w:tc>
        <w:tc>
          <w:tcPr>
            <w:tcW w:w="3323" w:type="dxa"/>
            <w:hideMark/>
          </w:tcPr>
          <w:p w14:paraId="2AE8B056" w14:textId="77777777" w:rsidR="00FF525C" w:rsidRPr="003E1D92" w:rsidRDefault="00FF525C" w:rsidP="00FF525C">
            <w:pPr>
              <w:rPr>
                <w:rStyle w:val="PageNumber"/>
                <w:szCs w:val="16"/>
              </w:rPr>
            </w:pPr>
            <w:r w:rsidRPr="003E1D92">
              <w:rPr>
                <w:szCs w:val="16"/>
              </w:rPr>
              <w:t>Sensory integrative techniques to enhance sensory processing and promote adaptive responses to environmental demands</w:t>
            </w:r>
          </w:p>
        </w:tc>
        <w:tc>
          <w:tcPr>
            <w:tcW w:w="2956" w:type="dxa"/>
            <w:hideMark/>
          </w:tcPr>
          <w:p w14:paraId="3BC1AA29" w14:textId="77777777" w:rsidR="00FF525C" w:rsidRPr="003E1D92" w:rsidRDefault="00FF525C" w:rsidP="00FF525C">
            <w:pPr>
              <w:rPr>
                <w:rStyle w:val="PageNumber"/>
                <w:szCs w:val="16"/>
              </w:rPr>
            </w:pPr>
            <w:r>
              <w:rPr>
                <w:szCs w:val="16"/>
              </w:rPr>
              <w:t>Insufficient evidence of effectiveness</w:t>
            </w:r>
          </w:p>
        </w:tc>
        <w:tc>
          <w:tcPr>
            <w:tcW w:w="1615" w:type="dxa"/>
          </w:tcPr>
          <w:p w14:paraId="0FA9B559" w14:textId="77777777" w:rsidR="00FF525C" w:rsidRPr="003E1D92" w:rsidRDefault="009F3F31" w:rsidP="00FF525C">
            <w:pPr>
              <w:rPr>
                <w:rStyle w:val="PageNumber"/>
                <w:szCs w:val="16"/>
              </w:rPr>
            </w:pPr>
            <w:hyperlink r:id="rId307" w:history="1">
              <w:r w:rsidR="00FF525C" w:rsidRPr="00FC6095">
                <w:rPr>
                  <w:rStyle w:val="Hyperlink"/>
                  <w:szCs w:val="16"/>
                </w:rPr>
                <w:t>August 2010</w:t>
              </w:r>
            </w:hyperlink>
          </w:p>
        </w:tc>
      </w:tr>
      <w:tr w:rsidR="00FF525C" w:rsidRPr="003E1D92" w14:paraId="6EEF1D17" w14:textId="77777777" w:rsidTr="00494FE6">
        <w:trPr>
          <w:cantSplit/>
        </w:trPr>
        <w:tc>
          <w:tcPr>
            <w:tcW w:w="1551" w:type="dxa"/>
            <w:hideMark/>
          </w:tcPr>
          <w:p w14:paraId="73DCCD19" w14:textId="77777777" w:rsidR="00FF525C" w:rsidRPr="003E1D92" w:rsidRDefault="00FF525C" w:rsidP="00FF525C">
            <w:pPr>
              <w:rPr>
                <w:szCs w:val="16"/>
              </w:rPr>
            </w:pPr>
            <w:r w:rsidRPr="003E1D92">
              <w:rPr>
                <w:rStyle w:val="PageNumber"/>
                <w:szCs w:val="16"/>
              </w:rPr>
              <w:t>97610</w:t>
            </w:r>
          </w:p>
        </w:tc>
        <w:tc>
          <w:tcPr>
            <w:tcW w:w="3323" w:type="dxa"/>
            <w:hideMark/>
          </w:tcPr>
          <w:p w14:paraId="78B54086" w14:textId="77777777" w:rsidR="00FF525C" w:rsidRPr="003E1D92" w:rsidRDefault="00FF525C" w:rsidP="00FF525C">
            <w:pPr>
              <w:rPr>
                <w:szCs w:val="16"/>
              </w:rPr>
            </w:pPr>
            <w:r w:rsidRPr="003E1D92">
              <w:rPr>
                <w:rStyle w:val="PageNumber"/>
                <w:szCs w:val="16"/>
              </w:rPr>
              <w:t>Low frequency, non-contact, non-thermal ultrasound</w:t>
            </w:r>
          </w:p>
        </w:tc>
        <w:tc>
          <w:tcPr>
            <w:tcW w:w="2956" w:type="dxa"/>
          </w:tcPr>
          <w:p w14:paraId="5C794C0A" w14:textId="77777777" w:rsidR="00FF525C" w:rsidRPr="003E1D92" w:rsidRDefault="00FF525C" w:rsidP="00FF525C">
            <w:pPr>
              <w:rPr>
                <w:szCs w:val="16"/>
              </w:rPr>
            </w:pPr>
            <w:r w:rsidRPr="003E1D92">
              <w:rPr>
                <w:rStyle w:val="PageNumber"/>
                <w:szCs w:val="16"/>
              </w:rPr>
              <w:t>No clinically important benefit</w:t>
            </w:r>
          </w:p>
        </w:tc>
        <w:tc>
          <w:tcPr>
            <w:tcW w:w="1615" w:type="dxa"/>
          </w:tcPr>
          <w:p w14:paraId="3467031C" w14:textId="77777777" w:rsidR="00FF525C" w:rsidRPr="003E1D92" w:rsidRDefault="009F3F31" w:rsidP="00FF525C">
            <w:pPr>
              <w:rPr>
                <w:szCs w:val="16"/>
              </w:rPr>
            </w:pPr>
            <w:hyperlink r:id="rId308" w:history="1">
              <w:r w:rsidR="00FF525C" w:rsidRPr="003E1D92">
                <w:rPr>
                  <w:rStyle w:val="Hyperlink"/>
                  <w:szCs w:val="16"/>
                </w:rPr>
                <w:t>October, 2013</w:t>
              </w:r>
            </w:hyperlink>
          </w:p>
        </w:tc>
      </w:tr>
    </w:tbl>
    <w:p w14:paraId="367AF2B7" w14:textId="77777777" w:rsidR="000902B6" w:rsidRDefault="000902B6" w:rsidP="000902B6">
      <w:pPr>
        <w:pStyle w:val="HSCNormal"/>
        <w:spacing w:after="160"/>
      </w:pPr>
      <w:bookmarkStart w:id="187" w:name="GuidelineNote0174"/>
    </w:p>
    <w:p w14:paraId="663BE5FA" w14:textId="3108B7AB" w:rsidR="00714EE0" w:rsidRPr="002C678E" w:rsidRDefault="00551FB6" w:rsidP="00FB48CD">
      <w:pPr>
        <w:pStyle w:val="Heading1"/>
        <w:spacing w:before="240"/>
      </w:pPr>
      <w:r>
        <w:t>GUIDELINE NOTE 174, CRYOABLATION OF PULMONARY TUMORS</w:t>
      </w:r>
      <w:bookmarkEnd w:id="187"/>
    </w:p>
    <w:p w14:paraId="22F293F2" w14:textId="0882174E" w:rsidR="00714EE0" w:rsidRDefault="000902B6" w:rsidP="00714EE0">
      <w:pPr>
        <w:pStyle w:val="HSCGLLineList"/>
      </w:pPr>
      <w:r>
        <w:t>Line 262</w:t>
      </w:r>
    </w:p>
    <w:p w14:paraId="4F226283" w14:textId="77777777" w:rsidR="00446A36" w:rsidRDefault="00446A36" w:rsidP="00446A36">
      <w:pPr>
        <w:pStyle w:val="HSCNormal"/>
        <w:rPr>
          <w:noProof/>
        </w:rPr>
      </w:pPr>
      <w:r>
        <w:rPr>
          <w:noProof/>
        </w:rPr>
        <w:t>Cryoablation of pulmonary tumors is included on this line only for palliative treatment of an inoperable lung tumor with one of the following:</w:t>
      </w:r>
    </w:p>
    <w:p w14:paraId="752A0CE2" w14:textId="77777777" w:rsidR="00446A36" w:rsidRDefault="00446A36" w:rsidP="002B7774">
      <w:pPr>
        <w:pStyle w:val="HSCNormal"/>
        <w:numPr>
          <w:ilvl w:val="0"/>
          <w:numId w:val="130"/>
        </w:numPr>
        <w:rPr>
          <w:noProof/>
        </w:rPr>
      </w:pPr>
      <w:r>
        <w:rPr>
          <w:noProof/>
        </w:rPr>
        <w:t>Symptomatic proximal endobronchial obstruction, OR</w:t>
      </w:r>
    </w:p>
    <w:p w14:paraId="693D3D60" w14:textId="77777777" w:rsidR="00446A36" w:rsidRDefault="00446A36" w:rsidP="002B7774">
      <w:pPr>
        <w:pStyle w:val="HSCNormal"/>
        <w:numPr>
          <w:ilvl w:val="0"/>
          <w:numId w:val="130"/>
        </w:numPr>
        <w:rPr>
          <w:noProof/>
        </w:rPr>
      </w:pPr>
      <w:r>
        <w:rPr>
          <w:noProof/>
        </w:rPr>
        <w:t>Presence of endobronchial lesion with associated lobar or greater parenchymal atelectasis, OR</w:t>
      </w:r>
    </w:p>
    <w:p w14:paraId="6D686EB4" w14:textId="77777777" w:rsidR="00714EE0" w:rsidRDefault="00446A36" w:rsidP="000902B6">
      <w:pPr>
        <w:pStyle w:val="HSCNormal"/>
        <w:numPr>
          <w:ilvl w:val="0"/>
          <w:numId w:val="130"/>
        </w:numPr>
        <w:spacing w:after="320"/>
        <w:rPr>
          <w:noProof/>
        </w:rPr>
      </w:pPr>
      <w:r>
        <w:rPr>
          <w:noProof/>
        </w:rPr>
        <w:t>Hemoptysis from endobronchial location of the tumor.</w:t>
      </w:r>
    </w:p>
    <w:p w14:paraId="5A6BDFA2" w14:textId="77777777" w:rsidR="00714EE0" w:rsidRPr="002C678E" w:rsidRDefault="00551FB6" w:rsidP="00714EE0">
      <w:pPr>
        <w:pStyle w:val="Heading1"/>
      </w:pPr>
      <w:bookmarkStart w:id="188" w:name="GuidelineNote0175"/>
      <w:r>
        <w:t xml:space="preserve">GUIDELINE NOTE 175, MEDICATION-ASSISTED TREATMENT OF OPIOID DEPENDENCE </w:t>
      </w:r>
      <w:bookmarkEnd w:id="188"/>
    </w:p>
    <w:p w14:paraId="776F2795" w14:textId="168D6386" w:rsidR="00714EE0" w:rsidRDefault="000902B6" w:rsidP="00714EE0">
      <w:pPr>
        <w:pStyle w:val="HSCGLLineList"/>
      </w:pPr>
      <w:r>
        <w:t>Lines 1,4</w:t>
      </w:r>
    </w:p>
    <w:p w14:paraId="7E4E883F" w14:textId="77777777" w:rsidR="00714EE0" w:rsidRDefault="00714EE0" w:rsidP="00714EE0">
      <w:pPr>
        <w:pStyle w:val="HSCNormal"/>
        <w:rPr>
          <w:noProof/>
        </w:rPr>
      </w:pPr>
      <w:r>
        <w:rPr>
          <w:noProof/>
        </w:rPr>
        <w:t xml:space="preserve">In patients who meet criteria for opioid use disorder, programs that offer treatment of opioid use disorder must offer patients a variety of evidence-based interventions including behavioral interventions, social support, and Medication Assisted Treatment (MAT) and are individualized to the patient’s needs. Intensive programs, such as inpatient residential treatment programs, are required to inform patients about MAT and to offer access to and support for MAT (including at least one form of opioid substitution therapy) if patients elect to receive it, to be included on this line.  </w:t>
      </w:r>
    </w:p>
    <w:p w14:paraId="25CDC250" w14:textId="77777777" w:rsidR="00714EE0" w:rsidRDefault="00714EE0" w:rsidP="00714EE0">
      <w:pPr>
        <w:pStyle w:val="HSCNormal"/>
        <w:rPr>
          <w:noProof/>
        </w:rPr>
      </w:pPr>
    </w:p>
    <w:p w14:paraId="61A4406A" w14:textId="77777777" w:rsidR="00714EE0" w:rsidRDefault="00714EE0" w:rsidP="00714EE0">
      <w:pPr>
        <w:pStyle w:val="HSCNormal"/>
        <w:rPr>
          <w:noProof/>
        </w:rPr>
      </w:pPr>
      <w:r>
        <w:rPr>
          <w:noProof/>
        </w:rPr>
        <w:t>MAT includes pharmacotherapy with opioid substitution therapy (methadone and buprenorphine) and opioid antagonists (naltrexone).</w:t>
      </w:r>
    </w:p>
    <w:p w14:paraId="75481C0A" w14:textId="77777777" w:rsidR="00714EE0" w:rsidRDefault="00714EE0" w:rsidP="00714EE0">
      <w:pPr>
        <w:pStyle w:val="HSCNormal"/>
        <w:rPr>
          <w:noProof/>
        </w:rPr>
      </w:pPr>
    </w:p>
    <w:p w14:paraId="6A689D4C" w14:textId="77777777" w:rsidR="00714EE0" w:rsidRDefault="00714EE0" w:rsidP="00714EE0">
      <w:pPr>
        <w:pStyle w:val="HSCNormal"/>
        <w:rPr>
          <w:noProof/>
        </w:rPr>
      </w:pPr>
      <w:r>
        <w:rPr>
          <w:noProof/>
        </w:rPr>
        <w:t>Detoxification alone is likely ineffective for producing long-term benefit and should be followed by a formal substance use disorder individualized treatment plan.</w:t>
      </w:r>
    </w:p>
    <w:p w14:paraId="4A675B94" w14:textId="77777777" w:rsidR="00714EE0" w:rsidRDefault="00714EE0" w:rsidP="00714EE0">
      <w:pPr>
        <w:pStyle w:val="HSCNormal"/>
        <w:rPr>
          <w:noProof/>
        </w:rPr>
      </w:pPr>
    </w:p>
    <w:p w14:paraId="7A3116FA" w14:textId="77777777" w:rsidR="00714EE0" w:rsidRDefault="00714EE0" w:rsidP="000902B6">
      <w:pPr>
        <w:pStyle w:val="HSCNormal"/>
        <w:spacing w:after="320"/>
        <w:rPr>
          <w:noProof/>
        </w:rPr>
      </w:pPr>
      <w:r>
        <w:rPr>
          <w:noProof/>
        </w:rPr>
        <w:t>In pregnant women with opioid dependence, comprehensive treatment (including opioid substitution therapy) is included on this line.</w:t>
      </w:r>
    </w:p>
    <w:p w14:paraId="484B6955" w14:textId="77777777" w:rsidR="005D4E2D" w:rsidRPr="002C678E" w:rsidRDefault="00551FB6" w:rsidP="005D4E2D">
      <w:pPr>
        <w:pStyle w:val="Heading1"/>
      </w:pPr>
      <w:bookmarkStart w:id="189" w:name="GuidelineNote0176"/>
      <w:r>
        <w:t>GUIDELINE NOTE 176, OPPORTUNISTIC SALPINGECTOMY</w:t>
      </w:r>
      <w:bookmarkEnd w:id="189"/>
    </w:p>
    <w:p w14:paraId="1014CD1B" w14:textId="333E6A8F" w:rsidR="005D4E2D" w:rsidRDefault="000902B6" w:rsidP="005D4E2D">
      <w:pPr>
        <w:pStyle w:val="HSCGLLineList"/>
      </w:pPr>
      <w:r>
        <w:t>Lines 1,6,25,37,51,61,63,133,238,286,298,353,395,404,422,429,455,466,469,531,557,581</w:t>
      </w:r>
    </w:p>
    <w:p w14:paraId="090D3584" w14:textId="77777777" w:rsidR="008B53A7" w:rsidRPr="008B53A7" w:rsidRDefault="008B53A7" w:rsidP="008B53A7">
      <w:pPr>
        <w:pStyle w:val="HSCNormal"/>
        <w:rPr>
          <w:szCs w:val="16"/>
        </w:rPr>
      </w:pPr>
      <w:r w:rsidRPr="008B53A7">
        <w:rPr>
          <w:szCs w:val="16"/>
        </w:rPr>
        <w:t>Opportunistic salpingectomy is defined as the prophylactic removal of the fallopian tubes for the primary prevention of ovarian cancer when a woman is undergoing pelvic surgery for another indication, or instead of a bilateral tubal ligation (BTL) for the purpose of sterilization.  It is included on these lines when used for these purposes, however, no additional payment is intended beyond the cost of the indicated pelvic surgery (e.g. using reference-based pricing) or the cost of the BTL and as long as the addition of the opportunistic salpingectomy does not result in a change in setting (for example requiring a hospital setting versus ambulatory surgery center).</w:t>
      </w:r>
    </w:p>
    <w:p w14:paraId="5ACABEFA" w14:textId="77777777" w:rsidR="008B53A7" w:rsidRPr="008B53A7" w:rsidRDefault="008B53A7" w:rsidP="008B53A7">
      <w:pPr>
        <w:pStyle w:val="HSCNormal"/>
        <w:rPr>
          <w:szCs w:val="16"/>
        </w:rPr>
      </w:pPr>
    </w:p>
    <w:p w14:paraId="2F0D553D" w14:textId="77777777" w:rsidR="003D060B" w:rsidRDefault="008B53A7" w:rsidP="008B53A7">
      <w:pPr>
        <w:pStyle w:val="HSCNormal"/>
        <w:rPr>
          <w:szCs w:val="16"/>
        </w:rPr>
      </w:pPr>
      <w:r w:rsidRPr="008B53A7">
        <w:rPr>
          <w:szCs w:val="16"/>
        </w:rPr>
        <w:t xml:space="preserve">Opportunistic salpingectomy should be paired with Z40.03 </w:t>
      </w:r>
      <w:r w:rsidR="00E9668B">
        <w:rPr>
          <w:szCs w:val="16"/>
        </w:rPr>
        <w:t>(</w:t>
      </w:r>
      <w:r w:rsidRPr="008B53A7">
        <w:rPr>
          <w:szCs w:val="16"/>
        </w:rPr>
        <w:t>Encounter for prophylactic removal of fallopian tube(s)</w:t>
      </w:r>
      <w:r w:rsidR="00E9668B">
        <w:rPr>
          <w:szCs w:val="16"/>
        </w:rPr>
        <w:t>)</w:t>
      </w:r>
      <w:r w:rsidRPr="008B53A7">
        <w:rPr>
          <w:szCs w:val="16"/>
        </w:rPr>
        <w:t xml:space="preserve"> or Z30.2 </w:t>
      </w:r>
      <w:r w:rsidR="00E9668B">
        <w:rPr>
          <w:szCs w:val="16"/>
        </w:rPr>
        <w:t>(</w:t>
      </w:r>
      <w:r w:rsidRPr="008B53A7">
        <w:rPr>
          <w:szCs w:val="16"/>
        </w:rPr>
        <w:t>Encounter for sterilization</w:t>
      </w:r>
      <w:r w:rsidR="00E9668B">
        <w:rPr>
          <w:szCs w:val="16"/>
        </w:rPr>
        <w:t>)</w:t>
      </w:r>
      <w:r w:rsidRPr="008B53A7">
        <w:rPr>
          <w:szCs w:val="16"/>
        </w:rPr>
        <w:t>.</w:t>
      </w:r>
    </w:p>
    <w:p w14:paraId="2D8BC586" w14:textId="77777777" w:rsidR="008B53A7" w:rsidRDefault="008B53A7" w:rsidP="008B53A7">
      <w:pPr>
        <w:pStyle w:val="HSCNormal"/>
        <w:rPr>
          <w:szCs w:val="16"/>
        </w:rPr>
      </w:pPr>
    </w:p>
    <w:p w14:paraId="662580A4" w14:textId="77777777" w:rsidR="00FC43EA" w:rsidRDefault="003D060B" w:rsidP="000902B6">
      <w:pPr>
        <w:pStyle w:val="HSCNormal"/>
        <w:spacing w:after="320"/>
        <w:rPr>
          <w:rStyle w:val="Hyperlink"/>
          <w:szCs w:val="16"/>
        </w:rPr>
      </w:pPr>
      <w:r>
        <w:rPr>
          <w:szCs w:val="16"/>
        </w:rPr>
        <w:t xml:space="preserve">The development of this guideline note was informed by a HERC </w:t>
      </w:r>
      <w:hyperlink r:id="rId309" w:history="1">
        <w:r>
          <w:rPr>
            <w:rStyle w:val="Hyperlink"/>
            <w:szCs w:val="16"/>
          </w:rPr>
          <w:t>coverage guidance</w:t>
        </w:r>
      </w:hyperlink>
      <w:r>
        <w:rPr>
          <w:szCs w:val="16"/>
        </w:rPr>
        <w:t xml:space="preserve">. See </w:t>
      </w:r>
      <w:hyperlink r:id="rId310" w:history="1">
        <w:r w:rsidR="00753716">
          <w:rPr>
            <w:rStyle w:val="Hyperlink"/>
            <w:szCs w:val="16"/>
          </w:rPr>
          <w:t>https://www.oregon.gov/oha/HPA/DSI-HERC/Pages/Evidence-based-Reports.aspx</w:t>
        </w:r>
      </w:hyperlink>
    </w:p>
    <w:p w14:paraId="47C5010C" w14:textId="77777777" w:rsidR="009D638A" w:rsidRPr="002C678E" w:rsidRDefault="00551FB6" w:rsidP="009D638A">
      <w:pPr>
        <w:pStyle w:val="Heading1"/>
      </w:pPr>
      <w:bookmarkStart w:id="190" w:name="GuidelineNote0177"/>
      <w:r>
        <w:t>GUIDELINE NOTE 177, DEEP BRAIN STIMULATION FOR PARKINSON’S DISEASE</w:t>
      </w:r>
      <w:bookmarkEnd w:id="190"/>
    </w:p>
    <w:p w14:paraId="6BC611A8" w14:textId="3568DB87" w:rsidR="009D638A" w:rsidRDefault="000902B6" w:rsidP="009D638A">
      <w:pPr>
        <w:pStyle w:val="HSCGLLineList"/>
      </w:pPr>
      <w:r>
        <w:t>Line 249</w:t>
      </w:r>
    </w:p>
    <w:p w14:paraId="28A0543E" w14:textId="77777777" w:rsidR="009D638A" w:rsidRDefault="009D638A" w:rsidP="009D638A">
      <w:pPr>
        <w:pStyle w:val="HSCNormal"/>
      </w:pPr>
      <w:r w:rsidRPr="00061E61">
        <w:t>Unilateral or bilateral deep brain stimulation (DBS) is included on this line only for treatment of intractable tremors due to Parkinson’s disease (PD) when all of the following conditions are met:</w:t>
      </w:r>
    </w:p>
    <w:p w14:paraId="29CC8BE4" w14:textId="77777777" w:rsidR="009D638A" w:rsidRPr="00851076" w:rsidRDefault="009D638A" w:rsidP="002B7774">
      <w:pPr>
        <w:pStyle w:val="HSCOL1"/>
        <w:numPr>
          <w:ilvl w:val="0"/>
          <w:numId w:val="136"/>
        </w:numPr>
        <w:rPr>
          <w:i/>
          <w:iCs/>
          <w:color w:val="282828"/>
        </w:rPr>
      </w:pPr>
      <w:r w:rsidRPr="00851076">
        <w:t>For thalamic</w:t>
      </w:r>
      <w:r>
        <w:t xml:space="preserve"> </w:t>
      </w:r>
      <w:r>
        <w:rPr>
          <w:lang w:val="en"/>
        </w:rPr>
        <w:t>ventrointermediate nucleus</w:t>
      </w:r>
      <w:r w:rsidRPr="00851076">
        <w:t xml:space="preserve"> </w:t>
      </w:r>
      <w:r>
        <w:t>(</w:t>
      </w:r>
      <w:r w:rsidRPr="00851076">
        <w:t>VIM</w:t>
      </w:r>
      <w:r>
        <w:t>)</w:t>
      </w:r>
      <w:r w:rsidRPr="00851076">
        <w:t xml:space="preserve"> DBS, patients must meet all of the following criteria:</w:t>
      </w:r>
    </w:p>
    <w:p w14:paraId="271F7A9A" w14:textId="77777777" w:rsidR="009D638A" w:rsidRPr="00851076" w:rsidRDefault="009D638A" w:rsidP="002B7774">
      <w:pPr>
        <w:pStyle w:val="HSCOL1"/>
        <w:numPr>
          <w:ilvl w:val="1"/>
          <w:numId w:val="136"/>
        </w:numPr>
        <w:rPr>
          <w:i/>
          <w:iCs/>
          <w:color w:val="282828"/>
        </w:rPr>
      </w:pPr>
      <w:r>
        <w:t>A d</w:t>
      </w:r>
      <w:r w:rsidRPr="00851076">
        <w:t>iagnosis of idiopathic PD (presence of at least 2 cardinal PD features (tremor, rigidity or bradykinesia)) which is of a tremor- dominant form</w:t>
      </w:r>
    </w:p>
    <w:p w14:paraId="7DAF3870" w14:textId="77777777" w:rsidR="009D638A" w:rsidRPr="00851076" w:rsidRDefault="009D638A" w:rsidP="002B7774">
      <w:pPr>
        <w:pStyle w:val="HSCOL1"/>
        <w:numPr>
          <w:ilvl w:val="1"/>
          <w:numId w:val="136"/>
        </w:numPr>
      </w:pPr>
      <w:r w:rsidRPr="00851076">
        <w:t>Marked disabling tremor of at least level 3 or 4 on the Fahn-Tolosa-Marin Clinical Tremor Rating Scale (or equivalent scale) in the extremity intended for treatment, causing significant limitation in daily activities despite optimal medical therapy.</w:t>
      </w:r>
    </w:p>
    <w:p w14:paraId="4615205E" w14:textId="77777777" w:rsidR="009D638A" w:rsidRPr="00851076" w:rsidRDefault="009D638A" w:rsidP="002B7774">
      <w:pPr>
        <w:pStyle w:val="HSCOL1"/>
        <w:numPr>
          <w:ilvl w:val="1"/>
          <w:numId w:val="136"/>
        </w:numPr>
        <w:rPr>
          <w:i/>
          <w:iCs/>
          <w:color w:val="282828"/>
        </w:rPr>
      </w:pPr>
      <w:r w:rsidRPr="00851076">
        <w:t>Willingness and ability to cooperate during conscious operative procedure, as well as during postsurgical evaluations, adjustments of medications and stimulator settings.</w:t>
      </w:r>
    </w:p>
    <w:p w14:paraId="33877D68" w14:textId="77777777" w:rsidR="009D638A" w:rsidRPr="00851076" w:rsidRDefault="009D638A" w:rsidP="002B7774">
      <w:pPr>
        <w:pStyle w:val="HSCOL1"/>
        <w:numPr>
          <w:ilvl w:val="0"/>
          <w:numId w:val="136"/>
        </w:numPr>
        <w:rPr>
          <w:i/>
          <w:iCs/>
          <w:color w:val="282828"/>
        </w:rPr>
      </w:pPr>
      <w:r w:rsidRPr="00851076">
        <w:t xml:space="preserve">For </w:t>
      </w:r>
      <w:r w:rsidRPr="00D15645">
        <w:rPr>
          <w:lang w:val="en"/>
        </w:rPr>
        <w:t>subthalamic nucleus</w:t>
      </w:r>
      <w:r w:rsidRPr="00851076">
        <w:t xml:space="preserve"> </w:t>
      </w:r>
      <w:r>
        <w:t>(</w:t>
      </w:r>
      <w:r w:rsidRPr="00851076">
        <w:t>STN</w:t>
      </w:r>
      <w:r>
        <w:t>)</w:t>
      </w:r>
      <w:r w:rsidRPr="00851076">
        <w:t xml:space="preserve"> or </w:t>
      </w:r>
      <w:r w:rsidRPr="00D15645">
        <w:rPr>
          <w:lang w:val="en"/>
        </w:rPr>
        <w:t>globus pallidus interna</w:t>
      </w:r>
      <w:r w:rsidRPr="002319E8">
        <w:t xml:space="preserve"> </w:t>
      </w:r>
      <w:r>
        <w:t>(</w:t>
      </w:r>
      <w:r w:rsidRPr="00851076">
        <w:t>GPi</w:t>
      </w:r>
      <w:r>
        <w:t>)</w:t>
      </w:r>
      <w:r w:rsidRPr="00851076">
        <w:t xml:space="preserve"> DBS, patients must meet all of the following criteria: </w:t>
      </w:r>
    </w:p>
    <w:p w14:paraId="6FE2CEA7" w14:textId="77777777" w:rsidR="009D638A" w:rsidRPr="00851076" w:rsidRDefault="009D638A" w:rsidP="002B7774">
      <w:pPr>
        <w:pStyle w:val="HSCOL1"/>
        <w:numPr>
          <w:ilvl w:val="1"/>
          <w:numId w:val="136"/>
        </w:numPr>
        <w:rPr>
          <w:i/>
          <w:iCs/>
          <w:color w:val="282828"/>
        </w:rPr>
      </w:pPr>
      <w:r w:rsidRPr="00851076">
        <w:t>Diagnosis of PD based on the presence of at least 2 cardinal PD features (tremor, rigidity or bradykinesia).</w:t>
      </w:r>
    </w:p>
    <w:p w14:paraId="6B1ECEA2" w14:textId="77777777" w:rsidR="009D638A" w:rsidRPr="00851076" w:rsidRDefault="009D638A" w:rsidP="002B7774">
      <w:pPr>
        <w:pStyle w:val="HSCOL1"/>
        <w:numPr>
          <w:ilvl w:val="1"/>
          <w:numId w:val="136"/>
        </w:numPr>
        <w:rPr>
          <w:i/>
          <w:iCs/>
          <w:color w:val="282828"/>
        </w:rPr>
      </w:pPr>
      <w:r w:rsidRPr="00851076">
        <w:t>Advanced idiopathic PD as determined by the use of Hoehn and Yahr stage or Unified Parkinson’s Disease Rating Scale (UPDRS) part III motor subscale</w:t>
      </w:r>
      <w:r>
        <w:t>.</w:t>
      </w:r>
    </w:p>
    <w:p w14:paraId="17EA0155" w14:textId="77777777" w:rsidR="009D638A" w:rsidRPr="00851076" w:rsidRDefault="009D638A" w:rsidP="002B7774">
      <w:pPr>
        <w:pStyle w:val="HSCOL1"/>
        <w:numPr>
          <w:ilvl w:val="1"/>
          <w:numId w:val="136"/>
        </w:numPr>
        <w:rPr>
          <w:i/>
          <w:iCs/>
          <w:color w:val="282828"/>
        </w:rPr>
      </w:pPr>
      <w:r w:rsidRPr="00851076">
        <w:lastRenderedPageBreak/>
        <w:t>L-dopa responsive with clearly defined “on” periods.</w:t>
      </w:r>
    </w:p>
    <w:p w14:paraId="0741E3B0" w14:textId="77777777" w:rsidR="009D638A" w:rsidRPr="00851076" w:rsidRDefault="009D638A" w:rsidP="002B7774">
      <w:pPr>
        <w:pStyle w:val="HSCOL1"/>
        <w:numPr>
          <w:ilvl w:val="1"/>
          <w:numId w:val="136"/>
        </w:numPr>
        <w:rPr>
          <w:i/>
          <w:iCs/>
          <w:color w:val="282828"/>
        </w:rPr>
      </w:pPr>
      <w:r w:rsidRPr="00851076">
        <w:t xml:space="preserve">Persistent disabling Parkinson’s symptoms or drug side effects (e.g., dyskinesias, motor fluctuations, or disabling “off” periods) despite optimal medical therapy. </w:t>
      </w:r>
    </w:p>
    <w:p w14:paraId="05C88732" w14:textId="77777777" w:rsidR="009D638A" w:rsidRPr="00851076" w:rsidRDefault="009D638A" w:rsidP="002B7774">
      <w:pPr>
        <w:pStyle w:val="HSCOL1"/>
        <w:numPr>
          <w:ilvl w:val="1"/>
          <w:numId w:val="136"/>
        </w:numPr>
        <w:rPr>
          <w:i/>
          <w:iCs/>
          <w:color w:val="282828"/>
        </w:rPr>
      </w:pPr>
      <w:r w:rsidRPr="00851076">
        <w:t>Willingness and ability to cooperate during conscious operative procedure, as well as during postsurgical evaluations, adjustments of medications and stimulator settings.</w:t>
      </w:r>
    </w:p>
    <w:p w14:paraId="78F73BBD" w14:textId="77777777" w:rsidR="009D638A" w:rsidRPr="00851076" w:rsidRDefault="009D638A" w:rsidP="002B7774">
      <w:pPr>
        <w:pStyle w:val="HSCOL1"/>
        <w:numPr>
          <w:ilvl w:val="0"/>
          <w:numId w:val="136"/>
        </w:numPr>
        <w:rPr>
          <w:i/>
          <w:iCs/>
          <w:color w:val="282828"/>
        </w:rPr>
      </w:pPr>
      <w:r w:rsidRPr="00851076">
        <w:t xml:space="preserve">DBS is not </w:t>
      </w:r>
      <w:r>
        <w:t>included on this line</w:t>
      </w:r>
      <w:r w:rsidRPr="00851076">
        <w:t xml:space="preserve"> for PD patients with any of the following:</w:t>
      </w:r>
    </w:p>
    <w:p w14:paraId="3FBBB2CD" w14:textId="77777777" w:rsidR="009D638A" w:rsidRPr="00851076" w:rsidRDefault="009D638A" w:rsidP="002B7774">
      <w:pPr>
        <w:pStyle w:val="HSCOL1"/>
        <w:numPr>
          <w:ilvl w:val="1"/>
          <w:numId w:val="136"/>
        </w:numPr>
        <w:rPr>
          <w:i/>
          <w:iCs/>
          <w:color w:val="282828"/>
        </w:rPr>
      </w:pPr>
      <w:r w:rsidRPr="00851076">
        <w:t>Non-idiopathic Parkinson’s disease or “Parkinson’s Plus” syndromes.</w:t>
      </w:r>
    </w:p>
    <w:p w14:paraId="1EC7471B" w14:textId="77777777" w:rsidR="009D638A" w:rsidRPr="00851076" w:rsidRDefault="009D638A" w:rsidP="002B7774">
      <w:pPr>
        <w:pStyle w:val="HSCOL1"/>
        <w:numPr>
          <w:ilvl w:val="1"/>
          <w:numId w:val="136"/>
        </w:numPr>
        <w:rPr>
          <w:i/>
          <w:iCs/>
          <w:color w:val="282828"/>
        </w:rPr>
      </w:pPr>
      <w:r w:rsidRPr="00851076">
        <w:t>Cognitive impairment, dementia or depression which would be worsened by or would interfere with the patient’s ability to benefit from DBS</w:t>
      </w:r>
    </w:p>
    <w:p w14:paraId="5DFF881C" w14:textId="77777777" w:rsidR="009D638A" w:rsidRPr="00851076" w:rsidRDefault="009D638A" w:rsidP="002B7774">
      <w:pPr>
        <w:pStyle w:val="HSCOL1"/>
        <w:numPr>
          <w:ilvl w:val="1"/>
          <w:numId w:val="136"/>
        </w:numPr>
        <w:rPr>
          <w:i/>
          <w:iCs/>
          <w:color w:val="282828"/>
        </w:rPr>
      </w:pPr>
      <w:r w:rsidRPr="00851076">
        <w:t>Current psychosis, alcohol abuse or other drug abuse.</w:t>
      </w:r>
    </w:p>
    <w:p w14:paraId="2F1587F1" w14:textId="77777777" w:rsidR="009D638A" w:rsidRPr="00851076" w:rsidRDefault="009D638A" w:rsidP="002B7774">
      <w:pPr>
        <w:pStyle w:val="HSCOL1"/>
        <w:numPr>
          <w:ilvl w:val="1"/>
          <w:numId w:val="136"/>
        </w:numPr>
        <w:rPr>
          <w:i/>
          <w:iCs/>
          <w:color w:val="282828"/>
        </w:rPr>
      </w:pPr>
      <w:r w:rsidRPr="00851076">
        <w:t>Structural lesions such as basal ganglionic stroke, tumor or vascular malformation as etiology of the movement disorder.</w:t>
      </w:r>
    </w:p>
    <w:p w14:paraId="680D065C" w14:textId="77777777" w:rsidR="009D638A" w:rsidRPr="00851076" w:rsidRDefault="009D638A" w:rsidP="002B7774">
      <w:pPr>
        <w:pStyle w:val="HSCOL1"/>
        <w:numPr>
          <w:ilvl w:val="1"/>
          <w:numId w:val="136"/>
        </w:numPr>
        <w:rPr>
          <w:i/>
          <w:iCs/>
          <w:color w:val="282828"/>
        </w:rPr>
      </w:pPr>
      <w:r w:rsidRPr="00851076">
        <w:t>Previous movement disorder surgery within the affected basal ganglion.</w:t>
      </w:r>
    </w:p>
    <w:p w14:paraId="56B9E125" w14:textId="77777777" w:rsidR="00FC43EA" w:rsidRDefault="009D638A" w:rsidP="000902B6">
      <w:pPr>
        <w:pStyle w:val="HSCOL1"/>
        <w:numPr>
          <w:ilvl w:val="1"/>
          <w:numId w:val="136"/>
        </w:numPr>
        <w:spacing w:after="320"/>
        <w:rPr>
          <w:noProof/>
        </w:rPr>
      </w:pPr>
      <w:r w:rsidRPr="00851076">
        <w:t>Significant medical, surgical, neurologic or orthopedic co-morbidities contraindicating DBS surgery or stimulation.</w:t>
      </w:r>
    </w:p>
    <w:p w14:paraId="33FF2D98" w14:textId="77777777" w:rsidR="009C32CC" w:rsidRPr="002C678E" w:rsidRDefault="00551FB6" w:rsidP="009C32CC">
      <w:pPr>
        <w:pStyle w:val="Heading1"/>
      </w:pPr>
      <w:bookmarkStart w:id="191" w:name="GuidelineNote0178"/>
      <w:r>
        <w:t>GUIDELINE NOTE 17</w:t>
      </w:r>
      <w:r w:rsidR="00011490">
        <w:t>8</w:t>
      </w:r>
      <w:r>
        <w:t>,</w:t>
      </w:r>
      <w:r w:rsidR="00011490">
        <w:t xml:space="preserve"> </w:t>
      </w:r>
      <w:r w:rsidR="00494FE6">
        <w:t>SPINAL CORD STIMULATOR THERAPY</w:t>
      </w:r>
      <w:r>
        <w:t xml:space="preserve"> </w:t>
      </w:r>
      <w:bookmarkEnd w:id="191"/>
    </w:p>
    <w:p w14:paraId="5F85024C" w14:textId="715B33D9" w:rsidR="009C32CC" w:rsidRDefault="000902B6" w:rsidP="009C32CC">
      <w:pPr>
        <w:pStyle w:val="HSCGLLineList"/>
      </w:pPr>
      <w:r>
        <w:t>Lines 292,346,529</w:t>
      </w:r>
    </w:p>
    <w:p w14:paraId="0CB614E6" w14:textId="78DC7199" w:rsidR="00494FE6" w:rsidRDefault="00494FE6" w:rsidP="00494FE6">
      <w:pPr>
        <w:pStyle w:val="HSCNormal"/>
      </w:pPr>
      <w:r>
        <w:t xml:space="preserve">A spinal cord stimulator trial is included on </w:t>
      </w:r>
      <w:r w:rsidR="000902B6">
        <w:t>Lines 292 and 346</w:t>
      </w:r>
      <w:r>
        <w:t xml:space="preserve"> only when a patient meets all of the following criteria:</w:t>
      </w:r>
    </w:p>
    <w:p w14:paraId="404C75A0" w14:textId="77777777" w:rsidR="00494FE6" w:rsidRDefault="00494FE6" w:rsidP="00494FE6">
      <w:pPr>
        <w:pStyle w:val="HSCNormal"/>
        <w:numPr>
          <w:ilvl w:val="0"/>
          <w:numId w:val="169"/>
        </w:numPr>
      </w:pPr>
      <w:r>
        <w:t>The patient has moderate to severe (&gt;5 on the VAS pain scale) neuropathic pain and objective neurologic impairment with documented pathology related to pain complaint (i.e.</w:t>
      </w:r>
      <w:r w:rsidR="004F6A97">
        <w:t>,</w:t>
      </w:r>
      <w:r>
        <w:t xml:space="preserve"> abnormal MRI). Neurologic impairment is defined as objective evidence of one or more of the following:</w:t>
      </w:r>
    </w:p>
    <w:p w14:paraId="50494C32" w14:textId="77777777" w:rsidR="00494FE6" w:rsidRDefault="00494FE6" w:rsidP="00494FE6">
      <w:pPr>
        <w:pStyle w:val="HSCNormal"/>
        <w:numPr>
          <w:ilvl w:val="1"/>
          <w:numId w:val="170"/>
        </w:numPr>
      </w:pPr>
      <w:r>
        <w:t>Markedly abnormal reflexes</w:t>
      </w:r>
    </w:p>
    <w:p w14:paraId="26FD0889" w14:textId="77777777" w:rsidR="00494FE6" w:rsidRDefault="00494FE6" w:rsidP="00494FE6">
      <w:pPr>
        <w:pStyle w:val="HSCNormal"/>
        <w:numPr>
          <w:ilvl w:val="1"/>
          <w:numId w:val="170"/>
        </w:numPr>
      </w:pPr>
      <w:r>
        <w:t>Segmental muscle weakness</w:t>
      </w:r>
    </w:p>
    <w:p w14:paraId="543D3899" w14:textId="77777777" w:rsidR="00494FE6" w:rsidRDefault="00494FE6" w:rsidP="00494FE6">
      <w:pPr>
        <w:pStyle w:val="HSCNormal"/>
        <w:numPr>
          <w:ilvl w:val="1"/>
          <w:numId w:val="170"/>
        </w:numPr>
      </w:pPr>
      <w:r>
        <w:t>Segmental sensory loss</w:t>
      </w:r>
    </w:p>
    <w:p w14:paraId="4BB134B3" w14:textId="77777777" w:rsidR="00494FE6" w:rsidRDefault="00494FE6" w:rsidP="00494FE6">
      <w:pPr>
        <w:pStyle w:val="HSCNormal"/>
        <w:numPr>
          <w:ilvl w:val="1"/>
          <w:numId w:val="170"/>
        </w:numPr>
      </w:pPr>
      <w:r>
        <w:t>EMG or NCV evidence of nerve root impingement</w:t>
      </w:r>
    </w:p>
    <w:p w14:paraId="683F9F2D" w14:textId="77777777" w:rsidR="00494FE6" w:rsidRDefault="00494FE6" w:rsidP="00494FE6">
      <w:pPr>
        <w:pStyle w:val="HSCNormal"/>
        <w:numPr>
          <w:ilvl w:val="1"/>
          <w:numId w:val="170"/>
        </w:numPr>
      </w:pPr>
      <w:r>
        <w:t>Cauda equina syndrome</w:t>
      </w:r>
    </w:p>
    <w:p w14:paraId="6BCA6D9E" w14:textId="77777777" w:rsidR="00494FE6" w:rsidRDefault="00494FE6" w:rsidP="00494FE6">
      <w:pPr>
        <w:pStyle w:val="HSCNormal"/>
        <w:numPr>
          <w:ilvl w:val="1"/>
          <w:numId w:val="170"/>
        </w:numPr>
      </w:pPr>
      <w:r>
        <w:t>Neurogenic bowel or bladder</w:t>
      </w:r>
    </w:p>
    <w:p w14:paraId="4FDC324B" w14:textId="77777777" w:rsidR="00494FE6" w:rsidRDefault="00494FE6" w:rsidP="00494FE6">
      <w:pPr>
        <w:pStyle w:val="HSCNormal"/>
        <w:numPr>
          <w:ilvl w:val="1"/>
          <w:numId w:val="170"/>
        </w:numPr>
      </w:pPr>
      <w:r>
        <w:t>Long tract abnormalities; AND</w:t>
      </w:r>
    </w:p>
    <w:p w14:paraId="4D8256AA" w14:textId="77777777" w:rsidR="00494FE6" w:rsidRDefault="00494FE6" w:rsidP="00494FE6">
      <w:pPr>
        <w:pStyle w:val="HSCNormal"/>
        <w:numPr>
          <w:ilvl w:val="0"/>
          <w:numId w:val="169"/>
        </w:numPr>
      </w:pPr>
      <w:r>
        <w:t>The patient has failed 12 or more months of other treatment modalities (e.g.</w:t>
      </w:r>
      <w:r w:rsidR="004F6A97">
        <w:t>,</w:t>
      </w:r>
      <w:r>
        <w:t xml:space="preserve"> pharmacological, surgical, physical therapy, cognitive therapy, and activity lifestyle modification); AND</w:t>
      </w:r>
    </w:p>
    <w:p w14:paraId="1C43956C" w14:textId="77777777" w:rsidR="00494FE6" w:rsidRDefault="00494FE6" w:rsidP="00494FE6">
      <w:pPr>
        <w:pStyle w:val="HSCNormal"/>
        <w:numPr>
          <w:ilvl w:val="0"/>
          <w:numId w:val="169"/>
        </w:numPr>
      </w:pPr>
      <w:r>
        <w:t xml:space="preserve">The patient has had an evaluation by a mental health provider (e.g., a face-to-face assessment with or without psychological questionnaires and/or psychological testing) which revealed no evidence of an inadequately controlled mental health problem (e.g., alcohol or drug dependence, depression, psychosis) and the patient receives written clearance from the mental health provider for device placement. </w:t>
      </w:r>
    </w:p>
    <w:p w14:paraId="67C805A8" w14:textId="77777777" w:rsidR="00494FE6" w:rsidRDefault="00494FE6" w:rsidP="00494FE6">
      <w:pPr>
        <w:pStyle w:val="HSCNormal"/>
      </w:pPr>
    </w:p>
    <w:p w14:paraId="7F8DEB6C" w14:textId="3D2EF675" w:rsidR="00494FE6" w:rsidRDefault="00494FE6" w:rsidP="00494FE6">
      <w:pPr>
        <w:pStyle w:val="HSCNormal"/>
      </w:pPr>
      <w:r>
        <w:t>Implantation of a spinal cord stimulator is included on</w:t>
      </w:r>
      <w:r w:rsidR="004F6A97">
        <w:t xml:space="preserve"> </w:t>
      </w:r>
      <w:r w:rsidR="000902B6">
        <w:t>Lines 292 and 346</w:t>
      </w:r>
      <w:r>
        <w:t xml:space="preserve"> when the trial criteria above are met and the patient experienced significant pain reduction (50% or more) with a 3 to 7 day trial of percutaneous spinal stimulation.</w:t>
      </w:r>
    </w:p>
    <w:p w14:paraId="028D95EF" w14:textId="77777777" w:rsidR="00494FE6" w:rsidRDefault="00494FE6" w:rsidP="00494FE6">
      <w:pPr>
        <w:pStyle w:val="HSCNormal"/>
      </w:pPr>
    </w:p>
    <w:p w14:paraId="0CBDA381" w14:textId="6C99D21F" w:rsidR="00494FE6" w:rsidRDefault="00494FE6" w:rsidP="00494FE6">
      <w:pPr>
        <w:pStyle w:val="HSCNormal"/>
      </w:pPr>
      <w:r>
        <w:t xml:space="preserve">Spinal cord stimulation (CPT 63650-63688) is not included on </w:t>
      </w:r>
      <w:r w:rsidR="000902B6">
        <w:t>Line 292</w:t>
      </w:r>
      <w:r>
        <w:t xml:space="preserve"> when paired with ICD-10-CM category G90.5 Complex regional pain syndrome/reflex sympathetic dystrophy.</w:t>
      </w:r>
    </w:p>
    <w:p w14:paraId="62364FC0" w14:textId="77777777" w:rsidR="00494FE6" w:rsidRDefault="00494FE6" w:rsidP="00494FE6">
      <w:pPr>
        <w:pStyle w:val="HSCNormal"/>
      </w:pPr>
    </w:p>
    <w:p w14:paraId="589E58F3" w14:textId="28D377C6" w:rsidR="00312BBB" w:rsidRDefault="00494FE6" w:rsidP="000902B6">
      <w:pPr>
        <w:pStyle w:val="HSCNormal"/>
        <w:spacing w:after="320"/>
      </w:pPr>
      <w:r>
        <w:t xml:space="preserve">Otherwise, spinal cord stimulation therapy is included on </w:t>
      </w:r>
      <w:r w:rsidR="000902B6">
        <w:t>Line 529</w:t>
      </w:r>
      <w:r>
        <w:t>.</w:t>
      </w:r>
    </w:p>
    <w:p w14:paraId="4DC73586" w14:textId="77777777" w:rsidR="00475C8C" w:rsidRPr="002C678E" w:rsidRDefault="00551FB6" w:rsidP="00475C8C">
      <w:pPr>
        <w:pStyle w:val="Heading1"/>
      </w:pPr>
      <w:bookmarkStart w:id="192" w:name="GuidelineNote0179"/>
      <w:r>
        <w:t>GUIDELINE NOTE 179, DIABETES PREVENTION PROGRAM</w:t>
      </w:r>
      <w:bookmarkEnd w:id="192"/>
    </w:p>
    <w:p w14:paraId="6E5D27F3" w14:textId="0F1C8639" w:rsidR="00475C8C" w:rsidRDefault="000902B6" w:rsidP="00475C8C">
      <w:pPr>
        <w:pStyle w:val="HSCGLLineList"/>
      </w:pPr>
      <w:r>
        <w:t>Line 3</w:t>
      </w:r>
    </w:p>
    <w:p w14:paraId="06D2800E" w14:textId="77777777" w:rsidR="000A1E92" w:rsidRDefault="000A1E92" w:rsidP="000A1E92">
      <w:pPr>
        <w:pStyle w:val="HSCNormal"/>
      </w:pPr>
      <w:r>
        <w:t>Prediabetes (R73.03) and personal history of gestational diabetes (Z86.32) are included on this line only for the Diabetes Prevention Program (DPP).  The only programs included are CDC-recognized lifestyle change programs for DPP.</w:t>
      </w:r>
    </w:p>
    <w:p w14:paraId="5487466B" w14:textId="77777777" w:rsidR="000A1E92" w:rsidRDefault="000A1E92" w:rsidP="000A1E92">
      <w:pPr>
        <w:pStyle w:val="HSCNormal"/>
      </w:pPr>
    </w:p>
    <w:p w14:paraId="64A54C96" w14:textId="77777777" w:rsidR="000A1E92" w:rsidRDefault="000A1E92" w:rsidP="000A1E92">
      <w:pPr>
        <w:pStyle w:val="HSCNormal"/>
      </w:pPr>
      <w:r>
        <w:t xml:space="preserve">To be eligible for referral to a CDC-recognized lifestyle change program, patients must meet </w:t>
      </w:r>
      <w:r w:rsidR="00634908">
        <w:t xml:space="preserve">ALL of the </w:t>
      </w:r>
      <w:r>
        <w:t>following requirements</w:t>
      </w:r>
      <w:r w:rsidR="00392A77">
        <w:t xml:space="preserve"> (A-E)</w:t>
      </w:r>
      <w:r>
        <w:t>:</w:t>
      </w:r>
    </w:p>
    <w:p w14:paraId="34780EE7" w14:textId="77777777" w:rsidR="000A1E92" w:rsidRDefault="000A1E92" w:rsidP="002B7774">
      <w:pPr>
        <w:pStyle w:val="HSCNormal"/>
        <w:numPr>
          <w:ilvl w:val="0"/>
          <w:numId w:val="149"/>
        </w:numPr>
      </w:pPr>
      <w:r>
        <w:t xml:space="preserve">Be at least 18 years old </w:t>
      </w:r>
    </w:p>
    <w:p w14:paraId="7CE089C8" w14:textId="77777777" w:rsidR="000A1E92" w:rsidRDefault="000A1E92" w:rsidP="002B7774">
      <w:pPr>
        <w:pStyle w:val="HSCNormal"/>
        <w:numPr>
          <w:ilvl w:val="0"/>
          <w:numId w:val="149"/>
        </w:numPr>
      </w:pPr>
      <w:r>
        <w:t>Be overweight (bo</w:t>
      </w:r>
      <w:r w:rsidR="00537E81">
        <w:t>dy mass index ≥25; ≥23 if Asian; BMI percentile ≥85th</w:t>
      </w:r>
      <w:r w:rsidR="00537E81" w:rsidRPr="00537E81">
        <w:t xml:space="preserve"> </w:t>
      </w:r>
      <w:r w:rsidR="00537E81">
        <w:t>percentile for 18-19 years old)</w:t>
      </w:r>
      <w:r>
        <w:t xml:space="preserve"> </w:t>
      </w:r>
    </w:p>
    <w:p w14:paraId="4D12C401" w14:textId="77777777" w:rsidR="000A1E92" w:rsidRDefault="000A1E92" w:rsidP="002B7774">
      <w:pPr>
        <w:pStyle w:val="HSCNormal"/>
        <w:numPr>
          <w:ilvl w:val="0"/>
          <w:numId w:val="149"/>
        </w:numPr>
      </w:pPr>
      <w:r>
        <w:t xml:space="preserve">Have no </w:t>
      </w:r>
      <w:r w:rsidR="00F35D01">
        <w:t>current</w:t>
      </w:r>
      <w:r>
        <w:t xml:space="preserve"> diagnosis of type 1 or type 2 diabetes </w:t>
      </w:r>
    </w:p>
    <w:p w14:paraId="63F62810" w14:textId="77777777" w:rsidR="000A1E92" w:rsidRDefault="000A1E92" w:rsidP="002B7774">
      <w:pPr>
        <w:pStyle w:val="HSCNormal"/>
        <w:numPr>
          <w:ilvl w:val="0"/>
          <w:numId w:val="149"/>
        </w:numPr>
      </w:pPr>
      <w:r>
        <w:t xml:space="preserve">Not have end-stage renal disease </w:t>
      </w:r>
    </w:p>
    <w:p w14:paraId="756BD583" w14:textId="77777777" w:rsidR="000A1E92" w:rsidRDefault="000A1E92" w:rsidP="002B7774">
      <w:pPr>
        <w:pStyle w:val="HSCNormal"/>
        <w:numPr>
          <w:ilvl w:val="0"/>
          <w:numId w:val="149"/>
        </w:numPr>
      </w:pPr>
      <w:r>
        <w:t>Have a blood test result in the prediabetes range within the past year:</w:t>
      </w:r>
    </w:p>
    <w:p w14:paraId="44EAEB6A" w14:textId="77777777" w:rsidR="000A1E92" w:rsidRDefault="000A1E92" w:rsidP="002B7774">
      <w:pPr>
        <w:pStyle w:val="HSCNormal"/>
        <w:numPr>
          <w:ilvl w:val="1"/>
          <w:numId w:val="149"/>
        </w:numPr>
      </w:pPr>
      <w:r>
        <w:t>Hemoglobin A1C: 5.7%–6.4% or</w:t>
      </w:r>
    </w:p>
    <w:p w14:paraId="03561FD9" w14:textId="77777777" w:rsidR="000A1E92" w:rsidRDefault="000A1E92" w:rsidP="002B7774">
      <w:pPr>
        <w:pStyle w:val="HSCNormal"/>
        <w:numPr>
          <w:ilvl w:val="1"/>
          <w:numId w:val="149"/>
        </w:numPr>
      </w:pPr>
      <w:r>
        <w:t>Fasting plasma glucose: 100–125 mg/dL or</w:t>
      </w:r>
    </w:p>
    <w:p w14:paraId="1A106F3F" w14:textId="77777777" w:rsidR="000A1E92" w:rsidRDefault="000A1E92" w:rsidP="002B7774">
      <w:pPr>
        <w:pStyle w:val="HSCNormal"/>
        <w:numPr>
          <w:ilvl w:val="1"/>
          <w:numId w:val="149"/>
        </w:numPr>
      </w:pPr>
      <w:r>
        <w:t>Two-hour plasma glucose (after a 75 gm glucose load): 140–199 mg/dL or</w:t>
      </w:r>
    </w:p>
    <w:p w14:paraId="03888C32" w14:textId="77777777" w:rsidR="00475C8C" w:rsidRDefault="00537E81" w:rsidP="000902B6">
      <w:pPr>
        <w:pStyle w:val="HSCNormal"/>
        <w:numPr>
          <w:ilvl w:val="1"/>
          <w:numId w:val="149"/>
        </w:numPr>
        <w:spacing w:after="320"/>
      </w:pPr>
      <w:r>
        <w:t>Have a</w:t>
      </w:r>
      <w:r w:rsidR="000A1E92">
        <w:t xml:space="preserve"> previous diagnos</w:t>
      </w:r>
      <w:r>
        <w:t>is of</w:t>
      </w:r>
      <w:r w:rsidR="000A1E92">
        <w:t xml:space="preserve"> gestational diabetes</w:t>
      </w:r>
    </w:p>
    <w:p w14:paraId="28771882" w14:textId="77777777" w:rsidR="00387144" w:rsidRPr="002C678E" w:rsidRDefault="00551FB6" w:rsidP="00387144">
      <w:pPr>
        <w:pStyle w:val="Heading1"/>
      </w:pPr>
      <w:bookmarkStart w:id="193" w:name="GuidelineNote0180"/>
      <w:r>
        <w:t>GUIDELINE NOTE 180, MEDICALLY INDICATED CIRCUMCISION</w:t>
      </w:r>
      <w:bookmarkEnd w:id="193"/>
    </w:p>
    <w:p w14:paraId="7BF3EB7F" w14:textId="1D33170E" w:rsidR="00387144" w:rsidRDefault="000902B6" w:rsidP="00387144">
      <w:pPr>
        <w:pStyle w:val="HSCGLLineList"/>
      </w:pPr>
      <w:r>
        <w:t>Lines 21,327,413</w:t>
      </w:r>
    </w:p>
    <w:p w14:paraId="579E50C9" w14:textId="77777777" w:rsidR="00387144" w:rsidRDefault="00387144" w:rsidP="00387144">
      <w:pPr>
        <w:pStyle w:val="HSCNormal"/>
      </w:pPr>
      <w:r>
        <w:t>Circumcision (CPT 54150, 54160, 54161) is included on these lines only for patients with</w:t>
      </w:r>
    </w:p>
    <w:p w14:paraId="6F8E0D5A" w14:textId="77777777" w:rsidR="00387144" w:rsidRDefault="00387144" w:rsidP="002B7774">
      <w:pPr>
        <w:pStyle w:val="HSCNormal"/>
        <w:numPr>
          <w:ilvl w:val="0"/>
          <w:numId w:val="143"/>
        </w:numPr>
      </w:pPr>
      <w:r>
        <w:t>Balanitis xerotica obliterans, or</w:t>
      </w:r>
    </w:p>
    <w:p w14:paraId="37A329D6" w14:textId="77777777" w:rsidR="00387144" w:rsidRDefault="00387144" w:rsidP="002B7774">
      <w:pPr>
        <w:pStyle w:val="HSCNormal"/>
        <w:numPr>
          <w:ilvl w:val="0"/>
          <w:numId w:val="143"/>
        </w:numPr>
      </w:pPr>
      <w:r>
        <w:t>Recurrent balanoposthitis (2 or more bouts, not balanitis), or</w:t>
      </w:r>
    </w:p>
    <w:p w14:paraId="0988BF34" w14:textId="77777777" w:rsidR="00387144" w:rsidRDefault="00387144" w:rsidP="002B7774">
      <w:pPr>
        <w:pStyle w:val="HSCNormal"/>
        <w:numPr>
          <w:ilvl w:val="0"/>
          <w:numId w:val="143"/>
        </w:numPr>
      </w:pPr>
      <w:r>
        <w:t>Severe foreskin scarring causing physiologic complications, or</w:t>
      </w:r>
    </w:p>
    <w:p w14:paraId="5E1BD3CE" w14:textId="77777777" w:rsidR="00387144" w:rsidRDefault="00387144" w:rsidP="002B7774">
      <w:pPr>
        <w:pStyle w:val="HSCNormal"/>
        <w:numPr>
          <w:ilvl w:val="0"/>
          <w:numId w:val="143"/>
        </w:numPr>
      </w:pPr>
      <w:r>
        <w:t>Vesicoureteric reflux (grade 2 or higher) or other urologic abnormalities, or</w:t>
      </w:r>
    </w:p>
    <w:p w14:paraId="6C995C3A" w14:textId="77777777" w:rsidR="00387144" w:rsidRDefault="00387144" w:rsidP="002B7774">
      <w:pPr>
        <w:pStyle w:val="HSCNormal"/>
        <w:numPr>
          <w:ilvl w:val="0"/>
          <w:numId w:val="143"/>
        </w:numPr>
      </w:pPr>
      <w:r>
        <w:t>Recurrent urinary tract infections (2 or more with documented positive urine cultures).</w:t>
      </w:r>
    </w:p>
    <w:p w14:paraId="52740778" w14:textId="77777777" w:rsidR="003F5C7B" w:rsidRDefault="00387144" w:rsidP="000902B6">
      <w:pPr>
        <w:pStyle w:val="HSCNormal"/>
        <w:spacing w:after="320"/>
      </w:pPr>
      <w:r>
        <w:t>Balanitis (ICD-10 N48.1) does not pair with circumcision.</w:t>
      </w:r>
    </w:p>
    <w:p w14:paraId="484F5DBC" w14:textId="77777777" w:rsidR="00387144" w:rsidRPr="002C678E" w:rsidRDefault="00551FB6" w:rsidP="00387144">
      <w:pPr>
        <w:pStyle w:val="Heading1"/>
      </w:pPr>
      <w:bookmarkStart w:id="194" w:name="GuidelineNote0181"/>
      <w:r>
        <w:lastRenderedPageBreak/>
        <w:t>GUIDELINE NOTE 181, POSTPARTUM DEPRESSION SCREENING</w:t>
      </w:r>
      <w:bookmarkEnd w:id="194"/>
    </w:p>
    <w:p w14:paraId="27CBD8A7" w14:textId="5BD6DD8D" w:rsidR="00387144" w:rsidRDefault="000902B6" w:rsidP="00387144">
      <w:pPr>
        <w:pStyle w:val="HSCGLLineList"/>
      </w:pPr>
      <w:r>
        <w:t>Line 3</w:t>
      </w:r>
    </w:p>
    <w:p w14:paraId="524352F6" w14:textId="77777777" w:rsidR="00387144" w:rsidRDefault="002765E4" w:rsidP="000902B6">
      <w:pPr>
        <w:pStyle w:val="HSCNormal"/>
        <w:spacing w:after="320"/>
      </w:pPr>
      <w:r w:rsidRPr="002765E4">
        <w:t>Postpartum depression screening using a validated instrument (e.g. Edinburgh Postpartum Severity Score, PHQ-9) is included on this line during the child’s visit (CPT 96161) or during the mother’s visit (CPT 96160, 96127) when there is a plan in place to address positive depression screens.</w:t>
      </w:r>
    </w:p>
    <w:p w14:paraId="7BD28E77" w14:textId="77777777" w:rsidR="002765E4" w:rsidRPr="002C678E" w:rsidRDefault="00551FB6" w:rsidP="002765E4">
      <w:pPr>
        <w:pStyle w:val="Heading1"/>
      </w:pPr>
      <w:bookmarkStart w:id="195" w:name="GuidelineNote0182"/>
      <w:r>
        <w:t>GUIDELINE NOTE 182, TESTOSTERONE REPLACEMENT FOR TESTICULAR HYPOFUNCTION</w:t>
      </w:r>
      <w:bookmarkEnd w:id="195"/>
    </w:p>
    <w:p w14:paraId="57B06909" w14:textId="24FB43A7" w:rsidR="002765E4" w:rsidRDefault="000902B6" w:rsidP="002765E4">
      <w:pPr>
        <w:pStyle w:val="HSCGLLineList"/>
      </w:pPr>
      <w:r>
        <w:t>Line 469</w:t>
      </w:r>
    </w:p>
    <w:p w14:paraId="25BA5736" w14:textId="77777777" w:rsidR="002765E4" w:rsidRDefault="002765E4" w:rsidP="002765E4">
      <w:pPr>
        <w:pStyle w:val="HSCNormal"/>
      </w:pPr>
      <w:r>
        <w:t>Testosterone replacement therapy is included on this line for testicular hypofunction or dysfunction only when all of the following inclusion criteria are met and none of the exclusion criteria apply:</w:t>
      </w:r>
    </w:p>
    <w:p w14:paraId="78B07D64" w14:textId="77777777" w:rsidR="002765E4" w:rsidRDefault="002765E4" w:rsidP="002765E4">
      <w:pPr>
        <w:pStyle w:val="HSCNormal"/>
      </w:pPr>
      <w:r>
        <w:t>Inclusion criteria:</w:t>
      </w:r>
    </w:p>
    <w:p w14:paraId="25C7702C" w14:textId="77777777" w:rsidR="002765E4" w:rsidRDefault="002765E4" w:rsidP="002B7774">
      <w:pPr>
        <w:pStyle w:val="HSCNormal"/>
        <w:numPr>
          <w:ilvl w:val="0"/>
          <w:numId w:val="144"/>
        </w:numPr>
      </w:pPr>
      <w:r>
        <w:t>The patient is a male 18 years of age or older; AND</w:t>
      </w:r>
    </w:p>
    <w:p w14:paraId="6F2711C9" w14:textId="77777777" w:rsidR="002765E4" w:rsidRDefault="002765E4" w:rsidP="002B7774">
      <w:pPr>
        <w:pStyle w:val="HSCNormal"/>
        <w:numPr>
          <w:ilvl w:val="0"/>
          <w:numId w:val="144"/>
        </w:numPr>
      </w:pPr>
      <w:r>
        <w:t>The patient has had TWO morning (between 8 a.m. to 10 a.m.) tests (at least 1 week apart) at baseline demonstrating low testosterone levels as defined by the following criteria:</w:t>
      </w:r>
    </w:p>
    <w:p w14:paraId="48E24900" w14:textId="77777777" w:rsidR="002765E4" w:rsidRDefault="002765E4" w:rsidP="002B7774">
      <w:pPr>
        <w:pStyle w:val="HSCNormal"/>
        <w:numPr>
          <w:ilvl w:val="1"/>
          <w:numId w:val="144"/>
        </w:numPr>
      </w:pPr>
      <w:r>
        <w:t>Total serum testosterone level less than 300ng/dL (10.4nmol/L); OR</w:t>
      </w:r>
    </w:p>
    <w:p w14:paraId="2C175DF1" w14:textId="77777777" w:rsidR="002765E4" w:rsidRDefault="002765E4" w:rsidP="002B7774">
      <w:pPr>
        <w:pStyle w:val="HSCNormal"/>
        <w:numPr>
          <w:ilvl w:val="1"/>
          <w:numId w:val="144"/>
        </w:numPr>
      </w:pPr>
      <w:r>
        <w:t>Total serum testosterone level less than 350ng/dL (12.1nmol/L) AND free serum testosterone level less than 50pg/mL (or 0.174nmol/L); AND</w:t>
      </w:r>
    </w:p>
    <w:p w14:paraId="177BB155" w14:textId="77777777" w:rsidR="002765E4" w:rsidRDefault="002765E4" w:rsidP="002B7774">
      <w:pPr>
        <w:pStyle w:val="HSCNormal"/>
        <w:numPr>
          <w:ilvl w:val="0"/>
          <w:numId w:val="144"/>
        </w:numPr>
      </w:pPr>
      <w:r>
        <w:t>Patient has received ONE of the following diagnoses:</w:t>
      </w:r>
    </w:p>
    <w:p w14:paraId="7F4EC7FE" w14:textId="77777777" w:rsidR="002765E4" w:rsidRDefault="002765E4" w:rsidP="002B7774">
      <w:pPr>
        <w:pStyle w:val="HSCNormal"/>
        <w:numPr>
          <w:ilvl w:val="1"/>
          <w:numId w:val="144"/>
        </w:numPr>
      </w:pPr>
      <w:r>
        <w:t>Primary Hypogonadism (congenital or acquired): as defined as testicular failure due to such conditions as cryptorchidism, bilateral torsion, orchitis, vanishing testis syndrome, orchidectomy, Klinefelter’s syndrome, chemotherapy, trauma, or toxic damage from alcohol or heavy metals; OR</w:t>
      </w:r>
    </w:p>
    <w:p w14:paraId="0C5B4B5F" w14:textId="77777777" w:rsidR="002765E4" w:rsidRDefault="002765E4" w:rsidP="002B7774">
      <w:pPr>
        <w:pStyle w:val="HSCNormal"/>
        <w:numPr>
          <w:ilvl w:val="1"/>
          <w:numId w:val="144"/>
        </w:numPr>
      </w:pPr>
      <w:r>
        <w:t>Hypogonadotropic Hypogonadism (congenital or acquired): as defined by idiopathic gonadotropin or luteinizing hormone-releasing hormone (LHRH) deficiency, or pituitary-hypothalamic injury from tumors, trauma or radiation</w:t>
      </w:r>
    </w:p>
    <w:p w14:paraId="256724CD" w14:textId="77777777" w:rsidR="002765E4" w:rsidRDefault="002765E4" w:rsidP="002765E4">
      <w:pPr>
        <w:pStyle w:val="HSCNormal"/>
      </w:pPr>
      <w:r>
        <w:t>Exclusion criteria:</w:t>
      </w:r>
    </w:p>
    <w:p w14:paraId="00FB832D" w14:textId="77777777" w:rsidR="002765E4" w:rsidRDefault="002765E4" w:rsidP="002B7774">
      <w:pPr>
        <w:pStyle w:val="HSCNormal"/>
        <w:numPr>
          <w:ilvl w:val="0"/>
          <w:numId w:val="145"/>
        </w:numPr>
      </w:pPr>
      <w:r>
        <w:t>Patient has ANY of the following contraindications:</w:t>
      </w:r>
    </w:p>
    <w:p w14:paraId="4BE3F963" w14:textId="77777777" w:rsidR="002765E4" w:rsidRDefault="002765E4" w:rsidP="002B7774">
      <w:pPr>
        <w:pStyle w:val="HSCNormal"/>
        <w:numPr>
          <w:ilvl w:val="1"/>
          <w:numId w:val="145"/>
        </w:numPr>
      </w:pPr>
      <w:r>
        <w:t xml:space="preserve">Breast cancer or known or suspected prostate cancer </w:t>
      </w:r>
    </w:p>
    <w:p w14:paraId="03E332F8" w14:textId="77777777" w:rsidR="002765E4" w:rsidRDefault="002765E4" w:rsidP="002B7774">
      <w:pPr>
        <w:pStyle w:val="HSCNormal"/>
        <w:numPr>
          <w:ilvl w:val="1"/>
          <w:numId w:val="145"/>
        </w:numPr>
      </w:pPr>
      <w:r>
        <w:t xml:space="preserve">Elevated hematocrit (&gt;50%) </w:t>
      </w:r>
    </w:p>
    <w:p w14:paraId="3E271788" w14:textId="77777777" w:rsidR="002765E4" w:rsidRDefault="002765E4" w:rsidP="002B7774">
      <w:pPr>
        <w:pStyle w:val="HSCNormal"/>
        <w:numPr>
          <w:ilvl w:val="1"/>
          <w:numId w:val="145"/>
        </w:numPr>
      </w:pPr>
      <w:r>
        <w:t xml:space="preserve">Untreated severe obstructive sleep apnea </w:t>
      </w:r>
    </w:p>
    <w:p w14:paraId="7CBE8229" w14:textId="77777777" w:rsidR="002765E4" w:rsidRDefault="002765E4" w:rsidP="002B7774">
      <w:pPr>
        <w:pStyle w:val="HSCNormal"/>
        <w:numPr>
          <w:ilvl w:val="1"/>
          <w:numId w:val="145"/>
        </w:numPr>
      </w:pPr>
      <w:r>
        <w:t xml:space="preserve">Severe lower urinary tract symptoms </w:t>
      </w:r>
    </w:p>
    <w:p w14:paraId="33946338" w14:textId="77777777" w:rsidR="002765E4" w:rsidRDefault="002765E4" w:rsidP="002B7774">
      <w:pPr>
        <w:pStyle w:val="HSCNormal"/>
        <w:numPr>
          <w:ilvl w:val="1"/>
          <w:numId w:val="145"/>
        </w:numPr>
      </w:pPr>
      <w:r>
        <w:t xml:space="preserve">Uncontrolled or poorly-controlled heart failure </w:t>
      </w:r>
    </w:p>
    <w:p w14:paraId="5EAF2CCA" w14:textId="77777777" w:rsidR="002765E4" w:rsidRDefault="002765E4" w:rsidP="002B7774">
      <w:pPr>
        <w:pStyle w:val="HSCNormal"/>
        <w:numPr>
          <w:ilvl w:val="0"/>
          <w:numId w:val="145"/>
        </w:numPr>
      </w:pPr>
      <w:r>
        <w:t>Patient has experienced a major cardiovascular event (such as a myocardial infraction, stroke, acute coronary syndrome) in the past six months</w:t>
      </w:r>
    </w:p>
    <w:p w14:paraId="01562C3C" w14:textId="77777777" w:rsidR="002765E4" w:rsidRDefault="002765E4" w:rsidP="002B7774">
      <w:pPr>
        <w:pStyle w:val="HSCNormal"/>
        <w:numPr>
          <w:ilvl w:val="0"/>
          <w:numId w:val="145"/>
        </w:numPr>
      </w:pPr>
      <w:r>
        <w:t>Patient has uncontrolled or poorly-controlled benign prostate hyperplasia or is at a higher risk of prostate cancer, such as elevation of PSA after initiating testosterone replacement therapy</w:t>
      </w:r>
    </w:p>
    <w:p w14:paraId="61EBAE05" w14:textId="77777777" w:rsidR="002765E4" w:rsidRDefault="002765E4" w:rsidP="002765E4">
      <w:pPr>
        <w:pStyle w:val="HSCNormal"/>
      </w:pPr>
    </w:p>
    <w:p w14:paraId="297FE6D0" w14:textId="77777777" w:rsidR="00AA6C8E" w:rsidRDefault="002765E4" w:rsidP="000902B6">
      <w:pPr>
        <w:pStyle w:val="HSCNormal"/>
        <w:spacing w:after="320"/>
      </w:pPr>
      <w:r>
        <w:t>This guideline does not apply to testosterone replacement therapy for HIV-associated weight loss, delayed puberty, treatment of metastatic breast cancer, or transgender health.</w:t>
      </w:r>
    </w:p>
    <w:p w14:paraId="2AC67535" w14:textId="77777777" w:rsidR="00AA6C8E" w:rsidRPr="002C678E" w:rsidRDefault="00551FB6" w:rsidP="00AA6C8E">
      <w:pPr>
        <w:pStyle w:val="Heading1"/>
      </w:pPr>
      <w:bookmarkStart w:id="196" w:name="GuidelineNote0183"/>
      <w:r>
        <w:t>GUIDELINE NOTE 183, DONOR BREAST MILK FOR HIGH-RISK INFANTS</w:t>
      </w:r>
      <w:bookmarkEnd w:id="196"/>
    </w:p>
    <w:p w14:paraId="1A8B3C36" w14:textId="00EABF7F" w:rsidR="00AA6C8E" w:rsidRDefault="000902B6" w:rsidP="00AA6C8E">
      <w:pPr>
        <w:pStyle w:val="HSCGLLineList"/>
      </w:pPr>
      <w:r>
        <w:t>Lines 16,34,87,100</w:t>
      </w:r>
    </w:p>
    <w:p w14:paraId="6A91A1CE" w14:textId="77777777" w:rsidR="0018612B" w:rsidRDefault="00AA6C8E" w:rsidP="00AA6C8E">
      <w:pPr>
        <w:pStyle w:val="HSCNormal"/>
      </w:pPr>
      <w:r>
        <w:t xml:space="preserve">Donor breast milk </w:t>
      </w:r>
      <w:r w:rsidR="0018612B">
        <w:t xml:space="preserve">(HCPCS T2101) </w:t>
      </w:r>
      <w:r>
        <w:t>is included on these lines for infants up to 6 months of age (adjusted for gestational age)</w:t>
      </w:r>
      <w:r w:rsidR="0018612B">
        <w:t xml:space="preserve"> who meet all of the following criteria:</w:t>
      </w:r>
    </w:p>
    <w:p w14:paraId="6FF952E5" w14:textId="77777777" w:rsidR="0018612B" w:rsidRDefault="0018612B" w:rsidP="002B7774">
      <w:pPr>
        <w:pStyle w:val="HSCNormal"/>
        <w:numPr>
          <w:ilvl w:val="0"/>
          <w:numId w:val="148"/>
        </w:numPr>
      </w:pPr>
      <w:r>
        <w:t>L</w:t>
      </w:r>
      <w:r w:rsidR="00AA6C8E">
        <w:t xml:space="preserve">ow birth weight (&lt;1500g) or </w:t>
      </w:r>
      <w:r>
        <w:t xml:space="preserve">with severe underlying </w:t>
      </w:r>
      <w:r w:rsidR="00AA6C8E">
        <w:t xml:space="preserve">gastrointestinal disease </w:t>
      </w:r>
    </w:p>
    <w:p w14:paraId="4AEE0D15" w14:textId="77777777" w:rsidR="0018612B" w:rsidRDefault="0018612B" w:rsidP="002B7774">
      <w:pPr>
        <w:pStyle w:val="HSCNormal"/>
        <w:numPr>
          <w:ilvl w:val="0"/>
          <w:numId w:val="148"/>
        </w:numPr>
      </w:pPr>
      <w:r>
        <w:t>Human donor milk was continued through neonatal hospital discharge for a clear medical indication</w:t>
      </w:r>
    </w:p>
    <w:p w14:paraId="2978BC11" w14:textId="77777777" w:rsidR="0018612B" w:rsidRDefault="0018612B" w:rsidP="002B7774">
      <w:pPr>
        <w:pStyle w:val="HSCNormal"/>
        <w:numPr>
          <w:ilvl w:val="0"/>
          <w:numId w:val="148"/>
        </w:numPr>
      </w:pPr>
      <w:r>
        <w:t xml:space="preserve">Persistent outpatient medical need for human donor breast milk </w:t>
      </w:r>
    </w:p>
    <w:p w14:paraId="17D39F10" w14:textId="77777777" w:rsidR="00AA6C8E" w:rsidRDefault="0018612B" w:rsidP="002B7774">
      <w:pPr>
        <w:pStyle w:val="HSCNormal"/>
        <w:numPr>
          <w:ilvl w:val="0"/>
          <w:numId w:val="148"/>
        </w:numPr>
      </w:pPr>
      <w:r>
        <w:t>W</w:t>
      </w:r>
      <w:r w:rsidR="00AA6C8E">
        <w:t>he</w:t>
      </w:r>
      <w:r>
        <w:t>n</w:t>
      </w:r>
      <w:r w:rsidR="00AA6C8E">
        <w:t xml:space="preserve"> maternal breast milk is not available, appropriate or sufficient to meet the infant’s needs, despite lactation support for the mother.  </w:t>
      </w:r>
    </w:p>
    <w:p w14:paraId="2C89D5D9" w14:textId="77777777" w:rsidR="00AA6C8E" w:rsidRDefault="00AA6C8E" w:rsidP="00AA6C8E">
      <w:pPr>
        <w:pStyle w:val="HSCNormal"/>
      </w:pPr>
    </w:p>
    <w:p w14:paraId="3EDD9FAD" w14:textId="77777777" w:rsidR="00574E91" w:rsidRDefault="00AA6C8E" w:rsidP="000902B6">
      <w:pPr>
        <w:pStyle w:val="HSCNormal"/>
        <w:spacing w:after="320"/>
      </w:pPr>
      <w:r>
        <w:t xml:space="preserve">Donor human milk may only be obtained through a milk bank with </w:t>
      </w:r>
      <w:r w:rsidR="00396ADF">
        <w:t>accreditation from the Human Milk Banking Association of North America (HMBANA).</w:t>
      </w:r>
    </w:p>
    <w:p w14:paraId="57439261" w14:textId="77777777" w:rsidR="00574E91" w:rsidRDefault="00551FB6" w:rsidP="00574E91">
      <w:pPr>
        <w:pStyle w:val="Heading1"/>
      </w:pPr>
      <w:bookmarkStart w:id="197" w:name="GuidelineNote0184"/>
      <w:r>
        <w:t>GUIDELINE NOTE 184, ANTERIOR SEGMENT AQUEOUS DRAINAGE DEVICE INSERTION</w:t>
      </w:r>
      <w:bookmarkEnd w:id="197"/>
    </w:p>
    <w:p w14:paraId="5653679B" w14:textId="1CA53701" w:rsidR="00574E91" w:rsidRDefault="000902B6" w:rsidP="00574E91">
      <w:pPr>
        <w:pStyle w:val="HSCGLLineList"/>
      </w:pPr>
      <w:r>
        <w:t>Line 139</w:t>
      </w:r>
    </w:p>
    <w:p w14:paraId="58BA9361" w14:textId="77777777" w:rsidR="00AA6C8E" w:rsidRDefault="00574E91" w:rsidP="000902B6">
      <w:pPr>
        <w:pStyle w:val="HSCNormal"/>
        <w:spacing w:after="320"/>
      </w:pPr>
      <w:r w:rsidRPr="00574E91">
        <w:t>Anterior segment aqueous drainage device insertion</w:t>
      </w:r>
      <w:r w:rsidR="00C157B6">
        <w:t xml:space="preserve"> </w:t>
      </w:r>
      <w:r w:rsidR="00C157B6" w:rsidRPr="00C157B6">
        <w:t>(e.g. CPT 0191T, O376T or HCPCS C1783, L8612)</w:t>
      </w:r>
      <w:r w:rsidRPr="00574E91">
        <w:t xml:space="preserve"> is only included on this line when done at the same time as cataract removal and when the two procedures are billed together as a bundled service.</w:t>
      </w:r>
    </w:p>
    <w:p w14:paraId="08B4C390" w14:textId="77777777" w:rsidR="008C48DC" w:rsidRDefault="00551FB6" w:rsidP="008C48DC">
      <w:pPr>
        <w:pStyle w:val="Heading1"/>
      </w:pPr>
      <w:bookmarkStart w:id="198" w:name="GuidelineNote0185"/>
      <w:r>
        <w:t>GUIDELINE NOTE 185, YTTRIUM-90 THERAPY</w:t>
      </w:r>
      <w:bookmarkEnd w:id="198"/>
    </w:p>
    <w:p w14:paraId="19BF1E31" w14:textId="58A8BF08" w:rsidR="008C48DC" w:rsidRDefault="000902B6" w:rsidP="008C48DC">
      <w:pPr>
        <w:pStyle w:val="HSCGLLineList"/>
      </w:pPr>
      <w:r>
        <w:t>Line 315</w:t>
      </w:r>
    </w:p>
    <w:p w14:paraId="53F5FE17" w14:textId="77777777" w:rsidR="008C48DC" w:rsidRDefault="008C48DC" w:rsidP="003F067F">
      <w:pPr>
        <w:pStyle w:val="HSCNormal"/>
      </w:pPr>
      <w:r>
        <w:t>Yttrium 90 therapy is only included on this line for treatment of hepatocellular carcinoma (HCC) and only when recommended by a multidisciplinary tumor board or team in the following circumstances:</w:t>
      </w:r>
    </w:p>
    <w:p w14:paraId="1F218C5A" w14:textId="77777777" w:rsidR="008C48DC" w:rsidRDefault="008C48DC" w:rsidP="002B7774">
      <w:pPr>
        <w:pStyle w:val="HSCNormal"/>
        <w:numPr>
          <w:ilvl w:val="0"/>
          <w:numId w:val="146"/>
        </w:numPr>
      </w:pPr>
      <w:r>
        <w:t>Downsizing tumors in patients who could become eligible for curative treatment (transplant, ablation, or resection), OR</w:t>
      </w:r>
    </w:p>
    <w:p w14:paraId="651223EC" w14:textId="77777777" w:rsidR="008C48DC" w:rsidRDefault="008C48DC" w:rsidP="002B7774">
      <w:pPr>
        <w:pStyle w:val="HSCNormal"/>
        <w:numPr>
          <w:ilvl w:val="0"/>
          <w:numId w:val="146"/>
        </w:numPr>
      </w:pPr>
      <w:r>
        <w:t xml:space="preserve">Palliative treatment of incurable patients with unresectable or inoperable tumors that are not amenable to ablation therapy and </w:t>
      </w:r>
    </w:p>
    <w:p w14:paraId="03F8FCAA" w14:textId="77777777" w:rsidR="008C48DC" w:rsidRDefault="008C48DC" w:rsidP="002B7774">
      <w:pPr>
        <w:pStyle w:val="HSCNormal"/>
        <w:numPr>
          <w:ilvl w:val="1"/>
          <w:numId w:val="146"/>
        </w:numPr>
      </w:pPr>
      <w:r>
        <w:t xml:space="preserve">who have good liver function (Child-Pugh class A or B) and </w:t>
      </w:r>
    </w:p>
    <w:p w14:paraId="0201B6C4" w14:textId="77777777" w:rsidR="008C48DC" w:rsidRDefault="008C48DC" w:rsidP="002B7774">
      <w:pPr>
        <w:pStyle w:val="HSCNormal"/>
        <w:numPr>
          <w:ilvl w:val="1"/>
          <w:numId w:val="146"/>
        </w:numPr>
      </w:pPr>
      <w:r>
        <w:t>good performance status (ECOG performance status 0-2), and</w:t>
      </w:r>
    </w:p>
    <w:p w14:paraId="335CB470" w14:textId="77777777" w:rsidR="006D56A5" w:rsidRDefault="006D56A5" w:rsidP="006D56A5">
      <w:pPr>
        <w:pStyle w:val="Heading1Nobk"/>
        <w:keepNext/>
        <w:spacing w:after="100"/>
      </w:pPr>
      <w:r>
        <w:lastRenderedPageBreak/>
        <w:t>GUIDELINE NOTE 185, YTTRIUM-90 THERAPY (CONT'D)</w:t>
      </w:r>
    </w:p>
    <w:p w14:paraId="16CD28BD" w14:textId="19E9A49C" w:rsidR="0017247D" w:rsidRPr="006E6BCF" w:rsidRDefault="008C48DC" w:rsidP="006D56A5">
      <w:pPr>
        <w:pStyle w:val="HSCNormal"/>
        <w:keepLines/>
        <w:numPr>
          <w:ilvl w:val="1"/>
          <w:numId w:val="146"/>
        </w:numPr>
        <w:rPr>
          <w:rFonts w:cs="Arial"/>
          <w:b/>
          <w:noProof/>
          <w:szCs w:val="16"/>
        </w:rPr>
      </w:pPr>
      <w:r>
        <w:t xml:space="preserve">who have intermediate stage disease with tumors &gt; 5 cm OR advanced stage HCC with unilateral (not main) portal vein </w:t>
      </w:r>
      <w:r w:rsidR="00C23423">
        <w:t>tumor thrombus</w:t>
      </w:r>
    </w:p>
    <w:p w14:paraId="57A0A298" w14:textId="77777777" w:rsidR="006E6BCF" w:rsidRPr="003F067F" w:rsidRDefault="006E6BCF" w:rsidP="006E6BCF">
      <w:pPr>
        <w:pStyle w:val="HSCNormal"/>
        <w:rPr>
          <w:rFonts w:cs="Arial"/>
          <w:b/>
          <w:noProof/>
          <w:szCs w:val="16"/>
        </w:rPr>
      </w:pPr>
    </w:p>
    <w:p w14:paraId="488A7A15" w14:textId="77777777" w:rsidR="003F067F" w:rsidRPr="003F067F" w:rsidRDefault="003F067F" w:rsidP="000902B6">
      <w:pPr>
        <w:pStyle w:val="HSCNormal"/>
        <w:spacing w:after="320"/>
        <w:rPr>
          <w:rFonts w:cs="Arial"/>
          <w:bCs/>
          <w:noProof/>
          <w:szCs w:val="16"/>
        </w:rPr>
      </w:pPr>
      <w:r w:rsidRPr="003F067F">
        <w:rPr>
          <w:rFonts w:cs="Arial"/>
          <w:bCs/>
          <w:noProof/>
          <w:szCs w:val="16"/>
        </w:rPr>
        <w:t>Pretreatment mapping is included on this line, however, pre-treatment embolization is not included on this line due to insufficient evidence of effectiveness.</w:t>
      </w:r>
    </w:p>
    <w:p w14:paraId="037A61CE" w14:textId="77777777" w:rsidR="001C5F40" w:rsidRPr="002C678E" w:rsidRDefault="00551FB6" w:rsidP="001C5F40">
      <w:pPr>
        <w:pStyle w:val="Heading1"/>
      </w:pPr>
      <w:bookmarkStart w:id="199" w:name="GuidelineNote0186"/>
      <w:r>
        <w:t>GUIDELINE NOTE 186, TRANSORAL INCISIONLESS FUNDOPLICATION FOR TREATMENT OF GERD</w:t>
      </w:r>
      <w:bookmarkEnd w:id="199"/>
    </w:p>
    <w:p w14:paraId="0906DE14" w14:textId="3BD112EA" w:rsidR="001C5F40" w:rsidRDefault="000902B6" w:rsidP="001C5F40">
      <w:pPr>
        <w:pStyle w:val="HSCGLLineList"/>
      </w:pPr>
      <w:r>
        <w:t>Line 380</w:t>
      </w:r>
    </w:p>
    <w:p w14:paraId="67824841" w14:textId="3B2E8E30" w:rsidR="001C5F40" w:rsidRPr="00417C72" w:rsidRDefault="001C5F40" w:rsidP="00B755C1">
      <w:pPr>
        <w:pStyle w:val="HSCNormal"/>
        <w:rPr>
          <w:rFonts w:cs="Arial"/>
          <w:szCs w:val="16"/>
        </w:rPr>
      </w:pPr>
      <w:r>
        <w:t xml:space="preserve">Transoral incisionless fundoplication (TIF), CPT 43210, utilizing the EsophyX device only, is included on </w:t>
      </w:r>
      <w:r w:rsidR="000902B6">
        <w:t>Line 380</w:t>
      </w:r>
      <w:r>
        <w:t xml:space="preserve"> for surgical </w:t>
      </w:r>
      <w:r w:rsidRPr="00417C72">
        <w:rPr>
          <w:rFonts w:cs="Arial"/>
          <w:szCs w:val="16"/>
        </w:rPr>
        <w:t>treatment of GERD only when the patient meets ALL the following criteria</w:t>
      </w:r>
      <w:r w:rsidR="00B853E6">
        <w:rPr>
          <w:rFonts w:cs="Arial"/>
          <w:szCs w:val="16"/>
        </w:rPr>
        <w:t xml:space="preserve"> (A-F)</w:t>
      </w:r>
      <w:r w:rsidRPr="00417C72">
        <w:rPr>
          <w:rFonts w:cs="Arial"/>
          <w:szCs w:val="16"/>
        </w:rPr>
        <w:t>:</w:t>
      </w:r>
    </w:p>
    <w:p w14:paraId="0C1ADF27"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 xml:space="preserve">18 years of age or older; </w:t>
      </w:r>
    </w:p>
    <w:p w14:paraId="7DEF801B"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 xml:space="preserve">Confirmed diagnosis of esophageal reflux by endoscopy, ambulatory pH, or barium swallow testing; </w:t>
      </w:r>
    </w:p>
    <w:p w14:paraId="68127AB3"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 xml:space="preserve">History of GERD symptoms for one year, occurring at least two to three times per week in the past month; </w:t>
      </w:r>
    </w:p>
    <w:p w14:paraId="27FA1EA3"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 xml:space="preserve">History of daily proton pump inhibitor therapy for the most recent six months; </w:t>
      </w:r>
    </w:p>
    <w:p w14:paraId="4176257D"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 xml:space="preserve">Body mass index (BMI) ≤ 35, </w:t>
      </w:r>
    </w:p>
    <w:p w14:paraId="6C88F0D1" w14:textId="77777777" w:rsidR="001C5F40" w:rsidRPr="00417C72" w:rsidRDefault="001C5F40" w:rsidP="002B7774">
      <w:pPr>
        <w:pStyle w:val="ListParagraph"/>
        <w:numPr>
          <w:ilvl w:val="0"/>
          <w:numId w:val="154"/>
        </w:numPr>
        <w:tabs>
          <w:tab w:val="clear" w:pos="720"/>
          <w:tab w:val="num" w:pos="0"/>
        </w:tabs>
        <w:suppressAutoHyphens w:val="0"/>
        <w:autoSpaceDE w:val="0"/>
        <w:autoSpaceDN w:val="0"/>
        <w:adjustRightInd w:val="0"/>
        <w:spacing w:after="0" w:line="240" w:lineRule="auto"/>
        <w:rPr>
          <w:rFonts w:ascii="Arial" w:hAnsi="Arial" w:cs="Arial"/>
          <w:color w:val="000000"/>
          <w:sz w:val="16"/>
          <w:szCs w:val="16"/>
        </w:rPr>
      </w:pPr>
      <w:r w:rsidRPr="00417C72">
        <w:rPr>
          <w:rFonts w:ascii="Arial" w:hAnsi="Arial" w:cs="Arial"/>
          <w:color w:val="000000"/>
          <w:sz w:val="16"/>
          <w:szCs w:val="16"/>
        </w:rPr>
        <w:t>Absence of ALL of the following conditions</w:t>
      </w:r>
    </w:p>
    <w:p w14:paraId="5C8B7BE8"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Hiatal hernia larger than 2 cm</w:t>
      </w:r>
    </w:p>
    <w:p w14:paraId="6E1D6864"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bCs/>
          <w:color w:val="000000" w:themeColor="text1"/>
          <w:sz w:val="16"/>
          <w:szCs w:val="16"/>
        </w:rPr>
        <w:t>Severe esophagitis, for example LA grade of C or D</w:t>
      </w:r>
    </w:p>
    <w:p w14:paraId="793AC0DB"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Barrett’s esophagus greater than 2 cm</w:t>
      </w:r>
    </w:p>
    <w:p w14:paraId="5E058D90"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Achalasia</w:t>
      </w:r>
    </w:p>
    <w:p w14:paraId="1614BED5"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Esophageal ulcer</w:t>
      </w:r>
    </w:p>
    <w:p w14:paraId="34E9ABF9"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Esophageal motility disorder</w:t>
      </w:r>
    </w:p>
    <w:p w14:paraId="03774AF3"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Altered esophageal anatomy preventing insertion of the device</w:t>
      </w:r>
    </w:p>
    <w:p w14:paraId="1282F770" w14:textId="77777777" w:rsidR="001C5F40" w:rsidRPr="00417C72" w:rsidRDefault="001C5F40" w:rsidP="002B7774">
      <w:pPr>
        <w:pStyle w:val="ListParagraph"/>
        <w:numPr>
          <w:ilvl w:val="1"/>
          <w:numId w:val="160"/>
        </w:numPr>
        <w:suppressAutoHyphens w:val="0"/>
        <w:autoSpaceDE w:val="0"/>
        <w:autoSpaceDN w:val="0"/>
        <w:adjustRightInd w:val="0"/>
        <w:spacing w:after="0" w:line="240" w:lineRule="auto"/>
        <w:ind w:left="1080"/>
        <w:rPr>
          <w:rFonts w:ascii="Arial" w:hAnsi="Arial" w:cs="Arial"/>
          <w:color w:val="000000"/>
          <w:sz w:val="16"/>
          <w:szCs w:val="16"/>
        </w:rPr>
      </w:pPr>
      <w:r w:rsidRPr="00417C72">
        <w:rPr>
          <w:rFonts w:ascii="Arial" w:hAnsi="Arial" w:cs="Arial"/>
          <w:color w:val="000000"/>
          <w:sz w:val="16"/>
          <w:szCs w:val="16"/>
        </w:rPr>
        <w:t>Previous failed anti-reflux surgery or procedure</w:t>
      </w:r>
    </w:p>
    <w:p w14:paraId="455B4F24" w14:textId="77777777" w:rsidR="00B32ACA" w:rsidRDefault="00B32ACA" w:rsidP="00B32ACA">
      <w:pPr>
        <w:pStyle w:val="HSCNormal"/>
      </w:pPr>
    </w:p>
    <w:p w14:paraId="5AF7EE8B" w14:textId="69D86FDB" w:rsidR="001C5F40" w:rsidRDefault="001C5F40" w:rsidP="000902B6">
      <w:pPr>
        <w:pStyle w:val="HSCNormal"/>
        <w:spacing w:after="320"/>
        <w:rPr>
          <w:color w:val="244061"/>
        </w:rPr>
      </w:pPr>
      <w:r>
        <w:t xml:space="preserve">Repeat TIF is not included on </w:t>
      </w:r>
      <w:r w:rsidR="000902B6">
        <w:t>Line 380</w:t>
      </w:r>
      <w:r>
        <w:t xml:space="preserve"> for patients who have recurrent symptoms or fail the initial TIF procedure</w:t>
      </w:r>
      <w:r>
        <w:rPr>
          <w:color w:val="244061"/>
        </w:rPr>
        <w:t>.</w:t>
      </w:r>
    </w:p>
    <w:p w14:paraId="74873BDC" w14:textId="77777777" w:rsidR="00062794" w:rsidRPr="002C678E" w:rsidRDefault="00551FB6" w:rsidP="001C5F40">
      <w:pPr>
        <w:pStyle w:val="Heading1"/>
      </w:pPr>
      <w:bookmarkStart w:id="200" w:name="GuidelineNote0187"/>
      <w:r>
        <w:t>GUIDELINE NOTE 187, PULMONARY REHABILITATION</w:t>
      </w:r>
      <w:bookmarkEnd w:id="200"/>
    </w:p>
    <w:p w14:paraId="0310604F" w14:textId="7344B130" w:rsidR="00062794" w:rsidRDefault="000902B6" w:rsidP="00062794">
      <w:pPr>
        <w:pStyle w:val="HSCGLLineList"/>
      </w:pPr>
      <w:r>
        <w:t>Lines 9,58,222,233,240,283</w:t>
      </w:r>
    </w:p>
    <w:p w14:paraId="264B7411" w14:textId="77777777" w:rsidR="00E43492" w:rsidRPr="0005706F" w:rsidRDefault="00E43492" w:rsidP="0005706F">
      <w:pPr>
        <w:pStyle w:val="HSCNormal"/>
      </w:pPr>
      <w:r w:rsidRPr="0005706F">
        <w:t xml:space="preserve">Pulmonary rehabilitation is included on these lines only for patients with </w:t>
      </w:r>
      <w:r w:rsidR="00F755B0">
        <w:t xml:space="preserve">ALL </w:t>
      </w:r>
      <w:r w:rsidRPr="0005706F">
        <w:t>of the following</w:t>
      </w:r>
      <w:r w:rsidR="008D03A2">
        <w:t xml:space="preserve"> (A</w:t>
      </w:r>
      <w:r w:rsidR="00F755B0">
        <w:t>-</w:t>
      </w:r>
      <w:r w:rsidR="008D03A2">
        <w:t>D)</w:t>
      </w:r>
      <w:r w:rsidRPr="0005706F">
        <w:t>:</w:t>
      </w:r>
    </w:p>
    <w:p w14:paraId="37B080F4" w14:textId="77777777" w:rsidR="00E43492" w:rsidRPr="0005706F" w:rsidRDefault="00F755B0" w:rsidP="002B7774">
      <w:pPr>
        <w:pStyle w:val="HSCNormal"/>
        <w:numPr>
          <w:ilvl w:val="0"/>
          <w:numId w:val="151"/>
        </w:numPr>
      </w:pPr>
      <w:r>
        <w:t>M</w:t>
      </w:r>
      <w:r w:rsidR="00E43492" w:rsidRPr="0005706F">
        <w:t xml:space="preserve">oderate to severe chronic pulmonary disease with dyspnea with exertion that reduces their ability to perform activities of daily living despite appropriate medical management, </w:t>
      </w:r>
    </w:p>
    <w:p w14:paraId="094FD3C8" w14:textId="77777777" w:rsidR="00E43492" w:rsidRPr="0005706F" w:rsidRDefault="00F755B0" w:rsidP="002B7774">
      <w:pPr>
        <w:pStyle w:val="HSCNormal"/>
        <w:numPr>
          <w:ilvl w:val="0"/>
          <w:numId w:val="151"/>
        </w:numPr>
      </w:pPr>
      <w:r>
        <w:t>M</w:t>
      </w:r>
      <w:r w:rsidR="00E43492" w:rsidRPr="0005706F">
        <w:t>oderate to severe pulmonary disability defined as either</w:t>
      </w:r>
    </w:p>
    <w:p w14:paraId="567C498A" w14:textId="77777777" w:rsidR="00E43492" w:rsidRPr="0005706F" w:rsidRDefault="00E43492" w:rsidP="002B7774">
      <w:pPr>
        <w:pStyle w:val="HSCNormal"/>
        <w:numPr>
          <w:ilvl w:val="1"/>
          <w:numId w:val="151"/>
        </w:numPr>
      </w:pPr>
      <w:r w:rsidRPr="0005706F">
        <w:t>A maximal pulmonary exercise stress test under optimal bronchodilatory treatment which demonstrates a respiratory limitation to exercise with a maximal oxygen uptake (VO2max) equal to or less than 20 ml/kg/min, or about 5 metabolic equivalents (METS); or</w:t>
      </w:r>
    </w:p>
    <w:p w14:paraId="791E2193" w14:textId="77777777" w:rsidR="00E43492" w:rsidRPr="0005706F" w:rsidRDefault="00E43492" w:rsidP="002B7774">
      <w:pPr>
        <w:pStyle w:val="HSCNormal"/>
        <w:numPr>
          <w:ilvl w:val="1"/>
          <w:numId w:val="151"/>
        </w:numPr>
      </w:pPr>
      <w:r w:rsidRPr="0005706F">
        <w:t xml:space="preserve">Pulmonary function tests showing that either the forced expiratory volume in one second (FEV1), forced vital capacity (FVC), FEV1/FVC ratio, or diffusion capacity for carbon monoxide (Dlco) is less than 60% of that predicted; </w:t>
      </w:r>
    </w:p>
    <w:p w14:paraId="13FAFA91" w14:textId="77777777" w:rsidR="00E43492" w:rsidRPr="0005706F" w:rsidRDefault="00F755B0" w:rsidP="002B7774">
      <w:pPr>
        <w:pStyle w:val="HSCNormal"/>
        <w:numPr>
          <w:ilvl w:val="0"/>
          <w:numId w:val="151"/>
        </w:numPr>
      </w:pPr>
      <w:r>
        <w:t>P</w:t>
      </w:r>
      <w:r w:rsidR="00E43492" w:rsidRPr="0005706F">
        <w:t xml:space="preserve">hysically able, motivated and willing to participate in the pulmonary rehabilitation program and be a candidate for self-care post program; </w:t>
      </w:r>
    </w:p>
    <w:p w14:paraId="1E6B5163" w14:textId="77777777" w:rsidR="00E43492" w:rsidRPr="0005706F" w:rsidRDefault="00F755B0" w:rsidP="002B7774">
      <w:pPr>
        <w:pStyle w:val="HSCNormal"/>
        <w:numPr>
          <w:ilvl w:val="0"/>
          <w:numId w:val="151"/>
        </w:numPr>
      </w:pPr>
      <w:r>
        <w:t>N</w:t>
      </w:r>
      <w:r w:rsidR="00E43492" w:rsidRPr="0005706F">
        <w:t>o contraindications to pulmonary rehabilitation, including unstable cardiac disease, locomotor or neurological difficulties precluding exercise, significant cognitive or psychiatric impairment, or housebound due to the severity of disease.</w:t>
      </w:r>
    </w:p>
    <w:p w14:paraId="161E0C19" w14:textId="77777777" w:rsidR="00E43492" w:rsidRPr="0005706F" w:rsidRDefault="00E43492" w:rsidP="0005706F">
      <w:pPr>
        <w:pStyle w:val="HSCNormal"/>
      </w:pPr>
    </w:p>
    <w:p w14:paraId="19C2D95A" w14:textId="77777777" w:rsidR="00E43492" w:rsidRPr="0005706F" w:rsidRDefault="00E43492" w:rsidP="0005706F">
      <w:pPr>
        <w:pStyle w:val="HSCNormal"/>
      </w:pPr>
      <w:r w:rsidRPr="0005706F">
        <w:t xml:space="preserve">Pulmonary rehabilitation is only covered for </w:t>
      </w:r>
    </w:p>
    <w:p w14:paraId="631902FF" w14:textId="77777777" w:rsidR="00E43492" w:rsidRPr="0005706F" w:rsidRDefault="00E43492" w:rsidP="002B7774">
      <w:pPr>
        <w:pStyle w:val="HSCNormal"/>
        <w:numPr>
          <w:ilvl w:val="0"/>
          <w:numId w:val="152"/>
        </w:numPr>
      </w:pPr>
      <w:r w:rsidRPr="0005706F">
        <w:t>A multidisciplinary program with includes supervised exercise therapy, patient education, and smoking cessation (if applicable).</w:t>
      </w:r>
    </w:p>
    <w:p w14:paraId="5194DE68" w14:textId="77777777" w:rsidR="00E43492" w:rsidRPr="0005706F" w:rsidRDefault="00E36DDC" w:rsidP="002B7774">
      <w:pPr>
        <w:pStyle w:val="HSCNormal"/>
        <w:numPr>
          <w:ilvl w:val="0"/>
          <w:numId w:val="152"/>
        </w:numPr>
      </w:pPr>
      <w:r>
        <w:t xml:space="preserve">Up to </w:t>
      </w:r>
      <w:r w:rsidR="00C923B3">
        <w:t>36 total session</w:t>
      </w:r>
      <w:r>
        <w:t>s</w:t>
      </w:r>
      <w:r w:rsidR="00E43492" w:rsidRPr="0005706F">
        <w:t>.</w:t>
      </w:r>
    </w:p>
    <w:p w14:paraId="57251997" w14:textId="77777777" w:rsidR="00E43492" w:rsidRPr="0005706F" w:rsidRDefault="00E43492" w:rsidP="0005706F">
      <w:pPr>
        <w:pStyle w:val="HSCNormal"/>
      </w:pPr>
    </w:p>
    <w:p w14:paraId="45539F94" w14:textId="77777777" w:rsidR="008607FD" w:rsidRDefault="00E43492" w:rsidP="000902B6">
      <w:pPr>
        <w:pStyle w:val="HSCNormal"/>
        <w:spacing w:after="320"/>
      </w:pPr>
      <w:r w:rsidRPr="0005706F">
        <w:t xml:space="preserve">Repeat pulmonary rehabilitation programs should be limited to those patients </w:t>
      </w:r>
      <w:r w:rsidR="00E36DDC">
        <w:t>who have had a subsequent lung reduction surgery or lung transplantation</w:t>
      </w:r>
      <w:r w:rsidRPr="0005706F">
        <w:t xml:space="preserve">. </w:t>
      </w:r>
    </w:p>
    <w:p w14:paraId="341DD5EB" w14:textId="77777777" w:rsidR="00B05651" w:rsidRPr="002C678E" w:rsidRDefault="00551FB6" w:rsidP="00B05651">
      <w:pPr>
        <w:pStyle w:val="Heading1"/>
      </w:pPr>
      <w:bookmarkStart w:id="201" w:name="GuidelineNote0188"/>
      <w:r>
        <w:t>GUIDELINE NOTE 188, SCREENING FOR OPHTHALMOLOGIC COMPLICATIONS OF HIGH-RISK MEDICATIONS</w:t>
      </w:r>
      <w:bookmarkEnd w:id="201"/>
    </w:p>
    <w:p w14:paraId="77A47A73" w14:textId="2D4E6444" w:rsidR="007F2C1A" w:rsidRPr="007F2C1A" w:rsidRDefault="000902B6" w:rsidP="007F2C1A">
      <w:pPr>
        <w:pStyle w:val="HSCGLLineList"/>
      </w:pPr>
      <w:r>
        <w:t>Lines 360,654</w:t>
      </w:r>
    </w:p>
    <w:p w14:paraId="7BFA850F" w14:textId="4F27B2AC" w:rsidR="007F2C1A" w:rsidRPr="0005706F" w:rsidRDefault="002442A0" w:rsidP="000902B6">
      <w:pPr>
        <w:pStyle w:val="HSCNormal"/>
        <w:spacing w:after="320"/>
      </w:pPr>
      <w:r>
        <w:rPr>
          <w:szCs w:val="16"/>
        </w:rPr>
        <w:t>ICD</w:t>
      </w:r>
      <w:r w:rsidR="00203E89">
        <w:rPr>
          <w:szCs w:val="16"/>
        </w:rPr>
        <w:t xml:space="preserve">-10-CM codes </w:t>
      </w:r>
      <w:r w:rsidR="00F755B0">
        <w:rPr>
          <w:szCs w:val="16"/>
        </w:rPr>
        <w:t xml:space="preserve">H36 </w:t>
      </w:r>
      <w:r w:rsidR="008A399F" w:rsidRPr="008A399F">
        <w:rPr>
          <w:szCs w:val="16"/>
        </w:rPr>
        <w:t>(Retinal disorders in diseases classified elsewhere) and/or Z79.899 (Other long term</w:t>
      </w:r>
      <w:r w:rsidR="008A399F">
        <w:rPr>
          <w:szCs w:val="16"/>
        </w:rPr>
        <w:t xml:space="preserve"> </w:t>
      </w:r>
      <w:r w:rsidR="008A399F" w:rsidRPr="008A399F">
        <w:rPr>
          <w:szCs w:val="16"/>
        </w:rPr>
        <w:t>(current) drug therapy)</w:t>
      </w:r>
      <w:r w:rsidR="008A399F">
        <w:rPr>
          <w:szCs w:val="16"/>
        </w:rPr>
        <w:t xml:space="preserve"> </w:t>
      </w:r>
      <w:r w:rsidR="00203E89">
        <w:rPr>
          <w:szCs w:val="16"/>
        </w:rPr>
        <w:t xml:space="preserve">are included on </w:t>
      </w:r>
      <w:r w:rsidR="000902B6">
        <w:rPr>
          <w:szCs w:val="16"/>
        </w:rPr>
        <w:t>Line 360</w:t>
      </w:r>
      <w:r w:rsidR="00203E89">
        <w:rPr>
          <w:szCs w:val="16"/>
        </w:rPr>
        <w:t xml:space="preserve"> only for ophthalmogic examinations and testing to screen for complications of high-risk medications. ICD-10</w:t>
      </w:r>
      <w:r>
        <w:rPr>
          <w:szCs w:val="16"/>
        </w:rPr>
        <w:t>-CM</w:t>
      </w:r>
      <w:r w:rsidR="00203E89">
        <w:rPr>
          <w:szCs w:val="16"/>
        </w:rPr>
        <w:t xml:space="preserve"> H35</w:t>
      </w:r>
      <w:r w:rsidR="00F755B0">
        <w:rPr>
          <w:szCs w:val="16"/>
        </w:rPr>
        <w:t xml:space="preserve"> (</w:t>
      </w:r>
      <w:r w:rsidR="00F755B0" w:rsidRPr="00F755B0">
        <w:rPr>
          <w:szCs w:val="16"/>
        </w:rPr>
        <w:t>Unspecified background retinopathy</w:t>
      </w:r>
      <w:r w:rsidR="00F755B0">
        <w:rPr>
          <w:szCs w:val="16"/>
        </w:rPr>
        <w:t>)</w:t>
      </w:r>
      <w:r w:rsidR="00203E89">
        <w:rPr>
          <w:szCs w:val="16"/>
        </w:rPr>
        <w:t xml:space="preserve"> is included on </w:t>
      </w:r>
      <w:r w:rsidR="000902B6">
        <w:rPr>
          <w:szCs w:val="16"/>
        </w:rPr>
        <w:t>Line 654</w:t>
      </w:r>
      <w:r w:rsidR="00203E89">
        <w:rPr>
          <w:szCs w:val="16"/>
        </w:rPr>
        <w:t xml:space="preserve"> for all other indications</w:t>
      </w:r>
      <w:r w:rsidR="00203E89">
        <w:t>.</w:t>
      </w:r>
    </w:p>
    <w:p w14:paraId="54CF973F" w14:textId="77777777" w:rsidR="007F2C1A" w:rsidRPr="002C678E" w:rsidRDefault="00551FB6" w:rsidP="007F2C1A">
      <w:pPr>
        <w:pStyle w:val="Heading1"/>
      </w:pPr>
      <w:bookmarkStart w:id="202" w:name="GuidelineNote0189"/>
      <w:r>
        <w:t>GUIDELINE NOTE 189, EMBOLIZATION OF ARTERIAL MALFORMATIONS</w:t>
      </w:r>
      <w:bookmarkEnd w:id="202"/>
    </w:p>
    <w:p w14:paraId="3AEA1D09" w14:textId="5412F7DA" w:rsidR="007F2C1A" w:rsidRDefault="000902B6" w:rsidP="007F2C1A">
      <w:pPr>
        <w:pStyle w:val="HSCGLLineList"/>
      </w:pPr>
      <w:r>
        <w:t>Line 305</w:t>
      </w:r>
    </w:p>
    <w:p w14:paraId="4268B13E" w14:textId="77777777" w:rsidR="00F92F5B" w:rsidRDefault="007F2C1A" w:rsidP="000902B6">
      <w:pPr>
        <w:suppressAutoHyphens w:val="0"/>
        <w:spacing w:after="320"/>
        <w:contextualSpacing/>
      </w:pPr>
      <w:r>
        <w:rPr>
          <w:szCs w:val="16"/>
        </w:rPr>
        <w:t>Vascular embolization or occlusion of arterial or arteriovenous malformations is included on this line only for Scho</w:t>
      </w:r>
      <w:r w:rsidR="0042743E">
        <w:rPr>
          <w:szCs w:val="16"/>
        </w:rPr>
        <w:t>binger Class 3 or 4 lesion</w:t>
      </w:r>
      <w:r w:rsidR="002C5A46">
        <w:rPr>
          <w:szCs w:val="16"/>
        </w:rPr>
        <w:t>s</w:t>
      </w:r>
      <w:r w:rsidR="00F92F5B">
        <w:t>.</w:t>
      </w:r>
    </w:p>
    <w:p w14:paraId="45648299" w14:textId="77777777" w:rsidR="00F92F5B" w:rsidRPr="002C678E" w:rsidRDefault="00551FB6" w:rsidP="00F92F5B">
      <w:pPr>
        <w:pStyle w:val="Heading1"/>
      </w:pPr>
      <w:bookmarkStart w:id="203" w:name="GuidelineNote0190"/>
      <w:r>
        <w:lastRenderedPageBreak/>
        <w:t>GUIDELINE NOTE 190, SHOULDER DECOMPRESSION SURGERY</w:t>
      </w:r>
      <w:bookmarkEnd w:id="203"/>
    </w:p>
    <w:p w14:paraId="3BF2F0B6" w14:textId="6B8255FF" w:rsidR="00F92F5B" w:rsidRDefault="000902B6" w:rsidP="00F92F5B">
      <w:pPr>
        <w:pStyle w:val="HSCGLLineList"/>
      </w:pPr>
      <w:r>
        <w:t>Lines 356,418,442</w:t>
      </w:r>
    </w:p>
    <w:p w14:paraId="72095ABE" w14:textId="77777777" w:rsidR="00FC619C" w:rsidRDefault="00F92F5B" w:rsidP="000902B6">
      <w:pPr>
        <w:pStyle w:val="HSCNormal"/>
        <w:spacing w:after="320"/>
      </w:pPr>
      <w:r>
        <w:t>CPT</w:t>
      </w:r>
      <w:r w:rsidR="00303F90">
        <w:t xml:space="preserve"> </w:t>
      </w:r>
      <w:r>
        <w:t>29826 is only included on these lines as a component of rotator cuff repair surgery. CPT 29826 is not included on this line for pairing with shoulder impingement syndrome or adhesive capsulitis of shoulder</w:t>
      </w:r>
      <w:r w:rsidR="00261504">
        <w:t>.</w:t>
      </w:r>
      <w:r w:rsidR="008607FD" w:rsidRPr="0005706F">
        <w:t xml:space="preserve"> </w:t>
      </w:r>
    </w:p>
    <w:p w14:paraId="6BEB290D" w14:textId="77777777" w:rsidR="001A7FEB" w:rsidRPr="002C678E" w:rsidRDefault="00551FB6" w:rsidP="001A7FEB">
      <w:pPr>
        <w:pStyle w:val="Heading1"/>
      </w:pPr>
      <w:bookmarkStart w:id="204" w:name="GuidelineNote0191"/>
      <w:r>
        <w:t>GUIDELINE NOTE 191, REPAIR OF VARICOCELES IN CHILDREN AND ADOLESCENTS</w:t>
      </w:r>
      <w:bookmarkEnd w:id="204"/>
    </w:p>
    <w:p w14:paraId="3792C5A5" w14:textId="0229F753" w:rsidR="001A7FEB" w:rsidRDefault="000902B6" w:rsidP="001A7FEB">
      <w:pPr>
        <w:pStyle w:val="HSCGLLineList"/>
      </w:pPr>
      <w:r>
        <w:t>Lines 327,547</w:t>
      </w:r>
    </w:p>
    <w:p w14:paraId="14B51067" w14:textId="7986DC59" w:rsidR="001A7FEB" w:rsidRPr="001A7FEB" w:rsidRDefault="001A7FEB" w:rsidP="001A7FEB">
      <w:pPr>
        <w:pStyle w:val="HSCNormal"/>
      </w:pPr>
      <w:r w:rsidRPr="001A7FEB">
        <w:t xml:space="preserve">Varicocele repair is only included on </w:t>
      </w:r>
      <w:r w:rsidR="000902B6">
        <w:t>Line 327</w:t>
      </w:r>
      <w:r w:rsidR="008A204E">
        <w:t xml:space="preserve"> </w:t>
      </w:r>
      <w:r w:rsidRPr="001A7FEB">
        <w:t>for children and adolescents (up through age 18) with:</w:t>
      </w:r>
    </w:p>
    <w:p w14:paraId="01430182" w14:textId="77777777" w:rsidR="001A7FEB" w:rsidRPr="001A7FEB" w:rsidRDefault="001A7FEB" w:rsidP="002B7774">
      <w:pPr>
        <w:pStyle w:val="HSCNormal"/>
        <w:numPr>
          <w:ilvl w:val="0"/>
          <w:numId w:val="161"/>
        </w:numPr>
      </w:pPr>
      <w:r w:rsidRPr="001A7FEB">
        <w:t>Pain affecting activities of daily living from the varicocele; OR</w:t>
      </w:r>
    </w:p>
    <w:p w14:paraId="029D93A6" w14:textId="77777777" w:rsidR="001A7FEB" w:rsidRPr="001A7FEB" w:rsidRDefault="001A7FEB" w:rsidP="002B7774">
      <w:pPr>
        <w:pStyle w:val="HSCNormal"/>
        <w:numPr>
          <w:ilvl w:val="0"/>
          <w:numId w:val="161"/>
        </w:numPr>
      </w:pPr>
      <w:r w:rsidRPr="001A7FEB">
        <w:t>Objective evidence of reduced ipsilateral testicular size of 20% of more compared to the contralateral testicle; OR</w:t>
      </w:r>
    </w:p>
    <w:p w14:paraId="7235FC5A" w14:textId="77777777" w:rsidR="001A7FEB" w:rsidRPr="001A7FEB" w:rsidRDefault="001A7FEB" w:rsidP="002B7774">
      <w:pPr>
        <w:pStyle w:val="HSCNormal"/>
        <w:numPr>
          <w:ilvl w:val="0"/>
          <w:numId w:val="161"/>
        </w:numPr>
      </w:pPr>
      <w:r w:rsidRPr="001A7FEB">
        <w:t>Varicocele in a patient with a solitary testicle.</w:t>
      </w:r>
    </w:p>
    <w:p w14:paraId="1C1F051D" w14:textId="77777777" w:rsidR="001A7FEB" w:rsidRPr="001A7FEB" w:rsidRDefault="001A7FEB" w:rsidP="001A7FEB">
      <w:pPr>
        <w:pStyle w:val="HSCNormal"/>
      </w:pPr>
    </w:p>
    <w:p w14:paraId="6D13F0CA" w14:textId="6E38BCBD" w:rsidR="001A7FEB" w:rsidRDefault="001A7FEB" w:rsidP="000902B6">
      <w:pPr>
        <w:pStyle w:val="HSCNormal"/>
        <w:spacing w:after="320"/>
      </w:pPr>
      <w:r w:rsidRPr="001A7FEB">
        <w:t xml:space="preserve">All other varicocele repair is included on </w:t>
      </w:r>
      <w:r w:rsidR="000902B6">
        <w:t>Line 547</w:t>
      </w:r>
      <w:r w:rsidR="0065569B">
        <w:t>.</w:t>
      </w:r>
    </w:p>
    <w:p w14:paraId="31096B9F" w14:textId="77777777" w:rsidR="00EF2C2E" w:rsidRPr="002C678E" w:rsidRDefault="00551FB6" w:rsidP="00EF2C2E">
      <w:pPr>
        <w:pStyle w:val="Heading1"/>
      </w:pPr>
      <w:bookmarkStart w:id="205" w:name="GuidelineNote0192"/>
      <w:r>
        <w:t>GUIDELINE NOTE 192, SACRAL NERVE STIMULATION FOR URINARY CONDITIONS</w:t>
      </w:r>
      <w:bookmarkEnd w:id="205"/>
    </w:p>
    <w:p w14:paraId="51727E83" w14:textId="1F01DCFB" w:rsidR="00EF2C2E" w:rsidRDefault="000902B6" w:rsidP="00EF2C2E">
      <w:pPr>
        <w:pStyle w:val="HSCGLLineList"/>
      </w:pPr>
      <w:r>
        <w:t>Lines 327,455</w:t>
      </w:r>
    </w:p>
    <w:p w14:paraId="306C59EF" w14:textId="77777777" w:rsidR="00EF2C2E" w:rsidRDefault="00EF2C2E" w:rsidP="00EF2C2E">
      <w:pPr>
        <w:pStyle w:val="HSCNormal"/>
      </w:pPr>
      <w:r>
        <w:t>Sacral nerve stimulation is included on these lines only for urinary incontinence, non-obstructive urinary retention, and overactive bladder AND only when all of the following criteria are met:</w:t>
      </w:r>
    </w:p>
    <w:p w14:paraId="47C2E058" w14:textId="77777777" w:rsidR="00EF2C2E" w:rsidRDefault="00EF2C2E" w:rsidP="002B7774">
      <w:pPr>
        <w:pStyle w:val="HSCNormal"/>
        <w:numPr>
          <w:ilvl w:val="0"/>
          <w:numId w:val="162"/>
        </w:numPr>
      </w:pPr>
      <w:r>
        <w:t>The patient has had symptoms for at least 12 months and the condition has resulted in significant disability (the frequency and/or severity of symptoms are limiting the member's ability to participate in daily activities); AND</w:t>
      </w:r>
    </w:p>
    <w:p w14:paraId="1A25647E" w14:textId="77777777" w:rsidR="00EF2C2E" w:rsidRDefault="00EF2C2E" w:rsidP="002B7774">
      <w:pPr>
        <w:pStyle w:val="HSCNormal"/>
        <w:numPr>
          <w:ilvl w:val="0"/>
          <w:numId w:val="162"/>
        </w:numPr>
      </w:pPr>
      <w:r>
        <w:t>Documented failure or intolerance to pharmacotherapies and behavioral treatments (e.g., pelvic floor exercise, biofeedback, timed voids, and fluid management) and, for non-obstructive urinary retention, intermittent catheterization; AND</w:t>
      </w:r>
    </w:p>
    <w:p w14:paraId="278CE50E" w14:textId="77777777" w:rsidR="00EF2C2E" w:rsidRDefault="00EF2C2E" w:rsidP="002B7774">
      <w:pPr>
        <w:pStyle w:val="HSCNormal"/>
        <w:numPr>
          <w:ilvl w:val="0"/>
          <w:numId w:val="162"/>
        </w:numPr>
      </w:pPr>
      <w:r>
        <w:t>The patient must be an appropriate surgical candidate such that implantation with anesthesia can occur; AND</w:t>
      </w:r>
    </w:p>
    <w:p w14:paraId="633C152A" w14:textId="77777777" w:rsidR="00EF2C2E" w:rsidRDefault="00EF2C2E" w:rsidP="002B7774">
      <w:pPr>
        <w:pStyle w:val="HSCNormal"/>
        <w:numPr>
          <w:ilvl w:val="0"/>
          <w:numId w:val="162"/>
        </w:numPr>
      </w:pPr>
      <w:r>
        <w:t xml:space="preserve">The patient does not have stress incontinence, urinary obstruction, </w:t>
      </w:r>
      <w:r w:rsidR="004942E6">
        <w:t>or</w:t>
      </w:r>
      <w:r>
        <w:t xml:space="preserve"> specific neurologic diseases (e.g., diabetes with peripheral nerve involvement, spinal cord injury, or multiple sclerosis); AND</w:t>
      </w:r>
    </w:p>
    <w:p w14:paraId="1304C640" w14:textId="77777777" w:rsidR="00EF2C2E" w:rsidRDefault="00EF2C2E" w:rsidP="000902B6">
      <w:pPr>
        <w:pStyle w:val="HSCNormal"/>
        <w:numPr>
          <w:ilvl w:val="0"/>
          <w:numId w:val="162"/>
        </w:numPr>
        <w:spacing w:after="320"/>
      </w:pPr>
      <w:r>
        <w:t>Patient must have had a successful test stimulation, defined as a 50% or greater improvement in symptoms.</w:t>
      </w:r>
    </w:p>
    <w:p w14:paraId="39363E7F" w14:textId="77777777" w:rsidR="00023B5E" w:rsidRPr="002C678E" w:rsidRDefault="00551FB6" w:rsidP="00023B5E">
      <w:pPr>
        <w:pStyle w:val="Heading1"/>
      </w:pPr>
      <w:bookmarkStart w:id="206" w:name="GuidelineNote0193"/>
      <w:r>
        <w:t>GUIDELINE NOTE 193, ARTIFICIAL URINARY SPHINCTERS</w:t>
      </w:r>
      <w:bookmarkEnd w:id="206"/>
    </w:p>
    <w:p w14:paraId="71085F48" w14:textId="5E5C1FE2" w:rsidR="00023B5E" w:rsidRDefault="000902B6" w:rsidP="00023B5E">
      <w:pPr>
        <w:pStyle w:val="HSCGLLineList"/>
      </w:pPr>
      <w:r>
        <w:t>Line 455</w:t>
      </w:r>
    </w:p>
    <w:p w14:paraId="693C427E" w14:textId="77777777" w:rsidR="00AA078F" w:rsidRDefault="00AA078F" w:rsidP="00AA078F">
      <w:pPr>
        <w:pStyle w:val="HSCNormal"/>
      </w:pPr>
      <w:r>
        <w:t>Artificial urinary sphincters are included on this line only for patients with intrinsic sphincter deficiency with any of the following indications:</w:t>
      </w:r>
    </w:p>
    <w:p w14:paraId="47CFC6FF" w14:textId="77777777" w:rsidR="00AA078F" w:rsidRDefault="00AA078F" w:rsidP="002B7774">
      <w:pPr>
        <w:pStyle w:val="HSCNormal"/>
        <w:numPr>
          <w:ilvl w:val="0"/>
          <w:numId w:val="163"/>
        </w:numPr>
      </w:pPr>
      <w:r>
        <w:t xml:space="preserve">Children with intractable urinary incontinence due to intrinsic sphincter deficiency who are refractory to behavioral or pharmacological therapies and are unsuitable candidates for other types of surgical procedures for correction of urinary incontinence; </w:t>
      </w:r>
      <w:r w:rsidR="00C6474F">
        <w:t>OR</w:t>
      </w:r>
    </w:p>
    <w:p w14:paraId="0911FBB5" w14:textId="77777777" w:rsidR="00AA078F" w:rsidRDefault="00AA078F" w:rsidP="002B7774">
      <w:pPr>
        <w:pStyle w:val="HSCNormal"/>
        <w:numPr>
          <w:ilvl w:val="0"/>
          <w:numId w:val="163"/>
        </w:numPr>
      </w:pPr>
      <w:r>
        <w:t xml:space="preserve">Patients who are 6 or more months post-prostatectomy who have had no improvement in the severity of urinary incontinence despite trials of behavioral and pharmacological therapies; </w:t>
      </w:r>
      <w:r w:rsidR="00C6474F">
        <w:t>OR</w:t>
      </w:r>
    </w:p>
    <w:p w14:paraId="11F204C8" w14:textId="77777777" w:rsidR="00AA078F" w:rsidRDefault="00AA078F" w:rsidP="002B7774">
      <w:pPr>
        <w:pStyle w:val="HSCNormal"/>
        <w:numPr>
          <w:ilvl w:val="0"/>
          <w:numId w:val="163"/>
        </w:numPr>
      </w:pPr>
      <w:r>
        <w:t xml:space="preserve">Men with epispadias-exstrophy in whom bladder neck reconstruction has failed; </w:t>
      </w:r>
      <w:r w:rsidR="00C6474F">
        <w:t>OR</w:t>
      </w:r>
    </w:p>
    <w:p w14:paraId="0CAE1EB6" w14:textId="77777777" w:rsidR="00AA078F" w:rsidRDefault="00AA078F" w:rsidP="000902B6">
      <w:pPr>
        <w:pStyle w:val="HSCNormal"/>
        <w:numPr>
          <w:ilvl w:val="0"/>
          <w:numId w:val="163"/>
        </w:numPr>
        <w:spacing w:after="320"/>
      </w:pPr>
      <w:r>
        <w:t>Women with intractable urinary incontinence who have failed behavioral, pharmacological, and other surgical treatments.</w:t>
      </w:r>
    </w:p>
    <w:p w14:paraId="0EDCEC7C" w14:textId="77777777" w:rsidR="000A5A40" w:rsidRPr="002C678E" w:rsidRDefault="00551FB6" w:rsidP="000A5A40">
      <w:pPr>
        <w:pStyle w:val="Heading1"/>
      </w:pPr>
      <w:bookmarkStart w:id="207" w:name="GuidelineNote0194"/>
      <w:r>
        <w:t>GUIDELINE NOTE 194, TOTAL PANCREATECTOMY WITH ISLET CELL AUTOTRANSPLANT</w:t>
      </w:r>
      <w:bookmarkEnd w:id="207"/>
    </w:p>
    <w:p w14:paraId="4C6905A5" w14:textId="281CD819" w:rsidR="000A5A40" w:rsidRDefault="000902B6" w:rsidP="000A5A40">
      <w:pPr>
        <w:pStyle w:val="HSCGLLineList"/>
      </w:pPr>
      <w:r>
        <w:t>Line 599</w:t>
      </w:r>
    </w:p>
    <w:p w14:paraId="740A7869" w14:textId="77777777" w:rsidR="000A5A40" w:rsidRDefault="000A5A40" w:rsidP="007A6D9D">
      <w:pPr>
        <w:pStyle w:val="HSCNormal"/>
      </w:pPr>
      <w:r>
        <w:t xml:space="preserve">Total pancreatectomy with islet cell autotransplant (TP IAT) is only included on this line when the patient meets </w:t>
      </w:r>
      <w:r w:rsidR="00C6474F">
        <w:t>ALL</w:t>
      </w:r>
      <w:r>
        <w:t xml:space="preserve"> of the following criteria:</w:t>
      </w:r>
    </w:p>
    <w:p w14:paraId="50BA3C72" w14:textId="77777777" w:rsidR="000A5A40" w:rsidRDefault="000A5A40" w:rsidP="002B7774">
      <w:pPr>
        <w:pStyle w:val="HSCNormal"/>
        <w:numPr>
          <w:ilvl w:val="0"/>
          <w:numId w:val="164"/>
        </w:numPr>
      </w:pPr>
      <w:r>
        <w:t>Has acquired intractable chronic pancreatitis</w:t>
      </w:r>
    </w:p>
    <w:p w14:paraId="13ADB543" w14:textId="77777777" w:rsidR="000A5A40" w:rsidRDefault="000A5A40" w:rsidP="002B7774">
      <w:pPr>
        <w:pStyle w:val="HSCNormal"/>
        <w:numPr>
          <w:ilvl w:val="0"/>
          <w:numId w:val="164"/>
        </w:numPr>
      </w:pPr>
      <w:r>
        <w:t>Has intractable abdominal pain despite optimal medical therapy</w:t>
      </w:r>
    </w:p>
    <w:p w14:paraId="0A0F88A3" w14:textId="77777777" w:rsidR="000A5A40" w:rsidRDefault="000A5A40" w:rsidP="002B7774">
      <w:pPr>
        <w:pStyle w:val="HSCNormal"/>
        <w:numPr>
          <w:ilvl w:val="0"/>
          <w:numId w:val="164"/>
        </w:numPr>
      </w:pPr>
      <w:r>
        <w:t xml:space="preserve">Has not responded to more conservative surgery including endoscopic pancreatic decompression or in whom such surgery is not clinically indicated </w:t>
      </w:r>
    </w:p>
    <w:p w14:paraId="10F978A9" w14:textId="77777777" w:rsidR="000A5A40" w:rsidRDefault="000A5A40" w:rsidP="002B7774">
      <w:pPr>
        <w:pStyle w:val="HSCNormal"/>
        <w:numPr>
          <w:ilvl w:val="0"/>
          <w:numId w:val="164"/>
        </w:numPr>
      </w:pPr>
      <w:r>
        <w:t xml:space="preserve">Has not responded to nerve block procedures or in whom these interventions are not clinically indicated </w:t>
      </w:r>
    </w:p>
    <w:p w14:paraId="4D969BA6" w14:textId="77777777" w:rsidR="000A5A40" w:rsidRDefault="000A5A40" w:rsidP="002B7774">
      <w:pPr>
        <w:pStyle w:val="HSCNormal"/>
        <w:numPr>
          <w:ilvl w:val="0"/>
          <w:numId w:val="164"/>
        </w:numPr>
      </w:pPr>
      <w:r>
        <w:t xml:space="preserve">Has been assessed by the multidisciplinary team and determined to have pain of an organic nature and are thought likely to achieve significant pain reduction from TP IAT </w:t>
      </w:r>
    </w:p>
    <w:p w14:paraId="25DE083F" w14:textId="77777777" w:rsidR="000A5A40" w:rsidRDefault="000A5A40" w:rsidP="002B7774">
      <w:pPr>
        <w:pStyle w:val="HSCNormal"/>
        <w:numPr>
          <w:ilvl w:val="0"/>
          <w:numId w:val="164"/>
        </w:numPr>
      </w:pPr>
      <w:r>
        <w:t>Is an appropriate candidate for major surgery</w:t>
      </w:r>
    </w:p>
    <w:p w14:paraId="51EF23AA" w14:textId="77777777" w:rsidR="000A5A40" w:rsidRDefault="000A5A40" w:rsidP="002B7774">
      <w:pPr>
        <w:pStyle w:val="HSCNormal"/>
        <w:numPr>
          <w:ilvl w:val="0"/>
          <w:numId w:val="164"/>
        </w:numPr>
      </w:pPr>
      <w:r>
        <w:t>Is able to adhere to the complex medical management required following TP IAT</w:t>
      </w:r>
    </w:p>
    <w:p w14:paraId="5E38153C" w14:textId="77777777" w:rsidR="000A5A40" w:rsidRDefault="000A5A40" w:rsidP="002B7774">
      <w:pPr>
        <w:pStyle w:val="HSCNormal"/>
        <w:numPr>
          <w:ilvl w:val="0"/>
          <w:numId w:val="164"/>
        </w:numPr>
      </w:pPr>
      <w:r>
        <w:t>Does not have type 1 diabetes, known pancreatic cancer or any other condition that would prevent isolation of islet cells for autotransplant</w:t>
      </w:r>
    </w:p>
    <w:p w14:paraId="28938EE4" w14:textId="77777777" w:rsidR="000A5A40" w:rsidRDefault="00D90518" w:rsidP="002B7774">
      <w:pPr>
        <w:pStyle w:val="HSCNormal"/>
        <w:numPr>
          <w:ilvl w:val="0"/>
          <w:numId w:val="164"/>
        </w:numPr>
      </w:pPr>
      <w:r w:rsidRPr="00D90518">
        <w:t>Does not have a condition (e.g. portal vein thrombosis or significant parenchymal liver disease such as cirrhosis of the liver) which increases the risks associated with islet cell transplant</w:t>
      </w:r>
    </w:p>
    <w:p w14:paraId="3FDD907A" w14:textId="77777777" w:rsidR="00F92F5B" w:rsidRDefault="000A5A40" w:rsidP="000902B6">
      <w:pPr>
        <w:pStyle w:val="HSCNormal"/>
        <w:numPr>
          <w:ilvl w:val="0"/>
          <w:numId w:val="164"/>
        </w:numPr>
        <w:spacing w:after="320"/>
      </w:pPr>
      <w:r>
        <w:t>Does not have any other contraindications such as active alcohol abuse</w:t>
      </w:r>
    </w:p>
    <w:p w14:paraId="31FC7562" w14:textId="77777777" w:rsidR="006E24D4" w:rsidRPr="002C678E" w:rsidRDefault="00551FB6" w:rsidP="006E24D4">
      <w:pPr>
        <w:pStyle w:val="Heading1"/>
      </w:pPr>
      <w:bookmarkStart w:id="208" w:name="GuidelineNote0195"/>
      <w:r>
        <w:t>GUIDELINE NOTE 195, TEMPORARY PERCUTANEOUS MECHANICAL CIRCULATORY SUPPORT WITH IMPELLA DEVICES</w:t>
      </w:r>
      <w:bookmarkEnd w:id="208"/>
    </w:p>
    <w:p w14:paraId="3D2FFB01" w14:textId="57E80AC9" w:rsidR="006E24D4" w:rsidRDefault="000902B6" w:rsidP="006E24D4">
      <w:pPr>
        <w:pStyle w:val="HSCGLLineList"/>
      </w:pPr>
      <w:r>
        <w:t>Line 69</w:t>
      </w:r>
    </w:p>
    <w:p w14:paraId="74BD3D5C" w14:textId="18397B33" w:rsidR="006E24D4" w:rsidRDefault="006E24D4" w:rsidP="006E24D4">
      <w:pPr>
        <w:pStyle w:val="HSCNormal"/>
      </w:pPr>
      <w:r>
        <w:t xml:space="preserve">Temporary percutaneous mechanical circulatory support with Impella devices is included on </w:t>
      </w:r>
      <w:r w:rsidR="000902B6">
        <w:t>Line 69</w:t>
      </w:r>
      <w:r>
        <w:t xml:space="preserve"> only in the two following circumstances:</w:t>
      </w:r>
    </w:p>
    <w:p w14:paraId="692E76C7" w14:textId="77777777" w:rsidR="006D56A5" w:rsidRDefault="006D56A5" w:rsidP="006D56A5">
      <w:pPr>
        <w:pStyle w:val="Heading1Nobk"/>
        <w:keepNext/>
        <w:spacing w:after="100"/>
      </w:pPr>
      <w:r>
        <w:lastRenderedPageBreak/>
        <w:t>GUIDELINE NOTE 195, TEMPORARY PERCUTANEOUS MECHANICAL CIRCULATORY SUPPORT WITH IMPELLA DEVICES (CONT'D)</w:t>
      </w:r>
    </w:p>
    <w:p w14:paraId="1AE7F71F" w14:textId="0682F645" w:rsidR="006E24D4" w:rsidRDefault="006E24D4" w:rsidP="006D56A5">
      <w:pPr>
        <w:pStyle w:val="HSCNormal"/>
        <w:keepLines/>
        <w:numPr>
          <w:ilvl w:val="0"/>
          <w:numId w:val="158"/>
        </w:numPr>
      </w:pPr>
      <w:r>
        <w:t>During percutaneous coronary intervention (PCI) in patients with acute coronary syndrome</w:t>
      </w:r>
      <w:r w:rsidR="00BD0F8A">
        <w:t xml:space="preserve"> (ACS)</w:t>
      </w:r>
      <w:r>
        <w:t xml:space="preserve"> when all of the following conditions are met:</w:t>
      </w:r>
    </w:p>
    <w:p w14:paraId="50002E1D" w14:textId="77777777" w:rsidR="006E24D4" w:rsidRDefault="002E346D" w:rsidP="002B7774">
      <w:pPr>
        <w:pStyle w:val="HSCNormal"/>
        <w:numPr>
          <w:ilvl w:val="0"/>
          <w:numId w:val="159"/>
        </w:numPr>
      </w:pPr>
      <w:r>
        <w:t xml:space="preserve">ACS </w:t>
      </w:r>
      <w:r w:rsidR="006E24D4">
        <w:t>without cardiogenic shock (STEMI, NSTEMI</w:t>
      </w:r>
      <w:r w:rsidR="001B76F2">
        <w:t xml:space="preserve"> or</w:t>
      </w:r>
      <w:r w:rsidR="006E24D4">
        <w:t xml:space="preserve"> unstable angina)</w:t>
      </w:r>
    </w:p>
    <w:p w14:paraId="31F5DDCF" w14:textId="77777777" w:rsidR="006E24D4" w:rsidRDefault="006E24D4" w:rsidP="002B7774">
      <w:pPr>
        <w:pStyle w:val="HSCNormal"/>
        <w:numPr>
          <w:ilvl w:val="0"/>
          <w:numId w:val="159"/>
        </w:numPr>
      </w:pPr>
      <w:r>
        <w:t>A heart team discussion determines the patient needs revascularization with coronary artery bypass graft (CABG) or PCI</w:t>
      </w:r>
    </w:p>
    <w:p w14:paraId="404B2EC8" w14:textId="77777777" w:rsidR="006E24D4" w:rsidRDefault="006E24D4" w:rsidP="002B7774">
      <w:pPr>
        <w:pStyle w:val="HSCNormal"/>
        <w:numPr>
          <w:ilvl w:val="0"/>
          <w:numId w:val="159"/>
        </w:numPr>
      </w:pPr>
      <w:r>
        <w:t>A cardiothoracic surgeon is consulted and agrees the patient is inoperable (i.e., are not willing to perform CABG but agree revascularization is indicated)</w:t>
      </w:r>
    </w:p>
    <w:p w14:paraId="1F4E8DAB" w14:textId="77777777" w:rsidR="006E24D4" w:rsidRDefault="006E24D4" w:rsidP="002B7774">
      <w:pPr>
        <w:pStyle w:val="HSCNormal"/>
        <w:numPr>
          <w:ilvl w:val="0"/>
          <w:numId w:val="159"/>
        </w:numPr>
      </w:pPr>
      <w:r>
        <w:t>Patient has complex left main or last remaining conduit disease</w:t>
      </w:r>
    </w:p>
    <w:p w14:paraId="239D98E3" w14:textId="77777777" w:rsidR="006E24D4" w:rsidRDefault="006E24D4" w:rsidP="002B7774">
      <w:pPr>
        <w:pStyle w:val="HSCNormal"/>
        <w:numPr>
          <w:ilvl w:val="0"/>
          <w:numId w:val="159"/>
        </w:numPr>
      </w:pPr>
      <w:r>
        <w:t xml:space="preserve">Ejection fraction (EF) &lt; 30% or at high risk for hemodynamic collapse during intervention </w:t>
      </w:r>
    </w:p>
    <w:p w14:paraId="6FFF060B" w14:textId="77777777" w:rsidR="006E24D4" w:rsidRDefault="006E24D4" w:rsidP="006E24D4">
      <w:pPr>
        <w:pStyle w:val="HSCNormal"/>
      </w:pPr>
    </w:p>
    <w:p w14:paraId="2597BC13" w14:textId="77777777" w:rsidR="006E24D4" w:rsidRDefault="006E24D4" w:rsidP="002B7774">
      <w:pPr>
        <w:pStyle w:val="HSCNormal"/>
        <w:numPr>
          <w:ilvl w:val="0"/>
          <w:numId w:val="158"/>
        </w:numPr>
      </w:pPr>
      <w:r>
        <w:t>In patients with cardiogenic shock who may be candidates for Left Ventricular Assist Device (LVAD) (destination therapy) or transplant (bridge to transplant), AND an advanced heart failure and transplant cardiologist agrees that Impella should be used as a bridge to decision for LVAD or transplant.  Appropriate effort should be made to consult with a heart failure and transplant cardiologist, but coverage is recommended in circumstances where consultation cannot reasonably be obtained without endangering the patient’s life and the treating physician believes the patient meets the criteria above.</w:t>
      </w:r>
    </w:p>
    <w:p w14:paraId="4916E3EB" w14:textId="77777777" w:rsidR="006E24D4" w:rsidRDefault="006E24D4" w:rsidP="006E24D4">
      <w:pPr>
        <w:pStyle w:val="HSCNormal"/>
      </w:pPr>
    </w:p>
    <w:p w14:paraId="0E327EFF" w14:textId="77777777" w:rsidR="004E3F76" w:rsidRDefault="006E24D4" w:rsidP="000902B6">
      <w:pPr>
        <w:pStyle w:val="HSCNormal"/>
        <w:spacing w:after="320"/>
      </w:pPr>
      <w:r>
        <w:t>Temporary percutaneous mechanical circulatory support with Impella devices is not included on this or any other line for elective high-risk PCI for patients with stable coronary artery disease.</w:t>
      </w:r>
    </w:p>
    <w:p w14:paraId="423EC132" w14:textId="77777777" w:rsidR="007E2B68" w:rsidRDefault="007E2B68" w:rsidP="007E2B68">
      <w:pPr>
        <w:pStyle w:val="Heading1"/>
      </w:pPr>
      <w:bookmarkStart w:id="209" w:name="GuidelineNote0196"/>
      <w:r>
        <w:t>GUIDELINE NOTE 196, BREAST SURGERY REVISION</w:t>
      </w:r>
    </w:p>
    <w:bookmarkEnd w:id="209"/>
    <w:p w14:paraId="7C867CB8" w14:textId="0CA358DB" w:rsidR="007E2B68" w:rsidRDefault="000902B6" w:rsidP="007E2B68">
      <w:pPr>
        <w:pStyle w:val="HSCGLLineList"/>
      </w:pPr>
      <w:r>
        <w:t>Lines 191,285,312,424,560,636,642</w:t>
      </w:r>
    </w:p>
    <w:p w14:paraId="4E6B8BB7" w14:textId="77777777" w:rsidR="007E2B68" w:rsidRPr="00AC1B40" w:rsidRDefault="007E2B68" w:rsidP="000902B6">
      <w:pPr>
        <w:pStyle w:val="HSCNormal"/>
        <w:spacing w:after="320"/>
        <w:rPr>
          <w:lang w:val="en"/>
        </w:rPr>
      </w:pPr>
      <w:r w:rsidRPr="00AC1B40">
        <w:rPr>
          <w:lang w:val="en"/>
        </w:rPr>
        <w:t>Revision of previous breast reconstruction, augmentation, or other breast surgery is only covered in cases where the revision is required to address complications of the surgery (wound dehiscence, fistula, chronic pain directly related to the surgery, etc.). For capsular contracture, only stage 4 contractures with chronic pain are covered for revision surgery/capsulotomy. Revisions of breast reconstruction, augmentation or other breast surgery are not covered solely for cosmetic issues.</w:t>
      </w:r>
    </w:p>
    <w:p w14:paraId="0EDBC27A" w14:textId="77777777" w:rsidR="00E157F4" w:rsidRDefault="00E157F4" w:rsidP="00E157F4">
      <w:pPr>
        <w:pStyle w:val="Heading1"/>
      </w:pPr>
      <w:bookmarkStart w:id="210" w:name="GuidelineNote0197"/>
      <w:r>
        <w:t xml:space="preserve">GUIDELINE NOTE </w:t>
      </w:r>
      <w:r w:rsidR="007E2B68">
        <w:t>197</w:t>
      </w:r>
      <w:r>
        <w:t>, COUNSELING FOR PREGNANT AND POSTPARTUM WOMEN</w:t>
      </w:r>
    </w:p>
    <w:bookmarkEnd w:id="210"/>
    <w:p w14:paraId="1FC07161" w14:textId="3FCB6E39" w:rsidR="00F16202" w:rsidRDefault="000902B6" w:rsidP="00F16202">
      <w:pPr>
        <w:pStyle w:val="HSCGLLineList"/>
      </w:pPr>
      <w:r>
        <w:t>Lines 1,3,35,63</w:t>
      </w:r>
    </w:p>
    <w:p w14:paraId="34CA4C6A" w14:textId="77777777" w:rsidR="00B23F4A" w:rsidRDefault="00B23F4A" w:rsidP="000902B6">
      <w:pPr>
        <w:pStyle w:val="HSCNormal"/>
        <w:spacing w:after="320"/>
      </w:pPr>
      <w:r>
        <w:t xml:space="preserve">Counseling for the prevention of peripartum mood disorders for pregnant and postpartum women (including up to 1 year after birth or pregnancy loss) are included on these lines according to USPSTF recommendations https://www.uspreventiveservicestaskforce.org/Page/Document/RecommendationStatementFinal/perinatal-depression-preventive-interventions and should be coded with health behavior assessment and intervention procedure codes. </w:t>
      </w:r>
    </w:p>
    <w:p w14:paraId="4FE23E7F" w14:textId="77777777" w:rsidR="007E2B68" w:rsidRDefault="007E2B68" w:rsidP="007E2B68">
      <w:pPr>
        <w:pStyle w:val="Heading1"/>
      </w:pPr>
      <w:bookmarkStart w:id="211" w:name="GuidelineNote0198"/>
      <w:r>
        <w:t>GUIDELINE NOTE 198, HIDRADENITIS SUPPURATIVA</w:t>
      </w:r>
    </w:p>
    <w:bookmarkEnd w:id="211"/>
    <w:p w14:paraId="35846C9F" w14:textId="7A505BAB" w:rsidR="007E2B68" w:rsidRDefault="000902B6" w:rsidP="007E2B68">
      <w:pPr>
        <w:pStyle w:val="HSCGLLineList"/>
      </w:pPr>
      <w:r>
        <w:t>Lines 419,514</w:t>
      </w:r>
    </w:p>
    <w:p w14:paraId="3447EB7A" w14:textId="37AD5B3C" w:rsidR="007E2B68" w:rsidRPr="0040562D" w:rsidRDefault="007E2B68" w:rsidP="007E2B68">
      <w:pPr>
        <w:pStyle w:val="HSCNormal"/>
        <w:rPr>
          <w:lang w:val="en"/>
        </w:rPr>
      </w:pPr>
      <w:r w:rsidRPr="0040562D">
        <w:t xml:space="preserve">Hidradenitis suppurativa is included on </w:t>
      </w:r>
      <w:r w:rsidR="000902B6">
        <w:t>Line 419</w:t>
      </w:r>
      <w:r w:rsidRPr="0040562D">
        <w:t xml:space="preserve"> only for moderate to severe disease (e.g. </w:t>
      </w:r>
      <w:r w:rsidRPr="0040562D">
        <w:rPr>
          <w:lang w:val="en"/>
        </w:rPr>
        <w:t>Hurley Stage II or Hurley Stage III); otherwise this condition is included on</w:t>
      </w:r>
      <w:r>
        <w:rPr>
          <w:lang w:val="en"/>
        </w:rPr>
        <w:t xml:space="preserve"> </w:t>
      </w:r>
      <w:r w:rsidR="000902B6">
        <w:rPr>
          <w:lang w:val="en"/>
        </w:rPr>
        <w:t>Line 514</w:t>
      </w:r>
      <w:r>
        <w:rPr>
          <w:lang w:val="en"/>
        </w:rPr>
        <w:t>.</w:t>
      </w:r>
      <w:r w:rsidRPr="0040562D">
        <w:rPr>
          <w:lang w:val="en"/>
        </w:rPr>
        <w:t xml:space="preserve">  </w:t>
      </w:r>
    </w:p>
    <w:p w14:paraId="46216762" w14:textId="77777777" w:rsidR="007E2B68" w:rsidRPr="0040562D" w:rsidRDefault="007E2B68" w:rsidP="007E2B68">
      <w:pPr>
        <w:pStyle w:val="HSCNormal"/>
        <w:rPr>
          <w:lang w:val="en"/>
        </w:rPr>
      </w:pPr>
    </w:p>
    <w:p w14:paraId="0A88000F" w14:textId="509D5001" w:rsidR="007E2B68" w:rsidRPr="0040562D" w:rsidRDefault="007E2B68" w:rsidP="007E2B68">
      <w:pPr>
        <w:pStyle w:val="HSCNormal"/>
      </w:pPr>
      <w:r w:rsidRPr="0040562D">
        <w:rPr>
          <w:lang w:val="en"/>
        </w:rPr>
        <w:t xml:space="preserve">Initial treatment with adalimumab is limited to adults </w:t>
      </w:r>
      <w:r w:rsidRPr="0040562D">
        <w:t xml:space="preserve">whose disease has not responded to at least a 90-day trial of conventional therapy (e.g., oral antibiotics), unless such a trial is not tolerated or contraindicated. Treatment with adalimumab after 12 weeks is only included on </w:t>
      </w:r>
      <w:r w:rsidR="000902B6">
        <w:t>Line 419</w:t>
      </w:r>
      <w:r>
        <w:t xml:space="preserve"> </w:t>
      </w:r>
      <w:r w:rsidRPr="0040562D">
        <w:t>for patients with a clear evidence of response, defined as:</w:t>
      </w:r>
    </w:p>
    <w:p w14:paraId="1E76F0AE" w14:textId="77777777" w:rsidR="007E2B68" w:rsidRPr="0040562D" w:rsidRDefault="007E2B68" w:rsidP="002B7774">
      <w:pPr>
        <w:pStyle w:val="HSCNormal"/>
        <w:numPr>
          <w:ilvl w:val="0"/>
          <w:numId w:val="165"/>
        </w:numPr>
      </w:pPr>
      <w:r w:rsidRPr="0040562D">
        <w:t>a reduction of 25% or more in the total abscess and inflammatory nodule count, AND</w:t>
      </w:r>
    </w:p>
    <w:p w14:paraId="53FC03A6" w14:textId="77777777" w:rsidR="007E2B68" w:rsidRPr="0040562D" w:rsidRDefault="007E2B68" w:rsidP="000902B6">
      <w:pPr>
        <w:pStyle w:val="HSCNormal"/>
        <w:numPr>
          <w:ilvl w:val="0"/>
          <w:numId w:val="165"/>
        </w:numPr>
        <w:spacing w:after="320"/>
      </w:pPr>
      <w:r w:rsidRPr="0040562D">
        <w:t>no increase in abscesses and draining fistulas.</w:t>
      </w:r>
    </w:p>
    <w:p w14:paraId="0624D93D" w14:textId="77777777" w:rsidR="004F6741" w:rsidRDefault="004F6741" w:rsidP="004F6741">
      <w:pPr>
        <w:pStyle w:val="Heading1"/>
      </w:pPr>
      <w:bookmarkStart w:id="212" w:name="GuidelineNote0199"/>
      <w:r>
        <w:t xml:space="preserve">GUIDELINE NOTE </w:t>
      </w:r>
      <w:r w:rsidR="007E2B68">
        <w:t>199</w:t>
      </w:r>
      <w:r>
        <w:t>, INTESTINE TRANSPLANT</w:t>
      </w:r>
    </w:p>
    <w:bookmarkEnd w:id="212"/>
    <w:p w14:paraId="4EAEBC25" w14:textId="77634DBB" w:rsidR="004F6741" w:rsidRDefault="000902B6" w:rsidP="004F6741">
      <w:pPr>
        <w:pStyle w:val="HSCGLLineList"/>
      </w:pPr>
      <w:r>
        <w:t>Line 239</w:t>
      </w:r>
    </w:p>
    <w:p w14:paraId="2074C01E" w14:textId="77777777" w:rsidR="004F6741" w:rsidRPr="004F6741" w:rsidRDefault="004F6741" w:rsidP="004F6741">
      <w:pPr>
        <w:pStyle w:val="HSCNormal"/>
        <w:rPr>
          <w:lang w:val="en"/>
        </w:rPr>
      </w:pPr>
      <w:r w:rsidRPr="004F6741">
        <w:rPr>
          <w:lang w:val="en"/>
        </w:rPr>
        <w:t>Intestine transplant is included on this line only for patients with failure of total parenteral nutrition (TPN) as indicated by one of the following, and no contraindications to transplant:</w:t>
      </w:r>
    </w:p>
    <w:p w14:paraId="39FB0F39" w14:textId="77777777" w:rsidR="004F6741" w:rsidRPr="004F6741" w:rsidRDefault="004F6741" w:rsidP="00012B20">
      <w:pPr>
        <w:pStyle w:val="HSCNormal"/>
        <w:numPr>
          <w:ilvl w:val="0"/>
          <w:numId w:val="167"/>
        </w:numPr>
        <w:rPr>
          <w:lang w:val="en"/>
        </w:rPr>
      </w:pPr>
      <w:r w:rsidRPr="004F6741">
        <w:rPr>
          <w:lang w:val="en"/>
        </w:rPr>
        <w:t xml:space="preserve">Impending or overt liver failure due to TPN, indicated by elevated serum bilirubin and/or liver enzymes, splenomegaly, thrombocytopenia, gastro-esophageal varices, coagulopathy, peristomal bleeding, or hepatic fibrosis/cirrhosis; </w:t>
      </w:r>
    </w:p>
    <w:p w14:paraId="6F83CCC1" w14:textId="77777777" w:rsidR="004F6741" w:rsidRPr="004F6741" w:rsidRDefault="004F6741" w:rsidP="00012B20">
      <w:pPr>
        <w:pStyle w:val="HSCNormal"/>
        <w:numPr>
          <w:ilvl w:val="0"/>
          <w:numId w:val="167"/>
        </w:numPr>
        <w:rPr>
          <w:lang w:val="en"/>
        </w:rPr>
      </w:pPr>
      <w:r w:rsidRPr="004F6741">
        <w:rPr>
          <w:lang w:val="en"/>
        </w:rPr>
        <w:t xml:space="preserve">Thrombosis of ≥ 2 central veins, including jugular, subclavian, and femoral veins; </w:t>
      </w:r>
    </w:p>
    <w:p w14:paraId="2E52FA28" w14:textId="77777777" w:rsidR="004F6741" w:rsidRPr="004F6741" w:rsidRDefault="004F6741" w:rsidP="00012B20">
      <w:pPr>
        <w:pStyle w:val="HSCNormal"/>
        <w:numPr>
          <w:ilvl w:val="0"/>
          <w:numId w:val="167"/>
        </w:numPr>
        <w:rPr>
          <w:lang w:val="en"/>
        </w:rPr>
      </w:pPr>
      <w:r w:rsidRPr="004F6741">
        <w:rPr>
          <w:lang w:val="en"/>
        </w:rPr>
        <w:t xml:space="preserve">Two or more episodes of systemic sepsis due to line infection, per year, or one episode of septic shock, acute respiratory distress syndrome, and/or line related fungemia; </w:t>
      </w:r>
    </w:p>
    <w:p w14:paraId="405395B1" w14:textId="77777777" w:rsidR="004F6741" w:rsidRPr="004F6741" w:rsidRDefault="004F6741" w:rsidP="00012B20">
      <w:pPr>
        <w:pStyle w:val="HSCNormal"/>
        <w:numPr>
          <w:ilvl w:val="0"/>
          <w:numId w:val="167"/>
        </w:numPr>
        <w:rPr>
          <w:lang w:val="en"/>
        </w:rPr>
      </w:pPr>
      <w:r w:rsidRPr="004F6741">
        <w:rPr>
          <w:lang w:val="en"/>
        </w:rPr>
        <w:t xml:space="preserve">Frequent episodes of dehydration despite IV fluid supplementation; </w:t>
      </w:r>
    </w:p>
    <w:p w14:paraId="61A273E0" w14:textId="77777777" w:rsidR="00275687" w:rsidRDefault="004F6741" w:rsidP="000902B6">
      <w:pPr>
        <w:pStyle w:val="HSCNormal"/>
        <w:numPr>
          <w:ilvl w:val="0"/>
          <w:numId w:val="167"/>
        </w:numPr>
        <w:spacing w:after="320"/>
      </w:pPr>
      <w:r w:rsidRPr="004F6741">
        <w:rPr>
          <w:lang w:val="en"/>
        </w:rPr>
        <w:t>Other complications leading to loss of vascular access</w:t>
      </w:r>
      <w:r w:rsidR="00642004">
        <w:t xml:space="preserve">   </w:t>
      </w:r>
    </w:p>
    <w:p w14:paraId="30444AA4" w14:textId="77777777" w:rsidR="0094780F" w:rsidRDefault="0094780F" w:rsidP="0094780F">
      <w:pPr>
        <w:pStyle w:val="Heading1"/>
      </w:pPr>
      <w:bookmarkStart w:id="213" w:name="GuidelineNote0200"/>
      <w:r>
        <w:t xml:space="preserve">GUIDELINE NOTE </w:t>
      </w:r>
      <w:r w:rsidR="00BC7A75">
        <w:t>200</w:t>
      </w:r>
      <w:r>
        <w:t xml:space="preserve">, </w:t>
      </w:r>
      <w:r w:rsidRPr="0094780F">
        <w:t>SURGERIES RELATED TO FEMALE GENITAL MUTILATION</w:t>
      </w:r>
      <w:bookmarkEnd w:id="213"/>
    </w:p>
    <w:p w14:paraId="46F04F7E" w14:textId="0DDC086A" w:rsidR="0094780F" w:rsidRDefault="000902B6" w:rsidP="0094780F">
      <w:pPr>
        <w:pStyle w:val="HSCGLLineList"/>
      </w:pPr>
      <w:r>
        <w:t>Line 120</w:t>
      </w:r>
    </w:p>
    <w:p w14:paraId="0C266D6B" w14:textId="77777777" w:rsidR="0094780F" w:rsidRDefault="0094780F" w:rsidP="0094780F">
      <w:pPr>
        <w:pStyle w:val="HSCNormal"/>
      </w:pPr>
      <w:r>
        <w:t>Female genital mutilation of children or adults is not included on any line on the Prioritized List, including returning a woman to her former status after delivery.</w:t>
      </w:r>
    </w:p>
    <w:p w14:paraId="394050C7" w14:textId="77777777" w:rsidR="0094780F" w:rsidRDefault="0094780F" w:rsidP="0094780F">
      <w:pPr>
        <w:pStyle w:val="HSCNormal"/>
      </w:pPr>
    </w:p>
    <w:p w14:paraId="3D6AD83D" w14:textId="77777777" w:rsidR="006D56A5" w:rsidRDefault="006D56A5" w:rsidP="006D56A5">
      <w:pPr>
        <w:pStyle w:val="Heading1Nobk"/>
        <w:keepNext/>
        <w:spacing w:after="100"/>
      </w:pPr>
      <w:r>
        <w:t>GUIDELINE NOTE 200, SURGERIES RELATED TO FEMALE GENITAL MUTILATION (CONT'D)</w:t>
      </w:r>
    </w:p>
    <w:p w14:paraId="7367B0E4" w14:textId="368F9599" w:rsidR="007E16FB" w:rsidRDefault="0094780F" w:rsidP="000902B6">
      <w:pPr>
        <w:pStyle w:val="HSCNormal"/>
        <w:spacing w:after="320"/>
      </w:pPr>
      <w:r>
        <w:t>Repair of female genital mutilation (e.g. Type II or III) with defibulation or lysis of adhesions is included on this line when causing interference in function (i.e. urinary, menstrual, or potential future vaginal childbirth) or causing recurrent complications including chronic pain related to the mutilation. Clitoral reconstruction is not included on this line due to an unclear risk/benefit ratio.</w:t>
      </w:r>
    </w:p>
    <w:p w14:paraId="6BFA096C" w14:textId="77777777" w:rsidR="007E16FB" w:rsidRDefault="007E16FB" w:rsidP="007E16FB">
      <w:pPr>
        <w:pStyle w:val="Heading1"/>
      </w:pPr>
      <w:bookmarkStart w:id="214" w:name="GuidelineNote0201"/>
      <w:r>
        <w:lastRenderedPageBreak/>
        <w:t xml:space="preserve">GUIDELINE NOTE 201, </w:t>
      </w:r>
      <w:r w:rsidRPr="007E16FB">
        <w:t>POLYDACTYLY OF TOES</w:t>
      </w:r>
      <w:bookmarkEnd w:id="214"/>
    </w:p>
    <w:p w14:paraId="724851F8" w14:textId="77D99C97" w:rsidR="007E16FB" w:rsidRDefault="000902B6" w:rsidP="007E16FB">
      <w:pPr>
        <w:pStyle w:val="HSCGLLineList"/>
      </w:pPr>
      <w:r>
        <w:t>Lines 359,578</w:t>
      </w:r>
    </w:p>
    <w:p w14:paraId="5B7D79EC" w14:textId="13D45680" w:rsidR="007461AB" w:rsidRDefault="007E16FB" w:rsidP="000902B6">
      <w:pPr>
        <w:spacing w:after="320"/>
      </w:pPr>
      <w:r>
        <w:t xml:space="preserve">Polydactyly of toes is only included on </w:t>
      </w:r>
      <w:r w:rsidR="000902B6">
        <w:t>Line 359</w:t>
      </w:r>
      <w:r>
        <w:t xml:space="preserve"> when a child cannot be fitted into a shoe after age 1. Otherwise, polydactyly of toes is included on </w:t>
      </w:r>
      <w:r w:rsidR="000902B6">
        <w:t>Line 578</w:t>
      </w:r>
      <w:r>
        <w:t>.</w:t>
      </w:r>
    </w:p>
    <w:p w14:paraId="77BB430C" w14:textId="77777777" w:rsidR="007461AB" w:rsidRDefault="007461AB" w:rsidP="007461AB">
      <w:pPr>
        <w:pStyle w:val="Heading1"/>
      </w:pPr>
      <w:bookmarkStart w:id="215" w:name="GuidelineNote0202"/>
      <w:r>
        <w:t xml:space="preserve">GUIDELINE NOTE 202, </w:t>
      </w:r>
      <w:r w:rsidRPr="007461AB">
        <w:t>MAGNETOENCEPHALOGRAPHY</w:t>
      </w:r>
      <w:bookmarkEnd w:id="215"/>
    </w:p>
    <w:p w14:paraId="66082E46" w14:textId="3FCF5CEF" w:rsidR="007461AB" w:rsidRDefault="000902B6" w:rsidP="007461AB">
      <w:pPr>
        <w:pStyle w:val="HSCGLLineList"/>
      </w:pPr>
      <w:r>
        <w:t>Line 174</w:t>
      </w:r>
    </w:p>
    <w:p w14:paraId="62E42AA4" w14:textId="77777777" w:rsidR="00A4166C" w:rsidRDefault="00A4166C" w:rsidP="000902B6">
      <w:pPr>
        <w:spacing w:after="320"/>
      </w:pPr>
      <w:r w:rsidRPr="00A4166C">
        <w:t>Magnetoencephalography (MEG) is included on this line only for pre-surgical evaluation in persons with intractable focal epilepsy to identify and localize areas of epileptiform activity, when discordance or continuing questions arise from among other techniques designed to localize a focus.</w:t>
      </w:r>
    </w:p>
    <w:p w14:paraId="6644AF0A" w14:textId="77777777" w:rsidR="007461AB" w:rsidRDefault="007461AB" w:rsidP="007461AB">
      <w:pPr>
        <w:pStyle w:val="Heading1"/>
      </w:pPr>
      <w:bookmarkStart w:id="216" w:name="GuidelineNote0203"/>
      <w:r>
        <w:t xml:space="preserve">GUIDELINE NOTE 203, </w:t>
      </w:r>
      <w:r w:rsidR="00A65A42" w:rsidRPr="00A65A42">
        <w:t>PEANUT ALLERGY TREATMENT</w:t>
      </w:r>
      <w:bookmarkEnd w:id="216"/>
    </w:p>
    <w:p w14:paraId="73FC0E30" w14:textId="635BF352" w:rsidR="007461AB" w:rsidRDefault="000902B6" w:rsidP="007461AB">
      <w:pPr>
        <w:pStyle w:val="HSCGLLineList"/>
      </w:pPr>
      <w:r>
        <w:t>Lines 123,545,552</w:t>
      </w:r>
    </w:p>
    <w:p w14:paraId="27B9356F" w14:textId="20354123" w:rsidR="00A65A42" w:rsidRDefault="00A65A42" w:rsidP="00A65A42">
      <w:r>
        <w:t>ICD-10</w:t>
      </w:r>
      <w:r w:rsidR="00CD352B">
        <w:t>-CM</w:t>
      </w:r>
      <w:r>
        <w:t xml:space="preserve"> Z91.020 (Allergy to peanuts) and T78.01X (Anaphylactic reaction due to peanuts) are included on </w:t>
      </w:r>
      <w:r w:rsidR="000902B6">
        <w:t>Line 123</w:t>
      </w:r>
      <w:r>
        <w:t xml:space="preserve"> for </w:t>
      </w:r>
    </w:p>
    <w:p w14:paraId="0743AFAE" w14:textId="77777777" w:rsidR="00A65A42" w:rsidRPr="00A65A42" w:rsidRDefault="00A65A42" w:rsidP="00A65A42">
      <w:pPr>
        <w:pStyle w:val="HSCNormal"/>
        <w:numPr>
          <w:ilvl w:val="0"/>
          <w:numId w:val="200"/>
        </w:numPr>
        <w:rPr>
          <w:lang w:val="en"/>
        </w:rPr>
      </w:pPr>
      <w:r w:rsidRPr="00A65A42">
        <w:rPr>
          <w:lang w:val="en"/>
        </w:rPr>
        <w:t>Office visit, specialist consultation, ER evaluation/treatment, and hospital care; and</w:t>
      </w:r>
    </w:p>
    <w:p w14:paraId="4AB75D35" w14:textId="77777777" w:rsidR="00A65A42" w:rsidRPr="00A65A42" w:rsidRDefault="00A65A42" w:rsidP="00A65A42">
      <w:pPr>
        <w:pStyle w:val="HSCNormal"/>
        <w:numPr>
          <w:ilvl w:val="0"/>
          <w:numId w:val="200"/>
        </w:numPr>
        <w:rPr>
          <w:lang w:val="en"/>
        </w:rPr>
      </w:pPr>
      <w:r w:rsidRPr="00A65A42">
        <w:rPr>
          <w:lang w:val="en"/>
        </w:rPr>
        <w:t xml:space="preserve">Symptomatic treatment with medications such as antihistamines or epinephrine; and </w:t>
      </w:r>
    </w:p>
    <w:p w14:paraId="777FA087" w14:textId="77777777" w:rsidR="00A65A42" w:rsidRPr="00A65A42" w:rsidRDefault="00A65A42" w:rsidP="00A65A42">
      <w:pPr>
        <w:pStyle w:val="HSCNormal"/>
        <w:numPr>
          <w:ilvl w:val="0"/>
          <w:numId w:val="200"/>
        </w:numPr>
        <w:rPr>
          <w:lang w:val="en"/>
        </w:rPr>
      </w:pPr>
      <w:r w:rsidRPr="00A65A42">
        <w:rPr>
          <w:lang w:val="en"/>
        </w:rPr>
        <w:t>Pharmaceutical treatment with medications intended to reduce the severity of the peanut allergy only when ALL of the following criteria are met:</w:t>
      </w:r>
    </w:p>
    <w:p w14:paraId="763E58EB" w14:textId="77777777" w:rsidR="00A65A42" w:rsidRDefault="00A65A42" w:rsidP="00A65A42">
      <w:pPr>
        <w:pStyle w:val="HSCNormal"/>
        <w:numPr>
          <w:ilvl w:val="1"/>
          <w:numId w:val="200"/>
        </w:numPr>
        <w:rPr>
          <w:lang w:val="en"/>
        </w:rPr>
      </w:pPr>
      <w:r w:rsidRPr="00A65A42">
        <w:rPr>
          <w:lang w:val="en"/>
        </w:rPr>
        <w:t>The patient has a clinical history of serious peanut allergy with anaphylaxis, AND</w:t>
      </w:r>
    </w:p>
    <w:p w14:paraId="50E63591" w14:textId="77777777" w:rsidR="00A65A42" w:rsidRDefault="00A65A42" w:rsidP="00A65A42">
      <w:pPr>
        <w:pStyle w:val="HSCNormal"/>
        <w:numPr>
          <w:ilvl w:val="1"/>
          <w:numId w:val="200"/>
        </w:numPr>
        <w:rPr>
          <w:lang w:val="en"/>
        </w:rPr>
      </w:pPr>
      <w:r w:rsidRPr="00A65A42">
        <w:rPr>
          <w:lang w:val="en"/>
        </w:rPr>
        <w:t>The diagnosis of peanut allergy has been confirmed with an IgE or skin-prick test, AND</w:t>
      </w:r>
    </w:p>
    <w:p w14:paraId="2AA1E1CE" w14:textId="77777777" w:rsidR="00A65A42" w:rsidRDefault="00A65A42" w:rsidP="00A65A42">
      <w:pPr>
        <w:pStyle w:val="HSCNormal"/>
        <w:numPr>
          <w:ilvl w:val="1"/>
          <w:numId w:val="200"/>
        </w:numPr>
        <w:rPr>
          <w:lang w:val="en"/>
        </w:rPr>
      </w:pPr>
      <w:r w:rsidRPr="00A65A42">
        <w:rPr>
          <w:lang w:val="en"/>
        </w:rPr>
        <w:t>The patient has a baseline eliciting dose of allergy symptoms on double-blind, placebo-controlled food challenge (DBPCFC) test, AND</w:t>
      </w:r>
    </w:p>
    <w:p w14:paraId="1F60656B" w14:textId="77777777" w:rsidR="00A65A42" w:rsidRPr="00A65A42" w:rsidRDefault="00A65A42" w:rsidP="00A65A42">
      <w:pPr>
        <w:pStyle w:val="HSCNormal"/>
        <w:numPr>
          <w:ilvl w:val="1"/>
          <w:numId w:val="200"/>
        </w:numPr>
        <w:rPr>
          <w:lang w:val="en"/>
        </w:rPr>
      </w:pPr>
      <w:r w:rsidRPr="00A65A42">
        <w:rPr>
          <w:lang w:val="en"/>
        </w:rPr>
        <w:t>The pharmaceutical treatment is prescribed by, or in consultation with, an allergist</w:t>
      </w:r>
      <w:r>
        <w:t xml:space="preserve"> or immunologist.</w:t>
      </w:r>
    </w:p>
    <w:p w14:paraId="501F7B95" w14:textId="77777777" w:rsidR="00A65A42" w:rsidRPr="00A65A42" w:rsidRDefault="00A65A42" w:rsidP="00A65A42">
      <w:pPr>
        <w:pStyle w:val="HSCNormal"/>
        <w:ind w:left="1080"/>
        <w:rPr>
          <w:lang w:val="en"/>
        </w:rPr>
      </w:pPr>
    </w:p>
    <w:p w14:paraId="62D4E86E" w14:textId="75350560" w:rsidR="005F437E" w:rsidRDefault="00A65A42" w:rsidP="000902B6">
      <w:pPr>
        <w:spacing w:after="320"/>
      </w:pPr>
      <w:r>
        <w:t>Otherwise, ICD-10</w:t>
      </w:r>
      <w:r w:rsidR="00CD352B">
        <w:t>-CM</w:t>
      </w:r>
      <w:r>
        <w:t xml:space="preserve"> Z91.020 is included on </w:t>
      </w:r>
      <w:r w:rsidR="000902B6">
        <w:t>Lines 545 and 552</w:t>
      </w:r>
      <w:r>
        <w:t>.</w:t>
      </w:r>
    </w:p>
    <w:p w14:paraId="1CE5B3FB" w14:textId="77777777" w:rsidR="005F437E" w:rsidRDefault="005F437E" w:rsidP="005F437E">
      <w:pPr>
        <w:pStyle w:val="Heading1"/>
      </w:pPr>
      <w:bookmarkStart w:id="217" w:name="GuidelineNote0204"/>
      <w:r>
        <w:t>GUIDELINE NOTE 204, NERVE ALLOGRAFTS</w:t>
      </w:r>
      <w:bookmarkEnd w:id="217"/>
    </w:p>
    <w:p w14:paraId="33366CDD" w14:textId="51C213BA" w:rsidR="005F437E" w:rsidRDefault="000902B6" w:rsidP="005F437E">
      <w:pPr>
        <w:pStyle w:val="HSCGLLineList"/>
      </w:pPr>
      <w:r>
        <w:t>Line 536</w:t>
      </w:r>
    </w:p>
    <w:p w14:paraId="49FB3B78" w14:textId="77777777" w:rsidR="00940ADE" w:rsidRDefault="005F437E" w:rsidP="000902B6">
      <w:pPr>
        <w:spacing w:after="320"/>
        <w:rPr>
          <w:rStyle w:val="PageNumber"/>
          <w:rFonts w:cstheme="minorHAnsi"/>
          <w:b/>
        </w:rPr>
      </w:pPr>
      <w:bookmarkStart w:id="218" w:name="_Hlk51314973"/>
      <w:r>
        <w:rPr>
          <w:rFonts w:cstheme="minorHAnsi"/>
        </w:rPr>
        <w:t xml:space="preserve">Nerve allografts (CPT 64912-64913) are only on this line for repair of digital nerve injury (ICD-10-CM S64.4 code </w:t>
      </w:r>
      <w:bookmarkEnd w:id="218"/>
      <w:r>
        <w:rPr>
          <w:rFonts w:cstheme="minorHAnsi"/>
        </w:rPr>
        <w:t>category).</w:t>
      </w:r>
      <w:r w:rsidRPr="00C67428">
        <w:rPr>
          <w:rStyle w:val="PageNumber"/>
          <w:rFonts w:cstheme="minorHAnsi"/>
          <w:b/>
        </w:rPr>
        <w:t xml:space="preserve"> </w:t>
      </w:r>
    </w:p>
    <w:p w14:paraId="4625349F" w14:textId="77777777" w:rsidR="00940ADE" w:rsidRDefault="00940ADE" w:rsidP="00940ADE">
      <w:pPr>
        <w:pStyle w:val="Heading1"/>
      </w:pPr>
      <w:bookmarkStart w:id="219" w:name="GuidelineNote0205"/>
      <w:r>
        <w:t>GUIDELINE NOTE 205, DEVELOPMENTAL DELAY</w:t>
      </w:r>
      <w:r w:rsidR="00401446">
        <w:t xml:space="preserve"> CODING</w:t>
      </w:r>
    </w:p>
    <w:bookmarkEnd w:id="219"/>
    <w:p w14:paraId="1C60A349" w14:textId="306473B3" w:rsidR="00940ADE" w:rsidRDefault="000902B6" w:rsidP="00940ADE">
      <w:pPr>
        <w:pStyle w:val="HSCGLLineList"/>
      </w:pPr>
      <w:r>
        <w:t>Lines 292,345,377,661</w:t>
      </w:r>
    </w:p>
    <w:p w14:paraId="4264F419" w14:textId="54969487" w:rsidR="00940ADE" w:rsidRPr="005F437E" w:rsidRDefault="00940ADE" w:rsidP="00A65A42">
      <w:pPr>
        <w:rPr>
          <w:rFonts w:cstheme="minorHAnsi"/>
          <w:b/>
        </w:rPr>
      </w:pPr>
      <w:r>
        <w:rPr>
          <w:rFonts w:cstheme="minorHAnsi"/>
        </w:rPr>
        <w:t xml:space="preserve">ICD-10-CM R62.0 and R62.50 are included on these lines for children 5 and under used to identify dysfunction substantially below chronological age, when significantly and persistently interfering with activities of daily living appropriate for chronological age, and there is an opportunity for skill learning. ICD-10-CM F88 is included on these lines for developmental delay. When it is used to indicate sensory integration disorder or sensory processing disorder, it is included on </w:t>
      </w:r>
      <w:r w:rsidR="000902B6">
        <w:rPr>
          <w:rFonts w:cstheme="minorHAnsi"/>
        </w:rPr>
        <w:t>Line 661</w:t>
      </w:r>
      <w:r>
        <w:rPr>
          <w:rFonts w:cstheme="minorHAnsi"/>
        </w:rPr>
        <w:t>.</w:t>
      </w:r>
    </w:p>
    <w:p w14:paraId="35F52EFC" w14:textId="77777777" w:rsidR="007461AB" w:rsidRDefault="007461AB" w:rsidP="007461AB"/>
    <w:p w14:paraId="1A185377" w14:textId="77777777" w:rsidR="006E24D4" w:rsidRDefault="00642004" w:rsidP="00BC7A75">
      <w:pPr>
        <w:pStyle w:val="HSCNormal"/>
        <w:spacing w:after="320"/>
      </w:pPr>
      <w:r>
        <w:t xml:space="preserve"> </w:t>
      </w:r>
      <w:bookmarkStart w:id="220" w:name="EndPracticeGuidelines"/>
      <w:bookmarkEnd w:id="220"/>
    </w:p>
    <w:p w14:paraId="3246AE82" w14:textId="77777777" w:rsidR="00F92F5B" w:rsidRPr="007F2C1A" w:rsidRDefault="00F92F5B" w:rsidP="007F2C1A">
      <w:pPr>
        <w:suppressAutoHyphens w:val="0"/>
        <w:spacing w:after="320"/>
        <w:contextualSpacing/>
        <w:sectPr w:rsidR="00F92F5B" w:rsidRPr="007F2C1A" w:rsidSect="009007A5">
          <w:headerReference w:type="even" r:id="rId311"/>
          <w:headerReference w:type="default" r:id="rId312"/>
          <w:footerReference w:type="even" r:id="rId313"/>
          <w:footerReference w:type="default" r:id="rId314"/>
          <w:headerReference w:type="first" r:id="rId315"/>
          <w:footerReference w:type="first" r:id="rId316"/>
          <w:pgSz w:w="12240" w:h="15840"/>
          <w:pgMar w:top="1440" w:right="1152" w:bottom="1008" w:left="1440" w:header="720" w:footer="720" w:gutter="0"/>
          <w:pgNumType w:start="1"/>
          <w:cols w:space="2160"/>
        </w:sectPr>
      </w:pPr>
    </w:p>
    <w:p w14:paraId="5CA1867E" w14:textId="77777777" w:rsidR="007F2C1A" w:rsidRPr="007F2C1A" w:rsidRDefault="007F2C1A" w:rsidP="0045083C">
      <w:pPr>
        <w:suppressAutoHyphens w:val="0"/>
        <w:spacing w:after="320"/>
        <w:contextualSpacing/>
        <w:sectPr w:rsidR="007F2C1A" w:rsidRPr="007F2C1A" w:rsidSect="00AC388F">
          <w:type w:val="continuous"/>
          <w:pgSz w:w="12240" w:h="15840"/>
          <w:pgMar w:top="1440" w:right="1152" w:bottom="1008" w:left="1440" w:header="720" w:footer="720" w:gutter="0"/>
          <w:cols w:space="2160"/>
        </w:sectPr>
      </w:pPr>
    </w:p>
    <w:p w14:paraId="3BB184BD" w14:textId="77777777" w:rsidR="001F36CC" w:rsidRPr="004B6B86" w:rsidRDefault="001F36CC" w:rsidP="001F36CC">
      <w:pPr>
        <w:pStyle w:val="HSCTitle"/>
        <w:spacing w:after="320"/>
        <w:rPr>
          <w:rFonts w:ascii="Arial Bold"/>
          <w:vanish/>
          <w:color w:val="FF0000"/>
        </w:rPr>
      </w:pPr>
      <w:r w:rsidRPr="004B6B86">
        <w:rPr>
          <w:rFonts w:ascii="Arial Bold"/>
          <w:vanish/>
          <w:color w:val="FF0000"/>
        </w:rPr>
        <w:lastRenderedPageBreak/>
        <w:t>THIS TEXT WILL PRINT BLANK</w:t>
      </w:r>
    </w:p>
    <w:p w14:paraId="243E0EE5" w14:textId="77777777" w:rsidR="001F36CC" w:rsidRPr="00E658E1" w:rsidRDefault="001F36CC" w:rsidP="001F36CC">
      <w:pPr>
        <w:pStyle w:val="HSCTitle"/>
        <w:rPr>
          <w:sz w:val="48"/>
          <w:szCs w:val="48"/>
        </w:rPr>
      </w:pPr>
    </w:p>
    <w:p w14:paraId="7BCE1E8F" w14:textId="77777777" w:rsidR="00712B97" w:rsidRDefault="00712B97" w:rsidP="001F36CC">
      <w:pPr>
        <w:pStyle w:val="HSCTitle"/>
      </w:pPr>
    </w:p>
    <w:p w14:paraId="2D775D12" w14:textId="77777777" w:rsidR="001F36CC" w:rsidRDefault="001F36CC" w:rsidP="001F36CC">
      <w:pPr>
        <w:pStyle w:val="HSCTitle"/>
      </w:pPr>
      <w:r>
        <w:t>MULTISECTOR IN</w:t>
      </w:r>
      <w:r w:rsidR="00C829F4">
        <w:t>T</w:t>
      </w:r>
      <w:r>
        <w:t>ERVENTIONS</w:t>
      </w:r>
    </w:p>
    <w:p w14:paraId="573A3E99" w14:textId="77777777" w:rsidR="009B579B" w:rsidRDefault="009B579B" w:rsidP="001F36CC">
      <w:pPr>
        <w:pStyle w:val="HSCTitle"/>
      </w:pPr>
    </w:p>
    <w:p w14:paraId="70806339" w14:textId="77777777" w:rsidR="009B579B" w:rsidRPr="009B579B" w:rsidRDefault="009B579B" w:rsidP="001F36CC">
      <w:pPr>
        <w:pStyle w:val="HSCTitle"/>
        <w:rPr>
          <w:i/>
          <w:sz w:val="24"/>
        </w:rPr>
      </w:pPr>
      <w:r w:rsidRPr="009B579B">
        <w:rPr>
          <w:i/>
          <w:sz w:val="24"/>
        </w:rPr>
        <w:t xml:space="preserve">Note: </w:t>
      </w:r>
      <w:r>
        <w:rPr>
          <w:i/>
          <w:sz w:val="24"/>
        </w:rPr>
        <w:t xml:space="preserve">The multisector </w:t>
      </w:r>
      <w:r w:rsidR="00927947">
        <w:rPr>
          <w:i/>
          <w:sz w:val="24"/>
        </w:rPr>
        <w:t>i</w:t>
      </w:r>
      <w:r w:rsidRPr="009B579B">
        <w:rPr>
          <w:i/>
          <w:sz w:val="24"/>
        </w:rPr>
        <w:t>nterventions described below are provided as an aid in population health management and do not constitute Oregon Health Plan benefits.</w:t>
      </w:r>
    </w:p>
    <w:p w14:paraId="086B7447" w14:textId="77777777" w:rsidR="001F36CC" w:rsidRPr="00343CCF" w:rsidRDefault="001F36CC" w:rsidP="00712B97">
      <w:pPr>
        <w:pStyle w:val="HSCTitle"/>
        <w:jc w:val="left"/>
        <w:rPr>
          <w:sz w:val="24"/>
        </w:rPr>
      </w:pPr>
    </w:p>
    <w:p w14:paraId="1D5870EE" w14:textId="77777777" w:rsidR="001F36CC" w:rsidRPr="00343CCF" w:rsidRDefault="001F36CC" w:rsidP="001F36CC">
      <w:pPr>
        <w:pStyle w:val="HSCNormal"/>
        <w:rPr>
          <w:sz w:val="24"/>
        </w:rPr>
        <w:sectPr w:rsidR="001F36CC" w:rsidRPr="00343CCF" w:rsidSect="00AC388F">
          <w:footnotePr>
            <w:pos w:val="beneathText"/>
          </w:footnotePr>
          <w:pgSz w:w="12240" w:h="15840"/>
          <w:pgMar w:top="1440" w:right="1440" w:bottom="1008" w:left="1440" w:header="720" w:footer="720" w:gutter="0"/>
          <w:cols w:space="720"/>
          <w:docGrid w:linePitch="360"/>
        </w:sectPr>
      </w:pPr>
    </w:p>
    <w:p w14:paraId="64F12995" w14:textId="77777777" w:rsidR="00876F0E" w:rsidRPr="00876F0E" w:rsidRDefault="00E6189D" w:rsidP="00340C38">
      <w:pPr>
        <w:pStyle w:val="Heading1"/>
      </w:pPr>
      <w:bookmarkStart w:id="221" w:name="BeginMSI"/>
      <w:bookmarkStart w:id="222" w:name="MSI0001"/>
      <w:bookmarkEnd w:id="221"/>
      <w:r>
        <w:lastRenderedPageBreak/>
        <w:t>MULTISECTOR INTERVENTION</w:t>
      </w:r>
      <w:r w:rsidR="009E3204">
        <w:t xml:space="preserve"> STATEMENT 1</w:t>
      </w:r>
      <w:r>
        <w:t>:</w:t>
      </w:r>
      <w:r w:rsidRPr="00876F0E">
        <w:t xml:space="preserve"> </w:t>
      </w:r>
      <w:r>
        <w:t>T</w:t>
      </w:r>
      <w:r w:rsidRPr="00876F0E">
        <w:t>OBACCO PREVENTION AND CESSATION</w:t>
      </w:r>
      <w:r>
        <w:t>, INCLUDING DURING PREGNANCY</w:t>
      </w:r>
      <w:bookmarkEnd w:id="222"/>
    </w:p>
    <w:p w14:paraId="12D53224" w14:textId="501D73C3" w:rsidR="00876F0E" w:rsidRPr="002B4162" w:rsidRDefault="00876F0E" w:rsidP="002B4162">
      <w:pPr>
        <w:pStyle w:val="HSCNormal"/>
      </w:pPr>
      <w:r w:rsidRPr="002B4162">
        <w:t xml:space="preserve">Benefit coverage for smoking cessation on </w:t>
      </w:r>
      <w:r w:rsidR="000902B6">
        <w:t>Line 5</w:t>
      </w:r>
      <w:r w:rsidRPr="002B4162">
        <w:t xml:space="preserve"> and in </w:t>
      </w:r>
      <w:r w:rsidR="0052775F">
        <w:rPr>
          <w:szCs w:val="16"/>
        </w:rPr>
        <w:t>Guideline Note 4 TOBACCO DEPENDENCE, INCLUDING DURING PREGNANCY</w:t>
      </w:r>
      <w:r w:rsidRPr="002B4162">
        <w:t xml:space="preserve"> is intended to be offered with minimal barriers, in order to encourage utilization. To further prevent tobacco use and help people quit, additional evidence-based policy and programmatic interventions from a population perspective are available here:  </w:t>
      </w:r>
    </w:p>
    <w:p w14:paraId="17F14FF8" w14:textId="77777777" w:rsidR="00876F0E" w:rsidRPr="002B4162" w:rsidRDefault="00876F0E" w:rsidP="002B7774">
      <w:pPr>
        <w:pStyle w:val="HSCNormal"/>
        <w:numPr>
          <w:ilvl w:val="0"/>
          <w:numId w:val="62"/>
        </w:numPr>
      </w:pPr>
      <w:r w:rsidRPr="002B4162">
        <w:t xml:space="preserve">Oregon Public Health Division’s Health Promotion and Chronic Disease Prevention Section: Evidence-Based Strategies for Reducing Tobacco Use A Guide for CCOs </w:t>
      </w:r>
      <w:hyperlink r:id="rId317" w:history="1">
        <w:r w:rsidR="00277F73" w:rsidRPr="004901CF">
          <w:rPr>
            <w:rStyle w:val="Hyperlink"/>
          </w:rPr>
          <w:t>https://www.oregon.gov/oha/PH/PREVENTIONWELLNESS/TOBACCOPREVENTION/Documents/evidence-based_strategies_reduce_tob_use_guide_cco.pdf</w:t>
        </w:r>
      </w:hyperlink>
      <w:r w:rsidR="005F06F1">
        <w:t xml:space="preserve"> </w:t>
      </w:r>
    </w:p>
    <w:p w14:paraId="1F959C1C" w14:textId="77777777" w:rsidR="00876F0E" w:rsidRPr="002B4162" w:rsidRDefault="00876F0E" w:rsidP="002B7774">
      <w:pPr>
        <w:pStyle w:val="HSCNormal"/>
        <w:numPr>
          <w:ilvl w:val="0"/>
          <w:numId w:val="62"/>
        </w:numPr>
      </w:pPr>
      <w:r w:rsidRPr="002B4162">
        <w:t xml:space="preserve">Community Preventive Services Task Force (supported by the CDC) - What Works: Tobacco Use </w:t>
      </w:r>
      <w:hyperlink r:id="rId318" w:history="1">
        <w:r w:rsidR="002B4162" w:rsidRPr="00606EEB">
          <w:rPr>
            <w:rStyle w:val="Hyperlink"/>
          </w:rPr>
          <w:t>http://www.thecommunityguide.org/about/What-Works-Tobacco-factsheet-and-insert.pdf</w:t>
        </w:r>
      </w:hyperlink>
      <w:r w:rsidR="002B4162">
        <w:t xml:space="preserve"> </w:t>
      </w:r>
    </w:p>
    <w:p w14:paraId="4992AECB" w14:textId="77777777" w:rsidR="00876F0E" w:rsidRDefault="00876F0E" w:rsidP="002B4162">
      <w:pPr>
        <w:pStyle w:val="HSCNormal"/>
      </w:pPr>
      <w:r w:rsidRPr="002B4162">
        <w:t>The Community Preventive Services Task Force identified the following evidence-based strategies</w:t>
      </w:r>
      <w:r w:rsidRPr="00876F0E">
        <w:t>:</w:t>
      </w:r>
    </w:p>
    <w:p w14:paraId="1B488CAC" w14:textId="77777777" w:rsidR="004F6E67" w:rsidRDefault="004F6E67" w:rsidP="002B4162">
      <w:pPr>
        <w:pStyle w:val="HSCNormal"/>
      </w:pPr>
    </w:p>
    <w:p w14:paraId="49495DAD" w14:textId="77777777" w:rsidR="004F6E67" w:rsidRPr="00876F0E" w:rsidRDefault="004F6E67" w:rsidP="002B4162">
      <w:pPr>
        <w:pStyle w:val="HSCNormal"/>
      </w:pPr>
      <w:r w:rsidRPr="00A83D87">
        <w:rPr>
          <w:rFonts w:ascii="Calibri" w:hAnsi="Calibri" w:cs="Calibri"/>
          <w:noProof/>
        </w:rPr>
        <w:drawing>
          <wp:inline distT="0" distB="0" distL="0" distR="0" wp14:anchorId="141D44DF" wp14:editId="41E7D2CA">
            <wp:extent cx="5486400" cy="5764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486400" cy="5764530"/>
                    </a:xfrm>
                    <a:prstGeom prst="rect">
                      <a:avLst/>
                    </a:prstGeom>
                    <a:noFill/>
                    <a:ln>
                      <a:noFill/>
                    </a:ln>
                  </pic:spPr>
                </pic:pic>
              </a:graphicData>
            </a:graphic>
          </wp:inline>
        </w:drawing>
      </w:r>
    </w:p>
    <w:p w14:paraId="1E9BA2B9" w14:textId="77777777" w:rsidR="006E5792" w:rsidRDefault="006E5792" w:rsidP="006E5792">
      <w:pPr>
        <w:pStyle w:val="HSCNormal"/>
        <w:rPr>
          <w:szCs w:val="16"/>
        </w:rPr>
      </w:pPr>
    </w:p>
    <w:p w14:paraId="53BE43C2" w14:textId="77777777" w:rsidR="00040411" w:rsidRDefault="00040411" w:rsidP="00040411">
      <w:pPr>
        <w:pStyle w:val="HSCNormal"/>
      </w:pPr>
      <w:r>
        <w:t>To reduce the use of tobacco during pregnancy and improve associated outcomes, the evidence supports the following interventions:</w:t>
      </w:r>
    </w:p>
    <w:p w14:paraId="453A5E4A" w14:textId="77777777" w:rsidR="00040411" w:rsidRDefault="00040411" w:rsidP="002B7774">
      <w:pPr>
        <w:pStyle w:val="HSCOL1"/>
        <w:numPr>
          <w:ilvl w:val="0"/>
          <w:numId w:val="64"/>
        </w:numPr>
      </w:pPr>
      <w:r>
        <w:t>Financial incentives (incentives contingent upon laboratory tests confirming tobacco abstinence are the most effective)</w:t>
      </w:r>
    </w:p>
    <w:p w14:paraId="6B401D8A" w14:textId="77777777" w:rsidR="00040411" w:rsidRDefault="00040411" w:rsidP="002B7774">
      <w:pPr>
        <w:pStyle w:val="HSCOL1"/>
        <w:numPr>
          <w:ilvl w:val="0"/>
          <w:numId w:val="64"/>
        </w:numPr>
      </w:pPr>
      <w:r>
        <w:t xml:space="preserve">Smoke-free legislation </w:t>
      </w:r>
    </w:p>
    <w:p w14:paraId="15BA1D1D" w14:textId="77777777" w:rsidR="008D15F8" w:rsidRDefault="00040411" w:rsidP="000902B6">
      <w:pPr>
        <w:pStyle w:val="HSCOL1"/>
        <w:numPr>
          <w:ilvl w:val="0"/>
          <w:numId w:val="64"/>
        </w:numPr>
        <w:spacing w:after="320"/>
      </w:pPr>
      <w:r>
        <w:t>Tobacco excise taxes</w:t>
      </w:r>
    </w:p>
    <w:p w14:paraId="12CC978A" w14:textId="46F664D7" w:rsidR="006672EB" w:rsidRDefault="00E6189D" w:rsidP="00AE011C">
      <w:pPr>
        <w:pStyle w:val="Heading1"/>
        <w:pageBreakBefore/>
      </w:pPr>
      <w:bookmarkStart w:id="223" w:name="MSI0002"/>
      <w:r>
        <w:t>MULTISECTOR INTERVENTION</w:t>
      </w:r>
      <w:r w:rsidR="009E3204">
        <w:t xml:space="preserve"> STATEMENT 2</w:t>
      </w:r>
      <w:r>
        <w:t>: PREVENTION OF EARLY CHILDHOOD CARIES</w:t>
      </w:r>
      <w:bookmarkEnd w:id="223"/>
    </w:p>
    <w:p w14:paraId="4DDE4334" w14:textId="77777777" w:rsidR="006672EB" w:rsidRDefault="006672EB" w:rsidP="006672EB">
      <w:pPr>
        <w:pStyle w:val="HSCNormal"/>
      </w:pPr>
      <w:r>
        <w:t>Evidence supports</w:t>
      </w:r>
      <w:r w:rsidR="002D6D1A">
        <w:t>:</w:t>
      </w:r>
      <w:r>
        <w:tab/>
      </w:r>
    </w:p>
    <w:p w14:paraId="62C4F2F6" w14:textId="77777777" w:rsidR="006672EB" w:rsidRDefault="006672EB" w:rsidP="006672EB">
      <w:pPr>
        <w:pStyle w:val="HSCBullet1"/>
      </w:pPr>
      <w:r>
        <w:t>Community water fluoridation</w:t>
      </w:r>
    </w:p>
    <w:p w14:paraId="38A9B5BD" w14:textId="77777777" w:rsidR="006672EB" w:rsidRDefault="006672EB" w:rsidP="006672EB">
      <w:pPr>
        <w:pStyle w:val="HSCBullet1"/>
      </w:pPr>
      <w:r>
        <w:t>Fluoride varnish, including applied in a primary care setting</w:t>
      </w:r>
    </w:p>
    <w:p w14:paraId="61ADDC7D" w14:textId="77777777" w:rsidR="006672EB" w:rsidRDefault="006672EB" w:rsidP="006672EB">
      <w:pPr>
        <w:pStyle w:val="HSCBullet1"/>
      </w:pPr>
      <w:r>
        <w:t>Fluoride gel</w:t>
      </w:r>
    </w:p>
    <w:p w14:paraId="65F09687" w14:textId="77777777" w:rsidR="006672EB" w:rsidRDefault="006672EB" w:rsidP="006672EB">
      <w:pPr>
        <w:pStyle w:val="HSCBullet1"/>
      </w:pPr>
      <w:r>
        <w:t>Oral fluoride supplementation</w:t>
      </w:r>
    </w:p>
    <w:p w14:paraId="59CBA131" w14:textId="77777777" w:rsidR="006672EB" w:rsidRDefault="006672EB" w:rsidP="006672EB">
      <w:pPr>
        <w:pStyle w:val="HSCBullet1"/>
      </w:pPr>
      <w:r>
        <w:t>Community-based programs that combine oral health education with supervised toothbrushing</w:t>
      </w:r>
    </w:p>
    <w:p w14:paraId="73F3C112" w14:textId="77777777" w:rsidR="006672EB" w:rsidRDefault="006672EB" w:rsidP="006672EB">
      <w:pPr>
        <w:pStyle w:val="HSCNormal"/>
      </w:pPr>
    </w:p>
    <w:p w14:paraId="6942BB6F" w14:textId="77777777" w:rsidR="006672EB" w:rsidRDefault="006672EB" w:rsidP="006672EB">
      <w:pPr>
        <w:pStyle w:val="HSCNormal"/>
      </w:pPr>
      <w:r>
        <w:t>Limited evidence supports</w:t>
      </w:r>
      <w:r w:rsidR="002D6D1A">
        <w:t>:</w:t>
      </w:r>
    </w:p>
    <w:p w14:paraId="401D80BE" w14:textId="77777777" w:rsidR="006672EB" w:rsidRDefault="006672EB" w:rsidP="006672EB">
      <w:pPr>
        <w:pStyle w:val="HSCBullet1"/>
      </w:pPr>
      <w:r>
        <w:t>Motivational interviewing towards caregivers</w:t>
      </w:r>
    </w:p>
    <w:p w14:paraId="46E0D6AF" w14:textId="77777777" w:rsidR="006672EB" w:rsidRDefault="006672EB" w:rsidP="006672EB">
      <w:pPr>
        <w:pStyle w:val="HSCNormal"/>
      </w:pPr>
    </w:p>
    <w:p w14:paraId="3A98D35D" w14:textId="77777777" w:rsidR="006672EB" w:rsidRDefault="006672EB" w:rsidP="006672EB">
      <w:pPr>
        <w:pStyle w:val="HSCNormal"/>
      </w:pPr>
      <w:r>
        <w:t>Insufficient or conflicting evidence on:</w:t>
      </w:r>
    </w:p>
    <w:p w14:paraId="13F15DD2" w14:textId="77777777" w:rsidR="006672EB" w:rsidRDefault="006672EB" w:rsidP="006672EB">
      <w:pPr>
        <w:pStyle w:val="HSCBullet1"/>
      </w:pPr>
      <w:r>
        <w:t>Anticipatory guidance/oral health education alone</w:t>
      </w:r>
    </w:p>
    <w:p w14:paraId="2DA8FC42" w14:textId="77777777" w:rsidR="006672EB" w:rsidRDefault="006672EB" w:rsidP="006672EB">
      <w:pPr>
        <w:pStyle w:val="HSCBullet1"/>
      </w:pPr>
      <w:r>
        <w:t>Encouragement of preventive dental visits</w:t>
      </w:r>
    </w:p>
    <w:p w14:paraId="46E247F1" w14:textId="77777777" w:rsidR="006672EB" w:rsidRDefault="006672EB" w:rsidP="006672EB">
      <w:pPr>
        <w:pStyle w:val="HSCBullet1"/>
      </w:pPr>
      <w:r>
        <w:t>Risk assessment</w:t>
      </w:r>
    </w:p>
    <w:p w14:paraId="71EECBD4" w14:textId="77777777" w:rsidR="006672EB" w:rsidRDefault="006672EB" w:rsidP="006672EB">
      <w:pPr>
        <w:pStyle w:val="HSCBullet1"/>
      </w:pPr>
      <w:r>
        <w:t>Xylitol products</w:t>
      </w:r>
    </w:p>
    <w:p w14:paraId="710E77B4" w14:textId="77777777" w:rsidR="006672EB" w:rsidRDefault="006672EB" w:rsidP="006672EB">
      <w:pPr>
        <w:pStyle w:val="HSCBullet1"/>
      </w:pPr>
      <w:r>
        <w:t>Chlorhexidine</w:t>
      </w:r>
    </w:p>
    <w:p w14:paraId="53131F9D" w14:textId="77777777" w:rsidR="006672EB" w:rsidRDefault="006672EB" w:rsidP="006672EB">
      <w:pPr>
        <w:pStyle w:val="HSCBullet1"/>
      </w:pPr>
      <w:r>
        <w:t>Silver diamine fluoride</w:t>
      </w:r>
    </w:p>
    <w:p w14:paraId="1FB0A12E" w14:textId="77777777" w:rsidR="006672EB" w:rsidRDefault="006672EB" w:rsidP="006672EB">
      <w:pPr>
        <w:pStyle w:val="HSCBullet1"/>
      </w:pPr>
      <w:r>
        <w:t>School-based behavioral interventions</w:t>
      </w:r>
    </w:p>
    <w:p w14:paraId="56241EB4" w14:textId="77777777" w:rsidR="006672EB" w:rsidRDefault="006672EB" w:rsidP="000902B6">
      <w:pPr>
        <w:pStyle w:val="HSCBullet1"/>
        <w:spacing w:after="320"/>
      </w:pPr>
      <w:r>
        <w:t>Breastfeeding interventions</w:t>
      </w:r>
    </w:p>
    <w:p w14:paraId="42BAB3AF" w14:textId="77777777" w:rsidR="00040411" w:rsidRDefault="00040411" w:rsidP="008D15F8">
      <w:pPr>
        <w:pStyle w:val="HSCNormal"/>
      </w:pPr>
    </w:p>
    <w:p w14:paraId="0F8C27AE" w14:textId="77777777" w:rsidR="00AE011C" w:rsidRPr="00EF26A0" w:rsidRDefault="00AE011C" w:rsidP="00AE011C">
      <w:pPr>
        <w:pStyle w:val="Heading1"/>
      </w:pPr>
      <w:bookmarkStart w:id="224" w:name="MSI0003"/>
      <w:r w:rsidRPr="00EF26A0">
        <w:t>MULTISECTOR INTERVENTION</w:t>
      </w:r>
      <w:r w:rsidR="009E3204">
        <w:t xml:space="preserve"> STATEMENT 3</w:t>
      </w:r>
      <w:r w:rsidRPr="00EF26A0">
        <w:t xml:space="preserve">: </w:t>
      </w:r>
      <w:r>
        <w:t>P</w:t>
      </w:r>
      <w:r w:rsidRPr="00EF26A0">
        <w:t>REVENTION AND TREATMENT OF OBESITY</w:t>
      </w:r>
      <w:bookmarkEnd w:id="224"/>
    </w:p>
    <w:p w14:paraId="0EDAEF4B" w14:textId="77777777" w:rsidR="00AE011C" w:rsidRPr="008D15F8" w:rsidRDefault="00AE011C" w:rsidP="00AE011C">
      <w:pPr>
        <w:pStyle w:val="HSCNormal"/>
      </w:pPr>
      <w:bookmarkStart w:id="225" w:name="_Hlk520269660"/>
      <w:r w:rsidRPr="008D15F8">
        <w:t>Limited evidence supports the following interventions:</w:t>
      </w:r>
    </w:p>
    <w:p w14:paraId="001AC2C1" w14:textId="77777777" w:rsidR="00423929" w:rsidRDefault="00423929" w:rsidP="00423929">
      <w:pPr>
        <w:pStyle w:val="HSCNormal"/>
      </w:pPr>
    </w:p>
    <w:p w14:paraId="1DAE0390" w14:textId="77777777" w:rsidR="00AE011C" w:rsidRPr="008D15F8" w:rsidRDefault="00AE011C" w:rsidP="00423929">
      <w:pPr>
        <w:pStyle w:val="HSCNormal"/>
      </w:pPr>
      <w:r w:rsidRPr="008D15F8">
        <w:t>School and childcare settings</w:t>
      </w:r>
    </w:p>
    <w:p w14:paraId="37CB6D8D" w14:textId="77777777" w:rsidR="00AE011C" w:rsidRPr="008D15F8" w:rsidRDefault="00AE011C" w:rsidP="002B7774">
      <w:pPr>
        <w:pStyle w:val="HSCNormal"/>
        <w:numPr>
          <w:ilvl w:val="0"/>
          <w:numId w:val="109"/>
        </w:numPr>
      </w:pPr>
      <w:r w:rsidRPr="008D15F8">
        <w:t>School based interventions to reduce BMI (especially with physical activity focus)</w:t>
      </w:r>
    </w:p>
    <w:p w14:paraId="123691F8" w14:textId="77777777" w:rsidR="00AE011C" w:rsidRPr="008D15F8" w:rsidRDefault="00AE011C" w:rsidP="002B7774">
      <w:pPr>
        <w:pStyle w:val="HSCNormal"/>
        <w:numPr>
          <w:ilvl w:val="0"/>
          <w:numId w:val="109"/>
        </w:numPr>
      </w:pPr>
      <w:r w:rsidRPr="008D15F8">
        <w:t>School nutrition policy and day care meal standards</w:t>
      </w:r>
    </w:p>
    <w:p w14:paraId="528A7F1B" w14:textId="77777777" w:rsidR="00AE011C" w:rsidRPr="008D15F8" w:rsidRDefault="00AE011C" w:rsidP="002B7774">
      <w:pPr>
        <w:pStyle w:val="HSCNormal"/>
        <w:numPr>
          <w:ilvl w:val="0"/>
          <w:numId w:val="109"/>
        </w:numPr>
      </w:pPr>
      <w:r w:rsidRPr="008D15F8">
        <w:t>Family-based group education programs delivered in schools</w:t>
      </w:r>
    </w:p>
    <w:p w14:paraId="263B0880" w14:textId="77777777" w:rsidR="00AE011C" w:rsidRPr="008D15F8" w:rsidRDefault="00AE011C" w:rsidP="002B7774">
      <w:pPr>
        <w:pStyle w:val="HSCNormal"/>
        <w:numPr>
          <w:ilvl w:val="0"/>
          <w:numId w:val="109"/>
        </w:numPr>
      </w:pPr>
      <w:r w:rsidRPr="008D15F8">
        <w:t>Obesity prevention interventions in childcare settings (nutrition education, healthy cooking classes for 2-6 year olds, physical activity and playful games)</w:t>
      </w:r>
    </w:p>
    <w:p w14:paraId="41C1DA3C" w14:textId="77777777" w:rsidR="005D41A1" w:rsidRDefault="005D41A1" w:rsidP="00AE011C">
      <w:pPr>
        <w:pStyle w:val="HSCNormal"/>
      </w:pPr>
    </w:p>
    <w:p w14:paraId="44DE116E" w14:textId="77777777" w:rsidR="00AE011C" w:rsidRPr="008D15F8" w:rsidRDefault="00AE011C" w:rsidP="00AE011C">
      <w:pPr>
        <w:pStyle w:val="HSCNormal"/>
      </w:pPr>
      <w:r w:rsidRPr="008D15F8">
        <w:t>Community level interventions</w:t>
      </w:r>
    </w:p>
    <w:p w14:paraId="164F7671" w14:textId="77777777" w:rsidR="00AE011C" w:rsidRPr="008D15F8" w:rsidRDefault="00AE011C" w:rsidP="002B7774">
      <w:pPr>
        <w:pStyle w:val="HSCNormal"/>
        <w:numPr>
          <w:ilvl w:val="0"/>
          <w:numId w:val="110"/>
        </w:numPr>
      </w:pPr>
      <w:r w:rsidRPr="008D15F8">
        <w:t>Environmental interventions (social marketing, cafeteria signs, farmers markets, walking groups, etc)</w:t>
      </w:r>
    </w:p>
    <w:p w14:paraId="017F797D" w14:textId="77777777" w:rsidR="00AE011C" w:rsidRPr="008D15F8" w:rsidRDefault="00AE011C" w:rsidP="002B7774">
      <w:pPr>
        <w:pStyle w:val="HSCNormal"/>
        <w:numPr>
          <w:ilvl w:val="0"/>
          <w:numId w:val="110"/>
        </w:numPr>
      </w:pPr>
      <w:r w:rsidRPr="008D15F8">
        <w:t>Introduction of light rail</w:t>
      </w:r>
    </w:p>
    <w:p w14:paraId="126458E0" w14:textId="77777777" w:rsidR="00AE011C" w:rsidRPr="008D15F8" w:rsidRDefault="00AE011C" w:rsidP="002B7774">
      <w:pPr>
        <w:pStyle w:val="HSCNormal"/>
        <w:numPr>
          <w:ilvl w:val="0"/>
          <w:numId w:val="110"/>
        </w:numPr>
      </w:pPr>
      <w:r w:rsidRPr="008D15F8">
        <w:t>Community-based group health education and counseling interventions, workplace education interventions</w:t>
      </w:r>
    </w:p>
    <w:p w14:paraId="2EB24026" w14:textId="77777777" w:rsidR="00AE011C" w:rsidRPr="008D15F8" w:rsidRDefault="00AE011C" w:rsidP="002B7774">
      <w:pPr>
        <w:pStyle w:val="HSCNormal"/>
        <w:numPr>
          <w:ilvl w:val="0"/>
          <w:numId w:val="110"/>
        </w:numPr>
      </w:pPr>
      <w:r w:rsidRPr="008D15F8">
        <w:t>Workplace and college interventions to improve physical activity</w:t>
      </w:r>
    </w:p>
    <w:p w14:paraId="0753CEAF" w14:textId="77777777" w:rsidR="005D41A1" w:rsidRDefault="005D41A1" w:rsidP="00AE011C">
      <w:pPr>
        <w:pStyle w:val="HSCNormal"/>
      </w:pPr>
    </w:p>
    <w:p w14:paraId="352CB560" w14:textId="77777777" w:rsidR="00AE011C" w:rsidRPr="008D15F8" w:rsidRDefault="00AE011C" w:rsidP="00AE011C">
      <w:pPr>
        <w:pStyle w:val="HSCNormal"/>
      </w:pPr>
      <w:r w:rsidRPr="008D15F8">
        <w:t>Multiple settings:</w:t>
      </w:r>
    </w:p>
    <w:p w14:paraId="0F370300" w14:textId="77777777" w:rsidR="00AE011C" w:rsidRPr="008D15F8" w:rsidRDefault="00AE011C" w:rsidP="002B7774">
      <w:pPr>
        <w:pStyle w:val="HSCNormal"/>
        <w:numPr>
          <w:ilvl w:val="0"/>
          <w:numId w:val="111"/>
        </w:numPr>
      </w:pPr>
      <w:r w:rsidRPr="008D15F8">
        <w:t>Interventions to reduce sedentary screen time (in some studies, also to increase physical activity and nutrition).</w:t>
      </w:r>
    </w:p>
    <w:p w14:paraId="4C7ACE09" w14:textId="77777777" w:rsidR="00AE011C" w:rsidRPr="008D15F8" w:rsidRDefault="00AE011C" w:rsidP="002B7774">
      <w:pPr>
        <w:pStyle w:val="HSCNormal"/>
        <w:numPr>
          <w:ilvl w:val="0"/>
          <w:numId w:val="111"/>
        </w:numPr>
      </w:pPr>
      <w:r w:rsidRPr="008D15F8">
        <w:t>Multicomponent individual mentored health promotion programs to prevent childhood obesity</w:t>
      </w:r>
    </w:p>
    <w:p w14:paraId="1E3F05DA" w14:textId="77777777" w:rsidR="00AE011C" w:rsidRPr="008D15F8" w:rsidRDefault="00AE011C" w:rsidP="002B7774">
      <w:pPr>
        <w:pStyle w:val="HSCNormal"/>
        <w:numPr>
          <w:ilvl w:val="0"/>
          <w:numId w:val="111"/>
        </w:numPr>
      </w:pPr>
      <w:r w:rsidRPr="008D15F8">
        <w:t>Parental support interventions for diet and physical activity (group education, mental health counseling)</w:t>
      </w:r>
    </w:p>
    <w:p w14:paraId="72D03E6E" w14:textId="77777777" w:rsidR="005D41A1" w:rsidRDefault="005D41A1" w:rsidP="00AE011C">
      <w:pPr>
        <w:pStyle w:val="HSCNormal"/>
      </w:pPr>
    </w:p>
    <w:p w14:paraId="39F7F1AE" w14:textId="77777777" w:rsidR="00AE011C" w:rsidRPr="008D15F8" w:rsidRDefault="00AE011C" w:rsidP="00AE011C">
      <w:pPr>
        <w:pStyle w:val="HSCNormal"/>
      </w:pPr>
      <w:r w:rsidRPr="008D15F8">
        <w:t>Policy changes</w:t>
      </w:r>
    </w:p>
    <w:p w14:paraId="77FF7374" w14:textId="77777777" w:rsidR="00AE011C" w:rsidRPr="008D15F8" w:rsidRDefault="00AE011C" w:rsidP="002B7774">
      <w:pPr>
        <w:pStyle w:val="HSCNormal"/>
        <w:numPr>
          <w:ilvl w:val="0"/>
          <w:numId w:val="112"/>
        </w:numPr>
      </w:pPr>
      <w:r w:rsidRPr="008D15F8">
        <w:t>Sugar sweetened beverage taxes</w:t>
      </w:r>
    </w:p>
    <w:p w14:paraId="1DFD21C7" w14:textId="77777777" w:rsidR="00AE011C" w:rsidRPr="008D15F8" w:rsidRDefault="00AE011C" w:rsidP="002B7774">
      <w:pPr>
        <w:pStyle w:val="HSCNormal"/>
        <w:numPr>
          <w:ilvl w:val="0"/>
          <w:numId w:val="112"/>
        </w:numPr>
      </w:pPr>
      <w:r w:rsidRPr="008D15F8">
        <w:t>Elimination of tax subsidy for advertising unhealthy food to children</w:t>
      </w:r>
    </w:p>
    <w:p w14:paraId="130593DB" w14:textId="77777777" w:rsidR="00AE011C" w:rsidRPr="008D15F8" w:rsidRDefault="00AE011C" w:rsidP="00AE011C">
      <w:pPr>
        <w:pStyle w:val="HSCNormal"/>
      </w:pPr>
    </w:p>
    <w:p w14:paraId="5805F3C0" w14:textId="77777777" w:rsidR="009E3204" w:rsidRDefault="00AE011C" w:rsidP="000902B6">
      <w:pPr>
        <w:pStyle w:val="HSCNormal"/>
        <w:spacing w:after="320"/>
        <w:rPr>
          <w:rStyle w:val="Hyperlink"/>
        </w:rPr>
      </w:pPr>
      <w:r w:rsidRPr="008D15F8">
        <w:t xml:space="preserve">This Multisector Interventions statement is based on the work of the HERC Obesity Task Force and the full summary of the evidence report is available </w:t>
      </w:r>
      <w:r>
        <w:t xml:space="preserve">at </w:t>
      </w:r>
      <w:hyperlink r:id="rId320" w:history="1">
        <w:r w:rsidR="00753716">
          <w:rPr>
            <w:rStyle w:val="Hyperlink"/>
          </w:rPr>
          <w:t>https://www.oregon.gov/oha/HPA/DSI-HERC/Pages/Evidence-based-Reports.aspx</w:t>
        </w:r>
      </w:hyperlink>
      <w:r w:rsidR="00415AE5">
        <w:rPr>
          <w:rStyle w:val="Hyperlink"/>
        </w:rPr>
        <w:t xml:space="preserve"> </w:t>
      </w:r>
    </w:p>
    <w:p w14:paraId="7764F99E" w14:textId="77777777" w:rsidR="009E3204" w:rsidRPr="00E658E1" w:rsidRDefault="009E3204" w:rsidP="009E3204">
      <w:pPr>
        <w:pStyle w:val="Heading1"/>
      </w:pPr>
      <w:bookmarkStart w:id="226" w:name="MSI0004"/>
      <w:r>
        <w:t>MULTISECTOR INTERVENTION STATEMENT</w:t>
      </w:r>
      <w:r w:rsidRPr="00E658E1">
        <w:t xml:space="preserve"> </w:t>
      </w:r>
      <w:r>
        <w:t>4:</w:t>
      </w:r>
      <w:r w:rsidRPr="00E658E1">
        <w:t xml:space="preserve"> </w:t>
      </w:r>
      <w:r>
        <w:t>COMMUNITY HEALTH WORKERS</w:t>
      </w:r>
      <w:bookmarkEnd w:id="226"/>
    </w:p>
    <w:p w14:paraId="77C91FAD" w14:textId="77777777" w:rsidR="009E3204" w:rsidRDefault="009E3204" w:rsidP="009E3204">
      <w:r>
        <w:t>To improve beneficial outcomes in patients with chronic conditions, the preponderance of evidence supports that community health workers (CHWs) serving as a part of an integrated care team appear to improve outcomes in:</w:t>
      </w:r>
    </w:p>
    <w:p w14:paraId="79D124A8" w14:textId="77777777" w:rsidR="009E3204" w:rsidRDefault="009E3204" w:rsidP="009E3204">
      <w:pPr>
        <w:pStyle w:val="HSCBullet1"/>
      </w:pPr>
      <w:r>
        <w:t>Children with asthma with preventable emergency department visits</w:t>
      </w:r>
    </w:p>
    <w:p w14:paraId="67784820" w14:textId="77777777" w:rsidR="009E3204" w:rsidRDefault="009E3204" w:rsidP="009E3204">
      <w:pPr>
        <w:pStyle w:val="HSCBullet1"/>
      </w:pPr>
      <w:r>
        <w:t>Adults with uncontrolled diabetes or uncontrolled hypertension</w:t>
      </w:r>
    </w:p>
    <w:p w14:paraId="0C73E0A6" w14:textId="77777777" w:rsidR="009E3204" w:rsidRDefault="009E3204" w:rsidP="009E3204">
      <w:r>
        <w:t>This evidence includes an emphasis on minority and low-income populations.</w:t>
      </w:r>
    </w:p>
    <w:p w14:paraId="547DFECB" w14:textId="77777777" w:rsidR="009E3204" w:rsidRDefault="009E3204" w:rsidP="009E3204"/>
    <w:p w14:paraId="00A49E52" w14:textId="77777777" w:rsidR="009E3204" w:rsidRDefault="009E3204" w:rsidP="009E3204">
      <w:r>
        <w:t xml:space="preserve">Characteristics of effective interventions include: </w:t>
      </w:r>
    </w:p>
    <w:p w14:paraId="465A6AD5" w14:textId="77777777" w:rsidR="009E3204" w:rsidRDefault="009E3204" w:rsidP="009E3204">
      <w:pPr>
        <w:pStyle w:val="HSCBullet1"/>
      </w:pPr>
      <w:r>
        <w:t>Higher intensity interventions including longer duration</w:t>
      </w:r>
    </w:p>
    <w:p w14:paraId="15C14C51" w14:textId="77777777" w:rsidR="009E3204" w:rsidRDefault="009E3204" w:rsidP="009E3204">
      <w:pPr>
        <w:pStyle w:val="HSCBullet1"/>
      </w:pPr>
      <w:r>
        <w:t>Targeting populations with more severe chronic disease at baseline</w:t>
      </w:r>
    </w:p>
    <w:p w14:paraId="339983B0" w14:textId="77777777" w:rsidR="009E3204" w:rsidRDefault="009E3204" w:rsidP="009E3204"/>
    <w:p w14:paraId="235DBC9F" w14:textId="77777777" w:rsidR="009E3204" w:rsidRDefault="009E3204" w:rsidP="009E3204">
      <w:r>
        <w:t>Community health workers may be effective for patients with other conditions, however, limited was found for any other chronic condition.</w:t>
      </w:r>
    </w:p>
    <w:p w14:paraId="5E19F6C1" w14:textId="77777777" w:rsidR="009E3204" w:rsidRDefault="009E3204" w:rsidP="009E3204"/>
    <w:p w14:paraId="251C1F89" w14:textId="77777777" w:rsidR="00905017" w:rsidRDefault="009E3204" w:rsidP="000902B6">
      <w:pPr>
        <w:pStyle w:val="HSCNormal"/>
        <w:spacing w:after="320"/>
        <w:rPr>
          <w:rStyle w:val="Hyperlink"/>
        </w:rPr>
      </w:pPr>
      <w:r>
        <w:t xml:space="preserve">This Multisector Interventions statement is based on a HERC evidence review, Community Health Workers for Patients with Chronic Disease </w:t>
      </w:r>
      <w:hyperlink r:id="rId321" w:history="1">
        <w:r w:rsidRPr="00F835CE">
          <w:rPr>
            <w:rStyle w:val="Hyperlink"/>
          </w:rPr>
          <w:t>https://www.oregon.gov/oha/HPA/DSI-HERC/Pages/Evidence-based-Reports.aspx</w:t>
        </w:r>
      </w:hyperlink>
      <w:r>
        <w:t>.</w:t>
      </w:r>
      <w:r w:rsidR="00415AE5">
        <w:rPr>
          <w:rStyle w:val="Hyperlink"/>
        </w:rPr>
        <w:t xml:space="preserve"> </w:t>
      </w:r>
    </w:p>
    <w:p w14:paraId="13E9CB2B" w14:textId="77777777" w:rsidR="006D56A5" w:rsidRDefault="006D56A5" w:rsidP="006D56A5">
      <w:pPr>
        <w:pStyle w:val="Heading1Nobk"/>
        <w:keepNext/>
        <w:spacing w:after="100"/>
      </w:pPr>
      <w:bookmarkStart w:id="227" w:name="MSI0005"/>
      <w:r>
        <w:lastRenderedPageBreak/>
        <w:t>MULTISECTOR INTERVENTION STATEMENT 5: MULTICOMPONENT INTERVENTIONS TO IMPROVE SCREENING OUTCOMES OR ATTENDANCE FOR BREAST, CERVICAL, OR COLORECTAL CANCER (CONT'D)</w:t>
      </w:r>
    </w:p>
    <w:p w14:paraId="42F280F1" w14:textId="677879E9" w:rsidR="00905017" w:rsidRPr="00E658E1" w:rsidRDefault="00905017" w:rsidP="00905017">
      <w:pPr>
        <w:pStyle w:val="Heading1"/>
      </w:pPr>
      <w:r>
        <w:t>MULTISECTOR INTERVENTION STATEMENT</w:t>
      </w:r>
      <w:r w:rsidRPr="00E658E1">
        <w:t xml:space="preserve"> </w:t>
      </w:r>
      <w:r>
        <w:t>5:</w:t>
      </w:r>
      <w:r w:rsidRPr="00E658E1">
        <w:t xml:space="preserve"> </w:t>
      </w:r>
      <w:r w:rsidRPr="00905017">
        <w:t>MULTICOMPONENT INTERVENTIONS TO IMPROVE SCREENING OUTCOMES OR ATTENDANCE FOR BREAST, CERVICAL, OR COLORECTAL CANCER</w:t>
      </w:r>
      <w:bookmarkEnd w:id="227"/>
    </w:p>
    <w:p w14:paraId="6C4983E7" w14:textId="77777777" w:rsidR="00905017" w:rsidRPr="00905017" w:rsidRDefault="00905017" w:rsidP="007E1959">
      <w:r w:rsidRPr="00905017">
        <w:t>To improve attendance at cancer screening for breast, cervical, and colorectal cancer, the evidence supports the following interventions across cancer types (ordered roughly according to effect size):</w:t>
      </w:r>
    </w:p>
    <w:p w14:paraId="5B561367" w14:textId="77777777" w:rsidR="00905017" w:rsidRPr="00905017" w:rsidRDefault="00905017" w:rsidP="00905017"/>
    <w:p w14:paraId="10333235" w14:textId="77777777" w:rsidR="00905017" w:rsidRPr="00905017" w:rsidRDefault="00905017" w:rsidP="00905017">
      <w:pPr>
        <w:rPr>
          <w:b/>
          <w:bCs/>
        </w:rPr>
      </w:pPr>
      <w:r w:rsidRPr="00905017">
        <w:rPr>
          <w:b/>
          <w:bCs/>
        </w:rPr>
        <w:t>Across Cancer Types</w:t>
      </w:r>
      <w:r w:rsidRPr="00905017">
        <w:t xml:space="preserve"> </w:t>
      </w:r>
    </w:p>
    <w:p w14:paraId="1719E24A" w14:textId="77777777" w:rsidR="00905017" w:rsidRPr="00905017" w:rsidRDefault="00905017" w:rsidP="00905017">
      <w:pPr>
        <w:rPr>
          <w:u w:val="single"/>
        </w:rPr>
      </w:pPr>
      <w:r w:rsidRPr="00905017">
        <w:rPr>
          <w:u w:val="single"/>
        </w:rPr>
        <w:t>Effective interventions</w:t>
      </w:r>
    </w:p>
    <w:p w14:paraId="570AEBDA" w14:textId="77777777" w:rsidR="00905017" w:rsidRPr="00905017" w:rsidRDefault="00905017" w:rsidP="007E1959">
      <w:pPr>
        <w:ind w:firstLine="360"/>
        <w:rPr>
          <w:u w:val="single"/>
        </w:rPr>
      </w:pPr>
      <w:r w:rsidRPr="00905017">
        <w:rPr>
          <w:u w:val="single"/>
        </w:rPr>
        <w:t>General population</w:t>
      </w:r>
    </w:p>
    <w:p w14:paraId="5906E229" w14:textId="77777777" w:rsidR="00905017" w:rsidRPr="00905017" w:rsidRDefault="00905017" w:rsidP="007E1959">
      <w:pPr>
        <w:numPr>
          <w:ilvl w:val="0"/>
          <w:numId w:val="181"/>
        </w:numPr>
        <w:ind w:hanging="180"/>
      </w:pPr>
      <w:r w:rsidRPr="00905017">
        <w:t>Combined approach including three interventions group (with objectives to increase community demand, community access, and provider delivery) (CPSTF, 2016)</w:t>
      </w:r>
    </w:p>
    <w:p w14:paraId="781F222C" w14:textId="77777777" w:rsidR="00905017" w:rsidRPr="00905017" w:rsidRDefault="00905017" w:rsidP="007E1959">
      <w:pPr>
        <w:numPr>
          <w:ilvl w:val="0"/>
          <w:numId w:val="181"/>
        </w:numPr>
        <w:ind w:hanging="180"/>
      </w:pPr>
      <w:r w:rsidRPr="00905017">
        <w:t>Patient navigation (Ali-Faisal et al, 2017)</w:t>
      </w:r>
    </w:p>
    <w:p w14:paraId="5D6EE5AC" w14:textId="77777777" w:rsidR="00905017" w:rsidRPr="00905017" w:rsidRDefault="00905017" w:rsidP="007E1959">
      <w:pPr>
        <w:numPr>
          <w:ilvl w:val="0"/>
          <w:numId w:val="181"/>
        </w:numPr>
        <w:ind w:hanging="180"/>
      </w:pPr>
      <w:r w:rsidRPr="00905017">
        <w:t>Combined approach including two interventions (with objectives to increase community demand and access) (CPSTF, 2016)</w:t>
      </w:r>
    </w:p>
    <w:p w14:paraId="026DE2B6" w14:textId="77777777" w:rsidR="00905017" w:rsidRPr="00905017" w:rsidRDefault="00905017" w:rsidP="007E1959">
      <w:pPr>
        <w:numPr>
          <w:ilvl w:val="1"/>
          <w:numId w:val="181"/>
        </w:numPr>
        <w:tabs>
          <w:tab w:val="left" w:pos="1170"/>
        </w:tabs>
        <w:ind w:left="1170" w:hanging="180"/>
      </w:pPr>
      <w:r w:rsidRPr="00905017">
        <w:t>Increasing access is more effective than increasing demand</w:t>
      </w:r>
    </w:p>
    <w:p w14:paraId="4C9F10D2" w14:textId="77777777" w:rsidR="00905017" w:rsidRPr="00905017" w:rsidRDefault="00905017" w:rsidP="00482D66">
      <w:pPr>
        <w:numPr>
          <w:ilvl w:val="0"/>
          <w:numId w:val="181"/>
        </w:numPr>
        <w:ind w:hanging="180"/>
      </w:pPr>
      <w:r w:rsidRPr="00905017">
        <w:t>Community health workers (Bellhouse et al, 2018)</w:t>
      </w:r>
    </w:p>
    <w:p w14:paraId="0D5524AE" w14:textId="77777777" w:rsidR="00905017" w:rsidRPr="00905017" w:rsidRDefault="00905017" w:rsidP="00482D66">
      <w:pPr>
        <w:numPr>
          <w:ilvl w:val="0"/>
          <w:numId w:val="181"/>
        </w:numPr>
        <w:ind w:hanging="180"/>
      </w:pPr>
      <w:r w:rsidRPr="00905017">
        <w:t>Narrative interventions (i.e. story-based; breast cancer and colorectal cancer) (Perrier et al, 2017)</w:t>
      </w:r>
    </w:p>
    <w:p w14:paraId="166CF045" w14:textId="77777777" w:rsidR="00905017" w:rsidRPr="00905017" w:rsidRDefault="00905017" w:rsidP="00482D66">
      <w:pPr>
        <w:numPr>
          <w:ilvl w:val="0"/>
          <w:numId w:val="181"/>
        </w:numPr>
        <w:ind w:hanging="180"/>
      </w:pPr>
      <w:r w:rsidRPr="00905017">
        <w:t>Clinician communication interventions (breast cancer and colorectal cancer) (Peterson et al, 2016)</w:t>
      </w:r>
    </w:p>
    <w:p w14:paraId="6C4A3E5C" w14:textId="77777777" w:rsidR="00905017" w:rsidRPr="00905017" w:rsidRDefault="00905017" w:rsidP="00482D66">
      <w:pPr>
        <w:numPr>
          <w:ilvl w:val="1"/>
          <w:numId w:val="181"/>
        </w:numPr>
        <w:tabs>
          <w:tab w:val="left" w:pos="1170"/>
        </w:tabs>
        <w:ind w:left="1170" w:hanging="180"/>
      </w:pPr>
      <w:r w:rsidRPr="00905017">
        <w:t>Practice-facilitation workflow/communication skills training (breast cancer and colorectal cancer) (Peterson et al, 2016)</w:t>
      </w:r>
    </w:p>
    <w:p w14:paraId="77475192" w14:textId="77777777" w:rsidR="00905017" w:rsidRPr="00905017" w:rsidRDefault="00905017" w:rsidP="00905017"/>
    <w:p w14:paraId="06113B83" w14:textId="77777777" w:rsidR="00905017" w:rsidRPr="00905017" w:rsidRDefault="00905017" w:rsidP="007E1959">
      <w:pPr>
        <w:ind w:firstLine="360"/>
        <w:rPr>
          <w:u w:val="single"/>
        </w:rPr>
      </w:pPr>
      <w:r w:rsidRPr="00905017">
        <w:rPr>
          <w:u w:val="single"/>
        </w:rPr>
        <w:t>Subpopulations</w:t>
      </w:r>
    </w:p>
    <w:p w14:paraId="5E24D29A" w14:textId="77777777" w:rsidR="00905017" w:rsidRPr="00905017" w:rsidRDefault="00905017" w:rsidP="00482D66">
      <w:pPr>
        <w:numPr>
          <w:ilvl w:val="0"/>
          <w:numId w:val="181"/>
        </w:numPr>
        <w:ind w:hanging="180"/>
      </w:pPr>
      <w:r w:rsidRPr="00905017">
        <w:t xml:space="preserve">Limited English proficiency </w:t>
      </w:r>
    </w:p>
    <w:p w14:paraId="45B038C2" w14:textId="77777777" w:rsidR="00905017" w:rsidRPr="00905017" w:rsidRDefault="00905017" w:rsidP="00445E8A">
      <w:pPr>
        <w:numPr>
          <w:ilvl w:val="1"/>
          <w:numId w:val="181"/>
        </w:numPr>
        <w:tabs>
          <w:tab w:val="left" w:pos="1170"/>
        </w:tabs>
        <w:ind w:left="1170" w:hanging="180"/>
      </w:pPr>
      <w:r w:rsidRPr="00905017">
        <w:t>Patient navigation (Genoff et al, 2016)</w:t>
      </w:r>
    </w:p>
    <w:p w14:paraId="147E4A03" w14:textId="77777777" w:rsidR="00905017" w:rsidRPr="00905017" w:rsidRDefault="00905017" w:rsidP="00482D66">
      <w:pPr>
        <w:numPr>
          <w:ilvl w:val="0"/>
          <w:numId w:val="181"/>
        </w:numPr>
        <w:ind w:hanging="180"/>
      </w:pPr>
      <w:r w:rsidRPr="00905017">
        <w:t>Vulnerable populations</w:t>
      </w:r>
    </w:p>
    <w:p w14:paraId="4BEA1F45" w14:textId="77777777" w:rsidR="00905017" w:rsidRPr="00905017" w:rsidRDefault="00905017" w:rsidP="00445E8A">
      <w:pPr>
        <w:numPr>
          <w:ilvl w:val="1"/>
          <w:numId w:val="181"/>
        </w:numPr>
        <w:tabs>
          <w:tab w:val="left" w:pos="1170"/>
        </w:tabs>
        <w:ind w:left="1170" w:hanging="180"/>
      </w:pPr>
      <w:r w:rsidRPr="00905017">
        <w:t>Community health workers (Kim et al, 2016)</w:t>
      </w:r>
    </w:p>
    <w:p w14:paraId="6FBE6D29" w14:textId="77777777" w:rsidR="00905017" w:rsidRPr="00905017" w:rsidRDefault="00905017" w:rsidP="00482D66">
      <w:pPr>
        <w:numPr>
          <w:ilvl w:val="0"/>
          <w:numId w:val="181"/>
        </w:numPr>
        <w:ind w:hanging="180"/>
      </w:pPr>
      <w:r w:rsidRPr="00905017">
        <w:t>Hispanic/Latina populations</w:t>
      </w:r>
    </w:p>
    <w:p w14:paraId="776EA897" w14:textId="77777777" w:rsidR="00905017" w:rsidRPr="00905017" w:rsidRDefault="00905017" w:rsidP="00445E8A">
      <w:pPr>
        <w:numPr>
          <w:ilvl w:val="1"/>
          <w:numId w:val="181"/>
        </w:numPr>
        <w:tabs>
          <w:tab w:val="left" w:pos="1170"/>
        </w:tabs>
        <w:ind w:left="1170" w:hanging="180"/>
      </w:pPr>
      <w:r w:rsidRPr="00905017">
        <w:t>Educational interventions (</w:t>
      </w:r>
      <w:r w:rsidRPr="00905017">
        <w:rPr>
          <w:i/>
        </w:rPr>
        <w:t>promotora</w:t>
      </w:r>
      <w:r w:rsidRPr="00905017">
        <w:t>-delivered, one-on-one, group, combined, church or community-based settings) (Luque et al, 2018)</w:t>
      </w:r>
    </w:p>
    <w:p w14:paraId="6B469BDE" w14:textId="77777777" w:rsidR="00905017" w:rsidRPr="00905017" w:rsidRDefault="00905017" w:rsidP="00905017"/>
    <w:p w14:paraId="0ED68CF6" w14:textId="77777777" w:rsidR="00905017" w:rsidRPr="00905017" w:rsidRDefault="00905017" w:rsidP="00905017">
      <w:pPr>
        <w:rPr>
          <w:u w:val="single"/>
        </w:rPr>
      </w:pPr>
      <w:r w:rsidRPr="00905017">
        <w:rPr>
          <w:u w:val="single"/>
        </w:rPr>
        <w:t>Interventions with unclear effectiveness</w:t>
      </w:r>
    </w:p>
    <w:p w14:paraId="57EA6FD7" w14:textId="77777777" w:rsidR="00905017" w:rsidRPr="00905017" w:rsidRDefault="00905017" w:rsidP="00482D66">
      <w:pPr>
        <w:numPr>
          <w:ilvl w:val="0"/>
          <w:numId w:val="181"/>
        </w:numPr>
        <w:ind w:hanging="180"/>
      </w:pPr>
      <w:r w:rsidRPr="00905017">
        <w:t>Special events like health fairs, parties, special day (breast cancer, colorectal cancer and cervical cancer screening) (Escoffery et al, 2014)</w:t>
      </w:r>
    </w:p>
    <w:p w14:paraId="57D166F7" w14:textId="77777777" w:rsidR="00905017" w:rsidRPr="00905017" w:rsidRDefault="00905017" w:rsidP="00482D66">
      <w:pPr>
        <w:numPr>
          <w:ilvl w:val="0"/>
          <w:numId w:val="181"/>
        </w:numPr>
        <w:ind w:hanging="180"/>
      </w:pPr>
      <w:r w:rsidRPr="00905017">
        <w:t>Clinician performance incentives (Mauro et al, 2019)</w:t>
      </w:r>
    </w:p>
    <w:p w14:paraId="17680619" w14:textId="77777777" w:rsidR="00905017" w:rsidRPr="00905017" w:rsidRDefault="00905017" w:rsidP="00482D66"/>
    <w:p w14:paraId="0CBEA3EF" w14:textId="77777777" w:rsidR="00905017" w:rsidRPr="00905017" w:rsidRDefault="00905017" w:rsidP="00905017">
      <w:pPr>
        <w:rPr>
          <w:b/>
        </w:rPr>
      </w:pPr>
      <w:r w:rsidRPr="00905017">
        <w:rPr>
          <w:b/>
        </w:rPr>
        <w:t>Breast Cancer Screening</w:t>
      </w:r>
    </w:p>
    <w:p w14:paraId="08A3B9CE" w14:textId="77777777" w:rsidR="00905017" w:rsidRPr="00905017" w:rsidRDefault="00905017" w:rsidP="00905017">
      <w:pPr>
        <w:rPr>
          <w:u w:val="single"/>
        </w:rPr>
      </w:pPr>
      <w:r w:rsidRPr="00905017">
        <w:rPr>
          <w:u w:val="single"/>
        </w:rPr>
        <w:t>Effective interventions</w:t>
      </w:r>
    </w:p>
    <w:p w14:paraId="0C1BCD3C" w14:textId="77777777" w:rsidR="00905017" w:rsidRPr="00905017" w:rsidRDefault="00905017" w:rsidP="00482D66">
      <w:pPr>
        <w:ind w:firstLine="360"/>
        <w:rPr>
          <w:u w:val="single"/>
        </w:rPr>
      </w:pPr>
      <w:r w:rsidRPr="00905017">
        <w:rPr>
          <w:u w:val="single"/>
        </w:rPr>
        <w:t>General population</w:t>
      </w:r>
    </w:p>
    <w:p w14:paraId="219D2F85" w14:textId="77777777" w:rsidR="00905017" w:rsidRPr="00905017" w:rsidRDefault="00905017" w:rsidP="00482D66">
      <w:pPr>
        <w:numPr>
          <w:ilvl w:val="0"/>
          <w:numId w:val="181"/>
        </w:numPr>
        <w:ind w:hanging="180"/>
      </w:pPr>
      <w:r w:rsidRPr="00905017">
        <w:t>Two or more intervention approaches to increase community demand, community access and provider delivery (CPSTF, 2016)</w:t>
      </w:r>
    </w:p>
    <w:p w14:paraId="2634C80D" w14:textId="77777777" w:rsidR="00905017" w:rsidRPr="00905017" w:rsidRDefault="00905017" w:rsidP="00482D66">
      <w:pPr>
        <w:numPr>
          <w:ilvl w:val="0"/>
          <w:numId w:val="181"/>
        </w:numPr>
        <w:ind w:hanging="180"/>
      </w:pPr>
      <w:r w:rsidRPr="00905017">
        <w:t>Two or more intervention approaches to reduce different structural barriers (CPSTF, 2016)</w:t>
      </w:r>
    </w:p>
    <w:p w14:paraId="51EB602E" w14:textId="77777777" w:rsidR="00905017" w:rsidRPr="00905017" w:rsidRDefault="00905017" w:rsidP="00905017"/>
    <w:p w14:paraId="4DD5AD29" w14:textId="77777777" w:rsidR="00905017" w:rsidRPr="00905017" w:rsidRDefault="00905017" w:rsidP="00482D66">
      <w:pPr>
        <w:ind w:firstLine="360"/>
        <w:rPr>
          <w:u w:val="single"/>
        </w:rPr>
      </w:pPr>
      <w:r w:rsidRPr="00905017">
        <w:rPr>
          <w:u w:val="single"/>
        </w:rPr>
        <w:t>Subpopulations</w:t>
      </w:r>
    </w:p>
    <w:p w14:paraId="1960DFAE" w14:textId="77777777" w:rsidR="00905017" w:rsidRPr="00905017" w:rsidRDefault="00905017" w:rsidP="00482D66">
      <w:pPr>
        <w:numPr>
          <w:ilvl w:val="0"/>
          <w:numId w:val="181"/>
        </w:numPr>
        <w:ind w:hanging="180"/>
      </w:pPr>
      <w:r w:rsidRPr="00905017">
        <w:t>Multicomponent interventions to increase community demand or access in</w:t>
      </w:r>
    </w:p>
    <w:p w14:paraId="3471CB43" w14:textId="77777777" w:rsidR="00905017" w:rsidRPr="00905017" w:rsidRDefault="00905017" w:rsidP="00445E8A">
      <w:pPr>
        <w:numPr>
          <w:ilvl w:val="1"/>
          <w:numId w:val="181"/>
        </w:numPr>
        <w:tabs>
          <w:tab w:val="left" w:pos="1170"/>
        </w:tabs>
        <w:ind w:left="1170" w:hanging="180"/>
      </w:pPr>
      <w:r w:rsidRPr="00905017">
        <w:t>African American populations (Copeland et al, 2018)</w:t>
      </w:r>
    </w:p>
    <w:p w14:paraId="0C8F93E6" w14:textId="77777777" w:rsidR="00905017" w:rsidRPr="00905017" w:rsidRDefault="00905017" w:rsidP="00445E8A">
      <w:pPr>
        <w:numPr>
          <w:ilvl w:val="1"/>
          <w:numId w:val="181"/>
        </w:numPr>
        <w:tabs>
          <w:tab w:val="left" w:pos="1170"/>
        </w:tabs>
        <w:ind w:left="1170" w:hanging="180"/>
      </w:pPr>
      <w:r w:rsidRPr="00905017">
        <w:t>Rural areas (Rodriguez-Gomez et al, 2020)</w:t>
      </w:r>
    </w:p>
    <w:p w14:paraId="7B2987C3" w14:textId="77777777" w:rsidR="00905017" w:rsidRPr="00905017" w:rsidRDefault="00905017" w:rsidP="00482D66">
      <w:pPr>
        <w:numPr>
          <w:ilvl w:val="0"/>
          <w:numId w:val="181"/>
        </w:numPr>
        <w:ind w:hanging="180"/>
      </w:pPr>
      <w:r w:rsidRPr="00905017">
        <w:t>Multicomponent interventions that includes increasing provider delivery of screening services in rural areas (Rodriguez-Gomez et al, 2020)</w:t>
      </w:r>
    </w:p>
    <w:p w14:paraId="034A404D" w14:textId="77777777" w:rsidR="00905017" w:rsidRPr="00905017" w:rsidRDefault="00905017" w:rsidP="00482D66">
      <w:pPr>
        <w:numPr>
          <w:ilvl w:val="0"/>
          <w:numId w:val="181"/>
        </w:numPr>
        <w:ind w:hanging="180"/>
      </w:pPr>
      <w:r w:rsidRPr="00905017">
        <w:t>Individual-tailored educational interventions (provided by lay health workers) in American Indian/Alaska Native populations (Jerome D’Emilia et al, 2019)</w:t>
      </w:r>
    </w:p>
    <w:p w14:paraId="52917235" w14:textId="77777777" w:rsidR="00905017" w:rsidRPr="00905017" w:rsidRDefault="00905017" w:rsidP="00905017"/>
    <w:p w14:paraId="30D749DA" w14:textId="77777777" w:rsidR="00905017" w:rsidRPr="00905017" w:rsidRDefault="00905017" w:rsidP="00905017">
      <w:pPr>
        <w:rPr>
          <w:u w:val="single"/>
        </w:rPr>
      </w:pPr>
      <w:r w:rsidRPr="00905017">
        <w:rPr>
          <w:u w:val="single"/>
        </w:rPr>
        <w:t>Interventions with unclear effectiveness</w:t>
      </w:r>
    </w:p>
    <w:p w14:paraId="4E38FE92" w14:textId="77777777" w:rsidR="00905017" w:rsidRPr="00905017" w:rsidRDefault="00905017" w:rsidP="00445E8A">
      <w:pPr>
        <w:numPr>
          <w:ilvl w:val="0"/>
          <w:numId w:val="181"/>
        </w:numPr>
        <w:ind w:hanging="180"/>
      </w:pPr>
      <w:r w:rsidRPr="00905017">
        <w:t>Health promotion programs (community-, home- or telephone-based) in ethnic minority women (Chan et al, 2015)</w:t>
      </w:r>
    </w:p>
    <w:p w14:paraId="7B8B00BA" w14:textId="77777777" w:rsidR="00905017" w:rsidRPr="00905017" w:rsidRDefault="00905017" w:rsidP="00445E8A">
      <w:pPr>
        <w:numPr>
          <w:ilvl w:val="0"/>
          <w:numId w:val="181"/>
        </w:numPr>
        <w:ind w:hanging="180"/>
      </w:pPr>
      <w:r w:rsidRPr="00905017">
        <w:t>Culturally tailored interventions (videos, individually tailored telephone counseling) in Chinese American women (Zhang et al, 2020)</w:t>
      </w:r>
    </w:p>
    <w:p w14:paraId="1EA7C9AC" w14:textId="77777777" w:rsidR="00905017" w:rsidRPr="00905017" w:rsidRDefault="00905017" w:rsidP="00905017">
      <w:pPr>
        <w:rPr>
          <w:u w:val="single"/>
        </w:rPr>
      </w:pPr>
    </w:p>
    <w:p w14:paraId="25F086C1" w14:textId="77777777" w:rsidR="00905017" w:rsidRPr="00905017" w:rsidRDefault="00905017" w:rsidP="00905017">
      <w:pPr>
        <w:rPr>
          <w:u w:val="single"/>
        </w:rPr>
      </w:pPr>
      <w:r w:rsidRPr="00905017">
        <w:rPr>
          <w:u w:val="single"/>
        </w:rPr>
        <w:t>Ineffective interventions</w:t>
      </w:r>
    </w:p>
    <w:p w14:paraId="176E6798" w14:textId="77777777" w:rsidR="00905017" w:rsidRPr="00905017" w:rsidRDefault="00905017" w:rsidP="00445E8A">
      <w:pPr>
        <w:numPr>
          <w:ilvl w:val="0"/>
          <w:numId w:val="181"/>
        </w:numPr>
        <w:ind w:hanging="180"/>
      </w:pPr>
      <w:r w:rsidRPr="00905017">
        <w:t>Client reminders (calendar with health reminders) in American Indian/Alaska Native populations (Jerome D’Emilia et al, 2019)</w:t>
      </w:r>
    </w:p>
    <w:p w14:paraId="0188DEA8" w14:textId="77777777" w:rsidR="00905017" w:rsidRPr="00905017" w:rsidRDefault="00905017" w:rsidP="00445E8A">
      <w:pPr>
        <w:numPr>
          <w:ilvl w:val="0"/>
          <w:numId w:val="181"/>
        </w:numPr>
        <w:ind w:hanging="180"/>
      </w:pPr>
      <w:r w:rsidRPr="00905017">
        <w:t>Small media in rural areas (Rodriguez-Gomez et al, 2020)</w:t>
      </w:r>
    </w:p>
    <w:p w14:paraId="7AD27B7D" w14:textId="77777777" w:rsidR="00905017" w:rsidRPr="00905017" w:rsidRDefault="00905017" w:rsidP="00445E8A">
      <w:pPr>
        <w:numPr>
          <w:ilvl w:val="0"/>
          <w:numId w:val="181"/>
        </w:numPr>
        <w:ind w:hanging="180"/>
      </w:pPr>
      <w:r w:rsidRPr="00905017">
        <w:t>One-on-one education in rural areas (Rodriguez-Gomez et al, 2020)</w:t>
      </w:r>
    </w:p>
    <w:p w14:paraId="77D86DE8" w14:textId="77777777" w:rsidR="00905017" w:rsidRPr="00905017" w:rsidRDefault="00905017" w:rsidP="00905017">
      <w:pPr>
        <w:rPr>
          <w:b/>
        </w:rPr>
      </w:pPr>
    </w:p>
    <w:p w14:paraId="44FD60A1" w14:textId="77777777" w:rsidR="00905017" w:rsidRPr="00905017" w:rsidRDefault="00905017" w:rsidP="00905017">
      <w:pPr>
        <w:rPr>
          <w:b/>
        </w:rPr>
      </w:pPr>
      <w:r w:rsidRPr="00905017">
        <w:rPr>
          <w:b/>
        </w:rPr>
        <w:t xml:space="preserve">Cervical Cancer Screening </w:t>
      </w:r>
    </w:p>
    <w:p w14:paraId="4770EA5D" w14:textId="77777777" w:rsidR="00905017" w:rsidRPr="00905017" w:rsidRDefault="00905017" w:rsidP="00905017">
      <w:pPr>
        <w:rPr>
          <w:u w:val="single"/>
        </w:rPr>
      </w:pPr>
      <w:r w:rsidRPr="00905017">
        <w:rPr>
          <w:u w:val="single"/>
        </w:rPr>
        <w:t>Effective interventions</w:t>
      </w:r>
    </w:p>
    <w:p w14:paraId="51DBBE83" w14:textId="77777777" w:rsidR="00905017" w:rsidRPr="00905017" w:rsidRDefault="00905017" w:rsidP="007E1959">
      <w:pPr>
        <w:ind w:firstLine="360"/>
        <w:rPr>
          <w:u w:val="single"/>
        </w:rPr>
      </w:pPr>
      <w:r w:rsidRPr="00905017">
        <w:rPr>
          <w:u w:val="single"/>
        </w:rPr>
        <w:t>General population</w:t>
      </w:r>
    </w:p>
    <w:p w14:paraId="7628816D" w14:textId="77777777" w:rsidR="00905017" w:rsidRPr="00905017" w:rsidRDefault="00905017" w:rsidP="00445E8A">
      <w:pPr>
        <w:numPr>
          <w:ilvl w:val="0"/>
          <w:numId w:val="181"/>
        </w:numPr>
        <w:ind w:hanging="180"/>
      </w:pPr>
      <w:r w:rsidRPr="00905017">
        <w:t>Multicomponent interventions (two or more out of three categories) to increase community demand, access, or provider delivery (CPSTF, 2016)</w:t>
      </w:r>
    </w:p>
    <w:p w14:paraId="0AFA2AA3" w14:textId="77777777" w:rsidR="00905017" w:rsidRPr="00905017" w:rsidRDefault="00905017" w:rsidP="00445E8A">
      <w:pPr>
        <w:numPr>
          <w:ilvl w:val="0"/>
          <w:numId w:val="181"/>
        </w:numPr>
        <w:ind w:hanging="180"/>
      </w:pPr>
      <w:r w:rsidRPr="00905017">
        <w:t>Two or more interventional approaches to reduce different structural barriers (CPSTF, 2016)</w:t>
      </w:r>
    </w:p>
    <w:p w14:paraId="3A426264" w14:textId="77777777" w:rsidR="00905017" w:rsidRPr="00905017" w:rsidRDefault="00905017" w:rsidP="007E1959">
      <w:pPr>
        <w:ind w:firstLine="360"/>
        <w:rPr>
          <w:u w:val="single"/>
        </w:rPr>
      </w:pPr>
      <w:r w:rsidRPr="00905017">
        <w:rPr>
          <w:u w:val="single"/>
        </w:rPr>
        <w:t>Subpopulations</w:t>
      </w:r>
    </w:p>
    <w:p w14:paraId="1FC5727E" w14:textId="77777777" w:rsidR="00905017" w:rsidRPr="00905017" w:rsidRDefault="00905017" w:rsidP="00445E8A">
      <w:pPr>
        <w:numPr>
          <w:ilvl w:val="0"/>
          <w:numId w:val="181"/>
        </w:numPr>
        <w:ind w:hanging="180"/>
      </w:pPr>
      <w:r w:rsidRPr="00905017">
        <w:t>Rural populations (Rodriguez-Gomez et al, 2020)</w:t>
      </w:r>
    </w:p>
    <w:p w14:paraId="74C60F48" w14:textId="77777777" w:rsidR="00905017" w:rsidRPr="00905017" w:rsidRDefault="00905017" w:rsidP="00445E8A">
      <w:pPr>
        <w:numPr>
          <w:ilvl w:val="1"/>
          <w:numId w:val="181"/>
        </w:numPr>
        <w:tabs>
          <w:tab w:val="left" w:pos="1170"/>
        </w:tabs>
        <w:ind w:left="1170" w:hanging="180"/>
      </w:pPr>
      <w:r w:rsidRPr="00905017">
        <w:t>Small media alone</w:t>
      </w:r>
    </w:p>
    <w:p w14:paraId="7EB5596D" w14:textId="77777777" w:rsidR="006D56A5" w:rsidRDefault="006D56A5" w:rsidP="006D56A5">
      <w:pPr>
        <w:pStyle w:val="Heading1Nobk"/>
        <w:keepNext/>
        <w:spacing w:after="100"/>
      </w:pPr>
      <w:r>
        <w:t>Combination of small media, one-on-one education and client reminders (CONT'D)</w:t>
      </w:r>
    </w:p>
    <w:p w14:paraId="6D45303E" w14:textId="0B23FD34" w:rsidR="00905017" w:rsidRPr="00905017" w:rsidRDefault="00905017" w:rsidP="006D56A5">
      <w:pPr>
        <w:keepLines/>
        <w:numPr>
          <w:ilvl w:val="1"/>
          <w:numId w:val="181"/>
        </w:numPr>
        <w:tabs>
          <w:tab w:val="left" w:pos="1170"/>
        </w:tabs>
        <w:ind w:left="1170" w:hanging="180"/>
      </w:pPr>
      <w:r w:rsidRPr="00905017">
        <w:t xml:space="preserve">Combination of small media, one-on-one education and client reminders </w:t>
      </w:r>
    </w:p>
    <w:p w14:paraId="1258BABB" w14:textId="77777777" w:rsidR="00905017" w:rsidRPr="00905017" w:rsidRDefault="00905017" w:rsidP="00445E8A">
      <w:pPr>
        <w:numPr>
          <w:ilvl w:val="1"/>
          <w:numId w:val="181"/>
        </w:numPr>
        <w:tabs>
          <w:tab w:val="left" w:pos="1170"/>
        </w:tabs>
        <w:ind w:left="1170" w:hanging="180"/>
      </w:pPr>
      <w:r w:rsidRPr="00905017">
        <w:t>Combination of mass media, group education, and reducing structural barriers (e.g. HPV self-collection kit)</w:t>
      </w:r>
    </w:p>
    <w:p w14:paraId="71004350" w14:textId="77777777" w:rsidR="00905017" w:rsidRPr="00905017" w:rsidRDefault="00905017" w:rsidP="00445E8A">
      <w:pPr>
        <w:numPr>
          <w:ilvl w:val="0"/>
          <w:numId w:val="181"/>
        </w:numPr>
        <w:ind w:hanging="180"/>
      </w:pPr>
      <w:r w:rsidRPr="00905017">
        <w:t xml:space="preserve">Lower socioeconomic status populations </w:t>
      </w:r>
    </w:p>
    <w:p w14:paraId="32235AC9" w14:textId="77777777" w:rsidR="00905017" w:rsidRPr="00905017" w:rsidRDefault="00905017" w:rsidP="00445E8A">
      <w:pPr>
        <w:numPr>
          <w:ilvl w:val="1"/>
          <w:numId w:val="181"/>
        </w:numPr>
        <w:tabs>
          <w:tab w:val="left" w:pos="1170"/>
        </w:tabs>
        <w:ind w:left="1170" w:hanging="180"/>
      </w:pPr>
      <w:r w:rsidRPr="00905017">
        <w:lastRenderedPageBreak/>
        <w:t>Client reminders (e.g. invitation) (Rees et al, 2018)</w:t>
      </w:r>
    </w:p>
    <w:p w14:paraId="115E9B47" w14:textId="77777777" w:rsidR="00905017" w:rsidRPr="00905017" w:rsidRDefault="00905017" w:rsidP="00445E8A">
      <w:pPr>
        <w:numPr>
          <w:ilvl w:val="1"/>
          <w:numId w:val="181"/>
        </w:numPr>
        <w:tabs>
          <w:tab w:val="left" w:pos="1170"/>
        </w:tabs>
        <w:ind w:left="1170" w:hanging="180"/>
      </w:pPr>
      <w:r w:rsidRPr="00905017">
        <w:t>Lay health advisors (Rees et al, 2018)</w:t>
      </w:r>
    </w:p>
    <w:p w14:paraId="7577A67E" w14:textId="77777777" w:rsidR="00905017" w:rsidRPr="00905017" w:rsidRDefault="00905017" w:rsidP="00445E8A">
      <w:pPr>
        <w:numPr>
          <w:ilvl w:val="1"/>
          <w:numId w:val="181"/>
        </w:numPr>
        <w:tabs>
          <w:tab w:val="left" w:pos="1170"/>
        </w:tabs>
        <w:ind w:left="1170" w:hanging="180"/>
      </w:pPr>
      <w:r w:rsidRPr="00905017">
        <w:t>Clinic-based strategies (Rees et al, 2018)</w:t>
      </w:r>
    </w:p>
    <w:p w14:paraId="0A3B165B" w14:textId="77777777" w:rsidR="00905017" w:rsidRPr="00905017" w:rsidRDefault="00905017" w:rsidP="00445E8A">
      <w:pPr>
        <w:numPr>
          <w:ilvl w:val="0"/>
          <w:numId w:val="181"/>
        </w:numPr>
        <w:ind w:hanging="180"/>
      </w:pPr>
      <w:r w:rsidRPr="00905017">
        <w:t>Hispanic/Latina populations (Mann et al, 2015)</w:t>
      </w:r>
    </w:p>
    <w:p w14:paraId="17D547CD" w14:textId="77777777" w:rsidR="00905017" w:rsidRPr="00905017" w:rsidRDefault="00905017" w:rsidP="00445E8A">
      <w:pPr>
        <w:numPr>
          <w:ilvl w:val="1"/>
          <w:numId w:val="181"/>
        </w:numPr>
        <w:tabs>
          <w:tab w:val="left" w:pos="1170"/>
        </w:tabs>
        <w:ind w:left="1170" w:hanging="180"/>
      </w:pPr>
      <w:r w:rsidRPr="00905017">
        <w:t>Lay health advisors</w:t>
      </w:r>
    </w:p>
    <w:p w14:paraId="6C30336D" w14:textId="77777777" w:rsidR="00905017" w:rsidRPr="00905017" w:rsidRDefault="00905017" w:rsidP="00445E8A">
      <w:pPr>
        <w:numPr>
          <w:ilvl w:val="1"/>
          <w:numId w:val="181"/>
        </w:numPr>
        <w:tabs>
          <w:tab w:val="left" w:pos="1170"/>
        </w:tabs>
        <w:ind w:left="1170" w:hanging="180"/>
      </w:pPr>
      <w:r w:rsidRPr="00905017">
        <w:t>Clinic-based strategies</w:t>
      </w:r>
    </w:p>
    <w:p w14:paraId="1031C008" w14:textId="77777777" w:rsidR="00905017" w:rsidRPr="00905017" w:rsidRDefault="00905017" w:rsidP="00445E8A">
      <w:pPr>
        <w:numPr>
          <w:ilvl w:val="1"/>
          <w:numId w:val="181"/>
        </w:numPr>
        <w:tabs>
          <w:tab w:val="left" w:pos="1170"/>
        </w:tabs>
        <w:ind w:left="1170" w:hanging="180"/>
      </w:pPr>
      <w:r w:rsidRPr="00905017">
        <w:t>Church partnerships</w:t>
      </w:r>
    </w:p>
    <w:p w14:paraId="5FA0A7E1" w14:textId="77777777" w:rsidR="00905017" w:rsidRPr="00905017" w:rsidRDefault="00905017" w:rsidP="00905017">
      <w:pPr>
        <w:rPr>
          <w:b/>
        </w:rPr>
      </w:pPr>
    </w:p>
    <w:p w14:paraId="31554CB0" w14:textId="77777777" w:rsidR="00905017" w:rsidRPr="00905017" w:rsidRDefault="00905017" w:rsidP="00905017">
      <w:pPr>
        <w:rPr>
          <w:u w:val="single"/>
        </w:rPr>
      </w:pPr>
      <w:r w:rsidRPr="00905017">
        <w:rPr>
          <w:u w:val="single"/>
        </w:rPr>
        <w:t>Interventions with unclear effectiveness</w:t>
      </w:r>
    </w:p>
    <w:p w14:paraId="306BCFA2" w14:textId="77777777" w:rsidR="00905017" w:rsidRPr="00905017" w:rsidRDefault="00905017" w:rsidP="00445E8A">
      <w:pPr>
        <w:numPr>
          <w:ilvl w:val="0"/>
          <w:numId w:val="181"/>
        </w:numPr>
        <w:ind w:hanging="180"/>
      </w:pPr>
      <w:r w:rsidRPr="00905017">
        <w:t>Health promotion programs alone in ethnic minority women (Chan et al, 2015)</w:t>
      </w:r>
    </w:p>
    <w:p w14:paraId="33094F92" w14:textId="77777777" w:rsidR="00905017" w:rsidRPr="00905017" w:rsidRDefault="00905017" w:rsidP="00905017">
      <w:pPr>
        <w:rPr>
          <w:u w:val="single"/>
        </w:rPr>
      </w:pPr>
    </w:p>
    <w:p w14:paraId="073E6617" w14:textId="77777777" w:rsidR="00905017" w:rsidRPr="00905017" w:rsidRDefault="00905017" w:rsidP="00905017">
      <w:pPr>
        <w:rPr>
          <w:u w:val="single"/>
        </w:rPr>
      </w:pPr>
      <w:r w:rsidRPr="00905017">
        <w:rPr>
          <w:u w:val="single"/>
        </w:rPr>
        <w:t>Ineffective interventions</w:t>
      </w:r>
    </w:p>
    <w:p w14:paraId="7FDF2FDB" w14:textId="77777777" w:rsidR="00905017" w:rsidRPr="00905017" w:rsidRDefault="00905017" w:rsidP="007E1959">
      <w:pPr>
        <w:ind w:firstLine="360"/>
        <w:rPr>
          <w:u w:val="single"/>
        </w:rPr>
      </w:pPr>
      <w:r w:rsidRPr="00905017">
        <w:rPr>
          <w:u w:val="single"/>
        </w:rPr>
        <w:t>General population</w:t>
      </w:r>
    </w:p>
    <w:p w14:paraId="303BEAE8" w14:textId="77777777" w:rsidR="00905017" w:rsidRPr="00905017" w:rsidRDefault="00905017" w:rsidP="00445E8A">
      <w:pPr>
        <w:numPr>
          <w:ilvl w:val="0"/>
          <w:numId w:val="181"/>
        </w:numPr>
        <w:ind w:hanging="180"/>
      </w:pPr>
      <w:r w:rsidRPr="00905017">
        <w:t>Provider assessment and feedback (CPSTF, 2016)</w:t>
      </w:r>
    </w:p>
    <w:p w14:paraId="05AF93FC" w14:textId="77777777" w:rsidR="00905017" w:rsidRPr="00905017" w:rsidRDefault="00905017" w:rsidP="007E1959">
      <w:pPr>
        <w:ind w:firstLine="360"/>
        <w:rPr>
          <w:u w:val="single"/>
        </w:rPr>
      </w:pPr>
      <w:r w:rsidRPr="00905017">
        <w:rPr>
          <w:u w:val="single"/>
        </w:rPr>
        <w:t>Subpopulations</w:t>
      </w:r>
    </w:p>
    <w:p w14:paraId="3BCCEBE3" w14:textId="77777777" w:rsidR="00905017" w:rsidRPr="00905017" w:rsidRDefault="00905017" w:rsidP="00445E8A">
      <w:pPr>
        <w:numPr>
          <w:ilvl w:val="0"/>
          <w:numId w:val="181"/>
        </w:numPr>
        <w:ind w:hanging="180"/>
      </w:pPr>
      <w:r w:rsidRPr="00905017">
        <w:t>Rural areas (Rodriguez-Gomez et al, 2020)</w:t>
      </w:r>
    </w:p>
    <w:p w14:paraId="3F8225ED" w14:textId="77777777" w:rsidR="00905017" w:rsidRPr="00905017" w:rsidRDefault="00905017" w:rsidP="00445E8A">
      <w:pPr>
        <w:numPr>
          <w:ilvl w:val="1"/>
          <w:numId w:val="181"/>
        </w:numPr>
        <w:tabs>
          <w:tab w:val="left" w:pos="1170"/>
        </w:tabs>
        <w:ind w:left="1170" w:hanging="180"/>
      </w:pPr>
      <w:r w:rsidRPr="00905017">
        <w:t xml:space="preserve">Combination of group education and small media </w:t>
      </w:r>
    </w:p>
    <w:p w14:paraId="7EF5D35B" w14:textId="77777777" w:rsidR="00905017" w:rsidRPr="00905017" w:rsidRDefault="00905017" w:rsidP="00445E8A">
      <w:pPr>
        <w:numPr>
          <w:ilvl w:val="1"/>
          <w:numId w:val="181"/>
        </w:numPr>
        <w:tabs>
          <w:tab w:val="left" w:pos="1170"/>
        </w:tabs>
        <w:ind w:left="1170" w:hanging="180"/>
      </w:pPr>
      <w:r w:rsidRPr="00905017">
        <w:t xml:space="preserve">Client reminders (e.g. invitation) </w:t>
      </w:r>
    </w:p>
    <w:p w14:paraId="37BA373B" w14:textId="77777777" w:rsidR="00905017" w:rsidRPr="00905017" w:rsidRDefault="00905017" w:rsidP="00445E8A">
      <w:pPr>
        <w:numPr>
          <w:ilvl w:val="1"/>
          <w:numId w:val="181"/>
        </w:numPr>
        <w:tabs>
          <w:tab w:val="left" w:pos="1170"/>
        </w:tabs>
        <w:ind w:left="1170" w:hanging="180"/>
      </w:pPr>
      <w:r w:rsidRPr="00905017">
        <w:t xml:space="preserve">Small media (e.g. mailed video) </w:t>
      </w:r>
    </w:p>
    <w:p w14:paraId="7DE59EEF" w14:textId="77777777" w:rsidR="00905017" w:rsidRPr="00905017" w:rsidRDefault="00905017" w:rsidP="00905017">
      <w:pPr>
        <w:rPr>
          <w:b/>
        </w:rPr>
      </w:pPr>
    </w:p>
    <w:p w14:paraId="6D0F221E" w14:textId="77777777" w:rsidR="00905017" w:rsidRPr="00905017" w:rsidRDefault="00905017" w:rsidP="00905017">
      <w:pPr>
        <w:rPr>
          <w:b/>
        </w:rPr>
      </w:pPr>
      <w:r w:rsidRPr="00905017">
        <w:rPr>
          <w:b/>
        </w:rPr>
        <w:t xml:space="preserve">Colorectal Cancer Screening </w:t>
      </w:r>
    </w:p>
    <w:p w14:paraId="789CDD4B" w14:textId="77777777" w:rsidR="00905017" w:rsidRPr="00905017" w:rsidRDefault="00905017" w:rsidP="00905017">
      <w:pPr>
        <w:rPr>
          <w:u w:val="single"/>
        </w:rPr>
      </w:pPr>
      <w:r w:rsidRPr="00905017">
        <w:rPr>
          <w:u w:val="single"/>
        </w:rPr>
        <w:t>Effective interventions</w:t>
      </w:r>
    </w:p>
    <w:p w14:paraId="34E284F3" w14:textId="77777777" w:rsidR="00905017" w:rsidRPr="00905017" w:rsidRDefault="00905017" w:rsidP="00445E8A">
      <w:pPr>
        <w:ind w:firstLine="540"/>
        <w:rPr>
          <w:u w:val="single"/>
        </w:rPr>
      </w:pPr>
      <w:r w:rsidRPr="00905017">
        <w:rPr>
          <w:u w:val="single"/>
        </w:rPr>
        <w:t>General population</w:t>
      </w:r>
    </w:p>
    <w:p w14:paraId="71133E1C" w14:textId="77777777" w:rsidR="00905017" w:rsidRPr="00905017" w:rsidRDefault="00905017" w:rsidP="00445E8A">
      <w:pPr>
        <w:numPr>
          <w:ilvl w:val="0"/>
          <w:numId w:val="181"/>
        </w:numPr>
        <w:ind w:hanging="180"/>
      </w:pPr>
      <w:r w:rsidRPr="00905017">
        <w:t>Multicomponent interventions (≥2 out of 3 categories) to increase community demand, access, or provider delivery (CPSTF, 2016; Dougherty et al, 2019)</w:t>
      </w:r>
    </w:p>
    <w:p w14:paraId="0A429E3A" w14:textId="77777777" w:rsidR="00905017" w:rsidRPr="00905017" w:rsidRDefault="00905017" w:rsidP="00445E8A">
      <w:pPr>
        <w:numPr>
          <w:ilvl w:val="0"/>
          <w:numId w:val="181"/>
        </w:numPr>
        <w:ind w:hanging="180"/>
      </w:pPr>
      <w:r w:rsidRPr="00905017">
        <w:t>Two or more out of three intervention approaches to reduce different structural barriers (CPSTF, 2016)</w:t>
      </w:r>
    </w:p>
    <w:p w14:paraId="38BCD9D5" w14:textId="77777777" w:rsidR="00905017" w:rsidRPr="00905017" w:rsidRDefault="00905017" w:rsidP="00445E8A">
      <w:pPr>
        <w:numPr>
          <w:ilvl w:val="0"/>
          <w:numId w:val="181"/>
        </w:numPr>
        <w:ind w:hanging="180"/>
      </w:pPr>
      <w:r w:rsidRPr="00905017">
        <w:t>Distribution of fecal blood tests (in clinic or mailed outreach) (Dougherty et al, 2019; Issaka et al, 2019; Jager et al, 2019)</w:t>
      </w:r>
    </w:p>
    <w:p w14:paraId="3FFD9426" w14:textId="77777777" w:rsidR="00905017" w:rsidRPr="00905017" w:rsidRDefault="00905017" w:rsidP="00445E8A">
      <w:pPr>
        <w:numPr>
          <w:ilvl w:val="0"/>
          <w:numId w:val="181"/>
        </w:numPr>
        <w:ind w:hanging="180"/>
      </w:pPr>
      <w:r w:rsidRPr="00905017">
        <w:t>Patient navigation (Dougherty et al, 2019)</w:t>
      </w:r>
    </w:p>
    <w:p w14:paraId="7E29527D" w14:textId="77777777" w:rsidR="00905017" w:rsidRPr="00905017" w:rsidRDefault="00905017" w:rsidP="00445E8A">
      <w:pPr>
        <w:numPr>
          <w:ilvl w:val="0"/>
          <w:numId w:val="181"/>
        </w:numPr>
        <w:ind w:hanging="180"/>
      </w:pPr>
      <w:r w:rsidRPr="00905017">
        <w:t>Multicomponent interventions (two or more out of three categories) to increase community demand, access, or provider delivery (CPSTF, 2016)</w:t>
      </w:r>
    </w:p>
    <w:p w14:paraId="124E79B4" w14:textId="77777777" w:rsidR="00905017" w:rsidRPr="00905017" w:rsidRDefault="00905017" w:rsidP="00445E8A">
      <w:pPr>
        <w:numPr>
          <w:ilvl w:val="0"/>
          <w:numId w:val="181"/>
        </w:numPr>
        <w:ind w:hanging="180"/>
      </w:pPr>
      <w:r w:rsidRPr="00905017">
        <w:t>Interventions focused on increasing community access</w:t>
      </w:r>
    </w:p>
    <w:p w14:paraId="679F9E45" w14:textId="77777777" w:rsidR="00905017" w:rsidRPr="00905017" w:rsidRDefault="00905017" w:rsidP="00445E8A">
      <w:pPr>
        <w:numPr>
          <w:ilvl w:val="0"/>
          <w:numId w:val="181"/>
        </w:numPr>
        <w:ind w:hanging="180"/>
      </w:pPr>
      <w:r w:rsidRPr="00905017">
        <w:t>Tailored communication interventions compared to control (Issaka et al, 2019)</w:t>
      </w:r>
    </w:p>
    <w:p w14:paraId="71879986" w14:textId="77777777" w:rsidR="00905017" w:rsidRPr="00905017" w:rsidRDefault="00905017" w:rsidP="00445E8A">
      <w:pPr>
        <w:numPr>
          <w:ilvl w:val="0"/>
          <w:numId w:val="181"/>
        </w:numPr>
        <w:ind w:hanging="180"/>
      </w:pPr>
      <w:r w:rsidRPr="00905017">
        <w:t>Clinician-directed interventions (Dougherty et al, 2019)</w:t>
      </w:r>
    </w:p>
    <w:p w14:paraId="7A19AF6C" w14:textId="77777777" w:rsidR="00905017" w:rsidRPr="00905017" w:rsidRDefault="00905017" w:rsidP="00445E8A">
      <w:pPr>
        <w:numPr>
          <w:ilvl w:val="0"/>
          <w:numId w:val="181"/>
        </w:numPr>
        <w:ind w:hanging="180"/>
      </w:pPr>
      <w:r w:rsidRPr="00905017">
        <w:t>Combination of FIT and influenza vaccination clinic (Issaka et al, 2019)</w:t>
      </w:r>
    </w:p>
    <w:p w14:paraId="466BCB47" w14:textId="77777777" w:rsidR="00905017" w:rsidRPr="00905017" w:rsidRDefault="00905017" w:rsidP="00445E8A">
      <w:pPr>
        <w:numPr>
          <w:ilvl w:val="0"/>
          <w:numId w:val="181"/>
        </w:numPr>
        <w:ind w:hanging="180"/>
      </w:pPr>
      <w:r w:rsidRPr="00905017">
        <w:t>Patient decision aids (Volk et al, 2016)</w:t>
      </w:r>
    </w:p>
    <w:p w14:paraId="3062452D" w14:textId="77777777" w:rsidR="00905017" w:rsidRPr="00905017" w:rsidRDefault="00905017" w:rsidP="00445E8A">
      <w:pPr>
        <w:numPr>
          <w:ilvl w:val="0"/>
          <w:numId w:val="181"/>
        </w:numPr>
        <w:ind w:hanging="180"/>
      </w:pPr>
      <w:r w:rsidRPr="00905017">
        <w:t>Educational interventions (Dougherty et al, 2019; Issaka et al, 2019)</w:t>
      </w:r>
    </w:p>
    <w:p w14:paraId="450495C8" w14:textId="77777777" w:rsidR="00905017" w:rsidRPr="00905017" w:rsidRDefault="00905017" w:rsidP="00445E8A">
      <w:pPr>
        <w:numPr>
          <w:ilvl w:val="0"/>
          <w:numId w:val="181"/>
        </w:numPr>
        <w:ind w:hanging="180"/>
      </w:pPr>
      <w:r w:rsidRPr="00905017">
        <w:t>Patient reminders (Dougherty et al, 2019)</w:t>
      </w:r>
    </w:p>
    <w:p w14:paraId="5BF2E99A" w14:textId="77777777" w:rsidR="00905017" w:rsidRPr="00905017" w:rsidRDefault="00905017" w:rsidP="00905017">
      <w:pPr>
        <w:rPr>
          <w:b/>
        </w:rPr>
      </w:pPr>
    </w:p>
    <w:p w14:paraId="10F8B1E2" w14:textId="77777777" w:rsidR="00905017" w:rsidRPr="00905017" w:rsidRDefault="00905017" w:rsidP="00445E8A">
      <w:pPr>
        <w:ind w:firstLine="360"/>
        <w:rPr>
          <w:u w:val="single"/>
        </w:rPr>
      </w:pPr>
      <w:r w:rsidRPr="00905017">
        <w:rPr>
          <w:u w:val="single"/>
        </w:rPr>
        <w:t>Subpopulations</w:t>
      </w:r>
    </w:p>
    <w:p w14:paraId="2FCCE506" w14:textId="77777777" w:rsidR="00905017" w:rsidRPr="00905017" w:rsidRDefault="00905017" w:rsidP="00445E8A">
      <w:pPr>
        <w:numPr>
          <w:ilvl w:val="0"/>
          <w:numId w:val="181"/>
        </w:numPr>
        <w:ind w:hanging="180"/>
      </w:pPr>
      <w:r w:rsidRPr="00905017">
        <w:t>Multicomponent interventions effective at increasing screening adherence in rural areas (Rodriguez-Gomez et al, 2020)</w:t>
      </w:r>
    </w:p>
    <w:p w14:paraId="627ADA50" w14:textId="77777777" w:rsidR="00905017" w:rsidRPr="00905017" w:rsidRDefault="00905017" w:rsidP="00445E8A">
      <w:pPr>
        <w:numPr>
          <w:ilvl w:val="0"/>
          <w:numId w:val="181"/>
        </w:numPr>
        <w:ind w:hanging="180"/>
      </w:pPr>
      <w:r w:rsidRPr="00905017">
        <w:t>Multicomponent interventions effective at increasing fecal testing in low-income and rural populations (Davis et al, 2018)</w:t>
      </w:r>
    </w:p>
    <w:p w14:paraId="1E1625AD" w14:textId="77777777" w:rsidR="00905017" w:rsidRPr="00905017" w:rsidRDefault="00905017" w:rsidP="00445E8A">
      <w:pPr>
        <w:numPr>
          <w:ilvl w:val="0"/>
          <w:numId w:val="181"/>
        </w:numPr>
        <w:ind w:hanging="180"/>
      </w:pPr>
      <w:r w:rsidRPr="00905017">
        <w:t>First-degree relatives of individuals with colorectal cancer</w:t>
      </w:r>
    </w:p>
    <w:p w14:paraId="52B025EE" w14:textId="77777777" w:rsidR="00905017" w:rsidRPr="00905017" w:rsidRDefault="00905017" w:rsidP="008C08A4">
      <w:pPr>
        <w:numPr>
          <w:ilvl w:val="1"/>
          <w:numId w:val="181"/>
        </w:numPr>
        <w:tabs>
          <w:tab w:val="left" w:pos="1170"/>
        </w:tabs>
        <w:ind w:left="1170" w:hanging="180"/>
      </w:pPr>
      <w:r w:rsidRPr="00905017">
        <w:t>Tailored communication interventions (Bai et al, 2020)</w:t>
      </w:r>
    </w:p>
    <w:p w14:paraId="4AABEB42" w14:textId="77777777" w:rsidR="00905017" w:rsidRPr="00905017" w:rsidRDefault="00905017" w:rsidP="00445E8A">
      <w:pPr>
        <w:numPr>
          <w:ilvl w:val="0"/>
          <w:numId w:val="181"/>
        </w:numPr>
        <w:ind w:hanging="180"/>
      </w:pPr>
      <w:r w:rsidRPr="00905017">
        <w:t>Rural and low-income populations (Davis et al, 2018)</w:t>
      </w:r>
    </w:p>
    <w:p w14:paraId="406D2DF9" w14:textId="77777777" w:rsidR="00905017" w:rsidRPr="00905017" w:rsidRDefault="00905017" w:rsidP="008C08A4">
      <w:pPr>
        <w:numPr>
          <w:ilvl w:val="1"/>
          <w:numId w:val="181"/>
        </w:numPr>
        <w:tabs>
          <w:tab w:val="left" w:pos="1170"/>
        </w:tabs>
        <w:ind w:left="1170" w:hanging="180"/>
      </w:pPr>
      <w:r w:rsidRPr="00905017">
        <w:t xml:space="preserve">Multicomponent interventions to increase community demand, community access, and/or provider delivery </w:t>
      </w:r>
    </w:p>
    <w:p w14:paraId="378991FC" w14:textId="77777777" w:rsidR="00905017" w:rsidRPr="00905017" w:rsidRDefault="00905017" w:rsidP="00445E8A">
      <w:pPr>
        <w:numPr>
          <w:ilvl w:val="0"/>
          <w:numId w:val="181"/>
        </w:numPr>
        <w:ind w:hanging="180"/>
      </w:pPr>
      <w:r w:rsidRPr="00905017">
        <w:t>Federally qualified health centers (Domingo et al, 2017)</w:t>
      </w:r>
    </w:p>
    <w:p w14:paraId="33B232EF" w14:textId="77777777" w:rsidR="00905017" w:rsidRPr="00905017" w:rsidRDefault="00905017" w:rsidP="008C08A4">
      <w:pPr>
        <w:numPr>
          <w:ilvl w:val="1"/>
          <w:numId w:val="181"/>
        </w:numPr>
        <w:tabs>
          <w:tab w:val="left" w:pos="1170"/>
        </w:tabs>
        <w:ind w:left="1170" w:hanging="180"/>
      </w:pPr>
      <w:r w:rsidRPr="00905017">
        <w:t>Patient navigation</w:t>
      </w:r>
    </w:p>
    <w:p w14:paraId="5658D21D" w14:textId="77777777" w:rsidR="00905017" w:rsidRPr="00905017" w:rsidRDefault="00905017" w:rsidP="00445E8A">
      <w:pPr>
        <w:numPr>
          <w:ilvl w:val="0"/>
          <w:numId w:val="181"/>
        </w:numPr>
        <w:ind w:hanging="180"/>
      </w:pPr>
      <w:r w:rsidRPr="00905017">
        <w:t>Asian-Americans (Kim et al, 2020)</w:t>
      </w:r>
    </w:p>
    <w:p w14:paraId="288193D4" w14:textId="77777777" w:rsidR="00905017" w:rsidRPr="00905017" w:rsidRDefault="00905017" w:rsidP="008C08A4">
      <w:pPr>
        <w:numPr>
          <w:ilvl w:val="1"/>
          <w:numId w:val="181"/>
        </w:numPr>
        <w:tabs>
          <w:tab w:val="left" w:pos="1170"/>
        </w:tabs>
        <w:ind w:left="1170" w:hanging="180"/>
      </w:pPr>
      <w:r w:rsidRPr="00905017">
        <w:t>Culturally responsive interventions</w:t>
      </w:r>
    </w:p>
    <w:p w14:paraId="0E10F812" w14:textId="77777777" w:rsidR="00905017" w:rsidRPr="00905017" w:rsidRDefault="00905017" w:rsidP="00905017">
      <w:pPr>
        <w:rPr>
          <w:u w:val="single"/>
        </w:rPr>
      </w:pPr>
    </w:p>
    <w:p w14:paraId="3C098C07" w14:textId="77777777" w:rsidR="00905017" w:rsidRPr="00905017" w:rsidRDefault="00905017" w:rsidP="00905017">
      <w:pPr>
        <w:rPr>
          <w:u w:val="single"/>
        </w:rPr>
      </w:pPr>
      <w:r w:rsidRPr="00905017">
        <w:rPr>
          <w:u w:val="single"/>
        </w:rPr>
        <w:t>Interventions with unclear effectiveness</w:t>
      </w:r>
    </w:p>
    <w:p w14:paraId="554DB8F1" w14:textId="77777777" w:rsidR="00905017" w:rsidRPr="00905017" w:rsidRDefault="00905017" w:rsidP="00445E8A">
      <w:pPr>
        <w:numPr>
          <w:ilvl w:val="0"/>
          <w:numId w:val="181"/>
        </w:numPr>
        <w:ind w:hanging="180"/>
      </w:pPr>
      <w:r w:rsidRPr="00905017">
        <w:t>Interventions to increase community demand (Young et al, 2019)</w:t>
      </w:r>
    </w:p>
    <w:p w14:paraId="21BCCB92" w14:textId="77777777" w:rsidR="00905017" w:rsidRPr="00905017" w:rsidRDefault="00905017" w:rsidP="00445E8A">
      <w:pPr>
        <w:numPr>
          <w:ilvl w:val="0"/>
          <w:numId w:val="181"/>
        </w:numPr>
        <w:ind w:hanging="180"/>
      </w:pPr>
      <w:r w:rsidRPr="00905017">
        <w:t>Tailored communication interventions based on family history and personal factors compared to mailed FIT kits (Issaka et al, 2019)</w:t>
      </w:r>
    </w:p>
    <w:p w14:paraId="62DA6798" w14:textId="77777777" w:rsidR="00905017" w:rsidRPr="00905017" w:rsidRDefault="00905017" w:rsidP="00905017"/>
    <w:p w14:paraId="6FC51DF7" w14:textId="77777777" w:rsidR="00905017" w:rsidRPr="00905017" w:rsidRDefault="00905017" w:rsidP="00905017">
      <w:pPr>
        <w:rPr>
          <w:u w:val="single"/>
        </w:rPr>
      </w:pPr>
      <w:r w:rsidRPr="00905017">
        <w:rPr>
          <w:u w:val="single"/>
        </w:rPr>
        <w:t>Ineffective interventions</w:t>
      </w:r>
    </w:p>
    <w:p w14:paraId="781B6E36" w14:textId="77777777" w:rsidR="00905017" w:rsidRPr="00905017" w:rsidRDefault="00905017" w:rsidP="00445E8A">
      <w:pPr>
        <w:ind w:firstLine="360"/>
        <w:rPr>
          <w:u w:val="single"/>
        </w:rPr>
      </w:pPr>
      <w:r w:rsidRPr="00905017">
        <w:rPr>
          <w:u w:val="single"/>
        </w:rPr>
        <w:t>General population</w:t>
      </w:r>
    </w:p>
    <w:p w14:paraId="4F5FF398" w14:textId="77777777" w:rsidR="00905017" w:rsidRPr="00905017" w:rsidRDefault="00905017" w:rsidP="00445E8A">
      <w:pPr>
        <w:numPr>
          <w:ilvl w:val="0"/>
          <w:numId w:val="181"/>
        </w:numPr>
        <w:ind w:hanging="180"/>
      </w:pPr>
      <w:r w:rsidRPr="00905017">
        <w:t>Patient financial incentives (Dougherty et al, 2019)</w:t>
      </w:r>
    </w:p>
    <w:p w14:paraId="2F10F04D" w14:textId="77777777" w:rsidR="00905017" w:rsidRPr="00905017" w:rsidRDefault="00905017" w:rsidP="00445E8A">
      <w:pPr>
        <w:numPr>
          <w:ilvl w:val="0"/>
          <w:numId w:val="181"/>
        </w:numPr>
        <w:ind w:hanging="180"/>
      </w:pPr>
      <w:r w:rsidRPr="00905017">
        <w:t>Small media (low literacy picture book, video mailed with FIT kit) (Issaka et al, 2019)</w:t>
      </w:r>
    </w:p>
    <w:p w14:paraId="37DF8AE5" w14:textId="77777777" w:rsidR="00905017" w:rsidRPr="00905017" w:rsidRDefault="00905017" w:rsidP="00445E8A">
      <w:pPr>
        <w:ind w:firstLine="360"/>
        <w:rPr>
          <w:u w:val="single"/>
        </w:rPr>
      </w:pPr>
      <w:r w:rsidRPr="00905017">
        <w:rPr>
          <w:u w:val="single"/>
        </w:rPr>
        <w:t>Subpopulations</w:t>
      </w:r>
    </w:p>
    <w:p w14:paraId="15E053A1" w14:textId="77777777" w:rsidR="00905017" w:rsidRPr="00905017" w:rsidRDefault="00905017" w:rsidP="00445E8A">
      <w:pPr>
        <w:numPr>
          <w:ilvl w:val="0"/>
          <w:numId w:val="181"/>
        </w:numPr>
        <w:ind w:hanging="180"/>
      </w:pPr>
      <w:r w:rsidRPr="00905017">
        <w:t>Rural areas (Rodriguez-Gomez, 2020)</w:t>
      </w:r>
    </w:p>
    <w:p w14:paraId="59F4F232" w14:textId="77777777" w:rsidR="00905017" w:rsidRPr="00905017" w:rsidRDefault="00905017" w:rsidP="008C08A4">
      <w:pPr>
        <w:numPr>
          <w:ilvl w:val="1"/>
          <w:numId w:val="181"/>
        </w:numPr>
        <w:tabs>
          <w:tab w:val="left" w:pos="1170"/>
        </w:tabs>
        <w:ind w:left="1170" w:hanging="180"/>
      </w:pPr>
      <w:r w:rsidRPr="00905017">
        <w:t>Client reminders (e.g., telephone)</w:t>
      </w:r>
    </w:p>
    <w:p w14:paraId="24FC5689" w14:textId="77777777" w:rsidR="00173031" w:rsidRDefault="00905017" w:rsidP="008C08A4">
      <w:pPr>
        <w:numPr>
          <w:ilvl w:val="1"/>
          <w:numId w:val="181"/>
        </w:numPr>
        <w:tabs>
          <w:tab w:val="left" w:pos="1170"/>
        </w:tabs>
        <w:ind w:left="1170" w:hanging="180"/>
      </w:pPr>
      <w:r w:rsidRPr="00905017">
        <w:t>Clinician reminders (e.g., chart reminder)</w:t>
      </w:r>
    </w:p>
    <w:p w14:paraId="7F908E99" w14:textId="77777777" w:rsidR="00905017" w:rsidRDefault="00905017" w:rsidP="008C08A4">
      <w:pPr>
        <w:numPr>
          <w:ilvl w:val="1"/>
          <w:numId w:val="181"/>
        </w:numPr>
        <w:tabs>
          <w:tab w:val="left" w:pos="1170"/>
        </w:tabs>
        <w:ind w:left="1170" w:hanging="180"/>
      </w:pPr>
      <w:r w:rsidRPr="00905017">
        <w:t>Demonstrating how to use FIT kit</w:t>
      </w:r>
    </w:p>
    <w:p w14:paraId="67BB72B3" w14:textId="77777777" w:rsidR="00173031" w:rsidRDefault="00173031" w:rsidP="00173031">
      <w:pPr>
        <w:ind w:left="1440"/>
      </w:pPr>
    </w:p>
    <w:p w14:paraId="3D816AB9" w14:textId="77777777" w:rsidR="006D56A5" w:rsidRDefault="006D56A5" w:rsidP="006D56A5">
      <w:pPr>
        <w:pStyle w:val="Heading1Nobk"/>
        <w:keepNext/>
        <w:spacing w:after="100"/>
      </w:pPr>
      <w:r>
        <w:t>This Multisector Interventions statement is based on a HERC evidence review, Multicomponent Interventions to Improve Screening Outcomes or Attendance for Breast, Cervical, or Colorectal Cancer https://www.oregon.gov/oha/HPA/DSI-HERC/Pages/Evidence-based-Reports.aspx. (CONT'D)</w:t>
      </w:r>
    </w:p>
    <w:p w14:paraId="1D2C2541" w14:textId="158C2C05" w:rsidR="00905017" w:rsidRDefault="00905017" w:rsidP="009E3204">
      <w:pPr>
        <w:pStyle w:val="HSCNormal"/>
        <w:rPr>
          <w:rStyle w:val="Hyperlink"/>
        </w:rPr>
      </w:pPr>
      <w:r>
        <w:t xml:space="preserve">This Multisector Interventions statement is based on a </w:t>
      </w:r>
      <w:hyperlink r:id="rId322" w:history="1">
        <w:r w:rsidRPr="00AF4518">
          <w:rPr>
            <w:rStyle w:val="Hyperlink"/>
          </w:rPr>
          <w:t>HERC evidence review</w:t>
        </w:r>
      </w:hyperlink>
      <w:r>
        <w:t>,</w:t>
      </w:r>
      <w:r w:rsidR="00173031">
        <w:t xml:space="preserve"> Multicomponent Interventions to Improve Screening Outcomes or Attendance for Breast, Cervical, or Colorectal Cancer</w:t>
      </w:r>
      <w:r w:rsidRPr="00173031">
        <w:t xml:space="preserve"> </w:t>
      </w:r>
      <w:hyperlink r:id="rId323" w:history="1">
        <w:r w:rsidRPr="00F835CE">
          <w:rPr>
            <w:rStyle w:val="Hyperlink"/>
          </w:rPr>
          <w:t>https://www.oregon.gov/oha/HPA/DSI-HERC/Pages/Evidence-based-Reports.aspx</w:t>
        </w:r>
      </w:hyperlink>
      <w:r>
        <w:t>.</w:t>
      </w:r>
      <w:r>
        <w:rPr>
          <w:rStyle w:val="Hyperlink"/>
        </w:rPr>
        <w:t xml:space="preserve"> </w:t>
      </w:r>
    </w:p>
    <w:p w14:paraId="419DFB7D" w14:textId="77777777" w:rsidR="00AE011C" w:rsidRPr="008D15F8" w:rsidRDefault="00415AE5" w:rsidP="009E3204">
      <w:pPr>
        <w:pStyle w:val="HSCNormal"/>
      </w:pPr>
      <w:r>
        <w:rPr>
          <w:rStyle w:val="Hyperlink"/>
        </w:rPr>
        <w:t xml:space="preserve"> </w:t>
      </w:r>
      <w:bookmarkStart w:id="228" w:name="EndMSI"/>
    </w:p>
    <w:bookmarkEnd w:id="225"/>
    <w:bookmarkEnd w:id="228"/>
    <w:p w14:paraId="64C5D22F" w14:textId="77777777" w:rsidR="00E004A7" w:rsidRDefault="00E004A7" w:rsidP="008D15F8">
      <w:pPr>
        <w:pStyle w:val="HSCNormal"/>
      </w:pPr>
    </w:p>
    <w:sectPr w:rsidR="00E004A7" w:rsidSect="00AC388F">
      <w:pgSz w:w="12240" w:h="15840"/>
      <w:pgMar w:top="1440" w:right="1152" w:bottom="1008" w:left="1440" w:header="720" w:footer="720" w:gutter="0"/>
      <w:cols w:space="2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5F41C" w14:textId="77777777" w:rsidR="00B01965" w:rsidRDefault="00B01965">
      <w:r>
        <w:separator/>
      </w:r>
    </w:p>
  </w:endnote>
  <w:endnote w:type="continuationSeparator" w:id="0">
    <w:p w14:paraId="4594E000" w14:textId="77777777" w:rsidR="00B01965" w:rsidRDefault="00B0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ffra Light">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17C86" w14:textId="77777777" w:rsidR="00AC388F" w:rsidRDefault="00AC3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2BD5E" w14:textId="56B3BF0F" w:rsidR="00B01965" w:rsidRPr="00AC388F" w:rsidRDefault="00B01965" w:rsidP="00AC388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EB00" w14:textId="77777777" w:rsidR="00AC388F" w:rsidRDefault="00AC3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8E5690" w14:textId="77777777" w:rsidR="00B01965" w:rsidRDefault="00B01965">
      <w:r>
        <w:separator/>
      </w:r>
    </w:p>
  </w:footnote>
  <w:footnote w:type="continuationSeparator" w:id="0">
    <w:p w14:paraId="225E40EE" w14:textId="77777777" w:rsidR="00B01965" w:rsidRDefault="00B01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AC397" w14:textId="77777777" w:rsidR="00AC388F" w:rsidRDefault="00AC3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9E24E" w14:textId="441E3A6A" w:rsidR="00B01965" w:rsidRPr="00AC388F" w:rsidRDefault="00B01965" w:rsidP="00AC3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4D7A" w14:textId="77777777" w:rsidR="00AC388F" w:rsidRDefault="00AC3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2"/>
      <w:numFmt w:val="upperLetter"/>
      <w:lvlText w:val="%1 "/>
      <w:legacy w:legacy="1" w:legacySpace="0" w:legacyIndent="0"/>
      <w:lvlJc w:val="center"/>
    </w:lvl>
    <w:lvl w:ilvl="1">
      <w:start w:val="1"/>
      <w:numFmt w:val="none"/>
      <w:suff w:val="nothing"/>
      <w:lvlText w:val=""/>
      <w:lvlJc w:val="left"/>
    </w:lvl>
    <w:lvl w:ilvl="2">
      <w:start w:val="1"/>
      <w:numFmt w:val="none"/>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0206BCA"/>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865E4"/>
    <w:multiLevelType w:val="hybridMultilevel"/>
    <w:tmpl w:val="5C92E2E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770EA"/>
    <w:multiLevelType w:val="hybridMultilevel"/>
    <w:tmpl w:val="4476CA96"/>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E10D7"/>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3A21B5D"/>
    <w:multiLevelType w:val="multilevel"/>
    <w:tmpl w:val="CF18461E"/>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16732F"/>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E43E5D"/>
    <w:multiLevelType w:val="hybridMultilevel"/>
    <w:tmpl w:val="8842CDD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53FE5"/>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6D2541B"/>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FF7237"/>
    <w:multiLevelType w:val="hybridMultilevel"/>
    <w:tmpl w:val="DF36A8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084C7853"/>
    <w:multiLevelType w:val="multilevel"/>
    <w:tmpl w:val="37DA30B6"/>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14567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7725A9"/>
    <w:multiLevelType w:val="hybridMultilevel"/>
    <w:tmpl w:val="E0E42D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409D4"/>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DD616D"/>
    <w:multiLevelType w:val="hybridMultilevel"/>
    <w:tmpl w:val="A0C8BC7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0764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BA3A86"/>
    <w:multiLevelType w:val="multilevel"/>
    <w:tmpl w:val="D2ACCC9E"/>
    <w:lvl w:ilvl="0">
      <w:start w:val="1"/>
      <w:numFmt w:val="decimal"/>
      <w:lvlText w:val="%1)"/>
      <w:lvlJc w:val="left"/>
      <w:pPr>
        <w:tabs>
          <w:tab w:val="num" w:pos="720"/>
        </w:tabs>
        <w:ind w:left="720" w:hanging="360"/>
      </w:pPr>
      <w:rPr>
        <w:rFonts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01D5052"/>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07169CC"/>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EA1ADF"/>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19F2D3C"/>
    <w:multiLevelType w:val="hybridMultilevel"/>
    <w:tmpl w:val="2BEEC2F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E1192D"/>
    <w:multiLevelType w:val="hybridMultilevel"/>
    <w:tmpl w:val="4A7E22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E953E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12EE6A8A"/>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556669"/>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3CD4409"/>
    <w:multiLevelType w:val="hybridMultilevel"/>
    <w:tmpl w:val="FD0669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115E2B"/>
    <w:multiLevelType w:val="hybridMultilevel"/>
    <w:tmpl w:val="CB94A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CD1C9F"/>
    <w:multiLevelType w:val="hybridMultilevel"/>
    <w:tmpl w:val="6984814E"/>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101FFB"/>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7171E4"/>
    <w:multiLevelType w:val="hybridMultilevel"/>
    <w:tmpl w:val="1C6C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7DC7F4A"/>
    <w:multiLevelType w:val="hybridMultilevel"/>
    <w:tmpl w:val="43A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EA3489"/>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7F722E0"/>
    <w:multiLevelType w:val="hybridMultilevel"/>
    <w:tmpl w:val="6E32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21302B"/>
    <w:multiLevelType w:val="hybridMultilevel"/>
    <w:tmpl w:val="37AAC0C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5459DF"/>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19643D73"/>
    <w:multiLevelType w:val="hybridMultilevel"/>
    <w:tmpl w:val="2C82EEF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F561D9"/>
    <w:multiLevelType w:val="hybridMultilevel"/>
    <w:tmpl w:val="1CC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1F2B46"/>
    <w:multiLevelType w:val="hybridMultilevel"/>
    <w:tmpl w:val="D254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443A40"/>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1B537A7B"/>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1CA04F06"/>
    <w:multiLevelType w:val="multilevel"/>
    <w:tmpl w:val="02689836"/>
    <w:lvl w:ilvl="0">
      <w:start w:val="1"/>
      <w:numFmt w:val="upperLetter"/>
      <w:lvlText w:val="%1)"/>
      <w:lvlJc w:val="left"/>
      <w:pPr>
        <w:tabs>
          <w:tab w:val="num" w:pos="720"/>
        </w:tabs>
        <w:ind w:left="720" w:hanging="360"/>
      </w:pPr>
      <w:rPr>
        <w:rFonts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D3B0DB7"/>
    <w:multiLevelType w:val="hybridMultilevel"/>
    <w:tmpl w:val="08A0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EE747C"/>
    <w:multiLevelType w:val="hybridMultilevel"/>
    <w:tmpl w:val="08F4C4A8"/>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6A424C"/>
    <w:multiLevelType w:val="multilevel"/>
    <w:tmpl w:val="ACB2B6DA"/>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Arial" w:hAnsi="Arial" w:cs="Arial" w:hint="default"/>
        <w:b w:val="0"/>
        <w:i w:val="0"/>
        <w:sz w:val="16"/>
        <w:szCs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0F46B75"/>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1724CB2"/>
    <w:multiLevelType w:val="hybridMultilevel"/>
    <w:tmpl w:val="A95C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216E1"/>
    <w:multiLevelType w:val="hybridMultilevel"/>
    <w:tmpl w:val="C812E1B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A442FD"/>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1D52DB9"/>
    <w:multiLevelType w:val="hybridMultilevel"/>
    <w:tmpl w:val="8D22BC06"/>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DF7E6A"/>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2EC6445"/>
    <w:multiLevelType w:val="hybridMultilevel"/>
    <w:tmpl w:val="0914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EE0EB5"/>
    <w:multiLevelType w:val="hybridMultilevel"/>
    <w:tmpl w:val="EB8E472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0A1756"/>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252A7A19"/>
    <w:multiLevelType w:val="hybridMultilevel"/>
    <w:tmpl w:val="B9A6C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5B41898"/>
    <w:multiLevelType w:val="hybridMultilevel"/>
    <w:tmpl w:val="ACD847C6"/>
    <w:lvl w:ilvl="0" w:tplc="2098B3A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B53A25"/>
    <w:multiLevelType w:val="hybridMultilevel"/>
    <w:tmpl w:val="C5DA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6FC5C4F"/>
    <w:multiLevelType w:val="hybridMultilevel"/>
    <w:tmpl w:val="6F48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562BE0"/>
    <w:multiLevelType w:val="hybridMultilevel"/>
    <w:tmpl w:val="B316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6C570D"/>
    <w:multiLevelType w:val="hybridMultilevel"/>
    <w:tmpl w:val="8B58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D517E9"/>
    <w:multiLevelType w:val="hybridMultilevel"/>
    <w:tmpl w:val="2430B1FE"/>
    <w:lvl w:ilvl="0" w:tplc="D44AD670">
      <w:start w:val="1"/>
      <w:numFmt w:val="bullet"/>
      <w:pStyle w:val="HSCBullet2"/>
      <w:lvlText w:val=""/>
      <w:lvlJc w:val="left"/>
      <w:pPr>
        <w:tabs>
          <w:tab w:val="num" w:pos="720"/>
        </w:tabs>
        <w:ind w:left="72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A1B09B5"/>
    <w:multiLevelType w:val="hybridMultilevel"/>
    <w:tmpl w:val="03E479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2037B0"/>
    <w:multiLevelType w:val="hybridMultilevel"/>
    <w:tmpl w:val="515A693C"/>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A9125DB"/>
    <w:multiLevelType w:val="multilevel"/>
    <w:tmpl w:val="4D089056"/>
    <w:lvl w:ilvl="0">
      <w:start w:val="1"/>
      <w:numFmt w:val="upperLetter"/>
      <w:lvlText w:val="%1)"/>
      <w:lvlJc w:val="left"/>
      <w:pPr>
        <w:tabs>
          <w:tab w:val="num" w:pos="720"/>
        </w:tabs>
        <w:ind w:left="720" w:hanging="360"/>
      </w:pPr>
      <w:rPr>
        <w:rFonts w:ascii="Arial" w:hAnsi="Arial" w:hint="default"/>
        <w:b w:val="0"/>
        <w:i w:val="0"/>
        <w:color w:val="auto"/>
        <w:sz w:val="16"/>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2B7E4939"/>
    <w:multiLevelType w:val="hybridMultilevel"/>
    <w:tmpl w:val="6AB88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C3A70AD"/>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2C4F082F"/>
    <w:multiLevelType w:val="multilevel"/>
    <w:tmpl w:val="4D089056"/>
    <w:lvl w:ilvl="0">
      <w:start w:val="1"/>
      <w:numFmt w:val="upperLetter"/>
      <w:lvlText w:val="%1)"/>
      <w:lvlJc w:val="left"/>
      <w:pPr>
        <w:tabs>
          <w:tab w:val="num" w:pos="720"/>
        </w:tabs>
        <w:ind w:left="720" w:hanging="360"/>
      </w:pPr>
      <w:rPr>
        <w:rFonts w:ascii="Arial" w:hAnsi="Arial" w:hint="default"/>
        <w:b w:val="0"/>
        <w:i w:val="0"/>
        <w:color w:val="auto"/>
        <w:sz w:val="16"/>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CFE3862"/>
    <w:multiLevelType w:val="hybridMultilevel"/>
    <w:tmpl w:val="AA4252A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280D52"/>
    <w:multiLevelType w:val="hybridMultilevel"/>
    <w:tmpl w:val="58D4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63629B"/>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2DEC7C64"/>
    <w:multiLevelType w:val="hybridMultilevel"/>
    <w:tmpl w:val="7ACC6FA2"/>
    <w:lvl w:ilvl="0" w:tplc="0C24420E">
      <w:start w:val="1"/>
      <w:numFmt w:val="decimal"/>
      <w:lvlText w:val="%1)"/>
      <w:lvlJc w:val="left"/>
      <w:pPr>
        <w:ind w:left="1080" w:hanging="360"/>
      </w:pPr>
      <w:rPr>
        <w:b w:val="0"/>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DEF6D2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2E6C2428"/>
    <w:multiLevelType w:val="multilevel"/>
    <w:tmpl w:val="F7004606"/>
    <w:lvl w:ilvl="0">
      <w:start w:val="1"/>
      <w:numFmt w:val="decimal"/>
      <w:lvlText w:val="%1)"/>
      <w:lvlJc w:val="left"/>
      <w:pPr>
        <w:tabs>
          <w:tab w:val="num" w:pos="1080"/>
        </w:tabs>
        <w:ind w:left="1080" w:hanging="360"/>
      </w:pPr>
      <w:rPr>
        <w:rFonts w:hint="default"/>
        <w:b w:val="0"/>
        <w:i w:val="0"/>
        <w:sz w:val="16"/>
      </w:rPr>
    </w:lvl>
    <w:lvl w:ilvl="1">
      <w:start w:val="1"/>
      <w:numFmt w:val="decimal"/>
      <w:lvlText w:val="%2)"/>
      <w:lvlJc w:val="left"/>
      <w:pPr>
        <w:tabs>
          <w:tab w:val="num" w:pos="1440"/>
        </w:tabs>
        <w:ind w:left="1440" w:hanging="360"/>
      </w:pPr>
      <w:rPr>
        <w:rFonts w:ascii="Arial" w:hAnsi="Arial" w:hint="default"/>
        <w:b w:val="0"/>
        <w:i w:val="0"/>
        <w:sz w:val="16"/>
      </w:rPr>
    </w:lvl>
    <w:lvl w:ilvl="2">
      <w:start w:val="1"/>
      <w:numFmt w:val="lowerLetter"/>
      <w:lvlText w:val="%3)"/>
      <w:lvlJc w:val="left"/>
      <w:pPr>
        <w:tabs>
          <w:tab w:val="num" w:pos="1800"/>
        </w:tabs>
        <w:ind w:left="1800" w:hanging="360"/>
      </w:pPr>
      <w:rPr>
        <w:rFonts w:ascii="Arial" w:hAnsi="Arial" w:hint="default"/>
        <w:b w:val="0"/>
        <w:i w:val="0"/>
        <w:sz w:val="16"/>
      </w:rPr>
    </w:lvl>
    <w:lvl w:ilvl="3">
      <w:start w:val="1"/>
      <w:numFmt w:val="lowerRoman"/>
      <w:lvlText w:val="%4)"/>
      <w:lvlJc w:val="left"/>
      <w:pPr>
        <w:tabs>
          <w:tab w:val="num" w:pos="2160"/>
        </w:tabs>
        <w:ind w:left="2160" w:hanging="360"/>
      </w:pPr>
      <w:rPr>
        <w:rFonts w:ascii="Arial" w:hAnsi="Arial" w:hint="default"/>
        <w:b w:val="0"/>
        <w:i w:val="0"/>
        <w:sz w:val="16"/>
      </w:rPr>
    </w:lvl>
    <w:lvl w:ilvl="4">
      <w:start w:val="1"/>
      <w:numFmt w:val="lowerLetter"/>
      <w:lvlText w:val="(%5)"/>
      <w:lvlJc w:val="left"/>
      <w:pPr>
        <w:tabs>
          <w:tab w:val="num" w:pos="2520"/>
        </w:tabs>
        <w:ind w:left="2520" w:hanging="360"/>
      </w:pPr>
      <w:rPr>
        <w:rFonts w:ascii="Courier New" w:hAnsi="Courier New" w:hint="default"/>
        <w:b/>
        <w:i w:val="0"/>
        <w:sz w:val="16"/>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3" w15:restartNumberingAfterBreak="0">
    <w:nsid w:val="2EF0574D"/>
    <w:multiLevelType w:val="multilevel"/>
    <w:tmpl w:val="0E5A005E"/>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Arial" w:eastAsia="Times New Roman" w:hAnsi="Arial" w:cs="Courier New"/>
      </w:rPr>
    </w:lvl>
    <w:lvl w:ilvl="2">
      <w:start w:val="1"/>
      <w:numFmt w:val="decimal"/>
      <w:lvlText w:val="%3)"/>
      <w:lvlJc w:val="left"/>
      <w:pPr>
        <w:tabs>
          <w:tab w:val="num" w:pos="1080"/>
        </w:tabs>
        <w:ind w:left="1080" w:hanging="360"/>
      </w:pPr>
      <w:rPr>
        <w:rFonts w:ascii="Arial" w:eastAsia="Times New Roman" w:hAnsi="Arial" w:cs="Courier New"/>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2FEA5E09"/>
    <w:multiLevelType w:val="hybridMultilevel"/>
    <w:tmpl w:val="BFD0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8B00C8"/>
    <w:multiLevelType w:val="hybridMultilevel"/>
    <w:tmpl w:val="2790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7804B2"/>
    <w:multiLevelType w:val="hybridMultilevel"/>
    <w:tmpl w:val="FE8CCAC4"/>
    <w:lvl w:ilvl="0" w:tplc="6EA666AC">
      <w:start w:val="1"/>
      <w:numFmt w:val="upperLetter"/>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1FC3F0A"/>
    <w:multiLevelType w:val="hybridMultilevel"/>
    <w:tmpl w:val="2AA69D1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2E2C9A"/>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3CE2480"/>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33F322D0"/>
    <w:multiLevelType w:val="multilevel"/>
    <w:tmpl w:val="D8DA9C28"/>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3402727B"/>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34030383"/>
    <w:multiLevelType w:val="hybridMultilevel"/>
    <w:tmpl w:val="82E877EE"/>
    <w:lvl w:ilvl="0" w:tplc="18B42750">
      <w:start w:val="1"/>
      <w:numFmt w:val="bullet"/>
      <w:pStyle w:val="HSCBullet3"/>
      <w:lvlText w:val=""/>
      <w:lvlJc w:val="left"/>
      <w:pPr>
        <w:tabs>
          <w:tab w:val="num" w:pos="1080"/>
        </w:tabs>
        <w:ind w:left="1080"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pStyle w:val="HSCBulle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4060878"/>
    <w:multiLevelType w:val="multilevel"/>
    <w:tmpl w:val="4D089056"/>
    <w:lvl w:ilvl="0">
      <w:start w:val="1"/>
      <w:numFmt w:val="upperLetter"/>
      <w:lvlText w:val="%1)"/>
      <w:lvlJc w:val="left"/>
      <w:pPr>
        <w:tabs>
          <w:tab w:val="num" w:pos="720"/>
        </w:tabs>
        <w:ind w:left="720" w:hanging="360"/>
      </w:pPr>
      <w:rPr>
        <w:rFonts w:ascii="Arial" w:hAnsi="Arial" w:hint="default"/>
        <w:b w:val="0"/>
        <w:i w:val="0"/>
        <w:color w:val="auto"/>
        <w:sz w:val="16"/>
        <w:u w:val="no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43D418A"/>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3582090B"/>
    <w:multiLevelType w:val="hybridMultilevel"/>
    <w:tmpl w:val="228808BC"/>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5AA7AFA"/>
    <w:multiLevelType w:val="hybridMultilevel"/>
    <w:tmpl w:val="311C8D4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C03250"/>
    <w:multiLevelType w:val="hybridMultilevel"/>
    <w:tmpl w:val="CAF4A49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8C6281"/>
    <w:multiLevelType w:val="hybridMultilevel"/>
    <w:tmpl w:val="96443B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71B424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0" w15:restartNumberingAfterBreak="0">
    <w:nsid w:val="37207E4F"/>
    <w:multiLevelType w:val="multilevel"/>
    <w:tmpl w:val="0C521210"/>
    <w:lvl w:ilvl="0">
      <w:start w:val="3"/>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375168F9"/>
    <w:multiLevelType w:val="multilevel"/>
    <w:tmpl w:val="E7E868AA"/>
    <w:lvl w:ilvl="0">
      <w:start w:val="1"/>
      <w:numFmt w:val="decimal"/>
      <w:lvlText w:val="%1)"/>
      <w:lvlJc w:val="left"/>
      <w:pPr>
        <w:tabs>
          <w:tab w:val="num" w:pos="720"/>
        </w:tabs>
        <w:ind w:left="720" w:hanging="360"/>
      </w:pPr>
      <w:rPr>
        <w:rFonts w:hint="default"/>
        <w:b w:val="0"/>
        <w:i w:val="0"/>
        <w:sz w:val="16"/>
      </w:rPr>
    </w:lvl>
    <w:lvl w:ilvl="1">
      <w:start w:val="1"/>
      <w:numFmt w:val="upperLetter"/>
      <w:lvlText w:val="%2)"/>
      <w:lvlJc w:val="left"/>
      <w:pPr>
        <w:tabs>
          <w:tab w:val="num" w:pos="1080"/>
        </w:tabs>
        <w:ind w:left="1080" w:hanging="360"/>
      </w:pPr>
      <w:rPr>
        <w:rFonts w:hint="default"/>
        <w:b w:val="0"/>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378D4C09"/>
    <w:multiLevelType w:val="multilevel"/>
    <w:tmpl w:val="43C067D0"/>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38206F1C"/>
    <w:multiLevelType w:val="hybridMultilevel"/>
    <w:tmpl w:val="9B6E66B8"/>
    <w:lvl w:ilvl="0" w:tplc="0780312A">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A190E1F"/>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C8A4808"/>
    <w:multiLevelType w:val="hybridMultilevel"/>
    <w:tmpl w:val="3B741DB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DBA49DF"/>
    <w:multiLevelType w:val="hybridMultilevel"/>
    <w:tmpl w:val="5D66868C"/>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DDA1317"/>
    <w:multiLevelType w:val="hybridMultilevel"/>
    <w:tmpl w:val="891C9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F104D6"/>
    <w:multiLevelType w:val="hybridMultilevel"/>
    <w:tmpl w:val="964C4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E38270B"/>
    <w:multiLevelType w:val="hybridMultilevel"/>
    <w:tmpl w:val="FE8C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E5579F6"/>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EAE4A4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2" w15:restartNumberingAfterBreak="0">
    <w:nsid w:val="3EB4474A"/>
    <w:multiLevelType w:val="multilevel"/>
    <w:tmpl w:val="A1A26566"/>
    <w:name w:val="hscolHead1"/>
    <w:lvl w:ilvl="0">
      <w:start w:val="1"/>
      <w:numFmt w:val="upperLetter"/>
      <w:lvlText w:val="%1)"/>
      <w:lvlJc w:val="left"/>
      <w:pPr>
        <w:tabs>
          <w:tab w:val="num" w:pos="720"/>
        </w:tabs>
        <w:ind w:left="720" w:hanging="360"/>
      </w:pPr>
      <w:rPr>
        <w:rFonts w:ascii="Courier New" w:hAnsi="Courier New" w:hint="default"/>
        <w:b/>
        <w:i w:val="0"/>
        <w:sz w:val="16"/>
      </w:rPr>
    </w:lvl>
    <w:lvl w:ilvl="1">
      <w:start w:val="1"/>
      <w:numFmt w:val="decimal"/>
      <w:lvlText w:val="%2)"/>
      <w:lvlJc w:val="left"/>
      <w:pPr>
        <w:tabs>
          <w:tab w:val="num" w:pos="1080"/>
        </w:tabs>
        <w:ind w:left="1080" w:hanging="360"/>
      </w:pPr>
      <w:rPr>
        <w:rFonts w:ascii="Courier New" w:hAnsi="Courier New" w:hint="default"/>
        <w:b/>
        <w:i w:val="0"/>
        <w:sz w:val="16"/>
      </w:rPr>
    </w:lvl>
    <w:lvl w:ilvl="2">
      <w:start w:val="1"/>
      <w:numFmt w:val="lowerLetter"/>
      <w:lvlText w:val="%3)"/>
      <w:lvlJc w:val="left"/>
      <w:pPr>
        <w:tabs>
          <w:tab w:val="num" w:pos="1440"/>
        </w:tabs>
        <w:ind w:left="1440" w:hanging="360"/>
      </w:pPr>
      <w:rPr>
        <w:rFonts w:ascii="Courier New" w:hAnsi="Courier New" w:hint="default"/>
        <w:b/>
        <w:i w:val="0"/>
        <w:sz w:val="16"/>
      </w:rPr>
    </w:lvl>
    <w:lvl w:ilvl="3">
      <w:start w:val="1"/>
      <w:numFmt w:val="lowerRoman"/>
      <w:lvlText w:val="%4)"/>
      <w:lvlJc w:val="left"/>
      <w:pPr>
        <w:tabs>
          <w:tab w:val="num" w:pos="1800"/>
        </w:tabs>
        <w:ind w:left="1800" w:hanging="360"/>
      </w:pPr>
      <w:rPr>
        <w:rFonts w:ascii="Courier New" w:hAnsi="Courier New" w:hint="default"/>
        <w:b/>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3F196A09"/>
    <w:multiLevelType w:val="hybridMultilevel"/>
    <w:tmpl w:val="E170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04254F7"/>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4058228E"/>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42260019"/>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35733E6"/>
    <w:multiLevelType w:val="hybridMultilevel"/>
    <w:tmpl w:val="96A48A76"/>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1E52AC"/>
    <w:multiLevelType w:val="hybridMultilevel"/>
    <w:tmpl w:val="623E4F02"/>
    <w:lvl w:ilvl="0" w:tplc="6496357E">
      <w:start w:val="1"/>
      <w:numFmt w:val="decimal"/>
      <w:lvlText w:val="%1."/>
      <w:lvlJc w:val="left"/>
      <w:pPr>
        <w:ind w:left="1440" w:hanging="360"/>
      </w:pPr>
      <w:rPr>
        <w:rFonts w:ascii="Arial" w:eastAsia="Times New Roman" w:hAnsi="Arial" w:cs="Courier Ne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5702F9A"/>
    <w:multiLevelType w:val="multilevel"/>
    <w:tmpl w:val="8FD8E13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45F04765"/>
    <w:multiLevelType w:val="multilevel"/>
    <w:tmpl w:val="D2ACCC9E"/>
    <w:lvl w:ilvl="0">
      <w:start w:val="1"/>
      <w:numFmt w:val="decimal"/>
      <w:lvlText w:val="%1)"/>
      <w:lvlJc w:val="left"/>
      <w:pPr>
        <w:tabs>
          <w:tab w:val="num" w:pos="720"/>
        </w:tabs>
        <w:ind w:left="720" w:hanging="360"/>
      </w:pPr>
      <w:rPr>
        <w:rFonts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89963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4A293F1D"/>
    <w:multiLevelType w:val="multilevel"/>
    <w:tmpl w:val="0409001D"/>
    <w:numStyleLink w:val="1ai"/>
  </w:abstractNum>
  <w:abstractNum w:abstractNumId="113" w15:restartNumberingAfterBreak="0">
    <w:nsid w:val="4AC8219A"/>
    <w:multiLevelType w:val="hybridMultilevel"/>
    <w:tmpl w:val="AAE6C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CFF235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DB8631A"/>
    <w:multiLevelType w:val="hybridMultilevel"/>
    <w:tmpl w:val="4DBEF23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DCB32A5"/>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4E195E0B"/>
    <w:multiLevelType w:val="hybridMultilevel"/>
    <w:tmpl w:val="2BEEC2F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EB71A23"/>
    <w:multiLevelType w:val="hybridMultilevel"/>
    <w:tmpl w:val="BE7E6DF8"/>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ECE7BC2"/>
    <w:multiLevelType w:val="multilevel"/>
    <w:tmpl w:val="02689836"/>
    <w:lvl w:ilvl="0">
      <w:start w:val="1"/>
      <w:numFmt w:val="upperLetter"/>
      <w:lvlText w:val="%1)"/>
      <w:lvlJc w:val="left"/>
      <w:pPr>
        <w:tabs>
          <w:tab w:val="num" w:pos="720"/>
        </w:tabs>
        <w:ind w:left="720" w:hanging="360"/>
      </w:pPr>
      <w:rPr>
        <w:rFonts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F1B08FB"/>
    <w:multiLevelType w:val="hybridMultilevel"/>
    <w:tmpl w:val="47EE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F9D7630"/>
    <w:multiLevelType w:val="hybridMultilevel"/>
    <w:tmpl w:val="DDDA7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0313E14"/>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11A1FB5"/>
    <w:multiLevelType w:val="hybridMultilevel"/>
    <w:tmpl w:val="406E2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120790C"/>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19464A2"/>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521700E7"/>
    <w:multiLevelType w:val="hybridMultilevel"/>
    <w:tmpl w:val="AA46F00E"/>
    <w:lvl w:ilvl="0" w:tplc="04090011">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521C36B6"/>
    <w:multiLevelType w:val="hybridMultilevel"/>
    <w:tmpl w:val="61E2B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2EB4007"/>
    <w:multiLevelType w:val="hybridMultilevel"/>
    <w:tmpl w:val="1ACEC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53576C12"/>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4F4580A"/>
    <w:multiLevelType w:val="hybridMultilevel"/>
    <w:tmpl w:val="993A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53D4898"/>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60017C3"/>
    <w:multiLevelType w:val="multilevel"/>
    <w:tmpl w:val="CC6CD278"/>
    <w:lvl w:ilvl="0">
      <w:start w:val="1"/>
      <w:numFmt w:val="upperLetter"/>
      <w:lvlText w:val="%1)"/>
      <w:lvlJc w:val="left"/>
      <w:pPr>
        <w:tabs>
          <w:tab w:val="num" w:pos="720"/>
        </w:tabs>
        <w:ind w:left="720" w:hanging="360"/>
      </w:pPr>
      <w:rPr>
        <w:rFonts w:ascii="Arial" w:hAnsi="Arial" w:cs="Times New Roman" w:hint="default"/>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16"/>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56584530"/>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6605C37"/>
    <w:multiLevelType w:val="hybridMultilevel"/>
    <w:tmpl w:val="CD6E795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900D7F"/>
    <w:multiLevelType w:val="hybridMultilevel"/>
    <w:tmpl w:val="03CADA44"/>
    <w:lvl w:ilvl="0" w:tplc="7D500556">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5B311E11"/>
    <w:multiLevelType w:val="multilevel"/>
    <w:tmpl w:val="D8DA9C28"/>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CBD151B"/>
    <w:multiLevelType w:val="hybridMultilevel"/>
    <w:tmpl w:val="E3C6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DD6185B"/>
    <w:multiLevelType w:val="hybridMultilevel"/>
    <w:tmpl w:val="314C7708"/>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FB5A69C8">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1921D1"/>
    <w:multiLevelType w:val="hybridMultilevel"/>
    <w:tmpl w:val="1D38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73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60531F77"/>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60BB326A"/>
    <w:multiLevelType w:val="multilevel"/>
    <w:tmpl w:val="8FD8E13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6235690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4" w15:restartNumberingAfterBreak="0">
    <w:nsid w:val="63B553DD"/>
    <w:multiLevelType w:val="multilevel"/>
    <w:tmpl w:val="8FD8E13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63BB3727"/>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3C716E5"/>
    <w:multiLevelType w:val="hybridMultilevel"/>
    <w:tmpl w:val="F5D6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47F1819"/>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8" w15:restartNumberingAfterBreak="0">
    <w:nsid w:val="64A13A3C"/>
    <w:multiLevelType w:val="hybridMultilevel"/>
    <w:tmpl w:val="A666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59540EA"/>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7637D8E"/>
    <w:multiLevelType w:val="hybridMultilevel"/>
    <w:tmpl w:val="0522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7A62AFB"/>
    <w:multiLevelType w:val="hybridMultilevel"/>
    <w:tmpl w:val="5880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85A199A"/>
    <w:multiLevelType w:val="hybridMultilevel"/>
    <w:tmpl w:val="995258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3" w15:restartNumberingAfterBreak="0">
    <w:nsid w:val="68FB368C"/>
    <w:multiLevelType w:val="hybridMultilevel"/>
    <w:tmpl w:val="AD64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017C8B"/>
    <w:multiLevelType w:val="multilevel"/>
    <w:tmpl w:val="8FD8E13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A271D68"/>
    <w:multiLevelType w:val="hybridMultilevel"/>
    <w:tmpl w:val="4D40FB9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A5929BE"/>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ACF4E18"/>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D1C0A26"/>
    <w:multiLevelType w:val="hybridMultilevel"/>
    <w:tmpl w:val="1AAE0900"/>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D9E068E"/>
    <w:multiLevelType w:val="hybridMultilevel"/>
    <w:tmpl w:val="4692A54E"/>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E7A202B"/>
    <w:multiLevelType w:val="multilevel"/>
    <w:tmpl w:val="792E594A"/>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EB156AD"/>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6FDC28AA"/>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4" w15:restartNumberingAfterBreak="0">
    <w:nsid w:val="706C372B"/>
    <w:multiLevelType w:val="hybridMultilevel"/>
    <w:tmpl w:val="388A71CA"/>
    <w:lvl w:ilvl="0" w:tplc="91C249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0A07B9D"/>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0C57C09"/>
    <w:multiLevelType w:val="multilevel"/>
    <w:tmpl w:val="DAC8A614"/>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70E72F90"/>
    <w:multiLevelType w:val="hybridMultilevel"/>
    <w:tmpl w:val="D47C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0EC6B82"/>
    <w:multiLevelType w:val="hybridMultilevel"/>
    <w:tmpl w:val="3BF6A37E"/>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23528AA"/>
    <w:multiLevelType w:val="hybridMultilevel"/>
    <w:tmpl w:val="8AE84C86"/>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3EA8C08">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864F72"/>
    <w:multiLevelType w:val="multilevel"/>
    <w:tmpl w:val="38F8DF6E"/>
    <w:lvl w:ilvl="0">
      <w:start w:val="1"/>
      <w:numFmt w:val="upperRoman"/>
      <w:pStyle w:val="OutlineK"/>
      <w:lvlText w:val="%1."/>
      <w:lvlJc w:val="left"/>
      <w:pPr>
        <w:tabs>
          <w:tab w:val="num" w:pos="720"/>
        </w:tabs>
        <w:ind w:left="432" w:hanging="432"/>
      </w:pPr>
      <w:rPr>
        <w:rFonts w:hint="default"/>
        <w:b w:val="0"/>
        <w:i w:val="0"/>
        <w:sz w:val="24"/>
      </w:rPr>
    </w:lvl>
    <w:lvl w:ilvl="1">
      <w:start w:val="1"/>
      <w:numFmt w:val="upperLetter"/>
      <w:lvlText w:val="%2."/>
      <w:lvlJc w:val="left"/>
      <w:pPr>
        <w:tabs>
          <w:tab w:val="num" w:pos="864"/>
        </w:tabs>
        <w:ind w:left="864" w:hanging="432"/>
      </w:pPr>
      <w:rPr>
        <w:rFonts w:hint="default"/>
        <w:b w:val="0"/>
        <w:i w:val="0"/>
        <w:sz w:val="24"/>
      </w:rPr>
    </w:lvl>
    <w:lvl w:ilvl="2">
      <w:start w:val="1"/>
      <w:numFmt w:val="decimal"/>
      <w:lvlText w:val="%3."/>
      <w:lvlJc w:val="left"/>
      <w:pPr>
        <w:tabs>
          <w:tab w:val="num" w:pos="1296"/>
        </w:tabs>
        <w:ind w:left="1296" w:hanging="432"/>
      </w:pPr>
      <w:rPr>
        <w:rFonts w:hint="default"/>
      </w:rPr>
    </w:lvl>
    <w:lvl w:ilvl="3">
      <w:start w:val="1"/>
      <w:numFmt w:val="lowerLetter"/>
      <w:lvlText w:val="%4)"/>
      <w:lvlJc w:val="left"/>
      <w:pPr>
        <w:tabs>
          <w:tab w:val="num" w:pos="1728"/>
        </w:tabs>
        <w:ind w:left="1728" w:hanging="432"/>
      </w:pPr>
      <w:rPr>
        <w:rFonts w:hint="default"/>
      </w:rPr>
    </w:lvl>
    <w:lvl w:ilvl="4">
      <w:start w:val="1"/>
      <w:numFmt w:val="decimal"/>
      <w:lvlText w:val="(%5)"/>
      <w:lvlJc w:val="left"/>
      <w:pPr>
        <w:tabs>
          <w:tab w:val="num" w:pos="2160"/>
        </w:tabs>
        <w:ind w:left="2160" w:hanging="432"/>
      </w:pPr>
      <w:rPr>
        <w:rFonts w:hint="default"/>
      </w:rPr>
    </w:lvl>
    <w:lvl w:ilvl="5">
      <w:start w:val="1"/>
      <w:numFmt w:val="lowerLetter"/>
      <w:lvlText w:val="(%6)"/>
      <w:lvlJc w:val="left"/>
      <w:pPr>
        <w:tabs>
          <w:tab w:val="num" w:pos="3024"/>
        </w:tabs>
        <w:ind w:left="3024" w:hanging="432"/>
      </w:pPr>
      <w:rPr>
        <w:rFonts w:hint="default"/>
      </w:rPr>
    </w:lvl>
    <w:lvl w:ilvl="6">
      <w:start w:val="1"/>
      <w:numFmt w:val="lowerRoman"/>
      <w:lvlText w:val="(%7)"/>
      <w:lvlJc w:val="left"/>
      <w:pPr>
        <w:tabs>
          <w:tab w:val="num" w:pos="3744"/>
        </w:tabs>
        <w:ind w:left="3456" w:hanging="432"/>
      </w:pPr>
      <w:rPr>
        <w:rFonts w:hint="default"/>
      </w:rPr>
    </w:lvl>
    <w:lvl w:ilvl="7">
      <w:start w:val="1"/>
      <w:numFmt w:val="lowerLetter"/>
      <w:lvlText w:val="(%8)"/>
      <w:lvlJc w:val="left"/>
      <w:pPr>
        <w:tabs>
          <w:tab w:val="num" w:pos="3888"/>
        </w:tabs>
        <w:ind w:left="3888" w:hanging="432"/>
      </w:pPr>
      <w:rPr>
        <w:rFonts w:hint="default"/>
      </w:rPr>
    </w:lvl>
    <w:lvl w:ilvl="8">
      <w:start w:val="1"/>
      <w:numFmt w:val="lowerRoman"/>
      <w:lvlText w:val="(%9)"/>
      <w:lvlJc w:val="left"/>
      <w:pPr>
        <w:tabs>
          <w:tab w:val="num" w:pos="4968"/>
        </w:tabs>
        <w:ind w:left="4320" w:hanging="432"/>
      </w:pPr>
      <w:rPr>
        <w:rFonts w:hint="default"/>
      </w:rPr>
    </w:lvl>
  </w:abstractNum>
  <w:abstractNum w:abstractNumId="171" w15:restartNumberingAfterBreak="0">
    <w:nsid w:val="729F00C3"/>
    <w:multiLevelType w:val="hybridMultilevel"/>
    <w:tmpl w:val="C9462A18"/>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37A6DE3"/>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4B33992"/>
    <w:multiLevelType w:val="hybridMultilevel"/>
    <w:tmpl w:val="A2DA0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4" w15:restartNumberingAfterBreak="0">
    <w:nsid w:val="74E555D3"/>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5854003"/>
    <w:multiLevelType w:val="multilevel"/>
    <w:tmpl w:val="02689836"/>
    <w:lvl w:ilvl="0">
      <w:start w:val="1"/>
      <w:numFmt w:val="upperLetter"/>
      <w:lvlText w:val="%1)"/>
      <w:lvlJc w:val="left"/>
      <w:pPr>
        <w:tabs>
          <w:tab w:val="num" w:pos="720"/>
        </w:tabs>
        <w:ind w:left="720" w:hanging="360"/>
      </w:pPr>
      <w:rPr>
        <w:rFonts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5D00D2F"/>
    <w:multiLevelType w:val="multilevel"/>
    <w:tmpl w:val="CC6CD278"/>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75E70257"/>
    <w:multiLevelType w:val="hybridMultilevel"/>
    <w:tmpl w:val="8CFAC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7CD3EE7"/>
    <w:multiLevelType w:val="hybridMultilevel"/>
    <w:tmpl w:val="2790386A"/>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7FA7F9D"/>
    <w:multiLevelType w:val="hybridMultilevel"/>
    <w:tmpl w:val="E3302600"/>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8844337"/>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1" w15:restartNumberingAfterBreak="0">
    <w:nsid w:val="7925612C"/>
    <w:multiLevelType w:val="hybridMultilevel"/>
    <w:tmpl w:val="202ED3C8"/>
    <w:lvl w:ilvl="0" w:tplc="8CBC68A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97F4CBC"/>
    <w:multiLevelType w:val="hybridMultilevel"/>
    <w:tmpl w:val="38E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9A86BD4"/>
    <w:multiLevelType w:val="hybridMultilevel"/>
    <w:tmpl w:val="EB465942"/>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9BF64CA"/>
    <w:multiLevelType w:val="hybridMultilevel"/>
    <w:tmpl w:val="CCEE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9D82C1A"/>
    <w:multiLevelType w:val="hybridMultilevel"/>
    <w:tmpl w:val="4A668E7E"/>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A0D1582"/>
    <w:multiLevelType w:val="hybridMultilevel"/>
    <w:tmpl w:val="6628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7F31BB"/>
    <w:multiLevelType w:val="hybridMultilevel"/>
    <w:tmpl w:val="0720AE8C"/>
    <w:lvl w:ilvl="0" w:tplc="0780312A">
      <w:start w:val="1"/>
      <w:numFmt w:val="upp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AAC7CE9"/>
    <w:multiLevelType w:val="hybridMultilevel"/>
    <w:tmpl w:val="99C0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AAE2CE5"/>
    <w:multiLevelType w:val="hybridMultilevel"/>
    <w:tmpl w:val="3B4AF8BA"/>
    <w:lvl w:ilvl="0" w:tplc="0780312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ACC8682">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8A30C660">
      <w:start w:val="1"/>
      <w:numFmt w:val="upperLetter"/>
      <w:lvlText w:val="%5)"/>
      <w:lvlJc w:val="left"/>
      <w:pPr>
        <w:ind w:left="3600" w:hanging="360"/>
      </w:pPr>
      <w:rPr>
        <w:rFonts w:ascii="Arial" w:eastAsia="Times New Roman" w:hAnsi="Arial" w:cs="Courier New"/>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BC20FB7"/>
    <w:multiLevelType w:val="hybridMultilevel"/>
    <w:tmpl w:val="62860500"/>
    <w:lvl w:ilvl="0" w:tplc="AF4C857C">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7BDD315E"/>
    <w:multiLevelType w:val="hybridMultilevel"/>
    <w:tmpl w:val="5B8ED0EA"/>
    <w:lvl w:ilvl="0" w:tplc="0780312A">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CB75CB9"/>
    <w:multiLevelType w:val="multilevel"/>
    <w:tmpl w:val="ACE2FF26"/>
    <w:lvl w:ilvl="0">
      <w:start w:val="1"/>
      <w:numFmt w:val="upperLetter"/>
      <w:lvlText w:val="%1)"/>
      <w:lvlJc w:val="left"/>
      <w:pPr>
        <w:tabs>
          <w:tab w:val="num" w:pos="720"/>
        </w:tabs>
        <w:ind w:left="720" w:hanging="360"/>
      </w:pPr>
      <w:rPr>
        <w:rFonts w:ascii="Arial" w:hAnsi="Arial" w:hint="default"/>
        <w:b w:val="0"/>
        <w:i w:val="0"/>
        <w:sz w:val="16"/>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D1C7E2C"/>
    <w:multiLevelType w:val="hybridMultilevel"/>
    <w:tmpl w:val="523E9E64"/>
    <w:lvl w:ilvl="0" w:tplc="0780312A">
      <w:start w:val="1"/>
      <w:numFmt w:val="upp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D853D40"/>
    <w:multiLevelType w:val="multilevel"/>
    <w:tmpl w:val="0409001D"/>
    <w:styleLink w:val="1ai"/>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rPr>
        <w:rFonts w:ascii="Arial" w:eastAsia="Times New Roman" w:hAnsi="Arial" w:cs="Courier New"/>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5" w15:restartNumberingAfterBreak="0">
    <w:nsid w:val="7D991E62"/>
    <w:multiLevelType w:val="multilevel"/>
    <w:tmpl w:val="D8DA9C28"/>
    <w:lvl w:ilvl="0">
      <w:start w:val="1"/>
      <w:numFmt w:val="upperLetter"/>
      <w:lvlText w:val="%1)"/>
      <w:lvlJc w:val="left"/>
      <w:pPr>
        <w:tabs>
          <w:tab w:val="num" w:pos="720"/>
        </w:tabs>
        <w:ind w:left="720" w:hanging="360"/>
      </w:pPr>
      <w:rPr>
        <w:rFonts w:ascii="Arial" w:hAnsi="Arial" w:cs="Arial" w:hint="default"/>
        <w:b w:val="0"/>
        <w:i w:val="0"/>
        <w:sz w:val="16"/>
        <w:szCs w:val="16"/>
      </w:rPr>
    </w:lvl>
    <w:lvl w:ilvl="1">
      <w:start w:val="1"/>
      <w:numFmt w:val="decimal"/>
      <w:lvlText w:val="%2)"/>
      <w:lvlJc w:val="left"/>
      <w:pPr>
        <w:tabs>
          <w:tab w:val="num" w:pos="1080"/>
        </w:tabs>
        <w:ind w:left="1080" w:hanging="360"/>
      </w:pPr>
      <w:rPr>
        <w:rFonts w:ascii="Calibri" w:hAnsi="Calibri" w:cs="Calibri" w:hint="default"/>
        <w:b w:val="0"/>
        <w:i w:val="0"/>
        <w:sz w:val="24"/>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Arial" w:hAnsi="Arial" w:cs="Arial" w:hint="default"/>
        <w:b w:val="0"/>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70"/>
  </w:num>
  <w:num w:numId="3">
    <w:abstractNumId w:val="82"/>
  </w:num>
  <w:num w:numId="4">
    <w:abstractNumId w:val="194"/>
  </w:num>
  <w:num w:numId="5">
    <w:abstractNumId w:val="157"/>
  </w:num>
  <w:num w:numId="6">
    <w:abstractNumId w:val="60"/>
  </w:num>
  <w:num w:numId="7">
    <w:abstractNumId w:val="158"/>
  </w:num>
  <w:num w:numId="8">
    <w:abstractNumId w:val="157"/>
    <w:lvlOverride w:ilvl="0">
      <w:startOverride w:val="1"/>
    </w:lvlOverride>
  </w:num>
  <w:num w:numId="9">
    <w:abstractNumId w:val="157"/>
    <w:lvlOverride w:ilvl="0">
      <w:startOverride w:val="1"/>
    </w:lvlOverride>
  </w:num>
  <w:num w:numId="10">
    <w:abstractNumId w:val="157"/>
    <w:lvlOverride w:ilvl="0">
      <w:startOverride w:val="1"/>
    </w:lvlOverride>
  </w:num>
  <w:num w:numId="11">
    <w:abstractNumId w:val="3"/>
  </w:num>
  <w:num w:numId="12">
    <w:abstractNumId w:val="61"/>
  </w:num>
  <w:num w:numId="13">
    <w:abstractNumId w:val="179"/>
  </w:num>
  <w:num w:numId="14">
    <w:abstractNumId w:val="28"/>
  </w:num>
  <w:num w:numId="15">
    <w:abstractNumId w:val="191"/>
  </w:num>
  <w:num w:numId="16">
    <w:abstractNumId w:val="185"/>
  </w:num>
  <w:num w:numId="17">
    <w:abstractNumId w:val="171"/>
  </w:num>
  <w:num w:numId="18">
    <w:abstractNumId w:val="34"/>
  </w:num>
  <w:num w:numId="1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9"/>
  </w:num>
  <w:num w:numId="2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num>
  <w:num w:numId="26">
    <w:abstractNumId w:val="85"/>
  </w:num>
  <w:num w:numId="27">
    <w:abstractNumId w:val="93"/>
  </w:num>
  <w:num w:numId="28">
    <w:abstractNumId w:val="190"/>
  </w:num>
  <w:num w:numId="29">
    <w:abstractNumId w:val="19"/>
  </w:num>
  <w:num w:numId="30">
    <w:abstractNumId w:val="162"/>
  </w:num>
  <w:num w:numId="31">
    <w:abstractNumId w:val="24"/>
  </w:num>
  <w:num w:numId="32">
    <w:abstractNumId w:val="166"/>
  </w:num>
  <w:num w:numId="33">
    <w:abstractNumId w:val="173"/>
  </w:num>
  <w:num w:numId="34">
    <w:abstractNumId w:val="41"/>
  </w:num>
  <w:num w:numId="35">
    <w:abstractNumId w:val="175"/>
  </w:num>
  <w:num w:numId="36">
    <w:abstractNumId w:val="148"/>
  </w:num>
  <w:num w:numId="37">
    <w:abstractNumId w:val="123"/>
  </w:num>
  <w:num w:numId="38">
    <w:abstractNumId w:val="121"/>
  </w:num>
  <w:num w:numId="39">
    <w:abstractNumId w:val="54"/>
  </w:num>
  <w:num w:numId="40">
    <w:abstractNumId w:val="127"/>
  </w:num>
  <w:num w:numId="41">
    <w:abstractNumId w:val="99"/>
  </w:num>
  <w:num w:numId="42">
    <w:abstractNumId w:val="68"/>
  </w:num>
  <w:num w:numId="43">
    <w:abstractNumId w:val="135"/>
  </w:num>
  <w:num w:numId="44">
    <w:abstractNumId w:val="187"/>
  </w:num>
  <w:num w:numId="45">
    <w:abstractNumId w:val="22"/>
  </w:num>
  <w:num w:numId="46">
    <w:abstractNumId w:val="182"/>
  </w:num>
  <w:num w:numId="47">
    <w:abstractNumId w:val="38"/>
  </w:num>
  <w:num w:numId="48">
    <w:abstractNumId w:val="27"/>
  </w:num>
  <w:num w:numId="49">
    <w:abstractNumId w:val="127"/>
  </w:num>
  <w:num w:numId="50">
    <w:abstractNumId w:val="138"/>
  </w:num>
  <w:num w:numId="51">
    <w:abstractNumId w:val="151"/>
  </w:num>
  <w:num w:numId="52">
    <w:abstractNumId w:val="64"/>
  </w:num>
  <w:num w:numId="53">
    <w:abstractNumId w:val="72"/>
  </w:num>
  <w:num w:numId="54">
    <w:abstractNumId w:val="17"/>
  </w:num>
  <w:num w:numId="55">
    <w:abstractNumId w:val="110"/>
  </w:num>
  <w:num w:numId="56">
    <w:abstractNumId w:val="112"/>
  </w:num>
  <w:num w:numId="57">
    <w:abstractNumId w:val="4"/>
  </w:num>
  <w:num w:numId="58">
    <w:abstractNumId w:val="88"/>
  </w:num>
  <w:num w:numId="59">
    <w:abstractNumId w:val="29"/>
  </w:num>
  <w:num w:numId="60">
    <w:abstractNumId w:val="65"/>
  </w:num>
  <w:num w:numId="61">
    <w:abstractNumId w:val="147"/>
  </w:num>
  <w:num w:numId="62">
    <w:abstractNumId w:val="51"/>
  </w:num>
  <w:num w:numId="63">
    <w:abstractNumId w:val="58"/>
  </w:num>
  <w:num w:numId="64">
    <w:abstractNumId w:val="120"/>
  </w:num>
  <w:num w:numId="65">
    <w:abstractNumId w:val="130"/>
  </w:num>
  <w:num w:numId="66">
    <w:abstractNumId w:val="140"/>
  </w:num>
  <w:num w:numId="67">
    <w:abstractNumId w:val="111"/>
  </w:num>
  <w:num w:numId="68">
    <w:abstractNumId w:val="23"/>
  </w:num>
  <w:num w:numId="69">
    <w:abstractNumId w:val="77"/>
  </w:num>
  <w:num w:numId="70">
    <w:abstractNumId w:val="178"/>
  </w:num>
  <w:num w:numId="71">
    <w:abstractNumId w:val="70"/>
  </w:num>
  <w:num w:numId="72">
    <w:abstractNumId w:val="36"/>
  </w:num>
  <w:num w:numId="73">
    <w:abstractNumId w:val="52"/>
  </w:num>
  <w:num w:numId="74">
    <w:abstractNumId w:val="86"/>
  </w:num>
  <w:num w:numId="75">
    <w:abstractNumId w:val="2"/>
  </w:num>
  <w:num w:numId="76">
    <w:abstractNumId w:val="183"/>
  </w:num>
  <w:num w:numId="77">
    <w:abstractNumId w:val="107"/>
  </w:num>
  <w:num w:numId="78">
    <w:abstractNumId w:val="7"/>
  </w:num>
  <w:num w:numId="79">
    <w:abstractNumId w:val="47"/>
  </w:num>
  <w:num w:numId="80">
    <w:abstractNumId w:val="67"/>
  </w:num>
  <w:num w:numId="81">
    <w:abstractNumId w:val="15"/>
  </w:num>
  <w:num w:numId="82">
    <w:abstractNumId w:val="91"/>
  </w:num>
  <w:num w:numId="83">
    <w:abstractNumId w:val="5"/>
  </w:num>
  <w:num w:numId="84">
    <w:abstractNumId w:val="87"/>
  </w:num>
  <w:num w:numId="85">
    <w:abstractNumId w:val="14"/>
  </w:num>
  <w:num w:numId="86">
    <w:abstractNumId w:val="160"/>
  </w:num>
  <w:num w:numId="87">
    <w:abstractNumId w:val="115"/>
  </w:num>
  <w:num w:numId="88">
    <w:abstractNumId w:val="193"/>
  </w:num>
  <w:num w:numId="89">
    <w:abstractNumId w:val="49"/>
  </w:num>
  <w:num w:numId="90">
    <w:abstractNumId w:val="134"/>
  </w:num>
  <w:num w:numId="91">
    <w:abstractNumId w:val="118"/>
  </w:num>
  <w:num w:numId="92">
    <w:abstractNumId w:val="96"/>
  </w:num>
  <w:num w:numId="93">
    <w:abstractNumId w:val="95"/>
  </w:num>
  <w:num w:numId="94">
    <w:abstractNumId w:val="159"/>
  </w:num>
  <w:num w:numId="95">
    <w:abstractNumId w:val="169"/>
  </w:num>
  <w:num w:numId="96">
    <w:abstractNumId w:val="43"/>
  </w:num>
  <w:num w:numId="97">
    <w:abstractNumId w:val="161"/>
  </w:num>
  <w:num w:numId="98">
    <w:abstractNumId w:val="117"/>
  </w:num>
  <w:num w:numId="99">
    <w:abstractNumId w:val="153"/>
  </w:num>
  <w:num w:numId="100">
    <w:abstractNumId w:val="143"/>
  </w:num>
  <w:num w:numId="101">
    <w:abstractNumId w:val="89"/>
  </w:num>
  <w:num w:numId="102">
    <w:abstractNumId w:val="101"/>
  </w:num>
  <w:num w:numId="103">
    <w:abstractNumId w:val="1"/>
  </w:num>
  <w:num w:numId="104">
    <w:abstractNumId w:val="150"/>
  </w:num>
  <w:num w:numId="105">
    <w:abstractNumId w:val="163"/>
  </w:num>
  <w:num w:numId="106">
    <w:abstractNumId w:val="125"/>
  </w:num>
  <w:num w:numId="107">
    <w:abstractNumId w:val="124"/>
  </w:num>
  <w:num w:numId="108">
    <w:abstractNumId w:val="90"/>
  </w:num>
  <w:num w:numId="109">
    <w:abstractNumId w:val="59"/>
  </w:num>
  <w:num w:numId="110">
    <w:abstractNumId w:val="167"/>
  </w:num>
  <w:num w:numId="111">
    <w:abstractNumId w:val="137"/>
  </w:num>
  <w:num w:numId="112">
    <w:abstractNumId w:val="30"/>
  </w:num>
  <w:num w:numId="113">
    <w:abstractNumId w:val="94"/>
  </w:num>
  <w:num w:numId="114">
    <w:abstractNumId w:val="131"/>
  </w:num>
  <w:num w:numId="115">
    <w:abstractNumId w:val="50"/>
  </w:num>
  <w:num w:numId="116">
    <w:abstractNumId w:val="84"/>
  </w:num>
  <w:num w:numId="1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5"/>
  </w:num>
  <w:num w:numId="119">
    <w:abstractNumId w:val="106"/>
  </w:num>
  <w:num w:numId="120">
    <w:abstractNumId w:val="119"/>
  </w:num>
  <w:num w:numId="121">
    <w:abstractNumId w:val="132"/>
  </w:num>
  <w:num w:numId="122">
    <w:abstractNumId w:val="133"/>
  </w:num>
  <w:num w:numId="123">
    <w:abstractNumId w:val="8"/>
  </w:num>
  <w:num w:numId="124">
    <w:abstractNumId w:val="126"/>
  </w:num>
  <w:num w:numId="125">
    <w:abstractNumId w:val="74"/>
  </w:num>
  <w:num w:numId="126">
    <w:abstractNumId w:val="33"/>
  </w:num>
  <w:num w:numId="127">
    <w:abstractNumId w:val="66"/>
  </w:num>
  <w:num w:numId="128">
    <w:abstractNumId w:val="83"/>
  </w:num>
  <w:num w:numId="129">
    <w:abstractNumId w:val="63"/>
  </w:num>
  <w:num w:numId="130">
    <w:abstractNumId w:val="156"/>
  </w:num>
  <w:num w:numId="131">
    <w:abstractNumId w:val="9"/>
  </w:num>
  <w:num w:numId="132">
    <w:abstractNumId w:val="81"/>
  </w:num>
  <w:num w:numId="133">
    <w:abstractNumId w:val="39"/>
  </w:num>
  <w:num w:numId="134">
    <w:abstractNumId w:val="53"/>
  </w:num>
  <w:num w:numId="135">
    <w:abstractNumId w:val="141"/>
  </w:num>
  <w:num w:numId="136">
    <w:abstractNumId w:val="192"/>
  </w:num>
  <w:num w:numId="137">
    <w:abstractNumId w:val="129"/>
  </w:num>
  <w:num w:numId="138">
    <w:abstractNumId w:val="188"/>
  </w:num>
  <w:num w:numId="139">
    <w:abstractNumId w:val="55"/>
  </w:num>
  <w:num w:numId="140">
    <w:abstractNumId w:val="71"/>
  </w:num>
  <w:num w:numId="141">
    <w:abstractNumId w:val="32"/>
  </w:num>
  <w:num w:numId="142">
    <w:abstractNumId w:val="172"/>
  </w:num>
  <w:num w:numId="143">
    <w:abstractNumId w:val="12"/>
  </w:num>
  <w:num w:numId="144">
    <w:abstractNumId w:val="180"/>
  </w:num>
  <w:num w:numId="145">
    <w:abstractNumId w:val="122"/>
  </w:num>
  <w:num w:numId="146">
    <w:abstractNumId w:val="40"/>
  </w:num>
  <w:num w:numId="147">
    <w:abstractNumId w:val="79"/>
  </w:num>
  <w:num w:numId="148">
    <w:abstractNumId w:val="10"/>
  </w:num>
  <w:num w:numId="149">
    <w:abstractNumId w:val="100"/>
  </w:num>
  <w:num w:numId="150">
    <w:abstractNumId w:val="109"/>
  </w:num>
  <w:num w:numId="151">
    <w:abstractNumId w:val="20"/>
  </w:num>
  <w:num w:numId="152">
    <w:abstractNumId w:val="145"/>
  </w:num>
  <w:num w:numId="153">
    <w:abstractNumId w:val="37"/>
  </w:num>
  <w:num w:numId="154">
    <w:abstractNumId w:val="174"/>
  </w:num>
  <w:num w:numId="155">
    <w:abstractNumId w:val="26"/>
  </w:num>
  <w:num w:numId="156">
    <w:abstractNumId w:val="164"/>
  </w:num>
  <w:num w:numId="157">
    <w:abstractNumId w:val="139"/>
  </w:num>
  <w:num w:numId="158">
    <w:abstractNumId w:val="97"/>
  </w:num>
  <w:num w:numId="159">
    <w:abstractNumId w:val="128"/>
  </w:num>
  <w:num w:numId="160">
    <w:abstractNumId w:val="168"/>
  </w:num>
  <w:num w:numId="161">
    <w:abstractNumId w:val="104"/>
  </w:num>
  <w:num w:numId="162">
    <w:abstractNumId w:val="114"/>
  </w:num>
  <w:num w:numId="163">
    <w:abstractNumId w:val="18"/>
  </w:num>
  <w:num w:numId="164">
    <w:abstractNumId w:val="116"/>
  </w:num>
  <w:num w:numId="165">
    <w:abstractNumId w:val="176"/>
  </w:num>
  <w:num w:numId="166">
    <w:abstractNumId w:val="154"/>
  </w:num>
  <w:num w:numId="167">
    <w:abstractNumId w:val="105"/>
  </w:num>
  <w:num w:numId="168">
    <w:abstractNumId w:val="48"/>
  </w:num>
  <w:num w:numId="169">
    <w:abstractNumId w:val="16"/>
  </w:num>
  <w:num w:numId="170">
    <w:abstractNumId w:val="78"/>
  </w:num>
  <w:num w:numId="171">
    <w:abstractNumId w:val="165"/>
  </w:num>
  <w:num w:numId="172">
    <w:abstractNumId w:val="181"/>
  </w:num>
  <w:num w:numId="173">
    <w:abstractNumId w:val="80"/>
  </w:num>
  <w:num w:numId="174">
    <w:abstractNumId w:val="92"/>
  </w:num>
  <w:num w:numId="175">
    <w:abstractNumId w:val="44"/>
  </w:num>
  <w:num w:numId="176">
    <w:abstractNumId w:val="11"/>
  </w:num>
  <w:num w:numId="177">
    <w:abstractNumId w:val="195"/>
  </w:num>
  <w:num w:numId="178">
    <w:abstractNumId w:val="136"/>
  </w:num>
  <w:num w:numId="179">
    <w:abstractNumId w:val="21"/>
  </w:num>
  <w:num w:numId="180">
    <w:abstractNumId w:val="155"/>
  </w:num>
  <w:num w:numId="181">
    <w:abstractNumId w:val="13"/>
  </w:num>
  <w:num w:numId="182">
    <w:abstractNumId w:val="152"/>
  </w:num>
  <w:num w:numId="183">
    <w:abstractNumId w:val="57"/>
  </w:num>
  <w:num w:numId="184">
    <w:abstractNumId w:val="186"/>
  </w:num>
  <w:num w:numId="185">
    <w:abstractNumId w:val="103"/>
  </w:num>
  <w:num w:numId="186">
    <w:abstractNumId w:val="42"/>
  </w:num>
  <w:num w:numId="187">
    <w:abstractNumId w:val="113"/>
  </w:num>
  <w:num w:numId="188">
    <w:abstractNumId w:val="46"/>
  </w:num>
  <w:num w:numId="189">
    <w:abstractNumId w:val="184"/>
  </w:num>
  <w:num w:numId="190">
    <w:abstractNumId w:val="75"/>
  </w:num>
  <w:num w:numId="191">
    <w:abstractNumId w:val="177"/>
  </w:num>
  <w:num w:numId="192">
    <w:abstractNumId w:val="98"/>
  </w:num>
  <w:num w:numId="193">
    <w:abstractNumId w:val="146"/>
  </w:num>
  <w:num w:numId="194">
    <w:abstractNumId w:val="56"/>
  </w:num>
  <w:num w:numId="195">
    <w:abstractNumId w:val="31"/>
  </w:num>
  <w:num w:numId="196">
    <w:abstractNumId w:val="25"/>
  </w:num>
  <w:num w:numId="197">
    <w:abstractNumId w:val="144"/>
  </w:num>
  <w:num w:numId="198">
    <w:abstractNumId w:val="76"/>
  </w:num>
  <w:num w:numId="199">
    <w:abstractNumId w:val="142"/>
  </w:num>
  <w:num w:numId="200">
    <w:abstractNumId w:val="45"/>
  </w:num>
  <w:num w:numId="201">
    <w:abstractNumId w:val="6"/>
  </w:num>
  <w:num w:numId="202">
    <w:abstractNumId w:val="149"/>
  </w:num>
  <w:num w:numId="203">
    <w:abstractNumId w:val="108"/>
  </w:num>
  <w:num w:numId="204">
    <w:abstractNumId w:val="73"/>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79"/>
    <w:rsid w:val="0000053A"/>
    <w:rsid w:val="00000854"/>
    <w:rsid w:val="000009CF"/>
    <w:rsid w:val="00000D26"/>
    <w:rsid w:val="00000E0A"/>
    <w:rsid w:val="00000E10"/>
    <w:rsid w:val="00000E54"/>
    <w:rsid w:val="00000FA2"/>
    <w:rsid w:val="00000FC1"/>
    <w:rsid w:val="00001A7F"/>
    <w:rsid w:val="00002DC9"/>
    <w:rsid w:val="000039C4"/>
    <w:rsid w:val="00003FBB"/>
    <w:rsid w:val="0000424E"/>
    <w:rsid w:val="000044BF"/>
    <w:rsid w:val="000046EA"/>
    <w:rsid w:val="00004724"/>
    <w:rsid w:val="00004B32"/>
    <w:rsid w:val="00004DD2"/>
    <w:rsid w:val="0000514C"/>
    <w:rsid w:val="000055AF"/>
    <w:rsid w:val="000056DD"/>
    <w:rsid w:val="000066C1"/>
    <w:rsid w:val="0001041E"/>
    <w:rsid w:val="00010712"/>
    <w:rsid w:val="0001099E"/>
    <w:rsid w:val="00010ED4"/>
    <w:rsid w:val="00011490"/>
    <w:rsid w:val="000115CC"/>
    <w:rsid w:val="0001169E"/>
    <w:rsid w:val="00011726"/>
    <w:rsid w:val="00011A13"/>
    <w:rsid w:val="000126E9"/>
    <w:rsid w:val="00012B20"/>
    <w:rsid w:val="00012CDC"/>
    <w:rsid w:val="00012E63"/>
    <w:rsid w:val="00013A29"/>
    <w:rsid w:val="0001442F"/>
    <w:rsid w:val="0001444A"/>
    <w:rsid w:val="0001445C"/>
    <w:rsid w:val="00014BD2"/>
    <w:rsid w:val="000152BB"/>
    <w:rsid w:val="0001560B"/>
    <w:rsid w:val="000156BE"/>
    <w:rsid w:val="0001686A"/>
    <w:rsid w:val="000168C4"/>
    <w:rsid w:val="00016A7E"/>
    <w:rsid w:val="00016B36"/>
    <w:rsid w:val="000170D2"/>
    <w:rsid w:val="000172A5"/>
    <w:rsid w:val="000172D5"/>
    <w:rsid w:val="00017553"/>
    <w:rsid w:val="00020172"/>
    <w:rsid w:val="00020285"/>
    <w:rsid w:val="00020DF1"/>
    <w:rsid w:val="00020F2C"/>
    <w:rsid w:val="00021082"/>
    <w:rsid w:val="00021AF6"/>
    <w:rsid w:val="00022688"/>
    <w:rsid w:val="00022735"/>
    <w:rsid w:val="0002309A"/>
    <w:rsid w:val="000234C7"/>
    <w:rsid w:val="00023682"/>
    <w:rsid w:val="000236D5"/>
    <w:rsid w:val="00023B5E"/>
    <w:rsid w:val="0002419E"/>
    <w:rsid w:val="00024242"/>
    <w:rsid w:val="00024C0B"/>
    <w:rsid w:val="000256E8"/>
    <w:rsid w:val="000258BB"/>
    <w:rsid w:val="00025C7A"/>
    <w:rsid w:val="0002615E"/>
    <w:rsid w:val="00026B00"/>
    <w:rsid w:val="00026C2A"/>
    <w:rsid w:val="00026E07"/>
    <w:rsid w:val="00027B2A"/>
    <w:rsid w:val="00027B4C"/>
    <w:rsid w:val="00030495"/>
    <w:rsid w:val="00030526"/>
    <w:rsid w:val="0003113F"/>
    <w:rsid w:val="0003192F"/>
    <w:rsid w:val="00031BC2"/>
    <w:rsid w:val="00032133"/>
    <w:rsid w:val="00032238"/>
    <w:rsid w:val="000323D7"/>
    <w:rsid w:val="00032983"/>
    <w:rsid w:val="0003333A"/>
    <w:rsid w:val="00033621"/>
    <w:rsid w:val="0003410C"/>
    <w:rsid w:val="00034159"/>
    <w:rsid w:val="00034389"/>
    <w:rsid w:val="00034434"/>
    <w:rsid w:val="000344B6"/>
    <w:rsid w:val="000344F5"/>
    <w:rsid w:val="0003473E"/>
    <w:rsid w:val="0003499E"/>
    <w:rsid w:val="00034D87"/>
    <w:rsid w:val="000359AF"/>
    <w:rsid w:val="0003620B"/>
    <w:rsid w:val="0003661F"/>
    <w:rsid w:val="000367CB"/>
    <w:rsid w:val="000367F4"/>
    <w:rsid w:val="00036DF1"/>
    <w:rsid w:val="000372D8"/>
    <w:rsid w:val="000374D8"/>
    <w:rsid w:val="000379B0"/>
    <w:rsid w:val="00040131"/>
    <w:rsid w:val="0004040B"/>
    <w:rsid w:val="00040411"/>
    <w:rsid w:val="00040FDF"/>
    <w:rsid w:val="000412E2"/>
    <w:rsid w:val="0004143B"/>
    <w:rsid w:val="00041692"/>
    <w:rsid w:val="00041800"/>
    <w:rsid w:val="00041825"/>
    <w:rsid w:val="0004206F"/>
    <w:rsid w:val="000423D1"/>
    <w:rsid w:val="000425A9"/>
    <w:rsid w:val="00042822"/>
    <w:rsid w:val="000432C8"/>
    <w:rsid w:val="00043639"/>
    <w:rsid w:val="0004377A"/>
    <w:rsid w:val="000439C7"/>
    <w:rsid w:val="00043C25"/>
    <w:rsid w:val="000445EF"/>
    <w:rsid w:val="000446F8"/>
    <w:rsid w:val="00045006"/>
    <w:rsid w:val="00045D0A"/>
    <w:rsid w:val="00045E74"/>
    <w:rsid w:val="00046403"/>
    <w:rsid w:val="00047A52"/>
    <w:rsid w:val="00047B90"/>
    <w:rsid w:val="00050014"/>
    <w:rsid w:val="00050676"/>
    <w:rsid w:val="00050915"/>
    <w:rsid w:val="00050B57"/>
    <w:rsid w:val="0005176B"/>
    <w:rsid w:val="000517BB"/>
    <w:rsid w:val="00051ABE"/>
    <w:rsid w:val="00051DC4"/>
    <w:rsid w:val="00051DD4"/>
    <w:rsid w:val="00051FB1"/>
    <w:rsid w:val="0005229F"/>
    <w:rsid w:val="000529CE"/>
    <w:rsid w:val="00052B80"/>
    <w:rsid w:val="00052C81"/>
    <w:rsid w:val="00052D50"/>
    <w:rsid w:val="00052DEA"/>
    <w:rsid w:val="00053725"/>
    <w:rsid w:val="00053A73"/>
    <w:rsid w:val="00053C42"/>
    <w:rsid w:val="00053C60"/>
    <w:rsid w:val="00053C62"/>
    <w:rsid w:val="00053E12"/>
    <w:rsid w:val="00053E8D"/>
    <w:rsid w:val="00053F1B"/>
    <w:rsid w:val="00054775"/>
    <w:rsid w:val="00055846"/>
    <w:rsid w:val="00055B88"/>
    <w:rsid w:val="00055F50"/>
    <w:rsid w:val="0005624F"/>
    <w:rsid w:val="000564E8"/>
    <w:rsid w:val="00056804"/>
    <w:rsid w:val="0005706F"/>
    <w:rsid w:val="000572F7"/>
    <w:rsid w:val="00057EF7"/>
    <w:rsid w:val="00057F39"/>
    <w:rsid w:val="0006087E"/>
    <w:rsid w:val="000609EA"/>
    <w:rsid w:val="00061639"/>
    <w:rsid w:val="0006167E"/>
    <w:rsid w:val="00061A37"/>
    <w:rsid w:val="00061B73"/>
    <w:rsid w:val="00062027"/>
    <w:rsid w:val="00062050"/>
    <w:rsid w:val="00062794"/>
    <w:rsid w:val="00062FDE"/>
    <w:rsid w:val="00063286"/>
    <w:rsid w:val="0006364E"/>
    <w:rsid w:val="000639C3"/>
    <w:rsid w:val="00063BC1"/>
    <w:rsid w:val="00064C2C"/>
    <w:rsid w:val="00065326"/>
    <w:rsid w:val="000654D5"/>
    <w:rsid w:val="0006583B"/>
    <w:rsid w:val="0006613F"/>
    <w:rsid w:val="00066851"/>
    <w:rsid w:val="00066FB4"/>
    <w:rsid w:val="0006700A"/>
    <w:rsid w:val="00067095"/>
    <w:rsid w:val="000675BE"/>
    <w:rsid w:val="00070651"/>
    <w:rsid w:val="00070668"/>
    <w:rsid w:val="000707EA"/>
    <w:rsid w:val="00070C55"/>
    <w:rsid w:val="00071291"/>
    <w:rsid w:val="000718F7"/>
    <w:rsid w:val="000722FE"/>
    <w:rsid w:val="0007242F"/>
    <w:rsid w:val="000728AE"/>
    <w:rsid w:val="000733B1"/>
    <w:rsid w:val="000736E5"/>
    <w:rsid w:val="000745BA"/>
    <w:rsid w:val="00074C13"/>
    <w:rsid w:val="0007508D"/>
    <w:rsid w:val="0007632E"/>
    <w:rsid w:val="00076771"/>
    <w:rsid w:val="0007695D"/>
    <w:rsid w:val="00076B64"/>
    <w:rsid w:val="00077147"/>
    <w:rsid w:val="00077642"/>
    <w:rsid w:val="000777C9"/>
    <w:rsid w:val="00077F98"/>
    <w:rsid w:val="000802CC"/>
    <w:rsid w:val="000806E7"/>
    <w:rsid w:val="00080755"/>
    <w:rsid w:val="000813BB"/>
    <w:rsid w:val="00081C8A"/>
    <w:rsid w:val="0008241F"/>
    <w:rsid w:val="00082A23"/>
    <w:rsid w:val="00082C52"/>
    <w:rsid w:val="00084C94"/>
    <w:rsid w:val="00084D8D"/>
    <w:rsid w:val="00085B40"/>
    <w:rsid w:val="000865B7"/>
    <w:rsid w:val="0008690D"/>
    <w:rsid w:val="00086B6A"/>
    <w:rsid w:val="00086F1A"/>
    <w:rsid w:val="00086F3F"/>
    <w:rsid w:val="0008711A"/>
    <w:rsid w:val="00087A41"/>
    <w:rsid w:val="000902B6"/>
    <w:rsid w:val="0009030A"/>
    <w:rsid w:val="00090633"/>
    <w:rsid w:val="000908B1"/>
    <w:rsid w:val="00090B87"/>
    <w:rsid w:val="00090CF0"/>
    <w:rsid w:val="00091910"/>
    <w:rsid w:val="000919E5"/>
    <w:rsid w:val="000927F1"/>
    <w:rsid w:val="00092C5F"/>
    <w:rsid w:val="0009389B"/>
    <w:rsid w:val="00093CD7"/>
    <w:rsid w:val="000940F9"/>
    <w:rsid w:val="00094175"/>
    <w:rsid w:val="0009434D"/>
    <w:rsid w:val="0009467F"/>
    <w:rsid w:val="000946B6"/>
    <w:rsid w:val="000946C1"/>
    <w:rsid w:val="000946D7"/>
    <w:rsid w:val="000956EF"/>
    <w:rsid w:val="00095735"/>
    <w:rsid w:val="00095A61"/>
    <w:rsid w:val="00095EFE"/>
    <w:rsid w:val="00096144"/>
    <w:rsid w:val="00096A0E"/>
    <w:rsid w:val="00096EF7"/>
    <w:rsid w:val="000976ED"/>
    <w:rsid w:val="000A02BD"/>
    <w:rsid w:val="000A02E8"/>
    <w:rsid w:val="000A05D6"/>
    <w:rsid w:val="000A0D17"/>
    <w:rsid w:val="000A0D99"/>
    <w:rsid w:val="000A0F48"/>
    <w:rsid w:val="000A150B"/>
    <w:rsid w:val="000A1A39"/>
    <w:rsid w:val="000A1D9A"/>
    <w:rsid w:val="000A1E92"/>
    <w:rsid w:val="000A1F25"/>
    <w:rsid w:val="000A1FC2"/>
    <w:rsid w:val="000A2761"/>
    <w:rsid w:val="000A2779"/>
    <w:rsid w:val="000A3C36"/>
    <w:rsid w:val="000A3DF9"/>
    <w:rsid w:val="000A4213"/>
    <w:rsid w:val="000A4384"/>
    <w:rsid w:val="000A4D72"/>
    <w:rsid w:val="000A4E9E"/>
    <w:rsid w:val="000A501C"/>
    <w:rsid w:val="000A51F8"/>
    <w:rsid w:val="000A5A40"/>
    <w:rsid w:val="000A5AB4"/>
    <w:rsid w:val="000A5F0A"/>
    <w:rsid w:val="000A67EF"/>
    <w:rsid w:val="000A6937"/>
    <w:rsid w:val="000A6BD4"/>
    <w:rsid w:val="000A6D42"/>
    <w:rsid w:val="000A6F79"/>
    <w:rsid w:val="000A70D9"/>
    <w:rsid w:val="000A7605"/>
    <w:rsid w:val="000A784F"/>
    <w:rsid w:val="000A79FC"/>
    <w:rsid w:val="000B0C33"/>
    <w:rsid w:val="000B10C9"/>
    <w:rsid w:val="000B11A7"/>
    <w:rsid w:val="000B1485"/>
    <w:rsid w:val="000B1900"/>
    <w:rsid w:val="000B1BD4"/>
    <w:rsid w:val="000B1F2E"/>
    <w:rsid w:val="000B20EC"/>
    <w:rsid w:val="000B2352"/>
    <w:rsid w:val="000B28B4"/>
    <w:rsid w:val="000B2A4A"/>
    <w:rsid w:val="000B2D9F"/>
    <w:rsid w:val="000B3398"/>
    <w:rsid w:val="000B3505"/>
    <w:rsid w:val="000B352B"/>
    <w:rsid w:val="000B3A41"/>
    <w:rsid w:val="000B3AFD"/>
    <w:rsid w:val="000B3D94"/>
    <w:rsid w:val="000B439B"/>
    <w:rsid w:val="000B4419"/>
    <w:rsid w:val="000B4497"/>
    <w:rsid w:val="000B4F5C"/>
    <w:rsid w:val="000B5062"/>
    <w:rsid w:val="000B5191"/>
    <w:rsid w:val="000B53B6"/>
    <w:rsid w:val="000B57EE"/>
    <w:rsid w:val="000B5AD0"/>
    <w:rsid w:val="000B5C75"/>
    <w:rsid w:val="000B6633"/>
    <w:rsid w:val="000B6AE3"/>
    <w:rsid w:val="000B6D03"/>
    <w:rsid w:val="000B719D"/>
    <w:rsid w:val="000B7C9F"/>
    <w:rsid w:val="000C07C6"/>
    <w:rsid w:val="000C0C6E"/>
    <w:rsid w:val="000C0E6F"/>
    <w:rsid w:val="000C19B0"/>
    <w:rsid w:val="000C1B4C"/>
    <w:rsid w:val="000C1C45"/>
    <w:rsid w:val="000C316C"/>
    <w:rsid w:val="000C360C"/>
    <w:rsid w:val="000C3999"/>
    <w:rsid w:val="000C3B93"/>
    <w:rsid w:val="000C4D41"/>
    <w:rsid w:val="000C56D3"/>
    <w:rsid w:val="000C58BC"/>
    <w:rsid w:val="000C59A2"/>
    <w:rsid w:val="000C5B59"/>
    <w:rsid w:val="000C5B8A"/>
    <w:rsid w:val="000C7200"/>
    <w:rsid w:val="000C7665"/>
    <w:rsid w:val="000C7727"/>
    <w:rsid w:val="000C7C7A"/>
    <w:rsid w:val="000C7F31"/>
    <w:rsid w:val="000D0014"/>
    <w:rsid w:val="000D0170"/>
    <w:rsid w:val="000D07B5"/>
    <w:rsid w:val="000D0F3F"/>
    <w:rsid w:val="000D1254"/>
    <w:rsid w:val="000D13E3"/>
    <w:rsid w:val="000D223C"/>
    <w:rsid w:val="000D27F4"/>
    <w:rsid w:val="000D2855"/>
    <w:rsid w:val="000D28BD"/>
    <w:rsid w:val="000D28DC"/>
    <w:rsid w:val="000D29D5"/>
    <w:rsid w:val="000D2B34"/>
    <w:rsid w:val="000D2CE0"/>
    <w:rsid w:val="000D41CF"/>
    <w:rsid w:val="000D46BA"/>
    <w:rsid w:val="000D4B99"/>
    <w:rsid w:val="000D4E9C"/>
    <w:rsid w:val="000D52B3"/>
    <w:rsid w:val="000D5478"/>
    <w:rsid w:val="000D5F38"/>
    <w:rsid w:val="000D5FEB"/>
    <w:rsid w:val="000D6650"/>
    <w:rsid w:val="000D68DE"/>
    <w:rsid w:val="000D69F9"/>
    <w:rsid w:val="000D6BB6"/>
    <w:rsid w:val="000E0011"/>
    <w:rsid w:val="000E093C"/>
    <w:rsid w:val="000E0ACD"/>
    <w:rsid w:val="000E103E"/>
    <w:rsid w:val="000E10AA"/>
    <w:rsid w:val="000E1E82"/>
    <w:rsid w:val="000E27CD"/>
    <w:rsid w:val="000E3395"/>
    <w:rsid w:val="000E368B"/>
    <w:rsid w:val="000E427A"/>
    <w:rsid w:val="000E4304"/>
    <w:rsid w:val="000E5A29"/>
    <w:rsid w:val="000E5B93"/>
    <w:rsid w:val="000E5C23"/>
    <w:rsid w:val="000E5D72"/>
    <w:rsid w:val="000E5DEF"/>
    <w:rsid w:val="000E6446"/>
    <w:rsid w:val="000E661E"/>
    <w:rsid w:val="000E6B11"/>
    <w:rsid w:val="000E6DA3"/>
    <w:rsid w:val="000E6FBB"/>
    <w:rsid w:val="000E780E"/>
    <w:rsid w:val="000E7A95"/>
    <w:rsid w:val="000F05DE"/>
    <w:rsid w:val="000F0C4D"/>
    <w:rsid w:val="000F0E21"/>
    <w:rsid w:val="000F116E"/>
    <w:rsid w:val="000F1583"/>
    <w:rsid w:val="000F1DC6"/>
    <w:rsid w:val="000F20A8"/>
    <w:rsid w:val="000F21B6"/>
    <w:rsid w:val="000F27E6"/>
    <w:rsid w:val="000F2E75"/>
    <w:rsid w:val="000F340D"/>
    <w:rsid w:val="000F3667"/>
    <w:rsid w:val="000F3A9D"/>
    <w:rsid w:val="000F402C"/>
    <w:rsid w:val="000F41EA"/>
    <w:rsid w:val="000F467C"/>
    <w:rsid w:val="000F4F5B"/>
    <w:rsid w:val="000F5373"/>
    <w:rsid w:val="000F5A84"/>
    <w:rsid w:val="000F5CD6"/>
    <w:rsid w:val="000F5DEE"/>
    <w:rsid w:val="000F6148"/>
    <w:rsid w:val="000F6FF3"/>
    <w:rsid w:val="000F74A4"/>
    <w:rsid w:val="000F77B8"/>
    <w:rsid w:val="00100AD3"/>
    <w:rsid w:val="001017BC"/>
    <w:rsid w:val="00102323"/>
    <w:rsid w:val="001023CF"/>
    <w:rsid w:val="00102629"/>
    <w:rsid w:val="00102A7A"/>
    <w:rsid w:val="00102DC2"/>
    <w:rsid w:val="0010351F"/>
    <w:rsid w:val="001036B8"/>
    <w:rsid w:val="001037A0"/>
    <w:rsid w:val="00103FBA"/>
    <w:rsid w:val="0010447A"/>
    <w:rsid w:val="00104490"/>
    <w:rsid w:val="00104A39"/>
    <w:rsid w:val="00104DFE"/>
    <w:rsid w:val="0010531A"/>
    <w:rsid w:val="00105393"/>
    <w:rsid w:val="00105670"/>
    <w:rsid w:val="00106995"/>
    <w:rsid w:val="00107753"/>
    <w:rsid w:val="00110E88"/>
    <w:rsid w:val="00110F38"/>
    <w:rsid w:val="00110FA8"/>
    <w:rsid w:val="001116B6"/>
    <w:rsid w:val="00111963"/>
    <w:rsid w:val="00111A18"/>
    <w:rsid w:val="00111EA2"/>
    <w:rsid w:val="00112DA1"/>
    <w:rsid w:val="001137B7"/>
    <w:rsid w:val="00113A19"/>
    <w:rsid w:val="00113E46"/>
    <w:rsid w:val="0011427A"/>
    <w:rsid w:val="001145ED"/>
    <w:rsid w:val="00114784"/>
    <w:rsid w:val="00114D1E"/>
    <w:rsid w:val="00114F64"/>
    <w:rsid w:val="00115280"/>
    <w:rsid w:val="001153E6"/>
    <w:rsid w:val="001157DA"/>
    <w:rsid w:val="001161BE"/>
    <w:rsid w:val="0011699C"/>
    <w:rsid w:val="00116C25"/>
    <w:rsid w:val="001172E4"/>
    <w:rsid w:val="001173BF"/>
    <w:rsid w:val="00117769"/>
    <w:rsid w:val="00117C9B"/>
    <w:rsid w:val="00117E14"/>
    <w:rsid w:val="0012011F"/>
    <w:rsid w:val="001205F8"/>
    <w:rsid w:val="00121454"/>
    <w:rsid w:val="0012165F"/>
    <w:rsid w:val="00121FD5"/>
    <w:rsid w:val="001223BB"/>
    <w:rsid w:val="0012270D"/>
    <w:rsid w:val="00122B07"/>
    <w:rsid w:val="00122F60"/>
    <w:rsid w:val="00123C1F"/>
    <w:rsid w:val="00124663"/>
    <w:rsid w:val="00124A4F"/>
    <w:rsid w:val="001252D1"/>
    <w:rsid w:val="00125C8E"/>
    <w:rsid w:val="00125EBB"/>
    <w:rsid w:val="00125F3F"/>
    <w:rsid w:val="00126DDF"/>
    <w:rsid w:val="0012780D"/>
    <w:rsid w:val="001278AB"/>
    <w:rsid w:val="00127CBA"/>
    <w:rsid w:val="00127E0F"/>
    <w:rsid w:val="0013014E"/>
    <w:rsid w:val="0013019C"/>
    <w:rsid w:val="001302C4"/>
    <w:rsid w:val="001302C6"/>
    <w:rsid w:val="001303B9"/>
    <w:rsid w:val="00130834"/>
    <w:rsid w:val="00130C77"/>
    <w:rsid w:val="0013172D"/>
    <w:rsid w:val="00131AE4"/>
    <w:rsid w:val="00131AE7"/>
    <w:rsid w:val="00131E9E"/>
    <w:rsid w:val="001321BD"/>
    <w:rsid w:val="001323F2"/>
    <w:rsid w:val="001335E7"/>
    <w:rsid w:val="0013368A"/>
    <w:rsid w:val="00133FE3"/>
    <w:rsid w:val="001348C8"/>
    <w:rsid w:val="001350DE"/>
    <w:rsid w:val="00135330"/>
    <w:rsid w:val="00135575"/>
    <w:rsid w:val="001358A0"/>
    <w:rsid w:val="00135CD6"/>
    <w:rsid w:val="001363BC"/>
    <w:rsid w:val="0013658B"/>
    <w:rsid w:val="00136651"/>
    <w:rsid w:val="00136886"/>
    <w:rsid w:val="00137973"/>
    <w:rsid w:val="00137C5F"/>
    <w:rsid w:val="00140270"/>
    <w:rsid w:val="0014032E"/>
    <w:rsid w:val="00140518"/>
    <w:rsid w:val="00140881"/>
    <w:rsid w:val="00140BB3"/>
    <w:rsid w:val="0014157F"/>
    <w:rsid w:val="001428D6"/>
    <w:rsid w:val="00142B89"/>
    <w:rsid w:val="00142F22"/>
    <w:rsid w:val="001430C4"/>
    <w:rsid w:val="00143661"/>
    <w:rsid w:val="00143688"/>
    <w:rsid w:val="001439B7"/>
    <w:rsid w:val="00143A69"/>
    <w:rsid w:val="00143C96"/>
    <w:rsid w:val="00144803"/>
    <w:rsid w:val="0014485C"/>
    <w:rsid w:val="00144D5C"/>
    <w:rsid w:val="001452F0"/>
    <w:rsid w:val="00145408"/>
    <w:rsid w:val="00145750"/>
    <w:rsid w:val="00145E12"/>
    <w:rsid w:val="00145F59"/>
    <w:rsid w:val="0014655D"/>
    <w:rsid w:val="001465C5"/>
    <w:rsid w:val="00146787"/>
    <w:rsid w:val="00146A7B"/>
    <w:rsid w:val="00146F86"/>
    <w:rsid w:val="0014730F"/>
    <w:rsid w:val="001474E9"/>
    <w:rsid w:val="001477CE"/>
    <w:rsid w:val="00147F09"/>
    <w:rsid w:val="001500D7"/>
    <w:rsid w:val="00150299"/>
    <w:rsid w:val="0015110A"/>
    <w:rsid w:val="00151227"/>
    <w:rsid w:val="00151592"/>
    <w:rsid w:val="00151B97"/>
    <w:rsid w:val="00151EDD"/>
    <w:rsid w:val="00151F78"/>
    <w:rsid w:val="001524A2"/>
    <w:rsid w:val="00152BB9"/>
    <w:rsid w:val="00152C45"/>
    <w:rsid w:val="00152F77"/>
    <w:rsid w:val="001532D6"/>
    <w:rsid w:val="001542C3"/>
    <w:rsid w:val="001545B8"/>
    <w:rsid w:val="00154746"/>
    <w:rsid w:val="001549DE"/>
    <w:rsid w:val="00154D9B"/>
    <w:rsid w:val="00154F1A"/>
    <w:rsid w:val="001555EC"/>
    <w:rsid w:val="00155B5D"/>
    <w:rsid w:val="00155C0A"/>
    <w:rsid w:val="00156A17"/>
    <w:rsid w:val="00157024"/>
    <w:rsid w:val="0015726E"/>
    <w:rsid w:val="00157367"/>
    <w:rsid w:val="0016002D"/>
    <w:rsid w:val="00160677"/>
    <w:rsid w:val="00160970"/>
    <w:rsid w:val="00160C24"/>
    <w:rsid w:val="00161C98"/>
    <w:rsid w:val="00161CCD"/>
    <w:rsid w:val="0016223A"/>
    <w:rsid w:val="00162341"/>
    <w:rsid w:val="00162DFB"/>
    <w:rsid w:val="00163BF0"/>
    <w:rsid w:val="00163EAA"/>
    <w:rsid w:val="00163EE7"/>
    <w:rsid w:val="00163F19"/>
    <w:rsid w:val="00163F9B"/>
    <w:rsid w:val="001642FE"/>
    <w:rsid w:val="00165138"/>
    <w:rsid w:val="00165677"/>
    <w:rsid w:val="00165B94"/>
    <w:rsid w:val="00166418"/>
    <w:rsid w:val="00166A1C"/>
    <w:rsid w:val="00166C89"/>
    <w:rsid w:val="00166FB2"/>
    <w:rsid w:val="00167842"/>
    <w:rsid w:val="00170339"/>
    <w:rsid w:val="001704FC"/>
    <w:rsid w:val="00170644"/>
    <w:rsid w:val="00170858"/>
    <w:rsid w:val="00170B17"/>
    <w:rsid w:val="00170B21"/>
    <w:rsid w:val="00170B97"/>
    <w:rsid w:val="00171298"/>
    <w:rsid w:val="0017176C"/>
    <w:rsid w:val="00171A57"/>
    <w:rsid w:val="00171A5E"/>
    <w:rsid w:val="00172449"/>
    <w:rsid w:val="0017247D"/>
    <w:rsid w:val="00172FA9"/>
    <w:rsid w:val="00173031"/>
    <w:rsid w:val="00173593"/>
    <w:rsid w:val="00174139"/>
    <w:rsid w:val="00174A2E"/>
    <w:rsid w:val="00174F00"/>
    <w:rsid w:val="001755E4"/>
    <w:rsid w:val="00175DBB"/>
    <w:rsid w:val="00176142"/>
    <w:rsid w:val="00176B43"/>
    <w:rsid w:val="00176CC2"/>
    <w:rsid w:val="001771D9"/>
    <w:rsid w:val="0017795C"/>
    <w:rsid w:val="0017799A"/>
    <w:rsid w:val="00180066"/>
    <w:rsid w:val="001804CA"/>
    <w:rsid w:val="0018053F"/>
    <w:rsid w:val="001806B1"/>
    <w:rsid w:val="00180FB8"/>
    <w:rsid w:val="00181111"/>
    <w:rsid w:val="001813D1"/>
    <w:rsid w:val="00181686"/>
    <w:rsid w:val="00181BF4"/>
    <w:rsid w:val="00181E98"/>
    <w:rsid w:val="001822D2"/>
    <w:rsid w:val="00182DD6"/>
    <w:rsid w:val="00182F85"/>
    <w:rsid w:val="0018314A"/>
    <w:rsid w:val="0018336C"/>
    <w:rsid w:val="001833F7"/>
    <w:rsid w:val="00183602"/>
    <w:rsid w:val="00183A4C"/>
    <w:rsid w:val="00183EA7"/>
    <w:rsid w:val="001840CC"/>
    <w:rsid w:val="00184F96"/>
    <w:rsid w:val="00185277"/>
    <w:rsid w:val="001855BC"/>
    <w:rsid w:val="00185830"/>
    <w:rsid w:val="0018612B"/>
    <w:rsid w:val="0018639C"/>
    <w:rsid w:val="001867EA"/>
    <w:rsid w:val="001870B9"/>
    <w:rsid w:val="00187559"/>
    <w:rsid w:val="0018759D"/>
    <w:rsid w:val="00187B01"/>
    <w:rsid w:val="00190046"/>
    <w:rsid w:val="0019061D"/>
    <w:rsid w:val="001908A3"/>
    <w:rsid w:val="00191269"/>
    <w:rsid w:val="0019144F"/>
    <w:rsid w:val="0019167C"/>
    <w:rsid w:val="00191C91"/>
    <w:rsid w:val="001927A9"/>
    <w:rsid w:val="00192AC9"/>
    <w:rsid w:val="00192DDE"/>
    <w:rsid w:val="00192E4B"/>
    <w:rsid w:val="00193208"/>
    <w:rsid w:val="00193DF5"/>
    <w:rsid w:val="001940D3"/>
    <w:rsid w:val="00194C19"/>
    <w:rsid w:val="001951F2"/>
    <w:rsid w:val="001953BF"/>
    <w:rsid w:val="00195882"/>
    <w:rsid w:val="00195996"/>
    <w:rsid w:val="0019599A"/>
    <w:rsid w:val="00196829"/>
    <w:rsid w:val="00196BAF"/>
    <w:rsid w:val="00196DAB"/>
    <w:rsid w:val="00197050"/>
    <w:rsid w:val="0019764F"/>
    <w:rsid w:val="001A0096"/>
    <w:rsid w:val="001A0C55"/>
    <w:rsid w:val="001A0FBE"/>
    <w:rsid w:val="001A1105"/>
    <w:rsid w:val="001A148F"/>
    <w:rsid w:val="001A1BEB"/>
    <w:rsid w:val="001A2269"/>
    <w:rsid w:val="001A2759"/>
    <w:rsid w:val="001A2B3F"/>
    <w:rsid w:val="001A31E7"/>
    <w:rsid w:val="001A320D"/>
    <w:rsid w:val="001A3384"/>
    <w:rsid w:val="001A3563"/>
    <w:rsid w:val="001A37D4"/>
    <w:rsid w:val="001A4121"/>
    <w:rsid w:val="001A4739"/>
    <w:rsid w:val="001A488C"/>
    <w:rsid w:val="001A4C38"/>
    <w:rsid w:val="001A531A"/>
    <w:rsid w:val="001A5390"/>
    <w:rsid w:val="001A581D"/>
    <w:rsid w:val="001A5C46"/>
    <w:rsid w:val="001A6724"/>
    <w:rsid w:val="001A68C7"/>
    <w:rsid w:val="001A72E4"/>
    <w:rsid w:val="001A7323"/>
    <w:rsid w:val="001A7546"/>
    <w:rsid w:val="001A78AB"/>
    <w:rsid w:val="001A7A55"/>
    <w:rsid w:val="001A7F2B"/>
    <w:rsid w:val="001A7FEB"/>
    <w:rsid w:val="001B0588"/>
    <w:rsid w:val="001B0957"/>
    <w:rsid w:val="001B0C02"/>
    <w:rsid w:val="001B0DC7"/>
    <w:rsid w:val="001B0DD4"/>
    <w:rsid w:val="001B10CE"/>
    <w:rsid w:val="001B1361"/>
    <w:rsid w:val="001B1C8A"/>
    <w:rsid w:val="001B2010"/>
    <w:rsid w:val="001B2216"/>
    <w:rsid w:val="001B242F"/>
    <w:rsid w:val="001B25BD"/>
    <w:rsid w:val="001B2628"/>
    <w:rsid w:val="001B2CEB"/>
    <w:rsid w:val="001B2F7E"/>
    <w:rsid w:val="001B310B"/>
    <w:rsid w:val="001B3656"/>
    <w:rsid w:val="001B40B6"/>
    <w:rsid w:val="001B4AAB"/>
    <w:rsid w:val="001B5290"/>
    <w:rsid w:val="001B563B"/>
    <w:rsid w:val="001B5AA8"/>
    <w:rsid w:val="001B5F7D"/>
    <w:rsid w:val="001B64F8"/>
    <w:rsid w:val="001B6BDF"/>
    <w:rsid w:val="001B71B3"/>
    <w:rsid w:val="001B75C9"/>
    <w:rsid w:val="001B76F2"/>
    <w:rsid w:val="001C0058"/>
    <w:rsid w:val="001C0844"/>
    <w:rsid w:val="001C13F5"/>
    <w:rsid w:val="001C1523"/>
    <w:rsid w:val="001C18CB"/>
    <w:rsid w:val="001C1AC9"/>
    <w:rsid w:val="001C1B6E"/>
    <w:rsid w:val="001C1F1F"/>
    <w:rsid w:val="001C2228"/>
    <w:rsid w:val="001C277C"/>
    <w:rsid w:val="001C27DC"/>
    <w:rsid w:val="001C36C5"/>
    <w:rsid w:val="001C3767"/>
    <w:rsid w:val="001C3C29"/>
    <w:rsid w:val="001C45F8"/>
    <w:rsid w:val="001C47FB"/>
    <w:rsid w:val="001C4ACC"/>
    <w:rsid w:val="001C4D28"/>
    <w:rsid w:val="001C5670"/>
    <w:rsid w:val="001C5F40"/>
    <w:rsid w:val="001C6388"/>
    <w:rsid w:val="001C6D31"/>
    <w:rsid w:val="001C6D71"/>
    <w:rsid w:val="001C6D8B"/>
    <w:rsid w:val="001C7272"/>
    <w:rsid w:val="001C7809"/>
    <w:rsid w:val="001D0687"/>
    <w:rsid w:val="001D0CF4"/>
    <w:rsid w:val="001D12A7"/>
    <w:rsid w:val="001D1947"/>
    <w:rsid w:val="001D21C8"/>
    <w:rsid w:val="001D22C2"/>
    <w:rsid w:val="001D3382"/>
    <w:rsid w:val="001D5667"/>
    <w:rsid w:val="001D5732"/>
    <w:rsid w:val="001D5DFD"/>
    <w:rsid w:val="001D68D1"/>
    <w:rsid w:val="001D7C37"/>
    <w:rsid w:val="001D7C81"/>
    <w:rsid w:val="001D7D81"/>
    <w:rsid w:val="001E01D3"/>
    <w:rsid w:val="001E0FC2"/>
    <w:rsid w:val="001E11B2"/>
    <w:rsid w:val="001E1E87"/>
    <w:rsid w:val="001E1F3B"/>
    <w:rsid w:val="001E1FC6"/>
    <w:rsid w:val="001E2151"/>
    <w:rsid w:val="001E28BA"/>
    <w:rsid w:val="001E2B58"/>
    <w:rsid w:val="001E2FF2"/>
    <w:rsid w:val="001E31F8"/>
    <w:rsid w:val="001E381C"/>
    <w:rsid w:val="001E3AB2"/>
    <w:rsid w:val="001E3AEB"/>
    <w:rsid w:val="001E3DE3"/>
    <w:rsid w:val="001E3EA7"/>
    <w:rsid w:val="001E436E"/>
    <w:rsid w:val="001E44CE"/>
    <w:rsid w:val="001E4F96"/>
    <w:rsid w:val="001E5B18"/>
    <w:rsid w:val="001E5F33"/>
    <w:rsid w:val="001E612A"/>
    <w:rsid w:val="001E61B5"/>
    <w:rsid w:val="001E61EE"/>
    <w:rsid w:val="001E6657"/>
    <w:rsid w:val="001E702E"/>
    <w:rsid w:val="001E7DBA"/>
    <w:rsid w:val="001E7F8C"/>
    <w:rsid w:val="001F0275"/>
    <w:rsid w:val="001F0579"/>
    <w:rsid w:val="001F05BE"/>
    <w:rsid w:val="001F1536"/>
    <w:rsid w:val="001F2B9B"/>
    <w:rsid w:val="001F2EC1"/>
    <w:rsid w:val="001F2F1C"/>
    <w:rsid w:val="001F2FEA"/>
    <w:rsid w:val="001F3651"/>
    <w:rsid w:val="001F36CC"/>
    <w:rsid w:val="001F3A0B"/>
    <w:rsid w:val="001F3AE1"/>
    <w:rsid w:val="001F3B8B"/>
    <w:rsid w:val="001F4860"/>
    <w:rsid w:val="001F4C04"/>
    <w:rsid w:val="001F4DB0"/>
    <w:rsid w:val="001F5112"/>
    <w:rsid w:val="001F5A81"/>
    <w:rsid w:val="001F608A"/>
    <w:rsid w:val="001F60B1"/>
    <w:rsid w:val="001F61E0"/>
    <w:rsid w:val="001F6ACF"/>
    <w:rsid w:val="001F7C3E"/>
    <w:rsid w:val="002001F8"/>
    <w:rsid w:val="00200633"/>
    <w:rsid w:val="00200C8E"/>
    <w:rsid w:val="00200CFF"/>
    <w:rsid w:val="0020108E"/>
    <w:rsid w:val="002018E5"/>
    <w:rsid w:val="00201D34"/>
    <w:rsid w:val="00201D3C"/>
    <w:rsid w:val="00202269"/>
    <w:rsid w:val="0020352E"/>
    <w:rsid w:val="00203AA3"/>
    <w:rsid w:val="00203CE0"/>
    <w:rsid w:val="00203DF8"/>
    <w:rsid w:val="00203E89"/>
    <w:rsid w:val="002047D2"/>
    <w:rsid w:val="00204CB8"/>
    <w:rsid w:val="00204DE9"/>
    <w:rsid w:val="00204FDA"/>
    <w:rsid w:val="00205760"/>
    <w:rsid w:val="00205969"/>
    <w:rsid w:val="002063B8"/>
    <w:rsid w:val="0020654F"/>
    <w:rsid w:val="002066F4"/>
    <w:rsid w:val="00206CF2"/>
    <w:rsid w:val="002070D0"/>
    <w:rsid w:val="002075C7"/>
    <w:rsid w:val="0020784E"/>
    <w:rsid w:val="00207AB8"/>
    <w:rsid w:val="00207E37"/>
    <w:rsid w:val="00210522"/>
    <w:rsid w:val="00210877"/>
    <w:rsid w:val="00211C6E"/>
    <w:rsid w:val="00211EB3"/>
    <w:rsid w:val="00212F53"/>
    <w:rsid w:val="002130D9"/>
    <w:rsid w:val="00213FE7"/>
    <w:rsid w:val="0021494F"/>
    <w:rsid w:val="0021546B"/>
    <w:rsid w:val="00215E19"/>
    <w:rsid w:val="00216772"/>
    <w:rsid w:val="00216B23"/>
    <w:rsid w:val="00216BA0"/>
    <w:rsid w:val="00216E0B"/>
    <w:rsid w:val="00216F3C"/>
    <w:rsid w:val="002177DC"/>
    <w:rsid w:val="00217D21"/>
    <w:rsid w:val="0022076B"/>
    <w:rsid w:val="002211B4"/>
    <w:rsid w:val="00221961"/>
    <w:rsid w:val="0022246B"/>
    <w:rsid w:val="002227DB"/>
    <w:rsid w:val="002228B8"/>
    <w:rsid w:val="002229BD"/>
    <w:rsid w:val="00222A6F"/>
    <w:rsid w:val="00222AF1"/>
    <w:rsid w:val="00222C65"/>
    <w:rsid w:val="00222CD2"/>
    <w:rsid w:val="00222E5E"/>
    <w:rsid w:val="00223388"/>
    <w:rsid w:val="0022392A"/>
    <w:rsid w:val="00223C8A"/>
    <w:rsid w:val="00223ED0"/>
    <w:rsid w:val="002243A6"/>
    <w:rsid w:val="00224A8E"/>
    <w:rsid w:val="00224EE5"/>
    <w:rsid w:val="002258E1"/>
    <w:rsid w:val="002262F8"/>
    <w:rsid w:val="00226406"/>
    <w:rsid w:val="00226454"/>
    <w:rsid w:val="002266D9"/>
    <w:rsid w:val="00226A25"/>
    <w:rsid w:val="00226B16"/>
    <w:rsid w:val="00226EAD"/>
    <w:rsid w:val="00227880"/>
    <w:rsid w:val="002279E8"/>
    <w:rsid w:val="00227E4A"/>
    <w:rsid w:val="00230E80"/>
    <w:rsid w:val="00230EF3"/>
    <w:rsid w:val="00231637"/>
    <w:rsid w:val="00231A9C"/>
    <w:rsid w:val="002322F4"/>
    <w:rsid w:val="0023351E"/>
    <w:rsid w:val="00234065"/>
    <w:rsid w:val="0023411B"/>
    <w:rsid w:val="00234656"/>
    <w:rsid w:val="002347F9"/>
    <w:rsid w:val="00234E94"/>
    <w:rsid w:val="00235A08"/>
    <w:rsid w:val="00235D0B"/>
    <w:rsid w:val="0023687F"/>
    <w:rsid w:val="0023690D"/>
    <w:rsid w:val="00236922"/>
    <w:rsid w:val="00236A26"/>
    <w:rsid w:val="002375F1"/>
    <w:rsid w:val="002400AD"/>
    <w:rsid w:val="002408FF"/>
    <w:rsid w:val="00240B17"/>
    <w:rsid w:val="00240DFE"/>
    <w:rsid w:val="002410B6"/>
    <w:rsid w:val="002416E4"/>
    <w:rsid w:val="00242119"/>
    <w:rsid w:val="00242256"/>
    <w:rsid w:val="002424A5"/>
    <w:rsid w:val="00242923"/>
    <w:rsid w:val="00242B7B"/>
    <w:rsid w:val="00242CA1"/>
    <w:rsid w:val="00243767"/>
    <w:rsid w:val="00243D7F"/>
    <w:rsid w:val="002442A0"/>
    <w:rsid w:val="002443C0"/>
    <w:rsid w:val="0024521E"/>
    <w:rsid w:val="0024597E"/>
    <w:rsid w:val="00245D03"/>
    <w:rsid w:val="002461E3"/>
    <w:rsid w:val="002462F0"/>
    <w:rsid w:val="0024680B"/>
    <w:rsid w:val="00246ABB"/>
    <w:rsid w:val="0024704B"/>
    <w:rsid w:val="00247100"/>
    <w:rsid w:val="0024775B"/>
    <w:rsid w:val="002479F9"/>
    <w:rsid w:val="00247D9D"/>
    <w:rsid w:val="00250358"/>
    <w:rsid w:val="00251531"/>
    <w:rsid w:val="00252342"/>
    <w:rsid w:val="002533D6"/>
    <w:rsid w:val="00253874"/>
    <w:rsid w:val="00255134"/>
    <w:rsid w:val="00255435"/>
    <w:rsid w:val="00255925"/>
    <w:rsid w:val="002565A0"/>
    <w:rsid w:val="00256BE8"/>
    <w:rsid w:val="00256E77"/>
    <w:rsid w:val="00257CD3"/>
    <w:rsid w:val="0026061A"/>
    <w:rsid w:val="0026062F"/>
    <w:rsid w:val="002606C6"/>
    <w:rsid w:val="002613F1"/>
    <w:rsid w:val="00261504"/>
    <w:rsid w:val="00261FF4"/>
    <w:rsid w:val="002622A9"/>
    <w:rsid w:val="00262401"/>
    <w:rsid w:val="00263B5E"/>
    <w:rsid w:val="0026452A"/>
    <w:rsid w:val="00264BAB"/>
    <w:rsid w:val="00264DE7"/>
    <w:rsid w:val="00264DF1"/>
    <w:rsid w:val="00264FD2"/>
    <w:rsid w:val="00265808"/>
    <w:rsid w:val="00265A2A"/>
    <w:rsid w:val="00266104"/>
    <w:rsid w:val="0026622F"/>
    <w:rsid w:val="0026625E"/>
    <w:rsid w:val="00266EBD"/>
    <w:rsid w:val="00270178"/>
    <w:rsid w:val="00270958"/>
    <w:rsid w:val="00270CD5"/>
    <w:rsid w:val="00271B2C"/>
    <w:rsid w:val="00271C86"/>
    <w:rsid w:val="002726B7"/>
    <w:rsid w:val="00272ACE"/>
    <w:rsid w:val="00272FCB"/>
    <w:rsid w:val="0027328C"/>
    <w:rsid w:val="002740FA"/>
    <w:rsid w:val="002742C7"/>
    <w:rsid w:val="002751B3"/>
    <w:rsid w:val="002755E5"/>
    <w:rsid w:val="002755FA"/>
    <w:rsid w:val="00275687"/>
    <w:rsid w:val="002758DF"/>
    <w:rsid w:val="002765E4"/>
    <w:rsid w:val="0027664C"/>
    <w:rsid w:val="00276A38"/>
    <w:rsid w:val="00276C2D"/>
    <w:rsid w:val="00276C90"/>
    <w:rsid w:val="00276EF4"/>
    <w:rsid w:val="00277459"/>
    <w:rsid w:val="002776C7"/>
    <w:rsid w:val="00277A4E"/>
    <w:rsid w:val="00277EBC"/>
    <w:rsid w:val="00277F73"/>
    <w:rsid w:val="00280910"/>
    <w:rsid w:val="00280952"/>
    <w:rsid w:val="00280B93"/>
    <w:rsid w:val="002810F1"/>
    <w:rsid w:val="002812C3"/>
    <w:rsid w:val="0028149D"/>
    <w:rsid w:val="00282BF4"/>
    <w:rsid w:val="0028383C"/>
    <w:rsid w:val="002840D8"/>
    <w:rsid w:val="00284154"/>
    <w:rsid w:val="002842C2"/>
    <w:rsid w:val="00284317"/>
    <w:rsid w:val="0028481A"/>
    <w:rsid w:val="00284D05"/>
    <w:rsid w:val="00284D12"/>
    <w:rsid w:val="00285888"/>
    <w:rsid w:val="00285CAB"/>
    <w:rsid w:val="002862E3"/>
    <w:rsid w:val="002868DA"/>
    <w:rsid w:val="0028745E"/>
    <w:rsid w:val="0028754B"/>
    <w:rsid w:val="00287B70"/>
    <w:rsid w:val="0029025A"/>
    <w:rsid w:val="002911BB"/>
    <w:rsid w:val="00291792"/>
    <w:rsid w:val="002917FD"/>
    <w:rsid w:val="00291BC0"/>
    <w:rsid w:val="00291BE1"/>
    <w:rsid w:val="00292626"/>
    <w:rsid w:val="00293698"/>
    <w:rsid w:val="00293CD0"/>
    <w:rsid w:val="00294E04"/>
    <w:rsid w:val="00294F71"/>
    <w:rsid w:val="00295105"/>
    <w:rsid w:val="0029591E"/>
    <w:rsid w:val="00295A49"/>
    <w:rsid w:val="00295E7C"/>
    <w:rsid w:val="002961CF"/>
    <w:rsid w:val="00296219"/>
    <w:rsid w:val="00297221"/>
    <w:rsid w:val="0029769B"/>
    <w:rsid w:val="002976CA"/>
    <w:rsid w:val="002A0163"/>
    <w:rsid w:val="002A0413"/>
    <w:rsid w:val="002A06A4"/>
    <w:rsid w:val="002A0A9D"/>
    <w:rsid w:val="002A0E71"/>
    <w:rsid w:val="002A1016"/>
    <w:rsid w:val="002A125F"/>
    <w:rsid w:val="002A2E18"/>
    <w:rsid w:val="002A3950"/>
    <w:rsid w:val="002A4749"/>
    <w:rsid w:val="002A4AC4"/>
    <w:rsid w:val="002A4CCD"/>
    <w:rsid w:val="002A4D5F"/>
    <w:rsid w:val="002A5534"/>
    <w:rsid w:val="002A5757"/>
    <w:rsid w:val="002A5761"/>
    <w:rsid w:val="002A583E"/>
    <w:rsid w:val="002A5FBE"/>
    <w:rsid w:val="002A60FC"/>
    <w:rsid w:val="002A63A8"/>
    <w:rsid w:val="002A669A"/>
    <w:rsid w:val="002A6A42"/>
    <w:rsid w:val="002A6AB7"/>
    <w:rsid w:val="002A6F59"/>
    <w:rsid w:val="002A724A"/>
    <w:rsid w:val="002A76C5"/>
    <w:rsid w:val="002A7B34"/>
    <w:rsid w:val="002B0B68"/>
    <w:rsid w:val="002B0F40"/>
    <w:rsid w:val="002B31F8"/>
    <w:rsid w:val="002B35C1"/>
    <w:rsid w:val="002B36DC"/>
    <w:rsid w:val="002B393F"/>
    <w:rsid w:val="002B3BD4"/>
    <w:rsid w:val="002B3EBF"/>
    <w:rsid w:val="002B401B"/>
    <w:rsid w:val="002B408D"/>
    <w:rsid w:val="002B4162"/>
    <w:rsid w:val="002B4ACE"/>
    <w:rsid w:val="002B4B8D"/>
    <w:rsid w:val="002B55AA"/>
    <w:rsid w:val="002B5DC8"/>
    <w:rsid w:val="002B5E46"/>
    <w:rsid w:val="002B61A0"/>
    <w:rsid w:val="002B61D3"/>
    <w:rsid w:val="002B6945"/>
    <w:rsid w:val="002B6C60"/>
    <w:rsid w:val="002B7774"/>
    <w:rsid w:val="002B77FD"/>
    <w:rsid w:val="002B79BD"/>
    <w:rsid w:val="002B7B8C"/>
    <w:rsid w:val="002B7C06"/>
    <w:rsid w:val="002C036B"/>
    <w:rsid w:val="002C097D"/>
    <w:rsid w:val="002C109D"/>
    <w:rsid w:val="002C169E"/>
    <w:rsid w:val="002C357B"/>
    <w:rsid w:val="002C367A"/>
    <w:rsid w:val="002C3A5C"/>
    <w:rsid w:val="002C3B08"/>
    <w:rsid w:val="002C3DCE"/>
    <w:rsid w:val="002C40B1"/>
    <w:rsid w:val="002C46F5"/>
    <w:rsid w:val="002C55ED"/>
    <w:rsid w:val="002C5A46"/>
    <w:rsid w:val="002C5D08"/>
    <w:rsid w:val="002C6122"/>
    <w:rsid w:val="002C630F"/>
    <w:rsid w:val="002C678E"/>
    <w:rsid w:val="002C67FE"/>
    <w:rsid w:val="002C6916"/>
    <w:rsid w:val="002C715C"/>
    <w:rsid w:val="002C732B"/>
    <w:rsid w:val="002C7431"/>
    <w:rsid w:val="002C76E7"/>
    <w:rsid w:val="002C7C47"/>
    <w:rsid w:val="002C7F54"/>
    <w:rsid w:val="002C7F77"/>
    <w:rsid w:val="002D0339"/>
    <w:rsid w:val="002D03BB"/>
    <w:rsid w:val="002D129E"/>
    <w:rsid w:val="002D1351"/>
    <w:rsid w:val="002D1A8B"/>
    <w:rsid w:val="002D1E14"/>
    <w:rsid w:val="002D2ED5"/>
    <w:rsid w:val="002D3352"/>
    <w:rsid w:val="002D34CD"/>
    <w:rsid w:val="002D39E9"/>
    <w:rsid w:val="002D3A09"/>
    <w:rsid w:val="002D3D5E"/>
    <w:rsid w:val="002D42F1"/>
    <w:rsid w:val="002D45AC"/>
    <w:rsid w:val="002D47B7"/>
    <w:rsid w:val="002D484F"/>
    <w:rsid w:val="002D5CCB"/>
    <w:rsid w:val="002D67B1"/>
    <w:rsid w:val="002D697C"/>
    <w:rsid w:val="002D6D1A"/>
    <w:rsid w:val="002D6E6F"/>
    <w:rsid w:val="002D7195"/>
    <w:rsid w:val="002D7266"/>
    <w:rsid w:val="002D7355"/>
    <w:rsid w:val="002D7952"/>
    <w:rsid w:val="002E0764"/>
    <w:rsid w:val="002E19C0"/>
    <w:rsid w:val="002E1AB8"/>
    <w:rsid w:val="002E1AC4"/>
    <w:rsid w:val="002E231E"/>
    <w:rsid w:val="002E346D"/>
    <w:rsid w:val="002E373A"/>
    <w:rsid w:val="002E3B44"/>
    <w:rsid w:val="002E3C1A"/>
    <w:rsid w:val="002E439A"/>
    <w:rsid w:val="002E4ADD"/>
    <w:rsid w:val="002E4D32"/>
    <w:rsid w:val="002E5247"/>
    <w:rsid w:val="002E52F3"/>
    <w:rsid w:val="002E5423"/>
    <w:rsid w:val="002E5615"/>
    <w:rsid w:val="002E56C2"/>
    <w:rsid w:val="002E56C6"/>
    <w:rsid w:val="002E591B"/>
    <w:rsid w:val="002E7646"/>
    <w:rsid w:val="002E7928"/>
    <w:rsid w:val="002F0198"/>
    <w:rsid w:val="002F0387"/>
    <w:rsid w:val="002F117F"/>
    <w:rsid w:val="002F1361"/>
    <w:rsid w:val="002F175C"/>
    <w:rsid w:val="002F177A"/>
    <w:rsid w:val="002F1FE0"/>
    <w:rsid w:val="002F21FF"/>
    <w:rsid w:val="002F251F"/>
    <w:rsid w:val="002F382B"/>
    <w:rsid w:val="002F42B5"/>
    <w:rsid w:val="002F435E"/>
    <w:rsid w:val="002F4460"/>
    <w:rsid w:val="002F470D"/>
    <w:rsid w:val="002F475E"/>
    <w:rsid w:val="002F4C76"/>
    <w:rsid w:val="002F4DA7"/>
    <w:rsid w:val="002F5287"/>
    <w:rsid w:val="002F627B"/>
    <w:rsid w:val="002F63ED"/>
    <w:rsid w:val="002F6704"/>
    <w:rsid w:val="002F698E"/>
    <w:rsid w:val="002F78C1"/>
    <w:rsid w:val="002F7F57"/>
    <w:rsid w:val="00300242"/>
    <w:rsid w:val="00300AA4"/>
    <w:rsid w:val="00300CBB"/>
    <w:rsid w:val="00301914"/>
    <w:rsid w:val="00301FD7"/>
    <w:rsid w:val="00302ECE"/>
    <w:rsid w:val="00303129"/>
    <w:rsid w:val="00303881"/>
    <w:rsid w:val="00303AAC"/>
    <w:rsid w:val="00303D42"/>
    <w:rsid w:val="00303F12"/>
    <w:rsid w:val="00303F90"/>
    <w:rsid w:val="00303FD1"/>
    <w:rsid w:val="00304945"/>
    <w:rsid w:val="00304D6F"/>
    <w:rsid w:val="00304EF0"/>
    <w:rsid w:val="00304F47"/>
    <w:rsid w:val="00305258"/>
    <w:rsid w:val="0030533B"/>
    <w:rsid w:val="00305B29"/>
    <w:rsid w:val="00305CFD"/>
    <w:rsid w:val="0030655F"/>
    <w:rsid w:val="00306E7A"/>
    <w:rsid w:val="00307A97"/>
    <w:rsid w:val="00307FED"/>
    <w:rsid w:val="00310173"/>
    <w:rsid w:val="00310803"/>
    <w:rsid w:val="00310B83"/>
    <w:rsid w:val="003112AC"/>
    <w:rsid w:val="003114AF"/>
    <w:rsid w:val="003116EA"/>
    <w:rsid w:val="00312950"/>
    <w:rsid w:val="00312A72"/>
    <w:rsid w:val="00312BBB"/>
    <w:rsid w:val="00312C12"/>
    <w:rsid w:val="0031301F"/>
    <w:rsid w:val="0031312A"/>
    <w:rsid w:val="003136E6"/>
    <w:rsid w:val="00313AF3"/>
    <w:rsid w:val="00313CB0"/>
    <w:rsid w:val="003143AE"/>
    <w:rsid w:val="003144C8"/>
    <w:rsid w:val="0031498C"/>
    <w:rsid w:val="00314DAE"/>
    <w:rsid w:val="00314DD7"/>
    <w:rsid w:val="00315C62"/>
    <w:rsid w:val="00316213"/>
    <w:rsid w:val="0031651A"/>
    <w:rsid w:val="0031693B"/>
    <w:rsid w:val="00317B34"/>
    <w:rsid w:val="00320077"/>
    <w:rsid w:val="003224EC"/>
    <w:rsid w:val="00322801"/>
    <w:rsid w:val="00323838"/>
    <w:rsid w:val="00323B12"/>
    <w:rsid w:val="00323F2F"/>
    <w:rsid w:val="00323FBD"/>
    <w:rsid w:val="00324838"/>
    <w:rsid w:val="003248D6"/>
    <w:rsid w:val="00324DBB"/>
    <w:rsid w:val="0032542D"/>
    <w:rsid w:val="00325474"/>
    <w:rsid w:val="003258AF"/>
    <w:rsid w:val="003258B5"/>
    <w:rsid w:val="00325A73"/>
    <w:rsid w:val="00325F9B"/>
    <w:rsid w:val="00325FAD"/>
    <w:rsid w:val="00326098"/>
    <w:rsid w:val="0032628A"/>
    <w:rsid w:val="003268FB"/>
    <w:rsid w:val="00326C4E"/>
    <w:rsid w:val="00326E41"/>
    <w:rsid w:val="00327A46"/>
    <w:rsid w:val="00330F73"/>
    <w:rsid w:val="0033211F"/>
    <w:rsid w:val="0033232A"/>
    <w:rsid w:val="003326AE"/>
    <w:rsid w:val="00332A08"/>
    <w:rsid w:val="00332B41"/>
    <w:rsid w:val="00332CC2"/>
    <w:rsid w:val="003336C4"/>
    <w:rsid w:val="00333A77"/>
    <w:rsid w:val="00333BE0"/>
    <w:rsid w:val="00333C6F"/>
    <w:rsid w:val="00333F4A"/>
    <w:rsid w:val="003351D9"/>
    <w:rsid w:val="0033541B"/>
    <w:rsid w:val="00335BC3"/>
    <w:rsid w:val="00335D7B"/>
    <w:rsid w:val="00335F31"/>
    <w:rsid w:val="00335FD4"/>
    <w:rsid w:val="00336809"/>
    <w:rsid w:val="00336CF6"/>
    <w:rsid w:val="00337AA4"/>
    <w:rsid w:val="00337F83"/>
    <w:rsid w:val="003400A4"/>
    <w:rsid w:val="0034087E"/>
    <w:rsid w:val="00340C38"/>
    <w:rsid w:val="003411B2"/>
    <w:rsid w:val="00341385"/>
    <w:rsid w:val="0034162E"/>
    <w:rsid w:val="003416D0"/>
    <w:rsid w:val="003418AC"/>
    <w:rsid w:val="00342002"/>
    <w:rsid w:val="00342D23"/>
    <w:rsid w:val="0034300F"/>
    <w:rsid w:val="003439E4"/>
    <w:rsid w:val="003439E6"/>
    <w:rsid w:val="00343CCF"/>
    <w:rsid w:val="00343D34"/>
    <w:rsid w:val="00344875"/>
    <w:rsid w:val="00344CFE"/>
    <w:rsid w:val="00344D41"/>
    <w:rsid w:val="00344E1A"/>
    <w:rsid w:val="003458B4"/>
    <w:rsid w:val="00345C24"/>
    <w:rsid w:val="00345D3E"/>
    <w:rsid w:val="00346478"/>
    <w:rsid w:val="00346B99"/>
    <w:rsid w:val="00347396"/>
    <w:rsid w:val="00347482"/>
    <w:rsid w:val="003475B1"/>
    <w:rsid w:val="003500F7"/>
    <w:rsid w:val="00350237"/>
    <w:rsid w:val="00350ABC"/>
    <w:rsid w:val="00352563"/>
    <w:rsid w:val="00352C20"/>
    <w:rsid w:val="00352CC3"/>
    <w:rsid w:val="00353232"/>
    <w:rsid w:val="00353304"/>
    <w:rsid w:val="0035465C"/>
    <w:rsid w:val="00355CD1"/>
    <w:rsid w:val="003575B1"/>
    <w:rsid w:val="00360583"/>
    <w:rsid w:val="00360BAB"/>
    <w:rsid w:val="00360DF3"/>
    <w:rsid w:val="00360E6D"/>
    <w:rsid w:val="0036156F"/>
    <w:rsid w:val="00361628"/>
    <w:rsid w:val="00361667"/>
    <w:rsid w:val="003617A0"/>
    <w:rsid w:val="00361A36"/>
    <w:rsid w:val="00361EC7"/>
    <w:rsid w:val="003628C8"/>
    <w:rsid w:val="00362A17"/>
    <w:rsid w:val="00362BE6"/>
    <w:rsid w:val="00363584"/>
    <w:rsid w:val="00363BB7"/>
    <w:rsid w:val="00364587"/>
    <w:rsid w:val="003645C8"/>
    <w:rsid w:val="00364B2A"/>
    <w:rsid w:val="00364DAA"/>
    <w:rsid w:val="00364F52"/>
    <w:rsid w:val="00365367"/>
    <w:rsid w:val="00365BBA"/>
    <w:rsid w:val="00366C7C"/>
    <w:rsid w:val="00366E5D"/>
    <w:rsid w:val="00366F73"/>
    <w:rsid w:val="0036701D"/>
    <w:rsid w:val="00367883"/>
    <w:rsid w:val="00367B38"/>
    <w:rsid w:val="00367C27"/>
    <w:rsid w:val="00370226"/>
    <w:rsid w:val="00370876"/>
    <w:rsid w:val="00370D93"/>
    <w:rsid w:val="0037183F"/>
    <w:rsid w:val="00371C1F"/>
    <w:rsid w:val="00371F61"/>
    <w:rsid w:val="00371FA5"/>
    <w:rsid w:val="0037267E"/>
    <w:rsid w:val="00372692"/>
    <w:rsid w:val="003726AD"/>
    <w:rsid w:val="003729C7"/>
    <w:rsid w:val="00373994"/>
    <w:rsid w:val="003739A5"/>
    <w:rsid w:val="00373F5C"/>
    <w:rsid w:val="003740FC"/>
    <w:rsid w:val="0037437E"/>
    <w:rsid w:val="003744E7"/>
    <w:rsid w:val="00374569"/>
    <w:rsid w:val="00374CEB"/>
    <w:rsid w:val="00375151"/>
    <w:rsid w:val="00375186"/>
    <w:rsid w:val="00375B6F"/>
    <w:rsid w:val="00375C55"/>
    <w:rsid w:val="0037648C"/>
    <w:rsid w:val="00376EFE"/>
    <w:rsid w:val="003802C1"/>
    <w:rsid w:val="00380888"/>
    <w:rsid w:val="003808F4"/>
    <w:rsid w:val="00380AE2"/>
    <w:rsid w:val="003814E9"/>
    <w:rsid w:val="003818D3"/>
    <w:rsid w:val="00381A42"/>
    <w:rsid w:val="00381B21"/>
    <w:rsid w:val="003820DA"/>
    <w:rsid w:val="00382839"/>
    <w:rsid w:val="00382EBA"/>
    <w:rsid w:val="003832C2"/>
    <w:rsid w:val="0038382F"/>
    <w:rsid w:val="003838BB"/>
    <w:rsid w:val="003840A9"/>
    <w:rsid w:val="00384810"/>
    <w:rsid w:val="00384E00"/>
    <w:rsid w:val="0038501B"/>
    <w:rsid w:val="00386060"/>
    <w:rsid w:val="00386327"/>
    <w:rsid w:val="003863B5"/>
    <w:rsid w:val="00387058"/>
    <w:rsid w:val="00387144"/>
    <w:rsid w:val="0038737C"/>
    <w:rsid w:val="00390DCE"/>
    <w:rsid w:val="003921A0"/>
    <w:rsid w:val="003921D8"/>
    <w:rsid w:val="0039224E"/>
    <w:rsid w:val="003923DF"/>
    <w:rsid w:val="00392706"/>
    <w:rsid w:val="00392A77"/>
    <w:rsid w:val="003931E1"/>
    <w:rsid w:val="003935C7"/>
    <w:rsid w:val="00393BBD"/>
    <w:rsid w:val="00394464"/>
    <w:rsid w:val="00394A30"/>
    <w:rsid w:val="0039528F"/>
    <w:rsid w:val="0039564C"/>
    <w:rsid w:val="00395A0B"/>
    <w:rsid w:val="00395D84"/>
    <w:rsid w:val="00396096"/>
    <w:rsid w:val="00396158"/>
    <w:rsid w:val="0039644D"/>
    <w:rsid w:val="00396958"/>
    <w:rsid w:val="00396ADF"/>
    <w:rsid w:val="00397049"/>
    <w:rsid w:val="003972AB"/>
    <w:rsid w:val="00397652"/>
    <w:rsid w:val="00397875"/>
    <w:rsid w:val="003979C8"/>
    <w:rsid w:val="00397A58"/>
    <w:rsid w:val="00397D06"/>
    <w:rsid w:val="003A02AC"/>
    <w:rsid w:val="003A07BA"/>
    <w:rsid w:val="003A0C31"/>
    <w:rsid w:val="003A1440"/>
    <w:rsid w:val="003A2B2F"/>
    <w:rsid w:val="003A2B4A"/>
    <w:rsid w:val="003A2CE9"/>
    <w:rsid w:val="003A2F59"/>
    <w:rsid w:val="003A31CA"/>
    <w:rsid w:val="003A33D4"/>
    <w:rsid w:val="003A38D9"/>
    <w:rsid w:val="003A39B3"/>
    <w:rsid w:val="003A3E73"/>
    <w:rsid w:val="003A3E8D"/>
    <w:rsid w:val="003A46EB"/>
    <w:rsid w:val="003A4725"/>
    <w:rsid w:val="003A487E"/>
    <w:rsid w:val="003A5839"/>
    <w:rsid w:val="003A63A9"/>
    <w:rsid w:val="003A6709"/>
    <w:rsid w:val="003A6E1E"/>
    <w:rsid w:val="003A70F9"/>
    <w:rsid w:val="003A75FB"/>
    <w:rsid w:val="003A7ACF"/>
    <w:rsid w:val="003A7D40"/>
    <w:rsid w:val="003B006B"/>
    <w:rsid w:val="003B01FA"/>
    <w:rsid w:val="003B0968"/>
    <w:rsid w:val="003B0BF4"/>
    <w:rsid w:val="003B111E"/>
    <w:rsid w:val="003B1414"/>
    <w:rsid w:val="003B14D4"/>
    <w:rsid w:val="003B2024"/>
    <w:rsid w:val="003B27D5"/>
    <w:rsid w:val="003B2C0E"/>
    <w:rsid w:val="003B3CA6"/>
    <w:rsid w:val="003B3E98"/>
    <w:rsid w:val="003B626D"/>
    <w:rsid w:val="003B6435"/>
    <w:rsid w:val="003B75C6"/>
    <w:rsid w:val="003B76E2"/>
    <w:rsid w:val="003B7746"/>
    <w:rsid w:val="003C010A"/>
    <w:rsid w:val="003C0694"/>
    <w:rsid w:val="003C0CE3"/>
    <w:rsid w:val="003C110A"/>
    <w:rsid w:val="003C11E0"/>
    <w:rsid w:val="003C1EEB"/>
    <w:rsid w:val="003C26BB"/>
    <w:rsid w:val="003C26DC"/>
    <w:rsid w:val="003C29C6"/>
    <w:rsid w:val="003C39DD"/>
    <w:rsid w:val="003C4285"/>
    <w:rsid w:val="003C47F8"/>
    <w:rsid w:val="003C4AD7"/>
    <w:rsid w:val="003C636F"/>
    <w:rsid w:val="003C6628"/>
    <w:rsid w:val="003C696C"/>
    <w:rsid w:val="003C6F36"/>
    <w:rsid w:val="003C7AAA"/>
    <w:rsid w:val="003C7C83"/>
    <w:rsid w:val="003C7CF5"/>
    <w:rsid w:val="003D0082"/>
    <w:rsid w:val="003D00A0"/>
    <w:rsid w:val="003D060B"/>
    <w:rsid w:val="003D0830"/>
    <w:rsid w:val="003D08FC"/>
    <w:rsid w:val="003D0E17"/>
    <w:rsid w:val="003D183E"/>
    <w:rsid w:val="003D2272"/>
    <w:rsid w:val="003D259A"/>
    <w:rsid w:val="003D25A5"/>
    <w:rsid w:val="003D26EA"/>
    <w:rsid w:val="003D28A5"/>
    <w:rsid w:val="003D2C6E"/>
    <w:rsid w:val="003D30D0"/>
    <w:rsid w:val="003D31B0"/>
    <w:rsid w:val="003D322D"/>
    <w:rsid w:val="003D3707"/>
    <w:rsid w:val="003D4A1C"/>
    <w:rsid w:val="003D4B9C"/>
    <w:rsid w:val="003D5011"/>
    <w:rsid w:val="003D516B"/>
    <w:rsid w:val="003D58E2"/>
    <w:rsid w:val="003D5B8A"/>
    <w:rsid w:val="003D76F9"/>
    <w:rsid w:val="003D7BBF"/>
    <w:rsid w:val="003D7C53"/>
    <w:rsid w:val="003E0765"/>
    <w:rsid w:val="003E0A47"/>
    <w:rsid w:val="003E0E61"/>
    <w:rsid w:val="003E1133"/>
    <w:rsid w:val="003E1454"/>
    <w:rsid w:val="003E1D92"/>
    <w:rsid w:val="003E2393"/>
    <w:rsid w:val="003E2475"/>
    <w:rsid w:val="003E26E5"/>
    <w:rsid w:val="003E38FB"/>
    <w:rsid w:val="003E3965"/>
    <w:rsid w:val="003E3C41"/>
    <w:rsid w:val="003E4481"/>
    <w:rsid w:val="003E5D06"/>
    <w:rsid w:val="003E5E07"/>
    <w:rsid w:val="003E6BC8"/>
    <w:rsid w:val="003E756E"/>
    <w:rsid w:val="003E784D"/>
    <w:rsid w:val="003E78B6"/>
    <w:rsid w:val="003E7E92"/>
    <w:rsid w:val="003F0385"/>
    <w:rsid w:val="003F067F"/>
    <w:rsid w:val="003F0C73"/>
    <w:rsid w:val="003F1470"/>
    <w:rsid w:val="003F1532"/>
    <w:rsid w:val="003F1732"/>
    <w:rsid w:val="003F17FC"/>
    <w:rsid w:val="003F286B"/>
    <w:rsid w:val="003F3B10"/>
    <w:rsid w:val="003F3F37"/>
    <w:rsid w:val="003F4345"/>
    <w:rsid w:val="003F4453"/>
    <w:rsid w:val="003F458A"/>
    <w:rsid w:val="003F4675"/>
    <w:rsid w:val="003F498B"/>
    <w:rsid w:val="003F4D0B"/>
    <w:rsid w:val="003F4E44"/>
    <w:rsid w:val="003F530F"/>
    <w:rsid w:val="003F5AC9"/>
    <w:rsid w:val="003F5C7B"/>
    <w:rsid w:val="003F6D64"/>
    <w:rsid w:val="003F6FE7"/>
    <w:rsid w:val="003F7365"/>
    <w:rsid w:val="003F77DC"/>
    <w:rsid w:val="003F7A93"/>
    <w:rsid w:val="00400417"/>
    <w:rsid w:val="00400F2A"/>
    <w:rsid w:val="00401446"/>
    <w:rsid w:val="00401A9A"/>
    <w:rsid w:val="00401CDE"/>
    <w:rsid w:val="004023E7"/>
    <w:rsid w:val="004028BB"/>
    <w:rsid w:val="00402EA1"/>
    <w:rsid w:val="004031DC"/>
    <w:rsid w:val="00403378"/>
    <w:rsid w:val="004038A5"/>
    <w:rsid w:val="00403F35"/>
    <w:rsid w:val="00403FAF"/>
    <w:rsid w:val="004045FF"/>
    <w:rsid w:val="00404CF1"/>
    <w:rsid w:val="0040509C"/>
    <w:rsid w:val="00405D3B"/>
    <w:rsid w:val="00405E69"/>
    <w:rsid w:val="00406605"/>
    <w:rsid w:val="00410AB2"/>
    <w:rsid w:val="00410D34"/>
    <w:rsid w:val="0041184F"/>
    <w:rsid w:val="00411BA5"/>
    <w:rsid w:val="0041204A"/>
    <w:rsid w:val="0041231C"/>
    <w:rsid w:val="00412BA6"/>
    <w:rsid w:val="00413798"/>
    <w:rsid w:val="00413D9B"/>
    <w:rsid w:val="00413DCD"/>
    <w:rsid w:val="00413E07"/>
    <w:rsid w:val="00414038"/>
    <w:rsid w:val="004144FE"/>
    <w:rsid w:val="004146E1"/>
    <w:rsid w:val="00414A35"/>
    <w:rsid w:val="00414BBA"/>
    <w:rsid w:val="00414E48"/>
    <w:rsid w:val="0041572B"/>
    <w:rsid w:val="00415747"/>
    <w:rsid w:val="00415AE5"/>
    <w:rsid w:val="00416060"/>
    <w:rsid w:val="00416065"/>
    <w:rsid w:val="00416516"/>
    <w:rsid w:val="0041685E"/>
    <w:rsid w:val="00416ACB"/>
    <w:rsid w:val="00416C2D"/>
    <w:rsid w:val="00416C47"/>
    <w:rsid w:val="004173C0"/>
    <w:rsid w:val="00417C72"/>
    <w:rsid w:val="00417F81"/>
    <w:rsid w:val="004206E4"/>
    <w:rsid w:val="004207B1"/>
    <w:rsid w:val="00420EE6"/>
    <w:rsid w:val="00420F44"/>
    <w:rsid w:val="0042122D"/>
    <w:rsid w:val="00421C8E"/>
    <w:rsid w:val="00421D0E"/>
    <w:rsid w:val="00422000"/>
    <w:rsid w:val="0042271A"/>
    <w:rsid w:val="00422D9A"/>
    <w:rsid w:val="00422FCF"/>
    <w:rsid w:val="00423020"/>
    <w:rsid w:val="00423929"/>
    <w:rsid w:val="00423D66"/>
    <w:rsid w:val="004240AC"/>
    <w:rsid w:val="00424721"/>
    <w:rsid w:val="00424918"/>
    <w:rsid w:val="0042491E"/>
    <w:rsid w:val="00424C8C"/>
    <w:rsid w:val="00425250"/>
    <w:rsid w:val="004254FA"/>
    <w:rsid w:val="004255E2"/>
    <w:rsid w:val="00425652"/>
    <w:rsid w:val="004256D9"/>
    <w:rsid w:val="004257F9"/>
    <w:rsid w:val="00425CCC"/>
    <w:rsid w:val="00426465"/>
    <w:rsid w:val="00427287"/>
    <w:rsid w:val="0042743E"/>
    <w:rsid w:val="00427490"/>
    <w:rsid w:val="0043031F"/>
    <w:rsid w:val="00431172"/>
    <w:rsid w:val="0043141D"/>
    <w:rsid w:val="00432049"/>
    <w:rsid w:val="00433901"/>
    <w:rsid w:val="004346A0"/>
    <w:rsid w:val="00434A38"/>
    <w:rsid w:val="00434C56"/>
    <w:rsid w:val="00434D61"/>
    <w:rsid w:val="00434F4C"/>
    <w:rsid w:val="00434F54"/>
    <w:rsid w:val="00435142"/>
    <w:rsid w:val="004354B2"/>
    <w:rsid w:val="0043566B"/>
    <w:rsid w:val="00435855"/>
    <w:rsid w:val="00435DA1"/>
    <w:rsid w:val="004360EF"/>
    <w:rsid w:val="00436318"/>
    <w:rsid w:val="004363CB"/>
    <w:rsid w:val="004369C4"/>
    <w:rsid w:val="00436C6A"/>
    <w:rsid w:val="00436FB7"/>
    <w:rsid w:val="004371D6"/>
    <w:rsid w:val="004378A7"/>
    <w:rsid w:val="00440232"/>
    <w:rsid w:val="00440372"/>
    <w:rsid w:val="004406D4"/>
    <w:rsid w:val="004407D4"/>
    <w:rsid w:val="0044094B"/>
    <w:rsid w:val="004409ED"/>
    <w:rsid w:val="0044103F"/>
    <w:rsid w:val="00441421"/>
    <w:rsid w:val="00441922"/>
    <w:rsid w:val="00441B9A"/>
    <w:rsid w:val="00441C78"/>
    <w:rsid w:val="00441D78"/>
    <w:rsid w:val="00441E3C"/>
    <w:rsid w:val="0044233F"/>
    <w:rsid w:val="00442419"/>
    <w:rsid w:val="0044270B"/>
    <w:rsid w:val="00442777"/>
    <w:rsid w:val="00442D87"/>
    <w:rsid w:val="0044330C"/>
    <w:rsid w:val="00443893"/>
    <w:rsid w:val="00444154"/>
    <w:rsid w:val="00444514"/>
    <w:rsid w:val="0044499D"/>
    <w:rsid w:val="004449E9"/>
    <w:rsid w:val="00444A49"/>
    <w:rsid w:val="00444FCF"/>
    <w:rsid w:val="00445E8A"/>
    <w:rsid w:val="00445FB7"/>
    <w:rsid w:val="00446081"/>
    <w:rsid w:val="00446381"/>
    <w:rsid w:val="00446A36"/>
    <w:rsid w:val="00446A56"/>
    <w:rsid w:val="00446B50"/>
    <w:rsid w:val="0044722F"/>
    <w:rsid w:val="00447C96"/>
    <w:rsid w:val="00447CE0"/>
    <w:rsid w:val="00447FAB"/>
    <w:rsid w:val="0045083C"/>
    <w:rsid w:val="004508FF"/>
    <w:rsid w:val="004509F2"/>
    <w:rsid w:val="00450A99"/>
    <w:rsid w:val="00450B2E"/>
    <w:rsid w:val="004511BD"/>
    <w:rsid w:val="00451204"/>
    <w:rsid w:val="00451661"/>
    <w:rsid w:val="0045242F"/>
    <w:rsid w:val="00452E6E"/>
    <w:rsid w:val="00453474"/>
    <w:rsid w:val="004541AD"/>
    <w:rsid w:val="0045470E"/>
    <w:rsid w:val="004549D9"/>
    <w:rsid w:val="0045529C"/>
    <w:rsid w:val="004557BA"/>
    <w:rsid w:val="00455E53"/>
    <w:rsid w:val="004562A1"/>
    <w:rsid w:val="00456597"/>
    <w:rsid w:val="00456604"/>
    <w:rsid w:val="004605D8"/>
    <w:rsid w:val="004611AC"/>
    <w:rsid w:val="00461400"/>
    <w:rsid w:val="00461985"/>
    <w:rsid w:val="00461B9A"/>
    <w:rsid w:val="00461C54"/>
    <w:rsid w:val="00462EA2"/>
    <w:rsid w:val="004631FD"/>
    <w:rsid w:val="004635B1"/>
    <w:rsid w:val="0046372A"/>
    <w:rsid w:val="004643DE"/>
    <w:rsid w:val="00465D0D"/>
    <w:rsid w:val="00465F0B"/>
    <w:rsid w:val="00466A95"/>
    <w:rsid w:val="00466DA9"/>
    <w:rsid w:val="00466EDA"/>
    <w:rsid w:val="00466F4B"/>
    <w:rsid w:val="0046728A"/>
    <w:rsid w:val="00467299"/>
    <w:rsid w:val="00467479"/>
    <w:rsid w:val="00470010"/>
    <w:rsid w:val="004703AB"/>
    <w:rsid w:val="0047098C"/>
    <w:rsid w:val="00470FAA"/>
    <w:rsid w:val="004711B4"/>
    <w:rsid w:val="004716EA"/>
    <w:rsid w:val="00471A1F"/>
    <w:rsid w:val="00471AF6"/>
    <w:rsid w:val="00471EAA"/>
    <w:rsid w:val="00472429"/>
    <w:rsid w:val="00472F0B"/>
    <w:rsid w:val="00473510"/>
    <w:rsid w:val="00473598"/>
    <w:rsid w:val="004735AB"/>
    <w:rsid w:val="00473848"/>
    <w:rsid w:val="0047386A"/>
    <w:rsid w:val="004738D9"/>
    <w:rsid w:val="004752A1"/>
    <w:rsid w:val="004753CF"/>
    <w:rsid w:val="00475A17"/>
    <w:rsid w:val="00475C8C"/>
    <w:rsid w:val="00475E33"/>
    <w:rsid w:val="00475EC6"/>
    <w:rsid w:val="00475F38"/>
    <w:rsid w:val="004760B3"/>
    <w:rsid w:val="004764D6"/>
    <w:rsid w:val="004776DA"/>
    <w:rsid w:val="00477B7C"/>
    <w:rsid w:val="0048038B"/>
    <w:rsid w:val="00480B00"/>
    <w:rsid w:val="00480FD6"/>
    <w:rsid w:val="004815B2"/>
    <w:rsid w:val="00481AE7"/>
    <w:rsid w:val="00482223"/>
    <w:rsid w:val="004822AB"/>
    <w:rsid w:val="00482D66"/>
    <w:rsid w:val="00482F4C"/>
    <w:rsid w:val="00483AA5"/>
    <w:rsid w:val="00484140"/>
    <w:rsid w:val="004842A0"/>
    <w:rsid w:val="00484B52"/>
    <w:rsid w:val="004856A9"/>
    <w:rsid w:val="00485A2C"/>
    <w:rsid w:val="00485FA2"/>
    <w:rsid w:val="00486185"/>
    <w:rsid w:val="004863C4"/>
    <w:rsid w:val="00486AD7"/>
    <w:rsid w:val="00486AFA"/>
    <w:rsid w:val="00486DD6"/>
    <w:rsid w:val="00486E4A"/>
    <w:rsid w:val="00487145"/>
    <w:rsid w:val="004871DA"/>
    <w:rsid w:val="004872B8"/>
    <w:rsid w:val="00487C3D"/>
    <w:rsid w:val="00487C49"/>
    <w:rsid w:val="004910B1"/>
    <w:rsid w:val="004911EA"/>
    <w:rsid w:val="004912F7"/>
    <w:rsid w:val="004917AF"/>
    <w:rsid w:val="00491973"/>
    <w:rsid w:val="0049212E"/>
    <w:rsid w:val="004927B0"/>
    <w:rsid w:val="00492A40"/>
    <w:rsid w:val="004932A4"/>
    <w:rsid w:val="00493572"/>
    <w:rsid w:val="0049357B"/>
    <w:rsid w:val="00493AAD"/>
    <w:rsid w:val="00493AE6"/>
    <w:rsid w:val="00493DF2"/>
    <w:rsid w:val="00493E2F"/>
    <w:rsid w:val="004942E6"/>
    <w:rsid w:val="004944FB"/>
    <w:rsid w:val="00494FE6"/>
    <w:rsid w:val="00495416"/>
    <w:rsid w:val="0049549F"/>
    <w:rsid w:val="004955EC"/>
    <w:rsid w:val="004958FF"/>
    <w:rsid w:val="00495A57"/>
    <w:rsid w:val="00495E36"/>
    <w:rsid w:val="00495EBF"/>
    <w:rsid w:val="00495F8F"/>
    <w:rsid w:val="0049613D"/>
    <w:rsid w:val="00496549"/>
    <w:rsid w:val="00497194"/>
    <w:rsid w:val="0049731F"/>
    <w:rsid w:val="0049796D"/>
    <w:rsid w:val="00497AD2"/>
    <w:rsid w:val="004A05CD"/>
    <w:rsid w:val="004A05F3"/>
    <w:rsid w:val="004A08B5"/>
    <w:rsid w:val="004A1391"/>
    <w:rsid w:val="004A1734"/>
    <w:rsid w:val="004A1D42"/>
    <w:rsid w:val="004A2745"/>
    <w:rsid w:val="004A28AC"/>
    <w:rsid w:val="004A2989"/>
    <w:rsid w:val="004A2B38"/>
    <w:rsid w:val="004A353D"/>
    <w:rsid w:val="004A3CDC"/>
    <w:rsid w:val="004A48D1"/>
    <w:rsid w:val="004A4AAA"/>
    <w:rsid w:val="004A4E73"/>
    <w:rsid w:val="004A5474"/>
    <w:rsid w:val="004A574D"/>
    <w:rsid w:val="004A57C6"/>
    <w:rsid w:val="004A5B07"/>
    <w:rsid w:val="004A6693"/>
    <w:rsid w:val="004A713C"/>
    <w:rsid w:val="004A755E"/>
    <w:rsid w:val="004A771C"/>
    <w:rsid w:val="004A7764"/>
    <w:rsid w:val="004A7B01"/>
    <w:rsid w:val="004A7B41"/>
    <w:rsid w:val="004A7D18"/>
    <w:rsid w:val="004A7D32"/>
    <w:rsid w:val="004B024C"/>
    <w:rsid w:val="004B02D1"/>
    <w:rsid w:val="004B0485"/>
    <w:rsid w:val="004B0510"/>
    <w:rsid w:val="004B08AD"/>
    <w:rsid w:val="004B0A8C"/>
    <w:rsid w:val="004B0D51"/>
    <w:rsid w:val="004B0E16"/>
    <w:rsid w:val="004B2029"/>
    <w:rsid w:val="004B242B"/>
    <w:rsid w:val="004B2A2C"/>
    <w:rsid w:val="004B2AB8"/>
    <w:rsid w:val="004B2CDF"/>
    <w:rsid w:val="004B2D3C"/>
    <w:rsid w:val="004B2E4F"/>
    <w:rsid w:val="004B3783"/>
    <w:rsid w:val="004B3F96"/>
    <w:rsid w:val="004B463F"/>
    <w:rsid w:val="004B49E5"/>
    <w:rsid w:val="004B4A70"/>
    <w:rsid w:val="004B4A76"/>
    <w:rsid w:val="004B4C66"/>
    <w:rsid w:val="004B4D21"/>
    <w:rsid w:val="004B4F3E"/>
    <w:rsid w:val="004B4F52"/>
    <w:rsid w:val="004B5B28"/>
    <w:rsid w:val="004B64F1"/>
    <w:rsid w:val="004B67F5"/>
    <w:rsid w:val="004B6B46"/>
    <w:rsid w:val="004B6B86"/>
    <w:rsid w:val="004B6CC7"/>
    <w:rsid w:val="004B75E6"/>
    <w:rsid w:val="004B7C92"/>
    <w:rsid w:val="004B7FE9"/>
    <w:rsid w:val="004C098A"/>
    <w:rsid w:val="004C0F4A"/>
    <w:rsid w:val="004C126E"/>
    <w:rsid w:val="004C1435"/>
    <w:rsid w:val="004C1439"/>
    <w:rsid w:val="004C175C"/>
    <w:rsid w:val="004C1832"/>
    <w:rsid w:val="004C1A7C"/>
    <w:rsid w:val="004C279C"/>
    <w:rsid w:val="004C29F0"/>
    <w:rsid w:val="004C2D40"/>
    <w:rsid w:val="004C419A"/>
    <w:rsid w:val="004C4B33"/>
    <w:rsid w:val="004C4B4F"/>
    <w:rsid w:val="004C4C4F"/>
    <w:rsid w:val="004C57FC"/>
    <w:rsid w:val="004C6076"/>
    <w:rsid w:val="004C6175"/>
    <w:rsid w:val="004C6418"/>
    <w:rsid w:val="004C65EC"/>
    <w:rsid w:val="004C6989"/>
    <w:rsid w:val="004C6A0B"/>
    <w:rsid w:val="004C6C58"/>
    <w:rsid w:val="004C731B"/>
    <w:rsid w:val="004C75CF"/>
    <w:rsid w:val="004C7922"/>
    <w:rsid w:val="004D0738"/>
    <w:rsid w:val="004D0F2B"/>
    <w:rsid w:val="004D1076"/>
    <w:rsid w:val="004D171A"/>
    <w:rsid w:val="004D1FF4"/>
    <w:rsid w:val="004D2615"/>
    <w:rsid w:val="004D2987"/>
    <w:rsid w:val="004D2EF5"/>
    <w:rsid w:val="004D31B8"/>
    <w:rsid w:val="004D3DE3"/>
    <w:rsid w:val="004D3DE8"/>
    <w:rsid w:val="004D4096"/>
    <w:rsid w:val="004D4817"/>
    <w:rsid w:val="004D5C4E"/>
    <w:rsid w:val="004D6464"/>
    <w:rsid w:val="004D6ECA"/>
    <w:rsid w:val="004D744A"/>
    <w:rsid w:val="004D7D60"/>
    <w:rsid w:val="004E06AF"/>
    <w:rsid w:val="004E0A99"/>
    <w:rsid w:val="004E103E"/>
    <w:rsid w:val="004E1173"/>
    <w:rsid w:val="004E1400"/>
    <w:rsid w:val="004E1576"/>
    <w:rsid w:val="004E1645"/>
    <w:rsid w:val="004E1A49"/>
    <w:rsid w:val="004E290E"/>
    <w:rsid w:val="004E348E"/>
    <w:rsid w:val="004E38DD"/>
    <w:rsid w:val="004E391C"/>
    <w:rsid w:val="004E3CFC"/>
    <w:rsid w:val="004E3F76"/>
    <w:rsid w:val="004E4D61"/>
    <w:rsid w:val="004E4E7D"/>
    <w:rsid w:val="004E64EF"/>
    <w:rsid w:val="004E6557"/>
    <w:rsid w:val="004E6868"/>
    <w:rsid w:val="004E6A39"/>
    <w:rsid w:val="004E6F56"/>
    <w:rsid w:val="004E745E"/>
    <w:rsid w:val="004F005E"/>
    <w:rsid w:val="004F0CAC"/>
    <w:rsid w:val="004F0FF4"/>
    <w:rsid w:val="004F1319"/>
    <w:rsid w:val="004F1488"/>
    <w:rsid w:val="004F15E3"/>
    <w:rsid w:val="004F1871"/>
    <w:rsid w:val="004F191A"/>
    <w:rsid w:val="004F1B49"/>
    <w:rsid w:val="004F2357"/>
    <w:rsid w:val="004F24E6"/>
    <w:rsid w:val="004F2739"/>
    <w:rsid w:val="004F2DB7"/>
    <w:rsid w:val="004F2F5F"/>
    <w:rsid w:val="004F3183"/>
    <w:rsid w:val="004F38F9"/>
    <w:rsid w:val="004F45BC"/>
    <w:rsid w:val="004F4D47"/>
    <w:rsid w:val="004F4DC1"/>
    <w:rsid w:val="004F510D"/>
    <w:rsid w:val="004F51CE"/>
    <w:rsid w:val="004F5256"/>
    <w:rsid w:val="004F57BF"/>
    <w:rsid w:val="004F5924"/>
    <w:rsid w:val="004F594B"/>
    <w:rsid w:val="004F5D62"/>
    <w:rsid w:val="004F602D"/>
    <w:rsid w:val="004F6741"/>
    <w:rsid w:val="004F6A97"/>
    <w:rsid w:val="004F6E67"/>
    <w:rsid w:val="004F6EDA"/>
    <w:rsid w:val="004F6FB9"/>
    <w:rsid w:val="004F7224"/>
    <w:rsid w:val="004F7EB6"/>
    <w:rsid w:val="00500008"/>
    <w:rsid w:val="00500A02"/>
    <w:rsid w:val="00500C60"/>
    <w:rsid w:val="00500E99"/>
    <w:rsid w:val="0050147D"/>
    <w:rsid w:val="00502144"/>
    <w:rsid w:val="00502648"/>
    <w:rsid w:val="005026E7"/>
    <w:rsid w:val="00503712"/>
    <w:rsid w:val="0050372A"/>
    <w:rsid w:val="005037DC"/>
    <w:rsid w:val="00503DD0"/>
    <w:rsid w:val="00504786"/>
    <w:rsid w:val="00504E87"/>
    <w:rsid w:val="00505E3A"/>
    <w:rsid w:val="00506821"/>
    <w:rsid w:val="0050682F"/>
    <w:rsid w:val="00506953"/>
    <w:rsid w:val="00506A1E"/>
    <w:rsid w:val="00506F00"/>
    <w:rsid w:val="00506FC2"/>
    <w:rsid w:val="0050778C"/>
    <w:rsid w:val="00507ABF"/>
    <w:rsid w:val="00507F91"/>
    <w:rsid w:val="00507FFD"/>
    <w:rsid w:val="0051038A"/>
    <w:rsid w:val="0051079C"/>
    <w:rsid w:val="0051125A"/>
    <w:rsid w:val="00511783"/>
    <w:rsid w:val="0051192D"/>
    <w:rsid w:val="005129FD"/>
    <w:rsid w:val="005134DC"/>
    <w:rsid w:val="00513785"/>
    <w:rsid w:val="0051386A"/>
    <w:rsid w:val="00513A9F"/>
    <w:rsid w:val="00513F51"/>
    <w:rsid w:val="00514130"/>
    <w:rsid w:val="0051414F"/>
    <w:rsid w:val="0051561A"/>
    <w:rsid w:val="00515D23"/>
    <w:rsid w:val="005161BE"/>
    <w:rsid w:val="00516207"/>
    <w:rsid w:val="005162AF"/>
    <w:rsid w:val="005167D5"/>
    <w:rsid w:val="00517D59"/>
    <w:rsid w:val="0052002F"/>
    <w:rsid w:val="005200CC"/>
    <w:rsid w:val="0052054B"/>
    <w:rsid w:val="0052057F"/>
    <w:rsid w:val="00520647"/>
    <w:rsid w:val="00520CE2"/>
    <w:rsid w:val="00520E32"/>
    <w:rsid w:val="0052134A"/>
    <w:rsid w:val="00521631"/>
    <w:rsid w:val="00521730"/>
    <w:rsid w:val="00521DBE"/>
    <w:rsid w:val="00522476"/>
    <w:rsid w:val="005225E1"/>
    <w:rsid w:val="005229B4"/>
    <w:rsid w:val="0052300E"/>
    <w:rsid w:val="00523DEA"/>
    <w:rsid w:val="00524218"/>
    <w:rsid w:val="00524391"/>
    <w:rsid w:val="00524A2D"/>
    <w:rsid w:val="0052528F"/>
    <w:rsid w:val="00525603"/>
    <w:rsid w:val="00525674"/>
    <w:rsid w:val="00525A4B"/>
    <w:rsid w:val="00526570"/>
    <w:rsid w:val="00526AC8"/>
    <w:rsid w:val="00526B24"/>
    <w:rsid w:val="005270F4"/>
    <w:rsid w:val="0052740B"/>
    <w:rsid w:val="0052775F"/>
    <w:rsid w:val="005277FB"/>
    <w:rsid w:val="00527BDB"/>
    <w:rsid w:val="00527E32"/>
    <w:rsid w:val="005301A9"/>
    <w:rsid w:val="0053081C"/>
    <w:rsid w:val="00531B07"/>
    <w:rsid w:val="00531F08"/>
    <w:rsid w:val="0053237C"/>
    <w:rsid w:val="005324EA"/>
    <w:rsid w:val="00532B21"/>
    <w:rsid w:val="00532B9B"/>
    <w:rsid w:val="0053340C"/>
    <w:rsid w:val="00533440"/>
    <w:rsid w:val="00533E21"/>
    <w:rsid w:val="005340AA"/>
    <w:rsid w:val="00534D78"/>
    <w:rsid w:val="00535548"/>
    <w:rsid w:val="00535CD3"/>
    <w:rsid w:val="0053603C"/>
    <w:rsid w:val="00536E89"/>
    <w:rsid w:val="005372A2"/>
    <w:rsid w:val="00537E81"/>
    <w:rsid w:val="00537F6F"/>
    <w:rsid w:val="005405A6"/>
    <w:rsid w:val="00541236"/>
    <w:rsid w:val="00541783"/>
    <w:rsid w:val="00541958"/>
    <w:rsid w:val="0054240C"/>
    <w:rsid w:val="00542A74"/>
    <w:rsid w:val="00542E10"/>
    <w:rsid w:val="00542F61"/>
    <w:rsid w:val="005440CF"/>
    <w:rsid w:val="00544570"/>
    <w:rsid w:val="00544AC7"/>
    <w:rsid w:val="00544D2F"/>
    <w:rsid w:val="00544EEE"/>
    <w:rsid w:val="00544F52"/>
    <w:rsid w:val="00544F67"/>
    <w:rsid w:val="00545A68"/>
    <w:rsid w:val="00545BD3"/>
    <w:rsid w:val="00545D91"/>
    <w:rsid w:val="00545EA0"/>
    <w:rsid w:val="00545EDD"/>
    <w:rsid w:val="00545FDF"/>
    <w:rsid w:val="00546328"/>
    <w:rsid w:val="00546929"/>
    <w:rsid w:val="00546BB8"/>
    <w:rsid w:val="00546C97"/>
    <w:rsid w:val="005504B7"/>
    <w:rsid w:val="0055076A"/>
    <w:rsid w:val="00550C88"/>
    <w:rsid w:val="00551868"/>
    <w:rsid w:val="00551C09"/>
    <w:rsid w:val="00551FB6"/>
    <w:rsid w:val="005520BE"/>
    <w:rsid w:val="00552650"/>
    <w:rsid w:val="005527EF"/>
    <w:rsid w:val="00552A02"/>
    <w:rsid w:val="00552B6D"/>
    <w:rsid w:val="0055384F"/>
    <w:rsid w:val="00553D5A"/>
    <w:rsid w:val="0055433C"/>
    <w:rsid w:val="00554AEE"/>
    <w:rsid w:val="005550BE"/>
    <w:rsid w:val="0055545A"/>
    <w:rsid w:val="00555A99"/>
    <w:rsid w:val="00556294"/>
    <w:rsid w:val="005569D4"/>
    <w:rsid w:val="00557087"/>
    <w:rsid w:val="00557378"/>
    <w:rsid w:val="00557473"/>
    <w:rsid w:val="0055773A"/>
    <w:rsid w:val="0055776B"/>
    <w:rsid w:val="005577E8"/>
    <w:rsid w:val="00557D95"/>
    <w:rsid w:val="0056039F"/>
    <w:rsid w:val="005603E1"/>
    <w:rsid w:val="005605D8"/>
    <w:rsid w:val="00560A36"/>
    <w:rsid w:val="005615DE"/>
    <w:rsid w:val="00561C6B"/>
    <w:rsid w:val="00561DF8"/>
    <w:rsid w:val="00561E10"/>
    <w:rsid w:val="005622A7"/>
    <w:rsid w:val="0056273C"/>
    <w:rsid w:val="00562F45"/>
    <w:rsid w:val="00562F59"/>
    <w:rsid w:val="005638F4"/>
    <w:rsid w:val="00563EE3"/>
    <w:rsid w:val="0056401B"/>
    <w:rsid w:val="00564201"/>
    <w:rsid w:val="00564269"/>
    <w:rsid w:val="00564347"/>
    <w:rsid w:val="0056460E"/>
    <w:rsid w:val="00564E46"/>
    <w:rsid w:val="0056568B"/>
    <w:rsid w:val="005659DE"/>
    <w:rsid w:val="00565B19"/>
    <w:rsid w:val="005661C6"/>
    <w:rsid w:val="00566B48"/>
    <w:rsid w:val="00566FF9"/>
    <w:rsid w:val="00567301"/>
    <w:rsid w:val="00567D15"/>
    <w:rsid w:val="00567F74"/>
    <w:rsid w:val="005700FD"/>
    <w:rsid w:val="005701CA"/>
    <w:rsid w:val="005704BC"/>
    <w:rsid w:val="00570584"/>
    <w:rsid w:val="00571734"/>
    <w:rsid w:val="00571C79"/>
    <w:rsid w:val="00572796"/>
    <w:rsid w:val="005727D7"/>
    <w:rsid w:val="00572894"/>
    <w:rsid w:val="00572AAE"/>
    <w:rsid w:val="00572B94"/>
    <w:rsid w:val="005736B7"/>
    <w:rsid w:val="00573D6C"/>
    <w:rsid w:val="005741F6"/>
    <w:rsid w:val="0057429A"/>
    <w:rsid w:val="005745F1"/>
    <w:rsid w:val="00574E91"/>
    <w:rsid w:val="005752DE"/>
    <w:rsid w:val="005755F3"/>
    <w:rsid w:val="0057582E"/>
    <w:rsid w:val="00575F8C"/>
    <w:rsid w:val="00576D34"/>
    <w:rsid w:val="00576F42"/>
    <w:rsid w:val="00577817"/>
    <w:rsid w:val="00577B09"/>
    <w:rsid w:val="00577C2F"/>
    <w:rsid w:val="00577DE7"/>
    <w:rsid w:val="00580040"/>
    <w:rsid w:val="0058047C"/>
    <w:rsid w:val="00580A4C"/>
    <w:rsid w:val="00580D0C"/>
    <w:rsid w:val="00580D17"/>
    <w:rsid w:val="00580F50"/>
    <w:rsid w:val="00580FC5"/>
    <w:rsid w:val="00581A9A"/>
    <w:rsid w:val="0058208A"/>
    <w:rsid w:val="00582381"/>
    <w:rsid w:val="00582543"/>
    <w:rsid w:val="005829E7"/>
    <w:rsid w:val="00583A1D"/>
    <w:rsid w:val="00583BEE"/>
    <w:rsid w:val="00583BF9"/>
    <w:rsid w:val="00583F42"/>
    <w:rsid w:val="00584124"/>
    <w:rsid w:val="00584520"/>
    <w:rsid w:val="0058497E"/>
    <w:rsid w:val="00584B9A"/>
    <w:rsid w:val="00584CBD"/>
    <w:rsid w:val="00584D95"/>
    <w:rsid w:val="00584DFA"/>
    <w:rsid w:val="00584FA0"/>
    <w:rsid w:val="005853E9"/>
    <w:rsid w:val="005854D6"/>
    <w:rsid w:val="005855BC"/>
    <w:rsid w:val="00585DED"/>
    <w:rsid w:val="005871BF"/>
    <w:rsid w:val="005878AE"/>
    <w:rsid w:val="00587A52"/>
    <w:rsid w:val="00590457"/>
    <w:rsid w:val="00590598"/>
    <w:rsid w:val="0059059F"/>
    <w:rsid w:val="00590E06"/>
    <w:rsid w:val="00590FF0"/>
    <w:rsid w:val="005915E5"/>
    <w:rsid w:val="0059172D"/>
    <w:rsid w:val="005918A0"/>
    <w:rsid w:val="00592F38"/>
    <w:rsid w:val="00593606"/>
    <w:rsid w:val="00593EE6"/>
    <w:rsid w:val="0059455F"/>
    <w:rsid w:val="00594960"/>
    <w:rsid w:val="00594A75"/>
    <w:rsid w:val="00594B65"/>
    <w:rsid w:val="0059539A"/>
    <w:rsid w:val="00596142"/>
    <w:rsid w:val="0059614D"/>
    <w:rsid w:val="005963A0"/>
    <w:rsid w:val="00596B8B"/>
    <w:rsid w:val="00596C5B"/>
    <w:rsid w:val="00596DFF"/>
    <w:rsid w:val="00597476"/>
    <w:rsid w:val="0059748A"/>
    <w:rsid w:val="00597502"/>
    <w:rsid w:val="00597889"/>
    <w:rsid w:val="005A0B3D"/>
    <w:rsid w:val="005A0E44"/>
    <w:rsid w:val="005A111E"/>
    <w:rsid w:val="005A1747"/>
    <w:rsid w:val="005A1BAC"/>
    <w:rsid w:val="005A20E4"/>
    <w:rsid w:val="005A27B8"/>
    <w:rsid w:val="005A288E"/>
    <w:rsid w:val="005A2AB1"/>
    <w:rsid w:val="005A2CFD"/>
    <w:rsid w:val="005A2D77"/>
    <w:rsid w:val="005A30B8"/>
    <w:rsid w:val="005A30CC"/>
    <w:rsid w:val="005A30D4"/>
    <w:rsid w:val="005A363E"/>
    <w:rsid w:val="005A4A15"/>
    <w:rsid w:val="005A4B32"/>
    <w:rsid w:val="005A53DF"/>
    <w:rsid w:val="005A5964"/>
    <w:rsid w:val="005A59FE"/>
    <w:rsid w:val="005A65A3"/>
    <w:rsid w:val="005A677C"/>
    <w:rsid w:val="005A69D7"/>
    <w:rsid w:val="005A7898"/>
    <w:rsid w:val="005A7DA3"/>
    <w:rsid w:val="005A7E75"/>
    <w:rsid w:val="005A7E8D"/>
    <w:rsid w:val="005A7F65"/>
    <w:rsid w:val="005B065F"/>
    <w:rsid w:val="005B06FE"/>
    <w:rsid w:val="005B0F21"/>
    <w:rsid w:val="005B18B7"/>
    <w:rsid w:val="005B25D8"/>
    <w:rsid w:val="005B26CD"/>
    <w:rsid w:val="005B2889"/>
    <w:rsid w:val="005B2A0F"/>
    <w:rsid w:val="005B2A81"/>
    <w:rsid w:val="005B2A9E"/>
    <w:rsid w:val="005B36D7"/>
    <w:rsid w:val="005B3BC2"/>
    <w:rsid w:val="005B438C"/>
    <w:rsid w:val="005B4B64"/>
    <w:rsid w:val="005B4C17"/>
    <w:rsid w:val="005B522F"/>
    <w:rsid w:val="005B5675"/>
    <w:rsid w:val="005B5F20"/>
    <w:rsid w:val="005B60BC"/>
    <w:rsid w:val="005B6414"/>
    <w:rsid w:val="005B6560"/>
    <w:rsid w:val="005B6A7E"/>
    <w:rsid w:val="005B6AEA"/>
    <w:rsid w:val="005B6C63"/>
    <w:rsid w:val="005B7264"/>
    <w:rsid w:val="005B7957"/>
    <w:rsid w:val="005B7B64"/>
    <w:rsid w:val="005B7C76"/>
    <w:rsid w:val="005B7E31"/>
    <w:rsid w:val="005C01A9"/>
    <w:rsid w:val="005C0458"/>
    <w:rsid w:val="005C046B"/>
    <w:rsid w:val="005C0B45"/>
    <w:rsid w:val="005C0C34"/>
    <w:rsid w:val="005C10A9"/>
    <w:rsid w:val="005C1C59"/>
    <w:rsid w:val="005C1E5D"/>
    <w:rsid w:val="005C1EB8"/>
    <w:rsid w:val="005C2C91"/>
    <w:rsid w:val="005C3B48"/>
    <w:rsid w:val="005C446B"/>
    <w:rsid w:val="005C4F3C"/>
    <w:rsid w:val="005C5721"/>
    <w:rsid w:val="005C63CD"/>
    <w:rsid w:val="005C6550"/>
    <w:rsid w:val="005C6C50"/>
    <w:rsid w:val="005C6FDD"/>
    <w:rsid w:val="005C7694"/>
    <w:rsid w:val="005C76B0"/>
    <w:rsid w:val="005C7A4C"/>
    <w:rsid w:val="005D01FF"/>
    <w:rsid w:val="005D04C3"/>
    <w:rsid w:val="005D07F9"/>
    <w:rsid w:val="005D19D8"/>
    <w:rsid w:val="005D1C67"/>
    <w:rsid w:val="005D1D57"/>
    <w:rsid w:val="005D2091"/>
    <w:rsid w:val="005D2283"/>
    <w:rsid w:val="005D279D"/>
    <w:rsid w:val="005D2C5C"/>
    <w:rsid w:val="005D2E92"/>
    <w:rsid w:val="005D2FB1"/>
    <w:rsid w:val="005D33EF"/>
    <w:rsid w:val="005D3C24"/>
    <w:rsid w:val="005D406E"/>
    <w:rsid w:val="005D41A1"/>
    <w:rsid w:val="005D4449"/>
    <w:rsid w:val="005D486F"/>
    <w:rsid w:val="005D4E2D"/>
    <w:rsid w:val="005D5555"/>
    <w:rsid w:val="005D5B2E"/>
    <w:rsid w:val="005D5C1D"/>
    <w:rsid w:val="005D5C73"/>
    <w:rsid w:val="005D6C4C"/>
    <w:rsid w:val="005D6D41"/>
    <w:rsid w:val="005D6F6E"/>
    <w:rsid w:val="005D7D07"/>
    <w:rsid w:val="005E01EE"/>
    <w:rsid w:val="005E05F4"/>
    <w:rsid w:val="005E0728"/>
    <w:rsid w:val="005E0DFC"/>
    <w:rsid w:val="005E0FA8"/>
    <w:rsid w:val="005E1163"/>
    <w:rsid w:val="005E12A5"/>
    <w:rsid w:val="005E1F9A"/>
    <w:rsid w:val="005E219D"/>
    <w:rsid w:val="005E2661"/>
    <w:rsid w:val="005E35BB"/>
    <w:rsid w:val="005E39D7"/>
    <w:rsid w:val="005E4427"/>
    <w:rsid w:val="005E44CD"/>
    <w:rsid w:val="005E4B34"/>
    <w:rsid w:val="005E4B6D"/>
    <w:rsid w:val="005E4CE0"/>
    <w:rsid w:val="005E4F3E"/>
    <w:rsid w:val="005E52F5"/>
    <w:rsid w:val="005E600B"/>
    <w:rsid w:val="005E66DD"/>
    <w:rsid w:val="005E6E3D"/>
    <w:rsid w:val="005E757A"/>
    <w:rsid w:val="005E7747"/>
    <w:rsid w:val="005E7C40"/>
    <w:rsid w:val="005E7D54"/>
    <w:rsid w:val="005F06F1"/>
    <w:rsid w:val="005F0898"/>
    <w:rsid w:val="005F190B"/>
    <w:rsid w:val="005F1A74"/>
    <w:rsid w:val="005F1A8D"/>
    <w:rsid w:val="005F1C47"/>
    <w:rsid w:val="005F2526"/>
    <w:rsid w:val="005F2EAF"/>
    <w:rsid w:val="005F321B"/>
    <w:rsid w:val="005F32A2"/>
    <w:rsid w:val="005F36D0"/>
    <w:rsid w:val="005F3B76"/>
    <w:rsid w:val="005F3BC9"/>
    <w:rsid w:val="005F417F"/>
    <w:rsid w:val="005F437E"/>
    <w:rsid w:val="005F47E0"/>
    <w:rsid w:val="005F484E"/>
    <w:rsid w:val="005F490A"/>
    <w:rsid w:val="005F4925"/>
    <w:rsid w:val="005F4D92"/>
    <w:rsid w:val="005F523F"/>
    <w:rsid w:val="005F53E0"/>
    <w:rsid w:val="005F5767"/>
    <w:rsid w:val="005F5823"/>
    <w:rsid w:val="005F5B6C"/>
    <w:rsid w:val="005F5F1D"/>
    <w:rsid w:val="005F60AE"/>
    <w:rsid w:val="005F660E"/>
    <w:rsid w:val="005F72A9"/>
    <w:rsid w:val="005F7F92"/>
    <w:rsid w:val="006000F6"/>
    <w:rsid w:val="0060023B"/>
    <w:rsid w:val="006002E4"/>
    <w:rsid w:val="0060042A"/>
    <w:rsid w:val="00601A8C"/>
    <w:rsid w:val="006022FC"/>
    <w:rsid w:val="006025D0"/>
    <w:rsid w:val="00602D2C"/>
    <w:rsid w:val="00602F1B"/>
    <w:rsid w:val="00603281"/>
    <w:rsid w:val="0060443D"/>
    <w:rsid w:val="0060472D"/>
    <w:rsid w:val="006051BB"/>
    <w:rsid w:val="00605A4A"/>
    <w:rsid w:val="00605AD8"/>
    <w:rsid w:val="006062D9"/>
    <w:rsid w:val="0060634D"/>
    <w:rsid w:val="00606835"/>
    <w:rsid w:val="00606A04"/>
    <w:rsid w:val="00606D13"/>
    <w:rsid w:val="00607431"/>
    <w:rsid w:val="00607636"/>
    <w:rsid w:val="006078D1"/>
    <w:rsid w:val="00607BAF"/>
    <w:rsid w:val="00610A64"/>
    <w:rsid w:val="006111AB"/>
    <w:rsid w:val="00611526"/>
    <w:rsid w:val="00611DCC"/>
    <w:rsid w:val="006120F8"/>
    <w:rsid w:val="00612665"/>
    <w:rsid w:val="00612A89"/>
    <w:rsid w:val="00612BB8"/>
    <w:rsid w:val="00612C7C"/>
    <w:rsid w:val="00614176"/>
    <w:rsid w:val="00614496"/>
    <w:rsid w:val="006144C8"/>
    <w:rsid w:val="006145A5"/>
    <w:rsid w:val="00614B40"/>
    <w:rsid w:val="0061542A"/>
    <w:rsid w:val="00615DF8"/>
    <w:rsid w:val="0061636E"/>
    <w:rsid w:val="00616766"/>
    <w:rsid w:val="00616800"/>
    <w:rsid w:val="00616813"/>
    <w:rsid w:val="00617D6F"/>
    <w:rsid w:val="00617DA3"/>
    <w:rsid w:val="0062022A"/>
    <w:rsid w:val="00620342"/>
    <w:rsid w:val="0062035B"/>
    <w:rsid w:val="00620C39"/>
    <w:rsid w:val="00620D46"/>
    <w:rsid w:val="006210C4"/>
    <w:rsid w:val="00621767"/>
    <w:rsid w:val="00621900"/>
    <w:rsid w:val="00621EF7"/>
    <w:rsid w:val="00621F58"/>
    <w:rsid w:val="0062201D"/>
    <w:rsid w:val="0062201F"/>
    <w:rsid w:val="00622716"/>
    <w:rsid w:val="006231F8"/>
    <w:rsid w:val="0062324F"/>
    <w:rsid w:val="00624267"/>
    <w:rsid w:val="0062490D"/>
    <w:rsid w:val="00625463"/>
    <w:rsid w:val="006266EA"/>
    <w:rsid w:val="006279B9"/>
    <w:rsid w:val="00630325"/>
    <w:rsid w:val="0063039D"/>
    <w:rsid w:val="006303FE"/>
    <w:rsid w:val="00630501"/>
    <w:rsid w:val="00630514"/>
    <w:rsid w:val="00631582"/>
    <w:rsid w:val="006317B0"/>
    <w:rsid w:val="00631D15"/>
    <w:rsid w:val="00631EE5"/>
    <w:rsid w:val="006323ED"/>
    <w:rsid w:val="006327BB"/>
    <w:rsid w:val="006327E8"/>
    <w:rsid w:val="006329C2"/>
    <w:rsid w:val="0063339D"/>
    <w:rsid w:val="006334E6"/>
    <w:rsid w:val="00633927"/>
    <w:rsid w:val="00634908"/>
    <w:rsid w:val="006349A3"/>
    <w:rsid w:val="00634D68"/>
    <w:rsid w:val="0063639F"/>
    <w:rsid w:val="00636E3F"/>
    <w:rsid w:val="00636EF4"/>
    <w:rsid w:val="006377E7"/>
    <w:rsid w:val="00640326"/>
    <w:rsid w:val="006403F8"/>
    <w:rsid w:val="00640BC2"/>
    <w:rsid w:val="00641306"/>
    <w:rsid w:val="006414FF"/>
    <w:rsid w:val="00641B1C"/>
    <w:rsid w:val="00641F50"/>
    <w:rsid w:val="00642004"/>
    <w:rsid w:val="006423AF"/>
    <w:rsid w:val="006428A4"/>
    <w:rsid w:val="00643218"/>
    <w:rsid w:val="00643CAC"/>
    <w:rsid w:val="006440B7"/>
    <w:rsid w:val="006441F5"/>
    <w:rsid w:val="00644391"/>
    <w:rsid w:val="00644D9E"/>
    <w:rsid w:val="006452EA"/>
    <w:rsid w:val="00645B16"/>
    <w:rsid w:val="00645BBB"/>
    <w:rsid w:val="00646223"/>
    <w:rsid w:val="0064676E"/>
    <w:rsid w:val="00646C29"/>
    <w:rsid w:val="00646CE3"/>
    <w:rsid w:val="0064733E"/>
    <w:rsid w:val="00650BD5"/>
    <w:rsid w:val="00650BDE"/>
    <w:rsid w:val="00651008"/>
    <w:rsid w:val="00651679"/>
    <w:rsid w:val="00651F16"/>
    <w:rsid w:val="00652809"/>
    <w:rsid w:val="006537C3"/>
    <w:rsid w:val="00653A67"/>
    <w:rsid w:val="00653FCF"/>
    <w:rsid w:val="006541B4"/>
    <w:rsid w:val="0065456F"/>
    <w:rsid w:val="00654832"/>
    <w:rsid w:val="0065569B"/>
    <w:rsid w:val="00655BC7"/>
    <w:rsid w:val="00655F59"/>
    <w:rsid w:val="00656234"/>
    <w:rsid w:val="0065751A"/>
    <w:rsid w:val="006577E6"/>
    <w:rsid w:val="00657D89"/>
    <w:rsid w:val="00657F5D"/>
    <w:rsid w:val="006606B5"/>
    <w:rsid w:val="0066089B"/>
    <w:rsid w:val="0066182B"/>
    <w:rsid w:val="00661CAD"/>
    <w:rsid w:val="0066264B"/>
    <w:rsid w:val="00662BA3"/>
    <w:rsid w:val="00663079"/>
    <w:rsid w:val="00664485"/>
    <w:rsid w:val="00664560"/>
    <w:rsid w:val="00664BF0"/>
    <w:rsid w:val="00664E99"/>
    <w:rsid w:val="0066525C"/>
    <w:rsid w:val="00665B79"/>
    <w:rsid w:val="00665F16"/>
    <w:rsid w:val="00666094"/>
    <w:rsid w:val="006661C4"/>
    <w:rsid w:val="0066629F"/>
    <w:rsid w:val="0066686C"/>
    <w:rsid w:val="006668E7"/>
    <w:rsid w:val="006672EB"/>
    <w:rsid w:val="0066765F"/>
    <w:rsid w:val="00667AE0"/>
    <w:rsid w:val="00670129"/>
    <w:rsid w:val="00670A33"/>
    <w:rsid w:val="00670D9E"/>
    <w:rsid w:val="00670E2B"/>
    <w:rsid w:val="006715B6"/>
    <w:rsid w:val="006718AE"/>
    <w:rsid w:val="006719A2"/>
    <w:rsid w:val="00671E07"/>
    <w:rsid w:val="00671E6F"/>
    <w:rsid w:val="006721D4"/>
    <w:rsid w:val="0067251F"/>
    <w:rsid w:val="0067269B"/>
    <w:rsid w:val="00672BD4"/>
    <w:rsid w:val="00672EDB"/>
    <w:rsid w:val="00672F52"/>
    <w:rsid w:val="00673276"/>
    <w:rsid w:val="0067388D"/>
    <w:rsid w:val="0067394A"/>
    <w:rsid w:val="00673C00"/>
    <w:rsid w:val="006746CD"/>
    <w:rsid w:val="006748BA"/>
    <w:rsid w:val="00674C46"/>
    <w:rsid w:val="00674C74"/>
    <w:rsid w:val="00674DC1"/>
    <w:rsid w:val="00676292"/>
    <w:rsid w:val="00676691"/>
    <w:rsid w:val="00677345"/>
    <w:rsid w:val="00677994"/>
    <w:rsid w:val="00677D37"/>
    <w:rsid w:val="006808E0"/>
    <w:rsid w:val="00680911"/>
    <w:rsid w:val="00681340"/>
    <w:rsid w:val="006822B5"/>
    <w:rsid w:val="00682A06"/>
    <w:rsid w:val="00682F16"/>
    <w:rsid w:val="00682F6A"/>
    <w:rsid w:val="00682FF8"/>
    <w:rsid w:val="006833AB"/>
    <w:rsid w:val="0068359E"/>
    <w:rsid w:val="006839B9"/>
    <w:rsid w:val="00684169"/>
    <w:rsid w:val="00684526"/>
    <w:rsid w:val="00684D70"/>
    <w:rsid w:val="00684DA3"/>
    <w:rsid w:val="00684EA6"/>
    <w:rsid w:val="006862F1"/>
    <w:rsid w:val="00687407"/>
    <w:rsid w:val="00687555"/>
    <w:rsid w:val="00687A89"/>
    <w:rsid w:val="006902A6"/>
    <w:rsid w:val="00690507"/>
    <w:rsid w:val="00690683"/>
    <w:rsid w:val="00690847"/>
    <w:rsid w:val="00691341"/>
    <w:rsid w:val="0069143E"/>
    <w:rsid w:val="00691638"/>
    <w:rsid w:val="00691C46"/>
    <w:rsid w:val="00691E97"/>
    <w:rsid w:val="00692601"/>
    <w:rsid w:val="0069281A"/>
    <w:rsid w:val="00692A1E"/>
    <w:rsid w:val="00692BA8"/>
    <w:rsid w:val="006936C6"/>
    <w:rsid w:val="006936E8"/>
    <w:rsid w:val="00693856"/>
    <w:rsid w:val="006938B1"/>
    <w:rsid w:val="00695397"/>
    <w:rsid w:val="006953BE"/>
    <w:rsid w:val="006960CD"/>
    <w:rsid w:val="00696904"/>
    <w:rsid w:val="00696FA1"/>
    <w:rsid w:val="006975A3"/>
    <w:rsid w:val="006977C9"/>
    <w:rsid w:val="00697B7C"/>
    <w:rsid w:val="00697D36"/>
    <w:rsid w:val="00697FA0"/>
    <w:rsid w:val="006A0ABB"/>
    <w:rsid w:val="006A0B0D"/>
    <w:rsid w:val="006A0D29"/>
    <w:rsid w:val="006A109E"/>
    <w:rsid w:val="006A1132"/>
    <w:rsid w:val="006A117B"/>
    <w:rsid w:val="006A1925"/>
    <w:rsid w:val="006A19B5"/>
    <w:rsid w:val="006A1A61"/>
    <w:rsid w:val="006A238A"/>
    <w:rsid w:val="006A28A4"/>
    <w:rsid w:val="006A29F8"/>
    <w:rsid w:val="006A2C19"/>
    <w:rsid w:val="006A2C51"/>
    <w:rsid w:val="006A3065"/>
    <w:rsid w:val="006A329F"/>
    <w:rsid w:val="006A3A2A"/>
    <w:rsid w:val="006A403D"/>
    <w:rsid w:val="006A42C6"/>
    <w:rsid w:val="006A49FE"/>
    <w:rsid w:val="006A4EDB"/>
    <w:rsid w:val="006A5396"/>
    <w:rsid w:val="006A53AC"/>
    <w:rsid w:val="006A54C5"/>
    <w:rsid w:val="006A56D3"/>
    <w:rsid w:val="006A594B"/>
    <w:rsid w:val="006A625B"/>
    <w:rsid w:val="006A67EA"/>
    <w:rsid w:val="006A70EB"/>
    <w:rsid w:val="006A73AA"/>
    <w:rsid w:val="006A7651"/>
    <w:rsid w:val="006A793C"/>
    <w:rsid w:val="006B0857"/>
    <w:rsid w:val="006B08D0"/>
    <w:rsid w:val="006B12CD"/>
    <w:rsid w:val="006B1589"/>
    <w:rsid w:val="006B1685"/>
    <w:rsid w:val="006B1828"/>
    <w:rsid w:val="006B18CB"/>
    <w:rsid w:val="006B215E"/>
    <w:rsid w:val="006B2346"/>
    <w:rsid w:val="006B2356"/>
    <w:rsid w:val="006B23AE"/>
    <w:rsid w:val="006B266D"/>
    <w:rsid w:val="006B2FD1"/>
    <w:rsid w:val="006B3351"/>
    <w:rsid w:val="006B36EE"/>
    <w:rsid w:val="006B3EA4"/>
    <w:rsid w:val="006B411C"/>
    <w:rsid w:val="006B49AF"/>
    <w:rsid w:val="006B4A04"/>
    <w:rsid w:val="006B51AA"/>
    <w:rsid w:val="006B5530"/>
    <w:rsid w:val="006B69B3"/>
    <w:rsid w:val="006B6CD2"/>
    <w:rsid w:val="006B78E8"/>
    <w:rsid w:val="006C008B"/>
    <w:rsid w:val="006C08F0"/>
    <w:rsid w:val="006C111C"/>
    <w:rsid w:val="006C120E"/>
    <w:rsid w:val="006C14A8"/>
    <w:rsid w:val="006C1D18"/>
    <w:rsid w:val="006C226B"/>
    <w:rsid w:val="006C260D"/>
    <w:rsid w:val="006C2899"/>
    <w:rsid w:val="006C2E3F"/>
    <w:rsid w:val="006C3E27"/>
    <w:rsid w:val="006C401D"/>
    <w:rsid w:val="006C4849"/>
    <w:rsid w:val="006C4D35"/>
    <w:rsid w:val="006C4FD3"/>
    <w:rsid w:val="006C5098"/>
    <w:rsid w:val="006C5254"/>
    <w:rsid w:val="006C56F9"/>
    <w:rsid w:val="006C6483"/>
    <w:rsid w:val="006C67B0"/>
    <w:rsid w:val="006C6A30"/>
    <w:rsid w:val="006C75FB"/>
    <w:rsid w:val="006C772E"/>
    <w:rsid w:val="006C7900"/>
    <w:rsid w:val="006C7D87"/>
    <w:rsid w:val="006D04BE"/>
    <w:rsid w:val="006D04F8"/>
    <w:rsid w:val="006D061B"/>
    <w:rsid w:val="006D1234"/>
    <w:rsid w:val="006D148F"/>
    <w:rsid w:val="006D186D"/>
    <w:rsid w:val="006D1CB1"/>
    <w:rsid w:val="006D1CC9"/>
    <w:rsid w:val="006D2068"/>
    <w:rsid w:val="006D279D"/>
    <w:rsid w:val="006D289C"/>
    <w:rsid w:val="006D2D27"/>
    <w:rsid w:val="006D3111"/>
    <w:rsid w:val="006D33DF"/>
    <w:rsid w:val="006D3A97"/>
    <w:rsid w:val="006D3E05"/>
    <w:rsid w:val="006D415C"/>
    <w:rsid w:val="006D436A"/>
    <w:rsid w:val="006D4385"/>
    <w:rsid w:val="006D43E6"/>
    <w:rsid w:val="006D4858"/>
    <w:rsid w:val="006D4C0A"/>
    <w:rsid w:val="006D4C29"/>
    <w:rsid w:val="006D56A5"/>
    <w:rsid w:val="006D5DF9"/>
    <w:rsid w:val="006D5F09"/>
    <w:rsid w:val="006D62D3"/>
    <w:rsid w:val="006D6E39"/>
    <w:rsid w:val="006D730B"/>
    <w:rsid w:val="006D76D4"/>
    <w:rsid w:val="006D7946"/>
    <w:rsid w:val="006D7CC5"/>
    <w:rsid w:val="006E0115"/>
    <w:rsid w:val="006E0168"/>
    <w:rsid w:val="006E019D"/>
    <w:rsid w:val="006E09E2"/>
    <w:rsid w:val="006E0A3F"/>
    <w:rsid w:val="006E0F0F"/>
    <w:rsid w:val="006E1593"/>
    <w:rsid w:val="006E1C88"/>
    <w:rsid w:val="006E24D4"/>
    <w:rsid w:val="006E32A8"/>
    <w:rsid w:val="006E3896"/>
    <w:rsid w:val="006E3E3B"/>
    <w:rsid w:val="006E4313"/>
    <w:rsid w:val="006E4762"/>
    <w:rsid w:val="006E4AE4"/>
    <w:rsid w:val="006E4E38"/>
    <w:rsid w:val="006E50E8"/>
    <w:rsid w:val="006E517F"/>
    <w:rsid w:val="006E5398"/>
    <w:rsid w:val="006E55D6"/>
    <w:rsid w:val="006E5792"/>
    <w:rsid w:val="006E591B"/>
    <w:rsid w:val="006E60A1"/>
    <w:rsid w:val="006E6BCF"/>
    <w:rsid w:val="006E6C09"/>
    <w:rsid w:val="006E6DDF"/>
    <w:rsid w:val="006E70D5"/>
    <w:rsid w:val="006E7214"/>
    <w:rsid w:val="006E7374"/>
    <w:rsid w:val="006E7B56"/>
    <w:rsid w:val="006F00E6"/>
    <w:rsid w:val="006F02D9"/>
    <w:rsid w:val="006F02FE"/>
    <w:rsid w:val="006F0CC5"/>
    <w:rsid w:val="006F0D35"/>
    <w:rsid w:val="006F2806"/>
    <w:rsid w:val="006F2938"/>
    <w:rsid w:val="006F2F6E"/>
    <w:rsid w:val="006F32D4"/>
    <w:rsid w:val="006F3F1D"/>
    <w:rsid w:val="006F442F"/>
    <w:rsid w:val="006F481E"/>
    <w:rsid w:val="006F50D6"/>
    <w:rsid w:val="006F55FA"/>
    <w:rsid w:val="006F5A3C"/>
    <w:rsid w:val="006F5B10"/>
    <w:rsid w:val="006F6264"/>
    <w:rsid w:val="006F691E"/>
    <w:rsid w:val="006F6DC8"/>
    <w:rsid w:val="006F73F1"/>
    <w:rsid w:val="006F74BF"/>
    <w:rsid w:val="006F768F"/>
    <w:rsid w:val="0070014F"/>
    <w:rsid w:val="0070021F"/>
    <w:rsid w:val="00700485"/>
    <w:rsid w:val="0070079D"/>
    <w:rsid w:val="00700D39"/>
    <w:rsid w:val="0070111A"/>
    <w:rsid w:val="00701C34"/>
    <w:rsid w:val="007020E4"/>
    <w:rsid w:val="0070238C"/>
    <w:rsid w:val="007024C4"/>
    <w:rsid w:val="007031B8"/>
    <w:rsid w:val="007035C9"/>
    <w:rsid w:val="00703890"/>
    <w:rsid w:val="00703EC5"/>
    <w:rsid w:val="007049E4"/>
    <w:rsid w:val="00704C0F"/>
    <w:rsid w:val="00704DEC"/>
    <w:rsid w:val="00704E45"/>
    <w:rsid w:val="0070500F"/>
    <w:rsid w:val="00705185"/>
    <w:rsid w:val="007052C1"/>
    <w:rsid w:val="007053C8"/>
    <w:rsid w:val="0070585C"/>
    <w:rsid w:val="007068B4"/>
    <w:rsid w:val="00706C03"/>
    <w:rsid w:val="00707423"/>
    <w:rsid w:val="007074D1"/>
    <w:rsid w:val="00707E94"/>
    <w:rsid w:val="00710009"/>
    <w:rsid w:val="0071040C"/>
    <w:rsid w:val="00710482"/>
    <w:rsid w:val="00710722"/>
    <w:rsid w:val="00710CFA"/>
    <w:rsid w:val="00710D9C"/>
    <w:rsid w:val="00710F5F"/>
    <w:rsid w:val="00711584"/>
    <w:rsid w:val="0071186F"/>
    <w:rsid w:val="00711F34"/>
    <w:rsid w:val="0071253C"/>
    <w:rsid w:val="00712B97"/>
    <w:rsid w:val="00712C48"/>
    <w:rsid w:val="007132DB"/>
    <w:rsid w:val="00713724"/>
    <w:rsid w:val="007138E8"/>
    <w:rsid w:val="00713ADE"/>
    <w:rsid w:val="00713D1A"/>
    <w:rsid w:val="00714755"/>
    <w:rsid w:val="00714A25"/>
    <w:rsid w:val="00714C66"/>
    <w:rsid w:val="00714EE0"/>
    <w:rsid w:val="007155C1"/>
    <w:rsid w:val="007155F8"/>
    <w:rsid w:val="00716022"/>
    <w:rsid w:val="00716429"/>
    <w:rsid w:val="007168F9"/>
    <w:rsid w:val="00716E71"/>
    <w:rsid w:val="0071723C"/>
    <w:rsid w:val="007174CF"/>
    <w:rsid w:val="00717EEE"/>
    <w:rsid w:val="007201CF"/>
    <w:rsid w:val="0072024C"/>
    <w:rsid w:val="007206A5"/>
    <w:rsid w:val="007219B5"/>
    <w:rsid w:val="0072289E"/>
    <w:rsid w:val="00722918"/>
    <w:rsid w:val="00722D73"/>
    <w:rsid w:val="00722FF1"/>
    <w:rsid w:val="007237ED"/>
    <w:rsid w:val="007237F1"/>
    <w:rsid w:val="007239DC"/>
    <w:rsid w:val="00723E6E"/>
    <w:rsid w:val="00724133"/>
    <w:rsid w:val="00724435"/>
    <w:rsid w:val="007252A6"/>
    <w:rsid w:val="00725D98"/>
    <w:rsid w:val="007260E3"/>
    <w:rsid w:val="00726443"/>
    <w:rsid w:val="0072668C"/>
    <w:rsid w:val="007273CE"/>
    <w:rsid w:val="00727751"/>
    <w:rsid w:val="00730D70"/>
    <w:rsid w:val="007315A9"/>
    <w:rsid w:val="0073205B"/>
    <w:rsid w:val="00732515"/>
    <w:rsid w:val="0073347F"/>
    <w:rsid w:val="0073416C"/>
    <w:rsid w:val="0073480F"/>
    <w:rsid w:val="007348B5"/>
    <w:rsid w:val="00734CA1"/>
    <w:rsid w:val="0073515C"/>
    <w:rsid w:val="007351C7"/>
    <w:rsid w:val="00735274"/>
    <w:rsid w:val="007357A2"/>
    <w:rsid w:val="00735C14"/>
    <w:rsid w:val="00735C7B"/>
    <w:rsid w:val="00735FFB"/>
    <w:rsid w:val="007361BE"/>
    <w:rsid w:val="00736203"/>
    <w:rsid w:val="007363A0"/>
    <w:rsid w:val="00736A3B"/>
    <w:rsid w:val="00736A78"/>
    <w:rsid w:val="00736C93"/>
    <w:rsid w:val="00736ECC"/>
    <w:rsid w:val="00736F35"/>
    <w:rsid w:val="0073755E"/>
    <w:rsid w:val="00737945"/>
    <w:rsid w:val="00737D9F"/>
    <w:rsid w:val="00737F72"/>
    <w:rsid w:val="00737F85"/>
    <w:rsid w:val="00740694"/>
    <w:rsid w:val="0074137B"/>
    <w:rsid w:val="0074141C"/>
    <w:rsid w:val="0074206D"/>
    <w:rsid w:val="0074248A"/>
    <w:rsid w:val="00742BC8"/>
    <w:rsid w:val="00742BE7"/>
    <w:rsid w:val="00742DC1"/>
    <w:rsid w:val="00742FE5"/>
    <w:rsid w:val="007438EA"/>
    <w:rsid w:val="00743C47"/>
    <w:rsid w:val="00744151"/>
    <w:rsid w:val="00744E01"/>
    <w:rsid w:val="007451D5"/>
    <w:rsid w:val="00746128"/>
    <w:rsid w:val="007461AB"/>
    <w:rsid w:val="007465FC"/>
    <w:rsid w:val="00746A40"/>
    <w:rsid w:val="00746ADA"/>
    <w:rsid w:val="00746D79"/>
    <w:rsid w:val="00746DB6"/>
    <w:rsid w:val="00747480"/>
    <w:rsid w:val="007474C4"/>
    <w:rsid w:val="007479A1"/>
    <w:rsid w:val="00747E04"/>
    <w:rsid w:val="00747FAA"/>
    <w:rsid w:val="0075053B"/>
    <w:rsid w:val="00750821"/>
    <w:rsid w:val="0075087D"/>
    <w:rsid w:val="0075102A"/>
    <w:rsid w:val="007512A0"/>
    <w:rsid w:val="007512EB"/>
    <w:rsid w:val="007516A8"/>
    <w:rsid w:val="007519CA"/>
    <w:rsid w:val="00752987"/>
    <w:rsid w:val="00752D30"/>
    <w:rsid w:val="00752E94"/>
    <w:rsid w:val="007534E3"/>
    <w:rsid w:val="00753716"/>
    <w:rsid w:val="007537C0"/>
    <w:rsid w:val="00754636"/>
    <w:rsid w:val="007547CF"/>
    <w:rsid w:val="00754A2F"/>
    <w:rsid w:val="00755456"/>
    <w:rsid w:val="007557D2"/>
    <w:rsid w:val="00755ADA"/>
    <w:rsid w:val="00755D77"/>
    <w:rsid w:val="00756CBB"/>
    <w:rsid w:val="007573CF"/>
    <w:rsid w:val="0075744C"/>
    <w:rsid w:val="007577F4"/>
    <w:rsid w:val="00757E7E"/>
    <w:rsid w:val="00757F0E"/>
    <w:rsid w:val="007603B1"/>
    <w:rsid w:val="00760951"/>
    <w:rsid w:val="0076099E"/>
    <w:rsid w:val="00760B76"/>
    <w:rsid w:val="00760C51"/>
    <w:rsid w:val="00760E21"/>
    <w:rsid w:val="007615C1"/>
    <w:rsid w:val="007617D5"/>
    <w:rsid w:val="007619ED"/>
    <w:rsid w:val="00761DCA"/>
    <w:rsid w:val="00761E71"/>
    <w:rsid w:val="007620AE"/>
    <w:rsid w:val="00762358"/>
    <w:rsid w:val="00762BCA"/>
    <w:rsid w:val="00763692"/>
    <w:rsid w:val="00763737"/>
    <w:rsid w:val="00763A81"/>
    <w:rsid w:val="00763AD2"/>
    <w:rsid w:val="00763BEE"/>
    <w:rsid w:val="007649BA"/>
    <w:rsid w:val="00764B20"/>
    <w:rsid w:val="00764D6E"/>
    <w:rsid w:val="00764DFF"/>
    <w:rsid w:val="00765061"/>
    <w:rsid w:val="007652D4"/>
    <w:rsid w:val="00765EB5"/>
    <w:rsid w:val="007665B1"/>
    <w:rsid w:val="00766759"/>
    <w:rsid w:val="00766B0C"/>
    <w:rsid w:val="00766E52"/>
    <w:rsid w:val="0076700B"/>
    <w:rsid w:val="007677D8"/>
    <w:rsid w:val="00767E41"/>
    <w:rsid w:val="0077094A"/>
    <w:rsid w:val="0077096C"/>
    <w:rsid w:val="00771135"/>
    <w:rsid w:val="0077121D"/>
    <w:rsid w:val="00771F37"/>
    <w:rsid w:val="007724F2"/>
    <w:rsid w:val="00772576"/>
    <w:rsid w:val="0077272E"/>
    <w:rsid w:val="00772CC5"/>
    <w:rsid w:val="00772E63"/>
    <w:rsid w:val="00773201"/>
    <w:rsid w:val="00773AD9"/>
    <w:rsid w:val="00773D09"/>
    <w:rsid w:val="00773EC5"/>
    <w:rsid w:val="0077432E"/>
    <w:rsid w:val="00774439"/>
    <w:rsid w:val="00774445"/>
    <w:rsid w:val="0077490C"/>
    <w:rsid w:val="007758A5"/>
    <w:rsid w:val="00775D00"/>
    <w:rsid w:val="0077652B"/>
    <w:rsid w:val="007767DC"/>
    <w:rsid w:val="00776A63"/>
    <w:rsid w:val="00776FC6"/>
    <w:rsid w:val="007805FB"/>
    <w:rsid w:val="00780E0E"/>
    <w:rsid w:val="007811A1"/>
    <w:rsid w:val="00781322"/>
    <w:rsid w:val="00781536"/>
    <w:rsid w:val="0078158D"/>
    <w:rsid w:val="00781703"/>
    <w:rsid w:val="0078194F"/>
    <w:rsid w:val="007825B5"/>
    <w:rsid w:val="00782DAC"/>
    <w:rsid w:val="00783EF8"/>
    <w:rsid w:val="007842D8"/>
    <w:rsid w:val="007842FF"/>
    <w:rsid w:val="00784CC7"/>
    <w:rsid w:val="00785118"/>
    <w:rsid w:val="00785441"/>
    <w:rsid w:val="00785678"/>
    <w:rsid w:val="007857C3"/>
    <w:rsid w:val="0078583A"/>
    <w:rsid w:val="00785A88"/>
    <w:rsid w:val="00785D8B"/>
    <w:rsid w:val="007864D6"/>
    <w:rsid w:val="00786E5E"/>
    <w:rsid w:val="00786E88"/>
    <w:rsid w:val="00786F2C"/>
    <w:rsid w:val="007876F2"/>
    <w:rsid w:val="00787DAF"/>
    <w:rsid w:val="0079017D"/>
    <w:rsid w:val="00790CC9"/>
    <w:rsid w:val="00790F86"/>
    <w:rsid w:val="007911CA"/>
    <w:rsid w:val="0079124B"/>
    <w:rsid w:val="0079130E"/>
    <w:rsid w:val="00791381"/>
    <w:rsid w:val="007913AA"/>
    <w:rsid w:val="00792329"/>
    <w:rsid w:val="00792B8A"/>
    <w:rsid w:val="00793145"/>
    <w:rsid w:val="00793346"/>
    <w:rsid w:val="007936C2"/>
    <w:rsid w:val="00793924"/>
    <w:rsid w:val="00793DE8"/>
    <w:rsid w:val="00793F7B"/>
    <w:rsid w:val="0079412F"/>
    <w:rsid w:val="007945B0"/>
    <w:rsid w:val="007945B7"/>
    <w:rsid w:val="007945CE"/>
    <w:rsid w:val="00794E0D"/>
    <w:rsid w:val="00794E27"/>
    <w:rsid w:val="007956CE"/>
    <w:rsid w:val="007970FF"/>
    <w:rsid w:val="00797A35"/>
    <w:rsid w:val="007A05F2"/>
    <w:rsid w:val="007A067F"/>
    <w:rsid w:val="007A0CD8"/>
    <w:rsid w:val="007A11EC"/>
    <w:rsid w:val="007A14CB"/>
    <w:rsid w:val="007A16B1"/>
    <w:rsid w:val="007A2611"/>
    <w:rsid w:val="007A2ADB"/>
    <w:rsid w:val="007A2E7F"/>
    <w:rsid w:val="007A35E9"/>
    <w:rsid w:val="007A4E0A"/>
    <w:rsid w:val="007A4F66"/>
    <w:rsid w:val="007A50D2"/>
    <w:rsid w:val="007A50DF"/>
    <w:rsid w:val="007A5143"/>
    <w:rsid w:val="007A52BD"/>
    <w:rsid w:val="007A53B2"/>
    <w:rsid w:val="007A55BB"/>
    <w:rsid w:val="007A5F2D"/>
    <w:rsid w:val="007A6115"/>
    <w:rsid w:val="007A61D2"/>
    <w:rsid w:val="007A63C9"/>
    <w:rsid w:val="007A671B"/>
    <w:rsid w:val="007A6D3B"/>
    <w:rsid w:val="007A6D9D"/>
    <w:rsid w:val="007A7457"/>
    <w:rsid w:val="007A75FF"/>
    <w:rsid w:val="007A7FDC"/>
    <w:rsid w:val="007B005D"/>
    <w:rsid w:val="007B0138"/>
    <w:rsid w:val="007B08CA"/>
    <w:rsid w:val="007B090C"/>
    <w:rsid w:val="007B0986"/>
    <w:rsid w:val="007B19ED"/>
    <w:rsid w:val="007B19FE"/>
    <w:rsid w:val="007B1B8A"/>
    <w:rsid w:val="007B1BB1"/>
    <w:rsid w:val="007B1D29"/>
    <w:rsid w:val="007B1E24"/>
    <w:rsid w:val="007B2513"/>
    <w:rsid w:val="007B27BA"/>
    <w:rsid w:val="007B32EB"/>
    <w:rsid w:val="007B3A2E"/>
    <w:rsid w:val="007B45F4"/>
    <w:rsid w:val="007B4E2B"/>
    <w:rsid w:val="007B5654"/>
    <w:rsid w:val="007B5981"/>
    <w:rsid w:val="007B5A8E"/>
    <w:rsid w:val="007B60B8"/>
    <w:rsid w:val="007B60F3"/>
    <w:rsid w:val="007B67EA"/>
    <w:rsid w:val="007B712C"/>
    <w:rsid w:val="007B7202"/>
    <w:rsid w:val="007C14CB"/>
    <w:rsid w:val="007C1F8D"/>
    <w:rsid w:val="007C26DD"/>
    <w:rsid w:val="007C2AA5"/>
    <w:rsid w:val="007C3097"/>
    <w:rsid w:val="007C361C"/>
    <w:rsid w:val="007C3668"/>
    <w:rsid w:val="007C468F"/>
    <w:rsid w:val="007C4BF3"/>
    <w:rsid w:val="007C509A"/>
    <w:rsid w:val="007C5BDD"/>
    <w:rsid w:val="007C5F98"/>
    <w:rsid w:val="007C613C"/>
    <w:rsid w:val="007C666F"/>
    <w:rsid w:val="007C6D1F"/>
    <w:rsid w:val="007C70D1"/>
    <w:rsid w:val="007C70F2"/>
    <w:rsid w:val="007C7B23"/>
    <w:rsid w:val="007C7B66"/>
    <w:rsid w:val="007D0B6B"/>
    <w:rsid w:val="007D0DB3"/>
    <w:rsid w:val="007D1329"/>
    <w:rsid w:val="007D1A38"/>
    <w:rsid w:val="007D2275"/>
    <w:rsid w:val="007D2D31"/>
    <w:rsid w:val="007D3889"/>
    <w:rsid w:val="007D3928"/>
    <w:rsid w:val="007D4D88"/>
    <w:rsid w:val="007D5263"/>
    <w:rsid w:val="007D54D7"/>
    <w:rsid w:val="007D59B2"/>
    <w:rsid w:val="007D5AEA"/>
    <w:rsid w:val="007D6158"/>
    <w:rsid w:val="007D657A"/>
    <w:rsid w:val="007D7315"/>
    <w:rsid w:val="007D77E5"/>
    <w:rsid w:val="007D7C27"/>
    <w:rsid w:val="007D7C5F"/>
    <w:rsid w:val="007E032A"/>
    <w:rsid w:val="007E0FAA"/>
    <w:rsid w:val="007E0FBE"/>
    <w:rsid w:val="007E16FB"/>
    <w:rsid w:val="007E1959"/>
    <w:rsid w:val="007E2037"/>
    <w:rsid w:val="007E21E5"/>
    <w:rsid w:val="007E2570"/>
    <w:rsid w:val="007E2B68"/>
    <w:rsid w:val="007E2EC5"/>
    <w:rsid w:val="007E352E"/>
    <w:rsid w:val="007E3BDC"/>
    <w:rsid w:val="007E484F"/>
    <w:rsid w:val="007E4D6A"/>
    <w:rsid w:val="007E4EC2"/>
    <w:rsid w:val="007E4F47"/>
    <w:rsid w:val="007E508B"/>
    <w:rsid w:val="007E6121"/>
    <w:rsid w:val="007E6471"/>
    <w:rsid w:val="007E68C9"/>
    <w:rsid w:val="007E691B"/>
    <w:rsid w:val="007E6CC3"/>
    <w:rsid w:val="007E6FCF"/>
    <w:rsid w:val="007E7259"/>
    <w:rsid w:val="007E78E5"/>
    <w:rsid w:val="007E7AD7"/>
    <w:rsid w:val="007E7E80"/>
    <w:rsid w:val="007E7EC4"/>
    <w:rsid w:val="007E7F1B"/>
    <w:rsid w:val="007F0003"/>
    <w:rsid w:val="007F05F7"/>
    <w:rsid w:val="007F08F6"/>
    <w:rsid w:val="007F0D10"/>
    <w:rsid w:val="007F0EA1"/>
    <w:rsid w:val="007F1597"/>
    <w:rsid w:val="007F17E4"/>
    <w:rsid w:val="007F1C94"/>
    <w:rsid w:val="007F25D6"/>
    <w:rsid w:val="007F2809"/>
    <w:rsid w:val="007F2C1A"/>
    <w:rsid w:val="007F2CAD"/>
    <w:rsid w:val="007F2D48"/>
    <w:rsid w:val="007F3C85"/>
    <w:rsid w:val="007F3F6C"/>
    <w:rsid w:val="007F407C"/>
    <w:rsid w:val="007F45C8"/>
    <w:rsid w:val="007F4760"/>
    <w:rsid w:val="007F537E"/>
    <w:rsid w:val="007F5435"/>
    <w:rsid w:val="007F5DB9"/>
    <w:rsid w:val="007F6381"/>
    <w:rsid w:val="007F647F"/>
    <w:rsid w:val="007F653C"/>
    <w:rsid w:val="007F700C"/>
    <w:rsid w:val="007F759E"/>
    <w:rsid w:val="007F7872"/>
    <w:rsid w:val="0080061F"/>
    <w:rsid w:val="008007FC"/>
    <w:rsid w:val="00800894"/>
    <w:rsid w:val="00800DCC"/>
    <w:rsid w:val="0080137B"/>
    <w:rsid w:val="0080162B"/>
    <w:rsid w:val="00801E26"/>
    <w:rsid w:val="0080295C"/>
    <w:rsid w:val="00802D0C"/>
    <w:rsid w:val="00802F17"/>
    <w:rsid w:val="00803318"/>
    <w:rsid w:val="008038A1"/>
    <w:rsid w:val="00803BAC"/>
    <w:rsid w:val="00803FF5"/>
    <w:rsid w:val="00804132"/>
    <w:rsid w:val="00804186"/>
    <w:rsid w:val="00804537"/>
    <w:rsid w:val="0080457D"/>
    <w:rsid w:val="00804974"/>
    <w:rsid w:val="00804C77"/>
    <w:rsid w:val="00805063"/>
    <w:rsid w:val="008052AC"/>
    <w:rsid w:val="008053FB"/>
    <w:rsid w:val="00805420"/>
    <w:rsid w:val="008064F0"/>
    <w:rsid w:val="00806703"/>
    <w:rsid w:val="00806EF8"/>
    <w:rsid w:val="008075BE"/>
    <w:rsid w:val="0080791A"/>
    <w:rsid w:val="00811592"/>
    <w:rsid w:val="00811C53"/>
    <w:rsid w:val="00811DB9"/>
    <w:rsid w:val="00811E54"/>
    <w:rsid w:val="0081284E"/>
    <w:rsid w:val="00812E5F"/>
    <w:rsid w:val="0081320A"/>
    <w:rsid w:val="0081333D"/>
    <w:rsid w:val="00813988"/>
    <w:rsid w:val="00814890"/>
    <w:rsid w:val="00814E44"/>
    <w:rsid w:val="008153AE"/>
    <w:rsid w:val="00816485"/>
    <w:rsid w:val="008166A6"/>
    <w:rsid w:val="0081691A"/>
    <w:rsid w:val="0081699E"/>
    <w:rsid w:val="00816E3A"/>
    <w:rsid w:val="00817004"/>
    <w:rsid w:val="0081717D"/>
    <w:rsid w:val="0081722E"/>
    <w:rsid w:val="008202FD"/>
    <w:rsid w:val="00820CD1"/>
    <w:rsid w:val="00820D78"/>
    <w:rsid w:val="0082134C"/>
    <w:rsid w:val="008213CF"/>
    <w:rsid w:val="0082159F"/>
    <w:rsid w:val="00821912"/>
    <w:rsid w:val="00822154"/>
    <w:rsid w:val="00822638"/>
    <w:rsid w:val="00822825"/>
    <w:rsid w:val="00822A8E"/>
    <w:rsid w:val="00822DDB"/>
    <w:rsid w:val="00823970"/>
    <w:rsid w:val="00824AAC"/>
    <w:rsid w:val="008252A6"/>
    <w:rsid w:val="0082540A"/>
    <w:rsid w:val="008259C5"/>
    <w:rsid w:val="008261B0"/>
    <w:rsid w:val="008269E2"/>
    <w:rsid w:val="00826E7D"/>
    <w:rsid w:val="008303FF"/>
    <w:rsid w:val="008306E3"/>
    <w:rsid w:val="008306EC"/>
    <w:rsid w:val="00831178"/>
    <w:rsid w:val="0083174C"/>
    <w:rsid w:val="00831910"/>
    <w:rsid w:val="00831A07"/>
    <w:rsid w:val="00831B6E"/>
    <w:rsid w:val="00831E70"/>
    <w:rsid w:val="008327E1"/>
    <w:rsid w:val="00832949"/>
    <w:rsid w:val="00832BD8"/>
    <w:rsid w:val="00832C8B"/>
    <w:rsid w:val="008332F0"/>
    <w:rsid w:val="008337DE"/>
    <w:rsid w:val="00833DBD"/>
    <w:rsid w:val="00833DDA"/>
    <w:rsid w:val="008342DE"/>
    <w:rsid w:val="00834316"/>
    <w:rsid w:val="00834B73"/>
    <w:rsid w:val="008350B8"/>
    <w:rsid w:val="00835354"/>
    <w:rsid w:val="00835A21"/>
    <w:rsid w:val="00835A89"/>
    <w:rsid w:val="00835C53"/>
    <w:rsid w:val="00836755"/>
    <w:rsid w:val="00837062"/>
    <w:rsid w:val="008371AB"/>
    <w:rsid w:val="00837244"/>
    <w:rsid w:val="00837415"/>
    <w:rsid w:val="00837CE2"/>
    <w:rsid w:val="008405A7"/>
    <w:rsid w:val="00840CBF"/>
    <w:rsid w:val="00840DA9"/>
    <w:rsid w:val="00840F10"/>
    <w:rsid w:val="00841003"/>
    <w:rsid w:val="00841800"/>
    <w:rsid w:val="00841EAF"/>
    <w:rsid w:val="00842305"/>
    <w:rsid w:val="00843070"/>
    <w:rsid w:val="00843113"/>
    <w:rsid w:val="00843129"/>
    <w:rsid w:val="00843D17"/>
    <w:rsid w:val="00844A99"/>
    <w:rsid w:val="00845357"/>
    <w:rsid w:val="008454F0"/>
    <w:rsid w:val="00845620"/>
    <w:rsid w:val="00845A0D"/>
    <w:rsid w:val="00845A12"/>
    <w:rsid w:val="00845C6A"/>
    <w:rsid w:val="008468C5"/>
    <w:rsid w:val="00846F31"/>
    <w:rsid w:val="00847BB2"/>
    <w:rsid w:val="00847EDD"/>
    <w:rsid w:val="008502D8"/>
    <w:rsid w:val="008503E7"/>
    <w:rsid w:val="00850B9C"/>
    <w:rsid w:val="0085134C"/>
    <w:rsid w:val="008524EB"/>
    <w:rsid w:val="0085285E"/>
    <w:rsid w:val="00853078"/>
    <w:rsid w:val="008537F1"/>
    <w:rsid w:val="00853948"/>
    <w:rsid w:val="00853C4B"/>
    <w:rsid w:val="00853DA4"/>
    <w:rsid w:val="00855855"/>
    <w:rsid w:val="008559E8"/>
    <w:rsid w:val="00855B36"/>
    <w:rsid w:val="00857149"/>
    <w:rsid w:val="00857232"/>
    <w:rsid w:val="00857657"/>
    <w:rsid w:val="0085781C"/>
    <w:rsid w:val="00857CA7"/>
    <w:rsid w:val="00857DB2"/>
    <w:rsid w:val="00857EAC"/>
    <w:rsid w:val="00857FB2"/>
    <w:rsid w:val="0086022C"/>
    <w:rsid w:val="008607FD"/>
    <w:rsid w:val="00860852"/>
    <w:rsid w:val="00860C66"/>
    <w:rsid w:val="00860DAA"/>
    <w:rsid w:val="0086376C"/>
    <w:rsid w:val="00863896"/>
    <w:rsid w:val="00863FAF"/>
    <w:rsid w:val="00864394"/>
    <w:rsid w:val="00864A2C"/>
    <w:rsid w:val="00864A51"/>
    <w:rsid w:val="0086513D"/>
    <w:rsid w:val="008652D0"/>
    <w:rsid w:val="00865C2C"/>
    <w:rsid w:val="00865FEA"/>
    <w:rsid w:val="0086600C"/>
    <w:rsid w:val="00867AEB"/>
    <w:rsid w:val="008700F3"/>
    <w:rsid w:val="00870476"/>
    <w:rsid w:val="00870824"/>
    <w:rsid w:val="008708C0"/>
    <w:rsid w:val="008709A7"/>
    <w:rsid w:val="00870BE0"/>
    <w:rsid w:val="008716CD"/>
    <w:rsid w:val="00871745"/>
    <w:rsid w:val="008718AE"/>
    <w:rsid w:val="00871B45"/>
    <w:rsid w:val="00871E29"/>
    <w:rsid w:val="00871ECC"/>
    <w:rsid w:val="00872010"/>
    <w:rsid w:val="00872670"/>
    <w:rsid w:val="00872C35"/>
    <w:rsid w:val="0087367C"/>
    <w:rsid w:val="00873874"/>
    <w:rsid w:val="0087452B"/>
    <w:rsid w:val="00874604"/>
    <w:rsid w:val="00874A53"/>
    <w:rsid w:val="00874BE4"/>
    <w:rsid w:val="008752E7"/>
    <w:rsid w:val="0087648E"/>
    <w:rsid w:val="00876F0E"/>
    <w:rsid w:val="00877468"/>
    <w:rsid w:val="00877ABE"/>
    <w:rsid w:val="00880257"/>
    <w:rsid w:val="008808EB"/>
    <w:rsid w:val="00882024"/>
    <w:rsid w:val="00882ED4"/>
    <w:rsid w:val="00883078"/>
    <w:rsid w:val="008838A5"/>
    <w:rsid w:val="00883AD5"/>
    <w:rsid w:val="00883E26"/>
    <w:rsid w:val="008844B2"/>
    <w:rsid w:val="00884D1B"/>
    <w:rsid w:val="00884FE7"/>
    <w:rsid w:val="00885048"/>
    <w:rsid w:val="00885C89"/>
    <w:rsid w:val="008862C8"/>
    <w:rsid w:val="0088687B"/>
    <w:rsid w:val="00886A28"/>
    <w:rsid w:val="008873D6"/>
    <w:rsid w:val="00887827"/>
    <w:rsid w:val="00887AF8"/>
    <w:rsid w:val="00887B53"/>
    <w:rsid w:val="00887EB3"/>
    <w:rsid w:val="008912DA"/>
    <w:rsid w:val="00891349"/>
    <w:rsid w:val="0089207A"/>
    <w:rsid w:val="00892B35"/>
    <w:rsid w:val="00892E3C"/>
    <w:rsid w:val="00893716"/>
    <w:rsid w:val="008942F4"/>
    <w:rsid w:val="0089484F"/>
    <w:rsid w:val="00894875"/>
    <w:rsid w:val="008948D6"/>
    <w:rsid w:val="00894ACA"/>
    <w:rsid w:val="00894F5A"/>
    <w:rsid w:val="00895272"/>
    <w:rsid w:val="008956EC"/>
    <w:rsid w:val="00896103"/>
    <w:rsid w:val="00896205"/>
    <w:rsid w:val="0089622F"/>
    <w:rsid w:val="00896781"/>
    <w:rsid w:val="00897E8D"/>
    <w:rsid w:val="008A092B"/>
    <w:rsid w:val="008A0F21"/>
    <w:rsid w:val="008A15B1"/>
    <w:rsid w:val="008A167E"/>
    <w:rsid w:val="008A17E3"/>
    <w:rsid w:val="008A1D1E"/>
    <w:rsid w:val="008A2013"/>
    <w:rsid w:val="008A204E"/>
    <w:rsid w:val="008A2428"/>
    <w:rsid w:val="008A27A4"/>
    <w:rsid w:val="008A2A54"/>
    <w:rsid w:val="008A2E8B"/>
    <w:rsid w:val="008A30ED"/>
    <w:rsid w:val="008A373C"/>
    <w:rsid w:val="008A37EA"/>
    <w:rsid w:val="008A3855"/>
    <w:rsid w:val="008A3932"/>
    <w:rsid w:val="008A399F"/>
    <w:rsid w:val="008A3A25"/>
    <w:rsid w:val="008A4627"/>
    <w:rsid w:val="008A49C4"/>
    <w:rsid w:val="008A4C69"/>
    <w:rsid w:val="008A4E88"/>
    <w:rsid w:val="008A5204"/>
    <w:rsid w:val="008A5374"/>
    <w:rsid w:val="008A577C"/>
    <w:rsid w:val="008A5F94"/>
    <w:rsid w:val="008A63CC"/>
    <w:rsid w:val="008A6A09"/>
    <w:rsid w:val="008A6B86"/>
    <w:rsid w:val="008A74E8"/>
    <w:rsid w:val="008A7790"/>
    <w:rsid w:val="008B0447"/>
    <w:rsid w:val="008B0698"/>
    <w:rsid w:val="008B1111"/>
    <w:rsid w:val="008B1187"/>
    <w:rsid w:val="008B1A12"/>
    <w:rsid w:val="008B1F53"/>
    <w:rsid w:val="008B2BEE"/>
    <w:rsid w:val="008B3501"/>
    <w:rsid w:val="008B36A7"/>
    <w:rsid w:val="008B3C0A"/>
    <w:rsid w:val="008B45FD"/>
    <w:rsid w:val="008B4956"/>
    <w:rsid w:val="008B4A86"/>
    <w:rsid w:val="008B529D"/>
    <w:rsid w:val="008B53A7"/>
    <w:rsid w:val="008B54F5"/>
    <w:rsid w:val="008B5A88"/>
    <w:rsid w:val="008B5ACE"/>
    <w:rsid w:val="008B5F2D"/>
    <w:rsid w:val="008B6098"/>
    <w:rsid w:val="008B6477"/>
    <w:rsid w:val="008B67D2"/>
    <w:rsid w:val="008B69B9"/>
    <w:rsid w:val="008B6AAC"/>
    <w:rsid w:val="008B6C90"/>
    <w:rsid w:val="008B72B0"/>
    <w:rsid w:val="008B72D9"/>
    <w:rsid w:val="008B7826"/>
    <w:rsid w:val="008B787F"/>
    <w:rsid w:val="008B795B"/>
    <w:rsid w:val="008B79FC"/>
    <w:rsid w:val="008C00C4"/>
    <w:rsid w:val="008C051A"/>
    <w:rsid w:val="008C06E6"/>
    <w:rsid w:val="008C0755"/>
    <w:rsid w:val="008C08A4"/>
    <w:rsid w:val="008C0F93"/>
    <w:rsid w:val="008C1DF9"/>
    <w:rsid w:val="008C20D2"/>
    <w:rsid w:val="008C2919"/>
    <w:rsid w:val="008C2B89"/>
    <w:rsid w:val="008C2C20"/>
    <w:rsid w:val="008C2D60"/>
    <w:rsid w:val="008C2DFA"/>
    <w:rsid w:val="008C2E30"/>
    <w:rsid w:val="008C33DA"/>
    <w:rsid w:val="008C3AD7"/>
    <w:rsid w:val="008C3BAF"/>
    <w:rsid w:val="008C3BC5"/>
    <w:rsid w:val="008C48DC"/>
    <w:rsid w:val="008C50CA"/>
    <w:rsid w:val="008C55FB"/>
    <w:rsid w:val="008C69BB"/>
    <w:rsid w:val="008C6B99"/>
    <w:rsid w:val="008C7284"/>
    <w:rsid w:val="008C7E1A"/>
    <w:rsid w:val="008C7F41"/>
    <w:rsid w:val="008C7FEA"/>
    <w:rsid w:val="008C7FF8"/>
    <w:rsid w:val="008D0166"/>
    <w:rsid w:val="008D03A2"/>
    <w:rsid w:val="008D0B51"/>
    <w:rsid w:val="008D0D94"/>
    <w:rsid w:val="008D15B3"/>
    <w:rsid w:val="008D15F8"/>
    <w:rsid w:val="008D1785"/>
    <w:rsid w:val="008D1C12"/>
    <w:rsid w:val="008D1D76"/>
    <w:rsid w:val="008D1DAF"/>
    <w:rsid w:val="008D1EB1"/>
    <w:rsid w:val="008D29F2"/>
    <w:rsid w:val="008D2E98"/>
    <w:rsid w:val="008D3A0E"/>
    <w:rsid w:val="008D42BD"/>
    <w:rsid w:val="008D4495"/>
    <w:rsid w:val="008D51D9"/>
    <w:rsid w:val="008D54F7"/>
    <w:rsid w:val="008D5529"/>
    <w:rsid w:val="008D6159"/>
    <w:rsid w:val="008D709D"/>
    <w:rsid w:val="008D74B3"/>
    <w:rsid w:val="008E02E8"/>
    <w:rsid w:val="008E0373"/>
    <w:rsid w:val="008E04DC"/>
    <w:rsid w:val="008E1108"/>
    <w:rsid w:val="008E19FB"/>
    <w:rsid w:val="008E20C9"/>
    <w:rsid w:val="008E28E9"/>
    <w:rsid w:val="008E2CA4"/>
    <w:rsid w:val="008E3696"/>
    <w:rsid w:val="008E409F"/>
    <w:rsid w:val="008E44C8"/>
    <w:rsid w:val="008E541B"/>
    <w:rsid w:val="008E58D8"/>
    <w:rsid w:val="008E59BF"/>
    <w:rsid w:val="008E640A"/>
    <w:rsid w:val="008E6862"/>
    <w:rsid w:val="008E7044"/>
    <w:rsid w:val="008E767B"/>
    <w:rsid w:val="008E7F1B"/>
    <w:rsid w:val="008F0303"/>
    <w:rsid w:val="008F072B"/>
    <w:rsid w:val="008F0AC7"/>
    <w:rsid w:val="008F1010"/>
    <w:rsid w:val="008F122A"/>
    <w:rsid w:val="008F14A8"/>
    <w:rsid w:val="008F1EAA"/>
    <w:rsid w:val="008F3B45"/>
    <w:rsid w:val="008F3FB0"/>
    <w:rsid w:val="008F418D"/>
    <w:rsid w:val="008F45DE"/>
    <w:rsid w:val="008F47D1"/>
    <w:rsid w:val="008F4B20"/>
    <w:rsid w:val="008F5088"/>
    <w:rsid w:val="008F5134"/>
    <w:rsid w:val="008F5740"/>
    <w:rsid w:val="008F5BC8"/>
    <w:rsid w:val="008F5C68"/>
    <w:rsid w:val="008F6016"/>
    <w:rsid w:val="008F602E"/>
    <w:rsid w:val="008F6CA0"/>
    <w:rsid w:val="008F752A"/>
    <w:rsid w:val="008F7E79"/>
    <w:rsid w:val="0090015E"/>
    <w:rsid w:val="00900376"/>
    <w:rsid w:val="0090067F"/>
    <w:rsid w:val="009007A5"/>
    <w:rsid w:val="00901356"/>
    <w:rsid w:val="00901897"/>
    <w:rsid w:val="00901D22"/>
    <w:rsid w:val="00901EF7"/>
    <w:rsid w:val="00902B44"/>
    <w:rsid w:val="00902E5F"/>
    <w:rsid w:val="009034A4"/>
    <w:rsid w:val="00903BBF"/>
    <w:rsid w:val="00903EFB"/>
    <w:rsid w:val="00904406"/>
    <w:rsid w:val="009044CA"/>
    <w:rsid w:val="00904C5E"/>
    <w:rsid w:val="00905017"/>
    <w:rsid w:val="00905226"/>
    <w:rsid w:val="00905FC7"/>
    <w:rsid w:val="00906474"/>
    <w:rsid w:val="00906ECE"/>
    <w:rsid w:val="0090701B"/>
    <w:rsid w:val="00907239"/>
    <w:rsid w:val="0090742A"/>
    <w:rsid w:val="0090753F"/>
    <w:rsid w:val="009079A7"/>
    <w:rsid w:val="00907B62"/>
    <w:rsid w:val="00907DDA"/>
    <w:rsid w:val="009101D7"/>
    <w:rsid w:val="009101E8"/>
    <w:rsid w:val="009103D2"/>
    <w:rsid w:val="0091109D"/>
    <w:rsid w:val="009110F2"/>
    <w:rsid w:val="00911BE4"/>
    <w:rsid w:val="00911C27"/>
    <w:rsid w:val="00911C5B"/>
    <w:rsid w:val="00911E19"/>
    <w:rsid w:val="00912086"/>
    <w:rsid w:val="0091233E"/>
    <w:rsid w:val="009124ED"/>
    <w:rsid w:val="0091291C"/>
    <w:rsid w:val="00912C78"/>
    <w:rsid w:val="00912FDF"/>
    <w:rsid w:val="00913174"/>
    <w:rsid w:val="0091335D"/>
    <w:rsid w:val="00913809"/>
    <w:rsid w:val="009138CA"/>
    <w:rsid w:val="0091390A"/>
    <w:rsid w:val="00913CD9"/>
    <w:rsid w:val="00914DFA"/>
    <w:rsid w:val="009154A0"/>
    <w:rsid w:val="009156D2"/>
    <w:rsid w:val="00915D7B"/>
    <w:rsid w:val="00915F57"/>
    <w:rsid w:val="00916093"/>
    <w:rsid w:val="00916949"/>
    <w:rsid w:val="00916B20"/>
    <w:rsid w:val="00916CB1"/>
    <w:rsid w:val="00916F7C"/>
    <w:rsid w:val="009171F2"/>
    <w:rsid w:val="0091724C"/>
    <w:rsid w:val="00920347"/>
    <w:rsid w:val="00920C14"/>
    <w:rsid w:val="0092124A"/>
    <w:rsid w:val="009216FA"/>
    <w:rsid w:val="00921DE8"/>
    <w:rsid w:val="00921E2F"/>
    <w:rsid w:val="009224FF"/>
    <w:rsid w:val="009232B8"/>
    <w:rsid w:val="009237D4"/>
    <w:rsid w:val="009237EF"/>
    <w:rsid w:val="00924DAA"/>
    <w:rsid w:val="00925A2E"/>
    <w:rsid w:val="009266F8"/>
    <w:rsid w:val="00926DCE"/>
    <w:rsid w:val="0092727F"/>
    <w:rsid w:val="00927660"/>
    <w:rsid w:val="00927879"/>
    <w:rsid w:val="00927947"/>
    <w:rsid w:val="00927CAE"/>
    <w:rsid w:val="00927CC2"/>
    <w:rsid w:val="00931DD6"/>
    <w:rsid w:val="00931EC8"/>
    <w:rsid w:val="00932864"/>
    <w:rsid w:val="00932906"/>
    <w:rsid w:val="00932B72"/>
    <w:rsid w:val="00932DDE"/>
    <w:rsid w:val="0093314F"/>
    <w:rsid w:val="00933441"/>
    <w:rsid w:val="00933912"/>
    <w:rsid w:val="00933921"/>
    <w:rsid w:val="00933B62"/>
    <w:rsid w:val="00933F99"/>
    <w:rsid w:val="009340A6"/>
    <w:rsid w:val="0093416A"/>
    <w:rsid w:val="00934721"/>
    <w:rsid w:val="00934FD3"/>
    <w:rsid w:val="00935245"/>
    <w:rsid w:val="00935640"/>
    <w:rsid w:val="00935664"/>
    <w:rsid w:val="00935C3A"/>
    <w:rsid w:val="00936020"/>
    <w:rsid w:val="00936732"/>
    <w:rsid w:val="00936745"/>
    <w:rsid w:val="009372A9"/>
    <w:rsid w:val="0093730C"/>
    <w:rsid w:val="009373AE"/>
    <w:rsid w:val="00937446"/>
    <w:rsid w:val="009379DD"/>
    <w:rsid w:val="00940124"/>
    <w:rsid w:val="00940ADE"/>
    <w:rsid w:val="00940E61"/>
    <w:rsid w:val="00940EC0"/>
    <w:rsid w:val="00940FCE"/>
    <w:rsid w:val="00941326"/>
    <w:rsid w:val="00941489"/>
    <w:rsid w:val="009415F2"/>
    <w:rsid w:val="00941810"/>
    <w:rsid w:val="00941A48"/>
    <w:rsid w:val="00941E6F"/>
    <w:rsid w:val="0094221F"/>
    <w:rsid w:val="00942533"/>
    <w:rsid w:val="00943A7F"/>
    <w:rsid w:val="00943C1C"/>
    <w:rsid w:val="00943C23"/>
    <w:rsid w:val="009442BA"/>
    <w:rsid w:val="009442CC"/>
    <w:rsid w:val="00945F23"/>
    <w:rsid w:val="009461DD"/>
    <w:rsid w:val="00946B29"/>
    <w:rsid w:val="00946C77"/>
    <w:rsid w:val="00946DCA"/>
    <w:rsid w:val="00946F68"/>
    <w:rsid w:val="009475AA"/>
    <w:rsid w:val="0094780F"/>
    <w:rsid w:val="00947EC9"/>
    <w:rsid w:val="00950371"/>
    <w:rsid w:val="00950D62"/>
    <w:rsid w:val="00951AF4"/>
    <w:rsid w:val="00951BE2"/>
    <w:rsid w:val="00951F01"/>
    <w:rsid w:val="00952897"/>
    <w:rsid w:val="00952A6F"/>
    <w:rsid w:val="00952AD2"/>
    <w:rsid w:val="00953311"/>
    <w:rsid w:val="009536FB"/>
    <w:rsid w:val="00953BFD"/>
    <w:rsid w:val="00954149"/>
    <w:rsid w:val="0095414B"/>
    <w:rsid w:val="0095431F"/>
    <w:rsid w:val="00954C43"/>
    <w:rsid w:val="009552D1"/>
    <w:rsid w:val="00955728"/>
    <w:rsid w:val="00955D30"/>
    <w:rsid w:val="00955F3D"/>
    <w:rsid w:val="0095626E"/>
    <w:rsid w:val="009565B5"/>
    <w:rsid w:val="00956DB8"/>
    <w:rsid w:val="00960576"/>
    <w:rsid w:val="009608E4"/>
    <w:rsid w:val="009610CF"/>
    <w:rsid w:val="009616DB"/>
    <w:rsid w:val="00961F1B"/>
    <w:rsid w:val="0096243F"/>
    <w:rsid w:val="00962CC3"/>
    <w:rsid w:val="00962F29"/>
    <w:rsid w:val="009632D8"/>
    <w:rsid w:val="00963821"/>
    <w:rsid w:val="00963A3F"/>
    <w:rsid w:val="00963E04"/>
    <w:rsid w:val="00964193"/>
    <w:rsid w:val="00965B8A"/>
    <w:rsid w:val="009664CE"/>
    <w:rsid w:val="00966C16"/>
    <w:rsid w:val="009672ED"/>
    <w:rsid w:val="00967485"/>
    <w:rsid w:val="00967C2D"/>
    <w:rsid w:val="009700CA"/>
    <w:rsid w:val="009703DA"/>
    <w:rsid w:val="00970A30"/>
    <w:rsid w:val="00970E0E"/>
    <w:rsid w:val="00971544"/>
    <w:rsid w:val="009718BC"/>
    <w:rsid w:val="00972322"/>
    <w:rsid w:val="00972369"/>
    <w:rsid w:val="0097238C"/>
    <w:rsid w:val="0097253E"/>
    <w:rsid w:val="00972866"/>
    <w:rsid w:val="0097288F"/>
    <w:rsid w:val="00973A65"/>
    <w:rsid w:val="00973CB3"/>
    <w:rsid w:val="009752C3"/>
    <w:rsid w:val="00975989"/>
    <w:rsid w:val="00975A02"/>
    <w:rsid w:val="00975B24"/>
    <w:rsid w:val="00975B6B"/>
    <w:rsid w:val="0097692C"/>
    <w:rsid w:val="0097692F"/>
    <w:rsid w:val="00976AB1"/>
    <w:rsid w:val="00977533"/>
    <w:rsid w:val="00977F0B"/>
    <w:rsid w:val="009802FE"/>
    <w:rsid w:val="00980B4C"/>
    <w:rsid w:val="0098110B"/>
    <w:rsid w:val="00981475"/>
    <w:rsid w:val="009814DD"/>
    <w:rsid w:val="00981783"/>
    <w:rsid w:val="00982A7D"/>
    <w:rsid w:val="00982B72"/>
    <w:rsid w:val="0098322D"/>
    <w:rsid w:val="009834B2"/>
    <w:rsid w:val="00983B81"/>
    <w:rsid w:val="00983C75"/>
    <w:rsid w:val="009841A6"/>
    <w:rsid w:val="009843AE"/>
    <w:rsid w:val="00984ACB"/>
    <w:rsid w:val="00985243"/>
    <w:rsid w:val="0098591D"/>
    <w:rsid w:val="00985BDB"/>
    <w:rsid w:val="00985DC6"/>
    <w:rsid w:val="00985F6E"/>
    <w:rsid w:val="00985FA8"/>
    <w:rsid w:val="009862DE"/>
    <w:rsid w:val="00986CAA"/>
    <w:rsid w:val="00986DF3"/>
    <w:rsid w:val="009877D8"/>
    <w:rsid w:val="00987EB8"/>
    <w:rsid w:val="0099085E"/>
    <w:rsid w:val="00990E6C"/>
    <w:rsid w:val="00991151"/>
    <w:rsid w:val="009911E9"/>
    <w:rsid w:val="00991650"/>
    <w:rsid w:val="009917D2"/>
    <w:rsid w:val="0099190E"/>
    <w:rsid w:val="00992A4F"/>
    <w:rsid w:val="009937CF"/>
    <w:rsid w:val="0099521D"/>
    <w:rsid w:val="00995CD8"/>
    <w:rsid w:val="0099684C"/>
    <w:rsid w:val="009972FB"/>
    <w:rsid w:val="009976CD"/>
    <w:rsid w:val="00997C98"/>
    <w:rsid w:val="009A0C03"/>
    <w:rsid w:val="009A0CA1"/>
    <w:rsid w:val="009A0D08"/>
    <w:rsid w:val="009A1AB6"/>
    <w:rsid w:val="009A1F7F"/>
    <w:rsid w:val="009A25F7"/>
    <w:rsid w:val="009A38B8"/>
    <w:rsid w:val="009A42D8"/>
    <w:rsid w:val="009A478B"/>
    <w:rsid w:val="009A480F"/>
    <w:rsid w:val="009A4A3E"/>
    <w:rsid w:val="009A505C"/>
    <w:rsid w:val="009A50E2"/>
    <w:rsid w:val="009A55C4"/>
    <w:rsid w:val="009A5FF9"/>
    <w:rsid w:val="009A6108"/>
    <w:rsid w:val="009A6E2C"/>
    <w:rsid w:val="009A712D"/>
    <w:rsid w:val="009A7718"/>
    <w:rsid w:val="009B042D"/>
    <w:rsid w:val="009B0523"/>
    <w:rsid w:val="009B1301"/>
    <w:rsid w:val="009B15CB"/>
    <w:rsid w:val="009B1838"/>
    <w:rsid w:val="009B18CD"/>
    <w:rsid w:val="009B1956"/>
    <w:rsid w:val="009B1C1C"/>
    <w:rsid w:val="009B383D"/>
    <w:rsid w:val="009B3957"/>
    <w:rsid w:val="009B4E78"/>
    <w:rsid w:val="009B5226"/>
    <w:rsid w:val="009B5313"/>
    <w:rsid w:val="009B5583"/>
    <w:rsid w:val="009B567C"/>
    <w:rsid w:val="009B579B"/>
    <w:rsid w:val="009B58B3"/>
    <w:rsid w:val="009B5B0E"/>
    <w:rsid w:val="009B64B3"/>
    <w:rsid w:val="009B674F"/>
    <w:rsid w:val="009B6BB3"/>
    <w:rsid w:val="009B6C95"/>
    <w:rsid w:val="009B6E34"/>
    <w:rsid w:val="009B6F7E"/>
    <w:rsid w:val="009B7826"/>
    <w:rsid w:val="009B78F1"/>
    <w:rsid w:val="009C011D"/>
    <w:rsid w:val="009C0DD1"/>
    <w:rsid w:val="009C0EA6"/>
    <w:rsid w:val="009C1600"/>
    <w:rsid w:val="009C1979"/>
    <w:rsid w:val="009C2258"/>
    <w:rsid w:val="009C227F"/>
    <w:rsid w:val="009C28DE"/>
    <w:rsid w:val="009C3109"/>
    <w:rsid w:val="009C32CC"/>
    <w:rsid w:val="009C38C0"/>
    <w:rsid w:val="009C395E"/>
    <w:rsid w:val="009C451E"/>
    <w:rsid w:val="009C4C1C"/>
    <w:rsid w:val="009C5004"/>
    <w:rsid w:val="009C54F1"/>
    <w:rsid w:val="009C5914"/>
    <w:rsid w:val="009C69D4"/>
    <w:rsid w:val="009C6D3B"/>
    <w:rsid w:val="009C7C00"/>
    <w:rsid w:val="009D0607"/>
    <w:rsid w:val="009D068A"/>
    <w:rsid w:val="009D0F58"/>
    <w:rsid w:val="009D1040"/>
    <w:rsid w:val="009D137B"/>
    <w:rsid w:val="009D1588"/>
    <w:rsid w:val="009D1B38"/>
    <w:rsid w:val="009D1BD1"/>
    <w:rsid w:val="009D1DC2"/>
    <w:rsid w:val="009D21B0"/>
    <w:rsid w:val="009D2495"/>
    <w:rsid w:val="009D26FB"/>
    <w:rsid w:val="009D2784"/>
    <w:rsid w:val="009D2937"/>
    <w:rsid w:val="009D2EA7"/>
    <w:rsid w:val="009D2F1E"/>
    <w:rsid w:val="009D3074"/>
    <w:rsid w:val="009D343F"/>
    <w:rsid w:val="009D3797"/>
    <w:rsid w:val="009D498C"/>
    <w:rsid w:val="009D4E48"/>
    <w:rsid w:val="009D638A"/>
    <w:rsid w:val="009D6E9A"/>
    <w:rsid w:val="009D6F10"/>
    <w:rsid w:val="009E08F8"/>
    <w:rsid w:val="009E0E07"/>
    <w:rsid w:val="009E0E5B"/>
    <w:rsid w:val="009E11C6"/>
    <w:rsid w:val="009E11D5"/>
    <w:rsid w:val="009E1535"/>
    <w:rsid w:val="009E16ED"/>
    <w:rsid w:val="009E181C"/>
    <w:rsid w:val="009E20CC"/>
    <w:rsid w:val="009E22E5"/>
    <w:rsid w:val="009E3204"/>
    <w:rsid w:val="009E3806"/>
    <w:rsid w:val="009E38A1"/>
    <w:rsid w:val="009E3EFF"/>
    <w:rsid w:val="009E4680"/>
    <w:rsid w:val="009E4F72"/>
    <w:rsid w:val="009E54D4"/>
    <w:rsid w:val="009E5B92"/>
    <w:rsid w:val="009E6EDE"/>
    <w:rsid w:val="009E6FC1"/>
    <w:rsid w:val="009E7932"/>
    <w:rsid w:val="009F064F"/>
    <w:rsid w:val="009F06D3"/>
    <w:rsid w:val="009F0882"/>
    <w:rsid w:val="009F130C"/>
    <w:rsid w:val="009F1317"/>
    <w:rsid w:val="009F17A0"/>
    <w:rsid w:val="009F20E1"/>
    <w:rsid w:val="009F2505"/>
    <w:rsid w:val="009F2558"/>
    <w:rsid w:val="009F2696"/>
    <w:rsid w:val="009F335F"/>
    <w:rsid w:val="009F34F5"/>
    <w:rsid w:val="009F354C"/>
    <w:rsid w:val="009F3860"/>
    <w:rsid w:val="009F3B47"/>
    <w:rsid w:val="009F3F31"/>
    <w:rsid w:val="009F4E04"/>
    <w:rsid w:val="009F4EBB"/>
    <w:rsid w:val="009F597E"/>
    <w:rsid w:val="009F5C52"/>
    <w:rsid w:val="009F613D"/>
    <w:rsid w:val="009F6818"/>
    <w:rsid w:val="009F6C34"/>
    <w:rsid w:val="009F6FA5"/>
    <w:rsid w:val="009F70DF"/>
    <w:rsid w:val="009F7519"/>
    <w:rsid w:val="009F7FBA"/>
    <w:rsid w:val="00A005ED"/>
    <w:rsid w:val="00A007B6"/>
    <w:rsid w:val="00A00840"/>
    <w:rsid w:val="00A00BC7"/>
    <w:rsid w:val="00A0120A"/>
    <w:rsid w:val="00A01436"/>
    <w:rsid w:val="00A0170A"/>
    <w:rsid w:val="00A01AB0"/>
    <w:rsid w:val="00A01DA4"/>
    <w:rsid w:val="00A01E93"/>
    <w:rsid w:val="00A01E9F"/>
    <w:rsid w:val="00A02CEF"/>
    <w:rsid w:val="00A0348F"/>
    <w:rsid w:val="00A03B3B"/>
    <w:rsid w:val="00A041E2"/>
    <w:rsid w:val="00A04951"/>
    <w:rsid w:val="00A04D51"/>
    <w:rsid w:val="00A04E23"/>
    <w:rsid w:val="00A04F07"/>
    <w:rsid w:val="00A05239"/>
    <w:rsid w:val="00A05BF3"/>
    <w:rsid w:val="00A05DAB"/>
    <w:rsid w:val="00A05ED6"/>
    <w:rsid w:val="00A05F71"/>
    <w:rsid w:val="00A069E6"/>
    <w:rsid w:val="00A06ABE"/>
    <w:rsid w:val="00A072D4"/>
    <w:rsid w:val="00A07553"/>
    <w:rsid w:val="00A1004D"/>
    <w:rsid w:val="00A10119"/>
    <w:rsid w:val="00A10E87"/>
    <w:rsid w:val="00A117D7"/>
    <w:rsid w:val="00A119E0"/>
    <w:rsid w:val="00A129B7"/>
    <w:rsid w:val="00A12CA9"/>
    <w:rsid w:val="00A14120"/>
    <w:rsid w:val="00A14298"/>
    <w:rsid w:val="00A14780"/>
    <w:rsid w:val="00A14933"/>
    <w:rsid w:val="00A1496B"/>
    <w:rsid w:val="00A15992"/>
    <w:rsid w:val="00A15CA7"/>
    <w:rsid w:val="00A15E6B"/>
    <w:rsid w:val="00A16622"/>
    <w:rsid w:val="00A167CE"/>
    <w:rsid w:val="00A169A7"/>
    <w:rsid w:val="00A16FA9"/>
    <w:rsid w:val="00A1784B"/>
    <w:rsid w:val="00A17A28"/>
    <w:rsid w:val="00A17E74"/>
    <w:rsid w:val="00A17FB9"/>
    <w:rsid w:val="00A17FD0"/>
    <w:rsid w:val="00A20071"/>
    <w:rsid w:val="00A205D1"/>
    <w:rsid w:val="00A20A3E"/>
    <w:rsid w:val="00A21A2E"/>
    <w:rsid w:val="00A22176"/>
    <w:rsid w:val="00A22BB5"/>
    <w:rsid w:val="00A230A7"/>
    <w:rsid w:val="00A231CA"/>
    <w:rsid w:val="00A2382C"/>
    <w:rsid w:val="00A2385C"/>
    <w:rsid w:val="00A24122"/>
    <w:rsid w:val="00A245E5"/>
    <w:rsid w:val="00A247BF"/>
    <w:rsid w:val="00A24B68"/>
    <w:rsid w:val="00A2620A"/>
    <w:rsid w:val="00A266A3"/>
    <w:rsid w:val="00A268A0"/>
    <w:rsid w:val="00A26F62"/>
    <w:rsid w:val="00A27108"/>
    <w:rsid w:val="00A27621"/>
    <w:rsid w:val="00A306B7"/>
    <w:rsid w:val="00A30DCD"/>
    <w:rsid w:val="00A31280"/>
    <w:rsid w:val="00A31439"/>
    <w:rsid w:val="00A31C76"/>
    <w:rsid w:val="00A31E2B"/>
    <w:rsid w:val="00A3237C"/>
    <w:rsid w:val="00A32846"/>
    <w:rsid w:val="00A32B79"/>
    <w:rsid w:val="00A32E14"/>
    <w:rsid w:val="00A32EE2"/>
    <w:rsid w:val="00A33071"/>
    <w:rsid w:val="00A3317A"/>
    <w:rsid w:val="00A336D9"/>
    <w:rsid w:val="00A336E2"/>
    <w:rsid w:val="00A33C02"/>
    <w:rsid w:val="00A33E57"/>
    <w:rsid w:val="00A3444A"/>
    <w:rsid w:val="00A3525A"/>
    <w:rsid w:val="00A353E2"/>
    <w:rsid w:val="00A3560E"/>
    <w:rsid w:val="00A3562E"/>
    <w:rsid w:val="00A35A9D"/>
    <w:rsid w:val="00A35BE0"/>
    <w:rsid w:val="00A363B1"/>
    <w:rsid w:val="00A36527"/>
    <w:rsid w:val="00A369C4"/>
    <w:rsid w:val="00A37796"/>
    <w:rsid w:val="00A37DA3"/>
    <w:rsid w:val="00A37F31"/>
    <w:rsid w:val="00A401FE"/>
    <w:rsid w:val="00A40987"/>
    <w:rsid w:val="00A4163E"/>
    <w:rsid w:val="00A4166C"/>
    <w:rsid w:val="00A41E5C"/>
    <w:rsid w:val="00A4259A"/>
    <w:rsid w:val="00A42779"/>
    <w:rsid w:val="00A4328C"/>
    <w:rsid w:val="00A43557"/>
    <w:rsid w:val="00A436E9"/>
    <w:rsid w:val="00A439B1"/>
    <w:rsid w:val="00A441B2"/>
    <w:rsid w:val="00A444D5"/>
    <w:rsid w:val="00A44C05"/>
    <w:rsid w:val="00A45A2E"/>
    <w:rsid w:val="00A45A3E"/>
    <w:rsid w:val="00A4607D"/>
    <w:rsid w:val="00A467E9"/>
    <w:rsid w:val="00A467ED"/>
    <w:rsid w:val="00A46B3A"/>
    <w:rsid w:val="00A46C93"/>
    <w:rsid w:val="00A47306"/>
    <w:rsid w:val="00A4786B"/>
    <w:rsid w:val="00A51C4D"/>
    <w:rsid w:val="00A51E25"/>
    <w:rsid w:val="00A52130"/>
    <w:rsid w:val="00A52B12"/>
    <w:rsid w:val="00A532CC"/>
    <w:rsid w:val="00A546C7"/>
    <w:rsid w:val="00A54733"/>
    <w:rsid w:val="00A55822"/>
    <w:rsid w:val="00A55BB3"/>
    <w:rsid w:val="00A55C4C"/>
    <w:rsid w:val="00A55E8F"/>
    <w:rsid w:val="00A56174"/>
    <w:rsid w:val="00A565D8"/>
    <w:rsid w:val="00A567C4"/>
    <w:rsid w:val="00A56E4B"/>
    <w:rsid w:val="00A56E53"/>
    <w:rsid w:val="00A57692"/>
    <w:rsid w:val="00A57BCC"/>
    <w:rsid w:val="00A57D69"/>
    <w:rsid w:val="00A6082F"/>
    <w:rsid w:val="00A60E20"/>
    <w:rsid w:val="00A610C6"/>
    <w:rsid w:val="00A611F9"/>
    <w:rsid w:val="00A6122C"/>
    <w:rsid w:val="00A616E5"/>
    <w:rsid w:val="00A619A1"/>
    <w:rsid w:val="00A61BDE"/>
    <w:rsid w:val="00A61C90"/>
    <w:rsid w:val="00A62068"/>
    <w:rsid w:val="00A6218E"/>
    <w:rsid w:val="00A6218F"/>
    <w:rsid w:val="00A62C12"/>
    <w:rsid w:val="00A62C71"/>
    <w:rsid w:val="00A632ED"/>
    <w:rsid w:val="00A63505"/>
    <w:rsid w:val="00A6418B"/>
    <w:rsid w:val="00A64497"/>
    <w:rsid w:val="00A64743"/>
    <w:rsid w:val="00A64D06"/>
    <w:rsid w:val="00A64DA0"/>
    <w:rsid w:val="00A65418"/>
    <w:rsid w:val="00A65657"/>
    <w:rsid w:val="00A65A42"/>
    <w:rsid w:val="00A65C29"/>
    <w:rsid w:val="00A6622B"/>
    <w:rsid w:val="00A66EBB"/>
    <w:rsid w:val="00A67026"/>
    <w:rsid w:val="00A677A4"/>
    <w:rsid w:val="00A70A13"/>
    <w:rsid w:val="00A70E50"/>
    <w:rsid w:val="00A7125E"/>
    <w:rsid w:val="00A713F9"/>
    <w:rsid w:val="00A7195F"/>
    <w:rsid w:val="00A71AE7"/>
    <w:rsid w:val="00A71B60"/>
    <w:rsid w:val="00A72498"/>
    <w:rsid w:val="00A72693"/>
    <w:rsid w:val="00A72776"/>
    <w:rsid w:val="00A72829"/>
    <w:rsid w:val="00A72BCF"/>
    <w:rsid w:val="00A72EEB"/>
    <w:rsid w:val="00A737D0"/>
    <w:rsid w:val="00A73D1B"/>
    <w:rsid w:val="00A73E58"/>
    <w:rsid w:val="00A73EE9"/>
    <w:rsid w:val="00A743F9"/>
    <w:rsid w:val="00A74EFD"/>
    <w:rsid w:val="00A74F47"/>
    <w:rsid w:val="00A75315"/>
    <w:rsid w:val="00A757B2"/>
    <w:rsid w:val="00A758AA"/>
    <w:rsid w:val="00A75B3C"/>
    <w:rsid w:val="00A75BA2"/>
    <w:rsid w:val="00A75FC5"/>
    <w:rsid w:val="00A76182"/>
    <w:rsid w:val="00A76A7B"/>
    <w:rsid w:val="00A7742E"/>
    <w:rsid w:val="00A776B4"/>
    <w:rsid w:val="00A778B1"/>
    <w:rsid w:val="00A77F3E"/>
    <w:rsid w:val="00A80AA8"/>
    <w:rsid w:val="00A811B3"/>
    <w:rsid w:val="00A81902"/>
    <w:rsid w:val="00A8190C"/>
    <w:rsid w:val="00A819AA"/>
    <w:rsid w:val="00A81A78"/>
    <w:rsid w:val="00A82CB6"/>
    <w:rsid w:val="00A82F99"/>
    <w:rsid w:val="00A83524"/>
    <w:rsid w:val="00A836DA"/>
    <w:rsid w:val="00A83CE5"/>
    <w:rsid w:val="00A8412F"/>
    <w:rsid w:val="00A84472"/>
    <w:rsid w:val="00A84C5F"/>
    <w:rsid w:val="00A851CE"/>
    <w:rsid w:val="00A85394"/>
    <w:rsid w:val="00A856D0"/>
    <w:rsid w:val="00A85DBF"/>
    <w:rsid w:val="00A867C4"/>
    <w:rsid w:val="00A869D5"/>
    <w:rsid w:val="00A87023"/>
    <w:rsid w:val="00A872D2"/>
    <w:rsid w:val="00A87919"/>
    <w:rsid w:val="00A87AA0"/>
    <w:rsid w:val="00A90049"/>
    <w:rsid w:val="00A903A3"/>
    <w:rsid w:val="00A9063C"/>
    <w:rsid w:val="00A906E6"/>
    <w:rsid w:val="00A9128E"/>
    <w:rsid w:val="00A91462"/>
    <w:rsid w:val="00A9172D"/>
    <w:rsid w:val="00A9260E"/>
    <w:rsid w:val="00A92920"/>
    <w:rsid w:val="00A930BC"/>
    <w:rsid w:val="00A9380F"/>
    <w:rsid w:val="00A93849"/>
    <w:rsid w:val="00A93F81"/>
    <w:rsid w:val="00A93F82"/>
    <w:rsid w:val="00A94818"/>
    <w:rsid w:val="00A94B9A"/>
    <w:rsid w:val="00A94F3B"/>
    <w:rsid w:val="00A958CF"/>
    <w:rsid w:val="00A96097"/>
    <w:rsid w:val="00A966E8"/>
    <w:rsid w:val="00A96910"/>
    <w:rsid w:val="00A96B7E"/>
    <w:rsid w:val="00A9718D"/>
    <w:rsid w:val="00A97C3A"/>
    <w:rsid w:val="00A97CE4"/>
    <w:rsid w:val="00AA0591"/>
    <w:rsid w:val="00AA078F"/>
    <w:rsid w:val="00AA0AD1"/>
    <w:rsid w:val="00AA143D"/>
    <w:rsid w:val="00AA1568"/>
    <w:rsid w:val="00AA1778"/>
    <w:rsid w:val="00AA1E93"/>
    <w:rsid w:val="00AA278B"/>
    <w:rsid w:val="00AA2F42"/>
    <w:rsid w:val="00AA3072"/>
    <w:rsid w:val="00AA308D"/>
    <w:rsid w:val="00AA3165"/>
    <w:rsid w:val="00AA3AC5"/>
    <w:rsid w:val="00AA3DCE"/>
    <w:rsid w:val="00AA4714"/>
    <w:rsid w:val="00AA516E"/>
    <w:rsid w:val="00AA52D1"/>
    <w:rsid w:val="00AA61A3"/>
    <w:rsid w:val="00AA6C8E"/>
    <w:rsid w:val="00AA75E6"/>
    <w:rsid w:val="00AA7A2F"/>
    <w:rsid w:val="00AA7E06"/>
    <w:rsid w:val="00AA7E5D"/>
    <w:rsid w:val="00AB0200"/>
    <w:rsid w:val="00AB073F"/>
    <w:rsid w:val="00AB230B"/>
    <w:rsid w:val="00AB2791"/>
    <w:rsid w:val="00AB27FF"/>
    <w:rsid w:val="00AB2AE7"/>
    <w:rsid w:val="00AB2BE1"/>
    <w:rsid w:val="00AB2D77"/>
    <w:rsid w:val="00AB3DDB"/>
    <w:rsid w:val="00AB42D5"/>
    <w:rsid w:val="00AB4C41"/>
    <w:rsid w:val="00AB5199"/>
    <w:rsid w:val="00AB55A3"/>
    <w:rsid w:val="00AB602E"/>
    <w:rsid w:val="00AB65D2"/>
    <w:rsid w:val="00AB660B"/>
    <w:rsid w:val="00AB6D7D"/>
    <w:rsid w:val="00AB76F3"/>
    <w:rsid w:val="00AB7A7E"/>
    <w:rsid w:val="00AC007C"/>
    <w:rsid w:val="00AC01CC"/>
    <w:rsid w:val="00AC01DC"/>
    <w:rsid w:val="00AC13FD"/>
    <w:rsid w:val="00AC19C8"/>
    <w:rsid w:val="00AC1B40"/>
    <w:rsid w:val="00AC1E2E"/>
    <w:rsid w:val="00AC24B6"/>
    <w:rsid w:val="00AC264E"/>
    <w:rsid w:val="00AC388B"/>
    <w:rsid w:val="00AC388F"/>
    <w:rsid w:val="00AC3933"/>
    <w:rsid w:val="00AC3952"/>
    <w:rsid w:val="00AC39B0"/>
    <w:rsid w:val="00AC3A1B"/>
    <w:rsid w:val="00AC3AD8"/>
    <w:rsid w:val="00AC404B"/>
    <w:rsid w:val="00AC491B"/>
    <w:rsid w:val="00AC512F"/>
    <w:rsid w:val="00AC56AA"/>
    <w:rsid w:val="00AC603C"/>
    <w:rsid w:val="00AC628E"/>
    <w:rsid w:val="00AC6690"/>
    <w:rsid w:val="00AC6CB6"/>
    <w:rsid w:val="00AC6D08"/>
    <w:rsid w:val="00AC6E4C"/>
    <w:rsid w:val="00AC7512"/>
    <w:rsid w:val="00AC7A77"/>
    <w:rsid w:val="00AD003A"/>
    <w:rsid w:val="00AD072F"/>
    <w:rsid w:val="00AD1291"/>
    <w:rsid w:val="00AD13C6"/>
    <w:rsid w:val="00AD16AD"/>
    <w:rsid w:val="00AD1E8C"/>
    <w:rsid w:val="00AD23DB"/>
    <w:rsid w:val="00AD248F"/>
    <w:rsid w:val="00AD2F2D"/>
    <w:rsid w:val="00AD2F38"/>
    <w:rsid w:val="00AD3163"/>
    <w:rsid w:val="00AD36BF"/>
    <w:rsid w:val="00AD3998"/>
    <w:rsid w:val="00AD3F35"/>
    <w:rsid w:val="00AD3F4D"/>
    <w:rsid w:val="00AD4277"/>
    <w:rsid w:val="00AD508E"/>
    <w:rsid w:val="00AD51E1"/>
    <w:rsid w:val="00AD5643"/>
    <w:rsid w:val="00AD5BAB"/>
    <w:rsid w:val="00AD5C95"/>
    <w:rsid w:val="00AD5E7B"/>
    <w:rsid w:val="00AD61CB"/>
    <w:rsid w:val="00AD622C"/>
    <w:rsid w:val="00AD69DE"/>
    <w:rsid w:val="00AD7107"/>
    <w:rsid w:val="00AD7386"/>
    <w:rsid w:val="00AD7545"/>
    <w:rsid w:val="00AD7A8D"/>
    <w:rsid w:val="00AD7F09"/>
    <w:rsid w:val="00AE011C"/>
    <w:rsid w:val="00AE0536"/>
    <w:rsid w:val="00AE09A9"/>
    <w:rsid w:val="00AE0DBE"/>
    <w:rsid w:val="00AE123C"/>
    <w:rsid w:val="00AE1DA2"/>
    <w:rsid w:val="00AE1FA4"/>
    <w:rsid w:val="00AE20AC"/>
    <w:rsid w:val="00AE20AF"/>
    <w:rsid w:val="00AE278C"/>
    <w:rsid w:val="00AE28AA"/>
    <w:rsid w:val="00AE3289"/>
    <w:rsid w:val="00AE3363"/>
    <w:rsid w:val="00AE33C0"/>
    <w:rsid w:val="00AE349D"/>
    <w:rsid w:val="00AE36EB"/>
    <w:rsid w:val="00AE3AA4"/>
    <w:rsid w:val="00AE3BE5"/>
    <w:rsid w:val="00AE406A"/>
    <w:rsid w:val="00AE4444"/>
    <w:rsid w:val="00AE44D2"/>
    <w:rsid w:val="00AE4568"/>
    <w:rsid w:val="00AE46D5"/>
    <w:rsid w:val="00AE485F"/>
    <w:rsid w:val="00AE48D9"/>
    <w:rsid w:val="00AE4992"/>
    <w:rsid w:val="00AE5007"/>
    <w:rsid w:val="00AE512E"/>
    <w:rsid w:val="00AE5D64"/>
    <w:rsid w:val="00AE62E4"/>
    <w:rsid w:val="00AE64D8"/>
    <w:rsid w:val="00AE6C7B"/>
    <w:rsid w:val="00AE7432"/>
    <w:rsid w:val="00AE76C3"/>
    <w:rsid w:val="00AE7CED"/>
    <w:rsid w:val="00AF0506"/>
    <w:rsid w:val="00AF09E4"/>
    <w:rsid w:val="00AF15AF"/>
    <w:rsid w:val="00AF1A90"/>
    <w:rsid w:val="00AF1DCB"/>
    <w:rsid w:val="00AF232C"/>
    <w:rsid w:val="00AF2B77"/>
    <w:rsid w:val="00AF2EA6"/>
    <w:rsid w:val="00AF3496"/>
    <w:rsid w:val="00AF36D5"/>
    <w:rsid w:val="00AF3729"/>
    <w:rsid w:val="00AF3CC8"/>
    <w:rsid w:val="00AF3D83"/>
    <w:rsid w:val="00AF44F6"/>
    <w:rsid w:val="00AF4518"/>
    <w:rsid w:val="00AF4ABB"/>
    <w:rsid w:val="00AF4FE5"/>
    <w:rsid w:val="00AF5118"/>
    <w:rsid w:val="00AF54DC"/>
    <w:rsid w:val="00AF5FC9"/>
    <w:rsid w:val="00AF6A60"/>
    <w:rsid w:val="00AF7141"/>
    <w:rsid w:val="00B001AD"/>
    <w:rsid w:val="00B0026A"/>
    <w:rsid w:val="00B0047C"/>
    <w:rsid w:val="00B00506"/>
    <w:rsid w:val="00B00645"/>
    <w:rsid w:val="00B00A80"/>
    <w:rsid w:val="00B0107C"/>
    <w:rsid w:val="00B011C5"/>
    <w:rsid w:val="00B01965"/>
    <w:rsid w:val="00B02231"/>
    <w:rsid w:val="00B027EE"/>
    <w:rsid w:val="00B03C2D"/>
    <w:rsid w:val="00B03E34"/>
    <w:rsid w:val="00B05459"/>
    <w:rsid w:val="00B055B4"/>
    <w:rsid w:val="00B05651"/>
    <w:rsid w:val="00B056AF"/>
    <w:rsid w:val="00B05884"/>
    <w:rsid w:val="00B067C1"/>
    <w:rsid w:val="00B06802"/>
    <w:rsid w:val="00B07277"/>
    <w:rsid w:val="00B107F6"/>
    <w:rsid w:val="00B1080D"/>
    <w:rsid w:val="00B108D2"/>
    <w:rsid w:val="00B10D04"/>
    <w:rsid w:val="00B10D12"/>
    <w:rsid w:val="00B10FCE"/>
    <w:rsid w:val="00B11463"/>
    <w:rsid w:val="00B11821"/>
    <w:rsid w:val="00B119E7"/>
    <w:rsid w:val="00B125E7"/>
    <w:rsid w:val="00B12732"/>
    <w:rsid w:val="00B12860"/>
    <w:rsid w:val="00B128A8"/>
    <w:rsid w:val="00B12C2E"/>
    <w:rsid w:val="00B136EE"/>
    <w:rsid w:val="00B1393A"/>
    <w:rsid w:val="00B13BE7"/>
    <w:rsid w:val="00B13ED4"/>
    <w:rsid w:val="00B13FD4"/>
    <w:rsid w:val="00B14623"/>
    <w:rsid w:val="00B14627"/>
    <w:rsid w:val="00B154BA"/>
    <w:rsid w:val="00B15B6B"/>
    <w:rsid w:val="00B165D7"/>
    <w:rsid w:val="00B1663E"/>
    <w:rsid w:val="00B16C72"/>
    <w:rsid w:val="00B16E6D"/>
    <w:rsid w:val="00B174FC"/>
    <w:rsid w:val="00B17ACE"/>
    <w:rsid w:val="00B17B30"/>
    <w:rsid w:val="00B202AE"/>
    <w:rsid w:val="00B202EB"/>
    <w:rsid w:val="00B2043B"/>
    <w:rsid w:val="00B20BE8"/>
    <w:rsid w:val="00B20D6C"/>
    <w:rsid w:val="00B21249"/>
    <w:rsid w:val="00B216A8"/>
    <w:rsid w:val="00B21746"/>
    <w:rsid w:val="00B219F3"/>
    <w:rsid w:val="00B21CFD"/>
    <w:rsid w:val="00B22819"/>
    <w:rsid w:val="00B22A02"/>
    <w:rsid w:val="00B22BE7"/>
    <w:rsid w:val="00B22D8F"/>
    <w:rsid w:val="00B2326D"/>
    <w:rsid w:val="00B23331"/>
    <w:rsid w:val="00B233F1"/>
    <w:rsid w:val="00B23857"/>
    <w:rsid w:val="00B23E28"/>
    <w:rsid w:val="00B23F4A"/>
    <w:rsid w:val="00B24467"/>
    <w:rsid w:val="00B249C9"/>
    <w:rsid w:val="00B24B9A"/>
    <w:rsid w:val="00B24EF3"/>
    <w:rsid w:val="00B2543F"/>
    <w:rsid w:val="00B254ED"/>
    <w:rsid w:val="00B25ABA"/>
    <w:rsid w:val="00B25BE0"/>
    <w:rsid w:val="00B25E1D"/>
    <w:rsid w:val="00B26073"/>
    <w:rsid w:val="00B2693D"/>
    <w:rsid w:val="00B27581"/>
    <w:rsid w:val="00B27607"/>
    <w:rsid w:val="00B27817"/>
    <w:rsid w:val="00B27A0B"/>
    <w:rsid w:val="00B27B5D"/>
    <w:rsid w:val="00B30065"/>
    <w:rsid w:val="00B30CDA"/>
    <w:rsid w:val="00B32588"/>
    <w:rsid w:val="00B32A6B"/>
    <w:rsid w:val="00B32ACA"/>
    <w:rsid w:val="00B32E33"/>
    <w:rsid w:val="00B335AC"/>
    <w:rsid w:val="00B33658"/>
    <w:rsid w:val="00B33B0C"/>
    <w:rsid w:val="00B3417B"/>
    <w:rsid w:val="00B34320"/>
    <w:rsid w:val="00B34682"/>
    <w:rsid w:val="00B347FF"/>
    <w:rsid w:val="00B34A63"/>
    <w:rsid w:val="00B354CD"/>
    <w:rsid w:val="00B35B37"/>
    <w:rsid w:val="00B3686B"/>
    <w:rsid w:val="00B36A4A"/>
    <w:rsid w:val="00B36AF1"/>
    <w:rsid w:val="00B36D4D"/>
    <w:rsid w:val="00B36F0A"/>
    <w:rsid w:val="00B3729A"/>
    <w:rsid w:val="00B372A9"/>
    <w:rsid w:val="00B37875"/>
    <w:rsid w:val="00B37A8E"/>
    <w:rsid w:val="00B37E30"/>
    <w:rsid w:val="00B401F8"/>
    <w:rsid w:val="00B40FF5"/>
    <w:rsid w:val="00B421D0"/>
    <w:rsid w:val="00B42227"/>
    <w:rsid w:val="00B42262"/>
    <w:rsid w:val="00B422A4"/>
    <w:rsid w:val="00B42465"/>
    <w:rsid w:val="00B428EA"/>
    <w:rsid w:val="00B42AED"/>
    <w:rsid w:val="00B4358F"/>
    <w:rsid w:val="00B43623"/>
    <w:rsid w:val="00B4370D"/>
    <w:rsid w:val="00B43E5E"/>
    <w:rsid w:val="00B44018"/>
    <w:rsid w:val="00B446FA"/>
    <w:rsid w:val="00B45166"/>
    <w:rsid w:val="00B458C8"/>
    <w:rsid w:val="00B459AB"/>
    <w:rsid w:val="00B46D7E"/>
    <w:rsid w:val="00B46F0F"/>
    <w:rsid w:val="00B4787B"/>
    <w:rsid w:val="00B47A80"/>
    <w:rsid w:val="00B47CE9"/>
    <w:rsid w:val="00B50375"/>
    <w:rsid w:val="00B503BD"/>
    <w:rsid w:val="00B50698"/>
    <w:rsid w:val="00B50705"/>
    <w:rsid w:val="00B50AD0"/>
    <w:rsid w:val="00B50EE8"/>
    <w:rsid w:val="00B512FD"/>
    <w:rsid w:val="00B5168B"/>
    <w:rsid w:val="00B523F7"/>
    <w:rsid w:val="00B52517"/>
    <w:rsid w:val="00B52689"/>
    <w:rsid w:val="00B52D16"/>
    <w:rsid w:val="00B52D54"/>
    <w:rsid w:val="00B52EA0"/>
    <w:rsid w:val="00B52FA6"/>
    <w:rsid w:val="00B52FC3"/>
    <w:rsid w:val="00B532E3"/>
    <w:rsid w:val="00B536AC"/>
    <w:rsid w:val="00B53795"/>
    <w:rsid w:val="00B54040"/>
    <w:rsid w:val="00B545B0"/>
    <w:rsid w:val="00B54998"/>
    <w:rsid w:val="00B552B8"/>
    <w:rsid w:val="00B56B3F"/>
    <w:rsid w:val="00B578C3"/>
    <w:rsid w:val="00B57C4B"/>
    <w:rsid w:val="00B57D37"/>
    <w:rsid w:val="00B57F1F"/>
    <w:rsid w:val="00B60999"/>
    <w:rsid w:val="00B6105C"/>
    <w:rsid w:val="00B61183"/>
    <w:rsid w:val="00B626E9"/>
    <w:rsid w:val="00B62CAF"/>
    <w:rsid w:val="00B62D20"/>
    <w:rsid w:val="00B6355F"/>
    <w:rsid w:val="00B636B1"/>
    <w:rsid w:val="00B64123"/>
    <w:rsid w:val="00B648EA"/>
    <w:rsid w:val="00B65474"/>
    <w:rsid w:val="00B65A11"/>
    <w:rsid w:val="00B65A2B"/>
    <w:rsid w:val="00B6608F"/>
    <w:rsid w:val="00B663C2"/>
    <w:rsid w:val="00B665A1"/>
    <w:rsid w:val="00B704AB"/>
    <w:rsid w:val="00B7053E"/>
    <w:rsid w:val="00B70A64"/>
    <w:rsid w:val="00B70AC1"/>
    <w:rsid w:val="00B71138"/>
    <w:rsid w:val="00B714EC"/>
    <w:rsid w:val="00B71A6B"/>
    <w:rsid w:val="00B72026"/>
    <w:rsid w:val="00B725FC"/>
    <w:rsid w:val="00B725FD"/>
    <w:rsid w:val="00B731BD"/>
    <w:rsid w:val="00B7329E"/>
    <w:rsid w:val="00B73652"/>
    <w:rsid w:val="00B74369"/>
    <w:rsid w:val="00B743F9"/>
    <w:rsid w:val="00B7460D"/>
    <w:rsid w:val="00B74F1A"/>
    <w:rsid w:val="00B75116"/>
    <w:rsid w:val="00B755C1"/>
    <w:rsid w:val="00B75EC6"/>
    <w:rsid w:val="00B75F3C"/>
    <w:rsid w:val="00B764A5"/>
    <w:rsid w:val="00B76685"/>
    <w:rsid w:val="00B76743"/>
    <w:rsid w:val="00B7763C"/>
    <w:rsid w:val="00B778EC"/>
    <w:rsid w:val="00B77BE5"/>
    <w:rsid w:val="00B77DC7"/>
    <w:rsid w:val="00B804EB"/>
    <w:rsid w:val="00B80846"/>
    <w:rsid w:val="00B80FD1"/>
    <w:rsid w:val="00B812E6"/>
    <w:rsid w:val="00B81477"/>
    <w:rsid w:val="00B81E8B"/>
    <w:rsid w:val="00B81F9E"/>
    <w:rsid w:val="00B820DC"/>
    <w:rsid w:val="00B82585"/>
    <w:rsid w:val="00B825E5"/>
    <w:rsid w:val="00B82856"/>
    <w:rsid w:val="00B82CB9"/>
    <w:rsid w:val="00B82EF9"/>
    <w:rsid w:val="00B835F0"/>
    <w:rsid w:val="00B8394E"/>
    <w:rsid w:val="00B83DCB"/>
    <w:rsid w:val="00B8432A"/>
    <w:rsid w:val="00B849D0"/>
    <w:rsid w:val="00B84E20"/>
    <w:rsid w:val="00B853E6"/>
    <w:rsid w:val="00B854A7"/>
    <w:rsid w:val="00B85559"/>
    <w:rsid w:val="00B859E7"/>
    <w:rsid w:val="00B85F6C"/>
    <w:rsid w:val="00B86399"/>
    <w:rsid w:val="00B86636"/>
    <w:rsid w:val="00B870AF"/>
    <w:rsid w:val="00B8732B"/>
    <w:rsid w:val="00B907F5"/>
    <w:rsid w:val="00B90A26"/>
    <w:rsid w:val="00B90C91"/>
    <w:rsid w:val="00B90D6C"/>
    <w:rsid w:val="00B918F2"/>
    <w:rsid w:val="00B91C66"/>
    <w:rsid w:val="00B91CFF"/>
    <w:rsid w:val="00B943B0"/>
    <w:rsid w:val="00B9456C"/>
    <w:rsid w:val="00B94F96"/>
    <w:rsid w:val="00B96D90"/>
    <w:rsid w:val="00B97100"/>
    <w:rsid w:val="00B977FA"/>
    <w:rsid w:val="00B97D6E"/>
    <w:rsid w:val="00BA208B"/>
    <w:rsid w:val="00BA22D5"/>
    <w:rsid w:val="00BA255F"/>
    <w:rsid w:val="00BA2859"/>
    <w:rsid w:val="00BA327F"/>
    <w:rsid w:val="00BA33D3"/>
    <w:rsid w:val="00BA4862"/>
    <w:rsid w:val="00BA50C6"/>
    <w:rsid w:val="00BA587A"/>
    <w:rsid w:val="00BA5927"/>
    <w:rsid w:val="00BA59E1"/>
    <w:rsid w:val="00BA5A2C"/>
    <w:rsid w:val="00BA5B77"/>
    <w:rsid w:val="00BA63E9"/>
    <w:rsid w:val="00BA6852"/>
    <w:rsid w:val="00BA6E78"/>
    <w:rsid w:val="00BA7093"/>
    <w:rsid w:val="00BA70FD"/>
    <w:rsid w:val="00BA76B9"/>
    <w:rsid w:val="00BA7CB8"/>
    <w:rsid w:val="00BB04D5"/>
    <w:rsid w:val="00BB050B"/>
    <w:rsid w:val="00BB05B3"/>
    <w:rsid w:val="00BB06B6"/>
    <w:rsid w:val="00BB0B3C"/>
    <w:rsid w:val="00BB2D5B"/>
    <w:rsid w:val="00BB3194"/>
    <w:rsid w:val="00BB45AA"/>
    <w:rsid w:val="00BB4C44"/>
    <w:rsid w:val="00BB4EC6"/>
    <w:rsid w:val="00BB5110"/>
    <w:rsid w:val="00BB520E"/>
    <w:rsid w:val="00BB5583"/>
    <w:rsid w:val="00BB5AF9"/>
    <w:rsid w:val="00BB63A7"/>
    <w:rsid w:val="00BB6A57"/>
    <w:rsid w:val="00BB6AE0"/>
    <w:rsid w:val="00BB7C7A"/>
    <w:rsid w:val="00BC01E8"/>
    <w:rsid w:val="00BC0657"/>
    <w:rsid w:val="00BC08C6"/>
    <w:rsid w:val="00BC1054"/>
    <w:rsid w:val="00BC22C3"/>
    <w:rsid w:val="00BC24F2"/>
    <w:rsid w:val="00BC26AE"/>
    <w:rsid w:val="00BC2D98"/>
    <w:rsid w:val="00BC2EA0"/>
    <w:rsid w:val="00BC3E86"/>
    <w:rsid w:val="00BC490B"/>
    <w:rsid w:val="00BC4B6C"/>
    <w:rsid w:val="00BC50E5"/>
    <w:rsid w:val="00BC517A"/>
    <w:rsid w:val="00BC61DD"/>
    <w:rsid w:val="00BC6A3B"/>
    <w:rsid w:val="00BC7358"/>
    <w:rsid w:val="00BC7633"/>
    <w:rsid w:val="00BC77CA"/>
    <w:rsid w:val="00BC7A75"/>
    <w:rsid w:val="00BC7DEB"/>
    <w:rsid w:val="00BC7E59"/>
    <w:rsid w:val="00BD0715"/>
    <w:rsid w:val="00BD0F8A"/>
    <w:rsid w:val="00BD10E0"/>
    <w:rsid w:val="00BD12C1"/>
    <w:rsid w:val="00BD12E5"/>
    <w:rsid w:val="00BD138E"/>
    <w:rsid w:val="00BD1BF3"/>
    <w:rsid w:val="00BD2CD1"/>
    <w:rsid w:val="00BD2F21"/>
    <w:rsid w:val="00BD3101"/>
    <w:rsid w:val="00BD316E"/>
    <w:rsid w:val="00BD3200"/>
    <w:rsid w:val="00BD3817"/>
    <w:rsid w:val="00BD4118"/>
    <w:rsid w:val="00BD44BF"/>
    <w:rsid w:val="00BD49EB"/>
    <w:rsid w:val="00BD50CF"/>
    <w:rsid w:val="00BD597A"/>
    <w:rsid w:val="00BD5A37"/>
    <w:rsid w:val="00BD5DFD"/>
    <w:rsid w:val="00BD5EFE"/>
    <w:rsid w:val="00BD611D"/>
    <w:rsid w:val="00BD637D"/>
    <w:rsid w:val="00BD651D"/>
    <w:rsid w:val="00BD6AC3"/>
    <w:rsid w:val="00BD6B23"/>
    <w:rsid w:val="00BD6CA4"/>
    <w:rsid w:val="00BD7A15"/>
    <w:rsid w:val="00BD7DF5"/>
    <w:rsid w:val="00BD7F86"/>
    <w:rsid w:val="00BE03C5"/>
    <w:rsid w:val="00BE0702"/>
    <w:rsid w:val="00BE0829"/>
    <w:rsid w:val="00BE09BA"/>
    <w:rsid w:val="00BE0A17"/>
    <w:rsid w:val="00BE0C53"/>
    <w:rsid w:val="00BE0E87"/>
    <w:rsid w:val="00BE0ED6"/>
    <w:rsid w:val="00BE17C5"/>
    <w:rsid w:val="00BE1872"/>
    <w:rsid w:val="00BE2416"/>
    <w:rsid w:val="00BE273E"/>
    <w:rsid w:val="00BE2AAF"/>
    <w:rsid w:val="00BE4AAF"/>
    <w:rsid w:val="00BE4BEE"/>
    <w:rsid w:val="00BE4FAB"/>
    <w:rsid w:val="00BE5751"/>
    <w:rsid w:val="00BE5A38"/>
    <w:rsid w:val="00BE5CC8"/>
    <w:rsid w:val="00BE5CF4"/>
    <w:rsid w:val="00BE60AB"/>
    <w:rsid w:val="00BE68AA"/>
    <w:rsid w:val="00BE7F28"/>
    <w:rsid w:val="00BF0171"/>
    <w:rsid w:val="00BF0456"/>
    <w:rsid w:val="00BF0B3E"/>
    <w:rsid w:val="00BF0DF5"/>
    <w:rsid w:val="00BF116F"/>
    <w:rsid w:val="00BF12DC"/>
    <w:rsid w:val="00BF1691"/>
    <w:rsid w:val="00BF16A5"/>
    <w:rsid w:val="00BF1DB6"/>
    <w:rsid w:val="00BF215B"/>
    <w:rsid w:val="00BF2645"/>
    <w:rsid w:val="00BF296F"/>
    <w:rsid w:val="00BF2BEB"/>
    <w:rsid w:val="00BF2CE2"/>
    <w:rsid w:val="00BF3371"/>
    <w:rsid w:val="00BF3C94"/>
    <w:rsid w:val="00BF431A"/>
    <w:rsid w:val="00BF4968"/>
    <w:rsid w:val="00BF4AED"/>
    <w:rsid w:val="00BF53F7"/>
    <w:rsid w:val="00BF5410"/>
    <w:rsid w:val="00BF57C1"/>
    <w:rsid w:val="00BF62F7"/>
    <w:rsid w:val="00BF6A58"/>
    <w:rsid w:val="00BF6B32"/>
    <w:rsid w:val="00BF79C4"/>
    <w:rsid w:val="00C00BB5"/>
    <w:rsid w:val="00C0167C"/>
    <w:rsid w:val="00C01B5D"/>
    <w:rsid w:val="00C0201E"/>
    <w:rsid w:val="00C03542"/>
    <w:rsid w:val="00C03D84"/>
    <w:rsid w:val="00C03F09"/>
    <w:rsid w:val="00C049DA"/>
    <w:rsid w:val="00C04BDA"/>
    <w:rsid w:val="00C052C9"/>
    <w:rsid w:val="00C056AF"/>
    <w:rsid w:val="00C05797"/>
    <w:rsid w:val="00C0584B"/>
    <w:rsid w:val="00C0585E"/>
    <w:rsid w:val="00C063A2"/>
    <w:rsid w:val="00C06EFE"/>
    <w:rsid w:val="00C072F8"/>
    <w:rsid w:val="00C07623"/>
    <w:rsid w:val="00C07720"/>
    <w:rsid w:val="00C0784F"/>
    <w:rsid w:val="00C07B2D"/>
    <w:rsid w:val="00C10106"/>
    <w:rsid w:val="00C10A45"/>
    <w:rsid w:val="00C113B5"/>
    <w:rsid w:val="00C12024"/>
    <w:rsid w:val="00C1242A"/>
    <w:rsid w:val="00C131E0"/>
    <w:rsid w:val="00C1352A"/>
    <w:rsid w:val="00C140EB"/>
    <w:rsid w:val="00C141A9"/>
    <w:rsid w:val="00C1485E"/>
    <w:rsid w:val="00C1569E"/>
    <w:rsid w:val="00C157B6"/>
    <w:rsid w:val="00C157F6"/>
    <w:rsid w:val="00C179C7"/>
    <w:rsid w:val="00C17D68"/>
    <w:rsid w:val="00C20148"/>
    <w:rsid w:val="00C209B9"/>
    <w:rsid w:val="00C22336"/>
    <w:rsid w:val="00C22578"/>
    <w:rsid w:val="00C22635"/>
    <w:rsid w:val="00C22D6E"/>
    <w:rsid w:val="00C22DC8"/>
    <w:rsid w:val="00C230A6"/>
    <w:rsid w:val="00C2311B"/>
    <w:rsid w:val="00C23423"/>
    <w:rsid w:val="00C237A8"/>
    <w:rsid w:val="00C23BDE"/>
    <w:rsid w:val="00C23E76"/>
    <w:rsid w:val="00C24088"/>
    <w:rsid w:val="00C24095"/>
    <w:rsid w:val="00C245BF"/>
    <w:rsid w:val="00C2531B"/>
    <w:rsid w:val="00C25736"/>
    <w:rsid w:val="00C2617B"/>
    <w:rsid w:val="00C26BF2"/>
    <w:rsid w:val="00C26E53"/>
    <w:rsid w:val="00C30129"/>
    <w:rsid w:val="00C303BD"/>
    <w:rsid w:val="00C3051F"/>
    <w:rsid w:val="00C31DBC"/>
    <w:rsid w:val="00C3204C"/>
    <w:rsid w:val="00C32800"/>
    <w:rsid w:val="00C32ED6"/>
    <w:rsid w:val="00C3322D"/>
    <w:rsid w:val="00C3398B"/>
    <w:rsid w:val="00C33CE3"/>
    <w:rsid w:val="00C33E53"/>
    <w:rsid w:val="00C33F16"/>
    <w:rsid w:val="00C34509"/>
    <w:rsid w:val="00C34937"/>
    <w:rsid w:val="00C35078"/>
    <w:rsid w:val="00C353AA"/>
    <w:rsid w:val="00C35DAD"/>
    <w:rsid w:val="00C360F9"/>
    <w:rsid w:val="00C36682"/>
    <w:rsid w:val="00C376E5"/>
    <w:rsid w:val="00C379F6"/>
    <w:rsid w:val="00C4006E"/>
    <w:rsid w:val="00C4084B"/>
    <w:rsid w:val="00C40AC8"/>
    <w:rsid w:val="00C40D79"/>
    <w:rsid w:val="00C40DE0"/>
    <w:rsid w:val="00C40E28"/>
    <w:rsid w:val="00C40F6E"/>
    <w:rsid w:val="00C411C5"/>
    <w:rsid w:val="00C42171"/>
    <w:rsid w:val="00C43012"/>
    <w:rsid w:val="00C43206"/>
    <w:rsid w:val="00C43421"/>
    <w:rsid w:val="00C44476"/>
    <w:rsid w:val="00C449A6"/>
    <w:rsid w:val="00C44BBF"/>
    <w:rsid w:val="00C45D78"/>
    <w:rsid w:val="00C45DC3"/>
    <w:rsid w:val="00C45E4B"/>
    <w:rsid w:val="00C45FC2"/>
    <w:rsid w:val="00C4638D"/>
    <w:rsid w:val="00C5008C"/>
    <w:rsid w:val="00C500BB"/>
    <w:rsid w:val="00C50DD8"/>
    <w:rsid w:val="00C50F01"/>
    <w:rsid w:val="00C51501"/>
    <w:rsid w:val="00C51DAF"/>
    <w:rsid w:val="00C523A5"/>
    <w:rsid w:val="00C527EC"/>
    <w:rsid w:val="00C528A0"/>
    <w:rsid w:val="00C52A44"/>
    <w:rsid w:val="00C52BA3"/>
    <w:rsid w:val="00C5386C"/>
    <w:rsid w:val="00C538B4"/>
    <w:rsid w:val="00C5428E"/>
    <w:rsid w:val="00C54699"/>
    <w:rsid w:val="00C54F3D"/>
    <w:rsid w:val="00C552D0"/>
    <w:rsid w:val="00C5627A"/>
    <w:rsid w:val="00C563FA"/>
    <w:rsid w:val="00C567BD"/>
    <w:rsid w:val="00C570DA"/>
    <w:rsid w:val="00C57220"/>
    <w:rsid w:val="00C576F2"/>
    <w:rsid w:val="00C57AF6"/>
    <w:rsid w:val="00C613F5"/>
    <w:rsid w:val="00C622E3"/>
    <w:rsid w:val="00C62A60"/>
    <w:rsid w:val="00C634AB"/>
    <w:rsid w:val="00C637EB"/>
    <w:rsid w:val="00C63EE1"/>
    <w:rsid w:val="00C64167"/>
    <w:rsid w:val="00C6474F"/>
    <w:rsid w:val="00C64BDE"/>
    <w:rsid w:val="00C64C7A"/>
    <w:rsid w:val="00C64EB1"/>
    <w:rsid w:val="00C65541"/>
    <w:rsid w:val="00C66287"/>
    <w:rsid w:val="00C66B8D"/>
    <w:rsid w:val="00C677A7"/>
    <w:rsid w:val="00C70335"/>
    <w:rsid w:val="00C706BA"/>
    <w:rsid w:val="00C708DD"/>
    <w:rsid w:val="00C70DCF"/>
    <w:rsid w:val="00C71E68"/>
    <w:rsid w:val="00C71EE3"/>
    <w:rsid w:val="00C72A6E"/>
    <w:rsid w:val="00C73DA7"/>
    <w:rsid w:val="00C73E6C"/>
    <w:rsid w:val="00C7409D"/>
    <w:rsid w:val="00C74D20"/>
    <w:rsid w:val="00C752B5"/>
    <w:rsid w:val="00C75B08"/>
    <w:rsid w:val="00C75DAB"/>
    <w:rsid w:val="00C7647B"/>
    <w:rsid w:val="00C76B18"/>
    <w:rsid w:val="00C76ED4"/>
    <w:rsid w:val="00C76F50"/>
    <w:rsid w:val="00C771F0"/>
    <w:rsid w:val="00C77CD9"/>
    <w:rsid w:val="00C800A8"/>
    <w:rsid w:val="00C80617"/>
    <w:rsid w:val="00C80C98"/>
    <w:rsid w:val="00C812B2"/>
    <w:rsid w:val="00C81644"/>
    <w:rsid w:val="00C81EDB"/>
    <w:rsid w:val="00C82629"/>
    <w:rsid w:val="00C82901"/>
    <w:rsid w:val="00C829AB"/>
    <w:rsid w:val="00C829F4"/>
    <w:rsid w:val="00C8316D"/>
    <w:rsid w:val="00C85164"/>
    <w:rsid w:val="00C85332"/>
    <w:rsid w:val="00C854FC"/>
    <w:rsid w:val="00C85AD5"/>
    <w:rsid w:val="00C85C7C"/>
    <w:rsid w:val="00C85E96"/>
    <w:rsid w:val="00C86141"/>
    <w:rsid w:val="00C8663D"/>
    <w:rsid w:val="00C86711"/>
    <w:rsid w:val="00C8699C"/>
    <w:rsid w:val="00C874FF"/>
    <w:rsid w:val="00C87652"/>
    <w:rsid w:val="00C87D0F"/>
    <w:rsid w:val="00C90744"/>
    <w:rsid w:val="00C90D0A"/>
    <w:rsid w:val="00C90D0B"/>
    <w:rsid w:val="00C9106B"/>
    <w:rsid w:val="00C911B7"/>
    <w:rsid w:val="00C91698"/>
    <w:rsid w:val="00C917D8"/>
    <w:rsid w:val="00C91809"/>
    <w:rsid w:val="00C91877"/>
    <w:rsid w:val="00C919E9"/>
    <w:rsid w:val="00C923B3"/>
    <w:rsid w:val="00C92752"/>
    <w:rsid w:val="00C927D3"/>
    <w:rsid w:val="00C92E4C"/>
    <w:rsid w:val="00C936C5"/>
    <w:rsid w:val="00C93E78"/>
    <w:rsid w:val="00C95955"/>
    <w:rsid w:val="00C95C30"/>
    <w:rsid w:val="00C96A01"/>
    <w:rsid w:val="00C97C23"/>
    <w:rsid w:val="00C97DE2"/>
    <w:rsid w:val="00CA03B0"/>
    <w:rsid w:val="00CA0C2A"/>
    <w:rsid w:val="00CA11C7"/>
    <w:rsid w:val="00CA1CEE"/>
    <w:rsid w:val="00CA1D25"/>
    <w:rsid w:val="00CA23BC"/>
    <w:rsid w:val="00CA2E63"/>
    <w:rsid w:val="00CA31C2"/>
    <w:rsid w:val="00CA3207"/>
    <w:rsid w:val="00CA4AE6"/>
    <w:rsid w:val="00CA53C8"/>
    <w:rsid w:val="00CA5401"/>
    <w:rsid w:val="00CA5638"/>
    <w:rsid w:val="00CA5CCC"/>
    <w:rsid w:val="00CA6261"/>
    <w:rsid w:val="00CA6314"/>
    <w:rsid w:val="00CA6653"/>
    <w:rsid w:val="00CA6958"/>
    <w:rsid w:val="00CA6DBC"/>
    <w:rsid w:val="00CA726B"/>
    <w:rsid w:val="00CA730A"/>
    <w:rsid w:val="00CA7862"/>
    <w:rsid w:val="00CB00BA"/>
    <w:rsid w:val="00CB01A8"/>
    <w:rsid w:val="00CB024F"/>
    <w:rsid w:val="00CB057E"/>
    <w:rsid w:val="00CB06DC"/>
    <w:rsid w:val="00CB08E3"/>
    <w:rsid w:val="00CB0DF1"/>
    <w:rsid w:val="00CB0FD4"/>
    <w:rsid w:val="00CB176C"/>
    <w:rsid w:val="00CB1A7A"/>
    <w:rsid w:val="00CB2051"/>
    <w:rsid w:val="00CB2AE7"/>
    <w:rsid w:val="00CB2F8A"/>
    <w:rsid w:val="00CB3032"/>
    <w:rsid w:val="00CB34C8"/>
    <w:rsid w:val="00CB36DB"/>
    <w:rsid w:val="00CB3719"/>
    <w:rsid w:val="00CB3EA3"/>
    <w:rsid w:val="00CB411A"/>
    <w:rsid w:val="00CB4693"/>
    <w:rsid w:val="00CB4842"/>
    <w:rsid w:val="00CB4A4C"/>
    <w:rsid w:val="00CB4D2C"/>
    <w:rsid w:val="00CB4DE2"/>
    <w:rsid w:val="00CB5741"/>
    <w:rsid w:val="00CB57FE"/>
    <w:rsid w:val="00CB588E"/>
    <w:rsid w:val="00CB5A49"/>
    <w:rsid w:val="00CB60DD"/>
    <w:rsid w:val="00CB63EC"/>
    <w:rsid w:val="00CB6EBD"/>
    <w:rsid w:val="00CB728F"/>
    <w:rsid w:val="00CB72BD"/>
    <w:rsid w:val="00CB7569"/>
    <w:rsid w:val="00CB758E"/>
    <w:rsid w:val="00CB759E"/>
    <w:rsid w:val="00CB772E"/>
    <w:rsid w:val="00CB7A7D"/>
    <w:rsid w:val="00CB7B98"/>
    <w:rsid w:val="00CC028F"/>
    <w:rsid w:val="00CC0541"/>
    <w:rsid w:val="00CC08EC"/>
    <w:rsid w:val="00CC10E4"/>
    <w:rsid w:val="00CC13DF"/>
    <w:rsid w:val="00CC1523"/>
    <w:rsid w:val="00CC15D3"/>
    <w:rsid w:val="00CC1853"/>
    <w:rsid w:val="00CC1A76"/>
    <w:rsid w:val="00CC2545"/>
    <w:rsid w:val="00CC3371"/>
    <w:rsid w:val="00CC3E45"/>
    <w:rsid w:val="00CC3E7B"/>
    <w:rsid w:val="00CC3F82"/>
    <w:rsid w:val="00CC4241"/>
    <w:rsid w:val="00CC4C9E"/>
    <w:rsid w:val="00CC4CC7"/>
    <w:rsid w:val="00CC55D9"/>
    <w:rsid w:val="00CC58CD"/>
    <w:rsid w:val="00CC6478"/>
    <w:rsid w:val="00CC65F8"/>
    <w:rsid w:val="00CC6CDB"/>
    <w:rsid w:val="00CC7967"/>
    <w:rsid w:val="00CD0656"/>
    <w:rsid w:val="00CD10BA"/>
    <w:rsid w:val="00CD1239"/>
    <w:rsid w:val="00CD1BE2"/>
    <w:rsid w:val="00CD25F5"/>
    <w:rsid w:val="00CD352B"/>
    <w:rsid w:val="00CD4152"/>
    <w:rsid w:val="00CD4187"/>
    <w:rsid w:val="00CD4363"/>
    <w:rsid w:val="00CD4B2E"/>
    <w:rsid w:val="00CD5CDA"/>
    <w:rsid w:val="00CD5EAD"/>
    <w:rsid w:val="00CD5EF1"/>
    <w:rsid w:val="00CD601F"/>
    <w:rsid w:val="00CD608B"/>
    <w:rsid w:val="00CD614B"/>
    <w:rsid w:val="00CD62A1"/>
    <w:rsid w:val="00CD6752"/>
    <w:rsid w:val="00CD682A"/>
    <w:rsid w:val="00CD69A0"/>
    <w:rsid w:val="00CE073D"/>
    <w:rsid w:val="00CE07C6"/>
    <w:rsid w:val="00CE0854"/>
    <w:rsid w:val="00CE0DED"/>
    <w:rsid w:val="00CE151B"/>
    <w:rsid w:val="00CE1EF1"/>
    <w:rsid w:val="00CE3FB7"/>
    <w:rsid w:val="00CE469D"/>
    <w:rsid w:val="00CE53FD"/>
    <w:rsid w:val="00CE5579"/>
    <w:rsid w:val="00CE5BAC"/>
    <w:rsid w:val="00CE5C22"/>
    <w:rsid w:val="00CE60FF"/>
    <w:rsid w:val="00CE6391"/>
    <w:rsid w:val="00CE6AC7"/>
    <w:rsid w:val="00CE71C0"/>
    <w:rsid w:val="00CE771F"/>
    <w:rsid w:val="00CE7855"/>
    <w:rsid w:val="00CF0395"/>
    <w:rsid w:val="00CF07D3"/>
    <w:rsid w:val="00CF0E53"/>
    <w:rsid w:val="00CF102B"/>
    <w:rsid w:val="00CF120F"/>
    <w:rsid w:val="00CF1999"/>
    <w:rsid w:val="00CF1A68"/>
    <w:rsid w:val="00CF1F28"/>
    <w:rsid w:val="00CF2075"/>
    <w:rsid w:val="00CF228C"/>
    <w:rsid w:val="00CF231B"/>
    <w:rsid w:val="00CF242F"/>
    <w:rsid w:val="00CF258E"/>
    <w:rsid w:val="00CF283E"/>
    <w:rsid w:val="00CF2B25"/>
    <w:rsid w:val="00CF2E94"/>
    <w:rsid w:val="00CF2F58"/>
    <w:rsid w:val="00CF3106"/>
    <w:rsid w:val="00CF36E4"/>
    <w:rsid w:val="00CF4848"/>
    <w:rsid w:val="00CF5172"/>
    <w:rsid w:val="00CF558B"/>
    <w:rsid w:val="00CF5DF2"/>
    <w:rsid w:val="00CF5F01"/>
    <w:rsid w:val="00CF6436"/>
    <w:rsid w:val="00CF66D2"/>
    <w:rsid w:val="00CF6E03"/>
    <w:rsid w:val="00CF7A1F"/>
    <w:rsid w:val="00CF7FA2"/>
    <w:rsid w:val="00D00899"/>
    <w:rsid w:val="00D00DB3"/>
    <w:rsid w:val="00D00ED2"/>
    <w:rsid w:val="00D015B4"/>
    <w:rsid w:val="00D01F9B"/>
    <w:rsid w:val="00D02F48"/>
    <w:rsid w:val="00D0386E"/>
    <w:rsid w:val="00D042AE"/>
    <w:rsid w:val="00D0444D"/>
    <w:rsid w:val="00D049C1"/>
    <w:rsid w:val="00D052AC"/>
    <w:rsid w:val="00D0531D"/>
    <w:rsid w:val="00D0538B"/>
    <w:rsid w:val="00D05486"/>
    <w:rsid w:val="00D05C3E"/>
    <w:rsid w:val="00D05E2C"/>
    <w:rsid w:val="00D061E9"/>
    <w:rsid w:val="00D06593"/>
    <w:rsid w:val="00D073CE"/>
    <w:rsid w:val="00D07C36"/>
    <w:rsid w:val="00D1090B"/>
    <w:rsid w:val="00D109CD"/>
    <w:rsid w:val="00D10EB2"/>
    <w:rsid w:val="00D1194B"/>
    <w:rsid w:val="00D11C0E"/>
    <w:rsid w:val="00D12829"/>
    <w:rsid w:val="00D12FDB"/>
    <w:rsid w:val="00D13C1B"/>
    <w:rsid w:val="00D13C90"/>
    <w:rsid w:val="00D13D67"/>
    <w:rsid w:val="00D144E5"/>
    <w:rsid w:val="00D14580"/>
    <w:rsid w:val="00D14E61"/>
    <w:rsid w:val="00D14E72"/>
    <w:rsid w:val="00D14ED0"/>
    <w:rsid w:val="00D15645"/>
    <w:rsid w:val="00D157C7"/>
    <w:rsid w:val="00D15E40"/>
    <w:rsid w:val="00D1699C"/>
    <w:rsid w:val="00D16CA6"/>
    <w:rsid w:val="00D16DE9"/>
    <w:rsid w:val="00D1705E"/>
    <w:rsid w:val="00D171F5"/>
    <w:rsid w:val="00D178B7"/>
    <w:rsid w:val="00D179DF"/>
    <w:rsid w:val="00D17FC0"/>
    <w:rsid w:val="00D200E6"/>
    <w:rsid w:val="00D2020F"/>
    <w:rsid w:val="00D20490"/>
    <w:rsid w:val="00D20C01"/>
    <w:rsid w:val="00D2168E"/>
    <w:rsid w:val="00D21C30"/>
    <w:rsid w:val="00D21C4A"/>
    <w:rsid w:val="00D21D06"/>
    <w:rsid w:val="00D226DD"/>
    <w:rsid w:val="00D22810"/>
    <w:rsid w:val="00D22E1E"/>
    <w:rsid w:val="00D231BC"/>
    <w:rsid w:val="00D23679"/>
    <w:rsid w:val="00D23CB9"/>
    <w:rsid w:val="00D2420F"/>
    <w:rsid w:val="00D2433D"/>
    <w:rsid w:val="00D24630"/>
    <w:rsid w:val="00D24A2A"/>
    <w:rsid w:val="00D25040"/>
    <w:rsid w:val="00D25182"/>
    <w:rsid w:val="00D2596B"/>
    <w:rsid w:val="00D259C9"/>
    <w:rsid w:val="00D25CBE"/>
    <w:rsid w:val="00D261FD"/>
    <w:rsid w:val="00D2636F"/>
    <w:rsid w:val="00D263D8"/>
    <w:rsid w:val="00D26888"/>
    <w:rsid w:val="00D27194"/>
    <w:rsid w:val="00D273E6"/>
    <w:rsid w:val="00D27800"/>
    <w:rsid w:val="00D27A70"/>
    <w:rsid w:val="00D302D5"/>
    <w:rsid w:val="00D3050D"/>
    <w:rsid w:val="00D307DE"/>
    <w:rsid w:val="00D30AD8"/>
    <w:rsid w:val="00D30E61"/>
    <w:rsid w:val="00D313FC"/>
    <w:rsid w:val="00D316C4"/>
    <w:rsid w:val="00D316E0"/>
    <w:rsid w:val="00D32578"/>
    <w:rsid w:val="00D3261E"/>
    <w:rsid w:val="00D32A11"/>
    <w:rsid w:val="00D33002"/>
    <w:rsid w:val="00D33B97"/>
    <w:rsid w:val="00D33F71"/>
    <w:rsid w:val="00D34389"/>
    <w:rsid w:val="00D346A6"/>
    <w:rsid w:val="00D346FA"/>
    <w:rsid w:val="00D34A70"/>
    <w:rsid w:val="00D34CEB"/>
    <w:rsid w:val="00D356F6"/>
    <w:rsid w:val="00D35DDC"/>
    <w:rsid w:val="00D36219"/>
    <w:rsid w:val="00D37334"/>
    <w:rsid w:val="00D376F8"/>
    <w:rsid w:val="00D409BA"/>
    <w:rsid w:val="00D410C4"/>
    <w:rsid w:val="00D41AB4"/>
    <w:rsid w:val="00D42A6E"/>
    <w:rsid w:val="00D434E1"/>
    <w:rsid w:val="00D43776"/>
    <w:rsid w:val="00D43EEE"/>
    <w:rsid w:val="00D444C3"/>
    <w:rsid w:val="00D4465D"/>
    <w:rsid w:val="00D44B7C"/>
    <w:rsid w:val="00D44BE9"/>
    <w:rsid w:val="00D44F3E"/>
    <w:rsid w:val="00D452BD"/>
    <w:rsid w:val="00D45688"/>
    <w:rsid w:val="00D45975"/>
    <w:rsid w:val="00D45B73"/>
    <w:rsid w:val="00D45C49"/>
    <w:rsid w:val="00D45D21"/>
    <w:rsid w:val="00D4643B"/>
    <w:rsid w:val="00D46A4F"/>
    <w:rsid w:val="00D46C77"/>
    <w:rsid w:val="00D46E65"/>
    <w:rsid w:val="00D470D0"/>
    <w:rsid w:val="00D4744E"/>
    <w:rsid w:val="00D47E76"/>
    <w:rsid w:val="00D47F94"/>
    <w:rsid w:val="00D50479"/>
    <w:rsid w:val="00D5100A"/>
    <w:rsid w:val="00D51039"/>
    <w:rsid w:val="00D510C8"/>
    <w:rsid w:val="00D5198E"/>
    <w:rsid w:val="00D51B0B"/>
    <w:rsid w:val="00D51E4F"/>
    <w:rsid w:val="00D528E5"/>
    <w:rsid w:val="00D52A03"/>
    <w:rsid w:val="00D52D3F"/>
    <w:rsid w:val="00D52EBE"/>
    <w:rsid w:val="00D5310D"/>
    <w:rsid w:val="00D536A2"/>
    <w:rsid w:val="00D5391A"/>
    <w:rsid w:val="00D53B35"/>
    <w:rsid w:val="00D53C40"/>
    <w:rsid w:val="00D542BB"/>
    <w:rsid w:val="00D547D9"/>
    <w:rsid w:val="00D559C6"/>
    <w:rsid w:val="00D560A7"/>
    <w:rsid w:val="00D5653F"/>
    <w:rsid w:val="00D56866"/>
    <w:rsid w:val="00D56F1A"/>
    <w:rsid w:val="00D57419"/>
    <w:rsid w:val="00D5795C"/>
    <w:rsid w:val="00D57B32"/>
    <w:rsid w:val="00D600D7"/>
    <w:rsid w:val="00D60AE0"/>
    <w:rsid w:val="00D60D80"/>
    <w:rsid w:val="00D60E87"/>
    <w:rsid w:val="00D60F24"/>
    <w:rsid w:val="00D61700"/>
    <w:rsid w:val="00D61811"/>
    <w:rsid w:val="00D61F32"/>
    <w:rsid w:val="00D627C1"/>
    <w:rsid w:val="00D62BF9"/>
    <w:rsid w:val="00D62D6E"/>
    <w:rsid w:val="00D63311"/>
    <w:rsid w:val="00D637E6"/>
    <w:rsid w:val="00D63D36"/>
    <w:rsid w:val="00D6481C"/>
    <w:rsid w:val="00D64E67"/>
    <w:rsid w:val="00D653F9"/>
    <w:rsid w:val="00D65700"/>
    <w:rsid w:val="00D658B5"/>
    <w:rsid w:val="00D6596E"/>
    <w:rsid w:val="00D65BC9"/>
    <w:rsid w:val="00D65C66"/>
    <w:rsid w:val="00D65CBD"/>
    <w:rsid w:val="00D66045"/>
    <w:rsid w:val="00D664F0"/>
    <w:rsid w:val="00D66C7E"/>
    <w:rsid w:val="00D671B1"/>
    <w:rsid w:val="00D6771A"/>
    <w:rsid w:val="00D67AF2"/>
    <w:rsid w:val="00D701F5"/>
    <w:rsid w:val="00D703EA"/>
    <w:rsid w:val="00D704D7"/>
    <w:rsid w:val="00D708FE"/>
    <w:rsid w:val="00D70D15"/>
    <w:rsid w:val="00D71017"/>
    <w:rsid w:val="00D710C6"/>
    <w:rsid w:val="00D71BB4"/>
    <w:rsid w:val="00D71BBA"/>
    <w:rsid w:val="00D71BD9"/>
    <w:rsid w:val="00D722ED"/>
    <w:rsid w:val="00D7305C"/>
    <w:rsid w:val="00D73357"/>
    <w:rsid w:val="00D733FF"/>
    <w:rsid w:val="00D73537"/>
    <w:rsid w:val="00D73DE8"/>
    <w:rsid w:val="00D741BB"/>
    <w:rsid w:val="00D74C7B"/>
    <w:rsid w:val="00D7510A"/>
    <w:rsid w:val="00D75592"/>
    <w:rsid w:val="00D75781"/>
    <w:rsid w:val="00D75A68"/>
    <w:rsid w:val="00D76054"/>
    <w:rsid w:val="00D76B31"/>
    <w:rsid w:val="00D7744D"/>
    <w:rsid w:val="00D77798"/>
    <w:rsid w:val="00D77983"/>
    <w:rsid w:val="00D77C67"/>
    <w:rsid w:val="00D8012B"/>
    <w:rsid w:val="00D8055C"/>
    <w:rsid w:val="00D808B7"/>
    <w:rsid w:val="00D80B64"/>
    <w:rsid w:val="00D811CB"/>
    <w:rsid w:val="00D817CA"/>
    <w:rsid w:val="00D81EC4"/>
    <w:rsid w:val="00D82952"/>
    <w:rsid w:val="00D83032"/>
    <w:rsid w:val="00D83344"/>
    <w:rsid w:val="00D837D3"/>
    <w:rsid w:val="00D83A74"/>
    <w:rsid w:val="00D83C57"/>
    <w:rsid w:val="00D8457C"/>
    <w:rsid w:val="00D84A36"/>
    <w:rsid w:val="00D8520D"/>
    <w:rsid w:val="00D86054"/>
    <w:rsid w:val="00D86B95"/>
    <w:rsid w:val="00D86D07"/>
    <w:rsid w:val="00D8757A"/>
    <w:rsid w:val="00D875C3"/>
    <w:rsid w:val="00D87B9F"/>
    <w:rsid w:val="00D87F18"/>
    <w:rsid w:val="00D87F34"/>
    <w:rsid w:val="00D87F76"/>
    <w:rsid w:val="00D9009D"/>
    <w:rsid w:val="00D90518"/>
    <w:rsid w:val="00D90703"/>
    <w:rsid w:val="00D909A5"/>
    <w:rsid w:val="00D910C7"/>
    <w:rsid w:val="00D91C3A"/>
    <w:rsid w:val="00D92412"/>
    <w:rsid w:val="00D9253C"/>
    <w:rsid w:val="00D92949"/>
    <w:rsid w:val="00D93276"/>
    <w:rsid w:val="00D93FB7"/>
    <w:rsid w:val="00D94BAA"/>
    <w:rsid w:val="00D95587"/>
    <w:rsid w:val="00D95628"/>
    <w:rsid w:val="00D95786"/>
    <w:rsid w:val="00D963B4"/>
    <w:rsid w:val="00D965C0"/>
    <w:rsid w:val="00D968F2"/>
    <w:rsid w:val="00D96D32"/>
    <w:rsid w:val="00D96E53"/>
    <w:rsid w:val="00D97C02"/>
    <w:rsid w:val="00DA09AE"/>
    <w:rsid w:val="00DA0C59"/>
    <w:rsid w:val="00DA166E"/>
    <w:rsid w:val="00DA1A63"/>
    <w:rsid w:val="00DA234F"/>
    <w:rsid w:val="00DA2450"/>
    <w:rsid w:val="00DA2F15"/>
    <w:rsid w:val="00DA3105"/>
    <w:rsid w:val="00DA35D8"/>
    <w:rsid w:val="00DA3725"/>
    <w:rsid w:val="00DA3B32"/>
    <w:rsid w:val="00DA3C4F"/>
    <w:rsid w:val="00DA3D22"/>
    <w:rsid w:val="00DA3D80"/>
    <w:rsid w:val="00DA40AA"/>
    <w:rsid w:val="00DA4126"/>
    <w:rsid w:val="00DA4515"/>
    <w:rsid w:val="00DA4683"/>
    <w:rsid w:val="00DA4776"/>
    <w:rsid w:val="00DA4FCA"/>
    <w:rsid w:val="00DA5072"/>
    <w:rsid w:val="00DA530C"/>
    <w:rsid w:val="00DA582F"/>
    <w:rsid w:val="00DA5B38"/>
    <w:rsid w:val="00DA6356"/>
    <w:rsid w:val="00DA6392"/>
    <w:rsid w:val="00DA7313"/>
    <w:rsid w:val="00DA745E"/>
    <w:rsid w:val="00DA79A1"/>
    <w:rsid w:val="00DB01BC"/>
    <w:rsid w:val="00DB09EA"/>
    <w:rsid w:val="00DB0FA4"/>
    <w:rsid w:val="00DB17B3"/>
    <w:rsid w:val="00DB187E"/>
    <w:rsid w:val="00DB19DE"/>
    <w:rsid w:val="00DB1ADD"/>
    <w:rsid w:val="00DB302D"/>
    <w:rsid w:val="00DB3131"/>
    <w:rsid w:val="00DB403F"/>
    <w:rsid w:val="00DB430F"/>
    <w:rsid w:val="00DB4349"/>
    <w:rsid w:val="00DB48B8"/>
    <w:rsid w:val="00DB493C"/>
    <w:rsid w:val="00DB4A93"/>
    <w:rsid w:val="00DB5392"/>
    <w:rsid w:val="00DB54D9"/>
    <w:rsid w:val="00DB5DE0"/>
    <w:rsid w:val="00DB5F30"/>
    <w:rsid w:val="00DB674F"/>
    <w:rsid w:val="00DB6AB2"/>
    <w:rsid w:val="00DB7679"/>
    <w:rsid w:val="00DB7831"/>
    <w:rsid w:val="00DB7A16"/>
    <w:rsid w:val="00DB7C3B"/>
    <w:rsid w:val="00DC019B"/>
    <w:rsid w:val="00DC0B18"/>
    <w:rsid w:val="00DC0FF9"/>
    <w:rsid w:val="00DC0FFD"/>
    <w:rsid w:val="00DC131C"/>
    <w:rsid w:val="00DC176C"/>
    <w:rsid w:val="00DC1A2F"/>
    <w:rsid w:val="00DC1CD1"/>
    <w:rsid w:val="00DC201D"/>
    <w:rsid w:val="00DC213B"/>
    <w:rsid w:val="00DC2271"/>
    <w:rsid w:val="00DC2C4A"/>
    <w:rsid w:val="00DC2C77"/>
    <w:rsid w:val="00DC3E16"/>
    <w:rsid w:val="00DC446E"/>
    <w:rsid w:val="00DC58FF"/>
    <w:rsid w:val="00DC5AB4"/>
    <w:rsid w:val="00DC5BAB"/>
    <w:rsid w:val="00DC66F3"/>
    <w:rsid w:val="00DC6CBE"/>
    <w:rsid w:val="00DC7420"/>
    <w:rsid w:val="00DC7838"/>
    <w:rsid w:val="00DD005C"/>
    <w:rsid w:val="00DD0F6E"/>
    <w:rsid w:val="00DD12A1"/>
    <w:rsid w:val="00DD1892"/>
    <w:rsid w:val="00DD1CF9"/>
    <w:rsid w:val="00DD23BB"/>
    <w:rsid w:val="00DD2F22"/>
    <w:rsid w:val="00DD3071"/>
    <w:rsid w:val="00DD34D5"/>
    <w:rsid w:val="00DD3C38"/>
    <w:rsid w:val="00DD3D4A"/>
    <w:rsid w:val="00DD3D9F"/>
    <w:rsid w:val="00DD4305"/>
    <w:rsid w:val="00DD4AEB"/>
    <w:rsid w:val="00DD51E9"/>
    <w:rsid w:val="00DD54F8"/>
    <w:rsid w:val="00DD5B17"/>
    <w:rsid w:val="00DD5EF0"/>
    <w:rsid w:val="00DD66DE"/>
    <w:rsid w:val="00DD66F4"/>
    <w:rsid w:val="00DD6F61"/>
    <w:rsid w:val="00DD7394"/>
    <w:rsid w:val="00DD76C0"/>
    <w:rsid w:val="00DD786C"/>
    <w:rsid w:val="00DD7A0F"/>
    <w:rsid w:val="00DE0574"/>
    <w:rsid w:val="00DE0604"/>
    <w:rsid w:val="00DE0D75"/>
    <w:rsid w:val="00DE1064"/>
    <w:rsid w:val="00DE1D9B"/>
    <w:rsid w:val="00DE1FCE"/>
    <w:rsid w:val="00DE2301"/>
    <w:rsid w:val="00DE2495"/>
    <w:rsid w:val="00DE26D6"/>
    <w:rsid w:val="00DE2F98"/>
    <w:rsid w:val="00DE303D"/>
    <w:rsid w:val="00DE3C7C"/>
    <w:rsid w:val="00DE42F6"/>
    <w:rsid w:val="00DE439A"/>
    <w:rsid w:val="00DE4F75"/>
    <w:rsid w:val="00DE514B"/>
    <w:rsid w:val="00DE53D1"/>
    <w:rsid w:val="00DE5404"/>
    <w:rsid w:val="00DE58BE"/>
    <w:rsid w:val="00DE5AC3"/>
    <w:rsid w:val="00DE5F8E"/>
    <w:rsid w:val="00DE613D"/>
    <w:rsid w:val="00DE62BF"/>
    <w:rsid w:val="00DE6981"/>
    <w:rsid w:val="00DE719B"/>
    <w:rsid w:val="00DE745E"/>
    <w:rsid w:val="00DE78F7"/>
    <w:rsid w:val="00DE7C0C"/>
    <w:rsid w:val="00DE7F88"/>
    <w:rsid w:val="00DF02A5"/>
    <w:rsid w:val="00DF06F8"/>
    <w:rsid w:val="00DF1740"/>
    <w:rsid w:val="00DF17E3"/>
    <w:rsid w:val="00DF1F74"/>
    <w:rsid w:val="00DF2D00"/>
    <w:rsid w:val="00DF375D"/>
    <w:rsid w:val="00DF3893"/>
    <w:rsid w:val="00DF394C"/>
    <w:rsid w:val="00DF4906"/>
    <w:rsid w:val="00DF5BC6"/>
    <w:rsid w:val="00DF6AF0"/>
    <w:rsid w:val="00DF73A5"/>
    <w:rsid w:val="00DF73C8"/>
    <w:rsid w:val="00E004A7"/>
    <w:rsid w:val="00E00A67"/>
    <w:rsid w:val="00E00B81"/>
    <w:rsid w:val="00E01B59"/>
    <w:rsid w:val="00E02108"/>
    <w:rsid w:val="00E02374"/>
    <w:rsid w:val="00E02BC3"/>
    <w:rsid w:val="00E034AA"/>
    <w:rsid w:val="00E04785"/>
    <w:rsid w:val="00E048A6"/>
    <w:rsid w:val="00E04C0B"/>
    <w:rsid w:val="00E04CEC"/>
    <w:rsid w:val="00E04F1D"/>
    <w:rsid w:val="00E0516A"/>
    <w:rsid w:val="00E0547A"/>
    <w:rsid w:val="00E0578E"/>
    <w:rsid w:val="00E05E19"/>
    <w:rsid w:val="00E067A1"/>
    <w:rsid w:val="00E068BB"/>
    <w:rsid w:val="00E0757D"/>
    <w:rsid w:val="00E105E8"/>
    <w:rsid w:val="00E107AD"/>
    <w:rsid w:val="00E11585"/>
    <w:rsid w:val="00E11B7D"/>
    <w:rsid w:val="00E11F0A"/>
    <w:rsid w:val="00E12D45"/>
    <w:rsid w:val="00E13FDC"/>
    <w:rsid w:val="00E1404A"/>
    <w:rsid w:val="00E144C9"/>
    <w:rsid w:val="00E14F5D"/>
    <w:rsid w:val="00E157F4"/>
    <w:rsid w:val="00E1617D"/>
    <w:rsid w:val="00E1692A"/>
    <w:rsid w:val="00E17B3C"/>
    <w:rsid w:val="00E17E0E"/>
    <w:rsid w:val="00E20B93"/>
    <w:rsid w:val="00E217F4"/>
    <w:rsid w:val="00E21C1A"/>
    <w:rsid w:val="00E21D4A"/>
    <w:rsid w:val="00E21DDC"/>
    <w:rsid w:val="00E23081"/>
    <w:rsid w:val="00E233F1"/>
    <w:rsid w:val="00E23A43"/>
    <w:rsid w:val="00E23B5E"/>
    <w:rsid w:val="00E24D03"/>
    <w:rsid w:val="00E24EF5"/>
    <w:rsid w:val="00E25071"/>
    <w:rsid w:val="00E253CB"/>
    <w:rsid w:val="00E2599F"/>
    <w:rsid w:val="00E2638F"/>
    <w:rsid w:val="00E26833"/>
    <w:rsid w:val="00E26D9D"/>
    <w:rsid w:val="00E27D52"/>
    <w:rsid w:val="00E304E5"/>
    <w:rsid w:val="00E30557"/>
    <w:rsid w:val="00E306BF"/>
    <w:rsid w:val="00E30D84"/>
    <w:rsid w:val="00E30FA8"/>
    <w:rsid w:val="00E31442"/>
    <w:rsid w:val="00E31706"/>
    <w:rsid w:val="00E3171F"/>
    <w:rsid w:val="00E31A22"/>
    <w:rsid w:val="00E31A39"/>
    <w:rsid w:val="00E3205B"/>
    <w:rsid w:val="00E3231F"/>
    <w:rsid w:val="00E326CD"/>
    <w:rsid w:val="00E32B60"/>
    <w:rsid w:val="00E32FC3"/>
    <w:rsid w:val="00E3350E"/>
    <w:rsid w:val="00E33929"/>
    <w:rsid w:val="00E33BC6"/>
    <w:rsid w:val="00E34384"/>
    <w:rsid w:val="00E34585"/>
    <w:rsid w:val="00E34BD6"/>
    <w:rsid w:val="00E34CAB"/>
    <w:rsid w:val="00E34EA4"/>
    <w:rsid w:val="00E35326"/>
    <w:rsid w:val="00E35BFB"/>
    <w:rsid w:val="00E35D24"/>
    <w:rsid w:val="00E36036"/>
    <w:rsid w:val="00E36810"/>
    <w:rsid w:val="00E36945"/>
    <w:rsid w:val="00E36DDC"/>
    <w:rsid w:val="00E3716A"/>
    <w:rsid w:val="00E37177"/>
    <w:rsid w:val="00E37400"/>
    <w:rsid w:val="00E3746F"/>
    <w:rsid w:val="00E3752A"/>
    <w:rsid w:val="00E37C3A"/>
    <w:rsid w:val="00E40622"/>
    <w:rsid w:val="00E4077A"/>
    <w:rsid w:val="00E40A8F"/>
    <w:rsid w:val="00E40EDC"/>
    <w:rsid w:val="00E41EAB"/>
    <w:rsid w:val="00E427BC"/>
    <w:rsid w:val="00E4293D"/>
    <w:rsid w:val="00E42B47"/>
    <w:rsid w:val="00E42BE3"/>
    <w:rsid w:val="00E43492"/>
    <w:rsid w:val="00E43BB5"/>
    <w:rsid w:val="00E43CA9"/>
    <w:rsid w:val="00E43DC0"/>
    <w:rsid w:val="00E43E12"/>
    <w:rsid w:val="00E440D0"/>
    <w:rsid w:val="00E44130"/>
    <w:rsid w:val="00E45298"/>
    <w:rsid w:val="00E452D7"/>
    <w:rsid w:val="00E46230"/>
    <w:rsid w:val="00E463D7"/>
    <w:rsid w:val="00E469CF"/>
    <w:rsid w:val="00E46BCA"/>
    <w:rsid w:val="00E4721A"/>
    <w:rsid w:val="00E474D2"/>
    <w:rsid w:val="00E47CFA"/>
    <w:rsid w:val="00E500CB"/>
    <w:rsid w:val="00E504EE"/>
    <w:rsid w:val="00E50511"/>
    <w:rsid w:val="00E5090F"/>
    <w:rsid w:val="00E50DFE"/>
    <w:rsid w:val="00E510EE"/>
    <w:rsid w:val="00E515CD"/>
    <w:rsid w:val="00E5197B"/>
    <w:rsid w:val="00E52E4D"/>
    <w:rsid w:val="00E5303A"/>
    <w:rsid w:val="00E536DD"/>
    <w:rsid w:val="00E53C81"/>
    <w:rsid w:val="00E540AC"/>
    <w:rsid w:val="00E5424B"/>
    <w:rsid w:val="00E54A50"/>
    <w:rsid w:val="00E54BA9"/>
    <w:rsid w:val="00E5541A"/>
    <w:rsid w:val="00E55777"/>
    <w:rsid w:val="00E55D07"/>
    <w:rsid w:val="00E560F0"/>
    <w:rsid w:val="00E56255"/>
    <w:rsid w:val="00E56860"/>
    <w:rsid w:val="00E56C36"/>
    <w:rsid w:val="00E56CFC"/>
    <w:rsid w:val="00E5735F"/>
    <w:rsid w:val="00E5794D"/>
    <w:rsid w:val="00E60177"/>
    <w:rsid w:val="00E60375"/>
    <w:rsid w:val="00E617A7"/>
    <w:rsid w:val="00E6189D"/>
    <w:rsid w:val="00E619A2"/>
    <w:rsid w:val="00E61E9D"/>
    <w:rsid w:val="00E6237A"/>
    <w:rsid w:val="00E628D2"/>
    <w:rsid w:val="00E62985"/>
    <w:rsid w:val="00E62B65"/>
    <w:rsid w:val="00E62C2B"/>
    <w:rsid w:val="00E62CAF"/>
    <w:rsid w:val="00E63087"/>
    <w:rsid w:val="00E63479"/>
    <w:rsid w:val="00E63917"/>
    <w:rsid w:val="00E63FFC"/>
    <w:rsid w:val="00E642C5"/>
    <w:rsid w:val="00E643F4"/>
    <w:rsid w:val="00E651FC"/>
    <w:rsid w:val="00E65583"/>
    <w:rsid w:val="00E6581C"/>
    <w:rsid w:val="00E658E1"/>
    <w:rsid w:val="00E65F55"/>
    <w:rsid w:val="00E6609C"/>
    <w:rsid w:val="00E66BEA"/>
    <w:rsid w:val="00E66E1E"/>
    <w:rsid w:val="00E677F2"/>
    <w:rsid w:val="00E67BB1"/>
    <w:rsid w:val="00E70607"/>
    <w:rsid w:val="00E70835"/>
    <w:rsid w:val="00E70CDB"/>
    <w:rsid w:val="00E712D1"/>
    <w:rsid w:val="00E71634"/>
    <w:rsid w:val="00E717EA"/>
    <w:rsid w:val="00E72769"/>
    <w:rsid w:val="00E72AF2"/>
    <w:rsid w:val="00E72D98"/>
    <w:rsid w:val="00E733DC"/>
    <w:rsid w:val="00E7354A"/>
    <w:rsid w:val="00E73DFB"/>
    <w:rsid w:val="00E740F3"/>
    <w:rsid w:val="00E74440"/>
    <w:rsid w:val="00E7464E"/>
    <w:rsid w:val="00E7467D"/>
    <w:rsid w:val="00E7554D"/>
    <w:rsid w:val="00E767F6"/>
    <w:rsid w:val="00E769D9"/>
    <w:rsid w:val="00E77B66"/>
    <w:rsid w:val="00E800BB"/>
    <w:rsid w:val="00E803CF"/>
    <w:rsid w:val="00E80861"/>
    <w:rsid w:val="00E80939"/>
    <w:rsid w:val="00E8135C"/>
    <w:rsid w:val="00E817B5"/>
    <w:rsid w:val="00E81AA3"/>
    <w:rsid w:val="00E81B60"/>
    <w:rsid w:val="00E826E8"/>
    <w:rsid w:val="00E82773"/>
    <w:rsid w:val="00E82790"/>
    <w:rsid w:val="00E82CFC"/>
    <w:rsid w:val="00E82F6E"/>
    <w:rsid w:val="00E831BA"/>
    <w:rsid w:val="00E83A23"/>
    <w:rsid w:val="00E83C1A"/>
    <w:rsid w:val="00E83E19"/>
    <w:rsid w:val="00E84019"/>
    <w:rsid w:val="00E84B96"/>
    <w:rsid w:val="00E84C42"/>
    <w:rsid w:val="00E85542"/>
    <w:rsid w:val="00E85DBA"/>
    <w:rsid w:val="00E86154"/>
    <w:rsid w:val="00E86229"/>
    <w:rsid w:val="00E864B2"/>
    <w:rsid w:val="00E86745"/>
    <w:rsid w:val="00E87559"/>
    <w:rsid w:val="00E878CA"/>
    <w:rsid w:val="00E87A0F"/>
    <w:rsid w:val="00E87DF3"/>
    <w:rsid w:val="00E90269"/>
    <w:rsid w:val="00E90826"/>
    <w:rsid w:val="00E908B2"/>
    <w:rsid w:val="00E90C7F"/>
    <w:rsid w:val="00E90DC8"/>
    <w:rsid w:val="00E91396"/>
    <w:rsid w:val="00E918FB"/>
    <w:rsid w:val="00E9201A"/>
    <w:rsid w:val="00E92084"/>
    <w:rsid w:val="00E924D3"/>
    <w:rsid w:val="00E92E83"/>
    <w:rsid w:val="00E92E93"/>
    <w:rsid w:val="00E9327D"/>
    <w:rsid w:val="00E9360B"/>
    <w:rsid w:val="00E93C35"/>
    <w:rsid w:val="00E947E6"/>
    <w:rsid w:val="00E94846"/>
    <w:rsid w:val="00E94D92"/>
    <w:rsid w:val="00E95408"/>
    <w:rsid w:val="00E9596F"/>
    <w:rsid w:val="00E95D09"/>
    <w:rsid w:val="00E964B8"/>
    <w:rsid w:val="00E9668B"/>
    <w:rsid w:val="00E972E3"/>
    <w:rsid w:val="00E97ECF"/>
    <w:rsid w:val="00EA0D1A"/>
    <w:rsid w:val="00EA103E"/>
    <w:rsid w:val="00EA1355"/>
    <w:rsid w:val="00EA1493"/>
    <w:rsid w:val="00EA24B0"/>
    <w:rsid w:val="00EA25D0"/>
    <w:rsid w:val="00EA3E18"/>
    <w:rsid w:val="00EA4035"/>
    <w:rsid w:val="00EA4D4F"/>
    <w:rsid w:val="00EA558A"/>
    <w:rsid w:val="00EA65DE"/>
    <w:rsid w:val="00EA6A5C"/>
    <w:rsid w:val="00EA6AFC"/>
    <w:rsid w:val="00EA6C42"/>
    <w:rsid w:val="00EA7A31"/>
    <w:rsid w:val="00EB039B"/>
    <w:rsid w:val="00EB0495"/>
    <w:rsid w:val="00EB0CF4"/>
    <w:rsid w:val="00EB1646"/>
    <w:rsid w:val="00EB2492"/>
    <w:rsid w:val="00EB2CA6"/>
    <w:rsid w:val="00EB2FF2"/>
    <w:rsid w:val="00EB3424"/>
    <w:rsid w:val="00EB36FC"/>
    <w:rsid w:val="00EB3ACB"/>
    <w:rsid w:val="00EB3CB3"/>
    <w:rsid w:val="00EB3F4F"/>
    <w:rsid w:val="00EB48A0"/>
    <w:rsid w:val="00EB530A"/>
    <w:rsid w:val="00EB5391"/>
    <w:rsid w:val="00EB5739"/>
    <w:rsid w:val="00EB5C65"/>
    <w:rsid w:val="00EB63D2"/>
    <w:rsid w:val="00EB6CD6"/>
    <w:rsid w:val="00EB6E57"/>
    <w:rsid w:val="00EC00A9"/>
    <w:rsid w:val="00EC0136"/>
    <w:rsid w:val="00EC01C1"/>
    <w:rsid w:val="00EC01D0"/>
    <w:rsid w:val="00EC03D1"/>
    <w:rsid w:val="00EC078A"/>
    <w:rsid w:val="00EC0A37"/>
    <w:rsid w:val="00EC0F9B"/>
    <w:rsid w:val="00EC100C"/>
    <w:rsid w:val="00EC1449"/>
    <w:rsid w:val="00EC1FFE"/>
    <w:rsid w:val="00EC2450"/>
    <w:rsid w:val="00EC30A2"/>
    <w:rsid w:val="00EC332A"/>
    <w:rsid w:val="00EC3A37"/>
    <w:rsid w:val="00EC4771"/>
    <w:rsid w:val="00EC4E90"/>
    <w:rsid w:val="00EC4F3E"/>
    <w:rsid w:val="00EC4FC1"/>
    <w:rsid w:val="00EC5373"/>
    <w:rsid w:val="00EC547F"/>
    <w:rsid w:val="00EC56A9"/>
    <w:rsid w:val="00EC5917"/>
    <w:rsid w:val="00EC5AC9"/>
    <w:rsid w:val="00EC5D55"/>
    <w:rsid w:val="00EC5E0A"/>
    <w:rsid w:val="00EC64DD"/>
    <w:rsid w:val="00EC6A37"/>
    <w:rsid w:val="00EC6D3A"/>
    <w:rsid w:val="00EC72FB"/>
    <w:rsid w:val="00EC7307"/>
    <w:rsid w:val="00EC75D5"/>
    <w:rsid w:val="00EC7AF2"/>
    <w:rsid w:val="00EC7BD4"/>
    <w:rsid w:val="00ED0621"/>
    <w:rsid w:val="00ED0A3B"/>
    <w:rsid w:val="00ED11D5"/>
    <w:rsid w:val="00ED1420"/>
    <w:rsid w:val="00ED1870"/>
    <w:rsid w:val="00ED29BF"/>
    <w:rsid w:val="00ED2E95"/>
    <w:rsid w:val="00ED32E6"/>
    <w:rsid w:val="00ED32E7"/>
    <w:rsid w:val="00ED346E"/>
    <w:rsid w:val="00ED3B2E"/>
    <w:rsid w:val="00ED3DCB"/>
    <w:rsid w:val="00ED419C"/>
    <w:rsid w:val="00ED4A5F"/>
    <w:rsid w:val="00ED4FB0"/>
    <w:rsid w:val="00ED511E"/>
    <w:rsid w:val="00ED5614"/>
    <w:rsid w:val="00ED5747"/>
    <w:rsid w:val="00ED58AC"/>
    <w:rsid w:val="00ED5D92"/>
    <w:rsid w:val="00ED6270"/>
    <w:rsid w:val="00ED6486"/>
    <w:rsid w:val="00ED652F"/>
    <w:rsid w:val="00ED65ED"/>
    <w:rsid w:val="00ED6CC1"/>
    <w:rsid w:val="00ED7951"/>
    <w:rsid w:val="00EE03C9"/>
    <w:rsid w:val="00EE061E"/>
    <w:rsid w:val="00EE0D10"/>
    <w:rsid w:val="00EE1D60"/>
    <w:rsid w:val="00EE1E95"/>
    <w:rsid w:val="00EE2E62"/>
    <w:rsid w:val="00EE3B90"/>
    <w:rsid w:val="00EE3D12"/>
    <w:rsid w:val="00EE46F0"/>
    <w:rsid w:val="00EE5457"/>
    <w:rsid w:val="00EE6099"/>
    <w:rsid w:val="00EE61FB"/>
    <w:rsid w:val="00EE6826"/>
    <w:rsid w:val="00EE6C15"/>
    <w:rsid w:val="00EE6FB8"/>
    <w:rsid w:val="00EE7219"/>
    <w:rsid w:val="00EE7E67"/>
    <w:rsid w:val="00EF0AA0"/>
    <w:rsid w:val="00EF1CE7"/>
    <w:rsid w:val="00EF232A"/>
    <w:rsid w:val="00EF26A0"/>
    <w:rsid w:val="00EF2C2E"/>
    <w:rsid w:val="00EF2CD1"/>
    <w:rsid w:val="00EF2E48"/>
    <w:rsid w:val="00EF3004"/>
    <w:rsid w:val="00EF316D"/>
    <w:rsid w:val="00EF3BE3"/>
    <w:rsid w:val="00EF3D76"/>
    <w:rsid w:val="00EF3FA3"/>
    <w:rsid w:val="00EF49CF"/>
    <w:rsid w:val="00EF5E81"/>
    <w:rsid w:val="00EF666D"/>
    <w:rsid w:val="00EF66D5"/>
    <w:rsid w:val="00EF6D96"/>
    <w:rsid w:val="00EF6D99"/>
    <w:rsid w:val="00EF6F48"/>
    <w:rsid w:val="00EF73BC"/>
    <w:rsid w:val="00EF77E0"/>
    <w:rsid w:val="00F00283"/>
    <w:rsid w:val="00F00F13"/>
    <w:rsid w:val="00F01243"/>
    <w:rsid w:val="00F012CB"/>
    <w:rsid w:val="00F02261"/>
    <w:rsid w:val="00F02E14"/>
    <w:rsid w:val="00F03057"/>
    <w:rsid w:val="00F034F0"/>
    <w:rsid w:val="00F03990"/>
    <w:rsid w:val="00F03EDD"/>
    <w:rsid w:val="00F04884"/>
    <w:rsid w:val="00F04EC7"/>
    <w:rsid w:val="00F0525C"/>
    <w:rsid w:val="00F056C0"/>
    <w:rsid w:val="00F05E90"/>
    <w:rsid w:val="00F060DB"/>
    <w:rsid w:val="00F06289"/>
    <w:rsid w:val="00F06AEF"/>
    <w:rsid w:val="00F06EED"/>
    <w:rsid w:val="00F07945"/>
    <w:rsid w:val="00F103B5"/>
    <w:rsid w:val="00F10891"/>
    <w:rsid w:val="00F10DC2"/>
    <w:rsid w:val="00F1142A"/>
    <w:rsid w:val="00F115A8"/>
    <w:rsid w:val="00F11735"/>
    <w:rsid w:val="00F118A1"/>
    <w:rsid w:val="00F11C52"/>
    <w:rsid w:val="00F123D2"/>
    <w:rsid w:val="00F1386C"/>
    <w:rsid w:val="00F149BD"/>
    <w:rsid w:val="00F14B07"/>
    <w:rsid w:val="00F14C1B"/>
    <w:rsid w:val="00F15199"/>
    <w:rsid w:val="00F15FD9"/>
    <w:rsid w:val="00F16202"/>
    <w:rsid w:val="00F1629E"/>
    <w:rsid w:val="00F203E1"/>
    <w:rsid w:val="00F20625"/>
    <w:rsid w:val="00F212C0"/>
    <w:rsid w:val="00F2170B"/>
    <w:rsid w:val="00F21A3F"/>
    <w:rsid w:val="00F21BD7"/>
    <w:rsid w:val="00F22202"/>
    <w:rsid w:val="00F22348"/>
    <w:rsid w:val="00F2269D"/>
    <w:rsid w:val="00F228DE"/>
    <w:rsid w:val="00F22BEE"/>
    <w:rsid w:val="00F22DDC"/>
    <w:rsid w:val="00F22E1E"/>
    <w:rsid w:val="00F234AD"/>
    <w:rsid w:val="00F236D6"/>
    <w:rsid w:val="00F23A58"/>
    <w:rsid w:val="00F23B18"/>
    <w:rsid w:val="00F23F24"/>
    <w:rsid w:val="00F2425D"/>
    <w:rsid w:val="00F24A4B"/>
    <w:rsid w:val="00F2514B"/>
    <w:rsid w:val="00F252B8"/>
    <w:rsid w:val="00F25616"/>
    <w:rsid w:val="00F25F52"/>
    <w:rsid w:val="00F26012"/>
    <w:rsid w:val="00F2662C"/>
    <w:rsid w:val="00F266FF"/>
    <w:rsid w:val="00F26728"/>
    <w:rsid w:val="00F267FE"/>
    <w:rsid w:val="00F26B0C"/>
    <w:rsid w:val="00F26BEA"/>
    <w:rsid w:val="00F26FD0"/>
    <w:rsid w:val="00F2747E"/>
    <w:rsid w:val="00F27495"/>
    <w:rsid w:val="00F27F3E"/>
    <w:rsid w:val="00F27F56"/>
    <w:rsid w:val="00F3048C"/>
    <w:rsid w:val="00F304D1"/>
    <w:rsid w:val="00F30AD6"/>
    <w:rsid w:val="00F3227A"/>
    <w:rsid w:val="00F3326E"/>
    <w:rsid w:val="00F3328B"/>
    <w:rsid w:val="00F33339"/>
    <w:rsid w:val="00F33A4C"/>
    <w:rsid w:val="00F33BE5"/>
    <w:rsid w:val="00F33DBD"/>
    <w:rsid w:val="00F33DEC"/>
    <w:rsid w:val="00F33F5C"/>
    <w:rsid w:val="00F348B6"/>
    <w:rsid w:val="00F34BD5"/>
    <w:rsid w:val="00F34BE0"/>
    <w:rsid w:val="00F34F61"/>
    <w:rsid w:val="00F356EF"/>
    <w:rsid w:val="00F35D01"/>
    <w:rsid w:val="00F35FD2"/>
    <w:rsid w:val="00F360E3"/>
    <w:rsid w:val="00F36460"/>
    <w:rsid w:val="00F364E6"/>
    <w:rsid w:val="00F368AC"/>
    <w:rsid w:val="00F3692F"/>
    <w:rsid w:val="00F370C7"/>
    <w:rsid w:val="00F37A66"/>
    <w:rsid w:val="00F37CFB"/>
    <w:rsid w:val="00F37F07"/>
    <w:rsid w:val="00F40522"/>
    <w:rsid w:val="00F40869"/>
    <w:rsid w:val="00F40A04"/>
    <w:rsid w:val="00F40EDA"/>
    <w:rsid w:val="00F410B8"/>
    <w:rsid w:val="00F420BE"/>
    <w:rsid w:val="00F42520"/>
    <w:rsid w:val="00F4297D"/>
    <w:rsid w:val="00F42B5D"/>
    <w:rsid w:val="00F42CB5"/>
    <w:rsid w:val="00F43416"/>
    <w:rsid w:val="00F4349B"/>
    <w:rsid w:val="00F43B47"/>
    <w:rsid w:val="00F43D86"/>
    <w:rsid w:val="00F4403D"/>
    <w:rsid w:val="00F445F7"/>
    <w:rsid w:val="00F44664"/>
    <w:rsid w:val="00F44A6E"/>
    <w:rsid w:val="00F44C58"/>
    <w:rsid w:val="00F45DED"/>
    <w:rsid w:val="00F46AB6"/>
    <w:rsid w:val="00F472E1"/>
    <w:rsid w:val="00F47776"/>
    <w:rsid w:val="00F47A84"/>
    <w:rsid w:val="00F50045"/>
    <w:rsid w:val="00F5095A"/>
    <w:rsid w:val="00F509A3"/>
    <w:rsid w:val="00F51346"/>
    <w:rsid w:val="00F5178D"/>
    <w:rsid w:val="00F51903"/>
    <w:rsid w:val="00F51A4F"/>
    <w:rsid w:val="00F51E1E"/>
    <w:rsid w:val="00F51F18"/>
    <w:rsid w:val="00F51F35"/>
    <w:rsid w:val="00F52CE3"/>
    <w:rsid w:val="00F52D87"/>
    <w:rsid w:val="00F531F6"/>
    <w:rsid w:val="00F536EC"/>
    <w:rsid w:val="00F5373B"/>
    <w:rsid w:val="00F537D9"/>
    <w:rsid w:val="00F538C7"/>
    <w:rsid w:val="00F53F4B"/>
    <w:rsid w:val="00F54354"/>
    <w:rsid w:val="00F5444B"/>
    <w:rsid w:val="00F546F0"/>
    <w:rsid w:val="00F549C5"/>
    <w:rsid w:val="00F54B0F"/>
    <w:rsid w:val="00F55498"/>
    <w:rsid w:val="00F55659"/>
    <w:rsid w:val="00F55C9A"/>
    <w:rsid w:val="00F55F47"/>
    <w:rsid w:val="00F56B30"/>
    <w:rsid w:val="00F56BB3"/>
    <w:rsid w:val="00F56CE0"/>
    <w:rsid w:val="00F60067"/>
    <w:rsid w:val="00F6037F"/>
    <w:rsid w:val="00F605C6"/>
    <w:rsid w:val="00F619A6"/>
    <w:rsid w:val="00F61F8F"/>
    <w:rsid w:val="00F62873"/>
    <w:rsid w:val="00F633EB"/>
    <w:rsid w:val="00F6359F"/>
    <w:rsid w:val="00F6449E"/>
    <w:rsid w:val="00F645A7"/>
    <w:rsid w:val="00F64B2B"/>
    <w:rsid w:val="00F64B6B"/>
    <w:rsid w:val="00F652E7"/>
    <w:rsid w:val="00F6610D"/>
    <w:rsid w:val="00F66CE9"/>
    <w:rsid w:val="00F712C8"/>
    <w:rsid w:val="00F71876"/>
    <w:rsid w:val="00F724F3"/>
    <w:rsid w:val="00F72E68"/>
    <w:rsid w:val="00F72EE9"/>
    <w:rsid w:val="00F740A0"/>
    <w:rsid w:val="00F74AFA"/>
    <w:rsid w:val="00F75199"/>
    <w:rsid w:val="00F75229"/>
    <w:rsid w:val="00F755B0"/>
    <w:rsid w:val="00F75ADF"/>
    <w:rsid w:val="00F76F48"/>
    <w:rsid w:val="00F76F77"/>
    <w:rsid w:val="00F77745"/>
    <w:rsid w:val="00F8063C"/>
    <w:rsid w:val="00F8086D"/>
    <w:rsid w:val="00F81154"/>
    <w:rsid w:val="00F8129A"/>
    <w:rsid w:val="00F8177D"/>
    <w:rsid w:val="00F81FC0"/>
    <w:rsid w:val="00F823CF"/>
    <w:rsid w:val="00F82721"/>
    <w:rsid w:val="00F82B06"/>
    <w:rsid w:val="00F82C96"/>
    <w:rsid w:val="00F83682"/>
    <w:rsid w:val="00F839E7"/>
    <w:rsid w:val="00F83E22"/>
    <w:rsid w:val="00F84083"/>
    <w:rsid w:val="00F841D2"/>
    <w:rsid w:val="00F84277"/>
    <w:rsid w:val="00F8482C"/>
    <w:rsid w:val="00F84C1D"/>
    <w:rsid w:val="00F84FB8"/>
    <w:rsid w:val="00F8524C"/>
    <w:rsid w:val="00F85A64"/>
    <w:rsid w:val="00F85C73"/>
    <w:rsid w:val="00F85F23"/>
    <w:rsid w:val="00F85F27"/>
    <w:rsid w:val="00F862E4"/>
    <w:rsid w:val="00F86618"/>
    <w:rsid w:val="00F87911"/>
    <w:rsid w:val="00F8795E"/>
    <w:rsid w:val="00F902AE"/>
    <w:rsid w:val="00F904C8"/>
    <w:rsid w:val="00F90D63"/>
    <w:rsid w:val="00F91525"/>
    <w:rsid w:val="00F916E0"/>
    <w:rsid w:val="00F91910"/>
    <w:rsid w:val="00F91B9C"/>
    <w:rsid w:val="00F926AE"/>
    <w:rsid w:val="00F92A2A"/>
    <w:rsid w:val="00F92E21"/>
    <w:rsid w:val="00F92F5B"/>
    <w:rsid w:val="00F93905"/>
    <w:rsid w:val="00F939B4"/>
    <w:rsid w:val="00F93D7D"/>
    <w:rsid w:val="00F942C5"/>
    <w:rsid w:val="00F9444E"/>
    <w:rsid w:val="00F944B8"/>
    <w:rsid w:val="00F94DFC"/>
    <w:rsid w:val="00F95030"/>
    <w:rsid w:val="00F950AD"/>
    <w:rsid w:val="00F9512B"/>
    <w:rsid w:val="00F9545C"/>
    <w:rsid w:val="00F95CB2"/>
    <w:rsid w:val="00F960FF"/>
    <w:rsid w:val="00F9614D"/>
    <w:rsid w:val="00F96660"/>
    <w:rsid w:val="00F96873"/>
    <w:rsid w:val="00F969B0"/>
    <w:rsid w:val="00F96D91"/>
    <w:rsid w:val="00F97B4D"/>
    <w:rsid w:val="00FA0808"/>
    <w:rsid w:val="00FA0897"/>
    <w:rsid w:val="00FA0C2C"/>
    <w:rsid w:val="00FA0E02"/>
    <w:rsid w:val="00FA1D55"/>
    <w:rsid w:val="00FA30CA"/>
    <w:rsid w:val="00FA35B9"/>
    <w:rsid w:val="00FA3719"/>
    <w:rsid w:val="00FA38A7"/>
    <w:rsid w:val="00FA3C88"/>
    <w:rsid w:val="00FA4167"/>
    <w:rsid w:val="00FA4D84"/>
    <w:rsid w:val="00FA51C9"/>
    <w:rsid w:val="00FA52DA"/>
    <w:rsid w:val="00FA5454"/>
    <w:rsid w:val="00FA6CCC"/>
    <w:rsid w:val="00FB0065"/>
    <w:rsid w:val="00FB0088"/>
    <w:rsid w:val="00FB02EA"/>
    <w:rsid w:val="00FB0EB2"/>
    <w:rsid w:val="00FB16F6"/>
    <w:rsid w:val="00FB2045"/>
    <w:rsid w:val="00FB2917"/>
    <w:rsid w:val="00FB312D"/>
    <w:rsid w:val="00FB362F"/>
    <w:rsid w:val="00FB385B"/>
    <w:rsid w:val="00FB3ED7"/>
    <w:rsid w:val="00FB424F"/>
    <w:rsid w:val="00FB48CD"/>
    <w:rsid w:val="00FB4927"/>
    <w:rsid w:val="00FB4CFA"/>
    <w:rsid w:val="00FB4CFB"/>
    <w:rsid w:val="00FB4E5C"/>
    <w:rsid w:val="00FB5073"/>
    <w:rsid w:val="00FB5286"/>
    <w:rsid w:val="00FB531B"/>
    <w:rsid w:val="00FB5A14"/>
    <w:rsid w:val="00FB5DB3"/>
    <w:rsid w:val="00FB5FDC"/>
    <w:rsid w:val="00FB6461"/>
    <w:rsid w:val="00FB66DF"/>
    <w:rsid w:val="00FB68F5"/>
    <w:rsid w:val="00FB6D53"/>
    <w:rsid w:val="00FB6D65"/>
    <w:rsid w:val="00FB7163"/>
    <w:rsid w:val="00FB73C0"/>
    <w:rsid w:val="00FB74B4"/>
    <w:rsid w:val="00FC0029"/>
    <w:rsid w:val="00FC06CB"/>
    <w:rsid w:val="00FC08DB"/>
    <w:rsid w:val="00FC0A34"/>
    <w:rsid w:val="00FC2896"/>
    <w:rsid w:val="00FC2946"/>
    <w:rsid w:val="00FC2E6D"/>
    <w:rsid w:val="00FC360A"/>
    <w:rsid w:val="00FC43EA"/>
    <w:rsid w:val="00FC5225"/>
    <w:rsid w:val="00FC5C27"/>
    <w:rsid w:val="00FC6095"/>
    <w:rsid w:val="00FC619C"/>
    <w:rsid w:val="00FC61A9"/>
    <w:rsid w:val="00FC653A"/>
    <w:rsid w:val="00FC6833"/>
    <w:rsid w:val="00FC69C3"/>
    <w:rsid w:val="00FC775A"/>
    <w:rsid w:val="00FC7861"/>
    <w:rsid w:val="00FC7F5D"/>
    <w:rsid w:val="00FC7FB3"/>
    <w:rsid w:val="00FD1864"/>
    <w:rsid w:val="00FD20F6"/>
    <w:rsid w:val="00FD222C"/>
    <w:rsid w:val="00FD2650"/>
    <w:rsid w:val="00FD2954"/>
    <w:rsid w:val="00FD2DA9"/>
    <w:rsid w:val="00FD30CE"/>
    <w:rsid w:val="00FD31BA"/>
    <w:rsid w:val="00FD4307"/>
    <w:rsid w:val="00FD476A"/>
    <w:rsid w:val="00FD49C7"/>
    <w:rsid w:val="00FD4ACE"/>
    <w:rsid w:val="00FD5A60"/>
    <w:rsid w:val="00FD629C"/>
    <w:rsid w:val="00FD64AD"/>
    <w:rsid w:val="00FD66E5"/>
    <w:rsid w:val="00FD7013"/>
    <w:rsid w:val="00FD716D"/>
    <w:rsid w:val="00FD751F"/>
    <w:rsid w:val="00FD7A89"/>
    <w:rsid w:val="00FD7D6F"/>
    <w:rsid w:val="00FE048B"/>
    <w:rsid w:val="00FE0A72"/>
    <w:rsid w:val="00FE0B38"/>
    <w:rsid w:val="00FE12E8"/>
    <w:rsid w:val="00FE1919"/>
    <w:rsid w:val="00FE1B65"/>
    <w:rsid w:val="00FE1FF4"/>
    <w:rsid w:val="00FE21F8"/>
    <w:rsid w:val="00FE2231"/>
    <w:rsid w:val="00FE2574"/>
    <w:rsid w:val="00FE29F7"/>
    <w:rsid w:val="00FE2C06"/>
    <w:rsid w:val="00FE2C67"/>
    <w:rsid w:val="00FE3206"/>
    <w:rsid w:val="00FE39DC"/>
    <w:rsid w:val="00FE3A70"/>
    <w:rsid w:val="00FE44BE"/>
    <w:rsid w:val="00FE48D6"/>
    <w:rsid w:val="00FE4B41"/>
    <w:rsid w:val="00FE50E0"/>
    <w:rsid w:val="00FE590E"/>
    <w:rsid w:val="00FE5BB0"/>
    <w:rsid w:val="00FE5BF0"/>
    <w:rsid w:val="00FE73F3"/>
    <w:rsid w:val="00FE7703"/>
    <w:rsid w:val="00FF0187"/>
    <w:rsid w:val="00FF030A"/>
    <w:rsid w:val="00FF0396"/>
    <w:rsid w:val="00FF05AD"/>
    <w:rsid w:val="00FF093E"/>
    <w:rsid w:val="00FF1451"/>
    <w:rsid w:val="00FF1717"/>
    <w:rsid w:val="00FF1773"/>
    <w:rsid w:val="00FF1FC8"/>
    <w:rsid w:val="00FF2D82"/>
    <w:rsid w:val="00FF2E7B"/>
    <w:rsid w:val="00FF2F13"/>
    <w:rsid w:val="00FF3240"/>
    <w:rsid w:val="00FF3B2E"/>
    <w:rsid w:val="00FF3F6C"/>
    <w:rsid w:val="00FF4307"/>
    <w:rsid w:val="00FF4EE6"/>
    <w:rsid w:val="00FF4F2B"/>
    <w:rsid w:val="00FF5029"/>
    <w:rsid w:val="00FF505C"/>
    <w:rsid w:val="00FF525C"/>
    <w:rsid w:val="00FF5D4B"/>
    <w:rsid w:val="00FF646F"/>
    <w:rsid w:val="00FF68E7"/>
    <w:rsid w:val="00FF701B"/>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C117F"/>
  <w15:docId w15:val="{244C5A96-EA1C-4AB9-91CA-997D5716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B8D"/>
    <w:pPr>
      <w:suppressAutoHyphens/>
    </w:pPr>
    <w:rPr>
      <w:rFonts w:ascii="Arial" w:hAnsi="Arial"/>
      <w:sz w:val="16"/>
      <w:szCs w:val="24"/>
    </w:rPr>
  </w:style>
  <w:style w:type="paragraph" w:styleId="Heading1">
    <w:name w:val="heading 1"/>
    <w:basedOn w:val="HSCNormal"/>
    <w:next w:val="HSCNormal"/>
    <w:link w:val="Heading1Char"/>
    <w:qFormat/>
    <w:rsid w:val="00BB45AA"/>
    <w:pPr>
      <w:keepNext/>
      <w:keepLines/>
      <w:spacing w:after="100"/>
      <w:contextualSpacing/>
      <w:outlineLvl w:val="0"/>
    </w:pPr>
    <w:rPr>
      <w:b/>
    </w:rPr>
  </w:style>
  <w:style w:type="paragraph" w:styleId="Heading2">
    <w:name w:val="heading 2"/>
    <w:basedOn w:val="Normal"/>
    <w:next w:val="Normal"/>
    <w:link w:val="Heading2Char"/>
    <w:qFormat/>
    <w:rsid w:val="005C6550"/>
    <w:pPr>
      <w:keepNext/>
      <w:ind w:left="450" w:right="450"/>
      <w:outlineLvl w:val="1"/>
    </w:pPr>
    <w:rPr>
      <w:rFonts w:ascii="LinePrinter" w:hAnsi="LinePrinter"/>
      <w:szCs w:val="20"/>
    </w:rPr>
  </w:style>
  <w:style w:type="paragraph" w:styleId="Heading3">
    <w:name w:val="heading 3"/>
    <w:basedOn w:val="Normal"/>
    <w:next w:val="Normal"/>
    <w:link w:val="Heading3Char"/>
    <w:qFormat/>
    <w:rsid w:val="005C6550"/>
    <w:pPr>
      <w:keepNext/>
      <w:tabs>
        <w:tab w:val="num" w:pos="1080"/>
      </w:tabs>
      <w:outlineLvl w:val="2"/>
    </w:pPr>
    <w:rPr>
      <w:rFonts w:ascii="LinePrinter" w:hAnsi="LinePrinter"/>
      <w:b/>
      <w:szCs w:val="20"/>
    </w:rPr>
  </w:style>
  <w:style w:type="paragraph" w:styleId="Heading4">
    <w:name w:val="heading 4"/>
    <w:basedOn w:val="Normal"/>
    <w:next w:val="Normal"/>
    <w:link w:val="Heading4Char"/>
    <w:qFormat/>
    <w:rsid w:val="005C6550"/>
    <w:pPr>
      <w:keepNext/>
      <w:numPr>
        <w:ilvl w:val="3"/>
        <w:numId w:val="1"/>
      </w:numPr>
      <w:spacing w:before="240" w:after="60"/>
      <w:outlineLvl w:val="3"/>
    </w:pPr>
    <w:rPr>
      <w:b/>
      <w:szCs w:val="20"/>
    </w:rPr>
  </w:style>
  <w:style w:type="paragraph" w:styleId="Heading5">
    <w:name w:val="heading 5"/>
    <w:basedOn w:val="Normal"/>
    <w:next w:val="Normal"/>
    <w:link w:val="Heading5Char"/>
    <w:qFormat/>
    <w:rsid w:val="005C6550"/>
    <w:pPr>
      <w:numPr>
        <w:ilvl w:val="4"/>
        <w:numId w:val="1"/>
      </w:numPr>
      <w:spacing w:before="240" w:after="60"/>
      <w:outlineLvl w:val="4"/>
    </w:pPr>
    <w:rPr>
      <w:sz w:val="22"/>
      <w:szCs w:val="20"/>
    </w:rPr>
  </w:style>
  <w:style w:type="paragraph" w:styleId="Heading6">
    <w:name w:val="heading 6"/>
    <w:basedOn w:val="Normal"/>
    <w:next w:val="Normal"/>
    <w:link w:val="Heading6Char"/>
    <w:qFormat/>
    <w:rsid w:val="005C6550"/>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C6550"/>
    <w:pPr>
      <w:numPr>
        <w:ilvl w:val="6"/>
        <w:numId w:val="1"/>
      </w:numPr>
      <w:spacing w:before="240" w:after="60"/>
      <w:outlineLvl w:val="6"/>
    </w:pPr>
    <w:rPr>
      <w:sz w:val="20"/>
      <w:szCs w:val="20"/>
    </w:rPr>
  </w:style>
  <w:style w:type="paragraph" w:styleId="Heading8">
    <w:name w:val="heading 8"/>
    <w:basedOn w:val="Normal"/>
    <w:next w:val="Normal"/>
    <w:link w:val="Heading8Char"/>
    <w:qFormat/>
    <w:rsid w:val="005C6550"/>
    <w:pPr>
      <w:numPr>
        <w:ilvl w:val="7"/>
        <w:numId w:val="1"/>
      </w:numPr>
      <w:spacing w:before="240" w:after="60"/>
      <w:outlineLvl w:val="7"/>
    </w:pPr>
    <w:rPr>
      <w:i/>
      <w:sz w:val="20"/>
      <w:szCs w:val="20"/>
    </w:rPr>
  </w:style>
  <w:style w:type="paragraph" w:styleId="Heading9">
    <w:name w:val="heading 9"/>
    <w:basedOn w:val="Normal"/>
    <w:next w:val="Normal"/>
    <w:link w:val="Heading9Char"/>
    <w:qFormat/>
    <w:rsid w:val="005C6550"/>
    <w:pPr>
      <w:numPr>
        <w:ilvl w:val="8"/>
        <w:numId w:val="1"/>
      </w:numPr>
      <w:spacing w:before="240" w:after="60"/>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C6550"/>
    <w:pPr>
      <w:widowControl w:val="0"/>
    </w:pPr>
    <w:rPr>
      <w:rFonts w:ascii="CG Times" w:hAnsi="CG Times"/>
      <w:szCs w:val="20"/>
    </w:rPr>
  </w:style>
  <w:style w:type="paragraph" w:styleId="BodyText">
    <w:name w:val="Body Text"/>
    <w:basedOn w:val="Normal"/>
    <w:link w:val="BodyTextChar"/>
    <w:rsid w:val="005C6550"/>
    <w:rPr>
      <w:sz w:val="28"/>
      <w:szCs w:val="20"/>
    </w:rPr>
  </w:style>
  <w:style w:type="paragraph" w:styleId="Footer">
    <w:name w:val="footer"/>
    <w:basedOn w:val="Normal"/>
    <w:link w:val="FooterChar"/>
    <w:uiPriority w:val="99"/>
    <w:rsid w:val="005C6550"/>
    <w:pPr>
      <w:tabs>
        <w:tab w:val="center" w:pos="4320"/>
        <w:tab w:val="right" w:pos="8640"/>
      </w:tabs>
    </w:pPr>
    <w:rPr>
      <w:rFonts w:ascii="CG Times (WN)" w:hAnsi="CG Times (WN)"/>
      <w:szCs w:val="20"/>
    </w:rPr>
  </w:style>
  <w:style w:type="paragraph" w:styleId="Title">
    <w:name w:val="Title"/>
    <w:basedOn w:val="Normal"/>
    <w:link w:val="TitleChar"/>
    <w:qFormat/>
    <w:rsid w:val="005C6550"/>
    <w:pPr>
      <w:spacing w:line="360" w:lineRule="auto"/>
      <w:jc w:val="center"/>
    </w:pPr>
    <w:rPr>
      <w:b/>
      <w:sz w:val="32"/>
      <w:szCs w:val="20"/>
    </w:rPr>
  </w:style>
  <w:style w:type="character" w:styleId="Hyperlink">
    <w:name w:val="Hyperlink"/>
    <w:basedOn w:val="DefaultParagraphFont"/>
    <w:uiPriority w:val="99"/>
    <w:rsid w:val="005C6550"/>
    <w:rPr>
      <w:color w:val="0000FF"/>
      <w:u w:val="single"/>
    </w:rPr>
  </w:style>
  <w:style w:type="paragraph" w:styleId="Header">
    <w:name w:val="header"/>
    <w:basedOn w:val="Normal"/>
    <w:link w:val="HeaderChar"/>
    <w:uiPriority w:val="99"/>
    <w:rsid w:val="00121FD5"/>
    <w:pPr>
      <w:tabs>
        <w:tab w:val="center" w:pos="4320"/>
        <w:tab w:val="right" w:pos="8640"/>
      </w:tabs>
    </w:pPr>
  </w:style>
  <w:style w:type="paragraph" w:styleId="BodyText3">
    <w:name w:val="Body Text 3"/>
    <w:basedOn w:val="Normal"/>
    <w:link w:val="BodyText3Char"/>
    <w:rsid w:val="005C6550"/>
    <w:pPr>
      <w:tabs>
        <w:tab w:val="num" w:pos="1080"/>
      </w:tabs>
    </w:pPr>
    <w:rPr>
      <w:rFonts w:ascii="LinePrinter" w:hAnsi="LinePrinter"/>
      <w:szCs w:val="20"/>
    </w:rPr>
  </w:style>
  <w:style w:type="paragraph" w:styleId="BlockText">
    <w:name w:val="Block Text"/>
    <w:basedOn w:val="Normal"/>
    <w:rsid w:val="005C6550"/>
    <w:pPr>
      <w:ind w:left="720" w:right="720"/>
    </w:pPr>
    <w:rPr>
      <w:i/>
      <w:sz w:val="28"/>
      <w:szCs w:val="20"/>
    </w:rPr>
  </w:style>
  <w:style w:type="paragraph" w:styleId="BodyText2">
    <w:name w:val="Body Text 2"/>
    <w:basedOn w:val="Normal"/>
    <w:link w:val="BodyText2Char"/>
    <w:rsid w:val="005C6550"/>
    <w:pPr>
      <w:jc w:val="both"/>
    </w:pPr>
    <w:rPr>
      <w:sz w:val="28"/>
      <w:szCs w:val="20"/>
    </w:rPr>
  </w:style>
  <w:style w:type="paragraph" w:styleId="PlainText">
    <w:name w:val="Plain Text"/>
    <w:basedOn w:val="Normal"/>
    <w:link w:val="PlainTextChar"/>
    <w:rsid w:val="005C6550"/>
    <w:rPr>
      <w:rFonts w:ascii="Courier New" w:hAnsi="Courier New"/>
      <w:sz w:val="20"/>
      <w:szCs w:val="20"/>
    </w:rPr>
  </w:style>
  <w:style w:type="character" w:styleId="PageNumber">
    <w:name w:val="page number"/>
    <w:basedOn w:val="DefaultParagraphFont"/>
    <w:rsid w:val="005C6550"/>
  </w:style>
  <w:style w:type="paragraph" w:styleId="BodyTextIndent">
    <w:name w:val="Body Text Indent"/>
    <w:basedOn w:val="Normal"/>
    <w:link w:val="BodyTextIndentChar"/>
    <w:rsid w:val="005C6550"/>
    <w:pPr>
      <w:ind w:left="360" w:hanging="360"/>
    </w:pPr>
    <w:rPr>
      <w:sz w:val="28"/>
    </w:rPr>
  </w:style>
  <w:style w:type="paragraph" w:styleId="BodyTextIndent2">
    <w:name w:val="Body Text Indent 2"/>
    <w:basedOn w:val="Normal"/>
    <w:link w:val="BodyTextIndent2Char"/>
    <w:rsid w:val="005C6550"/>
    <w:pPr>
      <w:tabs>
        <w:tab w:val="left" w:pos="-2880"/>
      </w:tabs>
      <w:ind w:left="675" w:hanging="315"/>
    </w:pPr>
    <w:rPr>
      <w:sz w:val="28"/>
    </w:rPr>
  </w:style>
  <w:style w:type="character" w:styleId="FollowedHyperlink">
    <w:name w:val="FollowedHyperlink"/>
    <w:basedOn w:val="DefaultParagraphFont"/>
    <w:uiPriority w:val="99"/>
    <w:rsid w:val="005C6550"/>
    <w:rPr>
      <w:color w:val="800080"/>
      <w:u w:val="single"/>
    </w:rPr>
  </w:style>
  <w:style w:type="paragraph" w:styleId="BodyTextIndent3">
    <w:name w:val="Body Text Indent 3"/>
    <w:basedOn w:val="Normal"/>
    <w:link w:val="BodyTextIndent3Char"/>
    <w:rsid w:val="005C6550"/>
    <w:pPr>
      <w:ind w:left="1260"/>
    </w:pPr>
    <w:rPr>
      <w:noProof/>
      <w:sz w:val="28"/>
    </w:rPr>
  </w:style>
  <w:style w:type="character" w:styleId="Strong">
    <w:name w:val="Strong"/>
    <w:basedOn w:val="DefaultParagraphFont"/>
    <w:uiPriority w:val="22"/>
    <w:rsid w:val="005C6550"/>
    <w:rPr>
      <w:b/>
      <w:bCs/>
    </w:rPr>
  </w:style>
  <w:style w:type="paragraph" w:customStyle="1" w:styleId="OutlineK">
    <w:name w:val="Outline K"/>
    <w:basedOn w:val="Normal"/>
    <w:rsid w:val="005C6550"/>
    <w:pPr>
      <w:numPr>
        <w:numId w:val="2"/>
      </w:numPr>
      <w:tabs>
        <w:tab w:val="left" w:pos="432"/>
        <w:tab w:val="left" w:pos="864"/>
        <w:tab w:val="left" w:pos="1296"/>
        <w:tab w:val="left" w:pos="1728"/>
        <w:tab w:val="left" w:pos="2160"/>
        <w:tab w:val="left" w:pos="2592"/>
        <w:tab w:val="left" w:pos="3024"/>
        <w:tab w:val="left" w:pos="3456"/>
        <w:tab w:val="left" w:pos="3888"/>
        <w:tab w:val="left" w:pos="4320"/>
      </w:tabs>
    </w:pPr>
  </w:style>
  <w:style w:type="paragraph" w:styleId="ListBullet">
    <w:name w:val="List Bullet"/>
    <w:basedOn w:val="Normal"/>
    <w:autoRedefine/>
    <w:rsid w:val="005C6550"/>
    <w:pPr>
      <w:tabs>
        <w:tab w:val="num" w:pos="360"/>
      </w:tabs>
      <w:ind w:left="360" w:hanging="360"/>
    </w:pPr>
  </w:style>
  <w:style w:type="paragraph" w:styleId="BalloonText">
    <w:name w:val="Balloon Text"/>
    <w:basedOn w:val="Normal"/>
    <w:link w:val="BalloonTextChar"/>
    <w:uiPriority w:val="99"/>
    <w:semiHidden/>
    <w:rsid w:val="001E2151"/>
    <w:rPr>
      <w:rFonts w:ascii="Tahoma" w:hAnsi="Tahoma" w:cs="Tahoma"/>
      <w:szCs w:val="16"/>
    </w:rPr>
  </w:style>
  <w:style w:type="paragraph" w:styleId="NormalWeb">
    <w:name w:val="Normal (Web)"/>
    <w:basedOn w:val="Normal"/>
    <w:rsid w:val="001430C4"/>
    <w:pPr>
      <w:spacing w:before="100" w:beforeAutospacing="1" w:after="100" w:afterAutospacing="1"/>
    </w:pPr>
    <w:rPr>
      <w:rFonts w:cs="Arial"/>
    </w:rPr>
  </w:style>
  <w:style w:type="character" w:styleId="CommentReference">
    <w:name w:val="annotation reference"/>
    <w:basedOn w:val="DefaultParagraphFont"/>
    <w:uiPriority w:val="99"/>
    <w:semiHidden/>
    <w:rsid w:val="00E560F0"/>
    <w:rPr>
      <w:sz w:val="16"/>
      <w:szCs w:val="16"/>
    </w:rPr>
  </w:style>
  <w:style w:type="paragraph" w:styleId="CommentText">
    <w:name w:val="annotation text"/>
    <w:basedOn w:val="Normal"/>
    <w:link w:val="CommentTextChar"/>
    <w:uiPriority w:val="99"/>
    <w:semiHidden/>
    <w:rsid w:val="00E560F0"/>
    <w:rPr>
      <w:sz w:val="20"/>
      <w:szCs w:val="20"/>
    </w:rPr>
  </w:style>
  <w:style w:type="paragraph" w:styleId="CommentSubject">
    <w:name w:val="annotation subject"/>
    <w:basedOn w:val="CommentText"/>
    <w:next w:val="CommentText"/>
    <w:link w:val="CommentSubjectChar"/>
    <w:uiPriority w:val="99"/>
    <w:semiHidden/>
    <w:rsid w:val="00E560F0"/>
    <w:rPr>
      <w:b/>
      <w:bCs/>
    </w:rPr>
  </w:style>
  <w:style w:type="paragraph" w:customStyle="1" w:styleId="HSCBullet1">
    <w:name w:val="HSC Bullet1"/>
    <w:basedOn w:val="HSCNormal"/>
    <w:qFormat/>
    <w:rsid w:val="000258BB"/>
    <w:pPr>
      <w:numPr>
        <w:numId w:val="7"/>
      </w:numPr>
    </w:pPr>
    <w:rPr>
      <w:bCs/>
    </w:rPr>
  </w:style>
  <w:style w:type="paragraph" w:customStyle="1" w:styleId="HSCBullet2">
    <w:name w:val="HSC Bullet2"/>
    <w:basedOn w:val="HSCBullet1"/>
    <w:rsid w:val="000258BB"/>
    <w:pPr>
      <w:numPr>
        <w:numId w:val="6"/>
      </w:numPr>
    </w:pPr>
  </w:style>
  <w:style w:type="paragraph" w:customStyle="1" w:styleId="HSCBullet3">
    <w:name w:val="HSC Bullet3"/>
    <w:basedOn w:val="HSCBullet1"/>
    <w:rsid w:val="000258BB"/>
    <w:pPr>
      <w:numPr>
        <w:numId w:val="3"/>
      </w:numPr>
    </w:pPr>
  </w:style>
  <w:style w:type="paragraph" w:customStyle="1" w:styleId="HSCNormal">
    <w:name w:val="HSC Normal"/>
    <w:link w:val="HSCNormalChar"/>
    <w:qFormat/>
    <w:rsid w:val="00344D41"/>
    <w:pPr>
      <w:suppressAutoHyphens/>
    </w:pPr>
    <w:rPr>
      <w:rFonts w:ascii="Arial" w:hAnsi="Arial" w:cs="Courier New"/>
      <w:sz w:val="16"/>
      <w:szCs w:val="24"/>
    </w:rPr>
  </w:style>
  <w:style w:type="paragraph" w:customStyle="1" w:styleId="HSCIndent1">
    <w:name w:val="HSC Indent1"/>
    <w:basedOn w:val="HSCNormal"/>
    <w:link w:val="HSCIndent1Char"/>
    <w:qFormat/>
    <w:rsid w:val="00121FD5"/>
    <w:pPr>
      <w:ind w:left="360"/>
    </w:pPr>
    <w:rPr>
      <w:rFonts w:cs="Times New Roman"/>
      <w:bCs/>
      <w:szCs w:val="20"/>
    </w:rPr>
  </w:style>
  <w:style w:type="paragraph" w:customStyle="1" w:styleId="HSCIndent2">
    <w:name w:val="HSC Indent2"/>
    <w:basedOn w:val="HSCIndent1"/>
    <w:link w:val="HSCIndent2Char"/>
    <w:rsid w:val="00DA3B32"/>
    <w:pPr>
      <w:ind w:left="720"/>
    </w:pPr>
    <w:rPr>
      <w:bCs w:val="0"/>
    </w:rPr>
  </w:style>
  <w:style w:type="paragraph" w:customStyle="1" w:styleId="HSCIndent3">
    <w:name w:val="HSC Indent3"/>
    <w:basedOn w:val="HSCIndent2"/>
    <w:link w:val="HSCIndent3Char"/>
    <w:autoRedefine/>
    <w:rsid w:val="00121FD5"/>
    <w:pPr>
      <w:ind w:left="1080"/>
    </w:pPr>
    <w:rPr>
      <w:bCs/>
    </w:rPr>
  </w:style>
  <w:style w:type="paragraph" w:customStyle="1" w:styleId="HSCIndent4">
    <w:name w:val="HSC Indent4"/>
    <w:basedOn w:val="HSCIndent3"/>
    <w:autoRedefine/>
    <w:rsid w:val="00121FD5"/>
    <w:pPr>
      <w:ind w:left="1440"/>
    </w:pPr>
    <w:rPr>
      <w:bCs w:val="0"/>
    </w:rPr>
  </w:style>
  <w:style w:type="paragraph" w:customStyle="1" w:styleId="HSCLineNumber">
    <w:name w:val="HSC Line Number"/>
    <w:basedOn w:val="HSCNormal"/>
    <w:qFormat/>
    <w:rsid w:val="00121FD5"/>
    <w:rPr>
      <w:i/>
    </w:rPr>
  </w:style>
  <w:style w:type="paragraph" w:customStyle="1" w:styleId="HSCOL1">
    <w:name w:val="HSC OL1"/>
    <w:basedOn w:val="HSCNormal"/>
    <w:link w:val="HSCOL1CharChar"/>
    <w:qFormat/>
    <w:rsid w:val="004B2D3C"/>
  </w:style>
  <w:style w:type="paragraph" w:customStyle="1" w:styleId="HSCOL2">
    <w:name w:val="HSC OL2"/>
    <w:basedOn w:val="HSCOL1"/>
    <w:link w:val="HSCOL2Char"/>
    <w:rsid w:val="004B2D3C"/>
    <w:pPr>
      <w:numPr>
        <w:ilvl w:val="1"/>
      </w:numPr>
    </w:pPr>
  </w:style>
  <w:style w:type="paragraph" w:customStyle="1" w:styleId="HSCOL3">
    <w:name w:val="HSC OL3"/>
    <w:basedOn w:val="HSCOL2"/>
    <w:link w:val="HSCOL3Char"/>
    <w:rsid w:val="004B2D3C"/>
    <w:pPr>
      <w:numPr>
        <w:ilvl w:val="2"/>
      </w:numPr>
    </w:pPr>
  </w:style>
  <w:style w:type="paragraph" w:customStyle="1" w:styleId="HSCOL4">
    <w:name w:val="HSC OL4"/>
    <w:basedOn w:val="HSCOL3"/>
    <w:rsid w:val="004B2D3C"/>
    <w:pPr>
      <w:numPr>
        <w:ilvl w:val="3"/>
      </w:numPr>
    </w:pPr>
  </w:style>
  <w:style w:type="paragraph" w:customStyle="1" w:styleId="HSCOL5">
    <w:name w:val="HSC OL5"/>
    <w:basedOn w:val="HSCOL4"/>
    <w:rsid w:val="004B2D3C"/>
    <w:pPr>
      <w:numPr>
        <w:ilvl w:val="4"/>
      </w:numPr>
    </w:pPr>
  </w:style>
  <w:style w:type="numbering" w:customStyle="1" w:styleId="HSCOutline">
    <w:name w:val="HSC Outline"/>
    <w:basedOn w:val="1ai"/>
    <w:rsid w:val="00BA63E9"/>
    <w:pPr>
      <w:numPr>
        <w:numId w:val="4"/>
      </w:numPr>
    </w:pPr>
  </w:style>
  <w:style w:type="numbering" w:styleId="1ai">
    <w:name w:val="Outline List 1"/>
    <w:basedOn w:val="NoList"/>
    <w:rsid w:val="00121FD5"/>
    <w:pPr>
      <w:numPr>
        <w:numId w:val="4"/>
      </w:numPr>
    </w:pPr>
  </w:style>
  <w:style w:type="paragraph" w:customStyle="1" w:styleId="HSCHangingLCT">
    <w:name w:val="HSC Hanging LCT"/>
    <w:basedOn w:val="HSCNormal"/>
    <w:qFormat/>
    <w:rsid w:val="007D3928"/>
    <w:pPr>
      <w:keepLines/>
      <w:tabs>
        <w:tab w:val="right" w:pos="1008"/>
        <w:tab w:val="left" w:pos="1224"/>
      </w:tabs>
      <w:ind w:left="1224" w:hanging="1224"/>
    </w:pPr>
  </w:style>
  <w:style w:type="paragraph" w:customStyle="1" w:styleId="HSCSimpleList">
    <w:name w:val="HSC SimpleList"/>
    <w:basedOn w:val="HSCNormal"/>
    <w:link w:val="HSCSimpleListChar"/>
    <w:qFormat/>
    <w:rsid w:val="00121FD5"/>
  </w:style>
  <w:style w:type="paragraph" w:customStyle="1" w:styleId="StyleHSCNormalLeft1">
    <w:name w:val="Style HSC Normal + Left:  1&quot;"/>
    <w:basedOn w:val="HSCIndent3"/>
    <w:autoRedefine/>
    <w:rsid w:val="00121FD5"/>
    <w:pPr>
      <w:ind w:left="1440"/>
    </w:pPr>
    <w:rPr>
      <w:bCs w:val="0"/>
    </w:rPr>
  </w:style>
  <w:style w:type="character" w:customStyle="1" w:styleId="HSCOL1CharChar">
    <w:name w:val="HSC OL1 Char Char"/>
    <w:basedOn w:val="DefaultParagraphFont"/>
    <w:link w:val="HSCOL1"/>
    <w:rsid w:val="004B2D3C"/>
    <w:rPr>
      <w:rFonts w:ascii="Arial" w:hAnsi="Arial" w:cs="Courier New"/>
      <w:sz w:val="16"/>
      <w:szCs w:val="24"/>
      <w:lang w:val="en-US" w:eastAsia="en-US" w:bidi="ar-SA"/>
    </w:rPr>
  </w:style>
  <w:style w:type="character" w:customStyle="1" w:styleId="HSCNormalChar">
    <w:name w:val="HSC Normal Char"/>
    <w:basedOn w:val="DefaultParagraphFont"/>
    <w:link w:val="HSCNormal"/>
    <w:rsid w:val="00344D41"/>
    <w:rPr>
      <w:rFonts w:ascii="Arial" w:hAnsi="Arial" w:cs="Courier New"/>
      <w:sz w:val="16"/>
      <w:szCs w:val="24"/>
    </w:rPr>
  </w:style>
  <w:style w:type="character" w:customStyle="1" w:styleId="HSCSimpleListChar">
    <w:name w:val="HSC SimpleList Char"/>
    <w:basedOn w:val="HSCNormalChar"/>
    <w:link w:val="HSCSimpleList"/>
    <w:rsid w:val="00280910"/>
    <w:rPr>
      <w:rFonts w:ascii="Arial" w:hAnsi="Arial" w:cs="Courier New"/>
      <w:sz w:val="16"/>
      <w:szCs w:val="24"/>
      <w:lang w:val="en-US" w:eastAsia="en-US" w:bidi="ar-SA"/>
    </w:rPr>
  </w:style>
  <w:style w:type="character" w:customStyle="1" w:styleId="HSCIndent1Char">
    <w:name w:val="HSC Indent1 Char"/>
    <w:basedOn w:val="HSCNormalChar"/>
    <w:link w:val="HSCIndent1"/>
    <w:rsid w:val="00AF3729"/>
    <w:rPr>
      <w:rFonts w:ascii="Arial" w:hAnsi="Arial" w:cs="Courier New"/>
      <w:bCs/>
      <w:sz w:val="16"/>
      <w:szCs w:val="24"/>
      <w:lang w:val="en-US" w:eastAsia="en-US" w:bidi="ar-SA"/>
    </w:rPr>
  </w:style>
  <w:style w:type="character" w:customStyle="1" w:styleId="HSCIndent2Char">
    <w:name w:val="HSC Indent2 Char"/>
    <w:basedOn w:val="HSCIndent1Char"/>
    <w:link w:val="HSCIndent2"/>
    <w:rsid w:val="00DA3B32"/>
    <w:rPr>
      <w:rFonts w:ascii="Arial" w:hAnsi="Arial" w:cs="Courier New"/>
      <w:bCs/>
      <w:sz w:val="16"/>
      <w:szCs w:val="24"/>
      <w:lang w:val="en-US" w:eastAsia="en-US" w:bidi="ar-SA"/>
    </w:rPr>
  </w:style>
  <w:style w:type="character" w:customStyle="1" w:styleId="HSCIndent3Char">
    <w:name w:val="HSC Indent3 Char"/>
    <w:basedOn w:val="HSCIndent2Char"/>
    <w:link w:val="HSCIndent3"/>
    <w:rsid w:val="00AF3729"/>
    <w:rPr>
      <w:rFonts w:ascii="Arial" w:hAnsi="Arial" w:cs="Courier New"/>
      <w:bCs/>
      <w:sz w:val="16"/>
      <w:szCs w:val="24"/>
      <w:lang w:val="en-US" w:eastAsia="en-US" w:bidi="ar-SA"/>
    </w:rPr>
  </w:style>
  <w:style w:type="character" w:customStyle="1" w:styleId="HSCOL2Char">
    <w:name w:val="HSC OL2 Char"/>
    <w:basedOn w:val="HSCOL1CharChar"/>
    <w:link w:val="HSCOL2"/>
    <w:rsid w:val="004B2D3C"/>
    <w:rPr>
      <w:rFonts w:ascii="Arial" w:hAnsi="Arial" w:cs="Courier New"/>
      <w:sz w:val="16"/>
      <w:szCs w:val="24"/>
      <w:lang w:val="en-US" w:eastAsia="en-US" w:bidi="ar-SA"/>
    </w:rPr>
  </w:style>
  <w:style w:type="paragraph" w:customStyle="1" w:styleId="HSCSubtitleBlack">
    <w:name w:val="HSC Subtitle Black"/>
    <w:basedOn w:val="Normal"/>
    <w:qFormat/>
    <w:rsid w:val="00B8732B"/>
    <w:pPr>
      <w:spacing w:line="360" w:lineRule="auto"/>
      <w:jc w:val="center"/>
    </w:pPr>
    <w:rPr>
      <w:rFonts w:cs="Courier New"/>
    </w:rPr>
  </w:style>
  <w:style w:type="paragraph" w:customStyle="1" w:styleId="HSCSubtitleGrey">
    <w:name w:val="HSC Subtitle Grey"/>
    <w:basedOn w:val="Normal"/>
    <w:qFormat/>
    <w:rsid w:val="00B8732B"/>
    <w:pPr>
      <w:spacing w:line="360" w:lineRule="auto"/>
      <w:jc w:val="center"/>
    </w:pPr>
    <w:rPr>
      <w:rFonts w:cs="Courier New"/>
      <w:color w:val="C0C0C0"/>
    </w:rPr>
  </w:style>
  <w:style w:type="paragraph" w:customStyle="1" w:styleId="HSCTitle">
    <w:name w:val="HSC Title"/>
    <w:basedOn w:val="HSCNormal"/>
    <w:qFormat/>
    <w:rsid w:val="00B8732B"/>
    <w:pPr>
      <w:spacing w:line="360" w:lineRule="auto"/>
      <w:jc w:val="center"/>
    </w:pPr>
    <w:rPr>
      <w:b/>
      <w:sz w:val="52"/>
    </w:rPr>
  </w:style>
  <w:style w:type="paragraph" w:customStyle="1" w:styleId="HSCNonPrinting">
    <w:name w:val="HSC NonPrinting"/>
    <w:basedOn w:val="HSCNormal"/>
    <w:qFormat/>
    <w:rsid w:val="00B8732B"/>
    <w:pPr>
      <w:tabs>
        <w:tab w:val="left" w:pos="0"/>
      </w:tabs>
    </w:pPr>
    <w:rPr>
      <w:vanish/>
      <w:color w:val="FF0000"/>
      <w:sz w:val="52"/>
    </w:rPr>
  </w:style>
  <w:style w:type="paragraph" w:customStyle="1" w:styleId="HSCFooter">
    <w:name w:val="HSC Footer"/>
    <w:basedOn w:val="HSCNormal"/>
    <w:qFormat/>
    <w:rsid w:val="00152F77"/>
    <w:pPr>
      <w:tabs>
        <w:tab w:val="right" w:pos="9360"/>
      </w:tabs>
    </w:pPr>
    <w:rPr>
      <w:rFonts w:cs="Arial"/>
      <w:i/>
      <w:sz w:val="18"/>
    </w:rPr>
  </w:style>
  <w:style w:type="paragraph" w:customStyle="1" w:styleId="HSCHanging">
    <w:name w:val="HSC Hanging"/>
    <w:basedOn w:val="HSCNormal"/>
    <w:next w:val="HSCNormal"/>
    <w:qFormat/>
    <w:rsid w:val="00F23B18"/>
    <w:pPr>
      <w:ind w:left="432" w:hanging="432"/>
      <w:jc w:val="both"/>
    </w:pPr>
  </w:style>
  <w:style w:type="paragraph" w:customStyle="1" w:styleId="HSCFixed">
    <w:name w:val="HSC Fixed"/>
    <w:basedOn w:val="HSCNormal"/>
    <w:qFormat/>
    <w:rsid w:val="00D2168E"/>
    <w:pPr>
      <w:spacing w:line="160" w:lineRule="exact"/>
    </w:pPr>
    <w:rPr>
      <w:rFonts w:ascii="Courier New" w:hAnsi="Courier New"/>
    </w:rPr>
  </w:style>
  <w:style w:type="paragraph" w:customStyle="1" w:styleId="HSCCodingSpec">
    <w:name w:val="HSC Coding Spec"/>
    <w:basedOn w:val="HSCNormal"/>
    <w:qFormat/>
    <w:rsid w:val="00DA3B32"/>
    <w:pPr>
      <w:ind w:left="1224"/>
    </w:pPr>
  </w:style>
  <w:style w:type="paragraph" w:customStyle="1" w:styleId="HSCHangingFootnote">
    <w:name w:val="HSC Hanging Footnote"/>
    <w:basedOn w:val="HSCHanging"/>
    <w:qFormat/>
    <w:rsid w:val="00913809"/>
    <w:pPr>
      <w:ind w:left="180" w:hanging="180"/>
    </w:pPr>
  </w:style>
  <w:style w:type="paragraph" w:customStyle="1" w:styleId="HSCGLLineList">
    <w:name w:val="HSC GL LineList"/>
    <w:basedOn w:val="HSCIndent1"/>
    <w:next w:val="HSCNormal"/>
    <w:qFormat/>
    <w:rsid w:val="00091910"/>
    <w:pPr>
      <w:keepNext/>
      <w:keepLines/>
      <w:spacing w:after="100"/>
    </w:pPr>
    <w:rPr>
      <w:i/>
    </w:rPr>
  </w:style>
  <w:style w:type="paragraph" w:customStyle="1" w:styleId="HSCFundingLine">
    <w:name w:val="HSC Funding Line"/>
    <w:basedOn w:val="HSCNormal"/>
    <w:next w:val="HSCNormal"/>
    <w:qFormat/>
    <w:rsid w:val="008B787F"/>
    <w:pPr>
      <w:keepLines/>
      <w:pBdr>
        <w:top w:val="single" w:sz="4" w:space="1" w:color="auto"/>
      </w:pBdr>
      <w:spacing w:after="320"/>
    </w:pPr>
  </w:style>
  <w:style w:type="paragraph" w:customStyle="1" w:styleId="Default">
    <w:name w:val="Default"/>
    <w:rsid w:val="009A42D8"/>
    <w:pPr>
      <w:autoSpaceDE w:val="0"/>
      <w:autoSpaceDN w:val="0"/>
      <w:adjustRightInd w:val="0"/>
    </w:pPr>
    <w:rPr>
      <w:rFonts w:ascii="Helvetica LT Std" w:hAnsi="Helvetica LT Std" w:cs="Helvetica LT Std"/>
      <w:color w:val="000000"/>
      <w:sz w:val="24"/>
      <w:szCs w:val="24"/>
    </w:rPr>
  </w:style>
  <w:style w:type="character" w:customStyle="1" w:styleId="A0">
    <w:name w:val="A0"/>
    <w:rsid w:val="009A42D8"/>
    <w:rPr>
      <w:rFonts w:cs="Helvetica LT Std"/>
      <w:color w:val="000000"/>
    </w:rPr>
  </w:style>
  <w:style w:type="character" w:customStyle="1" w:styleId="HSCOL3Char">
    <w:name w:val="HSC OL3 Char"/>
    <w:basedOn w:val="HSCOL2Char"/>
    <w:link w:val="HSCOL3"/>
    <w:rsid w:val="0076700B"/>
    <w:rPr>
      <w:rFonts w:ascii="Arial" w:hAnsi="Arial" w:cs="Courier New"/>
      <w:sz w:val="16"/>
      <w:szCs w:val="24"/>
      <w:lang w:val="en-US" w:eastAsia="en-US" w:bidi="ar-SA"/>
    </w:rPr>
  </w:style>
  <w:style w:type="paragraph" w:styleId="ListParagraph">
    <w:name w:val="List Paragraph"/>
    <w:basedOn w:val="Normal"/>
    <w:uiPriority w:val="1"/>
    <w:qFormat/>
    <w:rsid w:val="002A6F59"/>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BB45AA"/>
    <w:rPr>
      <w:rFonts w:ascii="Arial" w:hAnsi="Arial" w:cs="Courier New"/>
      <w:b/>
      <w:sz w:val="16"/>
      <w:szCs w:val="24"/>
    </w:rPr>
  </w:style>
  <w:style w:type="table" w:styleId="TableGrid">
    <w:name w:val="Table Grid"/>
    <w:basedOn w:val="TableNormal"/>
    <w:rsid w:val="00F77745"/>
    <w:rPr>
      <w:rFonts w:ascii="Arial" w:eastAsiaTheme="minorHAnsi" w:hAnsi="Arial" w:cs="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96660"/>
    <w:rPr>
      <w:sz w:val="20"/>
      <w:szCs w:val="20"/>
    </w:rPr>
  </w:style>
  <w:style w:type="character" w:customStyle="1" w:styleId="FootnoteTextChar">
    <w:name w:val="Footnote Text Char"/>
    <w:basedOn w:val="DefaultParagraphFont"/>
    <w:link w:val="FootnoteText"/>
    <w:rsid w:val="00F96660"/>
  </w:style>
  <w:style w:type="character" w:styleId="FootnoteReference">
    <w:name w:val="footnote reference"/>
    <w:basedOn w:val="DefaultParagraphFont"/>
    <w:rsid w:val="00F96660"/>
    <w:rPr>
      <w:vertAlign w:val="superscript"/>
    </w:rPr>
  </w:style>
  <w:style w:type="paragraph" w:styleId="Revision">
    <w:name w:val="Revision"/>
    <w:hidden/>
    <w:uiPriority w:val="99"/>
    <w:semiHidden/>
    <w:rsid w:val="00E2599F"/>
    <w:rPr>
      <w:sz w:val="24"/>
      <w:szCs w:val="24"/>
    </w:rPr>
  </w:style>
  <w:style w:type="character" w:customStyle="1" w:styleId="identifier1">
    <w:name w:val="identifier1"/>
    <w:basedOn w:val="DefaultParagraphFont"/>
    <w:rsid w:val="00895272"/>
    <w:rPr>
      <w:rFonts w:ascii="Consolas" w:hAnsi="Consolas" w:cs="Consolas" w:hint="default"/>
      <w:sz w:val="21"/>
      <w:szCs w:val="21"/>
    </w:rPr>
  </w:style>
  <w:style w:type="character" w:customStyle="1" w:styleId="HeaderChar">
    <w:name w:val="Header Char"/>
    <w:link w:val="Header"/>
    <w:uiPriority w:val="99"/>
    <w:rsid w:val="00A444D5"/>
    <w:rPr>
      <w:rFonts w:ascii="Arial" w:hAnsi="Arial"/>
      <w:sz w:val="16"/>
      <w:szCs w:val="24"/>
    </w:rPr>
  </w:style>
  <w:style w:type="character" w:customStyle="1" w:styleId="FooterChar">
    <w:name w:val="Footer Char"/>
    <w:link w:val="Footer"/>
    <w:uiPriority w:val="99"/>
    <w:rsid w:val="00A444D5"/>
    <w:rPr>
      <w:rFonts w:ascii="CG Times (WN)" w:hAnsi="CG Times (WN)"/>
      <w:sz w:val="16"/>
    </w:rPr>
  </w:style>
  <w:style w:type="paragraph" w:customStyle="1" w:styleId="Heading1Nobk">
    <w:name w:val="Heading 1Nobk"/>
    <w:next w:val="HSCNormal"/>
    <w:qFormat/>
    <w:rsid w:val="00AD51E1"/>
    <w:rPr>
      <w:rFonts w:ascii="Arial" w:hAnsi="Arial" w:cs="Courier New"/>
      <w:b/>
      <w:sz w:val="16"/>
      <w:szCs w:val="24"/>
    </w:rPr>
  </w:style>
  <w:style w:type="paragraph" w:customStyle="1" w:styleId="CGBoxText">
    <w:name w:val="CG Box Text"/>
    <w:basedOn w:val="Normal"/>
    <w:link w:val="CGBoxTextChar"/>
    <w:autoRedefine/>
    <w:uiPriority w:val="2"/>
    <w:qFormat/>
    <w:rsid w:val="002C678E"/>
    <w:pPr>
      <w:widowControl w:val="0"/>
      <w:suppressAutoHyphens w:val="0"/>
      <w:spacing w:after="80"/>
    </w:pPr>
    <w:rPr>
      <w:rFonts w:ascii="Calibri" w:eastAsia="Calibri" w:hAnsi="Calibri" w:cs="Arial"/>
      <w:color w:val="244061"/>
      <w:sz w:val="22"/>
    </w:rPr>
  </w:style>
  <w:style w:type="character" w:customStyle="1" w:styleId="CGBoxTextChar">
    <w:name w:val="CG Box Text Char"/>
    <w:link w:val="CGBoxText"/>
    <w:uiPriority w:val="2"/>
    <w:rsid w:val="002C678E"/>
    <w:rPr>
      <w:rFonts w:ascii="Calibri" w:eastAsia="Calibri" w:hAnsi="Calibri" w:cs="Arial"/>
      <w:color w:val="244061"/>
      <w:sz w:val="22"/>
      <w:szCs w:val="24"/>
    </w:rPr>
  </w:style>
  <w:style w:type="character" w:customStyle="1" w:styleId="BalloonTextChar">
    <w:name w:val="Balloon Text Char"/>
    <w:link w:val="BalloonText"/>
    <w:uiPriority w:val="99"/>
    <w:semiHidden/>
    <w:rsid w:val="00B812E6"/>
    <w:rPr>
      <w:rFonts w:ascii="Tahoma" w:hAnsi="Tahoma" w:cs="Tahoma"/>
      <w:sz w:val="16"/>
      <w:szCs w:val="16"/>
    </w:rPr>
  </w:style>
  <w:style w:type="character" w:customStyle="1" w:styleId="i9v1code1">
    <w:name w:val="i9v1code1"/>
    <w:rsid w:val="00B812E6"/>
    <w:rPr>
      <w:color w:val="206000"/>
    </w:rPr>
  </w:style>
  <w:style w:type="character" w:customStyle="1" w:styleId="threedigitcodelistdescription">
    <w:name w:val="threedigitcodelistdescription"/>
    <w:rsid w:val="00B812E6"/>
  </w:style>
  <w:style w:type="character" w:customStyle="1" w:styleId="CommentTextChar">
    <w:name w:val="Comment Text Char"/>
    <w:basedOn w:val="DefaultParagraphFont"/>
    <w:link w:val="CommentText"/>
    <w:uiPriority w:val="99"/>
    <w:semiHidden/>
    <w:rsid w:val="00B812E6"/>
    <w:rPr>
      <w:rFonts w:ascii="Arial" w:hAnsi="Arial"/>
    </w:rPr>
  </w:style>
  <w:style w:type="character" w:customStyle="1" w:styleId="CommentSubjectChar">
    <w:name w:val="Comment Subject Char"/>
    <w:link w:val="CommentSubject"/>
    <w:uiPriority w:val="99"/>
    <w:semiHidden/>
    <w:rsid w:val="00B812E6"/>
    <w:rPr>
      <w:rFonts w:ascii="Arial" w:hAnsi="Arial"/>
      <w:b/>
      <w:bCs/>
    </w:rPr>
  </w:style>
  <w:style w:type="character" w:styleId="Emphasis">
    <w:name w:val="Emphasis"/>
    <w:uiPriority w:val="99"/>
    <w:qFormat/>
    <w:rsid w:val="00B812E6"/>
    <w:rPr>
      <w:i/>
      <w:iCs/>
    </w:rPr>
  </w:style>
  <w:style w:type="character" w:customStyle="1" w:styleId="Heading2Char">
    <w:name w:val="Heading 2 Char"/>
    <w:basedOn w:val="DefaultParagraphFont"/>
    <w:link w:val="Heading2"/>
    <w:rsid w:val="004F1B49"/>
    <w:rPr>
      <w:rFonts w:ascii="LinePrinter" w:hAnsi="LinePrinter"/>
      <w:sz w:val="16"/>
    </w:rPr>
  </w:style>
  <w:style w:type="character" w:customStyle="1" w:styleId="Heading3Char">
    <w:name w:val="Heading 3 Char"/>
    <w:basedOn w:val="DefaultParagraphFont"/>
    <w:link w:val="Heading3"/>
    <w:rsid w:val="004F1B49"/>
    <w:rPr>
      <w:rFonts w:ascii="LinePrinter" w:hAnsi="LinePrinter"/>
      <w:b/>
      <w:sz w:val="16"/>
    </w:rPr>
  </w:style>
  <w:style w:type="character" w:customStyle="1" w:styleId="Heading4Char">
    <w:name w:val="Heading 4 Char"/>
    <w:basedOn w:val="DefaultParagraphFont"/>
    <w:link w:val="Heading4"/>
    <w:rsid w:val="004F1B49"/>
    <w:rPr>
      <w:rFonts w:ascii="Arial" w:hAnsi="Arial"/>
      <w:b/>
      <w:sz w:val="16"/>
    </w:rPr>
  </w:style>
  <w:style w:type="character" w:customStyle="1" w:styleId="Heading5Char">
    <w:name w:val="Heading 5 Char"/>
    <w:basedOn w:val="DefaultParagraphFont"/>
    <w:link w:val="Heading5"/>
    <w:rsid w:val="004F1B49"/>
    <w:rPr>
      <w:rFonts w:ascii="Arial" w:hAnsi="Arial"/>
      <w:sz w:val="22"/>
    </w:rPr>
  </w:style>
  <w:style w:type="character" w:customStyle="1" w:styleId="Heading6Char">
    <w:name w:val="Heading 6 Char"/>
    <w:basedOn w:val="DefaultParagraphFont"/>
    <w:link w:val="Heading6"/>
    <w:rsid w:val="004F1B49"/>
    <w:rPr>
      <w:rFonts w:ascii="Arial" w:hAnsi="Arial"/>
      <w:i/>
      <w:sz w:val="22"/>
    </w:rPr>
  </w:style>
  <w:style w:type="character" w:customStyle="1" w:styleId="Heading7Char">
    <w:name w:val="Heading 7 Char"/>
    <w:basedOn w:val="DefaultParagraphFont"/>
    <w:link w:val="Heading7"/>
    <w:rsid w:val="004F1B49"/>
    <w:rPr>
      <w:rFonts w:ascii="Arial" w:hAnsi="Arial"/>
    </w:rPr>
  </w:style>
  <w:style w:type="character" w:customStyle="1" w:styleId="Heading8Char">
    <w:name w:val="Heading 8 Char"/>
    <w:basedOn w:val="DefaultParagraphFont"/>
    <w:link w:val="Heading8"/>
    <w:rsid w:val="004F1B49"/>
    <w:rPr>
      <w:rFonts w:ascii="Arial" w:hAnsi="Arial"/>
      <w:i/>
    </w:rPr>
  </w:style>
  <w:style w:type="character" w:customStyle="1" w:styleId="Heading9Char">
    <w:name w:val="Heading 9 Char"/>
    <w:basedOn w:val="DefaultParagraphFont"/>
    <w:link w:val="Heading9"/>
    <w:rsid w:val="004F1B49"/>
    <w:rPr>
      <w:rFonts w:ascii="Arial" w:hAnsi="Arial"/>
      <w:b/>
      <w:i/>
      <w:sz w:val="18"/>
    </w:rPr>
  </w:style>
  <w:style w:type="paragraph" w:customStyle="1" w:styleId="msonormal0">
    <w:name w:val="msonormal"/>
    <w:basedOn w:val="Normal"/>
    <w:rsid w:val="004F1B49"/>
    <w:pPr>
      <w:spacing w:before="100" w:beforeAutospacing="1" w:after="100" w:afterAutospacing="1"/>
    </w:pPr>
    <w:rPr>
      <w:rFonts w:cs="Arial"/>
    </w:rPr>
  </w:style>
  <w:style w:type="character" w:customStyle="1" w:styleId="TitleChar">
    <w:name w:val="Title Char"/>
    <w:basedOn w:val="DefaultParagraphFont"/>
    <w:link w:val="Title"/>
    <w:rsid w:val="004F1B49"/>
    <w:rPr>
      <w:rFonts w:ascii="Arial" w:hAnsi="Arial"/>
      <w:b/>
      <w:sz w:val="32"/>
    </w:rPr>
  </w:style>
  <w:style w:type="character" w:customStyle="1" w:styleId="BodyTextChar">
    <w:name w:val="Body Text Char"/>
    <w:basedOn w:val="DefaultParagraphFont"/>
    <w:link w:val="BodyText"/>
    <w:rsid w:val="004F1B49"/>
    <w:rPr>
      <w:rFonts w:ascii="Arial" w:hAnsi="Arial"/>
      <w:sz w:val="28"/>
    </w:rPr>
  </w:style>
  <w:style w:type="character" w:customStyle="1" w:styleId="BodyTextIndentChar">
    <w:name w:val="Body Text Indent Char"/>
    <w:basedOn w:val="DefaultParagraphFont"/>
    <w:link w:val="BodyTextIndent"/>
    <w:rsid w:val="004F1B49"/>
    <w:rPr>
      <w:rFonts w:ascii="Arial" w:hAnsi="Arial"/>
      <w:sz w:val="28"/>
      <w:szCs w:val="24"/>
    </w:rPr>
  </w:style>
  <w:style w:type="character" w:customStyle="1" w:styleId="BodyText2Char">
    <w:name w:val="Body Text 2 Char"/>
    <w:basedOn w:val="DefaultParagraphFont"/>
    <w:link w:val="BodyText2"/>
    <w:rsid w:val="004F1B49"/>
    <w:rPr>
      <w:rFonts w:ascii="Arial" w:hAnsi="Arial"/>
      <w:sz w:val="28"/>
    </w:rPr>
  </w:style>
  <w:style w:type="character" w:customStyle="1" w:styleId="BodyText3Char">
    <w:name w:val="Body Text 3 Char"/>
    <w:basedOn w:val="DefaultParagraphFont"/>
    <w:link w:val="BodyText3"/>
    <w:rsid w:val="004F1B49"/>
    <w:rPr>
      <w:rFonts w:ascii="LinePrinter" w:hAnsi="LinePrinter"/>
      <w:sz w:val="16"/>
    </w:rPr>
  </w:style>
  <w:style w:type="character" w:customStyle="1" w:styleId="BodyTextIndent2Char">
    <w:name w:val="Body Text Indent 2 Char"/>
    <w:basedOn w:val="DefaultParagraphFont"/>
    <w:link w:val="BodyTextIndent2"/>
    <w:rsid w:val="004F1B49"/>
    <w:rPr>
      <w:rFonts w:ascii="Arial" w:hAnsi="Arial"/>
      <w:sz w:val="28"/>
      <w:szCs w:val="24"/>
    </w:rPr>
  </w:style>
  <w:style w:type="character" w:customStyle="1" w:styleId="BodyTextIndent3Char">
    <w:name w:val="Body Text Indent 3 Char"/>
    <w:basedOn w:val="DefaultParagraphFont"/>
    <w:link w:val="BodyTextIndent3"/>
    <w:rsid w:val="004F1B49"/>
    <w:rPr>
      <w:rFonts w:ascii="Arial" w:hAnsi="Arial"/>
      <w:noProof/>
      <w:sz w:val="28"/>
      <w:szCs w:val="24"/>
    </w:rPr>
  </w:style>
  <w:style w:type="character" w:customStyle="1" w:styleId="PlainTextChar">
    <w:name w:val="Plain Text Char"/>
    <w:basedOn w:val="DefaultParagraphFont"/>
    <w:link w:val="PlainText"/>
    <w:rsid w:val="004F1B49"/>
    <w:rPr>
      <w:rFonts w:ascii="Courier New" w:hAnsi="Courier New"/>
    </w:rPr>
  </w:style>
  <w:style w:type="character" w:styleId="UnresolvedMention">
    <w:name w:val="Unresolved Mention"/>
    <w:basedOn w:val="DefaultParagraphFont"/>
    <w:uiPriority w:val="99"/>
    <w:semiHidden/>
    <w:unhideWhenUsed/>
    <w:rsid w:val="009A478B"/>
    <w:rPr>
      <w:color w:val="808080"/>
      <w:shd w:val="clear" w:color="auto" w:fill="E6E6E6"/>
    </w:rPr>
  </w:style>
  <w:style w:type="character" w:customStyle="1" w:styleId="A3">
    <w:name w:val="A3"/>
    <w:uiPriority w:val="99"/>
    <w:rsid w:val="007B005D"/>
    <w:rPr>
      <w:rFonts w:cs="Effra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4178">
      <w:bodyDiv w:val="1"/>
      <w:marLeft w:val="0"/>
      <w:marRight w:val="0"/>
      <w:marTop w:val="0"/>
      <w:marBottom w:val="0"/>
      <w:divBdr>
        <w:top w:val="none" w:sz="0" w:space="0" w:color="auto"/>
        <w:left w:val="none" w:sz="0" w:space="0" w:color="auto"/>
        <w:bottom w:val="none" w:sz="0" w:space="0" w:color="auto"/>
        <w:right w:val="none" w:sz="0" w:space="0" w:color="auto"/>
      </w:divBdr>
    </w:div>
    <w:div w:id="144517270">
      <w:bodyDiv w:val="1"/>
      <w:marLeft w:val="0"/>
      <w:marRight w:val="0"/>
      <w:marTop w:val="0"/>
      <w:marBottom w:val="0"/>
      <w:divBdr>
        <w:top w:val="none" w:sz="0" w:space="0" w:color="auto"/>
        <w:left w:val="none" w:sz="0" w:space="0" w:color="auto"/>
        <w:bottom w:val="none" w:sz="0" w:space="0" w:color="auto"/>
        <w:right w:val="none" w:sz="0" w:space="0" w:color="auto"/>
      </w:divBdr>
    </w:div>
    <w:div w:id="207449042">
      <w:bodyDiv w:val="1"/>
      <w:marLeft w:val="0"/>
      <w:marRight w:val="0"/>
      <w:marTop w:val="0"/>
      <w:marBottom w:val="0"/>
      <w:divBdr>
        <w:top w:val="none" w:sz="0" w:space="0" w:color="auto"/>
        <w:left w:val="none" w:sz="0" w:space="0" w:color="auto"/>
        <w:bottom w:val="none" w:sz="0" w:space="0" w:color="auto"/>
        <w:right w:val="none" w:sz="0" w:space="0" w:color="auto"/>
      </w:divBdr>
    </w:div>
    <w:div w:id="515769607">
      <w:bodyDiv w:val="1"/>
      <w:marLeft w:val="0"/>
      <w:marRight w:val="0"/>
      <w:marTop w:val="0"/>
      <w:marBottom w:val="0"/>
      <w:divBdr>
        <w:top w:val="none" w:sz="0" w:space="0" w:color="auto"/>
        <w:left w:val="none" w:sz="0" w:space="0" w:color="auto"/>
        <w:bottom w:val="none" w:sz="0" w:space="0" w:color="auto"/>
        <w:right w:val="none" w:sz="0" w:space="0" w:color="auto"/>
      </w:divBdr>
    </w:div>
    <w:div w:id="633412904">
      <w:bodyDiv w:val="1"/>
      <w:marLeft w:val="0"/>
      <w:marRight w:val="0"/>
      <w:marTop w:val="0"/>
      <w:marBottom w:val="0"/>
      <w:divBdr>
        <w:top w:val="none" w:sz="0" w:space="0" w:color="auto"/>
        <w:left w:val="none" w:sz="0" w:space="0" w:color="auto"/>
        <w:bottom w:val="none" w:sz="0" w:space="0" w:color="auto"/>
        <w:right w:val="none" w:sz="0" w:space="0" w:color="auto"/>
      </w:divBdr>
    </w:div>
    <w:div w:id="706687680">
      <w:bodyDiv w:val="1"/>
      <w:marLeft w:val="0"/>
      <w:marRight w:val="0"/>
      <w:marTop w:val="0"/>
      <w:marBottom w:val="0"/>
      <w:divBdr>
        <w:top w:val="none" w:sz="0" w:space="0" w:color="auto"/>
        <w:left w:val="none" w:sz="0" w:space="0" w:color="auto"/>
        <w:bottom w:val="none" w:sz="0" w:space="0" w:color="auto"/>
        <w:right w:val="none" w:sz="0" w:space="0" w:color="auto"/>
      </w:divBdr>
    </w:div>
    <w:div w:id="789980869">
      <w:bodyDiv w:val="1"/>
      <w:marLeft w:val="0"/>
      <w:marRight w:val="0"/>
      <w:marTop w:val="0"/>
      <w:marBottom w:val="0"/>
      <w:divBdr>
        <w:top w:val="none" w:sz="0" w:space="0" w:color="auto"/>
        <w:left w:val="none" w:sz="0" w:space="0" w:color="auto"/>
        <w:bottom w:val="none" w:sz="0" w:space="0" w:color="auto"/>
        <w:right w:val="none" w:sz="0" w:space="0" w:color="auto"/>
      </w:divBdr>
    </w:div>
    <w:div w:id="893925967">
      <w:bodyDiv w:val="1"/>
      <w:marLeft w:val="0"/>
      <w:marRight w:val="0"/>
      <w:marTop w:val="0"/>
      <w:marBottom w:val="0"/>
      <w:divBdr>
        <w:top w:val="none" w:sz="0" w:space="0" w:color="auto"/>
        <w:left w:val="none" w:sz="0" w:space="0" w:color="auto"/>
        <w:bottom w:val="none" w:sz="0" w:space="0" w:color="auto"/>
        <w:right w:val="none" w:sz="0" w:space="0" w:color="auto"/>
      </w:divBdr>
    </w:div>
    <w:div w:id="928662918">
      <w:bodyDiv w:val="1"/>
      <w:marLeft w:val="0"/>
      <w:marRight w:val="0"/>
      <w:marTop w:val="0"/>
      <w:marBottom w:val="0"/>
      <w:divBdr>
        <w:top w:val="none" w:sz="0" w:space="0" w:color="auto"/>
        <w:left w:val="none" w:sz="0" w:space="0" w:color="auto"/>
        <w:bottom w:val="none" w:sz="0" w:space="0" w:color="auto"/>
        <w:right w:val="none" w:sz="0" w:space="0" w:color="auto"/>
      </w:divBdr>
    </w:div>
    <w:div w:id="935671392">
      <w:bodyDiv w:val="1"/>
      <w:marLeft w:val="0"/>
      <w:marRight w:val="0"/>
      <w:marTop w:val="0"/>
      <w:marBottom w:val="0"/>
      <w:divBdr>
        <w:top w:val="none" w:sz="0" w:space="0" w:color="auto"/>
        <w:left w:val="none" w:sz="0" w:space="0" w:color="auto"/>
        <w:bottom w:val="none" w:sz="0" w:space="0" w:color="auto"/>
        <w:right w:val="none" w:sz="0" w:space="0" w:color="auto"/>
      </w:divBdr>
    </w:div>
    <w:div w:id="962468867">
      <w:bodyDiv w:val="1"/>
      <w:marLeft w:val="0"/>
      <w:marRight w:val="0"/>
      <w:marTop w:val="0"/>
      <w:marBottom w:val="0"/>
      <w:divBdr>
        <w:top w:val="none" w:sz="0" w:space="0" w:color="auto"/>
        <w:left w:val="none" w:sz="0" w:space="0" w:color="auto"/>
        <w:bottom w:val="none" w:sz="0" w:space="0" w:color="auto"/>
        <w:right w:val="none" w:sz="0" w:space="0" w:color="auto"/>
      </w:divBdr>
    </w:div>
    <w:div w:id="1038166656">
      <w:bodyDiv w:val="1"/>
      <w:marLeft w:val="0"/>
      <w:marRight w:val="0"/>
      <w:marTop w:val="0"/>
      <w:marBottom w:val="0"/>
      <w:divBdr>
        <w:top w:val="none" w:sz="0" w:space="0" w:color="auto"/>
        <w:left w:val="none" w:sz="0" w:space="0" w:color="auto"/>
        <w:bottom w:val="none" w:sz="0" w:space="0" w:color="auto"/>
        <w:right w:val="none" w:sz="0" w:space="0" w:color="auto"/>
      </w:divBdr>
    </w:div>
    <w:div w:id="1055588844">
      <w:bodyDiv w:val="1"/>
      <w:marLeft w:val="0"/>
      <w:marRight w:val="0"/>
      <w:marTop w:val="0"/>
      <w:marBottom w:val="0"/>
      <w:divBdr>
        <w:top w:val="none" w:sz="0" w:space="0" w:color="auto"/>
        <w:left w:val="none" w:sz="0" w:space="0" w:color="auto"/>
        <w:bottom w:val="none" w:sz="0" w:space="0" w:color="auto"/>
        <w:right w:val="none" w:sz="0" w:space="0" w:color="auto"/>
      </w:divBdr>
    </w:div>
    <w:div w:id="1061561006">
      <w:bodyDiv w:val="1"/>
      <w:marLeft w:val="0"/>
      <w:marRight w:val="0"/>
      <w:marTop w:val="0"/>
      <w:marBottom w:val="0"/>
      <w:divBdr>
        <w:top w:val="none" w:sz="0" w:space="0" w:color="auto"/>
        <w:left w:val="none" w:sz="0" w:space="0" w:color="auto"/>
        <w:bottom w:val="none" w:sz="0" w:space="0" w:color="auto"/>
        <w:right w:val="none" w:sz="0" w:space="0" w:color="auto"/>
      </w:divBdr>
    </w:div>
    <w:div w:id="1083530536">
      <w:bodyDiv w:val="1"/>
      <w:marLeft w:val="0"/>
      <w:marRight w:val="0"/>
      <w:marTop w:val="0"/>
      <w:marBottom w:val="0"/>
      <w:divBdr>
        <w:top w:val="none" w:sz="0" w:space="0" w:color="auto"/>
        <w:left w:val="none" w:sz="0" w:space="0" w:color="auto"/>
        <w:bottom w:val="none" w:sz="0" w:space="0" w:color="auto"/>
        <w:right w:val="none" w:sz="0" w:space="0" w:color="auto"/>
      </w:divBdr>
    </w:div>
    <w:div w:id="1112212706">
      <w:bodyDiv w:val="1"/>
      <w:marLeft w:val="0"/>
      <w:marRight w:val="0"/>
      <w:marTop w:val="0"/>
      <w:marBottom w:val="0"/>
      <w:divBdr>
        <w:top w:val="none" w:sz="0" w:space="0" w:color="auto"/>
        <w:left w:val="none" w:sz="0" w:space="0" w:color="auto"/>
        <w:bottom w:val="none" w:sz="0" w:space="0" w:color="auto"/>
        <w:right w:val="none" w:sz="0" w:space="0" w:color="auto"/>
      </w:divBdr>
    </w:div>
    <w:div w:id="1131902812">
      <w:bodyDiv w:val="1"/>
      <w:marLeft w:val="0"/>
      <w:marRight w:val="0"/>
      <w:marTop w:val="0"/>
      <w:marBottom w:val="0"/>
      <w:divBdr>
        <w:top w:val="none" w:sz="0" w:space="0" w:color="auto"/>
        <w:left w:val="none" w:sz="0" w:space="0" w:color="auto"/>
        <w:bottom w:val="none" w:sz="0" w:space="0" w:color="auto"/>
        <w:right w:val="none" w:sz="0" w:space="0" w:color="auto"/>
      </w:divBdr>
    </w:div>
    <w:div w:id="1148398006">
      <w:bodyDiv w:val="1"/>
      <w:marLeft w:val="0"/>
      <w:marRight w:val="0"/>
      <w:marTop w:val="0"/>
      <w:marBottom w:val="0"/>
      <w:divBdr>
        <w:top w:val="none" w:sz="0" w:space="0" w:color="auto"/>
        <w:left w:val="none" w:sz="0" w:space="0" w:color="auto"/>
        <w:bottom w:val="none" w:sz="0" w:space="0" w:color="auto"/>
        <w:right w:val="none" w:sz="0" w:space="0" w:color="auto"/>
      </w:divBdr>
    </w:div>
    <w:div w:id="1217818559">
      <w:bodyDiv w:val="1"/>
      <w:marLeft w:val="0"/>
      <w:marRight w:val="0"/>
      <w:marTop w:val="0"/>
      <w:marBottom w:val="0"/>
      <w:divBdr>
        <w:top w:val="none" w:sz="0" w:space="0" w:color="auto"/>
        <w:left w:val="none" w:sz="0" w:space="0" w:color="auto"/>
        <w:bottom w:val="none" w:sz="0" w:space="0" w:color="auto"/>
        <w:right w:val="none" w:sz="0" w:space="0" w:color="auto"/>
      </w:divBdr>
    </w:div>
    <w:div w:id="1220748981">
      <w:bodyDiv w:val="1"/>
      <w:marLeft w:val="0"/>
      <w:marRight w:val="0"/>
      <w:marTop w:val="0"/>
      <w:marBottom w:val="0"/>
      <w:divBdr>
        <w:top w:val="none" w:sz="0" w:space="0" w:color="auto"/>
        <w:left w:val="none" w:sz="0" w:space="0" w:color="auto"/>
        <w:bottom w:val="none" w:sz="0" w:space="0" w:color="auto"/>
        <w:right w:val="none" w:sz="0" w:space="0" w:color="auto"/>
      </w:divBdr>
    </w:div>
    <w:div w:id="1242713278">
      <w:bodyDiv w:val="1"/>
      <w:marLeft w:val="0"/>
      <w:marRight w:val="0"/>
      <w:marTop w:val="0"/>
      <w:marBottom w:val="0"/>
      <w:divBdr>
        <w:top w:val="none" w:sz="0" w:space="0" w:color="auto"/>
        <w:left w:val="none" w:sz="0" w:space="0" w:color="auto"/>
        <w:bottom w:val="none" w:sz="0" w:space="0" w:color="auto"/>
        <w:right w:val="none" w:sz="0" w:space="0" w:color="auto"/>
      </w:divBdr>
    </w:div>
    <w:div w:id="1307509395">
      <w:bodyDiv w:val="1"/>
      <w:marLeft w:val="0"/>
      <w:marRight w:val="0"/>
      <w:marTop w:val="0"/>
      <w:marBottom w:val="0"/>
      <w:divBdr>
        <w:top w:val="none" w:sz="0" w:space="0" w:color="auto"/>
        <w:left w:val="none" w:sz="0" w:space="0" w:color="auto"/>
        <w:bottom w:val="none" w:sz="0" w:space="0" w:color="auto"/>
        <w:right w:val="none" w:sz="0" w:space="0" w:color="auto"/>
      </w:divBdr>
    </w:div>
    <w:div w:id="1322857074">
      <w:bodyDiv w:val="1"/>
      <w:marLeft w:val="0"/>
      <w:marRight w:val="0"/>
      <w:marTop w:val="0"/>
      <w:marBottom w:val="0"/>
      <w:divBdr>
        <w:top w:val="none" w:sz="0" w:space="0" w:color="auto"/>
        <w:left w:val="none" w:sz="0" w:space="0" w:color="auto"/>
        <w:bottom w:val="none" w:sz="0" w:space="0" w:color="auto"/>
        <w:right w:val="none" w:sz="0" w:space="0" w:color="auto"/>
      </w:divBdr>
    </w:div>
    <w:div w:id="1444767853">
      <w:bodyDiv w:val="1"/>
      <w:marLeft w:val="0"/>
      <w:marRight w:val="0"/>
      <w:marTop w:val="0"/>
      <w:marBottom w:val="0"/>
      <w:divBdr>
        <w:top w:val="none" w:sz="0" w:space="0" w:color="auto"/>
        <w:left w:val="none" w:sz="0" w:space="0" w:color="auto"/>
        <w:bottom w:val="none" w:sz="0" w:space="0" w:color="auto"/>
        <w:right w:val="none" w:sz="0" w:space="0" w:color="auto"/>
      </w:divBdr>
    </w:div>
    <w:div w:id="1447308973">
      <w:bodyDiv w:val="1"/>
      <w:marLeft w:val="0"/>
      <w:marRight w:val="0"/>
      <w:marTop w:val="0"/>
      <w:marBottom w:val="0"/>
      <w:divBdr>
        <w:top w:val="none" w:sz="0" w:space="0" w:color="auto"/>
        <w:left w:val="none" w:sz="0" w:space="0" w:color="auto"/>
        <w:bottom w:val="none" w:sz="0" w:space="0" w:color="auto"/>
        <w:right w:val="none" w:sz="0" w:space="0" w:color="auto"/>
      </w:divBdr>
    </w:div>
    <w:div w:id="1470778409">
      <w:bodyDiv w:val="1"/>
      <w:marLeft w:val="0"/>
      <w:marRight w:val="0"/>
      <w:marTop w:val="0"/>
      <w:marBottom w:val="0"/>
      <w:divBdr>
        <w:top w:val="none" w:sz="0" w:space="0" w:color="auto"/>
        <w:left w:val="none" w:sz="0" w:space="0" w:color="auto"/>
        <w:bottom w:val="none" w:sz="0" w:space="0" w:color="auto"/>
        <w:right w:val="none" w:sz="0" w:space="0" w:color="auto"/>
      </w:divBdr>
    </w:div>
    <w:div w:id="1485439305">
      <w:bodyDiv w:val="1"/>
      <w:marLeft w:val="0"/>
      <w:marRight w:val="0"/>
      <w:marTop w:val="0"/>
      <w:marBottom w:val="0"/>
      <w:divBdr>
        <w:top w:val="none" w:sz="0" w:space="0" w:color="auto"/>
        <w:left w:val="none" w:sz="0" w:space="0" w:color="auto"/>
        <w:bottom w:val="none" w:sz="0" w:space="0" w:color="auto"/>
        <w:right w:val="none" w:sz="0" w:space="0" w:color="auto"/>
      </w:divBdr>
    </w:div>
    <w:div w:id="1912813073">
      <w:bodyDiv w:val="1"/>
      <w:marLeft w:val="0"/>
      <w:marRight w:val="0"/>
      <w:marTop w:val="0"/>
      <w:marBottom w:val="0"/>
      <w:divBdr>
        <w:top w:val="none" w:sz="0" w:space="0" w:color="auto"/>
        <w:left w:val="none" w:sz="0" w:space="0" w:color="auto"/>
        <w:bottom w:val="none" w:sz="0" w:space="0" w:color="auto"/>
        <w:right w:val="none" w:sz="0" w:space="0" w:color="auto"/>
      </w:divBdr>
    </w:div>
    <w:div w:id="1926762842">
      <w:bodyDiv w:val="1"/>
      <w:marLeft w:val="0"/>
      <w:marRight w:val="0"/>
      <w:marTop w:val="0"/>
      <w:marBottom w:val="0"/>
      <w:divBdr>
        <w:top w:val="none" w:sz="0" w:space="0" w:color="auto"/>
        <w:left w:val="none" w:sz="0" w:space="0" w:color="auto"/>
        <w:bottom w:val="none" w:sz="0" w:space="0" w:color="auto"/>
        <w:right w:val="none" w:sz="0" w:space="0" w:color="auto"/>
      </w:divBdr>
    </w:div>
    <w:div w:id="19902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oregon.gov/oha/HPA/DSI-HERC/SearchablePLdocuments/GL-173-M0076-Prolotherapy.docx" TargetMode="External"/><Relationship Id="rId299" Type="http://schemas.openxmlformats.org/officeDocument/2006/relationships/hyperlink" Target="https://www.oregon.gov/oha/HPA/DSI-HERC/SearchablePLdocuments/GL173-reflectance-confocal-microscopy-imaging-96936.docx" TargetMode="External"/><Relationship Id="rId21" Type="http://schemas.openxmlformats.org/officeDocument/2006/relationships/hyperlink" Target="https://www.oregon.gov/oha/HPA/DSI-HERC/Pages/Evidence-based-Reports.aspx" TargetMode="External"/><Relationship Id="rId63" Type="http://schemas.openxmlformats.org/officeDocument/2006/relationships/hyperlink" Target="https://www.oregon.gov/oha/HPA/DSI-HERC/EvidenceBasedReports/Femoroacetabular%20Impingement%20Syndrome%20Final%201-9-14.pdf" TargetMode="External"/><Relationship Id="rId159" Type="http://schemas.openxmlformats.org/officeDocument/2006/relationships/hyperlink" Target="https://www.oregon.gov/oha/HPA/DSI-HERC/SearchablePLdocuments/GL173-ureteral-embolization-50705.docx" TargetMode="External"/><Relationship Id="rId324" Type="http://schemas.openxmlformats.org/officeDocument/2006/relationships/fontTable" Target="fontTable.xml"/><Relationship Id="rId170" Type="http://schemas.openxmlformats.org/officeDocument/2006/relationships/hyperlink" Target="https://www.oregon.gov/OHA/HPA/DSI-HERC/SearchablePLdocuments/GLN-172-Rationale-61630-61635.docx" TargetMode="External"/><Relationship Id="rId226" Type="http://schemas.openxmlformats.org/officeDocument/2006/relationships/hyperlink" Target="https://www.oregon.gov/oha/HPA/DSI-HERC/SearchablePLdocuments/GL-173-CPT-81232-81246-5-fluorouracil-5-FU-capecitabine-drug-metabolism.docx" TargetMode="External"/><Relationship Id="rId268" Type="http://schemas.openxmlformats.org/officeDocument/2006/relationships/hyperlink" Target="https://www.oregon.gov/oha/HPA/DSI-HERC/SearchablePLdocuments/GL-173-CPT-86001-86005-86006-Allergen-specific-IgG-testing.docx" TargetMode="External"/><Relationship Id="rId32" Type="http://schemas.openxmlformats.org/officeDocument/2006/relationships/hyperlink" Target="https://www.oregon.gov/oha/HPA/DSI-HERC/EvidenceBasedReports/Low-Back-Pain-Non-Pharmacologic-Non-Invasive-Interventions-11-13-14.pdf" TargetMode="External"/><Relationship Id="rId74" Type="http://schemas.openxmlformats.org/officeDocument/2006/relationships/hyperlink" Target="https://www.oregon.gov/oha/HPA/DSI-HERC/Pages/Evidence-based-Reports.aspx" TargetMode="External"/><Relationship Id="rId128" Type="http://schemas.openxmlformats.org/officeDocument/2006/relationships/hyperlink" Target="https://www.oregon.gov/oha/HPA/DSI-HERC/SearchablePLdocuments/GL-173-computer-assist-surgery-musculoskeletal-20985.docx" TargetMode="External"/><Relationship Id="rId5" Type="http://schemas.openxmlformats.org/officeDocument/2006/relationships/settings" Target="settings.xml"/><Relationship Id="rId181" Type="http://schemas.openxmlformats.org/officeDocument/2006/relationships/hyperlink" Target="https://www.oregon.gov/oha/HPA/DSI-HERC/SearchablePLdocuments/GL173-ESI-cervical-thoracic-64479-64480.docx" TargetMode="External"/><Relationship Id="rId237" Type="http://schemas.openxmlformats.org/officeDocument/2006/relationships/hyperlink" Target="https://www.oregon.gov/oha/HPA/DSI-HERC/SearchablePLdocuments/GL-173-Oncology-ovarian-biochem-assay-81500-81503.docx" TargetMode="External"/><Relationship Id="rId279" Type="http://schemas.openxmlformats.org/officeDocument/2006/relationships/hyperlink" Target="http://www.oregon.gov/oha/HPA/DSI-HERC/SearchablePLdocuments/GL-172-173-Aug-2020-updates.docx" TargetMode="External"/><Relationship Id="rId43" Type="http://schemas.openxmlformats.org/officeDocument/2006/relationships/hyperlink" Target="https://www.oregon.gov/oha/HPA/DSI-HERC/EvidenceBasedReports/Routine-Ultrasound-Pregnancy-11-13-14.pdf" TargetMode="External"/><Relationship Id="rId139" Type="http://schemas.openxmlformats.org/officeDocument/2006/relationships/hyperlink" Target="https://www.oregon.gov/oha/HPA/DSI-HERC/SearchablePLdocuments/GL-173-October-2020-changes.docx" TargetMode="External"/><Relationship Id="rId290" Type="http://schemas.openxmlformats.org/officeDocument/2006/relationships/hyperlink" Target="https://www.oregon.gov/oha/HPA/DSI-HERC/SearchablePLdocuments/GL173-arterial-pressure-waveform-analysis-93050.docx" TargetMode="External"/><Relationship Id="rId304" Type="http://schemas.openxmlformats.org/officeDocument/2006/relationships/hyperlink" Target="https://www.oregon.gov/oha/HPA/DSI-HERC/SearchablePLdocuments/GL173-contrast-baths-97034.docx" TargetMode="External"/><Relationship Id="rId85" Type="http://schemas.openxmlformats.org/officeDocument/2006/relationships/hyperlink" Target="http://www.oregon.gov/oha/HPA/DSI-HERC/SearchablePLdocuments/GL-172-173-Aug-2020-updates.docx" TargetMode="External"/><Relationship Id="rId150" Type="http://schemas.openxmlformats.org/officeDocument/2006/relationships/hyperlink" Target="https://www.oregon.gov/oha/HPA/DSI-HERC/SearchablePLdocuments/GL173-tongue-base-suspension-surgery-41512.docx" TargetMode="External"/><Relationship Id="rId192" Type="http://schemas.openxmlformats.org/officeDocument/2006/relationships/hyperlink" Target="https://www.oregon.gov/oha/HPA/DSI-HERC/SearchablePLdocuments/GL173-transluminal-dilation-aqueous-outflow-canal-66174-66175.docx" TargetMode="External"/><Relationship Id="rId206" Type="http://schemas.openxmlformats.org/officeDocument/2006/relationships/hyperlink" Target="https://www.oregon.gov/oha/HPA/DSI-HERC/SearchablePLdocuments/GL-173-October-2020-changes.docx" TargetMode="External"/><Relationship Id="rId248" Type="http://schemas.openxmlformats.org/officeDocument/2006/relationships/hyperlink" Target="https://www.oregon.gov/oha/HPA/DSI-HERC/SearchablePLdocuments/GLN173-Oncotype-Prostate-Score-Assay_Prolaris-81479_81541.docx" TargetMode="External"/><Relationship Id="rId12" Type="http://schemas.openxmlformats.org/officeDocument/2006/relationships/hyperlink" Target="https://www.oregon.gov/oha/HPA/DSI-HERC/EvidenceBasedReports/Prioritized-List-Tobacco-Pregnancy.pdf" TargetMode="External"/><Relationship Id="rId108" Type="http://schemas.openxmlformats.org/officeDocument/2006/relationships/hyperlink" Target="https://www.oregon.gov/oha/HPA/DSI-HERC/SearchablePLdocuments/GL173-D0422-D0423-CDT.docx" TargetMode="External"/><Relationship Id="rId315" Type="http://schemas.openxmlformats.org/officeDocument/2006/relationships/header" Target="header3.xml"/><Relationship Id="rId54" Type="http://schemas.openxmlformats.org/officeDocument/2006/relationships/hyperlink" Target="https://www.hrsa.gov/womens-guidelines-2019" TargetMode="External"/><Relationship Id="rId96" Type="http://schemas.openxmlformats.org/officeDocument/2006/relationships/hyperlink" Target="http://www.oregon.gov/oha/HPA/DSI-HERC/SearchablePLdocuments/GL-173-MRI-guided-focused-US-tx-ET-CPT-0398T.docx" TargetMode="External"/><Relationship Id="rId161" Type="http://schemas.openxmlformats.org/officeDocument/2006/relationships/hyperlink" Target="https://www.oregon.gov/oha/HPA/DSI-HERC/EvidenceBasedReports/TURP-alternatives-Approved-3-12-2015.pdf" TargetMode="External"/><Relationship Id="rId217" Type="http://schemas.openxmlformats.org/officeDocument/2006/relationships/hyperlink" Target="https://www.oregon.gov/oha/HPA/DSI-HERC/SearchablePLdocuments/GL-173-CPT-81283-IFNL3-interferon-lambda-3-gene-analysis.docx" TargetMode="External"/><Relationship Id="rId259" Type="http://schemas.openxmlformats.org/officeDocument/2006/relationships/hyperlink" Target="http://www.oregon.gov/oha/HPA/DSI-HERC/SearchablePLdocuments/GL-172-173-Aug-2020-updates.docx" TargetMode="External"/><Relationship Id="rId23" Type="http://schemas.openxmlformats.org/officeDocument/2006/relationships/hyperlink" Target="https://www.oregon.gov/oha/HPA/DSI-HERC/Pages/Evidence-based-Reports.aspx" TargetMode="External"/><Relationship Id="rId119" Type="http://schemas.openxmlformats.org/officeDocument/2006/relationships/hyperlink" Target="https://www.oregon.gov/oha/HPA/DSI-HERC/SearchablePLdocuments/GL-173-S8930-e-Auricular-acupuncture.docx" TargetMode="External"/><Relationship Id="rId270" Type="http://schemas.openxmlformats.org/officeDocument/2006/relationships/hyperlink" Target="https://www.oregon.gov/oha/HPA/DSI-HERC/SearchablePLdocuments/GL173-human-epididymus-protein4-86305.docx" TargetMode="External"/><Relationship Id="rId326" Type="http://schemas.openxmlformats.org/officeDocument/2006/relationships/customXml" Target="../customXml/item3.xml"/><Relationship Id="rId65" Type="http://schemas.openxmlformats.org/officeDocument/2006/relationships/hyperlink" Target="http://www.icd10data.com/ICD10CM/Codes/E00-E89/E08-E13/E11-/E11.311" TargetMode="External"/><Relationship Id="rId130" Type="http://schemas.openxmlformats.org/officeDocument/2006/relationships/hyperlink" Target="https://www.oregon.gov/oha/HPA/DSI-HERC/SearchablePLdocuments/GL173-interlaminar-interspinous-tabilization-distraction-device-22867-22870.docx" TargetMode="External"/><Relationship Id="rId172" Type="http://schemas.openxmlformats.org/officeDocument/2006/relationships/hyperlink" Target="https://www.oregon.gov/oha/HPA/DSI-HERC/SearchablePLdocuments/GL173-mechanical-thrombectomy-61645.docx" TargetMode="External"/><Relationship Id="rId228" Type="http://schemas.openxmlformats.org/officeDocument/2006/relationships/hyperlink" Target="https://www.oregon.gov/oha/HPA/DSI-HERC/SearchablePLdocuments/GL-173-VKORC1-81355.docx" TargetMode="External"/><Relationship Id="rId281" Type="http://schemas.openxmlformats.org/officeDocument/2006/relationships/hyperlink" Target="https://www.oregon.gov/oha/HPA/DSI-HERC/SearchablePLdocuments/GL173-GI-transit-pressure-measurement-91112.docx" TargetMode="External"/><Relationship Id="rId34" Type="http://schemas.openxmlformats.org/officeDocument/2006/relationships/hyperlink" Target="https://www.oregon.gov/oha/HPA/DSI-HERC/Pages/Evidence-based-Reports.aspx" TargetMode="External"/><Relationship Id="rId76" Type="http://schemas.openxmlformats.org/officeDocument/2006/relationships/hyperlink" Target="https://www.oregon.gov/oha/HPA/DSI-HERC/EvidenceBasedReports/CG%20-%20Gene%20Prostate-Final.pdf" TargetMode="External"/><Relationship Id="rId141" Type="http://schemas.openxmlformats.org/officeDocument/2006/relationships/hyperlink" Target="http://www.oregon.gov/oha/HPA/DSI-HERC/SearchablePLdocuments/GL-173-Leadless-cardiac-pacemakers-33274-33275.docx" TargetMode="External"/><Relationship Id="rId7" Type="http://schemas.openxmlformats.org/officeDocument/2006/relationships/footnotes" Target="footnotes.xml"/><Relationship Id="rId162" Type="http://schemas.openxmlformats.org/officeDocument/2006/relationships/hyperlink" Target="http://www.oregon.gov/oha/HPA/DSI-HERC/SearchablePLdocuments/Transurethral-destruction-prostate-tissue-radiofrequency-generated-water-vapor-53854.docx" TargetMode="External"/><Relationship Id="rId183" Type="http://schemas.openxmlformats.org/officeDocument/2006/relationships/hyperlink" Target="https://www.oregon.gov/oha/HPA/DSI-HERC/SearchablePLdocuments/GL173-Facet-joint-injections-cervical-thoracic-64490-64492.docx" TargetMode="External"/><Relationship Id="rId218" Type="http://schemas.openxmlformats.org/officeDocument/2006/relationships/hyperlink" Target="https://www.oregon.gov/oha/HPA/DSI-HERC/SearchablePLdocuments/GL-173-MGMT-81287.docx" TargetMode="External"/><Relationship Id="rId239" Type="http://schemas.openxmlformats.org/officeDocument/2006/relationships/hyperlink" Target="https://www.oregon.gov/oha/HPA/DSI-HERC/SearchablePLdocuments/GL-173-biomarkers-81504.docx" TargetMode="External"/><Relationship Id="rId250" Type="http://schemas.openxmlformats.org/officeDocument/2006/relationships/hyperlink" Target="https://www.oregon.gov/oha/HPA/DSI-HERC/SearchablePLdocuments/GL173-algorithmic-oncology-tests-81525-81528-81535-81536-81538-81540-81545-81595.docx" TargetMode="External"/><Relationship Id="rId271" Type="http://schemas.openxmlformats.org/officeDocument/2006/relationships/hyperlink" Target="http://www.oregon.gov/oha/HPA/DSI-HERC/SearchablePLdocuments/GL-172-173-Aug-2020-updates.docx" TargetMode="External"/><Relationship Id="rId292" Type="http://schemas.openxmlformats.org/officeDocument/2006/relationships/hyperlink" Target="http://www.oregon.gov/oha/HPA/DSI-HERC/SearchablePLdocuments/GL-172-173-Aug-2020-updates.docx" TargetMode="External"/><Relationship Id="rId306" Type="http://schemas.openxmlformats.org/officeDocument/2006/relationships/hyperlink" Target="https://www.oregon.gov/oha/HPA/DSI-HERC/SearchablePLdocuments/GL173-hubbard-tank-97036.docx" TargetMode="External"/><Relationship Id="rId24" Type="http://schemas.openxmlformats.org/officeDocument/2006/relationships/hyperlink" Target="https://www.oregon.gov/oha/HPA/DSI-HERC/EvidenceBasedReports/Percutaneous-Interventions-Cervical-Spine-Pain-Approved-3-15-2015.pdf" TargetMode="External"/><Relationship Id="rId45" Type="http://schemas.openxmlformats.org/officeDocument/2006/relationships/hyperlink" Target="https://www.oregon.gov/oha/HPA/DSI-HERC/EvidenceBasedReports/Artificial-Disc-11-13-14.pdf" TargetMode="External"/><Relationship Id="rId66" Type="http://schemas.openxmlformats.org/officeDocument/2006/relationships/hyperlink" Target="https://www.oregon.gov/oha/HPA/DSI-HERC/EvidenceBasedReports/Carotid%20Endarterectomy.pdf" TargetMode="External"/><Relationship Id="rId87" Type="http://schemas.openxmlformats.org/officeDocument/2006/relationships/hyperlink" Target="https://www.oregon.gov/oha/HPA/DSI-HERC/SearchablePLdocuments/GLN-172-balloon-angioplasty-intracranial-61630-61635.docx" TargetMode="External"/><Relationship Id="rId110" Type="http://schemas.openxmlformats.org/officeDocument/2006/relationships/hyperlink" Target="https://www.oregon.gov/oha/HPA/DSI-HERC/SearchablePLdocuments/GL-173-E0650-E0673-E0676-pneumatic-compressor.docx" TargetMode="External"/><Relationship Id="rId131" Type="http://schemas.openxmlformats.org/officeDocument/2006/relationships/hyperlink" Target="http://www.oregon.gov/oha/HPA/DSI-HERC/SearchablePLdocuments/GL-172-173-Aug-2020-updates.docx" TargetMode="External"/><Relationship Id="rId327" Type="http://schemas.openxmlformats.org/officeDocument/2006/relationships/customXml" Target="../customXml/item4.xml"/><Relationship Id="rId152" Type="http://schemas.openxmlformats.org/officeDocument/2006/relationships/hyperlink" Target="https://www.oregon.gov/oha/HPA/DSI-HERC/SearchablePLdocuments/GL-173-Esophagoscopy-43206.docx" TargetMode="External"/><Relationship Id="rId173" Type="http://schemas.openxmlformats.org/officeDocument/2006/relationships/hyperlink" Target="https://www.oregon.gov/oha/HPA/DSI-HERC/SearchablePLdocuments/GL173-endovascular-intracranial-prolonged-administration-pharmacologic-agent-61650-61651.docx" TargetMode="External"/><Relationship Id="rId194" Type="http://schemas.openxmlformats.org/officeDocument/2006/relationships/hyperlink" Target="https://www.oregon.gov/oha/HPA/DSI-HERC/SearchablePLdocuments/GL-173-October-2020-changes.docx" TargetMode="External"/><Relationship Id="rId208" Type="http://schemas.openxmlformats.org/officeDocument/2006/relationships/hyperlink" Target="https://www.oregon.gov/oha/HPA/DSI-HERC/SearchablePLdocuments/GL173-HDR-radionuclide-ss-brachytherapy-77767-77768.docx" TargetMode="External"/><Relationship Id="rId229" Type="http://schemas.openxmlformats.org/officeDocument/2006/relationships/hyperlink" Target="https://www.oregon.gov/oha/HPA/DSI-HERC/SearchablePLdocuments/GL173-fetal-chromosomal-microdeletion-genomic-sequence-analysis-81422.docx" TargetMode="External"/><Relationship Id="rId240" Type="http://schemas.openxmlformats.org/officeDocument/2006/relationships/hyperlink" Target="https://www.oregon.gov/oha/HPA/DSI-HERC/SearchablePLdocuments/GL-173-Endocrin_biochem-assay-diabetes-81506.docx" TargetMode="External"/><Relationship Id="rId261" Type="http://schemas.openxmlformats.org/officeDocument/2006/relationships/hyperlink" Target="http://www.oregon.gov/oha/HPA/DSI-HERC/SearchablePLdocuments/GL-172-173-Aug-2020-updates.docx" TargetMode="External"/><Relationship Id="rId14" Type="http://schemas.openxmlformats.org/officeDocument/2006/relationships/hyperlink" Target="https://www.oregon.gov/oha/HPA/DSI-HERC/EvidenceBasedReports/CG-Single-Fraction-for-Bone-Metastases.pdf" TargetMode="External"/><Relationship Id="rId35" Type="http://schemas.openxmlformats.org/officeDocument/2006/relationships/hyperlink" Target="https://www.oregon.gov/oha/HPA/DSI-HERC/EvidenceBasedReports/Hip-Resurfacing-11-13-14.pdf" TargetMode="External"/><Relationship Id="rId56" Type="http://schemas.openxmlformats.org/officeDocument/2006/relationships/hyperlink" Target="https://public.health.oregon.gov/PreventionWellness/VaccinesImmunization/ImmunizationProviderResources/Documents/DMAPvactable.pdf" TargetMode="External"/><Relationship Id="rId77" Type="http://schemas.openxmlformats.org/officeDocument/2006/relationships/hyperlink" Target="https://www.oregon.gov/oha/HPA/DSI-HERC/Pages/Evidence-based-Reports.aspx" TargetMode="External"/><Relationship Id="rId100" Type="http://schemas.openxmlformats.org/officeDocument/2006/relationships/hyperlink" Target="http://www.oregon.gov/oha/HPA/DSI-HERC/SearchablePLdocuments/GL-173-CAD-Breast-MRI-C8937.docx" TargetMode="External"/><Relationship Id="rId282" Type="http://schemas.openxmlformats.org/officeDocument/2006/relationships/hyperlink" Target="http://www.oregon.gov/oha/HPA/DSI-HERC/SearchablePLdocuments/GL-172-173-Aug-2020-updates.docx" TargetMode="External"/><Relationship Id="rId317" Type="http://schemas.openxmlformats.org/officeDocument/2006/relationships/hyperlink" Target="https://www.oregon.gov/oha/PH/PREVENTIONWELLNESS/TOBACCOPREVENTION/Documents/evidence-based_strategies_reduce_tob_use_guide_cco.pdf" TargetMode="External"/><Relationship Id="rId8" Type="http://schemas.openxmlformats.org/officeDocument/2006/relationships/endnotes" Target="endnotes.xml"/><Relationship Id="rId98" Type="http://schemas.openxmlformats.org/officeDocument/2006/relationships/hyperlink" Target="https://www.oregon.gov/oha/HPA/DSI-HERC/SearchablePLdocuments/GL-173-C1839-Iris-prosthesis.docx" TargetMode="External"/><Relationship Id="rId121" Type="http://schemas.openxmlformats.org/officeDocument/2006/relationships/hyperlink" Target="https://www.oregon.gov/oha/HPA/DSI-HERC/SearchablePLdocuments/GL-173-Blepharoplasty-lower-eyelid-15820-15821.docx" TargetMode="External"/><Relationship Id="rId142" Type="http://schemas.openxmlformats.org/officeDocument/2006/relationships/hyperlink" Target="http://www.oregon.gov/oha/HPA/DSI-HERC/SearchablePLdocuments/GL-173-Cardio-MEMS-Implantable-C9741-C2624.docx" TargetMode="External"/><Relationship Id="rId163" Type="http://schemas.openxmlformats.org/officeDocument/2006/relationships/hyperlink" Target="https://www.oregon.gov/oha/HPA/DSI-HERC/SearchablePLdocuments/GL-173-temporary-prostatic-stents-53855.docx" TargetMode="External"/><Relationship Id="rId184" Type="http://schemas.openxmlformats.org/officeDocument/2006/relationships/hyperlink" Target="https://www.oregon.gov/oha/HPA/DSI-HERC/EvidenceBasedReports/Percutaneous-Interventions-Cervical-Spine-Pain-Approved-3-15-2015.pdf" TargetMode="External"/><Relationship Id="rId219" Type="http://schemas.openxmlformats.org/officeDocument/2006/relationships/hyperlink" Target="https://www.oregon.gov/oha/HPA/DSI-HERC/SearchablePLdocuments/GL-173-MTHFR-81291.docx" TargetMode="External"/><Relationship Id="rId230" Type="http://schemas.openxmlformats.org/officeDocument/2006/relationships/hyperlink" Target="https://www.oregon.gov/oha/HPA/DSI-HERC/SearchablePLdocuments/GL-173-genome-sequence-analysis-81425-81427.docx" TargetMode="External"/><Relationship Id="rId251" Type="http://schemas.openxmlformats.org/officeDocument/2006/relationships/hyperlink" Target="https://www.oregon.gov/oha/HPA/DSI-HERC/SearchablePLdocuments/GL-173-81546-Oncology-thyroid-mRNA-gene-expression-analysis.docx" TargetMode="External"/><Relationship Id="rId25" Type="http://schemas.openxmlformats.org/officeDocument/2006/relationships/hyperlink" Target="https://www.oregon.gov/OHA/HPA/DSI-HERC/Pages/Evidence-based-Reports-Blog.aspx?View=%7b2905450B-49B8-4A9B-AF17-5E1E03AB8B6B%7d&amp;SelectedID=190" TargetMode="External"/><Relationship Id="rId46" Type="http://schemas.openxmlformats.org/officeDocument/2006/relationships/hyperlink" Target="https://www.oregon.gov/oha/HPA/DSI-HERC/Pages/Evidence-based-Reports.aspx" TargetMode="External"/><Relationship Id="rId67" Type="http://schemas.openxmlformats.org/officeDocument/2006/relationships/hyperlink" Target="https://www.oregon.gov/oha/HPA/DSI-HERC/Pages/Evidence-based-Reports.aspx" TargetMode="External"/><Relationship Id="rId272" Type="http://schemas.openxmlformats.org/officeDocument/2006/relationships/hyperlink" Target="https://www.oregon.gov/oha/HPA/DSI-HERC/SearchablePLdocuments/GL-173-Nuclear-matrix-protein-22-86386.docx" TargetMode="External"/><Relationship Id="rId293" Type="http://schemas.openxmlformats.org/officeDocument/2006/relationships/hyperlink" Target="https://www.oregon.gov/oha/HPA/DSI-HERC/SearchablePLdocuments/GL-173-Bioimpedance-spectroscopy-lymphedema-93702.docx" TargetMode="External"/><Relationship Id="rId307" Type="http://schemas.openxmlformats.org/officeDocument/2006/relationships/hyperlink" Target="http://www.oregon.gov/oha/HPA/DSI-HERC/SearchablePLdocuments/GL-172-173-Aug-2020-updates.docx" TargetMode="External"/><Relationship Id="rId328" Type="http://schemas.openxmlformats.org/officeDocument/2006/relationships/customXml" Target="../customXml/item5.xml"/><Relationship Id="rId88" Type="http://schemas.openxmlformats.org/officeDocument/2006/relationships/hyperlink" Target="https://www.oregon.gov/oha/HPA/DSI-HERC/SearchablePLdocuments/GLN-172-bladder-incontinence-64566.docx" TargetMode="External"/><Relationship Id="rId111" Type="http://schemas.openxmlformats.org/officeDocument/2006/relationships/hyperlink" Target="http://www.oregon.gov/oha/HPA/DSI-HERC/SearchablePLdocuments/GL-173-subcutaneous-immunotherapy-at-home-G0069.docx" TargetMode="External"/><Relationship Id="rId132" Type="http://schemas.openxmlformats.org/officeDocument/2006/relationships/hyperlink" Target="https://www.oregon.gov/oha/HPA/DSI-HERC/SearchablePLdocuments/GL-173-Maquet-type-procedure-27418.docx" TargetMode="External"/><Relationship Id="rId153" Type="http://schemas.openxmlformats.org/officeDocument/2006/relationships/hyperlink" Target="https://www.oregon.gov/oha/HPA/DSI-HERC/SearchablePLdocuments/GL173-optical-endomicroscopy-43252-88375.docx" TargetMode="External"/><Relationship Id="rId174" Type="http://schemas.openxmlformats.org/officeDocument/2006/relationships/hyperlink" Target="http://www.oregon.gov/oha/HPA/DSI-HERC/SearchablePLdocuments/GL-172-173-Aug-2020-updates.docx" TargetMode="External"/><Relationship Id="rId195" Type="http://schemas.openxmlformats.org/officeDocument/2006/relationships/hyperlink" Target="http://www.oregon.gov/oha/HPA/DSI-HERC/SearchablePLdocuments/GL-172-173-Aug-2020-updates.docx" TargetMode="External"/><Relationship Id="rId209" Type="http://schemas.openxmlformats.org/officeDocument/2006/relationships/hyperlink" Target="https://www.oregon.gov/oha/HPA/DSI-HERC/SearchablePLdocuments/GL173-HDR-radionuclide-ss-brachytherapy-77767-77768.docx" TargetMode="External"/><Relationship Id="rId220" Type="http://schemas.openxmlformats.org/officeDocument/2006/relationships/hyperlink" Target="http://www.oregon.gov/oha/HPA/DSI-HERC/SearchablePLdocuments/GL-173-NUDT15-81306.docx" TargetMode="External"/><Relationship Id="rId241" Type="http://schemas.openxmlformats.org/officeDocument/2006/relationships/hyperlink" Target="http://www.oregon.gov/oha/HPA/DSI-HERC/SearchablePLdocuments/GL-173-Oncology-breast-mRNA-81518.docx" TargetMode="External"/><Relationship Id="rId15" Type="http://schemas.openxmlformats.org/officeDocument/2006/relationships/hyperlink" Target="http://www.oregon.gov/oha/HPA/DSI-HERC/Pages/Evidence-based-Reports.aspx" TargetMode="External"/><Relationship Id="rId36" Type="http://schemas.openxmlformats.org/officeDocument/2006/relationships/hyperlink" Target="https://www.oregon.gov/oha/HPA/DSI-HERC/Pages/Evidence-based-Reports.aspx" TargetMode="External"/><Relationship Id="rId57" Type="http://schemas.openxmlformats.org/officeDocument/2006/relationships/hyperlink" Target="https://www.oregon.gov/oha/HPA/DSI-HERC/EvidenceBasedReports/Colorectal%20Cancer%20Screening%209-17.pdf" TargetMode="External"/><Relationship Id="rId262" Type="http://schemas.openxmlformats.org/officeDocument/2006/relationships/hyperlink" Target="http://www.oregon.gov/oha/HPA/DSI-HERC/SearchablePLdocuments/GL-173-Lipoprotein-direct-measurement-small-dense-LDL-cholesterol-83722.docx" TargetMode="External"/><Relationship Id="rId283" Type="http://schemas.openxmlformats.org/officeDocument/2006/relationships/hyperlink" Target="http://www.oregon.gov/oha/HPA/DSI-HERC/SearchablePLdocuments/GL-172-173-Aug-2020-updates.docx" TargetMode="External"/><Relationship Id="rId318" Type="http://schemas.openxmlformats.org/officeDocument/2006/relationships/hyperlink" Target="http://www.thecommunityguide.org/about/What-Works-Tobacco-factsheet-and-insert.pdf" TargetMode="External"/><Relationship Id="rId78" Type="http://schemas.openxmlformats.org/officeDocument/2006/relationships/hyperlink" Target="https://www.oregon.gov/oha/HPA/DSI-HERC/EvidenceBasedReports/CG-OOHB-2020-Final.pdf" TargetMode="External"/><Relationship Id="rId99" Type="http://schemas.openxmlformats.org/officeDocument/2006/relationships/hyperlink" Target="http://www.oregon.gov/oha/HPA/DSI-HERC/SearchablePLdocuments/GL-173-Probe-Percutaneous-lumbar-discectomy-C2614.docx" TargetMode="External"/><Relationship Id="rId101" Type="http://schemas.openxmlformats.org/officeDocument/2006/relationships/hyperlink" Target="http://www.oregon.gov/oha/HPA/DSI-HERC/SearchablePLdocuments/GL173-Non-ophthalmic-fluorescent-vascular-angiography-C9733.docx" TargetMode="External"/><Relationship Id="rId122" Type="http://schemas.openxmlformats.org/officeDocument/2006/relationships/hyperlink" Target="https://www.oregon.gov/oha/HPA/DSI-HERC/SearchablePLdocuments/GL-173-CPT-19294-IORT-partial-mastectomy.docx" TargetMode="External"/><Relationship Id="rId143" Type="http://schemas.openxmlformats.org/officeDocument/2006/relationships/hyperlink" Target="https://www.oregon.gov/oha/HPA/DSI-HERC/Pages/Evidence-based-Reports-Blog.aspx?View=%7b2905450B-49B8-4A9B-AF17-5E1E03AB8B6B%7d&amp;SelectedID=253" TargetMode="External"/><Relationship Id="rId164" Type="http://schemas.openxmlformats.org/officeDocument/2006/relationships/hyperlink" Target="https://www.oregon.gov/oha/HPA/DSI-HERC/SearchablePLdocuments/GL173-transurethral-radiofrequency-micro-remodeling-53860.docx" TargetMode="External"/><Relationship Id="rId185" Type="http://schemas.openxmlformats.org/officeDocument/2006/relationships/hyperlink" Target="https://www.oregon.gov/oha/HPA/DSI-HERC/SearchablePLdocuments/GL-173-Chemodenervation-larynx-64617.docx" TargetMode="External"/><Relationship Id="rId9" Type="http://schemas.openxmlformats.org/officeDocument/2006/relationships/hyperlink" Target="http://www.nccn.org" TargetMode="External"/><Relationship Id="rId210" Type="http://schemas.openxmlformats.org/officeDocument/2006/relationships/hyperlink" Target="https://www.oregon.gov/oha/HPA/DSI-HERC/SearchablePLdocuments/GL173-gastric-emptying-study-78265-78266.docx" TargetMode="External"/><Relationship Id="rId26" Type="http://schemas.openxmlformats.org/officeDocument/2006/relationships/hyperlink" Target="https://www.oregon.gov/oha/HPA/DSI-HERC/EvidenceBasedReports/Coverage%20Guidance%20-%20Low%20back%20pain-Corticosteroid%20Injections.pdf" TargetMode="External"/><Relationship Id="rId231" Type="http://schemas.openxmlformats.org/officeDocument/2006/relationships/hyperlink" Target="http://www.oregon.gov/oha/HPA/DSI-HERC/SearchablePLdocuments/GL-173-Expanded-carrier-screening-81443.docx" TargetMode="External"/><Relationship Id="rId252" Type="http://schemas.openxmlformats.org/officeDocument/2006/relationships/hyperlink" Target="https://www.oregon.gov/oha/HPA/DSI-HERC/SearchablePLdocuments/GL-173-CPT-81551-Oncology-prostate-GSTP1-APC-RASSF1.docx" TargetMode="External"/><Relationship Id="rId273" Type="http://schemas.openxmlformats.org/officeDocument/2006/relationships/hyperlink" Target="http://www.oregon.gov/oha/HPA/DSI-HERC/SearchablePLdocuments/GL-172-173-Aug-2020-updates.docx" TargetMode="External"/><Relationship Id="rId294" Type="http://schemas.openxmlformats.org/officeDocument/2006/relationships/hyperlink" Target="https://www.oregon.gov/oha/HPA/DSI-HERC/SearchablePLdocuments/GL173-temp-gradient-studies-93740.docx" TargetMode="External"/><Relationship Id="rId308" Type="http://schemas.openxmlformats.org/officeDocument/2006/relationships/hyperlink" Target="https://www.oregon.gov/oha/HPA/DSI-HERC/SearchablePLdocuments/GL173-non-contact-ultrasound-97610.docx" TargetMode="External"/><Relationship Id="rId47" Type="http://schemas.openxmlformats.org/officeDocument/2006/relationships/hyperlink" Target="https://www.oregon.gov/oha/HPA/DSI-HERC/EvidenceBasedReports/Non-Pharmacologic-Interventions-Treatment-Resistant-Depression-10-4-2016.pdf" TargetMode="External"/><Relationship Id="rId68" Type="http://schemas.openxmlformats.org/officeDocument/2006/relationships/hyperlink" Target="http://www.wpath.org" TargetMode="External"/><Relationship Id="rId89" Type="http://schemas.openxmlformats.org/officeDocument/2006/relationships/hyperlink" Target="https://www.oregon.gov/oha/HPA/DSI-HERC/SearchablePLdocuments/GLN-172-audiant-bone-conductors-69710-L8690-93.docx" TargetMode="External"/><Relationship Id="rId112" Type="http://schemas.openxmlformats.org/officeDocument/2006/relationships/hyperlink" Target="https://www.oregon.gov/oha/HPA/DSI-HERC/SearchablePLdocuments/GL-173-CPT%20G0106-G0120-G0122-Barium-enema.docx" TargetMode="External"/><Relationship Id="rId133" Type="http://schemas.openxmlformats.org/officeDocument/2006/relationships/hyperlink" Target="http://www.oregon.gov/oha/HPA/DSI-HERC/SearchablePLdocuments/GL-172-173-Aug-2020-updates.docx" TargetMode="External"/><Relationship Id="rId154" Type="http://schemas.openxmlformats.org/officeDocument/2006/relationships/hyperlink" Target="https://www.oregon.gov/oha/HPA/DSI-HERC/SearchablePLdocuments/GL-173-43284-magnetic-sphincter-augmentation.docx" TargetMode="External"/><Relationship Id="rId175" Type="http://schemas.openxmlformats.org/officeDocument/2006/relationships/hyperlink" Target="https://www.oregon.gov/oha/HPA/DSI-HERC/SearchablePLdocuments/GLN173-percutaneous-laser-disc-decompression-62287-S2348.docx" TargetMode="External"/><Relationship Id="rId196" Type="http://schemas.openxmlformats.org/officeDocument/2006/relationships/hyperlink" Target="https://www.oregon.gov/oha/HPA/DSI-HERC/SearchablePLdocuments/GL173-CT-colonography-74261-74263.docx" TargetMode="External"/><Relationship Id="rId200" Type="http://schemas.openxmlformats.org/officeDocument/2006/relationships/hyperlink" Target="https://www.oregon.gov/oha/HPA/DSI-HERC/SearchablePLdocuments/GL173-CCTA-75574.docx" TargetMode="External"/><Relationship Id="rId16" Type="http://schemas.openxmlformats.org/officeDocument/2006/relationships/hyperlink" Target="https://www.oregon.gov/oha/HPA/DSI-HERC/EvidenceBasedReports/Treatment%20of%20Attention%20Deficit%20Hyperactivity%20Disorder-Approved%2012-5-13.pdf" TargetMode="External"/><Relationship Id="rId221" Type="http://schemas.openxmlformats.org/officeDocument/2006/relationships/hyperlink" Target="http://www.oregon.gov/oha/HPA/DSI-HERC/SearchablePLdocuments/GL-173-PLCG2-81320.docx" TargetMode="External"/><Relationship Id="rId242" Type="http://schemas.openxmlformats.org/officeDocument/2006/relationships/hyperlink" Target="https://www.oregon.gov/oha/HPA/DSI-HERC/SearchablePLdocuments/GL173-algorithmic-oncology-tests-81525-81528-81535-81536-81538-81540-81545-81595.docx" TargetMode="External"/><Relationship Id="rId263" Type="http://schemas.openxmlformats.org/officeDocument/2006/relationships/hyperlink" Target="http://www.oregon.gov/oha/HPA/DSI-HERC/SearchablePLdocuments/GL-172-173-Aug-2020-updates.docx" TargetMode="External"/><Relationship Id="rId284" Type="http://schemas.openxmlformats.org/officeDocument/2006/relationships/hyperlink" Target="https://www.oregon.gov/oha/HPA/DSI-HERC/SearchablePLdocuments/GL-173-Corneal-hysteresis-determination-92145.docx" TargetMode="External"/><Relationship Id="rId319" Type="http://schemas.openxmlformats.org/officeDocument/2006/relationships/image" Target="media/image1.emf"/><Relationship Id="rId37" Type="http://schemas.openxmlformats.org/officeDocument/2006/relationships/hyperlink" Target="https://www.oregon.gov/oha/HPA/DSI-HERC/EvidenceBasedReports/Induction%20of%20Labor.pdf" TargetMode="External"/><Relationship Id="rId58" Type="http://schemas.openxmlformats.org/officeDocument/2006/relationships/hyperlink" Target="https://www.oregon.gov/oha/HPA/DSI-HERC/Pages/Evidence-based-Reports.aspx" TargetMode="External"/><Relationship Id="rId79" Type="http://schemas.openxmlformats.org/officeDocument/2006/relationships/hyperlink" Target="https://www.oregon.gov/oha/HPA/DSI-HERC/Pages/Evidence-based-Reports.aspx" TargetMode="External"/><Relationship Id="rId102" Type="http://schemas.openxmlformats.org/officeDocument/2006/relationships/hyperlink" Target="https://www.oregon.gov/oha/HPA/DSI-HERC/SearchablePLdocuments/GL-173-55880-HIFU.docx" TargetMode="External"/><Relationship Id="rId123" Type="http://schemas.openxmlformats.org/officeDocument/2006/relationships/hyperlink" Target="https://www.oregon.gov/oha/HPA/DSI-HERC/SearchablePLdocuments/GL-173-20560-20561-Dry-needling.docx" TargetMode="External"/><Relationship Id="rId144" Type="http://schemas.openxmlformats.org/officeDocument/2006/relationships/hyperlink" Target="https://www.oregon.gov/oha/HPA/DSI-HERC/SearchablePLdocuments/GL173-percutaneous-transcatheter-closure-33340.docx" TargetMode="External"/><Relationship Id="rId90" Type="http://schemas.openxmlformats.org/officeDocument/2006/relationships/hyperlink" Target="https://www.oregon.gov/oha/HPA/DSI-HERC/SearchablePLdocuments/GLN-172-CT-Colonography-74261-74263.docx" TargetMode="External"/><Relationship Id="rId165" Type="http://schemas.openxmlformats.org/officeDocument/2006/relationships/hyperlink" Target="https://www.oregon.gov/oha/HPA/DSI-HERC/SearchablePLdocuments/GL-173-October-2020-changes.docx" TargetMode="External"/><Relationship Id="rId186" Type="http://schemas.openxmlformats.org/officeDocument/2006/relationships/hyperlink" Target="http://www.oregon.gov/oha/HPA/DSI-HERC/SearchablePLdocuments/GL-173-64632-Destruction-by-neurolytic-agent-plantar-common-digital-nerve.docx" TargetMode="External"/><Relationship Id="rId211" Type="http://schemas.openxmlformats.org/officeDocument/2006/relationships/hyperlink" Target="https://www.oregon.gov/oha/HPA/DSI-HERC/SearchablePLdocuments/GL-173-NuclearCardiac-78491-78492.docx" TargetMode="External"/><Relationship Id="rId232" Type="http://schemas.openxmlformats.org/officeDocument/2006/relationships/hyperlink" Target="https://www.oregon.gov/oha/HPA/DSI-HERC/SearchablePLdocuments/GL-173-XLID-81470-81471.docx" TargetMode="External"/><Relationship Id="rId253" Type="http://schemas.openxmlformats.org/officeDocument/2006/relationships/hyperlink" Target="https://www.oregon.gov/oha/HPA/DSI-HERC/SearchablePLdocuments/GL-173-81552-Oncology-uveal-melanoma-mRNA-gene-expression-profiling-real-time-RT-PCR-15-genes.docx" TargetMode="External"/><Relationship Id="rId274" Type="http://schemas.openxmlformats.org/officeDocument/2006/relationships/hyperlink" Target="https://www.oregon.gov/oha/HPA/DSI-HERC/SearchablePLdocuments/GL173-transcutanous-hemoglobin-88738.docx" TargetMode="External"/><Relationship Id="rId295" Type="http://schemas.openxmlformats.org/officeDocument/2006/relationships/hyperlink" Target="https://www.oregon.gov/oha/HPA/DSI-HERC/SearchablePLdocuments/GL-173-Carotid-intima-media-thickness-93895.docx" TargetMode="External"/><Relationship Id="rId309" Type="http://schemas.openxmlformats.org/officeDocument/2006/relationships/hyperlink" Target="https://www.oregon.gov/oha/HPA/DSI-HERC/EvidenceBasedReports/CG-Salpingectomy.pdf" TargetMode="External"/><Relationship Id="rId27" Type="http://schemas.openxmlformats.org/officeDocument/2006/relationships/hyperlink" Target="https://www.oregon.gov/oha/HPA/DSI-HERC/EvidenceBasedReports/Low-Back-Pain-Non-Pharmacologic-Non-Invasive-Interventions-11-13-14.pdf" TargetMode="External"/><Relationship Id="rId48" Type="http://schemas.openxmlformats.org/officeDocument/2006/relationships/hyperlink" Target="https://www.oregon.gov/oha/HPA/DSI-HERC/Pages/Evidence-based-Reports.aspx" TargetMode="External"/><Relationship Id="rId69" Type="http://schemas.openxmlformats.org/officeDocument/2006/relationships/hyperlink" Target="https://www.oregon.gov/oha/HPA/DSI-HERC/EvidenceBasedReports/CG%20-%20Prostatic%20Urethral%20Lift.pdf" TargetMode="External"/><Relationship Id="rId113" Type="http://schemas.openxmlformats.org/officeDocument/2006/relationships/hyperlink" Target="https://www.oregon.gov/oha/HPA/DSI-HERC/SearchablePLdocuments/GL-173-PET-partial-ring-intial-DX-G0252.docx" TargetMode="External"/><Relationship Id="rId134" Type="http://schemas.openxmlformats.org/officeDocument/2006/relationships/hyperlink" Target="http://www.oregon.gov/oha/HPA/DSI-HERC/SearchablePLdocuments/GL-172-173-Aug-2020-updates.docx" TargetMode="External"/><Relationship Id="rId320" Type="http://schemas.openxmlformats.org/officeDocument/2006/relationships/hyperlink" Target="https://www.oregon.gov/oha/HPA/DSI-HERC/Pages/Evidence-based-Reports.aspx" TargetMode="External"/><Relationship Id="rId80" Type="http://schemas.openxmlformats.org/officeDocument/2006/relationships/hyperlink" Target="https://www.oregon.gov/oha/HPA/DSI-HERC/EvidenceBasedReports/LARC-CG.pdf" TargetMode="External"/><Relationship Id="rId155" Type="http://schemas.openxmlformats.org/officeDocument/2006/relationships/hyperlink" Target="https://www.oregon.gov/oha/HPA/DSI-HERC/SearchablePLdocuments/GL-173-44133-44136-Donor-enterectomy-intestinal-allotransplantation-living-donor.docx" TargetMode="External"/><Relationship Id="rId176" Type="http://schemas.openxmlformats.org/officeDocument/2006/relationships/hyperlink" Target="https://www.oregon.gov/oha/HPA/DSI-HERC/EvidenceBasedReports/CG%20-%20LBP_Percutaneous%20and%20Min%20Inv-Final.pdf" TargetMode="External"/><Relationship Id="rId197" Type="http://schemas.openxmlformats.org/officeDocument/2006/relationships/hyperlink" Target="https://www.oregon.gov/oha/HPA/DSI-HERC/SearchablePLdocuments/GL173-CACS-75571.docx" TargetMode="External"/><Relationship Id="rId201" Type="http://schemas.openxmlformats.org/officeDocument/2006/relationships/hyperlink" Target="https://www.oregon.gov/oha/HPA/DSI-HERC/EvidenceBasedReports/Coronary%20Computed%20Tomography%20Angiography%20Final%208-8-13.pdf" TargetMode="External"/><Relationship Id="rId222" Type="http://schemas.openxmlformats.org/officeDocument/2006/relationships/hyperlink" Target="https://www.oregon.gov/oha/HPA/DSI-HERC/SearchablePLdocuments/GL-173-CPT-81328-SLCO1B1-gene-analysis.docx" TargetMode="External"/><Relationship Id="rId243" Type="http://schemas.openxmlformats.org/officeDocument/2006/relationships/hyperlink" Target="https://www-auth.oregon.gov/oha/HPA/DSI-HERC/SearchablePLdocuments/GL-173-81529-Oncology-cutaneous-melanoma-mRNA-gene-expression-profiling.docx" TargetMode="External"/><Relationship Id="rId264" Type="http://schemas.openxmlformats.org/officeDocument/2006/relationships/hyperlink" Target="http://www.oregon.gov/oha/HPA/DSI-HERC/SearchablePLdocuments/GL-172-173-Aug-2020-updates.docx" TargetMode="External"/><Relationship Id="rId285" Type="http://schemas.openxmlformats.org/officeDocument/2006/relationships/hyperlink" Target="https://www.oregon.gov/oha/HPA/DSI-HERC/SearchablePLdocuments/GL-173-92229-Imaging-retina.docx" TargetMode="External"/><Relationship Id="rId17" Type="http://schemas.openxmlformats.org/officeDocument/2006/relationships/hyperlink" Target="https://www.oregon.gov/oha/HPA/DSI-HERC/Pages/Evidence-based-Reports.aspx" TargetMode="External"/><Relationship Id="rId38" Type="http://schemas.openxmlformats.org/officeDocument/2006/relationships/hyperlink" Target="https://www.oregon.gov/oha/HPA/DSI-HERC/Pages/Evidence-based-Reports.aspx" TargetMode="External"/><Relationship Id="rId59" Type="http://schemas.openxmlformats.org/officeDocument/2006/relationships/hyperlink" Target="https://www.oregon.gov/oha/HPA/DSI-HERC/EvidenceBasedReports/CG-CGM-DM-2017.pdf" TargetMode="External"/><Relationship Id="rId103" Type="http://schemas.openxmlformats.org/officeDocument/2006/relationships/hyperlink" Target="https://www.oregon.gov/oha/HPA/DSI-HERC/SearchablePLdocuments/GL-173-nasal-wall-stenosis-C9749.docx" TargetMode="External"/><Relationship Id="rId124" Type="http://schemas.openxmlformats.org/officeDocument/2006/relationships/hyperlink" Target="http://www.oregon.gov/oha/HPA/DSI-HERC/SearchablePLdocuments/GL-172-173-Aug-2020-updates.docx" TargetMode="External"/><Relationship Id="rId310" Type="http://schemas.openxmlformats.org/officeDocument/2006/relationships/hyperlink" Target="https://www.oregon.gov/oha/HPA/DSI-HERC/Pages/Evidence-based-Reports.aspx" TargetMode="External"/><Relationship Id="rId70" Type="http://schemas.openxmlformats.org/officeDocument/2006/relationships/hyperlink" Target="https://www.oregon.gov/oha/HPA/DSI-HERC/Pages/Evidence-based-Reports.aspx" TargetMode="External"/><Relationship Id="rId91" Type="http://schemas.openxmlformats.org/officeDocument/2006/relationships/hyperlink" Target="http://www.oregon.gov/oha/HPA/DSI-HERC/SearchablePLdocuments/GL-172-Cologuard.docx" TargetMode="External"/><Relationship Id="rId145" Type="http://schemas.openxmlformats.org/officeDocument/2006/relationships/hyperlink" Target="http://www.oregon.gov/oha/HPA/DSI-HERC/SearchablePLdocuments/GL-172-173-Aug-2020-updates.docx" TargetMode="External"/><Relationship Id="rId166" Type="http://schemas.openxmlformats.org/officeDocument/2006/relationships/hyperlink" Target="https://www.oregon.gov/oha/HPA/DSI-HERC/SearchablePLdocuments/GL-173-CPT-55874-Absorbable-perirectal-spacer-prostate-cancer-radiation.docx" TargetMode="External"/><Relationship Id="rId187" Type="http://schemas.openxmlformats.org/officeDocument/2006/relationships/hyperlink" Target="https://www.oregon.gov/oha/HPA/DSI-HERC/SearchablePLdocuments/GL173-RFA-cervical-thoracic-64633-64634.docx" TargetMode="External"/><Relationship Id="rId1" Type="http://schemas.openxmlformats.org/officeDocument/2006/relationships/customXml" Target="../customXml/item1.xml"/><Relationship Id="rId212" Type="http://schemas.openxmlformats.org/officeDocument/2006/relationships/hyperlink" Target="https://www.oregon.gov/oha/HPA/DSI-HERC/SearchablePLdocuments/GL-173-78429-78434-8459-78491-78492-Myocardial-imaging-PET-metabolic-evaluation.docx" TargetMode="External"/><Relationship Id="rId233" Type="http://schemas.openxmlformats.org/officeDocument/2006/relationships/hyperlink" Target="https://www.oregon.gov/oha/HPA/DSI-HERC/EvidenceBasedReports/CG%20-%20Breast%20Cancer%20Gene.pdf" TargetMode="External"/><Relationship Id="rId254" Type="http://schemas.openxmlformats.org/officeDocument/2006/relationships/hyperlink" Target="https://www.oregon.gov/oha/HPA/DSI-HERC/SearchablePLdocuments/GL-173-81554-IPF-mRNA-gene-expression-analysis.docx" TargetMode="External"/><Relationship Id="rId28" Type="http://schemas.openxmlformats.org/officeDocument/2006/relationships/hyperlink" Target="https://www.oregon.gov/oha/HPA/DSI-HERC/Pages/Evidence-based-Reports.aspx" TargetMode="External"/><Relationship Id="rId49" Type="http://schemas.openxmlformats.org/officeDocument/2006/relationships/hyperlink" Target="https://www.oregon.gov/oha/HPA/DSI-HERC/EvidenceBasedReports/CG-Newer-Knee-OA-Final.pdf" TargetMode="External"/><Relationship Id="rId114" Type="http://schemas.openxmlformats.org/officeDocument/2006/relationships/hyperlink" Target="https://www.oregon.gov/oha/HPA/DSI-HERC/SearchablePLdocuments/GL-173-G0481-G0483-definitive-testing-drug-classes.docx" TargetMode="External"/><Relationship Id="rId275" Type="http://schemas.openxmlformats.org/officeDocument/2006/relationships/hyperlink" Target="http://www.oregon.gov/oha/HPA/DSI-HERC/SearchablePLdocuments/GL-172-173-Aug-2020-updates.docx" TargetMode="External"/><Relationship Id="rId296" Type="http://schemas.openxmlformats.org/officeDocument/2006/relationships/hyperlink" Target="https://www.oregon.gov/oha/HPA/DSI-HERC/SearchablePLdocuments/GL173-Actigraphy-95803.docx" TargetMode="External"/><Relationship Id="rId300" Type="http://schemas.openxmlformats.org/officeDocument/2006/relationships/hyperlink" Target="http://www.oregon.gov/oha/HPA/DSI-HERC/SearchablePLdocuments/GL-173-97014-97032-0278T-E0720-E0730-G0283-TENS.docx" TargetMode="External"/><Relationship Id="rId60" Type="http://schemas.openxmlformats.org/officeDocument/2006/relationships/hyperlink" Target="https://www.oregon.gov/oha/HPA/DSI-HERC/Pages/Evidence-based-Reports.aspx" TargetMode="External"/><Relationship Id="rId81" Type="http://schemas.openxmlformats.org/officeDocument/2006/relationships/hyperlink" Target="https://www.oregon.gov/oha/HPA/DSI-HERC/Pages/Evidence-based-Reports.aspx" TargetMode="External"/><Relationship Id="rId135" Type="http://schemas.openxmlformats.org/officeDocument/2006/relationships/hyperlink" Target="http://www.oregon.gov/oha/HPA/DSI-HERC/SearchablePLdocuments/GL-172-173-Aug-2020-updates.docx" TargetMode="External"/><Relationship Id="rId156" Type="http://schemas.openxmlformats.org/officeDocument/2006/relationships/hyperlink" Target="https://www.oregon.gov/oha/HPA/DSI-HERC/SearchablePLdocuments/GL-173-cryoablation-liver-tumor-47383.docx" TargetMode="External"/><Relationship Id="rId177" Type="http://schemas.openxmlformats.org/officeDocument/2006/relationships/hyperlink" Target="http://www.oregon.gov/oha/HPA/DSI-HERC/SearchablePLdocuments/GL-172-173-Aug-2020-updates.docx" TargetMode="External"/><Relationship Id="rId198" Type="http://schemas.openxmlformats.org/officeDocument/2006/relationships/hyperlink" Target="https://www.oregon.gov/oha/HPA/DSI-HERC/EvidenceBasedReports/Coronary%20Artery%20Calcium%20Scoring%20Final%208-8-13.pdf" TargetMode="External"/><Relationship Id="rId321" Type="http://schemas.openxmlformats.org/officeDocument/2006/relationships/hyperlink" Target="https://www.oregon.gov/oha/HPA/DSI-HERC/Pages/Evidence-based-Reports.aspx" TargetMode="External"/><Relationship Id="rId202" Type="http://schemas.openxmlformats.org/officeDocument/2006/relationships/hyperlink" Target="https://www.oregon.gov/oha/HPA/DSI-HERC/SearchablePLdocuments/GL-173-76376-76377-3D-rendering-imaging.docx" TargetMode="External"/><Relationship Id="rId223" Type="http://schemas.openxmlformats.org/officeDocument/2006/relationships/hyperlink" Target="https://www.oregon.gov/oha/HPA/DSI-HERC/SearchablePLdocuments/GL-173-SMPD1-81330.docx" TargetMode="External"/><Relationship Id="rId244" Type="http://schemas.openxmlformats.org/officeDocument/2006/relationships/hyperlink" Target="https://www.oregon.gov/oha/HPA/DSI-HERC/SearchablePLdocuments/GL173-algorithmic-oncology-tests-81525-81528-81535-81536-81538-81540-81545-81595.docx" TargetMode="External"/><Relationship Id="rId18" Type="http://schemas.openxmlformats.org/officeDocument/2006/relationships/hyperlink" Target="https://www.oregon.gov/oha/HPA/DSI-HERC/EvidenceBasedReports/Planned-Cesarean-11-13-14.pdf" TargetMode="External"/><Relationship Id="rId39" Type="http://schemas.openxmlformats.org/officeDocument/2006/relationships/hyperlink" Target="https://www.oregon.gov/oha/HPA/DSI-HERC/EvidenceBasedReports/CA%20Revascularization_5-7-2015.pdf" TargetMode="External"/><Relationship Id="rId265" Type="http://schemas.openxmlformats.org/officeDocument/2006/relationships/hyperlink" Target="https://www.oregon.gov/oha/HPA/DSI-HERC/SearchablePLdocuments/GL173-Breath-pH-83987.docx" TargetMode="External"/><Relationship Id="rId286" Type="http://schemas.openxmlformats.org/officeDocument/2006/relationships/hyperlink" Target="https://www.oregon.gov/oha/HPA/DSI-HERC/SearchablePLdocuments/GL-173-92517-92519-VEMP-testing.docx" TargetMode="External"/><Relationship Id="rId50" Type="http://schemas.openxmlformats.org/officeDocument/2006/relationships/hyperlink" Target="https://www.oregon.gov/oha/HPA/DSI-HERC/Pages/Evidence-based-Reports.aspx" TargetMode="External"/><Relationship Id="rId104" Type="http://schemas.openxmlformats.org/officeDocument/2006/relationships/hyperlink" Target="http://www.oregon.gov/oha/HPA/DSI-HERC/SearchablePLdocuments/GL-173-Bronchoscopic-ablation-C9751.docx" TargetMode="External"/><Relationship Id="rId125" Type="http://schemas.openxmlformats.org/officeDocument/2006/relationships/hyperlink" Target="https://www.oregon.gov/oha/HPA/DSI-HERC/SearchablePLdocuments/GL-173-CPT20939-Bone-marrow-aspiration-spine-surgery.docx" TargetMode="External"/><Relationship Id="rId146" Type="http://schemas.openxmlformats.org/officeDocument/2006/relationships/hyperlink" Target="https://www.oregon.gov/oha/HPA/DSI-HERC/SearchablePLdocuments/GL-173-33927-33929-Artificial-Heart%20.docx" TargetMode="External"/><Relationship Id="rId167" Type="http://schemas.openxmlformats.org/officeDocument/2006/relationships/hyperlink" Target="https://www.oregon.gov/oha/HPA/DSI-HERC/SearchablePLdocuments/GL-173-57462-CA-mapping-cervix-uteri-colposcopy.docx" TargetMode="External"/><Relationship Id="rId188" Type="http://schemas.openxmlformats.org/officeDocument/2006/relationships/hyperlink" Target="https://www.oregon.gov/oha/HPA/DSI-HERC/EvidenceBasedReports/Percutaneous-Interventions-Cervical-Spine-Pain-Approved-3-15-2015.pdf" TargetMode="External"/><Relationship Id="rId311" Type="http://schemas.openxmlformats.org/officeDocument/2006/relationships/header" Target="header1.xml"/><Relationship Id="rId71" Type="http://schemas.openxmlformats.org/officeDocument/2006/relationships/hyperlink" Target="https://www.oregon.gov/oha/HPA/DSI-HERC/EvidenceBasedReports/Atrial-Fibrillation-ablation-1-8-15.pdf" TargetMode="External"/><Relationship Id="rId92" Type="http://schemas.openxmlformats.org/officeDocument/2006/relationships/hyperlink" Target="https://www.oregon.gov/oha/HPA/DSI-HERC/SearchablePLdocuments/GL-172-81219-CALR.docx" TargetMode="External"/><Relationship Id="rId213" Type="http://schemas.openxmlformats.org/officeDocument/2006/relationships/hyperlink" Target="https://www.oregon.gov/oha/HPA/DSI-HERC/EvidenceBasedReports/Nuclear-Cardiac-Imaging-1-8-2015.pdf" TargetMode="External"/><Relationship Id="rId234" Type="http://schemas.openxmlformats.org/officeDocument/2006/relationships/hyperlink" Target="https://www.oregon.gov/oha/HPA/DSI-HERC/EvidenceBasedReports/CG%20-%20Gene%20Prostate-Final.pdf" TargetMode="External"/><Relationship Id="rId2" Type="http://schemas.openxmlformats.org/officeDocument/2006/relationships/customXml" Target="../customXml/item2.xml"/><Relationship Id="rId29" Type="http://schemas.openxmlformats.org/officeDocument/2006/relationships/hyperlink" Target="http://www.clt-lana.org" TargetMode="External"/><Relationship Id="rId255" Type="http://schemas.openxmlformats.org/officeDocument/2006/relationships/hyperlink" Target="https://www.oregon.gov/oha/HPA/DSI-HERC/SearchablePLdocuments/GL-173-October-2020-changes.docx" TargetMode="External"/><Relationship Id="rId276" Type="http://schemas.openxmlformats.org/officeDocument/2006/relationships/hyperlink" Target="http://www.oregon.gov/oha/HPA/DSI-HERC/SearchablePLdocuments/GL-172-173-Aug-2020-updates.docx" TargetMode="External"/><Relationship Id="rId297" Type="http://schemas.openxmlformats.org/officeDocument/2006/relationships/hyperlink" Target="http://www.oregon.gov/oha/HPA/DSI-HERC/SearchablePLdocuments/GL-172-173-Aug-2020-updates.docx" TargetMode="External"/><Relationship Id="rId40" Type="http://schemas.openxmlformats.org/officeDocument/2006/relationships/hyperlink" Target="https://www.oregon.gov/oha/HPA/DSI-HERC/Pages/Evidence-based-Reports.aspx" TargetMode="External"/><Relationship Id="rId115" Type="http://schemas.openxmlformats.org/officeDocument/2006/relationships/hyperlink" Target="https://www.oregon.gov/oha/HPA/DSI-HERC/EvidenceBasedReports/CG%20Urine%20Drug%20Testing.pdf" TargetMode="External"/><Relationship Id="rId136" Type="http://schemas.openxmlformats.org/officeDocument/2006/relationships/hyperlink" Target="https://www.oregon.gov/oha/HPA/DSI-HERC/SearchablePLdocuments/GL173-Image-guided-bronchoscopy-31627.docx" TargetMode="External"/><Relationship Id="rId157" Type="http://schemas.openxmlformats.org/officeDocument/2006/relationships/hyperlink" Target="http://www.oregon.gov/oha/HPA/DSI-HERC/SearchablePLdocuments/GL-172-173-Aug-2020-updates.docx" TargetMode="External"/><Relationship Id="rId178" Type="http://schemas.openxmlformats.org/officeDocument/2006/relationships/hyperlink" Target="https://www.oregon.gov/oha/HPA/DSI-HERC/SearchablePLdocuments/GL173-decompression-spinal-cord-62380.docx" TargetMode="External"/><Relationship Id="rId301" Type="http://schemas.openxmlformats.org/officeDocument/2006/relationships/hyperlink" Target="https://www.oregon.gov/oha/HPA/DSI-HERC/SearchablePLdocuments/GL173-whirlpool-therapy-97022.docx" TargetMode="External"/><Relationship Id="rId322" Type="http://schemas.openxmlformats.org/officeDocument/2006/relationships/hyperlink" Target="https://www.oregon.gov/oha/HPA/DSI-HERC/EvidenceBasedReports/MSI%20Cancer%20Screening_finalized_10-1-2020PDF.pdf" TargetMode="External"/><Relationship Id="rId61" Type="http://schemas.openxmlformats.org/officeDocument/2006/relationships/hyperlink" Target="https://www.oregon.gov/oha/HPA/DSI-HERC/EvidenceBasedReports/Vertebroplasty-Kyphoplasty-Sacroplasty.pdf" TargetMode="External"/><Relationship Id="rId82" Type="http://schemas.openxmlformats.org/officeDocument/2006/relationships/hyperlink" Target="https://www.oregon.gov/oha/HPA/DSI-HERC/SearchablePLdocuments/GL-172-Arthroscopy-shoulder-surgical-thermally-induced-capsulorrhaphy-HCPCS-S2300.docx" TargetMode="External"/><Relationship Id="rId199" Type="http://schemas.openxmlformats.org/officeDocument/2006/relationships/hyperlink" Target="https://www.oregon.gov/oha/HPA/DSI-HERC/SearchablePLdocuments/GL173-Cardiac-CT-morphology-75572.docx" TargetMode="External"/><Relationship Id="rId203" Type="http://schemas.openxmlformats.org/officeDocument/2006/relationships/hyperlink" Target="http://www.oregon.gov/oha/HPA/DSI-HERC/SearchablePLdocuments/GL-173-US-targeted-dynamic-microbubble-sonographic-contrast-characterization-non-cardiac-76978-76979.docx" TargetMode="External"/><Relationship Id="rId19" Type="http://schemas.openxmlformats.org/officeDocument/2006/relationships/hyperlink" Target="https://www.oregon.gov/oha/HPA/DSI-HERC/Pages/Evidence-based-Reports.aspx" TargetMode="External"/><Relationship Id="rId224" Type="http://schemas.openxmlformats.org/officeDocument/2006/relationships/hyperlink" Target="https://www.oregon.gov/oha/HPA/DSI-HERC/SearchablePLdocuments/GL-173-CPT-81335-TPMT-drug-metabolism-gene-analysis.docx" TargetMode="External"/><Relationship Id="rId245" Type="http://schemas.openxmlformats.org/officeDocument/2006/relationships/hyperlink" Target="https://www.oregon.gov/oha/HPA/DSI-HERC/SearchablePLdocuments/GL173-algorithmic-oncology-tests-81525-81528-81535-81536-81538-81540-81545-81595.docx" TargetMode="External"/><Relationship Id="rId266" Type="http://schemas.openxmlformats.org/officeDocument/2006/relationships/hyperlink" Target="https://www.oregon.gov/oha/HPA/DSI-HERC/SearchablePLdocuments/GL173-human-epididymus-protein-84431.docx" TargetMode="External"/><Relationship Id="rId287" Type="http://schemas.openxmlformats.org/officeDocument/2006/relationships/hyperlink" Target="https://www.oregon.gov/oha/HPA/DSI-HERC/SearchablePLdocuments/GL-173-92548-92549-Computerized-dynamic-posturography.docx" TargetMode="External"/><Relationship Id="rId30" Type="http://schemas.openxmlformats.org/officeDocument/2006/relationships/hyperlink" Target="https://www.oregon.gov/oha/HPA/DSI-HERC/EvidenceBasedReports/Mgmt-Chronic-Otitis-with-Effusion-11-13-14.pdf" TargetMode="External"/><Relationship Id="rId105" Type="http://schemas.openxmlformats.org/officeDocument/2006/relationships/hyperlink" Target="http://www.oregon.gov/oha/HPA/DSI-HERC/SearchablePLdocuments/GL-173-Percutaneous-arteriovenous-fistula-creation-C9754-C9755.docx" TargetMode="External"/><Relationship Id="rId126" Type="http://schemas.openxmlformats.org/officeDocument/2006/relationships/hyperlink" Target="http://www.oregon.gov/oha/HPA/DSI-HERC/SearchablePLdocuments/GL-172-173-Aug-2020-updates.docx" TargetMode="External"/><Relationship Id="rId147" Type="http://schemas.openxmlformats.org/officeDocument/2006/relationships/hyperlink" Target="http://www.oregon.gov/oha/HPA/DSI-HERC/SearchablePLdocuments/GL-172-173-Aug-2020-updates.docx" TargetMode="External"/><Relationship Id="rId168" Type="http://schemas.openxmlformats.org/officeDocument/2006/relationships/hyperlink" Target="http://www.oregon.gov/oha/HPA/DSI-HERC/SearchablePLdocuments/GL-172-173-Aug-2020-updates.docx" TargetMode="External"/><Relationship Id="rId312" Type="http://schemas.openxmlformats.org/officeDocument/2006/relationships/header" Target="header2.xml"/><Relationship Id="rId51" Type="http://schemas.openxmlformats.org/officeDocument/2006/relationships/hyperlink" Target="http://www.uspreventiveservicestaskforce.org/Page/Name/uspstf-a-and-b-recommendations/" TargetMode="External"/><Relationship Id="rId72" Type="http://schemas.openxmlformats.org/officeDocument/2006/relationships/hyperlink" Target="https://www.oregon.gov/oha/HPA/DSI-HERC/Pages/Evidence-based-Reports.aspx" TargetMode="External"/><Relationship Id="rId93" Type="http://schemas.openxmlformats.org/officeDocument/2006/relationships/hyperlink" Target="https://www.oregon.gov/oha/HPA/DSI-HERC/SearchablePLdocuments/GL-172-99454-Remote-monitoring-physiologic-parameter-30-days.docx" TargetMode="External"/><Relationship Id="rId189" Type="http://schemas.openxmlformats.org/officeDocument/2006/relationships/hyperlink" Target="https://www.oregon.gov/oha/HPA/DSI-HERC/SearchablePLdocuments/GL173-RFA-lumbar-sacral-64635-64636.docx" TargetMode="External"/><Relationship Id="rId3" Type="http://schemas.openxmlformats.org/officeDocument/2006/relationships/numbering" Target="numbering.xml"/><Relationship Id="rId214" Type="http://schemas.openxmlformats.org/officeDocument/2006/relationships/hyperlink" Target="https://www.oregon.gov/oha/HPA/DSI-HERC/SearchablePLdocuments/GL-173-CPT-81232-81246-5-fluorouracil-5-FU-capecitabine-drug-metabolism.docx" TargetMode="External"/><Relationship Id="rId235" Type="http://schemas.openxmlformats.org/officeDocument/2006/relationships/hyperlink" Target="https://www.oregon.gov/oha/HPA/DSI-HERC/SearchablePLdocuments/GL173-biomarkers-immunoassays-81490.docx" TargetMode="External"/><Relationship Id="rId256" Type="http://schemas.openxmlformats.org/officeDocument/2006/relationships/hyperlink" Target="https://www.oregon.gov/oha/HPA/DSI-HERC/SearchablePLdocuments/GL-173-October-2020-changes.docx" TargetMode="External"/><Relationship Id="rId277" Type="http://schemas.openxmlformats.org/officeDocument/2006/relationships/hyperlink" Target="http://www.oregon.gov/oha/HPA/DSI-HERC/SearchablePLdocuments/GL-172-173-Aug-2020-updates.docx" TargetMode="External"/><Relationship Id="rId298" Type="http://schemas.openxmlformats.org/officeDocument/2006/relationships/hyperlink" Target="https://www.oregon.gov/oha/HPA/DSI-HERC/SearchablePLdocuments/GL173-reflectance-confocal-microscopy-non-melanoma-96931-96935.docx" TargetMode="External"/><Relationship Id="rId116" Type="http://schemas.openxmlformats.org/officeDocument/2006/relationships/hyperlink" Target="http://www.oregon.gov/oha/HPA/DSI-HERC/SearchablePLdocuments/GL-173-K1002-Cranial-electrotherapy-stimulation-system.docx" TargetMode="External"/><Relationship Id="rId137" Type="http://schemas.openxmlformats.org/officeDocument/2006/relationships/hyperlink" Target="https://www.oregon.gov/oha/HPA/DSI-HERC/SearchablePLdocuments/GL173-bronchial-valve-insertion-31647-31649-31651.docx" TargetMode="External"/><Relationship Id="rId158" Type="http://schemas.openxmlformats.org/officeDocument/2006/relationships/hyperlink" Target="http://www.oregon.gov/oha/HPA/DSI-HERC/SearchablePLdocuments/GL-172-173-Aug-2020-updates.docx" TargetMode="External"/><Relationship Id="rId302" Type="http://schemas.openxmlformats.org/officeDocument/2006/relationships/hyperlink" Target="https://www.oregon.gov/oha/HPA/DSI-HERC/SearchablePLdocuments/GL173-diathermy-97024.docx" TargetMode="External"/><Relationship Id="rId323" Type="http://schemas.openxmlformats.org/officeDocument/2006/relationships/hyperlink" Target="https://www.oregon.gov/oha/HPA/DSI-HERC/Pages/Evidence-based-Reports.aspx" TargetMode="External"/><Relationship Id="rId20" Type="http://schemas.openxmlformats.org/officeDocument/2006/relationships/hyperlink" Target="https://www.oregon.gov/oha/HPA/DSI-HERC/EvidenceBasedReports/Prioritized%20List-TxSleepApnea.pdf" TargetMode="External"/><Relationship Id="rId41" Type="http://schemas.openxmlformats.org/officeDocument/2006/relationships/hyperlink" Target="https://www.oregon.gov/oha/HPA/DSI-HERC/EvidenceBasedReports/Low-Back-Pain-Non-Pharmacologic-Non-Invasive-Interventions-11-13-14.pdf" TargetMode="External"/><Relationship Id="rId62" Type="http://schemas.openxmlformats.org/officeDocument/2006/relationships/hyperlink" Target="https://www.oregon.gov/oha/HPA/DSI-HERC/Pages/Evidence-based-Reports.aspx" TargetMode="External"/><Relationship Id="rId83" Type="http://schemas.openxmlformats.org/officeDocument/2006/relationships/hyperlink" Target="https://www.oregon.gov/oha/HPA/DSI-HERC/SearchablePLdocuments/GL-172-Robotic-Assist-S2900.docx" TargetMode="External"/><Relationship Id="rId179" Type="http://schemas.openxmlformats.org/officeDocument/2006/relationships/hyperlink" Target="https://www.oregon.gov/oha/HPA/DSI-HERC/SearchablePLdocuments/GL-173-64451-64625-Anesthetic-steroid-injection-radiofrequency-ablation-SI-Joint.docx" TargetMode="External"/><Relationship Id="rId190" Type="http://schemas.openxmlformats.org/officeDocument/2006/relationships/hyperlink" Target="https://www.oregon.gov/oha/HPA/DSI-HERC/EvidenceBasedReports/Percutaneous-Interventions.pdf" TargetMode="External"/><Relationship Id="rId204" Type="http://schemas.openxmlformats.org/officeDocument/2006/relationships/hyperlink" Target="http://www.oregon.gov/oha/HPA/DSI-HERC/SearchablePLdocuments/GL-172-173-Aug-2020-updates.docx" TargetMode="External"/><Relationship Id="rId225" Type="http://schemas.openxmlformats.org/officeDocument/2006/relationships/hyperlink" Target="http://www.oregon.gov/oha/HPA/DSI-HERC/SearchablePLdocuments/GL-173-TERT-81345.docx" TargetMode="External"/><Relationship Id="rId246" Type="http://schemas.openxmlformats.org/officeDocument/2006/relationships/hyperlink" Target="https://www.oregon.gov/oha/HPA/DSI-HERC/SearchablePLdocuments/GL173-HG-prostate-cancer-biochemical-assay-81539.docx" TargetMode="External"/><Relationship Id="rId267" Type="http://schemas.openxmlformats.org/officeDocument/2006/relationships/hyperlink" Target="https://www.oregon.gov/oha/HPA/DSI-HERC/SearchablePLdocuments/GL-173-CPT-86001-86005-86006-Allergen-specific-IgG-testing.docx" TargetMode="External"/><Relationship Id="rId288" Type="http://schemas.openxmlformats.org/officeDocument/2006/relationships/hyperlink" Target="http://www.oregon.gov/oha/HPA/DSI-HERC/SearchablePLdocuments/GL-172-173-Aug-2020-updates.docx" TargetMode="External"/><Relationship Id="rId106" Type="http://schemas.openxmlformats.org/officeDocument/2006/relationships/hyperlink" Target="https://www.oregon.gov/oha/HPA/DSI-HERC/SearchablePLdocuments/GL-173-C9756-Intraoperative-near-infrared-fluorescence-lymphatic-mapping-lymph-node.docx" TargetMode="External"/><Relationship Id="rId127" Type="http://schemas.openxmlformats.org/officeDocument/2006/relationships/hyperlink" Target="https://www.oregon.gov/oha/HPA/DSI-HERC/SearchablePLdocuments/GL-173-cryoablation-bone-tumors-20983.docx" TargetMode="External"/><Relationship Id="rId313" Type="http://schemas.openxmlformats.org/officeDocument/2006/relationships/footer" Target="footer1.xml"/><Relationship Id="rId10" Type="http://schemas.openxmlformats.org/officeDocument/2006/relationships/hyperlink" Target="https://www.oregon.gov/oha/PH/PREVENTIONWELLNESS/TOBACCOPREVENTION/Documents/tob_cessation_coverage_standards.pdf" TargetMode="External"/><Relationship Id="rId31" Type="http://schemas.openxmlformats.org/officeDocument/2006/relationships/hyperlink" Target="https://www.oregon.gov/oha/HPA/DSI-HERC/Pages/Evidence-based-Reports.aspx" TargetMode="External"/><Relationship Id="rId52" Type="http://schemas.openxmlformats.org/officeDocument/2006/relationships/hyperlink" Target="http://brightfutures.aap.org" TargetMode="External"/><Relationship Id="rId73" Type="http://schemas.openxmlformats.org/officeDocument/2006/relationships/hyperlink" Target="https://www.oregon.gov/oha/HPA/DSI-HERC/EvidenceBasedReports/IVC-filter-Approved-3-15-2015.pdf" TargetMode="External"/><Relationship Id="rId94" Type="http://schemas.openxmlformats.org/officeDocument/2006/relationships/hyperlink" Target="https://www.oregon.gov/oha/HPA/DSI-HERC/SearchablePLdocuments/GLN-172-mechanical-cw-oscillation-94669.docx" TargetMode="External"/><Relationship Id="rId148" Type="http://schemas.openxmlformats.org/officeDocument/2006/relationships/hyperlink" Target="https://www.oregon.gov/oha/HPA/DSI-HERC/SearchablePLdocuments/GL173-newborn-partial-exchange-transfusion-36456.docx" TargetMode="External"/><Relationship Id="rId169" Type="http://schemas.openxmlformats.org/officeDocument/2006/relationships/hyperlink" Target="https://www.oregon.gov/oha/HPA/DSI-HERC/SearchablePLdocuments/GL173-uterine-fibroid-ablation-58674.docx" TargetMode="External"/><Relationship Id="rId4" Type="http://schemas.openxmlformats.org/officeDocument/2006/relationships/styles" Target="styles.xml"/><Relationship Id="rId180" Type="http://schemas.openxmlformats.org/officeDocument/2006/relationships/hyperlink" Target="https://www.oregon.gov/oha/HPA/DSI-HERC/SearchablePLdocuments/GL-173-64454-64624-Nerve-blocks-destruction-neurolytic-agent-genicular-nerve-branches.docx" TargetMode="External"/><Relationship Id="rId215" Type="http://schemas.openxmlformats.org/officeDocument/2006/relationships/hyperlink" Target="http://www.oregon.gov/oha/HPA/DSI-HERC/SearchablePLdocuments/GL-173-EZH2-81237.docx" TargetMode="External"/><Relationship Id="rId236" Type="http://schemas.openxmlformats.org/officeDocument/2006/relationships/hyperlink" Target="https://www.oregon.gov/oha/HPA/DSI-HERC/SearchablePLdocuments/GL173-CAD-mRNA-RT-PRC-81493.docx" TargetMode="External"/><Relationship Id="rId257" Type="http://schemas.openxmlformats.org/officeDocument/2006/relationships/hyperlink" Target="https://www.oregon.gov/oha/HPA/DSI-HERC/SearchablePLdocuments/GL-173-ST2-83006.docx" TargetMode="External"/><Relationship Id="rId278" Type="http://schemas.openxmlformats.org/officeDocument/2006/relationships/hyperlink" Target="https://www.oregon.gov/oha/HPA/DSI-HERC/SearchablePLdocuments/GL173-Hypnotherapy-90880.docx" TargetMode="External"/><Relationship Id="rId303" Type="http://schemas.openxmlformats.org/officeDocument/2006/relationships/hyperlink" Target="https://www.oregon.gov/oha/HPA/DSI-HERC/SearchablePLdocuments/GL173-ultraviolet-therapy-97028.docx" TargetMode="External"/><Relationship Id="rId42" Type="http://schemas.openxmlformats.org/officeDocument/2006/relationships/hyperlink" Target="https://www.oregon.gov/oha/HPA/DSI-HERC/Pages/Evidence-based-Reports.aspx" TargetMode="External"/><Relationship Id="rId84" Type="http://schemas.openxmlformats.org/officeDocument/2006/relationships/hyperlink" Target="https://www.oregon.gov/oha/HPA/DSI-HERC/SearchablePLdocuments/GL-172-15777-Acellular-dermal-matrix-August-2019.docx" TargetMode="External"/><Relationship Id="rId138" Type="http://schemas.openxmlformats.org/officeDocument/2006/relationships/hyperlink" Target="https://www.oregon.gov/oha/HPA/DSI-HERC/SearchablePLdocuments/GL173-bronchial-thermoplasty-31660-31661.docx" TargetMode="External"/><Relationship Id="rId191" Type="http://schemas.openxmlformats.org/officeDocument/2006/relationships/hyperlink" Target="http://www.oregon.gov/oha/HPA/DSI-HERC/SearchablePLdocuments/GL-173-64640-Destruction-by-neurolytic-agent-other-peripheral-nerve-or-branch.docx" TargetMode="External"/><Relationship Id="rId205" Type="http://schemas.openxmlformats.org/officeDocument/2006/relationships/hyperlink" Target="https://www.oregon.gov/oha/HPA/DSI-HERC/EvidenceBasedReports/DBT-CG.pdf" TargetMode="External"/><Relationship Id="rId247" Type="http://schemas.openxmlformats.org/officeDocument/2006/relationships/hyperlink" Target="https://www.oregon.gov/oha/HPA/DSI-HERC/SearchablePLdocuments/GL173-algorithmic-oncology-tests-81525-81528-81535-81536-81538-81540-81545-81595.docx" TargetMode="External"/><Relationship Id="rId107" Type="http://schemas.openxmlformats.org/officeDocument/2006/relationships/hyperlink" Target="https://www.oregon.gov/oha/HPA/DSI-HERC/SearchablePLdocuments/GL-173-C9757-Laminotomy-repair-annular-defect-bone-anchored-annular-closure-device.docx" TargetMode="External"/><Relationship Id="rId289" Type="http://schemas.openxmlformats.org/officeDocument/2006/relationships/hyperlink" Target="http://www.oregon.gov/oha/HPA/DSI-HERC/SearchablePLdocuments/GL-172-173-Aug-2020-updates.docx" TargetMode="External"/><Relationship Id="rId11" Type="http://schemas.openxmlformats.org/officeDocument/2006/relationships/hyperlink" Target="https://public.health.oregon.gov/PreventionWellness/TobaccoPrevention/Pages/pubs.aspx" TargetMode="External"/><Relationship Id="rId53" Type="http://schemas.openxmlformats.org/officeDocument/2006/relationships/hyperlink" Target="http://www.aap.org/en-us/professional-resources/practice-support/Periodicity/Periodicity%20Schedule_FINAL.pdf" TargetMode="External"/><Relationship Id="rId149" Type="http://schemas.openxmlformats.org/officeDocument/2006/relationships/hyperlink" Target="https://www.oregon.gov/oha/HPA/DSI-HERC/SearchablePLdocuments/GL-173-36482-36483-Endovenous-ablation-incompetent-vein-chemical-adhesive.docx" TargetMode="External"/><Relationship Id="rId314" Type="http://schemas.openxmlformats.org/officeDocument/2006/relationships/footer" Target="footer2.xml"/><Relationship Id="rId95" Type="http://schemas.openxmlformats.org/officeDocument/2006/relationships/hyperlink" Target="http://www.oregon.gov/oha/HPA/DSI-HERC/SearchablePLdocuments/GL-172-173-Aug-2020-updates.docx" TargetMode="External"/><Relationship Id="rId160" Type="http://schemas.openxmlformats.org/officeDocument/2006/relationships/hyperlink" Target="https://www.oregon.gov/oha/HPA/DSI-HERC/SearchablePLdocuments/GL-173-laser-coagulation-prostate-52647.docx" TargetMode="External"/><Relationship Id="rId216" Type="http://schemas.openxmlformats.org/officeDocument/2006/relationships/hyperlink" Target="https://www.oregon.gov/oha/HPA/DSI-HERC/SearchablePLdocuments/GL-173-81277-Cytogenomic-neoplasia-genome-wide-microarray-analysis.docx" TargetMode="External"/><Relationship Id="rId258" Type="http://schemas.openxmlformats.org/officeDocument/2006/relationships/hyperlink" Target="http://www.oregon.gov/oha/HPA/DSI-HERC/SearchablePLdocuments/GL-172-173-Aug-2020-updates.docx" TargetMode="External"/><Relationship Id="rId22" Type="http://schemas.openxmlformats.org/officeDocument/2006/relationships/hyperlink" Target="https://www.oregon.gov/oha/HPA/DSI-HERC/EvidenceBasedReports/Management%20of%20Recurrent%20Acute%20Otitits%20Media%20in%20Children%20Final%208-8-13.pdf" TargetMode="External"/><Relationship Id="rId64" Type="http://schemas.openxmlformats.org/officeDocument/2006/relationships/hyperlink" Target="https://www.oregon.gov/oha/HPA/DSI-HERC/Pages/Evidence-based-Reports.aspx" TargetMode="External"/><Relationship Id="rId118" Type="http://schemas.openxmlformats.org/officeDocument/2006/relationships/hyperlink" Target="https://www.oregon.gov/oha/HPA/DSI-HERC/SearchablePLdocuments/GL-173-S2102-Islet-cell-tissue-transplant.docx" TargetMode="External"/><Relationship Id="rId325" Type="http://schemas.openxmlformats.org/officeDocument/2006/relationships/theme" Target="theme/theme1.xml"/><Relationship Id="rId171" Type="http://schemas.openxmlformats.org/officeDocument/2006/relationships/hyperlink" Target="https://www.oregon.gov/oha/HPA/DSI-HERC/SearchablePLdocuments/GL173-balloon-dilation-intracranial-vasospasm-61640-61642.docx" TargetMode="External"/><Relationship Id="rId227" Type="http://schemas.openxmlformats.org/officeDocument/2006/relationships/hyperlink" Target="https://www.oregon.gov/oha/HPA/DSI-HERC/SearchablePLdocuments/GL-173-UGT1A1-81350.docx" TargetMode="External"/><Relationship Id="rId269" Type="http://schemas.openxmlformats.org/officeDocument/2006/relationships/hyperlink" Target="https://www.oregon.gov/oha/HPA/DSI-HERC/SearchablePLdocuments/GL-173-Cell-enumeration-immunologic-86152-86153.docx" TargetMode="External"/><Relationship Id="rId33" Type="http://schemas.openxmlformats.org/officeDocument/2006/relationships/hyperlink" Target="https://www.oregon.gov/oha/HPA/DSI-HERC/EvidenceBasedReports/Low-Back-Pain-Pharmacologic-Interventions-Final-11-13-14.pdf" TargetMode="External"/><Relationship Id="rId129" Type="http://schemas.openxmlformats.org/officeDocument/2006/relationships/hyperlink" Target="http://www.oregon.gov/oha/HPA/DSI-HERC/SearchablePLdocuments/GL-172-173-Aug-2020-updates.docx" TargetMode="External"/><Relationship Id="rId280" Type="http://schemas.openxmlformats.org/officeDocument/2006/relationships/hyperlink" Target="https://www.oregon.gov/oha/HPA/DSI-HERC/SearchablePLdocuments/GL173-Capsule-endoscopy-esophagus-91111.docx" TargetMode="External"/><Relationship Id="rId75" Type="http://schemas.openxmlformats.org/officeDocument/2006/relationships/hyperlink" Target="https://www.oregon.gov/oha/HPA/DSI-HERC/EvidenceBasedReports/CG-biomarker-tests-cancer-tissue-Approved8-15.pdf" TargetMode="External"/><Relationship Id="rId140" Type="http://schemas.openxmlformats.org/officeDocument/2006/relationships/hyperlink" Target="http://www.oregon.gov/oha/HPA/DSI-HERC/SearchablePLdocuments/GL-172-173-Aug-2020-updates.docx" TargetMode="External"/><Relationship Id="rId182" Type="http://schemas.openxmlformats.org/officeDocument/2006/relationships/hyperlink" Target="https://www.oregon.gov/oha/HPA/DSI-HERC/EvidenceBasedReports/Percutaneous-Interventions-Cervical-Spine-Pain-Approved-3-15-2015.pdf" TargetMode="External"/><Relationship Id="rId6" Type="http://schemas.openxmlformats.org/officeDocument/2006/relationships/webSettings" Target="webSettings.xml"/><Relationship Id="rId238" Type="http://schemas.openxmlformats.org/officeDocument/2006/relationships/hyperlink" Target="https://www.oregon.gov/oha/HPA/DSI-HERC/SearchablePLdocuments/GL-173-Oncology-ovarian-biochem-assay-81500-81503.docx" TargetMode="External"/><Relationship Id="rId291" Type="http://schemas.openxmlformats.org/officeDocument/2006/relationships/hyperlink" Target="https://www.oregon.gov/oha/HPA/DSI-HERC/SearchablePLdocuments/GL-173-93356-Myocardial-strain-imaging-speckle-tracking-derived-assessment.docx" TargetMode="External"/><Relationship Id="rId305" Type="http://schemas.openxmlformats.org/officeDocument/2006/relationships/hyperlink" Target="http://www.oregon.gov/oha/HPA/DSI-HERC/SearchablePLdocuments/GL-172-173-Aug-2020-updates.docx" TargetMode="External"/><Relationship Id="rId44" Type="http://schemas.openxmlformats.org/officeDocument/2006/relationships/hyperlink" Target="https://www.oregon.gov/oha/HPA/DSI-HERC/Pages/Evidence-based-Reports.aspx" TargetMode="External"/><Relationship Id="rId86" Type="http://schemas.openxmlformats.org/officeDocument/2006/relationships/hyperlink" Target="https://www.oregon.gov/oha/HPA/DSI-HERC/SearchablePLdocuments/GL-172-51715-Endoscopic-injection-implant-material-submucosal-tissues-urethra-bladder-neck.docx" TargetMode="External"/><Relationship Id="rId151" Type="http://schemas.openxmlformats.org/officeDocument/2006/relationships/hyperlink" Target="http://www.oregon.gov/oha/HPA/DSI-HERC/SearchablePLdocuments/GL-172-173-Aug-2020-updates.docx" TargetMode="External"/><Relationship Id="rId193" Type="http://schemas.openxmlformats.org/officeDocument/2006/relationships/hyperlink" Target="https://www.oregon.gov/oha/HPA/DSI-HERC/SearchablePLdocuments/GL-173-October-2020-changes.docx" TargetMode="External"/><Relationship Id="rId207" Type="http://schemas.openxmlformats.org/officeDocument/2006/relationships/hyperlink" Target="https://www.oregon.gov/oha/HPA/DSI-HERC/SearchablePLdocuments/GL173-vertebral-fx-assessment-DXA-77086.docx" TargetMode="External"/><Relationship Id="rId249" Type="http://schemas.openxmlformats.org/officeDocument/2006/relationships/hyperlink" Target="https://www.oregon.gov/oha/HPA/DSI-HERC/SearchablePLdocuments/GL-173-81542-Oncology-prostate)-mRNA-microarray-gene-expression-22-genes.docx" TargetMode="External"/><Relationship Id="rId13" Type="http://schemas.openxmlformats.org/officeDocument/2006/relationships/hyperlink" Target="https://www.oregon.gov/oha/HPA/DSI-HERC/Pages/Evidence-based-Reports.aspx" TargetMode="External"/><Relationship Id="rId109" Type="http://schemas.openxmlformats.org/officeDocument/2006/relationships/hyperlink" Target="https://www.oregon.gov/oha/HPA/DSI-HERC/SearchablePLdocuments/GL173-2016CDT.docx" TargetMode="External"/><Relationship Id="rId260" Type="http://schemas.openxmlformats.org/officeDocument/2006/relationships/hyperlink" Target="http://www.oregon.gov/oha/HPA/DSI-HERC/SearchablePLdocuments/GL-172-173-Aug-2020-updates.docx" TargetMode="External"/><Relationship Id="rId316" Type="http://schemas.openxmlformats.org/officeDocument/2006/relationships/footer" Target="footer3.xml"/><Relationship Id="rId55" Type="http://schemas.openxmlformats.org/officeDocument/2006/relationships/hyperlink" Target="http://www.cdc.gov/vaccines/schedules/hcp/index.html" TargetMode="External"/><Relationship Id="rId97" Type="http://schemas.openxmlformats.org/officeDocument/2006/relationships/hyperlink" Target="https://www.oregon.gov/oha/HPA/DSI-HERC/SearchablePLdocuments/GL-173-C1824-cardiac-contractility-modulation.docx" TargetMode="External"/><Relationship Id="rId120" Type="http://schemas.openxmlformats.org/officeDocument/2006/relationships/hyperlink" Target="https://www.oregon.gov/oha/HPA/DSI-HERC/SearchablePLdocuments/GL-173-15773-Grafting-autologous-fat-harvested-liposuction%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15509703B0E646A77DCE2936D8186F" ma:contentTypeVersion="18" ma:contentTypeDescription="Create a new document." ma:contentTypeScope="" ma:versionID="0983d0216e7a0789b992f1fc234c1c87">
  <xsd:schema xmlns:xsd="http://www.w3.org/2001/XMLSchema" xmlns:xs="http://www.w3.org/2001/XMLSchema" xmlns:p="http://schemas.microsoft.com/office/2006/metadata/properties" xmlns:ns1="http://schemas.microsoft.com/sharepoint/v3" xmlns:ns2="3e06b1a8-ffad-468e-b0bc-02013c25302f" xmlns:ns3="59da1016-2a1b-4f8a-9768-d7a4932f6f16" targetNamespace="http://schemas.microsoft.com/office/2006/metadata/properties" ma:root="true" ma:fieldsID="ba632cbb312f9d6b93c052f573f46846" ns1:_="" ns2:_="" ns3:_="">
    <xsd:import namespace="http://schemas.microsoft.com/sharepoint/v3"/>
    <xsd:import namespace="3e06b1a8-ffad-468e-b0bc-02013c25302f"/>
    <xsd:import namespace="59da1016-2a1b-4f8a-9768-d7a4932f6f16"/>
    <xsd:element name="properties">
      <xsd:complexType>
        <xsd:sequence>
          <xsd:element name="documentManagement">
            <xsd:complexType>
              <xsd:all>
                <xsd:element ref="ns2:Updated" minOccurs="0"/>
                <xsd:element ref="ns2:Meeting" minOccurs="0"/>
                <xsd:element ref="ns3:IACategory" minOccurs="0"/>
                <xsd:element ref="ns3:IATopic" minOccurs="0"/>
                <xsd:element ref="ns3:IASubtopic" minOccurs="0"/>
                <xsd:element ref="ns2:Meta_x0020_Description" minOccurs="0"/>
                <xsd:element ref="ns2:Meta_x0020_Keywords" minOccurs="0"/>
                <xsd:element ref="ns3:DocumentExpirationDate" minOccurs="0"/>
                <xsd:element ref="ns1:URL" minOccurs="0"/>
                <xsd:element ref="ns2:Meeting_x003a_Date"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06b1a8-ffad-468e-b0bc-02013c25302f" elementFormDefault="qualified">
    <xsd:import namespace="http://schemas.microsoft.com/office/2006/documentManagement/types"/>
    <xsd:import namespace="http://schemas.microsoft.com/office/infopath/2007/PartnerControls"/>
    <xsd:element name="Updated" ma:index="2" nillable="true" ma:displayName="Updated" ma:description="(Internal Use)" ma:format="DateOnly" ma:internalName="Updated" ma:readOnly="false">
      <xsd:simpleType>
        <xsd:restriction base="dms:DateTime"/>
      </xsd:simpleType>
    </xsd:element>
    <xsd:element name="Meeting" ma:index="3" nillable="true" ma:displayName="Meeting" ma:description="Prioritized List - Published &quot;Date&quot;" ma:list="{8d3f447f-f6de-4951-9cc8-f967b5ddfd61}" ma:internalName="Meeting" ma:readOnly="false" ma:showField="Meeting_x0020_Lookup_x0020_Refer">
      <xsd:simpleType>
        <xsd:restriction base="dms:Lookup"/>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Meeting_x003a_Date" ma:index="17" nillable="true" ma:displayName="Date" ma:list="{8d3f447f-f6de-4951-9cc8-f967b5ddfd61}" ma:internalName="Meeting_x003a_Date" ma:readOnly="true" ma:showField="Date" ma:web="f7889773-618c-44a8-8e18-3b54cc57bbce">
      <xsd:simpleType>
        <xsd:restriction base="dms:Lookup"/>
      </xsd:simpleType>
    </xsd:element>
    <xsd:element name="Category" ma:index="19" nillable="true" ma:displayName="Category" ma:hidden="true" ma:internalName="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9"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3e06b1a8-ffad-468e-b0bc-02013c25302f" xsi:nil="true"/>
    <Meta_x0020_Description xmlns="3e06b1a8-ffad-468e-b0bc-02013c25302f" xsi:nil="true"/>
    <DocumentExpirationDate xmlns="59da1016-2a1b-4f8a-9768-d7a4932f6f16" xsi:nil="true"/>
    <IATopic xmlns="59da1016-2a1b-4f8a-9768-d7a4932f6f16" xsi:nil="true"/>
    <Meeting xmlns="3e06b1a8-ffad-468e-b0bc-02013c25302f">29</Meeting>
    <Updated xmlns="3e06b1a8-ffad-468e-b0bc-02013c25302f">2020-12-01T08:00:00+00:00</Updated>
    <IASubtopic xmlns="59da1016-2a1b-4f8a-9768-d7a4932f6f16" xsi:nil="true"/>
    <URL xmlns="http://schemas.microsoft.com/sharepoint/v3">
      <Url xsi:nil="true"/>
      <Description xsi:nil="true"/>
    </URL>
    <Category xmlns="3e06b1a8-ffad-468e-b0bc-02013c25302f" xsi:nil="true"/>
  </documentManagement>
</p:properties>
</file>

<file path=customXml/itemProps1.xml><?xml version="1.0" encoding="utf-8"?>
<ds:datastoreItem xmlns:ds="http://schemas.openxmlformats.org/officeDocument/2006/customXml" ds:itemID="{CDF0C1D5-B9F8-4B08-8E9A-0C0FA3905A73}">
  <ds:schemaRefs>
    <ds:schemaRef ds:uri="http://schemas.openxmlformats.org/officeDocument/2006/bibliography"/>
  </ds:schemaRefs>
</ds:datastoreItem>
</file>

<file path=customXml/itemProps2.xml><?xml version="1.0" encoding="utf-8"?>
<ds:datastoreItem xmlns:ds="http://schemas.openxmlformats.org/officeDocument/2006/customXml" ds:itemID="{91DF722E-0305-4331-96D3-CF19E022885E}">
  <ds:schemaRefs>
    <ds:schemaRef ds:uri="http://schemas.openxmlformats.org/officeDocument/2006/bibliography"/>
  </ds:schemaRefs>
</ds:datastoreItem>
</file>

<file path=customXml/itemProps3.xml><?xml version="1.0" encoding="utf-8"?>
<ds:datastoreItem xmlns:ds="http://schemas.openxmlformats.org/officeDocument/2006/customXml" ds:itemID="{00BD14AD-02D2-4251-B11D-8A3FD9C0822F}"/>
</file>

<file path=customXml/itemProps4.xml><?xml version="1.0" encoding="utf-8"?>
<ds:datastoreItem xmlns:ds="http://schemas.openxmlformats.org/officeDocument/2006/customXml" ds:itemID="{65ECF1B5-BA0F-4796-8553-9B04B11C32DD}"/>
</file>

<file path=customXml/itemProps5.xml><?xml version="1.0" encoding="utf-8"?>
<ds:datastoreItem xmlns:ds="http://schemas.openxmlformats.org/officeDocument/2006/customXml" ds:itemID="{72CA33B9-FE31-420C-8439-30AD0E3EA13B}"/>
</file>

<file path=docProps/app.xml><?xml version="1.0" encoding="utf-8"?>
<Properties xmlns="http://schemas.openxmlformats.org/officeDocument/2006/extended-properties" xmlns:vt="http://schemas.openxmlformats.org/officeDocument/2006/docPropsVTypes">
  <Template>Normal</Template>
  <TotalTime>1</TotalTime>
  <Pages>240</Pages>
  <Words>40128</Words>
  <Characters>245589</Characters>
  <Application>Microsoft Office Word</Application>
  <DocSecurity>0</DocSecurity>
  <Lines>5225</Lines>
  <Paragraphs>3710</Paragraphs>
  <ScaleCrop>false</ScaleCrop>
  <HeadingPairs>
    <vt:vector size="2" baseType="variant">
      <vt:variant>
        <vt:lpstr>Title</vt:lpstr>
      </vt:variant>
      <vt:variant>
        <vt:i4>1</vt:i4>
      </vt:variant>
    </vt:vector>
  </HeadingPairs>
  <TitlesOfParts>
    <vt:vector size="1" baseType="lpstr">
      <vt:lpstr>January 1, 2021 Prioritized List of Health Services</vt:lpstr>
    </vt:vector>
  </TitlesOfParts>
  <Company>Oregon Department of Education</Company>
  <LinksUpToDate>false</LinksUpToDate>
  <CharactersWithSpaces>282007</CharactersWithSpaces>
  <SharedDoc>false</SharedDoc>
  <HLinks>
    <vt:vector size="18" baseType="variant">
      <vt:variant>
        <vt:i4>3473504</vt:i4>
      </vt:variant>
      <vt:variant>
        <vt:i4>6</vt:i4>
      </vt:variant>
      <vt:variant>
        <vt:i4>0</vt:i4>
      </vt:variant>
      <vt:variant>
        <vt:i4>5</vt:i4>
      </vt:variant>
      <vt:variant>
        <vt:lpwstr>http://www.cms.hhs.gov/mcd/viewlcd.asp?lcd_id=13492&amp;lcd_version=48&amp;basket=lcd%3A13492%3A48%3AHEALTH+AND+BEHAVIOR+ASSESSMENT%2FINTERVENTION%3ACarrier%3ANHIC%7C%7C+Corp%2E+%2831142%29%3A</vt:lpwstr>
      </vt:variant>
      <vt:variant>
        <vt:lpwstr/>
      </vt:variant>
      <vt:variant>
        <vt:i4>5570645</vt:i4>
      </vt:variant>
      <vt:variant>
        <vt:i4>3</vt:i4>
      </vt:variant>
      <vt:variant>
        <vt:i4>0</vt:i4>
      </vt:variant>
      <vt:variant>
        <vt:i4>5</vt:i4>
      </vt:variant>
      <vt:variant>
        <vt:lpwstr>http://www.nccn.org/</vt:lpwstr>
      </vt:variant>
      <vt:variant>
        <vt:lpwstr/>
      </vt:variant>
      <vt:variant>
        <vt:i4>5570645</vt:i4>
      </vt:variant>
      <vt:variant>
        <vt:i4>0</vt:i4>
      </vt:variant>
      <vt:variant>
        <vt:i4>0</vt:i4>
      </vt:variant>
      <vt:variant>
        <vt:i4>5</vt:i4>
      </vt:variant>
      <vt:variant>
        <vt:lpwstr>http://www.nccn.org/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Note MS Word</dc:title>
  <dc:subject/>
  <dc:creator>GINGERICH Jason D</dc:creator>
  <cp:keywords/>
  <dc:description/>
  <cp:lastModifiedBy>GINGERICH Jason D</cp:lastModifiedBy>
  <cp:revision>3</cp:revision>
  <cp:lastPrinted>2020-11-24T21:34:00Z</cp:lastPrinted>
  <dcterms:created xsi:type="dcterms:W3CDTF">2020-11-24T21:35:00Z</dcterms:created>
  <dcterms:modified xsi:type="dcterms:W3CDTF">2020-11-24T21:35:00Z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0x0101004A15509703B0E646A77DCE2936D8186F</vt:lpwstr>
  </property>
</Properties>
</file>