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2707" w14:textId="77777777" w:rsidR="00D701F5" w:rsidRPr="00E658E1" w:rsidRDefault="007519CA" w:rsidP="00D701F5">
      <w:pPr>
        <w:pStyle w:val="Heading1"/>
        <w:rPr>
          <w:szCs w:val="16"/>
        </w:rPr>
      </w:pPr>
      <w:bookmarkStart w:id="0" w:name="BeginStatementsOfIntent"/>
      <w:bookmarkStart w:id="1" w:name="SOI0001"/>
      <w:bookmarkEnd w:id="0"/>
      <w:r>
        <w:t>STATEMENT OF INTENT</w:t>
      </w:r>
      <w:r w:rsidR="00D701F5" w:rsidRPr="00E658E1">
        <w:t xml:space="preserve"> 1: </w:t>
      </w:r>
      <w:r>
        <w:rPr>
          <w:szCs w:val="16"/>
        </w:rPr>
        <w:t>PALLIATIVE CARE</w:t>
      </w:r>
    </w:p>
    <w:bookmarkEnd w:id="1"/>
    <w:p w14:paraId="11682FF5" w14:textId="77777777" w:rsidR="007B32EB" w:rsidRDefault="007B32EB" w:rsidP="007B32EB">
      <w:pPr>
        <w:pStyle w:val="HSCNormal"/>
        <w:rPr>
          <w:szCs w:val="16"/>
        </w:rPr>
      </w:pPr>
      <w:r w:rsidRPr="00830539">
        <w:rPr>
          <w:szCs w:val="16"/>
        </w:rPr>
        <w:t xml:space="preserve">It is the intent of the Commission that palliative care services are covered for patients with a life-threatening or serious progressive illness to alleviate symptoms and improve quality of life. </w:t>
      </w:r>
    </w:p>
    <w:p w14:paraId="65047982" w14:textId="77777777" w:rsidR="007B32EB" w:rsidRPr="00830539" w:rsidRDefault="007B32EB" w:rsidP="007B32EB">
      <w:pPr>
        <w:pStyle w:val="HSCNormal"/>
        <w:rPr>
          <w:szCs w:val="16"/>
        </w:rPr>
      </w:pPr>
    </w:p>
    <w:p w14:paraId="77B65035" w14:textId="77777777" w:rsidR="007B32EB" w:rsidRPr="00830539" w:rsidRDefault="007B32EB" w:rsidP="007B32EB">
      <w:pPr>
        <w:pStyle w:val="HSCNormal"/>
        <w:rPr>
          <w:szCs w:val="16"/>
        </w:rPr>
      </w:pPr>
      <w:r w:rsidRPr="00830539">
        <w:rPr>
          <w:szCs w:val="16"/>
        </w:rPr>
        <w:t xml:space="preserve">Palliative care services should include culturally appropriate discussions and medical decision making aligned with patient’s personal goals of therapy, assessment of symptom burden, assistance with advance care planning, care coordination, emotional, psychosocial and spiritual support for patients and their families. </w:t>
      </w:r>
      <w:r w:rsidRPr="00830539">
        <w:rPr>
          <w:bCs/>
          <w:szCs w:val="16"/>
        </w:rPr>
        <w:t>Palliative care services may be provided concurrently with life prolonging/curative treatments.</w:t>
      </w:r>
    </w:p>
    <w:p w14:paraId="282FF53F" w14:textId="77777777" w:rsidR="007B32EB" w:rsidRPr="00830539" w:rsidRDefault="007B32EB" w:rsidP="007B32EB">
      <w:pPr>
        <w:pStyle w:val="HSCNormal"/>
        <w:rPr>
          <w:b/>
          <w:szCs w:val="16"/>
        </w:rPr>
      </w:pPr>
    </w:p>
    <w:p w14:paraId="52E02C41" w14:textId="77777777" w:rsidR="007B32EB" w:rsidRPr="00830539" w:rsidRDefault="007B32EB" w:rsidP="007B32EB">
      <w:pPr>
        <w:pStyle w:val="HSCNormal"/>
        <w:rPr>
          <w:bCs/>
          <w:szCs w:val="16"/>
        </w:rPr>
      </w:pPr>
      <w:r w:rsidRPr="00830539">
        <w:rPr>
          <w:bCs/>
          <w:szCs w:val="16"/>
        </w:rPr>
        <w:t xml:space="preserve">Some examples of services associated with an encounter for palliative care (ICD-10 Z51.5) that should be available to patients without regard to Prioritized List line placement: </w:t>
      </w:r>
    </w:p>
    <w:p w14:paraId="7D0EA68E" w14:textId="77777777" w:rsidR="007B32EB" w:rsidRPr="00830539" w:rsidRDefault="007B32EB" w:rsidP="00A004B1">
      <w:pPr>
        <w:pStyle w:val="HSCNormal"/>
        <w:numPr>
          <w:ilvl w:val="0"/>
          <w:numId w:val="110"/>
        </w:numPr>
        <w:rPr>
          <w:szCs w:val="16"/>
        </w:rPr>
      </w:pPr>
      <w:r w:rsidRPr="00830539">
        <w:rPr>
          <w:szCs w:val="16"/>
        </w:rPr>
        <w:t xml:space="preserve">Inpatient palliative care consultations </w:t>
      </w:r>
    </w:p>
    <w:p w14:paraId="361899D6" w14:textId="77777777" w:rsidR="007B32EB" w:rsidRPr="00830539" w:rsidRDefault="007B32EB" w:rsidP="00A004B1">
      <w:pPr>
        <w:pStyle w:val="HSCNormal"/>
        <w:numPr>
          <w:ilvl w:val="1"/>
          <w:numId w:val="110"/>
        </w:numPr>
        <w:rPr>
          <w:szCs w:val="16"/>
        </w:rPr>
      </w:pPr>
      <w:r w:rsidRPr="00830539">
        <w:rPr>
          <w:szCs w:val="16"/>
        </w:rPr>
        <w:t>Hospital Care E&amp;M (CPT 99218-99233)</w:t>
      </w:r>
    </w:p>
    <w:p w14:paraId="68D27125" w14:textId="77777777" w:rsidR="007B32EB" w:rsidRPr="00830539" w:rsidRDefault="007B32EB" w:rsidP="00A004B1">
      <w:pPr>
        <w:pStyle w:val="HSCNormal"/>
        <w:numPr>
          <w:ilvl w:val="0"/>
          <w:numId w:val="110"/>
        </w:numPr>
        <w:rPr>
          <w:szCs w:val="16"/>
        </w:rPr>
      </w:pPr>
      <w:r w:rsidRPr="00830539">
        <w:rPr>
          <w:szCs w:val="16"/>
        </w:rPr>
        <w:t xml:space="preserve">Outpatient palliative care consultations provided in either the office or home setting </w:t>
      </w:r>
    </w:p>
    <w:p w14:paraId="6C4B8071" w14:textId="77777777" w:rsidR="007B32EB" w:rsidRPr="00830539" w:rsidRDefault="007B32EB" w:rsidP="00A004B1">
      <w:pPr>
        <w:pStyle w:val="HSCNormal"/>
        <w:numPr>
          <w:ilvl w:val="1"/>
          <w:numId w:val="110"/>
        </w:numPr>
        <w:rPr>
          <w:szCs w:val="16"/>
        </w:rPr>
      </w:pPr>
      <w:r w:rsidRPr="00830539">
        <w:rPr>
          <w:szCs w:val="16"/>
        </w:rPr>
        <w:t>E&amp;M Services (CPT 99201-99215)</w:t>
      </w:r>
    </w:p>
    <w:p w14:paraId="278B4D63" w14:textId="77777777" w:rsidR="007B32EB" w:rsidRPr="00830539" w:rsidRDefault="007B32EB" w:rsidP="00A004B1">
      <w:pPr>
        <w:pStyle w:val="HSCNormal"/>
        <w:numPr>
          <w:ilvl w:val="1"/>
          <w:numId w:val="110"/>
        </w:numPr>
        <w:rPr>
          <w:szCs w:val="16"/>
        </w:rPr>
      </w:pPr>
      <w:r w:rsidRPr="00830539">
        <w:rPr>
          <w:szCs w:val="16"/>
        </w:rPr>
        <w:t>Transitional Care Management Services (CPT 99495-6)</w:t>
      </w:r>
    </w:p>
    <w:p w14:paraId="26249CD1" w14:textId="77777777" w:rsidR="007B32EB" w:rsidRPr="00830539" w:rsidRDefault="007B32EB" w:rsidP="00A004B1">
      <w:pPr>
        <w:pStyle w:val="HSCNormal"/>
        <w:numPr>
          <w:ilvl w:val="1"/>
          <w:numId w:val="110"/>
        </w:numPr>
        <w:rPr>
          <w:szCs w:val="16"/>
        </w:rPr>
      </w:pPr>
      <w:r w:rsidRPr="00830539">
        <w:rPr>
          <w:szCs w:val="16"/>
        </w:rPr>
        <w:t>Advance Care Planning (CPT 99497-8)</w:t>
      </w:r>
    </w:p>
    <w:p w14:paraId="65A0CD33" w14:textId="77777777" w:rsidR="007B32EB" w:rsidRPr="00830539" w:rsidRDefault="007B32EB" w:rsidP="00A004B1">
      <w:pPr>
        <w:pStyle w:val="HSCNormal"/>
        <w:numPr>
          <w:ilvl w:val="1"/>
          <w:numId w:val="110"/>
        </w:numPr>
        <w:rPr>
          <w:szCs w:val="16"/>
        </w:rPr>
      </w:pPr>
      <w:r w:rsidRPr="00830539">
        <w:rPr>
          <w:szCs w:val="16"/>
        </w:rPr>
        <w:t>Chronic Care Management (CPT 99487-99490)</w:t>
      </w:r>
    </w:p>
    <w:p w14:paraId="64ECFE1C" w14:textId="77777777" w:rsidR="007B32EB" w:rsidRPr="00830539" w:rsidRDefault="007B32EB" w:rsidP="00A004B1">
      <w:pPr>
        <w:pStyle w:val="HSCNormal"/>
        <w:numPr>
          <w:ilvl w:val="0"/>
          <w:numId w:val="110"/>
        </w:numPr>
        <w:rPr>
          <w:szCs w:val="16"/>
        </w:rPr>
      </w:pPr>
      <w:r w:rsidRPr="00830539">
        <w:rPr>
          <w:szCs w:val="16"/>
        </w:rPr>
        <w:t>Psychological support and grief counseling (CPT 99201-99215)</w:t>
      </w:r>
    </w:p>
    <w:p w14:paraId="72DD572E" w14:textId="77777777" w:rsidR="007B32EB" w:rsidRPr="00830539" w:rsidRDefault="007B32EB" w:rsidP="00A004B1">
      <w:pPr>
        <w:pStyle w:val="HSCNormal"/>
        <w:numPr>
          <w:ilvl w:val="0"/>
          <w:numId w:val="110"/>
        </w:numPr>
        <w:rPr>
          <w:szCs w:val="16"/>
        </w:rPr>
      </w:pPr>
      <w:r w:rsidRPr="00830539">
        <w:rPr>
          <w:szCs w:val="16"/>
        </w:rPr>
        <w:t>Medical equipment and supplies for the management of symptomatic complications or support activities of daily living</w:t>
      </w:r>
    </w:p>
    <w:p w14:paraId="306665D7" w14:textId="77777777" w:rsidR="007B32EB" w:rsidRPr="00830539" w:rsidRDefault="007B32EB" w:rsidP="00A004B1">
      <w:pPr>
        <w:pStyle w:val="HSCNormal"/>
        <w:numPr>
          <w:ilvl w:val="0"/>
          <w:numId w:val="110"/>
        </w:numPr>
        <w:rPr>
          <w:szCs w:val="16"/>
        </w:rPr>
      </w:pPr>
      <w:r w:rsidRPr="00830539">
        <w:rPr>
          <w:szCs w:val="16"/>
        </w:rPr>
        <w:t>Medications or acupuncture to reduce pain and symptom burden</w:t>
      </w:r>
    </w:p>
    <w:p w14:paraId="635DB2C2" w14:textId="77777777" w:rsidR="007B32EB" w:rsidRDefault="007B32EB" w:rsidP="00A004B1">
      <w:pPr>
        <w:pStyle w:val="HSCNormal"/>
        <w:numPr>
          <w:ilvl w:val="0"/>
          <w:numId w:val="110"/>
        </w:numPr>
        <w:rPr>
          <w:szCs w:val="16"/>
        </w:rPr>
      </w:pPr>
      <w:r w:rsidRPr="00830539">
        <w:rPr>
          <w:szCs w:val="16"/>
        </w:rPr>
        <w:t>Surgical procedures</w:t>
      </w:r>
      <w:r w:rsidR="00DC0FF9">
        <w:rPr>
          <w:szCs w:val="16"/>
        </w:rPr>
        <w:t xml:space="preserve"> </w:t>
      </w:r>
      <w:r w:rsidRPr="00830539">
        <w:rPr>
          <w:szCs w:val="16"/>
        </w:rPr>
        <w:t>or therapeutic interventions</w:t>
      </w:r>
      <w:r w:rsidR="002347F9">
        <w:rPr>
          <w:szCs w:val="16"/>
        </w:rPr>
        <w:t xml:space="preserve"> </w:t>
      </w:r>
      <w:r w:rsidR="002347F9" w:rsidRPr="002347F9">
        <w:rPr>
          <w:szCs w:val="16"/>
        </w:rPr>
        <w:t xml:space="preserve">(for example, palliative radiation therapy) </w:t>
      </w:r>
      <w:r w:rsidRPr="00830539">
        <w:rPr>
          <w:szCs w:val="16"/>
        </w:rPr>
        <w:t>to relieve pain or symptom burden</w:t>
      </w:r>
    </w:p>
    <w:p w14:paraId="1C9FAB86" w14:textId="77777777" w:rsidR="0046515C" w:rsidRPr="00830539" w:rsidRDefault="0046515C" w:rsidP="00A004B1">
      <w:pPr>
        <w:pStyle w:val="HSCNormal"/>
        <w:numPr>
          <w:ilvl w:val="0"/>
          <w:numId w:val="110"/>
        </w:numPr>
        <w:rPr>
          <w:szCs w:val="16"/>
        </w:rPr>
      </w:pPr>
      <w:r>
        <w:rPr>
          <w:szCs w:val="16"/>
        </w:rPr>
        <w:t>Biofeedback (CPT 90875, 90876, 90901) for treatment of cancer pain</w:t>
      </w:r>
    </w:p>
    <w:p w14:paraId="3483EE80" w14:textId="77777777" w:rsidR="007B32EB" w:rsidRPr="00830539" w:rsidRDefault="007B32EB" w:rsidP="007B32EB">
      <w:pPr>
        <w:pStyle w:val="HSCNormal"/>
        <w:rPr>
          <w:szCs w:val="16"/>
        </w:rPr>
      </w:pPr>
    </w:p>
    <w:p w14:paraId="44616E87" w14:textId="77777777" w:rsidR="007B32EB" w:rsidRPr="00830539" w:rsidRDefault="007B32EB" w:rsidP="007B32EB">
      <w:pPr>
        <w:pStyle w:val="HSCNormal"/>
        <w:rPr>
          <w:szCs w:val="16"/>
        </w:rPr>
      </w:pPr>
      <w:r w:rsidRPr="00830539">
        <w:rPr>
          <w:szCs w:val="16"/>
        </w:rPr>
        <w:t>Other services associated with palliative care includes:</w:t>
      </w:r>
    </w:p>
    <w:p w14:paraId="68DA1C90" w14:textId="77777777" w:rsidR="007B32EB" w:rsidRPr="00830539" w:rsidRDefault="007B32EB" w:rsidP="00A004B1">
      <w:pPr>
        <w:pStyle w:val="HSCNormal"/>
        <w:numPr>
          <w:ilvl w:val="0"/>
          <w:numId w:val="111"/>
        </w:numPr>
        <w:rPr>
          <w:szCs w:val="16"/>
        </w:rPr>
      </w:pPr>
      <w:r w:rsidRPr="00830539">
        <w:rPr>
          <w:szCs w:val="16"/>
        </w:rPr>
        <w:t>Social Work</w:t>
      </w:r>
    </w:p>
    <w:p w14:paraId="1286B341" w14:textId="77777777" w:rsidR="007B32EB" w:rsidRPr="00830539" w:rsidRDefault="007B32EB" w:rsidP="00A004B1">
      <w:pPr>
        <w:pStyle w:val="HSCNormal"/>
        <w:numPr>
          <w:ilvl w:val="0"/>
          <w:numId w:val="111"/>
        </w:numPr>
        <w:rPr>
          <w:szCs w:val="16"/>
        </w:rPr>
      </w:pPr>
      <w:r w:rsidRPr="00830539">
        <w:rPr>
          <w:szCs w:val="16"/>
        </w:rPr>
        <w:t>Clinical Chaplain/ Spiritual Care</w:t>
      </w:r>
    </w:p>
    <w:p w14:paraId="54979084" w14:textId="77777777" w:rsidR="007B32EB" w:rsidRPr="00830539" w:rsidRDefault="007B32EB" w:rsidP="00A004B1">
      <w:pPr>
        <w:pStyle w:val="HSCNormal"/>
        <w:numPr>
          <w:ilvl w:val="0"/>
          <w:numId w:val="111"/>
        </w:numPr>
        <w:rPr>
          <w:szCs w:val="16"/>
        </w:rPr>
      </w:pPr>
      <w:r w:rsidRPr="00830539">
        <w:rPr>
          <w:szCs w:val="16"/>
        </w:rPr>
        <w:t>Care Coordination</w:t>
      </w:r>
    </w:p>
    <w:p w14:paraId="558FF1DE" w14:textId="77777777" w:rsidR="007B32EB" w:rsidRPr="00830539" w:rsidRDefault="007B32EB" w:rsidP="007B32EB">
      <w:pPr>
        <w:pStyle w:val="HSCNormal"/>
        <w:rPr>
          <w:szCs w:val="16"/>
        </w:rPr>
      </w:pPr>
    </w:p>
    <w:p w14:paraId="0E3EAA4B" w14:textId="5E9FCC15" w:rsidR="000D5F38" w:rsidRPr="00E658E1" w:rsidRDefault="007B32EB" w:rsidP="002F1CB4">
      <w:pPr>
        <w:pStyle w:val="HSCNormal"/>
        <w:spacing w:after="320"/>
        <w:rPr>
          <w:szCs w:val="16"/>
        </w:rPr>
      </w:pPr>
      <w:r w:rsidRPr="0081020F">
        <w:rPr>
          <w:szCs w:val="16"/>
        </w:rPr>
        <w:t>It is NOT the intent of the Commission that coverage for palliative care encompasses those treatments that seek to prolong life despite substantial burdens of treatment and limited chance of benefit. See</w:t>
      </w:r>
      <w:r w:rsidR="00DF5613">
        <w:rPr>
          <w:szCs w:val="16"/>
        </w:rPr>
        <w:t xml:space="preserve"> </w:t>
      </w:r>
      <w:r w:rsidR="002F1CB4">
        <w:rPr>
          <w:szCs w:val="16"/>
        </w:rPr>
        <w:t>Guideline Note 12 PATIENT-CENTERED CARE OF ADVANCED CANCER</w:t>
      </w:r>
      <w:r w:rsidR="00DF5613">
        <w:rPr>
          <w:szCs w:val="16"/>
        </w:rPr>
        <w:t>.</w:t>
      </w:r>
    </w:p>
    <w:p w14:paraId="1517AE27" w14:textId="77777777" w:rsidR="00D701F5" w:rsidRPr="00E658E1" w:rsidRDefault="007519CA" w:rsidP="00D701F5">
      <w:pPr>
        <w:pStyle w:val="Heading1"/>
      </w:pPr>
      <w:bookmarkStart w:id="2" w:name="SOI0002"/>
      <w:r>
        <w:t>STATEMENT OF INTENT</w:t>
      </w:r>
      <w:r w:rsidR="00D701F5" w:rsidRPr="00E658E1">
        <w:t xml:space="preserve"> 2: </w:t>
      </w:r>
      <w:r>
        <w:t>DEATH WITH DIGNITY ACT</w:t>
      </w:r>
    </w:p>
    <w:bookmarkEnd w:id="2"/>
    <w:p w14:paraId="4880DCC4" w14:textId="77777777" w:rsidR="009079A7" w:rsidRDefault="00D701F5" w:rsidP="002F1CB4">
      <w:pPr>
        <w:pStyle w:val="HSCNormal"/>
        <w:spacing w:after="320"/>
        <w:rPr>
          <w:szCs w:val="16"/>
        </w:rPr>
      </w:pPr>
      <w:r w:rsidRPr="00E658E1">
        <w:rPr>
          <w:szCs w:val="16"/>
        </w:rPr>
        <w:t xml:space="preserve">It is the intent of the Commission that services under ORS 127.800-127.897 (Oregon Death with Dignity Act) be </w:t>
      </w:r>
      <w:r w:rsidR="00C829AB" w:rsidRPr="00E658E1">
        <w:rPr>
          <w:szCs w:val="16"/>
        </w:rPr>
        <w:t>cover</w:t>
      </w:r>
      <w:r w:rsidRPr="00E658E1">
        <w:rPr>
          <w:szCs w:val="16"/>
        </w:rPr>
        <w:t>ed for those that wish to avail themselves to those services. Such services include but are not limited to attending physician visits, consulting physician confirmation, mental health evaluation and counseling, and prescription medications</w:t>
      </w:r>
      <w:r w:rsidR="00842305">
        <w:rPr>
          <w:szCs w:val="16"/>
        </w:rPr>
        <w:t>.</w:t>
      </w:r>
    </w:p>
    <w:p w14:paraId="12A239CD" w14:textId="77777777" w:rsidR="009079A7" w:rsidRPr="009079A7" w:rsidRDefault="007519CA" w:rsidP="009079A7">
      <w:pPr>
        <w:pStyle w:val="Heading1"/>
      </w:pPr>
      <w:bookmarkStart w:id="3" w:name="SOI0003"/>
      <w:r>
        <w:t xml:space="preserve">STATEMENT OF INTENT </w:t>
      </w:r>
      <w:r w:rsidR="009079A7" w:rsidRPr="009079A7">
        <w:t>3</w:t>
      </w:r>
      <w:r w:rsidR="006323ED">
        <w:t>:</w:t>
      </w:r>
      <w:r w:rsidR="009079A7" w:rsidRPr="009079A7">
        <w:t xml:space="preserve"> </w:t>
      </w:r>
      <w:r w:rsidR="00901EF7">
        <w:t>LOWER PRIORITY SERVICES</w:t>
      </w:r>
    </w:p>
    <w:bookmarkEnd w:id="3"/>
    <w:p w14:paraId="749024D7" w14:textId="77777777" w:rsidR="00901EF7" w:rsidRDefault="00901EF7" w:rsidP="00901EF7">
      <w:pPr>
        <w:pStyle w:val="HSCNormal"/>
      </w:pPr>
      <w:r>
        <w:t>It is the intent of the Commission that therapies that exhibit one or more of the following characteristics generally be given low priority on the Prioritized List:</w:t>
      </w:r>
    </w:p>
    <w:p w14:paraId="58E25539" w14:textId="77777777" w:rsidR="00901EF7" w:rsidRDefault="00901EF7" w:rsidP="00A004B1">
      <w:pPr>
        <w:pStyle w:val="HSCNormal"/>
        <w:numPr>
          <w:ilvl w:val="0"/>
          <w:numId w:val="119"/>
        </w:numPr>
      </w:pPr>
      <w:r>
        <w:t>Marginal or clinically unimportant benefit</w:t>
      </w:r>
    </w:p>
    <w:p w14:paraId="7DEC5521" w14:textId="77777777" w:rsidR="00901EF7" w:rsidRDefault="00901EF7" w:rsidP="00A004B1">
      <w:pPr>
        <w:pStyle w:val="HSCNormal"/>
        <w:numPr>
          <w:ilvl w:val="0"/>
          <w:numId w:val="119"/>
        </w:numPr>
      </w:pPr>
      <w:r>
        <w:t>Unproven/no benefit</w:t>
      </w:r>
    </w:p>
    <w:p w14:paraId="6E8AC2A1" w14:textId="77777777" w:rsidR="00901EF7" w:rsidRDefault="00901EF7" w:rsidP="00A004B1">
      <w:pPr>
        <w:pStyle w:val="HSCNormal"/>
        <w:numPr>
          <w:ilvl w:val="0"/>
          <w:numId w:val="119"/>
        </w:numPr>
      </w:pPr>
      <w:r>
        <w:t>Harms outweigh benefits</w:t>
      </w:r>
    </w:p>
    <w:p w14:paraId="5C598D34" w14:textId="77777777" w:rsidR="00901EF7" w:rsidRDefault="00FC0029" w:rsidP="00A004B1">
      <w:pPr>
        <w:pStyle w:val="HSCNormal"/>
        <w:numPr>
          <w:ilvl w:val="0"/>
          <w:numId w:val="119"/>
        </w:numPr>
      </w:pPr>
      <w:r>
        <w:t>V</w:t>
      </w:r>
      <w:r w:rsidR="00901EF7">
        <w:t>ery high cost in which the cost does not justify the benefit</w:t>
      </w:r>
    </w:p>
    <w:p w14:paraId="728AE153" w14:textId="77777777" w:rsidR="00901EF7" w:rsidRDefault="00FC0029" w:rsidP="00A004B1">
      <w:pPr>
        <w:pStyle w:val="HSCNormal"/>
        <w:numPr>
          <w:ilvl w:val="0"/>
          <w:numId w:val="119"/>
        </w:numPr>
      </w:pPr>
      <w:r>
        <w:t>S</w:t>
      </w:r>
      <w:r w:rsidR="00901EF7">
        <w:t xml:space="preserve">ignificantly greater cost compared to alternate therapies when both have similar benefit </w:t>
      </w:r>
    </w:p>
    <w:p w14:paraId="54F31A66" w14:textId="77777777" w:rsidR="00901EF7" w:rsidRDefault="00901EF7" w:rsidP="00A004B1">
      <w:pPr>
        <w:pStyle w:val="HSCNormal"/>
        <w:numPr>
          <w:ilvl w:val="0"/>
          <w:numId w:val="119"/>
        </w:numPr>
      </w:pPr>
      <w:r>
        <w:t>Significant budget impact that could affect the overall Prioritized List funding level</w:t>
      </w:r>
    </w:p>
    <w:p w14:paraId="0D488E9A" w14:textId="77777777" w:rsidR="00901EF7" w:rsidRDefault="00901EF7" w:rsidP="00901EF7">
      <w:pPr>
        <w:pStyle w:val="HSCNormal"/>
      </w:pPr>
    </w:p>
    <w:p w14:paraId="339371BA" w14:textId="77777777" w:rsidR="00901EF7" w:rsidRDefault="00901EF7" w:rsidP="00901EF7">
      <w:pPr>
        <w:pStyle w:val="HSCNormal"/>
      </w:pPr>
      <w:r>
        <w:t>Where possible, the Commission prioritizes pairings of condition and treatment codes to reflect this lower priority, or simply does not pair a procedure code with one or more conditions if it exhibits one of these characteristics. This is, however, impractical in several circumstances:</w:t>
      </w:r>
    </w:p>
    <w:p w14:paraId="3A7EC6DC" w14:textId="77777777" w:rsidR="00901EF7" w:rsidRDefault="00901EF7" w:rsidP="00A004B1">
      <w:pPr>
        <w:pStyle w:val="HSCNormal"/>
        <w:numPr>
          <w:ilvl w:val="0"/>
          <w:numId w:val="120"/>
        </w:numPr>
      </w:pPr>
      <w:r>
        <w:t>For diagnostic services appropriate for billing with a variety of diagnoses, including diagnoses representing signs and symptoms as well as diagnoses which otherwise appear above the funding line</w:t>
      </w:r>
    </w:p>
    <w:p w14:paraId="2C9FBB0B" w14:textId="77777777" w:rsidR="00901EF7" w:rsidRDefault="00901EF7" w:rsidP="00A004B1">
      <w:pPr>
        <w:pStyle w:val="HSCNormal"/>
        <w:numPr>
          <w:ilvl w:val="0"/>
          <w:numId w:val="120"/>
        </w:numPr>
      </w:pPr>
      <w:r>
        <w:t>For ancillary services such as prescription drugs, supplies, physician-administered drugs or durable medical equipment and not identified by a CPT or HCPCS code appropriate for placement on the Prioritized List</w:t>
      </w:r>
    </w:p>
    <w:p w14:paraId="06D755AA" w14:textId="77777777" w:rsidR="00901EF7" w:rsidRDefault="00901EF7" w:rsidP="00A004B1">
      <w:pPr>
        <w:pStyle w:val="HSCNormal"/>
        <w:numPr>
          <w:ilvl w:val="0"/>
          <w:numId w:val="120"/>
        </w:numPr>
      </w:pPr>
      <w:r>
        <w:t xml:space="preserve">For procedure codes not appropriate for placement in the funded region of the list but which may be billed with many possible diagnoses, some of which are above the funding line while others may be below the funding line  </w:t>
      </w:r>
    </w:p>
    <w:p w14:paraId="0DFE04DF" w14:textId="77777777" w:rsidR="00901EF7" w:rsidRDefault="00901EF7" w:rsidP="00901EF7">
      <w:pPr>
        <w:pStyle w:val="HSCNormal"/>
      </w:pPr>
    </w:p>
    <w:p w14:paraId="650D95A2" w14:textId="306385B8" w:rsidR="00901EF7" w:rsidRDefault="00901EF7" w:rsidP="002F1CB4">
      <w:pPr>
        <w:pStyle w:val="HSCNormal"/>
        <w:spacing w:after="320"/>
      </w:pPr>
      <w:r>
        <w:t>In these circumstances, the HER</w:t>
      </w:r>
      <w:r w:rsidRPr="00901EF7">
        <w:t xml:space="preserve">C identifies the services in </w:t>
      </w:r>
      <w:r w:rsidR="0052775F">
        <w:t>Guideline Notes 172 and 173</w:t>
      </w:r>
      <w:r w:rsidRPr="00901EF7">
        <w:t xml:space="preserve">, which are attached to </w:t>
      </w:r>
      <w:r w:rsidR="002F1CB4">
        <w:t>Line 502</w:t>
      </w:r>
      <w:r w:rsidRPr="00901EF7">
        <w:t xml:space="preserve"> or </w:t>
      </w:r>
      <w:r w:rsidR="002F1CB4">
        <w:t>Line 662</w:t>
      </w:r>
      <w:r w:rsidRPr="00901EF7">
        <w:t xml:space="preserve"> in order to make</w:t>
      </w:r>
      <w:r>
        <w:t xml:space="preserve"> its intent transparent.</w:t>
      </w:r>
    </w:p>
    <w:p w14:paraId="553251A6" w14:textId="77777777" w:rsidR="00195996" w:rsidRPr="00E658E1" w:rsidRDefault="00195996" w:rsidP="00195996">
      <w:pPr>
        <w:pStyle w:val="Heading1"/>
      </w:pPr>
      <w:bookmarkStart w:id="4" w:name="SOI0004"/>
      <w:r>
        <w:t>STATEMENT OF INTENT</w:t>
      </w:r>
      <w:r w:rsidRPr="00E658E1">
        <w:t xml:space="preserve"> </w:t>
      </w:r>
      <w:r>
        <w:t>4</w:t>
      </w:r>
      <w:r w:rsidRPr="00E658E1">
        <w:t xml:space="preserve">: </w:t>
      </w:r>
      <w:r>
        <w:t>ROLE OF THE PRIORITIZED LIST IN COVERAGE</w:t>
      </w:r>
    </w:p>
    <w:bookmarkEnd w:id="4"/>
    <w:p w14:paraId="0673396E" w14:textId="77777777" w:rsidR="00195996" w:rsidRPr="00195996" w:rsidRDefault="00195996" w:rsidP="00195996">
      <w:pPr>
        <w:pStyle w:val="HSCNormal"/>
        <w:rPr>
          <w:szCs w:val="16"/>
        </w:rPr>
      </w:pPr>
      <w:r w:rsidRPr="00195996">
        <w:rPr>
          <w:szCs w:val="16"/>
        </w:rPr>
        <w:t xml:space="preserve">The Commission makes its prioritization decisions based on the best available published evidence about treatments for each condition. The Prioritized List prioritizes health services according to their importance for the population served and the legislature determines where to place the funding line on the Prioritized List. </w:t>
      </w:r>
    </w:p>
    <w:p w14:paraId="0D6EE890" w14:textId="77777777" w:rsidR="00195996" w:rsidRPr="00195996" w:rsidRDefault="00195996" w:rsidP="00195996">
      <w:pPr>
        <w:pStyle w:val="HSCNormal"/>
        <w:rPr>
          <w:szCs w:val="16"/>
        </w:rPr>
      </w:pPr>
    </w:p>
    <w:p w14:paraId="6EC11D8D" w14:textId="77777777" w:rsidR="003D6273" w:rsidRDefault="003D6273" w:rsidP="003D6273">
      <w:pPr>
        <w:pStyle w:val="Heading1Nobk"/>
        <w:keepNext/>
        <w:spacing w:after="100"/>
      </w:pPr>
      <w:r>
        <w:lastRenderedPageBreak/>
        <w:t>STATEMENT OF INTENT 4: ROLE OF THE PRIORITIZED LIST IN COVERAGE (CONT'D)</w:t>
      </w:r>
    </w:p>
    <w:p w14:paraId="72DC873E" w14:textId="27F7F6BB" w:rsidR="00195996" w:rsidRPr="00195996" w:rsidRDefault="00195996" w:rsidP="00195996">
      <w:pPr>
        <w:pStyle w:val="HSCNormal"/>
        <w:rPr>
          <w:szCs w:val="16"/>
        </w:rPr>
      </w:pPr>
      <w:r w:rsidRPr="00195996">
        <w:rPr>
          <w:szCs w:val="16"/>
        </w:rPr>
        <w:t>The Commission recognizes that a condition and treatment pairing above the funding line does not necessarily mean that the service will be covered by the Oregon Health Plan (OHP).  There may be other restrictions that apply, such as the service not being medically necessary or appropriate for an individual member.  Likewise, the absence of a treatment and condition pairing above the funding line is not meant to be an absolute exclusion from coverage.  Coverage may still be authorized under applicable federal and state laws, and Oregon’s Medicaid State Plan and Waiver for an individual member.  For example, OAR 410-141-</w:t>
      </w:r>
      <w:r w:rsidR="00C1037F">
        <w:rPr>
          <w:szCs w:val="16"/>
        </w:rPr>
        <w:t>3820</w:t>
      </w:r>
      <w:r w:rsidRPr="00195996">
        <w:rPr>
          <w:szCs w:val="16"/>
        </w:rPr>
        <w:t xml:space="preserve"> (Oregon Health Plan Benefit Package of Covered Services) includes services such as, but not limited to, the following:</w:t>
      </w:r>
    </w:p>
    <w:p w14:paraId="113D58CD" w14:textId="77777777" w:rsidR="00195996" w:rsidRPr="00195996" w:rsidRDefault="00195996" w:rsidP="00A004B1">
      <w:pPr>
        <w:pStyle w:val="HSCNormal"/>
        <w:numPr>
          <w:ilvl w:val="0"/>
          <w:numId w:val="113"/>
        </w:numPr>
        <w:rPr>
          <w:szCs w:val="16"/>
        </w:rPr>
      </w:pPr>
      <w:r w:rsidRPr="00195996">
        <w:rPr>
          <w:szCs w:val="16"/>
        </w:rPr>
        <w:t>Diagnostic services, subject to the List’s diagnostic guideline notes when applicable;</w:t>
      </w:r>
    </w:p>
    <w:p w14:paraId="79846CF0" w14:textId="77777777" w:rsidR="00195996" w:rsidRPr="00195996" w:rsidRDefault="00195996" w:rsidP="00A004B1">
      <w:pPr>
        <w:pStyle w:val="HSCNormal"/>
        <w:numPr>
          <w:ilvl w:val="0"/>
          <w:numId w:val="113"/>
        </w:numPr>
        <w:rPr>
          <w:szCs w:val="16"/>
        </w:rPr>
      </w:pPr>
      <w:r w:rsidRPr="00195996">
        <w:rPr>
          <w:szCs w:val="16"/>
        </w:rPr>
        <w:t>Ancillary services (such as hospitalization, durable medical equipment, certain medications and anesthesia) provided for conditions appearing above the funding line, subject to the List’s ancillary guideline notes when applicable; and</w:t>
      </w:r>
    </w:p>
    <w:p w14:paraId="6854236E" w14:textId="77777777" w:rsidR="00195996" w:rsidRDefault="00195996" w:rsidP="00A004B1">
      <w:pPr>
        <w:pStyle w:val="HSCNormal"/>
        <w:numPr>
          <w:ilvl w:val="0"/>
          <w:numId w:val="113"/>
        </w:numPr>
        <w:rPr>
          <w:szCs w:val="16"/>
        </w:rPr>
      </w:pPr>
      <w:r w:rsidRPr="00195996">
        <w:rPr>
          <w:szCs w:val="16"/>
        </w:rPr>
        <w:t>Services paired with</w:t>
      </w:r>
      <w:r w:rsidR="00C1037F">
        <w:rPr>
          <w:szCs w:val="16"/>
        </w:rPr>
        <w:t xml:space="preserve"> (or ancillary to)</w:t>
      </w:r>
      <w:r w:rsidRPr="00195996">
        <w:rPr>
          <w:szCs w:val="16"/>
        </w:rPr>
        <w:t xml:space="preserve"> an unfunded condition which is causing or exacerbating a funded condition, the treatments for the funded condition are not working or contraindicated, and treatment of the unfunded condition would improve the outcome of treating the funded condition (the “Comorbidity Rule” OAR 410-141-</w:t>
      </w:r>
      <w:r w:rsidR="00C1037F">
        <w:rPr>
          <w:szCs w:val="16"/>
        </w:rPr>
        <w:t>3820</w:t>
      </w:r>
      <w:r w:rsidRPr="00195996">
        <w:rPr>
          <w:szCs w:val="16"/>
        </w:rPr>
        <w:t>(</w:t>
      </w:r>
      <w:r w:rsidR="00C1037F">
        <w:rPr>
          <w:szCs w:val="16"/>
        </w:rPr>
        <w:t>10</w:t>
      </w:r>
      <w:r w:rsidRPr="00195996">
        <w:rPr>
          <w:szCs w:val="16"/>
        </w:rPr>
        <w:t>))</w:t>
      </w:r>
    </w:p>
    <w:p w14:paraId="7EE010B1" w14:textId="77777777" w:rsidR="00C1037F" w:rsidRPr="00195996" w:rsidRDefault="00C1037F" w:rsidP="00A004B1">
      <w:pPr>
        <w:pStyle w:val="HSCNormal"/>
        <w:numPr>
          <w:ilvl w:val="0"/>
          <w:numId w:val="113"/>
        </w:numPr>
        <w:rPr>
          <w:szCs w:val="16"/>
        </w:rPr>
      </w:pPr>
      <w:r>
        <w:rPr>
          <w:szCs w:val="16"/>
        </w:rPr>
        <w:t xml:space="preserve">Services paired with (or ancillary to) an unfunded condition (or otherwise not consistent with the funded region of the List) which, </w:t>
      </w:r>
      <w:r w:rsidRPr="00C1037F">
        <w:rPr>
          <w:szCs w:val="16"/>
        </w:rPr>
        <w:t>based on the child’s individual circumstances, adversely affects the child’s ability to grow, develop, or participate in school only when providing the unfunded service would improve the child’s ability to grow, develop or participate in school</w:t>
      </w:r>
      <w:r>
        <w:rPr>
          <w:szCs w:val="16"/>
        </w:rPr>
        <w:t>.</w:t>
      </w:r>
    </w:p>
    <w:p w14:paraId="74ED5F6B" w14:textId="77777777" w:rsidR="00195996" w:rsidRPr="00195996" w:rsidRDefault="00195996" w:rsidP="00195996">
      <w:pPr>
        <w:pStyle w:val="HSCNormal"/>
        <w:rPr>
          <w:szCs w:val="16"/>
        </w:rPr>
      </w:pPr>
    </w:p>
    <w:p w14:paraId="5172754B" w14:textId="77777777" w:rsidR="00195996" w:rsidRPr="00195996" w:rsidRDefault="00195996" w:rsidP="00195996">
      <w:pPr>
        <w:pStyle w:val="HSCNormal"/>
        <w:rPr>
          <w:szCs w:val="16"/>
        </w:rPr>
      </w:pPr>
      <w:r w:rsidRPr="00195996">
        <w:rPr>
          <w:szCs w:val="16"/>
        </w:rPr>
        <w:t xml:space="preserve">In addition, Oregon’s 1115(a) Waiver includes coverage for services such as, but not limited to: </w:t>
      </w:r>
    </w:p>
    <w:p w14:paraId="2F0AADF7" w14:textId="77777777" w:rsidR="00195996" w:rsidRPr="00195996" w:rsidRDefault="00195996" w:rsidP="00A004B1">
      <w:pPr>
        <w:pStyle w:val="HSCNormal"/>
        <w:numPr>
          <w:ilvl w:val="0"/>
          <w:numId w:val="114"/>
        </w:numPr>
        <w:rPr>
          <w:szCs w:val="16"/>
        </w:rPr>
      </w:pPr>
      <w:r w:rsidRPr="00195996">
        <w:rPr>
          <w:szCs w:val="16"/>
        </w:rPr>
        <w:t>Services on unfunded lines for children ages from birth through 1</w:t>
      </w:r>
    </w:p>
    <w:p w14:paraId="47C0AFE7" w14:textId="77777777" w:rsidR="00195996" w:rsidRPr="00274E68" w:rsidRDefault="00195996" w:rsidP="00A004B1">
      <w:pPr>
        <w:pStyle w:val="HSCNormal"/>
        <w:numPr>
          <w:ilvl w:val="0"/>
          <w:numId w:val="114"/>
        </w:numPr>
        <w:rPr>
          <w:rFonts w:cs="Arial"/>
          <w:szCs w:val="16"/>
        </w:rPr>
      </w:pPr>
      <w:r w:rsidRPr="00195996">
        <w:rPr>
          <w:szCs w:val="16"/>
        </w:rPr>
        <w:t xml:space="preserve">Services provided for a condition appearing in the funded region of the List in conjunction with federal requirements for Early and Periodic Screening, Diagnosis </w:t>
      </w:r>
      <w:r w:rsidRPr="00274E68">
        <w:rPr>
          <w:rFonts w:cs="Arial"/>
          <w:szCs w:val="16"/>
        </w:rPr>
        <w:t>and Treatment (EPSDT) and Oregon’s waiver</w:t>
      </w:r>
    </w:p>
    <w:p w14:paraId="4628FC39" w14:textId="77777777" w:rsidR="00195996" w:rsidRPr="00274E68" w:rsidRDefault="00195996" w:rsidP="00195996">
      <w:pPr>
        <w:pStyle w:val="HSCNormal"/>
        <w:rPr>
          <w:rFonts w:cs="Arial"/>
          <w:szCs w:val="16"/>
        </w:rPr>
      </w:pPr>
    </w:p>
    <w:p w14:paraId="2D60DF3D" w14:textId="77777777" w:rsidR="00195996" w:rsidRPr="00274E68" w:rsidRDefault="00195996" w:rsidP="002F1CB4">
      <w:pPr>
        <w:pStyle w:val="HSCNormal"/>
        <w:spacing w:after="320"/>
        <w:rPr>
          <w:rFonts w:cs="Arial"/>
          <w:szCs w:val="16"/>
        </w:rPr>
      </w:pPr>
      <w:r w:rsidRPr="00274E68">
        <w:rPr>
          <w:rFonts w:cs="Arial"/>
          <w:szCs w:val="16"/>
        </w:rPr>
        <w:t>As a result, the Prioritized List must be used in conjunction with applicable OHP provisions found in federal and state laws, the State Plan and Waiver in coverage determination.</w:t>
      </w:r>
    </w:p>
    <w:p w14:paraId="7860FA67" w14:textId="77777777" w:rsidR="00CE3FB7" w:rsidRPr="00274E68" w:rsidRDefault="00CE3FB7" w:rsidP="00CE3FB7">
      <w:pPr>
        <w:pStyle w:val="Heading1"/>
        <w:rPr>
          <w:rFonts w:cs="Arial"/>
          <w:szCs w:val="16"/>
        </w:rPr>
      </w:pPr>
      <w:bookmarkStart w:id="5" w:name="SOI0005"/>
      <w:r w:rsidRPr="00274E68">
        <w:rPr>
          <w:rFonts w:cs="Arial"/>
          <w:szCs w:val="16"/>
        </w:rPr>
        <w:t xml:space="preserve">STATEMENT OF INTENT </w:t>
      </w:r>
      <w:r w:rsidR="007C5BDD" w:rsidRPr="00274E68">
        <w:rPr>
          <w:rFonts w:cs="Arial"/>
          <w:szCs w:val="16"/>
        </w:rPr>
        <w:t>5</w:t>
      </w:r>
      <w:r w:rsidRPr="00274E68">
        <w:rPr>
          <w:rFonts w:cs="Arial"/>
          <w:szCs w:val="16"/>
        </w:rPr>
        <w:t>: TREATMENT OF CHRONIC PAIN</w:t>
      </w:r>
    </w:p>
    <w:bookmarkEnd w:id="5"/>
    <w:p w14:paraId="3B733A0E" w14:textId="77777777" w:rsidR="001B1361" w:rsidRPr="00274E68" w:rsidRDefault="00CE3FB7" w:rsidP="002F1CB4">
      <w:pPr>
        <w:spacing w:after="320"/>
        <w:rPr>
          <w:rFonts w:ascii="Arial" w:hAnsi="Arial" w:cs="Arial"/>
          <w:sz w:val="16"/>
          <w:szCs w:val="16"/>
        </w:rPr>
      </w:pPr>
      <w:r w:rsidRPr="00274E68">
        <w:rPr>
          <w:rFonts w:ascii="Arial" w:hAnsi="Arial" w:cs="Arial"/>
          <w:sz w:val="16"/>
          <w:szCs w:val="16"/>
        </w:rPr>
        <w:t xml:space="preserve">It is the intent of the Commission that covered chronic pain conditions be treated in a multidisciplinary fashion, with a focus on active therapies, improving function, and demedicalizing the condition.  Care should include education on sleep, nutrition, stress reduction, mood, exercise, and knowledge of pain. All providers seeing chronic pain patients should be trained in pain science (e.g. a contemporary understanding of the central and peripheral nervous system in chronic pain), motivational interviewing, culturally sensitive care, and trauma-informed care.  Care should be provided as outlined in the Oregon Pain Management Commission pain management module: </w:t>
      </w:r>
      <w:hyperlink r:id="rId9" w:history="1">
        <w:r w:rsidR="00E4077A" w:rsidRPr="00274E68">
          <w:rPr>
            <w:rStyle w:val="Hyperlink"/>
            <w:rFonts w:ascii="Arial" w:hAnsi="Arial" w:cs="Arial"/>
            <w:sz w:val="16"/>
            <w:szCs w:val="16"/>
          </w:rPr>
          <w:t>https://www.oregon.gov/oha/HPA/DSI-PMC/Pages/module.aspx</w:t>
        </w:r>
      </w:hyperlink>
      <w:r w:rsidRPr="00274E68">
        <w:rPr>
          <w:rFonts w:ascii="Arial" w:hAnsi="Arial" w:cs="Arial"/>
          <w:sz w:val="16"/>
          <w:szCs w:val="16"/>
        </w:rPr>
        <w:t>.</w:t>
      </w:r>
    </w:p>
    <w:p w14:paraId="4E86EFA5" w14:textId="77777777" w:rsidR="001B1361" w:rsidRPr="00274E68" w:rsidRDefault="001B1361" w:rsidP="001B1361">
      <w:pPr>
        <w:pStyle w:val="Heading1"/>
        <w:rPr>
          <w:rFonts w:cs="Arial"/>
          <w:szCs w:val="16"/>
        </w:rPr>
      </w:pPr>
      <w:bookmarkStart w:id="6" w:name="SOI0006"/>
      <w:r w:rsidRPr="00274E68">
        <w:rPr>
          <w:rFonts w:cs="Arial"/>
          <w:szCs w:val="16"/>
        </w:rPr>
        <w:t xml:space="preserve">STATEMENT OF INTENT </w:t>
      </w:r>
      <w:r w:rsidR="002B7774" w:rsidRPr="00274E68">
        <w:rPr>
          <w:rFonts w:cs="Arial"/>
          <w:szCs w:val="16"/>
        </w:rPr>
        <w:t>6</w:t>
      </w:r>
      <w:r w:rsidRPr="00274E68">
        <w:rPr>
          <w:rFonts w:cs="Arial"/>
          <w:szCs w:val="16"/>
        </w:rPr>
        <w:t>: TELEPHONIC SERVICES DURING AN OUTBREAK OR EPIDEMIC</w:t>
      </w:r>
    </w:p>
    <w:bookmarkEnd w:id="6"/>
    <w:p w14:paraId="29A46E80" w14:textId="77777777" w:rsidR="009D6159" w:rsidRPr="00274E68" w:rsidRDefault="001B1361" w:rsidP="002F1CB4">
      <w:pPr>
        <w:spacing w:after="320"/>
        <w:rPr>
          <w:rFonts w:ascii="Arial" w:hAnsi="Arial" w:cs="Arial"/>
          <w:sz w:val="16"/>
          <w:szCs w:val="16"/>
        </w:rPr>
      </w:pPr>
      <w:r w:rsidRPr="00274E68">
        <w:rPr>
          <w:rFonts w:ascii="Arial" w:hAnsi="Arial" w:cs="Arial"/>
          <w:sz w:val="16"/>
          <w:szCs w:val="16"/>
        </w:rPr>
        <w:t>During an outbreak or epidemic of an infectious disease, reducing administrative barriers (e.g. increasing reimbursement rates) for telephonic evaluation and management services (CPT 99441-99443) and assessment and management services (CPT 98966-98968) is appropriate to ensure access to care while avoiding and preventing unnecessary potential infectious exposure.</w:t>
      </w:r>
    </w:p>
    <w:p w14:paraId="242FEB02" w14:textId="77777777" w:rsidR="009D6159" w:rsidRPr="00274E68" w:rsidRDefault="009D6159" w:rsidP="009D6159">
      <w:pPr>
        <w:pStyle w:val="Heading1"/>
        <w:rPr>
          <w:rFonts w:cs="Arial"/>
          <w:szCs w:val="16"/>
        </w:rPr>
      </w:pPr>
      <w:bookmarkStart w:id="7" w:name="SOI0007"/>
      <w:r w:rsidRPr="00274E68">
        <w:rPr>
          <w:rFonts w:cs="Arial"/>
          <w:szCs w:val="16"/>
        </w:rPr>
        <w:t>STATEMENT OF INTENT 7: PUBLIC HEALTH EMERGENCIES</w:t>
      </w:r>
    </w:p>
    <w:bookmarkEnd w:id="7"/>
    <w:p w14:paraId="5D5782A4" w14:textId="77777777" w:rsidR="009D6159" w:rsidRPr="00274E68" w:rsidRDefault="009D6159" w:rsidP="009D6159">
      <w:pPr>
        <w:spacing w:after="320"/>
        <w:rPr>
          <w:rFonts w:ascii="Arial" w:hAnsi="Arial" w:cs="Arial"/>
          <w:sz w:val="16"/>
          <w:szCs w:val="16"/>
        </w:rPr>
      </w:pPr>
      <w:r w:rsidRPr="00274E68">
        <w:rPr>
          <w:rFonts w:ascii="Arial" w:hAnsi="Arial" w:cs="Arial"/>
          <w:sz w:val="16"/>
          <w:szCs w:val="16"/>
        </w:rPr>
        <w:t xml:space="preserve">It is the intent of the Commission that </w:t>
      </w:r>
      <w:r w:rsidR="00ED28CB" w:rsidRPr="00274E68">
        <w:rPr>
          <w:rFonts w:ascii="Arial" w:hAnsi="Arial" w:cs="Arial"/>
          <w:sz w:val="16"/>
          <w:szCs w:val="16"/>
        </w:rPr>
        <w:t>if the state Public Health Director determines that there exists a disease outbreak, epidemic or other condition of public health importance in a geographic area of this state or statewide, under ORS 743A.264, then all necessary antitoxins, serums, vaccines, immunizing agents, antibiotics, antidotes and other pharmaceutical agents, medical supplies or other prophylactic measures approved or with emergency use authorization by the United States Food and Drug Administration that the Director deems necessary to prevent the spread of the disease, epidemic or other condition of public health importance should be covered.</w:t>
      </w:r>
    </w:p>
    <w:p w14:paraId="013BC265" w14:textId="77777777" w:rsidR="00D701F5" w:rsidRPr="009079A7" w:rsidRDefault="009E3204" w:rsidP="009E3204">
      <w:pPr>
        <w:spacing w:after="320"/>
      </w:pPr>
      <w:r>
        <w:t xml:space="preserve"> </w:t>
      </w:r>
      <w:bookmarkStart w:id="8" w:name="EndStatementsOfIntent"/>
    </w:p>
    <w:bookmarkEnd w:id="8"/>
    <w:p w14:paraId="6C9D56FC" w14:textId="77777777" w:rsidR="002740FA" w:rsidRDefault="002740FA" w:rsidP="00D701F5">
      <w:pPr>
        <w:pStyle w:val="HSCNormal"/>
        <w:rPr>
          <w:szCs w:val="16"/>
        </w:rPr>
      </w:pPr>
    </w:p>
    <w:p w14:paraId="6B1EE786" w14:textId="77777777" w:rsidR="002740FA" w:rsidRDefault="002740FA" w:rsidP="00D701F5">
      <w:pPr>
        <w:pStyle w:val="HSCNormal"/>
        <w:rPr>
          <w:szCs w:val="16"/>
        </w:rPr>
        <w:sectPr w:rsidR="002740FA" w:rsidSect="00B75116">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008" w:left="1440" w:header="720" w:footer="720" w:gutter="0"/>
          <w:pgNumType w:start="1"/>
          <w:cols w:space="720"/>
          <w:docGrid w:linePitch="360"/>
        </w:sectPr>
      </w:pPr>
    </w:p>
    <w:p w14:paraId="1BA4ED4D" w14:textId="77777777" w:rsidR="00D701F5" w:rsidRPr="00E658E1" w:rsidRDefault="00D701F5" w:rsidP="00D701F5">
      <w:pPr>
        <w:pStyle w:val="HSCNormal"/>
        <w:rPr>
          <w:szCs w:val="16"/>
        </w:rPr>
      </w:pPr>
    </w:p>
    <w:p w14:paraId="213072EC" w14:textId="77777777" w:rsidR="00D701F5" w:rsidRPr="00E658E1" w:rsidRDefault="00D701F5" w:rsidP="00D701F5">
      <w:pPr>
        <w:pStyle w:val="HSCNormal"/>
        <w:rPr>
          <w:szCs w:val="16"/>
        </w:rPr>
        <w:sectPr w:rsidR="00D701F5" w:rsidRPr="00E658E1" w:rsidSect="00C82FB3">
          <w:footnotePr>
            <w:pos w:val="beneathText"/>
          </w:footnotePr>
          <w:type w:val="continuous"/>
          <w:pgSz w:w="12240" w:h="15840"/>
          <w:pgMar w:top="1440" w:right="1440" w:bottom="1008" w:left="1440" w:header="720" w:footer="720" w:gutter="0"/>
          <w:cols w:space="720"/>
          <w:docGrid w:linePitch="360"/>
        </w:sectPr>
      </w:pPr>
    </w:p>
    <w:p w14:paraId="5AB59A4E" w14:textId="77777777" w:rsidR="00D701F5" w:rsidRPr="00E658E1" w:rsidRDefault="00D701F5" w:rsidP="00D701F5">
      <w:pPr>
        <w:pStyle w:val="HSCTitle"/>
        <w:spacing w:after="320"/>
      </w:pPr>
      <w:bookmarkStart w:id="9" w:name="BeginDiagnosticGuidelinesT"/>
      <w:bookmarkEnd w:id="9"/>
    </w:p>
    <w:p w14:paraId="03ED829F" w14:textId="77777777" w:rsidR="00D701F5" w:rsidRPr="00E658E1" w:rsidRDefault="00D701F5" w:rsidP="00D701F5">
      <w:pPr>
        <w:pStyle w:val="HSCTitle"/>
        <w:rPr>
          <w:sz w:val="48"/>
          <w:szCs w:val="48"/>
        </w:rPr>
      </w:pPr>
    </w:p>
    <w:p w14:paraId="49B8D0E6" w14:textId="77777777" w:rsidR="00D701F5" w:rsidRPr="00E658E1" w:rsidRDefault="00D701F5" w:rsidP="00D701F5">
      <w:pPr>
        <w:pStyle w:val="HSCTitle"/>
      </w:pPr>
      <w:r w:rsidRPr="00E658E1">
        <w:t>PRACTICE GUIDELINES</w:t>
      </w:r>
    </w:p>
    <w:p w14:paraId="5232D7CD" w14:textId="77777777" w:rsidR="00D701F5" w:rsidRPr="00E658E1" w:rsidRDefault="00D701F5" w:rsidP="00D701F5">
      <w:pPr>
        <w:pStyle w:val="HSCSubtitleBlack"/>
      </w:pPr>
    </w:p>
    <w:p w14:paraId="038DC1EC" w14:textId="77777777" w:rsidR="00D701F5" w:rsidRPr="00E658E1" w:rsidRDefault="00D701F5" w:rsidP="00D701F5">
      <w:pPr>
        <w:pStyle w:val="HSCSubtitleBlack"/>
      </w:pPr>
      <w:r w:rsidRPr="00E658E1">
        <w:t>GUIDELINE NOTES FOR ANCILLARY AND DIAGNOSTIC SERVICES</w:t>
      </w:r>
    </w:p>
    <w:p w14:paraId="7055242B" w14:textId="48C626DB" w:rsidR="00D701F5" w:rsidRPr="00E658E1" w:rsidRDefault="00D701F5" w:rsidP="00D701F5">
      <w:pPr>
        <w:pStyle w:val="HSCSubtitleBlack"/>
      </w:pPr>
      <w:r w:rsidRPr="00E658E1">
        <w:t xml:space="preserve">NOT APPEARING ON THE </w:t>
      </w:r>
      <w:r w:rsidR="002F1CB4">
        <w:t>JANUARY 1, 2023</w:t>
      </w:r>
      <w:r w:rsidRPr="00E658E1">
        <w:t xml:space="preserve"> PRIORITIZED LIST </w:t>
      </w:r>
    </w:p>
    <w:p w14:paraId="0D59709F" w14:textId="77777777" w:rsidR="00D701F5" w:rsidRPr="00E658E1" w:rsidRDefault="00D701F5" w:rsidP="00D701F5">
      <w:pPr>
        <w:pStyle w:val="HSCSubtitleBlack"/>
      </w:pPr>
      <w:r w:rsidRPr="00E658E1">
        <w:t>OF HEALTH SERVICES</w:t>
      </w:r>
    </w:p>
    <w:p w14:paraId="3B4245ED" w14:textId="77777777" w:rsidR="00D701F5" w:rsidRPr="00E658E1" w:rsidRDefault="00D701F5" w:rsidP="00D701F5">
      <w:pPr>
        <w:pStyle w:val="HSCSubtitleBlack"/>
      </w:pPr>
    </w:p>
    <w:p w14:paraId="7881577B" w14:textId="77777777" w:rsidR="00D701F5" w:rsidRPr="00E658E1" w:rsidRDefault="00D701F5" w:rsidP="00D701F5">
      <w:pPr>
        <w:pStyle w:val="HSCSubtitleGrey"/>
      </w:pPr>
      <w:r w:rsidRPr="00E658E1">
        <w:t>GUIDELINE NOTES FOR HEALTH SERVICES</w:t>
      </w:r>
    </w:p>
    <w:p w14:paraId="15060757" w14:textId="087ADDF5" w:rsidR="00D701F5" w:rsidRPr="00E658E1" w:rsidRDefault="00D701F5" w:rsidP="00D701F5">
      <w:pPr>
        <w:pStyle w:val="HSCSubtitleGrey"/>
      </w:pPr>
      <w:r w:rsidRPr="00E658E1">
        <w:t xml:space="preserve">THAT APPEAR ON THE </w:t>
      </w:r>
      <w:r w:rsidR="002F1CB4">
        <w:t>JANUARY 1, 2023</w:t>
      </w:r>
      <w:r w:rsidRPr="00E658E1">
        <w:t xml:space="preserve"> PRIORITIZED LIST</w:t>
      </w:r>
    </w:p>
    <w:p w14:paraId="23545F9C" w14:textId="77777777" w:rsidR="00D701F5" w:rsidRPr="00E658E1" w:rsidRDefault="00D701F5" w:rsidP="00D701F5">
      <w:pPr>
        <w:pStyle w:val="HSCSubtitleGrey"/>
      </w:pPr>
      <w:r w:rsidRPr="00E658E1">
        <w:t>OF HEALTH SERVICES</w:t>
      </w:r>
    </w:p>
    <w:p w14:paraId="76E4B6B0" w14:textId="77777777" w:rsidR="00D701F5" w:rsidRPr="00E658E1" w:rsidRDefault="00D701F5" w:rsidP="00D701F5">
      <w:pPr>
        <w:pStyle w:val="HSCSubtitleGrey"/>
      </w:pPr>
    </w:p>
    <w:p w14:paraId="3F418808" w14:textId="77777777" w:rsidR="00D701F5" w:rsidRPr="00E658E1" w:rsidRDefault="00D701F5" w:rsidP="00D701F5">
      <w:pPr>
        <w:pStyle w:val="HSCSubtitleGrey"/>
      </w:pPr>
    </w:p>
    <w:p w14:paraId="500C6BC1" w14:textId="77777777" w:rsidR="00053C42" w:rsidRDefault="00053C42" w:rsidP="00D701F5">
      <w:pPr>
        <w:pStyle w:val="HSCNormal"/>
        <w:sectPr w:rsidR="00053C42" w:rsidSect="00C82FB3">
          <w:footnotePr>
            <w:pos w:val="beneathText"/>
          </w:footnotePr>
          <w:pgSz w:w="12240" w:h="15840" w:code="1"/>
          <w:pgMar w:top="720" w:right="1440" w:bottom="720" w:left="1440" w:header="720" w:footer="720" w:gutter="0"/>
          <w:cols w:space="720"/>
          <w:docGrid w:linePitch="360"/>
        </w:sectPr>
      </w:pPr>
    </w:p>
    <w:p w14:paraId="078EA495" w14:textId="77777777" w:rsidR="004E103E" w:rsidRPr="004E103E" w:rsidRDefault="004E103E" w:rsidP="004E103E"/>
    <w:p w14:paraId="064C96F7" w14:textId="77777777" w:rsidR="004E103E" w:rsidRPr="004E103E" w:rsidRDefault="004E103E" w:rsidP="004E103E"/>
    <w:p w14:paraId="43482300" w14:textId="77777777" w:rsidR="004E103E" w:rsidRPr="004E103E" w:rsidRDefault="004E103E" w:rsidP="004E103E"/>
    <w:p w14:paraId="4173835A" w14:textId="77777777" w:rsidR="004E103E" w:rsidRPr="004E103E" w:rsidRDefault="004E103E" w:rsidP="004E103E"/>
    <w:p w14:paraId="0782F10F" w14:textId="77777777" w:rsidR="004E103E" w:rsidRDefault="004E103E" w:rsidP="004E103E"/>
    <w:p w14:paraId="45668C5D" w14:textId="77777777" w:rsidR="004E103E" w:rsidRDefault="004E103E" w:rsidP="004E103E">
      <w:pPr>
        <w:tabs>
          <w:tab w:val="left" w:pos="2442"/>
        </w:tabs>
      </w:pPr>
      <w:r>
        <w:tab/>
      </w:r>
    </w:p>
    <w:p w14:paraId="0A23A34E" w14:textId="77777777" w:rsidR="00D701F5" w:rsidRPr="004E103E" w:rsidRDefault="004E103E" w:rsidP="004E103E">
      <w:pPr>
        <w:tabs>
          <w:tab w:val="left" w:pos="2442"/>
        </w:tabs>
        <w:sectPr w:rsidR="00D701F5" w:rsidRPr="004E103E" w:rsidSect="00C82FB3">
          <w:footnotePr>
            <w:pos w:val="beneathText"/>
          </w:footnotePr>
          <w:type w:val="continuous"/>
          <w:pgSz w:w="12240" w:h="15840" w:code="1"/>
          <w:pgMar w:top="720" w:right="1440" w:bottom="720" w:left="1440" w:header="720" w:footer="720" w:gutter="0"/>
          <w:cols w:space="720"/>
          <w:docGrid w:linePitch="360"/>
        </w:sectPr>
      </w:pPr>
      <w:r>
        <w:tab/>
      </w:r>
    </w:p>
    <w:p w14:paraId="143CA0CF" w14:textId="77777777" w:rsidR="00CE151B" w:rsidRPr="00F05E90" w:rsidRDefault="00551FB6" w:rsidP="00CE151B">
      <w:pPr>
        <w:pStyle w:val="Heading1"/>
      </w:pPr>
      <w:bookmarkStart w:id="10" w:name="BeginAncillaryGuidelines"/>
      <w:bookmarkStart w:id="11" w:name="GuidelineNoteA0001"/>
      <w:bookmarkEnd w:id="10"/>
      <w:r>
        <w:rPr>
          <w:szCs w:val="16"/>
        </w:rPr>
        <w:lastRenderedPageBreak/>
        <w:t>ANCILLARY GUIDELINE A1, NERVE BLOCKS</w:t>
      </w:r>
      <w:bookmarkEnd w:id="11"/>
    </w:p>
    <w:p w14:paraId="74F1E4E3" w14:textId="77777777" w:rsidR="00CE151B" w:rsidRPr="00E658E1" w:rsidRDefault="00CE151B" w:rsidP="002F1CB4">
      <w:pPr>
        <w:pStyle w:val="HSCOL1"/>
        <w:spacing w:after="320"/>
      </w:pPr>
      <w:r w:rsidRPr="00CE151B">
        <w:rPr>
          <w:szCs w:val="16"/>
        </w:rPr>
        <w:t>The Health Evidence Review Commission intends that single injection and continuous nerve blocks (CPT 64400-64</w:t>
      </w:r>
      <w:r w:rsidR="00C23E76">
        <w:rPr>
          <w:szCs w:val="16"/>
        </w:rPr>
        <w:t>4</w:t>
      </w:r>
      <w:r w:rsidRPr="00CE151B">
        <w:rPr>
          <w:szCs w:val="16"/>
        </w:rPr>
        <w:t>50</w:t>
      </w:r>
      <w:r w:rsidR="00590598">
        <w:rPr>
          <w:szCs w:val="16"/>
        </w:rPr>
        <w:t>, 64461-64463</w:t>
      </w:r>
      <w:r w:rsidR="0042122D">
        <w:rPr>
          <w:szCs w:val="16"/>
        </w:rPr>
        <w:t>, 64505-64530</w:t>
      </w:r>
      <w:r w:rsidRPr="00CE151B">
        <w:rPr>
          <w:szCs w:val="16"/>
        </w:rPr>
        <w:t>) should be covered services if they are required for successful completion of perioperative pain control for, or post-operative recovery from a covered operative procedure when the diagnosis requiring the operative procedure is also covered. Additionally, nerve blocks, are covered services for patients hospitalized with trauma, cancer, or intractable pain conditions, if the underlying condition is a covered diagnosis.</w:t>
      </w:r>
    </w:p>
    <w:p w14:paraId="7EE6C170" w14:textId="77777777" w:rsidR="0074248A" w:rsidRPr="00E658E1" w:rsidRDefault="00551FB6" w:rsidP="0074248A">
      <w:pPr>
        <w:pStyle w:val="Heading1"/>
      </w:pPr>
      <w:bookmarkStart w:id="12" w:name="GuidelineNoteA0002"/>
      <w:r>
        <w:t>ANCILLARY GUIDELINE A2, SELF-MONITORING OF BLOOD GLUCOSE IN DIABETES</w:t>
      </w:r>
      <w:bookmarkEnd w:id="12"/>
    </w:p>
    <w:p w14:paraId="7597D1F5" w14:textId="77777777" w:rsidR="0074248A" w:rsidRDefault="0074248A" w:rsidP="0074248A">
      <w:pPr>
        <w:pStyle w:val="HSCNormal"/>
      </w:pPr>
      <w:r>
        <w:t>For patients with type 1 diabetes and those with type 2 diabetes using multiple daily insulin injections, home blood glucose monitors and related diabetic supplies are covered.</w:t>
      </w:r>
    </w:p>
    <w:p w14:paraId="5C5E8FF9" w14:textId="77777777" w:rsidR="0074248A" w:rsidRDefault="0074248A" w:rsidP="0074248A">
      <w:pPr>
        <w:pStyle w:val="HSCNormal"/>
      </w:pPr>
    </w:p>
    <w:p w14:paraId="32C639EB" w14:textId="77777777" w:rsidR="0074248A" w:rsidRDefault="0074248A" w:rsidP="0074248A">
      <w:pPr>
        <w:pStyle w:val="HSCNormal"/>
      </w:pPr>
      <w:r>
        <w:t>For patients with type 2 diabetes not requiring multiple daily insulin injections, 50 test strips and related supplies are covered at the time of diagnosis. For those who require diabetic medication that may result in hypoglycemia, up to 50 test strips per 90 days are covered. If there is an acute change in glycemic control or active diabetic medication adjustment, an additional 50 strips are covered.</w:t>
      </w:r>
    </w:p>
    <w:p w14:paraId="79A8CCE0" w14:textId="77777777" w:rsidR="0074248A" w:rsidRDefault="0074248A" w:rsidP="0074248A">
      <w:pPr>
        <w:pStyle w:val="HSCNormal"/>
      </w:pPr>
    </w:p>
    <w:p w14:paraId="5BC8ABC7" w14:textId="77777777" w:rsidR="0074248A" w:rsidRDefault="0074248A" w:rsidP="0074248A">
      <w:pPr>
        <w:pStyle w:val="HSCOL1"/>
      </w:pPr>
      <w:r>
        <w:t>All diabetic patients who are prescribed diabetic test strips should have a structured education and feedback program for self-monitoring of blood glucose.</w:t>
      </w:r>
    </w:p>
    <w:p w14:paraId="3C72DB9E" w14:textId="77777777" w:rsidR="0074248A" w:rsidRDefault="0074248A" w:rsidP="0074248A">
      <w:pPr>
        <w:pStyle w:val="HSCOL1"/>
      </w:pPr>
    </w:p>
    <w:p w14:paraId="1D600C93" w14:textId="77777777" w:rsidR="0074248A" w:rsidRDefault="00D94BAA" w:rsidP="002F1CB4">
      <w:pPr>
        <w:pStyle w:val="HSCOL1"/>
        <w:spacing w:after="320"/>
        <w:rPr>
          <w:rStyle w:val="Hyperlink"/>
        </w:rPr>
      </w:pPr>
      <w:r>
        <w:t xml:space="preserve">The development of this guideline note was informed by a HERC </w:t>
      </w:r>
      <w:hyperlink r:id="rId16" w:history="1">
        <w:r w:rsidRPr="00616150">
          <w:rPr>
            <w:rStyle w:val="Hyperlink"/>
          </w:rPr>
          <w:t>coverage guidance</w:t>
        </w:r>
      </w:hyperlink>
      <w:r>
        <w:t xml:space="preserve">. See </w:t>
      </w:r>
      <w:hyperlink r:id="rId17" w:history="1">
        <w:r w:rsidR="00753716">
          <w:rPr>
            <w:rStyle w:val="Hyperlink"/>
          </w:rPr>
          <w:t>https://www.oregon.gov/oha/HPA/DSI-HERC/Pages/Evidence-based-Reports.aspx</w:t>
        </w:r>
      </w:hyperlink>
    </w:p>
    <w:p w14:paraId="08CF2485" w14:textId="77777777" w:rsidR="005605D8" w:rsidRPr="00E658E1" w:rsidRDefault="00551FB6" w:rsidP="005605D8">
      <w:pPr>
        <w:pStyle w:val="Heading1"/>
      </w:pPr>
      <w:bookmarkStart w:id="13" w:name="GuidelineNoteA0003"/>
      <w:r>
        <w:t>ANCILLARY GUIDELINE A3, IVC FILTERS FOR TRAUMA</w:t>
      </w:r>
      <w:bookmarkEnd w:id="13"/>
    </w:p>
    <w:p w14:paraId="0DB8AFE0" w14:textId="77777777" w:rsidR="005605D8" w:rsidRDefault="005605D8" w:rsidP="00E43DC0">
      <w:pPr>
        <w:pStyle w:val="HSCOL1"/>
      </w:pPr>
      <w:r w:rsidRPr="005605D8">
        <w:t>It is the intent of the Commission that inferior vena cava (IVC) filter placement (CPT 37191) and subsequent repositioning and removal (CPT 37192, 37193) are covered when medically indicated for hospitalized patients with severe trauma resulting in prolonged hospitalization.</w:t>
      </w:r>
    </w:p>
    <w:p w14:paraId="013FE8A4" w14:textId="77777777" w:rsidR="00E43DC0" w:rsidRDefault="00E43DC0" w:rsidP="00E43DC0">
      <w:pPr>
        <w:pStyle w:val="HSCOL1"/>
      </w:pPr>
    </w:p>
    <w:p w14:paraId="0BCC7AE7" w14:textId="77777777" w:rsidR="00E43DC0" w:rsidRDefault="00D94BAA" w:rsidP="002F1CB4">
      <w:pPr>
        <w:pStyle w:val="HSCOL1"/>
        <w:spacing w:after="320"/>
      </w:pPr>
      <w:r w:rsidRPr="002D7266">
        <w:t xml:space="preserve">The development of this guideline note was informed by a HERC </w:t>
      </w:r>
      <w:hyperlink r:id="rId18" w:history="1">
        <w:r w:rsidRPr="00616150">
          <w:rPr>
            <w:rStyle w:val="Hyperlink"/>
          </w:rPr>
          <w:t>coverage guidance</w:t>
        </w:r>
      </w:hyperlink>
      <w:r w:rsidRPr="002D7266">
        <w:t xml:space="preserve">. See </w:t>
      </w:r>
      <w:hyperlink r:id="rId19" w:history="1">
        <w:r w:rsidR="00753716">
          <w:rPr>
            <w:rStyle w:val="Hyperlink"/>
          </w:rPr>
          <w:t>https://www.oregon.gov/oha/HPA/DSI-HERC/Pages/Evidence-based-Reports.aspx</w:t>
        </w:r>
      </w:hyperlink>
    </w:p>
    <w:p w14:paraId="3E93A08C" w14:textId="77777777" w:rsidR="00166FB2" w:rsidRDefault="00551FB6" w:rsidP="00166FB2">
      <w:pPr>
        <w:pStyle w:val="Heading1"/>
      </w:pPr>
      <w:bookmarkStart w:id="14" w:name="GuidelineNoteA0004"/>
      <w:r>
        <w:t>ANCILLARY GUIDELINE A4, SMOKING CESSATION AND ELECTIVE SURGICAL PROCEDURES</w:t>
      </w:r>
      <w:bookmarkEnd w:id="14"/>
    </w:p>
    <w:p w14:paraId="4082FBC8" w14:textId="77777777" w:rsidR="00CB5876" w:rsidRDefault="00CB5876" w:rsidP="004B463F">
      <w:pPr>
        <w:pStyle w:val="HSCOL1"/>
      </w:pPr>
      <w:r>
        <w:t xml:space="preserve">Surgical consultation </w:t>
      </w:r>
      <w:r w:rsidRPr="00CB5876">
        <w:t>is covered for patients who actively smoke and who are referred for surgical consultations; if elective surgery is recommended based on a consultation, the requirements of this guideline note apply.</w:t>
      </w:r>
    </w:p>
    <w:p w14:paraId="7C01EC70" w14:textId="77777777" w:rsidR="00CB5876" w:rsidRDefault="00CB5876" w:rsidP="004B463F">
      <w:pPr>
        <w:pStyle w:val="HSCOL1"/>
      </w:pPr>
    </w:p>
    <w:p w14:paraId="70D87B25" w14:textId="77777777" w:rsidR="004B463F" w:rsidRDefault="004B463F" w:rsidP="004B463F">
      <w:pPr>
        <w:pStyle w:val="HSCOL1"/>
      </w:pPr>
      <w:r>
        <w:t>Smoking cessation is required prior to elective surgical procedures for active tobacco users. Cessation is required for at least 4 weeks prior to the procedure and requires objective evidence of abstinence from smoking prior to the procedure.</w:t>
      </w:r>
    </w:p>
    <w:p w14:paraId="3BF94163" w14:textId="77777777" w:rsidR="004B463F" w:rsidRDefault="004B463F" w:rsidP="004B463F">
      <w:pPr>
        <w:pStyle w:val="HSCOL1"/>
      </w:pPr>
    </w:p>
    <w:p w14:paraId="644E520C" w14:textId="77777777" w:rsidR="004B463F" w:rsidRDefault="004B463F" w:rsidP="004B463F">
      <w:pPr>
        <w:pStyle w:val="HSCOL1"/>
      </w:pPr>
      <w:r>
        <w:t xml:space="preserve">Elective surgical procedures in this guideline are defined as surgical procedures which are flexible in their scheduling because they do not pose an imminent threat nor require immediate attention within 1 month. </w:t>
      </w:r>
      <w:r w:rsidR="00EC5AC9" w:rsidRPr="00EC5AC9">
        <w:t>Procedures for contraceptive/sterilization purposes, procedures targeted to active cancers (i.e. when a delay in the procedure could lead to cancer progression)</w:t>
      </w:r>
      <w:r w:rsidR="0065424D">
        <w:t xml:space="preserve">, </w:t>
      </w:r>
      <w:r w:rsidR="00EC5AC9" w:rsidRPr="00EC5AC9">
        <w:t>diagnostic procedures</w:t>
      </w:r>
      <w:r w:rsidR="0065424D">
        <w:t>, and bloodless surgery (e.g., cataract surgery)</w:t>
      </w:r>
      <w:r w:rsidR="00EC5AC9" w:rsidRPr="00EC5AC9">
        <w:t xml:space="preserve"> are not subject to the limitations in this guideline note.</w:t>
      </w:r>
      <w:r w:rsidR="0065424D">
        <w:t xml:space="preserve"> This guideline applies regardless of procedure location and anesthesia type.</w:t>
      </w:r>
    </w:p>
    <w:p w14:paraId="2BAE8375" w14:textId="77777777" w:rsidR="004B463F" w:rsidRDefault="004B463F" w:rsidP="004B463F">
      <w:pPr>
        <w:pStyle w:val="HSCOL1"/>
      </w:pPr>
    </w:p>
    <w:p w14:paraId="60F5E4F6" w14:textId="77777777" w:rsidR="004B463F" w:rsidRDefault="004B463F" w:rsidP="004B463F">
      <w:pPr>
        <w:pStyle w:val="HSCOL1"/>
      </w:pPr>
      <w:r>
        <w:t xml:space="preserve">The well-studied tests for confirmation of smoking cessation include cotinine levels and exhaled carbon monoxide testing. However, cotinine levels may be positive in nicotine replacement therapy (NRT) users, smokeless tobacco and e-cigarette users (which are not contraindications to elective surgery coverage). In patients using nicotine products aside from combustible cigarettes the following alternatives to urine cotinine to demonstrate smoking cessation may be considered: </w:t>
      </w:r>
    </w:p>
    <w:p w14:paraId="545D99D1" w14:textId="77777777" w:rsidR="004B463F" w:rsidRDefault="004B463F" w:rsidP="00A004B1">
      <w:pPr>
        <w:pStyle w:val="HSCOL1"/>
        <w:numPr>
          <w:ilvl w:val="0"/>
          <w:numId w:val="93"/>
        </w:numPr>
      </w:pPr>
      <w:r>
        <w:t>Exhaled carbon monoxide testing</w:t>
      </w:r>
    </w:p>
    <w:p w14:paraId="25E2C8B6" w14:textId="77777777" w:rsidR="004B463F" w:rsidRDefault="004B463F" w:rsidP="00A004B1">
      <w:pPr>
        <w:pStyle w:val="HSCOL1"/>
        <w:numPr>
          <w:ilvl w:val="0"/>
          <w:numId w:val="93"/>
        </w:numPr>
      </w:pPr>
      <w:r>
        <w:t>Anabasine or anatabine testing (NRT or vaping)</w:t>
      </w:r>
    </w:p>
    <w:p w14:paraId="083AA32C" w14:textId="77777777" w:rsidR="004B463F" w:rsidRDefault="004B463F" w:rsidP="004B463F">
      <w:pPr>
        <w:pStyle w:val="HSCOL1"/>
      </w:pPr>
    </w:p>
    <w:p w14:paraId="4C92732D" w14:textId="545BAE35" w:rsidR="00166FB2" w:rsidRDefault="00166FB2" w:rsidP="002F1CB4">
      <w:pPr>
        <w:pStyle w:val="HSCOL1"/>
        <w:spacing w:after="320"/>
      </w:pPr>
      <w:r>
        <w:t>Certain procedures, such as lung volume reduction surgery, bariatric surgery, erectile dysfunction surgery, and spinal fusion have 6 month tobacco abstinence requirements. See</w:t>
      </w:r>
      <w:r w:rsidR="00DF5613">
        <w:t xml:space="preserve"> </w:t>
      </w:r>
      <w:r w:rsidR="002F1CB4">
        <w:t>Guideline Notes 8,  100,  112 and  159</w:t>
      </w:r>
      <w:r w:rsidR="00C7308A">
        <w:t>.</w:t>
      </w:r>
    </w:p>
    <w:p w14:paraId="295954EC" w14:textId="77777777" w:rsidR="00A9260E" w:rsidRDefault="00A9260E" w:rsidP="00A9260E">
      <w:pPr>
        <w:pStyle w:val="Heading1"/>
      </w:pPr>
      <w:bookmarkStart w:id="15" w:name="GuidelineNoteA0005"/>
      <w:r>
        <w:t xml:space="preserve">ANCILLARY GUIDELINE A5, </w:t>
      </w:r>
      <w:r w:rsidRPr="00A9260E">
        <w:t>TELEHEALTH, TELECONSULTATIONS AND ONLINE/TELEPHONIC SERVICES</w:t>
      </w:r>
      <w:bookmarkEnd w:id="15"/>
    </w:p>
    <w:p w14:paraId="631BB7D3" w14:textId="77777777" w:rsidR="00403FAF" w:rsidRPr="00AA2E83" w:rsidRDefault="00403FAF" w:rsidP="00403FAF">
      <w:pPr>
        <w:pStyle w:val="HSCNormal"/>
        <w:rPr>
          <w:rFonts w:cs="Arial"/>
          <w:szCs w:val="16"/>
        </w:rPr>
      </w:pPr>
      <w:r w:rsidRPr="00AA2E83">
        <w:rPr>
          <w:rFonts w:cs="Arial"/>
          <w:szCs w:val="16"/>
        </w:rPr>
        <w:t xml:space="preserve">Telehealth services include a variety of health services provided by synchronous or asynchronous electronic communications, including secure electronic health portal, audio, or audio and video </w:t>
      </w:r>
      <w:r w:rsidR="003A71DA">
        <w:rPr>
          <w:rFonts w:cs="Arial"/>
          <w:szCs w:val="16"/>
        </w:rPr>
        <w:t>and clinician-to-clinician virtual consultations</w:t>
      </w:r>
      <w:r w:rsidRPr="00AA2E83">
        <w:rPr>
          <w:rFonts w:cs="Arial"/>
          <w:szCs w:val="16"/>
        </w:rPr>
        <w:t xml:space="preserve">. </w:t>
      </w:r>
    </w:p>
    <w:p w14:paraId="39680E8B" w14:textId="77777777" w:rsidR="00403FAF" w:rsidRPr="00AA2E83" w:rsidRDefault="00403FAF" w:rsidP="00403FAF">
      <w:pPr>
        <w:pStyle w:val="HSCNormal"/>
        <w:rPr>
          <w:rFonts w:cs="Arial"/>
          <w:szCs w:val="16"/>
        </w:rPr>
      </w:pPr>
    </w:p>
    <w:p w14:paraId="6802ABC2" w14:textId="77777777" w:rsidR="00403FAF" w:rsidRPr="00AA2E83" w:rsidRDefault="00403FAF" w:rsidP="00403FAF">
      <w:pPr>
        <w:pStyle w:val="HSCNormal"/>
        <w:rPr>
          <w:rFonts w:cs="Arial"/>
          <w:b/>
          <w:bCs/>
          <w:i/>
          <w:iCs/>
          <w:szCs w:val="16"/>
        </w:rPr>
      </w:pPr>
      <w:r w:rsidRPr="00AA2E83">
        <w:rPr>
          <w:rFonts w:cs="Arial"/>
          <w:b/>
          <w:bCs/>
          <w:i/>
          <w:iCs/>
          <w:szCs w:val="16"/>
        </w:rPr>
        <w:t>Criteria for coverage</w:t>
      </w:r>
    </w:p>
    <w:p w14:paraId="49841355" w14:textId="77777777" w:rsidR="00403FAF" w:rsidRPr="00AA2E83" w:rsidRDefault="00403FAF" w:rsidP="00403FAF">
      <w:pPr>
        <w:pStyle w:val="HSCNormal"/>
        <w:rPr>
          <w:rFonts w:cs="Arial"/>
          <w:szCs w:val="16"/>
        </w:rPr>
      </w:pPr>
    </w:p>
    <w:p w14:paraId="6AE68642" w14:textId="77777777" w:rsidR="00403FAF" w:rsidRPr="00AA2E83" w:rsidRDefault="00403FAF" w:rsidP="00403FAF">
      <w:pPr>
        <w:pStyle w:val="HSCNormal"/>
        <w:rPr>
          <w:rFonts w:cs="Arial"/>
          <w:szCs w:val="16"/>
        </w:rPr>
      </w:pPr>
      <w:r w:rsidRPr="00AA2E83">
        <w:rPr>
          <w:rFonts w:cs="Arial"/>
          <w:szCs w:val="16"/>
        </w:rPr>
        <w:t>The clinical value of the telehealth service delivered must reasonably approximate the clinical value of the equivalent services delivered in-person.</w:t>
      </w:r>
    </w:p>
    <w:p w14:paraId="28B97EC6" w14:textId="77777777" w:rsidR="00403FAF" w:rsidRPr="00AA2E83" w:rsidRDefault="00403FAF" w:rsidP="00403FAF">
      <w:pPr>
        <w:pStyle w:val="HSCNormal"/>
        <w:rPr>
          <w:rFonts w:cs="Arial"/>
          <w:szCs w:val="16"/>
        </w:rPr>
      </w:pPr>
    </w:p>
    <w:p w14:paraId="6F4141E0" w14:textId="77777777" w:rsidR="00403FAF" w:rsidRPr="00AA2E83" w:rsidRDefault="00403FAF" w:rsidP="003A71DA">
      <w:pPr>
        <w:pStyle w:val="HSCNormal"/>
        <w:rPr>
          <w:rFonts w:cs="Arial"/>
          <w:szCs w:val="16"/>
        </w:rPr>
      </w:pPr>
      <w:r w:rsidRPr="00AA2E83">
        <w:rPr>
          <w:rFonts w:cs="Arial"/>
          <w:szCs w:val="16"/>
        </w:rPr>
        <w:t xml:space="preserve">Coverage of telehealth services requires the same level of documentation, medical necessity, and coverage determinations as in-person visits. </w:t>
      </w:r>
    </w:p>
    <w:p w14:paraId="3589274F" w14:textId="77777777" w:rsidR="00403FAF" w:rsidRPr="00AA2E83" w:rsidRDefault="00403FAF" w:rsidP="00403FAF">
      <w:pPr>
        <w:pStyle w:val="HSCNormal"/>
        <w:rPr>
          <w:rFonts w:cs="Arial"/>
          <w:szCs w:val="16"/>
        </w:rPr>
      </w:pPr>
    </w:p>
    <w:p w14:paraId="69B5E221" w14:textId="77777777" w:rsidR="00403FAF" w:rsidRPr="00AA2E83" w:rsidRDefault="00403FAF" w:rsidP="00403FAF">
      <w:pPr>
        <w:pStyle w:val="HSCNormal"/>
        <w:rPr>
          <w:rFonts w:cs="Arial"/>
          <w:szCs w:val="16"/>
        </w:rPr>
      </w:pPr>
      <w:r w:rsidRPr="00AA2E83">
        <w:rPr>
          <w:rFonts w:cs="Arial"/>
          <w:szCs w:val="16"/>
        </w:rPr>
        <w:t xml:space="preserve">Examples of </w:t>
      </w:r>
      <w:r w:rsidR="003A71DA">
        <w:rPr>
          <w:rFonts w:cs="Arial"/>
          <w:szCs w:val="16"/>
        </w:rPr>
        <w:t xml:space="preserve">covered </w:t>
      </w:r>
      <w:r w:rsidRPr="00AA2E83">
        <w:rPr>
          <w:rFonts w:cs="Arial"/>
          <w:szCs w:val="16"/>
        </w:rPr>
        <w:t xml:space="preserve">telephone or online services include but are not limited to: </w:t>
      </w:r>
    </w:p>
    <w:p w14:paraId="309D5E5A" w14:textId="77777777" w:rsidR="003D6273" w:rsidRDefault="003D6273" w:rsidP="003D6273">
      <w:pPr>
        <w:pStyle w:val="Heading1Nobk"/>
        <w:keepNext/>
        <w:spacing w:after="100"/>
      </w:pPr>
      <w:r>
        <w:lastRenderedPageBreak/>
        <w:t>ANCILLARY GUIDELINE A5, TELEHEALTH, TELECONSULTATIONS AND ONLINE/TELEPHONIC SERVICES (CONT'D)</w:t>
      </w:r>
    </w:p>
    <w:p w14:paraId="01B1036E" w14:textId="01979E37" w:rsidR="00403FAF" w:rsidRPr="00AA2E83" w:rsidRDefault="00403FAF" w:rsidP="003D6273">
      <w:pPr>
        <w:pStyle w:val="HSCNormal"/>
        <w:keepLines/>
        <w:numPr>
          <w:ilvl w:val="0"/>
          <w:numId w:val="160"/>
        </w:numPr>
        <w:rPr>
          <w:rFonts w:cs="Arial"/>
          <w:szCs w:val="16"/>
        </w:rPr>
      </w:pPr>
      <w:r w:rsidRPr="00AA2E83">
        <w:rPr>
          <w:rFonts w:cs="Arial"/>
          <w:szCs w:val="16"/>
        </w:rPr>
        <w:t>Extended counseling when person-to-person contact would involve an unwise delay or exposure to infectious disease.</w:t>
      </w:r>
    </w:p>
    <w:p w14:paraId="7EDD349A" w14:textId="77777777" w:rsidR="00403FAF" w:rsidRPr="00AA2E83" w:rsidRDefault="00403FAF" w:rsidP="00317862">
      <w:pPr>
        <w:pStyle w:val="HSCNormal"/>
        <w:numPr>
          <w:ilvl w:val="0"/>
          <w:numId w:val="160"/>
        </w:numPr>
        <w:rPr>
          <w:rFonts w:cs="Arial"/>
          <w:szCs w:val="16"/>
        </w:rPr>
      </w:pPr>
      <w:r w:rsidRPr="00AA2E83">
        <w:rPr>
          <w:rFonts w:cs="Arial"/>
          <w:szCs w:val="16"/>
        </w:rPr>
        <w:t xml:space="preserve">Treatment of relapses that require significant investment of provider time and judgment. </w:t>
      </w:r>
    </w:p>
    <w:p w14:paraId="0737E725" w14:textId="77777777" w:rsidR="00403FAF" w:rsidRPr="00AA2E83" w:rsidRDefault="00403FAF" w:rsidP="00317862">
      <w:pPr>
        <w:pStyle w:val="HSCNormal"/>
        <w:numPr>
          <w:ilvl w:val="0"/>
          <w:numId w:val="160"/>
        </w:numPr>
        <w:rPr>
          <w:rFonts w:cs="Arial"/>
          <w:szCs w:val="16"/>
        </w:rPr>
      </w:pPr>
      <w:r w:rsidRPr="00AA2E83">
        <w:rPr>
          <w:rFonts w:cs="Arial"/>
          <w:szCs w:val="16"/>
        </w:rPr>
        <w:t xml:space="preserve">Counseling and education for patients with complex chronic conditions. </w:t>
      </w:r>
    </w:p>
    <w:p w14:paraId="06AB2FEA" w14:textId="77777777" w:rsidR="00403FAF" w:rsidRPr="00AA2E83" w:rsidRDefault="00403FAF" w:rsidP="00403FAF">
      <w:pPr>
        <w:pStyle w:val="HSCNormal"/>
        <w:rPr>
          <w:rFonts w:cs="Arial"/>
          <w:szCs w:val="16"/>
        </w:rPr>
      </w:pPr>
    </w:p>
    <w:p w14:paraId="7059E3B2" w14:textId="77777777" w:rsidR="00403FAF" w:rsidRPr="00AA2E83" w:rsidRDefault="00403FAF" w:rsidP="00403FAF">
      <w:pPr>
        <w:pStyle w:val="HSCNormal"/>
        <w:rPr>
          <w:rFonts w:cs="Arial"/>
          <w:szCs w:val="16"/>
        </w:rPr>
      </w:pPr>
      <w:r w:rsidRPr="00AA2E83">
        <w:rPr>
          <w:rFonts w:cs="Arial"/>
          <w:szCs w:val="16"/>
        </w:rPr>
        <w:t xml:space="preserve">Examples of </w:t>
      </w:r>
      <w:r w:rsidR="003A71DA">
        <w:rPr>
          <w:rFonts w:cs="Arial"/>
          <w:szCs w:val="16"/>
        </w:rPr>
        <w:t>non-covered</w:t>
      </w:r>
      <w:r w:rsidRPr="00AA2E83">
        <w:rPr>
          <w:rFonts w:cs="Arial"/>
          <w:szCs w:val="16"/>
        </w:rPr>
        <w:t xml:space="preserve"> telehealth services include but are not limited to: </w:t>
      </w:r>
    </w:p>
    <w:p w14:paraId="43810CA4" w14:textId="77777777" w:rsidR="00403FAF" w:rsidRPr="00AA2E83" w:rsidRDefault="00403FAF" w:rsidP="00317862">
      <w:pPr>
        <w:pStyle w:val="HSCNormal"/>
        <w:numPr>
          <w:ilvl w:val="0"/>
          <w:numId w:val="159"/>
        </w:numPr>
        <w:rPr>
          <w:rFonts w:cs="Arial"/>
          <w:szCs w:val="16"/>
        </w:rPr>
      </w:pPr>
      <w:r w:rsidRPr="00AA2E83">
        <w:rPr>
          <w:rFonts w:cs="Arial"/>
          <w:szCs w:val="16"/>
        </w:rPr>
        <w:t xml:space="preserve">Prescription renewal. </w:t>
      </w:r>
    </w:p>
    <w:p w14:paraId="48CEB57C" w14:textId="77777777" w:rsidR="00403FAF" w:rsidRPr="00AA2E83" w:rsidRDefault="00403FAF" w:rsidP="00317862">
      <w:pPr>
        <w:pStyle w:val="HSCNormal"/>
        <w:numPr>
          <w:ilvl w:val="0"/>
          <w:numId w:val="159"/>
        </w:numPr>
        <w:rPr>
          <w:rFonts w:cs="Arial"/>
          <w:szCs w:val="16"/>
        </w:rPr>
      </w:pPr>
      <w:r w:rsidRPr="00AA2E83">
        <w:rPr>
          <w:rFonts w:cs="Arial"/>
          <w:szCs w:val="16"/>
        </w:rPr>
        <w:t xml:space="preserve">Scheduling a test. </w:t>
      </w:r>
    </w:p>
    <w:p w14:paraId="3D1541F2" w14:textId="77777777" w:rsidR="00403FAF" w:rsidRPr="00AA2E83" w:rsidRDefault="00403FAF" w:rsidP="00317862">
      <w:pPr>
        <w:pStyle w:val="HSCNormal"/>
        <w:numPr>
          <w:ilvl w:val="0"/>
          <w:numId w:val="159"/>
        </w:numPr>
        <w:rPr>
          <w:rFonts w:cs="Arial"/>
          <w:szCs w:val="16"/>
        </w:rPr>
      </w:pPr>
      <w:r w:rsidRPr="00AA2E83">
        <w:rPr>
          <w:rFonts w:cs="Arial"/>
          <w:szCs w:val="16"/>
        </w:rPr>
        <w:t xml:space="preserve">Reporting normal test results. </w:t>
      </w:r>
    </w:p>
    <w:p w14:paraId="738FA9F7" w14:textId="77777777" w:rsidR="00403FAF" w:rsidRPr="00AA2E83" w:rsidRDefault="00403FAF" w:rsidP="00317862">
      <w:pPr>
        <w:pStyle w:val="HSCNormal"/>
        <w:numPr>
          <w:ilvl w:val="0"/>
          <w:numId w:val="159"/>
        </w:numPr>
        <w:rPr>
          <w:rFonts w:cs="Arial"/>
          <w:szCs w:val="16"/>
        </w:rPr>
      </w:pPr>
      <w:r w:rsidRPr="00AA2E83">
        <w:rPr>
          <w:rFonts w:cs="Arial"/>
          <w:szCs w:val="16"/>
        </w:rPr>
        <w:t xml:space="preserve">Requesting a referral. </w:t>
      </w:r>
    </w:p>
    <w:p w14:paraId="69786CC0" w14:textId="77777777" w:rsidR="00403FAF" w:rsidRPr="00AA2E83" w:rsidRDefault="00403FAF" w:rsidP="00317862">
      <w:pPr>
        <w:pStyle w:val="HSCNormal"/>
        <w:numPr>
          <w:ilvl w:val="0"/>
          <w:numId w:val="159"/>
        </w:numPr>
        <w:rPr>
          <w:rFonts w:cs="Arial"/>
          <w:szCs w:val="16"/>
        </w:rPr>
      </w:pPr>
      <w:r w:rsidRPr="00AA2E83">
        <w:rPr>
          <w:rFonts w:cs="Arial"/>
          <w:szCs w:val="16"/>
        </w:rPr>
        <w:t xml:space="preserve">Services which are part of care plan oversight or anticoagulation management (CPT codes 99339-99340, 99374-99380 or 99363-99364). </w:t>
      </w:r>
    </w:p>
    <w:p w14:paraId="4BF1040D" w14:textId="77777777" w:rsidR="00403FAF" w:rsidRPr="00AA2E83" w:rsidRDefault="00403FAF" w:rsidP="00317862">
      <w:pPr>
        <w:pStyle w:val="HSCNormal"/>
        <w:numPr>
          <w:ilvl w:val="0"/>
          <w:numId w:val="159"/>
        </w:numPr>
        <w:rPr>
          <w:rFonts w:cs="Arial"/>
          <w:szCs w:val="16"/>
        </w:rPr>
      </w:pPr>
      <w:r w:rsidRPr="00AA2E83">
        <w:rPr>
          <w:rFonts w:cs="Arial"/>
          <w:szCs w:val="16"/>
        </w:rPr>
        <w:t>Services which relate to or take place within the postoperative period of a procedure provided by the physician are not separately covered. (Such a service is considered part of the procedure and is not be billed separately.)</w:t>
      </w:r>
    </w:p>
    <w:p w14:paraId="78353BB0" w14:textId="77777777" w:rsidR="00403FAF" w:rsidRPr="00AA2E83" w:rsidRDefault="00403FAF" w:rsidP="00403FAF">
      <w:pPr>
        <w:pStyle w:val="HSCNormal"/>
        <w:rPr>
          <w:rFonts w:cs="Arial"/>
          <w:szCs w:val="16"/>
        </w:rPr>
      </w:pPr>
    </w:p>
    <w:p w14:paraId="2D3FCE64" w14:textId="77777777" w:rsidR="00403FAF" w:rsidRPr="00AA2E83" w:rsidRDefault="00403FAF" w:rsidP="00403FAF">
      <w:pPr>
        <w:pStyle w:val="HSCNormal"/>
        <w:rPr>
          <w:rFonts w:cs="Arial"/>
          <w:szCs w:val="16"/>
        </w:rPr>
      </w:pPr>
      <w:r w:rsidRPr="00AA2E83">
        <w:rPr>
          <w:rFonts w:cs="Arial"/>
          <w:szCs w:val="16"/>
        </w:rPr>
        <w:t>Codes eligible for telehealth delivery include 90785, 90791, 90792, 90832-90834, 90836, 90837-90840, 90846, 90847, 90951, 90952, 90954, 90955, 90957, 90958, 90960, 90961, 90963, 90964-90970, 96116, 96156-96171, 96160, 96161, 97802-97804, 99201-99205, 99211-99215, 99231-99233, 99307-99310, 99354-99357, 99406-99407, 99495-99498, G0108-G0109, G0270, G0296, G0396, G0397, G0406-G0408, G0420, G0421, G0425-G0427, G0438-G0439, G0442-G0447, G0459, G0506, G0508, G0509, G0513, G0514, G2086-G2088. Additional codes are covered when otherwise appropriate according to this guideline note and other applicable coverage criteria.</w:t>
      </w:r>
    </w:p>
    <w:p w14:paraId="03DDAB1F" w14:textId="77777777" w:rsidR="00403FAF" w:rsidRPr="00AA2E83" w:rsidRDefault="00403FAF" w:rsidP="00403FAF">
      <w:pPr>
        <w:pStyle w:val="HSCNormal"/>
        <w:rPr>
          <w:rFonts w:cs="Arial"/>
          <w:szCs w:val="16"/>
        </w:rPr>
      </w:pPr>
    </w:p>
    <w:p w14:paraId="69FA811A" w14:textId="77777777" w:rsidR="00403FAF" w:rsidRPr="00AA2E83" w:rsidRDefault="00403FAF" w:rsidP="00403FAF">
      <w:pPr>
        <w:pStyle w:val="HSCNormal"/>
        <w:rPr>
          <w:rFonts w:cs="Arial"/>
          <w:szCs w:val="16"/>
        </w:rPr>
      </w:pPr>
      <w:r w:rsidRPr="00AA2E83">
        <w:rPr>
          <w:rFonts w:cs="Arial"/>
          <w:szCs w:val="16"/>
        </w:rPr>
        <w:t>The originating site code Q3014 is covered only when the patient is present in an appropriate health care setting and receiving services from a provider in another location.</w:t>
      </w:r>
    </w:p>
    <w:p w14:paraId="4A37AF2A" w14:textId="77777777" w:rsidR="00403FAF" w:rsidRPr="00AA2E83" w:rsidRDefault="00403FAF" w:rsidP="00403FAF">
      <w:pPr>
        <w:pStyle w:val="HSCNormal"/>
        <w:rPr>
          <w:rFonts w:cs="Arial"/>
          <w:szCs w:val="16"/>
        </w:rPr>
      </w:pPr>
    </w:p>
    <w:p w14:paraId="5547CD9A" w14:textId="77777777" w:rsidR="00403FAF" w:rsidRDefault="00403FAF" w:rsidP="00403FAF">
      <w:pPr>
        <w:pStyle w:val="HSCNormal"/>
        <w:rPr>
          <w:rFonts w:cs="Arial"/>
          <w:b/>
          <w:i/>
          <w:iCs/>
          <w:szCs w:val="16"/>
        </w:rPr>
      </w:pPr>
      <w:r w:rsidRPr="00AA2E83">
        <w:rPr>
          <w:rFonts w:cs="Arial"/>
          <w:b/>
          <w:i/>
          <w:iCs/>
          <w:szCs w:val="16"/>
        </w:rPr>
        <w:t>Clinician to Patient Services billed using specified codes indicating telephone or online service delivery</w:t>
      </w:r>
    </w:p>
    <w:p w14:paraId="3EA763A3" w14:textId="77777777" w:rsidR="00403FAF" w:rsidRPr="00B72708" w:rsidRDefault="00403FAF" w:rsidP="00403FAF">
      <w:pPr>
        <w:pStyle w:val="HSCNormal"/>
        <w:rPr>
          <w:rFonts w:cs="Arial"/>
          <w:szCs w:val="16"/>
        </w:rPr>
      </w:pPr>
    </w:p>
    <w:p w14:paraId="36A64420" w14:textId="77777777" w:rsidR="00403FAF" w:rsidRPr="00AA2E83" w:rsidRDefault="003A71DA" w:rsidP="00403FAF">
      <w:pPr>
        <w:pStyle w:val="HSCNormal"/>
        <w:rPr>
          <w:rFonts w:cs="Arial"/>
          <w:szCs w:val="16"/>
        </w:rPr>
      </w:pPr>
      <w:r>
        <w:rPr>
          <w:rFonts w:cs="Arial"/>
          <w:szCs w:val="16"/>
        </w:rPr>
        <w:t>Covered t</w:t>
      </w:r>
      <w:r w:rsidR="00403FAF" w:rsidRPr="00AA2E83">
        <w:rPr>
          <w:rFonts w:cs="Arial"/>
          <w:szCs w:val="16"/>
        </w:rPr>
        <w:t>elephonic and online services includ</w:t>
      </w:r>
      <w:r>
        <w:rPr>
          <w:rFonts w:cs="Arial"/>
          <w:szCs w:val="16"/>
        </w:rPr>
        <w:t>e</w:t>
      </w:r>
      <w:r w:rsidR="00403FAF" w:rsidRPr="00AA2E83">
        <w:rPr>
          <w:rFonts w:cs="Arial"/>
          <w:szCs w:val="16"/>
        </w:rPr>
        <w:t xml:space="preserve"> services related to </w:t>
      </w:r>
      <w:r>
        <w:rPr>
          <w:rFonts w:cs="Arial"/>
          <w:szCs w:val="16"/>
        </w:rPr>
        <w:t xml:space="preserve">evaluation, assessment and management as well as other technology-based services </w:t>
      </w:r>
      <w:r w:rsidR="00403FAF" w:rsidRPr="00AA2E83">
        <w:rPr>
          <w:rFonts w:cs="Arial"/>
          <w:szCs w:val="16"/>
        </w:rPr>
        <w:t>(CPT 98966-98968, 99441-99443, 99421-99423, 98970-98972, G2012, G2061-G2063</w:t>
      </w:r>
      <w:r w:rsidR="00C22534">
        <w:rPr>
          <w:rFonts w:cs="Arial"/>
          <w:szCs w:val="16"/>
        </w:rPr>
        <w:t>, G2251-G2252</w:t>
      </w:r>
      <w:r w:rsidR="00403FAF" w:rsidRPr="00AA2E83">
        <w:rPr>
          <w:rFonts w:cs="Arial"/>
          <w:szCs w:val="16"/>
        </w:rPr>
        <w:t>).</w:t>
      </w:r>
    </w:p>
    <w:p w14:paraId="23904649" w14:textId="77777777" w:rsidR="00403FAF" w:rsidRPr="00AA2E83" w:rsidRDefault="00403FAF" w:rsidP="00403FAF">
      <w:pPr>
        <w:pStyle w:val="HSCNormal"/>
        <w:rPr>
          <w:rFonts w:cs="Arial"/>
          <w:szCs w:val="16"/>
        </w:rPr>
      </w:pPr>
    </w:p>
    <w:p w14:paraId="70E51D02" w14:textId="77777777" w:rsidR="00403FAF" w:rsidRPr="00AA2E83" w:rsidRDefault="00403FAF" w:rsidP="00403FAF">
      <w:pPr>
        <w:pStyle w:val="HSCNormal"/>
        <w:rPr>
          <w:rFonts w:cs="Arial"/>
          <w:szCs w:val="16"/>
        </w:rPr>
      </w:pPr>
      <w:r w:rsidRPr="00AA2E83">
        <w:rPr>
          <w:rFonts w:cs="Arial"/>
          <w:szCs w:val="16"/>
        </w:rPr>
        <w:t xml:space="preserve">Covered telephone and online services billed using these codes do not include either of the following: </w:t>
      </w:r>
    </w:p>
    <w:p w14:paraId="2096C24D" w14:textId="77777777" w:rsidR="00403FAF" w:rsidRPr="00AA2E83" w:rsidRDefault="00403FAF" w:rsidP="00317862">
      <w:pPr>
        <w:pStyle w:val="HSCNormal"/>
        <w:numPr>
          <w:ilvl w:val="0"/>
          <w:numId w:val="158"/>
        </w:numPr>
        <w:rPr>
          <w:rFonts w:cs="Arial"/>
          <w:szCs w:val="16"/>
        </w:rPr>
      </w:pPr>
      <w:r w:rsidRPr="00AA2E83">
        <w:rPr>
          <w:rFonts w:cs="Arial"/>
          <w:szCs w:val="16"/>
        </w:rPr>
        <w:t xml:space="preserve">Services related to a service performed and billed by the physician or qualified health professional within the previous seven days, regardless of whether it is the result of patient-initiated or physician-requested follow-up. </w:t>
      </w:r>
    </w:p>
    <w:p w14:paraId="52A8BF17" w14:textId="77777777" w:rsidR="00403FAF" w:rsidRPr="00AA2E83" w:rsidRDefault="00403FAF" w:rsidP="00317862">
      <w:pPr>
        <w:pStyle w:val="HSCNormal"/>
        <w:numPr>
          <w:ilvl w:val="0"/>
          <w:numId w:val="158"/>
        </w:numPr>
        <w:rPr>
          <w:rFonts w:cs="Arial"/>
          <w:szCs w:val="16"/>
        </w:rPr>
      </w:pPr>
      <w:r w:rsidRPr="00AA2E83">
        <w:rPr>
          <w:rFonts w:cs="Arial"/>
          <w:szCs w:val="16"/>
        </w:rPr>
        <w:t>Services which result in the patient being seen within 24 hours or the next available appointment.</w:t>
      </w:r>
    </w:p>
    <w:p w14:paraId="2EB7BB42" w14:textId="77777777" w:rsidR="00403FAF" w:rsidRPr="00AA2E83" w:rsidRDefault="00403FAF" w:rsidP="00403FAF">
      <w:pPr>
        <w:pStyle w:val="HSCNormal"/>
        <w:rPr>
          <w:rFonts w:cs="Arial"/>
          <w:szCs w:val="16"/>
        </w:rPr>
      </w:pPr>
    </w:p>
    <w:p w14:paraId="5997AE03" w14:textId="77777777" w:rsidR="00403FAF" w:rsidRPr="00AA2E83" w:rsidRDefault="00403FAF" w:rsidP="00403FAF">
      <w:pPr>
        <w:pStyle w:val="HSCNormal"/>
        <w:rPr>
          <w:rFonts w:cs="Arial"/>
          <w:b/>
          <w:i/>
          <w:iCs/>
          <w:szCs w:val="16"/>
        </w:rPr>
      </w:pPr>
      <w:r w:rsidRPr="00AA2E83">
        <w:rPr>
          <w:rFonts w:cs="Arial"/>
          <w:b/>
          <w:i/>
          <w:iCs/>
          <w:szCs w:val="16"/>
        </w:rPr>
        <w:t>Clinician-to-Clinician Consultations (telephonic, online or using electronic health record)</w:t>
      </w:r>
    </w:p>
    <w:p w14:paraId="2AFB9D88" w14:textId="77777777" w:rsidR="00403FAF" w:rsidRPr="00AA2E83" w:rsidRDefault="00403FAF" w:rsidP="00403FAF">
      <w:pPr>
        <w:pStyle w:val="HSCNormal"/>
        <w:rPr>
          <w:rFonts w:cs="Arial"/>
          <w:szCs w:val="16"/>
        </w:rPr>
      </w:pPr>
    </w:p>
    <w:p w14:paraId="11D7283A" w14:textId="77777777" w:rsidR="00B7053E" w:rsidRPr="000E7EAD" w:rsidRDefault="003A71DA" w:rsidP="000E7EAD">
      <w:pPr>
        <w:pStyle w:val="HSCNormal"/>
        <w:spacing w:after="320"/>
        <w:rPr>
          <w:rFonts w:cs="Arial"/>
          <w:szCs w:val="16"/>
        </w:rPr>
      </w:pPr>
      <w:r>
        <w:rPr>
          <w:rFonts w:cs="Arial"/>
          <w:szCs w:val="16"/>
        </w:rPr>
        <w:t xml:space="preserve">Covered interprofessional consultations include </w:t>
      </w:r>
      <w:r w:rsidR="000E7EAD">
        <w:rPr>
          <w:rFonts w:cs="Arial"/>
          <w:szCs w:val="16"/>
        </w:rPr>
        <w:t>consultations delivered online, through electronic health records or by telephone (CPT 99446-99449, 99451-99452).</w:t>
      </w:r>
      <w:r w:rsidR="0071723C">
        <w:rPr>
          <w:bCs/>
        </w:rPr>
        <w:t>.</w:t>
      </w:r>
      <w:bookmarkStart w:id="16" w:name="EndAncillaryGuidelines"/>
      <w:bookmarkEnd w:id="16"/>
    </w:p>
    <w:p w14:paraId="062EE6EE" w14:textId="77777777" w:rsidR="00D701F5" w:rsidRPr="00904406" w:rsidRDefault="00551FB6" w:rsidP="005605D8">
      <w:pPr>
        <w:pStyle w:val="Heading1"/>
      </w:pPr>
      <w:bookmarkStart w:id="17" w:name="BeginDiagnosticGuidelines"/>
      <w:bookmarkStart w:id="18" w:name="GuidelineNoteD0001"/>
      <w:bookmarkEnd w:id="17"/>
      <w:r>
        <w:t>DIAGNOSTIC GUIDELINE D1, NON-PRENATAL GENETIC TESTING GUIDELINE</w:t>
      </w:r>
    </w:p>
    <w:bookmarkEnd w:id="18"/>
    <w:p w14:paraId="505DF23B" w14:textId="77777777" w:rsidR="00FB6D65" w:rsidRDefault="00FB6D65" w:rsidP="00D34A70">
      <w:pPr>
        <w:pStyle w:val="HSCOL1"/>
        <w:numPr>
          <w:ilvl w:val="0"/>
          <w:numId w:val="5"/>
        </w:numPr>
      </w:pPr>
      <w:r>
        <w:t xml:space="preserve">Genetic tests are covered as diagnostic, unless they are listed below in section </w:t>
      </w:r>
      <w:r w:rsidR="00742DC1">
        <w:t>E</w:t>
      </w:r>
      <w:r>
        <w:t xml:space="preserve">1 as excluded or have other restrictions listed in this guideline. To be covered, initial screening (e.g. physical exam, medical history, family history, laboratory studies, imaging studies) must indicate that the chance of genetic abnormality is &gt; 10% and results would do at least one of the following: </w:t>
      </w:r>
    </w:p>
    <w:p w14:paraId="3F229CFF" w14:textId="77777777" w:rsidR="00FB6D65" w:rsidRDefault="00FB6D65" w:rsidP="00D34A70">
      <w:pPr>
        <w:pStyle w:val="HSCOL1"/>
        <w:numPr>
          <w:ilvl w:val="1"/>
          <w:numId w:val="5"/>
        </w:numPr>
      </w:pPr>
      <w:r>
        <w:t>Change treatment,</w:t>
      </w:r>
    </w:p>
    <w:p w14:paraId="2DEDBB21" w14:textId="77777777" w:rsidR="00FB6D65" w:rsidRDefault="00FB6D65" w:rsidP="00D34A70">
      <w:pPr>
        <w:pStyle w:val="HSCOL1"/>
        <w:numPr>
          <w:ilvl w:val="1"/>
          <w:numId w:val="5"/>
        </w:numPr>
      </w:pPr>
      <w:r>
        <w:t>Change health monitoring,</w:t>
      </w:r>
    </w:p>
    <w:p w14:paraId="1430A853" w14:textId="77777777" w:rsidR="00FB6D65" w:rsidRDefault="00FB6D65" w:rsidP="00D34A70">
      <w:pPr>
        <w:pStyle w:val="HSCOL1"/>
        <w:numPr>
          <w:ilvl w:val="1"/>
          <w:numId w:val="5"/>
        </w:numPr>
      </w:pPr>
      <w:r>
        <w:t>Provide prognosis, or</w:t>
      </w:r>
    </w:p>
    <w:p w14:paraId="29B628A2" w14:textId="77777777" w:rsidR="00FB6D65" w:rsidRDefault="00FB6D65" w:rsidP="00D34A70">
      <w:pPr>
        <w:pStyle w:val="HSCOL1"/>
        <w:numPr>
          <w:ilvl w:val="1"/>
          <w:numId w:val="5"/>
        </w:numPr>
      </w:pPr>
      <w:r>
        <w:t>Provide information needed for genetic counseling for patient; or patient’s parents, siblings, or children</w:t>
      </w:r>
    </w:p>
    <w:p w14:paraId="4C419655" w14:textId="77777777" w:rsidR="00FB6D65" w:rsidRDefault="00FB6D65" w:rsidP="00D34A70">
      <w:pPr>
        <w:pStyle w:val="HSCOL1"/>
        <w:numPr>
          <w:ilvl w:val="0"/>
          <w:numId w:val="5"/>
        </w:numPr>
      </w:pPr>
      <w:r>
        <w:t xml:space="preserve">Pretest and posttest genetic counseling is required for presymptomatic and predisposition genetic testing. Pretest and posttest genetic evaluation (which includes genetic counseling) is covered when provided by a suitable trained health professional with expertise and experience in genetics. </w:t>
      </w:r>
    </w:p>
    <w:p w14:paraId="0B311FA9" w14:textId="77777777" w:rsidR="00FB6D65" w:rsidRDefault="00FB6D65" w:rsidP="00D34A70">
      <w:pPr>
        <w:pStyle w:val="HSCOL1"/>
        <w:numPr>
          <w:ilvl w:val="1"/>
          <w:numId w:val="5"/>
        </w:numPr>
      </w:pPr>
      <w:r>
        <w:t>“Suitably trained” is defined as board certified or active candidate status from the American Board of Medical Genetics, American Board of Genetic Counseling, or Genetic Nursing Credentialing Commission.</w:t>
      </w:r>
    </w:p>
    <w:p w14:paraId="769855A2" w14:textId="77777777" w:rsidR="006D415C" w:rsidRPr="00904406" w:rsidRDefault="00FB6D65" w:rsidP="00F33339">
      <w:pPr>
        <w:pStyle w:val="HSCOL1"/>
        <w:numPr>
          <w:ilvl w:val="0"/>
          <w:numId w:val="5"/>
        </w:numPr>
      </w:pPr>
      <w:r>
        <w:t>A more expensive genetic test (generally one with a wider scope or more detailed testing) is not covered if a cheaper (smaller scope) test is available and has, in this clinical context, a substantially similar sensitivity. For example, do not cover CFTR gene sequencing as the first test in a person of Northern European Caucasian ancestry because the gene panels are less expensive and provide substantially similar sensitivity in that context.</w:t>
      </w:r>
    </w:p>
    <w:p w14:paraId="4D1A0D61" w14:textId="77777777" w:rsidR="005E52F5" w:rsidRPr="00E817B5" w:rsidRDefault="00D701F5" w:rsidP="00D34A70">
      <w:pPr>
        <w:pStyle w:val="HSCOL1"/>
        <w:numPr>
          <w:ilvl w:val="0"/>
          <w:numId w:val="5"/>
        </w:numPr>
      </w:pPr>
      <w:r w:rsidRPr="00831A07">
        <w:rPr>
          <w:rFonts w:cs="Arial"/>
        </w:rPr>
        <w:t xml:space="preserve">Related to diagnostic evaluation of individuals with intellectual disability (defined as a full scale or verbal IQ &lt; 70 in an individual &gt; age 5), developmental delay (defined as a cognitive index &lt;70 on a standardized test appropriate for children &lt; 5 years of age), Autism Spectrum Disorder, or multiple congenital anomalies: </w:t>
      </w:r>
    </w:p>
    <w:p w14:paraId="7B8020DF" w14:textId="77777777" w:rsidR="00E817B5" w:rsidRPr="00904406" w:rsidRDefault="00E817B5" w:rsidP="00D34A70">
      <w:pPr>
        <w:pStyle w:val="HSCOL2"/>
        <w:numPr>
          <w:ilvl w:val="1"/>
          <w:numId w:val="5"/>
        </w:numPr>
        <w:rPr>
          <w:rFonts w:cs="Arial"/>
        </w:rPr>
      </w:pPr>
      <w:r w:rsidRPr="00904406">
        <w:rPr>
          <w:rFonts w:cs="Arial"/>
        </w:rPr>
        <w:t>CPT 81228</w:t>
      </w:r>
      <w:r w:rsidR="004F0B36">
        <w:rPr>
          <w:rFonts w:cs="Arial"/>
        </w:rPr>
        <w:t>,</w:t>
      </w:r>
      <w:r w:rsidR="00136886">
        <w:rPr>
          <w:rFonts w:cs="Arial"/>
        </w:rPr>
        <w:t xml:space="preserve"> 81229</w:t>
      </w:r>
      <w:r w:rsidR="004F0B36">
        <w:rPr>
          <w:rFonts w:cs="Arial"/>
        </w:rPr>
        <w:t xml:space="preserve"> and 81349</w:t>
      </w:r>
      <w:r w:rsidRPr="00904406">
        <w:rPr>
          <w:rFonts w:cs="Arial"/>
        </w:rPr>
        <w:t>, Cytogenomic constitutional microarray analysis: Cover for diagnostic evaluation of individuals with intellectual disability/developmental delay; multiple congenital anomalies; or, Autism Spectrum Disorder accompanied by at least one of the following: dysmorphic features including macro or microcephaly, congenital anomalies, or intellectual disability/developmental delay in addition to those required to diagnose Autism Spectrum Disorder.</w:t>
      </w:r>
    </w:p>
    <w:p w14:paraId="7D79F4A8" w14:textId="77777777" w:rsidR="00E817B5" w:rsidRPr="00904406" w:rsidRDefault="00E817B5" w:rsidP="00D34A70">
      <w:pPr>
        <w:pStyle w:val="HSCOL2"/>
        <w:numPr>
          <w:ilvl w:val="1"/>
          <w:numId w:val="5"/>
        </w:numPr>
        <w:rPr>
          <w:rFonts w:cs="Arial"/>
        </w:rPr>
      </w:pPr>
      <w:r w:rsidRPr="00904406">
        <w:rPr>
          <w:rFonts w:cs="Arial"/>
        </w:rPr>
        <w:t>CPT 81243, 81244,</w:t>
      </w:r>
      <w:r w:rsidR="00F33339">
        <w:rPr>
          <w:rFonts w:cs="Arial"/>
        </w:rPr>
        <w:t xml:space="preserve"> 81171,81172</w:t>
      </w:r>
      <w:r w:rsidRPr="00904406">
        <w:rPr>
          <w:rFonts w:cs="Arial"/>
        </w:rPr>
        <w:t xml:space="preserve"> Fragile X genetic testing is covered for individuals with intellectual disability/developmental delay. Although the yield of Fragile X is 3.5-10%, this is included because of additional reproductive implications. </w:t>
      </w:r>
    </w:p>
    <w:p w14:paraId="5588B22E" w14:textId="77777777" w:rsidR="003D6273" w:rsidRDefault="003D6273" w:rsidP="003D6273">
      <w:pPr>
        <w:pStyle w:val="Heading1Nobk"/>
        <w:keepNext/>
        <w:spacing w:after="100"/>
      </w:pPr>
      <w:r>
        <w:lastRenderedPageBreak/>
        <w:t>DIAGNOSTIC GUIDELINE D1, NON-PRENATAL GENETIC TESTING GUIDELINE (CONT'D)</w:t>
      </w:r>
    </w:p>
    <w:p w14:paraId="4AABD5BB" w14:textId="20396948" w:rsidR="00E817B5" w:rsidRPr="00D73441" w:rsidRDefault="00E817B5" w:rsidP="003D6273">
      <w:pPr>
        <w:pStyle w:val="HSCOL2"/>
        <w:keepLines/>
        <w:numPr>
          <w:ilvl w:val="1"/>
          <w:numId w:val="5"/>
        </w:numPr>
        <w:rPr>
          <w:rFonts w:cs="Arial"/>
        </w:rPr>
      </w:pPr>
      <w:r w:rsidRPr="00904406">
        <w:rPr>
          <w:rFonts w:cs="Arial"/>
        </w:rPr>
        <w:t xml:space="preserve">A visit with the appropriate specialist (often genetics, developmental pediatrics, or child neurology), including physical exam, medical history, and family history is covered. Physical exam, medical history, and family history by the appropriate specialist, prior to any genetic testing </w:t>
      </w:r>
      <w:r w:rsidRPr="00D73441">
        <w:rPr>
          <w:rFonts w:cs="Arial"/>
        </w:rPr>
        <w:t xml:space="preserve">is often the most cost-effective strategy and is encouraged. </w:t>
      </w:r>
    </w:p>
    <w:p w14:paraId="3D3334C9" w14:textId="77777777" w:rsidR="00BB5148" w:rsidRDefault="00BB5148" w:rsidP="00D34A70">
      <w:pPr>
        <w:pStyle w:val="HSCOL1"/>
        <w:numPr>
          <w:ilvl w:val="0"/>
          <w:numId w:val="5"/>
        </w:numPr>
      </w:pPr>
      <w:r w:rsidRPr="00904406">
        <w:t>Related to</w:t>
      </w:r>
      <w:r>
        <w:t xml:space="preserve"> preconception testing/carrier screening:</w:t>
      </w:r>
    </w:p>
    <w:p w14:paraId="707CD24B" w14:textId="77777777" w:rsidR="00BB5148" w:rsidRDefault="00BB5148" w:rsidP="00BB5148">
      <w:pPr>
        <w:pStyle w:val="HSCOL1"/>
        <w:ind w:left="720"/>
      </w:pPr>
      <w:r>
        <w:t xml:space="preserve">1)    The following tests are covered for a pregnant </w:t>
      </w:r>
      <w:r w:rsidRPr="00BB5148">
        <w:t xml:space="preserve">patient or patient contemplating pregnancy as well as the male </w:t>
      </w:r>
    </w:p>
    <w:p w14:paraId="7F9C67D3" w14:textId="77777777" w:rsidR="00BB5148" w:rsidRDefault="00BB5148" w:rsidP="00D73441">
      <w:pPr>
        <w:pStyle w:val="HSCOL1"/>
        <w:ind w:left="720" w:firstLine="360"/>
      </w:pPr>
      <w:r w:rsidRPr="00BB5148">
        <w:t>reproductive partner:</w:t>
      </w:r>
    </w:p>
    <w:p w14:paraId="2E480F1A" w14:textId="77777777" w:rsidR="00D73441" w:rsidRDefault="00D73441" w:rsidP="00D73441">
      <w:pPr>
        <w:pStyle w:val="HSCOL1"/>
        <w:tabs>
          <w:tab w:val="left" w:pos="1080"/>
        </w:tabs>
        <w:ind w:left="1440" w:hanging="720"/>
      </w:pPr>
      <w:r>
        <w:tab/>
        <w:t>a)</w:t>
      </w:r>
      <w:r>
        <w:tab/>
        <w:t xml:space="preserve">Screening for genetic carrier status </w:t>
      </w:r>
      <w:r w:rsidRPr="00D73441">
        <w:t>with the minimum testing recommended by the American College of Obstetrics and Gynecology</w:t>
      </w:r>
      <w:r>
        <w:t>:</w:t>
      </w:r>
    </w:p>
    <w:p w14:paraId="1D781F41" w14:textId="77777777" w:rsidR="00D73441" w:rsidRDefault="00D73441" w:rsidP="00D73441">
      <w:pPr>
        <w:pStyle w:val="HSCOL1"/>
        <w:tabs>
          <w:tab w:val="left" w:pos="1080"/>
          <w:tab w:val="left" w:pos="1800"/>
        </w:tabs>
        <w:ind w:left="1440" w:hanging="720"/>
      </w:pPr>
      <w:r>
        <w:tab/>
      </w:r>
      <w:r>
        <w:tab/>
        <w:t>i)</w:t>
      </w:r>
      <w:r>
        <w:tab/>
        <w:t xml:space="preserve">Screening for cystic fibrosis </w:t>
      </w:r>
      <w:r w:rsidRPr="00D73441">
        <w:t>carrier status (CPT 81220-81224)</w:t>
      </w:r>
    </w:p>
    <w:p w14:paraId="2453CD0B" w14:textId="77777777" w:rsidR="00D73441" w:rsidRDefault="00D73441" w:rsidP="00D73441">
      <w:pPr>
        <w:pStyle w:val="HSCOL1"/>
        <w:tabs>
          <w:tab w:val="left" w:pos="1080"/>
          <w:tab w:val="left" w:pos="1800"/>
        </w:tabs>
        <w:ind w:left="1440" w:hanging="720"/>
      </w:pPr>
      <w:r>
        <w:tab/>
      </w:r>
      <w:r>
        <w:tab/>
        <w:t>ii)</w:t>
      </w:r>
      <w:r>
        <w:tab/>
        <w:t xml:space="preserve">Screening for </w:t>
      </w:r>
      <w:r w:rsidRPr="00D73441">
        <w:t>fragile X status (CPT 81243, 81244, 81171</w:t>
      </w:r>
      <w:r>
        <w:t>,</w:t>
      </w:r>
      <w:r w:rsidRPr="00D73441">
        <w:t xml:space="preserve"> 81172)</w:t>
      </w:r>
    </w:p>
    <w:p w14:paraId="3DEDDCF6" w14:textId="77777777" w:rsidR="00D73441" w:rsidRDefault="00D73441" w:rsidP="00D73441">
      <w:pPr>
        <w:pStyle w:val="HSCOL1"/>
        <w:tabs>
          <w:tab w:val="left" w:pos="1080"/>
          <w:tab w:val="left" w:pos="1800"/>
        </w:tabs>
        <w:ind w:left="1440" w:hanging="720"/>
      </w:pPr>
      <w:r>
        <w:tab/>
      </w:r>
      <w:r>
        <w:tab/>
        <w:t>iii)</w:t>
      </w:r>
      <w:r>
        <w:tab/>
        <w:t xml:space="preserve">Screening for </w:t>
      </w:r>
      <w:r w:rsidRPr="00D73441">
        <w:t>spinal muscular atrophy (CPT 81329)</w:t>
      </w:r>
    </w:p>
    <w:p w14:paraId="6942AB85" w14:textId="77777777" w:rsidR="00D73441" w:rsidRDefault="00D73441" w:rsidP="00D73441">
      <w:pPr>
        <w:pStyle w:val="HSCOL1"/>
        <w:tabs>
          <w:tab w:val="left" w:pos="1080"/>
          <w:tab w:val="left" w:pos="1800"/>
        </w:tabs>
        <w:ind w:left="1440" w:hanging="720"/>
      </w:pPr>
      <w:r>
        <w:tab/>
      </w:r>
      <w:r>
        <w:tab/>
        <w:t>iv)</w:t>
      </w:r>
      <w:r>
        <w:tab/>
        <w:t xml:space="preserve">Screening for Canavan </w:t>
      </w:r>
      <w:r w:rsidRPr="00D73441">
        <w:t xml:space="preserve">disease (CPT 81200), familial dysautonomia (CPT 81260), and Tay-Sachs carrier </w:t>
      </w:r>
    </w:p>
    <w:p w14:paraId="3DBB0B92" w14:textId="77777777" w:rsidR="00D73441" w:rsidRDefault="00D73441" w:rsidP="00D73441">
      <w:pPr>
        <w:pStyle w:val="HSCOL1"/>
        <w:tabs>
          <w:tab w:val="left" w:pos="1080"/>
          <w:tab w:val="left" w:pos="1800"/>
        </w:tabs>
        <w:ind w:left="1800" w:hanging="720"/>
      </w:pPr>
      <w:r>
        <w:tab/>
      </w:r>
      <w:r w:rsidRPr="00D73441">
        <w:t>status (CPT 81255). Ashkenazi Jewish carrier panel testing (CPT 81412) is covered if the panel would replace and would be of similar or lower cost than individual gene testing including CF carrier testing.</w:t>
      </w:r>
    </w:p>
    <w:p w14:paraId="4BB7BC5A" w14:textId="77777777" w:rsidR="00D73441" w:rsidRDefault="00D73441" w:rsidP="00D73441">
      <w:pPr>
        <w:pStyle w:val="HSCOL1"/>
        <w:tabs>
          <w:tab w:val="left" w:pos="1080"/>
          <w:tab w:val="left" w:pos="1800"/>
        </w:tabs>
        <w:ind w:left="1800" w:hanging="360"/>
      </w:pPr>
      <w:r>
        <w:t>v)</w:t>
      </w:r>
      <w:r>
        <w:tab/>
        <w:t xml:space="preserve">Screening for </w:t>
      </w:r>
      <w:r w:rsidRPr="00D73441">
        <w:t>hemoglobinopathies (CPT 83020, 83021)</w:t>
      </w:r>
    </w:p>
    <w:p w14:paraId="62C19A24" w14:textId="77777777" w:rsidR="003960EF" w:rsidRDefault="00D73441" w:rsidP="00D73441">
      <w:pPr>
        <w:pStyle w:val="HSCOL1"/>
        <w:tabs>
          <w:tab w:val="left" w:pos="1080"/>
        </w:tabs>
        <w:ind w:left="720"/>
      </w:pPr>
      <w:r>
        <w:tab/>
        <w:t>b)</w:t>
      </w:r>
      <w:r>
        <w:tab/>
        <w:t xml:space="preserve">Expanded carrier screening (CPT </w:t>
      </w:r>
      <w:r w:rsidRPr="00D73441">
        <w:t xml:space="preserve">81443): A genetic counseling/geneticist consultation must be offered prior to </w:t>
      </w:r>
    </w:p>
    <w:p w14:paraId="384341ED" w14:textId="77777777" w:rsidR="003960EF" w:rsidRDefault="003960EF" w:rsidP="00D73441">
      <w:pPr>
        <w:pStyle w:val="HSCOL1"/>
        <w:tabs>
          <w:tab w:val="left" w:pos="1080"/>
        </w:tabs>
        <w:ind w:left="720"/>
      </w:pPr>
      <w:r>
        <w:tab/>
      </w:r>
      <w:r>
        <w:tab/>
      </w:r>
      <w:r w:rsidR="00D73441" w:rsidRPr="00D73441">
        <w:t xml:space="preserve">ordering test and after test results are reported. Expanded carrier testing is ONLY covered when all of the </w:t>
      </w:r>
    </w:p>
    <w:p w14:paraId="0744FBB1" w14:textId="77777777" w:rsidR="00BB5148" w:rsidRDefault="003960EF" w:rsidP="00D73441">
      <w:pPr>
        <w:pStyle w:val="HSCOL1"/>
        <w:tabs>
          <w:tab w:val="left" w:pos="1080"/>
        </w:tabs>
        <w:ind w:left="720"/>
      </w:pPr>
      <w:r>
        <w:tab/>
      </w:r>
      <w:r>
        <w:tab/>
      </w:r>
      <w:r w:rsidR="00D73441" w:rsidRPr="00D73441">
        <w:t>following are met:</w:t>
      </w:r>
    </w:p>
    <w:p w14:paraId="7C785990" w14:textId="77777777" w:rsidR="003960EF" w:rsidRDefault="003960EF" w:rsidP="00154F87">
      <w:pPr>
        <w:pStyle w:val="HSCOL1"/>
        <w:tabs>
          <w:tab w:val="left" w:pos="1080"/>
          <w:tab w:val="left" w:pos="1440"/>
          <w:tab w:val="left" w:pos="1800"/>
        </w:tabs>
        <w:ind w:left="1800" w:hanging="1080"/>
      </w:pPr>
      <w:r>
        <w:tab/>
      </w:r>
      <w:r>
        <w:tab/>
        <w:t>i)</w:t>
      </w:r>
      <w:r>
        <w:tab/>
        <w:t xml:space="preserve">the panel </w:t>
      </w:r>
      <w:r w:rsidRPr="003960EF">
        <w:t>includes only genes with a carrier frequency of ≥ 1 in 200 or greater</w:t>
      </w:r>
      <w:r w:rsidR="00154F87">
        <w:t xml:space="preserve"> per ACMG Guide</w:t>
      </w:r>
      <w:r w:rsidR="00366344">
        <w:t>line (2021)</w:t>
      </w:r>
      <w:r w:rsidRPr="003960EF">
        <w:t>, AND</w:t>
      </w:r>
    </w:p>
    <w:p w14:paraId="3010E638" w14:textId="77777777" w:rsidR="003960EF" w:rsidRDefault="003960EF" w:rsidP="003960EF">
      <w:pPr>
        <w:pStyle w:val="HSCOL1"/>
        <w:tabs>
          <w:tab w:val="left" w:pos="1080"/>
          <w:tab w:val="left" w:pos="1440"/>
          <w:tab w:val="left" w:pos="1800"/>
        </w:tabs>
        <w:ind w:left="720"/>
      </w:pPr>
      <w:r>
        <w:tab/>
      </w:r>
      <w:r>
        <w:tab/>
        <w:t>ii)</w:t>
      </w:r>
      <w:r>
        <w:tab/>
        <w:t xml:space="preserve">the </w:t>
      </w:r>
      <w:r w:rsidRPr="003960EF">
        <w:t>included genes have well-defined phenotype, AND</w:t>
      </w:r>
    </w:p>
    <w:p w14:paraId="135CC465" w14:textId="77777777" w:rsidR="003960EF" w:rsidRDefault="003960EF" w:rsidP="003960EF">
      <w:pPr>
        <w:pStyle w:val="HSCOL1"/>
        <w:tabs>
          <w:tab w:val="left" w:pos="1080"/>
          <w:tab w:val="left" w:pos="1440"/>
          <w:tab w:val="left" w:pos="1800"/>
        </w:tabs>
        <w:ind w:left="720"/>
      </w:pPr>
      <w:r>
        <w:tab/>
      </w:r>
      <w:r>
        <w:tab/>
        <w:t>iii)</w:t>
      </w:r>
      <w:r>
        <w:tab/>
        <w:t xml:space="preserve">the </w:t>
      </w:r>
      <w:r w:rsidRPr="003960EF">
        <w:t xml:space="preserve">included genes result in conditions have a detrimental effect on quality of life OR cause cognitive or </w:t>
      </w:r>
    </w:p>
    <w:p w14:paraId="68E70632" w14:textId="77777777" w:rsidR="003960EF" w:rsidRDefault="003960EF" w:rsidP="003960EF">
      <w:pPr>
        <w:pStyle w:val="HSCOL1"/>
        <w:tabs>
          <w:tab w:val="left" w:pos="1080"/>
          <w:tab w:val="left" w:pos="1440"/>
          <w:tab w:val="left" w:pos="1800"/>
        </w:tabs>
        <w:ind w:left="720"/>
      </w:pPr>
      <w:r>
        <w:tab/>
      </w:r>
      <w:r>
        <w:tab/>
      </w:r>
      <w:r>
        <w:tab/>
      </w:r>
      <w:r w:rsidRPr="003960EF">
        <w:t>physical impairment OR require surgical or medical intervention, AND</w:t>
      </w:r>
    </w:p>
    <w:p w14:paraId="01E58C27" w14:textId="77777777" w:rsidR="003960EF" w:rsidRDefault="003960EF" w:rsidP="003960EF">
      <w:pPr>
        <w:pStyle w:val="HSCOL1"/>
        <w:tabs>
          <w:tab w:val="left" w:pos="1080"/>
          <w:tab w:val="left" w:pos="1440"/>
          <w:tab w:val="left" w:pos="1800"/>
        </w:tabs>
        <w:ind w:left="720"/>
      </w:pPr>
      <w:r>
        <w:tab/>
      </w:r>
      <w:r>
        <w:tab/>
        <w:t>iv)</w:t>
      </w:r>
      <w:r>
        <w:tab/>
        <w:t xml:space="preserve">the included </w:t>
      </w:r>
      <w:r w:rsidRPr="003960EF">
        <w:t>genes result in conditions have an onset early in life, AND</w:t>
      </w:r>
    </w:p>
    <w:p w14:paraId="5E3E5B6E" w14:textId="77777777" w:rsidR="003960EF" w:rsidRDefault="003960EF" w:rsidP="003960EF">
      <w:pPr>
        <w:pStyle w:val="HSCOL1"/>
        <w:tabs>
          <w:tab w:val="left" w:pos="1080"/>
          <w:tab w:val="left" w:pos="1440"/>
          <w:tab w:val="left" w:pos="1800"/>
        </w:tabs>
        <w:ind w:left="720"/>
      </w:pPr>
      <w:r>
        <w:tab/>
      </w:r>
      <w:r>
        <w:tab/>
        <w:t>v)</w:t>
      </w:r>
      <w:r>
        <w:tab/>
        <w:t xml:space="preserve">the </w:t>
      </w:r>
      <w:r w:rsidRPr="003960EF">
        <w:t xml:space="preserve">included genes result in conditions that must be diagnosable prenatally to inform antenatal </w:t>
      </w:r>
    </w:p>
    <w:p w14:paraId="19466BB3" w14:textId="77777777" w:rsidR="003960EF" w:rsidRDefault="003960EF" w:rsidP="003960EF">
      <w:pPr>
        <w:pStyle w:val="HSCOL1"/>
        <w:tabs>
          <w:tab w:val="left" w:pos="1080"/>
          <w:tab w:val="left" w:pos="1440"/>
          <w:tab w:val="left" w:pos="1800"/>
        </w:tabs>
        <w:ind w:left="720"/>
      </w:pPr>
      <w:r>
        <w:tab/>
      </w:r>
      <w:r>
        <w:tab/>
      </w:r>
      <w:r>
        <w:tab/>
      </w:r>
      <w:r w:rsidRPr="003960EF">
        <w:t xml:space="preserve">interventions and/or changes in delivery management and/or education of parents about special needs </w:t>
      </w:r>
    </w:p>
    <w:p w14:paraId="3D9E6940" w14:textId="77777777" w:rsidR="003960EF" w:rsidRDefault="003960EF" w:rsidP="003960EF">
      <w:pPr>
        <w:pStyle w:val="HSCOL1"/>
        <w:tabs>
          <w:tab w:val="left" w:pos="1080"/>
          <w:tab w:val="left" w:pos="1440"/>
          <w:tab w:val="left" w:pos="1800"/>
        </w:tabs>
        <w:ind w:left="720"/>
      </w:pPr>
      <w:r>
        <w:tab/>
      </w:r>
      <w:r>
        <w:tab/>
      </w:r>
      <w:r>
        <w:tab/>
      </w:r>
      <w:r w:rsidRPr="003960EF">
        <w:t>after birth.</w:t>
      </w:r>
    </w:p>
    <w:p w14:paraId="01389113" w14:textId="77777777" w:rsidR="00E817B5" w:rsidRPr="00904406" w:rsidRDefault="00E817B5" w:rsidP="00D34A70">
      <w:pPr>
        <w:pStyle w:val="HSCOL1"/>
        <w:numPr>
          <w:ilvl w:val="0"/>
          <w:numId w:val="5"/>
        </w:numPr>
      </w:pPr>
      <w:r w:rsidRPr="00904406">
        <w:t>Related to other</w:t>
      </w:r>
      <w:r>
        <w:t xml:space="preserve"> </w:t>
      </w:r>
      <w:r w:rsidRPr="00904406">
        <w:t>tests with specific CPT codes:</w:t>
      </w:r>
    </w:p>
    <w:p w14:paraId="72222AB0" w14:textId="254AAEA2" w:rsidR="006D415C" w:rsidRPr="006D415C" w:rsidRDefault="006D415C" w:rsidP="006D415C">
      <w:pPr>
        <w:pStyle w:val="ListParagraph"/>
        <w:numPr>
          <w:ilvl w:val="1"/>
          <w:numId w:val="5"/>
        </w:numPr>
        <w:spacing w:after="0"/>
        <w:rPr>
          <w:rFonts w:ascii="Arial" w:eastAsia="Times New Roman" w:hAnsi="Arial" w:cs="Courier New"/>
          <w:sz w:val="16"/>
          <w:szCs w:val="24"/>
        </w:rPr>
      </w:pPr>
      <w:r w:rsidRPr="006D415C">
        <w:rPr>
          <w:rFonts w:ascii="Arial" w:eastAsia="Times New Roman" w:hAnsi="Arial" w:cs="Courier New"/>
          <w:sz w:val="16"/>
          <w:szCs w:val="24"/>
        </w:rPr>
        <w:t>Certain genetic tests have not been found to have proven clinical benefit. These tests are listed in</w:t>
      </w:r>
      <w:r w:rsidR="00A053F6">
        <w:rPr>
          <w:rFonts w:ascii="Arial" w:eastAsia="Times New Roman" w:hAnsi="Arial" w:cs="Courier New"/>
          <w:sz w:val="16"/>
          <w:szCs w:val="24"/>
        </w:rPr>
        <w:t xml:space="preserve"> </w:t>
      </w:r>
      <w:r w:rsidR="002F1CB4">
        <w:rPr>
          <w:rFonts w:ascii="Arial" w:eastAsia="Times New Roman" w:hAnsi="Arial" w:cs="Courier New"/>
          <w:sz w:val="16"/>
          <w:szCs w:val="24"/>
        </w:rPr>
        <w:t>Guideline Note 173 INTERVENTIONS THAT ARE UNPROVEN, HAVE NO CLINICALLY IMPORTANT BENEFIT OR HAVE HARMS THAT OUTWEIGH BENEFITS FOR CERTAIN CONDITIONS</w:t>
      </w:r>
      <w:r w:rsidR="00A053F6">
        <w:rPr>
          <w:rFonts w:ascii="Arial" w:eastAsia="Times New Roman" w:hAnsi="Arial" w:cs="Courier New"/>
          <w:sz w:val="16"/>
          <w:szCs w:val="24"/>
        </w:rPr>
        <w:t>.</w:t>
      </w:r>
    </w:p>
    <w:p w14:paraId="23CCA943" w14:textId="77777777" w:rsidR="00E817B5" w:rsidRPr="00904406" w:rsidRDefault="00E817B5" w:rsidP="00D34A70">
      <w:pPr>
        <w:pStyle w:val="HSCOL2"/>
        <w:numPr>
          <w:ilvl w:val="1"/>
          <w:numId w:val="5"/>
        </w:numPr>
      </w:pPr>
      <w:r w:rsidRPr="00904406">
        <w:t xml:space="preserve">The following tests are covered only if they meet the criteria </w:t>
      </w:r>
      <w:r>
        <w:t xml:space="preserve">in section A above </w:t>
      </w:r>
      <w:r w:rsidRPr="00904406">
        <w:t>AND the specified situations:</w:t>
      </w:r>
    </w:p>
    <w:p w14:paraId="7D863000" w14:textId="77777777" w:rsidR="00E817B5" w:rsidRPr="009A1F7F" w:rsidRDefault="00E817B5" w:rsidP="00D34A70">
      <w:pPr>
        <w:pStyle w:val="HSCOL3"/>
        <w:numPr>
          <w:ilvl w:val="2"/>
          <w:numId w:val="5"/>
        </w:numPr>
      </w:pPr>
      <w:r w:rsidRPr="009A1F7F">
        <w:t>CPT 81205, BCKDHB (branched-chain keto acid dehydrogenase E1, beta polypeptide) (eg, Maple syrup urine disease) gene analysis, common variants (eg, R183P, G278S, E422X): Cover only when the newborn screening test is abnormal and serum amino acids are normal</w:t>
      </w:r>
    </w:p>
    <w:p w14:paraId="1FEC66D7" w14:textId="77777777" w:rsidR="00E817B5" w:rsidRPr="009A1F7F" w:rsidRDefault="00E817B5" w:rsidP="00D34A70">
      <w:pPr>
        <w:pStyle w:val="HSCOL3"/>
        <w:numPr>
          <w:ilvl w:val="2"/>
          <w:numId w:val="5"/>
        </w:numPr>
      </w:pPr>
      <w:r w:rsidRPr="009A1F7F">
        <w:t>Diagnostic testing for cystic fibrosis (CF)</w:t>
      </w:r>
    </w:p>
    <w:p w14:paraId="4B31FCE1" w14:textId="77777777" w:rsidR="00E817B5" w:rsidRPr="009A1F7F" w:rsidRDefault="00E817B5" w:rsidP="00C04E00">
      <w:pPr>
        <w:pStyle w:val="HSCOL4"/>
        <w:numPr>
          <w:ilvl w:val="3"/>
          <w:numId w:val="5"/>
        </w:numPr>
      </w:pPr>
      <w:r w:rsidRPr="009A1F7F">
        <w:t xml:space="preserve">CFTR, cystic fibrosis transmembrane conductance regulator tests. CPT 81220, </w:t>
      </w:r>
      <w:r w:rsidR="007652D4">
        <w:t xml:space="preserve">81221, </w:t>
      </w:r>
      <w:r w:rsidRPr="009A1F7F">
        <w:t>8122</w:t>
      </w:r>
      <w:r w:rsidR="004D4817">
        <w:t>2</w:t>
      </w:r>
      <w:r w:rsidRPr="009A1F7F">
        <w:t>, 8122</w:t>
      </w:r>
      <w:r w:rsidR="004D4817">
        <w:t>3</w:t>
      </w:r>
      <w:r w:rsidRPr="009A1F7F">
        <w:t>: For infants with a positive newborn screen for cystic fibrosis or who are symptomatic for cystic fibrosis, or for clients that have previously been diagnosed with cystic fibrosis but have not had genetic testing, CFTR gene analysis of a panel containing at least the mutations recommended by the American College of Medical Genetics* (CPT 81220) is covered. If two mutations are not identified, CFTR full gene sequencing (CPT</w:t>
      </w:r>
      <w:r w:rsidR="00C04E00">
        <w:t xml:space="preserve"> </w:t>
      </w:r>
      <w:r w:rsidRPr="009A1F7F">
        <w:t>81223) is covered. If two mutations are still not identified, duplication/deletion testing (CPT 81222) is covered. These tests may be ordered as reflex testing on the same specimen.</w:t>
      </w:r>
    </w:p>
    <w:p w14:paraId="57BF151C" w14:textId="77777777" w:rsidR="00E817B5" w:rsidRDefault="00E817B5" w:rsidP="00D34A70">
      <w:pPr>
        <w:pStyle w:val="HSCOL3"/>
        <w:numPr>
          <w:ilvl w:val="2"/>
          <w:numId w:val="5"/>
        </w:numPr>
      </w:pPr>
      <w:r>
        <w:t>CPT 81224, CFTR (cystic fibrosis transmembrane conductance regulator) (eg. cystic fibrosis) gene analysis; introm 8 poly-T analysis (eg. male infertility): Covered only after genetic counseling.</w:t>
      </w:r>
    </w:p>
    <w:p w14:paraId="5899B70D" w14:textId="77777777" w:rsidR="002D67B1" w:rsidRPr="002D67B1" w:rsidRDefault="002D67B1" w:rsidP="002D67B1">
      <w:pPr>
        <w:pStyle w:val="ListParagraph"/>
        <w:numPr>
          <w:ilvl w:val="2"/>
          <w:numId w:val="5"/>
        </w:numPr>
        <w:spacing w:after="0"/>
        <w:rPr>
          <w:rFonts w:ascii="Arial" w:eastAsia="Times New Roman" w:hAnsi="Arial" w:cs="Courier New"/>
          <w:sz w:val="16"/>
          <w:szCs w:val="24"/>
        </w:rPr>
      </w:pPr>
      <w:r w:rsidRPr="002D67B1">
        <w:rPr>
          <w:rFonts w:ascii="Arial" w:eastAsia="Times New Roman" w:hAnsi="Arial" w:cs="Courier New"/>
          <w:sz w:val="16"/>
          <w:szCs w:val="24"/>
        </w:rPr>
        <w:t>CPT 8122</w:t>
      </w:r>
      <w:r w:rsidR="00211EB3">
        <w:rPr>
          <w:rFonts w:ascii="Arial" w:eastAsia="Times New Roman" w:hAnsi="Arial" w:cs="Courier New"/>
          <w:sz w:val="16"/>
          <w:szCs w:val="24"/>
        </w:rPr>
        <w:t>5-81227, 81230-</w:t>
      </w:r>
      <w:r w:rsidRPr="002D67B1">
        <w:rPr>
          <w:rFonts w:ascii="Arial" w:eastAsia="Times New Roman" w:hAnsi="Arial" w:cs="Courier New"/>
          <w:sz w:val="16"/>
          <w:szCs w:val="24"/>
        </w:rPr>
        <w:t>81231</w:t>
      </w:r>
      <w:r w:rsidR="001B6EC0">
        <w:rPr>
          <w:rFonts w:ascii="Arial" w:eastAsia="Times New Roman" w:hAnsi="Arial" w:cs="Courier New"/>
          <w:sz w:val="16"/>
          <w:szCs w:val="24"/>
        </w:rPr>
        <w:t>, 81418</w:t>
      </w:r>
      <w:r w:rsidRPr="002D67B1">
        <w:rPr>
          <w:rFonts w:ascii="Arial" w:eastAsia="Times New Roman" w:hAnsi="Arial" w:cs="Courier New"/>
          <w:sz w:val="16"/>
          <w:szCs w:val="24"/>
        </w:rPr>
        <w:t xml:space="preserve"> (cytochrome P450). Covered only for determining eligibility for medication therapy if required or recommended in the FDA labelling for that medication. These tests have unproven clinical utility for decisions regarding medications when not required in the FDA labeling (e.g. psychiatric, anticoagulant, opioids).</w:t>
      </w:r>
    </w:p>
    <w:p w14:paraId="1C104C6F" w14:textId="77777777" w:rsidR="00E817B5" w:rsidRPr="009A1F7F" w:rsidRDefault="00E817B5" w:rsidP="00D34A70">
      <w:pPr>
        <w:pStyle w:val="HSCOL3"/>
        <w:numPr>
          <w:ilvl w:val="2"/>
          <w:numId w:val="5"/>
        </w:numPr>
      </w:pPr>
      <w:r w:rsidRPr="009A1F7F">
        <w:t>CPT 81240</w:t>
      </w:r>
      <w:r w:rsidR="00C04E00">
        <w:t>,</w:t>
      </w:r>
      <w:r w:rsidRPr="009A1F7F">
        <w:t xml:space="preserve"> F2 (prothrombin, coagulation factor II) (eg, hereditary hypercoagulability) gene analysis, 20210G&gt;A variant: Factor 2 20210G&gt;A testing should not be covered for adults with idiopathic venous thromoboembolism; for asymptomatic family members of patients with venous thromboembolism and a Factor V Leiden or Prothrombin 20210G&gt;A mutation; or for determining the etiology of recurrent fetal loss or placental abruption.</w:t>
      </w:r>
    </w:p>
    <w:p w14:paraId="38510894" w14:textId="77777777" w:rsidR="00E817B5" w:rsidRPr="009A1F7F" w:rsidRDefault="00E817B5" w:rsidP="00D34A70">
      <w:pPr>
        <w:pStyle w:val="HSCOL3"/>
        <w:numPr>
          <w:ilvl w:val="2"/>
          <w:numId w:val="5"/>
        </w:numPr>
      </w:pPr>
      <w:r w:rsidRPr="009A1F7F">
        <w:t>CPT 81241</w:t>
      </w:r>
      <w:r w:rsidR="00C04E00">
        <w:t>,</w:t>
      </w:r>
      <w:r w:rsidRPr="009A1F7F">
        <w:t xml:space="preserve"> F5 (coagulation Factor V) (eg, hereditary hypercoagulability) gene analysis, Leiden variant: Factor V Leiden testing should not be covered for: adults with idiopathic venous thromoboembolism; for asymptomatic family members of patients with venous thromboembolism and a Factor V Leiden or Prothrombin 20210G&gt;A mutation; or for determining the etiology of recurrent fetal loss or placental abruption. </w:t>
      </w:r>
    </w:p>
    <w:p w14:paraId="17C2EFD5" w14:textId="77777777" w:rsidR="006D415C" w:rsidRDefault="006D415C" w:rsidP="006D415C">
      <w:pPr>
        <w:pStyle w:val="HSCOL3"/>
        <w:numPr>
          <w:ilvl w:val="2"/>
          <w:numId w:val="5"/>
        </w:numPr>
      </w:pPr>
      <w:r w:rsidRPr="006D415C">
        <w:t>CPT 81247</w:t>
      </w:r>
      <w:r w:rsidR="00C04E00">
        <w:t>,</w:t>
      </w:r>
      <w:r w:rsidRPr="006D415C">
        <w:t xml:space="preserve"> G6PD (glucose-6-phosphate dehydrogenase) (eg, hemolytic anemia, jaundice), gene analysis; common variant(s) (eg, A, A-) should only be covered</w:t>
      </w:r>
    </w:p>
    <w:p w14:paraId="2C777E98" w14:textId="77777777" w:rsidR="006D415C" w:rsidRDefault="006D415C" w:rsidP="006D415C">
      <w:pPr>
        <w:pStyle w:val="HSCOL3"/>
        <w:numPr>
          <w:ilvl w:val="3"/>
          <w:numId w:val="5"/>
        </w:numPr>
      </w:pPr>
      <w:r w:rsidRPr="006D415C">
        <w:t>After G6PD enzyme activity testing is done and found to be normal; AND either</w:t>
      </w:r>
    </w:p>
    <w:p w14:paraId="7F405A3E" w14:textId="77777777" w:rsidR="006D415C" w:rsidRDefault="006D415C" w:rsidP="006D415C">
      <w:pPr>
        <w:pStyle w:val="HSCOL3"/>
        <w:numPr>
          <w:ilvl w:val="4"/>
          <w:numId w:val="5"/>
        </w:numPr>
      </w:pPr>
      <w:r>
        <w:t xml:space="preserve">There is an urgent clinical reason to know if a deficiency is present, e.g. in a case of acute hemolysis; OR </w:t>
      </w:r>
    </w:p>
    <w:p w14:paraId="62D2F23C" w14:textId="77777777" w:rsidR="006D415C" w:rsidRDefault="006D415C" w:rsidP="002B61A0">
      <w:pPr>
        <w:pStyle w:val="HSCOL3"/>
        <w:numPr>
          <w:ilvl w:val="4"/>
          <w:numId w:val="5"/>
        </w:numPr>
      </w:pPr>
      <w:r>
        <w:t>In situations where the enzyme activity could be unreliable, e.g. female carrier with extreme Lyonization.</w:t>
      </w:r>
    </w:p>
    <w:p w14:paraId="51A3CF6C" w14:textId="77777777" w:rsidR="006D415C" w:rsidRDefault="006D415C" w:rsidP="006D415C">
      <w:pPr>
        <w:pStyle w:val="HSCOL3"/>
        <w:numPr>
          <w:ilvl w:val="2"/>
          <w:numId w:val="5"/>
        </w:numPr>
      </w:pPr>
      <w:r>
        <w:t>CPT 81248</w:t>
      </w:r>
      <w:r w:rsidR="00C04E00">
        <w:t>,</w:t>
      </w:r>
      <w:r>
        <w:t xml:space="preserve"> G6PD (glucose-6-phosphate dehydrogenase) (eg, hemolytic anemia, jaundice), gene analysis; known familial variant(s) is only covered when the information is required for genetic counseling.</w:t>
      </w:r>
    </w:p>
    <w:p w14:paraId="14594418" w14:textId="77777777" w:rsidR="006D415C" w:rsidRDefault="006D415C" w:rsidP="006D415C">
      <w:pPr>
        <w:pStyle w:val="HSCOL3"/>
        <w:numPr>
          <w:ilvl w:val="2"/>
          <w:numId w:val="5"/>
        </w:numPr>
      </w:pPr>
      <w:r>
        <w:t>CPT 81249</w:t>
      </w:r>
      <w:r w:rsidR="00C04E00">
        <w:t>,</w:t>
      </w:r>
      <w:r>
        <w:t xml:space="preserve"> G6PD (glucose-6-phosphate dehydrogenase) (eg, hemolytic anemia, jaundice), gene analysis; full gene sequence is only covered </w:t>
      </w:r>
    </w:p>
    <w:p w14:paraId="3F9608BD" w14:textId="77777777" w:rsidR="006D415C" w:rsidRDefault="006D415C" w:rsidP="006D415C">
      <w:pPr>
        <w:pStyle w:val="HSCOL3"/>
        <w:numPr>
          <w:ilvl w:val="3"/>
          <w:numId w:val="5"/>
        </w:numPr>
      </w:pPr>
      <w:r>
        <w:t>after G6PD enzyme activity has been tested, and</w:t>
      </w:r>
    </w:p>
    <w:p w14:paraId="411EAC58" w14:textId="77777777" w:rsidR="003D6273" w:rsidRDefault="003D6273" w:rsidP="003D6273">
      <w:pPr>
        <w:pStyle w:val="Heading1Nobk"/>
        <w:keepNext/>
        <w:spacing w:after="100"/>
      </w:pPr>
      <w:r>
        <w:t>DIAGNOSTIC GUIDELINE D1, NON-PRENATAL GENETIC TESTING GUIDELINE (CONT'D)</w:t>
      </w:r>
    </w:p>
    <w:p w14:paraId="79DA0117" w14:textId="782867AF" w:rsidR="006D415C" w:rsidRDefault="006D415C" w:rsidP="003D6273">
      <w:pPr>
        <w:pStyle w:val="HSCOL3"/>
        <w:keepLines/>
        <w:numPr>
          <w:ilvl w:val="3"/>
          <w:numId w:val="5"/>
        </w:numPr>
      </w:pPr>
      <w:r>
        <w:t xml:space="preserve">the requirements under CPT 81247 above have been met, and </w:t>
      </w:r>
    </w:p>
    <w:p w14:paraId="3B68C5AB" w14:textId="77777777" w:rsidR="006D415C" w:rsidRDefault="006D415C" w:rsidP="002B61A0">
      <w:pPr>
        <w:pStyle w:val="HSCOL3"/>
        <w:numPr>
          <w:ilvl w:val="3"/>
          <w:numId w:val="5"/>
        </w:numPr>
      </w:pPr>
      <w:r>
        <w:lastRenderedPageBreak/>
        <w:t>common variants (CPT 81247) have been tested for and not found.</w:t>
      </w:r>
    </w:p>
    <w:p w14:paraId="3D7403C4" w14:textId="77777777" w:rsidR="00E817B5" w:rsidRPr="00904406" w:rsidRDefault="00E817B5" w:rsidP="00D34A70">
      <w:pPr>
        <w:pStyle w:val="HSCOL3"/>
        <w:numPr>
          <w:ilvl w:val="2"/>
          <w:numId w:val="5"/>
        </w:numPr>
      </w:pPr>
      <w:r w:rsidRPr="00904406">
        <w:t>CPT 81256, HFE (hemochromatosis) (eg, hereditary hemochromatosis) gene analysis, common variants (eg, C282Y, H63D): Covered for diagnostic testing of patients with elevated transferrin saturation or ferritin levels.</w:t>
      </w:r>
      <w:r>
        <w:t xml:space="preserve"> </w:t>
      </w:r>
      <w:r w:rsidRPr="00904406">
        <w:t>Covered for predictive testing ONLY when a first degree family member has treatable iron overload from HFE.</w:t>
      </w:r>
    </w:p>
    <w:p w14:paraId="26C15D75" w14:textId="77777777" w:rsidR="00E817B5" w:rsidRDefault="00E817B5" w:rsidP="00D34A70">
      <w:pPr>
        <w:pStyle w:val="HSCOL3"/>
        <w:numPr>
          <w:ilvl w:val="2"/>
          <w:numId w:val="5"/>
        </w:numPr>
      </w:pPr>
      <w:r w:rsidRPr="00904406">
        <w:t xml:space="preserve">CPT </w:t>
      </w:r>
      <w:r w:rsidR="005F60AE">
        <w:t>8133</w:t>
      </w:r>
      <w:r w:rsidR="000F3A9D">
        <w:t>2</w:t>
      </w:r>
      <w:r w:rsidR="005D1D57">
        <w:t>,</w:t>
      </w:r>
      <w:r w:rsidRPr="00904406">
        <w:t xml:space="preserve"> SERPINA1 (serpin peptidase inhibitor, clade A, alpha-1 antiproteinase, antitrypsin, member 1) (eg, alpha-1-antitrypsin deficiency), gene analysis, common variants (eg, *S and *Z): The alpha-1-antitrypsin protein level should be the first line test for a suspected diagnosis of AAT deficiency in symptomatic individuals with unexplained liver disease or obstructive lung disease that is not asthma or in a middle age individual with unexplained dyspnea.</w:t>
      </w:r>
      <w:r>
        <w:t xml:space="preserve"> </w:t>
      </w:r>
      <w:r w:rsidR="005D1D57">
        <w:t>Geneti</w:t>
      </w:r>
      <w:r w:rsidRPr="00904406">
        <w:t>c testing o</w:t>
      </w:r>
      <w:r w:rsidR="005D1D57">
        <w:t>f</w:t>
      </w:r>
      <w:r w:rsidRPr="00904406">
        <w:t xml:space="preserve"> the anpha-1 phenotype test is appropriate i</w:t>
      </w:r>
      <w:r w:rsidR="005D1D57">
        <w:t>f</w:t>
      </w:r>
      <w:r w:rsidRPr="00904406">
        <w:t xml:space="preserve"> the protein test is abnormal or borderline.</w:t>
      </w:r>
      <w:r>
        <w:t xml:space="preserve"> </w:t>
      </w:r>
      <w:r w:rsidRPr="00904406">
        <w:t>The genetic test is appropriate for siblings of people with AAT deficiency regardless of the AAT protein test results.</w:t>
      </w:r>
    </w:p>
    <w:p w14:paraId="632B1084" w14:textId="77777777" w:rsidR="00E817B5" w:rsidRPr="00CA726B" w:rsidRDefault="00E817B5" w:rsidP="00D34A70">
      <w:pPr>
        <w:pStyle w:val="HSCOL3"/>
        <w:numPr>
          <w:ilvl w:val="2"/>
          <w:numId w:val="5"/>
        </w:numPr>
      </w:pPr>
      <w:r w:rsidRPr="00CA726B">
        <w:t>CPT 81415-</w:t>
      </w:r>
      <w:r>
        <w:t>81416</w:t>
      </w:r>
      <w:r w:rsidRPr="00CA726B">
        <w:t>, exome testing: A genetic counseling/geneticist consultation is required prior to ordering test</w:t>
      </w:r>
    </w:p>
    <w:p w14:paraId="06258EF1" w14:textId="77777777" w:rsidR="00E817B5" w:rsidRPr="00CA726B" w:rsidRDefault="00E817B5" w:rsidP="00D34A70">
      <w:pPr>
        <w:pStyle w:val="HSCOL3"/>
        <w:numPr>
          <w:ilvl w:val="2"/>
          <w:numId w:val="5"/>
        </w:numPr>
      </w:pPr>
      <w:r w:rsidRPr="00CA726B">
        <w:t>CPT 81430-81431, Hearing loss (eg, nonsyndromic hearing loss, Usher syndrome, Pendred syndrome); genomic sequence analysis panel: Testing for mutations in GJB2 and GJB6 need to be done first and be negative in non-syndromic patients prior to panel testing.</w:t>
      </w:r>
    </w:p>
    <w:p w14:paraId="69E9781C" w14:textId="77777777" w:rsidR="00E817B5" w:rsidRDefault="00E817B5" w:rsidP="00434487">
      <w:pPr>
        <w:pStyle w:val="HSCOL3"/>
        <w:numPr>
          <w:ilvl w:val="2"/>
          <w:numId w:val="5"/>
        </w:numPr>
      </w:pPr>
      <w:r w:rsidRPr="00CA726B">
        <w:t>CPT 81440, 81460, 81465, mitochondrial genome testing: A genetic counseling/geneticist or metabolic consultation is required prior to ordering test.</w:t>
      </w:r>
    </w:p>
    <w:p w14:paraId="3CB1ABBB" w14:textId="77777777" w:rsidR="00C04E00" w:rsidRDefault="00C04E00" w:rsidP="00434487">
      <w:pPr>
        <w:pStyle w:val="HSCOL3"/>
        <w:numPr>
          <w:ilvl w:val="2"/>
          <w:numId w:val="5"/>
        </w:numPr>
      </w:pPr>
      <w:r w:rsidRPr="00C04E00">
        <w:t>CPT 81425-81427, whole genome sequencing: testing is only covered when</w:t>
      </w:r>
    </w:p>
    <w:p w14:paraId="0715EB72" w14:textId="77777777" w:rsidR="00C04E00" w:rsidRDefault="00C04E00" w:rsidP="00C04E00">
      <w:pPr>
        <w:pStyle w:val="HSCOL3"/>
        <w:numPr>
          <w:ilvl w:val="3"/>
          <w:numId w:val="5"/>
        </w:numPr>
      </w:pPr>
      <w:r>
        <w:t xml:space="preserve">The testing is for a critically ill </w:t>
      </w:r>
      <w:r w:rsidRPr="00C04E00">
        <w:t>infant up to one year of age admitted to an inpatient intensive care unit (NICU/PICU) with a complex illness of unknown etiology; AND</w:t>
      </w:r>
    </w:p>
    <w:p w14:paraId="6EF624F7" w14:textId="77777777" w:rsidR="00E817B5" w:rsidRPr="004768EA" w:rsidRDefault="00C04E00" w:rsidP="00E817B5">
      <w:pPr>
        <w:pStyle w:val="ListParagraph"/>
        <w:numPr>
          <w:ilvl w:val="3"/>
          <w:numId w:val="5"/>
        </w:numPr>
        <w:rPr>
          <w:rFonts w:ascii="Arial" w:eastAsia="Times New Roman" w:hAnsi="Arial" w:cs="Courier New"/>
          <w:sz w:val="16"/>
          <w:szCs w:val="24"/>
        </w:rPr>
      </w:pPr>
      <w:r w:rsidRPr="004768EA">
        <w:rPr>
          <w:rFonts w:ascii="Arial" w:eastAsia="Times New Roman" w:hAnsi="Arial" w:cs="Courier New"/>
          <w:sz w:val="16"/>
          <w:szCs w:val="24"/>
        </w:rPr>
        <w:t xml:space="preserve">Whole genome sequencing </w:t>
      </w:r>
      <w:r w:rsidR="004768EA" w:rsidRPr="004768EA">
        <w:rPr>
          <w:rFonts w:ascii="Arial" w:eastAsia="Times New Roman" w:hAnsi="Arial" w:cs="Courier New"/>
          <w:sz w:val="16"/>
          <w:szCs w:val="24"/>
        </w:rPr>
        <w:t xml:space="preserve">is recommended by a medical geneticist or other physician sub-specialist, including but not limited to a neonatologist or pediatric </w:t>
      </w:r>
      <w:r w:rsidR="004768EA">
        <w:rPr>
          <w:rFonts w:ascii="Arial" w:eastAsia="Times New Roman" w:hAnsi="Arial" w:cs="Courier New"/>
          <w:sz w:val="16"/>
          <w:szCs w:val="24"/>
        </w:rPr>
        <w:t>i</w:t>
      </w:r>
      <w:r w:rsidR="004768EA" w:rsidRPr="004768EA">
        <w:rPr>
          <w:rFonts w:ascii="Arial" w:eastAsia="Times New Roman" w:hAnsi="Arial" w:cs="Courier New"/>
          <w:sz w:val="16"/>
          <w:szCs w:val="24"/>
        </w:rPr>
        <w:t>ntensivist with expertise in the conditions and/or genetic disorder for which testing is being considered.</w:t>
      </w:r>
    </w:p>
    <w:p w14:paraId="73F50C8A" w14:textId="77777777" w:rsidR="00E817B5" w:rsidRPr="005A1BAC" w:rsidRDefault="00E817B5" w:rsidP="002F1CB4">
      <w:pPr>
        <w:pStyle w:val="HSCNormal"/>
        <w:spacing w:after="320"/>
      </w:pPr>
      <w:r w:rsidRPr="005A1BAC">
        <w:t xml:space="preserve">* American College of Medical Genetics Standards and Guidelines for Clinical Genetics Laboratories. 2008 Edition, Revised </w:t>
      </w:r>
      <w:r w:rsidR="00247D9D">
        <w:t>7</w:t>
      </w:r>
      <w:r w:rsidRPr="005A1BAC">
        <w:t>/201</w:t>
      </w:r>
      <w:r w:rsidR="00247D9D">
        <w:t>8</w:t>
      </w:r>
      <w:r w:rsidRPr="005A1BAC">
        <w:t xml:space="preserve"> </w:t>
      </w:r>
      <w:r>
        <w:t xml:space="preserve">and </w:t>
      </w:r>
      <w:r w:rsidRPr="005A1BAC">
        <w:t xml:space="preserve">found at </w:t>
      </w:r>
      <w:hyperlink r:id="rId20" w:history="1">
        <w:r w:rsidR="00247D9D" w:rsidRPr="00A8151D">
          <w:rPr>
            <w:rStyle w:val="Hyperlink"/>
          </w:rPr>
          <w:t>http://www.acmg.net/PDFLibrary/Cystic-Fibrosis-Population-Based-Carrier-Screening-Standards.pdf</w:t>
        </w:r>
      </w:hyperlink>
      <w:hyperlink r:id="rId21" w:history="1"/>
      <w:r>
        <w:t>.</w:t>
      </w:r>
    </w:p>
    <w:p w14:paraId="1AEF113B" w14:textId="77777777" w:rsidR="004C098A" w:rsidRPr="00067582" w:rsidRDefault="00551FB6" w:rsidP="004C098A">
      <w:pPr>
        <w:pStyle w:val="Heading1"/>
      </w:pPr>
      <w:bookmarkStart w:id="19" w:name="GuidelineNoteD0002"/>
      <w:r>
        <w:t>DIAGNOSTIC GUIDELINE D2, IMPLANTABLE CARDIAC LOOP RECORDERS/SUBCUTANEOUS CARDIAC RHYTHM MONITORS</w:t>
      </w:r>
      <w:bookmarkEnd w:id="19"/>
    </w:p>
    <w:p w14:paraId="6074CB17" w14:textId="77777777" w:rsidR="004C098A" w:rsidRPr="006960CD" w:rsidRDefault="004C098A" w:rsidP="004C098A">
      <w:pPr>
        <w:pStyle w:val="HSCOL1"/>
        <w:rPr>
          <w:rFonts w:cs="Arial"/>
          <w:color w:val="000000"/>
          <w:szCs w:val="16"/>
        </w:rPr>
      </w:pPr>
      <w:r w:rsidRPr="006960CD">
        <w:rPr>
          <w:rFonts w:cs="Arial"/>
          <w:color w:val="000000"/>
          <w:szCs w:val="16"/>
        </w:rPr>
        <w:t>Use of an implantable cardiac loop recorder (ICLR)</w:t>
      </w:r>
      <w:r w:rsidR="00916B20">
        <w:rPr>
          <w:rFonts w:cs="Arial"/>
          <w:color w:val="000000"/>
          <w:szCs w:val="16"/>
        </w:rPr>
        <w:t>/</w:t>
      </w:r>
      <w:r w:rsidR="00916B20" w:rsidRPr="00916B20">
        <w:rPr>
          <w:rFonts w:cs="Arial"/>
          <w:color w:val="000000"/>
          <w:szCs w:val="16"/>
        </w:rPr>
        <w:t>subcutaneous cardiac rhythm monitor</w:t>
      </w:r>
      <w:r w:rsidRPr="006960CD">
        <w:rPr>
          <w:rFonts w:cs="Arial"/>
          <w:color w:val="000000"/>
          <w:szCs w:val="16"/>
        </w:rPr>
        <w:t xml:space="preserve"> is a covered service only when the patient meets all of the following criteria:</w:t>
      </w:r>
    </w:p>
    <w:p w14:paraId="7BA01635" w14:textId="77777777" w:rsidR="004C098A" w:rsidRPr="006960CD" w:rsidRDefault="004C098A" w:rsidP="00A004B1">
      <w:pPr>
        <w:pStyle w:val="HSCOL1"/>
        <w:numPr>
          <w:ilvl w:val="0"/>
          <w:numId w:val="62"/>
        </w:numPr>
        <w:rPr>
          <w:rFonts w:cs="Arial"/>
          <w:color w:val="000000"/>
          <w:szCs w:val="16"/>
        </w:rPr>
      </w:pPr>
      <w:r w:rsidRPr="006960CD">
        <w:rPr>
          <w:rFonts w:cs="Arial"/>
          <w:color w:val="000000"/>
          <w:szCs w:val="16"/>
        </w:rPr>
        <w:t>The evaluation is for recurrent transient loss of consciousness (TLoC); and</w:t>
      </w:r>
    </w:p>
    <w:p w14:paraId="4780DBD3" w14:textId="77777777" w:rsidR="004C098A" w:rsidRPr="006960CD" w:rsidRDefault="004C098A" w:rsidP="00A004B1">
      <w:pPr>
        <w:pStyle w:val="HSCOL1"/>
        <w:numPr>
          <w:ilvl w:val="0"/>
          <w:numId w:val="62"/>
        </w:numPr>
        <w:rPr>
          <w:rFonts w:cs="Arial"/>
          <w:color w:val="000000"/>
          <w:szCs w:val="16"/>
        </w:rPr>
      </w:pPr>
      <w:r w:rsidRPr="006960CD">
        <w:rPr>
          <w:rFonts w:cs="Arial"/>
          <w:color w:val="000000"/>
          <w:szCs w:val="16"/>
        </w:rPr>
        <w:t>A comprehensive evaluation including 30 days of noninvasive ambulatory cardiac monitoring did not demonstrate a cause of the TLoC; and</w:t>
      </w:r>
    </w:p>
    <w:p w14:paraId="357E0F23" w14:textId="77777777" w:rsidR="004C098A" w:rsidRPr="006960CD" w:rsidRDefault="004C098A" w:rsidP="00A004B1">
      <w:pPr>
        <w:pStyle w:val="HSCOL1"/>
        <w:numPr>
          <w:ilvl w:val="0"/>
          <w:numId w:val="62"/>
        </w:numPr>
        <w:rPr>
          <w:rFonts w:cs="Arial"/>
          <w:color w:val="000000"/>
          <w:szCs w:val="16"/>
        </w:rPr>
      </w:pPr>
      <w:r w:rsidRPr="006960CD">
        <w:rPr>
          <w:rFonts w:cs="Arial"/>
          <w:color w:val="000000"/>
          <w:szCs w:val="16"/>
        </w:rPr>
        <w:t>A cardiac arrhythmia is suspected to be the cause of the TLoC; and</w:t>
      </w:r>
    </w:p>
    <w:p w14:paraId="40177141" w14:textId="77777777" w:rsidR="004C098A" w:rsidRPr="006960CD" w:rsidRDefault="004C098A" w:rsidP="00A004B1">
      <w:pPr>
        <w:pStyle w:val="HSCOL1"/>
        <w:numPr>
          <w:ilvl w:val="0"/>
          <w:numId w:val="62"/>
        </w:numPr>
        <w:rPr>
          <w:rFonts w:cs="Arial"/>
          <w:color w:val="000000"/>
          <w:szCs w:val="16"/>
        </w:rPr>
      </w:pPr>
      <w:r w:rsidRPr="006960CD">
        <w:rPr>
          <w:rFonts w:cs="Arial"/>
          <w:color w:val="000000"/>
          <w:szCs w:val="16"/>
        </w:rPr>
        <w:t xml:space="preserve">There is a likely recurrence of the TLoC within the battery longevity of the device. </w:t>
      </w:r>
    </w:p>
    <w:p w14:paraId="5E60A5A6" w14:textId="77777777" w:rsidR="00E817B5" w:rsidRPr="00904406" w:rsidRDefault="004C098A" w:rsidP="002F1CB4">
      <w:pPr>
        <w:pStyle w:val="HSCNormal"/>
        <w:spacing w:after="320"/>
      </w:pPr>
      <w:r w:rsidRPr="006960CD">
        <w:rPr>
          <w:rFonts w:cs="Arial"/>
          <w:color w:val="000000"/>
          <w:szCs w:val="16"/>
        </w:rPr>
        <w:t xml:space="preserve">ICLRs </w:t>
      </w:r>
      <w:r w:rsidR="00B96D90" w:rsidRPr="00B96D90">
        <w:rPr>
          <w:rFonts w:cs="Arial"/>
          <w:color w:val="000000"/>
          <w:szCs w:val="16"/>
        </w:rPr>
        <w:t xml:space="preserve">and subcutaneous cardiac rhythm monitors </w:t>
      </w:r>
      <w:r w:rsidRPr="006960CD">
        <w:rPr>
          <w:rFonts w:cs="Arial"/>
          <w:color w:val="000000"/>
          <w:szCs w:val="16"/>
        </w:rPr>
        <w:t>are not a covered service for evaluation of cryptogenic stroke or any other indication.</w:t>
      </w:r>
    </w:p>
    <w:p w14:paraId="3CBFC5BE" w14:textId="77777777" w:rsidR="00E817B5" w:rsidRPr="00904406" w:rsidRDefault="00551FB6" w:rsidP="00E817B5">
      <w:pPr>
        <w:pStyle w:val="Heading1"/>
      </w:pPr>
      <w:bookmarkStart w:id="20" w:name="GuidelineNoteD0003"/>
      <w:r>
        <w:t>DIAGNOSTIC GUIDELINE D3, ECHOCARDIOGRAMS WITH CONTRAST FOR CARDIAC CONDITIONS OTHER THAN CARDIAC ANOMALIES</w:t>
      </w:r>
      <w:bookmarkEnd w:id="20"/>
    </w:p>
    <w:p w14:paraId="2411EE34" w14:textId="77777777" w:rsidR="00E817B5" w:rsidRPr="00904406" w:rsidRDefault="00E817B5" w:rsidP="002F1CB4">
      <w:pPr>
        <w:pStyle w:val="HSCNormal"/>
        <w:spacing w:after="320"/>
        <w:rPr>
          <w:szCs w:val="16"/>
        </w:rPr>
      </w:pPr>
      <w:r w:rsidRPr="00904406">
        <w:rPr>
          <w:szCs w:val="16"/>
        </w:rPr>
        <w:t>Need for contrast with an echocardiogram should be assessed and, if indicated, implemented at the time of the original ECHO and not as a separate procedure.</w:t>
      </w:r>
    </w:p>
    <w:p w14:paraId="5EEC151C" w14:textId="77777777" w:rsidR="007F0003" w:rsidRPr="00904406" w:rsidRDefault="00551FB6" w:rsidP="007F0003">
      <w:pPr>
        <w:pStyle w:val="Heading1"/>
      </w:pPr>
      <w:bookmarkStart w:id="21" w:name="GuidelineNoteD0004"/>
      <w:r>
        <w:t>DIAGNOSTIC GUIDELINE D4, ADVANCED IMAGING FOR LOW BACK PAIN</w:t>
      </w:r>
      <w:bookmarkEnd w:id="21"/>
    </w:p>
    <w:p w14:paraId="21F2B34F" w14:textId="77777777" w:rsidR="007F0003" w:rsidRPr="00904406" w:rsidRDefault="007F0003" w:rsidP="007F0003">
      <w:pPr>
        <w:pStyle w:val="HSCNormal"/>
      </w:pPr>
      <w:r w:rsidRPr="00904406">
        <w:t xml:space="preserve">In patients with non-specific low back pain and no “red flag” conditions [see Table </w:t>
      </w:r>
      <w:r>
        <w:t>D4</w:t>
      </w:r>
      <w:r w:rsidRPr="00904406">
        <w:t>], imaging is not a covered service; otherwise work up is covered as shown in the table.</w:t>
      </w:r>
      <w:r w:rsidR="00174F00">
        <w:t xml:space="preserve"> </w:t>
      </w:r>
      <w:r w:rsidR="00174F00" w:rsidRPr="00174F00">
        <w:t>Repeat imaging is only covered when there is a substantial clinical change (e.g. progressive neurological deficit) or new clinical indication for imaging (i.e. development of a new red flag condition). Repeat imaging for acute exacerbations of chronic radiculopathic pain is not covered.</w:t>
      </w:r>
    </w:p>
    <w:p w14:paraId="76D592E5" w14:textId="77777777" w:rsidR="00174F00" w:rsidRDefault="00174F00" w:rsidP="00F15199">
      <w:pPr>
        <w:pStyle w:val="HSCNormal"/>
        <w:rPr>
          <w:szCs w:val="16"/>
        </w:rPr>
      </w:pPr>
    </w:p>
    <w:p w14:paraId="7A715A0B" w14:textId="77777777" w:rsidR="007F0003" w:rsidRPr="00904406" w:rsidRDefault="007F0003" w:rsidP="007F0003">
      <w:pPr>
        <w:pStyle w:val="HSCNormal"/>
        <w:spacing w:after="320"/>
      </w:pPr>
      <w:r w:rsidRPr="00EA558A">
        <w:rPr>
          <w:szCs w:val="16"/>
        </w:rPr>
        <w:t>Electromyelography</w:t>
      </w:r>
      <w:r w:rsidRPr="00904406">
        <w:t xml:space="preserve"> (CPT 96002-4) is not covered for non-specific low back pain.</w:t>
      </w:r>
    </w:p>
    <w:p w14:paraId="699845C4" w14:textId="77777777" w:rsidR="007F0003" w:rsidRPr="00DE2301" w:rsidRDefault="007F0003" w:rsidP="007F0003">
      <w:pPr>
        <w:pStyle w:val="Heading1"/>
      </w:pPr>
      <w:r w:rsidRPr="00DE2301">
        <w:t xml:space="preserve">Table </w:t>
      </w:r>
      <w:r>
        <w:t>D4</w:t>
      </w:r>
    </w:p>
    <w:p w14:paraId="11B94E17" w14:textId="77777777" w:rsidR="007F0003" w:rsidRPr="00DE2301" w:rsidRDefault="007F0003" w:rsidP="007F0003">
      <w:pPr>
        <w:pStyle w:val="Heading1"/>
      </w:pPr>
      <w:r w:rsidRPr="00DE2301">
        <w:t>Low Back Pain - Potentially Serious Conditions (“Red Flags”) and Recommendations for Initial Diagnostic Work-up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4531"/>
        <w:gridCol w:w="1670"/>
        <w:gridCol w:w="1335"/>
      </w:tblGrid>
      <w:tr w:rsidR="007F0003" w:rsidRPr="00CE79A9" w14:paraId="3C51B223" w14:textId="77777777" w:rsidTr="00671E07">
        <w:trPr>
          <w:tblHeader/>
        </w:trPr>
        <w:tc>
          <w:tcPr>
            <w:tcW w:w="970" w:type="pct"/>
            <w:shd w:val="clear" w:color="auto" w:fill="D9D9D9"/>
          </w:tcPr>
          <w:p w14:paraId="0CF592B0" w14:textId="77777777" w:rsidR="007F0003" w:rsidRPr="00CE79A9" w:rsidRDefault="007F0003" w:rsidP="00671E07">
            <w:pPr>
              <w:pStyle w:val="HSCNormal"/>
            </w:pPr>
            <w:r w:rsidRPr="00CE79A9">
              <w:rPr>
                <w:rFonts w:cs="Arial"/>
                <w:b/>
                <w:bCs/>
                <w:color w:val="000000"/>
                <w:szCs w:val="16"/>
              </w:rPr>
              <w:t>Possible cause</w:t>
            </w:r>
          </w:p>
        </w:tc>
        <w:tc>
          <w:tcPr>
            <w:tcW w:w="2423" w:type="pct"/>
            <w:shd w:val="clear" w:color="auto" w:fill="D9D9D9"/>
          </w:tcPr>
          <w:p w14:paraId="4409249B" w14:textId="77777777" w:rsidR="007F0003" w:rsidRPr="00CE79A9" w:rsidRDefault="007F0003" w:rsidP="00671E07">
            <w:pPr>
              <w:pStyle w:val="HSCNormal"/>
            </w:pPr>
            <w:r w:rsidRPr="00CE79A9">
              <w:rPr>
                <w:rFonts w:cs="Arial"/>
                <w:b/>
                <w:bCs/>
                <w:color w:val="000000"/>
                <w:szCs w:val="16"/>
              </w:rPr>
              <w:t>Key features on history or physical examination</w:t>
            </w:r>
          </w:p>
        </w:tc>
        <w:tc>
          <w:tcPr>
            <w:tcW w:w="893" w:type="pct"/>
            <w:shd w:val="clear" w:color="auto" w:fill="D9D9D9"/>
          </w:tcPr>
          <w:p w14:paraId="2DCE30C4" w14:textId="77777777" w:rsidR="007F0003" w:rsidRPr="00CE79A9" w:rsidRDefault="007F0003" w:rsidP="00B5168B">
            <w:pPr>
              <w:pStyle w:val="HSCNormal"/>
            </w:pPr>
            <w:r w:rsidRPr="00CE79A9">
              <w:rPr>
                <w:rFonts w:cs="Arial"/>
                <w:b/>
                <w:bCs/>
                <w:color w:val="000000"/>
                <w:szCs w:val="16"/>
              </w:rPr>
              <w:t>Imaging</w:t>
            </w:r>
            <w:r w:rsidR="00B5168B" w:rsidRPr="00256E77">
              <w:rPr>
                <w:b/>
                <w:color w:val="000000"/>
                <w:vertAlign w:val="superscript"/>
              </w:rPr>
              <w:t>1</w:t>
            </w:r>
          </w:p>
        </w:tc>
        <w:tc>
          <w:tcPr>
            <w:tcW w:w="714" w:type="pct"/>
            <w:shd w:val="clear" w:color="auto" w:fill="D9D9D9"/>
          </w:tcPr>
          <w:p w14:paraId="5A319C9A" w14:textId="77777777" w:rsidR="007F0003" w:rsidRPr="00CE79A9" w:rsidRDefault="007F0003" w:rsidP="00B5168B">
            <w:pPr>
              <w:pStyle w:val="HSCNormal"/>
            </w:pPr>
            <w:r w:rsidRPr="00CE79A9">
              <w:rPr>
                <w:rFonts w:cs="Arial"/>
                <w:b/>
                <w:bCs/>
                <w:color w:val="000000"/>
                <w:szCs w:val="16"/>
              </w:rPr>
              <w:t>Additional studies</w:t>
            </w:r>
            <w:r w:rsidR="00B5168B">
              <w:rPr>
                <w:rFonts w:cs="Arial"/>
                <w:b/>
                <w:bCs/>
                <w:color w:val="000000"/>
                <w:szCs w:val="16"/>
                <w:vertAlign w:val="superscript"/>
              </w:rPr>
              <w:t>1</w:t>
            </w:r>
          </w:p>
        </w:tc>
      </w:tr>
      <w:tr w:rsidR="007F0003" w:rsidRPr="00CE79A9" w14:paraId="1B47E0AF" w14:textId="77777777" w:rsidTr="00671E07">
        <w:tc>
          <w:tcPr>
            <w:tcW w:w="970" w:type="pct"/>
            <w:vMerge w:val="restart"/>
          </w:tcPr>
          <w:p w14:paraId="252BBBAA" w14:textId="77777777" w:rsidR="007F0003" w:rsidRPr="00CE79A9" w:rsidRDefault="007F0003" w:rsidP="00671E07">
            <w:pPr>
              <w:pStyle w:val="HSCNormal"/>
            </w:pPr>
            <w:r w:rsidRPr="00CE79A9">
              <w:rPr>
                <w:rFonts w:cs="Arial"/>
                <w:color w:val="000000"/>
                <w:szCs w:val="16"/>
              </w:rPr>
              <w:t>Cancer</w:t>
            </w:r>
          </w:p>
        </w:tc>
        <w:tc>
          <w:tcPr>
            <w:tcW w:w="2423" w:type="pct"/>
          </w:tcPr>
          <w:p w14:paraId="19CB1F29" w14:textId="77777777" w:rsidR="007F0003" w:rsidRPr="00CE79A9" w:rsidRDefault="007F0003" w:rsidP="00A004B1">
            <w:pPr>
              <w:pStyle w:val="ListParagraph"/>
              <w:numPr>
                <w:ilvl w:val="0"/>
                <w:numId w:val="35"/>
              </w:numPr>
              <w:spacing w:after="0" w:line="240" w:lineRule="auto"/>
              <w:ind w:left="162" w:hanging="162"/>
              <w:rPr>
                <w:rFonts w:ascii="Arial" w:hAnsi="Arial" w:cs="Arial"/>
                <w:color w:val="000000"/>
                <w:sz w:val="16"/>
                <w:szCs w:val="16"/>
              </w:rPr>
            </w:pPr>
            <w:r w:rsidRPr="00CE79A9">
              <w:rPr>
                <w:rFonts w:ascii="Arial" w:hAnsi="Arial" w:cs="Arial"/>
                <w:color w:val="000000"/>
                <w:sz w:val="16"/>
                <w:szCs w:val="16"/>
              </w:rPr>
              <w:t>History of cancer with new onset of LBP</w:t>
            </w:r>
          </w:p>
        </w:tc>
        <w:tc>
          <w:tcPr>
            <w:tcW w:w="893" w:type="pct"/>
          </w:tcPr>
          <w:p w14:paraId="2077166D" w14:textId="77777777" w:rsidR="007F0003" w:rsidRPr="00CE79A9" w:rsidRDefault="007F0003" w:rsidP="00671E07">
            <w:pPr>
              <w:pStyle w:val="HSCNormal"/>
            </w:pPr>
            <w:r w:rsidRPr="00CE79A9">
              <w:rPr>
                <w:rFonts w:cs="Arial"/>
                <w:color w:val="000000"/>
                <w:szCs w:val="16"/>
              </w:rPr>
              <w:t>MRI</w:t>
            </w:r>
          </w:p>
        </w:tc>
        <w:tc>
          <w:tcPr>
            <w:tcW w:w="714" w:type="pct"/>
            <w:vMerge w:val="restart"/>
            <w:vAlign w:val="center"/>
          </w:tcPr>
          <w:p w14:paraId="13A425B9" w14:textId="77777777" w:rsidR="007F0003" w:rsidRPr="00CE79A9" w:rsidRDefault="007F0003" w:rsidP="00671E07">
            <w:pPr>
              <w:pStyle w:val="HSCNormal"/>
            </w:pPr>
            <w:r w:rsidRPr="00CE79A9">
              <w:rPr>
                <w:rFonts w:cs="Arial"/>
                <w:color w:val="000000"/>
                <w:szCs w:val="16"/>
              </w:rPr>
              <w:t>ESR</w:t>
            </w:r>
          </w:p>
        </w:tc>
      </w:tr>
      <w:tr w:rsidR="007F0003" w:rsidRPr="00CE79A9" w14:paraId="4DF00F99" w14:textId="77777777" w:rsidTr="00671E07">
        <w:tc>
          <w:tcPr>
            <w:tcW w:w="970" w:type="pct"/>
            <w:vMerge/>
            <w:vAlign w:val="center"/>
          </w:tcPr>
          <w:p w14:paraId="2F834F13" w14:textId="77777777" w:rsidR="007F0003" w:rsidRPr="00CE79A9" w:rsidRDefault="007F0003" w:rsidP="00671E07">
            <w:pPr>
              <w:contextualSpacing/>
              <w:rPr>
                <w:rFonts w:cs="Arial"/>
                <w:color w:val="000000"/>
                <w:szCs w:val="16"/>
              </w:rPr>
            </w:pPr>
          </w:p>
        </w:tc>
        <w:tc>
          <w:tcPr>
            <w:tcW w:w="2423" w:type="pct"/>
          </w:tcPr>
          <w:p w14:paraId="5B7D59E7" w14:textId="77777777" w:rsidR="007F0003" w:rsidRPr="00CE79A9" w:rsidRDefault="007F0003" w:rsidP="00A004B1">
            <w:pPr>
              <w:pStyle w:val="ListParagraph"/>
              <w:numPr>
                <w:ilvl w:val="0"/>
                <w:numId w:val="33"/>
              </w:numPr>
              <w:spacing w:after="0" w:line="240" w:lineRule="auto"/>
              <w:ind w:left="162" w:hanging="162"/>
              <w:rPr>
                <w:rFonts w:ascii="Arial" w:hAnsi="Arial" w:cs="Arial"/>
                <w:color w:val="000000"/>
                <w:sz w:val="16"/>
                <w:szCs w:val="16"/>
              </w:rPr>
            </w:pPr>
            <w:r w:rsidRPr="00CE79A9">
              <w:rPr>
                <w:rFonts w:ascii="Arial" w:hAnsi="Arial" w:cs="Arial"/>
                <w:color w:val="000000"/>
                <w:sz w:val="16"/>
                <w:szCs w:val="16"/>
              </w:rPr>
              <w:t>Unexplained weight loss</w:t>
            </w:r>
          </w:p>
          <w:p w14:paraId="72EED020" w14:textId="77777777" w:rsidR="007F0003" w:rsidRPr="00CE79A9" w:rsidRDefault="007F0003" w:rsidP="00A004B1">
            <w:pPr>
              <w:pStyle w:val="ListParagraph"/>
              <w:numPr>
                <w:ilvl w:val="0"/>
                <w:numId w:val="33"/>
              </w:numPr>
              <w:spacing w:after="0" w:line="240" w:lineRule="auto"/>
              <w:ind w:left="162" w:hanging="162"/>
              <w:rPr>
                <w:rFonts w:ascii="Arial" w:hAnsi="Arial" w:cs="Arial"/>
                <w:color w:val="000000"/>
                <w:sz w:val="16"/>
                <w:szCs w:val="16"/>
              </w:rPr>
            </w:pPr>
            <w:r w:rsidRPr="00CE79A9">
              <w:rPr>
                <w:rFonts w:ascii="Arial" w:hAnsi="Arial" w:cs="Arial"/>
                <w:color w:val="000000"/>
                <w:sz w:val="16"/>
                <w:szCs w:val="16"/>
              </w:rPr>
              <w:t>Failure to</w:t>
            </w:r>
            <w:r w:rsidR="00F11735">
              <w:rPr>
                <w:rFonts w:ascii="Arial" w:hAnsi="Arial" w:cs="Arial"/>
                <w:color w:val="000000"/>
                <w:sz w:val="16"/>
                <w:szCs w:val="16"/>
              </w:rPr>
              <w:t xml:space="preserve"> improve after 1 month</w:t>
            </w:r>
          </w:p>
          <w:p w14:paraId="4EB35A54" w14:textId="77777777" w:rsidR="007F0003" w:rsidRPr="00CE79A9" w:rsidRDefault="007F0003" w:rsidP="00A004B1">
            <w:pPr>
              <w:pStyle w:val="ListParagraph"/>
              <w:numPr>
                <w:ilvl w:val="0"/>
                <w:numId w:val="33"/>
              </w:numPr>
              <w:spacing w:after="0" w:line="240" w:lineRule="auto"/>
              <w:ind w:left="162" w:hanging="162"/>
              <w:rPr>
                <w:rFonts w:ascii="Arial" w:hAnsi="Arial" w:cs="Arial"/>
                <w:color w:val="000000"/>
                <w:sz w:val="16"/>
                <w:szCs w:val="16"/>
              </w:rPr>
            </w:pPr>
            <w:r w:rsidRPr="00CE79A9">
              <w:rPr>
                <w:rFonts w:ascii="Arial" w:hAnsi="Arial" w:cs="Arial"/>
                <w:color w:val="000000"/>
                <w:sz w:val="16"/>
                <w:szCs w:val="16"/>
              </w:rPr>
              <w:t>Age &gt;50 years</w:t>
            </w:r>
            <w:r w:rsidRPr="00CE79A9">
              <w:rPr>
                <w:rFonts w:ascii="Arial" w:hAnsi="Arial" w:cs="Arial"/>
                <w:color w:val="000000"/>
                <w:sz w:val="16"/>
                <w:szCs w:val="16"/>
                <w:highlight w:val="yellow"/>
              </w:rPr>
              <w:t xml:space="preserve"> </w:t>
            </w:r>
          </w:p>
          <w:p w14:paraId="519D2859" w14:textId="77777777" w:rsidR="007F0003" w:rsidRPr="00CE79A9" w:rsidRDefault="007F0003" w:rsidP="00A004B1">
            <w:pPr>
              <w:pStyle w:val="ListParagraph"/>
              <w:numPr>
                <w:ilvl w:val="0"/>
                <w:numId w:val="33"/>
              </w:numPr>
              <w:spacing w:after="0" w:line="240" w:lineRule="auto"/>
              <w:ind w:left="162" w:hanging="162"/>
              <w:rPr>
                <w:rFonts w:ascii="Arial" w:hAnsi="Arial" w:cs="Arial"/>
                <w:color w:val="000000"/>
                <w:sz w:val="16"/>
                <w:szCs w:val="16"/>
              </w:rPr>
            </w:pPr>
            <w:r w:rsidRPr="00CE79A9">
              <w:rPr>
                <w:rFonts w:ascii="Arial" w:hAnsi="Arial" w:cs="Arial"/>
                <w:color w:val="000000"/>
                <w:sz w:val="16"/>
                <w:szCs w:val="16"/>
              </w:rPr>
              <w:t>Symptoms such as painless neurologic deficit, night pain or pain increased in supine position</w:t>
            </w:r>
          </w:p>
        </w:tc>
        <w:tc>
          <w:tcPr>
            <w:tcW w:w="893" w:type="pct"/>
            <w:vAlign w:val="center"/>
          </w:tcPr>
          <w:p w14:paraId="1521C463" w14:textId="77777777" w:rsidR="007F0003" w:rsidRPr="00CE79A9" w:rsidRDefault="007F0003" w:rsidP="00671E07">
            <w:pPr>
              <w:pStyle w:val="HSCNormal"/>
            </w:pPr>
            <w:r w:rsidRPr="00CE79A9">
              <w:rPr>
                <w:rFonts w:cs="Arial"/>
                <w:color w:val="000000"/>
                <w:szCs w:val="16"/>
              </w:rPr>
              <w:t>Lumbosacral plain radiography</w:t>
            </w:r>
          </w:p>
        </w:tc>
        <w:tc>
          <w:tcPr>
            <w:tcW w:w="714" w:type="pct"/>
            <w:vMerge/>
            <w:vAlign w:val="center"/>
          </w:tcPr>
          <w:p w14:paraId="4B77CC93" w14:textId="77777777" w:rsidR="007F0003" w:rsidRPr="00CE79A9" w:rsidRDefault="007F0003" w:rsidP="00671E07">
            <w:pPr>
              <w:contextualSpacing/>
              <w:rPr>
                <w:rFonts w:cs="Arial"/>
                <w:color w:val="000000"/>
                <w:szCs w:val="16"/>
              </w:rPr>
            </w:pPr>
          </w:p>
        </w:tc>
      </w:tr>
      <w:tr w:rsidR="007F0003" w:rsidRPr="00CE79A9" w14:paraId="6A84F77B" w14:textId="77777777" w:rsidTr="00671E07">
        <w:tc>
          <w:tcPr>
            <w:tcW w:w="970" w:type="pct"/>
            <w:vMerge/>
            <w:vAlign w:val="center"/>
          </w:tcPr>
          <w:p w14:paraId="0D934584" w14:textId="77777777" w:rsidR="007F0003" w:rsidRPr="00CE79A9" w:rsidRDefault="007F0003" w:rsidP="00671E07">
            <w:pPr>
              <w:contextualSpacing/>
              <w:rPr>
                <w:rFonts w:cs="Arial"/>
                <w:color w:val="000000"/>
                <w:szCs w:val="16"/>
              </w:rPr>
            </w:pPr>
          </w:p>
        </w:tc>
        <w:tc>
          <w:tcPr>
            <w:tcW w:w="2423" w:type="pct"/>
            <w:vAlign w:val="center"/>
          </w:tcPr>
          <w:p w14:paraId="65DE7FC4" w14:textId="77777777" w:rsidR="007F0003" w:rsidRPr="00CE79A9" w:rsidRDefault="007F0003" w:rsidP="00A004B1">
            <w:pPr>
              <w:pStyle w:val="ListParagraph"/>
              <w:numPr>
                <w:ilvl w:val="0"/>
                <w:numId w:val="36"/>
              </w:numPr>
              <w:spacing w:after="0" w:line="240" w:lineRule="auto"/>
              <w:ind w:left="162" w:hanging="162"/>
              <w:rPr>
                <w:rFonts w:ascii="Arial" w:hAnsi="Arial" w:cs="Arial"/>
                <w:color w:val="000000"/>
                <w:sz w:val="16"/>
                <w:szCs w:val="16"/>
              </w:rPr>
            </w:pPr>
            <w:r w:rsidRPr="00CE79A9">
              <w:rPr>
                <w:rFonts w:ascii="Arial" w:hAnsi="Arial" w:cs="Arial"/>
                <w:color w:val="000000"/>
                <w:sz w:val="16"/>
                <w:szCs w:val="16"/>
              </w:rPr>
              <w:t>Multiple risk factors for cancer present</w:t>
            </w:r>
          </w:p>
        </w:tc>
        <w:tc>
          <w:tcPr>
            <w:tcW w:w="893" w:type="pct"/>
          </w:tcPr>
          <w:p w14:paraId="23D85F7E" w14:textId="77777777" w:rsidR="007F0003" w:rsidRPr="00CE79A9" w:rsidRDefault="007F0003" w:rsidP="00671E07">
            <w:pPr>
              <w:pStyle w:val="HSCNormal"/>
            </w:pPr>
            <w:r w:rsidRPr="00CE79A9">
              <w:rPr>
                <w:rFonts w:cs="Arial"/>
                <w:color w:val="000000"/>
                <w:szCs w:val="16"/>
              </w:rPr>
              <w:t>Plain radiography or MRI</w:t>
            </w:r>
          </w:p>
        </w:tc>
        <w:tc>
          <w:tcPr>
            <w:tcW w:w="714" w:type="pct"/>
            <w:vMerge/>
            <w:vAlign w:val="center"/>
          </w:tcPr>
          <w:p w14:paraId="3ED41DB8" w14:textId="77777777" w:rsidR="007F0003" w:rsidRPr="00CE79A9" w:rsidRDefault="007F0003" w:rsidP="00671E07">
            <w:pPr>
              <w:contextualSpacing/>
              <w:rPr>
                <w:rFonts w:cs="Arial"/>
                <w:color w:val="000000"/>
                <w:szCs w:val="16"/>
              </w:rPr>
            </w:pPr>
          </w:p>
        </w:tc>
      </w:tr>
      <w:tr w:rsidR="007F0003" w:rsidRPr="00CE79A9" w14:paraId="06A18BEB" w14:textId="77777777" w:rsidTr="00671E07">
        <w:tc>
          <w:tcPr>
            <w:tcW w:w="970" w:type="pct"/>
          </w:tcPr>
          <w:p w14:paraId="0A170925" w14:textId="77777777" w:rsidR="007F0003" w:rsidRPr="00CE79A9" w:rsidRDefault="007F0003" w:rsidP="00671E07">
            <w:pPr>
              <w:pStyle w:val="HSCNormal"/>
            </w:pPr>
            <w:r w:rsidRPr="00CE79A9">
              <w:rPr>
                <w:rFonts w:cs="Arial"/>
                <w:color w:val="000000"/>
                <w:szCs w:val="16"/>
              </w:rPr>
              <w:lastRenderedPageBreak/>
              <w:t>Spinal column infection</w:t>
            </w:r>
          </w:p>
        </w:tc>
        <w:tc>
          <w:tcPr>
            <w:tcW w:w="2423" w:type="pct"/>
            <w:vAlign w:val="bottom"/>
          </w:tcPr>
          <w:p w14:paraId="30C693A7"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 xml:space="preserve">Fever </w:t>
            </w:r>
          </w:p>
          <w:p w14:paraId="4D1B44E2"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Intravenous drug use</w:t>
            </w:r>
          </w:p>
          <w:p w14:paraId="2A2E7C6D"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Recent infection</w:t>
            </w:r>
          </w:p>
        </w:tc>
        <w:tc>
          <w:tcPr>
            <w:tcW w:w="893" w:type="pct"/>
            <w:vAlign w:val="center"/>
          </w:tcPr>
          <w:p w14:paraId="546831C5" w14:textId="77777777" w:rsidR="007F0003" w:rsidRPr="00CE79A9" w:rsidRDefault="007F0003" w:rsidP="00671E07">
            <w:pPr>
              <w:pStyle w:val="HSCNormal"/>
            </w:pPr>
            <w:r w:rsidRPr="00CE79A9">
              <w:rPr>
                <w:rFonts w:cs="Arial"/>
                <w:color w:val="000000"/>
                <w:szCs w:val="16"/>
              </w:rPr>
              <w:t>MRI</w:t>
            </w:r>
          </w:p>
        </w:tc>
        <w:tc>
          <w:tcPr>
            <w:tcW w:w="714" w:type="pct"/>
            <w:vAlign w:val="center"/>
          </w:tcPr>
          <w:p w14:paraId="3C4A3A0B" w14:textId="77777777" w:rsidR="007F0003" w:rsidRPr="00CE79A9" w:rsidRDefault="007F0003" w:rsidP="00671E07">
            <w:pPr>
              <w:pStyle w:val="HSCNormal"/>
            </w:pPr>
            <w:r w:rsidRPr="00CE79A9">
              <w:rPr>
                <w:rFonts w:cs="Arial"/>
                <w:color w:val="000000"/>
                <w:szCs w:val="16"/>
              </w:rPr>
              <w:t>ESR and/or CRP</w:t>
            </w:r>
          </w:p>
        </w:tc>
      </w:tr>
      <w:tr w:rsidR="007F0003" w:rsidRPr="00CE79A9" w14:paraId="163BA7DF" w14:textId="77777777" w:rsidTr="00671E07">
        <w:tc>
          <w:tcPr>
            <w:tcW w:w="970" w:type="pct"/>
          </w:tcPr>
          <w:p w14:paraId="7E817AA1" w14:textId="77777777" w:rsidR="007F0003" w:rsidRPr="00CE79A9" w:rsidRDefault="007F0003" w:rsidP="00671E07">
            <w:pPr>
              <w:pStyle w:val="HSCNormal"/>
            </w:pPr>
            <w:r w:rsidRPr="00CE79A9">
              <w:rPr>
                <w:rFonts w:cs="Arial"/>
                <w:color w:val="000000"/>
                <w:szCs w:val="16"/>
              </w:rPr>
              <w:t>Cauda equina syndrome</w:t>
            </w:r>
          </w:p>
        </w:tc>
        <w:tc>
          <w:tcPr>
            <w:tcW w:w="2423" w:type="pct"/>
          </w:tcPr>
          <w:p w14:paraId="484A5E89"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Urinary retention</w:t>
            </w:r>
          </w:p>
          <w:p w14:paraId="681984E9"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Motor deficits at multiple levels</w:t>
            </w:r>
          </w:p>
          <w:p w14:paraId="360CC200"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Fecal incontinence</w:t>
            </w:r>
          </w:p>
          <w:p w14:paraId="227B4E4C"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Saddle anesthesia</w:t>
            </w:r>
          </w:p>
        </w:tc>
        <w:tc>
          <w:tcPr>
            <w:tcW w:w="893" w:type="pct"/>
            <w:vAlign w:val="center"/>
          </w:tcPr>
          <w:p w14:paraId="6F777A58" w14:textId="77777777" w:rsidR="007F0003" w:rsidRPr="00CE79A9" w:rsidRDefault="007F0003" w:rsidP="00671E07">
            <w:pPr>
              <w:pStyle w:val="HSCNormal"/>
            </w:pPr>
            <w:r w:rsidRPr="00CE79A9">
              <w:rPr>
                <w:rFonts w:cs="Arial"/>
                <w:color w:val="000000"/>
                <w:szCs w:val="16"/>
              </w:rPr>
              <w:t>MRI</w:t>
            </w:r>
          </w:p>
        </w:tc>
        <w:tc>
          <w:tcPr>
            <w:tcW w:w="714" w:type="pct"/>
            <w:vAlign w:val="center"/>
          </w:tcPr>
          <w:p w14:paraId="559D7FC6" w14:textId="77777777" w:rsidR="007F0003" w:rsidRPr="00CE79A9" w:rsidRDefault="007F0003" w:rsidP="00671E07">
            <w:pPr>
              <w:pStyle w:val="HSCNormal"/>
            </w:pPr>
            <w:r w:rsidRPr="00CE79A9">
              <w:rPr>
                <w:rFonts w:cs="Arial"/>
                <w:color w:val="000000"/>
                <w:szCs w:val="16"/>
              </w:rPr>
              <w:t>None</w:t>
            </w:r>
          </w:p>
        </w:tc>
      </w:tr>
      <w:tr w:rsidR="007F0003" w:rsidRPr="00CE79A9" w14:paraId="00B3753C" w14:textId="77777777" w:rsidTr="00671E07">
        <w:tc>
          <w:tcPr>
            <w:tcW w:w="970" w:type="pct"/>
          </w:tcPr>
          <w:p w14:paraId="09A3E0CB" w14:textId="77777777" w:rsidR="007F0003" w:rsidRPr="00CE79A9" w:rsidRDefault="007F0003" w:rsidP="00671E07">
            <w:pPr>
              <w:pStyle w:val="HSCNormal"/>
            </w:pPr>
            <w:r w:rsidRPr="00CE79A9">
              <w:rPr>
                <w:rFonts w:cs="Arial"/>
                <w:color w:val="000000"/>
                <w:szCs w:val="16"/>
              </w:rPr>
              <w:t>Vertebral compression fracture</w:t>
            </w:r>
          </w:p>
        </w:tc>
        <w:tc>
          <w:tcPr>
            <w:tcW w:w="2423" w:type="pct"/>
            <w:vAlign w:val="bottom"/>
          </w:tcPr>
          <w:p w14:paraId="6EF389DC"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History of osteoporosis</w:t>
            </w:r>
          </w:p>
          <w:p w14:paraId="0FFCAD05"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Use of corticosteroids</w:t>
            </w:r>
          </w:p>
          <w:p w14:paraId="6B864219"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Older age</w:t>
            </w:r>
          </w:p>
        </w:tc>
        <w:tc>
          <w:tcPr>
            <w:tcW w:w="893" w:type="pct"/>
            <w:vAlign w:val="center"/>
          </w:tcPr>
          <w:p w14:paraId="18A2BC82" w14:textId="77777777" w:rsidR="007F0003" w:rsidRPr="00CE79A9" w:rsidRDefault="007F0003" w:rsidP="00671E07">
            <w:pPr>
              <w:pStyle w:val="HSCNormal"/>
            </w:pPr>
            <w:r w:rsidRPr="00CE79A9">
              <w:rPr>
                <w:rFonts w:cs="Arial"/>
                <w:color w:val="000000"/>
                <w:szCs w:val="16"/>
              </w:rPr>
              <w:t>Lumbosacral plain radiography</w:t>
            </w:r>
          </w:p>
        </w:tc>
        <w:tc>
          <w:tcPr>
            <w:tcW w:w="714" w:type="pct"/>
            <w:vAlign w:val="center"/>
          </w:tcPr>
          <w:p w14:paraId="362691C8" w14:textId="77777777" w:rsidR="007F0003" w:rsidRPr="00CE79A9" w:rsidRDefault="007F0003" w:rsidP="00671E07">
            <w:pPr>
              <w:pStyle w:val="HSCNormal"/>
            </w:pPr>
            <w:r w:rsidRPr="00CE79A9">
              <w:rPr>
                <w:rFonts w:cs="Arial"/>
                <w:color w:val="000000"/>
                <w:szCs w:val="16"/>
              </w:rPr>
              <w:t>None</w:t>
            </w:r>
          </w:p>
        </w:tc>
      </w:tr>
      <w:tr w:rsidR="007F0003" w:rsidRPr="00CE79A9" w14:paraId="1C6D6B40" w14:textId="77777777" w:rsidTr="00671E07">
        <w:tc>
          <w:tcPr>
            <w:tcW w:w="970" w:type="pct"/>
          </w:tcPr>
          <w:p w14:paraId="7FA52E86" w14:textId="77777777" w:rsidR="007F0003" w:rsidRPr="00CE79A9" w:rsidRDefault="007F0003" w:rsidP="00671E07">
            <w:pPr>
              <w:pStyle w:val="HSCNormal"/>
            </w:pPr>
            <w:r w:rsidRPr="00CE79A9">
              <w:rPr>
                <w:rFonts w:cs="Arial"/>
                <w:color w:val="000000"/>
                <w:szCs w:val="16"/>
              </w:rPr>
              <w:t>Ankylosing spondylitis</w:t>
            </w:r>
          </w:p>
        </w:tc>
        <w:tc>
          <w:tcPr>
            <w:tcW w:w="2423" w:type="pct"/>
            <w:vAlign w:val="bottom"/>
          </w:tcPr>
          <w:p w14:paraId="7EF6BF91"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Morning stiffness</w:t>
            </w:r>
          </w:p>
          <w:p w14:paraId="5B2010D7"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Improvement with exercise</w:t>
            </w:r>
          </w:p>
          <w:p w14:paraId="7832E8FC"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Alternating buttock pain</w:t>
            </w:r>
          </w:p>
          <w:p w14:paraId="5421066E"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Awakening due to back pain during the second part of the night</w:t>
            </w:r>
          </w:p>
          <w:p w14:paraId="12007F9B"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Younger age</w:t>
            </w:r>
          </w:p>
        </w:tc>
        <w:tc>
          <w:tcPr>
            <w:tcW w:w="893" w:type="pct"/>
            <w:vAlign w:val="center"/>
          </w:tcPr>
          <w:p w14:paraId="382C2863" w14:textId="77777777" w:rsidR="007F0003" w:rsidRPr="00CE79A9" w:rsidRDefault="007F0003" w:rsidP="00671E07">
            <w:pPr>
              <w:pStyle w:val="HSCNormal"/>
            </w:pPr>
            <w:r w:rsidRPr="00CE79A9">
              <w:rPr>
                <w:rFonts w:cs="Arial"/>
                <w:color w:val="000000"/>
                <w:szCs w:val="16"/>
              </w:rPr>
              <w:t>Anterior-posterior pelvis plain radiography</w:t>
            </w:r>
          </w:p>
        </w:tc>
        <w:tc>
          <w:tcPr>
            <w:tcW w:w="714" w:type="pct"/>
            <w:vAlign w:val="center"/>
          </w:tcPr>
          <w:p w14:paraId="111637F5" w14:textId="77777777" w:rsidR="007F0003" w:rsidRPr="00CE79A9" w:rsidRDefault="007F0003" w:rsidP="00671E07">
            <w:pPr>
              <w:pStyle w:val="HSCNormal"/>
            </w:pPr>
            <w:r w:rsidRPr="00CE79A9">
              <w:rPr>
                <w:rFonts w:cs="Arial"/>
                <w:color w:val="000000"/>
                <w:szCs w:val="16"/>
              </w:rPr>
              <w:t>ESR and/or CRP, HLA-B27</w:t>
            </w:r>
          </w:p>
        </w:tc>
      </w:tr>
      <w:tr w:rsidR="007F0003" w:rsidRPr="00CE79A9" w14:paraId="75717893" w14:textId="77777777" w:rsidTr="00671E07">
        <w:tc>
          <w:tcPr>
            <w:tcW w:w="970" w:type="pct"/>
            <w:vMerge w:val="restart"/>
          </w:tcPr>
          <w:p w14:paraId="2CB84766" w14:textId="77777777" w:rsidR="007F0003" w:rsidRPr="00CE79A9" w:rsidRDefault="007F0003" w:rsidP="00671E07">
            <w:pPr>
              <w:pStyle w:val="HSCNormal"/>
            </w:pPr>
            <w:r w:rsidRPr="00CE79A9">
              <w:rPr>
                <w:rFonts w:cs="Arial"/>
                <w:color w:val="000000"/>
                <w:szCs w:val="16"/>
              </w:rPr>
              <w:t>Nerve compression/ disorders</w:t>
            </w:r>
          </w:p>
          <w:p w14:paraId="3497E308" w14:textId="77777777" w:rsidR="007F0003" w:rsidRPr="00CE79A9" w:rsidRDefault="007F0003" w:rsidP="00671E07">
            <w:pPr>
              <w:pStyle w:val="HSCNormal"/>
            </w:pPr>
            <w:r w:rsidRPr="00CE79A9">
              <w:rPr>
                <w:rFonts w:cs="Arial"/>
                <w:color w:val="000000"/>
                <w:szCs w:val="16"/>
              </w:rPr>
              <w:t>(e.g. herniated disc with radiculopathy)</w:t>
            </w:r>
          </w:p>
        </w:tc>
        <w:tc>
          <w:tcPr>
            <w:tcW w:w="2423" w:type="pct"/>
            <w:tcBorders>
              <w:bottom w:val="single" w:sz="4" w:space="0" w:color="auto"/>
            </w:tcBorders>
          </w:tcPr>
          <w:p w14:paraId="41ED6E9E"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Back pain with leg pain in an L4, L5, or S1 nerve root distribution present &lt; 1 month</w:t>
            </w:r>
          </w:p>
          <w:p w14:paraId="4CB96C87"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Positive straight-leg-raise test or crossed straight-leg-raise test</w:t>
            </w:r>
          </w:p>
        </w:tc>
        <w:tc>
          <w:tcPr>
            <w:tcW w:w="893" w:type="pct"/>
            <w:vAlign w:val="center"/>
          </w:tcPr>
          <w:p w14:paraId="00855BAD" w14:textId="77777777" w:rsidR="007F0003" w:rsidRPr="00CE79A9" w:rsidRDefault="007F0003" w:rsidP="00671E07">
            <w:pPr>
              <w:pStyle w:val="HSCNormal"/>
            </w:pPr>
            <w:r w:rsidRPr="00CE79A9">
              <w:rPr>
                <w:rFonts w:cs="Arial"/>
                <w:color w:val="000000"/>
                <w:szCs w:val="16"/>
              </w:rPr>
              <w:t>None</w:t>
            </w:r>
          </w:p>
        </w:tc>
        <w:tc>
          <w:tcPr>
            <w:tcW w:w="714" w:type="pct"/>
            <w:vAlign w:val="center"/>
          </w:tcPr>
          <w:p w14:paraId="171AAD27" w14:textId="77777777" w:rsidR="007F0003" w:rsidRPr="00CE79A9" w:rsidRDefault="007F0003" w:rsidP="00671E07">
            <w:pPr>
              <w:pStyle w:val="HSCNormal"/>
            </w:pPr>
            <w:r w:rsidRPr="00CE79A9">
              <w:rPr>
                <w:rFonts w:cs="Arial"/>
                <w:color w:val="000000"/>
                <w:szCs w:val="16"/>
              </w:rPr>
              <w:t>None</w:t>
            </w:r>
          </w:p>
        </w:tc>
      </w:tr>
      <w:tr w:rsidR="007F0003" w:rsidRPr="00CE79A9" w14:paraId="5B98FF23" w14:textId="77777777" w:rsidTr="00671E07">
        <w:trPr>
          <w:trHeight w:val="683"/>
        </w:trPr>
        <w:tc>
          <w:tcPr>
            <w:tcW w:w="970" w:type="pct"/>
            <w:vMerge/>
          </w:tcPr>
          <w:p w14:paraId="1D2B88B7" w14:textId="77777777" w:rsidR="007F0003" w:rsidRPr="00CE79A9" w:rsidRDefault="007F0003" w:rsidP="00671E07">
            <w:pPr>
              <w:contextualSpacing/>
              <w:rPr>
                <w:rFonts w:cs="Arial"/>
                <w:color w:val="000000"/>
                <w:szCs w:val="16"/>
              </w:rPr>
            </w:pPr>
          </w:p>
        </w:tc>
        <w:tc>
          <w:tcPr>
            <w:tcW w:w="2423" w:type="pct"/>
            <w:tcBorders>
              <w:bottom w:val="single" w:sz="4" w:space="0" w:color="auto"/>
            </w:tcBorders>
          </w:tcPr>
          <w:p w14:paraId="2A28A687" w14:textId="77777777" w:rsidR="007F0003" w:rsidRPr="00CE79A9" w:rsidRDefault="00616813" w:rsidP="00A004B1">
            <w:pPr>
              <w:pStyle w:val="ListParagraph"/>
              <w:numPr>
                <w:ilvl w:val="0"/>
                <w:numId w:val="34"/>
              </w:numPr>
              <w:spacing w:after="0" w:line="240" w:lineRule="auto"/>
              <w:ind w:left="158" w:hanging="158"/>
              <w:contextualSpacing w:val="0"/>
              <w:rPr>
                <w:rFonts w:ascii="Arial" w:hAnsi="Arial" w:cs="Arial"/>
                <w:color w:val="000000"/>
                <w:sz w:val="16"/>
                <w:szCs w:val="16"/>
              </w:rPr>
            </w:pPr>
            <w:r>
              <w:rPr>
                <w:rFonts w:ascii="Arial" w:hAnsi="Arial" w:cs="Arial"/>
                <w:color w:val="000000"/>
                <w:sz w:val="16"/>
                <w:szCs w:val="16"/>
              </w:rPr>
              <w:t>Radiculopathic signs</w:t>
            </w:r>
            <w:r w:rsidR="00F84083" w:rsidRPr="00D231BC">
              <w:rPr>
                <w:rFonts w:ascii="Arial" w:hAnsi="Arial" w:cs="Arial"/>
                <w:color w:val="000000"/>
                <w:sz w:val="16"/>
                <w:szCs w:val="16"/>
                <w:vertAlign w:val="superscript"/>
              </w:rPr>
              <w:t>2</w:t>
            </w:r>
            <w:r w:rsidR="007F0003" w:rsidRPr="00CE79A9">
              <w:rPr>
                <w:rFonts w:ascii="Arial" w:hAnsi="Arial" w:cs="Arial"/>
                <w:color w:val="000000"/>
                <w:sz w:val="16"/>
                <w:szCs w:val="16"/>
              </w:rPr>
              <w:t xml:space="preserve"> present &gt;1 month</w:t>
            </w:r>
          </w:p>
          <w:p w14:paraId="74895EE8" w14:textId="77777777" w:rsidR="007F0003" w:rsidRPr="00CE79A9" w:rsidRDefault="007F0003" w:rsidP="00A004B1">
            <w:pPr>
              <w:pStyle w:val="ListParagraph"/>
              <w:numPr>
                <w:ilvl w:val="0"/>
                <w:numId w:val="34"/>
              </w:numPr>
              <w:spacing w:after="0" w:line="240" w:lineRule="auto"/>
              <w:ind w:left="158" w:hanging="158"/>
              <w:contextualSpacing w:val="0"/>
              <w:rPr>
                <w:rFonts w:ascii="Arial" w:hAnsi="Arial" w:cs="Arial"/>
                <w:color w:val="000000"/>
                <w:sz w:val="16"/>
                <w:szCs w:val="16"/>
              </w:rPr>
            </w:pPr>
            <w:r w:rsidRPr="00CE79A9">
              <w:rPr>
                <w:rFonts w:ascii="Arial" w:hAnsi="Arial" w:cs="Arial"/>
                <w:color w:val="000000"/>
                <w:sz w:val="16"/>
                <w:szCs w:val="16"/>
              </w:rPr>
              <w:t>Severe/progressive neurologic deficits (such as foot drop), progressive motor weakness</w:t>
            </w:r>
          </w:p>
        </w:tc>
        <w:tc>
          <w:tcPr>
            <w:tcW w:w="893" w:type="pct"/>
            <w:vAlign w:val="center"/>
          </w:tcPr>
          <w:p w14:paraId="550AF0A0" w14:textId="77777777" w:rsidR="007F0003" w:rsidRPr="00CE79A9" w:rsidRDefault="007F0003" w:rsidP="00B5168B">
            <w:pPr>
              <w:pStyle w:val="HSCNormal"/>
            </w:pPr>
            <w:r w:rsidRPr="00CE79A9">
              <w:rPr>
                <w:rFonts w:cs="Arial"/>
                <w:color w:val="000000"/>
                <w:szCs w:val="16"/>
              </w:rPr>
              <w:t>MRI</w:t>
            </w:r>
            <w:r w:rsidR="00B5168B" w:rsidRPr="00256E77">
              <w:rPr>
                <w:color w:val="000000"/>
                <w:vertAlign w:val="superscript"/>
              </w:rPr>
              <w:t>3</w:t>
            </w:r>
          </w:p>
        </w:tc>
        <w:tc>
          <w:tcPr>
            <w:tcW w:w="714" w:type="pct"/>
            <w:vAlign w:val="center"/>
          </w:tcPr>
          <w:p w14:paraId="1FBE1E31" w14:textId="77777777" w:rsidR="007F0003" w:rsidRPr="00CE79A9" w:rsidRDefault="007F0003" w:rsidP="00671E07">
            <w:pPr>
              <w:pStyle w:val="HSCNormal"/>
            </w:pPr>
            <w:r w:rsidRPr="00CE79A9">
              <w:rPr>
                <w:rFonts w:cs="Arial"/>
                <w:color w:val="000000"/>
                <w:szCs w:val="16"/>
              </w:rPr>
              <w:t>Consider EMG/NCV</w:t>
            </w:r>
          </w:p>
        </w:tc>
      </w:tr>
      <w:tr w:rsidR="007F0003" w:rsidRPr="00CE79A9" w14:paraId="2A9F7AAD" w14:textId="77777777" w:rsidTr="00671E07">
        <w:tc>
          <w:tcPr>
            <w:tcW w:w="970" w:type="pct"/>
            <w:vMerge w:val="restart"/>
          </w:tcPr>
          <w:p w14:paraId="1780CA8B" w14:textId="77777777" w:rsidR="007F0003" w:rsidRPr="00CE79A9" w:rsidRDefault="007F0003" w:rsidP="00671E07">
            <w:pPr>
              <w:pStyle w:val="HSCNormal"/>
            </w:pPr>
            <w:r w:rsidRPr="00CE79A9">
              <w:rPr>
                <w:rFonts w:cs="Arial"/>
                <w:color w:val="000000"/>
                <w:szCs w:val="16"/>
              </w:rPr>
              <w:t>Spinal stenosis</w:t>
            </w:r>
            <w:r w:rsidRPr="00CE79A9">
              <w:rPr>
                <w:rFonts w:cs="Arial"/>
                <w:color w:val="000000"/>
                <w:szCs w:val="16"/>
              </w:rPr>
              <w:br/>
            </w:r>
          </w:p>
        </w:tc>
        <w:tc>
          <w:tcPr>
            <w:tcW w:w="2423" w:type="pct"/>
          </w:tcPr>
          <w:p w14:paraId="42E6EE65"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Radiating leg pain</w:t>
            </w:r>
          </w:p>
          <w:p w14:paraId="30545F80"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Older age</w:t>
            </w:r>
          </w:p>
          <w:p w14:paraId="2FE07DEE" w14:textId="77777777" w:rsidR="007F0003" w:rsidRPr="00CE79A9" w:rsidRDefault="007F0003" w:rsidP="00A004B1">
            <w:pPr>
              <w:pStyle w:val="ListParagraph"/>
              <w:numPr>
                <w:ilvl w:val="0"/>
                <w:numId w:val="34"/>
              </w:numPr>
              <w:spacing w:after="0" w:line="240" w:lineRule="auto"/>
              <w:ind w:left="158" w:hanging="158"/>
              <w:rPr>
                <w:rFonts w:ascii="Arial" w:hAnsi="Arial" w:cs="Arial"/>
                <w:color w:val="000000"/>
                <w:sz w:val="16"/>
                <w:szCs w:val="16"/>
              </w:rPr>
            </w:pPr>
            <w:r w:rsidRPr="00CE79A9">
              <w:rPr>
                <w:rFonts w:ascii="Arial" w:hAnsi="Arial" w:cs="Arial"/>
                <w:color w:val="000000"/>
                <w:sz w:val="16"/>
                <w:szCs w:val="16"/>
              </w:rPr>
              <w:t>Pain usually relieved with sitting</w:t>
            </w:r>
          </w:p>
          <w:p w14:paraId="524BD16D" w14:textId="77777777" w:rsidR="007F0003" w:rsidRPr="00CE79A9" w:rsidRDefault="007F0003" w:rsidP="00671E07">
            <w:pPr>
              <w:pStyle w:val="HSCNormal"/>
            </w:pPr>
            <w:r>
              <w:rPr>
                <w:rFonts w:cs="Arial"/>
                <w:color w:val="000000"/>
                <w:szCs w:val="16"/>
              </w:rPr>
              <w:t xml:space="preserve">                 </w:t>
            </w:r>
            <w:r w:rsidRPr="00CE79A9">
              <w:rPr>
                <w:rFonts w:cs="Arial"/>
                <w:color w:val="000000"/>
                <w:szCs w:val="16"/>
              </w:rPr>
              <w:t>(Pseudoclaudication a weak predictor)</w:t>
            </w:r>
          </w:p>
        </w:tc>
        <w:tc>
          <w:tcPr>
            <w:tcW w:w="893" w:type="pct"/>
            <w:vAlign w:val="center"/>
          </w:tcPr>
          <w:p w14:paraId="41AE24C1" w14:textId="77777777" w:rsidR="007F0003" w:rsidRPr="00CE79A9" w:rsidRDefault="007F0003" w:rsidP="00671E07">
            <w:pPr>
              <w:pStyle w:val="HSCNormal"/>
            </w:pPr>
            <w:r w:rsidRPr="00CE79A9">
              <w:rPr>
                <w:rFonts w:cs="Arial"/>
                <w:color w:val="000000"/>
                <w:szCs w:val="16"/>
              </w:rPr>
              <w:t>None</w:t>
            </w:r>
          </w:p>
        </w:tc>
        <w:tc>
          <w:tcPr>
            <w:tcW w:w="714" w:type="pct"/>
            <w:vAlign w:val="center"/>
          </w:tcPr>
          <w:p w14:paraId="50C4D801" w14:textId="77777777" w:rsidR="007F0003" w:rsidRPr="00CE79A9" w:rsidRDefault="007F0003" w:rsidP="00671E07">
            <w:pPr>
              <w:pStyle w:val="HSCNormal"/>
            </w:pPr>
            <w:r w:rsidRPr="00CE79A9">
              <w:rPr>
                <w:rFonts w:cs="Arial"/>
                <w:color w:val="000000"/>
                <w:szCs w:val="16"/>
              </w:rPr>
              <w:t>None</w:t>
            </w:r>
          </w:p>
        </w:tc>
      </w:tr>
      <w:tr w:rsidR="007F0003" w:rsidRPr="00CE79A9" w14:paraId="2BCDECEE" w14:textId="77777777" w:rsidTr="00671E07">
        <w:tc>
          <w:tcPr>
            <w:tcW w:w="970" w:type="pct"/>
            <w:vMerge/>
            <w:vAlign w:val="center"/>
          </w:tcPr>
          <w:p w14:paraId="4332104B" w14:textId="77777777" w:rsidR="007F0003" w:rsidRPr="00CE79A9" w:rsidRDefault="007F0003" w:rsidP="00671E07">
            <w:pPr>
              <w:keepNext/>
              <w:ind w:left="720"/>
              <w:contextualSpacing/>
              <w:rPr>
                <w:rFonts w:cs="Arial"/>
                <w:color w:val="000000"/>
                <w:szCs w:val="16"/>
              </w:rPr>
            </w:pPr>
          </w:p>
        </w:tc>
        <w:tc>
          <w:tcPr>
            <w:tcW w:w="2423" w:type="pct"/>
            <w:vAlign w:val="center"/>
          </w:tcPr>
          <w:p w14:paraId="72A7F817" w14:textId="77777777" w:rsidR="007F0003" w:rsidRPr="00CE79A9" w:rsidRDefault="007F0003" w:rsidP="00A004B1">
            <w:pPr>
              <w:pStyle w:val="ListParagraph"/>
              <w:keepNext/>
              <w:numPr>
                <w:ilvl w:val="0"/>
                <w:numId w:val="37"/>
              </w:numPr>
              <w:spacing w:after="0" w:line="240" w:lineRule="auto"/>
              <w:ind w:left="162" w:hanging="162"/>
              <w:rPr>
                <w:rFonts w:ascii="Arial" w:hAnsi="Arial" w:cs="Arial"/>
                <w:color w:val="000000"/>
                <w:sz w:val="16"/>
                <w:szCs w:val="16"/>
              </w:rPr>
            </w:pPr>
            <w:r w:rsidRPr="00CE79A9">
              <w:rPr>
                <w:rFonts w:ascii="Arial" w:hAnsi="Arial" w:cs="Arial"/>
                <w:color w:val="000000"/>
                <w:sz w:val="16"/>
                <w:szCs w:val="16"/>
              </w:rPr>
              <w:t>Spinal stenosis symptoms present &gt;1 month</w:t>
            </w:r>
          </w:p>
        </w:tc>
        <w:tc>
          <w:tcPr>
            <w:tcW w:w="893" w:type="pct"/>
            <w:vAlign w:val="center"/>
          </w:tcPr>
          <w:p w14:paraId="30E58B4F" w14:textId="77777777" w:rsidR="007F0003" w:rsidRPr="00B532E3" w:rsidRDefault="007F0003" w:rsidP="00B5168B">
            <w:pPr>
              <w:pStyle w:val="HSCNormal"/>
            </w:pPr>
            <w:r w:rsidRPr="00CE79A9">
              <w:rPr>
                <w:rFonts w:cs="Arial"/>
                <w:color w:val="000000"/>
                <w:szCs w:val="16"/>
              </w:rPr>
              <w:t>MRI</w:t>
            </w:r>
            <w:r w:rsidR="00B5168B">
              <w:rPr>
                <w:rFonts w:cs="Arial"/>
                <w:color w:val="000000"/>
                <w:szCs w:val="16"/>
                <w:vertAlign w:val="superscript"/>
              </w:rPr>
              <w:t>3</w:t>
            </w:r>
          </w:p>
        </w:tc>
        <w:tc>
          <w:tcPr>
            <w:tcW w:w="714" w:type="pct"/>
            <w:vAlign w:val="center"/>
          </w:tcPr>
          <w:p w14:paraId="711E2066" w14:textId="77777777" w:rsidR="007F0003" w:rsidRPr="00CE79A9" w:rsidRDefault="007F0003" w:rsidP="00671E07">
            <w:pPr>
              <w:pStyle w:val="HSCNormal"/>
            </w:pPr>
            <w:r w:rsidRPr="00CE79A9">
              <w:rPr>
                <w:rFonts w:cs="Arial"/>
                <w:color w:val="000000"/>
                <w:szCs w:val="16"/>
              </w:rPr>
              <w:t>Consider EMG/NCV</w:t>
            </w:r>
          </w:p>
        </w:tc>
      </w:tr>
    </w:tbl>
    <w:p w14:paraId="16073450" w14:textId="77777777" w:rsidR="007F0003" w:rsidRDefault="00154F1A" w:rsidP="007F0003">
      <w:pPr>
        <w:pStyle w:val="HSCNormal"/>
        <w:keepNext/>
      </w:pPr>
      <w:r w:rsidRPr="00154F1A">
        <w:rPr>
          <w:vertAlign w:val="superscript"/>
        </w:rPr>
        <w:t>1</w:t>
      </w:r>
      <w:r w:rsidR="007F0003">
        <w:t>Level of evidence for diagnostic evaluation is variable</w:t>
      </w:r>
    </w:p>
    <w:p w14:paraId="2D6EB057" w14:textId="77777777" w:rsidR="007F0003" w:rsidRDefault="00E817B5" w:rsidP="007F0003">
      <w:pPr>
        <w:pStyle w:val="HSCNormal"/>
        <w:keepNext/>
      </w:pPr>
      <w:r>
        <w:rPr>
          <w:rStyle w:val="FootnoteReference"/>
        </w:rPr>
        <w:t>2</w:t>
      </w:r>
      <w:r w:rsidR="007F0003">
        <w:t>Radiculopathic signs are defined for the purposes of this guideline as</w:t>
      </w:r>
      <w:r w:rsidR="00B532E3">
        <w:t xml:space="preserve"> the presence</w:t>
      </w:r>
      <w:r w:rsidR="007F0003">
        <w:t xml:space="preserve"> of</w:t>
      </w:r>
      <w:r w:rsidR="00B532E3">
        <w:t xml:space="preserve"> any of</w:t>
      </w:r>
      <w:r w:rsidR="007F0003">
        <w:t xml:space="preserve"> the following:</w:t>
      </w:r>
    </w:p>
    <w:p w14:paraId="0A6FB3D4" w14:textId="77777777" w:rsidR="007F0003" w:rsidRDefault="007F0003" w:rsidP="00A004B1">
      <w:pPr>
        <w:pStyle w:val="HSCNormal"/>
        <w:keepNext/>
        <w:numPr>
          <w:ilvl w:val="0"/>
          <w:numId w:val="63"/>
        </w:numPr>
      </w:pPr>
      <w:r>
        <w:t>Markedly abnormal reflexes</w:t>
      </w:r>
    </w:p>
    <w:p w14:paraId="7A5284A8" w14:textId="77777777" w:rsidR="007F0003" w:rsidRDefault="007F0003" w:rsidP="00A004B1">
      <w:pPr>
        <w:pStyle w:val="HSCNormal"/>
        <w:keepNext/>
        <w:numPr>
          <w:ilvl w:val="0"/>
          <w:numId w:val="63"/>
        </w:numPr>
      </w:pPr>
      <w:r>
        <w:t>Segmental muscle weakness</w:t>
      </w:r>
    </w:p>
    <w:p w14:paraId="4AB82D85" w14:textId="77777777" w:rsidR="007F0003" w:rsidRDefault="007F0003" w:rsidP="00A004B1">
      <w:pPr>
        <w:pStyle w:val="HSCNormal"/>
        <w:keepNext/>
        <w:numPr>
          <w:ilvl w:val="0"/>
          <w:numId w:val="63"/>
        </w:numPr>
      </w:pPr>
      <w:r>
        <w:t>Segmental sensory loss</w:t>
      </w:r>
    </w:p>
    <w:p w14:paraId="16B73756" w14:textId="77777777" w:rsidR="007F0003" w:rsidRDefault="007F0003" w:rsidP="00A004B1">
      <w:pPr>
        <w:pStyle w:val="HSCNormal"/>
        <w:keepNext/>
        <w:numPr>
          <w:ilvl w:val="0"/>
          <w:numId w:val="63"/>
        </w:numPr>
      </w:pPr>
      <w:r>
        <w:t>EMG or NCV evidence of nerve root impingement</w:t>
      </w:r>
    </w:p>
    <w:p w14:paraId="0DD2A6ED" w14:textId="77777777" w:rsidR="007F0003" w:rsidRDefault="007F0003" w:rsidP="00A004B1">
      <w:pPr>
        <w:pStyle w:val="HSCNormal"/>
        <w:keepNext/>
        <w:numPr>
          <w:ilvl w:val="0"/>
          <w:numId w:val="63"/>
        </w:numPr>
      </w:pPr>
      <w:r>
        <w:t xml:space="preserve">Cauda equina syndrome, </w:t>
      </w:r>
    </w:p>
    <w:p w14:paraId="655A8CEA" w14:textId="77777777" w:rsidR="007F0003" w:rsidRDefault="007F0003" w:rsidP="00A004B1">
      <w:pPr>
        <w:pStyle w:val="HSCNormal"/>
        <w:keepNext/>
        <w:numPr>
          <w:ilvl w:val="0"/>
          <w:numId w:val="63"/>
        </w:numPr>
      </w:pPr>
      <w:r>
        <w:t>Neurogenic bowel or bladder</w:t>
      </w:r>
    </w:p>
    <w:p w14:paraId="5DDCDD66" w14:textId="77777777" w:rsidR="007F0003" w:rsidRDefault="007F0003" w:rsidP="00A004B1">
      <w:pPr>
        <w:pStyle w:val="HSCNormal"/>
        <w:keepNext/>
        <w:numPr>
          <w:ilvl w:val="0"/>
          <w:numId w:val="63"/>
        </w:numPr>
      </w:pPr>
      <w:r>
        <w:t>Long tract abnormalities</w:t>
      </w:r>
    </w:p>
    <w:p w14:paraId="7D267D93" w14:textId="77777777" w:rsidR="007F0003" w:rsidRDefault="00154F1A" w:rsidP="007F0003">
      <w:pPr>
        <w:pStyle w:val="HSCNormal"/>
        <w:keepNext/>
        <w:spacing w:after="100"/>
      </w:pPr>
      <w:r w:rsidRPr="00154F1A">
        <w:rPr>
          <w:vertAlign w:val="superscript"/>
        </w:rPr>
        <w:t>3</w:t>
      </w:r>
      <w:r w:rsidR="007F0003">
        <w:t xml:space="preserve">Only if patient is a </w:t>
      </w:r>
      <w:r w:rsidR="00B532E3">
        <w:t>potential candidate for surgery</w:t>
      </w:r>
    </w:p>
    <w:p w14:paraId="48AC6358" w14:textId="77777777" w:rsidR="001153E6" w:rsidRDefault="007F0003" w:rsidP="00616813">
      <w:pPr>
        <w:pStyle w:val="HSCNormal"/>
        <w:keepNext/>
        <w:spacing w:after="100"/>
      </w:pPr>
      <w:r>
        <w:t xml:space="preserve">Red Flag: Red flags are findings from the history and physical examination that may be associated with a higher risk of serious disorders. </w:t>
      </w:r>
    </w:p>
    <w:p w14:paraId="186BF306" w14:textId="77777777" w:rsidR="007F0003" w:rsidRDefault="007F0003" w:rsidP="007F0003">
      <w:pPr>
        <w:pStyle w:val="HSCNormal"/>
        <w:keepNext/>
        <w:spacing w:after="100"/>
      </w:pPr>
      <w:r>
        <w:t>CRP = C-reactive protein; EMG = electromyography; ESR = erythrocyte sedimentation rate; MRI = magnetic resonance imaging; NCV = nerve conduction velocity.</w:t>
      </w:r>
    </w:p>
    <w:p w14:paraId="0056EEAC" w14:textId="77777777" w:rsidR="007F0003" w:rsidRDefault="007F0003" w:rsidP="007F0003">
      <w:pPr>
        <w:pStyle w:val="HSCNormal"/>
        <w:rPr>
          <w:i/>
        </w:rPr>
      </w:pPr>
      <w:r w:rsidRPr="008A4E88">
        <w:rPr>
          <w:i/>
        </w:rPr>
        <w:t>Extracted and modified from Chou R, Qaseem A, Snow V, et al: Diagnosis and Treatment of Low Back Pain: A Joint Clinical Practice Guideline from the American College of Physicians and the American Pain Society. Ann Intern Med. 2007; 147:478-491.</w:t>
      </w:r>
    </w:p>
    <w:p w14:paraId="220EE685" w14:textId="77777777" w:rsidR="007F0003" w:rsidRDefault="007F0003" w:rsidP="007F0003">
      <w:pPr>
        <w:pStyle w:val="HSCNormal"/>
        <w:rPr>
          <w:i/>
        </w:rPr>
      </w:pPr>
    </w:p>
    <w:p w14:paraId="30AE5256" w14:textId="77777777" w:rsidR="007F0003" w:rsidRPr="002D7266" w:rsidRDefault="00835354" w:rsidP="002F1CB4">
      <w:pPr>
        <w:pStyle w:val="HSCNormal"/>
        <w:spacing w:after="320"/>
      </w:pPr>
      <w:r>
        <w:t xml:space="preserve">The development of this guideline note was informed by a HERC </w:t>
      </w:r>
      <w:hyperlink r:id="rId22" w:history="1">
        <w:r w:rsidRPr="00D963B4">
          <w:rPr>
            <w:rStyle w:val="Hyperlink"/>
          </w:rPr>
          <w:t>coverage guidance</w:t>
        </w:r>
      </w:hyperlink>
      <w:r>
        <w:t xml:space="preserve">. See </w:t>
      </w:r>
      <w:hyperlink r:id="rId23" w:history="1">
        <w:r w:rsidR="00753716">
          <w:rPr>
            <w:rStyle w:val="Hyperlink"/>
          </w:rPr>
          <w:t>https://www.oregon.gov/oha/HPA/DSI-HERC/Pages/Evidence-based-Reports.aspx</w:t>
        </w:r>
      </w:hyperlink>
    </w:p>
    <w:p w14:paraId="2A998330" w14:textId="77777777" w:rsidR="00E817B5" w:rsidRPr="003E6BC8" w:rsidRDefault="00551FB6" w:rsidP="007F0003">
      <w:pPr>
        <w:pStyle w:val="Heading1"/>
      </w:pPr>
      <w:bookmarkStart w:id="22" w:name="GuidelineNoteD0005"/>
      <w:r>
        <w:t>DIAGNOSTIC GUIDELINE D5, NEUROIMAGING FOR HEADACHE</w:t>
      </w:r>
      <w:bookmarkEnd w:id="22"/>
    </w:p>
    <w:p w14:paraId="5E4A8906" w14:textId="77777777" w:rsidR="00E817B5" w:rsidRDefault="00E817B5" w:rsidP="00E817B5">
      <w:pPr>
        <w:pStyle w:val="HSCNormal"/>
        <w:rPr>
          <w:rFonts w:cs="Arial"/>
        </w:rPr>
      </w:pPr>
      <w:r w:rsidRPr="00461E4C">
        <w:rPr>
          <w:rFonts w:cs="Arial"/>
        </w:rPr>
        <w:t>Neuroimaging is not covered in patients with a defined tension or migraine type of headache, or a variation of their usual headache (e.g. more severe, longer in duration, or not responding to drugs)</w:t>
      </w:r>
      <w:r w:rsidR="004509F2">
        <w:rPr>
          <w:rFonts w:cs="Arial"/>
        </w:rPr>
        <w:t xml:space="preserve">. </w:t>
      </w:r>
    </w:p>
    <w:p w14:paraId="6C779B0C" w14:textId="77777777" w:rsidR="00E817B5" w:rsidRDefault="00E817B5" w:rsidP="00E817B5">
      <w:pPr>
        <w:pStyle w:val="HSCNormal"/>
        <w:rPr>
          <w:rFonts w:cs="Arial"/>
        </w:rPr>
      </w:pPr>
    </w:p>
    <w:p w14:paraId="4383FC77" w14:textId="77777777" w:rsidR="00E817B5" w:rsidRDefault="00E817B5" w:rsidP="00E817B5">
      <w:pPr>
        <w:pStyle w:val="HSCNormal"/>
        <w:rPr>
          <w:rFonts w:cs="Arial"/>
        </w:rPr>
      </w:pPr>
      <w:r w:rsidRPr="00461E4C">
        <w:rPr>
          <w:rFonts w:cs="Arial"/>
        </w:rPr>
        <w:t>Neuroimaging is covered for headache when a red flag* is present.</w:t>
      </w:r>
    </w:p>
    <w:p w14:paraId="39794AA8" w14:textId="77777777" w:rsidR="00E817B5" w:rsidRDefault="00E817B5" w:rsidP="00E817B5">
      <w:pPr>
        <w:pStyle w:val="HSCNormal"/>
        <w:rPr>
          <w:rFonts w:cs="Arial"/>
        </w:rPr>
      </w:pPr>
      <w:r w:rsidRPr="00461E4C">
        <w:rPr>
          <w:rFonts w:cs="Arial"/>
        </w:rPr>
        <w:t>*The following represent red flag conditions for underlying abnormality with headache:</w:t>
      </w:r>
    </w:p>
    <w:p w14:paraId="7D31D84F" w14:textId="77777777" w:rsidR="00E817B5" w:rsidRPr="00461E4C" w:rsidRDefault="00E817B5" w:rsidP="00A004B1">
      <w:pPr>
        <w:pStyle w:val="HSCNormal"/>
        <w:numPr>
          <w:ilvl w:val="0"/>
          <w:numId w:val="64"/>
        </w:numPr>
        <w:rPr>
          <w:rFonts w:cs="Arial"/>
        </w:rPr>
      </w:pPr>
      <w:r w:rsidRPr="00461E4C">
        <w:rPr>
          <w:rFonts w:cs="Arial"/>
        </w:rPr>
        <w:t>New onset or change in headache in patients who are aged over 50</w:t>
      </w:r>
    </w:p>
    <w:p w14:paraId="7C444143" w14:textId="77777777" w:rsidR="00E817B5" w:rsidRPr="00461E4C" w:rsidRDefault="00E817B5" w:rsidP="00A004B1">
      <w:pPr>
        <w:pStyle w:val="HSCNormal"/>
        <w:numPr>
          <w:ilvl w:val="0"/>
          <w:numId w:val="64"/>
        </w:numPr>
        <w:rPr>
          <w:rFonts w:cs="Arial"/>
        </w:rPr>
      </w:pPr>
      <w:r w:rsidRPr="00461E4C">
        <w:rPr>
          <w:rFonts w:cs="Arial"/>
        </w:rPr>
        <w:t>Thunderclap headache: rapid time to peak headache intensity (seconds to 5 minutes)</w:t>
      </w:r>
    </w:p>
    <w:p w14:paraId="61889D33" w14:textId="77777777" w:rsidR="00E817B5" w:rsidRPr="00461E4C" w:rsidRDefault="00E817B5" w:rsidP="00A004B1">
      <w:pPr>
        <w:pStyle w:val="HSCNormal"/>
        <w:numPr>
          <w:ilvl w:val="0"/>
          <w:numId w:val="64"/>
        </w:numPr>
        <w:rPr>
          <w:rFonts w:cs="Arial"/>
        </w:rPr>
      </w:pPr>
      <w:r w:rsidRPr="00461E4C">
        <w:rPr>
          <w:rFonts w:cs="Arial"/>
        </w:rPr>
        <w:t>Focal neurological symptoms (e.g. limb weakness, lack of coordination, numbness or tingling)</w:t>
      </w:r>
    </w:p>
    <w:p w14:paraId="5103A317" w14:textId="77777777" w:rsidR="00E817B5" w:rsidRPr="00461E4C" w:rsidRDefault="00E817B5" w:rsidP="00A004B1">
      <w:pPr>
        <w:pStyle w:val="HSCNormal"/>
        <w:numPr>
          <w:ilvl w:val="0"/>
          <w:numId w:val="64"/>
        </w:numPr>
        <w:rPr>
          <w:rFonts w:cs="Arial"/>
        </w:rPr>
      </w:pPr>
      <w:r w:rsidRPr="00461E4C">
        <w:rPr>
          <w:rFonts w:cs="Arial"/>
        </w:rPr>
        <w:t xml:space="preserve">Non-focal neurological symptoms (e.g altered mental status, dizziness) </w:t>
      </w:r>
    </w:p>
    <w:p w14:paraId="139482F9" w14:textId="77777777" w:rsidR="00E817B5" w:rsidRPr="00461E4C" w:rsidRDefault="00E817B5" w:rsidP="00A004B1">
      <w:pPr>
        <w:pStyle w:val="HSCNormal"/>
        <w:numPr>
          <w:ilvl w:val="0"/>
          <w:numId w:val="64"/>
        </w:numPr>
        <w:rPr>
          <w:rFonts w:cs="Arial"/>
        </w:rPr>
      </w:pPr>
      <w:r w:rsidRPr="00461E4C">
        <w:rPr>
          <w:rFonts w:cs="Arial"/>
        </w:rPr>
        <w:t>Abnormal neurological examination</w:t>
      </w:r>
    </w:p>
    <w:p w14:paraId="43714739" w14:textId="77777777" w:rsidR="00E817B5" w:rsidRPr="00461E4C" w:rsidRDefault="00E817B5" w:rsidP="00A004B1">
      <w:pPr>
        <w:pStyle w:val="HSCNormal"/>
        <w:numPr>
          <w:ilvl w:val="0"/>
          <w:numId w:val="64"/>
        </w:numPr>
        <w:rPr>
          <w:rFonts w:cs="Arial"/>
        </w:rPr>
      </w:pPr>
      <w:r w:rsidRPr="00461E4C">
        <w:rPr>
          <w:rFonts w:cs="Arial"/>
        </w:rPr>
        <w:t>Headache that changes with posture</w:t>
      </w:r>
    </w:p>
    <w:p w14:paraId="6BC63B75" w14:textId="77777777" w:rsidR="00E817B5" w:rsidRPr="00461E4C" w:rsidRDefault="00E817B5" w:rsidP="00A004B1">
      <w:pPr>
        <w:pStyle w:val="HSCNormal"/>
        <w:numPr>
          <w:ilvl w:val="0"/>
          <w:numId w:val="64"/>
        </w:numPr>
        <w:rPr>
          <w:rFonts w:cs="Arial"/>
        </w:rPr>
      </w:pPr>
      <w:r w:rsidRPr="00461E4C">
        <w:rPr>
          <w:rFonts w:cs="Arial"/>
        </w:rPr>
        <w:t>Headache wakening the patient up (</w:t>
      </w:r>
      <w:r>
        <w:rPr>
          <w:rFonts w:cs="Arial"/>
        </w:rPr>
        <w:t>Nota bene</w:t>
      </w:r>
      <w:r w:rsidRPr="00461E4C">
        <w:rPr>
          <w:rFonts w:cs="Arial"/>
        </w:rPr>
        <w:t xml:space="preserve"> migraine is the most frequent cause of morning headache)</w:t>
      </w:r>
    </w:p>
    <w:p w14:paraId="6BCB9F13" w14:textId="77777777" w:rsidR="003D6273" w:rsidRDefault="003D6273" w:rsidP="003D6273">
      <w:pPr>
        <w:pStyle w:val="Heading1Nobk"/>
        <w:keepNext/>
        <w:spacing w:after="100"/>
      </w:pPr>
      <w:r>
        <w:t>DIAGNOSTIC GUIDELINE D5, NEUROIMAGING FOR HEADACHE (CONT'D)</w:t>
      </w:r>
    </w:p>
    <w:p w14:paraId="2EE3EAF8" w14:textId="50C68AE7" w:rsidR="00E817B5" w:rsidRPr="00461E4C" w:rsidRDefault="00E817B5" w:rsidP="003D6273">
      <w:pPr>
        <w:pStyle w:val="HSCNormal"/>
        <w:keepLines/>
        <w:numPr>
          <w:ilvl w:val="0"/>
          <w:numId w:val="64"/>
        </w:numPr>
        <w:rPr>
          <w:rFonts w:cs="Arial"/>
        </w:rPr>
      </w:pPr>
      <w:r w:rsidRPr="00461E4C">
        <w:rPr>
          <w:rFonts w:cs="Arial"/>
        </w:rPr>
        <w:t>Headache precipitated by physical exertion or valsalva maneuver (e.g. coughing, laughing, straining)</w:t>
      </w:r>
    </w:p>
    <w:p w14:paraId="78BA027C" w14:textId="77777777" w:rsidR="00E817B5" w:rsidRPr="00461E4C" w:rsidRDefault="00E817B5" w:rsidP="00A004B1">
      <w:pPr>
        <w:pStyle w:val="HSCNormal"/>
        <w:numPr>
          <w:ilvl w:val="0"/>
          <w:numId w:val="64"/>
        </w:numPr>
        <w:rPr>
          <w:rFonts w:cs="Arial"/>
        </w:rPr>
      </w:pPr>
      <w:r w:rsidRPr="00461E4C">
        <w:rPr>
          <w:rFonts w:cs="Arial"/>
        </w:rPr>
        <w:t>Patients with risk factors for cerebral venous sinus thrombosis</w:t>
      </w:r>
    </w:p>
    <w:p w14:paraId="12FE3973" w14:textId="77777777" w:rsidR="00E817B5" w:rsidRPr="00461E4C" w:rsidRDefault="00E817B5" w:rsidP="00A004B1">
      <w:pPr>
        <w:pStyle w:val="HSCNormal"/>
        <w:numPr>
          <w:ilvl w:val="0"/>
          <w:numId w:val="64"/>
        </w:numPr>
        <w:rPr>
          <w:rFonts w:cs="Arial"/>
        </w:rPr>
      </w:pPr>
      <w:r w:rsidRPr="00461E4C">
        <w:rPr>
          <w:rFonts w:cs="Arial"/>
        </w:rPr>
        <w:lastRenderedPageBreak/>
        <w:t>Jaw claudication</w:t>
      </w:r>
    </w:p>
    <w:p w14:paraId="3DEEA18E" w14:textId="77777777" w:rsidR="00E817B5" w:rsidRPr="00461E4C" w:rsidRDefault="00E817B5" w:rsidP="00A004B1">
      <w:pPr>
        <w:pStyle w:val="HSCNormal"/>
        <w:numPr>
          <w:ilvl w:val="0"/>
          <w:numId w:val="64"/>
        </w:numPr>
        <w:rPr>
          <w:rFonts w:cs="Arial"/>
        </w:rPr>
      </w:pPr>
      <w:r w:rsidRPr="00461E4C">
        <w:rPr>
          <w:rFonts w:cs="Arial"/>
        </w:rPr>
        <w:t>Nuchal rigidity</w:t>
      </w:r>
    </w:p>
    <w:p w14:paraId="06B8A7F2" w14:textId="77777777" w:rsidR="00E817B5" w:rsidRPr="00461E4C" w:rsidRDefault="00E817B5" w:rsidP="00A004B1">
      <w:pPr>
        <w:pStyle w:val="HSCNormal"/>
        <w:numPr>
          <w:ilvl w:val="0"/>
          <w:numId w:val="64"/>
        </w:numPr>
        <w:rPr>
          <w:rFonts w:cs="Arial"/>
        </w:rPr>
      </w:pPr>
      <w:r w:rsidRPr="00461E4C">
        <w:rPr>
          <w:rFonts w:cs="Arial"/>
        </w:rPr>
        <w:t>New onset headache in a patient with a history of human immunodeficiency virus (HIV) infection</w:t>
      </w:r>
    </w:p>
    <w:p w14:paraId="750F9CD8" w14:textId="77777777" w:rsidR="00E817B5" w:rsidRDefault="00E817B5" w:rsidP="00A004B1">
      <w:pPr>
        <w:pStyle w:val="HSCNormal"/>
        <w:numPr>
          <w:ilvl w:val="0"/>
          <w:numId w:val="64"/>
        </w:numPr>
        <w:rPr>
          <w:rFonts w:cs="Arial"/>
        </w:rPr>
      </w:pPr>
      <w:r w:rsidRPr="002E419B">
        <w:rPr>
          <w:rFonts w:cs="Arial"/>
        </w:rPr>
        <w:t>New onset headache in a patient with a history of cancer</w:t>
      </w:r>
    </w:p>
    <w:p w14:paraId="7300F191" w14:textId="77777777" w:rsidR="00E817B5" w:rsidRDefault="00E817B5" w:rsidP="00A004B1">
      <w:pPr>
        <w:pStyle w:val="HSCNormal"/>
        <w:numPr>
          <w:ilvl w:val="0"/>
          <w:numId w:val="64"/>
        </w:numPr>
        <w:rPr>
          <w:rFonts w:cs="Arial"/>
        </w:rPr>
      </w:pPr>
      <w:r w:rsidRPr="002E419B">
        <w:rPr>
          <w:rFonts w:cs="Arial"/>
        </w:rPr>
        <w:t>Cluster headache, paroxysmal hemicrania, short-lasting unilateral neuralgiform headache attacks with conjunctival injection and tearing (SUNCT), or short-lasting unilateral neuralgiform headache attacks with cranial autonomic features (SUNA)</w:t>
      </w:r>
      <w:r>
        <w:rPr>
          <w:rFonts w:cs="Arial"/>
        </w:rPr>
        <w:t>.</w:t>
      </w:r>
    </w:p>
    <w:p w14:paraId="0640457C" w14:textId="77777777" w:rsidR="00E817B5" w:rsidRDefault="00E817B5" w:rsidP="00E817B5">
      <w:pPr>
        <w:pStyle w:val="HSCNormal"/>
        <w:ind w:left="720"/>
        <w:rPr>
          <w:rFonts w:cs="Arial"/>
        </w:rPr>
      </w:pPr>
    </w:p>
    <w:p w14:paraId="6AB6589F" w14:textId="77777777" w:rsidR="00E817B5" w:rsidRPr="002E419B" w:rsidRDefault="00835354" w:rsidP="002F1CB4">
      <w:pPr>
        <w:pStyle w:val="HSCNormal"/>
        <w:spacing w:after="320"/>
        <w:rPr>
          <w:rFonts w:cs="Arial"/>
        </w:rPr>
      </w:pPr>
      <w:r>
        <w:rPr>
          <w:rFonts w:cs="Arial"/>
        </w:rPr>
        <w:t xml:space="preserve">The development of this guideline note was informed by a HERC </w:t>
      </w:r>
      <w:hyperlink r:id="rId24" w:history="1">
        <w:r w:rsidRPr="00D963B4">
          <w:rPr>
            <w:rStyle w:val="Hyperlink"/>
            <w:rFonts w:cs="Arial"/>
          </w:rPr>
          <w:t>coverage guidance</w:t>
        </w:r>
      </w:hyperlink>
      <w:r>
        <w:rPr>
          <w:rFonts w:cs="Arial"/>
        </w:rPr>
        <w:t xml:space="preserve">. See </w:t>
      </w:r>
      <w:hyperlink r:id="rId25" w:history="1">
        <w:r w:rsidR="00753716">
          <w:rPr>
            <w:rStyle w:val="Hyperlink"/>
            <w:rFonts w:cs="Arial"/>
          </w:rPr>
          <w:t>https://www.oregon.gov/oha/HPA/DSI-HERC/Pages/Evidence-based-Reports.aspx</w:t>
        </w:r>
      </w:hyperlink>
    </w:p>
    <w:p w14:paraId="7072BCE7" w14:textId="77777777" w:rsidR="000F41EA" w:rsidRPr="00904406" w:rsidRDefault="00551FB6" w:rsidP="000F41EA">
      <w:pPr>
        <w:pStyle w:val="Heading1"/>
      </w:pPr>
      <w:bookmarkStart w:id="23" w:name="GuidelineNoteD0006"/>
      <w:r>
        <w:t xml:space="preserve">DIAGNOSTIC GUIDELINE D6, BREAST </w:t>
      </w:r>
      <w:r w:rsidR="00CA142A">
        <w:t>MRI</w:t>
      </w:r>
      <w:bookmarkEnd w:id="23"/>
    </w:p>
    <w:p w14:paraId="7CC5CE65" w14:textId="77777777" w:rsidR="00480F95" w:rsidRDefault="00480F95" w:rsidP="00480F95">
      <w:pPr>
        <w:pStyle w:val="HSCNormal"/>
      </w:pPr>
      <w:r>
        <w:t>Breast MRI is covered in the following circumstances:</w:t>
      </w:r>
    </w:p>
    <w:p w14:paraId="4B8BE8DC" w14:textId="77777777" w:rsidR="00480F95" w:rsidRDefault="00480F95" w:rsidP="00480F95">
      <w:pPr>
        <w:pStyle w:val="HSCNormal"/>
        <w:ind w:left="720" w:hanging="360"/>
      </w:pPr>
      <w:r>
        <w:t xml:space="preserve">A) </w:t>
      </w:r>
      <w:r>
        <w:tab/>
        <w:t>Annual breast MRI screening for high-risk patients</w:t>
      </w:r>
    </w:p>
    <w:p w14:paraId="5171169D" w14:textId="77777777" w:rsidR="00480F95" w:rsidRDefault="00480F95" w:rsidP="00480F95">
      <w:pPr>
        <w:pStyle w:val="HSCNormal"/>
        <w:ind w:left="1080" w:hanging="360"/>
      </w:pPr>
      <w:r>
        <w:t xml:space="preserve">1) </w:t>
      </w:r>
      <w:r>
        <w:tab/>
        <w:t>For individuals with a genetic mutation known to confer a greater than 20% lifetime risk of breast cancer (e.g., BRCA1, BRCA2, Bannayan-Riley-Ruvalcaba syndrome, Cowden syndrome, or Li-Fraumeni syndrome), beginning 10 years prior to when the youngest family member was diagnosed with breast cancer (but not prior to age 25 years) or age 40 years, whichever comes first</w:t>
      </w:r>
    </w:p>
    <w:p w14:paraId="7A7D64F1" w14:textId="77777777" w:rsidR="00480F95" w:rsidRDefault="00480F95" w:rsidP="00480F95">
      <w:pPr>
        <w:pStyle w:val="HSCNormal"/>
        <w:ind w:left="1080" w:hanging="360"/>
      </w:pPr>
      <w:r>
        <w:t>2)</w:t>
      </w:r>
      <w:r>
        <w:tab/>
        <w:t>For individuals who received high dose chest radiation (≥ 20 Gray) between the ages of 10 and 30 years beginning 8 years after radiation exposure or at age 25, whichever is later</w:t>
      </w:r>
    </w:p>
    <w:p w14:paraId="37965E93" w14:textId="77777777" w:rsidR="00480F95" w:rsidRDefault="00480F95" w:rsidP="00480F95">
      <w:pPr>
        <w:pStyle w:val="HSCNormal"/>
        <w:ind w:left="1080" w:hanging="360"/>
      </w:pPr>
      <w:r>
        <w:t>3)</w:t>
      </w:r>
      <w:r>
        <w:tab/>
        <w:t>For individuals with a lifetime risk of ≥ 20% as defined by models that are largely dependent on family history, beginning 10 years prior to when the youngest family member was diagnosed with breast cancer (but not prior to age 25 years) or age 40 years, whichever comes first</w:t>
      </w:r>
    </w:p>
    <w:p w14:paraId="1EB6EBF8" w14:textId="77777777" w:rsidR="00480F95" w:rsidRDefault="00480F95" w:rsidP="00480F95">
      <w:pPr>
        <w:pStyle w:val="HSCNormal"/>
        <w:ind w:left="720" w:hanging="360"/>
      </w:pPr>
      <w:r>
        <w:t xml:space="preserve">B) </w:t>
      </w:r>
      <w:r>
        <w:tab/>
        <w:t>Evaluation of possible breast cancer</w:t>
      </w:r>
    </w:p>
    <w:p w14:paraId="6A875645" w14:textId="77777777" w:rsidR="00480F95" w:rsidRDefault="00153E0B" w:rsidP="00153E0B">
      <w:pPr>
        <w:pStyle w:val="HSCNormal"/>
        <w:ind w:left="1080" w:hanging="360"/>
      </w:pPr>
      <w:r>
        <w:t xml:space="preserve">1) </w:t>
      </w:r>
      <w:r>
        <w:tab/>
      </w:r>
      <w:r w:rsidR="00480F95">
        <w:t>To search for occult breast cancer in patients with Paget’s disease of the nipple or in patients with axillary node metastasis when clinical examination and conventional breast imaging fail to detect a primary breast cancer</w:t>
      </w:r>
    </w:p>
    <w:p w14:paraId="6505725A" w14:textId="77777777" w:rsidR="00480F95" w:rsidRDefault="00153E0B" w:rsidP="00153E0B">
      <w:pPr>
        <w:pStyle w:val="HSCNormal"/>
        <w:tabs>
          <w:tab w:val="left" w:pos="1080"/>
        </w:tabs>
        <w:ind w:left="1080" w:hanging="360"/>
      </w:pPr>
      <w:r>
        <w:t>2)</w:t>
      </w:r>
      <w:r>
        <w:tab/>
      </w:r>
      <w:r w:rsidR="00480F95">
        <w:t>For the further evaluation of suspicious clinical or imaging findings that remain indeterminate after complete mammographic and sonographic evaluations in lesions that do not meet criteria for breast biopsy</w:t>
      </w:r>
    </w:p>
    <w:p w14:paraId="1D00C602" w14:textId="77777777" w:rsidR="00480F95" w:rsidRDefault="00153E0B" w:rsidP="00153E0B">
      <w:pPr>
        <w:pStyle w:val="HSCNormal"/>
        <w:ind w:firstLine="360"/>
      </w:pPr>
      <w:r>
        <w:t xml:space="preserve">C) </w:t>
      </w:r>
      <w:r>
        <w:tab/>
      </w:r>
      <w:r w:rsidR="00480F95">
        <w:t>Preoperative breast MRI</w:t>
      </w:r>
    </w:p>
    <w:p w14:paraId="41B8F000" w14:textId="77777777" w:rsidR="00480F95" w:rsidRDefault="00153E0B" w:rsidP="00153E0B">
      <w:pPr>
        <w:pStyle w:val="HSCNormal"/>
        <w:ind w:left="1080" w:hanging="360"/>
      </w:pPr>
      <w:r>
        <w:t>1)</w:t>
      </w:r>
      <w:r>
        <w:tab/>
      </w:r>
      <w:r w:rsidR="009901AB">
        <w:t>F</w:t>
      </w:r>
      <w:r w:rsidR="00480F95">
        <w:t>or patients with recently diagnosed breast cancer who qualify for MRI screening based on the high-risk</w:t>
      </w:r>
      <w:r>
        <w:t xml:space="preserve"> </w:t>
      </w:r>
      <w:r w:rsidR="00480F95">
        <w:t>criteria</w:t>
      </w:r>
      <w:r w:rsidR="009901AB">
        <w:t xml:space="preserve"> in section A</w:t>
      </w:r>
      <w:r w:rsidR="00480F95">
        <w:t xml:space="preserve"> above</w:t>
      </w:r>
    </w:p>
    <w:p w14:paraId="6EDC0F75" w14:textId="77777777" w:rsidR="009901AB" w:rsidRDefault="009901AB" w:rsidP="00153E0B">
      <w:pPr>
        <w:pStyle w:val="HSCNormal"/>
        <w:ind w:left="1080" w:hanging="360"/>
      </w:pPr>
      <w:r>
        <w:t>2)</w:t>
      </w:r>
      <w:r>
        <w:tab/>
        <w:t xml:space="preserve">For determining the extent </w:t>
      </w:r>
      <w:r w:rsidRPr="009901AB">
        <w:t>of cancer or presence of multi-focal or multi-centric tumor or the presence of contralateral cancer, in patients with a proven breast cancer and associated clinical or conventional indeterminate imaging findings suspicious for malignancy. This may include patients with invasive lobular carcinoma or extremely dense breast tissue (limiting mammographic sensitivity), or when there are significant discrepancies in the estimated tumor size as measured on clinical exam, mammogram,</w:t>
      </w:r>
      <w:r>
        <w:t xml:space="preserve"> and ultrasound</w:t>
      </w:r>
    </w:p>
    <w:p w14:paraId="0B49E515" w14:textId="77777777" w:rsidR="00480F95" w:rsidRDefault="00153E0B" w:rsidP="00153E0B">
      <w:pPr>
        <w:pStyle w:val="HSCNormal"/>
        <w:ind w:firstLine="360"/>
      </w:pPr>
      <w:r>
        <w:t xml:space="preserve">D) </w:t>
      </w:r>
      <w:r>
        <w:tab/>
      </w:r>
      <w:r w:rsidR="00480F95">
        <w:t>Evaluation of suspected breast implant rupture</w:t>
      </w:r>
    </w:p>
    <w:p w14:paraId="2CE6078F" w14:textId="77777777" w:rsidR="00153E0B" w:rsidRDefault="00153E0B" w:rsidP="00153E0B">
      <w:pPr>
        <w:pStyle w:val="HSCNormal"/>
        <w:tabs>
          <w:tab w:val="left" w:pos="1080"/>
        </w:tabs>
        <w:ind w:firstLine="720"/>
      </w:pPr>
      <w:r>
        <w:t>1)</w:t>
      </w:r>
      <w:r>
        <w:tab/>
      </w:r>
      <w:r w:rsidR="00480F95">
        <w:t>Breast MRI is covered for evaluation of suspected breast implant rupture, if the MRI findings will aid the decision-</w:t>
      </w:r>
    </w:p>
    <w:p w14:paraId="0FBCC3E1" w14:textId="77777777" w:rsidR="00480F95" w:rsidRDefault="00480F95" w:rsidP="00153E0B">
      <w:pPr>
        <w:pStyle w:val="HSCNormal"/>
        <w:tabs>
          <w:tab w:val="left" w:pos="1080"/>
        </w:tabs>
        <w:ind w:left="1080"/>
      </w:pPr>
      <w:r>
        <w:t>making for implant removal or aid the diagnostic evaluation of indeterminate clinical or conventional imaging findings in patients with implants</w:t>
      </w:r>
    </w:p>
    <w:p w14:paraId="57B35ACA" w14:textId="77777777" w:rsidR="00480F95" w:rsidRDefault="00480F95" w:rsidP="00480F95">
      <w:pPr>
        <w:pStyle w:val="HSCNormal"/>
      </w:pPr>
    </w:p>
    <w:p w14:paraId="16AEDF3C" w14:textId="77777777" w:rsidR="00480F95" w:rsidRDefault="00480F95" w:rsidP="00480F95">
      <w:pPr>
        <w:pStyle w:val="HSCNormal"/>
      </w:pPr>
      <w:r>
        <w:t>Breast MRI is NOT covered for breast cancer screening in women with increased breast density.</w:t>
      </w:r>
    </w:p>
    <w:p w14:paraId="4DB6D132" w14:textId="77777777" w:rsidR="00480F95" w:rsidRDefault="00480F95" w:rsidP="00480F95">
      <w:pPr>
        <w:pStyle w:val="HSCNormal"/>
      </w:pPr>
    </w:p>
    <w:p w14:paraId="7984412E" w14:textId="77777777" w:rsidR="00480F95" w:rsidRDefault="00480F95" w:rsidP="002F1CB4">
      <w:pPr>
        <w:pStyle w:val="HSCNormal"/>
        <w:spacing w:after="320"/>
      </w:pPr>
      <w:r>
        <w:t>Breast PET-CT scanning and breast-specific gamma imaging are not covered for breast cancer screening.</w:t>
      </w:r>
    </w:p>
    <w:p w14:paraId="61C56FA1" w14:textId="77777777" w:rsidR="00E817B5" w:rsidRPr="00904406" w:rsidRDefault="00551FB6" w:rsidP="00E817B5">
      <w:pPr>
        <w:pStyle w:val="Heading1"/>
      </w:pPr>
      <w:bookmarkStart w:id="24" w:name="GuidelineNoteD0007"/>
      <w:r>
        <w:rPr>
          <w:szCs w:val="16"/>
        </w:rPr>
        <w:t>DIAGNOSTIC GUIDELINE D7, NEUROIMAGING IN DEMENTIA</w:t>
      </w:r>
      <w:bookmarkEnd w:id="24"/>
    </w:p>
    <w:p w14:paraId="6E585F4F" w14:textId="77777777" w:rsidR="00E817B5" w:rsidRPr="00904406" w:rsidRDefault="00E817B5" w:rsidP="00E817B5">
      <w:pPr>
        <w:pStyle w:val="HSCNormal"/>
      </w:pPr>
      <w:r w:rsidRPr="00904406">
        <w:t>Neuroimaging is covered:</w:t>
      </w:r>
    </w:p>
    <w:p w14:paraId="4F4D4226" w14:textId="77777777" w:rsidR="00E817B5" w:rsidRDefault="00E817B5" w:rsidP="00A004B1">
      <w:pPr>
        <w:pStyle w:val="HSCNormal"/>
        <w:numPr>
          <w:ilvl w:val="0"/>
          <w:numId w:val="31"/>
        </w:numPr>
      </w:pPr>
      <w:r w:rsidRPr="00904406">
        <w:t>To rule out reversible causes of dementia (tumors, normal pressure hydrocephalus and chronic subdural hematoma) via structural neuroimaging only</w:t>
      </w:r>
    </w:p>
    <w:p w14:paraId="61EF8DBC" w14:textId="77777777" w:rsidR="00DB5BC0" w:rsidRPr="00904406" w:rsidRDefault="00DB5BC0" w:rsidP="00A004B1">
      <w:pPr>
        <w:pStyle w:val="HSCNormal"/>
        <w:numPr>
          <w:ilvl w:val="0"/>
          <w:numId w:val="31"/>
        </w:numPr>
      </w:pPr>
      <w:r>
        <w:t>MRI is covered for monitoring for adverse effects of aducanumab or similar FDA approved medications for treatment of Alzheimer’s disease</w:t>
      </w:r>
    </w:p>
    <w:p w14:paraId="3E1D4EA6" w14:textId="77777777" w:rsidR="00E817B5" w:rsidRPr="00904406" w:rsidRDefault="00E817B5" w:rsidP="00E817B5">
      <w:pPr>
        <w:pStyle w:val="HSCNormal"/>
      </w:pPr>
      <w:r w:rsidRPr="00904406">
        <w:t>Neuroimaging is not covered:</w:t>
      </w:r>
    </w:p>
    <w:p w14:paraId="055EF89F" w14:textId="77777777" w:rsidR="00E817B5" w:rsidRPr="00904406" w:rsidRDefault="00E817B5" w:rsidP="00A004B1">
      <w:pPr>
        <w:pStyle w:val="HSCNormal"/>
        <w:numPr>
          <w:ilvl w:val="0"/>
          <w:numId w:val="32"/>
        </w:numPr>
      </w:pPr>
      <w:r w:rsidRPr="00904406">
        <w:t>For screening of asymptomatic patients for dementia</w:t>
      </w:r>
    </w:p>
    <w:p w14:paraId="277495B9" w14:textId="77777777" w:rsidR="00E817B5" w:rsidRPr="00904406" w:rsidRDefault="00E817B5" w:rsidP="00A004B1">
      <w:pPr>
        <w:pStyle w:val="HSCNormal"/>
        <w:numPr>
          <w:ilvl w:val="0"/>
          <w:numId w:val="32"/>
        </w:numPr>
      </w:pPr>
      <w:r w:rsidRPr="00904406">
        <w:t>To predict progression of the risk of developing dementia in patients with mild cognitive impairment</w:t>
      </w:r>
    </w:p>
    <w:p w14:paraId="3EA0A942" w14:textId="77777777" w:rsidR="00E817B5" w:rsidRDefault="00E817B5" w:rsidP="00A004B1">
      <w:pPr>
        <w:pStyle w:val="HSCNormal"/>
        <w:numPr>
          <w:ilvl w:val="0"/>
          <w:numId w:val="32"/>
        </w:numPr>
      </w:pPr>
      <w:r w:rsidRPr="00904406">
        <w:t>For screening, diagnosis, or monitoring of dementia, with functional neuroimaging (PET, SPECT or fMRI)</w:t>
      </w:r>
    </w:p>
    <w:p w14:paraId="348A14A8" w14:textId="77777777" w:rsidR="00DB5BC0" w:rsidRDefault="00DB5BC0" w:rsidP="00A004B1">
      <w:pPr>
        <w:pStyle w:val="HSCNormal"/>
        <w:numPr>
          <w:ilvl w:val="1"/>
          <w:numId w:val="32"/>
        </w:numPr>
      </w:pPr>
      <w:r>
        <w:t>PET scans are covered for patients being considered for treatment with aducanumab or similar FDA approved medications for treatment of Alzheimer’s disease.</w:t>
      </w:r>
    </w:p>
    <w:p w14:paraId="3047360B" w14:textId="77777777" w:rsidR="00E817B5" w:rsidRDefault="00E817B5" w:rsidP="00E817B5">
      <w:pPr>
        <w:pStyle w:val="HSCNormal"/>
        <w:ind w:left="720"/>
      </w:pPr>
    </w:p>
    <w:p w14:paraId="36F102A3" w14:textId="77777777" w:rsidR="00E817B5" w:rsidRDefault="00835354" w:rsidP="002F1CB4">
      <w:pPr>
        <w:pStyle w:val="HSCNormal"/>
        <w:spacing w:after="320"/>
      </w:pPr>
      <w:r>
        <w:t xml:space="preserve">The development of this guideline note was informed by a HERC </w:t>
      </w:r>
      <w:hyperlink r:id="rId26" w:history="1">
        <w:r w:rsidRPr="00D963B4">
          <w:rPr>
            <w:rStyle w:val="Hyperlink"/>
          </w:rPr>
          <w:t>coverage guidance</w:t>
        </w:r>
      </w:hyperlink>
      <w:r>
        <w:t xml:space="preserve">. See </w:t>
      </w:r>
      <w:hyperlink r:id="rId27" w:history="1">
        <w:r w:rsidR="00753716">
          <w:rPr>
            <w:rStyle w:val="Hyperlink"/>
          </w:rPr>
          <w:t>https://www.oregon.gov/oha/HPA/DSI-HERC/Pages/Evidence-based-Reports.aspx</w:t>
        </w:r>
      </w:hyperlink>
    </w:p>
    <w:p w14:paraId="56FEFB5C" w14:textId="77777777" w:rsidR="00E817B5" w:rsidRDefault="00551FB6" w:rsidP="00E817B5">
      <w:pPr>
        <w:pStyle w:val="Heading1"/>
      </w:pPr>
      <w:bookmarkStart w:id="25" w:name="GuidelineNoteD0008"/>
      <w:r>
        <w:t xml:space="preserve">DIAGNOSTIC GUIDELINE D8, DIAGNOSTIC TESTING FOR OBSTRUCTIVE SLEEP APNEA (OSA) </w:t>
      </w:r>
      <w:bookmarkEnd w:id="25"/>
    </w:p>
    <w:p w14:paraId="0EFDD197" w14:textId="77777777" w:rsidR="0064547A" w:rsidRDefault="0064547A" w:rsidP="00BA587A">
      <w:pPr>
        <w:pStyle w:val="HSCNormal"/>
      </w:pPr>
      <w:r>
        <w:t>For adults over the age of 18 years:</w:t>
      </w:r>
    </w:p>
    <w:p w14:paraId="6079DE81" w14:textId="77777777" w:rsidR="003D6273" w:rsidRDefault="003D6273" w:rsidP="003D6273">
      <w:pPr>
        <w:pStyle w:val="Heading1Nobk"/>
        <w:keepNext/>
        <w:spacing w:after="100"/>
      </w:pPr>
      <w:r>
        <w:t>DIAGNOSTIC GUIDELINE D8, DIAGNOSTIC TESTING FOR OBSTRUCTIVE SLEEP APNEA (OSA) (CONT'D)</w:t>
      </w:r>
    </w:p>
    <w:p w14:paraId="3A5E472D" w14:textId="7DA28FF6" w:rsidR="00BA587A" w:rsidRDefault="00180BE6" w:rsidP="002166DC">
      <w:pPr>
        <w:pStyle w:val="HSCNormal"/>
        <w:ind w:left="720" w:hanging="360"/>
      </w:pPr>
      <w:r>
        <w:t xml:space="preserve">A) </w:t>
      </w:r>
      <w:r w:rsidR="002166DC">
        <w:tab/>
      </w:r>
      <w:r w:rsidR="0064547A">
        <w:t>For patients</w:t>
      </w:r>
      <w:r w:rsidR="00BA587A" w:rsidRPr="00BA587A">
        <w:t xml:space="preserve"> with clinical signs and symptoms consistent with obstructive sleep apnea (OSA), a home sleep study is the first-line diagnostic test for most patients, when available.</w:t>
      </w:r>
    </w:p>
    <w:p w14:paraId="4DDD6176" w14:textId="77777777" w:rsidR="00BA587A" w:rsidRPr="00BA587A" w:rsidRDefault="00180BE6" w:rsidP="002166DC">
      <w:pPr>
        <w:pStyle w:val="HSCNormal"/>
        <w:ind w:left="1080" w:hanging="360"/>
      </w:pPr>
      <w:r>
        <w:t xml:space="preserve">1) </w:t>
      </w:r>
      <w:r w:rsidR="002166DC">
        <w:tab/>
      </w:r>
      <w:r>
        <w:t xml:space="preserve">For portable devices, Type II-III are included on this line. Type IV sleep testing devices must measure three or more channels, one of which is airflow, to be included on this line. Sleep testing devices that are not Type I-IV and </w:t>
      </w:r>
      <w:r>
        <w:lastRenderedPageBreak/>
        <w:t>measure three or more channels that include actigraphy, oximetry, and peripheral arterial tone, are included on this line.</w:t>
      </w:r>
    </w:p>
    <w:p w14:paraId="40F0DD16" w14:textId="77777777" w:rsidR="002166DC" w:rsidRDefault="00180BE6" w:rsidP="002166DC">
      <w:pPr>
        <w:pStyle w:val="HSCNormal"/>
        <w:ind w:left="360"/>
      </w:pPr>
      <w:r>
        <w:t xml:space="preserve">B) </w:t>
      </w:r>
      <w:r w:rsidR="002166DC">
        <w:tab/>
      </w:r>
      <w:r w:rsidR="00BA587A" w:rsidRPr="00BA587A">
        <w:t xml:space="preserve">Polysomnography in a sleep lab is indicated as a first-line test for patients with significant cardiorespiratory disease, </w:t>
      </w:r>
    </w:p>
    <w:p w14:paraId="735E5A13" w14:textId="77777777" w:rsidR="002166DC" w:rsidRDefault="00BA587A" w:rsidP="002166DC">
      <w:pPr>
        <w:pStyle w:val="HSCNormal"/>
        <w:ind w:left="720"/>
      </w:pPr>
      <w:r w:rsidRPr="00BA587A">
        <w:t xml:space="preserve">potential respiratory muscle weakness due to a neuromuscular condition, awake hypoventilation or suspicion of sleep related hypoventilation, chronic opioid medication use, history of stroke or severe insomnia. </w:t>
      </w:r>
    </w:p>
    <w:p w14:paraId="05B276E1" w14:textId="77777777" w:rsidR="00BA587A" w:rsidRDefault="002166DC" w:rsidP="002166DC">
      <w:pPr>
        <w:pStyle w:val="HSCNormal"/>
        <w:ind w:left="720" w:hanging="360"/>
      </w:pPr>
      <w:r>
        <w:t>C)</w:t>
      </w:r>
      <w:r>
        <w:tab/>
      </w:r>
      <w:r w:rsidR="00BA587A" w:rsidRPr="00BA587A">
        <w:t>If a patient has had an inconclusive (or negative) home sleep apnea test and a clinical suspicion for OSA remains, then attended polysomnography is included on this line. Split night diagnostic protocols are required when a diagnosis of OSA is confirmed in the first portion of the night.</w:t>
      </w:r>
    </w:p>
    <w:p w14:paraId="2A873F7A" w14:textId="77777777" w:rsidR="00771804" w:rsidRDefault="00771804" w:rsidP="002166DC">
      <w:pPr>
        <w:pStyle w:val="HSCNormal"/>
        <w:ind w:left="720" w:hanging="360"/>
      </w:pPr>
      <w:r>
        <w:t>D)</w:t>
      </w:r>
      <w:r>
        <w:tab/>
        <w:t>Repeat sleep studies are covered up to twice a year when one of the following has occurred since the most recent test:</w:t>
      </w:r>
    </w:p>
    <w:p w14:paraId="219AE578" w14:textId="77777777" w:rsidR="00771804" w:rsidRDefault="00771804" w:rsidP="00771804">
      <w:pPr>
        <w:pStyle w:val="HSCNormal"/>
        <w:tabs>
          <w:tab w:val="left" w:pos="1080"/>
        </w:tabs>
        <w:ind w:left="720" w:hanging="360"/>
      </w:pPr>
      <w:r>
        <w:tab/>
        <w:t>1)</w:t>
      </w:r>
      <w:r>
        <w:tab/>
        <w:t>recurrence of OSA symptoms</w:t>
      </w:r>
    </w:p>
    <w:p w14:paraId="4E61DE45" w14:textId="77777777" w:rsidR="00771804" w:rsidRDefault="00771804" w:rsidP="00771804">
      <w:pPr>
        <w:pStyle w:val="HSCNormal"/>
        <w:tabs>
          <w:tab w:val="left" w:pos="1080"/>
        </w:tabs>
        <w:ind w:left="720" w:hanging="360"/>
      </w:pPr>
      <w:r>
        <w:tab/>
        <w:t>2)</w:t>
      </w:r>
      <w:r>
        <w:tab/>
        <w:t>weight change of more than 10% of body weight</w:t>
      </w:r>
    </w:p>
    <w:p w14:paraId="1B98E751" w14:textId="77777777" w:rsidR="00771804" w:rsidRDefault="00771804" w:rsidP="00771804">
      <w:pPr>
        <w:pStyle w:val="HSCNormal"/>
        <w:tabs>
          <w:tab w:val="left" w:pos="1080"/>
        </w:tabs>
        <w:ind w:left="720" w:hanging="360"/>
      </w:pPr>
      <w:r>
        <w:tab/>
        <w:t>3)</w:t>
      </w:r>
      <w:r>
        <w:tab/>
        <w:t>new or worsening health conditions related to OSA</w:t>
      </w:r>
    </w:p>
    <w:p w14:paraId="53EED7A1" w14:textId="77777777" w:rsidR="00771804" w:rsidRDefault="00771804" w:rsidP="00771804">
      <w:pPr>
        <w:pStyle w:val="HSCNormal"/>
        <w:tabs>
          <w:tab w:val="left" w:pos="1080"/>
        </w:tabs>
        <w:ind w:left="720" w:hanging="360"/>
      </w:pPr>
      <w:r>
        <w:tab/>
        <w:t>4)</w:t>
      </w:r>
      <w:r>
        <w:tab/>
        <w:t>upper airway surgical procedures or initial treatment with oral appliances</w:t>
      </w:r>
    </w:p>
    <w:p w14:paraId="0CD32717" w14:textId="77777777" w:rsidR="002166DC" w:rsidRDefault="002166DC" w:rsidP="002166DC">
      <w:pPr>
        <w:pStyle w:val="HSCNormal"/>
      </w:pPr>
    </w:p>
    <w:p w14:paraId="1B8F4A8A" w14:textId="77777777" w:rsidR="002166DC" w:rsidRDefault="002166DC" w:rsidP="002166DC">
      <w:pPr>
        <w:pStyle w:val="HSCNormal"/>
      </w:pPr>
      <w:r>
        <w:t>For children age of 18 or younger:</w:t>
      </w:r>
    </w:p>
    <w:p w14:paraId="632B57EA" w14:textId="77777777" w:rsidR="002166DC" w:rsidRDefault="002166DC" w:rsidP="002166DC">
      <w:pPr>
        <w:pStyle w:val="HSCNormal"/>
        <w:tabs>
          <w:tab w:val="left" w:pos="0"/>
        </w:tabs>
        <w:ind w:left="360" w:hanging="450"/>
      </w:pPr>
      <w:r>
        <w:tab/>
      </w:r>
      <w:r>
        <w:tab/>
        <w:t xml:space="preserve">A) </w:t>
      </w:r>
      <w:r>
        <w:tab/>
        <w:t>Obstructive sleep apnea (OSA) must be diagnosed by</w:t>
      </w:r>
    </w:p>
    <w:p w14:paraId="10D8864D" w14:textId="77777777" w:rsidR="002166DC" w:rsidRDefault="002166DC" w:rsidP="00B56A09">
      <w:pPr>
        <w:pStyle w:val="HSCNormal"/>
        <w:tabs>
          <w:tab w:val="left" w:pos="0"/>
          <w:tab w:val="left" w:pos="720"/>
          <w:tab w:val="left" w:pos="1080"/>
        </w:tabs>
        <w:ind w:left="360" w:hanging="450"/>
      </w:pPr>
      <w:r>
        <w:tab/>
      </w:r>
      <w:r>
        <w:tab/>
      </w:r>
      <w:r>
        <w:tab/>
        <w:t xml:space="preserve">1) </w:t>
      </w:r>
      <w:r>
        <w:tab/>
        <w:t xml:space="preserve">nocturnal polysomnography with an AHI &gt;5 episodes/h or AHI &gt;1 episodes/h with history and exam consistent with </w:t>
      </w:r>
    </w:p>
    <w:p w14:paraId="5DA4E6BA" w14:textId="77777777" w:rsidR="002166DC" w:rsidRDefault="002166DC" w:rsidP="00B56A09">
      <w:pPr>
        <w:pStyle w:val="HSCNormal"/>
        <w:tabs>
          <w:tab w:val="left" w:pos="0"/>
          <w:tab w:val="left" w:pos="990"/>
          <w:tab w:val="left" w:pos="1080"/>
        </w:tabs>
        <w:ind w:left="180" w:hanging="270"/>
      </w:pPr>
      <w:r>
        <w:tab/>
      </w:r>
      <w:r>
        <w:tab/>
      </w:r>
      <w:r>
        <w:tab/>
      </w:r>
      <w:r w:rsidR="00B56A09">
        <w:tab/>
      </w:r>
      <w:r>
        <w:t xml:space="preserve">OSA, </w:t>
      </w:r>
      <w:r w:rsidR="00B56A09">
        <w:t xml:space="preserve">OR </w:t>
      </w:r>
    </w:p>
    <w:p w14:paraId="1A345499" w14:textId="77777777" w:rsidR="00B56A09" w:rsidRDefault="00B56A09" w:rsidP="00B56A09">
      <w:pPr>
        <w:pStyle w:val="HSCNormal"/>
        <w:tabs>
          <w:tab w:val="left" w:pos="0"/>
          <w:tab w:val="left" w:pos="720"/>
          <w:tab w:val="left" w:pos="1080"/>
        </w:tabs>
        <w:ind w:left="180" w:hanging="270"/>
      </w:pPr>
      <w:r>
        <w:tab/>
      </w:r>
      <w:r>
        <w:tab/>
      </w:r>
      <w:r>
        <w:tab/>
        <w:t>2)</w:t>
      </w:r>
      <w:r>
        <w:tab/>
        <w:t xml:space="preserve">nocturnal pulse </w:t>
      </w:r>
      <w:r w:rsidRPr="00B56A09">
        <w:t xml:space="preserve">oximetry with 3 or more SpO2 drops &lt;90% and 3 or more clusters of desaturation events, or </w:t>
      </w:r>
    </w:p>
    <w:p w14:paraId="649E420E" w14:textId="77777777" w:rsidR="00B56A09" w:rsidRDefault="00B56A09" w:rsidP="00B56A09">
      <w:pPr>
        <w:pStyle w:val="HSCNormal"/>
        <w:tabs>
          <w:tab w:val="left" w:pos="0"/>
          <w:tab w:val="left" w:pos="720"/>
          <w:tab w:val="left" w:pos="1080"/>
        </w:tabs>
        <w:ind w:left="180" w:hanging="270"/>
      </w:pPr>
      <w:r>
        <w:tab/>
      </w:r>
      <w:r>
        <w:tab/>
      </w:r>
      <w:r>
        <w:tab/>
      </w:r>
      <w:r>
        <w:tab/>
      </w:r>
      <w:r w:rsidRPr="00B56A09">
        <w:t>alternatives desaturation (&gt;3%) index &gt;3.5 episodes/h,</w:t>
      </w:r>
      <w:r>
        <w:t>OR</w:t>
      </w:r>
    </w:p>
    <w:p w14:paraId="2658F013" w14:textId="77777777" w:rsidR="00B56A09" w:rsidRDefault="00B56A09" w:rsidP="00B56A09">
      <w:pPr>
        <w:pStyle w:val="HSCNormal"/>
        <w:tabs>
          <w:tab w:val="left" w:pos="0"/>
          <w:tab w:val="left" w:pos="720"/>
          <w:tab w:val="left" w:pos="1080"/>
        </w:tabs>
        <w:ind w:left="180" w:hanging="270"/>
      </w:pPr>
      <w:r>
        <w:tab/>
      </w:r>
      <w:r>
        <w:tab/>
      </w:r>
      <w:r>
        <w:tab/>
        <w:t>3)</w:t>
      </w:r>
      <w:r>
        <w:tab/>
        <w:t xml:space="preserve">use of a </w:t>
      </w:r>
      <w:r w:rsidRPr="00B56A09">
        <w:t>validated questionnaire (such as the Pediatric Sleep Questionnaire or OSA 18), O</w:t>
      </w:r>
      <w:r>
        <w:t>R</w:t>
      </w:r>
    </w:p>
    <w:p w14:paraId="3CFECC57" w14:textId="77777777" w:rsidR="00B56A09" w:rsidRDefault="00B56A09" w:rsidP="00B56A09">
      <w:pPr>
        <w:pStyle w:val="HSCNormal"/>
        <w:tabs>
          <w:tab w:val="left" w:pos="0"/>
          <w:tab w:val="left" w:pos="720"/>
          <w:tab w:val="left" w:pos="1080"/>
        </w:tabs>
        <w:ind w:left="180" w:hanging="270"/>
      </w:pPr>
      <w:r>
        <w:tab/>
      </w:r>
      <w:r>
        <w:tab/>
      </w:r>
      <w:r>
        <w:tab/>
        <w:t>4)</w:t>
      </w:r>
      <w:r>
        <w:tab/>
        <w:t>consultation with a sleep medicine specialist.</w:t>
      </w:r>
    </w:p>
    <w:p w14:paraId="15F1EB5E" w14:textId="77777777" w:rsidR="00B56A09" w:rsidRDefault="00B56A09" w:rsidP="00B56A09">
      <w:pPr>
        <w:pStyle w:val="HSCNormal"/>
        <w:tabs>
          <w:tab w:val="left" w:pos="0"/>
          <w:tab w:val="left" w:pos="720"/>
          <w:tab w:val="left" w:pos="1080"/>
        </w:tabs>
        <w:ind w:left="360" w:hanging="450"/>
      </w:pPr>
      <w:r>
        <w:tab/>
      </w:r>
      <w:r>
        <w:tab/>
        <w:t>B)</w:t>
      </w:r>
      <w:r>
        <w:tab/>
        <w:t xml:space="preserve">Polysomnography </w:t>
      </w:r>
      <w:r w:rsidRPr="00B56A09">
        <w:t xml:space="preserve">and/or consultation with a sleep medicine specialist to support the diagnosis of OSA and/or to identify </w:t>
      </w:r>
    </w:p>
    <w:p w14:paraId="7CDF2CBE" w14:textId="77777777" w:rsidR="00B56A09" w:rsidRDefault="00B56A09" w:rsidP="00B56A09">
      <w:pPr>
        <w:pStyle w:val="HSCNormal"/>
        <w:tabs>
          <w:tab w:val="left" w:pos="0"/>
          <w:tab w:val="left" w:pos="720"/>
          <w:tab w:val="left" w:pos="1080"/>
        </w:tabs>
        <w:ind w:left="360" w:hanging="450"/>
      </w:pPr>
      <w:r>
        <w:tab/>
      </w:r>
      <w:r>
        <w:tab/>
      </w:r>
      <w:r>
        <w:tab/>
      </w:r>
      <w:r w:rsidRPr="00B56A09">
        <w:t>perioperative risk is recommended for</w:t>
      </w:r>
    </w:p>
    <w:p w14:paraId="18C46CB0" w14:textId="77777777" w:rsidR="00B56A09" w:rsidRDefault="00B56A09" w:rsidP="00B56A09">
      <w:pPr>
        <w:pStyle w:val="HSCNormal"/>
        <w:tabs>
          <w:tab w:val="left" w:pos="0"/>
          <w:tab w:val="left" w:pos="720"/>
          <w:tab w:val="left" w:pos="1080"/>
        </w:tabs>
        <w:ind w:left="360" w:hanging="450"/>
      </w:pPr>
      <w:r>
        <w:tab/>
      </w:r>
      <w:r>
        <w:tab/>
      </w:r>
      <w:r>
        <w:tab/>
        <w:t>1)</w:t>
      </w:r>
      <w:r>
        <w:tab/>
        <w:t>high-risk children</w:t>
      </w:r>
      <w:r w:rsidRPr="00B56A09">
        <w:t xml:space="preserve"> (i.e. children with cranio-facial abnormalities, neuromuscular disorders, Down syndrome, etc.</w:t>
      </w:r>
      <w:r>
        <w:t>)</w:t>
      </w:r>
    </w:p>
    <w:p w14:paraId="428A528F" w14:textId="77777777" w:rsidR="00B56A09" w:rsidRDefault="00B56A09" w:rsidP="00B56A09">
      <w:pPr>
        <w:pStyle w:val="HSCNormal"/>
        <w:tabs>
          <w:tab w:val="left" w:pos="0"/>
          <w:tab w:val="left" w:pos="720"/>
          <w:tab w:val="left" w:pos="1080"/>
        </w:tabs>
        <w:ind w:left="360" w:hanging="450"/>
      </w:pPr>
      <w:r>
        <w:tab/>
      </w:r>
      <w:r>
        <w:tab/>
      </w:r>
      <w:r>
        <w:tab/>
        <w:t>2)</w:t>
      </w:r>
      <w:r>
        <w:tab/>
        <w:t xml:space="preserve">children with </w:t>
      </w:r>
      <w:r w:rsidRPr="00B56A09">
        <w:t xml:space="preserve">equivocal indications for adenotonsillectomy (such as discordance between tonsillar size on physical </w:t>
      </w:r>
    </w:p>
    <w:p w14:paraId="4F8E21BF" w14:textId="77777777" w:rsidR="00B56A09" w:rsidRPr="00BA587A" w:rsidRDefault="00B56A09" w:rsidP="00B56A09">
      <w:pPr>
        <w:pStyle w:val="HSCNormal"/>
        <w:tabs>
          <w:tab w:val="left" w:pos="0"/>
          <w:tab w:val="left" w:pos="720"/>
          <w:tab w:val="left" w:pos="1080"/>
        </w:tabs>
        <w:ind w:left="360" w:hanging="450"/>
      </w:pPr>
      <w:r>
        <w:tab/>
      </w:r>
      <w:r>
        <w:tab/>
      </w:r>
      <w:r>
        <w:tab/>
      </w:r>
      <w:r>
        <w:tab/>
      </w:r>
      <w:r w:rsidRPr="00B56A09">
        <w:t>examination and the reported severity of sleep-disordered breathing), children younger than three years of age</w:t>
      </w:r>
    </w:p>
    <w:p w14:paraId="1AB18883" w14:textId="77777777" w:rsidR="00BA587A" w:rsidRPr="00BA587A" w:rsidRDefault="00BA587A" w:rsidP="00BA587A">
      <w:pPr>
        <w:pStyle w:val="HSCNormal"/>
      </w:pPr>
    </w:p>
    <w:p w14:paraId="27CEC130" w14:textId="77777777" w:rsidR="00BA587A" w:rsidRPr="00AE2602" w:rsidRDefault="00BA587A" w:rsidP="002F1CB4">
      <w:pPr>
        <w:pStyle w:val="HSCNormal"/>
        <w:spacing w:after="320"/>
        <w:rPr>
          <w:rStyle w:val="Hyperlink"/>
        </w:rPr>
      </w:pPr>
      <w:r w:rsidRPr="00BA587A">
        <w:t xml:space="preserve">The development of this guideline note was informed by a HERC </w:t>
      </w:r>
      <w:hyperlink r:id="rId28" w:history="1">
        <w:r w:rsidRPr="00A55C4C">
          <w:rPr>
            <w:rStyle w:val="Hyperlink"/>
          </w:rPr>
          <w:t>coverage guidance</w:t>
        </w:r>
      </w:hyperlink>
      <w:r w:rsidRPr="00BA587A">
        <w:t xml:space="preserve">. See </w:t>
      </w:r>
      <w:hyperlink r:id="rId29" w:history="1">
        <w:r w:rsidR="00753716">
          <w:rPr>
            <w:rStyle w:val="Hyperlink"/>
          </w:rPr>
          <w:t>https://www.oregon.gov/oha/HPA/DSI-HERC/Pages/Evidence-based-Reports.aspx</w:t>
        </w:r>
      </w:hyperlink>
    </w:p>
    <w:p w14:paraId="41D61FBC" w14:textId="77777777" w:rsidR="00A30C68" w:rsidRPr="00067582" w:rsidRDefault="00A30C68" w:rsidP="00A30C68">
      <w:pPr>
        <w:pStyle w:val="Heading1"/>
      </w:pPr>
      <w:bookmarkStart w:id="26" w:name="GuidelineNoteD0009"/>
      <w:r>
        <w:t>DIAGNOSTIC GUIDELINE D9, WIRELESS CAPSULE ENDOSCOPY</w:t>
      </w:r>
    </w:p>
    <w:bookmarkEnd w:id="26"/>
    <w:p w14:paraId="4E8C4C35" w14:textId="77777777" w:rsidR="00A30C68" w:rsidRDefault="00EC6264" w:rsidP="00EC6264">
      <w:pPr>
        <w:pStyle w:val="HSCOL1"/>
        <w:ind w:firstLine="360"/>
      </w:pPr>
      <w:r>
        <w:t xml:space="preserve">A) </w:t>
      </w:r>
      <w:r>
        <w:tab/>
      </w:r>
      <w:r w:rsidR="00A30C68" w:rsidRPr="00904406">
        <w:t>Wireless capsule endoscopy is included on these lines for diagnosis of:</w:t>
      </w:r>
    </w:p>
    <w:p w14:paraId="77547015" w14:textId="77777777" w:rsidR="00EC6264" w:rsidRDefault="00EC6264" w:rsidP="00EC6264">
      <w:pPr>
        <w:pStyle w:val="HSCOL1"/>
        <w:tabs>
          <w:tab w:val="left" w:pos="720"/>
          <w:tab w:val="left" w:pos="1080"/>
          <w:tab w:val="left" w:pos="1170"/>
          <w:tab w:val="left" w:pos="1620"/>
        </w:tabs>
        <w:ind w:firstLine="90"/>
      </w:pPr>
      <w:r>
        <w:tab/>
        <w:t xml:space="preserve">1)  </w:t>
      </w:r>
      <w:r>
        <w:tab/>
        <w:t xml:space="preserve">Obscure </w:t>
      </w:r>
      <w:r w:rsidRPr="00EC6264">
        <w:t>GI bleeding suspected to be of small bowel origin with iron deficiency anemia or documented GI blood loss</w:t>
      </w:r>
    </w:p>
    <w:p w14:paraId="7D5CC5DE" w14:textId="77777777" w:rsidR="00EC6264" w:rsidRDefault="00EC6264" w:rsidP="00EC6264">
      <w:pPr>
        <w:pStyle w:val="HSCOL1"/>
        <w:tabs>
          <w:tab w:val="left" w:pos="720"/>
          <w:tab w:val="left" w:pos="1080"/>
          <w:tab w:val="left" w:pos="1170"/>
          <w:tab w:val="left" w:pos="1620"/>
        </w:tabs>
        <w:ind w:firstLine="90"/>
      </w:pPr>
      <w:r>
        <w:tab/>
        <w:t>2)</w:t>
      </w:r>
      <w:r>
        <w:tab/>
        <w:t>Suspected Crohn’s disease with prior negative work up</w:t>
      </w:r>
    </w:p>
    <w:p w14:paraId="6B1FD9BF" w14:textId="77777777" w:rsidR="00EC6264" w:rsidRDefault="00EC6264" w:rsidP="00EC6264">
      <w:pPr>
        <w:pStyle w:val="HSCOL1"/>
        <w:ind w:firstLine="360"/>
      </w:pPr>
    </w:p>
    <w:p w14:paraId="3FF15738" w14:textId="77777777" w:rsidR="00EC6264" w:rsidRDefault="00EC6264" w:rsidP="00EC6264">
      <w:pPr>
        <w:pStyle w:val="HSCOL1"/>
        <w:ind w:firstLine="360"/>
      </w:pPr>
      <w:r>
        <w:t>B)</w:t>
      </w:r>
      <w:r>
        <w:tab/>
      </w:r>
      <w:r w:rsidRPr="00EC6264">
        <w:t>Wireless capsule endoscopy is not included on these lines for:</w:t>
      </w:r>
    </w:p>
    <w:p w14:paraId="28ABC94D" w14:textId="77777777" w:rsidR="00EC6264" w:rsidRDefault="00EC6264" w:rsidP="00EC6264">
      <w:pPr>
        <w:pStyle w:val="HSCOL1"/>
        <w:ind w:firstLine="360"/>
      </w:pPr>
      <w:r>
        <w:tab/>
        <w:t>1)     Colorectal cancer screening</w:t>
      </w:r>
    </w:p>
    <w:p w14:paraId="61564D29" w14:textId="77777777" w:rsidR="00014714" w:rsidRDefault="00EC6264" w:rsidP="00EC6264">
      <w:pPr>
        <w:pStyle w:val="HSCOL1"/>
        <w:ind w:firstLine="360"/>
      </w:pPr>
      <w:r>
        <w:tab/>
        <w:t>2)     Confirmation</w:t>
      </w:r>
      <w:r w:rsidR="00014714" w:rsidRPr="00014714">
        <w:t xml:space="preserve"> of lesions of pathology normally within the reach of upper or lower endoscopes (lesions proximal to the </w:t>
      </w:r>
    </w:p>
    <w:p w14:paraId="46DB14F5" w14:textId="77777777" w:rsidR="00EC6264" w:rsidRDefault="00014714" w:rsidP="00AE2602">
      <w:pPr>
        <w:pStyle w:val="HSCOL1"/>
        <w:ind w:left="720" w:firstLine="360"/>
      </w:pPr>
      <w:r w:rsidRPr="00014714">
        <w:t>ligament of Treitz or distal to the ileum)</w:t>
      </w:r>
    </w:p>
    <w:p w14:paraId="5DBFC688" w14:textId="77777777" w:rsidR="00014714" w:rsidRDefault="00014714" w:rsidP="00014714">
      <w:pPr>
        <w:pStyle w:val="HSCOL1"/>
        <w:ind w:left="720" w:firstLine="360"/>
      </w:pPr>
    </w:p>
    <w:p w14:paraId="21302CD8" w14:textId="77777777" w:rsidR="00EC6264" w:rsidRDefault="00EC6264" w:rsidP="00EC6264">
      <w:pPr>
        <w:pStyle w:val="HSCOL1"/>
        <w:ind w:firstLine="360"/>
      </w:pPr>
      <w:r>
        <w:t>C)</w:t>
      </w:r>
      <w:r w:rsidR="00014714">
        <w:t xml:space="preserve"> </w:t>
      </w:r>
      <w:r w:rsidR="00014714">
        <w:tab/>
        <w:t xml:space="preserve">Wireless capsule </w:t>
      </w:r>
      <w:r w:rsidR="00014714" w:rsidRPr="00904406">
        <w:t>endoscopy is only included on these lines when the following conditions have been met:</w:t>
      </w:r>
    </w:p>
    <w:p w14:paraId="5035215A" w14:textId="77777777" w:rsidR="00014714" w:rsidRDefault="00014714" w:rsidP="00A004B1">
      <w:pPr>
        <w:pStyle w:val="HSCOL1"/>
        <w:tabs>
          <w:tab w:val="left" w:pos="720"/>
          <w:tab w:val="left" w:pos="1080"/>
        </w:tabs>
        <w:ind w:firstLine="360"/>
      </w:pPr>
      <w:r>
        <w:tab/>
        <w:t xml:space="preserve">1) </w:t>
      </w:r>
      <w:r>
        <w:tab/>
        <w:t xml:space="preserve">Prior </w:t>
      </w:r>
      <w:r w:rsidRPr="00014714">
        <w:t>studies must have been performed and been non-diagnostic</w:t>
      </w:r>
    </w:p>
    <w:p w14:paraId="214D4D18" w14:textId="77777777" w:rsidR="00A004B1" w:rsidRDefault="00A004B1" w:rsidP="00A004B1">
      <w:pPr>
        <w:pStyle w:val="HSCOL1"/>
        <w:tabs>
          <w:tab w:val="left" w:pos="720"/>
          <w:tab w:val="left" w:pos="1080"/>
        </w:tabs>
        <w:ind w:firstLine="360"/>
      </w:pPr>
      <w:r>
        <w:tab/>
      </w:r>
      <w:r>
        <w:tab/>
        <w:t>a)</w:t>
      </w:r>
      <w:r>
        <w:tab/>
        <w:t>GI bleeding: upper and lower endoscopy</w:t>
      </w:r>
    </w:p>
    <w:p w14:paraId="2D934B91" w14:textId="77777777" w:rsidR="00014714" w:rsidRDefault="00A004B1" w:rsidP="00A004B1">
      <w:pPr>
        <w:pStyle w:val="HSCOL1"/>
        <w:tabs>
          <w:tab w:val="left" w:pos="720"/>
          <w:tab w:val="left" w:pos="1080"/>
        </w:tabs>
        <w:ind w:firstLine="360"/>
      </w:pPr>
      <w:r>
        <w:tab/>
      </w:r>
      <w:r>
        <w:tab/>
        <w:t>b)</w:t>
      </w:r>
      <w:r>
        <w:tab/>
        <w:t>Suspected Crohn’s disease: upper and lower endoscopy, small bowel follow through</w:t>
      </w:r>
    </w:p>
    <w:p w14:paraId="06C6B5D9" w14:textId="77777777" w:rsidR="00014714" w:rsidRDefault="00014714" w:rsidP="00014714">
      <w:pPr>
        <w:pStyle w:val="HSCOL1"/>
        <w:tabs>
          <w:tab w:val="left" w:pos="720"/>
          <w:tab w:val="left" w:pos="1080"/>
        </w:tabs>
        <w:ind w:firstLine="360"/>
      </w:pPr>
      <w:r>
        <w:tab/>
        <w:t xml:space="preserve">2) </w:t>
      </w:r>
      <w:r>
        <w:tab/>
        <w:t>Radiological</w:t>
      </w:r>
      <w:r w:rsidR="004A06BD">
        <w:t xml:space="preserve"> evidence of lack of stricture</w:t>
      </w:r>
    </w:p>
    <w:p w14:paraId="103AF3D7" w14:textId="77777777" w:rsidR="00014714" w:rsidRDefault="00014714" w:rsidP="00014714">
      <w:pPr>
        <w:pStyle w:val="HSCOL1"/>
        <w:tabs>
          <w:tab w:val="left" w:pos="720"/>
          <w:tab w:val="left" w:pos="1080"/>
        </w:tabs>
        <w:ind w:firstLine="360"/>
      </w:pPr>
      <w:r>
        <w:tab/>
        <w:t>3)</w:t>
      </w:r>
      <w:r>
        <w:tab/>
        <w:t>Only covered</w:t>
      </w:r>
      <w:r w:rsidR="004A06BD">
        <w:t xml:space="preserve"> once during any episode of illness</w:t>
      </w:r>
    </w:p>
    <w:p w14:paraId="40A946D0" w14:textId="77777777" w:rsidR="00014714" w:rsidRDefault="00014714" w:rsidP="00014714">
      <w:pPr>
        <w:pStyle w:val="HSCOL1"/>
        <w:tabs>
          <w:tab w:val="left" w:pos="720"/>
          <w:tab w:val="left" w:pos="1080"/>
        </w:tabs>
        <w:ind w:firstLine="360"/>
      </w:pPr>
      <w:r>
        <w:tab/>
        <w:t>4)</w:t>
      </w:r>
      <w:r>
        <w:tab/>
        <w:t>FDA-approved devices must be used</w:t>
      </w:r>
    </w:p>
    <w:p w14:paraId="390E6CE2" w14:textId="77777777" w:rsidR="00014714" w:rsidRDefault="00014714" w:rsidP="002F1CB4">
      <w:pPr>
        <w:pStyle w:val="HSCOL1"/>
        <w:tabs>
          <w:tab w:val="left" w:pos="720"/>
          <w:tab w:val="left" w:pos="1080"/>
        </w:tabs>
        <w:spacing w:after="320"/>
        <w:ind w:firstLine="360"/>
      </w:pPr>
      <w:r>
        <w:tab/>
        <w:t>5)</w:t>
      </w:r>
      <w:r>
        <w:tab/>
        <w:t>Patency capsule</w:t>
      </w:r>
      <w:r w:rsidR="004A06BD">
        <w:t xml:space="preserve"> should not be used prior to procedure</w:t>
      </w:r>
    </w:p>
    <w:p w14:paraId="7973F357" w14:textId="77777777" w:rsidR="00E817B5" w:rsidRPr="00067582" w:rsidRDefault="00551FB6" w:rsidP="00E817B5">
      <w:pPr>
        <w:pStyle w:val="Heading1"/>
      </w:pPr>
      <w:bookmarkStart w:id="27" w:name="GuidelineNoteD0011"/>
      <w:r>
        <w:t>DIAGNOSTIC GUIDELINE D11, MRI OF THE SPINE (CERVICAL AND THORACIC)</w:t>
      </w:r>
      <w:bookmarkEnd w:id="27"/>
    </w:p>
    <w:p w14:paraId="704B3741" w14:textId="77777777" w:rsidR="00E817B5" w:rsidRDefault="00E817B5" w:rsidP="00E817B5">
      <w:pPr>
        <w:pStyle w:val="HSCNormal"/>
        <w:keepNext/>
        <w:rPr>
          <w:rFonts w:cs="Arial"/>
          <w:color w:val="000000"/>
          <w:szCs w:val="16"/>
        </w:rPr>
      </w:pPr>
      <w:r w:rsidRPr="002F177A">
        <w:rPr>
          <w:rFonts w:cs="Arial"/>
          <w:color w:val="000000"/>
          <w:szCs w:val="16"/>
        </w:rPr>
        <w:t>MRI of the cervical and thoracic spine is covered in the following situations:</w:t>
      </w:r>
    </w:p>
    <w:p w14:paraId="1093B320" w14:textId="77777777" w:rsidR="00210E75" w:rsidRDefault="00E817B5" w:rsidP="00317862">
      <w:pPr>
        <w:pStyle w:val="HSCNormal"/>
        <w:numPr>
          <w:ilvl w:val="0"/>
          <w:numId w:val="175"/>
        </w:numPr>
        <w:ind w:left="720"/>
        <w:rPr>
          <w:rFonts w:cs="Arial"/>
          <w:color w:val="000000"/>
          <w:szCs w:val="16"/>
        </w:rPr>
      </w:pPr>
      <w:r w:rsidRPr="002F177A">
        <w:rPr>
          <w:rFonts w:cs="Arial"/>
          <w:color w:val="000000"/>
          <w:szCs w:val="16"/>
        </w:rPr>
        <w:t>Recent onset of major or progressive neurologic deficit (objective evidence of markedly abnormal reflexes, dermatomal muscle weakness, dermatomal sensory loss, EMG or NCV evidence of nerve root impingement), suspected cauda equina syndrome (loss of bowel or bladder control or saddle anesthesia), or neurogenic claudication in patients who are potential candidates for surgery;</w:t>
      </w:r>
    </w:p>
    <w:p w14:paraId="0D4B8581" w14:textId="77777777" w:rsidR="00210E75" w:rsidRDefault="00E817B5" w:rsidP="00317862">
      <w:pPr>
        <w:pStyle w:val="HSCNormal"/>
        <w:numPr>
          <w:ilvl w:val="0"/>
          <w:numId w:val="175"/>
        </w:numPr>
        <w:ind w:left="720"/>
        <w:rPr>
          <w:rFonts w:cs="Arial"/>
          <w:color w:val="000000"/>
          <w:szCs w:val="16"/>
        </w:rPr>
      </w:pPr>
      <w:r w:rsidRPr="00210E75">
        <w:rPr>
          <w:rFonts w:cs="Arial"/>
          <w:color w:val="000000"/>
          <w:szCs w:val="16"/>
        </w:rPr>
        <w:t>Clinical or radiological suspicion of neoplasm; or,</w:t>
      </w:r>
    </w:p>
    <w:p w14:paraId="254D6627" w14:textId="77777777" w:rsidR="00E817B5" w:rsidRPr="00210E75" w:rsidRDefault="00E817B5" w:rsidP="002F1CB4">
      <w:pPr>
        <w:pStyle w:val="HSCNormal"/>
        <w:numPr>
          <w:ilvl w:val="0"/>
          <w:numId w:val="175"/>
        </w:numPr>
        <w:spacing w:after="320"/>
        <w:ind w:left="720"/>
        <w:rPr>
          <w:rFonts w:cs="Arial"/>
          <w:color w:val="000000"/>
          <w:szCs w:val="16"/>
        </w:rPr>
      </w:pPr>
      <w:r w:rsidRPr="00210E75">
        <w:rPr>
          <w:rFonts w:cs="Arial"/>
          <w:color w:val="000000"/>
          <w:szCs w:val="16"/>
        </w:rPr>
        <w:t>Clinical or radiological suspicion of infection.</w:t>
      </w:r>
    </w:p>
    <w:p w14:paraId="2554BA2A" w14:textId="77777777" w:rsidR="00E817B5" w:rsidRPr="000A6D42" w:rsidRDefault="00551FB6" w:rsidP="00E817B5">
      <w:pPr>
        <w:pStyle w:val="Heading1"/>
      </w:pPr>
      <w:bookmarkStart w:id="28" w:name="GuidelineNoteD0012"/>
      <w:r>
        <w:t>DIAGNOSTIC GUIDELINE D12, UPPER ENDOSCOPY FOR GERD OR DYSPEPSIA SYMPTOMS</w:t>
      </w:r>
      <w:bookmarkEnd w:id="28"/>
    </w:p>
    <w:p w14:paraId="3E76A87C" w14:textId="77777777" w:rsidR="00E817B5" w:rsidRDefault="00E817B5" w:rsidP="00E817B5">
      <w:pPr>
        <w:pStyle w:val="HSCNormal"/>
        <w:keepNext/>
        <w:rPr>
          <w:rFonts w:cs="Arial"/>
          <w:color w:val="000000"/>
          <w:szCs w:val="16"/>
        </w:rPr>
      </w:pPr>
      <w:r w:rsidRPr="000A6D42">
        <w:rPr>
          <w:rFonts w:cs="Arial"/>
          <w:color w:val="000000"/>
          <w:szCs w:val="16"/>
        </w:rPr>
        <w:t>Upper endoscopy for uninvestigated dyspepsia or GERD symptoms is covered for</w:t>
      </w:r>
      <w:r>
        <w:rPr>
          <w:rFonts w:cs="Arial"/>
          <w:color w:val="000000"/>
          <w:szCs w:val="16"/>
        </w:rPr>
        <w:t>:</w:t>
      </w:r>
    </w:p>
    <w:p w14:paraId="692A84F8" w14:textId="77777777" w:rsidR="00E817B5" w:rsidRPr="000A6D42" w:rsidRDefault="00E817B5" w:rsidP="00E817B5">
      <w:pPr>
        <w:pStyle w:val="HSCNormal"/>
        <w:keepNext/>
        <w:rPr>
          <w:rFonts w:cs="Arial"/>
          <w:color w:val="000000"/>
          <w:szCs w:val="16"/>
        </w:rPr>
      </w:pPr>
    </w:p>
    <w:p w14:paraId="1F3C1BD3" w14:textId="77777777" w:rsidR="00E817B5" w:rsidRPr="000A6D42" w:rsidRDefault="00E817B5" w:rsidP="00555A99">
      <w:pPr>
        <w:pStyle w:val="HSCOL1"/>
      </w:pPr>
      <w:r w:rsidRPr="000A6D42">
        <w:t>Patients less than 50 years of age with persistent symptoms following advice on lifestyle modifications and completion of an appropriate course of twice daily PPI therapy or an H. pylori test and treat protocol.</w:t>
      </w:r>
    </w:p>
    <w:p w14:paraId="60043F8C" w14:textId="77777777" w:rsidR="00E817B5" w:rsidRPr="000A6D42" w:rsidRDefault="00E817B5" w:rsidP="00555A99">
      <w:pPr>
        <w:pStyle w:val="HSCOL1"/>
      </w:pPr>
      <w:r w:rsidRPr="000A6D42">
        <w:t>Patients 50 years of age and older</w:t>
      </w:r>
    </w:p>
    <w:p w14:paraId="1E06CC28" w14:textId="77777777" w:rsidR="00E817B5" w:rsidRPr="000A6D42" w:rsidRDefault="00E817B5" w:rsidP="00555A99">
      <w:pPr>
        <w:pStyle w:val="HSCOL1"/>
      </w:pPr>
      <w:r w:rsidRPr="000A6D42">
        <w:t>Patients with “alarm symptoms” including, but not limited to, iron deficiency anemia or weight loss</w:t>
      </w:r>
    </w:p>
    <w:p w14:paraId="05D2DC66" w14:textId="77777777" w:rsidR="00E817B5" w:rsidRPr="000A6D42" w:rsidRDefault="00E817B5" w:rsidP="00E817B5">
      <w:pPr>
        <w:pStyle w:val="HSCNormal"/>
        <w:keepNext/>
        <w:rPr>
          <w:rFonts w:cs="Arial"/>
          <w:color w:val="000000"/>
          <w:szCs w:val="16"/>
        </w:rPr>
      </w:pPr>
    </w:p>
    <w:p w14:paraId="055DDB92" w14:textId="77777777" w:rsidR="00E817B5" w:rsidRDefault="00E817B5" w:rsidP="00E817B5">
      <w:pPr>
        <w:pStyle w:val="HSCNormal"/>
        <w:keepNext/>
        <w:rPr>
          <w:rFonts w:cs="Arial"/>
          <w:color w:val="000000"/>
          <w:szCs w:val="16"/>
        </w:rPr>
      </w:pPr>
      <w:r w:rsidRPr="000A6D42">
        <w:rPr>
          <w:rFonts w:cs="Arial"/>
          <w:color w:val="000000"/>
          <w:szCs w:val="16"/>
        </w:rPr>
        <w:t>Upper endoscopy is not covered for patients with previous upper endoscopy with non-malignant findings (other than Barrett’s esophagus) in the absence of significant new symptoms.</w:t>
      </w:r>
      <w:r>
        <w:rPr>
          <w:rFonts w:cs="Arial"/>
          <w:color w:val="000000"/>
          <w:szCs w:val="16"/>
        </w:rPr>
        <w:t xml:space="preserve"> </w:t>
      </w:r>
    </w:p>
    <w:p w14:paraId="7CBD3173" w14:textId="77777777" w:rsidR="00E817B5" w:rsidRDefault="00E817B5" w:rsidP="00E817B5">
      <w:pPr>
        <w:pStyle w:val="HSCNormal"/>
        <w:keepNext/>
        <w:rPr>
          <w:rFonts w:cs="Arial"/>
          <w:color w:val="000000"/>
          <w:szCs w:val="16"/>
        </w:rPr>
      </w:pPr>
    </w:p>
    <w:p w14:paraId="011EF893" w14:textId="77777777" w:rsidR="00E817B5" w:rsidRPr="000A6D42" w:rsidRDefault="00835354" w:rsidP="002F1CB4">
      <w:pPr>
        <w:pStyle w:val="HSCNormal"/>
        <w:keepNext/>
        <w:spacing w:after="320"/>
        <w:rPr>
          <w:rFonts w:cs="Arial"/>
          <w:color w:val="000000"/>
          <w:szCs w:val="16"/>
        </w:rPr>
      </w:pPr>
      <w:r>
        <w:rPr>
          <w:rFonts w:cs="Arial"/>
          <w:color w:val="000000"/>
          <w:szCs w:val="16"/>
        </w:rPr>
        <w:t xml:space="preserve">The development of this guideline note was informed by a HERC </w:t>
      </w:r>
      <w:hyperlink r:id="rId30" w:history="1">
        <w:r w:rsidRPr="00D963B4">
          <w:rPr>
            <w:rStyle w:val="Hyperlink"/>
            <w:rFonts w:cs="Arial"/>
            <w:szCs w:val="16"/>
          </w:rPr>
          <w:t>coverage guidance</w:t>
        </w:r>
      </w:hyperlink>
      <w:r>
        <w:rPr>
          <w:rFonts w:cs="Arial"/>
          <w:color w:val="000000"/>
          <w:szCs w:val="16"/>
        </w:rPr>
        <w:t xml:space="preserve">. See </w:t>
      </w:r>
      <w:hyperlink r:id="rId31" w:history="1">
        <w:r w:rsidR="00753716">
          <w:rPr>
            <w:rStyle w:val="Hyperlink"/>
            <w:rFonts w:cs="Arial"/>
            <w:szCs w:val="16"/>
          </w:rPr>
          <w:t>https://www.oregon.gov/oha/HPA/DSI-HERC/Pages/Evidence-based-Reports.aspx</w:t>
        </w:r>
      </w:hyperlink>
    </w:p>
    <w:p w14:paraId="1C32D32E" w14:textId="77777777" w:rsidR="00E817B5" w:rsidRPr="007A0CD8" w:rsidRDefault="00551FB6" w:rsidP="00E817B5">
      <w:pPr>
        <w:pStyle w:val="Heading1"/>
      </w:pPr>
      <w:bookmarkStart w:id="29" w:name="GuidelineNoteD0015"/>
      <w:r>
        <w:t>DIAGNOSTIC GUIDELINE D15, COMPUTER-AIDED MAMMOGRAPHY</w:t>
      </w:r>
      <w:bookmarkEnd w:id="29"/>
    </w:p>
    <w:p w14:paraId="64DC52E4" w14:textId="77777777" w:rsidR="00E817B5" w:rsidRDefault="00E817B5" w:rsidP="002F1CB4">
      <w:pPr>
        <w:pStyle w:val="HSCNormal"/>
        <w:spacing w:after="320"/>
        <w:rPr>
          <w:rFonts w:cs="Arial"/>
          <w:color w:val="000000"/>
          <w:szCs w:val="16"/>
        </w:rPr>
      </w:pPr>
      <w:r w:rsidRPr="00304F47">
        <w:rPr>
          <w:rFonts w:cs="Arial"/>
          <w:color w:val="000000"/>
          <w:szCs w:val="16"/>
        </w:rPr>
        <w:t xml:space="preserve">Computer-aided mammography is not </w:t>
      </w:r>
      <w:r w:rsidR="00FA52DA">
        <w:rPr>
          <w:rFonts w:cs="Arial"/>
          <w:color w:val="000000"/>
          <w:szCs w:val="16"/>
        </w:rPr>
        <w:t xml:space="preserve">intended to be </w:t>
      </w:r>
      <w:r w:rsidRPr="00304F47">
        <w:rPr>
          <w:rFonts w:cs="Arial"/>
          <w:color w:val="000000"/>
          <w:szCs w:val="16"/>
        </w:rPr>
        <w:t>a covered service.</w:t>
      </w:r>
    </w:p>
    <w:p w14:paraId="7364EF98" w14:textId="77777777" w:rsidR="00E817B5" w:rsidRDefault="00551FB6" w:rsidP="00E817B5">
      <w:pPr>
        <w:pStyle w:val="Heading1"/>
      </w:pPr>
      <w:bookmarkStart w:id="30" w:name="GuidelineNoteD0016"/>
      <w:r>
        <w:t>DIAGNOSTIC GUIDELINE D16, OSTEOPOROSIS SCREENING AND MONITORING IN ADULTS</w:t>
      </w:r>
      <w:bookmarkEnd w:id="30"/>
    </w:p>
    <w:p w14:paraId="02489EFF" w14:textId="77777777" w:rsidR="00E817B5" w:rsidRDefault="00E817B5" w:rsidP="00E817B5">
      <w:pPr>
        <w:pStyle w:val="HSCNormal"/>
        <w:rPr>
          <w:rFonts w:cs="Arial"/>
          <w:color w:val="000000"/>
          <w:szCs w:val="16"/>
        </w:rPr>
      </w:pPr>
      <w:r>
        <w:rPr>
          <w:rFonts w:cs="Arial"/>
          <w:color w:val="000000"/>
          <w:szCs w:val="16"/>
        </w:rPr>
        <w:t xml:space="preserve">Osteoporosis screening by dual-energy X-ray absorptiometry (DXA) is covered only for women aged 65 or older, and for men or younger women whose 10-year risk of major osteoporotic fracture is equal to or greater than 9.3 percent. </w:t>
      </w:r>
    </w:p>
    <w:p w14:paraId="37084B05" w14:textId="77777777" w:rsidR="00E817B5" w:rsidRDefault="00E817B5" w:rsidP="00E817B5">
      <w:pPr>
        <w:pStyle w:val="HSCNormal"/>
        <w:rPr>
          <w:rFonts w:cs="Arial"/>
          <w:color w:val="000000"/>
          <w:szCs w:val="16"/>
        </w:rPr>
      </w:pPr>
    </w:p>
    <w:p w14:paraId="5432C301" w14:textId="77777777" w:rsidR="00E817B5" w:rsidRDefault="00E817B5" w:rsidP="00E817B5">
      <w:pPr>
        <w:pStyle w:val="HSCNormal"/>
        <w:rPr>
          <w:rFonts w:cs="Arial"/>
          <w:color w:val="000000"/>
          <w:szCs w:val="16"/>
        </w:rPr>
      </w:pPr>
      <w:r>
        <w:rPr>
          <w:rFonts w:cs="Arial"/>
          <w:color w:val="000000"/>
          <w:szCs w:val="16"/>
        </w:rPr>
        <w:t xml:space="preserve">Fracture risk should be assessed by the World Health Organization’s FRAX tool or similar instrument. </w:t>
      </w:r>
    </w:p>
    <w:p w14:paraId="3A6FD315" w14:textId="77777777" w:rsidR="00E817B5" w:rsidRDefault="00E817B5" w:rsidP="00E817B5">
      <w:pPr>
        <w:pStyle w:val="HSCNormal"/>
        <w:rPr>
          <w:rFonts w:cs="Arial"/>
          <w:color w:val="000000"/>
          <w:szCs w:val="16"/>
        </w:rPr>
      </w:pPr>
    </w:p>
    <w:p w14:paraId="6F019EAC" w14:textId="77777777" w:rsidR="00E817B5" w:rsidRDefault="00E817B5" w:rsidP="00E817B5">
      <w:pPr>
        <w:pStyle w:val="HSCNormal"/>
        <w:rPr>
          <w:rFonts w:cs="Arial"/>
          <w:color w:val="000000"/>
          <w:szCs w:val="16"/>
        </w:rPr>
      </w:pPr>
      <w:r>
        <w:rPr>
          <w:rFonts w:cs="Arial"/>
          <w:color w:val="000000"/>
          <w:szCs w:val="16"/>
        </w:rPr>
        <w:t>Routine osteoporosis screening by DXA is not covered for men</w:t>
      </w:r>
      <w:r w:rsidR="004509F2">
        <w:rPr>
          <w:rFonts w:cs="Arial"/>
          <w:color w:val="000000"/>
          <w:szCs w:val="16"/>
        </w:rPr>
        <w:t xml:space="preserve">. </w:t>
      </w:r>
    </w:p>
    <w:p w14:paraId="2C3128B8" w14:textId="77777777" w:rsidR="00E817B5" w:rsidRDefault="00E817B5" w:rsidP="00E817B5">
      <w:pPr>
        <w:pStyle w:val="HSCNormal"/>
        <w:rPr>
          <w:rFonts w:cs="Arial"/>
          <w:color w:val="000000"/>
          <w:szCs w:val="16"/>
        </w:rPr>
      </w:pPr>
    </w:p>
    <w:p w14:paraId="74F3D49C" w14:textId="77777777" w:rsidR="00E817B5" w:rsidRDefault="00E817B5" w:rsidP="00E817B5">
      <w:pPr>
        <w:pStyle w:val="HSCNormal"/>
        <w:rPr>
          <w:rFonts w:cs="Arial"/>
          <w:color w:val="000000"/>
          <w:szCs w:val="16"/>
        </w:rPr>
      </w:pPr>
      <w:r>
        <w:rPr>
          <w:rFonts w:cs="Arial"/>
          <w:color w:val="000000"/>
          <w:szCs w:val="16"/>
        </w:rPr>
        <w:t>The frequency of subsequent monitoring for development of osteoporosis should not be based on DXA scores alone. If rapid change in bone density is expected, more frequent DXA scanning is appropriate (for example, in patients taking glucocorticoids, those with a history of rapid weight loss, those with medical conditions that could result in secondary osteoporosis, etc.).</w:t>
      </w:r>
    </w:p>
    <w:p w14:paraId="49306699" w14:textId="77777777" w:rsidR="00E817B5" w:rsidRDefault="00E817B5" w:rsidP="00E817B5">
      <w:pPr>
        <w:pStyle w:val="HSCNormal"/>
        <w:rPr>
          <w:rFonts w:cs="Arial"/>
          <w:color w:val="000000"/>
          <w:szCs w:val="16"/>
        </w:rPr>
      </w:pPr>
    </w:p>
    <w:p w14:paraId="60DCD438" w14:textId="77777777" w:rsidR="00E817B5" w:rsidRDefault="00E817B5" w:rsidP="00E817B5">
      <w:pPr>
        <w:pStyle w:val="HSCNormal"/>
        <w:rPr>
          <w:rFonts w:cs="Arial"/>
          <w:color w:val="000000"/>
          <w:szCs w:val="16"/>
        </w:rPr>
      </w:pPr>
      <w:r>
        <w:rPr>
          <w:rFonts w:cs="Arial"/>
          <w:color w:val="000000"/>
          <w:szCs w:val="16"/>
        </w:rPr>
        <w:t xml:space="preserve">If there has been no significant change in an individual's risk factors, monitoring by repeat DXA scanning is covered only at the following frequencies: </w:t>
      </w:r>
    </w:p>
    <w:p w14:paraId="12C663FA" w14:textId="77777777" w:rsidR="00E817B5" w:rsidRDefault="00E817B5" w:rsidP="00A004B1">
      <w:pPr>
        <w:pStyle w:val="HSCOL1"/>
        <w:numPr>
          <w:ilvl w:val="0"/>
          <w:numId w:val="44"/>
        </w:numPr>
        <w:ind w:left="720"/>
      </w:pPr>
      <w:r>
        <w:t xml:space="preserve">once every two years for those with osteoporosis or advanced osteopenia (T-score of </w:t>
      </w:r>
      <w:r>
        <w:noBreakHyphen/>
        <w:t>2.00 or lower)</w:t>
      </w:r>
    </w:p>
    <w:p w14:paraId="5FF63C6B" w14:textId="77777777" w:rsidR="00E817B5" w:rsidRDefault="00E817B5" w:rsidP="00A004B1">
      <w:pPr>
        <w:pStyle w:val="HSCOL1"/>
        <w:numPr>
          <w:ilvl w:val="0"/>
          <w:numId w:val="44"/>
        </w:numPr>
        <w:ind w:left="720"/>
      </w:pPr>
      <w:r>
        <w:t xml:space="preserve">once every four years for moderate osteopenia (T-score between </w:t>
      </w:r>
      <w:r>
        <w:noBreakHyphen/>
        <w:t xml:space="preserve">1.50 and </w:t>
      </w:r>
      <w:r>
        <w:noBreakHyphen/>
        <w:t>1.99)</w:t>
      </w:r>
    </w:p>
    <w:p w14:paraId="0478C378" w14:textId="77777777" w:rsidR="00E817B5" w:rsidRDefault="00E817B5" w:rsidP="00A004B1">
      <w:pPr>
        <w:pStyle w:val="HSCOL1"/>
        <w:numPr>
          <w:ilvl w:val="0"/>
          <w:numId w:val="44"/>
        </w:numPr>
        <w:ind w:left="720"/>
      </w:pPr>
      <w:r>
        <w:t xml:space="preserve">once every ten years for mild osteopenia (T-score between </w:t>
      </w:r>
      <w:r>
        <w:noBreakHyphen/>
        <w:t xml:space="preserve">1.01 and </w:t>
      </w:r>
      <w:r>
        <w:noBreakHyphen/>
        <w:t>1.49).</w:t>
      </w:r>
    </w:p>
    <w:p w14:paraId="27EF89F8" w14:textId="77777777" w:rsidR="00E817B5" w:rsidRDefault="00E817B5" w:rsidP="00A004B1">
      <w:pPr>
        <w:pStyle w:val="HSCOL1"/>
        <w:numPr>
          <w:ilvl w:val="0"/>
          <w:numId w:val="44"/>
        </w:numPr>
        <w:ind w:left="720"/>
      </w:pPr>
      <w:r>
        <w:t>once every fifteen years for those with normal bone density.</w:t>
      </w:r>
    </w:p>
    <w:p w14:paraId="2B8CAB7D" w14:textId="77777777" w:rsidR="00E817B5" w:rsidRDefault="00E817B5" w:rsidP="00E817B5">
      <w:pPr>
        <w:pStyle w:val="HSCNormal"/>
      </w:pPr>
      <w:r>
        <w:rPr>
          <w:szCs w:val="16"/>
        </w:rPr>
        <w:t>Repeat testing is only covered if the results will influence clinical management</w:t>
      </w:r>
      <w:r w:rsidR="004509F2">
        <w:rPr>
          <w:szCs w:val="16"/>
        </w:rPr>
        <w:t xml:space="preserve">. </w:t>
      </w:r>
      <w:r>
        <w:rPr>
          <w:szCs w:val="16"/>
        </w:rPr>
        <w:t xml:space="preserve">For purposes of monitoring osteoporosis medication therapy, testing at intervals of </w:t>
      </w:r>
      <w:r>
        <w:t>less than two years is not covered.</w:t>
      </w:r>
    </w:p>
    <w:p w14:paraId="4E9B9D52" w14:textId="77777777" w:rsidR="00E817B5" w:rsidRDefault="00E817B5" w:rsidP="00E817B5">
      <w:pPr>
        <w:pStyle w:val="HSCNormal"/>
      </w:pPr>
    </w:p>
    <w:p w14:paraId="42EF347F" w14:textId="77777777" w:rsidR="00E817B5" w:rsidRDefault="00835354" w:rsidP="002F1CB4">
      <w:pPr>
        <w:pStyle w:val="HSCNormal"/>
        <w:spacing w:after="320"/>
        <w:rPr>
          <w:rFonts w:cs="Arial"/>
          <w:color w:val="000000"/>
          <w:szCs w:val="16"/>
        </w:rPr>
      </w:pPr>
      <w:r>
        <w:rPr>
          <w:szCs w:val="16"/>
        </w:rPr>
        <w:t xml:space="preserve">The development of this guideline note was informed by a HERC </w:t>
      </w:r>
      <w:hyperlink r:id="rId32" w:history="1">
        <w:r w:rsidRPr="00D963B4">
          <w:rPr>
            <w:rStyle w:val="Hyperlink"/>
            <w:szCs w:val="16"/>
          </w:rPr>
          <w:t>coverage guidance</w:t>
        </w:r>
      </w:hyperlink>
      <w:r>
        <w:rPr>
          <w:szCs w:val="16"/>
        </w:rPr>
        <w:t xml:space="preserve">. See </w:t>
      </w:r>
      <w:hyperlink r:id="rId33" w:history="1">
        <w:r w:rsidR="00753716">
          <w:rPr>
            <w:rStyle w:val="Hyperlink"/>
            <w:szCs w:val="16"/>
          </w:rPr>
          <w:t>https://www.oregon.gov/oha/HPA/DSI-HERC/Pages/Evidence-based-Reports.aspx</w:t>
        </w:r>
      </w:hyperlink>
    </w:p>
    <w:p w14:paraId="6DBDC094" w14:textId="77777777" w:rsidR="00E817B5" w:rsidRPr="007A0CD8" w:rsidRDefault="00551FB6" w:rsidP="00E817B5">
      <w:pPr>
        <w:pStyle w:val="Heading1"/>
      </w:pPr>
      <w:bookmarkStart w:id="31" w:name="GuidelineNoteD0017"/>
      <w:r>
        <w:t>DIAGNOSTIC GUIDELINE D17, PRENATAL GENETIC TESTING</w:t>
      </w:r>
      <w:bookmarkEnd w:id="31"/>
    </w:p>
    <w:p w14:paraId="2391E2CE" w14:textId="77777777" w:rsidR="00E817B5" w:rsidRDefault="00E817B5" w:rsidP="00E817B5">
      <w:pPr>
        <w:pStyle w:val="HSCNormal"/>
      </w:pPr>
      <w:r>
        <w:t>The following types of prenatal genetic testing and genetic counseling are covered for pregnant women:</w:t>
      </w:r>
    </w:p>
    <w:p w14:paraId="2EB6C830" w14:textId="77777777" w:rsidR="008E541B" w:rsidRDefault="008E541B" w:rsidP="00E817B5">
      <w:pPr>
        <w:pStyle w:val="HSCNormal"/>
      </w:pPr>
    </w:p>
    <w:p w14:paraId="352A9AA0" w14:textId="77777777" w:rsidR="00E817B5" w:rsidRDefault="00E817B5" w:rsidP="00A004B1">
      <w:pPr>
        <w:pStyle w:val="HSCNormal"/>
        <w:numPr>
          <w:ilvl w:val="0"/>
          <w:numId w:val="65"/>
        </w:numPr>
      </w:pPr>
      <w:r>
        <w:t xml:space="preserve">Genetic counseling (CPT 96040, HPCPS S0265) for </w:t>
      </w:r>
      <w:r w:rsidR="003418AC">
        <w:t>high-risk</w:t>
      </w:r>
      <w:r>
        <w:t xml:space="preserve"> women who have family history of inheritable disorder or carrier state, ultrasound abnormality, previous pregnancy with aneuploidy, or elevated risk of neural tube defect.</w:t>
      </w:r>
    </w:p>
    <w:p w14:paraId="3E7AC703" w14:textId="77777777" w:rsidR="00E817B5" w:rsidRDefault="00E817B5" w:rsidP="00A004B1">
      <w:pPr>
        <w:pStyle w:val="HSCNormal"/>
        <w:numPr>
          <w:ilvl w:val="0"/>
          <w:numId w:val="65"/>
        </w:numPr>
      </w:pPr>
      <w:r>
        <w:t xml:space="preserve">Genetic counseling (CPT 96040, HPCPS S0265) prior to consideration of chorionic villus sampling (CVS), amniocentesis, microarray testing, Fragile X, and spinal muscular atrophy screening  </w:t>
      </w:r>
    </w:p>
    <w:p w14:paraId="0731A498" w14:textId="77777777" w:rsidR="00E817B5" w:rsidRDefault="00E817B5" w:rsidP="00A004B1">
      <w:pPr>
        <w:pStyle w:val="HSCNormal"/>
        <w:numPr>
          <w:ilvl w:val="0"/>
          <w:numId w:val="65"/>
        </w:numPr>
      </w:pPr>
      <w:r>
        <w:t>Validated questionnaire to assess genetic risk in all pregnant women</w:t>
      </w:r>
    </w:p>
    <w:p w14:paraId="16842148" w14:textId="77777777" w:rsidR="00E817B5" w:rsidRDefault="00E817B5" w:rsidP="00A004B1">
      <w:pPr>
        <w:pStyle w:val="HSCNormal"/>
        <w:numPr>
          <w:ilvl w:val="0"/>
          <w:numId w:val="65"/>
        </w:numPr>
      </w:pPr>
      <w:r>
        <w:t xml:space="preserve">Screening for aneuploidy with any of </w:t>
      </w:r>
      <w:r w:rsidR="00BF431A">
        <w:t>six</w:t>
      </w:r>
      <w:r>
        <w:t xml:space="preserve"> screening strategies [first trimester (nuchal translucency, beta-HCG and PAPP-A), integrated, serum integrated, stepwise sequential, contingency</w:t>
      </w:r>
      <w:r w:rsidR="00BF431A">
        <w:t>, and cell free fetal DNA testing</w:t>
      </w:r>
      <w:r>
        <w:t>] (CPT 76813, 76814, 81508</w:t>
      </w:r>
      <w:r w:rsidR="00BF431A">
        <w:t xml:space="preserve">, 81510, </w:t>
      </w:r>
      <w:r>
        <w:t>81511</w:t>
      </w:r>
      <w:r w:rsidR="0005229F">
        <w:t>,</w:t>
      </w:r>
      <w:r w:rsidR="00BF431A">
        <w:t xml:space="preserve"> 81420, 81507, </w:t>
      </w:r>
      <w:r w:rsidR="0005229F">
        <w:t>81512,</w:t>
      </w:r>
      <w:r w:rsidR="00BF431A">
        <w:t xml:space="preserve"> </w:t>
      </w:r>
      <w:r w:rsidR="0005229F">
        <w:t>82105,</w:t>
      </w:r>
      <w:r w:rsidR="00BF431A">
        <w:t xml:space="preserve"> </w:t>
      </w:r>
      <w:r w:rsidR="0005229F">
        <w:t>82677</w:t>
      </w:r>
      <w:r w:rsidR="00BF431A">
        <w:t>, 84163</w:t>
      </w:r>
      <w:r>
        <w:t>)</w:t>
      </w:r>
    </w:p>
    <w:p w14:paraId="65FD7443" w14:textId="77777777" w:rsidR="00941810" w:rsidRDefault="00941810" w:rsidP="00A004B1">
      <w:pPr>
        <w:pStyle w:val="HSCNormal"/>
        <w:numPr>
          <w:ilvl w:val="0"/>
          <w:numId w:val="65"/>
        </w:numPr>
      </w:pPr>
      <w:r>
        <w:t>Ultrasound for structural anomalies between 18 and 20 weeks gestation (CPT 76811, 76812)</w:t>
      </w:r>
    </w:p>
    <w:p w14:paraId="47621584" w14:textId="77777777" w:rsidR="00E817B5" w:rsidRDefault="00E817B5" w:rsidP="00A004B1">
      <w:pPr>
        <w:pStyle w:val="HSCNormal"/>
        <w:numPr>
          <w:ilvl w:val="0"/>
          <w:numId w:val="65"/>
        </w:numPr>
      </w:pPr>
      <w:r>
        <w:t>CVS or amniocentesis (CPT 59000, 59015,</w:t>
      </w:r>
      <w:r w:rsidR="0005229F">
        <w:t xml:space="preserve"> 76945,76946, </w:t>
      </w:r>
      <w:r w:rsidR="00806703">
        <w:t>82106,</w:t>
      </w:r>
      <w:r>
        <w:t xml:space="preserve"> </w:t>
      </w:r>
      <w:r w:rsidRPr="00397D06">
        <w:t>88235,</w:t>
      </w:r>
      <w:r w:rsidR="00806703" w:rsidRPr="00397D06">
        <w:t xml:space="preserve"> </w:t>
      </w:r>
      <w:r w:rsidR="0005229F">
        <w:t xml:space="preserve">88261-88264, </w:t>
      </w:r>
      <w:r w:rsidR="00806703" w:rsidRPr="00397D06">
        <w:t>88267,</w:t>
      </w:r>
      <w:r w:rsidRPr="00397D06">
        <w:t xml:space="preserve"> 88269,</w:t>
      </w:r>
      <w:r w:rsidR="00806703" w:rsidRPr="00397D06">
        <w:t xml:space="preserve"> 88280,</w:t>
      </w:r>
      <w:r w:rsidRPr="00397D06">
        <w:t xml:space="preserve"> </w:t>
      </w:r>
      <w:r w:rsidR="0005229F">
        <w:t xml:space="preserve">88283, </w:t>
      </w:r>
      <w:r w:rsidRPr="00397D06">
        <w:t>88285</w:t>
      </w:r>
      <w:r w:rsidR="0005229F">
        <w:t>, 88289,88291</w:t>
      </w:r>
      <w:r>
        <w:t xml:space="preserve">) for a positive aneuploidy screen, maternal age &gt;34, fetal structural anomalies, family history of inheritable chromosomal disorder or elevated risk of neural tube defect </w:t>
      </w:r>
    </w:p>
    <w:p w14:paraId="18E0475E" w14:textId="77777777" w:rsidR="00E817B5" w:rsidRDefault="00E817B5" w:rsidP="00A004B1">
      <w:pPr>
        <w:pStyle w:val="HSCNormal"/>
        <w:numPr>
          <w:ilvl w:val="0"/>
          <w:numId w:val="65"/>
        </w:numPr>
      </w:pPr>
      <w:r>
        <w:t>Array CGH (CPT 81228, 81229</w:t>
      </w:r>
      <w:r w:rsidR="004F0B36">
        <w:t>, 81349</w:t>
      </w:r>
      <w:r>
        <w:t xml:space="preserve">) when major fetal congenital anomalies are apparent on imaging, or with normal imaging when array CGH would replace karyotyping performed with CVS or amniocentesis in </w:t>
      </w:r>
      <w:r w:rsidR="00AB230B">
        <w:t>(</w:t>
      </w:r>
      <w:r w:rsidR="00C7102F">
        <w:t>G</w:t>
      </w:r>
      <w:r w:rsidR="00AB230B">
        <w:t>)</w:t>
      </w:r>
      <w:r>
        <w:t xml:space="preserve"> above</w:t>
      </w:r>
    </w:p>
    <w:p w14:paraId="6F1E8F87" w14:textId="77777777" w:rsidR="00E817B5" w:rsidRDefault="00E817B5" w:rsidP="00A004B1">
      <w:pPr>
        <w:pStyle w:val="HSCNormal"/>
        <w:numPr>
          <w:ilvl w:val="0"/>
          <w:numId w:val="65"/>
        </w:numPr>
      </w:pPr>
      <w:r>
        <w:t xml:space="preserve">FISH testing (CPT 88271, </w:t>
      </w:r>
      <w:r w:rsidR="00FF1717">
        <w:t xml:space="preserve">88272, 88274, </w:t>
      </w:r>
      <w:r>
        <w:t>88275</w:t>
      </w:r>
      <w:r w:rsidR="00C80C98">
        <w:t>, 81171, 81172</w:t>
      </w:r>
      <w:r>
        <w:t xml:space="preserve">) only if karyotyping is not possible due a need for rapid turnaround for reasons of reproductive decision-making (i.e. at 22w4d gestation or beyond) </w:t>
      </w:r>
    </w:p>
    <w:p w14:paraId="02751898" w14:textId="77777777" w:rsidR="00E817B5" w:rsidRDefault="00A0153F" w:rsidP="00A004B1">
      <w:pPr>
        <w:pStyle w:val="HSCNormal"/>
        <w:numPr>
          <w:ilvl w:val="0"/>
          <w:numId w:val="65"/>
        </w:numPr>
      </w:pPr>
      <w:r>
        <w:t xml:space="preserve">Screening for genetic </w:t>
      </w:r>
      <w:r w:rsidRPr="00A0153F">
        <w:t>carrier status with the minimum testing recommended by the American College of Obstetrics and Gynecology</w:t>
      </w:r>
      <w:r>
        <w:t>:</w:t>
      </w:r>
    </w:p>
    <w:p w14:paraId="613D3E15" w14:textId="77777777" w:rsidR="00A0153F" w:rsidRDefault="00A0153F" w:rsidP="00A0153F">
      <w:pPr>
        <w:pStyle w:val="HSCNormal"/>
        <w:ind w:left="1080"/>
      </w:pPr>
      <w:r>
        <w:t xml:space="preserve">1) </w:t>
      </w:r>
      <w:r>
        <w:tab/>
        <w:t>Screening for cystic fibrosis carrier status (CPT 81220-81224)</w:t>
      </w:r>
    </w:p>
    <w:p w14:paraId="058394AF" w14:textId="77777777" w:rsidR="00A0153F" w:rsidRDefault="00A0153F" w:rsidP="00A0153F">
      <w:pPr>
        <w:pStyle w:val="HSCNormal"/>
        <w:ind w:left="1080"/>
      </w:pPr>
      <w:r>
        <w:t>2)</w:t>
      </w:r>
      <w:r>
        <w:tab/>
        <w:t>Screening for fragile X status (CPT 81243, 81244, 81171</w:t>
      </w:r>
      <w:r w:rsidR="00762D7C">
        <w:t>,</w:t>
      </w:r>
      <w:r>
        <w:t xml:space="preserve"> 81172) </w:t>
      </w:r>
    </w:p>
    <w:p w14:paraId="23EBBB04" w14:textId="77777777" w:rsidR="00A0153F" w:rsidRDefault="00A0153F" w:rsidP="00A0153F">
      <w:pPr>
        <w:pStyle w:val="HSCNormal"/>
        <w:ind w:left="1080"/>
      </w:pPr>
      <w:r>
        <w:t xml:space="preserve">3) </w:t>
      </w:r>
      <w:r>
        <w:tab/>
        <w:t xml:space="preserve">Screening for spinal muscular atrophy (CPT 81329) </w:t>
      </w:r>
    </w:p>
    <w:p w14:paraId="1A8EE90B" w14:textId="77777777" w:rsidR="003D6273" w:rsidRDefault="003D6273" w:rsidP="003D6273">
      <w:pPr>
        <w:pStyle w:val="Heading1Nobk"/>
        <w:keepNext/>
        <w:spacing w:after="100"/>
      </w:pPr>
      <w:r>
        <w:t>DIAGNOSTIC GUIDELINE D17, PRENATAL GENETIC TESTING (CONT'D)</w:t>
      </w:r>
    </w:p>
    <w:p w14:paraId="25726032" w14:textId="3E59EABB" w:rsidR="00A0153F" w:rsidRDefault="00A0153F" w:rsidP="00A0153F">
      <w:pPr>
        <w:pStyle w:val="HSCNormal"/>
        <w:ind w:left="1440" w:hanging="360"/>
      </w:pPr>
      <w:r>
        <w:t>4)</w:t>
      </w:r>
      <w:r>
        <w:tab/>
        <w:t>Screening for Canavan disease (CPT 81200), familial dysautonomia (CPT 81260), and Tay-Sachs carrier status (CPT 81255). Ashkenazi Jewish carrier panel testing (CPT 81412) is covered if the panel would replace and would be of similar or lower cost than individual gene testing including CF carrier testing.</w:t>
      </w:r>
    </w:p>
    <w:p w14:paraId="2FE12C8A" w14:textId="77777777" w:rsidR="00A0153F" w:rsidRDefault="00A0153F" w:rsidP="00A0153F">
      <w:pPr>
        <w:pStyle w:val="HSCNormal"/>
        <w:ind w:left="1440" w:hanging="360"/>
      </w:pPr>
      <w:r>
        <w:t>5)</w:t>
      </w:r>
      <w:r>
        <w:tab/>
        <w:t>Screening for hemoglobinopathies (CPT 83020, 83021)</w:t>
      </w:r>
    </w:p>
    <w:p w14:paraId="6C7683D2" w14:textId="77777777" w:rsidR="00A0153F" w:rsidRDefault="00A0153F" w:rsidP="00A004B1">
      <w:pPr>
        <w:pStyle w:val="HSCNormal"/>
        <w:numPr>
          <w:ilvl w:val="0"/>
          <w:numId w:val="65"/>
        </w:numPr>
      </w:pPr>
      <w:r>
        <w:t>Expanded carrier screening (CPT 81443): A genetic counseling/geneticist consultation must be offered prior to ordering test and after results are reported. Expanded carrier testing is ONLY covered when all of the following are met:</w:t>
      </w:r>
    </w:p>
    <w:p w14:paraId="19ABF964" w14:textId="77777777" w:rsidR="00A0153F" w:rsidRDefault="00A0153F" w:rsidP="00A0153F">
      <w:pPr>
        <w:pStyle w:val="HSCNormal"/>
        <w:ind w:left="1080"/>
      </w:pPr>
      <w:r>
        <w:t>1)</w:t>
      </w:r>
      <w:r>
        <w:tab/>
        <w:t>the panel includes only genes with a carrier frequency of ≥ 1 in 200 or greater</w:t>
      </w:r>
      <w:r w:rsidR="00154F87">
        <w:t xml:space="preserve"> per ACMG Guide</w:t>
      </w:r>
      <w:r w:rsidR="0016769B">
        <w:t xml:space="preserve">line </w:t>
      </w:r>
      <w:r w:rsidR="00366344">
        <w:t>(</w:t>
      </w:r>
      <w:r w:rsidR="0016769B">
        <w:t>2021</w:t>
      </w:r>
      <w:r w:rsidR="00366344">
        <w:t>)</w:t>
      </w:r>
      <w:r>
        <w:t>, AND</w:t>
      </w:r>
    </w:p>
    <w:p w14:paraId="758B2C98" w14:textId="77777777" w:rsidR="00A0153F" w:rsidRDefault="00A0153F" w:rsidP="00A0153F">
      <w:pPr>
        <w:pStyle w:val="HSCNormal"/>
        <w:ind w:left="1080"/>
      </w:pPr>
      <w:r>
        <w:t>2)</w:t>
      </w:r>
      <w:r>
        <w:tab/>
        <w:t>the included genes have well-defined phenotype, AND</w:t>
      </w:r>
    </w:p>
    <w:p w14:paraId="773AB70E" w14:textId="77777777" w:rsidR="00A0153F" w:rsidRDefault="00A0153F" w:rsidP="00A0153F">
      <w:pPr>
        <w:pStyle w:val="HSCNormal"/>
        <w:ind w:left="1440" w:hanging="360"/>
      </w:pPr>
      <w:r>
        <w:lastRenderedPageBreak/>
        <w:t>3)</w:t>
      </w:r>
      <w:r>
        <w:tab/>
        <w:t>the included genes result in conditions have a detrimental effect on quality of life OR cause cognitive or physical impairment OR require surgical or medical intervention, AND</w:t>
      </w:r>
    </w:p>
    <w:p w14:paraId="228D8D66" w14:textId="77777777" w:rsidR="00A0153F" w:rsidRDefault="00A0153F" w:rsidP="00A0153F">
      <w:pPr>
        <w:pStyle w:val="HSCNormal"/>
        <w:ind w:left="1440" w:hanging="360"/>
      </w:pPr>
      <w:r>
        <w:t>4)</w:t>
      </w:r>
      <w:r>
        <w:tab/>
        <w:t>the included genes result in conditions have an onset early in life, AND</w:t>
      </w:r>
    </w:p>
    <w:p w14:paraId="2B763887" w14:textId="77777777" w:rsidR="00A0153F" w:rsidRDefault="00A0153F" w:rsidP="00A0153F">
      <w:pPr>
        <w:pStyle w:val="HSCNormal"/>
        <w:ind w:left="1440" w:hanging="360"/>
      </w:pPr>
      <w:r>
        <w:t>5)</w:t>
      </w:r>
      <w:r>
        <w:tab/>
        <w:t>the included genes result in conditions that must be diagnosable prenatally to inform antenatal interventions and/or changes in delivery management and/or education of parents about special needs after birth.</w:t>
      </w:r>
    </w:p>
    <w:p w14:paraId="71636EE7" w14:textId="77777777" w:rsidR="00E817B5" w:rsidRDefault="00E817B5" w:rsidP="00E817B5">
      <w:pPr>
        <w:pStyle w:val="HSCNormal"/>
      </w:pPr>
    </w:p>
    <w:p w14:paraId="0EA28849" w14:textId="77777777" w:rsidR="00E817B5" w:rsidRDefault="00E817B5" w:rsidP="00E817B5">
      <w:pPr>
        <w:pStyle w:val="HSCNormal"/>
      </w:pPr>
      <w:r w:rsidRPr="00545FDF">
        <w:t>The following genetic screening tests are not covered:</w:t>
      </w:r>
    </w:p>
    <w:p w14:paraId="0C530F72" w14:textId="77777777" w:rsidR="00A0153F" w:rsidRDefault="00E817B5" w:rsidP="00A004B1">
      <w:pPr>
        <w:pStyle w:val="HSCNormal"/>
        <w:numPr>
          <w:ilvl w:val="0"/>
          <w:numId w:val="66"/>
        </w:numPr>
      </w:pPr>
      <w:r>
        <w:t>Serum triple screen</w:t>
      </w:r>
    </w:p>
    <w:p w14:paraId="6984415B" w14:textId="77777777" w:rsidR="00A0153F" w:rsidRDefault="00A0153F" w:rsidP="00A0153F">
      <w:pPr>
        <w:pStyle w:val="HSCNormal"/>
        <w:ind w:left="720"/>
      </w:pPr>
    </w:p>
    <w:p w14:paraId="11CC4210" w14:textId="77777777" w:rsidR="00E817B5" w:rsidRDefault="00835354" w:rsidP="002F1CB4">
      <w:pPr>
        <w:pStyle w:val="HSCNormal"/>
        <w:spacing w:after="320"/>
        <w:rPr>
          <w:rFonts w:cs="Arial"/>
          <w:szCs w:val="16"/>
        </w:rPr>
      </w:pPr>
      <w:r>
        <w:rPr>
          <w:szCs w:val="16"/>
        </w:rPr>
        <w:t xml:space="preserve">The development of this guideline note was informed by a HERC </w:t>
      </w:r>
      <w:hyperlink r:id="rId34" w:history="1">
        <w:r w:rsidRPr="00D963B4">
          <w:rPr>
            <w:rStyle w:val="Hyperlink"/>
            <w:szCs w:val="16"/>
          </w:rPr>
          <w:t>coverage guidance</w:t>
        </w:r>
      </w:hyperlink>
      <w:r>
        <w:rPr>
          <w:szCs w:val="16"/>
        </w:rPr>
        <w:t xml:space="preserve">. See </w:t>
      </w:r>
      <w:hyperlink r:id="rId35" w:history="1">
        <w:r w:rsidR="00753716">
          <w:rPr>
            <w:rStyle w:val="Hyperlink"/>
            <w:szCs w:val="16"/>
          </w:rPr>
          <w:t>https://www.oregon.gov/oha/HPA/DSI-HERC/Pages/Evidence-based-Reports.aspx</w:t>
        </w:r>
      </w:hyperlink>
    </w:p>
    <w:p w14:paraId="640F18E8" w14:textId="77777777" w:rsidR="00E817B5" w:rsidRPr="007A0CD8" w:rsidRDefault="00551FB6" w:rsidP="00E817B5">
      <w:pPr>
        <w:pStyle w:val="Heading1"/>
      </w:pPr>
      <w:bookmarkStart w:id="32" w:name="GuidelineNoteD0018"/>
      <w:r>
        <w:t>DIAGNOSTIC GUIDELINE D18, ADVANCED IMAGING FOR STAGING OF PROSTATE CANCER</w:t>
      </w:r>
      <w:bookmarkEnd w:id="32"/>
    </w:p>
    <w:p w14:paraId="323B65DB" w14:textId="77777777" w:rsidR="00E817B5" w:rsidRDefault="00E817B5" w:rsidP="00E817B5">
      <w:pPr>
        <w:pStyle w:val="HSCNormal"/>
      </w:pPr>
      <w:r>
        <w:t xml:space="preserve">MRI is covered for men with histologically proven prostate cancer if knowledge of the T or N stage could affect management. CT of the pelvis is covered only when MRI is contraindicated. </w:t>
      </w:r>
    </w:p>
    <w:p w14:paraId="2BBF59C7" w14:textId="77777777" w:rsidR="00E817B5" w:rsidRDefault="00E817B5" w:rsidP="00E817B5">
      <w:pPr>
        <w:pStyle w:val="HSCNormal"/>
      </w:pPr>
    </w:p>
    <w:p w14:paraId="66E3EB40" w14:textId="77777777" w:rsidR="00E817B5" w:rsidRDefault="00E817B5" w:rsidP="00E817B5">
      <w:pPr>
        <w:pStyle w:val="HSCNormal"/>
      </w:pPr>
      <w:r>
        <w:t>Radionuclide bone scanning is not covered in men with low risk localized prostate cancer. Low risk is defined as PSA &lt;10 ng/ml and Gleason score &lt;=6 and clinical stage T1-T2a</w:t>
      </w:r>
      <w:r w:rsidR="004509F2">
        <w:t xml:space="preserve">. </w:t>
      </w:r>
    </w:p>
    <w:p w14:paraId="50C4ECC9" w14:textId="77777777" w:rsidR="00E817B5" w:rsidRDefault="00E817B5" w:rsidP="00E817B5">
      <w:pPr>
        <w:pStyle w:val="HSCNormal"/>
      </w:pPr>
    </w:p>
    <w:p w14:paraId="2DBCC27F" w14:textId="77777777" w:rsidR="00E817B5" w:rsidRDefault="00835354" w:rsidP="002F1CB4">
      <w:pPr>
        <w:pStyle w:val="HSCNormal"/>
        <w:spacing w:after="320"/>
        <w:rPr>
          <w:rFonts w:cs="Arial"/>
          <w:szCs w:val="16"/>
        </w:rPr>
      </w:pPr>
      <w:r>
        <w:rPr>
          <w:szCs w:val="16"/>
        </w:rPr>
        <w:t xml:space="preserve">The development of this guideline note was informed by a HERC </w:t>
      </w:r>
      <w:hyperlink r:id="rId36" w:history="1">
        <w:r w:rsidRPr="00D963B4">
          <w:rPr>
            <w:rStyle w:val="Hyperlink"/>
            <w:szCs w:val="16"/>
          </w:rPr>
          <w:t>coverage guidance</w:t>
        </w:r>
      </w:hyperlink>
      <w:r>
        <w:rPr>
          <w:szCs w:val="16"/>
        </w:rPr>
        <w:t xml:space="preserve">. See </w:t>
      </w:r>
      <w:hyperlink r:id="rId37" w:history="1">
        <w:r w:rsidR="00753716">
          <w:rPr>
            <w:rStyle w:val="Hyperlink"/>
            <w:szCs w:val="16"/>
          </w:rPr>
          <w:t>https://www.oregon.gov/oha/HPA/DSI-HERC/Pages/Evidence-based-Reports.aspx</w:t>
        </w:r>
      </w:hyperlink>
    </w:p>
    <w:p w14:paraId="3D7E560F" w14:textId="77777777" w:rsidR="00E817B5" w:rsidRPr="007A0CD8" w:rsidRDefault="00551FB6" w:rsidP="00E817B5">
      <w:pPr>
        <w:pStyle w:val="Heading1"/>
      </w:pPr>
      <w:bookmarkStart w:id="33" w:name="GuidelineNoteD0019"/>
      <w:r>
        <w:t>DIAGNOSTIC GUIDELINE D19, SPECT</w:t>
      </w:r>
      <w:bookmarkEnd w:id="33"/>
    </w:p>
    <w:p w14:paraId="32B841B6" w14:textId="77777777" w:rsidR="00E817B5" w:rsidRDefault="00E817B5" w:rsidP="00E817B5">
      <w:pPr>
        <w:pStyle w:val="HSCNormal"/>
      </w:pPr>
      <w:r>
        <w:t>SPECT (CPT 78451, 78452) is not covered for screening for coronary artery disease in asymptomatic patients.</w:t>
      </w:r>
    </w:p>
    <w:p w14:paraId="61BDA8CC" w14:textId="77777777" w:rsidR="00E817B5" w:rsidRDefault="00E817B5" w:rsidP="00E817B5">
      <w:pPr>
        <w:pStyle w:val="HSCNormal"/>
      </w:pPr>
    </w:p>
    <w:p w14:paraId="44019777" w14:textId="77777777" w:rsidR="00E817B5" w:rsidRDefault="00E817B5" w:rsidP="00E817B5">
      <w:pPr>
        <w:pStyle w:val="HSCNormal"/>
      </w:pPr>
      <w:r>
        <w:t>Stress SPECT (78451, 78452 in conjunction with stress testing) is only covered for diagnosis or risk stratification of coronary artery disease when a stress ECHO is contraindicated, is unavailable or would provide suboptimal imaging (i.e. pre-existing cardiomyopathy, baseline regional wall motion abnormalities, left bundle branch block, paced rhythm, unsuitable acoustic windows due to body habitus, or inability to exercise with inability to  utilize dobutamine.)</w:t>
      </w:r>
    </w:p>
    <w:p w14:paraId="0C1C85A7" w14:textId="77777777" w:rsidR="00E817B5" w:rsidRDefault="00835354" w:rsidP="002F1CB4">
      <w:pPr>
        <w:pStyle w:val="HSCNormal"/>
        <w:spacing w:after="320"/>
        <w:rPr>
          <w:rStyle w:val="Hyperlink"/>
          <w:rFonts w:cs="Arial"/>
          <w:szCs w:val="16"/>
        </w:rPr>
      </w:pPr>
      <w:r>
        <w:rPr>
          <w:szCs w:val="16"/>
        </w:rPr>
        <w:t xml:space="preserve">The development of this guideline note was informed by a HERC </w:t>
      </w:r>
      <w:hyperlink r:id="rId38" w:history="1">
        <w:r w:rsidRPr="00D963B4">
          <w:rPr>
            <w:rStyle w:val="Hyperlink"/>
            <w:szCs w:val="16"/>
          </w:rPr>
          <w:t>coverage guidance</w:t>
        </w:r>
      </w:hyperlink>
      <w:r>
        <w:rPr>
          <w:szCs w:val="16"/>
        </w:rPr>
        <w:t xml:space="preserve">. See </w:t>
      </w:r>
      <w:hyperlink r:id="rId39" w:history="1">
        <w:r w:rsidR="00753716">
          <w:rPr>
            <w:rStyle w:val="Hyperlink"/>
            <w:szCs w:val="16"/>
          </w:rPr>
          <w:t>https://www.oregon.gov/oha/HPA/DSI-HERC/Pages/Evidence-based-Reports.aspx</w:t>
        </w:r>
      </w:hyperlink>
    </w:p>
    <w:p w14:paraId="3D400DD7" w14:textId="77777777" w:rsidR="00E817B5" w:rsidRPr="00067582" w:rsidRDefault="00551FB6" w:rsidP="00E817B5">
      <w:pPr>
        <w:pStyle w:val="Heading1"/>
      </w:pPr>
      <w:bookmarkStart w:id="34" w:name="GuidelineNoteD0020"/>
      <w:r>
        <w:t>DIAGNOSTIC GUIDELINE D20, OPHTHALMOLOGY DIAGNOSTIC VISITS</w:t>
      </w:r>
      <w:bookmarkEnd w:id="34"/>
    </w:p>
    <w:p w14:paraId="5D5FD775" w14:textId="77777777" w:rsidR="00B75EC6" w:rsidRDefault="00E817B5" w:rsidP="002F1CB4">
      <w:pPr>
        <w:pStyle w:val="HSCOL1"/>
        <w:spacing w:after="320"/>
        <w:rPr>
          <w:rFonts w:cs="Arial"/>
          <w:color w:val="000000"/>
          <w:szCs w:val="16"/>
        </w:rPr>
      </w:pPr>
      <w:r w:rsidRPr="00797A35">
        <w:rPr>
          <w:rFonts w:cs="Arial"/>
          <w:color w:val="000000"/>
          <w:szCs w:val="16"/>
        </w:rPr>
        <w:t>Ophthalmology diagnostic visits (CPT 92002, 92004, 92012, 92014, 92081-92083, 92100, 92133, 92134) are covered for the evaluation of serious eye symptoms such as sudden vision loss or eye pain</w:t>
      </w:r>
      <w:r w:rsidR="004509F2">
        <w:rPr>
          <w:rFonts w:cs="Arial"/>
          <w:color w:val="000000"/>
          <w:szCs w:val="16"/>
        </w:rPr>
        <w:t>.</w:t>
      </w:r>
    </w:p>
    <w:p w14:paraId="40D981FD" w14:textId="77777777" w:rsidR="00B75EC6" w:rsidRPr="00067582" w:rsidRDefault="00551FB6" w:rsidP="00B75EC6">
      <w:pPr>
        <w:pStyle w:val="Heading1"/>
      </w:pPr>
      <w:bookmarkStart w:id="35" w:name="GuidelineNoteD0021"/>
      <w:r>
        <w:t>DIAGNOSTIC GUIDELINE D21, PHARMACOGENETICS TESTING FOR PSYCHIATRIC MEDICATION MANAGEMENT</w:t>
      </w:r>
      <w:bookmarkEnd w:id="35"/>
    </w:p>
    <w:p w14:paraId="735CA29F" w14:textId="77777777" w:rsidR="00873874" w:rsidRDefault="00B75EC6" w:rsidP="002F1CB4">
      <w:pPr>
        <w:pStyle w:val="HSCOL1"/>
        <w:spacing w:after="320"/>
        <w:rPr>
          <w:rFonts w:cs="Arial"/>
          <w:color w:val="000000"/>
          <w:szCs w:val="16"/>
        </w:rPr>
      </w:pPr>
      <w:r w:rsidRPr="00B75EC6">
        <w:rPr>
          <w:rFonts w:cs="Arial"/>
          <w:color w:val="000000"/>
          <w:szCs w:val="16"/>
        </w:rPr>
        <w:t>Pharmacogenetics testing for management of psychiatric medications is not a covered service</w:t>
      </w:r>
      <w:r w:rsidR="00873874">
        <w:rPr>
          <w:rFonts w:cs="Arial"/>
          <w:color w:val="000000"/>
          <w:szCs w:val="16"/>
        </w:rPr>
        <w:t xml:space="preserve">. </w:t>
      </w:r>
    </w:p>
    <w:p w14:paraId="43D79430" w14:textId="77777777" w:rsidR="00DB493C" w:rsidRPr="00904406" w:rsidRDefault="00551FB6" w:rsidP="00DB493C">
      <w:pPr>
        <w:pStyle w:val="Heading1"/>
      </w:pPr>
      <w:bookmarkStart w:id="36" w:name="GuidelineNoteD0022"/>
      <w:r>
        <w:t>DIAGNOSTIC GUIDELINE D22, PET SCANS</w:t>
      </w:r>
      <w:bookmarkEnd w:id="36"/>
    </w:p>
    <w:p w14:paraId="405CDAF7" w14:textId="77777777" w:rsidR="002F515D" w:rsidRDefault="002F515D" w:rsidP="00DB493C">
      <w:pPr>
        <w:pStyle w:val="HSCNormal"/>
        <w:rPr>
          <w:bCs/>
          <w:i/>
          <w:iCs/>
          <w:szCs w:val="16"/>
        </w:rPr>
      </w:pPr>
      <w:r w:rsidRPr="002F515D">
        <w:rPr>
          <w:bCs/>
          <w:i/>
          <w:iCs/>
          <w:szCs w:val="16"/>
          <w:u w:val="single"/>
        </w:rPr>
        <w:t>Diagnosis</w:t>
      </w:r>
      <w:r>
        <w:rPr>
          <w:bCs/>
          <w:i/>
          <w:iCs/>
          <w:szCs w:val="16"/>
        </w:rPr>
        <w:t>:</w:t>
      </w:r>
    </w:p>
    <w:p w14:paraId="4549144A" w14:textId="77777777" w:rsidR="00DB493C" w:rsidRDefault="00DB493C" w:rsidP="00DB493C">
      <w:pPr>
        <w:pStyle w:val="HSCNormal"/>
        <w:rPr>
          <w:bCs/>
          <w:szCs w:val="16"/>
        </w:rPr>
      </w:pPr>
      <w:r w:rsidRPr="00904406">
        <w:rPr>
          <w:bCs/>
          <w:szCs w:val="16"/>
        </w:rPr>
        <w:t>PET Scans are covered for diagnosis only</w:t>
      </w:r>
      <w:r w:rsidR="007D5ECC">
        <w:rPr>
          <w:bCs/>
          <w:szCs w:val="16"/>
        </w:rPr>
        <w:t xml:space="preserve"> when</w:t>
      </w:r>
      <w:r w:rsidRPr="00904406">
        <w:rPr>
          <w:bCs/>
          <w:szCs w:val="16"/>
        </w:rPr>
        <w:t>:</w:t>
      </w:r>
    </w:p>
    <w:p w14:paraId="1F9C3D91" w14:textId="77777777" w:rsidR="007D5ECC" w:rsidRDefault="007D5ECC" w:rsidP="007D5ECC">
      <w:pPr>
        <w:pStyle w:val="HSCNormal"/>
        <w:tabs>
          <w:tab w:val="left" w:pos="270"/>
          <w:tab w:val="left" w:pos="720"/>
        </w:tabs>
        <w:rPr>
          <w:bCs/>
          <w:szCs w:val="16"/>
        </w:rPr>
      </w:pPr>
      <w:r>
        <w:rPr>
          <w:bCs/>
          <w:szCs w:val="16"/>
        </w:rPr>
        <w:tab/>
        <w:t>A)</w:t>
      </w:r>
      <w:r>
        <w:rPr>
          <w:bCs/>
          <w:szCs w:val="16"/>
        </w:rPr>
        <w:tab/>
        <w:t>The PET scan is for evaluation of either:</w:t>
      </w:r>
    </w:p>
    <w:p w14:paraId="47F29F9E" w14:textId="77777777" w:rsidR="00DB493C" w:rsidRDefault="007D5ECC" w:rsidP="007D5ECC">
      <w:pPr>
        <w:pStyle w:val="HSCNormal"/>
        <w:tabs>
          <w:tab w:val="left" w:pos="270"/>
          <w:tab w:val="left" w:pos="720"/>
          <w:tab w:val="left" w:pos="1080"/>
        </w:tabs>
      </w:pPr>
      <w:r>
        <w:rPr>
          <w:bCs/>
          <w:szCs w:val="16"/>
        </w:rPr>
        <w:tab/>
      </w:r>
      <w:r>
        <w:rPr>
          <w:bCs/>
          <w:szCs w:val="16"/>
        </w:rPr>
        <w:tab/>
        <w:t xml:space="preserve">1) </w:t>
      </w:r>
      <w:r>
        <w:rPr>
          <w:bCs/>
          <w:szCs w:val="16"/>
        </w:rPr>
        <w:tab/>
        <w:t xml:space="preserve">Solitary </w:t>
      </w:r>
      <w:r w:rsidR="00DB493C" w:rsidRPr="00904406">
        <w:t>pulmonary nodules</w:t>
      </w:r>
      <w:r w:rsidR="00862B28">
        <w:t>, small cell lung cancer</w:t>
      </w:r>
      <w:r w:rsidR="00DB493C" w:rsidRPr="00904406">
        <w:t xml:space="preserve"> and non-small cell lung cancer</w:t>
      </w:r>
      <w:r>
        <w:t>, OR</w:t>
      </w:r>
    </w:p>
    <w:p w14:paraId="41E2563A" w14:textId="77777777" w:rsidR="00DB493C" w:rsidRDefault="007D5ECC" w:rsidP="007D5ECC">
      <w:pPr>
        <w:pStyle w:val="HSCNormal"/>
        <w:tabs>
          <w:tab w:val="left" w:pos="270"/>
          <w:tab w:val="left" w:pos="720"/>
          <w:tab w:val="left" w:pos="1080"/>
        </w:tabs>
      </w:pPr>
      <w:r>
        <w:tab/>
      </w:r>
      <w:r>
        <w:tab/>
        <w:t>2)</w:t>
      </w:r>
      <w:r>
        <w:tab/>
        <w:t xml:space="preserve">Evaluation </w:t>
      </w:r>
      <w:r w:rsidR="00DB493C" w:rsidRPr="00904406">
        <w:t>of cervical lymph node metastases when CT or MRI do not demonstrate an obvious primary tumor</w:t>
      </w:r>
      <w:r>
        <w:t>, AND</w:t>
      </w:r>
    </w:p>
    <w:p w14:paraId="2312C324" w14:textId="77777777" w:rsidR="007D5ECC" w:rsidRDefault="007D5ECC" w:rsidP="007D5ECC">
      <w:pPr>
        <w:pStyle w:val="HSCNormal"/>
        <w:tabs>
          <w:tab w:val="left" w:pos="270"/>
          <w:tab w:val="left" w:pos="720"/>
          <w:tab w:val="left" w:pos="1080"/>
        </w:tabs>
      </w:pPr>
      <w:r>
        <w:tab/>
        <w:t xml:space="preserve">B) </w:t>
      </w:r>
      <w:r>
        <w:tab/>
        <w:t>The PET scan will</w:t>
      </w:r>
    </w:p>
    <w:p w14:paraId="21D50E47" w14:textId="77777777" w:rsidR="007D5ECC" w:rsidRDefault="007D5ECC" w:rsidP="007D5ECC">
      <w:pPr>
        <w:pStyle w:val="HSCNormal"/>
        <w:tabs>
          <w:tab w:val="left" w:pos="270"/>
          <w:tab w:val="left" w:pos="720"/>
          <w:tab w:val="left" w:pos="1080"/>
        </w:tabs>
        <w:rPr>
          <w:bCs/>
          <w:szCs w:val="16"/>
        </w:rPr>
      </w:pPr>
      <w:r>
        <w:tab/>
      </w:r>
      <w:r>
        <w:tab/>
        <w:t>1)</w:t>
      </w:r>
      <w:r>
        <w:tab/>
        <w:t>Avoid</w:t>
      </w:r>
      <w:r>
        <w:rPr>
          <w:szCs w:val="16"/>
        </w:rPr>
        <w:t xml:space="preserve"> </w:t>
      </w:r>
      <w:r w:rsidR="00DB493C" w:rsidRPr="00904406">
        <w:rPr>
          <w:bCs/>
          <w:szCs w:val="16"/>
        </w:rPr>
        <w:t>an invasive diagnostic procedure,</w:t>
      </w:r>
      <w:r>
        <w:rPr>
          <w:bCs/>
          <w:szCs w:val="16"/>
        </w:rPr>
        <w:t xml:space="preserve"> OR</w:t>
      </w:r>
    </w:p>
    <w:p w14:paraId="0591773D" w14:textId="77777777" w:rsidR="00DB493C" w:rsidRPr="007D5ECC" w:rsidRDefault="007D5ECC" w:rsidP="007D5ECC">
      <w:pPr>
        <w:pStyle w:val="HSCNormal"/>
        <w:tabs>
          <w:tab w:val="left" w:pos="270"/>
          <w:tab w:val="left" w:pos="720"/>
          <w:tab w:val="left" w:pos="1080"/>
        </w:tabs>
        <w:rPr>
          <w:szCs w:val="16"/>
        </w:rPr>
      </w:pPr>
      <w:r>
        <w:rPr>
          <w:bCs/>
          <w:szCs w:val="16"/>
        </w:rPr>
        <w:tab/>
      </w:r>
      <w:r>
        <w:rPr>
          <w:bCs/>
          <w:szCs w:val="16"/>
        </w:rPr>
        <w:tab/>
        <w:t>2)</w:t>
      </w:r>
      <w:r>
        <w:rPr>
          <w:bCs/>
          <w:szCs w:val="16"/>
        </w:rPr>
        <w:tab/>
        <w:t>A</w:t>
      </w:r>
      <w:r w:rsidR="00DB493C" w:rsidRPr="00904406">
        <w:rPr>
          <w:bCs/>
          <w:szCs w:val="16"/>
        </w:rPr>
        <w:t>ssist in determining the optimal anatomic location to perform an invasive diagnostic procedure.</w:t>
      </w:r>
    </w:p>
    <w:p w14:paraId="3898108A" w14:textId="77777777" w:rsidR="00DB493C" w:rsidRPr="00904406" w:rsidRDefault="00DB493C" w:rsidP="00DB493C">
      <w:pPr>
        <w:pStyle w:val="HSCNormal"/>
        <w:rPr>
          <w:szCs w:val="16"/>
        </w:rPr>
      </w:pPr>
    </w:p>
    <w:p w14:paraId="3CBF4C82" w14:textId="77777777" w:rsidR="007D5ECC" w:rsidRDefault="007D5ECC" w:rsidP="00DB493C">
      <w:pPr>
        <w:pStyle w:val="HSCNormal"/>
        <w:rPr>
          <w:i/>
          <w:iCs/>
          <w:szCs w:val="16"/>
        </w:rPr>
      </w:pPr>
      <w:r w:rsidRPr="007D5ECC">
        <w:rPr>
          <w:i/>
          <w:iCs/>
          <w:szCs w:val="16"/>
          <w:u w:val="single"/>
        </w:rPr>
        <w:t>Initial staging</w:t>
      </w:r>
      <w:r>
        <w:rPr>
          <w:i/>
          <w:iCs/>
          <w:szCs w:val="16"/>
        </w:rPr>
        <w:t>:</w:t>
      </w:r>
    </w:p>
    <w:p w14:paraId="11E6F0EB" w14:textId="77777777" w:rsidR="00DB493C" w:rsidRDefault="00DB493C" w:rsidP="00DB493C">
      <w:pPr>
        <w:pStyle w:val="HSCNormal"/>
        <w:rPr>
          <w:szCs w:val="16"/>
        </w:rPr>
      </w:pPr>
      <w:r w:rsidRPr="00904406">
        <w:rPr>
          <w:szCs w:val="16"/>
        </w:rPr>
        <w:t xml:space="preserve">PET scans are covered for the initial staging </w:t>
      </w:r>
      <w:r w:rsidR="007D5ECC">
        <w:rPr>
          <w:szCs w:val="16"/>
        </w:rPr>
        <w:t>when</w:t>
      </w:r>
      <w:r w:rsidRPr="00904406">
        <w:rPr>
          <w:szCs w:val="16"/>
        </w:rPr>
        <w:t>:</w:t>
      </w:r>
    </w:p>
    <w:p w14:paraId="63B52B1B" w14:textId="77777777" w:rsidR="007D5ECC" w:rsidRDefault="007D5ECC" w:rsidP="007D5ECC">
      <w:pPr>
        <w:pStyle w:val="HSCNormal"/>
        <w:tabs>
          <w:tab w:val="left" w:pos="360"/>
        </w:tabs>
        <w:rPr>
          <w:szCs w:val="16"/>
        </w:rPr>
      </w:pPr>
      <w:r>
        <w:rPr>
          <w:szCs w:val="16"/>
        </w:rPr>
        <w:tab/>
        <w:t xml:space="preserve">A) </w:t>
      </w:r>
      <w:r>
        <w:rPr>
          <w:szCs w:val="16"/>
        </w:rPr>
        <w:tab/>
        <w:t>The staging is for one of the following cancers/situations:</w:t>
      </w:r>
    </w:p>
    <w:p w14:paraId="38438C71" w14:textId="77777777" w:rsidR="007D5ECC" w:rsidRDefault="007D5ECC" w:rsidP="007D5ECC">
      <w:pPr>
        <w:pStyle w:val="HSCNormal"/>
        <w:tabs>
          <w:tab w:val="left" w:pos="360"/>
          <w:tab w:val="left" w:pos="720"/>
          <w:tab w:val="left" w:pos="1080"/>
        </w:tabs>
      </w:pPr>
      <w:r>
        <w:rPr>
          <w:szCs w:val="16"/>
        </w:rPr>
        <w:tab/>
      </w:r>
      <w:r>
        <w:rPr>
          <w:szCs w:val="16"/>
        </w:rPr>
        <w:tab/>
        <w:t>1)</w:t>
      </w:r>
      <w:r>
        <w:rPr>
          <w:szCs w:val="16"/>
        </w:rPr>
        <w:tab/>
        <w:t xml:space="preserve">Cervical </w:t>
      </w:r>
      <w:r w:rsidR="00DB493C" w:rsidRPr="00904406">
        <w:t>cancer only when initial MRI or CT is negative for extra-pelvic metastasis</w:t>
      </w:r>
    </w:p>
    <w:p w14:paraId="126F9888" w14:textId="77777777" w:rsidR="007D5ECC" w:rsidRDefault="007D5ECC" w:rsidP="007D5ECC">
      <w:pPr>
        <w:pStyle w:val="HSCNormal"/>
        <w:tabs>
          <w:tab w:val="left" w:pos="360"/>
          <w:tab w:val="left" w:pos="720"/>
          <w:tab w:val="left" w:pos="1080"/>
        </w:tabs>
        <w:rPr>
          <w:rFonts w:eastAsia="Times-Roman"/>
        </w:rPr>
      </w:pPr>
      <w:r>
        <w:tab/>
      </w:r>
      <w:r>
        <w:tab/>
        <w:t>2)</w:t>
      </w:r>
      <w:r>
        <w:tab/>
      </w:r>
      <w:r w:rsidR="00DB493C" w:rsidRPr="00904406">
        <w:rPr>
          <w:rFonts w:eastAsia="Times-Roman"/>
          <w:szCs w:val="16"/>
        </w:rPr>
        <w:t xml:space="preserve">Head and neck cancer </w:t>
      </w:r>
      <w:r w:rsidR="00DB493C" w:rsidRPr="00904406">
        <w:rPr>
          <w:rFonts w:eastAsia="Times-Roman"/>
        </w:rPr>
        <w:t>when initial MRI or CT is equivocal</w:t>
      </w:r>
    </w:p>
    <w:p w14:paraId="461B1EBB" w14:textId="77777777" w:rsidR="003D6273" w:rsidRDefault="003D6273" w:rsidP="003D6273">
      <w:pPr>
        <w:pStyle w:val="Heading1Nobk"/>
        <w:keepNext/>
        <w:spacing w:after="100"/>
        <w:rPr>
          <w:rFonts w:eastAsia="Times-Roman"/>
        </w:rPr>
      </w:pPr>
      <w:r>
        <w:rPr>
          <w:rFonts w:eastAsia="Times-Roman"/>
        </w:rPr>
        <w:t>DIAGNOSTIC GUIDELINE D22, PET SCANS (CONT'D)</w:t>
      </w:r>
    </w:p>
    <w:p w14:paraId="5E3B45D6" w14:textId="778F0E0E" w:rsidR="007D5ECC" w:rsidRDefault="007D5ECC" w:rsidP="007D5ECC">
      <w:pPr>
        <w:pStyle w:val="HSCNormal"/>
        <w:tabs>
          <w:tab w:val="left" w:pos="360"/>
          <w:tab w:val="left" w:pos="720"/>
          <w:tab w:val="left" w:pos="1080"/>
        </w:tabs>
      </w:pPr>
      <w:r>
        <w:rPr>
          <w:rFonts w:eastAsia="Times-Roman"/>
        </w:rPr>
        <w:tab/>
      </w:r>
      <w:r>
        <w:rPr>
          <w:rFonts w:eastAsia="Times-Roman"/>
        </w:rPr>
        <w:tab/>
        <w:t>3)</w:t>
      </w:r>
      <w:r>
        <w:rPr>
          <w:rFonts w:eastAsia="Times-Roman"/>
        </w:rPr>
        <w:tab/>
      </w:r>
      <w:r w:rsidR="00DB493C" w:rsidRPr="00904406">
        <w:t>Colon cancer</w:t>
      </w:r>
    </w:p>
    <w:p w14:paraId="22F317EF" w14:textId="77777777" w:rsidR="007D5ECC" w:rsidRDefault="007D5ECC" w:rsidP="007D5ECC">
      <w:pPr>
        <w:pStyle w:val="HSCNormal"/>
        <w:tabs>
          <w:tab w:val="left" w:pos="360"/>
          <w:tab w:val="left" w:pos="720"/>
          <w:tab w:val="left" w:pos="1080"/>
        </w:tabs>
      </w:pPr>
      <w:r>
        <w:tab/>
      </w:r>
      <w:r>
        <w:tab/>
        <w:t>4)</w:t>
      </w:r>
      <w:r>
        <w:tab/>
      </w:r>
      <w:r w:rsidR="00DB493C" w:rsidRPr="00904406">
        <w:t>Esophageal cancer</w:t>
      </w:r>
    </w:p>
    <w:p w14:paraId="62E9E298" w14:textId="77777777" w:rsidR="000A0F42" w:rsidRDefault="007D5ECC" w:rsidP="000A0F42">
      <w:pPr>
        <w:pStyle w:val="HSCNormal"/>
        <w:tabs>
          <w:tab w:val="left" w:pos="360"/>
          <w:tab w:val="left" w:pos="720"/>
          <w:tab w:val="left" w:pos="1080"/>
        </w:tabs>
      </w:pPr>
      <w:r>
        <w:tab/>
      </w:r>
      <w:r>
        <w:tab/>
        <w:t>5)</w:t>
      </w:r>
      <w:r>
        <w:tab/>
      </w:r>
      <w:r w:rsidR="00DB493C" w:rsidRPr="00904406">
        <w:t>Solitary pulmonary nodule</w:t>
      </w:r>
    </w:p>
    <w:p w14:paraId="41A6D8F4" w14:textId="77777777" w:rsidR="000A0F42" w:rsidRDefault="000A0F42" w:rsidP="000A0F42">
      <w:pPr>
        <w:pStyle w:val="HSCNormal"/>
        <w:tabs>
          <w:tab w:val="left" w:pos="360"/>
          <w:tab w:val="left" w:pos="720"/>
          <w:tab w:val="left" w:pos="1080"/>
        </w:tabs>
      </w:pPr>
      <w:r>
        <w:tab/>
      </w:r>
      <w:r>
        <w:tab/>
        <w:t>6)</w:t>
      </w:r>
      <w:r>
        <w:tab/>
      </w:r>
      <w:r w:rsidR="00DB493C" w:rsidRPr="00904406">
        <w:t>Non-small cell lung cancer</w:t>
      </w:r>
    </w:p>
    <w:p w14:paraId="38DDEC85" w14:textId="77777777" w:rsidR="000A0F42" w:rsidRDefault="000A0F42" w:rsidP="000A0F42">
      <w:pPr>
        <w:pStyle w:val="HSCNormal"/>
        <w:tabs>
          <w:tab w:val="left" w:pos="360"/>
          <w:tab w:val="left" w:pos="720"/>
          <w:tab w:val="left" w:pos="1080"/>
        </w:tabs>
      </w:pPr>
      <w:r>
        <w:tab/>
      </w:r>
      <w:r>
        <w:tab/>
        <w:t>7)</w:t>
      </w:r>
      <w:r>
        <w:tab/>
      </w:r>
      <w:r w:rsidR="00DB493C" w:rsidRPr="00904406">
        <w:t>Lymphoma</w:t>
      </w:r>
    </w:p>
    <w:p w14:paraId="34C78907" w14:textId="77777777" w:rsidR="000A0F42" w:rsidRDefault="000A0F42" w:rsidP="000A0F42">
      <w:pPr>
        <w:pStyle w:val="HSCNormal"/>
        <w:tabs>
          <w:tab w:val="left" w:pos="360"/>
          <w:tab w:val="left" w:pos="720"/>
          <w:tab w:val="left" w:pos="1080"/>
        </w:tabs>
      </w:pPr>
      <w:r>
        <w:tab/>
      </w:r>
      <w:r>
        <w:tab/>
        <w:t>8)</w:t>
      </w:r>
      <w:r>
        <w:tab/>
      </w:r>
      <w:r w:rsidR="00DB493C" w:rsidRPr="00904406">
        <w:t>Melanoma</w:t>
      </w:r>
    </w:p>
    <w:p w14:paraId="65E09BCB" w14:textId="77777777" w:rsidR="000A0F42" w:rsidRDefault="000A0F42" w:rsidP="000A0F42">
      <w:pPr>
        <w:pStyle w:val="HSCNormal"/>
        <w:tabs>
          <w:tab w:val="left" w:pos="360"/>
          <w:tab w:val="left" w:pos="720"/>
          <w:tab w:val="left" w:pos="1080"/>
        </w:tabs>
      </w:pPr>
      <w:r>
        <w:tab/>
      </w:r>
      <w:r>
        <w:tab/>
        <w:t>9)</w:t>
      </w:r>
      <w:r>
        <w:tab/>
      </w:r>
      <w:r w:rsidR="00BF4F84">
        <w:t xml:space="preserve">Breast cancer ONLY when metastatic disease is suspected AND standard imaging results are equivocal or </w:t>
      </w:r>
    </w:p>
    <w:p w14:paraId="74C5BB2C" w14:textId="77777777" w:rsidR="00DB493C" w:rsidRDefault="000A0F42" w:rsidP="000A0F42">
      <w:pPr>
        <w:pStyle w:val="HSCNormal"/>
        <w:tabs>
          <w:tab w:val="left" w:pos="360"/>
          <w:tab w:val="left" w:pos="720"/>
          <w:tab w:val="left" w:pos="1080"/>
        </w:tabs>
      </w:pPr>
      <w:r>
        <w:tab/>
      </w:r>
      <w:r>
        <w:tab/>
      </w:r>
      <w:r>
        <w:tab/>
        <w:t>s</w:t>
      </w:r>
      <w:r w:rsidR="00BF4F84">
        <w:t>uspicious</w:t>
      </w:r>
    </w:p>
    <w:p w14:paraId="60AA6D8F" w14:textId="77777777" w:rsidR="00862B28" w:rsidRDefault="00862B28" w:rsidP="000A0F42">
      <w:pPr>
        <w:pStyle w:val="HSCNormal"/>
        <w:tabs>
          <w:tab w:val="left" w:pos="360"/>
          <w:tab w:val="left" w:pos="720"/>
          <w:tab w:val="left" w:pos="1080"/>
        </w:tabs>
      </w:pPr>
      <w:r>
        <w:tab/>
      </w:r>
      <w:r>
        <w:tab/>
        <w:t>10)</w:t>
      </w:r>
      <w:r>
        <w:tab/>
        <w:t>Small cell lung cancer</w:t>
      </w:r>
    </w:p>
    <w:p w14:paraId="0539FA6B" w14:textId="77777777" w:rsidR="00862B28" w:rsidRDefault="00862B28" w:rsidP="000A0F42">
      <w:pPr>
        <w:pStyle w:val="HSCNormal"/>
        <w:tabs>
          <w:tab w:val="left" w:pos="360"/>
          <w:tab w:val="left" w:pos="720"/>
          <w:tab w:val="left" w:pos="1080"/>
        </w:tabs>
      </w:pPr>
      <w:r>
        <w:tab/>
      </w:r>
      <w:r>
        <w:tab/>
        <w:t>11)</w:t>
      </w:r>
      <w:r>
        <w:tab/>
        <w:t>Neuroendocrine tumors</w:t>
      </w:r>
    </w:p>
    <w:p w14:paraId="1C488AD4" w14:textId="77777777" w:rsidR="00862B28" w:rsidRDefault="00862B28" w:rsidP="000A0F42">
      <w:pPr>
        <w:pStyle w:val="HSCNormal"/>
        <w:tabs>
          <w:tab w:val="left" w:pos="360"/>
          <w:tab w:val="left" w:pos="720"/>
          <w:tab w:val="left" w:pos="1080"/>
        </w:tabs>
      </w:pPr>
      <w:r>
        <w:tab/>
      </w:r>
      <w:r>
        <w:tab/>
        <w:t>12)</w:t>
      </w:r>
      <w:r>
        <w:tab/>
        <w:t>Multiple myeloma</w:t>
      </w:r>
    </w:p>
    <w:p w14:paraId="2602A416" w14:textId="77777777" w:rsidR="00862B28" w:rsidRDefault="00862B28" w:rsidP="000A0F42">
      <w:pPr>
        <w:pStyle w:val="HSCNormal"/>
        <w:tabs>
          <w:tab w:val="left" w:pos="360"/>
          <w:tab w:val="left" w:pos="720"/>
          <w:tab w:val="left" w:pos="1080"/>
        </w:tabs>
      </w:pPr>
      <w:r>
        <w:lastRenderedPageBreak/>
        <w:tab/>
      </w:r>
      <w:r>
        <w:tab/>
        <w:t>13)</w:t>
      </w:r>
      <w:r>
        <w:tab/>
        <w:t>Thyroid cancers; AND</w:t>
      </w:r>
    </w:p>
    <w:p w14:paraId="4E5D94E4" w14:textId="77777777" w:rsidR="000A0F42" w:rsidRDefault="000A0F42" w:rsidP="000A0F42">
      <w:pPr>
        <w:pStyle w:val="HSCNormal"/>
        <w:tabs>
          <w:tab w:val="left" w:pos="360"/>
          <w:tab w:val="left" w:pos="720"/>
          <w:tab w:val="left" w:pos="1080"/>
        </w:tabs>
      </w:pPr>
      <w:r>
        <w:tab/>
        <w:t>B)</w:t>
      </w:r>
      <w:r>
        <w:tab/>
        <w:t>Clinical</w:t>
      </w:r>
      <w:r>
        <w:rPr>
          <w:szCs w:val="16"/>
        </w:rPr>
        <w:t xml:space="preserve"> </w:t>
      </w:r>
      <w:r w:rsidR="00DB493C" w:rsidRPr="00904406">
        <w:t xml:space="preserve">management of the patient will differ depending on the stage of the cancer identified and either: </w:t>
      </w:r>
    </w:p>
    <w:p w14:paraId="7725D1CE" w14:textId="77777777" w:rsidR="000A0F42" w:rsidRDefault="000A0F42" w:rsidP="000A0F42">
      <w:pPr>
        <w:pStyle w:val="HSCNormal"/>
        <w:tabs>
          <w:tab w:val="left" w:pos="360"/>
          <w:tab w:val="left" w:pos="720"/>
          <w:tab w:val="left" w:pos="1080"/>
        </w:tabs>
      </w:pPr>
      <w:r>
        <w:tab/>
      </w:r>
      <w:r>
        <w:tab/>
        <w:t>1)</w:t>
      </w:r>
      <w:r>
        <w:tab/>
      </w:r>
      <w:r w:rsidR="00DB493C" w:rsidRPr="00904406">
        <w:t>the stage of the cancer remains in doubt after standard diagnostic work up, OR</w:t>
      </w:r>
    </w:p>
    <w:p w14:paraId="00EECA05" w14:textId="77777777" w:rsidR="00DB493C" w:rsidRPr="000A0F42" w:rsidRDefault="000A0F42" w:rsidP="000A0F42">
      <w:pPr>
        <w:pStyle w:val="HSCNormal"/>
        <w:tabs>
          <w:tab w:val="left" w:pos="360"/>
          <w:tab w:val="left" w:pos="720"/>
          <w:tab w:val="left" w:pos="1080"/>
        </w:tabs>
        <w:ind w:left="1080" w:hanging="1080"/>
        <w:rPr>
          <w:szCs w:val="16"/>
        </w:rPr>
      </w:pPr>
      <w:r>
        <w:tab/>
      </w:r>
      <w:r>
        <w:tab/>
        <w:t xml:space="preserve">2) </w:t>
      </w:r>
      <w:r>
        <w:tab/>
      </w:r>
      <w:r w:rsidR="00DB493C" w:rsidRPr="00904406">
        <w:t>PET replaces one or more conventional imaging studies when they are insufficient for clinical management of the patient.</w:t>
      </w:r>
    </w:p>
    <w:p w14:paraId="63C8D0CB" w14:textId="77777777" w:rsidR="00455CB0" w:rsidRDefault="00455CB0" w:rsidP="00DB493C">
      <w:pPr>
        <w:pStyle w:val="HSCNormal"/>
        <w:rPr>
          <w:bCs/>
          <w:szCs w:val="16"/>
        </w:rPr>
      </w:pPr>
    </w:p>
    <w:p w14:paraId="29FEF7AE" w14:textId="77777777" w:rsidR="000A0F42" w:rsidRPr="000A0F42" w:rsidRDefault="000A0F42" w:rsidP="00DB493C">
      <w:pPr>
        <w:pStyle w:val="HSCNormal"/>
        <w:rPr>
          <w:bCs/>
          <w:szCs w:val="16"/>
        </w:rPr>
      </w:pPr>
      <w:r>
        <w:rPr>
          <w:bCs/>
          <w:i/>
          <w:iCs/>
          <w:szCs w:val="16"/>
          <w:u w:val="single"/>
        </w:rPr>
        <w:t>Monitoring</w:t>
      </w:r>
      <w:r>
        <w:rPr>
          <w:bCs/>
          <w:szCs w:val="16"/>
        </w:rPr>
        <w:t>:</w:t>
      </w:r>
    </w:p>
    <w:p w14:paraId="35709DC9" w14:textId="77777777" w:rsidR="002F515D" w:rsidRDefault="00455CB0" w:rsidP="00DB493C">
      <w:pPr>
        <w:pStyle w:val="HSCNormal"/>
        <w:rPr>
          <w:bCs/>
          <w:szCs w:val="16"/>
        </w:rPr>
      </w:pPr>
      <w:r w:rsidRPr="00455CB0">
        <w:rPr>
          <w:bCs/>
          <w:szCs w:val="16"/>
        </w:rPr>
        <w:t>For monitoring tumor response during active therapy for purposes of treatment planning, PET is covered for</w:t>
      </w:r>
    </w:p>
    <w:p w14:paraId="3C61FE1D" w14:textId="77777777" w:rsidR="002F515D" w:rsidRDefault="002F515D" w:rsidP="002F515D">
      <w:pPr>
        <w:pStyle w:val="HSCNormal"/>
        <w:ind w:firstLine="360"/>
        <w:rPr>
          <w:bCs/>
          <w:szCs w:val="16"/>
        </w:rPr>
      </w:pPr>
      <w:r>
        <w:rPr>
          <w:bCs/>
          <w:szCs w:val="16"/>
        </w:rPr>
        <w:t xml:space="preserve">A) </w:t>
      </w:r>
      <w:r w:rsidR="00455CB0" w:rsidRPr="00455CB0">
        <w:rPr>
          <w:bCs/>
          <w:szCs w:val="16"/>
        </w:rPr>
        <w:t xml:space="preserve"> </w:t>
      </w:r>
      <w:r>
        <w:rPr>
          <w:bCs/>
          <w:szCs w:val="16"/>
        </w:rPr>
        <w:tab/>
        <w:t>c</w:t>
      </w:r>
      <w:r w:rsidR="00455CB0" w:rsidRPr="00455CB0">
        <w:rPr>
          <w:bCs/>
          <w:szCs w:val="16"/>
        </w:rPr>
        <w:t xml:space="preserve">lassic Hodgkin’s lymphoma </w:t>
      </w:r>
      <w:r w:rsidR="00D85AA2">
        <w:rPr>
          <w:bCs/>
          <w:szCs w:val="16"/>
        </w:rPr>
        <w:t>treatment</w:t>
      </w:r>
    </w:p>
    <w:p w14:paraId="165E6D10" w14:textId="77777777" w:rsidR="002F515D" w:rsidRDefault="002F515D" w:rsidP="002F515D">
      <w:pPr>
        <w:pStyle w:val="HSCNormal"/>
        <w:ind w:firstLine="360"/>
        <w:rPr>
          <w:bCs/>
          <w:szCs w:val="16"/>
        </w:rPr>
      </w:pPr>
      <w:r>
        <w:rPr>
          <w:bCs/>
          <w:szCs w:val="16"/>
        </w:rPr>
        <w:t xml:space="preserve">B) </w:t>
      </w:r>
      <w:r>
        <w:rPr>
          <w:bCs/>
          <w:szCs w:val="16"/>
        </w:rPr>
        <w:tab/>
        <w:t>metastatic breast cancer ONLY when a change in therapy is contemplated AND</w:t>
      </w:r>
      <w:r w:rsidR="00455CB0" w:rsidRPr="00455CB0">
        <w:rPr>
          <w:bCs/>
          <w:szCs w:val="16"/>
        </w:rPr>
        <w:t xml:space="preserve"> PET</w:t>
      </w:r>
      <w:r>
        <w:rPr>
          <w:bCs/>
          <w:szCs w:val="16"/>
        </w:rPr>
        <w:t xml:space="preserve"> scan was the imaging modality </w:t>
      </w:r>
    </w:p>
    <w:p w14:paraId="3F8AC013" w14:textId="77777777" w:rsidR="00455CB0" w:rsidRDefault="002F515D" w:rsidP="002F515D">
      <w:pPr>
        <w:pStyle w:val="HSCNormal"/>
        <w:ind w:firstLine="720"/>
        <w:rPr>
          <w:bCs/>
          <w:szCs w:val="16"/>
        </w:rPr>
      </w:pPr>
      <w:r>
        <w:rPr>
          <w:bCs/>
          <w:szCs w:val="16"/>
        </w:rPr>
        <w:t>initially used to find the neoplasm being monitored.</w:t>
      </w:r>
    </w:p>
    <w:p w14:paraId="48F77AC2" w14:textId="77777777" w:rsidR="00455CB0" w:rsidRDefault="00455CB0" w:rsidP="00DB493C">
      <w:pPr>
        <w:pStyle w:val="HSCNormal"/>
        <w:rPr>
          <w:bCs/>
          <w:szCs w:val="16"/>
        </w:rPr>
      </w:pPr>
    </w:p>
    <w:p w14:paraId="592D46DB" w14:textId="77777777" w:rsidR="000A0F42" w:rsidRDefault="000A0F42" w:rsidP="00DB493C">
      <w:pPr>
        <w:pStyle w:val="HSCNormal"/>
        <w:rPr>
          <w:bCs/>
          <w:szCs w:val="16"/>
        </w:rPr>
      </w:pPr>
      <w:r>
        <w:rPr>
          <w:bCs/>
          <w:i/>
          <w:iCs/>
          <w:szCs w:val="16"/>
          <w:u w:val="single"/>
        </w:rPr>
        <w:t>Restaging</w:t>
      </w:r>
      <w:r>
        <w:rPr>
          <w:bCs/>
          <w:szCs w:val="16"/>
        </w:rPr>
        <w:t xml:space="preserve">: </w:t>
      </w:r>
    </w:p>
    <w:p w14:paraId="39042C5B" w14:textId="77777777" w:rsidR="000A0F42" w:rsidRDefault="00DB493C" w:rsidP="00DB493C">
      <w:pPr>
        <w:pStyle w:val="HSCNormal"/>
        <w:rPr>
          <w:bCs/>
          <w:szCs w:val="16"/>
        </w:rPr>
      </w:pPr>
      <w:r w:rsidRPr="00904406">
        <w:rPr>
          <w:bCs/>
          <w:szCs w:val="16"/>
        </w:rPr>
        <w:t>Restaging is covered only</w:t>
      </w:r>
      <w:r w:rsidR="000A0F42">
        <w:rPr>
          <w:bCs/>
          <w:szCs w:val="16"/>
        </w:rPr>
        <w:t xml:space="preserve"> when:</w:t>
      </w:r>
    </w:p>
    <w:p w14:paraId="70266F01" w14:textId="77777777" w:rsidR="000A0F42" w:rsidRDefault="000A0F42" w:rsidP="000A0F42">
      <w:pPr>
        <w:pStyle w:val="HSCNormal"/>
        <w:ind w:left="720" w:hanging="360"/>
        <w:rPr>
          <w:bCs/>
          <w:szCs w:val="16"/>
        </w:rPr>
      </w:pPr>
      <w:r>
        <w:rPr>
          <w:bCs/>
          <w:szCs w:val="16"/>
        </w:rPr>
        <w:t>A)</w:t>
      </w:r>
      <w:r w:rsidR="00DB493C" w:rsidRPr="00904406">
        <w:rPr>
          <w:bCs/>
          <w:szCs w:val="16"/>
        </w:rPr>
        <w:t xml:space="preserve"> </w:t>
      </w:r>
      <w:r>
        <w:rPr>
          <w:bCs/>
          <w:szCs w:val="16"/>
        </w:rPr>
        <w:tab/>
        <w:t>the cancer has staging covered above, AND</w:t>
      </w:r>
    </w:p>
    <w:p w14:paraId="0D7D724D" w14:textId="77777777" w:rsidR="000A0F42" w:rsidRDefault="000A0F42" w:rsidP="000A0F42">
      <w:pPr>
        <w:pStyle w:val="HSCNormal"/>
        <w:ind w:firstLine="360"/>
        <w:rPr>
          <w:bCs/>
          <w:szCs w:val="16"/>
        </w:rPr>
      </w:pPr>
      <w:r>
        <w:rPr>
          <w:bCs/>
          <w:szCs w:val="16"/>
        </w:rPr>
        <w:t>B)</w:t>
      </w:r>
      <w:r>
        <w:rPr>
          <w:bCs/>
          <w:szCs w:val="16"/>
        </w:rPr>
        <w:tab/>
        <w:t>initial therapy has been completed, AND</w:t>
      </w:r>
    </w:p>
    <w:p w14:paraId="2096AE0B" w14:textId="77777777" w:rsidR="000A0F42" w:rsidRDefault="000A0F42" w:rsidP="000A0F42">
      <w:pPr>
        <w:pStyle w:val="HSCNormal"/>
        <w:ind w:firstLine="360"/>
        <w:rPr>
          <w:bCs/>
          <w:szCs w:val="16"/>
        </w:rPr>
      </w:pPr>
      <w:r>
        <w:rPr>
          <w:bCs/>
          <w:szCs w:val="16"/>
        </w:rPr>
        <w:t>C)</w:t>
      </w:r>
      <w:r>
        <w:rPr>
          <w:bCs/>
          <w:szCs w:val="16"/>
        </w:rPr>
        <w:tab/>
        <w:t>the PET scan is conducted for</w:t>
      </w:r>
    </w:p>
    <w:p w14:paraId="4F9FAD11" w14:textId="77777777" w:rsidR="001B2CCE" w:rsidRDefault="000A0F42" w:rsidP="001B2CCE">
      <w:pPr>
        <w:pStyle w:val="HSCNormal"/>
        <w:tabs>
          <w:tab w:val="left" w:pos="1080"/>
        </w:tabs>
        <w:ind w:firstLine="720"/>
        <w:rPr>
          <w:bCs/>
          <w:szCs w:val="16"/>
        </w:rPr>
      </w:pPr>
      <w:r>
        <w:rPr>
          <w:bCs/>
          <w:szCs w:val="16"/>
        </w:rPr>
        <w:t>1)</w:t>
      </w:r>
      <w:r>
        <w:rPr>
          <w:bCs/>
          <w:szCs w:val="16"/>
        </w:rPr>
        <w:tab/>
        <w:t>detecting residual disease, or</w:t>
      </w:r>
    </w:p>
    <w:p w14:paraId="3BBF538C" w14:textId="77777777" w:rsidR="001B2CCE" w:rsidRDefault="001B2CCE" w:rsidP="001B2CCE">
      <w:pPr>
        <w:pStyle w:val="HSCNormal"/>
        <w:tabs>
          <w:tab w:val="left" w:pos="1080"/>
        </w:tabs>
        <w:ind w:firstLine="720"/>
        <w:rPr>
          <w:bCs/>
          <w:szCs w:val="16"/>
        </w:rPr>
      </w:pPr>
      <w:r>
        <w:rPr>
          <w:bCs/>
          <w:szCs w:val="16"/>
        </w:rPr>
        <w:t>2)</w:t>
      </w:r>
      <w:r>
        <w:rPr>
          <w:bCs/>
          <w:szCs w:val="16"/>
        </w:rPr>
        <w:tab/>
        <w:t>detecting suspected recurrence, or</w:t>
      </w:r>
    </w:p>
    <w:p w14:paraId="35F4EAB1" w14:textId="77777777" w:rsidR="00DB493C" w:rsidRPr="001B2CCE" w:rsidRDefault="001B2CCE" w:rsidP="001B2CCE">
      <w:pPr>
        <w:pStyle w:val="HSCNormal"/>
        <w:tabs>
          <w:tab w:val="left" w:pos="1080"/>
        </w:tabs>
        <w:ind w:firstLine="720"/>
        <w:rPr>
          <w:bCs/>
          <w:szCs w:val="16"/>
        </w:rPr>
      </w:pPr>
      <w:r>
        <w:rPr>
          <w:bCs/>
          <w:szCs w:val="16"/>
        </w:rPr>
        <w:t>3)</w:t>
      </w:r>
      <w:r>
        <w:rPr>
          <w:bCs/>
          <w:szCs w:val="16"/>
        </w:rPr>
        <w:tab/>
        <w:t>determining the extent of a known recurrence.</w:t>
      </w:r>
    </w:p>
    <w:p w14:paraId="0FDC510F" w14:textId="77777777" w:rsidR="00DB493C" w:rsidRPr="00904406" w:rsidRDefault="00DB493C" w:rsidP="00DB493C">
      <w:pPr>
        <w:pStyle w:val="HSCNormal"/>
        <w:rPr>
          <w:szCs w:val="16"/>
        </w:rPr>
      </w:pPr>
    </w:p>
    <w:p w14:paraId="121E6E3D" w14:textId="77777777" w:rsidR="001B2CCE" w:rsidRDefault="001B2CCE" w:rsidP="001B2CCE">
      <w:pPr>
        <w:pStyle w:val="HSCNormal"/>
        <w:rPr>
          <w:bCs/>
          <w:szCs w:val="16"/>
        </w:rPr>
      </w:pPr>
      <w:r w:rsidRPr="001B2CCE">
        <w:rPr>
          <w:bCs/>
          <w:i/>
          <w:iCs/>
          <w:szCs w:val="16"/>
          <w:u w:val="single"/>
        </w:rPr>
        <w:t>Other indications</w:t>
      </w:r>
      <w:r>
        <w:rPr>
          <w:bCs/>
          <w:szCs w:val="16"/>
        </w:rPr>
        <w:t>:</w:t>
      </w:r>
    </w:p>
    <w:p w14:paraId="3477E012" w14:textId="77777777" w:rsidR="00226A25" w:rsidRDefault="00DB493C" w:rsidP="001278AB">
      <w:pPr>
        <w:pStyle w:val="HSCNormal"/>
        <w:spacing w:after="320"/>
        <w:rPr>
          <w:bCs/>
          <w:szCs w:val="16"/>
        </w:rPr>
      </w:pPr>
      <w:r w:rsidRPr="001B2CCE">
        <w:rPr>
          <w:bCs/>
          <w:szCs w:val="16"/>
        </w:rPr>
        <w:t>PET</w:t>
      </w:r>
      <w:r w:rsidRPr="00904406">
        <w:rPr>
          <w:bCs/>
          <w:szCs w:val="16"/>
        </w:rPr>
        <w:t xml:space="preserve"> scans are </w:t>
      </w:r>
      <w:r w:rsidR="001B2CCE">
        <w:rPr>
          <w:bCs/>
          <w:szCs w:val="16"/>
        </w:rPr>
        <w:t>covered</w:t>
      </w:r>
      <w:r w:rsidRPr="00904406">
        <w:rPr>
          <w:bCs/>
          <w:szCs w:val="16"/>
        </w:rPr>
        <w:t xml:space="preserve"> for preoperative evaluation of the brain in patients who have intractable seizures and are candidates for focal surgery.</w:t>
      </w:r>
      <w:r w:rsidR="00DB5BC0">
        <w:rPr>
          <w:bCs/>
          <w:szCs w:val="16"/>
        </w:rPr>
        <w:t xml:space="preserve"> PET scans are covered for patients being considered for treatment with aducanumab or similar FDA approved medications for treatment of Alzheimer’s disease.</w:t>
      </w:r>
    </w:p>
    <w:p w14:paraId="75DBD812" w14:textId="77777777" w:rsidR="001B2CCE" w:rsidRDefault="001B2CCE" w:rsidP="001B2CCE">
      <w:pPr>
        <w:pStyle w:val="HSCNormal"/>
        <w:rPr>
          <w:bCs/>
          <w:szCs w:val="16"/>
        </w:rPr>
      </w:pPr>
      <w:r>
        <w:rPr>
          <w:bCs/>
          <w:i/>
          <w:iCs/>
          <w:szCs w:val="16"/>
          <w:u w:val="single"/>
        </w:rPr>
        <w:t>Non-covered conditions/situations</w:t>
      </w:r>
      <w:r>
        <w:rPr>
          <w:bCs/>
          <w:szCs w:val="16"/>
        </w:rPr>
        <w:t>:</w:t>
      </w:r>
    </w:p>
    <w:p w14:paraId="0DFD19F6" w14:textId="77777777" w:rsidR="001B2CCE" w:rsidRDefault="001B2CCE" w:rsidP="001B2CCE">
      <w:pPr>
        <w:pStyle w:val="HSCNormal"/>
        <w:tabs>
          <w:tab w:val="left" w:pos="360"/>
        </w:tabs>
        <w:ind w:left="720" w:hanging="720"/>
        <w:rPr>
          <w:bCs/>
          <w:szCs w:val="16"/>
        </w:rPr>
      </w:pPr>
      <w:r>
        <w:rPr>
          <w:bCs/>
          <w:szCs w:val="16"/>
        </w:rPr>
        <w:tab/>
        <w:t xml:space="preserve">A) </w:t>
      </w:r>
      <w:r>
        <w:rPr>
          <w:bCs/>
          <w:szCs w:val="16"/>
        </w:rPr>
        <w:tab/>
        <w:t>PET scans are NOT covered to monitor tumor response during the planned course of therapy for any cancer other than classic Hodgkin’s lymphoma or the limited indication described above for metastatic breast cancer.</w:t>
      </w:r>
    </w:p>
    <w:p w14:paraId="41D9A9BD" w14:textId="77777777" w:rsidR="001B2CCE" w:rsidRDefault="001B2CCE" w:rsidP="001B2CCE">
      <w:pPr>
        <w:pStyle w:val="HSCNormal"/>
        <w:tabs>
          <w:tab w:val="left" w:pos="360"/>
        </w:tabs>
        <w:ind w:left="720" w:hanging="720"/>
        <w:rPr>
          <w:bCs/>
          <w:szCs w:val="16"/>
        </w:rPr>
      </w:pPr>
      <w:r>
        <w:rPr>
          <w:bCs/>
          <w:szCs w:val="16"/>
        </w:rPr>
        <w:tab/>
        <w:t>B)</w:t>
      </w:r>
      <w:r>
        <w:rPr>
          <w:bCs/>
          <w:szCs w:val="16"/>
        </w:rPr>
        <w:tab/>
        <w:t>PET scans are NOT covered for routine follow up of cancer treatment or routine surveillance in asymptomatic patients.</w:t>
      </w:r>
    </w:p>
    <w:p w14:paraId="56519A6A" w14:textId="77777777" w:rsidR="001B2CCE" w:rsidRPr="001B2CCE" w:rsidRDefault="001B2CCE" w:rsidP="002F1CB4">
      <w:pPr>
        <w:pStyle w:val="HSCNormal"/>
        <w:tabs>
          <w:tab w:val="left" w:pos="360"/>
        </w:tabs>
        <w:spacing w:after="320"/>
        <w:ind w:left="720" w:hanging="720"/>
        <w:rPr>
          <w:bCs/>
          <w:szCs w:val="16"/>
        </w:rPr>
      </w:pPr>
      <w:r>
        <w:rPr>
          <w:bCs/>
          <w:szCs w:val="16"/>
        </w:rPr>
        <w:tab/>
        <w:t>C)</w:t>
      </w:r>
      <w:r>
        <w:rPr>
          <w:bCs/>
          <w:szCs w:val="16"/>
        </w:rPr>
        <w:tab/>
        <w:t>PET scans are NOT covered for cardiac evaluation.</w:t>
      </w:r>
    </w:p>
    <w:p w14:paraId="139DBDC9" w14:textId="77777777" w:rsidR="00754636" w:rsidRPr="00904406" w:rsidRDefault="00551FB6" w:rsidP="00754636">
      <w:pPr>
        <w:pStyle w:val="Heading1"/>
      </w:pPr>
      <w:bookmarkStart w:id="37" w:name="GuidelineNoteD0023"/>
      <w:r>
        <w:t>DIAGNOSTIC GUIDELINE D23, URINE DRUG TESTING</w:t>
      </w:r>
      <w:bookmarkEnd w:id="37"/>
    </w:p>
    <w:p w14:paraId="2586835D" w14:textId="77777777" w:rsidR="00754636" w:rsidRPr="00754636" w:rsidRDefault="00754636" w:rsidP="00754636">
      <w:pPr>
        <w:pStyle w:val="HSCOL1"/>
        <w:rPr>
          <w:bCs/>
          <w:szCs w:val="16"/>
        </w:rPr>
      </w:pPr>
      <w:r w:rsidRPr="00754636">
        <w:rPr>
          <w:bCs/>
          <w:szCs w:val="16"/>
        </w:rPr>
        <w:t>Urine drug testing (UDT) using presumptive testing is a covered diagnostic benefit when the results will affect treatment planning. Definitive testing is covered as a confirmatory test only when the result of the presumptive testing is inconsistent with the patient’s history, presentation, or current prescribed medication plan, and the results would change management.</w:t>
      </w:r>
    </w:p>
    <w:p w14:paraId="346A5B3B" w14:textId="77777777" w:rsidR="00754636" w:rsidRPr="00754636" w:rsidRDefault="00754636" w:rsidP="00754636">
      <w:pPr>
        <w:pStyle w:val="HSCOL1"/>
        <w:rPr>
          <w:bCs/>
          <w:szCs w:val="16"/>
        </w:rPr>
      </w:pPr>
    </w:p>
    <w:p w14:paraId="6F3AB51B" w14:textId="77777777" w:rsidR="00754636" w:rsidRPr="00754636" w:rsidRDefault="00754636" w:rsidP="00754636">
      <w:pPr>
        <w:pStyle w:val="HSCOL1"/>
        <w:rPr>
          <w:bCs/>
          <w:szCs w:val="16"/>
        </w:rPr>
      </w:pPr>
      <w:r w:rsidRPr="00754636">
        <w:rPr>
          <w:bCs/>
          <w:szCs w:val="16"/>
        </w:rPr>
        <w:t xml:space="preserve">Definitive testing other than to confirm the results of a presumptive test as specified above is not covered, unless the clinician suspects use of a substance that is inadequately detected by presumptive UDT (e.g., fentanyl). Definitive testing is limited to no more than seven </w:t>
      </w:r>
      <w:r w:rsidR="00F22DDC">
        <w:rPr>
          <w:bCs/>
          <w:szCs w:val="16"/>
        </w:rPr>
        <w:t>drug classes</w:t>
      </w:r>
      <w:r w:rsidRPr="00754636">
        <w:rPr>
          <w:bCs/>
          <w:szCs w:val="16"/>
        </w:rPr>
        <w:t xml:space="preserve"> per date of service. </w:t>
      </w:r>
    </w:p>
    <w:p w14:paraId="3A42C25F" w14:textId="77777777" w:rsidR="00754636" w:rsidRPr="00754636" w:rsidRDefault="00754636" w:rsidP="00754636">
      <w:pPr>
        <w:pStyle w:val="HSCOL1"/>
        <w:rPr>
          <w:bCs/>
          <w:szCs w:val="16"/>
        </w:rPr>
      </w:pPr>
    </w:p>
    <w:p w14:paraId="2E279034" w14:textId="77777777" w:rsidR="00754636" w:rsidRPr="00754636" w:rsidRDefault="00754636" w:rsidP="00754636">
      <w:pPr>
        <w:pStyle w:val="HSCOL1"/>
        <w:rPr>
          <w:bCs/>
          <w:szCs w:val="16"/>
        </w:rPr>
      </w:pPr>
      <w:r w:rsidRPr="00754636">
        <w:rPr>
          <w:bCs/>
          <w:szCs w:val="16"/>
        </w:rPr>
        <w:t>For patients receiving treatment for a substance use disorder, presumptive testing on up to 36 dates of service and definitive testing on up to 12 dates of service per year are covered. These limits must be applied in accordance with mental health parity law.</w:t>
      </w:r>
    </w:p>
    <w:p w14:paraId="3ED3DEA0" w14:textId="77777777" w:rsidR="00754636" w:rsidRPr="00754636" w:rsidRDefault="00754636" w:rsidP="00754636">
      <w:pPr>
        <w:pStyle w:val="HSCOL1"/>
        <w:rPr>
          <w:bCs/>
          <w:szCs w:val="16"/>
        </w:rPr>
      </w:pPr>
    </w:p>
    <w:p w14:paraId="611081C1" w14:textId="77777777" w:rsidR="00754636" w:rsidRPr="00754636" w:rsidRDefault="00754636" w:rsidP="00754636">
      <w:pPr>
        <w:pStyle w:val="HSCOL1"/>
        <w:rPr>
          <w:bCs/>
          <w:szCs w:val="16"/>
        </w:rPr>
      </w:pPr>
      <w:r w:rsidRPr="00754636">
        <w:rPr>
          <w:bCs/>
          <w:szCs w:val="16"/>
        </w:rPr>
        <w:t>For patients receiving chronic opioid therapy for chronic pain, frequency of testing depending on the patient’s risk level (using a validated opioid risk assessment tool). Definitive testing should be conducted only for confirmatory purposes as described above and should not exceed 12 dates of service per year:</w:t>
      </w:r>
    </w:p>
    <w:p w14:paraId="514EBCF4" w14:textId="77777777" w:rsidR="00754636" w:rsidRPr="00754636" w:rsidRDefault="00754636" w:rsidP="00754636">
      <w:pPr>
        <w:pStyle w:val="HSCBullet1"/>
      </w:pPr>
      <w:r w:rsidRPr="00754636">
        <w:t>Low Risk: Random presumptive testing on up to two dates of service per year</w:t>
      </w:r>
    </w:p>
    <w:p w14:paraId="54B3AF6F" w14:textId="77777777" w:rsidR="00754636" w:rsidRPr="00754636" w:rsidRDefault="00754636" w:rsidP="00754636">
      <w:pPr>
        <w:pStyle w:val="HSCBullet1"/>
      </w:pPr>
      <w:r w:rsidRPr="00754636">
        <w:t>Moderate Risk: Random presumptive testing on up to four dates of service per year</w:t>
      </w:r>
    </w:p>
    <w:p w14:paraId="0C5E2A84" w14:textId="77777777" w:rsidR="00754636" w:rsidRDefault="00754636" w:rsidP="00754636">
      <w:pPr>
        <w:pStyle w:val="HSCBullet1"/>
      </w:pPr>
      <w:r w:rsidRPr="00754636">
        <w:t>High Risk: Random presumptive testing on up to 12 dates of service per year</w:t>
      </w:r>
    </w:p>
    <w:p w14:paraId="1391C0BB" w14:textId="77777777" w:rsidR="00754636" w:rsidRPr="00754636" w:rsidRDefault="00754636" w:rsidP="00754636">
      <w:pPr>
        <w:pStyle w:val="HSCBullet1"/>
        <w:numPr>
          <w:ilvl w:val="0"/>
          <w:numId w:val="0"/>
        </w:numPr>
        <w:ind w:left="360" w:hanging="144"/>
      </w:pPr>
    </w:p>
    <w:p w14:paraId="599B70F1" w14:textId="77777777" w:rsidR="00754636" w:rsidRDefault="00754636" w:rsidP="00754636">
      <w:pPr>
        <w:pStyle w:val="HSCOL1"/>
        <w:rPr>
          <w:bCs/>
          <w:szCs w:val="16"/>
        </w:rPr>
      </w:pPr>
      <w:r w:rsidRPr="00754636">
        <w:rPr>
          <w:bCs/>
          <w:szCs w:val="16"/>
        </w:rPr>
        <w:t>In patients with unexplained alteration of mental status and when knowledge of drug use is necessary for medical management (e.g., emergency department evaluation for altered mental status), UDT (presumptive and confirmatory definitive testing, if indicated) is covered in excess of the above limitations.</w:t>
      </w:r>
    </w:p>
    <w:p w14:paraId="3B48B16E" w14:textId="77777777" w:rsidR="00754636" w:rsidRDefault="00754636" w:rsidP="00754636">
      <w:pPr>
        <w:pStyle w:val="HSCOL1"/>
        <w:rPr>
          <w:bCs/>
          <w:szCs w:val="16"/>
        </w:rPr>
      </w:pPr>
    </w:p>
    <w:p w14:paraId="6ECBA7AB" w14:textId="77777777" w:rsidR="00754636" w:rsidRDefault="00754636" w:rsidP="00754636">
      <w:pPr>
        <w:pStyle w:val="HSCOL1"/>
        <w:rPr>
          <w:bCs/>
          <w:szCs w:val="16"/>
        </w:rPr>
      </w:pPr>
      <w:r w:rsidRPr="00754636">
        <w:rPr>
          <w:bCs/>
          <w:szCs w:val="16"/>
        </w:rPr>
        <w:t xml:space="preserve">Urine drug testing conducted in accordance with policy of the DHS Office of Child Welfare Programs, when medically necessary, is also covered in excess of these limitations.  </w:t>
      </w:r>
    </w:p>
    <w:p w14:paraId="7A88A5E0" w14:textId="77777777" w:rsidR="003D6273" w:rsidRDefault="003D6273" w:rsidP="003D6273">
      <w:pPr>
        <w:pStyle w:val="Heading1Nobk"/>
        <w:keepNext/>
        <w:spacing w:after="100"/>
      </w:pPr>
      <w:r>
        <w:t>DIAGNOSTIC GUIDELINE D23, URINE DRUG TESTING (CONT'D)</w:t>
      </w:r>
    </w:p>
    <w:p w14:paraId="22BC9BCD" w14:textId="77777777" w:rsidR="00665B79" w:rsidRDefault="00665B79" w:rsidP="002F1CB4">
      <w:pPr>
        <w:pStyle w:val="HSCOL1"/>
        <w:spacing w:after="320"/>
        <w:rPr>
          <w:rStyle w:val="Hyperlink"/>
          <w:szCs w:val="16"/>
        </w:rPr>
      </w:pPr>
      <w:r>
        <w:rPr>
          <w:szCs w:val="16"/>
        </w:rPr>
        <w:t xml:space="preserve">The development of this guideline note was informed by a HERC </w:t>
      </w:r>
      <w:hyperlink r:id="rId40" w:history="1">
        <w:r w:rsidRPr="00D963B4">
          <w:rPr>
            <w:rStyle w:val="Hyperlink"/>
            <w:szCs w:val="16"/>
          </w:rPr>
          <w:t>coverage guidance</w:t>
        </w:r>
      </w:hyperlink>
      <w:r>
        <w:rPr>
          <w:szCs w:val="16"/>
        </w:rPr>
        <w:t xml:space="preserve">. See </w:t>
      </w:r>
      <w:hyperlink r:id="rId41" w:history="1">
        <w:r w:rsidR="00753716">
          <w:rPr>
            <w:rStyle w:val="Hyperlink"/>
            <w:szCs w:val="16"/>
          </w:rPr>
          <w:t>https://www.oregon.gov/oha/HPA/DSI-HERC/Pages/Evidence-based-Reports.aspx</w:t>
        </w:r>
      </w:hyperlink>
    </w:p>
    <w:p w14:paraId="38B1CEA8" w14:textId="77777777" w:rsidR="00016B36" w:rsidRPr="00904406" w:rsidRDefault="00551FB6" w:rsidP="00016B36">
      <w:pPr>
        <w:pStyle w:val="Heading1"/>
      </w:pPr>
      <w:bookmarkStart w:id="38" w:name="GuidelineNoteD0024"/>
      <w:r>
        <w:t>DIAGNOSTIC GUIDELINE D24, CARDIAC MAGNETIC RESONANCE IMAGING</w:t>
      </w:r>
      <w:bookmarkEnd w:id="38"/>
    </w:p>
    <w:p w14:paraId="1851CBF0" w14:textId="77777777" w:rsidR="007B4E2B" w:rsidRDefault="00016B36" w:rsidP="002F1CB4">
      <w:pPr>
        <w:pStyle w:val="HSCOL1"/>
        <w:spacing w:after="320"/>
        <w:rPr>
          <w:bCs/>
          <w:szCs w:val="16"/>
        </w:rPr>
      </w:pPr>
      <w:r w:rsidRPr="00016B36">
        <w:rPr>
          <w:bCs/>
          <w:szCs w:val="16"/>
        </w:rPr>
        <w:t>Cardiac magnetic resonance imaging (CMR) is covered only after it has been determined that echocardiogram and Doppler studies are inconclusive or expected to be nondiagnostic.</w:t>
      </w:r>
    </w:p>
    <w:p w14:paraId="150985EA" w14:textId="77777777" w:rsidR="007B4E2B" w:rsidRPr="00904406" w:rsidRDefault="00551FB6" w:rsidP="007B4E2B">
      <w:pPr>
        <w:pStyle w:val="Heading1"/>
      </w:pPr>
      <w:bookmarkStart w:id="39" w:name="GuidelineNoteD0025"/>
      <w:r>
        <w:lastRenderedPageBreak/>
        <w:t>DIAGNOSTIC GUIDELINE D25, HEREDITARY CANCER GENETIC TESTING</w:t>
      </w:r>
      <w:bookmarkEnd w:id="39"/>
    </w:p>
    <w:p w14:paraId="29631FAD" w14:textId="77777777" w:rsidR="007B4E2B" w:rsidRPr="007B4E2B" w:rsidRDefault="007B4E2B" w:rsidP="008A5F94">
      <w:pPr>
        <w:pStyle w:val="HSCOL1"/>
        <w:rPr>
          <w:bCs/>
          <w:szCs w:val="16"/>
        </w:rPr>
      </w:pPr>
      <w:r w:rsidRPr="007B4E2B">
        <w:rPr>
          <w:bCs/>
          <w:szCs w:val="16"/>
        </w:rPr>
        <w:t>Related to genetic testing for patients with breast/ovarian and colon/endometrial cancer or other related cancers suspected to be hereditary, or patients at increased risk to due to family history</w:t>
      </w:r>
      <w:r w:rsidR="004A5474">
        <w:rPr>
          <w:bCs/>
          <w:szCs w:val="16"/>
        </w:rPr>
        <w:t>, s</w:t>
      </w:r>
      <w:r w:rsidRPr="007B4E2B">
        <w:rPr>
          <w:bCs/>
          <w:szCs w:val="16"/>
        </w:rPr>
        <w:t>ervices are provided according to the Comprehensive Cancer Network Guidelines.</w:t>
      </w:r>
    </w:p>
    <w:p w14:paraId="5AC2F621" w14:textId="77777777" w:rsidR="007B4E2B" w:rsidRPr="007B4E2B" w:rsidRDefault="007B4E2B" w:rsidP="00317862">
      <w:pPr>
        <w:pStyle w:val="HSCOL1"/>
        <w:numPr>
          <w:ilvl w:val="0"/>
          <w:numId w:val="133"/>
        </w:numPr>
        <w:rPr>
          <w:bCs/>
          <w:szCs w:val="16"/>
        </w:rPr>
      </w:pPr>
      <w:r w:rsidRPr="007B4E2B">
        <w:rPr>
          <w:bCs/>
          <w:szCs w:val="16"/>
        </w:rPr>
        <w:t>Lynch syndrome (hereditary colorectal, endometrial and other cancers associated with Lynch syndrome) services (CPT 81288, 81292-81300, 81317-81319, 81435, 81436) and familial adenomatous polyposis (FAP) services (CPT 81201-81203) should be provided as defined by the NCCN Clinical Practice Guidelines in Oncology</w:t>
      </w:r>
      <w:r w:rsidR="006046EF">
        <w:rPr>
          <w:bCs/>
          <w:szCs w:val="16"/>
        </w:rPr>
        <w:t xml:space="preserve"> (</w:t>
      </w:r>
      <w:r w:rsidRPr="007B4E2B">
        <w:rPr>
          <w:bCs/>
          <w:szCs w:val="16"/>
        </w:rPr>
        <w:t>Genetic/Familial High-Risk Assessment: Colorectal V1.20</w:t>
      </w:r>
      <w:r w:rsidR="00A71E10">
        <w:rPr>
          <w:bCs/>
          <w:szCs w:val="16"/>
        </w:rPr>
        <w:t>2</w:t>
      </w:r>
      <w:r w:rsidR="00854ABF">
        <w:rPr>
          <w:bCs/>
          <w:szCs w:val="16"/>
        </w:rPr>
        <w:t>2</w:t>
      </w:r>
      <w:r w:rsidR="00A71E10">
        <w:rPr>
          <w:bCs/>
          <w:szCs w:val="16"/>
        </w:rPr>
        <w:t xml:space="preserve"> (</w:t>
      </w:r>
      <w:r w:rsidR="00854ABF">
        <w:rPr>
          <w:bCs/>
          <w:szCs w:val="16"/>
        </w:rPr>
        <w:t>6/8/22</w:t>
      </w:r>
      <w:r w:rsidR="00A71E10">
        <w:rPr>
          <w:bCs/>
          <w:szCs w:val="16"/>
        </w:rPr>
        <w:t>)</w:t>
      </w:r>
      <w:r w:rsidRPr="007B4E2B">
        <w:rPr>
          <w:bCs/>
          <w:szCs w:val="16"/>
        </w:rPr>
        <w:t xml:space="preserve"> </w:t>
      </w:r>
      <w:hyperlink r:id="rId42" w:history="1">
        <w:r w:rsidR="00967485" w:rsidRPr="00A8151D">
          <w:rPr>
            <w:rStyle w:val="Hyperlink"/>
            <w:bCs/>
            <w:szCs w:val="16"/>
          </w:rPr>
          <w:t>www.nccn.org</w:t>
        </w:r>
      </w:hyperlink>
      <w:r w:rsidR="006046EF">
        <w:rPr>
          <w:bCs/>
          <w:szCs w:val="16"/>
        </w:rPr>
        <w:t>).</w:t>
      </w:r>
    </w:p>
    <w:p w14:paraId="0469385E" w14:textId="77777777" w:rsidR="007B4E2B" w:rsidRPr="007B4E2B" w:rsidRDefault="007B4E2B" w:rsidP="00317862">
      <w:pPr>
        <w:pStyle w:val="HSCOL1"/>
        <w:numPr>
          <w:ilvl w:val="0"/>
          <w:numId w:val="133"/>
        </w:numPr>
        <w:rPr>
          <w:bCs/>
          <w:szCs w:val="16"/>
        </w:rPr>
      </w:pPr>
      <w:r w:rsidRPr="007B4E2B">
        <w:rPr>
          <w:bCs/>
          <w:szCs w:val="16"/>
        </w:rPr>
        <w:t xml:space="preserve">Breast and ovarian cancer syndrome genetic testing services (CPT 81162-81167, 81212, 81215-81217) for patients without a personal history of breast, ovarian and other associated cancers should be provided to </w:t>
      </w:r>
      <w:r w:rsidR="003418AC">
        <w:rPr>
          <w:bCs/>
          <w:szCs w:val="16"/>
        </w:rPr>
        <w:t>high-risk</w:t>
      </w:r>
      <w:r w:rsidRPr="007B4E2B">
        <w:rPr>
          <w:bCs/>
          <w:szCs w:val="16"/>
        </w:rPr>
        <w:t xml:space="preserve"> patients as defined by the US Preventive Services Task Force or according to the NCCN Clinical Practice Guidelines in Oncology </w:t>
      </w:r>
      <w:r w:rsidR="006046EF">
        <w:rPr>
          <w:bCs/>
          <w:szCs w:val="16"/>
        </w:rPr>
        <w:t>(</w:t>
      </w:r>
      <w:r w:rsidRPr="007B4E2B">
        <w:rPr>
          <w:bCs/>
          <w:szCs w:val="16"/>
        </w:rPr>
        <w:t>Genetic/Familial High-Risk Assessment: Breast</w:t>
      </w:r>
      <w:r w:rsidR="00F03990">
        <w:rPr>
          <w:bCs/>
          <w:szCs w:val="16"/>
        </w:rPr>
        <w:t>, Ovarian and Pancreatic</w:t>
      </w:r>
      <w:r w:rsidRPr="007B4E2B">
        <w:rPr>
          <w:bCs/>
          <w:szCs w:val="16"/>
        </w:rPr>
        <w:t xml:space="preserve"> V</w:t>
      </w:r>
      <w:r w:rsidR="00F03990">
        <w:rPr>
          <w:bCs/>
          <w:szCs w:val="16"/>
        </w:rPr>
        <w:t>1</w:t>
      </w:r>
      <w:r w:rsidRPr="007B4E2B">
        <w:rPr>
          <w:bCs/>
          <w:szCs w:val="16"/>
        </w:rPr>
        <w:t>.20</w:t>
      </w:r>
      <w:r w:rsidR="00F03990">
        <w:rPr>
          <w:bCs/>
          <w:szCs w:val="16"/>
        </w:rPr>
        <w:t>2</w:t>
      </w:r>
      <w:r w:rsidR="00854ABF">
        <w:rPr>
          <w:bCs/>
          <w:szCs w:val="16"/>
        </w:rPr>
        <w:t>3</w:t>
      </w:r>
      <w:r w:rsidRPr="007B4E2B">
        <w:rPr>
          <w:bCs/>
          <w:szCs w:val="16"/>
        </w:rPr>
        <w:t xml:space="preserve"> (</w:t>
      </w:r>
      <w:r w:rsidR="00854ABF">
        <w:rPr>
          <w:bCs/>
          <w:szCs w:val="16"/>
        </w:rPr>
        <w:t>9</w:t>
      </w:r>
      <w:r w:rsidRPr="007B4E2B">
        <w:rPr>
          <w:bCs/>
          <w:szCs w:val="16"/>
        </w:rPr>
        <w:t>/</w:t>
      </w:r>
      <w:r w:rsidR="00854ABF">
        <w:rPr>
          <w:bCs/>
          <w:szCs w:val="16"/>
        </w:rPr>
        <w:t>7</w:t>
      </w:r>
      <w:r w:rsidRPr="007B4E2B">
        <w:rPr>
          <w:bCs/>
          <w:szCs w:val="16"/>
        </w:rPr>
        <w:t>/</w:t>
      </w:r>
      <w:r w:rsidR="00F03990">
        <w:rPr>
          <w:bCs/>
          <w:szCs w:val="16"/>
        </w:rPr>
        <w:t>2</w:t>
      </w:r>
      <w:r w:rsidR="00854ABF">
        <w:rPr>
          <w:bCs/>
          <w:szCs w:val="16"/>
        </w:rPr>
        <w:t>2</w:t>
      </w:r>
      <w:r w:rsidRPr="007B4E2B">
        <w:rPr>
          <w:bCs/>
          <w:szCs w:val="16"/>
        </w:rPr>
        <w:t xml:space="preserve">) </w:t>
      </w:r>
      <w:hyperlink r:id="rId43" w:history="1">
        <w:r w:rsidR="00967485" w:rsidRPr="00A8151D">
          <w:rPr>
            <w:rStyle w:val="Hyperlink"/>
            <w:bCs/>
            <w:szCs w:val="16"/>
          </w:rPr>
          <w:t>www.nccn.org</w:t>
        </w:r>
      </w:hyperlink>
      <w:r w:rsidR="006046EF">
        <w:rPr>
          <w:bCs/>
          <w:szCs w:val="16"/>
        </w:rPr>
        <w:t>).</w:t>
      </w:r>
    </w:p>
    <w:p w14:paraId="53A42299" w14:textId="77777777" w:rsidR="007B4E2B" w:rsidRPr="007B4E2B" w:rsidRDefault="007B4E2B" w:rsidP="00317862">
      <w:pPr>
        <w:pStyle w:val="HSCOL1"/>
        <w:numPr>
          <w:ilvl w:val="0"/>
          <w:numId w:val="133"/>
        </w:numPr>
        <w:rPr>
          <w:bCs/>
          <w:szCs w:val="16"/>
        </w:rPr>
      </w:pPr>
      <w:r w:rsidRPr="007B4E2B">
        <w:rPr>
          <w:bCs/>
          <w:szCs w:val="16"/>
        </w:rPr>
        <w:t>Breast and ovarian cancer syndrome genetic testing services (CPT 81162-81167, 81212, 81215-81217)) for women with a personal history of breast, ovarian, or other associated cancers and for men with breast or other associated cancers should be provided according to the NCCN Clinical Practice Guidelines in Oncology</w:t>
      </w:r>
      <w:r w:rsidR="006046EF">
        <w:rPr>
          <w:bCs/>
          <w:szCs w:val="16"/>
        </w:rPr>
        <w:t xml:space="preserve"> (</w:t>
      </w:r>
      <w:r w:rsidRPr="007B4E2B">
        <w:rPr>
          <w:bCs/>
          <w:szCs w:val="16"/>
        </w:rPr>
        <w:t>Genetic/Familial High-Risk Assessment: Breast</w:t>
      </w:r>
      <w:r w:rsidR="00F03990">
        <w:rPr>
          <w:bCs/>
          <w:szCs w:val="16"/>
        </w:rPr>
        <w:t>,</w:t>
      </w:r>
      <w:r w:rsidRPr="007B4E2B">
        <w:rPr>
          <w:bCs/>
          <w:szCs w:val="16"/>
        </w:rPr>
        <w:t xml:space="preserve"> Ovarian</w:t>
      </w:r>
      <w:r w:rsidR="00F03990">
        <w:rPr>
          <w:bCs/>
          <w:szCs w:val="16"/>
        </w:rPr>
        <w:t xml:space="preserve"> and Pancreatic</w:t>
      </w:r>
      <w:r w:rsidRPr="007B4E2B">
        <w:rPr>
          <w:bCs/>
          <w:szCs w:val="16"/>
        </w:rPr>
        <w:t xml:space="preserve"> V</w:t>
      </w:r>
      <w:r w:rsidR="00F03990">
        <w:rPr>
          <w:bCs/>
          <w:szCs w:val="16"/>
        </w:rPr>
        <w:t>1</w:t>
      </w:r>
      <w:r w:rsidRPr="007B4E2B">
        <w:rPr>
          <w:bCs/>
          <w:szCs w:val="16"/>
        </w:rPr>
        <w:t>.20</w:t>
      </w:r>
      <w:r w:rsidR="00F03990">
        <w:rPr>
          <w:bCs/>
          <w:szCs w:val="16"/>
        </w:rPr>
        <w:t>2</w:t>
      </w:r>
      <w:r w:rsidR="00854ABF">
        <w:rPr>
          <w:bCs/>
          <w:szCs w:val="16"/>
        </w:rPr>
        <w:t>3</w:t>
      </w:r>
      <w:r w:rsidRPr="007B4E2B">
        <w:rPr>
          <w:bCs/>
          <w:szCs w:val="16"/>
        </w:rPr>
        <w:t xml:space="preserve"> (</w:t>
      </w:r>
      <w:r w:rsidR="00854ABF">
        <w:rPr>
          <w:bCs/>
          <w:szCs w:val="16"/>
        </w:rPr>
        <w:t>9</w:t>
      </w:r>
      <w:r w:rsidRPr="007B4E2B">
        <w:rPr>
          <w:bCs/>
          <w:szCs w:val="16"/>
        </w:rPr>
        <w:t>/</w:t>
      </w:r>
      <w:r w:rsidR="00854ABF">
        <w:rPr>
          <w:bCs/>
          <w:szCs w:val="16"/>
        </w:rPr>
        <w:t>7</w:t>
      </w:r>
      <w:r w:rsidRPr="007B4E2B">
        <w:rPr>
          <w:bCs/>
          <w:szCs w:val="16"/>
        </w:rPr>
        <w:t>/</w:t>
      </w:r>
      <w:r w:rsidR="00F03990">
        <w:rPr>
          <w:bCs/>
          <w:szCs w:val="16"/>
        </w:rPr>
        <w:t>2</w:t>
      </w:r>
      <w:r w:rsidR="00854ABF">
        <w:rPr>
          <w:bCs/>
          <w:szCs w:val="16"/>
        </w:rPr>
        <w:t>2</w:t>
      </w:r>
      <w:r w:rsidRPr="007B4E2B">
        <w:rPr>
          <w:bCs/>
          <w:szCs w:val="16"/>
        </w:rPr>
        <w:t xml:space="preserve">) </w:t>
      </w:r>
      <w:hyperlink r:id="rId44" w:history="1">
        <w:r w:rsidR="00967485" w:rsidRPr="00A8151D">
          <w:rPr>
            <w:rStyle w:val="Hyperlink"/>
            <w:bCs/>
            <w:szCs w:val="16"/>
          </w:rPr>
          <w:t>www.nccn.org</w:t>
        </w:r>
      </w:hyperlink>
      <w:r w:rsidR="006046EF">
        <w:rPr>
          <w:bCs/>
          <w:szCs w:val="16"/>
        </w:rPr>
        <w:t>).</w:t>
      </w:r>
    </w:p>
    <w:p w14:paraId="5AD0271D" w14:textId="77777777" w:rsidR="007B4E2B" w:rsidRPr="007B4E2B" w:rsidRDefault="007B4E2B" w:rsidP="00317862">
      <w:pPr>
        <w:pStyle w:val="HSCOL1"/>
        <w:numPr>
          <w:ilvl w:val="0"/>
          <w:numId w:val="133"/>
        </w:numPr>
        <w:rPr>
          <w:bCs/>
          <w:szCs w:val="16"/>
        </w:rPr>
      </w:pPr>
      <w:r w:rsidRPr="007B4E2B">
        <w:rPr>
          <w:bCs/>
          <w:szCs w:val="16"/>
        </w:rPr>
        <w:t>PTEN (Cowden syndrome) services (CPT 81321-81323) should be provided as defined by the NCCN Clinical Practice Guidelines in Oncology</w:t>
      </w:r>
      <w:r w:rsidR="006046EF">
        <w:rPr>
          <w:bCs/>
          <w:szCs w:val="16"/>
        </w:rPr>
        <w:t xml:space="preserve"> (</w:t>
      </w:r>
      <w:r w:rsidRPr="007B4E2B">
        <w:rPr>
          <w:bCs/>
          <w:szCs w:val="16"/>
        </w:rPr>
        <w:t>Genetic/Familial High-Risk Assessment: Ovarian</w:t>
      </w:r>
      <w:r w:rsidR="008000D5">
        <w:rPr>
          <w:bCs/>
          <w:szCs w:val="16"/>
        </w:rPr>
        <w:t xml:space="preserve"> and Pancreatic</w:t>
      </w:r>
      <w:r w:rsidRPr="007B4E2B">
        <w:rPr>
          <w:bCs/>
          <w:szCs w:val="16"/>
        </w:rPr>
        <w:t>. V</w:t>
      </w:r>
      <w:r w:rsidR="008000D5">
        <w:rPr>
          <w:bCs/>
          <w:szCs w:val="16"/>
        </w:rPr>
        <w:t>1</w:t>
      </w:r>
      <w:r w:rsidRPr="007B4E2B">
        <w:rPr>
          <w:bCs/>
          <w:szCs w:val="16"/>
        </w:rPr>
        <w:t>.20</w:t>
      </w:r>
      <w:r w:rsidR="008000D5">
        <w:rPr>
          <w:bCs/>
          <w:szCs w:val="16"/>
        </w:rPr>
        <w:t>2</w:t>
      </w:r>
      <w:r w:rsidR="00854ABF">
        <w:rPr>
          <w:bCs/>
          <w:szCs w:val="16"/>
        </w:rPr>
        <w:t>3</w:t>
      </w:r>
      <w:r w:rsidRPr="007B4E2B">
        <w:rPr>
          <w:bCs/>
          <w:szCs w:val="16"/>
        </w:rPr>
        <w:t xml:space="preserve"> (</w:t>
      </w:r>
      <w:r w:rsidR="00854ABF">
        <w:rPr>
          <w:bCs/>
          <w:szCs w:val="16"/>
        </w:rPr>
        <w:t>9</w:t>
      </w:r>
      <w:r w:rsidRPr="007B4E2B">
        <w:rPr>
          <w:bCs/>
          <w:szCs w:val="16"/>
        </w:rPr>
        <w:t>/</w:t>
      </w:r>
      <w:r w:rsidR="00854ABF">
        <w:rPr>
          <w:bCs/>
          <w:szCs w:val="16"/>
        </w:rPr>
        <w:t>7</w:t>
      </w:r>
      <w:r w:rsidRPr="007B4E2B">
        <w:rPr>
          <w:bCs/>
          <w:szCs w:val="16"/>
        </w:rPr>
        <w:t>/</w:t>
      </w:r>
      <w:r w:rsidR="008000D5">
        <w:rPr>
          <w:bCs/>
          <w:szCs w:val="16"/>
        </w:rPr>
        <w:t>2</w:t>
      </w:r>
      <w:r w:rsidR="00854ABF">
        <w:rPr>
          <w:bCs/>
          <w:szCs w:val="16"/>
        </w:rPr>
        <w:t>2</w:t>
      </w:r>
      <w:r w:rsidRPr="007B4E2B">
        <w:rPr>
          <w:bCs/>
          <w:szCs w:val="16"/>
        </w:rPr>
        <w:t>) or Genetic/Familial High-Risk Assessment: Colorectal V1.20</w:t>
      </w:r>
      <w:r w:rsidR="00F03990">
        <w:rPr>
          <w:bCs/>
          <w:szCs w:val="16"/>
        </w:rPr>
        <w:t>2</w:t>
      </w:r>
      <w:r w:rsidR="00854ABF">
        <w:rPr>
          <w:bCs/>
          <w:szCs w:val="16"/>
        </w:rPr>
        <w:t>2</w:t>
      </w:r>
      <w:r w:rsidRPr="007B4E2B">
        <w:rPr>
          <w:bCs/>
          <w:szCs w:val="16"/>
        </w:rPr>
        <w:t xml:space="preserve"> (</w:t>
      </w:r>
      <w:r w:rsidR="00854ABF">
        <w:rPr>
          <w:bCs/>
          <w:szCs w:val="16"/>
        </w:rPr>
        <w:t>6</w:t>
      </w:r>
      <w:r w:rsidR="00A71E10">
        <w:rPr>
          <w:bCs/>
          <w:szCs w:val="16"/>
        </w:rPr>
        <w:t>/</w:t>
      </w:r>
      <w:r w:rsidR="00854ABF">
        <w:rPr>
          <w:bCs/>
          <w:szCs w:val="16"/>
        </w:rPr>
        <w:t>8</w:t>
      </w:r>
      <w:r w:rsidRPr="007B4E2B">
        <w:rPr>
          <w:bCs/>
          <w:szCs w:val="16"/>
        </w:rPr>
        <w:t>/</w:t>
      </w:r>
      <w:r w:rsidR="00F03990">
        <w:rPr>
          <w:bCs/>
          <w:szCs w:val="16"/>
        </w:rPr>
        <w:t>2</w:t>
      </w:r>
      <w:r w:rsidR="00854ABF">
        <w:rPr>
          <w:bCs/>
          <w:szCs w:val="16"/>
        </w:rPr>
        <w:t>2</w:t>
      </w:r>
      <w:r w:rsidRPr="007B4E2B">
        <w:rPr>
          <w:bCs/>
          <w:szCs w:val="16"/>
        </w:rPr>
        <w:t xml:space="preserve">) </w:t>
      </w:r>
      <w:hyperlink r:id="rId45" w:history="1">
        <w:r w:rsidR="00967485" w:rsidRPr="00A8151D">
          <w:rPr>
            <w:rStyle w:val="Hyperlink"/>
            <w:bCs/>
            <w:szCs w:val="16"/>
          </w:rPr>
          <w:t>www.nccn.org</w:t>
        </w:r>
      </w:hyperlink>
      <w:r w:rsidR="006046EF">
        <w:rPr>
          <w:bCs/>
          <w:szCs w:val="16"/>
        </w:rPr>
        <w:t>).</w:t>
      </w:r>
    </w:p>
    <w:p w14:paraId="7E797413" w14:textId="77777777" w:rsidR="00DB674F" w:rsidRDefault="00DB674F" w:rsidP="00DB674F">
      <w:pPr>
        <w:pStyle w:val="HSCOL1"/>
        <w:rPr>
          <w:bCs/>
          <w:szCs w:val="16"/>
        </w:rPr>
      </w:pPr>
    </w:p>
    <w:p w14:paraId="1466F65D" w14:textId="77777777" w:rsidR="007B4E2B" w:rsidRPr="007B4E2B" w:rsidRDefault="007B4E2B" w:rsidP="00DB674F">
      <w:pPr>
        <w:pStyle w:val="HSCOL1"/>
        <w:rPr>
          <w:bCs/>
          <w:szCs w:val="16"/>
        </w:rPr>
      </w:pPr>
      <w:r w:rsidRPr="007B4E2B">
        <w:rPr>
          <w:bCs/>
          <w:szCs w:val="16"/>
        </w:rPr>
        <w:t>Genetic counseling should precede genetic testing for hereditary cancer whenever possible.</w:t>
      </w:r>
    </w:p>
    <w:p w14:paraId="4D061232" w14:textId="77777777" w:rsidR="007B4E2B" w:rsidRPr="007B4E2B" w:rsidRDefault="007B4E2B" w:rsidP="00317862">
      <w:pPr>
        <w:pStyle w:val="HSCOL1"/>
        <w:numPr>
          <w:ilvl w:val="0"/>
          <w:numId w:val="136"/>
        </w:numPr>
        <w:rPr>
          <w:bCs/>
          <w:szCs w:val="16"/>
        </w:rPr>
      </w:pPr>
      <w:r w:rsidRPr="007B4E2B">
        <w:rPr>
          <w:bCs/>
          <w:szCs w:val="16"/>
        </w:rPr>
        <w:t>Pre and post-test genetic counseling should be covered when provided by a suitable trained health professional with expertise and experience in cancer genetics. Genetic counseling is recommended for cancer survivors when test results would affect cancer screening.</w:t>
      </w:r>
    </w:p>
    <w:p w14:paraId="7CF4DBC8" w14:textId="77777777" w:rsidR="007B4E2B" w:rsidRPr="007B4E2B" w:rsidRDefault="007B4E2B" w:rsidP="00317862">
      <w:pPr>
        <w:pStyle w:val="HSCOL1"/>
        <w:numPr>
          <w:ilvl w:val="1"/>
          <w:numId w:val="136"/>
        </w:numPr>
        <w:rPr>
          <w:bCs/>
          <w:szCs w:val="16"/>
        </w:rPr>
      </w:pPr>
      <w:r w:rsidRPr="007B4E2B">
        <w:rPr>
          <w:bCs/>
          <w:szCs w:val="16"/>
        </w:rPr>
        <w:t>“Suitably trained” is defined as board certified or active candidate status from the American Board of Medical Genetics, American Board of Genetic Counseling, or Genetic Nursing Credentialing Commission.</w:t>
      </w:r>
    </w:p>
    <w:p w14:paraId="58A07CC5" w14:textId="77777777" w:rsidR="007B4E2B" w:rsidRPr="007B4E2B" w:rsidRDefault="007B4E2B" w:rsidP="00317862">
      <w:pPr>
        <w:pStyle w:val="HSCOL1"/>
        <w:numPr>
          <w:ilvl w:val="0"/>
          <w:numId w:val="136"/>
        </w:numPr>
        <w:rPr>
          <w:bCs/>
          <w:szCs w:val="16"/>
        </w:rPr>
      </w:pPr>
      <w:r w:rsidRPr="007B4E2B">
        <w:rPr>
          <w:bCs/>
          <w:szCs w:val="16"/>
        </w:rPr>
        <w:t>If timely pre-test genetic counseling is not possible for time-sensitive cases, appropriate genetic testing accompanied by pre- and post- test informed consent and post-test disclosure performed by a board-certified physician with experience in cancer genetics should be covered.</w:t>
      </w:r>
    </w:p>
    <w:p w14:paraId="1FDF67D0" w14:textId="77777777" w:rsidR="007B4E2B" w:rsidRPr="007B4E2B" w:rsidRDefault="007B4E2B" w:rsidP="00317862">
      <w:pPr>
        <w:pStyle w:val="HSCOL1"/>
        <w:numPr>
          <w:ilvl w:val="1"/>
          <w:numId w:val="133"/>
        </w:numPr>
        <w:rPr>
          <w:bCs/>
          <w:szCs w:val="16"/>
        </w:rPr>
      </w:pPr>
      <w:r w:rsidRPr="007B4E2B">
        <w:rPr>
          <w:bCs/>
          <w:szCs w:val="16"/>
        </w:rPr>
        <w:t>Post-test genetic counseling should be performed as soon as is practical.</w:t>
      </w:r>
    </w:p>
    <w:p w14:paraId="589E4CA9" w14:textId="77777777" w:rsidR="00DB674F" w:rsidRDefault="00DB674F" w:rsidP="00DB674F">
      <w:pPr>
        <w:pStyle w:val="HSCOL1"/>
        <w:rPr>
          <w:bCs/>
          <w:szCs w:val="16"/>
        </w:rPr>
      </w:pPr>
    </w:p>
    <w:p w14:paraId="4BEFCEC7" w14:textId="77777777" w:rsidR="007B4E2B" w:rsidRPr="007B4E2B" w:rsidRDefault="007B4E2B" w:rsidP="00DB674F">
      <w:pPr>
        <w:pStyle w:val="HSCOL1"/>
        <w:rPr>
          <w:bCs/>
          <w:szCs w:val="16"/>
        </w:rPr>
      </w:pPr>
      <w:r w:rsidRPr="007B4E2B">
        <w:rPr>
          <w:bCs/>
          <w:szCs w:val="16"/>
        </w:rPr>
        <w:t>If the mutation in the family is known, only the test for that mutation is covered. For example, if a mutation for BRCA 1 has been identified in a family, a single site mutation analysis for that mutation is covered (CPT 81215), while a full sequence BRCA 1 and 2 (CPT 81163) analyses is not. There is one exception, for individuals of Ashkenazi Jewish ancestry with a known mutation in the family, the panel for Ashkenazi Jewish BRCA mutations is covered (CPT 81212).</w:t>
      </w:r>
    </w:p>
    <w:p w14:paraId="49DC8AE6" w14:textId="77777777" w:rsidR="00DB674F" w:rsidRDefault="00DB674F" w:rsidP="00DB674F">
      <w:pPr>
        <w:pStyle w:val="HSCOL1"/>
        <w:rPr>
          <w:bCs/>
          <w:szCs w:val="16"/>
        </w:rPr>
      </w:pPr>
    </w:p>
    <w:p w14:paraId="2CC974E5" w14:textId="77777777" w:rsidR="007B4E2B" w:rsidRPr="007B4E2B" w:rsidRDefault="007B4E2B" w:rsidP="00DB674F">
      <w:pPr>
        <w:pStyle w:val="HSCOL1"/>
        <w:rPr>
          <w:bCs/>
          <w:szCs w:val="16"/>
        </w:rPr>
      </w:pPr>
      <w:r w:rsidRPr="007B4E2B">
        <w:rPr>
          <w:bCs/>
          <w:szCs w:val="16"/>
        </w:rPr>
        <w:t xml:space="preserve">Costs for rush genetic testing for hereditary breast/ovarian and colon/endometrial cancer is not covered. </w:t>
      </w:r>
    </w:p>
    <w:p w14:paraId="479638C7" w14:textId="77777777" w:rsidR="00DB674F" w:rsidRDefault="00DB674F" w:rsidP="00DB674F">
      <w:pPr>
        <w:pStyle w:val="HSCOL1"/>
        <w:rPr>
          <w:bCs/>
          <w:szCs w:val="16"/>
        </w:rPr>
      </w:pPr>
    </w:p>
    <w:p w14:paraId="690CFDFC" w14:textId="77777777" w:rsidR="007B4E2B" w:rsidRDefault="007B4E2B" w:rsidP="002F1CB4">
      <w:pPr>
        <w:pStyle w:val="HSCOL1"/>
        <w:spacing w:after="320"/>
        <w:rPr>
          <w:bCs/>
          <w:szCs w:val="16"/>
        </w:rPr>
      </w:pPr>
      <w:r w:rsidRPr="007B4E2B">
        <w:rPr>
          <w:bCs/>
          <w:szCs w:val="16"/>
        </w:rPr>
        <w:t>Hereditary breast cancer-related disorders genomic sequence analysis panels (CPT 81432, 81433, 81479) are only included for patients meeting the criteria for hereditary cancer syndrome testing per NCCN guidelines</w:t>
      </w:r>
      <w:r w:rsidR="00F1629E">
        <w:rPr>
          <w:bCs/>
          <w:szCs w:val="16"/>
        </w:rPr>
        <w:t>.</w:t>
      </w:r>
    </w:p>
    <w:p w14:paraId="3278A8A1" w14:textId="77777777" w:rsidR="00F1629E" w:rsidRPr="00904406" w:rsidRDefault="00F1629E" w:rsidP="00F1629E">
      <w:pPr>
        <w:pStyle w:val="Heading1"/>
      </w:pPr>
      <w:bookmarkStart w:id="40" w:name="GuidelineNoteD0026"/>
      <w:r>
        <w:t xml:space="preserve">DIAGNOSTIC GUIDELINE </w:t>
      </w:r>
      <w:r w:rsidR="007E2B68">
        <w:t>D26</w:t>
      </w:r>
      <w:r>
        <w:t>, NEUROBEHAVIORAL STATUS EXAMS AND NEUROPSYCHOLOGICAL TESTING</w:t>
      </w:r>
    </w:p>
    <w:bookmarkEnd w:id="40"/>
    <w:p w14:paraId="59E9FA89" w14:textId="77777777" w:rsidR="00366C7C" w:rsidRPr="00366C7C" w:rsidRDefault="00366C7C" w:rsidP="00366C7C">
      <w:pPr>
        <w:pStyle w:val="HSCOL1"/>
        <w:rPr>
          <w:bCs/>
          <w:szCs w:val="16"/>
        </w:rPr>
      </w:pPr>
      <w:r w:rsidRPr="00366C7C">
        <w:rPr>
          <w:bCs/>
          <w:szCs w:val="16"/>
        </w:rPr>
        <w:t xml:space="preserve">Neurobehavioral status exams (CPT 96116 and 96121) and neuropsychological testing services (CPT </w:t>
      </w:r>
      <w:r w:rsidR="0014655D">
        <w:rPr>
          <w:bCs/>
          <w:szCs w:val="16"/>
        </w:rPr>
        <w:t>96132</w:t>
      </w:r>
      <w:r w:rsidRPr="00366C7C">
        <w:rPr>
          <w:bCs/>
          <w:szCs w:val="16"/>
        </w:rPr>
        <w:t xml:space="preserve"> and </w:t>
      </w:r>
      <w:r w:rsidR="0014655D">
        <w:rPr>
          <w:bCs/>
          <w:szCs w:val="16"/>
        </w:rPr>
        <w:t>96133</w:t>
      </w:r>
      <w:r w:rsidRPr="00366C7C">
        <w:rPr>
          <w:bCs/>
          <w:szCs w:val="16"/>
        </w:rPr>
        <w:t>) are only covered when all of the following are met:</w:t>
      </w:r>
    </w:p>
    <w:p w14:paraId="003D2FA4" w14:textId="77777777" w:rsidR="00366C7C" w:rsidRPr="00366C7C" w:rsidRDefault="00366C7C" w:rsidP="00317862">
      <w:pPr>
        <w:pStyle w:val="HSCOL1"/>
        <w:numPr>
          <w:ilvl w:val="0"/>
          <w:numId w:val="152"/>
        </w:numPr>
        <w:rPr>
          <w:bCs/>
          <w:szCs w:val="16"/>
        </w:rPr>
      </w:pPr>
      <w:r w:rsidRPr="00366C7C">
        <w:rPr>
          <w:bCs/>
          <w:szCs w:val="16"/>
        </w:rPr>
        <w:t>Symptoms are not explained by an existing diagnosis; AND</w:t>
      </w:r>
    </w:p>
    <w:p w14:paraId="46596033" w14:textId="77777777" w:rsidR="00F1629E" w:rsidRDefault="00366C7C" w:rsidP="00317862">
      <w:pPr>
        <w:pStyle w:val="HSCOL1"/>
        <w:numPr>
          <w:ilvl w:val="0"/>
          <w:numId w:val="152"/>
        </w:numPr>
        <w:rPr>
          <w:bCs/>
          <w:szCs w:val="16"/>
        </w:rPr>
      </w:pPr>
      <w:r w:rsidRPr="00366C7C">
        <w:rPr>
          <w:bCs/>
          <w:szCs w:val="16"/>
        </w:rPr>
        <w:t>When the results of such testing will be used to develop a care plan.</w:t>
      </w:r>
    </w:p>
    <w:p w14:paraId="6DCC5227" w14:textId="77777777" w:rsidR="00907DDA" w:rsidRDefault="00907DDA" w:rsidP="00907DDA">
      <w:pPr>
        <w:pStyle w:val="HSCOL1"/>
        <w:rPr>
          <w:bCs/>
          <w:szCs w:val="16"/>
        </w:rPr>
      </w:pPr>
    </w:p>
    <w:p w14:paraId="52789149" w14:textId="77777777" w:rsidR="00907DDA" w:rsidRPr="00754636" w:rsidRDefault="00907DDA" w:rsidP="002F1CB4">
      <w:pPr>
        <w:pStyle w:val="HSCOL1"/>
        <w:spacing w:after="320"/>
        <w:rPr>
          <w:bCs/>
          <w:szCs w:val="16"/>
        </w:rPr>
      </w:pPr>
      <w:r w:rsidRPr="00907DDA">
        <w:rPr>
          <w:bCs/>
          <w:szCs w:val="16"/>
        </w:rPr>
        <w:t>OR when neuropsychological testing is done as part of the pre-operative evaluation prior to epilepsy surgery</w:t>
      </w:r>
      <w:r w:rsidR="007470CA">
        <w:rPr>
          <w:bCs/>
          <w:szCs w:val="16"/>
        </w:rPr>
        <w:t xml:space="preserve"> as part of the process to determine if the patient is an appropriate surgical candidate</w:t>
      </w:r>
      <w:r w:rsidR="0088687B">
        <w:rPr>
          <w:bCs/>
          <w:szCs w:val="16"/>
        </w:rPr>
        <w:t xml:space="preserve"> or post-operative follow up after epilepsy surgery.</w:t>
      </w:r>
    </w:p>
    <w:p w14:paraId="766A85BE" w14:textId="77777777" w:rsidR="007461AB" w:rsidRPr="00904406" w:rsidRDefault="007461AB" w:rsidP="007461AB">
      <w:pPr>
        <w:pStyle w:val="Heading1"/>
      </w:pPr>
      <w:bookmarkStart w:id="41" w:name="GuidelineNoteD0027"/>
      <w:r>
        <w:t xml:space="preserve">DIAGNOSTIC GUIDELINE D27, </w:t>
      </w:r>
      <w:r w:rsidRPr="007461AB">
        <w:t>SARS-COV-2 (COVID-19) TESTING</w:t>
      </w:r>
      <w:bookmarkEnd w:id="41"/>
    </w:p>
    <w:p w14:paraId="6F99BD43" w14:textId="77777777" w:rsidR="007461AB" w:rsidRPr="007461AB" w:rsidRDefault="007461AB" w:rsidP="007461AB">
      <w:pPr>
        <w:pStyle w:val="HSCOL1"/>
        <w:rPr>
          <w:bCs/>
          <w:szCs w:val="16"/>
        </w:rPr>
      </w:pPr>
      <w:r w:rsidRPr="007461AB">
        <w:rPr>
          <w:bCs/>
          <w:szCs w:val="16"/>
        </w:rPr>
        <w:t>Testing for SARS-CoV-2 (COVID-19) virus RNA or viral antigen is a covered diagnostic service.</w:t>
      </w:r>
      <w:r w:rsidR="008C075C">
        <w:rPr>
          <w:bCs/>
          <w:szCs w:val="16"/>
        </w:rPr>
        <w:t xml:space="preserve"> </w:t>
      </w:r>
      <w:r w:rsidR="008C075C" w:rsidRPr="008C075C">
        <w:rPr>
          <w:bCs/>
          <w:szCs w:val="16"/>
        </w:rPr>
        <w:t>Testing for viral variants/mutations (CPT 87913) is only covered when required to guide patient treatment.</w:t>
      </w:r>
    </w:p>
    <w:p w14:paraId="77FE9B43" w14:textId="77777777" w:rsidR="007461AB" w:rsidRPr="007461AB" w:rsidRDefault="007461AB" w:rsidP="007461AB">
      <w:pPr>
        <w:pStyle w:val="HSCOL1"/>
        <w:rPr>
          <w:bCs/>
          <w:szCs w:val="16"/>
        </w:rPr>
      </w:pPr>
    </w:p>
    <w:p w14:paraId="7D975724" w14:textId="77777777" w:rsidR="007461AB" w:rsidRPr="007461AB" w:rsidRDefault="007461AB" w:rsidP="007461AB">
      <w:pPr>
        <w:pStyle w:val="HSCOL1"/>
        <w:rPr>
          <w:bCs/>
          <w:szCs w:val="16"/>
        </w:rPr>
      </w:pPr>
      <w:r w:rsidRPr="007461AB">
        <w:rPr>
          <w:bCs/>
          <w:szCs w:val="16"/>
        </w:rPr>
        <w:t>Antibody testing for SARS-CoV-2 (COVID-19; CPT 86413, 86328 or 86769) is covered as diagnostic only when such testing meets the following criteria:</w:t>
      </w:r>
    </w:p>
    <w:p w14:paraId="31F6FF62" w14:textId="77777777" w:rsidR="007461AB" w:rsidRPr="007461AB" w:rsidRDefault="007461AB" w:rsidP="00317862">
      <w:pPr>
        <w:pStyle w:val="HSCOL1"/>
        <w:numPr>
          <w:ilvl w:val="0"/>
          <w:numId w:val="169"/>
        </w:numPr>
        <w:rPr>
          <w:bCs/>
          <w:szCs w:val="16"/>
        </w:rPr>
      </w:pPr>
      <w:r w:rsidRPr="007461AB">
        <w:rPr>
          <w:bCs/>
          <w:szCs w:val="16"/>
        </w:rPr>
        <w:t>Testing is done using tests that have FDA Emergency Use Authorization (EUA) or FDA approval; AND</w:t>
      </w:r>
    </w:p>
    <w:p w14:paraId="6BB01D74" w14:textId="77777777" w:rsidR="00C606E2" w:rsidRDefault="007461AB" w:rsidP="00317862">
      <w:pPr>
        <w:pStyle w:val="HSCOL1"/>
        <w:numPr>
          <w:ilvl w:val="0"/>
          <w:numId w:val="169"/>
        </w:numPr>
        <w:rPr>
          <w:bCs/>
          <w:szCs w:val="16"/>
        </w:rPr>
      </w:pPr>
      <w:r w:rsidRPr="007461AB">
        <w:rPr>
          <w:bCs/>
          <w:szCs w:val="16"/>
        </w:rPr>
        <w:t>Testing is used as part of the diagnostic work up</w:t>
      </w:r>
      <w:r w:rsidR="00C606E2">
        <w:rPr>
          <w:bCs/>
          <w:szCs w:val="16"/>
        </w:rPr>
        <w:t xml:space="preserve"> in hospitalized patients of</w:t>
      </w:r>
    </w:p>
    <w:p w14:paraId="188B640C" w14:textId="77777777" w:rsidR="003D6273" w:rsidRDefault="003D6273" w:rsidP="003D6273">
      <w:pPr>
        <w:pStyle w:val="Heading1Nobk"/>
        <w:keepNext/>
        <w:spacing w:after="100"/>
      </w:pPr>
      <w:r>
        <w:t>DIAGNOSTIC GUIDELINE D27, SARS-COV-2 (COVID-19) TESTING (CONT'D)</w:t>
      </w:r>
    </w:p>
    <w:p w14:paraId="5E66D696" w14:textId="67508F03" w:rsidR="00C606E2" w:rsidRDefault="00C606E2" w:rsidP="003D6273">
      <w:pPr>
        <w:pStyle w:val="HSCOL1"/>
        <w:keepLines/>
        <w:numPr>
          <w:ilvl w:val="1"/>
          <w:numId w:val="169"/>
        </w:numPr>
        <w:rPr>
          <w:bCs/>
          <w:szCs w:val="16"/>
        </w:rPr>
      </w:pPr>
      <w:r>
        <w:rPr>
          <w:bCs/>
          <w:szCs w:val="16"/>
        </w:rPr>
        <w:t>Acute COVID-19 infection in a patient with a previous negative COVID-19 antibody test and a negative COVID-19 RNA or viral antigen test; OR</w:t>
      </w:r>
    </w:p>
    <w:p w14:paraId="2A43249E" w14:textId="77777777" w:rsidR="007461AB" w:rsidRPr="007461AB" w:rsidRDefault="00C606E2" w:rsidP="00317862">
      <w:pPr>
        <w:pStyle w:val="HSCOL1"/>
        <w:numPr>
          <w:ilvl w:val="1"/>
          <w:numId w:val="169"/>
        </w:numPr>
        <w:rPr>
          <w:bCs/>
          <w:szCs w:val="16"/>
        </w:rPr>
      </w:pPr>
      <w:r>
        <w:rPr>
          <w:bCs/>
          <w:szCs w:val="16"/>
        </w:rPr>
        <w:t>Complications of COVID-19 infection, such as myocarditis, coagulopathy, or</w:t>
      </w:r>
      <w:r w:rsidR="007461AB" w:rsidRPr="007461AB">
        <w:rPr>
          <w:bCs/>
          <w:szCs w:val="16"/>
        </w:rPr>
        <w:t xml:space="preserve"> multisystem inflammatory syndrome in children (MIS-C)</w:t>
      </w:r>
      <w:r w:rsidR="00CC4241">
        <w:rPr>
          <w:bCs/>
          <w:szCs w:val="16"/>
        </w:rPr>
        <w:t xml:space="preserve"> or multisystem inflammatory syndrome in adults (MIS-A)</w:t>
      </w:r>
      <w:r w:rsidR="007461AB" w:rsidRPr="007461AB">
        <w:rPr>
          <w:bCs/>
          <w:szCs w:val="16"/>
        </w:rPr>
        <w:t xml:space="preserve">. </w:t>
      </w:r>
    </w:p>
    <w:p w14:paraId="6CE078FE" w14:textId="77777777" w:rsidR="00016B36" w:rsidRDefault="00016B36" w:rsidP="004A5474">
      <w:pPr>
        <w:pStyle w:val="HSCOL1"/>
        <w:rPr>
          <w:bCs/>
          <w:szCs w:val="16"/>
        </w:rPr>
      </w:pPr>
    </w:p>
    <w:p w14:paraId="7A8E9FEE" w14:textId="77777777" w:rsidR="007461AB" w:rsidRDefault="007461AB" w:rsidP="004A5474">
      <w:pPr>
        <w:pStyle w:val="HSCOL1"/>
        <w:rPr>
          <w:bCs/>
          <w:szCs w:val="16"/>
        </w:rPr>
      </w:pPr>
    </w:p>
    <w:p w14:paraId="4C9A70CF" w14:textId="77777777" w:rsidR="00A55822" w:rsidRDefault="00797A35" w:rsidP="00754636">
      <w:pPr>
        <w:pStyle w:val="HSCOL1"/>
        <w:spacing w:after="320"/>
      </w:pPr>
      <w:r w:rsidRPr="00797A35">
        <w:rPr>
          <w:rFonts w:cs="Arial"/>
          <w:color w:val="000000"/>
          <w:szCs w:val="16"/>
        </w:rPr>
        <w:t xml:space="preserve"> </w:t>
      </w:r>
      <w:bookmarkStart w:id="42" w:name="EndDiagnosticGuidelinesText"/>
      <w:bookmarkEnd w:id="42"/>
      <w:r w:rsidR="00AA308D">
        <w:rPr>
          <w:rFonts w:cs="Arial"/>
          <w:color w:val="000000"/>
          <w:szCs w:val="16"/>
        </w:rPr>
        <w:t xml:space="preserve"> </w:t>
      </w:r>
      <w:bookmarkStart w:id="43" w:name="EndDiagnosticGuidelines"/>
      <w:r w:rsidRPr="00797A35">
        <w:rPr>
          <w:rFonts w:cs="Arial"/>
          <w:color w:val="000000"/>
          <w:szCs w:val="16"/>
        </w:rPr>
        <w:t xml:space="preserve"> </w:t>
      </w:r>
      <w:bookmarkEnd w:id="43"/>
      <w:r w:rsidRPr="00797A35">
        <w:rPr>
          <w:rFonts w:cs="Arial"/>
          <w:color w:val="000000"/>
          <w:szCs w:val="16"/>
        </w:rPr>
        <w:t xml:space="preserve">   </w:t>
      </w:r>
    </w:p>
    <w:p w14:paraId="5BE69F12" w14:textId="77777777" w:rsidR="00935245" w:rsidRDefault="00935245" w:rsidP="00A004B1">
      <w:pPr>
        <w:pStyle w:val="HSCOL1"/>
        <w:numPr>
          <w:ilvl w:val="0"/>
          <w:numId w:val="54"/>
        </w:numPr>
        <w:spacing w:after="320"/>
        <w:sectPr w:rsidR="00935245" w:rsidSect="00D84A36">
          <w:headerReference w:type="even" r:id="rId46"/>
          <w:headerReference w:type="default" r:id="rId47"/>
          <w:footerReference w:type="default" r:id="rId48"/>
          <w:headerReference w:type="first" r:id="rId49"/>
          <w:pgSz w:w="12240" w:h="15840" w:code="1"/>
          <w:pgMar w:top="720" w:right="1440" w:bottom="720" w:left="1440" w:header="720" w:footer="720" w:gutter="0"/>
          <w:cols w:space="2160"/>
        </w:sectPr>
      </w:pPr>
    </w:p>
    <w:p w14:paraId="397168A1" w14:textId="77777777" w:rsidR="00D84A36" w:rsidRPr="00A55822" w:rsidRDefault="00D84A36" w:rsidP="00A55822">
      <w:pPr>
        <w:pStyle w:val="HSCOL1"/>
        <w:spacing w:after="320"/>
        <w:ind w:left="360"/>
        <w:rPr>
          <w:rFonts w:cs="Arial"/>
          <w:color w:val="000000"/>
          <w:szCs w:val="16"/>
        </w:rPr>
      </w:pPr>
    </w:p>
    <w:p w14:paraId="4EC7C254" w14:textId="77777777" w:rsidR="00D84A36" w:rsidRDefault="00D84A36" w:rsidP="00D701F5">
      <w:pPr>
        <w:pStyle w:val="HSCTitle"/>
        <w:spacing w:after="320"/>
        <w:sectPr w:rsidR="00D84A36" w:rsidSect="00D84A36">
          <w:pgSz w:w="12240" w:h="15840" w:code="1"/>
          <w:pgMar w:top="720" w:right="1440" w:bottom="720" w:left="1440" w:header="720" w:footer="720" w:gutter="0"/>
          <w:cols w:space="2160"/>
        </w:sectPr>
      </w:pPr>
    </w:p>
    <w:p w14:paraId="6076E230" w14:textId="77777777" w:rsidR="00D701F5" w:rsidRDefault="00D701F5" w:rsidP="00D701F5">
      <w:pPr>
        <w:pStyle w:val="HSCTitle"/>
        <w:rPr>
          <w:sz w:val="48"/>
          <w:szCs w:val="48"/>
        </w:rPr>
      </w:pPr>
    </w:p>
    <w:p w14:paraId="4BD024D4" w14:textId="77777777" w:rsidR="00E92E83" w:rsidRPr="00904406" w:rsidRDefault="00E92E83" w:rsidP="00D701F5">
      <w:pPr>
        <w:pStyle w:val="HSCTitle"/>
        <w:rPr>
          <w:sz w:val="48"/>
          <w:szCs w:val="48"/>
        </w:rPr>
      </w:pPr>
    </w:p>
    <w:p w14:paraId="0B21A73F" w14:textId="77777777" w:rsidR="00D701F5" w:rsidRPr="00904406" w:rsidRDefault="00D701F5" w:rsidP="00D701F5">
      <w:pPr>
        <w:pStyle w:val="HSCTitle"/>
      </w:pPr>
      <w:r w:rsidRPr="00904406">
        <w:t>PRACTICE GUIDELINES</w:t>
      </w:r>
    </w:p>
    <w:p w14:paraId="2519C147" w14:textId="77777777" w:rsidR="00D701F5" w:rsidRPr="00904406" w:rsidRDefault="00D701F5" w:rsidP="00D701F5">
      <w:pPr>
        <w:pStyle w:val="HSCSubtitleGrey"/>
      </w:pPr>
    </w:p>
    <w:p w14:paraId="68188CC5" w14:textId="77777777" w:rsidR="00D701F5" w:rsidRPr="00904406" w:rsidRDefault="00D701F5" w:rsidP="00D701F5">
      <w:pPr>
        <w:pStyle w:val="HSCSubtitleBlack"/>
        <w:rPr>
          <w:color w:val="C0C0C0"/>
        </w:rPr>
      </w:pPr>
    </w:p>
    <w:p w14:paraId="10DD4274" w14:textId="77777777" w:rsidR="00D701F5" w:rsidRPr="00904406" w:rsidRDefault="00D701F5" w:rsidP="00D701F5">
      <w:pPr>
        <w:pStyle w:val="HSCSubtitleGrey"/>
      </w:pPr>
      <w:r w:rsidRPr="00904406">
        <w:t>GUIDELINE NOTES FOR ANCILLARY AND DIAGNOSTIC SERVICES</w:t>
      </w:r>
    </w:p>
    <w:p w14:paraId="134B0A4D" w14:textId="114FD44B" w:rsidR="00D701F5" w:rsidRPr="00904406" w:rsidRDefault="00D701F5" w:rsidP="00D701F5">
      <w:pPr>
        <w:pStyle w:val="HSCSubtitleGrey"/>
      </w:pPr>
      <w:r w:rsidRPr="00904406">
        <w:t xml:space="preserve">NOT APPEARING ON THE </w:t>
      </w:r>
      <w:r w:rsidR="002F1CB4">
        <w:t>JANUARY 1, 2023</w:t>
      </w:r>
      <w:r w:rsidRPr="00904406">
        <w:t xml:space="preserve"> PRIORITIZED LIST </w:t>
      </w:r>
    </w:p>
    <w:p w14:paraId="40D6DB41" w14:textId="77777777" w:rsidR="00D701F5" w:rsidRPr="00904406" w:rsidRDefault="00D701F5" w:rsidP="00D701F5">
      <w:pPr>
        <w:pStyle w:val="HSCSubtitleGrey"/>
      </w:pPr>
      <w:r w:rsidRPr="00904406">
        <w:t>OF HEALTH SERVICES</w:t>
      </w:r>
    </w:p>
    <w:p w14:paraId="0DA617B2" w14:textId="77777777" w:rsidR="00D701F5" w:rsidRPr="00904406" w:rsidRDefault="00D701F5" w:rsidP="00D701F5">
      <w:pPr>
        <w:pStyle w:val="HSCSubtitleBlack"/>
      </w:pPr>
    </w:p>
    <w:p w14:paraId="37E7BB4A" w14:textId="77777777" w:rsidR="00D701F5" w:rsidRPr="00904406" w:rsidRDefault="00D701F5" w:rsidP="00D701F5">
      <w:pPr>
        <w:pStyle w:val="HSCSubtitleBlack"/>
      </w:pPr>
      <w:r w:rsidRPr="00904406">
        <w:t>GUIDELINE NOTES FOR HEALTH SERVICES</w:t>
      </w:r>
    </w:p>
    <w:p w14:paraId="5008E57E" w14:textId="32254078" w:rsidR="00D701F5" w:rsidRPr="00904406" w:rsidRDefault="00D701F5" w:rsidP="00D701F5">
      <w:pPr>
        <w:pStyle w:val="HSCSubtitleBlack"/>
      </w:pPr>
      <w:r w:rsidRPr="00904406">
        <w:t xml:space="preserve">THAT APPEAR ON THE </w:t>
      </w:r>
      <w:r w:rsidR="002F1CB4">
        <w:t>JANUARY 1, 2023</w:t>
      </w:r>
      <w:r w:rsidRPr="00904406">
        <w:t xml:space="preserve"> PRIORITIZED LIST</w:t>
      </w:r>
    </w:p>
    <w:p w14:paraId="0058E3ED" w14:textId="77777777" w:rsidR="00D701F5" w:rsidRPr="00904406" w:rsidRDefault="00D701F5" w:rsidP="00D701F5">
      <w:pPr>
        <w:pStyle w:val="HSCSubtitleBlack"/>
      </w:pPr>
      <w:r w:rsidRPr="00904406">
        <w:t>OF HEALTH SERVICES</w:t>
      </w:r>
    </w:p>
    <w:p w14:paraId="6D2CA3B5" w14:textId="77777777" w:rsidR="00D701F5" w:rsidRPr="00904406" w:rsidRDefault="00D701F5" w:rsidP="00D701F5">
      <w:pPr>
        <w:pStyle w:val="HSCSubtitleBlack"/>
      </w:pPr>
    </w:p>
    <w:p w14:paraId="649141D3" w14:textId="77777777" w:rsidR="00D701F5" w:rsidRPr="00904406" w:rsidRDefault="00D701F5" w:rsidP="00D701F5">
      <w:pPr>
        <w:pStyle w:val="HSCSubtitleGrey"/>
      </w:pPr>
    </w:p>
    <w:p w14:paraId="3397399C" w14:textId="77777777" w:rsidR="00D701F5" w:rsidRPr="00904406" w:rsidRDefault="00D701F5" w:rsidP="00D701F5">
      <w:pPr>
        <w:pStyle w:val="HSCSubtitleGrey"/>
      </w:pPr>
    </w:p>
    <w:p w14:paraId="4B89D61C" w14:textId="77777777" w:rsidR="00CE71C0" w:rsidRDefault="00CE71C0" w:rsidP="00D701F5">
      <w:pPr>
        <w:pStyle w:val="HSCSubtitleGrey"/>
        <w:spacing w:after="320"/>
      </w:pPr>
    </w:p>
    <w:p w14:paraId="01E7D21B" w14:textId="77777777" w:rsidR="006718AE" w:rsidRDefault="006718AE" w:rsidP="006718AE">
      <w:pPr>
        <w:pStyle w:val="HSCNormal"/>
      </w:pPr>
    </w:p>
    <w:p w14:paraId="357418CC" w14:textId="77777777" w:rsidR="006718AE" w:rsidRPr="00CE71C0" w:rsidRDefault="006718AE" w:rsidP="006718AE">
      <w:pPr>
        <w:pStyle w:val="HSCNormal"/>
        <w:sectPr w:rsidR="006718AE" w:rsidRPr="00CE71C0" w:rsidSect="00C82FB3">
          <w:type w:val="continuous"/>
          <w:pgSz w:w="12240" w:h="15840" w:code="1"/>
          <w:pgMar w:top="720" w:right="1440" w:bottom="720" w:left="1440" w:header="720" w:footer="720" w:gutter="0"/>
          <w:cols w:space="2160"/>
        </w:sectPr>
      </w:pPr>
    </w:p>
    <w:p w14:paraId="41E80C6C" w14:textId="77777777" w:rsidR="005A7E75" w:rsidRPr="00F05E90" w:rsidRDefault="00551FB6" w:rsidP="005A7E75">
      <w:pPr>
        <w:pStyle w:val="Heading1"/>
      </w:pPr>
      <w:bookmarkStart w:id="44" w:name="BeginPracticeGuidelines"/>
      <w:bookmarkStart w:id="45" w:name="GuidelineNote0001"/>
      <w:bookmarkEnd w:id="44"/>
      <w:r>
        <w:lastRenderedPageBreak/>
        <w:t>GUIDELINE NOTE 1, ROUTINE CERVICAL CANCER SCREENING</w:t>
      </w:r>
      <w:bookmarkEnd w:id="45"/>
    </w:p>
    <w:p w14:paraId="7E31728F" w14:textId="64BC52DD" w:rsidR="005A7E75" w:rsidRDefault="002F1CB4" w:rsidP="00BB45AA">
      <w:pPr>
        <w:pStyle w:val="HSCGLLineList"/>
      </w:pPr>
      <w:r>
        <w:t>Line 3</w:t>
      </w:r>
    </w:p>
    <w:p w14:paraId="4A04C44C" w14:textId="337C33EE" w:rsidR="005A7E75" w:rsidRDefault="005A7E75" w:rsidP="005A7E75">
      <w:pPr>
        <w:pStyle w:val="HSCNormal"/>
        <w:spacing w:after="160"/>
      </w:pPr>
      <w:r w:rsidRPr="00E91B49">
        <w:t xml:space="preserve">Cervical cancer screening is covered on </w:t>
      </w:r>
      <w:r w:rsidR="002F1CB4">
        <w:t>Line 3</w:t>
      </w:r>
      <w:r>
        <w:t xml:space="preserve"> </w:t>
      </w:r>
      <w:r w:rsidRPr="00E91B49">
        <w:t>for women:</w:t>
      </w:r>
    </w:p>
    <w:tbl>
      <w:tblPr>
        <w:tblStyle w:val="TableGrid"/>
        <w:tblW w:w="8856" w:type="dxa"/>
        <w:tblLook w:val="04A0" w:firstRow="1" w:lastRow="0" w:firstColumn="1" w:lastColumn="0" w:noHBand="0" w:noVBand="1"/>
      </w:tblPr>
      <w:tblGrid>
        <w:gridCol w:w="1998"/>
        <w:gridCol w:w="4680"/>
        <w:gridCol w:w="2178"/>
      </w:tblGrid>
      <w:tr w:rsidR="005A7E75" w:rsidRPr="00794B5E" w14:paraId="6BBA2728" w14:textId="77777777" w:rsidTr="007A0CD8">
        <w:tc>
          <w:tcPr>
            <w:tcW w:w="1998" w:type="dxa"/>
            <w:shd w:val="clear" w:color="auto" w:fill="BFBFBF" w:themeFill="background1" w:themeFillShade="BF"/>
          </w:tcPr>
          <w:p w14:paraId="33EB6443" w14:textId="77777777" w:rsidR="005A7E75" w:rsidRPr="00794B5E" w:rsidRDefault="006718AE" w:rsidP="006718AE">
            <w:pPr>
              <w:pStyle w:val="HSCNormal"/>
            </w:pPr>
            <w:r w:rsidRPr="00794B5E">
              <w:rPr>
                <w:b/>
                <w:szCs w:val="16"/>
              </w:rPr>
              <w:t>A</w:t>
            </w:r>
            <w:r w:rsidR="005A7E75" w:rsidRPr="00794B5E">
              <w:rPr>
                <w:b/>
                <w:szCs w:val="16"/>
              </w:rPr>
              <w:t>ge group in years</w:t>
            </w:r>
          </w:p>
        </w:tc>
        <w:tc>
          <w:tcPr>
            <w:tcW w:w="4680" w:type="dxa"/>
            <w:shd w:val="clear" w:color="auto" w:fill="BFBFBF" w:themeFill="background1" w:themeFillShade="BF"/>
          </w:tcPr>
          <w:p w14:paraId="68723135" w14:textId="77777777" w:rsidR="005A7E75" w:rsidRPr="00794B5E" w:rsidRDefault="006718AE" w:rsidP="006718AE">
            <w:pPr>
              <w:pStyle w:val="HSCNormal"/>
            </w:pPr>
            <w:r w:rsidRPr="00794B5E">
              <w:rPr>
                <w:b/>
                <w:szCs w:val="16"/>
              </w:rPr>
              <w:t>T</w:t>
            </w:r>
            <w:r w:rsidR="005A7E75" w:rsidRPr="00794B5E">
              <w:rPr>
                <w:b/>
                <w:szCs w:val="16"/>
              </w:rPr>
              <w:t>ype of screening covered</w:t>
            </w:r>
          </w:p>
        </w:tc>
        <w:tc>
          <w:tcPr>
            <w:tcW w:w="2178" w:type="dxa"/>
            <w:shd w:val="clear" w:color="auto" w:fill="BFBFBF" w:themeFill="background1" w:themeFillShade="BF"/>
          </w:tcPr>
          <w:p w14:paraId="7FD6BA68" w14:textId="77777777" w:rsidR="005A7E75" w:rsidRPr="00794B5E" w:rsidRDefault="006718AE" w:rsidP="006718AE">
            <w:pPr>
              <w:pStyle w:val="HSCNormal"/>
            </w:pPr>
            <w:r w:rsidRPr="00794B5E">
              <w:rPr>
                <w:b/>
                <w:szCs w:val="16"/>
              </w:rPr>
              <w:t>F</w:t>
            </w:r>
            <w:r w:rsidR="005A7E75" w:rsidRPr="00794B5E">
              <w:rPr>
                <w:b/>
                <w:szCs w:val="16"/>
              </w:rPr>
              <w:t>requency</w:t>
            </w:r>
          </w:p>
        </w:tc>
      </w:tr>
      <w:tr w:rsidR="005A7E75" w:rsidRPr="00794B5E" w14:paraId="3C428044" w14:textId="77777777" w:rsidTr="007A0CD8">
        <w:tc>
          <w:tcPr>
            <w:tcW w:w="1998" w:type="dxa"/>
          </w:tcPr>
          <w:p w14:paraId="5F7D21A4" w14:textId="77777777" w:rsidR="005A7E75" w:rsidRPr="00794B5E" w:rsidRDefault="006718AE" w:rsidP="006718AE">
            <w:pPr>
              <w:pStyle w:val="HSCNormal"/>
            </w:pPr>
            <w:r w:rsidRPr="00794B5E">
              <w:rPr>
                <w:szCs w:val="16"/>
              </w:rPr>
              <w:t>&lt;</w:t>
            </w:r>
            <w:r w:rsidR="005A7E75" w:rsidRPr="00794B5E">
              <w:rPr>
                <w:szCs w:val="16"/>
              </w:rPr>
              <w:t>21</w:t>
            </w:r>
          </w:p>
        </w:tc>
        <w:tc>
          <w:tcPr>
            <w:tcW w:w="4680" w:type="dxa"/>
          </w:tcPr>
          <w:p w14:paraId="5E807102" w14:textId="77777777" w:rsidR="005A7E75" w:rsidRPr="00794B5E" w:rsidRDefault="006718AE" w:rsidP="006718AE">
            <w:pPr>
              <w:pStyle w:val="HSCNormal"/>
            </w:pPr>
            <w:r w:rsidRPr="00794B5E">
              <w:rPr>
                <w:szCs w:val="16"/>
              </w:rPr>
              <w:t>N</w:t>
            </w:r>
            <w:r w:rsidR="005A7E75" w:rsidRPr="00794B5E">
              <w:rPr>
                <w:szCs w:val="16"/>
              </w:rPr>
              <w:t>one</w:t>
            </w:r>
          </w:p>
        </w:tc>
        <w:tc>
          <w:tcPr>
            <w:tcW w:w="2178" w:type="dxa"/>
          </w:tcPr>
          <w:p w14:paraId="007C512B" w14:textId="77777777" w:rsidR="005A7E75" w:rsidRPr="00794B5E" w:rsidRDefault="006718AE" w:rsidP="006718AE">
            <w:pPr>
              <w:pStyle w:val="HSCNormal"/>
            </w:pPr>
            <w:r w:rsidRPr="00794B5E">
              <w:rPr>
                <w:szCs w:val="16"/>
              </w:rPr>
              <w:t>N</w:t>
            </w:r>
            <w:r w:rsidR="005A7E75" w:rsidRPr="00794B5E">
              <w:rPr>
                <w:szCs w:val="16"/>
              </w:rPr>
              <w:t>ever</w:t>
            </w:r>
          </w:p>
        </w:tc>
      </w:tr>
      <w:tr w:rsidR="005A7E75" w:rsidRPr="00794B5E" w14:paraId="59CF4D70" w14:textId="77777777" w:rsidTr="007A0CD8">
        <w:tc>
          <w:tcPr>
            <w:tcW w:w="1998" w:type="dxa"/>
          </w:tcPr>
          <w:p w14:paraId="5E3F7988" w14:textId="77777777" w:rsidR="005A7E75" w:rsidRPr="00794B5E" w:rsidRDefault="006718AE" w:rsidP="006718AE">
            <w:pPr>
              <w:pStyle w:val="HSCNormal"/>
            </w:pPr>
            <w:r w:rsidRPr="00794B5E">
              <w:rPr>
                <w:szCs w:val="16"/>
              </w:rPr>
              <w:t>2</w:t>
            </w:r>
            <w:r w:rsidR="005A7E75" w:rsidRPr="00794B5E">
              <w:rPr>
                <w:szCs w:val="16"/>
              </w:rPr>
              <w:t>1-29</w:t>
            </w:r>
          </w:p>
        </w:tc>
        <w:tc>
          <w:tcPr>
            <w:tcW w:w="4680" w:type="dxa"/>
          </w:tcPr>
          <w:p w14:paraId="442650FD" w14:textId="77777777" w:rsidR="003C26DC" w:rsidRPr="003C26DC" w:rsidRDefault="006718AE" w:rsidP="006718AE">
            <w:pPr>
              <w:pStyle w:val="HSCNormal"/>
            </w:pPr>
            <w:r w:rsidRPr="00794B5E">
              <w:rPr>
                <w:szCs w:val="16"/>
              </w:rPr>
              <w:t>C</w:t>
            </w:r>
            <w:r w:rsidR="005A7E75" w:rsidRPr="00794B5E">
              <w:rPr>
                <w:szCs w:val="16"/>
              </w:rPr>
              <w:t>ytology alone</w:t>
            </w:r>
          </w:p>
          <w:p w14:paraId="0CFDDA0C" w14:textId="77777777" w:rsidR="005A7E75" w:rsidRPr="00794B5E" w:rsidRDefault="006718AE" w:rsidP="006718AE">
            <w:pPr>
              <w:pStyle w:val="HSCNormal"/>
            </w:pPr>
            <w:r w:rsidRPr="00794B5E">
              <w:rPr>
                <w:szCs w:val="16"/>
              </w:rPr>
              <w:t>M</w:t>
            </w:r>
            <w:r w:rsidR="005A7E75" w:rsidRPr="00794B5E">
              <w:rPr>
                <w:szCs w:val="16"/>
              </w:rPr>
              <w:t>andatory HPV testing (87620-87621) is not covered for women age 21-29</w:t>
            </w:r>
          </w:p>
        </w:tc>
        <w:tc>
          <w:tcPr>
            <w:tcW w:w="2178" w:type="dxa"/>
          </w:tcPr>
          <w:p w14:paraId="01A2B390" w14:textId="77777777" w:rsidR="005A7E75" w:rsidRPr="00794B5E" w:rsidRDefault="006718AE" w:rsidP="006718AE">
            <w:pPr>
              <w:pStyle w:val="HSCNormal"/>
            </w:pPr>
            <w:r w:rsidRPr="00794B5E">
              <w:rPr>
                <w:szCs w:val="16"/>
              </w:rPr>
              <w:t>E</w:t>
            </w:r>
            <w:r w:rsidR="005A7E75" w:rsidRPr="00794B5E">
              <w:rPr>
                <w:szCs w:val="16"/>
              </w:rPr>
              <w:t>very 3 years</w:t>
            </w:r>
          </w:p>
        </w:tc>
      </w:tr>
      <w:tr w:rsidR="005A7E75" w:rsidRPr="00794B5E" w14:paraId="7EC85811" w14:textId="77777777" w:rsidTr="007A0CD8">
        <w:tc>
          <w:tcPr>
            <w:tcW w:w="1998" w:type="dxa"/>
          </w:tcPr>
          <w:p w14:paraId="00DAAF63" w14:textId="77777777" w:rsidR="005A7E75" w:rsidRPr="00794B5E" w:rsidRDefault="006718AE" w:rsidP="006718AE">
            <w:pPr>
              <w:pStyle w:val="HSCNormal"/>
            </w:pPr>
            <w:r w:rsidRPr="00794B5E">
              <w:rPr>
                <w:szCs w:val="16"/>
              </w:rPr>
              <w:t>3</w:t>
            </w:r>
            <w:r w:rsidR="005A7E75" w:rsidRPr="00794B5E">
              <w:rPr>
                <w:szCs w:val="16"/>
              </w:rPr>
              <w:t>0-65</w:t>
            </w:r>
          </w:p>
        </w:tc>
        <w:tc>
          <w:tcPr>
            <w:tcW w:w="4680" w:type="dxa"/>
          </w:tcPr>
          <w:p w14:paraId="608724E8" w14:textId="77777777" w:rsidR="005A7E75" w:rsidRPr="00794B5E" w:rsidRDefault="006B4A04" w:rsidP="006718AE">
            <w:pPr>
              <w:pStyle w:val="HSCNormal"/>
            </w:pPr>
            <w:r w:rsidRPr="006B4A04">
              <w:rPr>
                <w:szCs w:val="16"/>
              </w:rPr>
              <w:t>High-risk human papillomavirus (hrHPV) testing alone, co-testing (hrHPV and cytology) or cytology alone</w:t>
            </w:r>
          </w:p>
        </w:tc>
        <w:tc>
          <w:tcPr>
            <w:tcW w:w="2178" w:type="dxa"/>
          </w:tcPr>
          <w:p w14:paraId="3B9FBE1C" w14:textId="77777777" w:rsidR="003C26DC" w:rsidRPr="003C26DC" w:rsidRDefault="006718AE" w:rsidP="006718AE">
            <w:pPr>
              <w:pStyle w:val="HSCNormal"/>
            </w:pPr>
            <w:r w:rsidRPr="00794B5E">
              <w:rPr>
                <w:szCs w:val="16"/>
              </w:rPr>
              <w:t>C</w:t>
            </w:r>
            <w:r w:rsidR="005A7E75" w:rsidRPr="00794B5E">
              <w:rPr>
                <w:szCs w:val="16"/>
              </w:rPr>
              <w:t>o-testing every 5 years</w:t>
            </w:r>
          </w:p>
          <w:p w14:paraId="7A4D17B4" w14:textId="77777777" w:rsidR="00FC0A34" w:rsidRDefault="00FC0A34" w:rsidP="006718AE">
            <w:pPr>
              <w:pStyle w:val="HSCNormal"/>
              <w:rPr>
                <w:szCs w:val="16"/>
              </w:rPr>
            </w:pPr>
            <w:r w:rsidRPr="00FC0A34">
              <w:rPr>
                <w:szCs w:val="16"/>
              </w:rPr>
              <w:t>hrHPV testing alone every 5 years</w:t>
            </w:r>
          </w:p>
          <w:p w14:paraId="7A9344EE" w14:textId="77777777" w:rsidR="005A7E75" w:rsidRPr="00794B5E" w:rsidRDefault="006718AE" w:rsidP="006718AE">
            <w:pPr>
              <w:pStyle w:val="HSCNormal"/>
            </w:pPr>
            <w:r w:rsidRPr="00794B5E">
              <w:rPr>
                <w:szCs w:val="16"/>
              </w:rPr>
              <w:t>C</w:t>
            </w:r>
            <w:r w:rsidR="005A7E75" w:rsidRPr="00794B5E">
              <w:rPr>
                <w:szCs w:val="16"/>
              </w:rPr>
              <w:t>ytology alone every 3 years</w:t>
            </w:r>
          </w:p>
        </w:tc>
      </w:tr>
      <w:tr w:rsidR="005A7E75" w:rsidRPr="00794B5E" w14:paraId="0AB29832" w14:textId="77777777" w:rsidTr="007A0CD8">
        <w:tc>
          <w:tcPr>
            <w:tcW w:w="1998" w:type="dxa"/>
          </w:tcPr>
          <w:p w14:paraId="66E77CE2" w14:textId="77777777" w:rsidR="005A7E75" w:rsidRPr="00794B5E" w:rsidRDefault="006718AE" w:rsidP="006718AE">
            <w:pPr>
              <w:pStyle w:val="HSCNormal"/>
            </w:pPr>
            <w:r w:rsidRPr="00794B5E">
              <w:rPr>
                <w:szCs w:val="16"/>
              </w:rPr>
              <w:t>&gt;</w:t>
            </w:r>
            <w:r w:rsidR="005A7E75" w:rsidRPr="00794B5E">
              <w:rPr>
                <w:szCs w:val="16"/>
              </w:rPr>
              <w:t>65</w:t>
            </w:r>
          </w:p>
        </w:tc>
        <w:tc>
          <w:tcPr>
            <w:tcW w:w="4680" w:type="dxa"/>
          </w:tcPr>
          <w:p w14:paraId="59AEDBEB" w14:textId="77777777" w:rsidR="003C26DC" w:rsidRPr="003C26DC" w:rsidRDefault="006718AE" w:rsidP="006718AE">
            <w:pPr>
              <w:pStyle w:val="HSCNormal"/>
            </w:pPr>
            <w:r w:rsidRPr="00794B5E">
              <w:rPr>
                <w:szCs w:val="16"/>
              </w:rPr>
              <w:t>N</w:t>
            </w:r>
            <w:r w:rsidR="005A7E75" w:rsidRPr="00794B5E">
              <w:rPr>
                <w:szCs w:val="16"/>
              </w:rPr>
              <w:t>one</w:t>
            </w:r>
          </w:p>
          <w:p w14:paraId="24379CD7" w14:textId="77777777" w:rsidR="005A7E75" w:rsidRPr="00794B5E" w:rsidRDefault="006718AE" w:rsidP="006718AE">
            <w:pPr>
              <w:pStyle w:val="HSCNormal"/>
            </w:pPr>
            <w:r w:rsidRPr="00794B5E">
              <w:rPr>
                <w:szCs w:val="16"/>
              </w:rPr>
              <w:t>U</w:t>
            </w:r>
            <w:r w:rsidR="005A7E75" w:rsidRPr="00794B5E">
              <w:rPr>
                <w:szCs w:val="16"/>
              </w:rPr>
              <w:t>nless adequate screening* has not been achieved, or it is &lt;20 years after regression or appropriate management of a high-grade precancerous lesion</w:t>
            </w:r>
          </w:p>
        </w:tc>
        <w:tc>
          <w:tcPr>
            <w:tcW w:w="2178" w:type="dxa"/>
          </w:tcPr>
          <w:p w14:paraId="0488AF1D" w14:textId="77777777" w:rsidR="005A7E75" w:rsidRPr="00794B5E" w:rsidRDefault="006718AE" w:rsidP="006718AE">
            <w:pPr>
              <w:pStyle w:val="HSCNormal"/>
            </w:pPr>
            <w:r w:rsidRPr="00794B5E">
              <w:rPr>
                <w:szCs w:val="16"/>
              </w:rPr>
              <w:t>N</w:t>
            </w:r>
            <w:r w:rsidR="005A7E75" w:rsidRPr="00794B5E">
              <w:rPr>
                <w:szCs w:val="16"/>
              </w:rPr>
              <w:t>ever</w:t>
            </w:r>
          </w:p>
        </w:tc>
      </w:tr>
      <w:tr w:rsidR="005A7E75" w:rsidRPr="00794B5E" w14:paraId="0DE8D273" w14:textId="77777777" w:rsidTr="007A0CD8">
        <w:tc>
          <w:tcPr>
            <w:tcW w:w="1998" w:type="dxa"/>
          </w:tcPr>
          <w:p w14:paraId="00857389" w14:textId="77777777" w:rsidR="00E831BA" w:rsidRDefault="006718AE" w:rsidP="00E831BA">
            <w:pPr>
              <w:pStyle w:val="HSCNormal"/>
              <w:rPr>
                <w:szCs w:val="16"/>
              </w:rPr>
            </w:pPr>
            <w:r w:rsidRPr="00794B5E">
              <w:rPr>
                <w:szCs w:val="16"/>
              </w:rPr>
              <w:t>W</w:t>
            </w:r>
            <w:r w:rsidR="005A7E75" w:rsidRPr="00794B5E">
              <w:rPr>
                <w:szCs w:val="16"/>
              </w:rPr>
              <w:t>omen who have had a hysterectomy with removal of cervix for no</w:t>
            </w:r>
            <w:r w:rsidR="00A7195F">
              <w:rPr>
                <w:szCs w:val="16"/>
              </w:rPr>
              <w:t>n</w:t>
            </w:r>
          </w:p>
          <w:p w14:paraId="1AADF92E" w14:textId="77777777" w:rsidR="005A7E75" w:rsidRPr="00794B5E" w:rsidRDefault="005A7E75" w:rsidP="00E831BA">
            <w:pPr>
              <w:pStyle w:val="HSCNormal"/>
            </w:pPr>
            <w:r w:rsidRPr="00794B5E">
              <w:rPr>
                <w:szCs w:val="16"/>
              </w:rPr>
              <w:t xml:space="preserve">cervical cancer related reasons (i.e. other than high grade precancerous lesion, CIN 2 or 3, or cervical cancer) </w:t>
            </w:r>
          </w:p>
        </w:tc>
        <w:tc>
          <w:tcPr>
            <w:tcW w:w="4680" w:type="dxa"/>
          </w:tcPr>
          <w:p w14:paraId="1F3D2C36" w14:textId="77777777" w:rsidR="005A7E75" w:rsidRPr="00794B5E" w:rsidRDefault="006718AE" w:rsidP="006718AE">
            <w:pPr>
              <w:pStyle w:val="HSCNormal"/>
            </w:pPr>
            <w:r w:rsidRPr="00794B5E">
              <w:rPr>
                <w:szCs w:val="16"/>
              </w:rPr>
              <w:t>N</w:t>
            </w:r>
            <w:r w:rsidR="005A7E75" w:rsidRPr="00794B5E">
              <w:rPr>
                <w:szCs w:val="16"/>
              </w:rPr>
              <w:t>one</w:t>
            </w:r>
          </w:p>
        </w:tc>
        <w:tc>
          <w:tcPr>
            <w:tcW w:w="2178" w:type="dxa"/>
          </w:tcPr>
          <w:p w14:paraId="08D5D213" w14:textId="77777777" w:rsidR="005A7E75" w:rsidRPr="00794B5E" w:rsidRDefault="006718AE" w:rsidP="006718AE">
            <w:pPr>
              <w:pStyle w:val="HSCNormal"/>
            </w:pPr>
            <w:r w:rsidRPr="00794B5E">
              <w:rPr>
                <w:szCs w:val="16"/>
              </w:rPr>
              <w:t>N</w:t>
            </w:r>
            <w:r w:rsidR="005A7E75" w:rsidRPr="00794B5E">
              <w:rPr>
                <w:szCs w:val="16"/>
              </w:rPr>
              <w:t>ever</w:t>
            </w:r>
          </w:p>
        </w:tc>
      </w:tr>
      <w:tr w:rsidR="005A7E75" w:rsidRPr="00794B5E" w14:paraId="62519FF3" w14:textId="77777777" w:rsidTr="007A0CD8">
        <w:tc>
          <w:tcPr>
            <w:tcW w:w="1998" w:type="dxa"/>
          </w:tcPr>
          <w:p w14:paraId="37DE2FB3" w14:textId="77777777" w:rsidR="005A7E75" w:rsidRPr="00794B5E" w:rsidRDefault="006718AE" w:rsidP="006718AE">
            <w:pPr>
              <w:pStyle w:val="HSCNormal"/>
            </w:pPr>
            <w:r w:rsidRPr="00794B5E">
              <w:rPr>
                <w:szCs w:val="16"/>
              </w:rPr>
              <w:t>W</w:t>
            </w:r>
            <w:r w:rsidR="005A7E75" w:rsidRPr="00794B5E">
              <w:rPr>
                <w:szCs w:val="16"/>
              </w:rPr>
              <w:t xml:space="preserve">omen who have abnormal testing </w:t>
            </w:r>
          </w:p>
        </w:tc>
        <w:tc>
          <w:tcPr>
            <w:tcW w:w="4680" w:type="dxa"/>
          </w:tcPr>
          <w:p w14:paraId="61D8C4C6" w14:textId="77777777" w:rsidR="005A7E75" w:rsidRPr="00794B5E" w:rsidRDefault="006718AE" w:rsidP="006718AE">
            <w:pPr>
              <w:pStyle w:val="HSCNormal"/>
            </w:pPr>
            <w:r w:rsidRPr="00794B5E">
              <w:rPr>
                <w:szCs w:val="16"/>
              </w:rPr>
              <w:t>P</w:t>
            </w:r>
            <w:r w:rsidR="005A7E75" w:rsidRPr="00794B5E">
              <w:rPr>
                <w:szCs w:val="16"/>
              </w:rPr>
              <w:t>er ASCCP** Guideline, until indicated to resume routine screening</w:t>
            </w:r>
          </w:p>
        </w:tc>
        <w:tc>
          <w:tcPr>
            <w:tcW w:w="2178" w:type="dxa"/>
          </w:tcPr>
          <w:p w14:paraId="5401C0E3" w14:textId="77777777" w:rsidR="005A7E75" w:rsidRPr="00794B5E" w:rsidRDefault="006718AE" w:rsidP="006718AE">
            <w:pPr>
              <w:pStyle w:val="HSCNormal"/>
            </w:pPr>
            <w:r w:rsidRPr="00794B5E">
              <w:rPr>
                <w:szCs w:val="16"/>
              </w:rPr>
              <w:t>P</w:t>
            </w:r>
            <w:r w:rsidR="005A7E75" w:rsidRPr="00794B5E">
              <w:rPr>
                <w:szCs w:val="16"/>
              </w:rPr>
              <w:t>er ASCCP Guideline, until indicated to resume routine screening</w:t>
            </w:r>
          </w:p>
        </w:tc>
      </w:tr>
    </w:tbl>
    <w:p w14:paraId="70722529" w14:textId="77777777" w:rsidR="005A7E75" w:rsidRPr="00794B5E" w:rsidRDefault="005A7E75" w:rsidP="006718AE">
      <w:pPr>
        <w:pStyle w:val="HSCNormal"/>
      </w:pPr>
      <w:r w:rsidRPr="00794B5E">
        <w:rPr>
          <w:rFonts w:cs="Arial"/>
          <w:szCs w:val="16"/>
        </w:rPr>
        <w:t>* Adequate screening is defined as 3 consecutive negative cytology results or 2 consecutive negative HPV results within 10 years of the cessation of screening, with the most recent test occurring within 5 years.</w:t>
      </w:r>
    </w:p>
    <w:p w14:paraId="660887B5" w14:textId="77777777" w:rsidR="005A7E75" w:rsidRPr="00794B5E" w:rsidRDefault="005A7E75" w:rsidP="006718AE">
      <w:pPr>
        <w:pStyle w:val="HSCNormal"/>
      </w:pPr>
      <w:r w:rsidRPr="00794B5E">
        <w:rPr>
          <w:rFonts w:cs="Arial"/>
          <w:szCs w:val="16"/>
        </w:rPr>
        <w:t>** American Cancer Society, American Society for Colposcopy and Cervical Pathology, and American Society for Clinical Pathology guideline (</w:t>
      </w:r>
      <w:r w:rsidR="00504786">
        <w:rPr>
          <w:rFonts w:cs="Arial"/>
          <w:szCs w:val="16"/>
        </w:rPr>
        <w:t>Perkins, 2020</w:t>
      </w:r>
      <w:r w:rsidRPr="00794B5E">
        <w:rPr>
          <w:rFonts w:cs="Arial"/>
          <w:szCs w:val="16"/>
        </w:rPr>
        <w:t>)</w:t>
      </w:r>
    </w:p>
    <w:p w14:paraId="704B27A8" w14:textId="77777777" w:rsidR="006718AE" w:rsidRDefault="006718AE" w:rsidP="006718AE">
      <w:pPr>
        <w:pStyle w:val="HSCNormal"/>
      </w:pPr>
    </w:p>
    <w:p w14:paraId="0E3D505F" w14:textId="77777777" w:rsidR="005A7E75" w:rsidRDefault="006718AE" w:rsidP="002F1CB4">
      <w:pPr>
        <w:pStyle w:val="HSCNormal"/>
        <w:spacing w:after="320"/>
      </w:pPr>
      <w:r w:rsidRPr="00794B5E">
        <w:rPr>
          <w:rFonts w:cs="Arial"/>
          <w:szCs w:val="16"/>
        </w:rPr>
        <w:t>W</w:t>
      </w:r>
      <w:r w:rsidR="005A7E75" w:rsidRPr="00794B5E">
        <w:rPr>
          <w:rFonts w:cs="Arial"/>
          <w:szCs w:val="16"/>
        </w:rPr>
        <w:t>omen who have received a diagnosis of a high-grade precancerous cervical lesion or cervical cancer, women with in utero exposure to diethylstilbestrol, or women who are immunocompromised (such as those who are HIV positive) are intended to have screening more frequently than delineated in this guideline.</w:t>
      </w:r>
    </w:p>
    <w:p w14:paraId="6140F532" w14:textId="77777777" w:rsidR="00D701F5" w:rsidRPr="00904406" w:rsidRDefault="00551FB6" w:rsidP="00D701F5">
      <w:pPr>
        <w:pStyle w:val="Heading1"/>
      </w:pPr>
      <w:bookmarkStart w:id="46" w:name="GuidelineNote0002"/>
      <w:r>
        <w:t>GUIDELINE NOTE 2, FET</w:t>
      </w:r>
      <w:r w:rsidR="009834B2">
        <w:t>AL</w:t>
      </w:r>
      <w:r>
        <w:t xml:space="preserve"> SURGERY</w:t>
      </w:r>
      <w:bookmarkEnd w:id="46"/>
    </w:p>
    <w:p w14:paraId="140B7135" w14:textId="1C51536B" w:rsidR="00D701F5" w:rsidRPr="00904406" w:rsidRDefault="002F1CB4" w:rsidP="00BB45AA">
      <w:pPr>
        <w:pStyle w:val="HSCGLLineList"/>
      </w:pPr>
      <w:r>
        <w:t>Line 1</w:t>
      </w:r>
    </w:p>
    <w:p w14:paraId="1602C344" w14:textId="77777777" w:rsidR="00D701F5" w:rsidRPr="00904406" w:rsidRDefault="00D701F5" w:rsidP="00D701F5">
      <w:pPr>
        <w:pStyle w:val="HSCNormal"/>
        <w:rPr>
          <w:bCs/>
          <w:szCs w:val="16"/>
        </w:rPr>
      </w:pPr>
      <w:r w:rsidRPr="00904406">
        <w:rPr>
          <w:bCs/>
          <w:szCs w:val="16"/>
        </w:rPr>
        <w:t xml:space="preserve">Fetal surgery is only </w:t>
      </w:r>
      <w:r w:rsidR="00C829AB" w:rsidRPr="00904406">
        <w:rPr>
          <w:bCs/>
          <w:szCs w:val="16"/>
        </w:rPr>
        <w:t>cover</w:t>
      </w:r>
      <w:r w:rsidRPr="00904406">
        <w:rPr>
          <w:bCs/>
          <w:szCs w:val="16"/>
        </w:rPr>
        <w:t>ed for the following conditions: repair of urinary tract obstructions via placement of a urethral shunt, repair of congenital cystic adenomatoid malformation, repair of extralobal pulmonary sequestration, repair of sacrococcygeal teratoma, therapy for twin-twin transfusion syndrome</w:t>
      </w:r>
      <w:r w:rsidR="009834B2">
        <w:rPr>
          <w:bCs/>
          <w:szCs w:val="16"/>
        </w:rPr>
        <w:t>, and repair of myelomeningocele.</w:t>
      </w:r>
    </w:p>
    <w:p w14:paraId="0309C659" w14:textId="77777777" w:rsidR="00D701F5" w:rsidRPr="00904406" w:rsidRDefault="00D701F5" w:rsidP="00D701F5">
      <w:pPr>
        <w:pStyle w:val="HSCNormal"/>
      </w:pPr>
    </w:p>
    <w:p w14:paraId="290AF21D" w14:textId="77777777" w:rsidR="00D701F5" w:rsidRPr="00904406" w:rsidRDefault="00D701F5" w:rsidP="00D701F5">
      <w:pPr>
        <w:pStyle w:val="HSCNormal"/>
      </w:pPr>
      <w:r w:rsidRPr="00904406">
        <w:t xml:space="preserve">Fetoscopic repair of urinary tract obstruction (S2401) is only </w:t>
      </w:r>
      <w:r w:rsidR="00C829AB" w:rsidRPr="00904406">
        <w:t>cover</w:t>
      </w:r>
      <w:r w:rsidRPr="00904406">
        <w:t>ed for placement of a urethral shunt. Fetal surgery for cystic adenomatoid malformation of the lung, extralobal pulmonary sequestration and sacrococcygeal teratoma must show evidence of developing hydrops fetalis.</w:t>
      </w:r>
    </w:p>
    <w:p w14:paraId="23F71BB4" w14:textId="77777777" w:rsidR="00D701F5" w:rsidRPr="00904406" w:rsidRDefault="00D701F5" w:rsidP="00D701F5">
      <w:pPr>
        <w:pStyle w:val="HSCNormal"/>
      </w:pPr>
    </w:p>
    <w:p w14:paraId="59EE98B6" w14:textId="77777777" w:rsidR="00D701F5" w:rsidRPr="00904406" w:rsidRDefault="00D701F5" w:rsidP="002F1CB4">
      <w:pPr>
        <w:pStyle w:val="HSCNormal"/>
        <w:spacing w:after="320"/>
      </w:pPr>
      <w:r w:rsidRPr="00904406">
        <w:t>Certification of laboratory required (76813-76814).</w:t>
      </w:r>
    </w:p>
    <w:p w14:paraId="31657388" w14:textId="77777777" w:rsidR="00D701F5" w:rsidRPr="00904406" w:rsidRDefault="00551FB6" w:rsidP="00D701F5">
      <w:pPr>
        <w:pStyle w:val="Heading1"/>
      </w:pPr>
      <w:bookmarkStart w:id="47" w:name="GuidelineNote0003"/>
      <w:r>
        <w:t>GUIDELINE NOTE 3, PROPHYLACTIC TREATMENT FOR PREVENTION OF BREAST CANCER IN HIGH-RISK WOMEN</w:t>
      </w:r>
      <w:bookmarkEnd w:id="47"/>
    </w:p>
    <w:p w14:paraId="1C0DF416" w14:textId="6FFA6C4E" w:rsidR="00D701F5" w:rsidRPr="00904406" w:rsidRDefault="002F1CB4" w:rsidP="00BB45AA">
      <w:pPr>
        <w:pStyle w:val="HSCGLLineList"/>
      </w:pPr>
      <w:r>
        <w:t>Line 191</w:t>
      </w:r>
    </w:p>
    <w:p w14:paraId="5E59B500" w14:textId="20296CEC" w:rsidR="00451204" w:rsidRPr="00451204" w:rsidRDefault="00D701F5" w:rsidP="00451204">
      <w:pPr>
        <w:pStyle w:val="HSCNormal"/>
        <w:rPr>
          <w:bCs/>
          <w:szCs w:val="16"/>
        </w:rPr>
      </w:pPr>
      <w:r w:rsidRPr="00904406">
        <w:rPr>
          <w:bCs/>
          <w:szCs w:val="16"/>
        </w:rPr>
        <w:t xml:space="preserve">Bilateral prophylactic breast removal </w:t>
      </w:r>
      <w:r w:rsidR="00B82856">
        <w:rPr>
          <w:bCs/>
          <w:szCs w:val="16"/>
        </w:rPr>
        <w:t xml:space="preserve">and/or </w:t>
      </w:r>
      <w:r w:rsidR="00F26728">
        <w:rPr>
          <w:bCs/>
          <w:szCs w:val="16"/>
        </w:rPr>
        <w:t>salpingo-</w:t>
      </w:r>
      <w:r w:rsidR="00B82856">
        <w:rPr>
          <w:bCs/>
          <w:szCs w:val="16"/>
        </w:rPr>
        <w:t xml:space="preserve">oophorectomy </w:t>
      </w:r>
      <w:r w:rsidR="00343D34">
        <w:rPr>
          <w:bCs/>
          <w:szCs w:val="16"/>
        </w:rPr>
        <w:t>are</w:t>
      </w:r>
      <w:r w:rsidRPr="00904406">
        <w:rPr>
          <w:bCs/>
          <w:szCs w:val="16"/>
        </w:rPr>
        <w:t xml:space="preserve"> included on </w:t>
      </w:r>
      <w:r w:rsidR="002F1CB4">
        <w:rPr>
          <w:szCs w:val="16"/>
        </w:rPr>
        <w:t>Line 191</w:t>
      </w:r>
      <w:r w:rsidRPr="00904406">
        <w:rPr>
          <w:bCs/>
          <w:szCs w:val="16"/>
        </w:rPr>
        <w:t xml:space="preserve"> </w:t>
      </w:r>
      <w:r w:rsidR="00451204" w:rsidRPr="00451204">
        <w:rPr>
          <w:bCs/>
          <w:szCs w:val="16"/>
        </w:rPr>
        <w:t>for women without a personal history of invasive breast cancer who meet the criteria in the NCCN Clinical Practice Guidelines in Oncology</w:t>
      </w:r>
      <w:r w:rsidR="006046EF">
        <w:rPr>
          <w:bCs/>
          <w:szCs w:val="16"/>
        </w:rPr>
        <w:t xml:space="preserve"> (</w:t>
      </w:r>
      <w:r w:rsidR="00316D66">
        <w:rPr>
          <w:bCs/>
          <w:szCs w:val="16"/>
        </w:rPr>
        <w:t>Genetic/Familial High-Risk Assessment: Breast, Ovarian and Pancreatic V1.202</w:t>
      </w:r>
      <w:r w:rsidR="00854ABF">
        <w:rPr>
          <w:bCs/>
          <w:szCs w:val="16"/>
        </w:rPr>
        <w:t>3</w:t>
      </w:r>
      <w:r w:rsidR="00316D66">
        <w:rPr>
          <w:bCs/>
          <w:szCs w:val="16"/>
        </w:rPr>
        <w:t xml:space="preserve"> (</w:t>
      </w:r>
      <w:r w:rsidR="00854ABF">
        <w:rPr>
          <w:bCs/>
          <w:szCs w:val="16"/>
        </w:rPr>
        <w:t>9/7/22</w:t>
      </w:r>
      <w:r w:rsidR="00451204" w:rsidRPr="00451204">
        <w:rPr>
          <w:bCs/>
          <w:szCs w:val="16"/>
        </w:rPr>
        <w:t xml:space="preserve">) </w:t>
      </w:r>
      <w:hyperlink r:id="rId50" w:history="1">
        <w:r w:rsidR="00F304D1" w:rsidRPr="00B525AE">
          <w:rPr>
            <w:rStyle w:val="Hyperlink"/>
            <w:bCs/>
            <w:szCs w:val="16"/>
          </w:rPr>
          <w:t>www.nccn.org</w:t>
        </w:r>
      </w:hyperlink>
      <w:r w:rsidR="006046EF">
        <w:rPr>
          <w:rStyle w:val="Hyperlink"/>
          <w:bCs/>
          <w:szCs w:val="16"/>
        </w:rPr>
        <w:t>)</w:t>
      </w:r>
      <w:r w:rsidR="004509F2">
        <w:rPr>
          <w:bCs/>
          <w:szCs w:val="16"/>
        </w:rPr>
        <w:t xml:space="preserve">. </w:t>
      </w:r>
      <w:r w:rsidR="00451204" w:rsidRPr="00451204">
        <w:rPr>
          <w:bCs/>
          <w:szCs w:val="16"/>
        </w:rPr>
        <w:t xml:space="preserve">Prior to surgery, women without a personal history of breast cancer must have a genetics consultation as defined in section </w:t>
      </w:r>
      <w:r w:rsidR="00A71632">
        <w:rPr>
          <w:bCs/>
          <w:szCs w:val="16"/>
        </w:rPr>
        <w:t>B</w:t>
      </w:r>
      <w:r w:rsidR="00451204" w:rsidRPr="00451204">
        <w:rPr>
          <w:bCs/>
          <w:szCs w:val="16"/>
        </w:rPr>
        <w:t xml:space="preserve"> of the DIAGNOSTIC GUIDELINE D1, NON-PRENATAL GENETIC TESTING GUIDELINE.</w:t>
      </w:r>
    </w:p>
    <w:p w14:paraId="3281A601" w14:textId="77777777" w:rsidR="00451204" w:rsidRPr="00451204" w:rsidRDefault="00451204" w:rsidP="00451204">
      <w:pPr>
        <w:pStyle w:val="HSCNormal"/>
        <w:rPr>
          <w:bCs/>
          <w:szCs w:val="16"/>
        </w:rPr>
      </w:pPr>
    </w:p>
    <w:p w14:paraId="32CA4882" w14:textId="18FE4349" w:rsidR="00451204" w:rsidRDefault="00451204" w:rsidP="00451204">
      <w:pPr>
        <w:pStyle w:val="HSCNormal"/>
        <w:spacing w:after="320"/>
        <w:rPr>
          <w:bCs/>
          <w:szCs w:val="16"/>
        </w:rPr>
      </w:pPr>
      <w:r w:rsidRPr="00451204">
        <w:rPr>
          <w:bCs/>
          <w:szCs w:val="16"/>
        </w:rPr>
        <w:t xml:space="preserve">Contralateral prophylactic mastectomy is included on </w:t>
      </w:r>
      <w:r w:rsidR="002F1CB4">
        <w:rPr>
          <w:szCs w:val="16"/>
        </w:rPr>
        <w:t>Line 191</w:t>
      </w:r>
      <w:r w:rsidR="007864D6" w:rsidRPr="00904406">
        <w:rPr>
          <w:bCs/>
          <w:szCs w:val="16"/>
        </w:rPr>
        <w:t xml:space="preserve"> </w:t>
      </w:r>
      <w:r w:rsidRPr="00451204">
        <w:rPr>
          <w:bCs/>
          <w:szCs w:val="16"/>
        </w:rPr>
        <w:t>for women with a personal history of breast cancer.</w:t>
      </w:r>
    </w:p>
    <w:p w14:paraId="154C7C65" w14:textId="08B60190" w:rsidR="00F26728" w:rsidRPr="00451204" w:rsidRDefault="00F26728" w:rsidP="002F1CB4">
      <w:pPr>
        <w:pStyle w:val="HSCNormal"/>
        <w:spacing w:after="320"/>
        <w:rPr>
          <w:bCs/>
          <w:szCs w:val="16"/>
        </w:rPr>
      </w:pPr>
      <w:r>
        <w:rPr>
          <w:bCs/>
          <w:szCs w:val="16"/>
        </w:rPr>
        <w:t xml:space="preserve">Hysterectomy is only included on </w:t>
      </w:r>
      <w:r w:rsidR="002F1CB4">
        <w:rPr>
          <w:bCs/>
          <w:szCs w:val="16"/>
        </w:rPr>
        <w:t>Line 191</w:t>
      </w:r>
      <w:r>
        <w:rPr>
          <w:bCs/>
          <w:szCs w:val="16"/>
        </w:rPr>
        <w:t xml:space="preserve"> for women with </w:t>
      </w:r>
      <w:r w:rsidR="00E85DBA">
        <w:rPr>
          <w:bCs/>
          <w:szCs w:val="16"/>
        </w:rPr>
        <w:t>a BRCA1 pathogenic/likely pathogenic variant who undergo the procedure at the time of risk reducing salpingo-oophrectomy.</w:t>
      </w:r>
    </w:p>
    <w:p w14:paraId="324CE803" w14:textId="77777777" w:rsidR="00D701F5" w:rsidRPr="00904406" w:rsidRDefault="00551FB6" w:rsidP="00451204">
      <w:pPr>
        <w:pStyle w:val="Heading1"/>
      </w:pPr>
      <w:bookmarkStart w:id="48" w:name="GuidelineNote0004"/>
      <w:r>
        <w:lastRenderedPageBreak/>
        <w:t>GUIDELINE NOTE 4, TOBACCO DEPENDENCE</w:t>
      </w:r>
      <w:r w:rsidR="00A778B1">
        <w:t>, INCLUDING DURING PREGNANCY</w:t>
      </w:r>
    </w:p>
    <w:bookmarkEnd w:id="48"/>
    <w:p w14:paraId="4B6D9335" w14:textId="74E551F9" w:rsidR="00D701F5" w:rsidRPr="00904406" w:rsidRDefault="002F1CB4" w:rsidP="00BB45AA">
      <w:pPr>
        <w:pStyle w:val="HSCGLLineList"/>
      </w:pPr>
      <w:r>
        <w:t>Lines 1,5</w:t>
      </w:r>
    </w:p>
    <w:p w14:paraId="45B5231B" w14:textId="77777777" w:rsidR="00441E3C" w:rsidRDefault="009F4EBB" w:rsidP="004C1832">
      <w:pPr>
        <w:pStyle w:val="HSCNormal"/>
      </w:pPr>
      <w:r>
        <w:t xml:space="preserve">Pharmacotherapy </w:t>
      </w:r>
      <w:r w:rsidR="00441E3C" w:rsidRPr="00441E3C">
        <w:t xml:space="preserve">(including varenicline, buproprion and all five FDA-approved forms of nicotine-replacement therapy) </w:t>
      </w:r>
      <w:r>
        <w:t xml:space="preserve">and behavioral counseling are included on this line, alone or in combination, for at least </w:t>
      </w:r>
      <w:r w:rsidR="00441E3C">
        <w:t>two</w:t>
      </w:r>
      <w:r>
        <w:t xml:space="preserve"> quit attempts per year. </w:t>
      </w:r>
      <w:r w:rsidR="00441E3C" w:rsidRPr="00441E3C">
        <w:t xml:space="preserve">At least two quit attempts per year must be provided without prior authorization, and each attempt can include both pharmacotherapy and behavioral counseling.  Combination drug therapy (i.e. two forms of NRT or NRT plus buproprion) is also included with each quit attempt without prior authorization. However, nicotine inhalers and sprays may be subject to prior authorization. </w:t>
      </w:r>
    </w:p>
    <w:p w14:paraId="5110AE41" w14:textId="77777777" w:rsidR="00441E3C" w:rsidRDefault="00441E3C" w:rsidP="004C1832">
      <w:pPr>
        <w:pStyle w:val="HSCNormal"/>
      </w:pPr>
    </w:p>
    <w:p w14:paraId="07F9DF97" w14:textId="77777777" w:rsidR="009F4EBB" w:rsidRDefault="009F4EBB" w:rsidP="004C1832">
      <w:pPr>
        <w:pStyle w:val="HSCNormal"/>
      </w:pPr>
      <w:r>
        <w:t>A minimum of four counseling sessions of at least 10 minutes each (group or individual, telephonic or in person) are included for each quit attempt. More intensive interventions and group therapy are likely to be the most effective behavioral interventions.</w:t>
      </w:r>
      <w:r w:rsidR="0059614D">
        <w:t xml:space="preserve"> </w:t>
      </w:r>
      <w:r w:rsidR="0059614D" w:rsidRPr="0059614D">
        <w:t xml:space="preserve">During pregnancy, additional intensive behavioral counseling is strongly encouraged. All tobacco cessation interventions during pregnancy are not subject to </w:t>
      </w:r>
      <w:r w:rsidR="00441E3C">
        <w:t xml:space="preserve">quantity or duration </w:t>
      </w:r>
      <w:r w:rsidR="0059614D" w:rsidRPr="0059614D">
        <w:t>limits.</w:t>
      </w:r>
    </w:p>
    <w:p w14:paraId="18034D85" w14:textId="77777777" w:rsidR="004C1832" w:rsidRDefault="004C1832" w:rsidP="004C1832">
      <w:pPr>
        <w:pStyle w:val="HSCNormal"/>
      </w:pPr>
    </w:p>
    <w:p w14:paraId="51C19A7E" w14:textId="77777777" w:rsidR="002258E1" w:rsidRDefault="009F4EBB" w:rsidP="00052D50">
      <w:pPr>
        <w:pStyle w:val="HSCNormal"/>
      </w:pPr>
      <w:r>
        <w:t xml:space="preserve">Inclusion on this line follows the minimum standard criteria as defined in the Oregon Public Health Division “Standard Tobacco Cessation Coverage” </w:t>
      </w:r>
      <w:r w:rsidR="002F6704">
        <w:t>(</w:t>
      </w:r>
      <w:r>
        <w:t xml:space="preserve">based on the </w:t>
      </w:r>
      <w:r w:rsidR="002F6704">
        <w:t>Patient Protection and Affordable Care Act)</w:t>
      </w:r>
      <w:r>
        <w:t>, available here:</w:t>
      </w:r>
      <w:r w:rsidR="00E36945">
        <w:t xml:space="preserve"> </w:t>
      </w:r>
      <w:hyperlink r:id="rId51" w:history="1">
        <w:r w:rsidR="008537F1" w:rsidRPr="00F46795">
          <w:rPr>
            <w:rStyle w:val="Hyperlink"/>
          </w:rPr>
          <w:t>https://www.oregon.gov/oha/PH/PREVENTIONWELLNESS/TOBACCOPREVENTION/Documents/tob_cessation_coverage_standards.pdf</w:t>
        </w:r>
      </w:hyperlink>
      <w:r w:rsidR="00D93FB7">
        <w:t xml:space="preserve">. </w:t>
      </w:r>
      <w:hyperlink r:id="rId52" w:history="1"/>
      <w:r w:rsidR="0059614D" w:rsidRPr="0059614D">
        <w:t xml:space="preserve">The USPSTF has also made “A” recommendations for screening, counseling, and treatment of pregnant and nonpregnant adults, included in </w:t>
      </w:r>
      <w:r w:rsidR="0052775F">
        <w:t>Guideline Note 106</w:t>
      </w:r>
      <w:r w:rsidR="0059614D" w:rsidRPr="0059614D">
        <w:t>.</w:t>
      </w:r>
    </w:p>
    <w:p w14:paraId="0B50AFF0" w14:textId="77777777" w:rsidR="00052D50" w:rsidRDefault="00052D50" w:rsidP="00052D50">
      <w:pPr>
        <w:pStyle w:val="HSCNormal"/>
      </w:pPr>
    </w:p>
    <w:p w14:paraId="317A4DB3" w14:textId="77777777" w:rsidR="002258E1" w:rsidRPr="002258E1" w:rsidRDefault="00835354" w:rsidP="002F1CB4">
      <w:pPr>
        <w:pStyle w:val="HSCNormal"/>
        <w:spacing w:after="320"/>
        <w:rPr>
          <w:rStyle w:val="Hyperlink"/>
        </w:rPr>
      </w:pPr>
      <w:r>
        <w:t xml:space="preserve">The development of this guideline note was informed by a HERC </w:t>
      </w:r>
      <w:hyperlink r:id="rId53" w:history="1">
        <w:r w:rsidR="00D963B4" w:rsidRPr="005B7213">
          <w:rPr>
            <w:rStyle w:val="Hyperlink"/>
          </w:rPr>
          <w:t>coverage guidance</w:t>
        </w:r>
      </w:hyperlink>
      <w:r>
        <w:t xml:space="preserve">. See </w:t>
      </w:r>
      <w:hyperlink r:id="rId54" w:history="1">
        <w:r w:rsidR="00753716">
          <w:rPr>
            <w:rStyle w:val="Hyperlink"/>
          </w:rPr>
          <w:t>https://www.oregon.gov/oha/HPA/DSI-HERC/Pages/Evidence-based-Reports.aspx</w:t>
        </w:r>
      </w:hyperlink>
    </w:p>
    <w:p w14:paraId="3C0398C1" w14:textId="77777777" w:rsidR="00D701F5" w:rsidRPr="00904406" w:rsidRDefault="00551FB6" w:rsidP="00D701F5">
      <w:pPr>
        <w:pStyle w:val="Heading1"/>
      </w:pPr>
      <w:bookmarkStart w:id="49" w:name="GuidelineNote0005"/>
      <w:r>
        <w:t>GUIDELINE NOTE 5, OBESITY AND OVERWEIGHT</w:t>
      </w:r>
      <w:bookmarkEnd w:id="49"/>
    </w:p>
    <w:p w14:paraId="7107FDF3" w14:textId="769F27F6" w:rsidR="00D701F5" w:rsidRPr="00904406" w:rsidRDefault="002F1CB4" w:rsidP="00BB45AA">
      <w:pPr>
        <w:pStyle w:val="HSCGLLineList"/>
      </w:pPr>
      <w:r>
        <w:t>Line 320</w:t>
      </w:r>
    </w:p>
    <w:p w14:paraId="5AA64B50" w14:textId="77777777" w:rsidR="00EF3BE3" w:rsidRPr="00EF3BE3" w:rsidRDefault="00EF3BE3" w:rsidP="00EF3BE3">
      <w:pPr>
        <w:pStyle w:val="HSCNormal"/>
        <w:rPr>
          <w:lang w:eastAsia="ja-JP"/>
        </w:rPr>
      </w:pPr>
      <w:r w:rsidRPr="00FE6F4B">
        <w:rPr>
          <w:lang w:eastAsia="ja-JP"/>
        </w:rPr>
        <w:t xml:space="preserve">Medical treatment of overweight (with known cardiovascular risk factors) and obesity </w:t>
      </w:r>
      <w:r w:rsidRPr="00A63D74">
        <w:rPr>
          <w:lang w:eastAsia="ja-JP"/>
        </w:rPr>
        <w:t xml:space="preserve">in adults </w:t>
      </w:r>
      <w:r w:rsidRPr="00FE6F4B">
        <w:rPr>
          <w:lang w:eastAsia="ja-JP"/>
        </w:rPr>
        <w:t>is limited to intensive</w:t>
      </w:r>
      <w:r>
        <w:rPr>
          <w:lang w:eastAsia="ja-JP"/>
        </w:rPr>
        <w:t xml:space="preserve"> </w:t>
      </w:r>
      <w:r w:rsidRPr="00FE6F4B">
        <w:rPr>
          <w:lang w:eastAsia="ja-JP"/>
        </w:rPr>
        <w:t xml:space="preserve">counseling on </w:t>
      </w:r>
      <w:r w:rsidRPr="00EF3BE3">
        <w:rPr>
          <w:lang w:eastAsia="ja-JP"/>
        </w:rPr>
        <w:t>nutrition and physical activity, provided by health care professionals. Intensive counseling is defined as face-to-face contact more than monthly. A multidisciplinary team is preferred, but a single clinician could also deliver intensive counseling in primary care or other settings.</w:t>
      </w:r>
    </w:p>
    <w:p w14:paraId="38A4159A" w14:textId="77777777" w:rsidR="00EF3BE3" w:rsidRPr="00EF3BE3" w:rsidRDefault="00EF3BE3" w:rsidP="00EF3BE3">
      <w:pPr>
        <w:pStyle w:val="HSCNormal"/>
        <w:rPr>
          <w:lang w:eastAsia="ja-JP"/>
        </w:rPr>
      </w:pPr>
    </w:p>
    <w:p w14:paraId="09DD911C" w14:textId="77777777" w:rsidR="00513A9F" w:rsidRDefault="00EF3BE3" w:rsidP="00EF3BE3">
      <w:pPr>
        <w:pStyle w:val="HSCNormal"/>
        <w:rPr>
          <w:lang w:eastAsia="ja-JP"/>
        </w:rPr>
      </w:pPr>
      <w:r w:rsidRPr="00EF3BE3">
        <w:rPr>
          <w:lang w:eastAsia="ja-JP"/>
        </w:rPr>
        <w:t xml:space="preserve">Intensive counseling visits are included on this line for 6 months. Intensive counseling visits may continue for an additional 6 months (up to 12 months) </w:t>
      </w:r>
      <w:r w:rsidRPr="00A63D74">
        <w:rPr>
          <w:lang w:eastAsia="ja-JP"/>
        </w:rPr>
        <w:t xml:space="preserve">as long as there is evidence of continued weight loss or improvement in cardiovascular risk factors based on the intervention. </w:t>
      </w:r>
    </w:p>
    <w:p w14:paraId="1414A2AF" w14:textId="77777777" w:rsidR="00513A9F" w:rsidRDefault="00513A9F" w:rsidP="00EF3BE3">
      <w:pPr>
        <w:pStyle w:val="HSCNormal"/>
        <w:rPr>
          <w:lang w:eastAsia="ja-JP"/>
        </w:rPr>
      </w:pPr>
    </w:p>
    <w:p w14:paraId="76B1E04C" w14:textId="77777777" w:rsidR="00EF3BE3" w:rsidRPr="00A63D74" w:rsidRDefault="00EF3BE3" w:rsidP="00EF3BE3">
      <w:pPr>
        <w:pStyle w:val="HSCNormal"/>
        <w:rPr>
          <w:lang w:eastAsia="ja-JP"/>
        </w:rPr>
      </w:pPr>
      <w:r w:rsidRPr="00A63D74">
        <w:rPr>
          <w:lang w:eastAsia="ja-JP"/>
        </w:rPr>
        <w:t>Maintenance visits at the conclusion of the intensive treatment are included on this line no more than monthly after this intensive counseling period. The characteristics of effective behavioral interventions include: high intensity programs; multicomponent (including at a minimum diet and exercise), group-based commercial programs; Mediterranean diet; and the following sub-elements -- calorie counting, contact with a dietician, and comparison to peers.</w:t>
      </w:r>
    </w:p>
    <w:p w14:paraId="20F6C3D0" w14:textId="77777777" w:rsidR="00EF3BE3" w:rsidRPr="00A63D74" w:rsidRDefault="00EF3BE3" w:rsidP="00EF3BE3">
      <w:pPr>
        <w:pStyle w:val="HSCNormal"/>
        <w:rPr>
          <w:lang w:eastAsia="ja-JP"/>
        </w:rPr>
      </w:pPr>
    </w:p>
    <w:p w14:paraId="35C2D44F" w14:textId="77777777" w:rsidR="00266EBD" w:rsidRDefault="00EF3BE3" w:rsidP="00EF3BE3">
      <w:pPr>
        <w:pStyle w:val="HSCNormal"/>
        <w:rPr>
          <w:lang w:eastAsia="ja-JP"/>
        </w:rPr>
      </w:pPr>
      <w:r w:rsidRPr="00FE6F4B">
        <w:rPr>
          <w:lang w:eastAsia="ja-JP"/>
        </w:rPr>
        <w:t xml:space="preserve">Known cardiovascular risk factors in overweight persons for which this therapy is effective include: hypertension, dyslipidemia, </w:t>
      </w:r>
      <w:r w:rsidRPr="00A63D74">
        <w:rPr>
          <w:lang w:eastAsia="ja-JP"/>
        </w:rPr>
        <w:t>prediabetes</w:t>
      </w:r>
      <w:r w:rsidRPr="00FE6F4B">
        <w:rPr>
          <w:lang w:eastAsia="ja-JP"/>
        </w:rPr>
        <w:t>, or the metabolic syndrome.</w:t>
      </w:r>
      <w:r w:rsidR="00077642">
        <w:rPr>
          <w:lang w:eastAsia="ja-JP"/>
        </w:rPr>
        <w:t xml:space="preserve"> </w:t>
      </w:r>
    </w:p>
    <w:p w14:paraId="0E57BB0F" w14:textId="77777777" w:rsidR="00266EBD" w:rsidRDefault="00266EBD" w:rsidP="00EF3BE3">
      <w:pPr>
        <w:pStyle w:val="HSCNormal"/>
        <w:rPr>
          <w:lang w:eastAsia="ja-JP"/>
        </w:rPr>
      </w:pPr>
    </w:p>
    <w:p w14:paraId="56AFF88D" w14:textId="4D504135" w:rsidR="00EF3BE3" w:rsidRPr="00FE6F4B" w:rsidRDefault="00916CB1" w:rsidP="00EF3BE3">
      <w:pPr>
        <w:pStyle w:val="HSCNormal"/>
        <w:rPr>
          <w:lang w:eastAsia="ja-JP"/>
        </w:rPr>
      </w:pPr>
      <w:r w:rsidRPr="00916CB1">
        <w:rPr>
          <w:lang w:eastAsia="ja-JP"/>
        </w:rPr>
        <w:t xml:space="preserve">Treatment of prediabetes with the Diabetes Prevention Program (DPP) is addressed on </w:t>
      </w:r>
      <w:r w:rsidR="002F1CB4">
        <w:rPr>
          <w:lang w:eastAsia="ja-JP"/>
        </w:rPr>
        <w:t>Line 3</w:t>
      </w:r>
      <w:r w:rsidRPr="00916CB1">
        <w:rPr>
          <w:lang w:eastAsia="ja-JP"/>
        </w:rPr>
        <w:t xml:space="preserve"> in </w:t>
      </w:r>
      <w:r w:rsidR="0052775F">
        <w:rPr>
          <w:lang w:eastAsia="ja-JP"/>
        </w:rPr>
        <w:t>Guideline Note 179</w:t>
      </w:r>
      <w:r w:rsidRPr="00916CB1">
        <w:rPr>
          <w:lang w:eastAsia="ja-JP"/>
        </w:rPr>
        <w:t>.</w:t>
      </w:r>
      <w:r w:rsidR="00A57D69" w:rsidRPr="00A57D69">
        <w:t xml:space="preserve"> </w:t>
      </w:r>
      <w:r w:rsidR="00A57D69" w:rsidRPr="00A57D69">
        <w:rPr>
          <w:lang w:eastAsia="ja-JP"/>
        </w:rPr>
        <w:t xml:space="preserve">The DPP program can be used as an alternative to the intensive counseling as above, even in the absence of prediabetes as required by </w:t>
      </w:r>
      <w:r w:rsidR="0052775F">
        <w:rPr>
          <w:lang w:eastAsia="ja-JP"/>
        </w:rPr>
        <w:t>Guideline Note 179</w:t>
      </w:r>
      <w:r w:rsidR="00A57D69">
        <w:rPr>
          <w:lang w:eastAsia="ja-JP"/>
        </w:rPr>
        <w:t xml:space="preserve">. </w:t>
      </w:r>
    </w:p>
    <w:p w14:paraId="37DF2BB7" w14:textId="77777777" w:rsidR="00EF3BE3" w:rsidRPr="00FE6F4B" w:rsidRDefault="00EF3BE3" w:rsidP="00EF3BE3">
      <w:pPr>
        <w:pStyle w:val="HSCNormal"/>
        <w:rPr>
          <w:lang w:eastAsia="ja-JP"/>
        </w:rPr>
      </w:pPr>
    </w:p>
    <w:p w14:paraId="079CD3F1" w14:textId="77777777" w:rsidR="00EF3BE3" w:rsidRPr="00A63D74" w:rsidRDefault="00EF3BE3" w:rsidP="00EF3BE3">
      <w:pPr>
        <w:pStyle w:val="HSCNormal"/>
        <w:rPr>
          <w:lang w:eastAsia="ja-JP"/>
        </w:rPr>
      </w:pPr>
      <w:r w:rsidRPr="00A63D74">
        <w:rPr>
          <w:lang w:eastAsia="ja-JP"/>
        </w:rPr>
        <w:t>Medical treatment of obesity in children is limited to comprehensive, intensive behavioral interventions. For treatment of children up to 12 years old, interventions may be targeted only to parents, or to both parents and children.</w:t>
      </w:r>
    </w:p>
    <w:p w14:paraId="267B6A77" w14:textId="77777777" w:rsidR="00EF3BE3" w:rsidRPr="00A63D74" w:rsidRDefault="00EF3BE3" w:rsidP="00EF3BE3">
      <w:pPr>
        <w:pStyle w:val="HSCNormal"/>
        <w:rPr>
          <w:lang w:eastAsia="ja-JP"/>
        </w:rPr>
      </w:pPr>
    </w:p>
    <w:p w14:paraId="67B02D9F" w14:textId="77777777" w:rsidR="00D701F5" w:rsidRPr="00904406" w:rsidRDefault="00EF3BE3" w:rsidP="002F1CB4">
      <w:pPr>
        <w:pStyle w:val="HSCNormal"/>
        <w:spacing w:after="320"/>
      </w:pPr>
      <w:r w:rsidRPr="00A63D74">
        <w:rPr>
          <w:lang w:eastAsia="ja-JP"/>
        </w:rPr>
        <w:t>Pharmacological treatments and devices (e.g. gastric balloons, duodenal jejunal bypass liners, and vagus nerve blocking devices) for obesity are not intended to be included as services on this line or any other line on the Prioritized List.</w:t>
      </w:r>
    </w:p>
    <w:p w14:paraId="6CD31728" w14:textId="77777777" w:rsidR="00D701F5" w:rsidRPr="00904406" w:rsidRDefault="00551FB6" w:rsidP="00D701F5">
      <w:pPr>
        <w:pStyle w:val="Heading1"/>
      </w:pPr>
      <w:bookmarkStart w:id="50" w:name="GuidelineNote0006"/>
      <w:r>
        <w:t>GUIDELINE NOTE 6, REHABILITATIVE AND HABILITATIVE THERAPIES</w:t>
      </w:r>
      <w:bookmarkEnd w:id="50"/>
    </w:p>
    <w:p w14:paraId="792C5708" w14:textId="24D0E404" w:rsidR="00D701F5" w:rsidRDefault="002F1CB4" w:rsidP="00BB45AA">
      <w:pPr>
        <w:pStyle w:val="HSCGLLineList"/>
      </w:pPr>
      <w:r>
        <w:t>Lines 31,46,57,68,71,73,80,90,91,127,131,132,136,150,153,160,178,183,184,196,200,201,207,254,256,272,285,287,292,300,301,309,317,341,345,348,355,356,359,376,377,398,401,402,408,416,417,422,424,432,443,457,464,467,468,478,486,497,509,556,559,572,590,608</w:t>
      </w:r>
    </w:p>
    <w:p w14:paraId="3513D7B3" w14:textId="77777777" w:rsidR="00CF7FA2" w:rsidRDefault="00CF7FA2" w:rsidP="00CF7FA2">
      <w:pPr>
        <w:pStyle w:val="HSCNormal"/>
      </w:pPr>
      <w:r>
        <w:t>The quantitative limits in this guideline note do not apply to mental health or substance abuse conditions.</w:t>
      </w:r>
    </w:p>
    <w:p w14:paraId="5546C95D" w14:textId="77777777" w:rsidR="00CF7FA2" w:rsidRDefault="00CF7FA2" w:rsidP="00D701F5">
      <w:pPr>
        <w:pStyle w:val="HSCNormal"/>
      </w:pPr>
    </w:p>
    <w:p w14:paraId="17A7DEBD" w14:textId="77777777" w:rsidR="009E38A1" w:rsidRDefault="009E38A1" w:rsidP="00D701F5">
      <w:pPr>
        <w:pStyle w:val="HSCNormal"/>
      </w:pPr>
      <w:r w:rsidRPr="009E38A1">
        <w:t>A total of 30 visits per year of rehabilitative</w:t>
      </w:r>
      <w:r w:rsidR="00F46AB6">
        <w:t xml:space="preserve"> </w:t>
      </w:r>
      <w:r w:rsidR="00D33002" w:rsidRPr="00D33002">
        <w:t xml:space="preserve">therapy and a total of 30 visits per year of </w:t>
      </w:r>
      <w:r w:rsidR="00F46AB6">
        <w:t>habilitative</w:t>
      </w:r>
      <w:r w:rsidRPr="009E38A1">
        <w:t xml:space="preserve"> therapy (physical, occupational and speech therapy) are included on these lin</w:t>
      </w:r>
      <w:r>
        <w:t xml:space="preserve">es when medically appropriate. </w:t>
      </w:r>
      <w:r w:rsidRPr="009E38A1">
        <w:t>Additional visits, not to exceed 30 visits per year</w:t>
      </w:r>
      <w:r w:rsidR="005638F4">
        <w:t xml:space="preserve"> </w:t>
      </w:r>
      <w:r w:rsidR="005638F4" w:rsidRPr="005638F4">
        <w:t>of rehabilitative therapy and 30 visits per year of habilitative therapy</w:t>
      </w:r>
      <w:r w:rsidRPr="009E38A1">
        <w:t xml:space="preserve">, may be </w:t>
      </w:r>
      <w:r w:rsidR="007911CA" w:rsidRPr="007911CA">
        <w:t>authorized in cases of a new acute injury, surgery, or other significant change in functional status.  Children under age 21 may have additional visits authorized beyond these limits if medically appropriate.</w:t>
      </w:r>
      <w:r w:rsidR="00D71017">
        <w:t xml:space="preserve"> Massage therapy (CPT 97124) is included in these service limits. When billing CPT 97124, there must be a minimum of 8 minutes of massage provided. Massage is limited to no more than one session per week.</w:t>
      </w:r>
    </w:p>
    <w:p w14:paraId="1E18A5FF" w14:textId="77777777" w:rsidR="009E38A1" w:rsidRDefault="009E38A1" w:rsidP="00D701F5">
      <w:pPr>
        <w:pStyle w:val="HSCNormal"/>
      </w:pPr>
    </w:p>
    <w:p w14:paraId="32A4D6FE" w14:textId="77777777" w:rsidR="009E38A1" w:rsidRDefault="009E38A1" w:rsidP="009E38A1">
      <w:pPr>
        <w:pStyle w:val="HSCNormal"/>
        <w:spacing w:after="240"/>
      </w:pPr>
      <w:r>
        <w:t>Physical, occupational and speech therapy</w:t>
      </w:r>
      <w:r w:rsidR="005638F4">
        <w:t xml:space="preserve"> </w:t>
      </w:r>
      <w:r>
        <w:t>are only included on these lines when the following criteria are met:</w:t>
      </w:r>
    </w:p>
    <w:p w14:paraId="6281D40A" w14:textId="77777777" w:rsidR="003D6273" w:rsidRDefault="003D6273" w:rsidP="003D6273">
      <w:pPr>
        <w:pStyle w:val="Heading1Nobk"/>
        <w:keepNext/>
        <w:spacing w:after="100"/>
      </w:pPr>
      <w:r>
        <w:lastRenderedPageBreak/>
        <w:t>GUIDELINE NOTE 6, REHABILITATIVE AND HABILITATIVE THERAPIES (CONT'D)</w:t>
      </w:r>
    </w:p>
    <w:p w14:paraId="78D8A051" w14:textId="3689E0CC" w:rsidR="009E38A1" w:rsidRDefault="009E38A1" w:rsidP="003D6273">
      <w:pPr>
        <w:pStyle w:val="HSCNormal"/>
        <w:keepLines/>
        <w:numPr>
          <w:ilvl w:val="0"/>
          <w:numId w:val="67"/>
        </w:numPr>
      </w:pPr>
      <w:r>
        <w:t xml:space="preserve">therapy is provided by a licensed physical therapist, occupational therapist, speech language pathologist, physician, or other practitioner licensed to provide the therapy, </w:t>
      </w:r>
    </w:p>
    <w:p w14:paraId="298B3FA9" w14:textId="77777777" w:rsidR="009E38A1" w:rsidRDefault="009E38A1" w:rsidP="00A004B1">
      <w:pPr>
        <w:pStyle w:val="HSCNormal"/>
        <w:numPr>
          <w:ilvl w:val="0"/>
          <w:numId w:val="67"/>
        </w:numPr>
      </w:pPr>
      <w:r>
        <w:t>there is objective, measurable documentation of clinically significant progress toward the therapy plan of care goals and objectives,</w:t>
      </w:r>
    </w:p>
    <w:p w14:paraId="5E15F02A" w14:textId="77777777" w:rsidR="009E38A1" w:rsidRDefault="009E38A1" w:rsidP="00A004B1">
      <w:pPr>
        <w:pStyle w:val="HSCNormal"/>
        <w:numPr>
          <w:ilvl w:val="0"/>
          <w:numId w:val="67"/>
        </w:numPr>
      </w:pPr>
      <w:r>
        <w:t xml:space="preserve">the therapy plan of care requires the skills of a medical provider, and </w:t>
      </w:r>
    </w:p>
    <w:p w14:paraId="0AAB56D3" w14:textId="77777777" w:rsidR="009E38A1" w:rsidRDefault="009E38A1" w:rsidP="00A004B1">
      <w:pPr>
        <w:pStyle w:val="HSCNormal"/>
        <w:numPr>
          <w:ilvl w:val="0"/>
          <w:numId w:val="67"/>
        </w:numPr>
      </w:pPr>
      <w:r>
        <w:t>the client and/or caregiver cannot be taught to carry out the therapy regimen independently.</w:t>
      </w:r>
    </w:p>
    <w:p w14:paraId="6A2E8EC7" w14:textId="77777777" w:rsidR="009E38A1" w:rsidRDefault="009E38A1" w:rsidP="009E38A1">
      <w:pPr>
        <w:pStyle w:val="HSCNormal"/>
      </w:pPr>
    </w:p>
    <w:p w14:paraId="172855FE" w14:textId="77777777" w:rsidR="009E38A1" w:rsidRDefault="009E38A1" w:rsidP="009E38A1">
      <w:pPr>
        <w:pStyle w:val="HSCNormal"/>
      </w:pPr>
      <w:r>
        <w:t>No limits apply while in a skilled nursing facility for the primary purpose of rehabilitation, an inpatient hospital or an inpatient rehabilitation unit.</w:t>
      </w:r>
    </w:p>
    <w:p w14:paraId="0177A1C2" w14:textId="77777777" w:rsidR="009E38A1" w:rsidRDefault="009E38A1" w:rsidP="009E38A1">
      <w:pPr>
        <w:pStyle w:val="HSCNormal"/>
      </w:pPr>
    </w:p>
    <w:p w14:paraId="65853098" w14:textId="77777777" w:rsidR="00D701F5" w:rsidRPr="00904406" w:rsidRDefault="009E38A1" w:rsidP="002F1CB4">
      <w:pPr>
        <w:pStyle w:val="HSCNormal"/>
        <w:spacing w:after="320"/>
        <w:rPr>
          <w:bCs/>
          <w:szCs w:val="16"/>
        </w:rPr>
      </w:pPr>
      <w:r>
        <w:t>Spinal cord injuries, traumatic brain injuries, or cerebral vascular accidents are not subject to the visit limitations during the first year after an acute injury.</w:t>
      </w:r>
    </w:p>
    <w:p w14:paraId="41A61C00" w14:textId="77777777" w:rsidR="00D701F5" w:rsidRPr="00904406" w:rsidRDefault="00551FB6" w:rsidP="00D701F5">
      <w:pPr>
        <w:pStyle w:val="Heading1"/>
      </w:pPr>
      <w:bookmarkStart w:id="51" w:name="GuidelineNote0007"/>
      <w:r>
        <w:t>GUIDELINE NOTE 7, ERYTHROPOIESIS-STIMULATING AGENT (ESA) GUIDELINE</w:t>
      </w:r>
      <w:bookmarkEnd w:id="51"/>
    </w:p>
    <w:p w14:paraId="1C8CF6B5" w14:textId="45BC0B11" w:rsidR="00D701F5" w:rsidRPr="00904406" w:rsidRDefault="002F1CB4" w:rsidP="00BB45AA">
      <w:pPr>
        <w:pStyle w:val="HSCGLLineList"/>
      </w:pPr>
      <w:r>
        <w:t>Lines 12,59,92,94,111-115,125,133,135,157,158,161,163,179,191,199,200,208,210,214,215,217,229,234,237,238,258-262,271,276,286-288,294,295,314-316,329,339,396,397,401,419,435,559,593</w:t>
      </w:r>
    </w:p>
    <w:p w14:paraId="66E134E6" w14:textId="77777777" w:rsidR="00F34BE0" w:rsidRPr="00904406" w:rsidRDefault="00F34BE0" w:rsidP="002B7774">
      <w:pPr>
        <w:pStyle w:val="HSCOL1"/>
        <w:numPr>
          <w:ilvl w:val="0"/>
          <w:numId w:val="22"/>
        </w:numPr>
      </w:pPr>
      <w:r w:rsidRPr="00904406">
        <w:t>Indicated for anemia (Hgb &lt; 10gm/dl or Hct &lt; 30%) induced by cancer chemotherapy given within the previous 8 weeks or in the setting of myelodysplasia.</w:t>
      </w:r>
    </w:p>
    <w:p w14:paraId="68B74FC4" w14:textId="77777777" w:rsidR="00F34BE0" w:rsidRPr="00904406" w:rsidRDefault="00F34BE0" w:rsidP="00A004B1">
      <w:pPr>
        <w:pStyle w:val="HSCOL2"/>
        <w:numPr>
          <w:ilvl w:val="1"/>
          <w:numId w:val="54"/>
        </w:numPr>
        <w:rPr>
          <w:bCs/>
        </w:rPr>
      </w:pPr>
      <w:r w:rsidRPr="00904406">
        <w:t xml:space="preserve">Reassessment should be made after 8 weeks of treatment. If no response, treatment should be discontinued. If response is demonstrated, ESAs should be </w:t>
      </w:r>
      <w:r w:rsidRPr="00904406">
        <w:rPr>
          <w:bCs/>
        </w:rPr>
        <w:t xml:space="preserve">discontinued once the hemoglobin level reaches 10, unless a lower hemoglobin level is sufficient to avoid the need for </w:t>
      </w:r>
      <w:r w:rsidR="001908A3" w:rsidRPr="00904406">
        <w:rPr>
          <w:bCs/>
        </w:rPr>
        <w:t xml:space="preserve">red </w:t>
      </w:r>
      <w:r w:rsidRPr="00904406">
        <w:rPr>
          <w:bCs/>
        </w:rPr>
        <w:t xml:space="preserve">blood </w:t>
      </w:r>
      <w:r w:rsidR="001908A3" w:rsidRPr="00904406">
        <w:rPr>
          <w:bCs/>
        </w:rPr>
        <w:t xml:space="preserve">cell (RBC) </w:t>
      </w:r>
      <w:r w:rsidRPr="00904406">
        <w:rPr>
          <w:bCs/>
        </w:rPr>
        <w:t>transfusion.</w:t>
      </w:r>
    </w:p>
    <w:p w14:paraId="5B7C07D7" w14:textId="77777777" w:rsidR="00F34BE0" w:rsidRPr="00904406" w:rsidRDefault="00F34BE0" w:rsidP="00A004B1">
      <w:pPr>
        <w:pStyle w:val="HSCOL1"/>
        <w:numPr>
          <w:ilvl w:val="0"/>
          <w:numId w:val="54"/>
        </w:numPr>
      </w:pPr>
      <w:r w:rsidRPr="00904406">
        <w:t>Indicated for anemia (Hgb &lt; 10gm/dl or HCT &lt; 30%) associated with HIV/AIDS.</w:t>
      </w:r>
    </w:p>
    <w:p w14:paraId="4045A3B0" w14:textId="77777777" w:rsidR="00F34BE0" w:rsidRPr="00904406" w:rsidRDefault="00F34BE0" w:rsidP="00A004B1">
      <w:pPr>
        <w:pStyle w:val="HSCOL2"/>
        <w:numPr>
          <w:ilvl w:val="1"/>
          <w:numId w:val="54"/>
        </w:numPr>
        <w:rPr>
          <w:bCs/>
        </w:rPr>
      </w:pPr>
      <w:r w:rsidRPr="00904406">
        <w:t xml:space="preserve">An endogenous erythropoietin level &lt; 500 IU/L is required for treatment, and </w:t>
      </w:r>
      <w:r w:rsidRPr="00904406">
        <w:rPr>
          <w:bCs/>
        </w:rPr>
        <w:t>patient may not be receiving zidovudine (AZT) &gt; 4200 mg/week.</w:t>
      </w:r>
    </w:p>
    <w:p w14:paraId="4AA575F2" w14:textId="77777777" w:rsidR="00F34BE0" w:rsidRPr="00904406" w:rsidRDefault="00F34BE0" w:rsidP="00A004B1">
      <w:pPr>
        <w:pStyle w:val="HSCOL2"/>
        <w:numPr>
          <w:ilvl w:val="1"/>
          <w:numId w:val="54"/>
        </w:numPr>
      </w:pPr>
      <w:r w:rsidRPr="00904406">
        <w:t xml:space="preserve">Reassessment should be made after 8 weeks. If no response, treatment should be discontinued. If response is demonstrated, </w:t>
      </w:r>
      <w:r w:rsidR="001908A3" w:rsidRPr="00904406">
        <w:t>the lowest ESA dose sufficient to reduce the need for RBC transfusions should be used, and the Hgb should not exceed 11gm/dl</w:t>
      </w:r>
      <w:r w:rsidRPr="00904406">
        <w:rPr>
          <w:bCs/>
        </w:rPr>
        <w:t>.</w:t>
      </w:r>
    </w:p>
    <w:p w14:paraId="48AAAB0B" w14:textId="77777777" w:rsidR="00F34BE0" w:rsidRPr="00904406" w:rsidRDefault="00F34BE0" w:rsidP="00A004B1">
      <w:pPr>
        <w:pStyle w:val="HSCOL1"/>
        <w:numPr>
          <w:ilvl w:val="0"/>
          <w:numId w:val="54"/>
        </w:numPr>
      </w:pPr>
      <w:r w:rsidRPr="00904406">
        <w:t xml:space="preserve">Indicated for anemia (Hgb &lt; 10 gm/dl or HCT &lt;30%) associated with chronic renal </w:t>
      </w:r>
      <w:r w:rsidR="00F61BDF">
        <w:t>disease</w:t>
      </w:r>
      <w:r w:rsidRPr="00904406">
        <w:t>, with or without dialysis</w:t>
      </w:r>
      <w:r w:rsidR="002F4A01">
        <w:t>, in the absence of iron deficiency</w:t>
      </w:r>
      <w:r w:rsidRPr="00904406">
        <w:t>.</w:t>
      </w:r>
    </w:p>
    <w:p w14:paraId="56708E93" w14:textId="77777777" w:rsidR="00F34BE0" w:rsidRPr="00904406" w:rsidRDefault="00F34BE0" w:rsidP="002F1CB4">
      <w:pPr>
        <w:pStyle w:val="HSCOL2"/>
        <w:numPr>
          <w:ilvl w:val="1"/>
          <w:numId w:val="54"/>
        </w:numPr>
        <w:spacing w:after="320"/>
      </w:pPr>
      <w:r w:rsidRPr="00904406">
        <w:t xml:space="preserve">Reassessment should be made after </w:t>
      </w:r>
      <w:r w:rsidR="00710F5F" w:rsidRPr="00904406">
        <w:t>12</w:t>
      </w:r>
      <w:r w:rsidRPr="00904406">
        <w:t xml:space="preserve"> weeks. If no response, treatment should be discontinued. If response is demonstrated, </w:t>
      </w:r>
      <w:r w:rsidR="001908A3" w:rsidRPr="00904406">
        <w:t>the lowest ESA dose sufficient to reduce the need for RBC transfusions should be used, and the Hgb should not exceed 11gm/dl.</w:t>
      </w:r>
      <w:r w:rsidR="00342D23">
        <w:t xml:space="preserve"> </w:t>
      </w:r>
      <w:r w:rsidR="001908A3" w:rsidRPr="00904406">
        <w:t>In those not on dialysis, the Hgb level should not exceed 10gm/dl.</w:t>
      </w:r>
    </w:p>
    <w:p w14:paraId="371A857B" w14:textId="77777777" w:rsidR="00D701F5" w:rsidRPr="00904406" w:rsidRDefault="00551FB6" w:rsidP="00F34BE0">
      <w:pPr>
        <w:pStyle w:val="Heading1"/>
      </w:pPr>
      <w:bookmarkStart w:id="52" w:name="GuidelineNote0008"/>
      <w:r>
        <w:t>GUIDELINE NOTE 8, BARIATRIC SURGERY</w:t>
      </w:r>
      <w:bookmarkEnd w:id="52"/>
    </w:p>
    <w:p w14:paraId="0F7F7EA0" w14:textId="0180224C" w:rsidR="00D701F5" w:rsidRPr="00904406" w:rsidRDefault="002F1CB4" w:rsidP="00BB45AA">
      <w:pPr>
        <w:pStyle w:val="HSCGLLineList"/>
      </w:pPr>
      <w:r>
        <w:t>Line 320</w:t>
      </w:r>
    </w:p>
    <w:p w14:paraId="292989C8" w14:textId="53DD658D" w:rsidR="00506A1E" w:rsidRPr="00506A1E" w:rsidRDefault="00506A1E" w:rsidP="00506A1E">
      <w:pPr>
        <w:pStyle w:val="HSCNormal"/>
        <w:rPr>
          <w:szCs w:val="16"/>
        </w:rPr>
      </w:pPr>
      <w:r w:rsidRPr="00506A1E">
        <w:rPr>
          <w:szCs w:val="16"/>
        </w:rPr>
        <w:t xml:space="preserve">Bariatric/metabolic surgery (limited to Roux-en-Y gastric bypass and sleeve gastrectomy) is included on </w:t>
      </w:r>
      <w:r w:rsidR="002F1CB4">
        <w:rPr>
          <w:szCs w:val="16"/>
        </w:rPr>
        <w:t>Line 320</w:t>
      </w:r>
      <w:r w:rsidRPr="00506A1E">
        <w:rPr>
          <w:szCs w:val="16"/>
        </w:rPr>
        <w:t xml:space="preserve"> when the following criteria are met:</w:t>
      </w:r>
    </w:p>
    <w:p w14:paraId="39978656" w14:textId="77777777" w:rsidR="00506A1E" w:rsidRPr="00506A1E" w:rsidRDefault="00506A1E" w:rsidP="00506A1E">
      <w:pPr>
        <w:pStyle w:val="HSCNormal"/>
        <w:rPr>
          <w:szCs w:val="16"/>
        </w:rPr>
      </w:pPr>
    </w:p>
    <w:p w14:paraId="0509726E" w14:textId="77777777" w:rsidR="00506A1E" w:rsidRPr="00506A1E" w:rsidRDefault="00506A1E" w:rsidP="00A004B1">
      <w:pPr>
        <w:pStyle w:val="HSCNormal"/>
        <w:numPr>
          <w:ilvl w:val="0"/>
          <w:numId w:val="94"/>
        </w:numPr>
        <w:rPr>
          <w:szCs w:val="16"/>
        </w:rPr>
      </w:pPr>
      <w:r w:rsidRPr="00506A1E">
        <w:rPr>
          <w:szCs w:val="16"/>
        </w:rPr>
        <w:t>Age ≥ 18</w:t>
      </w:r>
    </w:p>
    <w:p w14:paraId="567789A0" w14:textId="77777777" w:rsidR="00506A1E" w:rsidRPr="00506A1E" w:rsidRDefault="00506A1E" w:rsidP="00A004B1">
      <w:pPr>
        <w:pStyle w:val="HSCNormal"/>
        <w:numPr>
          <w:ilvl w:val="0"/>
          <w:numId w:val="94"/>
        </w:numPr>
        <w:rPr>
          <w:szCs w:val="16"/>
        </w:rPr>
      </w:pPr>
      <w:r w:rsidRPr="00506A1E">
        <w:rPr>
          <w:szCs w:val="16"/>
        </w:rPr>
        <w:t>The patient has obesity with a:</w:t>
      </w:r>
    </w:p>
    <w:p w14:paraId="42E7AAA6" w14:textId="77777777" w:rsidR="00506A1E" w:rsidRPr="00506A1E" w:rsidRDefault="00506A1E" w:rsidP="00A004B1">
      <w:pPr>
        <w:pStyle w:val="HSCNormal"/>
        <w:numPr>
          <w:ilvl w:val="1"/>
          <w:numId w:val="95"/>
        </w:numPr>
        <w:rPr>
          <w:szCs w:val="16"/>
        </w:rPr>
      </w:pPr>
      <w:r w:rsidRPr="00506A1E">
        <w:rPr>
          <w:szCs w:val="16"/>
        </w:rPr>
        <w:t>BMI ≥ 40 OR</w:t>
      </w:r>
    </w:p>
    <w:p w14:paraId="4C8A6EE2" w14:textId="77777777" w:rsidR="00506A1E" w:rsidRPr="00506A1E" w:rsidRDefault="00506A1E" w:rsidP="00A004B1">
      <w:pPr>
        <w:pStyle w:val="HSCNormal"/>
        <w:numPr>
          <w:ilvl w:val="1"/>
          <w:numId w:val="95"/>
        </w:numPr>
        <w:rPr>
          <w:szCs w:val="16"/>
        </w:rPr>
      </w:pPr>
      <w:r w:rsidRPr="00506A1E">
        <w:rPr>
          <w:szCs w:val="16"/>
        </w:rPr>
        <w:t>BMI ≥ 35 with:</w:t>
      </w:r>
    </w:p>
    <w:p w14:paraId="75CCA000" w14:textId="77777777" w:rsidR="00506A1E" w:rsidRPr="00506A1E" w:rsidRDefault="00506A1E" w:rsidP="00A004B1">
      <w:pPr>
        <w:pStyle w:val="HSCNormal"/>
        <w:numPr>
          <w:ilvl w:val="2"/>
          <w:numId w:val="95"/>
        </w:numPr>
        <w:rPr>
          <w:szCs w:val="16"/>
        </w:rPr>
      </w:pPr>
      <w:r w:rsidRPr="00506A1E">
        <w:rPr>
          <w:szCs w:val="16"/>
        </w:rPr>
        <w:t>Type 2 diabetes, OR</w:t>
      </w:r>
    </w:p>
    <w:p w14:paraId="46232047" w14:textId="77777777" w:rsidR="00506A1E" w:rsidRPr="00506A1E" w:rsidRDefault="00506A1E" w:rsidP="00A004B1">
      <w:pPr>
        <w:pStyle w:val="HSCNormal"/>
        <w:numPr>
          <w:ilvl w:val="2"/>
          <w:numId w:val="95"/>
        </w:numPr>
        <w:rPr>
          <w:szCs w:val="16"/>
        </w:rPr>
      </w:pPr>
      <w:r w:rsidRPr="00506A1E">
        <w:rPr>
          <w:szCs w:val="16"/>
        </w:rPr>
        <w:t>at least two of the following other serious obesity-related comorbidities: hypertension, coronary heart disease, mechanical arthropathy in major weight bearing joint, sleep apnea</w:t>
      </w:r>
    </w:p>
    <w:p w14:paraId="4C9A1C6F" w14:textId="77777777" w:rsidR="00506A1E" w:rsidRPr="00506A1E" w:rsidRDefault="00506A1E" w:rsidP="00A004B1">
      <w:pPr>
        <w:pStyle w:val="HSCNormal"/>
        <w:numPr>
          <w:ilvl w:val="0"/>
          <w:numId w:val="96"/>
        </w:numPr>
        <w:rPr>
          <w:szCs w:val="16"/>
        </w:rPr>
      </w:pPr>
      <w:r w:rsidRPr="00506A1E">
        <w:rPr>
          <w:szCs w:val="16"/>
        </w:rPr>
        <w:t>Repeat bariatric surgery is included when it is a conversion from a less intensive (such as gastric band or sleeve gastrectomy) to a more intensive su</w:t>
      </w:r>
      <w:r w:rsidR="00A91965">
        <w:rPr>
          <w:szCs w:val="16"/>
        </w:rPr>
        <w:t xml:space="preserve">rgery </w:t>
      </w:r>
      <w:r w:rsidRPr="00506A1E">
        <w:rPr>
          <w:szCs w:val="16"/>
        </w:rPr>
        <w:t>(e.g. Roux-en-Y).</w:t>
      </w:r>
      <w:r w:rsidR="00D94F32">
        <w:rPr>
          <w:szCs w:val="16"/>
        </w:rPr>
        <w:t xml:space="preserve"> </w:t>
      </w:r>
      <w:r w:rsidRPr="00506A1E">
        <w:rPr>
          <w:szCs w:val="16"/>
        </w:rPr>
        <w:t xml:space="preserve"> Repair of surgical complications (excluding failure to lose sufficient weight) are also included on this and other lines. Reversal of surgical procedures and devices is included on this line when benefits of reversal outweigh harms.  </w:t>
      </w:r>
    </w:p>
    <w:p w14:paraId="4F41A398" w14:textId="77777777" w:rsidR="00506A1E" w:rsidRPr="00506A1E" w:rsidRDefault="00506A1E" w:rsidP="00A004B1">
      <w:pPr>
        <w:pStyle w:val="HSCNormal"/>
        <w:numPr>
          <w:ilvl w:val="0"/>
          <w:numId w:val="96"/>
        </w:numPr>
        <w:rPr>
          <w:szCs w:val="16"/>
        </w:rPr>
      </w:pPr>
      <w:r w:rsidRPr="00506A1E">
        <w:rPr>
          <w:szCs w:val="16"/>
        </w:rPr>
        <w:t>Participate in the following four evaluations and meet criteria as described.</w:t>
      </w:r>
    </w:p>
    <w:p w14:paraId="242DCCD2" w14:textId="77777777" w:rsidR="00506A1E" w:rsidRPr="00506A1E" w:rsidRDefault="00506A1E" w:rsidP="00A004B1">
      <w:pPr>
        <w:pStyle w:val="HSCNormal"/>
        <w:numPr>
          <w:ilvl w:val="1"/>
          <w:numId w:val="96"/>
        </w:numPr>
        <w:rPr>
          <w:szCs w:val="16"/>
        </w:rPr>
      </w:pPr>
      <w:r w:rsidRPr="00506A1E">
        <w:rPr>
          <w:szCs w:val="16"/>
        </w:rPr>
        <w:t>Psychosocial evaluation: (Conducted by a licensed mental health professional)</w:t>
      </w:r>
    </w:p>
    <w:p w14:paraId="0C175C86" w14:textId="77777777" w:rsidR="00506A1E" w:rsidRPr="00506A1E" w:rsidRDefault="00506A1E" w:rsidP="00A004B1">
      <w:pPr>
        <w:pStyle w:val="HSCNormal"/>
        <w:numPr>
          <w:ilvl w:val="2"/>
          <w:numId w:val="96"/>
        </w:numPr>
        <w:rPr>
          <w:szCs w:val="16"/>
        </w:rPr>
      </w:pPr>
      <w:r w:rsidRPr="00506A1E">
        <w:rPr>
          <w:szCs w:val="16"/>
        </w:rPr>
        <w:t>Evaluation to assess potential compliance with post-operative requirements.</w:t>
      </w:r>
    </w:p>
    <w:p w14:paraId="7745380C" w14:textId="77777777" w:rsidR="00506A1E" w:rsidRPr="00506A1E" w:rsidRDefault="00506A1E" w:rsidP="00A004B1">
      <w:pPr>
        <w:pStyle w:val="HSCNormal"/>
        <w:numPr>
          <w:ilvl w:val="2"/>
          <w:numId w:val="96"/>
        </w:numPr>
        <w:rPr>
          <w:szCs w:val="16"/>
        </w:rPr>
      </w:pPr>
      <w:r w:rsidRPr="00506A1E">
        <w:rPr>
          <w:szCs w:val="16"/>
        </w:rPr>
        <w:t xml:space="preserve">Must remain free of abuse of or dependence on alcohol during the six-month period immediately preceding surgery. No current use of </w:t>
      </w:r>
      <w:r w:rsidR="006936C6">
        <w:rPr>
          <w:szCs w:val="16"/>
        </w:rPr>
        <w:t xml:space="preserve">any </w:t>
      </w:r>
      <w:r w:rsidRPr="00506A1E">
        <w:rPr>
          <w:szCs w:val="16"/>
        </w:rPr>
        <w:t xml:space="preserve">nicotine </w:t>
      </w:r>
      <w:r w:rsidR="006936C6">
        <w:rPr>
          <w:szCs w:val="16"/>
        </w:rPr>
        <w:t xml:space="preserve">product </w:t>
      </w:r>
      <w:r w:rsidRPr="00506A1E">
        <w:rPr>
          <w:szCs w:val="16"/>
        </w:rPr>
        <w:t xml:space="preserve">or illicit drugs and must remain abstinent from their use during the six-month observation period. Testing will, at a minimum, be conducted within </w:t>
      </w:r>
      <w:r w:rsidR="001B0C02">
        <w:rPr>
          <w:szCs w:val="16"/>
        </w:rPr>
        <w:t>1</w:t>
      </w:r>
      <w:r w:rsidRPr="00506A1E">
        <w:rPr>
          <w:szCs w:val="16"/>
        </w:rPr>
        <w:t xml:space="preserve"> month of the quit date and within </w:t>
      </w:r>
      <w:r w:rsidR="001B0C02">
        <w:rPr>
          <w:szCs w:val="16"/>
        </w:rPr>
        <w:t>1</w:t>
      </w:r>
      <w:r w:rsidRPr="00506A1E">
        <w:rPr>
          <w:szCs w:val="16"/>
        </w:rPr>
        <w:t xml:space="preserve"> month of the surgery to confirm abstinence from illicit drugs. Tobacco </w:t>
      </w:r>
      <w:r w:rsidR="006936C6">
        <w:rPr>
          <w:szCs w:val="16"/>
        </w:rPr>
        <w:t xml:space="preserve">and nicotine </w:t>
      </w:r>
      <w:r w:rsidRPr="00506A1E">
        <w:rPr>
          <w:szCs w:val="16"/>
        </w:rPr>
        <w:t xml:space="preserve">abstinence to be confirmed in active </w:t>
      </w:r>
      <w:r w:rsidR="006936C6">
        <w:rPr>
          <w:szCs w:val="16"/>
        </w:rPr>
        <w:t xml:space="preserve">users </w:t>
      </w:r>
      <w:r w:rsidRPr="00506A1E">
        <w:rPr>
          <w:szCs w:val="16"/>
        </w:rPr>
        <w:t xml:space="preserve">by negative cotinine levels at least </w:t>
      </w:r>
      <w:r w:rsidR="001B0C02">
        <w:rPr>
          <w:szCs w:val="16"/>
        </w:rPr>
        <w:t>6</w:t>
      </w:r>
      <w:r w:rsidRPr="00506A1E">
        <w:rPr>
          <w:szCs w:val="16"/>
        </w:rPr>
        <w:t xml:space="preserve"> months apart, with the second test within </w:t>
      </w:r>
      <w:r>
        <w:rPr>
          <w:szCs w:val="16"/>
        </w:rPr>
        <w:t xml:space="preserve">one </w:t>
      </w:r>
      <w:r w:rsidRPr="00506A1E">
        <w:rPr>
          <w:szCs w:val="16"/>
        </w:rPr>
        <w:t>month of the surgery date.</w:t>
      </w:r>
    </w:p>
    <w:p w14:paraId="35842D7B" w14:textId="77777777" w:rsidR="00506A1E" w:rsidRPr="00506A1E" w:rsidRDefault="00506A1E" w:rsidP="00A004B1">
      <w:pPr>
        <w:pStyle w:val="HSCNormal"/>
        <w:numPr>
          <w:ilvl w:val="2"/>
          <w:numId w:val="96"/>
        </w:numPr>
        <w:rPr>
          <w:szCs w:val="16"/>
        </w:rPr>
      </w:pPr>
      <w:r w:rsidRPr="00506A1E">
        <w:rPr>
          <w:szCs w:val="16"/>
        </w:rPr>
        <w:t>No mental or behavioral disorder that may interfere with postoperative outcomes</w:t>
      </w:r>
      <w:r w:rsidRPr="00506A1E">
        <w:rPr>
          <w:szCs w:val="16"/>
          <w:vertAlign w:val="superscript"/>
        </w:rPr>
        <w:t>1</w:t>
      </w:r>
      <w:r w:rsidRPr="00506A1E">
        <w:rPr>
          <w:szCs w:val="16"/>
        </w:rPr>
        <w:t>.</w:t>
      </w:r>
    </w:p>
    <w:p w14:paraId="2AD18ABF" w14:textId="77777777" w:rsidR="00506A1E" w:rsidRPr="00506A1E" w:rsidRDefault="00506A1E" w:rsidP="00A004B1">
      <w:pPr>
        <w:pStyle w:val="HSCNormal"/>
        <w:numPr>
          <w:ilvl w:val="2"/>
          <w:numId w:val="96"/>
        </w:numPr>
        <w:rPr>
          <w:szCs w:val="16"/>
        </w:rPr>
      </w:pPr>
      <w:r w:rsidRPr="00506A1E">
        <w:rPr>
          <w:szCs w:val="16"/>
        </w:rPr>
        <w:t>Patient with psychiatric illness must be stable for at least 6 months.</w:t>
      </w:r>
    </w:p>
    <w:p w14:paraId="43C48AAB" w14:textId="77777777" w:rsidR="00506A1E" w:rsidRPr="00506A1E" w:rsidRDefault="00506A1E" w:rsidP="00A004B1">
      <w:pPr>
        <w:pStyle w:val="HSCNormal"/>
        <w:numPr>
          <w:ilvl w:val="1"/>
          <w:numId w:val="96"/>
        </w:numPr>
        <w:rPr>
          <w:szCs w:val="16"/>
        </w:rPr>
      </w:pPr>
      <w:r w:rsidRPr="00506A1E">
        <w:rPr>
          <w:szCs w:val="16"/>
        </w:rPr>
        <w:t>Medical evaluation: (Conducted by OHP primary care provider)</w:t>
      </w:r>
    </w:p>
    <w:p w14:paraId="66088E52" w14:textId="77777777" w:rsidR="00506A1E" w:rsidRPr="00506A1E" w:rsidRDefault="00506A1E" w:rsidP="00A004B1">
      <w:pPr>
        <w:pStyle w:val="HSCNormal"/>
        <w:numPr>
          <w:ilvl w:val="2"/>
          <w:numId w:val="96"/>
        </w:numPr>
        <w:rPr>
          <w:szCs w:val="16"/>
        </w:rPr>
      </w:pPr>
      <w:r w:rsidRPr="00506A1E">
        <w:rPr>
          <w:szCs w:val="16"/>
        </w:rPr>
        <w:t>Pre-operative physical condition and mortality risk assessed with patient found to be an appropriate candidate.</w:t>
      </w:r>
    </w:p>
    <w:p w14:paraId="7148D593" w14:textId="77777777" w:rsidR="00506A1E" w:rsidRPr="00506A1E" w:rsidRDefault="00506A1E" w:rsidP="00A004B1">
      <w:pPr>
        <w:pStyle w:val="HSCNormal"/>
        <w:numPr>
          <w:ilvl w:val="2"/>
          <w:numId w:val="96"/>
        </w:numPr>
        <w:rPr>
          <w:szCs w:val="16"/>
        </w:rPr>
      </w:pPr>
      <w:r w:rsidRPr="00506A1E">
        <w:rPr>
          <w:szCs w:val="16"/>
        </w:rPr>
        <w:t xml:space="preserve">Optimize medical control of diabetes, hypertension, or other co-morbid conditions. </w:t>
      </w:r>
    </w:p>
    <w:p w14:paraId="123656ED" w14:textId="77777777" w:rsidR="00506A1E" w:rsidRPr="00506A1E" w:rsidRDefault="00506A1E" w:rsidP="00A004B1">
      <w:pPr>
        <w:pStyle w:val="HSCNormal"/>
        <w:numPr>
          <w:ilvl w:val="2"/>
          <w:numId w:val="96"/>
        </w:numPr>
        <w:rPr>
          <w:szCs w:val="16"/>
        </w:rPr>
      </w:pPr>
      <w:r w:rsidRPr="00506A1E">
        <w:rPr>
          <w:szCs w:val="16"/>
        </w:rPr>
        <w:t>Female patient not currently pregnant with no plans for pregnancy for at least 2 years post-surgery. Contraception methods reviewed with patient agreement to use effective contraception through 2nd year post-surgery.</w:t>
      </w:r>
    </w:p>
    <w:p w14:paraId="49B17293" w14:textId="77777777" w:rsidR="00506A1E" w:rsidRPr="00506A1E" w:rsidRDefault="00506A1E" w:rsidP="00A004B1">
      <w:pPr>
        <w:pStyle w:val="HSCNormal"/>
        <w:numPr>
          <w:ilvl w:val="1"/>
          <w:numId w:val="96"/>
        </w:numPr>
        <w:rPr>
          <w:szCs w:val="16"/>
        </w:rPr>
      </w:pPr>
      <w:r w:rsidRPr="00506A1E">
        <w:rPr>
          <w:szCs w:val="16"/>
        </w:rPr>
        <w:t>Surgical evaluation: (Conducted by a licensed bariatric surgeon associated with program</w:t>
      </w:r>
      <w:r w:rsidRPr="00506A1E">
        <w:rPr>
          <w:szCs w:val="16"/>
          <w:vertAlign w:val="superscript"/>
        </w:rPr>
        <w:t>2</w:t>
      </w:r>
      <w:r w:rsidRPr="00506A1E">
        <w:rPr>
          <w:szCs w:val="16"/>
        </w:rPr>
        <w:t>)</w:t>
      </w:r>
    </w:p>
    <w:p w14:paraId="37855F40" w14:textId="77777777" w:rsidR="00506A1E" w:rsidRPr="00506A1E" w:rsidRDefault="00506A1E" w:rsidP="00A004B1">
      <w:pPr>
        <w:pStyle w:val="HSCNormal"/>
        <w:numPr>
          <w:ilvl w:val="2"/>
          <w:numId w:val="96"/>
        </w:numPr>
        <w:rPr>
          <w:szCs w:val="16"/>
        </w:rPr>
      </w:pPr>
      <w:r w:rsidRPr="00506A1E">
        <w:rPr>
          <w:szCs w:val="16"/>
        </w:rPr>
        <w:t xml:space="preserve">Patient found to be an appropriate candidate for surgery at initial evaluation and throughout period leading to surgery. </w:t>
      </w:r>
    </w:p>
    <w:p w14:paraId="7051C1DB" w14:textId="77777777" w:rsidR="003D6273" w:rsidRDefault="003D6273" w:rsidP="003D6273">
      <w:pPr>
        <w:pStyle w:val="Heading1Nobk"/>
        <w:keepNext/>
        <w:spacing w:after="100"/>
      </w:pPr>
      <w:r>
        <w:lastRenderedPageBreak/>
        <w:t>GUIDELINE NOTE 8, BARIATRIC SURGERY (CONT'D)</w:t>
      </w:r>
    </w:p>
    <w:p w14:paraId="12A3D8AB" w14:textId="29B06CFC" w:rsidR="00506A1E" w:rsidRPr="00506A1E" w:rsidRDefault="00506A1E" w:rsidP="003D6273">
      <w:pPr>
        <w:pStyle w:val="HSCNormal"/>
        <w:keepLines/>
        <w:numPr>
          <w:ilvl w:val="2"/>
          <w:numId w:val="96"/>
        </w:numPr>
        <w:rPr>
          <w:szCs w:val="16"/>
        </w:rPr>
      </w:pPr>
      <w:r w:rsidRPr="00506A1E">
        <w:rPr>
          <w:szCs w:val="16"/>
        </w:rPr>
        <w:t>Received counseling by a credentialed expert on the team regarding the risks and benefits of the procedure and understands the many potential complications of the surgery (including death) and the realistic expectations of post-surgical outcomes.</w:t>
      </w:r>
    </w:p>
    <w:p w14:paraId="32BBD75D" w14:textId="77777777" w:rsidR="00506A1E" w:rsidRPr="00506A1E" w:rsidRDefault="00506A1E" w:rsidP="00A004B1">
      <w:pPr>
        <w:pStyle w:val="HSCNormal"/>
        <w:numPr>
          <w:ilvl w:val="1"/>
          <w:numId w:val="96"/>
        </w:numPr>
        <w:rPr>
          <w:szCs w:val="16"/>
        </w:rPr>
      </w:pPr>
      <w:r w:rsidRPr="00506A1E">
        <w:rPr>
          <w:szCs w:val="16"/>
        </w:rPr>
        <w:t>Dieti</w:t>
      </w:r>
      <w:r w:rsidR="00C94BAF">
        <w:rPr>
          <w:szCs w:val="16"/>
        </w:rPr>
        <w:t>t</w:t>
      </w:r>
      <w:r w:rsidRPr="00506A1E">
        <w:rPr>
          <w:szCs w:val="16"/>
        </w:rPr>
        <w:t>ian evaluation: (Conducted by licensed dieti</w:t>
      </w:r>
      <w:r w:rsidR="00C94BAF">
        <w:rPr>
          <w:szCs w:val="16"/>
        </w:rPr>
        <w:t>t</w:t>
      </w:r>
      <w:r w:rsidRPr="00506A1E">
        <w:rPr>
          <w:szCs w:val="16"/>
        </w:rPr>
        <w:t>ian)</w:t>
      </w:r>
    </w:p>
    <w:p w14:paraId="6B41C9F3" w14:textId="77777777" w:rsidR="00506A1E" w:rsidRDefault="00506A1E" w:rsidP="00A004B1">
      <w:pPr>
        <w:pStyle w:val="HSCNormal"/>
        <w:numPr>
          <w:ilvl w:val="2"/>
          <w:numId w:val="96"/>
        </w:numPr>
        <w:rPr>
          <w:szCs w:val="16"/>
        </w:rPr>
      </w:pPr>
      <w:r w:rsidRPr="00506A1E">
        <w:rPr>
          <w:szCs w:val="16"/>
        </w:rPr>
        <w:t>Counseling in dietary lifestyle changes</w:t>
      </w:r>
    </w:p>
    <w:p w14:paraId="55ED4DD6" w14:textId="77777777" w:rsidR="00C94BAF" w:rsidRPr="00506A1E" w:rsidRDefault="00C94BAF" w:rsidP="00A004B1">
      <w:pPr>
        <w:pStyle w:val="HSCNormal"/>
        <w:numPr>
          <w:ilvl w:val="2"/>
          <w:numId w:val="96"/>
        </w:numPr>
        <w:rPr>
          <w:szCs w:val="16"/>
        </w:rPr>
      </w:pPr>
      <w:r>
        <w:rPr>
          <w:szCs w:val="16"/>
        </w:rPr>
        <w:t>Counseling on post-operative dietary change requirements</w:t>
      </w:r>
    </w:p>
    <w:p w14:paraId="0BCFED93" w14:textId="77777777" w:rsidR="00506A1E" w:rsidRPr="00506A1E" w:rsidRDefault="00506A1E" w:rsidP="00A004B1">
      <w:pPr>
        <w:pStyle w:val="HSCNormal"/>
        <w:numPr>
          <w:ilvl w:val="0"/>
          <w:numId w:val="96"/>
        </w:numPr>
        <w:rPr>
          <w:szCs w:val="16"/>
        </w:rPr>
      </w:pPr>
      <w:r w:rsidRPr="00506A1E">
        <w:rPr>
          <w:szCs w:val="16"/>
        </w:rPr>
        <w:t xml:space="preserve">Participate in additional evaluations: </w:t>
      </w:r>
    </w:p>
    <w:p w14:paraId="42D9EA48" w14:textId="77777777" w:rsidR="00506A1E" w:rsidRPr="00506A1E" w:rsidRDefault="00506A1E" w:rsidP="00A004B1">
      <w:pPr>
        <w:pStyle w:val="HSCNormal"/>
        <w:numPr>
          <w:ilvl w:val="1"/>
          <w:numId w:val="96"/>
        </w:numPr>
        <w:rPr>
          <w:szCs w:val="16"/>
        </w:rPr>
      </w:pPr>
      <w:r w:rsidRPr="00506A1E">
        <w:rPr>
          <w:szCs w:val="16"/>
        </w:rPr>
        <w:t>Post-surgical attention to lifestyle, an exercise program and dietary changes and understands the need for post-surgical follow-up with all applicable professionals (e.g. nutritionist, psychologist/psychiatrist, exercise physiologist or physical therapist, support group participation, regularly scheduled physician follow-up visits).</w:t>
      </w:r>
    </w:p>
    <w:p w14:paraId="3CFDA9BE" w14:textId="77777777" w:rsidR="00506A1E" w:rsidRPr="00506A1E" w:rsidRDefault="00506A1E" w:rsidP="00506A1E">
      <w:pPr>
        <w:pStyle w:val="HSCNormal"/>
        <w:rPr>
          <w:szCs w:val="16"/>
        </w:rPr>
      </w:pPr>
    </w:p>
    <w:p w14:paraId="6A65B2D7" w14:textId="77777777" w:rsidR="00506A1E" w:rsidRPr="00506A1E" w:rsidRDefault="00506A1E" w:rsidP="008A2E8B">
      <w:pPr>
        <w:pStyle w:val="HSCNormal"/>
        <w:tabs>
          <w:tab w:val="left" w:pos="171"/>
        </w:tabs>
        <w:ind w:left="173" w:hanging="173"/>
        <w:rPr>
          <w:szCs w:val="16"/>
        </w:rPr>
      </w:pPr>
      <w:r w:rsidRPr="00506A1E">
        <w:rPr>
          <w:szCs w:val="16"/>
          <w:vertAlign w:val="superscript"/>
        </w:rPr>
        <w:t>1</w:t>
      </w:r>
      <w:r w:rsidRPr="00506A1E">
        <w:rPr>
          <w:szCs w:val="16"/>
        </w:rPr>
        <w:tab/>
        <w:t>Many patients (&gt;50%) have depression as a co-morbid diagnosis that, if treated, would not preclude their participation in the bariatric surgery program.</w:t>
      </w:r>
    </w:p>
    <w:p w14:paraId="5A8AD39F" w14:textId="77777777" w:rsidR="00A30C68" w:rsidRPr="00A30C68" w:rsidRDefault="00506A1E" w:rsidP="002F1CB4">
      <w:pPr>
        <w:pStyle w:val="HSCNormal"/>
        <w:tabs>
          <w:tab w:val="left" w:pos="171"/>
        </w:tabs>
        <w:spacing w:after="320"/>
        <w:ind w:left="173" w:hanging="173"/>
      </w:pPr>
      <w:r w:rsidRPr="00506A1E">
        <w:rPr>
          <w:szCs w:val="16"/>
          <w:vertAlign w:val="superscript"/>
        </w:rPr>
        <w:t>2</w:t>
      </w:r>
      <w:r w:rsidRPr="00506A1E">
        <w:rPr>
          <w:szCs w:val="16"/>
          <w:vertAlign w:val="superscript"/>
        </w:rPr>
        <w:tab/>
      </w:r>
      <w:r w:rsidRPr="00506A1E">
        <w:rPr>
          <w:szCs w:val="16"/>
        </w:rPr>
        <w:t>All surgical services must be provided by a program with current accreditation (as a comprehensive center or low acuity center) by the Metabolic and Bariatric Surgery Accreditation and Quality Improvement Program (MBSAQIP)</w:t>
      </w:r>
    </w:p>
    <w:p w14:paraId="1AE55BB9" w14:textId="77777777" w:rsidR="004816A8" w:rsidRPr="00904406" w:rsidRDefault="004816A8" w:rsidP="004816A8">
      <w:pPr>
        <w:pStyle w:val="Heading1"/>
      </w:pPr>
      <w:bookmarkStart w:id="53" w:name="GuidelineNote0009"/>
      <w:r>
        <w:t xml:space="preserve">GUIDELINE NOTE 9, </w:t>
      </w:r>
      <w:r w:rsidRPr="00F00F3B">
        <w:t>CORNEAL COLLAGEN CROSS LINKING</w:t>
      </w:r>
    </w:p>
    <w:bookmarkEnd w:id="53"/>
    <w:p w14:paraId="6BFC7D54" w14:textId="2970DBDE" w:rsidR="004816A8" w:rsidRPr="00693856" w:rsidRDefault="002F1CB4" w:rsidP="004816A8">
      <w:pPr>
        <w:pStyle w:val="HSCGLLineList"/>
      </w:pPr>
      <w:r>
        <w:t>Line 310</w:t>
      </w:r>
    </w:p>
    <w:p w14:paraId="5060F766" w14:textId="77777777" w:rsidR="004816A8" w:rsidRDefault="004816A8" w:rsidP="004816A8">
      <w:pPr>
        <w:pStyle w:val="HSCNormal"/>
      </w:pPr>
      <w:r>
        <w:t xml:space="preserve">CPT 0402T </w:t>
      </w:r>
      <w:r w:rsidRPr="00F00F3B">
        <w:t>is included on this line only when use</w:t>
      </w:r>
      <w:r>
        <w:t>d</w:t>
      </w:r>
      <w:r w:rsidRPr="00F00F3B">
        <w:t xml:space="preserve"> for conventional epithelium-off corneal collagen cross</w:t>
      </w:r>
      <w:r>
        <w:t xml:space="preserve"> </w:t>
      </w:r>
      <w:r w:rsidRPr="00F00F3B">
        <w:t xml:space="preserve">linking and only for treatment </w:t>
      </w:r>
      <w:r>
        <w:t>of:</w:t>
      </w:r>
    </w:p>
    <w:p w14:paraId="32FFF5DF" w14:textId="77777777" w:rsidR="004816A8" w:rsidRDefault="004816A8" w:rsidP="004816A8">
      <w:pPr>
        <w:pStyle w:val="HSCNormal"/>
        <w:ind w:firstLine="360"/>
      </w:pPr>
      <w:r>
        <w:t>A)</w:t>
      </w:r>
      <w:r>
        <w:tab/>
        <w:t>progressive keratoconus, OR</w:t>
      </w:r>
    </w:p>
    <w:p w14:paraId="2088427B" w14:textId="77777777" w:rsidR="004816A8" w:rsidRDefault="004816A8" w:rsidP="004816A8">
      <w:pPr>
        <w:pStyle w:val="HSCNormal"/>
        <w:ind w:firstLine="360"/>
      </w:pPr>
      <w:r>
        <w:t>B)</w:t>
      </w:r>
      <w:r>
        <w:tab/>
        <w:t>corneal ectasia following refractive surgery; AND</w:t>
      </w:r>
    </w:p>
    <w:p w14:paraId="266B33B0" w14:textId="77777777" w:rsidR="004816A8" w:rsidRPr="00F00F3B" w:rsidRDefault="004816A8" w:rsidP="002F1CB4">
      <w:pPr>
        <w:pStyle w:val="HSCNormal"/>
        <w:spacing w:after="320"/>
      </w:pPr>
      <w:r>
        <w:t>only when there is objective progressive deterioration in vision.</w:t>
      </w:r>
    </w:p>
    <w:p w14:paraId="79AAB9F4" w14:textId="77777777" w:rsidR="00D701F5" w:rsidRPr="00904406" w:rsidRDefault="00551FB6" w:rsidP="00F34BE0">
      <w:pPr>
        <w:pStyle w:val="Heading1"/>
      </w:pPr>
      <w:bookmarkStart w:id="54" w:name="GuidelineNote0010"/>
      <w:r>
        <w:t>GUIDELINE NOTE 10, CENTRAL SEROUS CHORIORETINOPATHY AND POSTERIOR CYCLITIS</w:t>
      </w:r>
    </w:p>
    <w:bookmarkEnd w:id="54"/>
    <w:p w14:paraId="25ACCFBC" w14:textId="5A015EF2" w:rsidR="00D701F5" w:rsidRPr="00693856" w:rsidRDefault="002F1CB4" w:rsidP="00BB45AA">
      <w:pPr>
        <w:pStyle w:val="HSCGLLineList"/>
      </w:pPr>
      <w:r>
        <w:t>Lines 360,383</w:t>
      </w:r>
    </w:p>
    <w:p w14:paraId="71AA3024" w14:textId="4D3E7ED8" w:rsidR="00D701F5" w:rsidRPr="00904406" w:rsidRDefault="00D701F5" w:rsidP="002F1CB4">
      <w:pPr>
        <w:pStyle w:val="HSCNormal"/>
        <w:spacing w:after="320"/>
      </w:pPr>
      <w:r>
        <w:t xml:space="preserve">Central </w:t>
      </w:r>
      <w:r w:rsidRPr="00904406">
        <w:t xml:space="preserve">serous </w:t>
      </w:r>
      <w:r w:rsidR="007A5F2D" w:rsidRPr="00904406">
        <w:t>chorio</w:t>
      </w:r>
      <w:r w:rsidRPr="00904406">
        <w:t xml:space="preserve">retinopathy </w:t>
      </w:r>
      <w:r w:rsidR="0077096C" w:rsidRPr="00904406">
        <w:t>(</w:t>
      </w:r>
      <w:r w:rsidR="00934721">
        <w:t xml:space="preserve">ICD-10-CM </w:t>
      </w:r>
      <w:r w:rsidR="007A5F2D" w:rsidRPr="00904406">
        <w:t>H35.71</w:t>
      </w:r>
      <w:r w:rsidR="0077096C" w:rsidRPr="00904406">
        <w:t>)</w:t>
      </w:r>
      <w:r w:rsidR="00342D23">
        <w:t xml:space="preserve"> </w:t>
      </w:r>
      <w:r w:rsidRPr="00904406">
        <w:t>is included on</w:t>
      </w:r>
      <w:r w:rsidR="002C7F77">
        <w:t xml:space="preserve"> </w:t>
      </w:r>
      <w:r w:rsidR="002F1CB4">
        <w:t>Line 383</w:t>
      </w:r>
      <w:r w:rsidRPr="00904406">
        <w:t xml:space="preserve"> only for treatment when the condition has been present for </w:t>
      </w:r>
      <w:r w:rsidR="002C7F77">
        <w:t>three</w:t>
      </w:r>
      <w:r w:rsidRPr="00904406">
        <w:t xml:space="preserve"> months or longer. </w:t>
      </w:r>
      <w:r w:rsidR="0077096C" w:rsidRPr="00904406">
        <w:t>Posterior Cyclitis</w:t>
      </w:r>
      <w:r w:rsidRPr="00904406">
        <w:t xml:space="preserve"> </w:t>
      </w:r>
      <w:r w:rsidR="0077096C" w:rsidRPr="00904406">
        <w:t>(</w:t>
      </w:r>
      <w:r w:rsidR="00B82856">
        <w:t xml:space="preserve">ICD-10-CM </w:t>
      </w:r>
      <w:r w:rsidR="007A5F2D" w:rsidRPr="00904406">
        <w:t>H30</w:t>
      </w:r>
      <w:r w:rsidR="007A5F2D" w:rsidRPr="00B82856">
        <w:t>.2</w:t>
      </w:r>
      <w:r w:rsidR="0077096C" w:rsidRPr="00904406">
        <w:t>)</w:t>
      </w:r>
      <w:r w:rsidR="00342D23">
        <w:t xml:space="preserve"> </w:t>
      </w:r>
      <w:r w:rsidRPr="00904406">
        <w:t>should only be treated in patients with 20/40 or worse vision.</w:t>
      </w:r>
      <w:r w:rsidR="00934721">
        <w:t xml:space="preserve"> </w:t>
      </w:r>
    </w:p>
    <w:p w14:paraId="2905D4E8" w14:textId="77777777" w:rsidR="00D701F5" w:rsidRPr="00904406" w:rsidRDefault="00551FB6" w:rsidP="00D701F5">
      <w:pPr>
        <w:pStyle w:val="Heading1"/>
      </w:pPr>
      <w:bookmarkStart w:id="55" w:name="GuidelineNote0011"/>
      <w:r>
        <w:t>GUIDELINE NOTE 11, COLONY STIMULATING FACTOR (CSF) GUIDELINES</w:t>
      </w:r>
      <w:bookmarkEnd w:id="55"/>
    </w:p>
    <w:p w14:paraId="5FC59D9F" w14:textId="1837F954" w:rsidR="00D701F5" w:rsidRPr="00904406" w:rsidRDefault="002F1CB4" w:rsidP="00BB45AA">
      <w:pPr>
        <w:pStyle w:val="HSCGLLineList"/>
      </w:pPr>
      <w:r>
        <w:t>Lines 92,94,111-115,125,133,135,157,158,161,163,179,191,199,200,208,210,214,215,217,229,234,237,238,258-262,271,276,286-288,294,314-316,329,396,397,401,419,435,559,593</w:t>
      </w:r>
    </w:p>
    <w:p w14:paraId="3B3CD8B2" w14:textId="77777777" w:rsidR="00F34BE0" w:rsidRPr="00904406" w:rsidRDefault="00F34BE0" w:rsidP="00A004B1">
      <w:pPr>
        <w:pStyle w:val="HSCSimpleList"/>
        <w:numPr>
          <w:ilvl w:val="0"/>
          <w:numId w:val="23"/>
        </w:numPr>
      </w:pPr>
      <w:r w:rsidRPr="00904406">
        <w:t>CSF are not indicated for primary prophylaxis of febrile neutropenia unless the primary chemotherapeutic regimen is known to produce febrile neutropenia at least 20% of the time.</w:t>
      </w:r>
      <w:r w:rsidR="00342D23">
        <w:t xml:space="preserve"> </w:t>
      </w:r>
      <w:r w:rsidRPr="00904406">
        <w:t>CSF should be considered when the primary chemotherapeutic regimen is known to produce febrile neutropenia 10-20% of the time; however, if the risk is due to the chemotherapy regimen, other alternatives such as the use of less myelosuppressive chemotherapy or dose reduction should be explored in this situation.</w:t>
      </w:r>
    </w:p>
    <w:p w14:paraId="2851E8C7" w14:textId="77777777" w:rsidR="00F34BE0" w:rsidRPr="00904406" w:rsidRDefault="00F34BE0" w:rsidP="00A004B1">
      <w:pPr>
        <w:pStyle w:val="HSCSimpleList"/>
        <w:numPr>
          <w:ilvl w:val="0"/>
          <w:numId w:val="23"/>
        </w:numPr>
        <w:rPr>
          <w:bCs/>
        </w:rPr>
      </w:pPr>
      <w:r w:rsidRPr="00904406">
        <w:rPr>
          <w:bCs/>
        </w:rPr>
        <w:t>For secondary prophylaxis, dose reduction should be considered the primary therapeutic option after an episode of severe or febrile neutropenia except in the setting of curable tumors (e.g., germ cell), as no disease free or overall survival benefits have been documented using dose maintenance and CSF.</w:t>
      </w:r>
    </w:p>
    <w:p w14:paraId="695BD20A" w14:textId="77777777" w:rsidR="00F34BE0" w:rsidRPr="00904406" w:rsidRDefault="00F34BE0" w:rsidP="00A004B1">
      <w:pPr>
        <w:pStyle w:val="HSCSimpleList"/>
        <w:numPr>
          <w:ilvl w:val="0"/>
          <w:numId w:val="23"/>
        </w:numPr>
        <w:rPr>
          <w:bCs/>
        </w:rPr>
      </w:pPr>
      <w:r w:rsidRPr="00904406">
        <w:rPr>
          <w:bCs/>
        </w:rPr>
        <w:t>CSF are not indicated in patients who are acutely neutropenic but afebrile.</w:t>
      </w:r>
    </w:p>
    <w:p w14:paraId="0295A8DF" w14:textId="77777777" w:rsidR="00F34BE0" w:rsidRPr="00904406" w:rsidRDefault="00F34BE0" w:rsidP="00A004B1">
      <w:pPr>
        <w:pStyle w:val="HSCSimpleList"/>
        <w:numPr>
          <w:ilvl w:val="0"/>
          <w:numId w:val="23"/>
        </w:numPr>
        <w:rPr>
          <w:bCs/>
        </w:rPr>
      </w:pPr>
      <w:r w:rsidRPr="00904406">
        <w:rPr>
          <w:bCs/>
        </w:rPr>
        <w:t xml:space="preserve">CSF are not indicated in the treatment of febrile neutropenia except in patients who received prophylactic filgrastim or sargramostim or in </w:t>
      </w:r>
      <w:r w:rsidR="003418AC">
        <w:rPr>
          <w:bCs/>
        </w:rPr>
        <w:t>high-risk</w:t>
      </w:r>
      <w:r w:rsidRPr="00904406">
        <w:rPr>
          <w:bCs/>
        </w:rPr>
        <w:t xml:space="preserve"> patients who did not receive prophylactic CSF.</w:t>
      </w:r>
      <w:r w:rsidR="00342D23">
        <w:rPr>
          <w:bCs/>
        </w:rPr>
        <w:t xml:space="preserve"> </w:t>
      </w:r>
      <w:r w:rsidR="003418AC">
        <w:rPr>
          <w:bCs/>
        </w:rPr>
        <w:t>High-risk</w:t>
      </w:r>
      <w:r w:rsidRPr="00904406">
        <w:rPr>
          <w:bCs/>
        </w:rPr>
        <w:t xml:space="preserve"> patients include those age &gt;65 years or with sepsis, severe neutropenia with absolute neutrophil count &lt;100/mcl, neutropenia expected to be more than 10 days in duration, pneumonia, invasive fungal infection, other clinically documented infections, hospitalization at time of fever, or prior episode of febrile neutropenia.</w:t>
      </w:r>
    </w:p>
    <w:p w14:paraId="427C2151" w14:textId="77777777" w:rsidR="00F34BE0" w:rsidRPr="00904406" w:rsidRDefault="00F34BE0" w:rsidP="00A004B1">
      <w:pPr>
        <w:pStyle w:val="HSCSimpleList"/>
        <w:numPr>
          <w:ilvl w:val="0"/>
          <w:numId w:val="23"/>
        </w:numPr>
        <w:rPr>
          <w:bCs/>
        </w:rPr>
      </w:pPr>
      <w:r w:rsidRPr="00904406">
        <w:rPr>
          <w:bCs/>
        </w:rPr>
        <w:t>CSF are not indicated to increase chemotherapy dose-intensity or schedule, except in cases where improved outcome from such increased intensity has been documented in a clinical trial.</w:t>
      </w:r>
    </w:p>
    <w:p w14:paraId="2F170402" w14:textId="77777777" w:rsidR="00F34BE0" w:rsidRPr="00904406" w:rsidRDefault="00F34BE0" w:rsidP="00A004B1">
      <w:pPr>
        <w:pStyle w:val="HSCSimpleList"/>
        <w:numPr>
          <w:ilvl w:val="0"/>
          <w:numId w:val="23"/>
        </w:numPr>
        <w:rPr>
          <w:bCs/>
        </w:rPr>
      </w:pPr>
      <w:r w:rsidRPr="00904406">
        <w:rPr>
          <w:bCs/>
        </w:rPr>
        <w:t>CSF (other than pegfilgrastrim) are indicated in the setting of autologous progenitor cell transplantation, to mobilize peripheral blood progenitor cells, and after their infusion.</w:t>
      </w:r>
    </w:p>
    <w:p w14:paraId="21019A91" w14:textId="77777777" w:rsidR="00F34BE0" w:rsidRPr="00904406" w:rsidRDefault="00F34BE0" w:rsidP="00A004B1">
      <w:pPr>
        <w:pStyle w:val="HSCSimpleList"/>
        <w:numPr>
          <w:ilvl w:val="0"/>
          <w:numId w:val="23"/>
        </w:numPr>
        <w:rPr>
          <w:bCs/>
        </w:rPr>
      </w:pPr>
      <w:r w:rsidRPr="00904406">
        <w:rPr>
          <w:bCs/>
        </w:rPr>
        <w:t>CSF are NOT indicated in patients receiving concomitant chemotherapy and radiation therapy.</w:t>
      </w:r>
    </w:p>
    <w:p w14:paraId="55937E59" w14:textId="77777777" w:rsidR="00F34BE0" w:rsidRPr="00904406" w:rsidRDefault="00F34BE0" w:rsidP="00A004B1">
      <w:pPr>
        <w:pStyle w:val="HSCSimpleList"/>
        <w:numPr>
          <w:ilvl w:val="0"/>
          <w:numId w:val="23"/>
        </w:numPr>
        <w:rPr>
          <w:bCs/>
        </w:rPr>
      </w:pPr>
      <w:r w:rsidRPr="00904406">
        <w:t>There is no evidence of clinical benefit in the routine, continuous use of CSF in myelodysplastic syndromes. CSF may be indicated for some patients with severe neutropenia and recurrent infections, but should be used only if significant response is documented.</w:t>
      </w:r>
    </w:p>
    <w:p w14:paraId="1662F5B9" w14:textId="77777777" w:rsidR="00F34BE0" w:rsidRPr="00904406" w:rsidRDefault="00F34BE0" w:rsidP="002F1CB4">
      <w:pPr>
        <w:pStyle w:val="HSCSimpleList"/>
        <w:numPr>
          <w:ilvl w:val="0"/>
          <w:numId w:val="23"/>
        </w:numPr>
        <w:spacing w:after="320"/>
      </w:pPr>
      <w:r w:rsidRPr="00904406">
        <w:t>CSF is indicated for treatment of cyclic, congenital and idiopathic neutropenia.</w:t>
      </w:r>
    </w:p>
    <w:p w14:paraId="6D79886E" w14:textId="77777777" w:rsidR="00D701F5" w:rsidRPr="00904406" w:rsidRDefault="00551FB6" w:rsidP="00F34BE0">
      <w:pPr>
        <w:pStyle w:val="Heading1"/>
      </w:pPr>
      <w:bookmarkStart w:id="56" w:name="GuidelineNote0012"/>
      <w:r>
        <w:t>GUIDELINE NOTE 12, PATIENT-CENTERED CARE OF ADVANCED CANCER</w:t>
      </w:r>
      <w:bookmarkEnd w:id="56"/>
    </w:p>
    <w:p w14:paraId="6A73D613" w14:textId="5CEF1AC2" w:rsidR="00D701F5" w:rsidRPr="00904406" w:rsidRDefault="002F1CB4" w:rsidP="00BB45AA">
      <w:pPr>
        <w:pStyle w:val="HSCGLLineList"/>
      </w:pPr>
      <w:r>
        <w:t>Lines 92,111-115,124,129,133,135,157,158,163,179,191,199,200,208,210,214,215,217,229,234,237,238,258-262,271,276,286,287,294,314-316,329,372,396,397,419,435,593,603</w:t>
      </w:r>
    </w:p>
    <w:p w14:paraId="511570EF" w14:textId="77777777" w:rsidR="003D6273" w:rsidRDefault="00B108D2" w:rsidP="00B108D2">
      <w:pPr>
        <w:pStyle w:val="HSCNormal"/>
        <w:rPr>
          <w:szCs w:val="16"/>
        </w:rPr>
      </w:pPr>
      <w:r w:rsidRPr="00CA0667">
        <w:rPr>
          <w:szCs w:val="16"/>
        </w:rPr>
        <w:t>Cancer is a complex group of diseases with treatments that vary depending on the specific subtype of cancer and the patient’s unique medical and social situation. Goals of appropriate cancer therapy can vary from intent to cure, disease burden reduction, disease stabilization and control of symptoms</w:t>
      </w:r>
      <w:r w:rsidR="004509F2">
        <w:rPr>
          <w:szCs w:val="16"/>
        </w:rPr>
        <w:t xml:space="preserve">. </w:t>
      </w:r>
      <w:r w:rsidRPr="00CA0667">
        <w:rPr>
          <w:szCs w:val="16"/>
        </w:rPr>
        <w:t>Cancer care must always take place in the context of the patient’s support systems, overall heath, and core values</w:t>
      </w:r>
      <w:r w:rsidR="004509F2">
        <w:rPr>
          <w:szCs w:val="16"/>
        </w:rPr>
        <w:t xml:space="preserve">. </w:t>
      </w:r>
      <w:r w:rsidRPr="00CA0667">
        <w:rPr>
          <w:szCs w:val="16"/>
        </w:rPr>
        <w:t>Patients should have access to appropriate peer-reviewed clinical trials of cancer therapies</w:t>
      </w:r>
      <w:r w:rsidR="004509F2">
        <w:rPr>
          <w:szCs w:val="16"/>
        </w:rPr>
        <w:t xml:space="preserve">. </w:t>
      </w:r>
      <w:r w:rsidRPr="00CA0667">
        <w:rPr>
          <w:szCs w:val="16"/>
        </w:rPr>
        <w:t xml:space="preserve">A comprehensive </w:t>
      </w:r>
    </w:p>
    <w:p w14:paraId="463573A8" w14:textId="77777777" w:rsidR="003D6273" w:rsidRDefault="003D6273" w:rsidP="003D6273">
      <w:pPr>
        <w:pStyle w:val="Heading1Nobk"/>
        <w:keepNext/>
        <w:spacing w:after="100"/>
      </w:pPr>
      <w:r>
        <w:t>GUIDELINE NOTE 12, PATIENT-CENTERED CARE OF ADVANCED CANCER (CONT'D)</w:t>
      </w:r>
    </w:p>
    <w:p w14:paraId="78E88951" w14:textId="3E9A72DE" w:rsidR="00B108D2" w:rsidRPr="00CA0667" w:rsidRDefault="00B108D2" w:rsidP="00B108D2">
      <w:pPr>
        <w:pStyle w:val="HSCNormal"/>
        <w:rPr>
          <w:szCs w:val="16"/>
        </w:rPr>
      </w:pPr>
      <w:r w:rsidRPr="00CA0667">
        <w:rPr>
          <w:szCs w:val="16"/>
        </w:rPr>
        <w:t xml:space="preserve">multidisciplinary approach to treatment should be offered including palliative care services (see </w:t>
      </w:r>
      <w:r w:rsidR="00310803">
        <w:rPr>
          <w:szCs w:val="16"/>
        </w:rPr>
        <w:t>STATEMENT OF INTENT</w:t>
      </w:r>
      <w:r w:rsidRPr="00CA0667">
        <w:rPr>
          <w:szCs w:val="16"/>
        </w:rPr>
        <w:t xml:space="preserve"> 1, </w:t>
      </w:r>
      <w:r w:rsidR="00310803">
        <w:rPr>
          <w:szCs w:val="16"/>
        </w:rPr>
        <w:t>PALLIATIVE CARE</w:t>
      </w:r>
      <w:r w:rsidRPr="00CA0667">
        <w:rPr>
          <w:szCs w:val="16"/>
        </w:rPr>
        <w:t xml:space="preserve">). </w:t>
      </w:r>
    </w:p>
    <w:p w14:paraId="0BE8D048" w14:textId="77777777" w:rsidR="00B108D2" w:rsidRPr="00CA0667" w:rsidRDefault="00B108D2" w:rsidP="00B108D2">
      <w:pPr>
        <w:pStyle w:val="HSCNormal"/>
        <w:rPr>
          <w:szCs w:val="16"/>
        </w:rPr>
      </w:pPr>
    </w:p>
    <w:p w14:paraId="7D8B0456" w14:textId="77777777" w:rsidR="00B108D2" w:rsidRPr="00CA0667" w:rsidRDefault="00B108D2" w:rsidP="00B108D2">
      <w:pPr>
        <w:pStyle w:val="HSCNormal"/>
        <w:rPr>
          <w:szCs w:val="16"/>
        </w:rPr>
      </w:pPr>
      <w:r w:rsidRPr="00CA0667">
        <w:rPr>
          <w:szCs w:val="16"/>
        </w:rPr>
        <w:lastRenderedPageBreak/>
        <w:t>Treatment with intent to prolong survival is not a covered service for patients who have progressive metastatic cancer with</w:t>
      </w:r>
      <w:r w:rsidR="00D965C0">
        <w:rPr>
          <w:szCs w:val="16"/>
        </w:rPr>
        <w:t>:</w:t>
      </w:r>
    </w:p>
    <w:p w14:paraId="5932618F" w14:textId="77777777" w:rsidR="00B108D2" w:rsidRPr="00CA0667" w:rsidRDefault="009B4E78" w:rsidP="00A004B1">
      <w:pPr>
        <w:pStyle w:val="HSCNormal"/>
        <w:numPr>
          <w:ilvl w:val="0"/>
          <w:numId w:val="68"/>
        </w:numPr>
        <w:rPr>
          <w:szCs w:val="16"/>
        </w:rPr>
      </w:pPr>
      <w:r>
        <w:rPr>
          <w:szCs w:val="16"/>
        </w:rPr>
        <w:t>S</w:t>
      </w:r>
      <w:r w:rsidR="00B108D2" w:rsidRPr="00CA0667">
        <w:rPr>
          <w:szCs w:val="16"/>
        </w:rPr>
        <w:t>evere co-morbidities unrelated to the cancer that result in significant impairment in two or more major organ systems which would affect efficacy and/or toxicity of therapy; OR</w:t>
      </w:r>
    </w:p>
    <w:p w14:paraId="7CD590C6" w14:textId="77777777" w:rsidR="00B108D2" w:rsidRPr="00CA0667" w:rsidRDefault="009B4E78" w:rsidP="00A004B1">
      <w:pPr>
        <w:pStyle w:val="HSCNormal"/>
        <w:numPr>
          <w:ilvl w:val="0"/>
          <w:numId w:val="68"/>
        </w:numPr>
        <w:rPr>
          <w:szCs w:val="16"/>
        </w:rPr>
      </w:pPr>
      <w:r>
        <w:rPr>
          <w:szCs w:val="16"/>
        </w:rPr>
        <w:t>A</w:t>
      </w:r>
      <w:r w:rsidR="00B108D2" w:rsidRPr="00CA0667">
        <w:rPr>
          <w:szCs w:val="16"/>
        </w:rPr>
        <w:t xml:space="preserve"> continued decline in spite of best available therapy with a non reversible Karnofsky Performance Status or Palliative Performance score of &lt;50% with ECOG performance status of 3 or higher which are not due to a pre-existing disability. </w:t>
      </w:r>
    </w:p>
    <w:p w14:paraId="281FF65D" w14:textId="77777777" w:rsidR="00B108D2" w:rsidRPr="00CA0667" w:rsidRDefault="00B108D2" w:rsidP="00B108D2">
      <w:pPr>
        <w:pStyle w:val="HSCNormal"/>
        <w:rPr>
          <w:szCs w:val="16"/>
        </w:rPr>
      </w:pPr>
    </w:p>
    <w:p w14:paraId="6D3B2021" w14:textId="77777777" w:rsidR="00310803" w:rsidRDefault="00D34A70" w:rsidP="00D34A70">
      <w:pPr>
        <w:pStyle w:val="HSCNormal"/>
        <w:rPr>
          <w:szCs w:val="16"/>
        </w:rPr>
      </w:pPr>
      <w:r w:rsidRPr="00876677">
        <w:rPr>
          <w:szCs w:val="16"/>
        </w:rPr>
        <w:t>Treatments with intent to relieve symptoms or improve quality of life are covered as defined in</w:t>
      </w:r>
      <w:r w:rsidR="00310803" w:rsidRPr="00310803">
        <w:rPr>
          <w:szCs w:val="16"/>
        </w:rPr>
        <w:t xml:space="preserve"> </w:t>
      </w:r>
      <w:r w:rsidR="00310803">
        <w:rPr>
          <w:szCs w:val="16"/>
        </w:rPr>
        <w:t>STATEMENT OF INTENT</w:t>
      </w:r>
      <w:r w:rsidR="00310803" w:rsidRPr="00CA0667">
        <w:rPr>
          <w:szCs w:val="16"/>
        </w:rPr>
        <w:t xml:space="preserve"> 1, </w:t>
      </w:r>
      <w:r w:rsidR="00310803">
        <w:rPr>
          <w:szCs w:val="16"/>
        </w:rPr>
        <w:t>PALLIATIVE CARE</w:t>
      </w:r>
      <w:r w:rsidRPr="00876677">
        <w:rPr>
          <w:szCs w:val="16"/>
        </w:rPr>
        <w:t xml:space="preserve">. </w:t>
      </w:r>
    </w:p>
    <w:p w14:paraId="104C83BC" w14:textId="77777777" w:rsidR="00104DFE" w:rsidRDefault="00104DFE" w:rsidP="00D34A70">
      <w:pPr>
        <w:pStyle w:val="HSCNormal"/>
        <w:rPr>
          <w:szCs w:val="16"/>
        </w:rPr>
      </w:pPr>
    </w:p>
    <w:p w14:paraId="62666C95" w14:textId="77777777" w:rsidR="00D34A70" w:rsidRPr="00876677" w:rsidRDefault="00D34A70" w:rsidP="00D34A70">
      <w:pPr>
        <w:pStyle w:val="HSCNormal"/>
        <w:rPr>
          <w:szCs w:val="16"/>
        </w:rPr>
      </w:pPr>
      <w:r w:rsidRPr="00876677">
        <w:rPr>
          <w:szCs w:val="16"/>
        </w:rPr>
        <w:t>Examples include:</w:t>
      </w:r>
    </w:p>
    <w:p w14:paraId="0E606D31" w14:textId="77777777" w:rsidR="00D34A70" w:rsidRPr="00876677" w:rsidRDefault="009B4E78" w:rsidP="00A004B1">
      <w:pPr>
        <w:pStyle w:val="HSCNormal"/>
        <w:numPr>
          <w:ilvl w:val="0"/>
          <w:numId w:val="108"/>
        </w:numPr>
        <w:rPr>
          <w:szCs w:val="16"/>
        </w:rPr>
      </w:pPr>
      <w:r>
        <w:rPr>
          <w:szCs w:val="16"/>
        </w:rPr>
        <w:t>S</w:t>
      </w:r>
      <w:r w:rsidR="00D34A70" w:rsidRPr="00876677">
        <w:rPr>
          <w:szCs w:val="16"/>
        </w:rPr>
        <w:t>ingle</w:t>
      </w:r>
      <w:r>
        <w:rPr>
          <w:szCs w:val="16"/>
        </w:rPr>
        <w:t>-dose r</w:t>
      </w:r>
      <w:r w:rsidR="00D34A70" w:rsidRPr="00876677">
        <w:rPr>
          <w:szCs w:val="16"/>
        </w:rPr>
        <w:t>adiation therapy for painful bone metastases with the intent to relieve pain and improve quality of life</w:t>
      </w:r>
      <w:r w:rsidR="00F07945" w:rsidRPr="00F07945">
        <w:rPr>
          <w:szCs w:val="16"/>
        </w:rPr>
        <w:t xml:space="preserve">. </w:t>
      </w:r>
    </w:p>
    <w:p w14:paraId="2449BB35" w14:textId="77777777" w:rsidR="00D34A70" w:rsidRPr="00876677" w:rsidRDefault="00D34A70" w:rsidP="00A004B1">
      <w:pPr>
        <w:pStyle w:val="HSCNormal"/>
        <w:numPr>
          <w:ilvl w:val="0"/>
          <w:numId w:val="108"/>
        </w:numPr>
        <w:rPr>
          <w:szCs w:val="16"/>
        </w:rPr>
      </w:pPr>
      <w:r w:rsidRPr="00876677">
        <w:rPr>
          <w:szCs w:val="16"/>
        </w:rPr>
        <w:t>Surgical decompression for malignant bowel obstruction.</w:t>
      </w:r>
      <w:r w:rsidR="003B14D4">
        <w:rPr>
          <w:szCs w:val="16"/>
        </w:rPr>
        <w:t xml:space="preserve"> </w:t>
      </w:r>
      <w:r w:rsidR="003B14D4" w:rsidRPr="003B14D4">
        <w:rPr>
          <w:szCs w:val="16"/>
        </w:rPr>
        <w:t>Single fraction radiotherapy should be given strong consideration for use over multiple fraction radiotherapy when clinically appropriate (e.g., not contraindicated by risk of imminent pathologic fracture, worsening neurologic compromise or radioresistant histologies such as sarcoma, melanoma, and renal cell carcinoma).</w:t>
      </w:r>
    </w:p>
    <w:p w14:paraId="3B9FA1E4" w14:textId="77777777" w:rsidR="00D34A70" w:rsidRPr="00876677" w:rsidRDefault="00D34A70" w:rsidP="00A004B1">
      <w:pPr>
        <w:pStyle w:val="HSCNormal"/>
        <w:numPr>
          <w:ilvl w:val="0"/>
          <w:numId w:val="108"/>
        </w:numPr>
        <w:rPr>
          <w:szCs w:val="16"/>
        </w:rPr>
      </w:pPr>
      <w:r w:rsidRPr="00876677">
        <w:rPr>
          <w:szCs w:val="16"/>
        </w:rPr>
        <w:t>Medication therapy such as chemotherapy with low toxicity/low side effect agents with the goal to decrease pain from bulky disease or other identified complications. Cost of chemotherapy and alternative medication(s) should also be considered.</w:t>
      </w:r>
    </w:p>
    <w:p w14:paraId="76128629" w14:textId="77777777" w:rsidR="00B108D2" w:rsidRPr="00CA0667" w:rsidRDefault="00B108D2" w:rsidP="00B108D2">
      <w:pPr>
        <w:pStyle w:val="HSCNormal"/>
        <w:rPr>
          <w:szCs w:val="16"/>
        </w:rPr>
      </w:pPr>
    </w:p>
    <w:p w14:paraId="3FB1C709" w14:textId="77777777" w:rsidR="00D701F5" w:rsidRDefault="00B108D2" w:rsidP="00034434">
      <w:pPr>
        <w:pStyle w:val="HSCNormal"/>
        <w:rPr>
          <w:szCs w:val="16"/>
        </w:rPr>
      </w:pPr>
      <w:r w:rsidRPr="00CA0667">
        <w:rPr>
          <w:szCs w:val="16"/>
        </w:rPr>
        <w:t>To qualify for treatment coverage, the cancer patient must have a documented discussion about treatment goals, treatment prognosis and the side effects, and knowledge of the realistic expectations of treatment efficacy. This discussion may take place with the patient’s oncologist, primary care provider, or other health care provider, but preferably in a collaborative interdisciplinary care coordination discussion</w:t>
      </w:r>
      <w:r w:rsidR="004509F2">
        <w:rPr>
          <w:szCs w:val="16"/>
        </w:rPr>
        <w:t xml:space="preserve">. </w:t>
      </w:r>
      <w:r w:rsidRPr="00CA0667">
        <w:rPr>
          <w:szCs w:val="16"/>
        </w:rPr>
        <w:t>Treatment must be provided via evidence-driven pathways (such as NCCN, ASCO, ASH, ASBMT, or NIH Guidelines) when available.</w:t>
      </w:r>
    </w:p>
    <w:p w14:paraId="222D6CBA" w14:textId="77777777" w:rsidR="003B14D4" w:rsidRDefault="003B14D4" w:rsidP="00034434">
      <w:pPr>
        <w:pStyle w:val="HSCNormal"/>
        <w:rPr>
          <w:szCs w:val="16"/>
        </w:rPr>
      </w:pPr>
    </w:p>
    <w:p w14:paraId="43B0E7D9" w14:textId="77777777" w:rsidR="003B14D4" w:rsidRDefault="003B14D4" w:rsidP="002F1CB4">
      <w:pPr>
        <w:pStyle w:val="HSCNormal"/>
        <w:spacing w:after="320"/>
        <w:rPr>
          <w:szCs w:val="16"/>
        </w:rPr>
      </w:pPr>
      <w:r w:rsidRPr="003B14D4">
        <w:rPr>
          <w:szCs w:val="16"/>
        </w:rPr>
        <w:t xml:space="preserve">The development of the single fraction radiotherapy portion of this guideline note was informed by a HERC </w:t>
      </w:r>
      <w:hyperlink r:id="rId55" w:history="1">
        <w:r w:rsidRPr="003B14D4">
          <w:rPr>
            <w:rStyle w:val="Hyperlink"/>
            <w:szCs w:val="16"/>
          </w:rPr>
          <w:t>coverage guidance</w:t>
        </w:r>
      </w:hyperlink>
      <w:r w:rsidRPr="003B14D4">
        <w:rPr>
          <w:szCs w:val="16"/>
        </w:rPr>
        <w:t xml:space="preserve">. See </w:t>
      </w:r>
      <w:hyperlink r:id="rId56" w:history="1">
        <w:r w:rsidRPr="00DF1279">
          <w:rPr>
            <w:rStyle w:val="Hyperlink"/>
            <w:szCs w:val="16"/>
          </w:rPr>
          <w:t>http://www.oregon.gov/oha/HPA/DSI-HERC/Pages/Evidence-based-Reports.aspx</w:t>
        </w:r>
      </w:hyperlink>
      <w:r w:rsidRPr="003B14D4">
        <w:rPr>
          <w:szCs w:val="16"/>
        </w:rPr>
        <w:t>.</w:t>
      </w:r>
    </w:p>
    <w:p w14:paraId="74BB4639" w14:textId="77777777" w:rsidR="00D701F5" w:rsidRPr="00904406" w:rsidRDefault="00551FB6" w:rsidP="00D701F5">
      <w:pPr>
        <w:pStyle w:val="Heading1"/>
      </w:pPr>
      <w:bookmarkStart w:id="57" w:name="GuidelineNote0013"/>
      <w:r>
        <w:rPr>
          <w:szCs w:val="16"/>
        </w:rPr>
        <w:t>GUIDELINE NOTE 13, HEMANGIOMA</w:t>
      </w:r>
      <w:r w:rsidR="001E5F33">
        <w:rPr>
          <w:szCs w:val="16"/>
        </w:rPr>
        <w:t>S, COMPLICATE</w:t>
      </w:r>
      <w:r w:rsidR="000521AC">
        <w:rPr>
          <w:szCs w:val="16"/>
        </w:rPr>
        <w:t>D; PORT WINE STAINS</w:t>
      </w:r>
      <w:bookmarkEnd w:id="57"/>
    </w:p>
    <w:p w14:paraId="4F81E31B" w14:textId="1873E224" w:rsidR="00D701F5" w:rsidRPr="00904406" w:rsidRDefault="002F1CB4" w:rsidP="00BB45AA">
      <w:pPr>
        <w:pStyle w:val="HSCGLLineList"/>
      </w:pPr>
      <w:r>
        <w:t>Lines 321,627,656</w:t>
      </w:r>
    </w:p>
    <w:p w14:paraId="44F259F3" w14:textId="14186AD7" w:rsidR="00D701F5" w:rsidRDefault="007A14CB" w:rsidP="00D701F5">
      <w:pPr>
        <w:pStyle w:val="HSCNormal"/>
        <w:spacing w:after="320"/>
      </w:pPr>
      <w:r>
        <w:t>Dermat</w:t>
      </w:r>
      <w:r w:rsidR="00EC078A">
        <w:t>o</w:t>
      </w:r>
      <w:r>
        <w:t>logic h</w:t>
      </w:r>
      <w:r w:rsidRPr="00904406">
        <w:t xml:space="preserve">emangiomas </w:t>
      </w:r>
      <w:r w:rsidRPr="00FB6461">
        <w:t>(ICD-</w:t>
      </w:r>
      <w:r w:rsidR="00FB6461" w:rsidRPr="00FB6461">
        <w:t>10</w:t>
      </w:r>
      <w:r w:rsidRPr="00FB6461">
        <w:t xml:space="preserve">-CM </w:t>
      </w:r>
      <w:r w:rsidR="00FB6461">
        <w:t>D18.01 Hemangioma and Lymphangioma of skin and subcutaneous tissue</w:t>
      </w:r>
      <w:r>
        <w:t xml:space="preserve">) </w:t>
      </w:r>
      <w:r w:rsidR="0091335D" w:rsidRPr="00904406">
        <w:t xml:space="preserve">are </w:t>
      </w:r>
      <w:r w:rsidR="00294E04">
        <w:t xml:space="preserve">included on </w:t>
      </w:r>
      <w:r w:rsidR="002F1CB4">
        <w:t>Line 321</w:t>
      </w:r>
      <w:r>
        <w:t xml:space="preserve"> </w:t>
      </w:r>
      <w:r w:rsidR="0091335D" w:rsidRPr="00904406">
        <w:t>when they are ulcerated, infected, recurrently hemorrhaging, or function-threatening (e.g. eyelid hemangioma).</w:t>
      </w:r>
      <w:r>
        <w:t xml:space="preserve"> Otherwise, they are included on </w:t>
      </w:r>
      <w:r w:rsidR="002F1CB4">
        <w:t>Line 627</w:t>
      </w:r>
      <w:r>
        <w:t>.</w:t>
      </w:r>
    </w:p>
    <w:p w14:paraId="2071A2A2" w14:textId="7AAA09FA" w:rsidR="000521AC" w:rsidRPr="00876677" w:rsidRDefault="000521AC" w:rsidP="000521AC">
      <w:pPr>
        <w:pStyle w:val="HSCNormal"/>
        <w:rPr>
          <w:szCs w:val="16"/>
        </w:rPr>
      </w:pPr>
      <w:r>
        <w:t>ICD-10</w:t>
      </w:r>
      <w:r w:rsidR="00E51179">
        <w:t>-CM</w:t>
      </w:r>
      <w:r>
        <w:t xml:space="preserve"> Q82.5 (Congenital non-neoplastic nevus) is included on </w:t>
      </w:r>
      <w:r w:rsidR="002F1CB4">
        <w:t>Line 321</w:t>
      </w:r>
      <w:r>
        <w:t xml:space="preserve"> only when representing port wine stains. For all other diagnoses, it is included on </w:t>
      </w:r>
      <w:r w:rsidR="002F1CB4">
        <w:t>Line 656</w:t>
      </w:r>
      <w:r>
        <w:t xml:space="preserve">. Treatment of port wine stains is only included on </w:t>
      </w:r>
      <w:r w:rsidR="002F1CB4">
        <w:t>Line 321</w:t>
      </w:r>
      <w:r>
        <w:t xml:space="preserve"> when treatment is with pulsed dye </w:t>
      </w:r>
      <w:r w:rsidRPr="000521AC">
        <w:rPr>
          <w:bCs/>
          <w:szCs w:val="16"/>
        </w:rPr>
        <w:t xml:space="preserve">lasers </w:t>
      </w:r>
      <w:r w:rsidR="00E51179">
        <w:rPr>
          <w:szCs w:val="16"/>
        </w:rPr>
        <w:t>and:</w:t>
      </w:r>
    </w:p>
    <w:p w14:paraId="4278F525" w14:textId="77777777" w:rsidR="00E51179" w:rsidRPr="00E51179" w:rsidRDefault="00E51179" w:rsidP="00317862">
      <w:pPr>
        <w:pStyle w:val="HSCNormal"/>
        <w:numPr>
          <w:ilvl w:val="0"/>
          <w:numId w:val="174"/>
        </w:numPr>
        <w:tabs>
          <w:tab w:val="clear" w:pos="720"/>
        </w:tabs>
      </w:pPr>
      <w:r>
        <w:rPr>
          <w:szCs w:val="16"/>
        </w:rPr>
        <w:t xml:space="preserve">When </w:t>
      </w:r>
      <w:r w:rsidRPr="00E51179">
        <w:rPr>
          <w:szCs w:val="16"/>
        </w:rPr>
        <w:t>lesions are located on the face and neck</w:t>
      </w:r>
      <w:r>
        <w:rPr>
          <w:szCs w:val="16"/>
        </w:rPr>
        <w:t>; OR</w:t>
      </w:r>
      <w:r w:rsidR="000521AC" w:rsidRPr="00876677">
        <w:rPr>
          <w:szCs w:val="16"/>
        </w:rPr>
        <w:t xml:space="preserve"> </w:t>
      </w:r>
    </w:p>
    <w:p w14:paraId="3561738B" w14:textId="77777777" w:rsidR="00E51179" w:rsidRPr="00E51179" w:rsidRDefault="00E51179" w:rsidP="00317862">
      <w:pPr>
        <w:pStyle w:val="HSCNormal"/>
        <w:numPr>
          <w:ilvl w:val="0"/>
          <w:numId w:val="174"/>
        </w:numPr>
        <w:tabs>
          <w:tab w:val="clear" w:pos="720"/>
        </w:tabs>
      </w:pPr>
      <w:r>
        <w:rPr>
          <w:szCs w:val="16"/>
        </w:rPr>
        <w:t xml:space="preserve">When </w:t>
      </w:r>
      <w:r w:rsidRPr="00E51179">
        <w:rPr>
          <w:szCs w:val="16"/>
        </w:rPr>
        <w:t>lesions are located on the trunk or extremities AND are associated with recurrent bleeding or painful nodules</w:t>
      </w:r>
      <w:r>
        <w:rPr>
          <w:szCs w:val="16"/>
        </w:rPr>
        <w:t>.</w:t>
      </w:r>
    </w:p>
    <w:p w14:paraId="769A72EF" w14:textId="77777777" w:rsidR="000521AC" w:rsidRDefault="000521AC" w:rsidP="00E51179">
      <w:pPr>
        <w:pStyle w:val="HSCNormal"/>
      </w:pPr>
    </w:p>
    <w:p w14:paraId="1E383A0E" w14:textId="714EA6F0" w:rsidR="000521AC" w:rsidRPr="00904406" w:rsidRDefault="000521AC" w:rsidP="002F1CB4">
      <w:pPr>
        <w:pStyle w:val="HSCNormal"/>
        <w:spacing w:after="320"/>
      </w:pPr>
      <w:r>
        <w:t>Otherwise</w:t>
      </w:r>
      <w:r w:rsidR="00E51179">
        <w:t>,</w:t>
      </w:r>
      <w:r>
        <w:t xml:space="preserve"> treatment of port wine stains is included on </w:t>
      </w:r>
      <w:r w:rsidR="002F1CB4">
        <w:t>Line 656</w:t>
      </w:r>
      <w:r>
        <w:t>.</w:t>
      </w:r>
    </w:p>
    <w:p w14:paraId="6E17EF0B" w14:textId="77777777" w:rsidR="00D701F5" w:rsidRPr="00904406" w:rsidRDefault="00551FB6" w:rsidP="00D701F5">
      <w:pPr>
        <w:pStyle w:val="Heading1"/>
      </w:pPr>
      <w:bookmarkStart w:id="58" w:name="GuidelineNote0014"/>
      <w:r>
        <w:rPr>
          <w:szCs w:val="16"/>
        </w:rPr>
        <w:t>GUIDELINE NOTE 14, SECOND BONE MARROW TRANSPLANTS</w:t>
      </w:r>
      <w:bookmarkEnd w:id="58"/>
    </w:p>
    <w:p w14:paraId="273A6F89" w14:textId="3678FB0C" w:rsidR="00D701F5" w:rsidRPr="00904406" w:rsidRDefault="002F1CB4" w:rsidP="00BB45AA">
      <w:pPr>
        <w:pStyle w:val="HSCGLLineList"/>
      </w:pPr>
      <w:r>
        <w:t>Lines 94,113,115,130,163,179,217,260,288</w:t>
      </w:r>
    </w:p>
    <w:p w14:paraId="07D59C09" w14:textId="77777777" w:rsidR="00D701F5" w:rsidRPr="00904406" w:rsidRDefault="00D701F5" w:rsidP="002F1CB4">
      <w:pPr>
        <w:pStyle w:val="HSCNormal"/>
        <w:spacing w:after="320"/>
        <w:rPr>
          <w:szCs w:val="16"/>
        </w:rPr>
      </w:pPr>
      <w:r w:rsidRPr="00904406">
        <w:rPr>
          <w:szCs w:val="16"/>
        </w:rPr>
        <w:t xml:space="preserve">Second bone marrow transplants are not </w:t>
      </w:r>
      <w:r w:rsidR="00C829AB" w:rsidRPr="00904406">
        <w:rPr>
          <w:szCs w:val="16"/>
        </w:rPr>
        <w:t>cover</w:t>
      </w:r>
      <w:r w:rsidRPr="00904406">
        <w:rPr>
          <w:szCs w:val="16"/>
        </w:rPr>
        <w:t>ed except for tandem autologous transplants for multiple myeloma.</w:t>
      </w:r>
    </w:p>
    <w:p w14:paraId="28CFC0C4" w14:textId="77777777" w:rsidR="00D701F5" w:rsidRPr="00904406" w:rsidRDefault="00551FB6" w:rsidP="00D701F5">
      <w:pPr>
        <w:pStyle w:val="Heading1"/>
      </w:pPr>
      <w:bookmarkStart w:id="59" w:name="GuidelineNote0015"/>
      <w:r>
        <w:rPr>
          <w:szCs w:val="16"/>
        </w:rPr>
        <w:t>GUIDELINE NOTE 15, HETEROTOPIC BONE FORMATION</w:t>
      </w:r>
      <w:bookmarkEnd w:id="59"/>
    </w:p>
    <w:p w14:paraId="4522DB38" w14:textId="5A43BEA5" w:rsidR="00D701F5" w:rsidRPr="00904406" w:rsidRDefault="002F1CB4" w:rsidP="00BB45AA">
      <w:pPr>
        <w:pStyle w:val="HSCGLLineList"/>
      </w:pPr>
      <w:r>
        <w:t>Lines 80,356</w:t>
      </w:r>
    </w:p>
    <w:p w14:paraId="6540E023" w14:textId="77777777" w:rsidR="00D701F5" w:rsidRPr="00904406" w:rsidRDefault="00D701F5" w:rsidP="002F1CB4">
      <w:pPr>
        <w:pStyle w:val="HSCNormal"/>
        <w:spacing w:after="320"/>
        <w:rPr>
          <w:szCs w:val="16"/>
        </w:rPr>
      </w:pPr>
      <w:r w:rsidRPr="00904406">
        <w:rPr>
          <w:szCs w:val="16"/>
        </w:rPr>
        <w:t>Radiation treatment is indicated only in those at high risk of heterotopic bone formation: those with a history of prior heterotopic bone formation, ankylosing spondylitis or hypertrophic osteoarthritis.</w:t>
      </w:r>
    </w:p>
    <w:p w14:paraId="04E39508" w14:textId="77777777" w:rsidR="00CE5C22" w:rsidRPr="00752D30" w:rsidRDefault="00551FB6" w:rsidP="00CE5C22">
      <w:pPr>
        <w:pStyle w:val="Heading1"/>
      </w:pPr>
      <w:bookmarkStart w:id="60" w:name="GuidelineNote0016"/>
      <w:r>
        <w:t>GUIDELINE NOTE 16, PROTON BEAM THERAPY FOR CANCER</w:t>
      </w:r>
      <w:bookmarkEnd w:id="60"/>
    </w:p>
    <w:p w14:paraId="29D9001E" w14:textId="4A0A51A9" w:rsidR="00CE5C22" w:rsidRDefault="002F1CB4" w:rsidP="00CE5C22">
      <w:pPr>
        <w:pStyle w:val="HSCGLLineList"/>
      </w:pPr>
      <w:r>
        <w:t>Lines 92,112,125,129,191,200,237,276,287,294,372,396,397</w:t>
      </w:r>
    </w:p>
    <w:p w14:paraId="04E638D2" w14:textId="3F2BFD44" w:rsidR="00CE5C22" w:rsidRPr="00344D41" w:rsidRDefault="00CE5C22" w:rsidP="00CE5C22">
      <w:pPr>
        <w:pStyle w:val="HSCNormal"/>
      </w:pPr>
      <w:r w:rsidRPr="00344D41">
        <w:t xml:space="preserve">Proton beam therapy is included on </w:t>
      </w:r>
      <w:r w:rsidR="002F1CB4">
        <w:t>Lines 112 CANCER OF EYE AND ORBIT, 125 BENIGN NEOPLASM OF THE BRAIN AND SPINAL CORD and 294 CANCER OF BRAIN AND NERVOUS SYSTEM</w:t>
      </w:r>
      <w:r w:rsidRPr="00344D41">
        <w:t>.</w:t>
      </w:r>
    </w:p>
    <w:p w14:paraId="0F1E936E" w14:textId="77777777" w:rsidR="00CE5C22" w:rsidRPr="00344D41" w:rsidRDefault="00CE5C22" w:rsidP="00CE5C22">
      <w:pPr>
        <w:pStyle w:val="HSCNormal"/>
      </w:pPr>
    </w:p>
    <w:p w14:paraId="230A8CD9" w14:textId="2EFC8BFE" w:rsidR="00CE5C22" w:rsidRPr="00344D41" w:rsidRDefault="00CE5C22" w:rsidP="00CE5C22">
      <w:pPr>
        <w:pStyle w:val="HSCNormal"/>
      </w:pPr>
      <w:r w:rsidRPr="00344D41">
        <w:t xml:space="preserve">Proton beam therapy is included on </w:t>
      </w:r>
      <w:r w:rsidR="002F1CB4">
        <w:t>Lines 129, 200 and 287</w:t>
      </w:r>
      <w:r w:rsidRPr="00344D41">
        <w:t xml:space="preserve"> only for: malignant skull base, paranasal sinus (including lethal midline granuloma), spinal, and juxtaspinal tumors.</w:t>
      </w:r>
    </w:p>
    <w:p w14:paraId="66CA28E9" w14:textId="77777777" w:rsidR="00CE5C22" w:rsidRPr="00344D41" w:rsidRDefault="00CE5C22" w:rsidP="00CE5C22">
      <w:pPr>
        <w:pStyle w:val="HSCNormal"/>
      </w:pPr>
    </w:p>
    <w:p w14:paraId="749068CE" w14:textId="5E4474CA" w:rsidR="00CE5C22" w:rsidRPr="00344D41" w:rsidRDefault="00CE5C22" w:rsidP="002F1CB4">
      <w:pPr>
        <w:pStyle w:val="HSCNormal"/>
        <w:spacing w:after="320"/>
      </w:pPr>
      <w:r w:rsidRPr="00344D41">
        <w:t xml:space="preserve">Proton beam therapy is additionally included on </w:t>
      </w:r>
      <w:r w:rsidR="002F1CB4">
        <w:t>Lines 92, 191, 237, 276, 396 and 397</w:t>
      </w:r>
      <w:r w:rsidRPr="00344D41">
        <w:t xml:space="preserve"> only for pediatric malignant tumors (incident cancer under age 21.)</w:t>
      </w:r>
    </w:p>
    <w:p w14:paraId="631191D5" w14:textId="77777777" w:rsidR="00D701F5" w:rsidRPr="00904406" w:rsidRDefault="00551FB6" w:rsidP="00D701F5">
      <w:pPr>
        <w:pStyle w:val="Heading1"/>
      </w:pPr>
      <w:bookmarkStart w:id="61" w:name="GuidelineNote0017"/>
      <w:r>
        <w:rPr>
          <w:szCs w:val="16"/>
        </w:rPr>
        <w:lastRenderedPageBreak/>
        <w:t>GUIDELINE NOTE 17, PREVENTIVE DENTAL CARE</w:t>
      </w:r>
      <w:bookmarkEnd w:id="61"/>
    </w:p>
    <w:p w14:paraId="341480E8" w14:textId="08EB89E7" w:rsidR="00D701F5" w:rsidRPr="00904406" w:rsidRDefault="002F1CB4" w:rsidP="00BB45AA">
      <w:pPr>
        <w:pStyle w:val="HSCGLLineList"/>
      </w:pPr>
      <w:r>
        <w:t>Lines 3,53</w:t>
      </w:r>
    </w:p>
    <w:p w14:paraId="11A206AC" w14:textId="77777777" w:rsidR="00BB0B3C" w:rsidRDefault="00BB0B3C" w:rsidP="00BB0B3C">
      <w:pPr>
        <w:pStyle w:val="HSCNormal"/>
        <w:rPr>
          <w:szCs w:val="16"/>
        </w:rPr>
      </w:pPr>
      <w:r w:rsidRPr="00BD651D">
        <w:rPr>
          <w:bCs/>
          <w:szCs w:val="16"/>
        </w:rPr>
        <w:t xml:space="preserve">Dental cleaning </w:t>
      </w:r>
      <w:r>
        <w:rPr>
          <w:bCs/>
          <w:szCs w:val="16"/>
        </w:rPr>
        <w:t xml:space="preserve">is </w:t>
      </w:r>
      <w:r w:rsidRPr="00BD651D">
        <w:rPr>
          <w:bCs/>
          <w:szCs w:val="16"/>
        </w:rPr>
        <w:t xml:space="preserve">limited to once per 12 months for adults and twice per 12 months for children up to age 19 </w:t>
      </w:r>
      <w:r w:rsidRPr="00BD651D">
        <w:rPr>
          <w:szCs w:val="16"/>
        </w:rPr>
        <w:t xml:space="preserve">(D1110, D1120). More frequent </w:t>
      </w:r>
      <w:r w:rsidRPr="001907F0">
        <w:rPr>
          <w:bCs/>
          <w:szCs w:val="16"/>
        </w:rPr>
        <w:t>dental</w:t>
      </w:r>
      <w:r w:rsidRPr="00BD651D">
        <w:rPr>
          <w:szCs w:val="16"/>
        </w:rPr>
        <w:t xml:space="preserve"> cleanings</w:t>
      </w:r>
      <w:r>
        <w:rPr>
          <w:szCs w:val="16"/>
        </w:rPr>
        <w:t xml:space="preserve"> </w:t>
      </w:r>
      <w:r w:rsidRPr="00BD651D">
        <w:rPr>
          <w:szCs w:val="16"/>
        </w:rPr>
        <w:t>may be required for certain higher risk populations.</w:t>
      </w:r>
    </w:p>
    <w:p w14:paraId="0FE6A56A" w14:textId="77777777" w:rsidR="00BB0B3C" w:rsidRDefault="00BB0B3C" w:rsidP="00BB0B3C">
      <w:pPr>
        <w:pStyle w:val="HSCNormal"/>
        <w:rPr>
          <w:szCs w:val="16"/>
        </w:rPr>
      </w:pPr>
    </w:p>
    <w:p w14:paraId="1E649E70" w14:textId="3DCEABC2" w:rsidR="00BB0B3C" w:rsidRDefault="00BB0B3C" w:rsidP="002F1CB4">
      <w:pPr>
        <w:pStyle w:val="HSCNormal"/>
        <w:spacing w:after="320"/>
        <w:rPr>
          <w:bCs/>
          <w:szCs w:val="16"/>
        </w:rPr>
      </w:pPr>
      <w:r w:rsidRPr="001907F0">
        <w:rPr>
          <w:bCs/>
          <w:szCs w:val="16"/>
        </w:rPr>
        <w:t>Fluoride varnish (</w:t>
      </w:r>
      <w:r w:rsidR="002443C0">
        <w:rPr>
          <w:bCs/>
          <w:szCs w:val="16"/>
        </w:rPr>
        <w:t>99188</w:t>
      </w:r>
      <w:r w:rsidRPr="001907F0">
        <w:rPr>
          <w:bCs/>
          <w:szCs w:val="16"/>
        </w:rPr>
        <w:t xml:space="preserve">) is included on </w:t>
      </w:r>
      <w:r w:rsidR="002F1CB4">
        <w:rPr>
          <w:bCs/>
          <w:szCs w:val="16"/>
        </w:rPr>
        <w:t>Line 3</w:t>
      </w:r>
      <w:r w:rsidRPr="001907F0">
        <w:rPr>
          <w:bCs/>
          <w:szCs w:val="16"/>
        </w:rPr>
        <w:t xml:space="preserve"> for use with children 18 and younger during well child preventive care visits. Fluoride treatments (D1206 and D1208) are included on </w:t>
      </w:r>
      <w:r w:rsidR="002F1CB4">
        <w:rPr>
          <w:szCs w:val="16"/>
        </w:rPr>
        <w:t>Line 53 PREVENTIVE DENTAL SERVICES</w:t>
      </w:r>
      <w:r>
        <w:rPr>
          <w:szCs w:val="16"/>
        </w:rPr>
        <w:t xml:space="preserve"> </w:t>
      </w:r>
      <w:r w:rsidRPr="001907F0">
        <w:rPr>
          <w:bCs/>
          <w:szCs w:val="16"/>
        </w:rPr>
        <w:t xml:space="preserve">for use with adults and children </w:t>
      </w:r>
      <w:r w:rsidR="0003473E">
        <w:rPr>
          <w:bCs/>
          <w:szCs w:val="16"/>
        </w:rPr>
        <w:t>during dental visits. T</w:t>
      </w:r>
      <w:r w:rsidRPr="001907F0">
        <w:rPr>
          <w:bCs/>
          <w:szCs w:val="16"/>
        </w:rPr>
        <w:t xml:space="preserve">he total number of fluoride applications provided in all settings is not to exceed four per twelve months for a child at high risk for dental caries and two per twelve months for a child not at high risk. The number of fluoride treatments is limited to once per 12 months for average risk adults and up to four times per 12 months for </w:t>
      </w:r>
      <w:r w:rsidR="003418AC">
        <w:rPr>
          <w:bCs/>
          <w:szCs w:val="16"/>
        </w:rPr>
        <w:t>high-risk</w:t>
      </w:r>
      <w:r w:rsidRPr="001907F0">
        <w:rPr>
          <w:bCs/>
          <w:szCs w:val="16"/>
        </w:rPr>
        <w:t xml:space="preserve"> adults.</w:t>
      </w:r>
    </w:p>
    <w:p w14:paraId="151EFABE" w14:textId="77777777" w:rsidR="00D701F5" w:rsidRPr="00904406" w:rsidRDefault="00551FB6" w:rsidP="00D701F5">
      <w:pPr>
        <w:pStyle w:val="Heading1"/>
      </w:pPr>
      <w:bookmarkStart w:id="62" w:name="GuidelineNote0018"/>
      <w:r>
        <w:rPr>
          <w:szCs w:val="16"/>
        </w:rPr>
        <w:t>GUIDELINE NOTE 18, VENTRICULAR ASSIST DEVICES</w:t>
      </w:r>
      <w:bookmarkEnd w:id="62"/>
    </w:p>
    <w:p w14:paraId="60860C82" w14:textId="1E7CC5D2" w:rsidR="00D701F5" w:rsidRPr="00904406" w:rsidRDefault="002F1CB4" w:rsidP="00BB45AA">
      <w:pPr>
        <w:pStyle w:val="HSCGLLineList"/>
      </w:pPr>
      <w:r>
        <w:t>Lines 81,97,264</w:t>
      </w:r>
    </w:p>
    <w:p w14:paraId="119ACDFE" w14:textId="77777777" w:rsidR="00940124" w:rsidRDefault="00940124" w:rsidP="00940124">
      <w:pPr>
        <w:pStyle w:val="HSCNormal"/>
        <w:rPr>
          <w:i/>
        </w:rPr>
      </w:pPr>
      <w:r w:rsidRPr="00904406">
        <w:rPr>
          <w:bCs/>
          <w:szCs w:val="16"/>
        </w:rPr>
        <w:t>Ventricular assist devices are covered</w:t>
      </w:r>
      <w:r>
        <w:rPr>
          <w:bCs/>
          <w:szCs w:val="16"/>
        </w:rPr>
        <w:t xml:space="preserve"> </w:t>
      </w:r>
      <w:r w:rsidRPr="00904406">
        <w:t>as a bridge to cardiac transplant;</w:t>
      </w:r>
      <w:r>
        <w:t xml:space="preserve"> </w:t>
      </w:r>
      <w:r w:rsidRPr="00904406">
        <w:t>as treatment for pulmonary hypertension when pulmonary hypertension is the only contraindication to cardiac transplant and the anticipated outcome is cardiac transplant;</w:t>
      </w:r>
      <w:r>
        <w:t xml:space="preserve"> a</w:t>
      </w:r>
      <w:r w:rsidRPr="00904406">
        <w:t>s a bridge to recovery</w:t>
      </w:r>
      <w:r>
        <w:t>; or as destination therapy</w:t>
      </w:r>
      <w:r w:rsidRPr="00904406">
        <w:rPr>
          <w:i/>
        </w:rPr>
        <w:t>.</w:t>
      </w:r>
    </w:p>
    <w:p w14:paraId="7ADD38ED" w14:textId="77777777" w:rsidR="007035C9" w:rsidRPr="006A73AA" w:rsidRDefault="007035C9" w:rsidP="007035C9">
      <w:pPr>
        <w:pStyle w:val="HSCNormal"/>
      </w:pPr>
    </w:p>
    <w:p w14:paraId="13DDCA05" w14:textId="77777777" w:rsidR="007035C9" w:rsidRDefault="007035C9" w:rsidP="007035C9">
      <w:pPr>
        <w:pStyle w:val="HSCNormal"/>
        <w:rPr>
          <w:bCs/>
          <w:szCs w:val="16"/>
        </w:rPr>
      </w:pPr>
      <w:r w:rsidRPr="002D172C">
        <w:rPr>
          <w:bCs/>
          <w:szCs w:val="16"/>
        </w:rPr>
        <w:t>When used as destination therapy, patients must</w:t>
      </w:r>
    </w:p>
    <w:p w14:paraId="3E9BE746" w14:textId="77777777" w:rsidR="007035C9" w:rsidRPr="002D172C" w:rsidRDefault="007035C9" w:rsidP="007035C9">
      <w:pPr>
        <w:pStyle w:val="HSCNormal"/>
        <w:rPr>
          <w:bCs/>
          <w:szCs w:val="16"/>
        </w:rPr>
      </w:pPr>
    </w:p>
    <w:p w14:paraId="7E0450E0" w14:textId="77777777" w:rsidR="007035C9" w:rsidRPr="002D172C" w:rsidRDefault="007035C9" w:rsidP="00A004B1">
      <w:pPr>
        <w:pStyle w:val="HSCOL1"/>
        <w:numPr>
          <w:ilvl w:val="0"/>
          <w:numId w:val="52"/>
        </w:numPr>
      </w:pPr>
      <w:r w:rsidRPr="002D172C">
        <w:t>have chronic end-stage heart failure (New York Heart Association Class IIIB or IV end-stage left ventricular failure) for more than 60 days, AND</w:t>
      </w:r>
    </w:p>
    <w:p w14:paraId="069FA986" w14:textId="77777777" w:rsidR="007035C9" w:rsidRPr="002D172C" w:rsidRDefault="007035C9" w:rsidP="00A004B1">
      <w:pPr>
        <w:pStyle w:val="HSCOL1"/>
        <w:numPr>
          <w:ilvl w:val="0"/>
          <w:numId w:val="52"/>
        </w:numPr>
        <w:rPr>
          <w:bCs/>
          <w:szCs w:val="16"/>
        </w:rPr>
      </w:pPr>
      <w:r w:rsidRPr="002D172C">
        <w:rPr>
          <w:bCs/>
          <w:szCs w:val="16"/>
        </w:rPr>
        <w:t xml:space="preserve">not be a candidate for heart transplantation, AND </w:t>
      </w:r>
    </w:p>
    <w:p w14:paraId="36372ECE" w14:textId="77777777" w:rsidR="007035C9" w:rsidRPr="002D172C" w:rsidRDefault="007035C9" w:rsidP="00A004B1">
      <w:pPr>
        <w:pStyle w:val="HSCOL1"/>
        <w:numPr>
          <w:ilvl w:val="0"/>
          <w:numId w:val="52"/>
        </w:numPr>
        <w:rPr>
          <w:bCs/>
          <w:szCs w:val="16"/>
        </w:rPr>
      </w:pPr>
      <w:r w:rsidRPr="002D172C">
        <w:rPr>
          <w:bCs/>
          <w:szCs w:val="16"/>
        </w:rPr>
        <w:t>meet all of the following conditions:</w:t>
      </w:r>
    </w:p>
    <w:p w14:paraId="7E0B665B" w14:textId="77777777" w:rsidR="007035C9" w:rsidRPr="002D172C" w:rsidRDefault="007035C9" w:rsidP="00A004B1">
      <w:pPr>
        <w:pStyle w:val="HSCOL1"/>
        <w:numPr>
          <w:ilvl w:val="1"/>
          <w:numId w:val="52"/>
        </w:numPr>
        <w:rPr>
          <w:bCs/>
          <w:szCs w:val="16"/>
        </w:rPr>
      </w:pPr>
      <w:r w:rsidRPr="002D172C">
        <w:rPr>
          <w:bCs/>
          <w:szCs w:val="16"/>
        </w:rPr>
        <w:t>Have failed to respond to optimal medical management, including beta-blockers and ACE inhibitors (if tolerated) for at least 45 of the last 60 days, or have been balloon pump dependent for 7 days, or IV inotrope dependent for 14 days; and</w:t>
      </w:r>
    </w:p>
    <w:p w14:paraId="1662A2E1" w14:textId="77777777" w:rsidR="007035C9" w:rsidRPr="002D172C" w:rsidRDefault="007035C9" w:rsidP="00A004B1">
      <w:pPr>
        <w:pStyle w:val="HSCOL1"/>
        <w:numPr>
          <w:ilvl w:val="1"/>
          <w:numId w:val="52"/>
        </w:numPr>
        <w:rPr>
          <w:bCs/>
          <w:szCs w:val="16"/>
        </w:rPr>
      </w:pPr>
      <w:r w:rsidRPr="002D172C">
        <w:rPr>
          <w:bCs/>
          <w:szCs w:val="16"/>
        </w:rPr>
        <w:t>Have a left ventricular ejection fraction (LVEF) &lt;25%; and</w:t>
      </w:r>
    </w:p>
    <w:p w14:paraId="610F41EA" w14:textId="77777777" w:rsidR="007035C9" w:rsidRPr="002D172C" w:rsidRDefault="007035C9" w:rsidP="00A004B1">
      <w:pPr>
        <w:pStyle w:val="HSCOL1"/>
        <w:numPr>
          <w:ilvl w:val="1"/>
          <w:numId w:val="52"/>
        </w:numPr>
        <w:rPr>
          <w:bCs/>
          <w:szCs w:val="16"/>
        </w:rPr>
      </w:pPr>
      <w:r w:rsidRPr="002D172C">
        <w:rPr>
          <w:bCs/>
          <w:szCs w:val="16"/>
        </w:rPr>
        <w:t>Have demonstrated functional limitation with a peak oxygen consumption of &lt;14 ml/kg/min unless balloon pump or inotrope dependent or physically unable to perform the test.</w:t>
      </w:r>
    </w:p>
    <w:p w14:paraId="2160A658" w14:textId="77777777" w:rsidR="007035C9" w:rsidRPr="002D172C" w:rsidRDefault="007035C9" w:rsidP="00A004B1">
      <w:pPr>
        <w:pStyle w:val="HSCOL1"/>
        <w:numPr>
          <w:ilvl w:val="0"/>
          <w:numId w:val="52"/>
        </w:numPr>
        <w:rPr>
          <w:bCs/>
          <w:szCs w:val="16"/>
        </w:rPr>
      </w:pPr>
      <w:r w:rsidRPr="002D172C">
        <w:rPr>
          <w:bCs/>
          <w:szCs w:val="16"/>
        </w:rPr>
        <w:t>Have adequate psychological condition and appropriate external psychosocial support for prolonged VAD support</w:t>
      </w:r>
    </w:p>
    <w:p w14:paraId="13DA4CDF" w14:textId="77777777" w:rsidR="007035C9" w:rsidRPr="00904406" w:rsidRDefault="007035C9" w:rsidP="002F1CB4">
      <w:pPr>
        <w:pStyle w:val="HSCOL1"/>
        <w:numPr>
          <w:ilvl w:val="0"/>
          <w:numId w:val="52"/>
        </w:numPr>
        <w:spacing w:after="320"/>
        <w:rPr>
          <w:bCs/>
          <w:szCs w:val="16"/>
        </w:rPr>
      </w:pPr>
      <w:r w:rsidRPr="002D172C">
        <w:rPr>
          <w:bCs/>
          <w:szCs w:val="16"/>
        </w:rPr>
        <w:t>Have adequate end organ function</w:t>
      </w:r>
    </w:p>
    <w:p w14:paraId="38C3C4C1" w14:textId="77777777" w:rsidR="00AA2F42" w:rsidRPr="002C678E" w:rsidRDefault="00551FB6" w:rsidP="00AA2F42">
      <w:pPr>
        <w:pStyle w:val="Heading1"/>
      </w:pPr>
      <w:bookmarkStart w:id="63" w:name="GuidelineNote0019"/>
      <w:r>
        <w:t>GUIDELINE NOTE 19, NEUROPSYCHOLOGICAL TESTING FOR PTSD</w:t>
      </w:r>
      <w:bookmarkEnd w:id="63"/>
    </w:p>
    <w:p w14:paraId="495FED5D" w14:textId="7E4390C0" w:rsidR="00AA2F42" w:rsidRDefault="002F1CB4" w:rsidP="00AA2F42">
      <w:pPr>
        <w:pStyle w:val="HSCGLLineList"/>
      </w:pPr>
      <w:r>
        <w:t>Line 173</w:t>
      </w:r>
    </w:p>
    <w:p w14:paraId="0021ED0B" w14:textId="77777777" w:rsidR="00AA2F42" w:rsidRDefault="00AA2F42" w:rsidP="002F1CB4">
      <w:pPr>
        <w:pStyle w:val="HSCNormal"/>
        <w:spacing w:after="320"/>
      </w:pPr>
      <w:r w:rsidRPr="00312BBB">
        <w:t xml:space="preserve">Neuropsychological testing is included on this line only when there is question of cognitive deficit or impairment and such testing is required to assist in making the correct diagnosis. </w:t>
      </w:r>
      <w:r>
        <w:t xml:space="preserve"> </w:t>
      </w:r>
    </w:p>
    <w:p w14:paraId="308F73D2" w14:textId="77777777" w:rsidR="00D701F5" w:rsidRPr="00904406" w:rsidRDefault="00551FB6" w:rsidP="00AA2F42">
      <w:pPr>
        <w:pStyle w:val="Heading1"/>
      </w:pPr>
      <w:bookmarkStart w:id="64" w:name="GuidelineNote0020"/>
      <w:r>
        <w:rPr>
          <w:szCs w:val="16"/>
        </w:rPr>
        <w:t>GUIDELINE NOTE 20, ATTENTION DEFICIT/HYPERACTIVITY DISORDERS IN CHILDREN</w:t>
      </w:r>
      <w:bookmarkEnd w:id="64"/>
    </w:p>
    <w:p w14:paraId="0A5B1B4E" w14:textId="1FE9CF8C" w:rsidR="00D701F5" w:rsidRPr="00904406" w:rsidRDefault="002F1CB4" w:rsidP="00BB45AA">
      <w:pPr>
        <w:pStyle w:val="HSCGLLineList"/>
      </w:pPr>
      <w:r>
        <w:t>Line 121</w:t>
      </w:r>
    </w:p>
    <w:p w14:paraId="6433434B" w14:textId="77777777" w:rsidR="00D701F5" w:rsidRDefault="00657F5D" w:rsidP="00D701F5">
      <w:pPr>
        <w:pStyle w:val="HSCNormal"/>
        <w:rPr>
          <w:szCs w:val="16"/>
        </w:rPr>
      </w:pPr>
      <w:r>
        <w:rPr>
          <w:szCs w:val="16"/>
        </w:rPr>
        <w:t>Use of</w:t>
      </w:r>
      <w:r w:rsidR="00D701F5" w:rsidRPr="00904406">
        <w:rPr>
          <w:szCs w:val="16"/>
        </w:rPr>
        <w:t xml:space="preserve"> </w:t>
      </w:r>
      <w:r w:rsidR="00F2662C">
        <w:rPr>
          <w:szCs w:val="16"/>
        </w:rPr>
        <w:t xml:space="preserve">ICD-10-CM </w:t>
      </w:r>
      <w:r w:rsidR="00726443" w:rsidRPr="00904406">
        <w:rPr>
          <w:szCs w:val="16"/>
        </w:rPr>
        <w:t>F90.9</w:t>
      </w:r>
      <w:r w:rsidR="00B055B4" w:rsidRPr="00904406">
        <w:rPr>
          <w:szCs w:val="16"/>
        </w:rPr>
        <w:t>,</w:t>
      </w:r>
      <w:r w:rsidR="00D701F5" w:rsidRPr="00904406">
        <w:rPr>
          <w:szCs w:val="16"/>
        </w:rPr>
        <w:t xml:space="preserve"> </w:t>
      </w:r>
      <w:r w:rsidR="00B60999">
        <w:rPr>
          <w:szCs w:val="16"/>
        </w:rPr>
        <w:t>Attention deficit/</w:t>
      </w:r>
      <w:r w:rsidR="00726443" w:rsidRPr="00904406">
        <w:rPr>
          <w:szCs w:val="16"/>
        </w:rPr>
        <w:t>hyperactivity disorder, unspecified type</w:t>
      </w:r>
      <w:r w:rsidR="00D701F5" w:rsidRPr="00904406">
        <w:rPr>
          <w:szCs w:val="16"/>
        </w:rPr>
        <w:t>, in children age 5 and under, is appropriate only when the following apply:</w:t>
      </w:r>
    </w:p>
    <w:p w14:paraId="1DA98AC9" w14:textId="77777777" w:rsidR="0047098C" w:rsidRPr="00904406" w:rsidRDefault="0047098C" w:rsidP="00D701F5">
      <w:pPr>
        <w:pStyle w:val="HSCNormal"/>
        <w:rPr>
          <w:szCs w:val="16"/>
        </w:rPr>
      </w:pPr>
    </w:p>
    <w:p w14:paraId="0C3E0223" w14:textId="77777777" w:rsidR="00D701F5" w:rsidRPr="00904406" w:rsidRDefault="00D701F5" w:rsidP="00D701F5">
      <w:pPr>
        <w:pStyle w:val="HSCBullet1"/>
      </w:pPr>
      <w:r w:rsidRPr="00904406">
        <w:t xml:space="preserve">Child does not meet the full criteria for the full diagnosis because of their age. </w:t>
      </w:r>
    </w:p>
    <w:p w14:paraId="41E4A645" w14:textId="77777777" w:rsidR="00D701F5" w:rsidRPr="00904406" w:rsidRDefault="00D701F5" w:rsidP="00D701F5">
      <w:pPr>
        <w:pStyle w:val="HSCBullet1"/>
      </w:pPr>
      <w:r w:rsidRPr="00904406">
        <w:t>For children age 3 and under, when the child exhibits functional impairment due to hyperactivity that is clearly in excess of the normal activity range for age (confirmed by the evaluating clinician’s observation, not only the parent/caregiver report), and when the child is very limited in his/her ability to have the sustained periods of calm, focused activity which would be expected for the child’s age.</w:t>
      </w:r>
    </w:p>
    <w:p w14:paraId="7BCB8FB0" w14:textId="77777777" w:rsidR="00D701F5" w:rsidRPr="00904406" w:rsidRDefault="00D701F5" w:rsidP="00D701F5">
      <w:pPr>
        <w:pStyle w:val="HSCNormal"/>
        <w:rPr>
          <w:szCs w:val="16"/>
        </w:rPr>
      </w:pPr>
    </w:p>
    <w:p w14:paraId="4B543EFC" w14:textId="77777777" w:rsidR="00D701F5" w:rsidRPr="00904406" w:rsidRDefault="00657F5D" w:rsidP="00CE60FF">
      <w:pPr>
        <w:pStyle w:val="HSCNormal"/>
        <w:rPr>
          <w:szCs w:val="16"/>
        </w:rPr>
      </w:pPr>
      <w:r>
        <w:rPr>
          <w:szCs w:val="16"/>
        </w:rPr>
        <w:t>For children age 5 and under diagnosed with disruptive behavior disorders, including those at risk for ADHD, f</w:t>
      </w:r>
      <w:r w:rsidRPr="00CE60FF">
        <w:rPr>
          <w:szCs w:val="16"/>
        </w:rPr>
        <w:t xml:space="preserve">irst </w:t>
      </w:r>
      <w:r w:rsidR="00CE60FF" w:rsidRPr="00CE60FF">
        <w:rPr>
          <w:szCs w:val="16"/>
        </w:rPr>
        <w:t xml:space="preserve">line therapy is </w:t>
      </w:r>
      <w:r>
        <w:rPr>
          <w:szCs w:val="16"/>
        </w:rPr>
        <w:t xml:space="preserve">evidence-based, structured </w:t>
      </w:r>
      <w:r w:rsidR="00CE60FF" w:rsidRPr="00CE60FF">
        <w:rPr>
          <w:szCs w:val="16"/>
        </w:rPr>
        <w:t>“parent-behavior training.</w:t>
      </w:r>
      <w:r w:rsidR="0047098C">
        <w:rPr>
          <w:szCs w:val="16"/>
        </w:rPr>
        <w:t xml:space="preserve"> </w:t>
      </w:r>
      <w:r w:rsidR="00CE60FF" w:rsidRPr="00CE60FF">
        <w:rPr>
          <w:szCs w:val="16"/>
        </w:rPr>
        <w:t>Second line therapy is pharmacotherapy.</w:t>
      </w:r>
    </w:p>
    <w:p w14:paraId="7A0120AF" w14:textId="77777777" w:rsidR="00D701F5" w:rsidRDefault="00D701F5" w:rsidP="00D701F5">
      <w:pPr>
        <w:pStyle w:val="HSCNormal"/>
        <w:rPr>
          <w:szCs w:val="16"/>
        </w:rPr>
      </w:pPr>
    </w:p>
    <w:p w14:paraId="184FE34C" w14:textId="77777777" w:rsidR="0070021F" w:rsidRPr="00904406" w:rsidRDefault="0070021F" w:rsidP="00D701F5">
      <w:pPr>
        <w:pStyle w:val="HSCNormal"/>
        <w:rPr>
          <w:szCs w:val="16"/>
        </w:rPr>
      </w:pPr>
      <w:r>
        <w:rPr>
          <w:szCs w:val="16"/>
        </w:rPr>
        <w:t>For children age 6 and over who are diagnosed with ADHD, pharmacotherapy alone or pharmacotherapy with psychosocial/behavioral treatment are included on this line for first line therapy.</w:t>
      </w:r>
    </w:p>
    <w:p w14:paraId="4BCF88B1" w14:textId="77777777" w:rsidR="00E54A50" w:rsidRDefault="00E54A50" w:rsidP="0047098C">
      <w:pPr>
        <w:pStyle w:val="HSCBullet1"/>
        <w:numPr>
          <w:ilvl w:val="0"/>
          <w:numId w:val="0"/>
        </w:numPr>
      </w:pPr>
    </w:p>
    <w:p w14:paraId="73BBBCF9" w14:textId="77777777" w:rsidR="00E54A50" w:rsidRPr="00904406" w:rsidRDefault="00835354" w:rsidP="002F1CB4">
      <w:pPr>
        <w:pStyle w:val="HSCNormal"/>
        <w:spacing w:after="320"/>
      </w:pPr>
      <w:r>
        <w:t xml:space="preserve">The development of this guideline note was informed by a HERC </w:t>
      </w:r>
      <w:hyperlink r:id="rId57" w:history="1">
        <w:r w:rsidR="00D963B4" w:rsidRPr="005B7213">
          <w:rPr>
            <w:rStyle w:val="Hyperlink"/>
          </w:rPr>
          <w:t>coverage guidance</w:t>
        </w:r>
      </w:hyperlink>
      <w:r>
        <w:t xml:space="preserve">. See </w:t>
      </w:r>
      <w:hyperlink r:id="rId58" w:history="1">
        <w:r w:rsidR="00753716">
          <w:rPr>
            <w:rStyle w:val="Hyperlink"/>
          </w:rPr>
          <w:t>https://www.oregon.gov/oha/HPA/DSI-HERC/Pages/Evidence-based-Reports.aspx</w:t>
        </w:r>
      </w:hyperlink>
    </w:p>
    <w:p w14:paraId="044D9206" w14:textId="77777777" w:rsidR="00D701F5" w:rsidRPr="00904406" w:rsidRDefault="00551FB6" w:rsidP="00D701F5">
      <w:pPr>
        <w:pStyle w:val="Heading1"/>
      </w:pPr>
      <w:bookmarkStart w:id="65" w:name="GuidelineNote0021"/>
      <w:r>
        <w:rPr>
          <w:szCs w:val="16"/>
        </w:rPr>
        <w:t>GUIDELINE NOTE 21, SEVERE INFLAMMATORY SKIN DISEASE</w:t>
      </w:r>
      <w:bookmarkEnd w:id="65"/>
    </w:p>
    <w:p w14:paraId="2EE7A382" w14:textId="18831718" w:rsidR="00D701F5" w:rsidRPr="00904406" w:rsidRDefault="002F1CB4" w:rsidP="00BB45AA">
      <w:pPr>
        <w:pStyle w:val="HSCGLLineList"/>
      </w:pPr>
      <w:r>
        <w:t>Lines 426,482,504,533,542,656</w:t>
      </w:r>
    </w:p>
    <w:p w14:paraId="077875F7" w14:textId="77777777" w:rsidR="00246ABB" w:rsidRPr="00593026" w:rsidRDefault="00246ABB" w:rsidP="00246ABB">
      <w:pPr>
        <w:pStyle w:val="HSCNormal"/>
        <w:rPr>
          <w:szCs w:val="16"/>
        </w:rPr>
      </w:pPr>
      <w:r w:rsidRPr="00593026">
        <w:rPr>
          <w:szCs w:val="16"/>
        </w:rPr>
        <w:t>Inflammatory skin conditions included in this guideline are:</w:t>
      </w:r>
    </w:p>
    <w:p w14:paraId="33524000" w14:textId="77777777" w:rsidR="002B4ACE" w:rsidRDefault="002B4ACE" w:rsidP="00A004B1">
      <w:pPr>
        <w:pStyle w:val="HSCNormal"/>
        <w:numPr>
          <w:ilvl w:val="0"/>
          <w:numId w:val="118"/>
        </w:numPr>
        <w:rPr>
          <w:szCs w:val="16"/>
        </w:rPr>
      </w:pPr>
      <w:r>
        <w:rPr>
          <w:szCs w:val="16"/>
        </w:rPr>
        <w:t>Psoriasis</w:t>
      </w:r>
    </w:p>
    <w:p w14:paraId="756E0D79" w14:textId="77777777" w:rsidR="00246ABB" w:rsidRPr="00593026" w:rsidRDefault="00246ABB" w:rsidP="00A004B1">
      <w:pPr>
        <w:pStyle w:val="HSCNormal"/>
        <w:numPr>
          <w:ilvl w:val="0"/>
          <w:numId w:val="118"/>
        </w:numPr>
        <w:rPr>
          <w:szCs w:val="16"/>
        </w:rPr>
      </w:pPr>
      <w:r w:rsidRPr="00593026">
        <w:rPr>
          <w:szCs w:val="16"/>
        </w:rPr>
        <w:t>Atopic dermatitis</w:t>
      </w:r>
    </w:p>
    <w:p w14:paraId="1A07D41E" w14:textId="77777777" w:rsidR="00246ABB" w:rsidRPr="00593026" w:rsidRDefault="00246ABB" w:rsidP="00A004B1">
      <w:pPr>
        <w:pStyle w:val="HSCNormal"/>
        <w:numPr>
          <w:ilvl w:val="0"/>
          <w:numId w:val="118"/>
        </w:numPr>
        <w:rPr>
          <w:szCs w:val="16"/>
        </w:rPr>
      </w:pPr>
      <w:r w:rsidRPr="00593026">
        <w:rPr>
          <w:szCs w:val="16"/>
        </w:rPr>
        <w:t>Lichen planus</w:t>
      </w:r>
    </w:p>
    <w:p w14:paraId="396151CC" w14:textId="77777777" w:rsidR="00246ABB" w:rsidRPr="00593026" w:rsidRDefault="00246ABB" w:rsidP="00A004B1">
      <w:pPr>
        <w:pStyle w:val="HSCNormal"/>
        <w:numPr>
          <w:ilvl w:val="0"/>
          <w:numId w:val="118"/>
        </w:numPr>
        <w:rPr>
          <w:szCs w:val="16"/>
        </w:rPr>
      </w:pPr>
      <w:r w:rsidRPr="00593026">
        <w:rPr>
          <w:szCs w:val="16"/>
        </w:rPr>
        <w:t xml:space="preserve">Darier disease </w:t>
      </w:r>
    </w:p>
    <w:p w14:paraId="658BE336" w14:textId="77777777" w:rsidR="00246ABB" w:rsidRPr="00593026" w:rsidRDefault="00246ABB" w:rsidP="00A004B1">
      <w:pPr>
        <w:pStyle w:val="HSCNormal"/>
        <w:numPr>
          <w:ilvl w:val="0"/>
          <w:numId w:val="118"/>
        </w:numPr>
        <w:rPr>
          <w:szCs w:val="16"/>
        </w:rPr>
      </w:pPr>
      <w:r w:rsidRPr="00593026">
        <w:rPr>
          <w:szCs w:val="16"/>
        </w:rPr>
        <w:t>Pityriasis rubra pilaris</w:t>
      </w:r>
    </w:p>
    <w:p w14:paraId="016D026B" w14:textId="77777777" w:rsidR="003D6273" w:rsidRDefault="003D6273" w:rsidP="003D6273">
      <w:pPr>
        <w:pStyle w:val="Heading1Nobk"/>
        <w:keepNext/>
        <w:spacing w:after="100"/>
      </w:pPr>
      <w:r>
        <w:lastRenderedPageBreak/>
        <w:t>GUIDELINE NOTE 21, SEVERE INFLAMMATORY SKIN DISEASE (CONT'D)</w:t>
      </w:r>
    </w:p>
    <w:p w14:paraId="4298823B" w14:textId="0BA2D90A" w:rsidR="00246ABB" w:rsidRDefault="00246ABB" w:rsidP="003D6273">
      <w:pPr>
        <w:pStyle w:val="HSCNormal"/>
        <w:keepLines/>
        <w:numPr>
          <w:ilvl w:val="0"/>
          <w:numId w:val="118"/>
        </w:numPr>
        <w:rPr>
          <w:szCs w:val="16"/>
        </w:rPr>
      </w:pPr>
      <w:r w:rsidRPr="00593026">
        <w:rPr>
          <w:szCs w:val="16"/>
        </w:rPr>
        <w:t>Discoid lupus</w:t>
      </w:r>
    </w:p>
    <w:p w14:paraId="6FC8F5AF" w14:textId="77777777" w:rsidR="007E5864" w:rsidRPr="00593026" w:rsidRDefault="007E5864" w:rsidP="00A004B1">
      <w:pPr>
        <w:pStyle w:val="HSCNormal"/>
        <w:numPr>
          <w:ilvl w:val="0"/>
          <w:numId w:val="118"/>
        </w:numPr>
        <w:rPr>
          <w:szCs w:val="16"/>
        </w:rPr>
      </w:pPr>
      <w:r>
        <w:rPr>
          <w:szCs w:val="16"/>
        </w:rPr>
        <w:t>Vitiligo</w:t>
      </w:r>
    </w:p>
    <w:p w14:paraId="0B863C21" w14:textId="77777777" w:rsidR="00246ABB" w:rsidRPr="00593026" w:rsidRDefault="00246ABB" w:rsidP="00246ABB">
      <w:pPr>
        <w:pStyle w:val="HSCNormal"/>
        <w:rPr>
          <w:szCs w:val="16"/>
        </w:rPr>
      </w:pPr>
    </w:p>
    <w:p w14:paraId="37BD73B6" w14:textId="630876A1" w:rsidR="00246ABB" w:rsidRPr="00593026" w:rsidRDefault="00246ABB" w:rsidP="00246ABB">
      <w:pPr>
        <w:pStyle w:val="HSCNormal"/>
        <w:rPr>
          <w:szCs w:val="16"/>
        </w:rPr>
      </w:pPr>
      <w:r w:rsidRPr="00593026">
        <w:rPr>
          <w:szCs w:val="16"/>
        </w:rPr>
        <w:t xml:space="preserve">The conditions above are included on </w:t>
      </w:r>
      <w:r w:rsidR="002F1CB4">
        <w:rPr>
          <w:szCs w:val="16"/>
        </w:rPr>
        <w:t>Line 426</w:t>
      </w:r>
      <w:r w:rsidRPr="00593026">
        <w:rPr>
          <w:szCs w:val="16"/>
        </w:rPr>
        <w:t xml:space="preserve"> if severe, defined as having functional </w:t>
      </w:r>
      <w:r w:rsidR="00166418" w:rsidRPr="00166418">
        <w:rPr>
          <w:szCs w:val="16"/>
        </w:rPr>
        <w:t>impairment as indicated by Dermatology Life Quality Index (DLQI) ≥ 11 or Children's Dermatology Life Quality Index (CDLQI) ≥ 13 (or severe score on other validated tool)</w:t>
      </w:r>
      <w:r w:rsidRPr="00593026">
        <w:rPr>
          <w:szCs w:val="16"/>
        </w:rPr>
        <w:t xml:space="preserve"> AND one or more of the following:</w:t>
      </w:r>
    </w:p>
    <w:p w14:paraId="7A0CF005" w14:textId="77777777" w:rsidR="00246ABB" w:rsidRPr="00593026" w:rsidRDefault="00246ABB" w:rsidP="00A004B1">
      <w:pPr>
        <w:pStyle w:val="HSCNormal"/>
        <w:numPr>
          <w:ilvl w:val="0"/>
          <w:numId w:val="121"/>
        </w:numPr>
        <w:rPr>
          <w:szCs w:val="16"/>
        </w:rPr>
      </w:pPr>
      <w:r w:rsidRPr="00593026">
        <w:rPr>
          <w:szCs w:val="16"/>
        </w:rPr>
        <w:t>At least 10% of body surface area involved</w:t>
      </w:r>
    </w:p>
    <w:p w14:paraId="5D60E707" w14:textId="77777777" w:rsidR="00246ABB" w:rsidRPr="00593026" w:rsidRDefault="00246ABB" w:rsidP="00A004B1">
      <w:pPr>
        <w:pStyle w:val="HSCNormal"/>
        <w:numPr>
          <w:ilvl w:val="0"/>
          <w:numId w:val="121"/>
        </w:numPr>
        <w:rPr>
          <w:szCs w:val="16"/>
        </w:rPr>
      </w:pPr>
      <w:r w:rsidRPr="00593026">
        <w:rPr>
          <w:szCs w:val="16"/>
        </w:rPr>
        <w:t>Hand, foot</w:t>
      </w:r>
      <w:r w:rsidR="007E5864">
        <w:rPr>
          <w:szCs w:val="16"/>
        </w:rPr>
        <w:t>, face,</w:t>
      </w:r>
      <w:r w:rsidRPr="00593026">
        <w:rPr>
          <w:szCs w:val="16"/>
        </w:rPr>
        <w:t xml:space="preserve"> or mucous membrane involvement.</w:t>
      </w:r>
    </w:p>
    <w:p w14:paraId="698BD114" w14:textId="77777777" w:rsidR="00246ABB" w:rsidRPr="00593026" w:rsidRDefault="00246ABB" w:rsidP="00246ABB">
      <w:pPr>
        <w:pStyle w:val="HSCNormal"/>
        <w:rPr>
          <w:szCs w:val="16"/>
        </w:rPr>
      </w:pPr>
    </w:p>
    <w:p w14:paraId="33E0EECB" w14:textId="01F4CCFD" w:rsidR="00246ABB" w:rsidRPr="00593026" w:rsidRDefault="00246ABB" w:rsidP="00246ABB">
      <w:pPr>
        <w:pStyle w:val="HSCNormal"/>
        <w:rPr>
          <w:strike/>
          <w:szCs w:val="16"/>
        </w:rPr>
      </w:pPr>
      <w:r w:rsidRPr="00593026">
        <w:rPr>
          <w:szCs w:val="16"/>
        </w:rPr>
        <w:t xml:space="preserve">Otherwise, these conditions above are included on </w:t>
      </w:r>
      <w:r w:rsidR="002F1CB4">
        <w:rPr>
          <w:szCs w:val="16"/>
        </w:rPr>
        <w:t>Lines 482, 504, 533, 542 and 656</w:t>
      </w:r>
      <w:r w:rsidRPr="00593026">
        <w:rPr>
          <w:szCs w:val="16"/>
        </w:rPr>
        <w:t>.</w:t>
      </w:r>
    </w:p>
    <w:p w14:paraId="5735A541" w14:textId="77777777" w:rsidR="00246ABB" w:rsidRPr="00593026" w:rsidRDefault="00246ABB" w:rsidP="00246ABB">
      <w:pPr>
        <w:pStyle w:val="HSCNormal"/>
        <w:rPr>
          <w:szCs w:val="16"/>
        </w:rPr>
      </w:pPr>
    </w:p>
    <w:p w14:paraId="4011A1B4" w14:textId="77777777" w:rsidR="00246ABB" w:rsidRDefault="00246ABB" w:rsidP="00246ABB">
      <w:pPr>
        <w:pStyle w:val="HSCNormal"/>
        <w:rPr>
          <w:szCs w:val="16"/>
        </w:rPr>
      </w:pPr>
      <w:r w:rsidRPr="00593026">
        <w:rPr>
          <w:szCs w:val="16"/>
        </w:rPr>
        <w:t xml:space="preserve">For severe psoriasis, </w:t>
      </w:r>
      <w:r w:rsidR="00AE1000" w:rsidRPr="00AE1000">
        <w:rPr>
          <w:szCs w:val="16"/>
        </w:rPr>
        <w:t>treatments included on this</w:t>
      </w:r>
      <w:r w:rsidRPr="00593026">
        <w:rPr>
          <w:szCs w:val="16"/>
        </w:rPr>
        <w:t xml:space="preserve"> line </w:t>
      </w:r>
      <w:r w:rsidR="00AE1000" w:rsidRPr="00AE1000">
        <w:rPr>
          <w:szCs w:val="16"/>
        </w:rPr>
        <w:t>are</w:t>
      </w:r>
      <w:r w:rsidRPr="00593026">
        <w:rPr>
          <w:szCs w:val="16"/>
        </w:rPr>
        <w:t xml:space="preserve"> topical agents, phototherapy</w:t>
      </w:r>
      <w:r w:rsidR="00AE1000" w:rsidRPr="00AE1000">
        <w:rPr>
          <w:szCs w:val="16"/>
        </w:rPr>
        <w:t>, targeted immune modulator medications</w:t>
      </w:r>
      <w:r w:rsidRPr="00593026">
        <w:rPr>
          <w:szCs w:val="16"/>
        </w:rPr>
        <w:t xml:space="preserve"> and other systemic </w:t>
      </w:r>
      <w:r w:rsidR="00AE1000" w:rsidRPr="00AE1000">
        <w:rPr>
          <w:szCs w:val="16"/>
        </w:rPr>
        <w:t>medications</w:t>
      </w:r>
      <w:r w:rsidRPr="00593026">
        <w:rPr>
          <w:szCs w:val="16"/>
        </w:rPr>
        <w:t xml:space="preserve">. </w:t>
      </w:r>
    </w:p>
    <w:p w14:paraId="7F75503A" w14:textId="77777777" w:rsidR="00ED4D7C" w:rsidRPr="00593026" w:rsidRDefault="00ED4D7C" w:rsidP="00246ABB">
      <w:pPr>
        <w:pStyle w:val="HSCNormal"/>
        <w:rPr>
          <w:szCs w:val="16"/>
        </w:rPr>
      </w:pPr>
    </w:p>
    <w:p w14:paraId="5293B91B" w14:textId="77777777" w:rsidR="006B4687" w:rsidRDefault="007D5AEA" w:rsidP="00DC3331">
      <w:pPr>
        <w:pStyle w:val="HSCNormal"/>
      </w:pPr>
      <w:r w:rsidRPr="007D5AEA">
        <w:t xml:space="preserve">For severe atopic dermatitis/eczema, </w:t>
      </w:r>
      <w:r w:rsidR="00AE1000">
        <w:t xml:space="preserve">treatments included on this </w:t>
      </w:r>
      <w:r w:rsidRPr="007D5AEA">
        <w:t xml:space="preserve">line </w:t>
      </w:r>
      <w:r w:rsidR="00AE1000">
        <w:t>are</w:t>
      </w:r>
      <w:r w:rsidRPr="007D5AEA">
        <w:t xml:space="preserve"> topical moderate</w:t>
      </w:r>
      <w:r w:rsidR="00B17ACE">
        <w:t>-</w:t>
      </w:r>
      <w:r w:rsidRPr="007D5AEA">
        <w:t xml:space="preserve"> to high</w:t>
      </w:r>
      <w:r w:rsidR="00B17ACE">
        <w:t>-</w:t>
      </w:r>
      <w:r w:rsidRPr="007D5AEA">
        <w:t xml:space="preserve"> potency corticosteroids</w:t>
      </w:r>
      <w:r w:rsidR="00AE1000">
        <w:t>,</w:t>
      </w:r>
      <w:r w:rsidRPr="007D5AEA">
        <w:t xml:space="preserve"> topical calcineurin inhibitors (</w:t>
      </w:r>
      <w:r w:rsidR="00AE1000" w:rsidRPr="00AE1000">
        <w:t>for example,</w:t>
      </w:r>
      <w:r w:rsidRPr="007D5AEA">
        <w:t xml:space="preserve"> pimecrolimus, tacrolimus), narrowband UVB</w:t>
      </w:r>
      <w:r w:rsidR="00AE1000">
        <w:t xml:space="preserve">, </w:t>
      </w:r>
      <w:r w:rsidRPr="007D5AEA">
        <w:t xml:space="preserve">topical phosphodiesterase (PDE)-4 inhibitors, and oral immunomodulatory therapy (e.g. cyclosporine, methotrexate, or oral corticosteroids). </w:t>
      </w:r>
      <w:r w:rsidR="00AE1000">
        <w:t xml:space="preserve">Targeted immune modulators (for example, dupilumab) </w:t>
      </w:r>
      <w:r w:rsidRPr="007D5AEA">
        <w:t xml:space="preserve">are included on this line </w:t>
      </w:r>
      <w:r w:rsidR="00AE1000">
        <w:t>when:</w:t>
      </w:r>
    </w:p>
    <w:p w14:paraId="08311A5A" w14:textId="77777777" w:rsidR="00AE1000" w:rsidRDefault="00AE1000" w:rsidP="00ED4D7C">
      <w:pPr>
        <w:pStyle w:val="HSCNormal"/>
        <w:ind w:firstLine="360"/>
        <w:rPr>
          <w:szCs w:val="16"/>
        </w:rPr>
      </w:pPr>
      <w:r>
        <w:rPr>
          <w:szCs w:val="16"/>
        </w:rPr>
        <w:t>A)</w:t>
      </w:r>
      <w:r w:rsidR="005D2BF3">
        <w:rPr>
          <w:szCs w:val="16"/>
        </w:rPr>
        <w:t xml:space="preserve"> </w:t>
      </w:r>
      <w:r w:rsidR="005D2BF3">
        <w:rPr>
          <w:szCs w:val="16"/>
        </w:rPr>
        <w:tab/>
      </w:r>
      <w:r w:rsidR="0045275B" w:rsidRPr="002531A9">
        <w:t>P</w:t>
      </w:r>
      <w:r w:rsidRPr="002531A9">
        <w:t>rescribed in consultation with a dermatologist or allergist or immunologist, AND</w:t>
      </w:r>
    </w:p>
    <w:p w14:paraId="5ECCA47E" w14:textId="77777777" w:rsidR="00AE1000" w:rsidRPr="00ED4D7C" w:rsidRDefault="00AE1000" w:rsidP="006B4687">
      <w:pPr>
        <w:spacing w:after="0" w:line="240" w:lineRule="auto"/>
        <w:ind w:firstLine="360"/>
        <w:rPr>
          <w:rFonts w:ascii="Arial" w:eastAsia="Times New Roman" w:hAnsi="Arial" w:cs="Courier New"/>
          <w:sz w:val="16"/>
          <w:szCs w:val="16"/>
        </w:rPr>
      </w:pPr>
      <w:r w:rsidRPr="002531A9">
        <w:rPr>
          <w:rFonts w:ascii="Arial" w:eastAsia="Times New Roman" w:hAnsi="Arial" w:cs="Courier New"/>
          <w:sz w:val="16"/>
          <w:szCs w:val="16"/>
        </w:rPr>
        <w:t>B)</w:t>
      </w:r>
      <w:r w:rsidR="005D2BF3" w:rsidRPr="002531A9">
        <w:rPr>
          <w:rFonts w:ascii="Arial" w:eastAsia="Times New Roman" w:hAnsi="Arial" w:cs="Courier New"/>
          <w:sz w:val="16"/>
          <w:szCs w:val="16"/>
        </w:rPr>
        <w:t xml:space="preserve"> </w:t>
      </w:r>
      <w:r w:rsidR="005D2BF3" w:rsidRPr="002531A9">
        <w:rPr>
          <w:rFonts w:ascii="Arial" w:eastAsia="Times New Roman" w:hAnsi="Arial" w:cs="Courier New"/>
          <w:sz w:val="16"/>
          <w:szCs w:val="16"/>
        </w:rPr>
        <w:tab/>
      </w:r>
      <w:r w:rsidR="0045275B" w:rsidRPr="002531A9">
        <w:rPr>
          <w:rFonts w:ascii="Arial" w:eastAsia="Times New Roman" w:hAnsi="Arial" w:cs="Courier New"/>
          <w:sz w:val="16"/>
          <w:szCs w:val="16"/>
        </w:rPr>
        <w:t>T</w:t>
      </w:r>
      <w:r w:rsidR="005D2BF3" w:rsidRPr="002531A9">
        <w:rPr>
          <w:rFonts w:ascii="Arial" w:eastAsia="Times New Roman" w:hAnsi="Arial" w:cs="Courier New"/>
          <w:sz w:val="16"/>
          <w:szCs w:val="16"/>
        </w:rPr>
        <w:t>he patient has failed (defined as inadequate efficacy, intolerable side effects, or side effects that</w:t>
      </w:r>
      <w:r w:rsidR="005D2BF3" w:rsidRPr="00ED4D7C">
        <w:rPr>
          <w:rFonts w:ascii="Arial" w:eastAsia="Times New Roman" w:hAnsi="Arial" w:cs="Courier New"/>
          <w:sz w:val="16"/>
          <w:szCs w:val="16"/>
        </w:rPr>
        <w:t xml:space="preserve"> pose a health risk) either</w:t>
      </w:r>
    </w:p>
    <w:p w14:paraId="6BCF5FA5" w14:textId="77777777" w:rsidR="005D2BF3" w:rsidRPr="006B4687" w:rsidRDefault="005D2BF3" w:rsidP="006B4687">
      <w:pPr>
        <w:pStyle w:val="HSCNormal"/>
        <w:tabs>
          <w:tab w:val="left" w:pos="1080"/>
        </w:tabs>
        <w:ind w:left="720"/>
      </w:pPr>
      <w:r w:rsidRPr="006B4687">
        <w:t xml:space="preserve">1) </w:t>
      </w:r>
      <w:r w:rsidRPr="006B4687">
        <w:tab/>
      </w:r>
      <w:r w:rsidR="0045275B" w:rsidRPr="006B4687">
        <w:t xml:space="preserve">a </w:t>
      </w:r>
      <w:r w:rsidRPr="006B4687">
        <w:t xml:space="preserve">4 week trial of a combination of topical moderate to high potency topical steroids and a topical non-steroidal agent OR </w:t>
      </w:r>
    </w:p>
    <w:p w14:paraId="0D953009" w14:textId="77777777" w:rsidR="005D2BF3" w:rsidRPr="006B4687" w:rsidRDefault="005D2BF3" w:rsidP="006B4687">
      <w:pPr>
        <w:pStyle w:val="HSCNormal"/>
        <w:tabs>
          <w:tab w:val="left" w:pos="1080"/>
        </w:tabs>
        <w:ind w:left="720"/>
      </w:pPr>
      <w:r w:rsidRPr="006B4687">
        <w:tab/>
        <w:t>an oral immunomodulator</w:t>
      </w:r>
      <w:r w:rsidR="0045275B" w:rsidRPr="006B4687">
        <w:t>,</w:t>
      </w:r>
      <w:r w:rsidRPr="006B4687">
        <w:t xml:space="preserve"> OR</w:t>
      </w:r>
    </w:p>
    <w:p w14:paraId="2F607CBF" w14:textId="77777777" w:rsidR="00855F61" w:rsidRDefault="005D2BF3" w:rsidP="006B4687">
      <w:pPr>
        <w:pStyle w:val="HSCNormal"/>
        <w:tabs>
          <w:tab w:val="left" w:pos="1080"/>
        </w:tabs>
        <w:ind w:left="720"/>
      </w:pPr>
      <w:r w:rsidRPr="006B4687">
        <w:t xml:space="preserve">2) </w:t>
      </w:r>
      <w:r w:rsidRPr="006B4687">
        <w:tab/>
        <w:t>12 weeks of phototherapy</w:t>
      </w:r>
      <w:r w:rsidR="006B4687">
        <w:t>.</w:t>
      </w:r>
    </w:p>
    <w:p w14:paraId="239E7D10" w14:textId="77777777" w:rsidR="006B4687" w:rsidRPr="006B4687" w:rsidRDefault="006B4687" w:rsidP="006B4687">
      <w:pPr>
        <w:pStyle w:val="HSCNormal"/>
        <w:tabs>
          <w:tab w:val="left" w:pos="1080"/>
        </w:tabs>
      </w:pPr>
    </w:p>
    <w:p w14:paraId="123081D7" w14:textId="77777777" w:rsidR="0045275B" w:rsidRDefault="0045275B" w:rsidP="006B4687">
      <w:pPr>
        <w:pStyle w:val="HSCNormal"/>
        <w:rPr>
          <w:szCs w:val="16"/>
        </w:rPr>
      </w:pPr>
      <w:r w:rsidRPr="0045275B">
        <w:rPr>
          <w:szCs w:val="16"/>
        </w:rPr>
        <w:t>JAK inhibitor (upadacitinib) therapy is included on this line when other immunomodulatory therapy has failed to adequately control disease (defined as inadequate efficacy, intolerable side effects, or side effects that pose a health risk).</w:t>
      </w:r>
    </w:p>
    <w:p w14:paraId="69F1E354" w14:textId="77777777" w:rsidR="0045275B" w:rsidRDefault="0045275B" w:rsidP="006B4687">
      <w:pPr>
        <w:pStyle w:val="HSCNormal"/>
        <w:rPr>
          <w:szCs w:val="16"/>
        </w:rPr>
      </w:pPr>
    </w:p>
    <w:p w14:paraId="7FAAFFA1" w14:textId="1AE1D9EB" w:rsidR="007D5AEA" w:rsidRDefault="00855F61" w:rsidP="002F1CB4">
      <w:pPr>
        <w:pStyle w:val="HSCNormal"/>
        <w:spacing w:after="320"/>
        <w:rPr>
          <w:szCs w:val="16"/>
        </w:rPr>
      </w:pPr>
      <w:r>
        <w:rPr>
          <w:szCs w:val="16"/>
        </w:rPr>
        <w:t xml:space="preserve">ICD-10-CM Q82.8 (Other specified congenital malformations of skin) is included on </w:t>
      </w:r>
      <w:r w:rsidR="002F1CB4">
        <w:rPr>
          <w:szCs w:val="16"/>
        </w:rPr>
        <w:t>Line 426</w:t>
      </w:r>
      <w:r>
        <w:rPr>
          <w:szCs w:val="16"/>
        </w:rPr>
        <w:t xml:space="preserve"> only for Darier disease.</w:t>
      </w:r>
      <w:r w:rsidR="007D5AEA" w:rsidRPr="007D5AEA">
        <w:rPr>
          <w:szCs w:val="16"/>
        </w:rPr>
        <w:t xml:space="preserve"> </w:t>
      </w:r>
    </w:p>
    <w:p w14:paraId="5E1DB5D4" w14:textId="77777777" w:rsidR="00D701F5" w:rsidRPr="00904406" w:rsidRDefault="00551FB6" w:rsidP="00D701F5">
      <w:pPr>
        <w:pStyle w:val="Heading1"/>
      </w:pPr>
      <w:bookmarkStart w:id="66" w:name="GuidelineNote0022"/>
      <w:r>
        <w:t>GUIDELINE NOTE 22, PLANNED CESAREAN DELIVERY</w:t>
      </w:r>
      <w:bookmarkEnd w:id="66"/>
    </w:p>
    <w:p w14:paraId="34D5670C" w14:textId="4A26AC36" w:rsidR="00D701F5" w:rsidRPr="00904406" w:rsidRDefault="002F1CB4" w:rsidP="00BB45AA">
      <w:pPr>
        <w:pStyle w:val="HSCGLLineList"/>
      </w:pPr>
      <w:r>
        <w:t>Line 1</w:t>
      </w:r>
    </w:p>
    <w:p w14:paraId="79DF19D0" w14:textId="77777777" w:rsidR="00D701F5" w:rsidRDefault="00D701F5" w:rsidP="003D5B8A">
      <w:pPr>
        <w:pStyle w:val="HSCNormal"/>
      </w:pPr>
      <w:r w:rsidRPr="00904406">
        <w:t xml:space="preserve">Cesarean delivery on maternal request without medical or obstetrical indication is not </w:t>
      </w:r>
      <w:r w:rsidR="00133FE3" w:rsidRPr="00904406">
        <w:t>included on this line</w:t>
      </w:r>
      <w:r w:rsidR="00206CF2" w:rsidRPr="00904406">
        <w:t xml:space="preserve"> (or the list)</w:t>
      </w:r>
      <w:r w:rsidRPr="00904406">
        <w:t>.</w:t>
      </w:r>
      <w:r w:rsidR="00307A97" w:rsidRPr="00904406">
        <w:t xml:space="preserve"> Planned cesarean delivery is also not </w:t>
      </w:r>
      <w:r w:rsidR="00133FE3" w:rsidRPr="00904406">
        <w:t>included on this line</w:t>
      </w:r>
      <w:r w:rsidR="00206CF2" w:rsidRPr="00904406">
        <w:t xml:space="preserve"> (or the list)</w:t>
      </w:r>
      <w:r w:rsidR="00307A97" w:rsidRPr="00904406">
        <w:t xml:space="preserve"> for: small for gestational age; suspected cephalopelvic disproportion; maternal Hepatitis B infection; or maternal Hepatitis C infection.</w:t>
      </w:r>
    </w:p>
    <w:p w14:paraId="7EEE3453" w14:textId="77777777" w:rsidR="003D5B8A" w:rsidRDefault="003D5B8A" w:rsidP="003D5B8A">
      <w:pPr>
        <w:pStyle w:val="HSCNormal"/>
      </w:pPr>
    </w:p>
    <w:p w14:paraId="135A466C" w14:textId="77777777" w:rsidR="003D5B8A" w:rsidRDefault="00835354" w:rsidP="002F1CB4">
      <w:pPr>
        <w:pStyle w:val="HSCNormal"/>
        <w:spacing w:after="320"/>
      </w:pPr>
      <w:r>
        <w:t xml:space="preserve">The development of this guideline note was informed by a HERC </w:t>
      </w:r>
      <w:hyperlink r:id="rId59" w:history="1">
        <w:r w:rsidR="00D963B4" w:rsidRPr="00D963B4">
          <w:rPr>
            <w:rStyle w:val="Hyperlink"/>
          </w:rPr>
          <w:t>coverage guidance</w:t>
        </w:r>
      </w:hyperlink>
      <w:r>
        <w:t xml:space="preserve">. See </w:t>
      </w:r>
      <w:hyperlink r:id="rId60" w:history="1">
        <w:r w:rsidR="00753716">
          <w:rPr>
            <w:rStyle w:val="Hyperlink"/>
          </w:rPr>
          <w:t>https://www.oregon.gov/oha/HPA/DSI-HERC/Pages/Evidence-based-Reports.aspx</w:t>
        </w:r>
      </w:hyperlink>
    </w:p>
    <w:p w14:paraId="094C50DD" w14:textId="77777777" w:rsidR="00D701F5" w:rsidRPr="00904406" w:rsidRDefault="00551FB6" w:rsidP="00D701F5">
      <w:pPr>
        <w:pStyle w:val="Heading1"/>
      </w:pPr>
      <w:bookmarkStart w:id="67" w:name="GuidelineNote0023"/>
      <w:r>
        <w:t>GUIDELINE NOTE 23, COLON CANCER SURVEILLANCE</w:t>
      </w:r>
      <w:bookmarkEnd w:id="67"/>
    </w:p>
    <w:p w14:paraId="4FC6E788" w14:textId="26DBD30C" w:rsidR="00D701F5" w:rsidRPr="00904406" w:rsidRDefault="002F1CB4" w:rsidP="00BB45AA">
      <w:pPr>
        <w:pStyle w:val="HSCGLLineList"/>
      </w:pPr>
      <w:r>
        <w:t>Line 157</w:t>
      </w:r>
    </w:p>
    <w:p w14:paraId="1CAD1D8E" w14:textId="77777777" w:rsidR="00E21DDC" w:rsidRPr="00904406" w:rsidRDefault="00E21DDC" w:rsidP="00A004B1">
      <w:pPr>
        <w:pStyle w:val="HSCSimpleList"/>
        <w:numPr>
          <w:ilvl w:val="0"/>
          <w:numId w:val="24"/>
        </w:numPr>
      </w:pPr>
      <w:r w:rsidRPr="00904406">
        <w:t>History and physical exam is indicated every 3 to 6 months for the first three years after primary therapy, then annually thereafter.</w:t>
      </w:r>
    </w:p>
    <w:p w14:paraId="38539F90" w14:textId="77777777" w:rsidR="00E21DDC" w:rsidRPr="00904406" w:rsidRDefault="00E21DDC" w:rsidP="00A004B1">
      <w:pPr>
        <w:pStyle w:val="HSCSimpleList"/>
        <w:numPr>
          <w:ilvl w:val="0"/>
          <w:numId w:val="24"/>
        </w:numPr>
      </w:pPr>
      <w:r w:rsidRPr="00904406">
        <w:t>CEA testing should be performed every 2-3 months after colon resection for at least two years in patients with stage II or III disease for whom resection of liver metastases is clinically indicated</w:t>
      </w:r>
    </w:p>
    <w:p w14:paraId="7B1D1C05" w14:textId="77777777" w:rsidR="00E21DDC" w:rsidRPr="00904406" w:rsidRDefault="00E21DDC" w:rsidP="00A004B1">
      <w:pPr>
        <w:pStyle w:val="HSCSimpleList"/>
        <w:numPr>
          <w:ilvl w:val="0"/>
          <w:numId w:val="24"/>
        </w:numPr>
      </w:pPr>
      <w:r w:rsidRPr="00904406">
        <w:t>Colonoscopy is indicated every 3 to 5 years.</w:t>
      </w:r>
    </w:p>
    <w:p w14:paraId="26C8DB50" w14:textId="77777777" w:rsidR="00E21DDC" w:rsidRPr="00904406" w:rsidRDefault="00E21DDC" w:rsidP="002F1CB4">
      <w:pPr>
        <w:pStyle w:val="HSCSimpleList"/>
        <w:numPr>
          <w:ilvl w:val="0"/>
          <w:numId w:val="24"/>
        </w:numPr>
        <w:spacing w:after="320"/>
      </w:pPr>
      <w:r w:rsidRPr="00904406">
        <w:t>No other surveillance testing is indicated.</w:t>
      </w:r>
    </w:p>
    <w:p w14:paraId="02924A55" w14:textId="77777777" w:rsidR="00D701F5" w:rsidRPr="00904406" w:rsidRDefault="00551FB6" w:rsidP="00E21DDC">
      <w:pPr>
        <w:pStyle w:val="Heading1"/>
      </w:pPr>
      <w:bookmarkStart w:id="68" w:name="GuidelineNote0024"/>
      <w:r>
        <w:rPr>
          <w:szCs w:val="16"/>
        </w:rPr>
        <w:t>GUIDELINE NOTE 24, COMPLICATED HERNIAS</w:t>
      </w:r>
      <w:bookmarkEnd w:id="68"/>
    </w:p>
    <w:p w14:paraId="413A502F" w14:textId="7819B43B" w:rsidR="00D701F5" w:rsidRPr="00904406" w:rsidRDefault="002F1CB4" w:rsidP="00BB45AA">
      <w:pPr>
        <w:pStyle w:val="HSCGLLineList"/>
      </w:pPr>
      <w:r>
        <w:t>Lines 168,524</w:t>
      </w:r>
    </w:p>
    <w:p w14:paraId="7522E27B" w14:textId="5BE69B04" w:rsidR="00E3436F" w:rsidRDefault="00883E26" w:rsidP="00E3436F">
      <w:pPr>
        <w:pStyle w:val="HSCNormal"/>
        <w:rPr>
          <w:szCs w:val="16"/>
        </w:rPr>
      </w:pPr>
      <w:r w:rsidRPr="00904406">
        <w:rPr>
          <w:szCs w:val="16"/>
        </w:rPr>
        <w:t>Complicated</w:t>
      </w:r>
      <w:r w:rsidR="00E3436F">
        <w:rPr>
          <w:szCs w:val="16"/>
        </w:rPr>
        <w:t xml:space="preserve"> inguinal and femoral</w:t>
      </w:r>
      <w:r w:rsidRPr="00904406">
        <w:rPr>
          <w:szCs w:val="16"/>
        </w:rPr>
        <w:t xml:space="preserve"> hernias</w:t>
      </w:r>
      <w:r>
        <w:rPr>
          <w:szCs w:val="16"/>
        </w:rPr>
        <w:t xml:space="preserve"> </w:t>
      </w:r>
      <w:r w:rsidR="00E3436F">
        <w:rPr>
          <w:szCs w:val="16"/>
        </w:rPr>
        <w:t xml:space="preserve">in men </w:t>
      </w:r>
      <w:r w:rsidRPr="00904406">
        <w:rPr>
          <w:szCs w:val="16"/>
        </w:rPr>
        <w:t xml:space="preserve">are included on </w:t>
      </w:r>
      <w:r w:rsidR="002F1CB4">
        <w:rPr>
          <w:szCs w:val="16"/>
        </w:rPr>
        <w:t>Line 168</w:t>
      </w:r>
      <w:r w:rsidRPr="00904406">
        <w:rPr>
          <w:szCs w:val="16"/>
        </w:rPr>
        <w:t xml:space="preserve"> if the</w:t>
      </w:r>
      <w:r w:rsidR="00E3436F">
        <w:rPr>
          <w:szCs w:val="16"/>
        </w:rPr>
        <w:t xml:space="preserve"> hernia</w:t>
      </w:r>
    </w:p>
    <w:p w14:paraId="56577D7F" w14:textId="77777777" w:rsidR="00E3436F" w:rsidRDefault="00E3436F" w:rsidP="00E3436F">
      <w:pPr>
        <w:pStyle w:val="HSCNormal"/>
        <w:ind w:firstLine="360"/>
        <w:rPr>
          <w:szCs w:val="16"/>
        </w:rPr>
      </w:pPr>
      <w:r>
        <w:rPr>
          <w:szCs w:val="16"/>
        </w:rPr>
        <w:t xml:space="preserve">A) </w:t>
      </w:r>
      <w:r>
        <w:rPr>
          <w:szCs w:val="16"/>
        </w:rPr>
        <w:tab/>
        <w:t>Causes symptoms of intestinal obstruction and/or strangulation; OR</w:t>
      </w:r>
    </w:p>
    <w:p w14:paraId="757651DE" w14:textId="77777777" w:rsidR="00E3436F" w:rsidRDefault="00E3436F" w:rsidP="00E3436F">
      <w:pPr>
        <w:pStyle w:val="HSCNormal"/>
        <w:ind w:firstLine="360"/>
        <w:rPr>
          <w:szCs w:val="16"/>
        </w:rPr>
      </w:pPr>
      <w:r>
        <w:rPr>
          <w:szCs w:val="16"/>
        </w:rPr>
        <w:t>B)</w:t>
      </w:r>
      <w:r>
        <w:rPr>
          <w:szCs w:val="16"/>
        </w:rPr>
        <w:tab/>
        <w:t>Is incarcerated (defined as non-reducible by physical manipulation); OR</w:t>
      </w:r>
    </w:p>
    <w:p w14:paraId="572F9E98" w14:textId="77777777" w:rsidR="00E3436F" w:rsidRDefault="00E3436F" w:rsidP="00E3436F">
      <w:pPr>
        <w:pStyle w:val="HSCNormal"/>
        <w:ind w:firstLine="360"/>
        <w:rPr>
          <w:szCs w:val="16"/>
        </w:rPr>
      </w:pPr>
      <w:r>
        <w:rPr>
          <w:szCs w:val="16"/>
        </w:rPr>
        <w:t>C)</w:t>
      </w:r>
      <w:r>
        <w:rPr>
          <w:szCs w:val="16"/>
        </w:rPr>
        <w:tab/>
        <w:t>Causes pain and functional limitations as assessed and documented by a medical professional; OR</w:t>
      </w:r>
    </w:p>
    <w:p w14:paraId="58E40B41" w14:textId="77777777" w:rsidR="00E3436F" w:rsidRDefault="00E3436F" w:rsidP="00E3436F">
      <w:pPr>
        <w:pStyle w:val="HSCNormal"/>
        <w:ind w:firstLine="360"/>
        <w:rPr>
          <w:szCs w:val="16"/>
        </w:rPr>
      </w:pPr>
      <w:r>
        <w:rPr>
          <w:szCs w:val="16"/>
        </w:rPr>
        <w:t>D)</w:t>
      </w:r>
      <w:r>
        <w:rPr>
          <w:szCs w:val="16"/>
        </w:rPr>
        <w:tab/>
        <w:t>Affects the patient’s ability to obtain or maintain gainful employment.</w:t>
      </w:r>
    </w:p>
    <w:p w14:paraId="3F9094E1" w14:textId="77777777" w:rsidR="00326681" w:rsidRDefault="00326681" w:rsidP="00E3436F">
      <w:pPr>
        <w:pStyle w:val="HSCNormal"/>
        <w:rPr>
          <w:szCs w:val="16"/>
        </w:rPr>
      </w:pPr>
    </w:p>
    <w:p w14:paraId="28AC5488" w14:textId="620C1A78" w:rsidR="00E3436F" w:rsidRDefault="00326681" w:rsidP="00E3436F">
      <w:pPr>
        <w:pStyle w:val="HSCNormal"/>
        <w:rPr>
          <w:szCs w:val="16"/>
        </w:rPr>
      </w:pPr>
      <w:r>
        <w:rPr>
          <w:szCs w:val="16"/>
        </w:rPr>
        <w:t xml:space="preserve">Otherwise, inguinal and femoral hernias in men are included on </w:t>
      </w:r>
      <w:r w:rsidR="002F1CB4">
        <w:rPr>
          <w:szCs w:val="16"/>
        </w:rPr>
        <w:t>Line 524</w:t>
      </w:r>
      <w:r>
        <w:rPr>
          <w:szCs w:val="16"/>
        </w:rPr>
        <w:t>.</w:t>
      </w:r>
    </w:p>
    <w:p w14:paraId="7633A23F" w14:textId="77777777" w:rsidR="00326681" w:rsidRDefault="00326681" w:rsidP="00E3436F">
      <w:pPr>
        <w:pStyle w:val="HSCNormal"/>
        <w:rPr>
          <w:szCs w:val="16"/>
        </w:rPr>
      </w:pPr>
    </w:p>
    <w:p w14:paraId="35E4379C" w14:textId="0FFBAD48" w:rsidR="00E3436F" w:rsidRDefault="00E3436F" w:rsidP="00E3436F">
      <w:pPr>
        <w:pStyle w:val="HSCNormal"/>
        <w:rPr>
          <w:szCs w:val="16"/>
        </w:rPr>
      </w:pPr>
      <w:r>
        <w:rPr>
          <w:szCs w:val="16"/>
        </w:rPr>
        <w:t>Repair of inguinal and femoral hernias in women</w:t>
      </w:r>
      <w:r w:rsidR="00DD367E">
        <w:rPr>
          <w:szCs w:val="16"/>
        </w:rPr>
        <w:t xml:space="preserve"> and in children age 18 or younger</w:t>
      </w:r>
      <w:r>
        <w:rPr>
          <w:szCs w:val="16"/>
        </w:rPr>
        <w:t xml:space="preserve"> are included on </w:t>
      </w:r>
      <w:r w:rsidR="002F1CB4">
        <w:rPr>
          <w:szCs w:val="16"/>
        </w:rPr>
        <w:t>Line 168</w:t>
      </w:r>
      <w:r>
        <w:rPr>
          <w:szCs w:val="16"/>
        </w:rPr>
        <w:t xml:space="preserve"> due to the different natural history of disease in th</w:t>
      </w:r>
      <w:r w:rsidR="00DD367E">
        <w:rPr>
          <w:szCs w:val="16"/>
        </w:rPr>
        <w:t>ese</w:t>
      </w:r>
      <w:r>
        <w:rPr>
          <w:szCs w:val="16"/>
        </w:rPr>
        <w:t xml:space="preserve"> population</w:t>
      </w:r>
      <w:r w:rsidR="00DD367E">
        <w:rPr>
          <w:szCs w:val="16"/>
        </w:rPr>
        <w:t>s</w:t>
      </w:r>
      <w:r>
        <w:rPr>
          <w:szCs w:val="16"/>
        </w:rPr>
        <w:t>.</w:t>
      </w:r>
    </w:p>
    <w:p w14:paraId="0F3624BB" w14:textId="77777777" w:rsidR="00E3436F" w:rsidRDefault="00E3436F" w:rsidP="00E3436F">
      <w:pPr>
        <w:pStyle w:val="HSCNormal"/>
        <w:rPr>
          <w:szCs w:val="16"/>
        </w:rPr>
      </w:pPr>
    </w:p>
    <w:p w14:paraId="4F69272B" w14:textId="77777777" w:rsidR="003D6273" w:rsidRDefault="00E3436F" w:rsidP="002F1CB4">
      <w:pPr>
        <w:pStyle w:val="HSCNormal"/>
        <w:spacing w:after="320"/>
        <w:rPr>
          <w:szCs w:val="16"/>
        </w:rPr>
      </w:pPr>
      <w:r>
        <w:rPr>
          <w:szCs w:val="16"/>
        </w:rPr>
        <w:t xml:space="preserve">Ventral hernias are included on </w:t>
      </w:r>
      <w:r w:rsidR="002F1CB4">
        <w:rPr>
          <w:szCs w:val="16"/>
        </w:rPr>
        <w:t>Line 524</w:t>
      </w:r>
      <w:r>
        <w:rPr>
          <w:szCs w:val="16"/>
        </w:rPr>
        <w:t xml:space="preserve">. Incarcerated ventral hernias </w:t>
      </w:r>
      <w:r w:rsidR="00941489" w:rsidRPr="00941489">
        <w:rPr>
          <w:szCs w:val="16"/>
        </w:rPr>
        <w:t xml:space="preserve">(including incarcerated abdominal incisional </w:t>
      </w:r>
      <w:r w:rsidR="00EE0D10">
        <w:rPr>
          <w:szCs w:val="16"/>
        </w:rPr>
        <w:t>and umbilical hernias</w:t>
      </w:r>
      <w:r w:rsidR="00941489" w:rsidRPr="00941489">
        <w:rPr>
          <w:szCs w:val="16"/>
        </w:rPr>
        <w:t>)</w:t>
      </w:r>
      <w:r w:rsidR="00941489">
        <w:rPr>
          <w:szCs w:val="16"/>
        </w:rPr>
        <w:t xml:space="preserve"> </w:t>
      </w:r>
      <w:r w:rsidR="00883E26">
        <w:rPr>
          <w:szCs w:val="16"/>
        </w:rPr>
        <w:t xml:space="preserve">are included on </w:t>
      </w:r>
      <w:r w:rsidR="002F1CB4">
        <w:rPr>
          <w:szCs w:val="16"/>
        </w:rPr>
        <w:t>Line 524</w:t>
      </w:r>
      <w:r w:rsidR="00883E26">
        <w:rPr>
          <w:szCs w:val="16"/>
        </w:rPr>
        <w:t>, because the chronic incarceration of large ventral hernias does not place the patient at risk for impending strangulation.</w:t>
      </w:r>
      <w:r w:rsidR="00941489">
        <w:rPr>
          <w:szCs w:val="16"/>
        </w:rPr>
        <w:t xml:space="preserve"> </w:t>
      </w:r>
      <w:r w:rsidR="00EE0D10">
        <w:rPr>
          <w:szCs w:val="16"/>
        </w:rPr>
        <w:t xml:space="preserve">Ventral hernias are defined as anterior abdominal wall hernias and include primary ventral hernias (epigastric, umbilical, Spigelian), paratomal hernias and most incisional hernias (ventral incisional hernias). </w:t>
      </w:r>
      <w:r w:rsidR="00941489" w:rsidRPr="00941489">
        <w:rPr>
          <w:szCs w:val="16"/>
        </w:rPr>
        <w:t>ICD-10</w:t>
      </w:r>
      <w:r w:rsidR="00941489">
        <w:rPr>
          <w:szCs w:val="16"/>
        </w:rPr>
        <w:t>-CM</w:t>
      </w:r>
      <w:r w:rsidR="00941489" w:rsidRPr="00941489">
        <w:rPr>
          <w:szCs w:val="16"/>
        </w:rPr>
        <w:t xml:space="preserve"> </w:t>
      </w:r>
      <w:r w:rsidR="00EE0D10">
        <w:rPr>
          <w:szCs w:val="16"/>
        </w:rPr>
        <w:t xml:space="preserve">K42.0, </w:t>
      </w:r>
      <w:r w:rsidR="00941489" w:rsidRPr="00941489">
        <w:rPr>
          <w:szCs w:val="16"/>
        </w:rPr>
        <w:t xml:space="preserve">K43.0, K43.3, K43.6 </w:t>
      </w:r>
    </w:p>
    <w:p w14:paraId="64130DBA" w14:textId="77777777" w:rsidR="003D6273" w:rsidRDefault="003D6273" w:rsidP="003D6273">
      <w:pPr>
        <w:pStyle w:val="Heading1Nobk"/>
        <w:keepNext/>
        <w:spacing w:after="100"/>
      </w:pPr>
      <w:r>
        <w:t>GUIDELINE NOTE 24, COMPLICATED HERNIAS (CONT'D)</w:t>
      </w:r>
    </w:p>
    <w:p w14:paraId="2B2BD13B" w14:textId="10108034" w:rsidR="00883E26" w:rsidRPr="00904406" w:rsidRDefault="00941489" w:rsidP="002F1CB4">
      <w:pPr>
        <w:pStyle w:val="HSCNormal"/>
        <w:spacing w:after="320"/>
        <w:rPr>
          <w:szCs w:val="16"/>
        </w:rPr>
      </w:pPr>
      <w:r w:rsidRPr="00941489">
        <w:rPr>
          <w:szCs w:val="16"/>
        </w:rPr>
        <w:t xml:space="preserve">and K46.0 are included on </w:t>
      </w:r>
      <w:r w:rsidR="002F1CB4">
        <w:rPr>
          <w:szCs w:val="16"/>
        </w:rPr>
        <w:t>Line 524</w:t>
      </w:r>
      <w:r w:rsidRPr="00941489">
        <w:rPr>
          <w:szCs w:val="16"/>
        </w:rPr>
        <w:t xml:space="preserve"> when used to designate incarcerated abdominal incisional </w:t>
      </w:r>
      <w:r w:rsidR="00EE0D10">
        <w:rPr>
          <w:szCs w:val="16"/>
        </w:rPr>
        <w:t xml:space="preserve">and umbilical </w:t>
      </w:r>
      <w:r w:rsidRPr="00941489">
        <w:rPr>
          <w:szCs w:val="16"/>
        </w:rPr>
        <w:t>hernias without intestinal obstruction or gangrene.</w:t>
      </w:r>
    </w:p>
    <w:p w14:paraId="4B06A038" w14:textId="77777777" w:rsidR="00A22BB5" w:rsidRPr="00904406" w:rsidRDefault="00551FB6" w:rsidP="00A22BB5">
      <w:pPr>
        <w:pStyle w:val="Heading1"/>
      </w:pPr>
      <w:bookmarkStart w:id="69" w:name="GuidelineNote0025"/>
      <w:r>
        <w:lastRenderedPageBreak/>
        <w:t>GUIDELINE NOTE 25, STEM CELL TRANSPLANTATION FOR NEUROBLASTOMA</w:t>
      </w:r>
      <w:bookmarkEnd w:id="69"/>
    </w:p>
    <w:p w14:paraId="583D71BD" w14:textId="7184793A" w:rsidR="00A22BB5" w:rsidRPr="00904406" w:rsidRDefault="002F1CB4" w:rsidP="00A22BB5">
      <w:pPr>
        <w:pStyle w:val="HSCGLLineList"/>
      </w:pPr>
      <w:r>
        <w:t>Line 259</w:t>
      </w:r>
    </w:p>
    <w:p w14:paraId="484140FE" w14:textId="77777777" w:rsidR="00A22BB5" w:rsidRDefault="00A22BB5" w:rsidP="002F1CB4">
      <w:pPr>
        <w:pStyle w:val="HSCNormal"/>
        <w:spacing w:after="320"/>
        <w:rPr>
          <w:szCs w:val="16"/>
        </w:rPr>
      </w:pPr>
      <w:r w:rsidRPr="00F22E1E">
        <w:rPr>
          <w:szCs w:val="16"/>
        </w:rPr>
        <w:t xml:space="preserve">Stem cell transplantation (CPT 38204-38215, 38230-38241) is only included on this line for treatment of </w:t>
      </w:r>
      <w:r w:rsidR="003418AC">
        <w:rPr>
          <w:szCs w:val="16"/>
        </w:rPr>
        <w:t>high-risk</w:t>
      </w:r>
      <w:r w:rsidRPr="00F22E1E">
        <w:rPr>
          <w:szCs w:val="16"/>
        </w:rPr>
        <w:t xml:space="preserve"> neuroblastoma (</w:t>
      </w:r>
      <w:r w:rsidR="001771D9">
        <w:rPr>
          <w:szCs w:val="16"/>
        </w:rPr>
        <w:t xml:space="preserve">ICD-10-CM </w:t>
      </w:r>
      <w:r w:rsidRPr="00F22E1E">
        <w:rPr>
          <w:szCs w:val="16"/>
        </w:rPr>
        <w:t>C74).</w:t>
      </w:r>
      <w:r w:rsidRPr="00904406">
        <w:rPr>
          <w:szCs w:val="16"/>
        </w:rPr>
        <w:t xml:space="preserve"> </w:t>
      </w:r>
    </w:p>
    <w:p w14:paraId="0A67283E" w14:textId="77777777" w:rsidR="00D701F5" w:rsidRPr="00904406" w:rsidRDefault="00551FB6" w:rsidP="00A22BB5">
      <w:pPr>
        <w:pStyle w:val="Heading1"/>
      </w:pPr>
      <w:bookmarkStart w:id="70" w:name="GuidelineNote0026"/>
      <w:r>
        <w:rPr>
          <w:szCs w:val="16"/>
        </w:rPr>
        <w:t xml:space="preserve">GUIDELINE NOTE 26, </w:t>
      </w:r>
      <w:r w:rsidR="00E10E6A">
        <w:rPr>
          <w:szCs w:val="16"/>
        </w:rPr>
        <w:t>PELVIC CONGESTION SYNDROME</w:t>
      </w:r>
      <w:bookmarkEnd w:id="70"/>
    </w:p>
    <w:p w14:paraId="327F8F71" w14:textId="5B2CF013" w:rsidR="00D701F5" w:rsidRPr="00904406" w:rsidRDefault="002F1CB4" w:rsidP="00BB45AA">
      <w:pPr>
        <w:pStyle w:val="HSCGLLineList"/>
      </w:pPr>
      <w:r>
        <w:t>Line 532</w:t>
      </w:r>
    </w:p>
    <w:p w14:paraId="62AEAF60" w14:textId="77777777" w:rsidR="00E10E6A" w:rsidRPr="006B4687" w:rsidRDefault="00E10E6A" w:rsidP="002F1CB4">
      <w:pPr>
        <w:spacing w:after="320"/>
        <w:rPr>
          <w:rFonts w:ascii="Arial" w:eastAsia="Times New Roman" w:hAnsi="Arial" w:cs="Courier New"/>
          <w:sz w:val="16"/>
          <w:szCs w:val="16"/>
        </w:rPr>
      </w:pPr>
      <w:r w:rsidRPr="006B4687">
        <w:rPr>
          <w:rFonts w:ascii="Arial" w:eastAsia="Times New Roman" w:hAnsi="Arial" w:cs="Courier New"/>
          <w:sz w:val="16"/>
          <w:szCs w:val="16"/>
        </w:rPr>
        <w:t>Pelvic congestion syndrome is included on this line using ICD-10-CM N94.89. This condition does not pair with any vein embolization procedures due to lack of evidence of effectiveness.</w:t>
      </w:r>
    </w:p>
    <w:p w14:paraId="628AE118" w14:textId="77777777" w:rsidR="00491973" w:rsidRPr="00F05E90" w:rsidRDefault="00551FB6" w:rsidP="00491973">
      <w:pPr>
        <w:pStyle w:val="Heading1"/>
      </w:pPr>
      <w:bookmarkStart w:id="71" w:name="GuidelineNote0027"/>
      <w:r>
        <w:rPr>
          <w:szCs w:val="16"/>
        </w:rPr>
        <w:t xml:space="preserve">GUIDELINE NOTE 27, </w:t>
      </w:r>
      <w:r w:rsidR="00B56A09">
        <w:rPr>
          <w:szCs w:val="16"/>
        </w:rPr>
        <w:t xml:space="preserve">TREATMENT OF </w:t>
      </w:r>
      <w:r>
        <w:rPr>
          <w:szCs w:val="16"/>
        </w:rPr>
        <w:t>SLEEP APNEA</w:t>
      </w:r>
      <w:bookmarkEnd w:id="71"/>
    </w:p>
    <w:p w14:paraId="04EA5327" w14:textId="1B05F611" w:rsidR="00491973" w:rsidRPr="007A52BD" w:rsidRDefault="002F1CB4" w:rsidP="00BB45AA">
      <w:pPr>
        <w:pStyle w:val="HSCGLLineList"/>
      </w:pPr>
      <w:r>
        <w:t>Line 202</w:t>
      </w:r>
    </w:p>
    <w:p w14:paraId="2C84B531" w14:textId="77777777" w:rsidR="00C60FF8" w:rsidRDefault="00C60FF8" w:rsidP="00472F0B">
      <w:pPr>
        <w:pStyle w:val="HSCNormal"/>
      </w:pPr>
      <w:r>
        <w:t>For adults over the age of 18 years:</w:t>
      </w:r>
    </w:p>
    <w:p w14:paraId="7A27F137" w14:textId="77777777" w:rsidR="00491973" w:rsidRPr="004B677B" w:rsidRDefault="00C60FF8" w:rsidP="00C60FF8">
      <w:pPr>
        <w:pStyle w:val="HSCNormal"/>
        <w:ind w:firstLine="360"/>
        <w:rPr>
          <w:b/>
        </w:rPr>
      </w:pPr>
      <w:r>
        <w:t xml:space="preserve">A) </w:t>
      </w:r>
      <w:r>
        <w:tab/>
      </w:r>
      <w:r w:rsidR="00491973" w:rsidRPr="004B677B">
        <w:t>CPAP is covered initially when all of the following conditions are met:</w:t>
      </w:r>
    </w:p>
    <w:p w14:paraId="695DB1B4" w14:textId="77777777" w:rsidR="00491973" w:rsidRPr="004218AC" w:rsidRDefault="007229D7" w:rsidP="004218AC">
      <w:pPr>
        <w:pStyle w:val="HSCNormal"/>
        <w:tabs>
          <w:tab w:val="left" w:pos="1080"/>
        </w:tabs>
        <w:ind w:left="1080" w:hanging="360"/>
      </w:pPr>
      <w:r>
        <w:t>1)</w:t>
      </w:r>
      <w:r w:rsidR="00765DAC">
        <w:tab/>
      </w:r>
      <w:r w:rsidR="00491973" w:rsidRPr="004B677B">
        <w:t>12 week ‘trial’ period to determine benefit. This period is covered if apnea-hypopnea index (AHI)</w:t>
      </w:r>
      <w:r w:rsidR="00771804">
        <w:t xml:space="preserve"> calculated using the CMS definition of hypopnic episode of </w:t>
      </w:r>
      <w:r w:rsidR="00771804" w:rsidRPr="004218AC">
        <w:rPr>
          <w:u w:val="single"/>
        </w:rPr>
        <w:t>&gt;</w:t>
      </w:r>
      <w:r w:rsidR="00771804">
        <w:t>4% oxygen desaturation</w:t>
      </w:r>
      <w:r w:rsidR="00491973" w:rsidRPr="004B677B">
        <w:t xml:space="preserve"> or respiratory disturbance index (RDI) is greater than or equal to 15 events per hour; or if between 5 and 14 events with additional symptoms including one or more of the following: </w:t>
      </w:r>
    </w:p>
    <w:p w14:paraId="4A7747CB" w14:textId="77777777" w:rsidR="00491973" w:rsidRDefault="004218AC" w:rsidP="004218AC">
      <w:pPr>
        <w:pStyle w:val="HSCNormal"/>
        <w:tabs>
          <w:tab w:val="left" w:pos="1080"/>
        </w:tabs>
        <w:ind w:left="1440" w:hanging="720"/>
      </w:pPr>
      <w:r>
        <w:tab/>
        <w:t>a)</w:t>
      </w:r>
      <w:r>
        <w:tab/>
      </w:r>
      <w:r w:rsidR="00491973" w:rsidRPr="004B677B">
        <w:t xml:space="preserve">excessive daytime sleepiness </w:t>
      </w:r>
      <w:r w:rsidR="006A49FE" w:rsidRPr="006A49FE">
        <w:t>defined as either an Epworth Sleepiness Scale score&gt;10 or daytime sleepiness interfering with ADLs that is not attributable to another modifiable sedating condition (e.g. narcotic dependence), or</w:t>
      </w:r>
      <w:r w:rsidR="00491973" w:rsidRPr="004B677B">
        <w:t xml:space="preserve"> </w:t>
      </w:r>
    </w:p>
    <w:p w14:paraId="5D0A04D2" w14:textId="77777777" w:rsidR="004218AC" w:rsidRPr="004218AC" w:rsidRDefault="004218AC" w:rsidP="004218AC">
      <w:pPr>
        <w:pStyle w:val="HSCNormal"/>
        <w:tabs>
          <w:tab w:val="left" w:pos="1080"/>
        </w:tabs>
        <w:ind w:left="1440" w:hanging="720"/>
      </w:pPr>
      <w:r>
        <w:tab/>
      </w:r>
      <w:r w:rsidRPr="004218AC">
        <w:t>b)</w:t>
      </w:r>
      <w:r w:rsidRPr="004218AC">
        <w:tab/>
      </w:r>
      <w:r w:rsidR="00491973" w:rsidRPr="004218AC">
        <w:t>documented  hypertension, or</w:t>
      </w:r>
    </w:p>
    <w:p w14:paraId="6467D077" w14:textId="77777777" w:rsidR="004218AC" w:rsidRPr="004218AC" w:rsidRDefault="004218AC" w:rsidP="004218AC">
      <w:pPr>
        <w:pStyle w:val="HSCNormal"/>
        <w:tabs>
          <w:tab w:val="left" w:pos="1080"/>
        </w:tabs>
        <w:ind w:left="1440" w:hanging="720"/>
      </w:pPr>
      <w:r w:rsidRPr="004218AC">
        <w:tab/>
        <w:t>c)</w:t>
      </w:r>
      <w:r w:rsidRPr="004218AC">
        <w:tab/>
      </w:r>
      <w:r w:rsidR="00491973" w:rsidRPr="004B677B">
        <w:t>ischem</w:t>
      </w:r>
      <w:r w:rsidR="00491973" w:rsidRPr="004218AC">
        <w:t xml:space="preserve">ic heart disease, or </w:t>
      </w:r>
    </w:p>
    <w:p w14:paraId="7DB55FCF" w14:textId="77777777" w:rsidR="00491973" w:rsidRPr="004218AC" w:rsidRDefault="004218AC" w:rsidP="004218AC">
      <w:pPr>
        <w:pStyle w:val="HSCNormal"/>
        <w:tabs>
          <w:tab w:val="left" w:pos="1080"/>
        </w:tabs>
        <w:ind w:left="1440" w:hanging="720"/>
      </w:pPr>
      <w:r w:rsidRPr="004218AC">
        <w:tab/>
        <w:t>d)</w:t>
      </w:r>
      <w:r w:rsidRPr="004218AC">
        <w:tab/>
      </w:r>
      <w:r w:rsidR="00491973" w:rsidRPr="004218AC">
        <w:t>history of stroke</w:t>
      </w:r>
    </w:p>
    <w:p w14:paraId="32298EB2" w14:textId="77777777" w:rsidR="00765DAC" w:rsidRPr="004218AC" w:rsidRDefault="004218AC" w:rsidP="00765DAC">
      <w:pPr>
        <w:pStyle w:val="HSCNormal"/>
        <w:tabs>
          <w:tab w:val="left" w:pos="1080"/>
        </w:tabs>
        <w:ind w:firstLine="720"/>
      </w:pPr>
      <w:r>
        <w:t>2</w:t>
      </w:r>
      <w:r w:rsidR="00765DAC" w:rsidRPr="004218AC">
        <w:t>)</w:t>
      </w:r>
      <w:r w:rsidR="00765DAC" w:rsidRPr="004218AC">
        <w:tab/>
        <w:t>Additionally:</w:t>
      </w:r>
    </w:p>
    <w:p w14:paraId="7F541E4C" w14:textId="77777777" w:rsidR="00765DAC" w:rsidRPr="00465977" w:rsidRDefault="00765DAC" w:rsidP="00765DAC">
      <w:pPr>
        <w:pStyle w:val="HSCNormal"/>
        <w:tabs>
          <w:tab w:val="left" w:pos="1080"/>
        </w:tabs>
        <w:ind w:left="1440" w:hanging="720"/>
      </w:pPr>
      <w:r w:rsidRPr="004218AC">
        <w:tab/>
        <w:t>a)</w:t>
      </w:r>
      <w:r w:rsidRPr="004218AC">
        <w:tab/>
        <w:t xml:space="preserve">Providers </w:t>
      </w:r>
      <w:r w:rsidR="00491973" w:rsidRPr="004218AC">
        <w:t>must</w:t>
      </w:r>
      <w:r w:rsidR="00491973" w:rsidRPr="004B677B">
        <w:t xml:space="preserve"> provide education to patients and caregivers prior to use of CPAP machine to ensure proper use; </w:t>
      </w:r>
      <w:r w:rsidR="00491973" w:rsidRPr="00465977">
        <w:t xml:space="preserve">and </w:t>
      </w:r>
    </w:p>
    <w:p w14:paraId="591B4F6E" w14:textId="77777777" w:rsidR="00491973" w:rsidRPr="004B677B" w:rsidRDefault="00765DAC" w:rsidP="00765DAC">
      <w:pPr>
        <w:pStyle w:val="HSCNormal"/>
        <w:tabs>
          <w:tab w:val="left" w:pos="1080"/>
        </w:tabs>
        <w:ind w:left="1440" w:hanging="720"/>
        <w:rPr>
          <w:b/>
        </w:rPr>
      </w:pPr>
      <w:r w:rsidRPr="00465977">
        <w:tab/>
        <w:t>b)</w:t>
      </w:r>
      <w:r w:rsidRPr="00465977">
        <w:tab/>
      </w:r>
      <w:r w:rsidR="00491973" w:rsidRPr="00465977">
        <w:t>Positive</w:t>
      </w:r>
      <w:r w:rsidR="00491973" w:rsidRPr="004B677B">
        <w:t xml:space="preserve"> diagnosis through polysomnogram (PSG) or Home Sleep Test (HST).</w:t>
      </w:r>
    </w:p>
    <w:p w14:paraId="07C318B0" w14:textId="77777777" w:rsidR="00BE68AA" w:rsidRDefault="00BE68AA" w:rsidP="00472F0B">
      <w:pPr>
        <w:pStyle w:val="HSCNormal"/>
        <w:rPr>
          <w:b/>
        </w:rPr>
      </w:pPr>
    </w:p>
    <w:p w14:paraId="6296D6BA" w14:textId="77777777" w:rsidR="00765DAC" w:rsidRPr="00765DAC" w:rsidRDefault="00765DAC" w:rsidP="00765DAC">
      <w:pPr>
        <w:pStyle w:val="HSCNormal"/>
        <w:ind w:left="720" w:hanging="360"/>
      </w:pPr>
      <w:r>
        <w:t xml:space="preserve">B) </w:t>
      </w:r>
      <w:r>
        <w:tab/>
      </w:r>
      <w:r w:rsidR="00491973" w:rsidRPr="004B677B">
        <w:t>CPAP coverage subsequent to the initial 12 weeks is based on documented patient tolerance, compliance, and clinical benefit. Compliance (adherence to therapy) is defined as use of CPAP for at least four hours per night on 70% of the</w:t>
      </w:r>
      <w:r w:rsidR="007A55BB">
        <w:t xml:space="preserve"> nights </w:t>
      </w:r>
      <w:r w:rsidR="007A55BB" w:rsidRPr="00765DAC">
        <w:t>during a consecutive 30-</w:t>
      </w:r>
      <w:r w:rsidR="00491973" w:rsidRPr="00765DAC">
        <w:t>day period.</w:t>
      </w:r>
    </w:p>
    <w:p w14:paraId="4FB87FA7" w14:textId="77777777" w:rsidR="00765DAC" w:rsidRDefault="00765DAC" w:rsidP="00765DAC">
      <w:pPr>
        <w:pStyle w:val="HSCNormal"/>
        <w:ind w:left="720" w:hanging="360"/>
      </w:pPr>
      <w:r w:rsidRPr="00765DAC">
        <w:t>C)</w:t>
      </w:r>
      <w:r w:rsidRPr="00765DAC">
        <w:tab/>
      </w:r>
      <w:r w:rsidR="00491973" w:rsidRPr="00765DAC">
        <w:t>Mandibular advancement devices (oral appliances) are covered for those for whom CPAP fails or is contraindicated.</w:t>
      </w:r>
    </w:p>
    <w:p w14:paraId="7405FA96" w14:textId="77777777" w:rsidR="006C2E3F" w:rsidRDefault="00765DAC" w:rsidP="00765DAC">
      <w:pPr>
        <w:pStyle w:val="HSCNormal"/>
        <w:ind w:left="720" w:hanging="360"/>
      </w:pPr>
      <w:r>
        <w:t>D)</w:t>
      </w:r>
      <w:r>
        <w:tab/>
      </w:r>
      <w:r w:rsidR="006A49FE" w:rsidRPr="006A49FE">
        <w:t xml:space="preserve">Surgery for sleep apnea in adults is not included on this line (due to lack of evidence of efficacy). </w:t>
      </w:r>
      <w:r w:rsidR="00482F4C">
        <w:t xml:space="preserve">Surgical </w:t>
      </w:r>
      <w:r w:rsidR="006A49FE" w:rsidRPr="006A49FE">
        <w:t xml:space="preserve">codes are included on this line only for children who meet criteria </w:t>
      </w:r>
      <w:r>
        <w:t>below</w:t>
      </w:r>
    </w:p>
    <w:p w14:paraId="246B534A" w14:textId="77777777" w:rsidR="00765DAC" w:rsidRDefault="00765DAC" w:rsidP="00765DAC">
      <w:pPr>
        <w:pStyle w:val="HSCNormal"/>
        <w:ind w:left="720" w:hanging="360"/>
      </w:pPr>
      <w:r>
        <w:t>E)</w:t>
      </w:r>
      <w:r>
        <w:tab/>
        <w:t xml:space="preserve">Hypoglossal nerve </w:t>
      </w:r>
      <w:r w:rsidRPr="00765DAC">
        <w:t>stimulation for treatment of obstructive sleep apnea is not included on this line due to insufficient evidence of effectiveness and evidence of harm</w:t>
      </w:r>
      <w:r>
        <w:t>.</w:t>
      </w:r>
    </w:p>
    <w:p w14:paraId="44670F08" w14:textId="77777777" w:rsidR="00465977" w:rsidRDefault="00465977" w:rsidP="00465977">
      <w:pPr>
        <w:pStyle w:val="HSCNormal"/>
      </w:pPr>
    </w:p>
    <w:p w14:paraId="40B874E2" w14:textId="77777777" w:rsidR="00465977" w:rsidRDefault="00465977" w:rsidP="00465977">
      <w:pPr>
        <w:pStyle w:val="HSCNormal"/>
      </w:pPr>
      <w:r>
        <w:t>For children age of 18 years or younger:</w:t>
      </w:r>
    </w:p>
    <w:p w14:paraId="7F68C6CF" w14:textId="77777777" w:rsidR="00465977" w:rsidRDefault="00465977" w:rsidP="00465977">
      <w:pPr>
        <w:pStyle w:val="HSCNormal"/>
        <w:tabs>
          <w:tab w:val="left" w:pos="360"/>
        </w:tabs>
        <w:ind w:left="720" w:hanging="720"/>
      </w:pPr>
      <w:r>
        <w:tab/>
        <w:t>A)</w:t>
      </w:r>
      <w:r>
        <w:tab/>
        <w:t xml:space="preserve">Adenotonsillectomy </w:t>
      </w:r>
      <w:r w:rsidRPr="00465977">
        <w:t>is an appropriate first line treatment for children with OSA</w:t>
      </w:r>
      <w:r>
        <w:t xml:space="preserve">. </w:t>
      </w:r>
      <w:r w:rsidRPr="00465977">
        <w:t>Adenoidectomy without tonsillectomy is only covered when a child with OSA has previously had a tonsillectomy, when tonsillectomy is contraindicated, or when tonsillar hypertrophy is not present. More complex surgical treatments are only included on this line for children with craniofacial anomalies</w:t>
      </w:r>
      <w:r>
        <w:t>.</w:t>
      </w:r>
    </w:p>
    <w:p w14:paraId="719FE2B1" w14:textId="77777777" w:rsidR="00465977" w:rsidRDefault="00465977" w:rsidP="00465977">
      <w:pPr>
        <w:pStyle w:val="HSCNormal"/>
        <w:tabs>
          <w:tab w:val="left" w:pos="360"/>
        </w:tabs>
        <w:ind w:left="720" w:hanging="720"/>
      </w:pPr>
      <w:r>
        <w:tab/>
        <w:t>B)</w:t>
      </w:r>
      <w:r>
        <w:tab/>
        <w:t xml:space="preserve">Intranasal corticosteroids </w:t>
      </w:r>
      <w:r w:rsidRPr="00465977">
        <w:t>are an option for children with mild OSA in whom adenotonsillectomy is contraindicated or for mild postoperative OSA</w:t>
      </w:r>
      <w:r>
        <w:t>.</w:t>
      </w:r>
    </w:p>
    <w:p w14:paraId="1DC884EF" w14:textId="77777777" w:rsidR="00465977" w:rsidRDefault="00465977" w:rsidP="00465977">
      <w:pPr>
        <w:pStyle w:val="HSCNormal"/>
        <w:tabs>
          <w:tab w:val="left" w:pos="360"/>
        </w:tabs>
        <w:ind w:left="720" w:hanging="720"/>
      </w:pPr>
      <w:r>
        <w:tab/>
        <w:t>C)</w:t>
      </w:r>
      <w:r>
        <w:tab/>
        <w:t>CPAP is covered for a 3 month trial for children through age 18 who have</w:t>
      </w:r>
    </w:p>
    <w:p w14:paraId="30A07634" w14:textId="77777777" w:rsidR="00465977" w:rsidRDefault="00465977" w:rsidP="00465977">
      <w:pPr>
        <w:pStyle w:val="HSCNormal"/>
        <w:tabs>
          <w:tab w:val="left" w:pos="360"/>
          <w:tab w:val="left" w:pos="1080"/>
        </w:tabs>
        <w:ind w:left="720" w:hanging="720"/>
      </w:pPr>
      <w:r>
        <w:tab/>
      </w:r>
      <w:r>
        <w:tab/>
        <w:t>1)</w:t>
      </w:r>
      <w:r>
        <w:tab/>
        <w:t xml:space="preserve">undergone surgery </w:t>
      </w:r>
      <w:r w:rsidRPr="00465977">
        <w:t>or are not candidates for surgery, AND</w:t>
      </w:r>
    </w:p>
    <w:p w14:paraId="16E37745" w14:textId="77777777" w:rsidR="0001369B" w:rsidRDefault="00465977" w:rsidP="00465977">
      <w:pPr>
        <w:pStyle w:val="HSCNormal"/>
        <w:tabs>
          <w:tab w:val="left" w:pos="360"/>
          <w:tab w:val="left" w:pos="1080"/>
        </w:tabs>
        <w:ind w:left="720" w:hanging="720"/>
      </w:pPr>
      <w:r>
        <w:tab/>
      </w:r>
      <w:r>
        <w:tab/>
        <w:t>2)</w:t>
      </w:r>
      <w:r>
        <w:tab/>
      </w:r>
      <w:r w:rsidR="0001369B">
        <w:t xml:space="preserve">have documented </w:t>
      </w:r>
      <w:r w:rsidR="0001369B" w:rsidRPr="0001369B">
        <w:t xml:space="preserve">residual sleep apnea symptoms (sleep disruption and/or significant desaturations) with residual </w:t>
      </w:r>
    </w:p>
    <w:p w14:paraId="2F634565" w14:textId="77777777" w:rsidR="00465977" w:rsidRDefault="0001369B" w:rsidP="00465977">
      <w:pPr>
        <w:pStyle w:val="HSCNormal"/>
        <w:tabs>
          <w:tab w:val="left" w:pos="360"/>
          <w:tab w:val="left" w:pos="1080"/>
        </w:tabs>
        <w:ind w:left="720" w:hanging="720"/>
      </w:pPr>
      <w:r>
        <w:tab/>
      </w:r>
      <w:r>
        <w:tab/>
      </w:r>
      <w:r>
        <w:tab/>
      </w:r>
      <w:r w:rsidRPr="0001369B">
        <w:t>daytime symptoms (daytime sleepiness or behavior problems)</w:t>
      </w:r>
    </w:p>
    <w:p w14:paraId="0E69F76E" w14:textId="77777777" w:rsidR="0001369B" w:rsidRDefault="0001369B" w:rsidP="00465977">
      <w:pPr>
        <w:pStyle w:val="HSCNormal"/>
        <w:tabs>
          <w:tab w:val="left" w:pos="360"/>
          <w:tab w:val="left" w:pos="1080"/>
        </w:tabs>
        <w:ind w:left="720" w:hanging="720"/>
      </w:pPr>
      <w:r>
        <w:tab/>
        <w:t>D)</w:t>
      </w:r>
      <w:r>
        <w:tab/>
        <w:t>CPAP will be covered for children through age 18 on an ongoing basis if:</w:t>
      </w:r>
    </w:p>
    <w:p w14:paraId="1245F23B" w14:textId="77777777" w:rsidR="0001369B" w:rsidRDefault="0001369B" w:rsidP="00465977">
      <w:pPr>
        <w:pStyle w:val="HSCNormal"/>
        <w:tabs>
          <w:tab w:val="left" w:pos="360"/>
          <w:tab w:val="left" w:pos="1080"/>
        </w:tabs>
        <w:ind w:left="720" w:hanging="720"/>
      </w:pPr>
      <w:r>
        <w:tab/>
      </w:r>
      <w:r>
        <w:tab/>
        <w:t xml:space="preserve">1) </w:t>
      </w:r>
      <w:r>
        <w:tab/>
        <w:t xml:space="preserve">There is documentation of improvement in sleep disruption and daytime sleepiness and behavior problems with CPAP </w:t>
      </w:r>
    </w:p>
    <w:p w14:paraId="206A8EE9" w14:textId="77777777" w:rsidR="0001369B" w:rsidRDefault="0001369B" w:rsidP="00465977">
      <w:pPr>
        <w:pStyle w:val="HSCNormal"/>
        <w:tabs>
          <w:tab w:val="left" w:pos="360"/>
          <w:tab w:val="left" w:pos="1080"/>
        </w:tabs>
        <w:ind w:left="720" w:hanging="720"/>
      </w:pPr>
      <w:r>
        <w:tab/>
      </w:r>
      <w:r>
        <w:tab/>
      </w:r>
      <w:r>
        <w:tab/>
        <w:t>use, AND</w:t>
      </w:r>
    </w:p>
    <w:p w14:paraId="32F95371" w14:textId="77777777" w:rsidR="0001369B" w:rsidRDefault="0001369B" w:rsidP="00465977">
      <w:pPr>
        <w:pStyle w:val="HSCNormal"/>
        <w:tabs>
          <w:tab w:val="left" w:pos="360"/>
          <w:tab w:val="left" w:pos="1080"/>
        </w:tabs>
        <w:ind w:left="720" w:hanging="720"/>
      </w:pPr>
      <w:r>
        <w:tab/>
      </w:r>
      <w:r>
        <w:tab/>
        <w:t>2)</w:t>
      </w:r>
      <w:r>
        <w:tab/>
        <w:t xml:space="preserve">Annual re-evaluation for CPAP demonstrates </w:t>
      </w:r>
      <w:r w:rsidRPr="0001369B">
        <w:t xml:space="preserve">ongoing clinical benefit and compliance with use, defined as use of CPAP </w:t>
      </w:r>
    </w:p>
    <w:p w14:paraId="2202E4E1" w14:textId="77777777" w:rsidR="0001369B" w:rsidRDefault="0001369B" w:rsidP="00465977">
      <w:pPr>
        <w:pStyle w:val="HSCNormal"/>
        <w:tabs>
          <w:tab w:val="left" w:pos="360"/>
          <w:tab w:val="left" w:pos="1080"/>
        </w:tabs>
        <w:ind w:left="720" w:hanging="720"/>
      </w:pPr>
      <w:r>
        <w:tab/>
      </w:r>
      <w:r>
        <w:tab/>
      </w:r>
      <w:r>
        <w:tab/>
      </w:r>
      <w:r w:rsidRPr="0001369B">
        <w:t>for at least four hours per night on 70% of the nights in a consecutive 30 day period</w:t>
      </w:r>
      <w:r>
        <w:t xml:space="preserve"> </w:t>
      </w:r>
    </w:p>
    <w:p w14:paraId="64134282" w14:textId="77777777" w:rsidR="000056DD" w:rsidRPr="006C2E3F" w:rsidRDefault="000056DD" w:rsidP="00472F0B">
      <w:pPr>
        <w:pStyle w:val="HSCNormal"/>
      </w:pPr>
    </w:p>
    <w:p w14:paraId="51EB6CF6" w14:textId="77777777" w:rsidR="00491973" w:rsidRPr="006C2E3F" w:rsidRDefault="00835354" w:rsidP="002F1CB4">
      <w:pPr>
        <w:pStyle w:val="HSCNormal"/>
        <w:spacing w:after="320"/>
        <w:rPr>
          <w:b/>
        </w:rPr>
      </w:pPr>
      <w:r>
        <w:t xml:space="preserve">The development of this guideline note was informed by a HERC </w:t>
      </w:r>
      <w:hyperlink r:id="rId61" w:history="1">
        <w:r w:rsidRPr="00D963B4">
          <w:rPr>
            <w:rStyle w:val="Hyperlink"/>
          </w:rPr>
          <w:t>coverage guidance</w:t>
        </w:r>
      </w:hyperlink>
      <w:r>
        <w:t xml:space="preserve">. See </w:t>
      </w:r>
      <w:hyperlink r:id="rId62" w:history="1">
        <w:r w:rsidR="00753716">
          <w:rPr>
            <w:rStyle w:val="Hyperlink"/>
          </w:rPr>
          <w:t>https://www.oregon.gov/oha/HPA/DSI-HERC/Pages/Evidence-based-Reports.aspx</w:t>
        </w:r>
      </w:hyperlink>
    </w:p>
    <w:p w14:paraId="4FBFFD3F" w14:textId="77777777" w:rsidR="007A7FDC" w:rsidRPr="00904406" w:rsidRDefault="00551FB6" w:rsidP="007A7FDC">
      <w:pPr>
        <w:pStyle w:val="Heading1"/>
      </w:pPr>
      <w:bookmarkStart w:id="72" w:name="GuidelineNote0028"/>
      <w:r>
        <w:t>GUIDELINE NOTE 28, TROCHANTERIC BURSITIS</w:t>
      </w:r>
      <w:bookmarkEnd w:id="72"/>
    </w:p>
    <w:p w14:paraId="13633899" w14:textId="0D242456" w:rsidR="007A7FDC" w:rsidRPr="00904406" w:rsidRDefault="002F1CB4" w:rsidP="007A7FDC">
      <w:pPr>
        <w:pStyle w:val="HSCGLLineList"/>
      </w:pPr>
      <w:r>
        <w:t>Lines 376,505</w:t>
      </w:r>
    </w:p>
    <w:p w14:paraId="607F0FD6" w14:textId="39A0EC8F" w:rsidR="007A7FDC" w:rsidRPr="007A7FDC" w:rsidRDefault="007A7FDC" w:rsidP="002F1CB4">
      <w:pPr>
        <w:pStyle w:val="HSCNormal"/>
        <w:spacing w:after="320"/>
        <w:rPr>
          <w:b/>
          <w:szCs w:val="16"/>
        </w:rPr>
      </w:pPr>
      <w:r w:rsidRPr="00AB602E">
        <w:rPr>
          <w:szCs w:val="16"/>
        </w:rPr>
        <w:t xml:space="preserve">Trochanteric bursitis </w:t>
      </w:r>
      <w:r>
        <w:rPr>
          <w:szCs w:val="16"/>
        </w:rPr>
        <w:t>(</w:t>
      </w:r>
      <w:r w:rsidR="001771D9">
        <w:rPr>
          <w:szCs w:val="16"/>
        </w:rPr>
        <w:t>ICD-10-CM</w:t>
      </w:r>
      <w:r w:rsidR="003A07BA">
        <w:rPr>
          <w:szCs w:val="16"/>
        </w:rPr>
        <w:t xml:space="preserve"> M70.6</w:t>
      </w:r>
      <w:r w:rsidR="009F6FA5">
        <w:rPr>
          <w:szCs w:val="16"/>
        </w:rPr>
        <w:t xml:space="preserve"> and</w:t>
      </w:r>
      <w:r w:rsidRPr="00AB602E">
        <w:rPr>
          <w:szCs w:val="16"/>
        </w:rPr>
        <w:t xml:space="preserve"> M70.7) is included on </w:t>
      </w:r>
      <w:r w:rsidR="002F1CB4">
        <w:t>Line 376</w:t>
      </w:r>
      <w:r>
        <w:t xml:space="preserve"> </w:t>
      </w:r>
      <w:r w:rsidRPr="00AB602E">
        <w:rPr>
          <w:szCs w:val="16"/>
        </w:rPr>
        <w:t xml:space="preserve">for pairing with physical therapy and </w:t>
      </w:r>
      <w:r w:rsidRPr="007A7FDC">
        <w:t>steroid</w:t>
      </w:r>
      <w:r w:rsidRPr="00AB602E">
        <w:rPr>
          <w:szCs w:val="16"/>
        </w:rPr>
        <w:t xml:space="preserve"> joint injections</w:t>
      </w:r>
      <w:r w:rsidR="004509F2">
        <w:rPr>
          <w:szCs w:val="16"/>
        </w:rPr>
        <w:t xml:space="preserve">. </w:t>
      </w:r>
      <w:r w:rsidRPr="00AB602E">
        <w:rPr>
          <w:szCs w:val="16"/>
        </w:rPr>
        <w:t xml:space="preserve">Trochanteric bursitis is included on </w:t>
      </w:r>
      <w:r w:rsidR="002F1CB4">
        <w:t>Line 505</w:t>
      </w:r>
      <w:r>
        <w:t xml:space="preserve"> </w:t>
      </w:r>
      <w:r w:rsidRPr="00AB602E">
        <w:rPr>
          <w:szCs w:val="16"/>
        </w:rPr>
        <w:t>for pairing with surgical interventions (i.e. CPT 27062)</w:t>
      </w:r>
      <w:r>
        <w:t>.</w:t>
      </w:r>
    </w:p>
    <w:p w14:paraId="058F5ECF" w14:textId="77777777" w:rsidR="00A05BF3" w:rsidRPr="00F05E90" w:rsidRDefault="00551FB6" w:rsidP="00A05BF3">
      <w:pPr>
        <w:pStyle w:val="Heading1"/>
      </w:pPr>
      <w:bookmarkStart w:id="73" w:name="GuidelineNote0029"/>
      <w:r>
        <w:rPr>
          <w:szCs w:val="16"/>
        </w:rPr>
        <w:lastRenderedPageBreak/>
        <w:t>GUIDELINE NOTE 29, TYMPANOSTOMY TUBES IN ACUTE OTITIS MEDIA</w:t>
      </w:r>
      <w:bookmarkEnd w:id="73"/>
    </w:p>
    <w:p w14:paraId="6834EB69" w14:textId="06CFBAF6" w:rsidR="00A05BF3" w:rsidRPr="00693856" w:rsidRDefault="002F1CB4" w:rsidP="00BB45AA">
      <w:pPr>
        <w:pStyle w:val="HSCGLLineList"/>
      </w:pPr>
      <w:r>
        <w:t>Line 389</w:t>
      </w:r>
    </w:p>
    <w:p w14:paraId="51380E89" w14:textId="77777777" w:rsidR="00B40FF5" w:rsidRDefault="00A05BF3" w:rsidP="00A05BF3">
      <w:pPr>
        <w:pStyle w:val="HSCNormal"/>
        <w:rPr>
          <w:szCs w:val="16"/>
        </w:rPr>
      </w:pPr>
      <w:r w:rsidRPr="00B76685">
        <w:rPr>
          <w:szCs w:val="16"/>
        </w:rPr>
        <w:t>Tympanostomy tubes (</w:t>
      </w:r>
      <w:r w:rsidR="002C46F5">
        <w:rPr>
          <w:szCs w:val="16"/>
        </w:rPr>
        <w:t xml:space="preserve">CPT </w:t>
      </w:r>
      <w:r w:rsidR="00742DC1">
        <w:rPr>
          <w:szCs w:val="16"/>
        </w:rPr>
        <w:t xml:space="preserve">69433, </w:t>
      </w:r>
      <w:r w:rsidRPr="00B76685">
        <w:rPr>
          <w:szCs w:val="16"/>
        </w:rPr>
        <w:t>69436) are only include</w:t>
      </w:r>
      <w:r w:rsidR="00B40FF5">
        <w:rPr>
          <w:szCs w:val="16"/>
        </w:rPr>
        <w:t>d on this line as treatment for:</w:t>
      </w:r>
    </w:p>
    <w:p w14:paraId="6E926D1E" w14:textId="77777777" w:rsidR="00A05BF3" w:rsidRPr="0043617A" w:rsidRDefault="00A05BF3" w:rsidP="00A004B1">
      <w:pPr>
        <w:pStyle w:val="HSCOL1"/>
        <w:numPr>
          <w:ilvl w:val="0"/>
          <w:numId w:val="69"/>
        </w:numPr>
        <w:rPr>
          <w:szCs w:val="16"/>
        </w:rPr>
      </w:pPr>
      <w:r w:rsidRPr="0043617A">
        <w:rPr>
          <w:szCs w:val="16"/>
        </w:rPr>
        <w:t xml:space="preserve">recurrent acute otitis media </w:t>
      </w:r>
      <w:r w:rsidR="00655BC7" w:rsidRPr="00655BC7">
        <w:rPr>
          <w:szCs w:val="16"/>
        </w:rPr>
        <w:t xml:space="preserve">(three or more well-documented and separate episodes in six months or four or more well-documented and separate episodes in the past 12 months with at least one episode in the past six months) </w:t>
      </w:r>
      <w:r w:rsidR="002C46F5" w:rsidRPr="002C46F5">
        <w:rPr>
          <w:szCs w:val="16"/>
        </w:rPr>
        <w:t>in patients who have unilateral or bilateral middle ear effusion at the time of assessment for tube candidacy, or</w:t>
      </w:r>
      <w:r w:rsidR="002C46F5">
        <w:rPr>
          <w:szCs w:val="16"/>
        </w:rPr>
        <w:t xml:space="preserve"> </w:t>
      </w:r>
    </w:p>
    <w:p w14:paraId="0270FF74" w14:textId="77777777" w:rsidR="00A05BF3" w:rsidRDefault="002C46F5" w:rsidP="00A004B1">
      <w:pPr>
        <w:pStyle w:val="HSCOL1"/>
        <w:numPr>
          <w:ilvl w:val="0"/>
          <w:numId w:val="69"/>
        </w:numPr>
      </w:pPr>
      <w:r>
        <w:rPr>
          <w:szCs w:val="16"/>
        </w:rPr>
        <w:t xml:space="preserve">patients with </w:t>
      </w:r>
      <w:r w:rsidR="00D32578">
        <w:rPr>
          <w:szCs w:val="16"/>
        </w:rPr>
        <w:t xml:space="preserve">complicating conditions </w:t>
      </w:r>
      <w:r w:rsidR="00A05BF3" w:rsidRPr="0043617A">
        <w:rPr>
          <w:szCs w:val="16"/>
        </w:rPr>
        <w:t>(</w:t>
      </w:r>
      <w:r w:rsidR="00B02CB2">
        <w:rPr>
          <w:szCs w:val="16"/>
        </w:rPr>
        <w:t xml:space="preserve">atelectasis [collapsed eardrum], </w:t>
      </w:r>
      <w:r w:rsidR="00A05BF3" w:rsidRPr="0043617A">
        <w:rPr>
          <w:szCs w:val="16"/>
        </w:rPr>
        <w:t>immunocompromised host, meningitis by lumbar puncture, acute mastoiditis, sigmoid sinus/jugu</w:t>
      </w:r>
      <w:r w:rsidR="00A05BF3" w:rsidRPr="00B76685">
        <w:t>lar vein thrombosis</w:t>
      </w:r>
      <w:r w:rsidR="00A05BF3">
        <w:t xml:space="preserve"> </w:t>
      </w:r>
      <w:r w:rsidR="00A05BF3" w:rsidRPr="00B76685">
        <w:t>by CT/MRI/MRA, cranial nerve paralysis, sudden onset dizziness/vertigo, need for</w:t>
      </w:r>
      <w:r w:rsidR="00A05BF3">
        <w:t xml:space="preserve"> </w:t>
      </w:r>
      <w:r w:rsidR="00A05BF3" w:rsidRPr="00B76685">
        <w:t xml:space="preserve">middle ear culture, labyrinthitis, or brain abscess). </w:t>
      </w:r>
    </w:p>
    <w:p w14:paraId="4404B9D1" w14:textId="77777777" w:rsidR="00A231CA" w:rsidRDefault="00A231CA" w:rsidP="00A231CA">
      <w:pPr>
        <w:pStyle w:val="HSCNormal"/>
        <w:rPr>
          <w:szCs w:val="16"/>
        </w:rPr>
      </w:pPr>
    </w:p>
    <w:p w14:paraId="04595502" w14:textId="77777777" w:rsidR="00D701F5" w:rsidRDefault="00A05BF3" w:rsidP="0024597E">
      <w:pPr>
        <w:pStyle w:val="HSCNormal"/>
        <w:rPr>
          <w:szCs w:val="16"/>
        </w:rPr>
      </w:pPr>
      <w:r w:rsidRPr="00B76685">
        <w:rPr>
          <w:szCs w:val="16"/>
        </w:rPr>
        <w:t>Patients with craniofacial anomalies</w:t>
      </w:r>
      <w:r w:rsidR="00B75FB1">
        <w:rPr>
          <w:szCs w:val="16"/>
        </w:rPr>
        <w:t>; syndromes that include cognitive, speech, or language delays;</w:t>
      </w:r>
      <w:r w:rsidRPr="00B76685">
        <w:rPr>
          <w:szCs w:val="16"/>
        </w:rPr>
        <w:t xml:space="preserve"> cleft palate</w:t>
      </w:r>
      <w:r w:rsidR="00B75FB1">
        <w:rPr>
          <w:szCs w:val="16"/>
        </w:rPr>
        <w:t>;</w:t>
      </w:r>
      <w:r w:rsidRPr="00B76685">
        <w:rPr>
          <w:szCs w:val="16"/>
        </w:rPr>
        <w:t xml:space="preserve"> </w:t>
      </w:r>
      <w:r w:rsidR="002C46F5">
        <w:rPr>
          <w:szCs w:val="16"/>
        </w:rPr>
        <w:t>permanent hearing loss of 25dB or greater independent of otitis media with effusion</w:t>
      </w:r>
      <w:r w:rsidR="00B75FB1">
        <w:rPr>
          <w:szCs w:val="16"/>
        </w:rPr>
        <w:t>;</w:t>
      </w:r>
      <w:r w:rsidR="00842F57">
        <w:rPr>
          <w:szCs w:val="16"/>
        </w:rPr>
        <w:t xml:space="preserve"> developmental delay;</w:t>
      </w:r>
      <w:r w:rsidR="00B02CB2">
        <w:rPr>
          <w:szCs w:val="16"/>
        </w:rPr>
        <w:t xml:space="preserve"> intellectual disability</w:t>
      </w:r>
      <w:r w:rsidR="00B75FB1">
        <w:rPr>
          <w:szCs w:val="16"/>
        </w:rPr>
        <w:t>;</w:t>
      </w:r>
      <w:r w:rsidR="00B02CB2">
        <w:rPr>
          <w:szCs w:val="16"/>
        </w:rPr>
        <w:t xml:space="preserve"> learning disorder</w:t>
      </w:r>
      <w:r w:rsidR="00B75FB1">
        <w:rPr>
          <w:szCs w:val="16"/>
        </w:rPr>
        <w:t>;</w:t>
      </w:r>
      <w:r w:rsidR="00B02CB2">
        <w:rPr>
          <w:szCs w:val="16"/>
        </w:rPr>
        <w:t xml:space="preserve"> attention-deficit/hyperactivity disorder</w:t>
      </w:r>
      <w:r w:rsidR="00B75FB1">
        <w:rPr>
          <w:szCs w:val="16"/>
        </w:rPr>
        <w:t>;</w:t>
      </w:r>
      <w:r w:rsidR="00B02CB2">
        <w:rPr>
          <w:szCs w:val="16"/>
        </w:rPr>
        <w:t xml:space="preserve"> blindness or uncorrectable visual impairment</w:t>
      </w:r>
      <w:r w:rsidR="00B75FB1">
        <w:rPr>
          <w:szCs w:val="16"/>
        </w:rPr>
        <w:t>;</w:t>
      </w:r>
      <w:r w:rsidR="002C46F5">
        <w:rPr>
          <w:szCs w:val="16"/>
        </w:rPr>
        <w:t xml:space="preserve"> </w:t>
      </w:r>
      <w:r w:rsidRPr="00B76685">
        <w:rPr>
          <w:szCs w:val="16"/>
        </w:rPr>
        <w:t>and patients with speech and language delay may be</w:t>
      </w:r>
      <w:r>
        <w:rPr>
          <w:szCs w:val="16"/>
        </w:rPr>
        <w:t xml:space="preserve"> </w:t>
      </w:r>
      <w:r w:rsidRPr="00B76685">
        <w:rPr>
          <w:szCs w:val="16"/>
        </w:rPr>
        <w:t xml:space="preserve">considered for tympanostomy </w:t>
      </w:r>
      <w:r w:rsidRPr="00C3727D">
        <w:rPr>
          <w:szCs w:val="16"/>
        </w:rPr>
        <w:t xml:space="preserve">if unresponsive to appropriate medical treatment or having recurring infections (without needing to meet the strict </w:t>
      </w:r>
      <w:r>
        <w:rPr>
          <w:szCs w:val="16"/>
        </w:rPr>
        <w:t>“recurrent” definition above).</w:t>
      </w:r>
    </w:p>
    <w:p w14:paraId="721EDC2E" w14:textId="77777777" w:rsidR="00842F57" w:rsidRDefault="00842F57" w:rsidP="0024597E">
      <w:pPr>
        <w:pStyle w:val="HSCNormal"/>
        <w:rPr>
          <w:szCs w:val="16"/>
        </w:rPr>
      </w:pPr>
    </w:p>
    <w:p w14:paraId="24F1C23B" w14:textId="77777777" w:rsidR="00842F57" w:rsidRDefault="00842F57" w:rsidP="0024597E">
      <w:pPr>
        <w:pStyle w:val="HSCNormal"/>
        <w:rPr>
          <w:szCs w:val="16"/>
        </w:rPr>
      </w:pPr>
      <w:r>
        <w:rPr>
          <w:szCs w:val="16"/>
        </w:rPr>
        <w:t>Adenoidectomy is</w:t>
      </w:r>
      <w:r w:rsidRPr="00842F57">
        <w:rPr>
          <w:szCs w:val="16"/>
        </w:rPr>
        <w:t xml:space="preserve"> included on these lines at the time of tympanostomy tube insertion for children under age 4 with symptoms directly related to the adenoids (for example, ear infection associated with rhinorrhea and/or upper respiratory infection) OR in children aged 4</w:t>
      </w:r>
      <w:r>
        <w:rPr>
          <w:szCs w:val="16"/>
        </w:rPr>
        <w:t xml:space="preserve"> years or older.</w:t>
      </w:r>
    </w:p>
    <w:p w14:paraId="69B50C1A" w14:textId="77777777" w:rsidR="0024597E" w:rsidRDefault="0024597E" w:rsidP="0024597E">
      <w:pPr>
        <w:pStyle w:val="HSCNormal"/>
        <w:rPr>
          <w:szCs w:val="16"/>
        </w:rPr>
      </w:pPr>
    </w:p>
    <w:p w14:paraId="619E23E6" w14:textId="51953A16" w:rsidR="00981783" w:rsidRDefault="00981783" w:rsidP="00FF3F6C">
      <w:pPr>
        <w:pStyle w:val="HSCNormal"/>
      </w:pPr>
      <w:r w:rsidRPr="00981783">
        <w:t xml:space="preserve">Removal of retained tympanostomy tubes requiring anesthesia (CPT code 69424) or as an office visit, is included on </w:t>
      </w:r>
      <w:r w:rsidR="002F1CB4">
        <w:t>Line 424</w:t>
      </w:r>
      <w:r>
        <w:t xml:space="preserve"> </w:t>
      </w:r>
      <w:r w:rsidRPr="00981783">
        <w:t xml:space="preserve"> as a complication, pairing with </w:t>
      </w:r>
      <w:r w:rsidR="001D7C81">
        <w:t xml:space="preserve">ICD-10-CM </w:t>
      </w:r>
      <w:r w:rsidRPr="00981783">
        <w:t>H74.8.</w:t>
      </w:r>
    </w:p>
    <w:p w14:paraId="0AD42253" w14:textId="77777777" w:rsidR="00981783" w:rsidRDefault="00981783" w:rsidP="00FF3F6C">
      <w:pPr>
        <w:pStyle w:val="HSCNormal"/>
      </w:pPr>
    </w:p>
    <w:p w14:paraId="07356F9F" w14:textId="77777777" w:rsidR="0024597E" w:rsidRPr="00904406" w:rsidRDefault="00835354" w:rsidP="002F1CB4">
      <w:pPr>
        <w:pStyle w:val="HSCNormal"/>
        <w:spacing w:after="320"/>
        <w:rPr>
          <w:szCs w:val="16"/>
        </w:rPr>
      </w:pPr>
      <w:r>
        <w:t xml:space="preserve">The development of this guideline note was informed by a HERC </w:t>
      </w:r>
      <w:hyperlink r:id="rId63" w:history="1">
        <w:r w:rsidR="00D963B4" w:rsidRPr="005B7213">
          <w:rPr>
            <w:rStyle w:val="Hyperlink"/>
          </w:rPr>
          <w:t>coverage guidance</w:t>
        </w:r>
      </w:hyperlink>
      <w:r>
        <w:t xml:space="preserve">. See </w:t>
      </w:r>
      <w:hyperlink r:id="rId64" w:history="1">
        <w:r w:rsidR="00753716">
          <w:rPr>
            <w:rStyle w:val="Hyperlink"/>
          </w:rPr>
          <w:t>https://www.oregon.gov/oha/HPA/DSI-HERC/Pages/Evidence-based-Reports.aspx</w:t>
        </w:r>
      </w:hyperlink>
    </w:p>
    <w:p w14:paraId="2807D359" w14:textId="77777777" w:rsidR="00D701F5" w:rsidRPr="00904406" w:rsidRDefault="00551FB6" w:rsidP="00D701F5">
      <w:pPr>
        <w:pStyle w:val="Heading1"/>
      </w:pPr>
      <w:bookmarkStart w:id="74" w:name="GuidelineNote0030"/>
      <w:r>
        <w:rPr>
          <w:szCs w:val="16"/>
        </w:rPr>
        <w:t>GUIDELINE NOTE 30, TESTICULAR CANCER</w:t>
      </w:r>
      <w:bookmarkEnd w:id="74"/>
    </w:p>
    <w:p w14:paraId="4F43B3BB" w14:textId="55D96908" w:rsidR="00D701F5" w:rsidRPr="00904406" w:rsidRDefault="002F1CB4" w:rsidP="00BB45AA">
      <w:pPr>
        <w:pStyle w:val="HSCGLLineList"/>
      </w:pPr>
      <w:r>
        <w:t>Line 217</w:t>
      </w:r>
    </w:p>
    <w:p w14:paraId="7352E1D3" w14:textId="77777777" w:rsidR="00D701F5" w:rsidRPr="00904406" w:rsidRDefault="00D701F5" w:rsidP="002F1CB4">
      <w:pPr>
        <w:pStyle w:val="HSCNormal"/>
        <w:spacing w:after="320"/>
        <w:rPr>
          <w:szCs w:val="16"/>
        </w:rPr>
      </w:pPr>
      <w:r w:rsidRPr="00904406">
        <w:rPr>
          <w:szCs w:val="16"/>
        </w:rPr>
        <w:t>The treatment of testicular cancer with bone marrow/stem cell rescue and transplant in conjunction with high-dose chemotherapy is included only after multiple (at least 2) recurrences after standard chemotherapy.</w:t>
      </w:r>
    </w:p>
    <w:p w14:paraId="4DAE5423" w14:textId="77777777" w:rsidR="00D701F5" w:rsidRPr="00904406" w:rsidRDefault="00551FB6" w:rsidP="00D701F5">
      <w:pPr>
        <w:pStyle w:val="Heading1"/>
      </w:pPr>
      <w:bookmarkStart w:id="75" w:name="GuidelineNote0031"/>
      <w:r>
        <w:rPr>
          <w:szCs w:val="16"/>
        </w:rPr>
        <w:t>GUIDELINE NOTE 31, COCHLEAR IMPLANTATION</w:t>
      </w:r>
      <w:bookmarkEnd w:id="75"/>
    </w:p>
    <w:p w14:paraId="33DE9F8D" w14:textId="4912DDBA" w:rsidR="00D701F5" w:rsidRPr="00904406" w:rsidRDefault="002F1CB4" w:rsidP="00BB45AA">
      <w:pPr>
        <w:pStyle w:val="HSCGLLineList"/>
      </w:pPr>
      <w:r>
        <w:t>Line 326</w:t>
      </w:r>
    </w:p>
    <w:p w14:paraId="7E9BC015" w14:textId="77777777" w:rsidR="00D701F5" w:rsidRPr="00904406" w:rsidRDefault="00835A21" w:rsidP="00D701F5">
      <w:pPr>
        <w:pStyle w:val="HSCNormal"/>
        <w:rPr>
          <w:bCs/>
          <w:szCs w:val="16"/>
        </w:rPr>
      </w:pPr>
      <w:r>
        <w:rPr>
          <w:bCs/>
          <w:szCs w:val="16"/>
        </w:rPr>
        <w:t>Patients</w:t>
      </w:r>
      <w:r w:rsidRPr="00904406">
        <w:rPr>
          <w:bCs/>
          <w:szCs w:val="16"/>
        </w:rPr>
        <w:t xml:space="preserve"> </w:t>
      </w:r>
      <w:r w:rsidR="00D701F5" w:rsidRPr="00904406">
        <w:rPr>
          <w:bCs/>
          <w:szCs w:val="16"/>
        </w:rPr>
        <w:t>will be considered candidates for cochlear implants if the following criteria are met:</w:t>
      </w:r>
    </w:p>
    <w:p w14:paraId="3824D9FE" w14:textId="77777777" w:rsidR="00D701F5" w:rsidRPr="00904406" w:rsidRDefault="00D701F5" w:rsidP="00D701F5">
      <w:pPr>
        <w:pStyle w:val="HSCNormal"/>
        <w:rPr>
          <w:bCs/>
          <w:szCs w:val="16"/>
        </w:rPr>
      </w:pPr>
    </w:p>
    <w:p w14:paraId="78CBC28E" w14:textId="77777777" w:rsidR="00D701F5" w:rsidRPr="00904406" w:rsidRDefault="00064C2C" w:rsidP="00D34A70">
      <w:pPr>
        <w:pStyle w:val="HSCOL1"/>
        <w:numPr>
          <w:ilvl w:val="0"/>
          <w:numId w:val="8"/>
        </w:numPr>
        <w:rPr>
          <w:szCs w:val="16"/>
        </w:rPr>
      </w:pPr>
      <w:r>
        <w:rPr>
          <w:szCs w:val="16"/>
        </w:rPr>
        <w:t>Severe to p</w:t>
      </w:r>
      <w:r w:rsidR="00D701F5" w:rsidRPr="00904406">
        <w:rPr>
          <w:szCs w:val="16"/>
        </w:rPr>
        <w:t>rofound sensorineural hearing loss in both ears</w:t>
      </w:r>
      <w:r w:rsidR="00376EFE">
        <w:rPr>
          <w:szCs w:val="16"/>
        </w:rPr>
        <w:t xml:space="preserve"> </w:t>
      </w:r>
      <w:r w:rsidR="00BA6852" w:rsidRPr="00BA6852">
        <w:rPr>
          <w:szCs w:val="16"/>
        </w:rPr>
        <w:t xml:space="preserve">(defined as </w:t>
      </w:r>
      <w:r w:rsidR="00835A21">
        <w:rPr>
          <w:szCs w:val="16"/>
        </w:rPr>
        <w:t>7</w:t>
      </w:r>
      <w:r w:rsidR="00BA6852" w:rsidRPr="00BA6852">
        <w:rPr>
          <w:szCs w:val="16"/>
        </w:rPr>
        <w:t>1dB hearing loss or greater at 500, 1000 and 2000 Hz)</w:t>
      </w:r>
    </w:p>
    <w:p w14:paraId="3BF3C742" w14:textId="77777777" w:rsidR="00D701F5" w:rsidRPr="00904406" w:rsidRDefault="00D701F5" w:rsidP="00D34A70">
      <w:pPr>
        <w:pStyle w:val="HSCOL1"/>
        <w:numPr>
          <w:ilvl w:val="0"/>
          <w:numId w:val="8"/>
        </w:numPr>
        <w:rPr>
          <w:szCs w:val="16"/>
        </w:rPr>
      </w:pPr>
      <w:r w:rsidRPr="00904406">
        <w:rPr>
          <w:szCs w:val="16"/>
        </w:rPr>
        <w:t xml:space="preserve">Receive </w:t>
      </w:r>
      <w:r w:rsidR="00835A21">
        <w:rPr>
          <w:szCs w:val="16"/>
        </w:rPr>
        <w:t xml:space="preserve">limited </w:t>
      </w:r>
      <w:r w:rsidRPr="00904406">
        <w:rPr>
          <w:szCs w:val="16"/>
        </w:rPr>
        <w:t xml:space="preserve">useful benefit from </w:t>
      </w:r>
      <w:r w:rsidR="00835A21">
        <w:rPr>
          <w:szCs w:val="16"/>
        </w:rPr>
        <w:t xml:space="preserve">appropriately fitted </w:t>
      </w:r>
      <w:r w:rsidRPr="00904406">
        <w:rPr>
          <w:szCs w:val="16"/>
        </w:rPr>
        <w:t>hearing aids</w:t>
      </w:r>
      <w:r w:rsidR="00835A21">
        <w:rPr>
          <w:szCs w:val="16"/>
        </w:rPr>
        <w:t xml:space="preserve">, </w:t>
      </w:r>
      <w:r w:rsidR="00835A21" w:rsidRPr="00835A21">
        <w:rPr>
          <w:szCs w:val="16"/>
        </w:rPr>
        <w:t>defined as a speech discrimination score of &lt;30% on age appropriate testing for children and as scores of 40% or less on sentence recognition test in the best-aided listening condition for adults</w:t>
      </w:r>
    </w:p>
    <w:p w14:paraId="12300A9E" w14:textId="77777777" w:rsidR="00D701F5" w:rsidRPr="00904406" w:rsidRDefault="00D701F5" w:rsidP="00D34A70">
      <w:pPr>
        <w:pStyle w:val="HSCOL1"/>
        <w:numPr>
          <w:ilvl w:val="0"/>
          <w:numId w:val="8"/>
        </w:numPr>
        <w:rPr>
          <w:szCs w:val="16"/>
        </w:rPr>
      </w:pPr>
      <w:r w:rsidRPr="00904406">
        <w:rPr>
          <w:szCs w:val="16"/>
        </w:rPr>
        <w:t>No medical contraindications</w:t>
      </w:r>
    </w:p>
    <w:p w14:paraId="5814087E" w14:textId="77777777" w:rsidR="00D701F5" w:rsidRDefault="00D701F5" w:rsidP="00D34A70">
      <w:pPr>
        <w:pStyle w:val="HSCOL1"/>
        <w:numPr>
          <w:ilvl w:val="0"/>
          <w:numId w:val="8"/>
        </w:numPr>
        <w:rPr>
          <w:szCs w:val="16"/>
        </w:rPr>
      </w:pPr>
      <w:r w:rsidRPr="00904406">
        <w:rPr>
          <w:szCs w:val="16"/>
        </w:rPr>
        <w:t xml:space="preserve">High motivation and appropriate expectations (both </w:t>
      </w:r>
      <w:r w:rsidR="00835A21">
        <w:rPr>
          <w:szCs w:val="16"/>
        </w:rPr>
        <w:t>patient and family</w:t>
      </w:r>
      <w:r w:rsidRPr="00904406">
        <w:rPr>
          <w:szCs w:val="16"/>
        </w:rPr>
        <w:t>, when appropriate)</w:t>
      </w:r>
    </w:p>
    <w:p w14:paraId="1396B35A" w14:textId="77777777" w:rsidR="00C0201E" w:rsidRDefault="00C0201E" w:rsidP="00C0201E">
      <w:pPr>
        <w:pStyle w:val="HSCNormal"/>
        <w:rPr>
          <w:szCs w:val="16"/>
        </w:rPr>
      </w:pPr>
    </w:p>
    <w:p w14:paraId="176B348D" w14:textId="77777777" w:rsidR="00C0201E" w:rsidRPr="00904406" w:rsidRDefault="00C0201E" w:rsidP="002F1CB4">
      <w:pPr>
        <w:pStyle w:val="HSCNormal"/>
        <w:spacing w:after="320"/>
        <w:rPr>
          <w:szCs w:val="16"/>
        </w:rPr>
      </w:pPr>
      <w:r w:rsidRPr="00C0201E">
        <w:rPr>
          <w:szCs w:val="16"/>
        </w:rPr>
        <w:t xml:space="preserve">Bilateral cochlear implants are </w:t>
      </w:r>
      <w:r w:rsidR="00B778EC">
        <w:rPr>
          <w:szCs w:val="16"/>
        </w:rPr>
        <w:t xml:space="preserve">included on </w:t>
      </w:r>
      <w:r w:rsidR="00785678">
        <w:rPr>
          <w:szCs w:val="16"/>
        </w:rPr>
        <w:t>this line</w:t>
      </w:r>
      <w:r w:rsidRPr="00C0201E">
        <w:rPr>
          <w:szCs w:val="16"/>
        </w:rPr>
        <w:t>. Simultaneous implantation appears to be more cost-effective than sequential implantation.</w:t>
      </w:r>
    </w:p>
    <w:p w14:paraId="06CBC930" w14:textId="77777777" w:rsidR="00122F60" w:rsidRPr="00904406" w:rsidRDefault="00551FB6" w:rsidP="00122F60">
      <w:pPr>
        <w:pStyle w:val="Heading1"/>
      </w:pPr>
      <w:bookmarkStart w:id="76" w:name="GuidelineNote0032"/>
      <w:r>
        <w:rPr>
          <w:szCs w:val="16"/>
        </w:rPr>
        <w:t>GUIDELINE NOTE 32, CATARACT</w:t>
      </w:r>
      <w:bookmarkEnd w:id="76"/>
    </w:p>
    <w:p w14:paraId="52F1E03F" w14:textId="3519BF06" w:rsidR="00122F60" w:rsidRPr="00904406" w:rsidRDefault="002F1CB4" w:rsidP="00122F60">
      <w:pPr>
        <w:pStyle w:val="HSCGLLineList"/>
      </w:pPr>
      <w:r>
        <w:t>Line 296</w:t>
      </w:r>
    </w:p>
    <w:p w14:paraId="2434B85D" w14:textId="77777777" w:rsidR="00122F60" w:rsidRDefault="00943A7F" w:rsidP="00122F60">
      <w:pPr>
        <w:pStyle w:val="HSCNormal"/>
        <w:rPr>
          <w:szCs w:val="16"/>
        </w:rPr>
      </w:pPr>
      <w:r w:rsidRPr="00943A7F">
        <w:rPr>
          <w:szCs w:val="16"/>
        </w:rPr>
        <w:t xml:space="preserve">Cataract extraction is included on this line for cataracts </w:t>
      </w:r>
      <w:r w:rsidR="00C54F3D" w:rsidRPr="00C54F3D">
        <w:rPr>
          <w:szCs w:val="16"/>
        </w:rPr>
        <w:t xml:space="preserve">causing symptomatic (i.e. causing the patient to seek medical attention) impairment of visual function not correctable with a tolerable change in glasses or contact lenses resulting in the patient's inability to function satisfactorily while performing activities of daily  living (ADLs). </w:t>
      </w:r>
      <w:r w:rsidR="00122F60" w:rsidRPr="00904406">
        <w:rPr>
          <w:szCs w:val="16"/>
        </w:rPr>
        <w:t>Cataract removal must be</w:t>
      </w:r>
      <w:r w:rsidR="00122F60">
        <w:rPr>
          <w:szCs w:val="16"/>
        </w:rPr>
        <w:t xml:space="preserve"> </w:t>
      </w:r>
      <w:r w:rsidR="00122F60" w:rsidRPr="00904406">
        <w:rPr>
          <w:szCs w:val="16"/>
        </w:rPr>
        <w:t>likely to restore vision and allow the patient to resume activities of daily living.</w:t>
      </w:r>
      <w:r w:rsidR="00122F60">
        <w:rPr>
          <w:szCs w:val="16"/>
        </w:rPr>
        <w:t xml:space="preserve"> </w:t>
      </w:r>
      <w:r w:rsidR="00122F60" w:rsidRPr="00904406">
        <w:rPr>
          <w:szCs w:val="16"/>
        </w:rPr>
        <w:t xml:space="preserve">There are rare instances where cataract removal is medically necessary even if visual improvement is not the primary goal: </w:t>
      </w:r>
    </w:p>
    <w:p w14:paraId="15919BB5" w14:textId="77777777" w:rsidR="00122F60" w:rsidRDefault="00122F60" w:rsidP="00A004B1">
      <w:pPr>
        <w:pStyle w:val="HSCNormal"/>
        <w:numPr>
          <w:ilvl w:val="0"/>
          <w:numId w:val="109"/>
        </w:numPr>
        <w:rPr>
          <w:szCs w:val="16"/>
        </w:rPr>
      </w:pPr>
      <w:r>
        <w:rPr>
          <w:szCs w:val="16"/>
        </w:rPr>
        <w:t>H</w:t>
      </w:r>
      <w:r w:rsidRPr="00904406">
        <w:rPr>
          <w:szCs w:val="16"/>
        </w:rPr>
        <w:t>ypermature cataract causing inflammation and glaucoma</w:t>
      </w:r>
      <w:r>
        <w:rPr>
          <w:szCs w:val="16"/>
        </w:rPr>
        <w:t xml:space="preserve"> OR</w:t>
      </w:r>
      <w:r w:rsidRPr="00904406">
        <w:rPr>
          <w:szCs w:val="16"/>
        </w:rPr>
        <w:t xml:space="preserve"> </w:t>
      </w:r>
    </w:p>
    <w:p w14:paraId="0E0F3304" w14:textId="77777777" w:rsidR="00122F60" w:rsidRDefault="00122F60" w:rsidP="00A004B1">
      <w:pPr>
        <w:pStyle w:val="HSCNormal"/>
        <w:numPr>
          <w:ilvl w:val="0"/>
          <w:numId w:val="109"/>
        </w:numPr>
        <w:rPr>
          <w:szCs w:val="16"/>
        </w:rPr>
      </w:pPr>
      <w:r>
        <w:rPr>
          <w:szCs w:val="16"/>
        </w:rPr>
        <w:t>T</w:t>
      </w:r>
      <w:r w:rsidRPr="00904406">
        <w:rPr>
          <w:szCs w:val="16"/>
        </w:rPr>
        <w:t xml:space="preserve">o see the back of the eye to treat posterior segment conditions that could not be monitored due to the poor view and very dense lens opacity (i.e. </w:t>
      </w:r>
      <w:r>
        <w:rPr>
          <w:szCs w:val="16"/>
        </w:rPr>
        <w:t>diabetic retinopathy, glaucoma) OR</w:t>
      </w:r>
      <w:r w:rsidRPr="00904406">
        <w:rPr>
          <w:szCs w:val="16"/>
        </w:rPr>
        <w:t xml:space="preserve"> </w:t>
      </w:r>
    </w:p>
    <w:p w14:paraId="7824E622" w14:textId="77777777" w:rsidR="00122F60" w:rsidRPr="00904406" w:rsidRDefault="00122F60" w:rsidP="002F1CB4">
      <w:pPr>
        <w:pStyle w:val="HSCNormal"/>
        <w:numPr>
          <w:ilvl w:val="0"/>
          <w:numId w:val="109"/>
        </w:numPr>
        <w:spacing w:after="320"/>
        <w:rPr>
          <w:szCs w:val="16"/>
        </w:rPr>
      </w:pPr>
      <w:r w:rsidRPr="00904406">
        <w:rPr>
          <w:szCs w:val="16"/>
        </w:rPr>
        <w:t>Significant anisometropia causing aniseikonia.</w:t>
      </w:r>
    </w:p>
    <w:p w14:paraId="3A9DA3B5" w14:textId="77777777" w:rsidR="00687407" w:rsidRPr="00752D30" w:rsidRDefault="00551FB6" w:rsidP="00122F60">
      <w:pPr>
        <w:pStyle w:val="Heading1"/>
      </w:pPr>
      <w:bookmarkStart w:id="77" w:name="GuidelineNote0033"/>
      <w:r>
        <w:t>GUIDELINE NOTE 33, NITROUS OXIDE FOR LABOR PAIN</w:t>
      </w:r>
      <w:bookmarkEnd w:id="77"/>
    </w:p>
    <w:p w14:paraId="4C9E2C3F" w14:textId="2BFA5D2F" w:rsidR="00687407" w:rsidRDefault="002F1CB4" w:rsidP="00687407">
      <w:pPr>
        <w:pStyle w:val="HSCGLLineList"/>
      </w:pPr>
      <w:r>
        <w:t>Line 1</w:t>
      </w:r>
    </w:p>
    <w:p w14:paraId="6B145064" w14:textId="77777777" w:rsidR="00687407" w:rsidRDefault="00687407" w:rsidP="002F1CB4">
      <w:pPr>
        <w:pStyle w:val="HSCNormal"/>
        <w:spacing w:after="320"/>
      </w:pPr>
      <w:r w:rsidRPr="00344D41">
        <w:t>Nitrous oxide for labor pain is included on this line.</w:t>
      </w:r>
      <w:r>
        <w:t xml:space="preserve"> </w:t>
      </w:r>
    </w:p>
    <w:p w14:paraId="055CEE90" w14:textId="77777777" w:rsidR="00D701F5" w:rsidRPr="00904406" w:rsidRDefault="00551FB6" w:rsidP="00687407">
      <w:pPr>
        <w:pStyle w:val="Heading1"/>
      </w:pPr>
      <w:bookmarkStart w:id="78" w:name="GuidelineNote0034"/>
      <w:r>
        <w:rPr>
          <w:szCs w:val="16"/>
        </w:rPr>
        <w:lastRenderedPageBreak/>
        <w:t>GUIDELINE NOTE 34, EXTRACTION OF IMPACTED WISDOM TEETH</w:t>
      </w:r>
      <w:bookmarkEnd w:id="78"/>
    </w:p>
    <w:p w14:paraId="5938C2E2" w14:textId="21C0B242" w:rsidR="00D701F5" w:rsidRPr="00904406" w:rsidRDefault="002F1CB4" w:rsidP="00BB45AA">
      <w:pPr>
        <w:pStyle w:val="HSCGLLineList"/>
      </w:pPr>
      <w:r>
        <w:t>Line 344</w:t>
      </w:r>
    </w:p>
    <w:p w14:paraId="71993742" w14:textId="77777777" w:rsidR="000B53B6" w:rsidRPr="00CD10BA" w:rsidRDefault="000B53B6" w:rsidP="00CD10BA">
      <w:pPr>
        <w:pStyle w:val="HSCNormal"/>
        <w:rPr>
          <w:szCs w:val="16"/>
        </w:rPr>
      </w:pPr>
      <w:r w:rsidRPr="00CD10BA">
        <w:rPr>
          <w:szCs w:val="16"/>
        </w:rPr>
        <w:t xml:space="preserve">Extraction of impacted wisdom teeth (D7220, D7230, D7240, D7241, D7250) is only included on this line when there is </w:t>
      </w:r>
    </w:p>
    <w:p w14:paraId="1DE9D30B" w14:textId="77777777" w:rsidR="000B53B6" w:rsidRPr="00CD10BA" w:rsidRDefault="00ED58AC" w:rsidP="00A004B1">
      <w:pPr>
        <w:pStyle w:val="HSCSimpleList"/>
        <w:numPr>
          <w:ilvl w:val="0"/>
          <w:numId w:val="25"/>
        </w:numPr>
        <w:rPr>
          <w:szCs w:val="16"/>
        </w:rPr>
      </w:pPr>
      <w:r>
        <w:rPr>
          <w:szCs w:val="16"/>
        </w:rPr>
        <w:t>E</w:t>
      </w:r>
      <w:r w:rsidR="000B53B6" w:rsidRPr="00CD10BA">
        <w:rPr>
          <w:szCs w:val="16"/>
        </w:rPr>
        <w:t>vidence of pathology. Such pathology includes unrestorable caries, non-treatable pulpal and/or periapical pathology, cellulitis, abscess and osteomyelitis, internal/external resorption of the tooth or adjacent teeth, fracture of tooth, disease of follicle including cyst/tumour, tooth/teeth impeding surgery or reconstructive jaw surgery, and when a tooth is involved in or within the field of tumour resection OR</w:t>
      </w:r>
    </w:p>
    <w:p w14:paraId="2E520E69" w14:textId="77777777" w:rsidR="000B53B6" w:rsidRPr="00CD10BA" w:rsidRDefault="00ED58AC" w:rsidP="00A004B1">
      <w:pPr>
        <w:pStyle w:val="HSCSimpleList"/>
        <w:numPr>
          <w:ilvl w:val="0"/>
          <w:numId w:val="25"/>
        </w:numPr>
        <w:rPr>
          <w:szCs w:val="16"/>
        </w:rPr>
      </w:pPr>
      <w:r>
        <w:rPr>
          <w:szCs w:val="16"/>
        </w:rPr>
        <w:t>T</w:t>
      </w:r>
      <w:r w:rsidR="000B53B6" w:rsidRPr="00CD10BA">
        <w:rPr>
          <w:szCs w:val="16"/>
        </w:rPr>
        <w:t>wo or more episodes of pericoronitis OR</w:t>
      </w:r>
    </w:p>
    <w:p w14:paraId="1CFF9B94" w14:textId="77777777" w:rsidR="000B53B6" w:rsidRPr="00CD10BA" w:rsidRDefault="00ED58AC" w:rsidP="002F1CB4">
      <w:pPr>
        <w:pStyle w:val="HSCSimpleList"/>
        <w:numPr>
          <w:ilvl w:val="0"/>
          <w:numId w:val="25"/>
        </w:numPr>
        <w:spacing w:after="320"/>
        <w:rPr>
          <w:szCs w:val="16"/>
        </w:rPr>
      </w:pPr>
      <w:r>
        <w:rPr>
          <w:szCs w:val="16"/>
        </w:rPr>
        <w:t>S</w:t>
      </w:r>
      <w:r w:rsidR="000B53B6" w:rsidRPr="00CD10BA">
        <w:rPr>
          <w:szCs w:val="16"/>
        </w:rPr>
        <w:t>evere pain directly related to the impacted tooth that does not respond to conservative treatment</w:t>
      </w:r>
      <w:r>
        <w:rPr>
          <w:szCs w:val="16"/>
        </w:rPr>
        <w:t>.</w:t>
      </w:r>
      <w:r w:rsidR="00027B4C">
        <w:rPr>
          <w:szCs w:val="16"/>
        </w:rPr>
        <w:t xml:space="preserve"> (</w:t>
      </w:r>
      <w:r w:rsidR="00027B4C" w:rsidRPr="00027B4C">
        <w:rPr>
          <w:szCs w:val="16"/>
        </w:rPr>
        <w:t>Extraction for pain or discomfort related to normal tooth eruption or for non-specific symptoms such as “headaches” or “jaw pain” is not considered medically or dentally necessary for treatment.</w:t>
      </w:r>
      <w:r w:rsidR="00027B4C">
        <w:rPr>
          <w:szCs w:val="16"/>
        </w:rPr>
        <w:t>)</w:t>
      </w:r>
    </w:p>
    <w:p w14:paraId="1500308B" w14:textId="77777777" w:rsidR="008A577C" w:rsidRPr="00904406" w:rsidRDefault="00551FB6" w:rsidP="008A577C">
      <w:pPr>
        <w:pStyle w:val="Heading1"/>
      </w:pPr>
      <w:bookmarkStart w:id="79" w:name="GuidelineNote0035"/>
      <w:r>
        <w:rPr>
          <w:szCs w:val="16"/>
        </w:rPr>
        <w:t>GUIDELINE NOTE 35, SINUS SURGERY</w:t>
      </w:r>
      <w:bookmarkEnd w:id="79"/>
    </w:p>
    <w:p w14:paraId="43530BAE" w14:textId="1D6112DC" w:rsidR="008A577C" w:rsidRPr="00904406" w:rsidRDefault="002F1CB4" w:rsidP="008A577C">
      <w:pPr>
        <w:pStyle w:val="HSCGLLineList"/>
      </w:pPr>
      <w:r>
        <w:t>Lines 287,466,506</w:t>
      </w:r>
    </w:p>
    <w:p w14:paraId="63F3DB1D" w14:textId="77777777" w:rsidR="008A577C" w:rsidRPr="00904406" w:rsidRDefault="008A577C" w:rsidP="008A577C">
      <w:pPr>
        <w:pStyle w:val="HSCNormal"/>
        <w:rPr>
          <w:szCs w:val="16"/>
        </w:rPr>
      </w:pPr>
      <w:r w:rsidRPr="00904406">
        <w:rPr>
          <w:szCs w:val="16"/>
        </w:rPr>
        <w:t>Sinus surgery</w:t>
      </w:r>
      <w:r>
        <w:rPr>
          <w:szCs w:val="16"/>
        </w:rPr>
        <w:t xml:space="preserve"> (other than adenoidectomy)</w:t>
      </w:r>
      <w:r w:rsidRPr="00904406">
        <w:rPr>
          <w:szCs w:val="16"/>
        </w:rPr>
        <w:t xml:space="preserve"> </w:t>
      </w:r>
      <w:r>
        <w:rPr>
          <w:szCs w:val="16"/>
        </w:rPr>
        <w:t xml:space="preserve">is </w:t>
      </w:r>
      <w:r w:rsidRPr="00904406">
        <w:rPr>
          <w:szCs w:val="16"/>
        </w:rPr>
        <w:t xml:space="preserve">indicated </w:t>
      </w:r>
      <w:r w:rsidRPr="0077297B">
        <w:rPr>
          <w:szCs w:val="16"/>
        </w:rPr>
        <w:t>when at least one of the following circumstances occur (A-G):</w:t>
      </w:r>
    </w:p>
    <w:p w14:paraId="1D29DDA0" w14:textId="77777777" w:rsidR="008A577C" w:rsidRPr="00904406" w:rsidRDefault="00ED58AC" w:rsidP="00A004B1">
      <w:pPr>
        <w:pStyle w:val="HSCSimpleList"/>
        <w:numPr>
          <w:ilvl w:val="0"/>
          <w:numId w:val="92"/>
        </w:numPr>
        <w:rPr>
          <w:szCs w:val="16"/>
        </w:rPr>
      </w:pPr>
      <w:r>
        <w:rPr>
          <w:szCs w:val="16"/>
        </w:rPr>
        <w:t>R</w:t>
      </w:r>
      <w:r w:rsidR="008A577C" w:rsidRPr="0077297B">
        <w:rPr>
          <w:szCs w:val="16"/>
        </w:rPr>
        <w:t>ecurrent acute rhinosinusitis, defined as 4 or more episodes of acute bacterial rhinosinusitis in one year without signs or symptoms of rhinosinusitis between episodes and have failed optimal medical management defined as nasal steroid therapy and nasal saline therapy, in patients who are compliant with oral antibiotics and/or oral corticosteroids for management of acute episodes of rhinosinusitis</w:t>
      </w:r>
    </w:p>
    <w:p w14:paraId="6A2800CA" w14:textId="77777777" w:rsidR="008A577C" w:rsidRPr="00904406" w:rsidRDefault="008A577C" w:rsidP="008A577C">
      <w:pPr>
        <w:pStyle w:val="HSCNormal"/>
        <w:rPr>
          <w:szCs w:val="16"/>
        </w:rPr>
      </w:pPr>
      <w:r w:rsidRPr="00904406">
        <w:rPr>
          <w:szCs w:val="16"/>
        </w:rPr>
        <w:t>OR</w:t>
      </w:r>
    </w:p>
    <w:p w14:paraId="1BB33208" w14:textId="77777777" w:rsidR="008A577C" w:rsidRPr="00904406" w:rsidRDefault="00ED58AC" w:rsidP="00A004B1">
      <w:pPr>
        <w:pStyle w:val="HSCSimpleList"/>
        <w:numPr>
          <w:ilvl w:val="0"/>
          <w:numId w:val="92"/>
        </w:numPr>
        <w:rPr>
          <w:szCs w:val="16"/>
        </w:rPr>
      </w:pPr>
      <w:r>
        <w:rPr>
          <w:szCs w:val="16"/>
        </w:rPr>
        <w:t>C</w:t>
      </w:r>
      <w:r w:rsidR="008A577C" w:rsidRPr="0077297B">
        <w:rPr>
          <w:szCs w:val="16"/>
        </w:rPr>
        <w:t>hronic sinusitis defined as 12 weeks of continuous symptoms without improvement with one of the following (</w:t>
      </w:r>
      <w:r w:rsidR="008A577C">
        <w:rPr>
          <w:szCs w:val="16"/>
        </w:rPr>
        <w:t>1</w:t>
      </w:r>
      <w:r w:rsidR="008A577C" w:rsidRPr="0077297B">
        <w:rPr>
          <w:szCs w:val="16"/>
        </w:rPr>
        <w:t>-</w:t>
      </w:r>
      <w:r w:rsidR="008A577C">
        <w:rPr>
          <w:szCs w:val="16"/>
        </w:rPr>
        <w:t>3</w:t>
      </w:r>
      <w:r w:rsidR="008A577C" w:rsidRPr="0077297B">
        <w:rPr>
          <w:szCs w:val="16"/>
        </w:rPr>
        <w:t>)</w:t>
      </w:r>
      <w:r w:rsidR="008A577C" w:rsidRPr="00904406">
        <w:rPr>
          <w:szCs w:val="16"/>
        </w:rPr>
        <w:t>:</w:t>
      </w:r>
    </w:p>
    <w:p w14:paraId="44931EEB" w14:textId="77777777" w:rsidR="008A577C" w:rsidRPr="0077297B" w:rsidRDefault="008A577C" w:rsidP="0019255E">
      <w:pPr>
        <w:pStyle w:val="HSCBullet2"/>
        <w:numPr>
          <w:ilvl w:val="0"/>
          <w:numId w:val="112"/>
        </w:numPr>
        <w:ind w:left="900" w:hanging="216"/>
        <w:rPr>
          <w:szCs w:val="16"/>
        </w:rPr>
      </w:pPr>
      <w:r w:rsidRPr="0077297B">
        <w:rPr>
          <w:szCs w:val="16"/>
        </w:rPr>
        <w:t>Findings of obstruction of active infection on CT scan OR</w:t>
      </w:r>
    </w:p>
    <w:p w14:paraId="5B15F82F" w14:textId="77777777" w:rsidR="008A577C" w:rsidRPr="0077297B" w:rsidRDefault="008A577C" w:rsidP="0019255E">
      <w:pPr>
        <w:pStyle w:val="HSCBullet2"/>
        <w:numPr>
          <w:ilvl w:val="0"/>
          <w:numId w:val="112"/>
        </w:numPr>
        <w:ind w:left="900" w:hanging="216"/>
        <w:rPr>
          <w:szCs w:val="16"/>
        </w:rPr>
      </w:pPr>
      <w:r w:rsidRPr="0077297B">
        <w:rPr>
          <w:szCs w:val="16"/>
        </w:rPr>
        <w:t>Symptomatic mucocele OR</w:t>
      </w:r>
    </w:p>
    <w:p w14:paraId="74DF029B" w14:textId="77777777" w:rsidR="008A577C" w:rsidRPr="0019255E" w:rsidRDefault="008A577C" w:rsidP="0019255E">
      <w:pPr>
        <w:pStyle w:val="HSCBullet2"/>
        <w:numPr>
          <w:ilvl w:val="0"/>
          <w:numId w:val="112"/>
        </w:numPr>
        <w:ind w:left="900" w:hanging="216"/>
        <w:rPr>
          <w:szCs w:val="16"/>
        </w:rPr>
      </w:pPr>
      <w:r w:rsidRPr="0077297B">
        <w:rPr>
          <w:szCs w:val="16"/>
        </w:rPr>
        <w:t>Negative CT scan but significant disease found on nasal endoscopy</w:t>
      </w:r>
    </w:p>
    <w:p w14:paraId="2A73E4DA" w14:textId="77777777" w:rsidR="008A577C" w:rsidRPr="0019255E" w:rsidRDefault="008A577C" w:rsidP="0019255E">
      <w:pPr>
        <w:pStyle w:val="HSCIndent2"/>
      </w:pPr>
      <w:r w:rsidRPr="00904406">
        <w:t>AND</w:t>
      </w:r>
    </w:p>
    <w:p w14:paraId="3B1F5271" w14:textId="77777777" w:rsidR="008A577C" w:rsidRPr="0077297B" w:rsidRDefault="005853E9" w:rsidP="0019255E">
      <w:pPr>
        <w:pStyle w:val="HSCBullet2"/>
        <w:numPr>
          <w:ilvl w:val="0"/>
          <w:numId w:val="0"/>
        </w:numPr>
        <w:ind w:left="720"/>
        <w:rPr>
          <w:szCs w:val="16"/>
        </w:rPr>
      </w:pPr>
      <w:r>
        <w:rPr>
          <w:szCs w:val="16"/>
        </w:rPr>
        <w:t>F</w:t>
      </w:r>
      <w:r w:rsidR="008A577C" w:rsidRPr="0077297B">
        <w:rPr>
          <w:szCs w:val="16"/>
        </w:rPr>
        <w:t>ailure of medical therapy defined as (1-2)</w:t>
      </w:r>
    </w:p>
    <w:p w14:paraId="3BAA8B53" w14:textId="77777777" w:rsidR="008A577C" w:rsidRPr="0077297B" w:rsidRDefault="008A577C" w:rsidP="0019255E">
      <w:pPr>
        <w:pStyle w:val="HSCBullet2"/>
        <w:numPr>
          <w:ilvl w:val="0"/>
          <w:numId w:val="112"/>
        </w:numPr>
        <w:ind w:left="900" w:hanging="216"/>
        <w:rPr>
          <w:szCs w:val="16"/>
        </w:rPr>
      </w:pPr>
      <w:r w:rsidRPr="0077297B">
        <w:rPr>
          <w:szCs w:val="16"/>
        </w:rPr>
        <w:t>Two or more courses of antibiotics with adequate doses AND</w:t>
      </w:r>
    </w:p>
    <w:p w14:paraId="18AFB391" w14:textId="77777777" w:rsidR="008A577C" w:rsidRPr="00904406" w:rsidRDefault="008A577C" w:rsidP="0019255E">
      <w:pPr>
        <w:pStyle w:val="HSCBullet2"/>
        <w:numPr>
          <w:ilvl w:val="0"/>
          <w:numId w:val="112"/>
        </w:numPr>
        <w:ind w:left="900" w:hanging="216"/>
        <w:rPr>
          <w:szCs w:val="16"/>
        </w:rPr>
      </w:pPr>
      <w:r w:rsidRPr="0077297B">
        <w:rPr>
          <w:szCs w:val="16"/>
        </w:rPr>
        <w:t>Trial of inhaled and/or oral steroids (2 or more courses of adequate doses of one or both)</w:t>
      </w:r>
    </w:p>
    <w:p w14:paraId="27886EEF" w14:textId="77777777" w:rsidR="008A577C" w:rsidRPr="00904406" w:rsidRDefault="008A577C" w:rsidP="0019255E">
      <w:pPr>
        <w:pStyle w:val="HSCNormal"/>
        <w:rPr>
          <w:szCs w:val="16"/>
        </w:rPr>
      </w:pPr>
      <w:r w:rsidRPr="00904406">
        <w:rPr>
          <w:szCs w:val="16"/>
        </w:rPr>
        <w:t>OR</w:t>
      </w:r>
    </w:p>
    <w:p w14:paraId="38149593" w14:textId="77777777" w:rsidR="008A577C" w:rsidRPr="00904406" w:rsidRDefault="008A577C" w:rsidP="0019255E">
      <w:pPr>
        <w:pStyle w:val="HSCSimpleList"/>
        <w:numPr>
          <w:ilvl w:val="0"/>
          <w:numId w:val="92"/>
        </w:numPr>
        <w:rPr>
          <w:szCs w:val="16"/>
        </w:rPr>
      </w:pPr>
      <w:r w:rsidRPr="00904406">
        <w:rPr>
          <w:szCs w:val="16"/>
        </w:rPr>
        <w:t>Nasal polyposis causing or contributing to sinusitis</w:t>
      </w:r>
    </w:p>
    <w:p w14:paraId="08BAFE93" w14:textId="77777777" w:rsidR="008A577C" w:rsidRPr="00904406" w:rsidRDefault="008A577C" w:rsidP="0019255E">
      <w:pPr>
        <w:pStyle w:val="HSCNormal"/>
        <w:rPr>
          <w:szCs w:val="16"/>
        </w:rPr>
      </w:pPr>
      <w:r w:rsidRPr="00904406">
        <w:rPr>
          <w:szCs w:val="16"/>
        </w:rPr>
        <w:t>OR</w:t>
      </w:r>
    </w:p>
    <w:p w14:paraId="08C4FC89" w14:textId="77777777" w:rsidR="008A577C" w:rsidRPr="00904406" w:rsidRDefault="008A577C" w:rsidP="0019255E">
      <w:pPr>
        <w:pStyle w:val="HSCSimpleList"/>
        <w:numPr>
          <w:ilvl w:val="0"/>
          <w:numId w:val="92"/>
        </w:numPr>
        <w:rPr>
          <w:szCs w:val="16"/>
        </w:rPr>
      </w:pPr>
      <w:r w:rsidRPr="00904406">
        <w:rPr>
          <w:szCs w:val="16"/>
        </w:rPr>
        <w:t xml:space="preserve">Complications of sinusitis including subperiosteal or orbital abscess, Pott’s puffy </w:t>
      </w:r>
      <w:r w:rsidRPr="00904406">
        <w:rPr>
          <w:bCs/>
          <w:szCs w:val="16"/>
        </w:rPr>
        <w:t>tumor, brain abscess or meningitis</w:t>
      </w:r>
    </w:p>
    <w:p w14:paraId="0818D0EA" w14:textId="77777777" w:rsidR="008A577C" w:rsidRPr="00904406" w:rsidRDefault="008A577C" w:rsidP="0019255E">
      <w:pPr>
        <w:pStyle w:val="HSCNormal"/>
        <w:rPr>
          <w:szCs w:val="16"/>
        </w:rPr>
      </w:pPr>
      <w:r w:rsidRPr="00904406">
        <w:rPr>
          <w:szCs w:val="16"/>
        </w:rPr>
        <w:t>OR</w:t>
      </w:r>
    </w:p>
    <w:p w14:paraId="3B135CE0" w14:textId="77777777" w:rsidR="008A577C" w:rsidRPr="00904406" w:rsidRDefault="008A577C" w:rsidP="0019255E">
      <w:pPr>
        <w:pStyle w:val="HSCSimpleList"/>
        <w:numPr>
          <w:ilvl w:val="0"/>
          <w:numId w:val="92"/>
        </w:numPr>
        <w:rPr>
          <w:szCs w:val="16"/>
        </w:rPr>
      </w:pPr>
      <w:r w:rsidRPr="00904406">
        <w:rPr>
          <w:szCs w:val="16"/>
        </w:rPr>
        <w:t>Invasive or allergic fungal sinusitis</w:t>
      </w:r>
    </w:p>
    <w:p w14:paraId="70DEDC3B" w14:textId="77777777" w:rsidR="008A577C" w:rsidRPr="00904406" w:rsidRDefault="008A577C" w:rsidP="0019255E">
      <w:pPr>
        <w:pStyle w:val="HSCNormal"/>
        <w:rPr>
          <w:szCs w:val="16"/>
        </w:rPr>
      </w:pPr>
      <w:r w:rsidRPr="00904406">
        <w:rPr>
          <w:szCs w:val="16"/>
        </w:rPr>
        <w:t>OR</w:t>
      </w:r>
    </w:p>
    <w:p w14:paraId="30B3C1FD" w14:textId="77777777" w:rsidR="008A577C" w:rsidRPr="00904406" w:rsidRDefault="008A577C" w:rsidP="0019255E">
      <w:pPr>
        <w:pStyle w:val="HSCSimpleList"/>
        <w:numPr>
          <w:ilvl w:val="0"/>
          <w:numId w:val="92"/>
        </w:numPr>
        <w:rPr>
          <w:szCs w:val="16"/>
        </w:rPr>
      </w:pPr>
      <w:r w:rsidRPr="00904406">
        <w:rPr>
          <w:szCs w:val="16"/>
        </w:rPr>
        <w:t>Tumor of nasal cavity or sinuses</w:t>
      </w:r>
    </w:p>
    <w:p w14:paraId="7B25D8CE" w14:textId="77777777" w:rsidR="008A577C" w:rsidRPr="00904406" w:rsidRDefault="008A577C" w:rsidP="0019255E">
      <w:pPr>
        <w:pStyle w:val="HSCNormal"/>
        <w:rPr>
          <w:szCs w:val="16"/>
        </w:rPr>
      </w:pPr>
      <w:r w:rsidRPr="00904406">
        <w:rPr>
          <w:szCs w:val="16"/>
        </w:rPr>
        <w:t>OR</w:t>
      </w:r>
    </w:p>
    <w:p w14:paraId="75FB4521" w14:textId="77777777" w:rsidR="008A577C" w:rsidRDefault="008A577C" w:rsidP="0019255E">
      <w:pPr>
        <w:pStyle w:val="HSCSimpleList"/>
        <w:numPr>
          <w:ilvl w:val="0"/>
          <w:numId w:val="92"/>
        </w:numPr>
        <w:rPr>
          <w:szCs w:val="16"/>
        </w:rPr>
      </w:pPr>
      <w:r w:rsidRPr="00904406">
        <w:rPr>
          <w:szCs w:val="16"/>
        </w:rPr>
        <w:t>CSF rhinorrhea</w:t>
      </w:r>
    </w:p>
    <w:p w14:paraId="4397EB37" w14:textId="77777777" w:rsidR="008A577C" w:rsidRDefault="008A577C" w:rsidP="0019255E">
      <w:pPr>
        <w:pStyle w:val="HSCNormal"/>
      </w:pPr>
    </w:p>
    <w:p w14:paraId="362769EF" w14:textId="540D2E9F" w:rsidR="008A577C" w:rsidRPr="00904406" w:rsidRDefault="008A577C" w:rsidP="002F1CB4">
      <w:pPr>
        <w:pStyle w:val="HSCNormal"/>
        <w:spacing w:after="320"/>
      </w:pPr>
      <w:r w:rsidRPr="00D44B7C">
        <w:rPr>
          <w:szCs w:val="16"/>
        </w:rPr>
        <w:t xml:space="preserve">Adenoidectomy (CPT 42830, 42835) is included on </w:t>
      </w:r>
      <w:r w:rsidR="002F1CB4">
        <w:rPr>
          <w:szCs w:val="16"/>
        </w:rPr>
        <w:t>Line 466</w:t>
      </w:r>
      <w:r w:rsidRPr="00D44B7C">
        <w:rPr>
          <w:szCs w:val="16"/>
        </w:rPr>
        <w:t xml:space="preserve"> only for treatment of children with chronic sinusitis who fail appropriate medical therapy.</w:t>
      </w:r>
    </w:p>
    <w:p w14:paraId="2117BE35" w14:textId="77777777" w:rsidR="00D701F5" w:rsidRPr="00904406" w:rsidRDefault="00551FB6" w:rsidP="008A577C">
      <w:pPr>
        <w:pStyle w:val="Heading1"/>
      </w:pPr>
      <w:bookmarkStart w:id="80" w:name="GuidelineNote0036"/>
      <w:r>
        <w:rPr>
          <w:szCs w:val="16"/>
        </w:rPr>
        <w:t>GUIDELINE NOTE 36, ADENOTONSILLECTOMY FOR INDICATIONS OTHER THAN OBSTRUCTIVE SLEEP APNEA</w:t>
      </w:r>
      <w:bookmarkEnd w:id="80"/>
    </w:p>
    <w:p w14:paraId="26E8BC90" w14:textId="1B419702" w:rsidR="00D701F5" w:rsidRPr="00904406" w:rsidRDefault="002F1CB4" w:rsidP="00BB45AA">
      <w:pPr>
        <w:pStyle w:val="HSCGLLineList"/>
      </w:pPr>
      <w:r>
        <w:t>Lines 42,47,368,551</w:t>
      </w:r>
    </w:p>
    <w:p w14:paraId="4996BAD3" w14:textId="77777777" w:rsidR="00D701F5" w:rsidRPr="00904406" w:rsidRDefault="00811E54" w:rsidP="00D701F5">
      <w:pPr>
        <w:pStyle w:val="HSCNormal"/>
        <w:rPr>
          <w:szCs w:val="16"/>
        </w:rPr>
      </w:pPr>
      <w:r w:rsidRPr="00811E54">
        <w:rPr>
          <w:szCs w:val="16"/>
        </w:rPr>
        <w:t>Tonsillectomy/adenotonsillectomy is an appropriate treatment for patients with:</w:t>
      </w:r>
    </w:p>
    <w:p w14:paraId="368A1AAD" w14:textId="77777777" w:rsidR="00D701F5" w:rsidRPr="00904406" w:rsidRDefault="00953311" w:rsidP="00D34A70">
      <w:pPr>
        <w:pStyle w:val="HSCOL1"/>
        <w:numPr>
          <w:ilvl w:val="0"/>
          <w:numId w:val="9"/>
        </w:numPr>
        <w:rPr>
          <w:szCs w:val="16"/>
        </w:rPr>
      </w:pPr>
      <w:r>
        <w:rPr>
          <w:szCs w:val="16"/>
        </w:rPr>
        <w:t>Seven o</w:t>
      </w:r>
      <w:r w:rsidR="00601A8C">
        <w:rPr>
          <w:szCs w:val="16"/>
        </w:rPr>
        <w:t>r</w:t>
      </w:r>
      <w:r>
        <w:rPr>
          <w:szCs w:val="16"/>
        </w:rPr>
        <w:t xml:space="preserve"> more</w:t>
      </w:r>
      <w:r w:rsidR="00D701F5" w:rsidRPr="00904406">
        <w:rPr>
          <w:szCs w:val="16"/>
        </w:rPr>
        <w:t xml:space="preserve"> documented attacks of strep tonsillitis in a year or </w:t>
      </w:r>
      <w:r>
        <w:rPr>
          <w:szCs w:val="16"/>
        </w:rPr>
        <w:t>5 or more</w:t>
      </w:r>
      <w:r w:rsidR="00D701F5" w:rsidRPr="00904406">
        <w:rPr>
          <w:szCs w:val="16"/>
        </w:rPr>
        <w:t xml:space="preserve"> documented attacks of strep tonsillitis in each of two consecutive years</w:t>
      </w:r>
      <w:r>
        <w:rPr>
          <w:szCs w:val="16"/>
        </w:rPr>
        <w:t xml:space="preserve"> or 3 or more documented attacks of strep tonsillitis per year in each of the three consecutive years</w:t>
      </w:r>
      <w:r w:rsidR="00D701F5" w:rsidRPr="00904406">
        <w:rPr>
          <w:szCs w:val="16"/>
        </w:rPr>
        <w:t xml:space="preserve"> where an attack is considered a positive culture/screen and where an appropriate course of antibiotic therapy has been complete</w:t>
      </w:r>
      <w:r w:rsidR="00DB403F" w:rsidRPr="00904406">
        <w:rPr>
          <w:szCs w:val="16"/>
        </w:rPr>
        <w:t>d;</w:t>
      </w:r>
      <w:r w:rsidR="003E3965">
        <w:rPr>
          <w:szCs w:val="16"/>
        </w:rPr>
        <w:t xml:space="preserve"> or,</w:t>
      </w:r>
    </w:p>
    <w:p w14:paraId="6B2E3982" w14:textId="77777777" w:rsidR="00D701F5" w:rsidRPr="00904406" w:rsidRDefault="00953311" w:rsidP="00D34A70">
      <w:pPr>
        <w:pStyle w:val="HSCOL1"/>
        <w:numPr>
          <w:ilvl w:val="0"/>
          <w:numId w:val="9"/>
        </w:numPr>
        <w:rPr>
          <w:szCs w:val="16"/>
        </w:rPr>
      </w:pPr>
      <w:r>
        <w:rPr>
          <w:szCs w:val="16"/>
        </w:rPr>
        <w:t xml:space="preserve">A history of two or more peritonsillar abscesses OR when general anesthesia is required for the surgical drainage of a peritonsillar abscess and tonsillectomy is performed at the time of the surgical drainage; </w:t>
      </w:r>
      <w:r w:rsidR="00F91525">
        <w:rPr>
          <w:szCs w:val="16"/>
        </w:rPr>
        <w:t>or,</w:t>
      </w:r>
    </w:p>
    <w:p w14:paraId="6761282F" w14:textId="77777777" w:rsidR="00495F8F" w:rsidRDefault="00D701F5" w:rsidP="00D34A70">
      <w:pPr>
        <w:pStyle w:val="HSCOL1"/>
        <w:numPr>
          <w:ilvl w:val="0"/>
          <w:numId w:val="9"/>
        </w:numPr>
        <w:rPr>
          <w:szCs w:val="16"/>
        </w:rPr>
      </w:pPr>
      <w:r w:rsidRPr="00904406">
        <w:rPr>
          <w:szCs w:val="16"/>
        </w:rPr>
        <w:t>Unilateral tonsillar hypertrophy in adults; unilateral tonsillar hypertrophy in children with other symptoms suggestive of malignancy.</w:t>
      </w:r>
    </w:p>
    <w:p w14:paraId="154F8BF0" w14:textId="77777777" w:rsidR="007A55BB" w:rsidRDefault="007A55BB" w:rsidP="007A55BB">
      <w:pPr>
        <w:pStyle w:val="HSCOL1"/>
        <w:ind w:left="360"/>
        <w:rPr>
          <w:szCs w:val="16"/>
        </w:rPr>
      </w:pPr>
    </w:p>
    <w:p w14:paraId="27B82924" w14:textId="02F377F4" w:rsidR="001E702E" w:rsidRPr="0019255E" w:rsidRDefault="001771D9" w:rsidP="0019255E">
      <w:pPr>
        <w:pStyle w:val="HSCNormal"/>
      </w:pPr>
      <w:r w:rsidRPr="0019255E">
        <w:t xml:space="preserve">ICD-10-CM </w:t>
      </w:r>
      <w:r w:rsidR="001E702E" w:rsidRPr="0019255E">
        <w:t xml:space="preserve">J35.1 and J35.3 are included on </w:t>
      </w:r>
      <w:r w:rsidR="002F1CB4">
        <w:t>Line 368</w:t>
      </w:r>
      <w:r w:rsidR="00F118A1" w:rsidRPr="0019255E">
        <w:t xml:space="preserve"> </w:t>
      </w:r>
      <w:r w:rsidR="001E702E" w:rsidRPr="0019255E">
        <w:t xml:space="preserve">only for 1) unilateral tonsillar hypertrophy in adults and 2) unilateral tonsillar hypertrophy in children with other symptoms suggestive of malignancy. Bilateral tonsillar hypertrophy and unilateral tonsillar hypertrophy in children without other symptoms suggestive of malignancy are included only on </w:t>
      </w:r>
      <w:r w:rsidR="002F1CB4">
        <w:t>Line 551</w:t>
      </w:r>
      <w:r w:rsidR="001E702E" w:rsidRPr="0019255E">
        <w:t>.</w:t>
      </w:r>
    </w:p>
    <w:p w14:paraId="5F0F1155" w14:textId="77777777" w:rsidR="001E702E" w:rsidRDefault="001E702E" w:rsidP="00FF3F6C">
      <w:pPr>
        <w:pStyle w:val="HSCOL1"/>
        <w:rPr>
          <w:szCs w:val="16"/>
        </w:rPr>
      </w:pPr>
    </w:p>
    <w:p w14:paraId="6018E01D" w14:textId="02281ED8" w:rsidR="002C6916" w:rsidRPr="00D25040" w:rsidRDefault="002C6916" w:rsidP="002F1CB4">
      <w:pPr>
        <w:pStyle w:val="HSCOL1"/>
        <w:spacing w:after="320"/>
        <w:rPr>
          <w:szCs w:val="16"/>
        </w:rPr>
      </w:pPr>
      <w:r w:rsidRPr="002666BA">
        <w:rPr>
          <w:szCs w:val="16"/>
        </w:rPr>
        <w:t>See</w:t>
      </w:r>
      <w:r w:rsidR="002B38C7">
        <w:rPr>
          <w:szCs w:val="16"/>
        </w:rPr>
        <w:t xml:space="preserve"> </w:t>
      </w:r>
      <w:r w:rsidR="002F1CB4">
        <w:rPr>
          <w:szCs w:val="16"/>
        </w:rPr>
        <w:t>Guideline Notes D8 and  27</w:t>
      </w:r>
      <w:r w:rsidRPr="002666BA">
        <w:rPr>
          <w:szCs w:val="16"/>
        </w:rPr>
        <w:t xml:space="preserve"> for diagnosis and treatment of obstructive sleep apnea in children</w:t>
      </w:r>
      <w:r w:rsidR="009E4F72">
        <w:rPr>
          <w:szCs w:val="16"/>
        </w:rPr>
        <w:t>.</w:t>
      </w:r>
    </w:p>
    <w:p w14:paraId="355AAA81" w14:textId="77777777" w:rsidR="004B08AD" w:rsidRPr="00904406" w:rsidRDefault="00551FB6" w:rsidP="004B08AD">
      <w:pPr>
        <w:pStyle w:val="Heading1"/>
      </w:pPr>
      <w:bookmarkStart w:id="81" w:name="GuidelineNote0037"/>
      <w:r>
        <w:t>GUIDELINE NOTE 37, SURGICAL INTERVENTIONS FOR CONDITIONS OF THE BACK AND SPINE OTHER THAN SCOLIOSIS</w:t>
      </w:r>
      <w:bookmarkEnd w:id="81"/>
    </w:p>
    <w:p w14:paraId="724BD4E7" w14:textId="3E4ADB34" w:rsidR="004B08AD" w:rsidRPr="00904406" w:rsidRDefault="002F1CB4" w:rsidP="004B08AD">
      <w:pPr>
        <w:pStyle w:val="HSCGLLineList"/>
      </w:pPr>
      <w:r>
        <w:t>Lines 346,530</w:t>
      </w:r>
    </w:p>
    <w:p w14:paraId="62338B0A" w14:textId="733CA78A" w:rsidR="00441922" w:rsidRPr="00227FE7" w:rsidRDefault="00441922" w:rsidP="00441922">
      <w:pPr>
        <w:pStyle w:val="HSCNormal"/>
        <w:rPr>
          <w:szCs w:val="16"/>
        </w:rPr>
      </w:pPr>
      <w:r w:rsidRPr="00227FE7">
        <w:rPr>
          <w:szCs w:val="16"/>
        </w:rPr>
        <w:t xml:space="preserve">Spine surgery is included on </w:t>
      </w:r>
      <w:r w:rsidR="002F1CB4">
        <w:rPr>
          <w:szCs w:val="16"/>
        </w:rPr>
        <w:t>Line 346</w:t>
      </w:r>
      <w:r w:rsidRPr="00227FE7">
        <w:rPr>
          <w:szCs w:val="16"/>
        </w:rPr>
        <w:t xml:space="preserve"> only in the following circumstances:</w:t>
      </w:r>
    </w:p>
    <w:p w14:paraId="6E69F8D7" w14:textId="558D10F3" w:rsidR="00441922" w:rsidRPr="00227FE7" w:rsidRDefault="00441922" w:rsidP="00A004B1">
      <w:pPr>
        <w:pStyle w:val="HSCNormal"/>
        <w:numPr>
          <w:ilvl w:val="0"/>
          <w:numId w:val="104"/>
        </w:numPr>
        <w:rPr>
          <w:szCs w:val="16"/>
        </w:rPr>
      </w:pPr>
      <w:r w:rsidRPr="00227FE7">
        <w:rPr>
          <w:szCs w:val="16"/>
        </w:rPr>
        <w:t xml:space="preserve">Decompressive surgery is included on </w:t>
      </w:r>
      <w:r w:rsidR="002F1CB4">
        <w:rPr>
          <w:szCs w:val="16"/>
        </w:rPr>
        <w:t>Line 346</w:t>
      </w:r>
      <w:r w:rsidRPr="00227FE7">
        <w:rPr>
          <w:szCs w:val="16"/>
        </w:rPr>
        <w:t xml:space="preserve"> to treat debilitating symptoms due to central or foraminal spinal stenosis, and only when the patient meets the following criteria:</w:t>
      </w:r>
    </w:p>
    <w:p w14:paraId="727C33C2" w14:textId="77777777" w:rsidR="00441922" w:rsidRDefault="00441922" w:rsidP="00A004B1">
      <w:pPr>
        <w:pStyle w:val="HSCNormal"/>
        <w:numPr>
          <w:ilvl w:val="1"/>
          <w:numId w:val="104"/>
        </w:numPr>
        <w:rPr>
          <w:szCs w:val="16"/>
        </w:rPr>
      </w:pPr>
      <w:r w:rsidRPr="00227FE7">
        <w:rPr>
          <w:szCs w:val="16"/>
        </w:rPr>
        <w:t>Has MRI evidence of moderate or severe central or foraminal spinal stenosis AND</w:t>
      </w:r>
      <w:r w:rsidR="0094150C">
        <w:rPr>
          <w:szCs w:val="16"/>
        </w:rPr>
        <w:t xml:space="preserve"> either</w:t>
      </w:r>
    </w:p>
    <w:p w14:paraId="21DA89CC" w14:textId="77777777" w:rsidR="00441922" w:rsidRDefault="0094150C" w:rsidP="00A004B1">
      <w:pPr>
        <w:pStyle w:val="HSCNormal"/>
        <w:numPr>
          <w:ilvl w:val="2"/>
          <w:numId w:val="104"/>
        </w:numPr>
        <w:rPr>
          <w:szCs w:val="16"/>
        </w:rPr>
      </w:pPr>
      <w:r>
        <w:rPr>
          <w:szCs w:val="16"/>
        </w:rPr>
        <w:lastRenderedPageBreak/>
        <w:t>Has</w:t>
      </w:r>
      <w:r w:rsidR="00441922" w:rsidRPr="0094150C">
        <w:rPr>
          <w:szCs w:val="16"/>
        </w:rPr>
        <w:t xml:space="preserve"> neurogenic claudication OR</w:t>
      </w:r>
    </w:p>
    <w:p w14:paraId="57E51560" w14:textId="77777777" w:rsidR="00441922" w:rsidRPr="0094150C" w:rsidRDefault="00441922" w:rsidP="00A004B1">
      <w:pPr>
        <w:pStyle w:val="HSCNormal"/>
        <w:numPr>
          <w:ilvl w:val="2"/>
          <w:numId w:val="104"/>
        </w:numPr>
        <w:rPr>
          <w:szCs w:val="16"/>
        </w:rPr>
      </w:pPr>
      <w:r w:rsidRPr="0094150C">
        <w:rPr>
          <w:szCs w:val="16"/>
        </w:rPr>
        <w:t>Has objective neurologic impairment consistent with the MRI findings. Neurologic impairment is defined as objective evidence of one or more of the following:</w:t>
      </w:r>
    </w:p>
    <w:p w14:paraId="0A71DB8B" w14:textId="77777777" w:rsidR="00441922" w:rsidRPr="00227FE7" w:rsidRDefault="00441922" w:rsidP="00A004B1">
      <w:pPr>
        <w:pStyle w:val="HSCNormal"/>
        <w:numPr>
          <w:ilvl w:val="3"/>
          <w:numId w:val="104"/>
        </w:numPr>
        <w:rPr>
          <w:szCs w:val="16"/>
        </w:rPr>
      </w:pPr>
      <w:r w:rsidRPr="00227FE7">
        <w:rPr>
          <w:szCs w:val="16"/>
        </w:rPr>
        <w:t>Markedly abnormal reflexes</w:t>
      </w:r>
    </w:p>
    <w:p w14:paraId="4D002AE7" w14:textId="77777777" w:rsidR="00441922" w:rsidRPr="00227FE7" w:rsidRDefault="00441922" w:rsidP="00A004B1">
      <w:pPr>
        <w:pStyle w:val="HSCNormal"/>
        <w:numPr>
          <w:ilvl w:val="3"/>
          <w:numId w:val="104"/>
        </w:numPr>
        <w:rPr>
          <w:szCs w:val="16"/>
        </w:rPr>
      </w:pPr>
      <w:r w:rsidRPr="00227FE7">
        <w:rPr>
          <w:szCs w:val="16"/>
        </w:rPr>
        <w:t>Segmental muscle weakness</w:t>
      </w:r>
    </w:p>
    <w:p w14:paraId="1A7ABDBB" w14:textId="77777777" w:rsidR="00441922" w:rsidRPr="00227FE7" w:rsidRDefault="00441922" w:rsidP="00A004B1">
      <w:pPr>
        <w:pStyle w:val="HSCNormal"/>
        <w:numPr>
          <w:ilvl w:val="3"/>
          <w:numId w:val="104"/>
        </w:numPr>
        <w:rPr>
          <w:szCs w:val="16"/>
        </w:rPr>
      </w:pPr>
      <w:r w:rsidRPr="00227FE7">
        <w:rPr>
          <w:szCs w:val="16"/>
        </w:rPr>
        <w:t>Segmental sensory loss</w:t>
      </w:r>
    </w:p>
    <w:p w14:paraId="71CD724B" w14:textId="77777777" w:rsidR="00441922" w:rsidRPr="00227FE7" w:rsidRDefault="00441922" w:rsidP="00A004B1">
      <w:pPr>
        <w:pStyle w:val="HSCNormal"/>
        <w:numPr>
          <w:ilvl w:val="3"/>
          <w:numId w:val="104"/>
        </w:numPr>
        <w:rPr>
          <w:szCs w:val="16"/>
        </w:rPr>
      </w:pPr>
      <w:r w:rsidRPr="00227FE7">
        <w:rPr>
          <w:szCs w:val="16"/>
        </w:rPr>
        <w:t>EMG or NCV evidence of nerve root impingement</w:t>
      </w:r>
    </w:p>
    <w:p w14:paraId="71A68C66" w14:textId="77777777" w:rsidR="00441922" w:rsidRPr="00227FE7" w:rsidRDefault="00441922" w:rsidP="00A004B1">
      <w:pPr>
        <w:pStyle w:val="HSCNormal"/>
        <w:numPr>
          <w:ilvl w:val="3"/>
          <w:numId w:val="104"/>
        </w:numPr>
        <w:rPr>
          <w:szCs w:val="16"/>
        </w:rPr>
      </w:pPr>
      <w:r w:rsidRPr="00227FE7">
        <w:rPr>
          <w:szCs w:val="16"/>
        </w:rPr>
        <w:t>Cauda equina syndrome</w:t>
      </w:r>
    </w:p>
    <w:p w14:paraId="1D65074A" w14:textId="77777777" w:rsidR="00441922" w:rsidRPr="00227FE7" w:rsidRDefault="00441922" w:rsidP="00A004B1">
      <w:pPr>
        <w:pStyle w:val="HSCNormal"/>
        <w:numPr>
          <w:ilvl w:val="3"/>
          <w:numId w:val="104"/>
        </w:numPr>
        <w:rPr>
          <w:szCs w:val="16"/>
        </w:rPr>
      </w:pPr>
      <w:r w:rsidRPr="00227FE7">
        <w:rPr>
          <w:szCs w:val="16"/>
        </w:rPr>
        <w:t>Neurogenic bowel or bladder</w:t>
      </w:r>
    </w:p>
    <w:p w14:paraId="47D55A74" w14:textId="77777777" w:rsidR="00441922" w:rsidRPr="00227FE7" w:rsidRDefault="00441922" w:rsidP="00A004B1">
      <w:pPr>
        <w:pStyle w:val="HSCNormal"/>
        <w:numPr>
          <w:ilvl w:val="3"/>
          <w:numId w:val="104"/>
        </w:numPr>
        <w:rPr>
          <w:szCs w:val="16"/>
        </w:rPr>
      </w:pPr>
      <w:r w:rsidRPr="00227FE7">
        <w:rPr>
          <w:szCs w:val="16"/>
        </w:rPr>
        <w:t>Long tract abnormalities</w:t>
      </w:r>
    </w:p>
    <w:p w14:paraId="5EFBF34C" w14:textId="6FC401E9" w:rsidR="00441922" w:rsidRDefault="00441922" w:rsidP="00441922">
      <w:pPr>
        <w:pStyle w:val="HSCNormal"/>
        <w:ind w:left="720"/>
        <w:rPr>
          <w:szCs w:val="16"/>
        </w:rPr>
      </w:pPr>
      <w:r w:rsidRPr="00227FE7">
        <w:rPr>
          <w:szCs w:val="16"/>
        </w:rPr>
        <w:t xml:space="preserve">Foraminal or central spinal stenosis causing only radiating pain (e.g. radiculopathic pain) is included only on </w:t>
      </w:r>
      <w:r w:rsidR="002F1CB4">
        <w:rPr>
          <w:szCs w:val="16"/>
        </w:rPr>
        <w:t>Line 530</w:t>
      </w:r>
      <w:r w:rsidRPr="00227FE7">
        <w:rPr>
          <w:szCs w:val="16"/>
        </w:rPr>
        <w:t>.</w:t>
      </w:r>
    </w:p>
    <w:p w14:paraId="02B19EAD" w14:textId="77777777" w:rsidR="00441922" w:rsidRPr="00227FE7" w:rsidRDefault="00441922" w:rsidP="00441922">
      <w:pPr>
        <w:pStyle w:val="HSCNormal"/>
        <w:ind w:left="720"/>
        <w:rPr>
          <w:szCs w:val="16"/>
        </w:rPr>
      </w:pPr>
    </w:p>
    <w:p w14:paraId="7321142F" w14:textId="6B5B7F7F" w:rsidR="00441922" w:rsidRPr="00227FE7" w:rsidRDefault="00441922" w:rsidP="00A004B1">
      <w:pPr>
        <w:pStyle w:val="HSCNormal"/>
        <w:numPr>
          <w:ilvl w:val="0"/>
          <w:numId w:val="104"/>
        </w:numPr>
        <w:rPr>
          <w:szCs w:val="16"/>
        </w:rPr>
      </w:pPr>
      <w:r w:rsidRPr="00227FE7">
        <w:rPr>
          <w:szCs w:val="16"/>
        </w:rPr>
        <w:t xml:space="preserve">Spinal fusion procedures are included on </w:t>
      </w:r>
      <w:r w:rsidR="002F1CB4">
        <w:rPr>
          <w:szCs w:val="16"/>
        </w:rPr>
        <w:t>Line 346</w:t>
      </w:r>
      <w:r w:rsidRPr="00227FE7">
        <w:rPr>
          <w:szCs w:val="16"/>
        </w:rPr>
        <w:t xml:space="preserve"> for patients with MRI evidence of moderate or severe central spinal stenosis only when </w:t>
      </w:r>
      <w:r w:rsidR="00583F42">
        <w:rPr>
          <w:szCs w:val="16"/>
        </w:rPr>
        <w:t xml:space="preserve">one of </w:t>
      </w:r>
      <w:r w:rsidRPr="00227FE7">
        <w:rPr>
          <w:szCs w:val="16"/>
        </w:rPr>
        <w:t>the following conditions are met:</w:t>
      </w:r>
    </w:p>
    <w:p w14:paraId="571037E6" w14:textId="77777777" w:rsidR="00441922" w:rsidRPr="00227FE7" w:rsidRDefault="00441922" w:rsidP="00A004B1">
      <w:pPr>
        <w:pStyle w:val="HSCNormal"/>
        <w:numPr>
          <w:ilvl w:val="1"/>
          <w:numId w:val="104"/>
        </w:numPr>
        <w:rPr>
          <w:szCs w:val="16"/>
        </w:rPr>
      </w:pPr>
      <w:r w:rsidRPr="00227FE7">
        <w:rPr>
          <w:szCs w:val="16"/>
        </w:rPr>
        <w:t>spinal stenosis in the cervical spine (with or without spondylolisthesis) which results in objective neurologic impairment as defined above OR</w:t>
      </w:r>
    </w:p>
    <w:p w14:paraId="243D67D2" w14:textId="77777777" w:rsidR="00441922" w:rsidRPr="00227FE7" w:rsidRDefault="00441922" w:rsidP="00A004B1">
      <w:pPr>
        <w:pStyle w:val="HSCNormal"/>
        <w:numPr>
          <w:ilvl w:val="1"/>
          <w:numId w:val="104"/>
        </w:numPr>
        <w:rPr>
          <w:szCs w:val="16"/>
        </w:rPr>
      </w:pPr>
      <w:r w:rsidRPr="00227FE7">
        <w:rPr>
          <w:szCs w:val="16"/>
        </w:rPr>
        <w:t>spinal stenosis in the thoracic or lumbar spine caused by spondylolisthesis resulting in signs and symptoms of neurogenic claudication and which correlate with xray flexion/extension films showing at least a 5 mm translation OR</w:t>
      </w:r>
    </w:p>
    <w:p w14:paraId="62C4A107" w14:textId="77777777" w:rsidR="00441922" w:rsidRPr="00227FE7" w:rsidRDefault="00441922" w:rsidP="00A004B1">
      <w:pPr>
        <w:pStyle w:val="HSCNormal"/>
        <w:numPr>
          <w:ilvl w:val="1"/>
          <w:numId w:val="104"/>
        </w:numPr>
        <w:rPr>
          <w:szCs w:val="16"/>
        </w:rPr>
      </w:pPr>
      <w:r w:rsidRPr="00227FE7">
        <w:rPr>
          <w:szCs w:val="16"/>
        </w:rPr>
        <w:t>pre-existing or expected post-surgical spinal instability (e.g. degenerative scoliosis &gt;10 deg, &gt;50% of facet joints per level expected to be resected)</w:t>
      </w:r>
    </w:p>
    <w:p w14:paraId="2C627D29" w14:textId="77777777" w:rsidR="00441922" w:rsidRPr="00227FE7" w:rsidRDefault="00441922" w:rsidP="00441922">
      <w:pPr>
        <w:pStyle w:val="HSCNormal"/>
        <w:rPr>
          <w:szCs w:val="16"/>
        </w:rPr>
      </w:pPr>
    </w:p>
    <w:p w14:paraId="59684BC9" w14:textId="584B17E1" w:rsidR="00441922" w:rsidRPr="00227FE7" w:rsidRDefault="00441922" w:rsidP="00441922">
      <w:pPr>
        <w:pStyle w:val="HSCNormal"/>
        <w:rPr>
          <w:szCs w:val="16"/>
        </w:rPr>
      </w:pPr>
      <w:r w:rsidRPr="00227FE7">
        <w:rPr>
          <w:szCs w:val="16"/>
        </w:rPr>
        <w:t xml:space="preserve">For all other indications, spine surgery is included on </w:t>
      </w:r>
      <w:r w:rsidR="002F1CB4">
        <w:rPr>
          <w:szCs w:val="16"/>
        </w:rPr>
        <w:t>Line 530</w:t>
      </w:r>
      <w:r w:rsidRPr="00227FE7">
        <w:rPr>
          <w:szCs w:val="16"/>
        </w:rPr>
        <w:t xml:space="preserve">. </w:t>
      </w:r>
    </w:p>
    <w:p w14:paraId="11303936" w14:textId="77777777" w:rsidR="00441922" w:rsidRPr="001E11B2" w:rsidRDefault="00441922" w:rsidP="00441922">
      <w:pPr>
        <w:pStyle w:val="HSCNormal"/>
        <w:rPr>
          <w:szCs w:val="16"/>
        </w:rPr>
      </w:pPr>
    </w:p>
    <w:p w14:paraId="020F8245" w14:textId="77777777" w:rsidR="00441922" w:rsidRDefault="00441922" w:rsidP="00441922">
      <w:pPr>
        <w:pStyle w:val="HSCNormal"/>
        <w:rPr>
          <w:szCs w:val="16"/>
        </w:rPr>
      </w:pPr>
      <w:r w:rsidRPr="00904406">
        <w:t xml:space="preserve">The following interventions are not </w:t>
      </w:r>
      <w:r w:rsidRPr="001E11B2">
        <w:rPr>
          <w:szCs w:val="16"/>
        </w:rPr>
        <w:t xml:space="preserve">included on these lines due to lack of evidence of effectiveness for the treatment of conditions on these lines, including cervical, thoracic, lumbar, and sacral conditions: </w:t>
      </w:r>
    </w:p>
    <w:p w14:paraId="280546A4" w14:textId="77777777" w:rsidR="00441922" w:rsidRPr="00904406" w:rsidRDefault="00441922" w:rsidP="00422000">
      <w:pPr>
        <w:pStyle w:val="HSCBullet1"/>
      </w:pPr>
      <w:r w:rsidRPr="00904406">
        <w:t>local injections</w:t>
      </w:r>
      <w:r w:rsidR="00422000">
        <w:t xml:space="preserve"> </w:t>
      </w:r>
      <w:r w:rsidR="00422000" w:rsidRPr="00422000">
        <w:t>(including ozone therapy injections)</w:t>
      </w:r>
    </w:p>
    <w:p w14:paraId="6D73D68C" w14:textId="77777777" w:rsidR="00441922" w:rsidRPr="00904406" w:rsidRDefault="00441922" w:rsidP="00441922">
      <w:pPr>
        <w:pStyle w:val="HSCBullet1"/>
      </w:pPr>
      <w:r w:rsidRPr="00904406">
        <w:t>botulinum toxin injection</w:t>
      </w:r>
    </w:p>
    <w:p w14:paraId="0FFAA8F5" w14:textId="77777777" w:rsidR="00441922" w:rsidRPr="00904406" w:rsidRDefault="00441922" w:rsidP="00441922">
      <w:pPr>
        <w:pStyle w:val="HSCBullet1"/>
      </w:pPr>
      <w:r w:rsidRPr="00904406">
        <w:t>intradiscal electrothermal therapy</w:t>
      </w:r>
    </w:p>
    <w:p w14:paraId="1E30684B" w14:textId="77777777" w:rsidR="00441922" w:rsidRPr="00904406" w:rsidRDefault="00441922" w:rsidP="00441922">
      <w:pPr>
        <w:pStyle w:val="HSCBullet1"/>
      </w:pPr>
      <w:r w:rsidRPr="00904406">
        <w:t>therapeutic medial branch block</w:t>
      </w:r>
    </w:p>
    <w:p w14:paraId="421DBBF2" w14:textId="77777777" w:rsidR="00441922" w:rsidRPr="00904406" w:rsidRDefault="00441922" w:rsidP="00441922">
      <w:pPr>
        <w:pStyle w:val="HSCBullet1"/>
      </w:pPr>
      <w:r w:rsidRPr="00904406">
        <w:t>coblation nucleoplasty</w:t>
      </w:r>
    </w:p>
    <w:p w14:paraId="09BFFD52" w14:textId="77777777" w:rsidR="00441922" w:rsidRPr="00904406" w:rsidRDefault="00441922" w:rsidP="00441922">
      <w:pPr>
        <w:pStyle w:val="HSCBullet1"/>
      </w:pPr>
      <w:r w:rsidRPr="00904406">
        <w:t>percutaneous intradiscal radiofrequency thermocoagulation</w:t>
      </w:r>
    </w:p>
    <w:p w14:paraId="2565F46E" w14:textId="77777777" w:rsidR="00422000" w:rsidRDefault="00422000" w:rsidP="00441922">
      <w:pPr>
        <w:pStyle w:val="HSCBullet1"/>
      </w:pPr>
      <w:r>
        <w:t>percutaneous laser disc decompression</w:t>
      </w:r>
    </w:p>
    <w:p w14:paraId="535ED7EE" w14:textId="77777777" w:rsidR="00441922" w:rsidRDefault="00441922" w:rsidP="00441922">
      <w:pPr>
        <w:pStyle w:val="HSCBullet1"/>
      </w:pPr>
      <w:r>
        <w:t>radiofrequency denervation</w:t>
      </w:r>
    </w:p>
    <w:p w14:paraId="788EB999" w14:textId="77777777" w:rsidR="00441922" w:rsidRDefault="00441922" w:rsidP="00441922">
      <w:pPr>
        <w:pStyle w:val="HSCBullet1"/>
      </w:pPr>
      <w:r>
        <w:t>corticosteroid injections for cervical pain</w:t>
      </w:r>
    </w:p>
    <w:p w14:paraId="16731141" w14:textId="77777777" w:rsidR="00C969DD" w:rsidRDefault="00C969DD" w:rsidP="00441922">
      <w:pPr>
        <w:pStyle w:val="HSCBullet1"/>
      </w:pPr>
      <w:r>
        <w:t xml:space="preserve">intradiscal </w:t>
      </w:r>
      <w:r w:rsidRPr="00C969DD">
        <w:t>injections, including platelet rich plasma, stem cells, methylene blue, or ozone</w:t>
      </w:r>
    </w:p>
    <w:p w14:paraId="5769A907" w14:textId="77777777" w:rsidR="00441922" w:rsidRDefault="00441922" w:rsidP="00441922">
      <w:pPr>
        <w:pStyle w:val="HSCBullet1"/>
        <w:numPr>
          <w:ilvl w:val="0"/>
          <w:numId w:val="0"/>
        </w:numPr>
        <w:ind w:left="216"/>
      </w:pPr>
    </w:p>
    <w:p w14:paraId="0B865726" w14:textId="2DD511F4" w:rsidR="00441922" w:rsidRDefault="00441922" w:rsidP="00441922">
      <w:pPr>
        <w:pStyle w:val="HSCNormal"/>
      </w:pPr>
      <w:r>
        <w:t xml:space="preserve">Corticosteroid injections for low back pain with or without radiculopathy are only included on </w:t>
      </w:r>
      <w:r w:rsidR="002F1CB4">
        <w:t>Line 530</w:t>
      </w:r>
      <w:r>
        <w:t xml:space="preserve">. </w:t>
      </w:r>
      <w:r w:rsidR="00611526">
        <w:t xml:space="preserve">Diagnostic anesthetic injections for selective nerve root blocks are included on </w:t>
      </w:r>
      <w:r w:rsidR="002F1CB4">
        <w:t>Line 530</w:t>
      </w:r>
      <w:r w:rsidR="00611526">
        <w:t xml:space="preserve"> for lumbar or sacral symptoms.</w:t>
      </w:r>
    </w:p>
    <w:p w14:paraId="3BCA0BF8" w14:textId="77777777" w:rsidR="00441922" w:rsidRDefault="00441922" w:rsidP="00441922">
      <w:pPr>
        <w:pStyle w:val="HSCBullet1"/>
        <w:numPr>
          <w:ilvl w:val="0"/>
          <w:numId w:val="0"/>
        </w:numPr>
        <w:ind w:left="216"/>
      </w:pPr>
    </w:p>
    <w:p w14:paraId="513A07A7" w14:textId="77777777" w:rsidR="00D963B4" w:rsidRDefault="00D963B4" w:rsidP="002F1CB4">
      <w:pPr>
        <w:pStyle w:val="HSCNormal"/>
        <w:spacing w:after="320"/>
      </w:pPr>
      <w:r>
        <w:t xml:space="preserve">The development of this guideline note was informed by HERC coverage guidances on </w:t>
      </w:r>
      <w:hyperlink r:id="rId65" w:history="1">
        <w:r w:rsidRPr="005B7213">
          <w:rPr>
            <w:rStyle w:val="Hyperlink"/>
          </w:rPr>
          <w:t>Percutaneous Interventions for Low Back Pain</w:t>
        </w:r>
      </w:hyperlink>
      <w:r>
        <w:t xml:space="preserve">, </w:t>
      </w:r>
      <w:hyperlink r:id="rId66" w:history="1">
        <w:r w:rsidRPr="005B7213">
          <w:rPr>
            <w:rStyle w:val="Hyperlink"/>
          </w:rPr>
          <w:t>Percutaneous Interventions for Cervical Spine Pain</w:t>
        </w:r>
      </w:hyperlink>
      <w:r w:rsidR="001A488C">
        <w:rPr>
          <w:rStyle w:val="Hyperlink"/>
        </w:rPr>
        <w:t>,</w:t>
      </w:r>
      <w:r>
        <w:t xml:space="preserve"> </w:t>
      </w:r>
      <w:hyperlink r:id="rId67" w:history="1">
        <w:r w:rsidRPr="005B7213">
          <w:rPr>
            <w:rStyle w:val="Hyperlink"/>
          </w:rPr>
          <w:t>Low Back Pain: Corticosteroid Injections</w:t>
        </w:r>
      </w:hyperlink>
      <w:r>
        <w:t xml:space="preserve"> </w:t>
      </w:r>
      <w:r w:rsidR="001A488C">
        <w:t xml:space="preserve">and </w:t>
      </w:r>
      <w:hyperlink r:id="rId68" w:history="1">
        <w:r w:rsidR="00D51E4F" w:rsidRPr="00872670">
          <w:rPr>
            <w:rStyle w:val="Hyperlink"/>
          </w:rPr>
          <w:t>Low Back Pain: Minimally Invasive and Non-Cordicosteroid Percutaneous Interventions</w:t>
        </w:r>
      </w:hyperlink>
      <w:r w:rsidR="001A488C">
        <w:t xml:space="preserve">. </w:t>
      </w:r>
      <w:r>
        <w:t xml:space="preserve">See </w:t>
      </w:r>
      <w:hyperlink r:id="rId69" w:history="1">
        <w:r w:rsidR="00753716">
          <w:rPr>
            <w:rStyle w:val="Hyperlink"/>
          </w:rPr>
          <w:t>https://www.oregon.gov/oha/HPA/DSI-HERC/Pages/Evidence-based-Reports.aspx</w:t>
        </w:r>
      </w:hyperlink>
    </w:p>
    <w:p w14:paraId="3A447459" w14:textId="77777777" w:rsidR="00D701F5" w:rsidRPr="00904406" w:rsidRDefault="00551FB6" w:rsidP="00441922">
      <w:pPr>
        <w:pStyle w:val="Heading1"/>
      </w:pPr>
      <w:bookmarkStart w:id="82" w:name="GuidelineNote0038"/>
      <w:r>
        <w:rPr>
          <w:szCs w:val="16"/>
        </w:rPr>
        <w:t>GUIDELINE NOTE 38, SUBTALAR ARTHROEREISIS</w:t>
      </w:r>
      <w:bookmarkEnd w:id="82"/>
    </w:p>
    <w:p w14:paraId="6F305CA3" w14:textId="32BEA520" w:rsidR="00D701F5" w:rsidRPr="00904406" w:rsidRDefault="002F1CB4" w:rsidP="00BB45AA">
      <w:pPr>
        <w:pStyle w:val="HSCGLLineList"/>
      </w:pPr>
      <w:r>
        <w:t>Line 377</w:t>
      </w:r>
    </w:p>
    <w:p w14:paraId="2D5EBF0B" w14:textId="77777777" w:rsidR="00D701F5" w:rsidRPr="00904406" w:rsidRDefault="00D701F5" w:rsidP="002F1CB4">
      <w:pPr>
        <w:pStyle w:val="HSCNormal"/>
        <w:spacing w:after="320"/>
        <w:rPr>
          <w:szCs w:val="16"/>
        </w:rPr>
      </w:pPr>
      <w:r w:rsidRPr="00904406">
        <w:rPr>
          <w:szCs w:val="16"/>
        </w:rPr>
        <w:t xml:space="preserve">Procedure code S2117 is only </w:t>
      </w:r>
      <w:r w:rsidR="00C829AB" w:rsidRPr="00904406">
        <w:rPr>
          <w:szCs w:val="16"/>
        </w:rPr>
        <w:t>cover</w:t>
      </w:r>
      <w:r w:rsidRPr="00904406">
        <w:rPr>
          <w:szCs w:val="16"/>
        </w:rPr>
        <w:t xml:space="preserve">ed when not incorporating an implant device. </w:t>
      </w:r>
    </w:p>
    <w:p w14:paraId="26D3DD24" w14:textId="77777777" w:rsidR="00D701F5" w:rsidRPr="00904406" w:rsidRDefault="00551FB6" w:rsidP="00D701F5">
      <w:pPr>
        <w:pStyle w:val="Heading1"/>
      </w:pPr>
      <w:bookmarkStart w:id="83" w:name="GuidelineNote0039"/>
      <w:r>
        <w:rPr>
          <w:szCs w:val="16"/>
        </w:rPr>
        <w:t>GUIDELINE NOTE 39, ENDOMETRIOSIS AND ADENOMYOSIS</w:t>
      </w:r>
      <w:bookmarkEnd w:id="83"/>
    </w:p>
    <w:p w14:paraId="28D7873F" w14:textId="58C82B90" w:rsidR="00D701F5" w:rsidRPr="00904406" w:rsidRDefault="002F1CB4" w:rsidP="00BB45AA">
      <w:pPr>
        <w:pStyle w:val="HSCGLLineList"/>
      </w:pPr>
      <w:r>
        <w:t>Lines 1,395</w:t>
      </w:r>
    </w:p>
    <w:p w14:paraId="6F6C3534" w14:textId="77777777" w:rsidR="00D701F5" w:rsidRPr="00904406" w:rsidRDefault="00D701F5" w:rsidP="00D34A70">
      <w:pPr>
        <w:pStyle w:val="HSCOL1"/>
        <w:numPr>
          <w:ilvl w:val="0"/>
          <w:numId w:val="10"/>
        </w:numPr>
        <w:rPr>
          <w:szCs w:val="16"/>
        </w:rPr>
      </w:pPr>
      <w:r w:rsidRPr="00904406">
        <w:rPr>
          <w:szCs w:val="16"/>
        </w:rPr>
        <w:t>Hysterectomy, with or without adnexectomy, for endometriosis may be appropriate when all of the following are documented (1-4):</w:t>
      </w:r>
    </w:p>
    <w:p w14:paraId="25420A5F" w14:textId="77777777" w:rsidR="00D701F5" w:rsidRPr="00904406" w:rsidRDefault="00D701F5" w:rsidP="00D34A70">
      <w:pPr>
        <w:pStyle w:val="HSCOL2"/>
        <w:numPr>
          <w:ilvl w:val="1"/>
          <w:numId w:val="8"/>
        </w:numPr>
        <w:rPr>
          <w:szCs w:val="16"/>
        </w:rPr>
      </w:pPr>
      <w:r w:rsidRPr="00904406">
        <w:rPr>
          <w:szCs w:val="16"/>
        </w:rPr>
        <w:t>Patient history of (a and b):</w:t>
      </w:r>
    </w:p>
    <w:p w14:paraId="7194A95D" w14:textId="77777777" w:rsidR="00D701F5" w:rsidRPr="00904406" w:rsidRDefault="00D701F5" w:rsidP="00D34A70">
      <w:pPr>
        <w:pStyle w:val="HSCOL3"/>
        <w:numPr>
          <w:ilvl w:val="2"/>
          <w:numId w:val="8"/>
        </w:numPr>
        <w:rPr>
          <w:szCs w:val="16"/>
        </w:rPr>
      </w:pPr>
      <w:r w:rsidRPr="00904406">
        <w:rPr>
          <w:szCs w:val="16"/>
        </w:rPr>
        <w:t>Prior detailed operative description or histologic diagnosis of endometriosis</w:t>
      </w:r>
    </w:p>
    <w:p w14:paraId="6F32403B" w14:textId="77777777" w:rsidR="00D701F5" w:rsidRPr="00904406" w:rsidRDefault="00D701F5" w:rsidP="00D34A70">
      <w:pPr>
        <w:pStyle w:val="HSCOL3"/>
        <w:numPr>
          <w:ilvl w:val="2"/>
          <w:numId w:val="8"/>
        </w:numPr>
        <w:rPr>
          <w:szCs w:val="16"/>
        </w:rPr>
      </w:pPr>
      <w:r w:rsidRPr="00904406">
        <w:rPr>
          <w:szCs w:val="16"/>
        </w:rPr>
        <w:t>Presence of pain for more than 6 months with negative effect on patient’s quality of life</w:t>
      </w:r>
    </w:p>
    <w:p w14:paraId="75D7038D" w14:textId="77777777" w:rsidR="00D701F5" w:rsidRPr="00904406" w:rsidRDefault="00D701F5" w:rsidP="00D34A70">
      <w:pPr>
        <w:pStyle w:val="HSCOL2"/>
        <w:numPr>
          <w:ilvl w:val="1"/>
          <w:numId w:val="8"/>
        </w:numPr>
        <w:rPr>
          <w:szCs w:val="16"/>
        </w:rPr>
      </w:pPr>
      <w:r w:rsidRPr="00904406">
        <w:rPr>
          <w:szCs w:val="16"/>
        </w:rPr>
        <w:t>Failure of a 3-month therapeutic trial with both of the following (a and b), unless there are contraindications to use:</w:t>
      </w:r>
    </w:p>
    <w:p w14:paraId="54B03C9F" w14:textId="77777777" w:rsidR="00D701F5" w:rsidRPr="00904406" w:rsidRDefault="00D701F5" w:rsidP="00D34A70">
      <w:pPr>
        <w:pStyle w:val="HSCOL3"/>
        <w:numPr>
          <w:ilvl w:val="2"/>
          <w:numId w:val="8"/>
        </w:numPr>
        <w:rPr>
          <w:szCs w:val="16"/>
        </w:rPr>
      </w:pPr>
      <w:r w:rsidRPr="00904406">
        <w:rPr>
          <w:szCs w:val="16"/>
        </w:rPr>
        <w:t>Hormonal therapy (i or ii):</w:t>
      </w:r>
    </w:p>
    <w:p w14:paraId="0812781B" w14:textId="77777777" w:rsidR="00F64B6B" w:rsidRPr="00904406" w:rsidRDefault="00F64B6B" w:rsidP="00D34A70">
      <w:pPr>
        <w:pStyle w:val="HSCOL4"/>
        <w:numPr>
          <w:ilvl w:val="3"/>
          <w:numId w:val="8"/>
        </w:numPr>
        <w:rPr>
          <w:szCs w:val="16"/>
        </w:rPr>
      </w:pPr>
      <w:r w:rsidRPr="00904406">
        <w:rPr>
          <w:szCs w:val="16"/>
        </w:rPr>
        <w:t>Oral contraceptive pills or patches, progesteronecontaining IUDs, injectable hormone therapy, or similar</w:t>
      </w:r>
    </w:p>
    <w:p w14:paraId="47965D34" w14:textId="77777777" w:rsidR="00D701F5" w:rsidRPr="00904406" w:rsidRDefault="00F64B6B" w:rsidP="00D34A70">
      <w:pPr>
        <w:pStyle w:val="HSCOL4"/>
        <w:numPr>
          <w:ilvl w:val="3"/>
          <w:numId w:val="8"/>
        </w:numPr>
        <w:rPr>
          <w:szCs w:val="16"/>
        </w:rPr>
      </w:pPr>
      <w:r w:rsidRPr="00904406">
        <w:rPr>
          <w:szCs w:val="16"/>
        </w:rPr>
        <w:t>A</w:t>
      </w:r>
      <w:r w:rsidR="00D701F5" w:rsidRPr="00904406">
        <w:rPr>
          <w:szCs w:val="16"/>
        </w:rPr>
        <w:t>gents for inducing amenorrhea (e.g., GnRH analogs or danazol)</w:t>
      </w:r>
    </w:p>
    <w:p w14:paraId="6E8272F9" w14:textId="77777777" w:rsidR="00D701F5" w:rsidRPr="00904406" w:rsidRDefault="00D701F5" w:rsidP="00D34A70">
      <w:pPr>
        <w:pStyle w:val="HSCOL3"/>
        <w:numPr>
          <w:ilvl w:val="2"/>
          <w:numId w:val="8"/>
        </w:numPr>
        <w:rPr>
          <w:szCs w:val="16"/>
        </w:rPr>
      </w:pPr>
      <w:r w:rsidRPr="00904406">
        <w:rPr>
          <w:szCs w:val="16"/>
        </w:rPr>
        <w:t>Nonsteroidal anti-inflammatory drugs</w:t>
      </w:r>
    </w:p>
    <w:p w14:paraId="1D81A78E" w14:textId="77777777" w:rsidR="00D701F5" w:rsidRPr="00904406" w:rsidRDefault="00D701F5" w:rsidP="00D34A70">
      <w:pPr>
        <w:pStyle w:val="HSCOL2"/>
        <w:numPr>
          <w:ilvl w:val="1"/>
          <w:numId w:val="8"/>
        </w:numPr>
        <w:rPr>
          <w:szCs w:val="16"/>
        </w:rPr>
      </w:pPr>
      <w:r w:rsidRPr="00904406">
        <w:rPr>
          <w:szCs w:val="16"/>
        </w:rPr>
        <w:t>Nonmalignant cervical cytology, if cervix is present</w:t>
      </w:r>
    </w:p>
    <w:p w14:paraId="5B0E7643" w14:textId="77777777" w:rsidR="003D6273" w:rsidRDefault="003D6273" w:rsidP="003D6273">
      <w:pPr>
        <w:pStyle w:val="Heading1Nobk"/>
        <w:keepNext/>
        <w:spacing w:after="100"/>
      </w:pPr>
      <w:r>
        <w:t>GUIDELINE NOTE 39, ENDOMETRIOSIS AND ADENOMYOSIS (CONT'D)</w:t>
      </w:r>
    </w:p>
    <w:p w14:paraId="1205B80C" w14:textId="4A02734F" w:rsidR="00D701F5" w:rsidRPr="00904406" w:rsidRDefault="00D701F5" w:rsidP="003D6273">
      <w:pPr>
        <w:pStyle w:val="HSCOL2"/>
        <w:keepLines/>
        <w:numPr>
          <w:ilvl w:val="1"/>
          <w:numId w:val="8"/>
        </w:numPr>
        <w:rPr>
          <w:szCs w:val="16"/>
        </w:rPr>
      </w:pPr>
      <w:r w:rsidRPr="00904406">
        <w:rPr>
          <w:szCs w:val="16"/>
        </w:rPr>
        <w:t>Negative preoperative pregnancy test result unless patient is postmenopausal or has been previously sterilized</w:t>
      </w:r>
    </w:p>
    <w:p w14:paraId="00726673" w14:textId="77777777" w:rsidR="00D701F5" w:rsidRPr="00904406" w:rsidRDefault="008752E7" w:rsidP="00D34A70">
      <w:pPr>
        <w:pStyle w:val="HSCOL2"/>
        <w:numPr>
          <w:ilvl w:val="0"/>
          <w:numId w:val="8"/>
        </w:numPr>
        <w:rPr>
          <w:szCs w:val="16"/>
        </w:rPr>
      </w:pPr>
      <w:r w:rsidRPr="00904406">
        <w:rPr>
          <w:szCs w:val="16"/>
        </w:rPr>
        <w:t xml:space="preserve">Hysterectomy, with or without adnexectomy, for adenomyosis may be appropriate when all of the following are documented </w:t>
      </w:r>
      <w:r w:rsidR="00D701F5" w:rsidRPr="00904406">
        <w:rPr>
          <w:szCs w:val="16"/>
        </w:rPr>
        <w:t>(1-</w:t>
      </w:r>
      <w:r w:rsidR="00434D61">
        <w:rPr>
          <w:szCs w:val="16"/>
        </w:rPr>
        <w:t>5</w:t>
      </w:r>
      <w:r w:rsidR="00D701F5" w:rsidRPr="00904406">
        <w:rPr>
          <w:szCs w:val="16"/>
        </w:rPr>
        <w:t>):</w:t>
      </w:r>
    </w:p>
    <w:p w14:paraId="3FD10532" w14:textId="77777777" w:rsidR="00D701F5" w:rsidRPr="00904406" w:rsidRDefault="00D701F5" w:rsidP="00D34A70">
      <w:pPr>
        <w:pStyle w:val="HSCOL2"/>
        <w:numPr>
          <w:ilvl w:val="1"/>
          <w:numId w:val="8"/>
        </w:numPr>
        <w:rPr>
          <w:szCs w:val="16"/>
        </w:rPr>
      </w:pPr>
      <w:r w:rsidRPr="00904406">
        <w:rPr>
          <w:szCs w:val="16"/>
        </w:rPr>
        <w:t>Patient history of dysmenorrhea, pelvic pain or abnormal uterine bleeding for more than six months with a negative effect on her quality of life.</w:t>
      </w:r>
    </w:p>
    <w:p w14:paraId="50C12A94" w14:textId="77777777" w:rsidR="00D701F5" w:rsidRPr="00904406" w:rsidRDefault="00D701F5" w:rsidP="00D34A70">
      <w:pPr>
        <w:pStyle w:val="HSCOL2"/>
        <w:numPr>
          <w:ilvl w:val="1"/>
          <w:numId w:val="8"/>
        </w:numPr>
        <w:rPr>
          <w:szCs w:val="16"/>
        </w:rPr>
      </w:pPr>
      <w:r w:rsidRPr="00904406">
        <w:rPr>
          <w:szCs w:val="16"/>
        </w:rPr>
        <w:t>Failure of a six-month therapeutic trial with both of the following (a and b), unless there are contraindications to use:</w:t>
      </w:r>
    </w:p>
    <w:p w14:paraId="1D8B45C9" w14:textId="77777777" w:rsidR="00D701F5" w:rsidRPr="00904406" w:rsidRDefault="00D701F5" w:rsidP="00D34A70">
      <w:pPr>
        <w:pStyle w:val="HSCOL3"/>
        <w:numPr>
          <w:ilvl w:val="2"/>
          <w:numId w:val="8"/>
        </w:numPr>
        <w:rPr>
          <w:szCs w:val="16"/>
        </w:rPr>
      </w:pPr>
      <w:r w:rsidRPr="00904406">
        <w:rPr>
          <w:szCs w:val="16"/>
        </w:rPr>
        <w:t>Hormonal therapy (i or ii):</w:t>
      </w:r>
    </w:p>
    <w:p w14:paraId="0300F795" w14:textId="77777777" w:rsidR="00F64B6B" w:rsidRPr="00904406" w:rsidRDefault="00F64B6B" w:rsidP="00D34A70">
      <w:pPr>
        <w:pStyle w:val="HSCOL4"/>
        <w:numPr>
          <w:ilvl w:val="3"/>
          <w:numId w:val="8"/>
        </w:numPr>
        <w:rPr>
          <w:szCs w:val="16"/>
        </w:rPr>
      </w:pPr>
      <w:r w:rsidRPr="00904406">
        <w:rPr>
          <w:szCs w:val="16"/>
        </w:rPr>
        <w:lastRenderedPageBreak/>
        <w:t>Oral contraceptive pills or patches, progesteronecontaining IUDs, injectable hormone therapy, or similar</w:t>
      </w:r>
    </w:p>
    <w:p w14:paraId="5726AE26" w14:textId="77777777" w:rsidR="00D701F5" w:rsidRPr="00904406" w:rsidRDefault="00D701F5" w:rsidP="00D34A70">
      <w:pPr>
        <w:pStyle w:val="HSCOL4"/>
        <w:numPr>
          <w:ilvl w:val="3"/>
          <w:numId w:val="8"/>
        </w:numPr>
        <w:rPr>
          <w:szCs w:val="16"/>
        </w:rPr>
      </w:pPr>
      <w:r w:rsidRPr="00904406">
        <w:rPr>
          <w:szCs w:val="16"/>
        </w:rPr>
        <w:t>Agents for inducing amenorrhea (e.g., GnRH analogs or danazol)</w:t>
      </w:r>
    </w:p>
    <w:p w14:paraId="01F3C94B" w14:textId="77777777" w:rsidR="00D701F5" w:rsidRPr="00904406" w:rsidRDefault="00D701F5" w:rsidP="00D34A70">
      <w:pPr>
        <w:pStyle w:val="HSCOL3"/>
        <w:numPr>
          <w:ilvl w:val="2"/>
          <w:numId w:val="8"/>
        </w:numPr>
        <w:rPr>
          <w:szCs w:val="16"/>
        </w:rPr>
      </w:pPr>
      <w:r w:rsidRPr="00904406">
        <w:rPr>
          <w:szCs w:val="16"/>
        </w:rPr>
        <w:t>Nonsteroidal anti-inflammatory drugs</w:t>
      </w:r>
    </w:p>
    <w:p w14:paraId="007DF26E" w14:textId="77777777" w:rsidR="00D701F5" w:rsidRPr="00904406" w:rsidRDefault="00D701F5" w:rsidP="00D34A70">
      <w:pPr>
        <w:pStyle w:val="HSCOL2"/>
        <w:numPr>
          <w:ilvl w:val="1"/>
          <w:numId w:val="8"/>
        </w:numPr>
        <w:rPr>
          <w:szCs w:val="16"/>
        </w:rPr>
      </w:pPr>
      <w:r w:rsidRPr="00904406">
        <w:rPr>
          <w:szCs w:val="16"/>
        </w:rPr>
        <w:t>One of the following (a or b):</w:t>
      </w:r>
    </w:p>
    <w:p w14:paraId="7ACA1191" w14:textId="77777777" w:rsidR="00D701F5" w:rsidRPr="00904406" w:rsidRDefault="00D701F5" w:rsidP="00D34A70">
      <w:pPr>
        <w:pStyle w:val="HSCOL3"/>
        <w:numPr>
          <w:ilvl w:val="2"/>
          <w:numId w:val="8"/>
        </w:numPr>
        <w:rPr>
          <w:szCs w:val="16"/>
        </w:rPr>
      </w:pPr>
      <w:r w:rsidRPr="00904406">
        <w:rPr>
          <w:szCs w:val="16"/>
        </w:rPr>
        <w:t>Endovaginal ultrasound suspicious for adenomyosis (presence of abnormal hypoechoic myometrial echogenicity or presence of small myometrial cysts)</w:t>
      </w:r>
    </w:p>
    <w:p w14:paraId="3510F3F0" w14:textId="77777777" w:rsidR="00D701F5" w:rsidRPr="00904406" w:rsidRDefault="00D701F5" w:rsidP="00D34A70">
      <w:pPr>
        <w:pStyle w:val="HSCOL3"/>
        <w:numPr>
          <w:ilvl w:val="2"/>
          <w:numId w:val="8"/>
        </w:numPr>
        <w:rPr>
          <w:szCs w:val="16"/>
        </w:rPr>
      </w:pPr>
      <w:r w:rsidRPr="00904406">
        <w:rPr>
          <w:szCs w:val="16"/>
        </w:rPr>
        <w:t>MRI showing thickening of the junctional zone &gt; 12mm</w:t>
      </w:r>
    </w:p>
    <w:p w14:paraId="666B0631" w14:textId="77777777" w:rsidR="00D701F5" w:rsidRPr="00904406" w:rsidRDefault="00D701F5" w:rsidP="00D34A70">
      <w:pPr>
        <w:pStyle w:val="HSCOL2"/>
        <w:numPr>
          <w:ilvl w:val="1"/>
          <w:numId w:val="8"/>
        </w:numPr>
        <w:rPr>
          <w:szCs w:val="16"/>
        </w:rPr>
      </w:pPr>
      <w:r w:rsidRPr="00904406">
        <w:rPr>
          <w:szCs w:val="16"/>
        </w:rPr>
        <w:t>Nonmalignant cervical cytology, if cervix is present</w:t>
      </w:r>
    </w:p>
    <w:p w14:paraId="32D974FF" w14:textId="77777777" w:rsidR="00D701F5" w:rsidRPr="00904406" w:rsidRDefault="00D701F5" w:rsidP="002F1CB4">
      <w:pPr>
        <w:pStyle w:val="HSCOL2"/>
        <w:numPr>
          <w:ilvl w:val="1"/>
          <w:numId w:val="8"/>
        </w:numPr>
        <w:spacing w:after="320"/>
        <w:rPr>
          <w:szCs w:val="16"/>
        </w:rPr>
      </w:pPr>
      <w:r w:rsidRPr="00904406">
        <w:rPr>
          <w:szCs w:val="16"/>
        </w:rPr>
        <w:t xml:space="preserve">Negative preoperative pregnancy test unless patient is postmenopausal or has been previously sterilized </w:t>
      </w:r>
    </w:p>
    <w:p w14:paraId="5B6A2364" w14:textId="77777777" w:rsidR="00D701F5" w:rsidRPr="00904406" w:rsidRDefault="00551FB6" w:rsidP="00D701F5">
      <w:pPr>
        <w:pStyle w:val="Heading1"/>
      </w:pPr>
      <w:bookmarkStart w:id="84" w:name="GuidelineNote0040"/>
      <w:r>
        <w:rPr>
          <w:szCs w:val="16"/>
        </w:rPr>
        <w:t>GUIDELINE NOTE 40, UTERINE LEIOMYOMA</w:t>
      </w:r>
      <w:bookmarkEnd w:id="84"/>
    </w:p>
    <w:p w14:paraId="11DC9B7B" w14:textId="123C0CB4" w:rsidR="00D701F5" w:rsidRPr="00904406" w:rsidRDefault="002F1CB4" w:rsidP="00BB45AA">
      <w:pPr>
        <w:pStyle w:val="HSCGLLineList"/>
      </w:pPr>
      <w:r>
        <w:t>Lines 404,421</w:t>
      </w:r>
    </w:p>
    <w:p w14:paraId="57458397" w14:textId="77777777" w:rsidR="00D701F5" w:rsidRPr="00904406" w:rsidRDefault="00D701F5" w:rsidP="00D701F5">
      <w:pPr>
        <w:pStyle w:val="HSCNormal"/>
        <w:rPr>
          <w:szCs w:val="16"/>
        </w:rPr>
      </w:pPr>
      <w:r w:rsidRPr="00904406">
        <w:rPr>
          <w:szCs w:val="16"/>
        </w:rPr>
        <w:t>Hysterectomy</w:t>
      </w:r>
      <w:r w:rsidR="00502144">
        <w:rPr>
          <w:szCs w:val="16"/>
        </w:rPr>
        <w:t xml:space="preserve">, </w:t>
      </w:r>
      <w:r w:rsidR="00502144" w:rsidRPr="00502144">
        <w:rPr>
          <w:szCs w:val="16"/>
        </w:rPr>
        <w:t>myomectomy</w:t>
      </w:r>
      <w:r w:rsidR="007B6EDB">
        <w:rPr>
          <w:szCs w:val="16"/>
        </w:rPr>
        <w:t>,</w:t>
      </w:r>
      <w:r w:rsidR="00502144" w:rsidRPr="00502144">
        <w:rPr>
          <w:szCs w:val="16"/>
        </w:rPr>
        <w:t xml:space="preserve"> uterine artery embolization</w:t>
      </w:r>
      <w:r w:rsidR="007B6EDB">
        <w:rPr>
          <w:szCs w:val="16"/>
        </w:rPr>
        <w:t>, or laparoscopic radiofrequency ablation</w:t>
      </w:r>
      <w:r w:rsidR="00FB670D">
        <w:rPr>
          <w:szCs w:val="16"/>
        </w:rPr>
        <w:t xml:space="preserve"> </w:t>
      </w:r>
      <w:r w:rsidRPr="00904406">
        <w:rPr>
          <w:szCs w:val="16"/>
        </w:rPr>
        <w:t>for leiomyomata may be indicated when all of the following are documented (A-D):</w:t>
      </w:r>
    </w:p>
    <w:p w14:paraId="20D623C1" w14:textId="77777777" w:rsidR="008752E7" w:rsidRPr="00904406" w:rsidRDefault="008752E7" w:rsidP="00D701F5">
      <w:pPr>
        <w:pStyle w:val="HSCNormal"/>
        <w:rPr>
          <w:szCs w:val="16"/>
        </w:rPr>
      </w:pPr>
    </w:p>
    <w:p w14:paraId="52266C2B" w14:textId="77777777" w:rsidR="008752E7" w:rsidRPr="00904406" w:rsidRDefault="008752E7" w:rsidP="00D34A70">
      <w:pPr>
        <w:pStyle w:val="HSCOL1"/>
        <w:numPr>
          <w:ilvl w:val="0"/>
          <w:numId w:val="11"/>
        </w:numPr>
      </w:pPr>
      <w:r w:rsidRPr="00904406">
        <w:t>One of the following (1 or 2):</w:t>
      </w:r>
    </w:p>
    <w:p w14:paraId="27108B49" w14:textId="77777777" w:rsidR="008752E7" w:rsidRPr="00904406" w:rsidRDefault="008752E7" w:rsidP="00D34A70">
      <w:pPr>
        <w:pStyle w:val="HSCOL2"/>
        <w:numPr>
          <w:ilvl w:val="0"/>
          <w:numId w:val="12"/>
        </w:numPr>
        <w:ind w:left="1080"/>
        <w:rPr>
          <w:szCs w:val="16"/>
        </w:rPr>
      </w:pPr>
      <w:r w:rsidRPr="00904406">
        <w:rPr>
          <w:szCs w:val="16"/>
        </w:rPr>
        <w:t>Patient history of 2 out of 3 of the following (a, b and c):</w:t>
      </w:r>
    </w:p>
    <w:p w14:paraId="40BC24F2" w14:textId="77777777" w:rsidR="008752E7" w:rsidRPr="00904406" w:rsidRDefault="008752E7" w:rsidP="00D34A70">
      <w:pPr>
        <w:pStyle w:val="HSCOL3"/>
        <w:numPr>
          <w:ilvl w:val="1"/>
          <w:numId w:val="12"/>
        </w:numPr>
        <w:rPr>
          <w:szCs w:val="16"/>
        </w:rPr>
      </w:pPr>
      <w:r w:rsidRPr="00904406">
        <w:rPr>
          <w:szCs w:val="16"/>
        </w:rPr>
        <w:t>Leiomyomata enlarging the uterus to a size of 12 weeks or greater gestation</w:t>
      </w:r>
    </w:p>
    <w:p w14:paraId="0CE21EF3" w14:textId="77777777" w:rsidR="008752E7" w:rsidRPr="00904406" w:rsidRDefault="008752E7" w:rsidP="00D34A70">
      <w:pPr>
        <w:pStyle w:val="HSCOL3"/>
        <w:numPr>
          <w:ilvl w:val="1"/>
          <w:numId w:val="12"/>
        </w:numPr>
        <w:rPr>
          <w:szCs w:val="16"/>
        </w:rPr>
      </w:pPr>
      <w:r w:rsidRPr="00904406">
        <w:rPr>
          <w:szCs w:val="16"/>
        </w:rPr>
        <w:t>Pelvic discomfort cause by myomata (i or ii or iii):</w:t>
      </w:r>
    </w:p>
    <w:p w14:paraId="59CA0B3F" w14:textId="77777777" w:rsidR="008752E7" w:rsidRPr="00904406" w:rsidRDefault="008752E7" w:rsidP="00D34A70">
      <w:pPr>
        <w:pStyle w:val="HSCOL4"/>
        <w:numPr>
          <w:ilvl w:val="2"/>
          <w:numId w:val="12"/>
        </w:numPr>
        <w:ind w:left="1620"/>
        <w:rPr>
          <w:szCs w:val="16"/>
        </w:rPr>
      </w:pPr>
      <w:r w:rsidRPr="00904406">
        <w:rPr>
          <w:szCs w:val="16"/>
        </w:rPr>
        <w:t>Chronic lower abdominal, pelvic or low backpressure</w:t>
      </w:r>
    </w:p>
    <w:p w14:paraId="371E47DA" w14:textId="77777777" w:rsidR="008752E7" w:rsidRPr="00904406" w:rsidRDefault="008752E7" w:rsidP="00D34A70">
      <w:pPr>
        <w:pStyle w:val="HSCOL4"/>
        <w:numPr>
          <w:ilvl w:val="2"/>
          <w:numId w:val="12"/>
        </w:numPr>
        <w:ind w:left="1620"/>
        <w:rPr>
          <w:szCs w:val="16"/>
        </w:rPr>
      </w:pPr>
      <w:r w:rsidRPr="00904406">
        <w:rPr>
          <w:szCs w:val="16"/>
        </w:rPr>
        <w:t>Bladder dysfunction not due to urinary tract disorder or disease</w:t>
      </w:r>
    </w:p>
    <w:p w14:paraId="1FB7597A" w14:textId="77777777" w:rsidR="008752E7" w:rsidRPr="00904406" w:rsidRDefault="008752E7" w:rsidP="00D34A70">
      <w:pPr>
        <w:pStyle w:val="HSCOL4"/>
        <w:numPr>
          <w:ilvl w:val="2"/>
          <w:numId w:val="12"/>
        </w:numPr>
        <w:ind w:left="1620"/>
        <w:rPr>
          <w:szCs w:val="16"/>
        </w:rPr>
      </w:pPr>
      <w:r w:rsidRPr="00904406">
        <w:rPr>
          <w:szCs w:val="16"/>
        </w:rPr>
        <w:t>Rectal pressure and bowel dysfunction not related to bowel disorder or disease</w:t>
      </w:r>
    </w:p>
    <w:p w14:paraId="57F06AA5" w14:textId="77777777" w:rsidR="008752E7" w:rsidRPr="00904406" w:rsidRDefault="008752E7" w:rsidP="00D34A70">
      <w:pPr>
        <w:pStyle w:val="HSCOL3"/>
        <w:numPr>
          <w:ilvl w:val="1"/>
          <w:numId w:val="12"/>
        </w:numPr>
        <w:rPr>
          <w:szCs w:val="16"/>
        </w:rPr>
      </w:pPr>
      <w:r w:rsidRPr="00904406">
        <w:rPr>
          <w:szCs w:val="16"/>
        </w:rPr>
        <w:t>Rapid enlargement causing concern for sarcomatous changes of malignancy</w:t>
      </w:r>
    </w:p>
    <w:p w14:paraId="3D38272A" w14:textId="77777777" w:rsidR="008752E7" w:rsidRPr="00904406" w:rsidRDefault="008752E7" w:rsidP="00D34A70">
      <w:pPr>
        <w:pStyle w:val="HSCOL2"/>
        <w:numPr>
          <w:ilvl w:val="0"/>
          <w:numId w:val="12"/>
        </w:numPr>
        <w:ind w:left="1080"/>
        <w:rPr>
          <w:szCs w:val="16"/>
        </w:rPr>
      </w:pPr>
      <w:r w:rsidRPr="00904406">
        <w:rPr>
          <w:szCs w:val="16"/>
        </w:rPr>
        <w:t>Leiomyomata as probable cause of excessive uterine bleeding evidenced by (a, b, c</w:t>
      </w:r>
      <w:r w:rsidR="00502144">
        <w:rPr>
          <w:szCs w:val="16"/>
        </w:rPr>
        <w:t xml:space="preserve"> and d</w:t>
      </w:r>
      <w:r w:rsidRPr="00904406">
        <w:rPr>
          <w:szCs w:val="16"/>
        </w:rPr>
        <w:t>):</w:t>
      </w:r>
    </w:p>
    <w:p w14:paraId="2E434D53" w14:textId="77777777" w:rsidR="008752E7" w:rsidRPr="00904406" w:rsidRDefault="008752E7" w:rsidP="00D34A70">
      <w:pPr>
        <w:pStyle w:val="HSCOL3"/>
        <w:numPr>
          <w:ilvl w:val="1"/>
          <w:numId w:val="12"/>
        </w:numPr>
        <w:rPr>
          <w:szCs w:val="16"/>
        </w:rPr>
      </w:pPr>
      <w:r w:rsidRPr="00904406">
        <w:rPr>
          <w:szCs w:val="16"/>
        </w:rPr>
        <w:t>Profuse bleeding lasting more than 7 days or repetitive periods at less than 21-day intervals</w:t>
      </w:r>
    </w:p>
    <w:p w14:paraId="66FA4589" w14:textId="77777777" w:rsidR="008752E7" w:rsidRPr="00904406" w:rsidRDefault="008752E7" w:rsidP="00D34A70">
      <w:pPr>
        <w:pStyle w:val="HSCOL3"/>
        <w:numPr>
          <w:ilvl w:val="1"/>
          <w:numId w:val="12"/>
        </w:numPr>
        <w:rPr>
          <w:szCs w:val="16"/>
        </w:rPr>
      </w:pPr>
      <w:r w:rsidRPr="00904406">
        <w:rPr>
          <w:szCs w:val="16"/>
        </w:rPr>
        <w:t>Anemia due to acute or chronic blood loss (hemoglobin less than 10</w:t>
      </w:r>
      <w:r w:rsidR="00502144">
        <w:rPr>
          <w:szCs w:val="16"/>
        </w:rPr>
        <w:t xml:space="preserve"> or hemoglobin less than 11 g/dL if use of iron is documented</w:t>
      </w:r>
      <w:r w:rsidRPr="00904406">
        <w:rPr>
          <w:szCs w:val="16"/>
        </w:rPr>
        <w:t>)</w:t>
      </w:r>
    </w:p>
    <w:p w14:paraId="2A4A978D" w14:textId="77777777" w:rsidR="008752E7" w:rsidRDefault="008752E7" w:rsidP="00D34A70">
      <w:pPr>
        <w:pStyle w:val="HSCOL3"/>
        <w:numPr>
          <w:ilvl w:val="1"/>
          <w:numId w:val="12"/>
        </w:numPr>
        <w:rPr>
          <w:szCs w:val="16"/>
        </w:rPr>
      </w:pPr>
      <w:r w:rsidRPr="00904406">
        <w:rPr>
          <w:szCs w:val="16"/>
        </w:rPr>
        <w:t>Documentation of mass by sonography</w:t>
      </w:r>
    </w:p>
    <w:p w14:paraId="0AA4BC97" w14:textId="77777777" w:rsidR="00502144" w:rsidRPr="00904406" w:rsidRDefault="00502144" w:rsidP="00D34A70">
      <w:pPr>
        <w:pStyle w:val="HSCOL3"/>
        <w:numPr>
          <w:ilvl w:val="1"/>
          <w:numId w:val="12"/>
        </w:numPr>
        <w:rPr>
          <w:szCs w:val="16"/>
        </w:rPr>
      </w:pPr>
      <w:r>
        <w:rPr>
          <w:szCs w:val="16"/>
        </w:rPr>
        <w:t>Bleeding causes major impairment or interferes with quality of life</w:t>
      </w:r>
    </w:p>
    <w:p w14:paraId="6CE3A174" w14:textId="77777777" w:rsidR="008752E7" w:rsidRPr="00904406" w:rsidRDefault="008752E7" w:rsidP="00D34A70">
      <w:pPr>
        <w:pStyle w:val="HSCOL1"/>
        <w:numPr>
          <w:ilvl w:val="0"/>
          <w:numId w:val="11"/>
        </w:numPr>
        <w:rPr>
          <w:szCs w:val="16"/>
        </w:rPr>
      </w:pPr>
      <w:r w:rsidRPr="00904406">
        <w:rPr>
          <w:szCs w:val="16"/>
        </w:rPr>
        <w:t>Nonmalignant cervical cytology, if cervix is present</w:t>
      </w:r>
    </w:p>
    <w:p w14:paraId="73B5CC9C" w14:textId="77777777" w:rsidR="008752E7" w:rsidRPr="00904406" w:rsidRDefault="008752E7" w:rsidP="00D34A70">
      <w:pPr>
        <w:pStyle w:val="HSCOL1"/>
        <w:numPr>
          <w:ilvl w:val="0"/>
          <w:numId w:val="11"/>
        </w:numPr>
        <w:rPr>
          <w:szCs w:val="16"/>
        </w:rPr>
      </w:pPr>
      <w:r w:rsidRPr="00904406">
        <w:rPr>
          <w:szCs w:val="16"/>
        </w:rPr>
        <w:t>Assessment for absence of endometrial malignancy in the presence of abnormal bleeding</w:t>
      </w:r>
    </w:p>
    <w:p w14:paraId="2077650D" w14:textId="77777777" w:rsidR="008752E7" w:rsidRPr="00904406" w:rsidRDefault="008752E7" w:rsidP="002F1CB4">
      <w:pPr>
        <w:pStyle w:val="HSCOL1"/>
        <w:numPr>
          <w:ilvl w:val="0"/>
          <w:numId w:val="11"/>
        </w:numPr>
        <w:spacing w:after="320"/>
        <w:rPr>
          <w:szCs w:val="16"/>
        </w:rPr>
      </w:pPr>
      <w:r w:rsidRPr="00904406">
        <w:rPr>
          <w:szCs w:val="16"/>
        </w:rPr>
        <w:t>Negative preoperative pregnancy test result unless patient is postmenopausal or has been previously sterilized</w:t>
      </w:r>
    </w:p>
    <w:p w14:paraId="1F6C5840" w14:textId="77777777" w:rsidR="00B578C3" w:rsidRPr="00904406" w:rsidRDefault="00551FB6" w:rsidP="00B578C3">
      <w:pPr>
        <w:pStyle w:val="Heading1"/>
      </w:pPr>
      <w:bookmarkStart w:id="85" w:name="GuidelineNote0041"/>
      <w:r>
        <w:rPr>
          <w:szCs w:val="16"/>
        </w:rPr>
        <w:t>GUIDELINE NOTE 41, SCOLIOSIS</w:t>
      </w:r>
      <w:bookmarkEnd w:id="85"/>
    </w:p>
    <w:p w14:paraId="1A824F64" w14:textId="4A4B1A34" w:rsidR="00B578C3" w:rsidRPr="00904406" w:rsidRDefault="002F1CB4" w:rsidP="00B578C3">
      <w:pPr>
        <w:pStyle w:val="HSCGLLineList"/>
      </w:pPr>
      <w:r>
        <w:t>Line 361</w:t>
      </w:r>
    </w:p>
    <w:p w14:paraId="142C7564" w14:textId="55CCB8DA" w:rsidR="0019599A" w:rsidRDefault="00B578C3" w:rsidP="009B567C">
      <w:pPr>
        <w:pStyle w:val="HSCNormal"/>
        <w:rPr>
          <w:szCs w:val="16"/>
        </w:rPr>
      </w:pPr>
      <w:r w:rsidRPr="003E26E5">
        <w:rPr>
          <w:szCs w:val="16"/>
        </w:rPr>
        <w:t>Non-surgical treatments of scoliosis (</w:t>
      </w:r>
      <w:r w:rsidR="001771D9">
        <w:rPr>
          <w:szCs w:val="16"/>
        </w:rPr>
        <w:t xml:space="preserve">ICD-10-CM </w:t>
      </w:r>
      <w:r w:rsidRPr="003E26E5">
        <w:rPr>
          <w:szCs w:val="16"/>
        </w:rPr>
        <w:t xml:space="preserve">M41) are included on </w:t>
      </w:r>
      <w:r w:rsidR="002F1CB4">
        <w:rPr>
          <w:szCs w:val="16"/>
        </w:rPr>
        <w:t>Line 361</w:t>
      </w:r>
      <w:r w:rsidRPr="003E26E5">
        <w:rPr>
          <w:szCs w:val="16"/>
        </w:rPr>
        <w:t xml:space="preserve"> when</w:t>
      </w:r>
    </w:p>
    <w:p w14:paraId="08A02A70" w14:textId="77777777" w:rsidR="00B128A8" w:rsidRPr="00904406" w:rsidRDefault="00805420" w:rsidP="00A004B1">
      <w:pPr>
        <w:pStyle w:val="HSCNormal"/>
        <w:numPr>
          <w:ilvl w:val="0"/>
          <w:numId w:val="49"/>
        </w:numPr>
        <w:rPr>
          <w:szCs w:val="16"/>
        </w:rPr>
      </w:pPr>
      <w:r>
        <w:t xml:space="preserve">the </w:t>
      </w:r>
      <w:r w:rsidR="00B578C3" w:rsidRPr="003E26E5">
        <w:rPr>
          <w:szCs w:val="16"/>
        </w:rPr>
        <w:t xml:space="preserve">scoliosis is considered </w:t>
      </w:r>
      <w:r w:rsidR="008E6862">
        <w:rPr>
          <w:szCs w:val="16"/>
        </w:rPr>
        <w:t>c</w:t>
      </w:r>
      <w:r w:rsidR="00B128A8" w:rsidRPr="00904406">
        <w:rPr>
          <w:szCs w:val="16"/>
        </w:rPr>
        <w:t>linically significant</w:t>
      </w:r>
      <w:r w:rsidR="00B578C3" w:rsidRPr="003E26E5">
        <w:rPr>
          <w:szCs w:val="16"/>
        </w:rPr>
        <w:t xml:space="preserve">, </w:t>
      </w:r>
      <w:r w:rsidR="00B128A8" w:rsidRPr="00904406">
        <w:rPr>
          <w:szCs w:val="16"/>
        </w:rPr>
        <w:t>defined as curvature greater than or equal to 25 degrees</w:t>
      </w:r>
      <w:r w:rsidR="0019599A">
        <w:rPr>
          <w:szCs w:val="16"/>
        </w:rPr>
        <w:t>,</w:t>
      </w:r>
      <w:r w:rsidR="00B128A8" w:rsidRPr="00904406">
        <w:rPr>
          <w:szCs w:val="16"/>
        </w:rPr>
        <w:t xml:space="preserve"> or</w:t>
      </w:r>
    </w:p>
    <w:p w14:paraId="0388CB81" w14:textId="77777777" w:rsidR="00B578C3" w:rsidRPr="003E26E5" w:rsidRDefault="00B578C3" w:rsidP="00A004B1">
      <w:pPr>
        <w:pStyle w:val="HSCNormal"/>
        <w:numPr>
          <w:ilvl w:val="0"/>
          <w:numId w:val="49"/>
        </w:numPr>
        <w:rPr>
          <w:szCs w:val="16"/>
        </w:rPr>
      </w:pPr>
      <w:r w:rsidRPr="003E26E5">
        <w:rPr>
          <w:szCs w:val="16"/>
        </w:rPr>
        <w:t>there is curvature with a documented rapid progression</w:t>
      </w:r>
      <w:r w:rsidR="004509F2">
        <w:rPr>
          <w:szCs w:val="16"/>
        </w:rPr>
        <w:t>.</w:t>
      </w:r>
    </w:p>
    <w:p w14:paraId="31F3CBE9" w14:textId="77777777" w:rsidR="00B578C3" w:rsidRPr="003E26E5" w:rsidRDefault="00B578C3" w:rsidP="00B578C3">
      <w:pPr>
        <w:pStyle w:val="HSCNormal"/>
        <w:rPr>
          <w:szCs w:val="16"/>
        </w:rPr>
      </w:pPr>
    </w:p>
    <w:p w14:paraId="70E27E63" w14:textId="092C0BED" w:rsidR="00B578C3" w:rsidRPr="003E26E5" w:rsidRDefault="00B578C3" w:rsidP="00B578C3">
      <w:pPr>
        <w:pStyle w:val="HSCNormal"/>
        <w:rPr>
          <w:szCs w:val="16"/>
        </w:rPr>
      </w:pPr>
      <w:r w:rsidRPr="003E26E5">
        <w:rPr>
          <w:szCs w:val="16"/>
        </w:rPr>
        <w:t>Surgical treatments</w:t>
      </w:r>
      <w:r w:rsidR="00BB2228">
        <w:rPr>
          <w:szCs w:val="16"/>
        </w:rPr>
        <w:t xml:space="preserve"> of adolescent and adult idiopathic</w:t>
      </w:r>
      <w:r w:rsidRPr="003E26E5">
        <w:rPr>
          <w:szCs w:val="16"/>
        </w:rPr>
        <w:t xml:space="preserve"> scoliosis</w:t>
      </w:r>
      <w:r w:rsidR="009A3A03">
        <w:rPr>
          <w:szCs w:val="16"/>
        </w:rPr>
        <w:t xml:space="preserve"> (ICD-10-CM M41.1 and M41.2 families)</w:t>
      </w:r>
      <w:r w:rsidRPr="003E26E5">
        <w:rPr>
          <w:szCs w:val="16"/>
        </w:rPr>
        <w:t xml:space="preserve"> are included on </w:t>
      </w:r>
      <w:r w:rsidR="002F1CB4">
        <w:rPr>
          <w:szCs w:val="16"/>
        </w:rPr>
        <w:t>Line 361</w:t>
      </w:r>
      <w:r w:rsidR="009A3A03">
        <w:rPr>
          <w:szCs w:val="16"/>
        </w:rPr>
        <w:t xml:space="preserve"> only for</w:t>
      </w:r>
    </w:p>
    <w:p w14:paraId="3C178683" w14:textId="77777777" w:rsidR="00B578C3" w:rsidRPr="003E26E5" w:rsidRDefault="009A3A03" w:rsidP="00A004B1">
      <w:pPr>
        <w:pStyle w:val="HSCNormal"/>
        <w:numPr>
          <w:ilvl w:val="0"/>
          <w:numId w:val="50"/>
        </w:numPr>
        <w:rPr>
          <w:szCs w:val="16"/>
        </w:rPr>
      </w:pPr>
      <w:r>
        <w:rPr>
          <w:szCs w:val="16"/>
        </w:rPr>
        <w:t>patients with documented failure of non-operative management; AND</w:t>
      </w:r>
    </w:p>
    <w:p w14:paraId="6D9034D1" w14:textId="77777777" w:rsidR="001E11B2" w:rsidRPr="00B578C3" w:rsidRDefault="00B578C3" w:rsidP="002F1CB4">
      <w:pPr>
        <w:pStyle w:val="HSCNormal"/>
        <w:numPr>
          <w:ilvl w:val="0"/>
          <w:numId w:val="50"/>
        </w:numPr>
        <w:spacing w:after="320"/>
        <w:rPr>
          <w:szCs w:val="16"/>
        </w:rPr>
      </w:pPr>
      <w:r w:rsidRPr="00B578C3">
        <w:rPr>
          <w:szCs w:val="16"/>
        </w:rPr>
        <w:t xml:space="preserve">a spinal curvature of greater than 45 degrees </w:t>
      </w:r>
    </w:p>
    <w:p w14:paraId="50471EF9" w14:textId="77777777" w:rsidR="00524218" w:rsidRPr="00904406" w:rsidRDefault="00BB215C" w:rsidP="00B128A8">
      <w:pPr>
        <w:pStyle w:val="Heading1"/>
      </w:pPr>
      <w:bookmarkStart w:id="86" w:name="GuidelineNote0042"/>
      <w:r>
        <w:t>GUIDELINE NOTE 42,</w:t>
      </w:r>
      <w:r w:rsidR="00F64EF2">
        <w:t xml:space="preserve"> PANCREAS/KIDNEY TRANSPLANTS</w:t>
      </w:r>
      <w:bookmarkEnd w:id="86"/>
    </w:p>
    <w:p w14:paraId="537C29C5" w14:textId="319F5949" w:rsidR="00524218" w:rsidRDefault="002F1CB4" w:rsidP="00DF2138">
      <w:pPr>
        <w:pStyle w:val="HSCGLLineList"/>
      </w:pPr>
      <w:r>
        <w:t>Line 83</w:t>
      </w:r>
    </w:p>
    <w:p w14:paraId="5D5B594F" w14:textId="77777777" w:rsidR="00524218" w:rsidRPr="00800416" w:rsidRDefault="00F64EF2" w:rsidP="002F1CB4">
      <w:pPr>
        <w:pStyle w:val="HSCNormal"/>
        <w:spacing w:after="320"/>
      </w:pPr>
      <w:r>
        <w:t>Simultaneous pancreas kidney transplant (S</w:t>
      </w:r>
      <w:r w:rsidR="00800416">
        <w:t>PT) is only included on this line for type I diabetes mellitus with end stage renal disease (E10.2). Pancreas after kidney transplant (PAK) is only included on this line for other type I diabetes mellitus with secondary diagnosis of Z94.0 (Kidney transplant status).</w:t>
      </w:r>
    </w:p>
    <w:p w14:paraId="147E1760" w14:textId="77777777" w:rsidR="00D701F5" w:rsidRPr="00904406" w:rsidRDefault="00551FB6" w:rsidP="00D701F5">
      <w:pPr>
        <w:pStyle w:val="Heading1"/>
      </w:pPr>
      <w:bookmarkStart w:id="87" w:name="GuidelineNote0043"/>
      <w:r>
        <w:rPr>
          <w:szCs w:val="16"/>
        </w:rPr>
        <w:t>GUIDELINE NOTE 43, LYMPHEDEMA</w:t>
      </w:r>
      <w:bookmarkEnd w:id="87"/>
    </w:p>
    <w:p w14:paraId="44537206" w14:textId="797661A8" w:rsidR="00D701F5" w:rsidRPr="00904406" w:rsidRDefault="002F1CB4" w:rsidP="00BB45AA">
      <w:pPr>
        <w:pStyle w:val="HSCGLLineList"/>
      </w:pPr>
      <w:r>
        <w:t>Line 422</w:t>
      </w:r>
    </w:p>
    <w:p w14:paraId="504A3A34" w14:textId="77777777" w:rsidR="002A5534" w:rsidRDefault="00D701F5" w:rsidP="004D1FF4">
      <w:pPr>
        <w:pStyle w:val="HSCNormal"/>
        <w:rPr>
          <w:bCs/>
          <w:szCs w:val="16"/>
        </w:rPr>
      </w:pPr>
      <w:r w:rsidRPr="00904406">
        <w:rPr>
          <w:bCs/>
          <w:szCs w:val="16"/>
        </w:rPr>
        <w:t xml:space="preserve">Lymphedema treatments are included on </w:t>
      </w:r>
      <w:r w:rsidR="00691C46">
        <w:rPr>
          <w:bCs/>
          <w:szCs w:val="16"/>
        </w:rPr>
        <w:t>this</w:t>
      </w:r>
      <w:r w:rsidRPr="00904406">
        <w:rPr>
          <w:bCs/>
          <w:szCs w:val="16"/>
        </w:rPr>
        <w:t xml:space="preserve"> line when medically appropriate. These services are to be provided by a licensed practitioner who is </w:t>
      </w:r>
    </w:p>
    <w:p w14:paraId="4AA7B78E" w14:textId="77777777" w:rsidR="002A5534" w:rsidRPr="002A5534" w:rsidRDefault="002A5534" w:rsidP="00317862">
      <w:pPr>
        <w:pStyle w:val="HSCNormal"/>
        <w:numPr>
          <w:ilvl w:val="0"/>
          <w:numId w:val="141"/>
        </w:numPr>
        <w:rPr>
          <w:bCs/>
          <w:szCs w:val="16"/>
        </w:rPr>
      </w:pPr>
      <w:r w:rsidRPr="002A5534">
        <w:rPr>
          <w:bCs/>
          <w:szCs w:val="16"/>
        </w:rPr>
        <w:t xml:space="preserve">Certified by Lymphology Association of North America (LANA, </w:t>
      </w:r>
      <w:hyperlink r:id="rId70" w:history="1">
        <w:r w:rsidRPr="002A5534">
          <w:rPr>
            <w:rStyle w:val="Hyperlink"/>
            <w:bCs/>
            <w:szCs w:val="16"/>
            <w:u w:val="none"/>
          </w:rPr>
          <w:t>http://www.clt-lana.org</w:t>
        </w:r>
      </w:hyperlink>
      <w:r w:rsidRPr="002A5534">
        <w:rPr>
          <w:bCs/>
          <w:szCs w:val="16"/>
        </w:rPr>
        <w:t>), OR</w:t>
      </w:r>
    </w:p>
    <w:p w14:paraId="1F39942F" w14:textId="77777777" w:rsidR="002A5534" w:rsidRPr="002A5534" w:rsidRDefault="002A5534" w:rsidP="00317862">
      <w:pPr>
        <w:pStyle w:val="HSCNormal"/>
        <w:numPr>
          <w:ilvl w:val="0"/>
          <w:numId w:val="142"/>
        </w:numPr>
        <w:rPr>
          <w:bCs/>
          <w:szCs w:val="16"/>
        </w:rPr>
      </w:pPr>
      <w:r w:rsidRPr="002A5534">
        <w:rPr>
          <w:bCs/>
          <w:szCs w:val="16"/>
        </w:rPr>
        <w:t xml:space="preserve">CLT-LANA eligible (graduates from a minimum 135-hour lymphedema program that meet the LANA eligibility requirements). </w:t>
      </w:r>
    </w:p>
    <w:p w14:paraId="11BA4216" w14:textId="77777777" w:rsidR="003D6273" w:rsidRDefault="003D6273" w:rsidP="003D6273">
      <w:pPr>
        <w:pStyle w:val="Heading1Nobk"/>
        <w:keepNext/>
        <w:spacing w:after="100"/>
      </w:pPr>
      <w:r>
        <w:t>GUIDELINE NOTE 43, LYMPHEDEMA (CONT'D)</w:t>
      </w:r>
    </w:p>
    <w:p w14:paraId="569E577B" w14:textId="77777777" w:rsidR="002A5534" w:rsidRPr="002A5534" w:rsidRDefault="002A5534" w:rsidP="002A5534">
      <w:pPr>
        <w:pStyle w:val="HSCNormal"/>
        <w:rPr>
          <w:bCs/>
          <w:szCs w:val="16"/>
        </w:rPr>
      </w:pPr>
      <w:r w:rsidRPr="002A5534">
        <w:rPr>
          <w:bCs/>
          <w:szCs w:val="16"/>
        </w:rPr>
        <w:t xml:space="preserve">Services should be provided by a LANA certified therapist if available. </w:t>
      </w:r>
    </w:p>
    <w:p w14:paraId="138EFB81" w14:textId="77777777" w:rsidR="002A5534" w:rsidRDefault="002A5534" w:rsidP="004D1FF4">
      <w:pPr>
        <w:pStyle w:val="HSCNormal"/>
        <w:rPr>
          <w:bCs/>
          <w:szCs w:val="16"/>
        </w:rPr>
      </w:pPr>
    </w:p>
    <w:p w14:paraId="6F5333F7" w14:textId="77777777" w:rsidR="00D701F5" w:rsidRDefault="00D701F5" w:rsidP="004D1FF4">
      <w:pPr>
        <w:pStyle w:val="HSCNormal"/>
        <w:rPr>
          <w:bCs/>
          <w:szCs w:val="16"/>
        </w:rPr>
      </w:pPr>
      <w:r w:rsidRPr="00904406">
        <w:rPr>
          <w:bCs/>
          <w:szCs w:val="16"/>
        </w:rPr>
        <w:t xml:space="preserve">Treatments for lymphedema are not subject to the visit number restrictions found in </w:t>
      </w:r>
      <w:r w:rsidR="0052775F">
        <w:rPr>
          <w:bCs/>
          <w:szCs w:val="16"/>
        </w:rPr>
        <w:t>Guideline Note 6 REHABILITATIVE AND HABILITATIVE THERAPIES</w:t>
      </w:r>
      <w:r w:rsidRPr="00904406">
        <w:rPr>
          <w:bCs/>
          <w:szCs w:val="16"/>
        </w:rPr>
        <w:t>.</w:t>
      </w:r>
    </w:p>
    <w:p w14:paraId="65FD7C18" w14:textId="77777777" w:rsidR="004D1FF4" w:rsidRDefault="004D1FF4" w:rsidP="004D1FF4">
      <w:pPr>
        <w:pStyle w:val="HSCNormal"/>
        <w:rPr>
          <w:bCs/>
          <w:szCs w:val="16"/>
        </w:rPr>
      </w:pPr>
    </w:p>
    <w:p w14:paraId="488E9E2D" w14:textId="77777777" w:rsidR="004D1FF4" w:rsidRPr="00904406" w:rsidRDefault="004D1FF4" w:rsidP="002F1CB4">
      <w:pPr>
        <w:pStyle w:val="HSCNormal"/>
        <w:spacing w:after="320"/>
        <w:rPr>
          <w:bCs/>
          <w:szCs w:val="16"/>
        </w:rPr>
      </w:pPr>
      <w:r w:rsidRPr="004D1FF4">
        <w:rPr>
          <w:bCs/>
          <w:szCs w:val="16"/>
        </w:rPr>
        <w:t>It is the intent of the HERC that compression dressings/garments and other medical equipment needed for the treatment of lymphedema be covered even in the absence of ulcers or other complications.</w:t>
      </w:r>
    </w:p>
    <w:p w14:paraId="22570F0C" w14:textId="77777777" w:rsidR="00D701F5" w:rsidRPr="00904406" w:rsidRDefault="00551FB6" w:rsidP="00D701F5">
      <w:pPr>
        <w:pStyle w:val="Heading1"/>
      </w:pPr>
      <w:bookmarkStart w:id="88" w:name="GuidelineNote0044"/>
      <w:r>
        <w:rPr>
          <w:szCs w:val="16"/>
        </w:rPr>
        <w:lastRenderedPageBreak/>
        <w:t>GUIDELINE NOTE 44, MENSTRUAL BLEEDING DISORDERS</w:t>
      </w:r>
      <w:bookmarkEnd w:id="88"/>
    </w:p>
    <w:p w14:paraId="00E90C04" w14:textId="427C90C9" w:rsidR="00D701F5" w:rsidRPr="00904406" w:rsidRDefault="002F1CB4" w:rsidP="00BB45AA">
      <w:pPr>
        <w:pStyle w:val="HSCGLLineList"/>
      </w:pPr>
      <w:r>
        <w:t>Line 423</w:t>
      </w:r>
    </w:p>
    <w:p w14:paraId="077EA1F7" w14:textId="77777777" w:rsidR="00DB403F" w:rsidRPr="00904406" w:rsidRDefault="00D701F5" w:rsidP="00D701F5">
      <w:pPr>
        <w:pStyle w:val="HSCNormal"/>
        <w:rPr>
          <w:szCs w:val="16"/>
        </w:rPr>
      </w:pPr>
      <w:r w:rsidRPr="00904406">
        <w:rPr>
          <w:szCs w:val="16"/>
        </w:rPr>
        <w:t>Endometrial ablation or hysterectomy for abnormal uterine bleeding in Premenopausal women may be indicated when all of the following are documented (A-C):</w:t>
      </w:r>
    </w:p>
    <w:p w14:paraId="2018302A" w14:textId="77777777" w:rsidR="00DB403F" w:rsidRPr="00904406" w:rsidRDefault="00DB403F" w:rsidP="00A004B1">
      <w:pPr>
        <w:pStyle w:val="HSCOL1"/>
        <w:numPr>
          <w:ilvl w:val="0"/>
          <w:numId w:val="26"/>
        </w:numPr>
        <w:rPr>
          <w:szCs w:val="16"/>
        </w:rPr>
      </w:pPr>
      <w:r w:rsidRPr="00904406">
        <w:rPr>
          <w:szCs w:val="16"/>
        </w:rPr>
        <w:t>Patient history of (1, 2, 3, 4, and 5):</w:t>
      </w:r>
    </w:p>
    <w:p w14:paraId="5AFC7969" w14:textId="77777777" w:rsidR="00DB403F" w:rsidRPr="00904406" w:rsidRDefault="00DB403F" w:rsidP="00A004B1">
      <w:pPr>
        <w:pStyle w:val="HSCOL2"/>
        <w:numPr>
          <w:ilvl w:val="1"/>
          <w:numId w:val="26"/>
        </w:numPr>
        <w:rPr>
          <w:szCs w:val="16"/>
        </w:rPr>
      </w:pPr>
      <w:r w:rsidRPr="00904406">
        <w:rPr>
          <w:szCs w:val="16"/>
        </w:rPr>
        <w:t xml:space="preserve">Excessive </w:t>
      </w:r>
      <w:r w:rsidR="00502144">
        <w:rPr>
          <w:szCs w:val="16"/>
        </w:rPr>
        <w:t xml:space="preserve">uterine bleeding evidence by (a, </w:t>
      </w:r>
      <w:r w:rsidRPr="00904406">
        <w:rPr>
          <w:szCs w:val="16"/>
        </w:rPr>
        <w:t>b</w:t>
      </w:r>
      <w:r w:rsidR="00502144">
        <w:rPr>
          <w:szCs w:val="16"/>
        </w:rPr>
        <w:t xml:space="preserve"> and c</w:t>
      </w:r>
      <w:r w:rsidRPr="00904406">
        <w:rPr>
          <w:szCs w:val="16"/>
        </w:rPr>
        <w:t>):</w:t>
      </w:r>
    </w:p>
    <w:p w14:paraId="22CA918B" w14:textId="77777777" w:rsidR="00DB403F" w:rsidRPr="00904406" w:rsidRDefault="00DB403F" w:rsidP="00D34A70">
      <w:pPr>
        <w:pStyle w:val="HSCOL3"/>
        <w:numPr>
          <w:ilvl w:val="2"/>
          <w:numId w:val="8"/>
        </w:numPr>
        <w:rPr>
          <w:szCs w:val="16"/>
        </w:rPr>
      </w:pPr>
      <w:r w:rsidRPr="00904406">
        <w:rPr>
          <w:szCs w:val="16"/>
        </w:rPr>
        <w:t xml:space="preserve">Profuse bleeding lasting more than 7 days </w:t>
      </w:r>
      <w:r w:rsidR="00564E46">
        <w:rPr>
          <w:szCs w:val="16"/>
        </w:rPr>
        <w:t>or</w:t>
      </w:r>
      <w:r w:rsidRPr="00904406">
        <w:rPr>
          <w:szCs w:val="16"/>
        </w:rPr>
        <w:t xml:space="preserve"> repetitive periods at less than 21-day intervals</w:t>
      </w:r>
    </w:p>
    <w:p w14:paraId="503E3BF1" w14:textId="77777777" w:rsidR="00DB403F" w:rsidRDefault="00DB403F" w:rsidP="00D34A70">
      <w:pPr>
        <w:pStyle w:val="HSCOL3"/>
        <w:numPr>
          <w:ilvl w:val="2"/>
          <w:numId w:val="8"/>
        </w:numPr>
        <w:rPr>
          <w:szCs w:val="16"/>
        </w:rPr>
      </w:pPr>
      <w:r w:rsidRPr="00904406">
        <w:rPr>
          <w:szCs w:val="16"/>
        </w:rPr>
        <w:t>Anemia due to acute or chronic blood loss (hemoglobin less than 10</w:t>
      </w:r>
      <w:r w:rsidR="00564E46">
        <w:rPr>
          <w:szCs w:val="16"/>
        </w:rPr>
        <w:t xml:space="preserve"> g/dL or hemoglobin less than 11 g/dL if use of iron is documented</w:t>
      </w:r>
      <w:r w:rsidRPr="00904406">
        <w:rPr>
          <w:szCs w:val="16"/>
        </w:rPr>
        <w:t>)</w:t>
      </w:r>
      <w:r w:rsidR="00423020">
        <w:rPr>
          <w:szCs w:val="16"/>
        </w:rPr>
        <w:t xml:space="preserve"> for hysterectomy. No documented hemoglobin level is required for endometrial ablation procedures</w:t>
      </w:r>
      <w:r w:rsidR="0010351F">
        <w:rPr>
          <w:szCs w:val="16"/>
        </w:rPr>
        <w:t>.</w:t>
      </w:r>
    </w:p>
    <w:p w14:paraId="7E8E5A19" w14:textId="77777777" w:rsidR="00564E46" w:rsidRPr="00904406" w:rsidRDefault="00564E46" w:rsidP="00D34A70">
      <w:pPr>
        <w:pStyle w:val="HSCOL3"/>
        <w:numPr>
          <w:ilvl w:val="2"/>
          <w:numId w:val="8"/>
        </w:numPr>
        <w:rPr>
          <w:szCs w:val="16"/>
        </w:rPr>
      </w:pPr>
      <w:r>
        <w:rPr>
          <w:szCs w:val="16"/>
        </w:rPr>
        <w:t>Bleeding causes major impairment or interferes with quality of life</w:t>
      </w:r>
    </w:p>
    <w:p w14:paraId="36237136" w14:textId="77777777" w:rsidR="00DB403F" w:rsidRPr="00904406" w:rsidRDefault="00DB403F" w:rsidP="00A004B1">
      <w:pPr>
        <w:pStyle w:val="HSCOL2"/>
        <w:numPr>
          <w:ilvl w:val="1"/>
          <w:numId w:val="26"/>
        </w:numPr>
        <w:rPr>
          <w:szCs w:val="16"/>
        </w:rPr>
      </w:pPr>
      <w:r w:rsidRPr="00904406">
        <w:rPr>
          <w:szCs w:val="16"/>
        </w:rPr>
        <w:t>Failure of hormonal treatment for a six-month trial period or contraindication to hormone use</w:t>
      </w:r>
      <w:r w:rsidR="00F64B6B" w:rsidRPr="00904406">
        <w:rPr>
          <w:szCs w:val="16"/>
        </w:rPr>
        <w:t xml:space="preserve"> (oral contraceptive pills or patches, progesterone-containing IUDs, injectable hormone therapy, or similar)</w:t>
      </w:r>
    </w:p>
    <w:p w14:paraId="08BAEF79" w14:textId="77777777" w:rsidR="00DB403F" w:rsidRPr="00904406" w:rsidRDefault="00DB403F" w:rsidP="00A004B1">
      <w:pPr>
        <w:pStyle w:val="HSCOL2"/>
        <w:numPr>
          <w:ilvl w:val="1"/>
          <w:numId w:val="26"/>
        </w:numPr>
        <w:rPr>
          <w:szCs w:val="16"/>
        </w:rPr>
      </w:pPr>
      <w:r w:rsidRPr="00904406">
        <w:rPr>
          <w:szCs w:val="16"/>
        </w:rPr>
        <w:t>No current medication use that may cause bleeding, or contraindication to stopping those medications</w:t>
      </w:r>
    </w:p>
    <w:p w14:paraId="0681BA0B" w14:textId="77777777" w:rsidR="00DB403F" w:rsidRPr="00904406" w:rsidRDefault="00DB403F" w:rsidP="00A004B1">
      <w:pPr>
        <w:pStyle w:val="HSCOL2"/>
        <w:numPr>
          <w:ilvl w:val="1"/>
          <w:numId w:val="26"/>
        </w:numPr>
        <w:rPr>
          <w:szCs w:val="16"/>
        </w:rPr>
      </w:pPr>
      <w:r w:rsidRPr="00904406">
        <w:rPr>
          <w:szCs w:val="16"/>
        </w:rPr>
        <w:t>Endometrial sampling performed</w:t>
      </w:r>
    </w:p>
    <w:p w14:paraId="39CAFD9B" w14:textId="77777777" w:rsidR="00DB403F" w:rsidRPr="00904406" w:rsidRDefault="00423020" w:rsidP="00A004B1">
      <w:pPr>
        <w:pStyle w:val="HSCOL2"/>
        <w:numPr>
          <w:ilvl w:val="1"/>
          <w:numId w:val="26"/>
        </w:numPr>
        <w:rPr>
          <w:szCs w:val="16"/>
        </w:rPr>
      </w:pPr>
      <w:r>
        <w:rPr>
          <w:szCs w:val="16"/>
        </w:rPr>
        <w:t>For hysterectormy, n</w:t>
      </w:r>
      <w:r w:rsidR="00DB403F" w:rsidRPr="00904406">
        <w:rPr>
          <w:szCs w:val="16"/>
        </w:rPr>
        <w:t xml:space="preserve">o evidence of </w:t>
      </w:r>
      <w:r w:rsidR="00F64B6B" w:rsidRPr="00904406">
        <w:rPr>
          <w:szCs w:val="16"/>
        </w:rPr>
        <w:t xml:space="preserve">treatable intrauterine conditions or lesions </w:t>
      </w:r>
      <w:r w:rsidR="00DB403F" w:rsidRPr="00904406">
        <w:rPr>
          <w:szCs w:val="16"/>
        </w:rPr>
        <w:t>by (a, b or c):</w:t>
      </w:r>
    </w:p>
    <w:p w14:paraId="3B6FF355" w14:textId="77777777" w:rsidR="00DB403F" w:rsidRPr="00904406" w:rsidRDefault="00DB403F" w:rsidP="00A004B1">
      <w:pPr>
        <w:pStyle w:val="HSCOL3"/>
        <w:numPr>
          <w:ilvl w:val="2"/>
          <w:numId w:val="26"/>
        </w:numPr>
        <w:rPr>
          <w:szCs w:val="16"/>
        </w:rPr>
      </w:pPr>
      <w:r w:rsidRPr="00904406">
        <w:rPr>
          <w:szCs w:val="16"/>
        </w:rPr>
        <w:t>Sonohysterography</w:t>
      </w:r>
    </w:p>
    <w:p w14:paraId="50D6DD6B" w14:textId="77777777" w:rsidR="00DB403F" w:rsidRPr="00904406" w:rsidRDefault="00DB403F" w:rsidP="00A004B1">
      <w:pPr>
        <w:pStyle w:val="HSCOL3"/>
        <w:numPr>
          <w:ilvl w:val="2"/>
          <w:numId w:val="26"/>
        </w:numPr>
        <w:rPr>
          <w:szCs w:val="16"/>
        </w:rPr>
      </w:pPr>
      <w:r w:rsidRPr="00904406">
        <w:rPr>
          <w:szCs w:val="16"/>
        </w:rPr>
        <w:t>Hysteroscopy</w:t>
      </w:r>
    </w:p>
    <w:p w14:paraId="5DF92E08" w14:textId="77777777" w:rsidR="00DB403F" w:rsidRDefault="00255925" w:rsidP="00A004B1">
      <w:pPr>
        <w:pStyle w:val="HSCOL3"/>
        <w:numPr>
          <w:ilvl w:val="2"/>
          <w:numId w:val="26"/>
        </w:numPr>
        <w:rPr>
          <w:szCs w:val="16"/>
        </w:rPr>
      </w:pPr>
      <w:r>
        <w:rPr>
          <w:szCs w:val="16"/>
        </w:rPr>
        <w:t>Transvaginal ultrasound</w:t>
      </w:r>
    </w:p>
    <w:p w14:paraId="3B67D2C8" w14:textId="77777777" w:rsidR="00423020" w:rsidRPr="00904406" w:rsidRDefault="00423020" w:rsidP="00423020">
      <w:pPr>
        <w:pStyle w:val="HSCOL3"/>
        <w:numPr>
          <w:ilvl w:val="0"/>
          <w:numId w:val="0"/>
        </w:numPr>
        <w:ind w:left="1080"/>
        <w:rPr>
          <w:szCs w:val="16"/>
        </w:rPr>
      </w:pPr>
      <w:r>
        <w:rPr>
          <w:szCs w:val="16"/>
        </w:rPr>
        <w:t>For endometrial ablation, a pre-operative ultrasound should be performed.</w:t>
      </w:r>
    </w:p>
    <w:p w14:paraId="190E0F63" w14:textId="77777777" w:rsidR="00DB403F" w:rsidRPr="00904406" w:rsidRDefault="00DB403F" w:rsidP="00A004B1">
      <w:pPr>
        <w:pStyle w:val="HSCOL1"/>
        <w:numPr>
          <w:ilvl w:val="0"/>
          <w:numId w:val="26"/>
        </w:numPr>
        <w:rPr>
          <w:szCs w:val="16"/>
        </w:rPr>
      </w:pPr>
      <w:r w:rsidRPr="00904406">
        <w:rPr>
          <w:szCs w:val="16"/>
        </w:rPr>
        <w:t>Negative preoperative pregnanc</w:t>
      </w:r>
      <w:r w:rsidR="00F64B6B" w:rsidRPr="00904406">
        <w:rPr>
          <w:szCs w:val="16"/>
        </w:rPr>
        <w:t xml:space="preserve">y test result unless patient </w:t>
      </w:r>
      <w:r w:rsidRPr="00904406">
        <w:rPr>
          <w:szCs w:val="16"/>
        </w:rPr>
        <w:t>has been previously sterilized</w:t>
      </w:r>
    </w:p>
    <w:p w14:paraId="4B70FC71" w14:textId="77777777" w:rsidR="00DB403F" w:rsidRPr="00904406" w:rsidRDefault="00DB403F" w:rsidP="002F1CB4">
      <w:pPr>
        <w:pStyle w:val="HSCOL1"/>
        <w:numPr>
          <w:ilvl w:val="0"/>
          <w:numId w:val="26"/>
        </w:numPr>
        <w:spacing w:after="320"/>
        <w:rPr>
          <w:szCs w:val="16"/>
        </w:rPr>
      </w:pPr>
      <w:r w:rsidRPr="00904406">
        <w:rPr>
          <w:szCs w:val="16"/>
        </w:rPr>
        <w:t>Nonmalignant cervical cytology, if cervix is present</w:t>
      </w:r>
    </w:p>
    <w:p w14:paraId="48914CB9" w14:textId="77777777" w:rsidR="00524218" w:rsidRPr="00904406" w:rsidRDefault="00BB215C" w:rsidP="00524218">
      <w:pPr>
        <w:pStyle w:val="Heading1"/>
      </w:pPr>
      <w:bookmarkStart w:id="89" w:name="GuidelineNote0045"/>
      <w:r>
        <w:t xml:space="preserve">GUIDELINE NOTE 45, </w:t>
      </w:r>
      <w:r w:rsidR="00087E69">
        <w:t>OTHER DISEASES OF VOCAL CORDS</w:t>
      </w:r>
      <w:bookmarkEnd w:id="89"/>
    </w:p>
    <w:p w14:paraId="09392E9A" w14:textId="24C0239E" w:rsidR="00524218" w:rsidRPr="00904406" w:rsidRDefault="002F1CB4" w:rsidP="00524218">
      <w:pPr>
        <w:pStyle w:val="HSCGLLineList"/>
      </w:pPr>
      <w:r>
        <w:t>Lines 205,560</w:t>
      </w:r>
    </w:p>
    <w:p w14:paraId="71BD71CE" w14:textId="335CF840" w:rsidR="00DB403F" w:rsidRPr="00904406" w:rsidRDefault="00087E69" w:rsidP="002F1CB4">
      <w:pPr>
        <w:pStyle w:val="HSCNormal"/>
        <w:spacing w:after="320"/>
        <w:rPr>
          <w:szCs w:val="16"/>
        </w:rPr>
      </w:pPr>
      <w:r>
        <w:rPr>
          <w:szCs w:val="16"/>
        </w:rPr>
        <w:t xml:space="preserve">ICD-10-CM J38.3 (Other diseases of vocal cords) is included on </w:t>
      </w:r>
      <w:r w:rsidR="002F1CB4">
        <w:rPr>
          <w:szCs w:val="16"/>
        </w:rPr>
        <w:t>Line 205</w:t>
      </w:r>
      <w:r>
        <w:rPr>
          <w:szCs w:val="16"/>
        </w:rPr>
        <w:t xml:space="preserve"> for treatment of abscesses and cellulitis of the vocal cords; it is included on </w:t>
      </w:r>
      <w:r w:rsidR="002F1CB4">
        <w:rPr>
          <w:szCs w:val="16"/>
        </w:rPr>
        <w:t>Line 560</w:t>
      </w:r>
      <w:r>
        <w:rPr>
          <w:szCs w:val="16"/>
        </w:rPr>
        <w:t xml:space="preserve"> for treatment of spastic dysphonia.</w:t>
      </w:r>
    </w:p>
    <w:p w14:paraId="0BC3DDF5" w14:textId="77777777" w:rsidR="00D701F5" w:rsidRPr="00904406" w:rsidRDefault="00551FB6" w:rsidP="00D701F5">
      <w:pPr>
        <w:pStyle w:val="Heading1"/>
      </w:pPr>
      <w:bookmarkStart w:id="90" w:name="GuidelineNote0046"/>
      <w:r>
        <w:rPr>
          <w:szCs w:val="16"/>
        </w:rPr>
        <w:t>GUIDELINE NOTE 46, AGE-RELATED MACULAR DEGENERATION</w:t>
      </w:r>
      <w:bookmarkEnd w:id="90"/>
    </w:p>
    <w:p w14:paraId="7426A5B1" w14:textId="591010D6" w:rsidR="00D701F5" w:rsidRPr="00904406" w:rsidRDefault="002F1CB4" w:rsidP="00BB45AA">
      <w:pPr>
        <w:pStyle w:val="HSCGLLineList"/>
      </w:pPr>
      <w:r>
        <w:t>Line 449</w:t>
      </w:r>
    </w:p>
    <w:p w14:paraId="09AF5F28" w14:textId="77777777" w:rsidR="00D701F5" w:rsidRPr="00904406" w:rsidRDefault="00D701F5" w:rsidP="002F1CB4">
      <w:pPr>
        <w:pStyle w:val="HSCNormal"/>
        <w:spacing w:after="320"/>
        <w:rPr>
          <w:szCs w:val="16"/>
        </w:rPr>
      </w:pPr>
      <w:r w:rsidRPr="00904406">
        <w:rPr>
          <w:szCs w:val="16"/>
        </w:rPr>
        <w:t xml:space="preserve">Pegaptanib is only </w:t>
      </w:r>
      <w:r w:rsidR="00C829AB" w:rsidRPr="00904406">
        <w:rPr>
          <w:szCs w:val="16"/>
        </w:rPr>
        <w:t>cover</w:t>
      </w:r>
      <w:r w:rsidRPr="00904406">
        <w:rPr>
          <w:szCs w:val="16"/>
        </w:rPr>
        <w:t>ed for minimally classic and occult lesions of wet macular degeneration.</w:t>
      </w:r>
    </w:p>
    <w:p w14:paraId="27E22BB8" w14:textId="77777777" w:rsidR="00D701F5" w:rsidRPr="00904406" w:rsidRDefault="00551FB6" w:rsidP="00D701F5">
      <w:pPr>
        <w:pStyle w:val="Heading1"/>
      </w:pPr>
      <w:bookmarkStart w:id="91" w:name="GuidelineNote0047"/>
      <w:r>
        <w:rPr>
          <w:szCs w:val="16"/>
        </w:rPr>
        <w:t>GUIDELINE NOTE 47, URINARY INCONTINENCE</w:t>
      </w:r>
      <w:bookmarkEnd w:id="91"/>
    </w:p>
    <w:p w14:paraId="2AB3EF70" w14:textId="60BA1E2B" w:rsidR="00D701F5" w:rsidRPr="00904406" w:rsidRDefault="002F1CB4" w:rsidP="00BB45AA">
      <w:pPr>
        <w:pStyle w:val="HSCGLLineList"/>
      </w:pPr>
      <w:r>
        <w:t>Line 457</w:t>
      </w:r>
    </w:p>
    <w:p w14:paraId="53F55B00" w14:textId="77777777" w:rsidR="00D701F5" w:rsidRPr="00904406" w:rsidRDefault="00D701F5" w:rsidP="00D701F5">
      <w:pPr>
        <w:pStyle w:val="HSCNormal"/>
        <w:rPr>
          <w:szCs w:val="16"/>
        </w:rPr>
      </w:pPr>
      <w:r w:rsidRPr="00904406">
        <w:rPr>
          <w:szCs w:val="16"/>
        </w:rPr>
        <w:t>Surgery for genuine stress urinary incontinence may be indicated when all of the following are documented (A-G):</w:t>
      </w:r>
    </w:p>
    <w:p w14:paraId="06B0FB80" w14:textId="77777777" w:rsidR="00D701F5" w:rsidRPr="00904406" w:rsidRDefault="00D701F5" w:rsidP="00D34A70">
      <w:pPr>
        <w:pStyle w:val="HSCOL1"/>
        <w:numPr>
          <w:ilvl w:val="0"/>
          <w:numId w:val="13"/>
        </w:numPr>
        <w:rPr>
          <w:szCs w:val="16"/>
        </w:rPr>
      </w:pPr>
      <w:r w:rsidRPr="00904406">
        <w:rPr>
          <w:szCs w:val="16"/>
        </w:rPr>
        <w:t>Patient history of (1, 2, and 3):</w:t>
      </w:r>
    </w:p>
    <w:p w14:paraId="4EAD1193" w14:textId="77777777" w:rsidR="00D701F5" w:rsidRPr="00904406" w:rsidRDefault="00D701F5" w:rsidP="00D34A70">
      <w:pPr>
        <w:pStyle w:val="HSCOL2"/>
        <w:numPr>
          <w:ilvl w:val="1"/>
          <w:numId w:val="14"/>
        </w:numPr>
        <w:ind w:left="1080"/>
        <w:rPr>
          <w:szCs w:val="16"/>
        </w:rPr>
      </w:pPr>
      <w:r w:rsidRPr="00904406">
        <w:rPr>
          <w:szCs w:val="16"/>
        </w:rPr>
        <w:t>Involuntary loss of urine with exertion</w:t>
      </w:r>
    </w:p>
    <w:p w14:paraId="60881775" w14:textId="77777777" w:rsidR="00D701F5" w:rsidRPr="00904406" w:rsidRDefault="00D701F5" w:rsidP="00D34A70">
      <w:pPr>
        <w:pStyle w:val="HSCOL2"/>
        <w:numPr>
          <w:ilvl w:val="1"/>
          <w:numId w:val="14"/>
        </w:numPr>
        <w:ind w:left="1080"/>
        <w:rPr>
          <w:szCs w:val="16"/>
        </w:rPr>
      </w:pPr>
      <w:r w:rsidRPr="00904406">
        <w:rPr>
          <w:szCs w:val="16"/>
        </w:rPr>
        <w:t>Identification and treatment of transient causes of urinary incontinence, if present (e.g., delirium, infection, pharmaceutical causes, psychological causes, excessive urine production, restricted mobility, and stool impaction)</w:t>
      </w:r>
    </w:p>
    <w:p w14:paraId="5FF8C249" w14:textId="77777777" w:rsidR="00D701F5" w:rsidRPr="00904406" w:rsidRDefault="00D701F5" w:rsidP="00D34A70">
      <w:pPr>
        <w:pStyle w:val="HSCOL2"/>
        <w:numPr>
          <w:ilvl w:val="1"/>
          <w:numId w:val="14"/>
        </w:numPr>
        <w:ind w:left="1080"/>
        <w:rPr>
          <w:szCs w:val="16"/>
        </w:rPr>
      </w:pPr>
      <w:r w:rsidRPr="00904406">
        <w:rPr>
          <w:szCs w:val="16"/>
        </w:rPr>
        <w:t>Involuntary loss of urine on examination during stress (provocative test with direct visualization of urine loss) and low or absent post void residual</w:t>
      </w:r>
    </w:p>
    <w:p w14:paraId="6542621A" w14:textId="77777777" w:rsidR="00D701F5" w:rsidRPr="00904406" w:rsidRDefault="00D701F5" w:rsidP="00D34A70">
      <w:pPr>
        <w:pStyle w:val="HSCOL1"/>
        <w:numPr>
          <w:ilvl w:val="0"/>
          <w:numId w:val="13"/>
        </w:numPr>
        <w:rPr>
          <w:szCs w:val="16"/>
        </w:rPr>
      </w:pPr>
      <w:r w:rsidRPr="00904406">
        <w:rPr>
          <w:szCs w:val="16"/>
        </w:rPr>
        <w:t>Patient’s voiding habits</w:t>
      </w:r>
    </w:p>
    <w:p w14:paraId="3EBA7BC0" w14:textId="77777777" w:rsidR="00D701F5" w:rsidRPr="00904406" w:rsidRDefault="00D701F5" w:rsidP="00D34A70">
      <w:pPr>
        <w:pStyle w:val="HSCOL1"/>
        <w:numPr>
          <w:ilvl w:val="0"/>
          <w:numId w:val="13"/>
        </w:numPr>
        <w:rPr>
          <w:szCs w:val="16"/>
        </w:rPr>
      </w:pPr>
      <w:r w:rsidRPr="00904406">
        <w:rPr>
          <w:szCs w:val="16"/>
        </w:rPr>
        <w:t>Physical or laboratory examination evidence of either (1 or 2):</w:t>
      </w:r>
    </w:p>
    <w:p w14:paraId="132A5BB4" w14:textId="77777777" w:rsidR="00D701F5" w:rsidRPr="00904406" w:rsidRDefault="00D701F5" w:rsidP="00D34A70">
      <w:pPr>
        <w:pStyle w:val="HSCOL2"/>
        <w:numPr>
          <w:ilvl w:val="1"/>
          <w:numId w:val="15"/>
        </w:numPr>
        <w:ind w:left="1080"/>
        <w:rPr>
          <w:szCs w:val="16"/>
        </w:rPr>
      </w:pPr>
      <w:r w:rsidRPr="00904406">
        <w:rPr>
          <w:szCs w:val="16"/>
        </w:rPr>
        <w:t>Urethral hypermobility</w:t>
      </w:r>
    </w:p>
    <w:p w14:paraId="5B0CD1E5" w14:textId="77777777" w:rsidR="00D701F5" w:rsidRPr="00904406" w:rsidRDefault="00D701F5" w:rsidP="00D34A70">
      <w:pPr>
        <w:pStyle w:val="HSCOL2"/>
        <w:numPr>
          <w:ilvl w:val="1"/>
          <w:numId w:val="15"/>
        </w:numPr>
        <w:ind w:left="1080"/>
        <w:rPr>
          <w:szCs w:val="16"/>
        </w:rPr>
      </w:pPr>
      <w:r w:rsidRPr="00904406">
        <w:rPr>
          <w:szCs w:val="16"/>
        </w:rPr>
        <w:t>Intrinsic sphincter deficiency</w:t>
      </w:r>
    </w:p>
    <w:p w14:paraId="15DD1F4D" w14:textId="77777777" w:rsidR="00D701F5" w:rsidRPr="00904406" w:rsidRDefault="00D701F5" w:rsidP="00D34A70">
      <w:pPr>
        <w:pStyle w:val="HSCOL1"/>
        <w:numPr>
          <w:ilvl w:val="0"/>
          <w:numId w:val="13"/>
        </w:numPr>
        <w:rPr>
          <w:szCs w:val="16"/>
        </w:rPr>
      </w:pPr>
      <w:r w:rsidRPr="00904406">
        <w:rPr>
          <w:szCs w:val="16"/>
        </w:rPr>
        <w:t>Diagnostic workup to rule out urgency incontinence</w:t>
      </w:r>
    </w:p>
    <w:p w14:paraId="5F069008" w14:textId="77777777" w:rsidR="00D701F5" w:rsidRPr="00904406" w:rsidRDefault="00D701F5" w:rsidP="00D34A70">
      <w:pPr>
        <w:pStyle w:val="HSCOL1"/>
        <w:numPr>
          <w:ilvl w:val="0"/>
          <w:numId w:val="13"/>
        </w:numPr>
        <w:rPr>
          <w:szCs w:val="16"/>
        </w:rPr>
      </w:pPr>
      <w:r w:rsidRPr="00904406">
        <w:rPr>
          <w:szCs w:val="16"/>
        </w:rPr>
        <w:t>Negative preoperative pregnancy test result unless patient is postmenopausal or has been previously sterilized</w:t>
      </w:r>
    </w:p>
    <w:p w14:paraId="19D0728D" w14:textId="77777777" w:rsidR="00D701F5" w:rsidRPr="00904406" w:rsidRDefault="00D701F5" w:rsidP="00D34A70">
      <w:pPr>
        <w:pStyle w:val="HSCOL1"/>
        <w:numPr>
          <w:ilvl w:val="0"/>
          <w:numId w:val="13"/>
        </w:numPr>
        <w:rPr>
          <w:szCs w:val="16"/>
        </w:rPr>
      </w:pPr>
      <w:r w:rsidRPr="00904406">
        <w:rPr>
          <w:szCs w:val="16"/>
        </w:rPr>
        <w:t>Nonmalignant cervical cytology, if cervix is present</w:t>
      </w:r>
    </w:p>
    <w:p w14:paraId="6CC7576C" w14:textId="77777777" w:rsidR="00D701F5" w:rsidRPr="00904406" w:rsidRDefault="00D701F5" w:rsidP="002F1CB4">
      <w:pPr>
        <w:pStyle w:val="HSCOL1"/>
        <w:numPr>
          <w:ilvl w:val="0"/>
          <w:numId w:val="13"/>
        </w:numPr>
        <w:spacing w:after="320"/>
        <w:rPr>
          <w:bCs/>
          <w:szCs w:val="16"/>
        </w:rPr>
      </w:pPr>
      <w:r w:rsidRPr="00904406">
        <w:rPr>
          <w:szCs w:val="16"/>
        </w:rPr>
        <w:t xml:space="preserve">Patient required to have 3 months </w:t>
      </w:r>
      <w:r w:rsidR="00E32B60" w:rsidRPr="00904406">
        <w:rPr>
          <w:szCs w:val="16"/>
        </w:rPr>
        <w:t xml:space="preserve">of </w:t>
      </w:r>
      <w:r w:rsidRPr="00904406">
        <w:rPr>
          <w:szCs w:val="16"/>
        </w:rPr>
        <w:t>alternative therapy (e.g., pessaries or physical therapy, including bladder training</w:t>
      </w:r>
      <w:r w:rsidR="0046515C">
        <w:rPr>
          <w:szCs w:val="16"/>
        </w:rPr>
        <w:t xml:space="preserve"> and/or</w:t>
      </w:r>
      <w:r w:rsidRPr="00904406">
        <w:rPr>
          <w:szCs w:val="16"/>
        </w:rPr>
        <w:t xml:space="preserve"> pelvic floor exercises, as available)</w:t>
      </w:r>
      <w:r w:rsidR="00E32B60" w:rsidRPr="00904406">
        <w:rPr>
          <w:szCs w:val="16"/>
        </w:rPr>
        <w:t>.</w:t>
      </w:r>
      <w:r w:rsidR="00342D23">
        <w:rPr>
          <w:szCs w:val="16"/>
        </w:rPr>
        <w:t xml:space="preserve"> </w:t>
      </w:r>
      <w:r w:rsidR="00E32B60" w:rsidRPr="00904406">
        <w:rPr>
          <w:bCs/>
          <w:szCs w:val="16"/>
        </w:rPr>
        <w:t xml:space="preserve">If limited </w:t>
      </w:r>
      <w:r w:rsidR="00C829AB" w:rsidRPr="00904406">
        <w:rPr>
          <w:bCs/>
          <w:szCs w:val="16"/>
        </w:rPr>
        <w:t>cover</w:t>
      </w:r>
      <w:r w:rsidR="00E32B60" w:rsidRPr="00904406">
        <w:rPr>
          <w:bCs/>
          <w:szCs w:val="16"/>
        </w:rPr>
        <w:t>age of physical therapy is available, patients should be taught pelvic floor exercises by their treating provider, physical therapist or trained staff, and have documented consistent practice of these techniques over the 3 month period.</w:t>
      </w:r>
    </w:p>
    <w:p w14:paraId="3671C006" w14:textId="77777777" w:rsidR="00D701F5" w:rsidRPr="00904406" w:rsidRDefault="00551FB6" w:rsidP="00D701F5">
      <w:pPr>
        <w:pStyle w:val="Heading1"/>
      </w:pPr>
      <w:bookmarkStart w:id="92" w:name="GuidelineNote0048"/>
      <w:r>
        <w:rPr>
          <w:szCs w:val="16"/>
        </w:rPr>
        <w:t>GUIDELINE NOTE 48, FRENULECTOMY/FRENULOTOMY</w:t>
      </w:r>
      <w:bookmarkEnd w:id="92"/>
    </w:p>
    <w:p w14:paraId="44E06E56" w14:textId="7A233026" w:rsidR="00D701F5" w:rsidRPr="00904406" w:rsidRDefault="002F1CB4" w:rsidP="00BB45AA">
      <w:pPr>
        <w:pStyle w:val="HSCGLLineList"/>
      </w:pPr>
      <w:r>
        <w:t>Lines 344,661</w:t>
      </w:r>
    </w:p>
    <w:p w14:paraId="70F5B002" w14:textId="77777777" w:rsidR="00D701F5" w:rsidRPr="00904406" w:rsidRDefault="00D701F5" w:rsidP="00D701F5">
      <w:pPr>
        <w:pStyle w:val="HSCNormal"/>
        <w:rPr>
          <w:szCs w:val="16"/>
        </w:rPr>
      </w:pPr>
      <w:r w:rsidRPr="00904406">
        <w:rPr>
          <w:szCs w:val="16"/>
        </w:rPr>
        <w:t>Frenulectomy/frenulotomy (D796</w:t>
      </w:r>
      <w:r w:rsidR="00C771F3">
        <w:rPr>
          <w:szCs w:val="16"/>
        </w:rPr>
        <w:t>1</w:t>
      </w:r>
      <w:r w:rsidRPr="00904406">
        <w:rPr>
          <w:szCs w:val="16"/>
        </w:rPr>
        <w:t>) is included on this line for the following situations:</w:t>
      </w:r>
    </w:p>
    <w:p w14:paraId="1C6E239B" w14:textId="77777777" w:rsidR="00D701F5" w:rsidRPr="00904406" w:rsidRDefault="00D701F5" w:rsidP="00D701F5">
      <w:pPr>
        <w:pStyle w:val="HSCNormal"/>
        <w:rPr>
          <w:szCs w:val="16"/>
        </w:rPr>
      </w:pPr>
    </w:p>
    <w:p w14:paraId="4858B3EB" w14:textId="77777777" w:rsidR="00D701F5" w:rsidRPr="00904406" w:rsidRDefault="00D701F5" w:rsidP="00A004B1">
      <w:pPr>
        <w:pStyle w:val="HSCOL1"/>
        <w:numPr>
          <w:ilvl w:val="0"/>
          <w:numId w:val="70"/>
        </w:numPr>
      </w:pPr>
      <w:r w:rsidRPr="00904406">
        <w:t>When deemed to cause gingival recession</w:t>
      </w:r>
    </w:p>
    <w:p w14:paraId="0DFB2A92" w14:textId="77777777" w:rsidR="00D701F5" w:rsidRPr="00904406" w:rsidRDefault="00D701F5" w:rsidP="00A004B1">
      <w:pPr>
        <w:pStyle w:val="HSCOL1"/>
        <w:numPr>
          <w:ilvl w:val="0"/>
          <w:numId w:val="70"/>
        </w:numPr>
      </w:pPr>
      <w:r w:rsidRPr="00904406">
        <w:t>When deemed to cause movement of the gingival margin when frenum is placed under tension.</w:t>
      </w:r>
    </w:p>
    <w:p w14:paraId="779CE19A" w14:textId="77777777" w:rsidR="00C771F3" w:rsidRDefault="00D701F5" w:rsidP="00AE2602">
      <w:pPr>
        <w:pStyle w:val="HSCOL1"/>
        <w:numPr>
          <w:ilvl w:val="0"/>
          <w:numId w:val="70"/>
        </w:numPr>
      </w:pPr>
      <w:r w:rsidRPr="00904406">
        <w:t xml:space="preserve">Maxillary labial frenulectomy not </w:t>
      </w:r>
      <w:r w:rsidR="00C829AB" w:rsidRPr="00904406">
        <w:t>cover</w:t>
      </w:r>
      <w:r w:rsidRPr="00904406">
        <w:t>ed until age 12 and above.</w:t>
      </w:r>
    </w:p>
    <w:p w14:paraId="5887C47C" w14:textId="77777777" w:rsidR="00AE2602" w:rsidRDefault="00AE2602" w:rsidP="00AE2602">
      <w:pPr>
        <w:pStyle w:val="HSCOL1"/>
        <w:ind w:left="720"/>
      </w:pPr>
    </w:p>
    <w:p w14:paraId="6B89A67B" w14:textId="62A870CC" w:rsidR="00C771F3" w:rsidRPr="00904406" w:rsidRDefault="00C771F3" w:rsidP="002F1CB4">
      <w:pPr>
        <w:pStyle w:val="HSCOL1"/>
        <w:spacing w:after="320"/>
      </w:pPr>
      <w:r>
        <w:t xml:space="preserve">Otherwise, D7961 is included on </w:t>
      </w:r>
      <w:r w:rsidR="002F1CB4">
        <w:t>Line 661</w:t>
      </w:r>
      <w:r>
        <w:t>.</w:t>
      </w:r>
    </w:p>
    <w:p w14:paraId="1AC4A9EF" w14:textId="77777777" w:rsidR="00C0201E" w:rsidRPr="00F05E90" w:rsidRDefault="00551FB6" w:rsidP="00C0201E">
      <w:pPr>
        <w:pStyle w:val="Heading1"/>
      </w:pPr>
      <w:bookmarkStart w:id="93" w:name="GuidelineNote0049"/>
      <w:r>
        <w:rPr>
          <w:szCs w:val="16"/>
        </w:rPr>
        <w:lastRenderedPageBreak/>
        <w:t>GUIDELINE NOTE 49, WEARABLE CARDIAC DEFIBRILLATORS</w:t>
      </w:r>
      <w:bookmarkEnd w:id="93"/>
    </w:p>
    <w:p w14:paraId="05B7E303" w14:textId="77A6DD8B" w:rsidR="00C0201E" w:rsidRPr="00F05E90" w:rsidRDefault="002F1CB4" w:rsidP="00BB45AA">
      <w:pPr>
        <w:pStyle w:val="HSCGLLineList"/>
      </w:pPr>
      <w:r>
        <w:t>Lines 69,98,110,189,281,347</w:t>
      </w:r>
    </w:p>
    <w:p w14:paraId="7A8C8B81" w14:textId="77777777" w:rsidR="00C0201E" w:rsidRPr="009F53E8" w:rsidRDefault="00F52D87" w:rsidP="002F1CB4">
      <w:pPr>
        <w:pStyle w:val="HSCNormal"/>
        <w:spacing w:after="320"/>
        <w:rPr>
          <w:bCs/>
          <w:szCs w:val="16"/>
        </w:rPr>
      </w:pPr>
      <w:r w:rsidRPr="00F52D87">
        <w:rPr>
          <w:bCs/>
          <w:szCs w:val="16"/>
        </w:rPr>
        <w:t xml:space="preserve">Wearable cardiac defibrillators (WCDs; CPT 93745, </w:t>
      </w:r>
      <w:r w:rsidR="009103D2">
        <w:rPr>
          <w:bCs/>
          <w:szCs w:val="16"/>
        </w:rPr>
        <w:t xml:space="preserve">HCPCS </w:t>
      </w:r>
      <w:r w:rsidRPr="00F52D87">
        <w:rPr>
          <w:bCs/>
          <w:szCs w:val="16"/>
        </w:rPr>
        <w:t xml:space="preserve">K0606-K0609) are included on these lines for patients at high risk for sudden cardiac death who meet the medical necessity criteria for an implantable cardioverter defibrillator (ICD) </w:t>
      </w:r>
      <w:r w:rsidR="00446A56" w:rsidRPr="00446A56">
        <w:rPr>
          <w:bCs/>
          <w:szCs w:val="16"/>
        </w:rPr>
        <w:t xml:space="preserve">as defined by the CMS 2005 National Coverage Determination </w:t>
      </w:r>
      <w:r w:rsidRPr="00F52D87">
        <w:rPr>
          <w:bCs/>
          <w:szCs w:val="16"/>
        </w:rPr>
        <w:t>but are unable to have an ICD implanted due to medical condition (e.g. ICD explanted due to infection with waiting period before ICD reinsertion or current medical condition contraindicates surgery)</w:t>
      </w:r>
      <w:r w:rsidR="004509F2">
        <w:rPr>
          <w:bCs/>
          <w:szCs w:val="16"/>
        </w:rPr>
        <w:t xml:space="preserve">. </w:t>
      </w:r>
      <w:r w:rsidRPr="00F52D87">
        <w:rPr>
          <w:bCs/>
          <w:szCs w:val="16"/>
        </w:rPr>
        <w:t>WCDs are not included on these lines for use during the waiting period for ICD implantation after myocardial infarction, coronary bypass surgery, or coronary artery stenting.</w:t>
      </w:r>
    </w:p>
    <w:p w14:paraId="7CD0D483" w14:textId="77777777" w:rsidR="00D701F5" w:rsidRPr="00904406" w:rsidRDefault="00551FB6" w:rsidP="00C0201E">
      <w:pPr>
        <w:pStyle w:val="Heading1"/>
      </w:pPr>
      <w:bookmarkStart w:id="94" w:name="GuidelineNote0050"/>
      <w:r>
        <w:rPr>
          <w:szCs w:val="16"/>
        </w:rPr>
        <w:t>GUIDELINE NOTE 50, PELVIC ORGAN PROLAPSE SURGERY</w:t>
      </w:r>
      <w:bookmarkEnd w:id="94"/>
    </w:p>
    <w:p w14:paraId="7275A125" w14:textId="0923C12D" w:rsidR="00D701F5" w:rsidRPr="00904406" w:rsidRDefault="002F1CB4" w:rsidP="00BB45AA">
      <w:pPr>
        <w:pStyle w:val="HSCGLLineList"/>
      </w:pPr>
      <w:r>
        <w:t>Line 468</w:t>
      </w:r>
    </w:p>
    <w:p w14:paraId="25B3F683" w14:textId="77777777" w:rsidR="00455E53" w:rsidRPr="00F05E90" w:rsidRDefault="00455E53" w:rsidP="00455E53">
      <w:pPr>
        <w:pStyle w:val="HSCNormal"/>
        <w:rPr>
          <w:szCs w:val="16"/>
        </w:rPr>
      </w:pPr>
      <w:r w:rsidRPr="00F05E90">
        <w:rPr>
          <w:szCs w:val="16"/>
        </w:rPr>
        <w:t>Hysterectomy</w:t>
      </w:r>
      <w:r>
        <w:rPr>
          <w:szCs w:val="16"/>
        </w:rPr>
        <w:t xml:space="preserve">, </w:t>
      </w:r>
      <w:r w:rsidRPr="005D6457">
        <w:rPr>
          <w:szCs w:val="16"/>
        </w:rPr>
        <w:t>cystocele repair, and/or other surgery</w:t>
      </w:r>
      <w:r w:rsidRPr="00F05E90">
        <w:rPr>
          <w:szCs w:val="16"/>
        </w:rPr>
        <w:t xml:space="preserve"> for pelvic organ prolapse may be indicated when all of the following are documented (A-E):</w:t>
      </w:r>
    </w:p>
    <w:p w14:paraId="0404D2FD" w14:textId="77777777" w:rsidR="00BF0171" w:rsidRPr="00F05E90" w:rsidRDefault="00BF0171" w:rsidP="00D34A70">
      <w:pPr>
        <w:pStyle w:val="HSCOL1"/>
        <w:numPr>
          <w:ilvl w:val="0"/>
          <w:numId w:val="16"/>
        </w:numPr>
        <w:rPr>
          <w:szCs w:val="16"/>
        </w:rPr>
      </w:pPr>
      <w:r w:rsidRPr="00F05E90">
        <w:rPr>
          <w:szCs w:val="16"/>
        </w:rPr>
        <w:t>Patient history of symptoms of pelvic prolapse such as:</w:t>
      </w:r>
    </w:p>
    <w:p w14:paraId="481EEDC1" w14:textId="77777777" w:rsidR="00BF0171" w:rsidRPr="00F05E90" w:rsidRDefault="00BF0171" w:rsidP="00D34A70">
      <w:pPr>
        <w:pStyle w:val="HSCOL2"/>
        <w:numPr>
          <w:ilvl w:val="1"/>
          <w:numId w:val="17"/>
        </w:numPr>
        <w:ind w:left="1080"/>
        <w:rPr>
          <w:szCs w:val="16"/>
        </w:rPr>
      </w:pPr>
      <w:r w:rsidRPr="00F05E90">
        <w:rPr>
          <w:szCs w:val="16"/>
        </w:rPr>
        <w:t>Complaints of the pelvic organs prolapsing at least to the introitus</w:t>
      </w:r>
      <w:r>
        <w:rPr>
          <w:szCs w:val="16"/>
        </w:rPr>
        <w:t>, and one or more of the following:</w:t>
      </w:r>
    </w:p>
    <w:p w14:paraId="6593E7A4" w14:textId="77777777" w:rsidR="00BF0171" w:rsidRPr="00F05E90" w:rsidRDefault="00BF0171" w:rsidP="00A004B1">
      <w:pPr>
        <w:pStyle w:val="HSCOL2"/>
        <w:numPr>
          <w:ilvl w:val="1"/>
          <w:numId w:val="41"/>
        </w:numPr>
        <w:rPr>
          <w:szCs w:val="16"/>
        </w:rPr>
      </w:pPr>
      <w:r w:rsidRPr="00F05E90">
        <w:rPr>
          <w:szCs w:val="16"/>
        </w:rPr>
        <w:t>Low back discomfort or pelvic pressure</w:t>
      </w:r>
      <w:r>
        <w:rPr>
          <w:szCs w:val="16"/>
        </w:rPr>
        <w:t xml:space="preserve">, or </w:t>
      </w:r>
    </w:p>
    <w:p w14:paraId="762A794F" w14:textId="77777777" w:rsidR="00BF0171" w:rsidRPr="00F05E90" w:rsidRDefault="00BF0171" w:rsidP="00A004B1">
      <w:pPr>
        <w:pStyle w:val="HSCOL2"/>
        <w:numPr>
          <w:ilvl w:val="1"/>
          <w:numId w:val="41"/>
        </w:numPr>
        <w:rPr>
          <w:szCs w:val="16"/>
        </w:rPr>
      </w:pPr>
      <w:r w:rsidRPr="00F05E90">
        <w:rPr>
          <w:szCs w:val="16"/>
        </w:rPr>
        <w:t>Difficulty in defecating</w:t>
      </w:r>
      <w:r>
        <w:rPr>
          <w:szCs w:val="16"/>
        </w:rPr>
        <w:t>, or</w:t>
      </w:r>
    </w:p>
    <w:p w14:paraId="567CB9C5" w14:textId="77777777" w:rsidR="00BF0171" w:rsidRPr="00F05E90" w:rsidRDefault="00BF0171" w:rsidP="00A004B1">
      <w:pPr>
        <w:pStyle w:val="HSCOL2"/>
        <w:numPr>
          <w:ilvl w:val="1"/>
          <w:numId w:val="41"/>
        </w:numPr>
        <w:rPr>
          <w:szCs w:val="16"/>
        </w:rPr>
      </w:pPr>
      <w:r w:rsidRPr="00F05E90">
        <w:rPr>
          <w:szCs w:val="16"/>
        </w:rPr>
        <w:t>Difficulty in voiding</w:t>
      </w:r>
    </w:p>
    <w:p w14:paraId="09EF8DF7" w14:textId="77777777" w:rsidR="00BF0171" w:rsidRDefault="00BF0171" w:rsidP="00D34A70">
      <w:pPr>
        <w:pStyle w:val="HSCOL1"/>
        <w:numPr>
          <w:ilvl w:val="0"/>
          <w:numId w:val="16"/>
        </w:numPr>
        <w:rPr>
          <w:szCs w:val="16"/>
        </w:rPr>
      </w:pPr>
      <w:r>
        <w:rPr>
          <w:szCs w:val="16"/>
        </w:rPr>
        <w:t>For hysterectomy</w:t>
      </w:r>
    </w:p>
    <w:p w14:paraId="4625F693" w14:textId="77777777" w:rsidR="00BF0171" w:rsidRDefault="00BF0171" w:rsidP="00A004B1">
      <w:pPr>
        <w:pStyle w:val="HSCOL2"/>
        <w:numPr>
          <w:ilvl w:val="0"/>
          <w:numId w:val="40"/>
        </w:numPr>
        <w:rPr>
          <w:szCs w:val="16"/>
        </w:rPr>
      </w:pPr>
      <w:r>
        <w:rPr>
          <w:szCs w:val="16"/>
        </w:rPr>
        <w:t>Nonmalignant cervical cytology, if cervix is present, and</w:t>
      </w:r>
    </w:p>
    <w:p w14:paraId="397147EF" w14:textId="77777777" w:rsidR="00BF0171" w:rsidRDefault="00BF0171" w:rsidP="00A004B1">
      <w:pPr>
        <w:pStyle w:val="HSCOL2"/>
        <w:numPr>
          <w:ilvl w:val="0"/>
          <w:numId w:val="40"/>
        </w:numPr>
        <w:rPr>
          <w:szCs w:val="16"/>
        </w:rPr>
      </w:pPr>
      <w:r>
        <w:rPr>
          <w:szCs w:val="16"/>
        </w:rPr>
        <w:t>Assessment for absence of endometrial malignancy in the presence of abnormal bleeding</w:t>
      </w:r>
    </w:p>
    <w:p w14:paraId="49E17031" w14:textId="77777777" w:rsidR="00BF0171" w:rsidRPr="00F05E90" w:rsidRDefault="00BF0171" w:rsidP="00D34A70">
      <w:pPr>
        <w:pStyle w:val="HSCOL1"/>
        <w:numPr>
          <w:ilvl w:val="0"/>
          <w:numId w:val="16"/>
        </w:numPr>
        <w:rPr>
          <w:szCs w:val="16"/>
        </w:rPr>
      </w:pPr>
      <w:r w:rsidRPr="00F05E90">
        <w:rPr>
          <w:szCs w:val="16"/>
        </w:rPr>
        <w:t>Physical examination is consistent with patient’s symptoms of pelvic support defects indicating either symptomatic prolapse of the cervix, enterocele, cystocele, rectocele or prolapse of the vaginal vault</w:t>
      </w:r>
    </w:p>
    <w:p w14:paraId="6899F5DE" w14:textId="77777777" w:rsidR="00BF0171" w:rsidRDefault="00BF0171" w:rsidP="00D34A70">
      <w:pPr>
        <w:pStyle w:val="HSCOL1"/>
        <w:numPr>
          <w:ilvl w:val="0"/>
          <w:numId w:val="16"/>
        </w:numPr>
        <w:rPr>
          <w:szCs w:val="16"/>
        </w:rPr>
      </w:pPr>
      <w:r w:rsidRPr="00F05E90">
        <w:rPr>
          <w:szCs w:val="16"/>
        </w:rPr>
        <w:t>Negative preoperative pregnancy test unless patient is postmenopausal or has been previously sterilized</w:t>
      </w:r>
    </w:p>
    <w:p w14:paraId="757A3F54" w14:textId="77777777" w:rsidR="00455E53" w:rsidRPr="00BF0171" w:rsidRDefault="00BF0171" w:rsidP="002F1CB4">
      <w:pPr>
        <w:pStyle w:val="HSCOL1"/>
        <w:numPr>
          <w:ilvl w:val="0"/>
          <w:numId w:val="16"/>
        </w:numPr>
        <w:spacing w:after="320"/>
        <w:rPr>
          <w:szCs w:val="16"/>
        </w:rPr>
      </w:pPr>
      <w:r w:rsidRPr="00BF0171">
        <w:rPr>
          <w:szCs w:val="16"/>
        </w:rPr>
        <w:t>Patient required to have 3 months of alternative therapy (e.g., pessaries or physical therapy, including bladder training</w:t>
      </w:r>
      <w:r w:rsidR="0046515C">
        <w:rPr>
          <w:szCs w:val="16"/>
        </w:rPr>
        <w:t xml:space="preserve"> and/or</w:t>
      </w:r>
      <w:r w:rsidRPr="00BF0171">
        <w:rPr>
          <w:szCs w:val="16"/>
        </w:rPr>
        <w:t xml:space="preserve"> pelvic floor exercises, as available). If limited coverage of physical therapy is available, patients should be taught pelvic floor exercises by their treating provider, physical therapist or trained staff, and have documented consistent practice of these techniques over the 3 month period.</w:t>
      </w:r>
    </w:p>
    <w:p w14:paraId="6DDC791E" w14:textId="77777777" w:rsidR="007F17E4" w:rsidRPr="00F05E90" w:rsidRDefault="00551FB6" w:rsidP="00455E53">
      <w:pPr>
        <w:pStyle w:val="Heading1"/>
      </w:pPr>
      <w:bookmarkStart w:id="95" w:name="GuidelineNote0051"/>
      <w:r>
        <w:rPr>
          <w:szCs w:val="16"/>
        </w:rPr>
        <w:t xml:space="preserve">GUIDELINE NOTE 51, CHRONIC OTITIS MEDIA WITH EFFUSION </w:t>
      </w:r>
      <w:bookmarkEnd w:id="95"/>
    </w:p>
    <w:p w14:paraId="3E1F5AA0" w14:textId="162A6F4F" w:rsidR="007F17E4" w:rsidRPr="00F05E90" w:rsidRDefault="002F1CB4" w:rsidP="00BB45AA">
      <w:pPr>
        <w:pStyle w:val="HSCGLLineList"/>
      </w:pPr>
      <w:r>
        <w:t>Lines 311,424,446,476</w:t>
      </w:r>
    </w:p>
    <w:p w14:paraId="53E48729" w14:textId="77777777" w:rsidR="007F17E4" w:rsidRPr="00FC0426" w:rsidRDefault="007F17E4" w:rsidP="007F17E4">
      <w:pPr>
        <w:pStyle w:val="HSCNormal"/>
        <w:rPr>
          <w:szCs w:val="16"/>
        </w:rPr>
      </w:pPr>
      <w:r w:rsidRPr="00FC0426">
        <w:rPr>
          <w:szCs w:val="16"/>
        </w:rPr>
        <w:t>Antibiotic and other medication therapy (including antihistamines, decongestants, and nasal steroids) are not indicated for children with chronic otitis media with effusion (OME) (without another appropriate diagnosis).</w:t>
      </w:r>
    </w:p>
    <w:p w14:paraId="01222456" w14:textId="77777777" w:rsidR="007F17E4" w:rsidRDefault="007F17E4" w:rsidP="007F17E4">
      <w:pPr>
        <w:pStyle w:val="HSCNormal"/>
        <w:rPr>
          <w:szCs w:val="16"/>
        </w:rPr>
      </w:pPr>
    </w:p>
    <w:p w14:paraId="15D8B510" w14:textId="41D083D7" w:rsidR="007F17E4" w:rsidRPr="00FC0426" w:rsidRDefault="007F17E4" w:rsidP="007F17E4">
      <w:pPr>
        <w:pStyle w:val="HSCNormal"/>
        <w:rPr>
          <w:szCs w:val="16"/>
        </w:rPr>
      </w:pPr>
      <w:r w:rsidRPr="00FC0426">
        <w:rPr>
          <w:szCs w:val="16"/>
        </w:rPr>
        <w:t xml:space="preserve">Patients with specific higher risk conditions (including craniofacial anomalies, Down’s syndrome, and cleft palate, or documented speech and language delay) along with hearing loss and chronic otitis media with effusion are intended to be included on </w:t>
      </w:r>
      <w:r w:rsidR="002F1CB4">
        <w:rPr>
          <w:szCs w:val="16"/>
        </w:rPr>
        <w:t>Line 311</w:t>
      </w:r>
      <w:r w:rsidR="00794E0D">
        <w:rPr>
          <w:szCs w:val="16"/>
        </w:rPr>
        <w:t xml:space="preserve"> or </w:t>
      </w:r>
      <w:r w:rsidR="002F1CB4">
        <w:rPr>
          <w:szCs w:val="16"/>
        </w:rPr>
        <w:t>Line 446</w:t>
      </w:r>
      <w:r w:rsidR="009138CA">
        <w:rPr>
          <w:szCs w:val="16"/>
        </w:rPr>
        <w:t xml:space="preserve"> for children up to and including age 7</w:t>
      </w:r>
      <w:r w:rsidRPr="00FC0426">
        <w:rPr>
          <w:szCs w:val="16"/>
        </w:rPr>
        <w:t xml:space="preserve">. Otherwise hearing loss associated with chronic otitis media with effusion (without those specific higher risk conditions) is only included on </w:t>
      </w:r>
      <w:r w:rsidR="002F1CB4">
        <w:rPr>
          <w:szCs w:val="16"/>
        </w:rPr>
        <w:t>Line 476</w:t>
      </w:r>
      <w:r w:rsidRPr="00FC0426">
        <w:rPr>
          <w:szCs w:val="16"/>
        </w:rPr>
        <w:t>.</w:t>
      </w:r>
    </w:p>
    <w:p w14:paraId="35A6D4AC" w14:textId="77777777" w:rsidR="007F17E4" w:rsidRDefault="007F17E4" w:rsidP="007F17E4">
      <w:pPr>
        <w:pStyle w:val="HSCNormal"/>
        <w:rPr>
          <w:szCs w:val="16"/>
        </w:rPr>
      </w:pPr>
    </w:p>
    <w:p w14:paraId="5C398FC1" w14:textId="1886C3AB" w:rsidR="007F17E4" w:rsidRPr="00FC0426" w:rsidRDefault="007F17E4" w:rsidP="007F17E4">
      <w:pPr>
        <w:pStyle w:val="HSCNormal"/>
        <w:rPr>
          <w:szCs w:val="16"/>
        </w:rPr>
      </w:pPr>
      <w:r w:rsidRPr="00FC0426">
        <w:rPr>
          <w:szCs w:val="16"/>
        </w:rPr>
        <w:t xml:space="preserve">For coverage to be considered on </w:t>
      </w:r>
      <w:r w:rsidR="002F1CB4">
        <w:rPr>
          <w:szCs w:val="16"/>
        </w:rPr>
        <w:t>Line 311</w:t>
      </w:r>
      <w:r w:rsidR="0022392A">
        <w:rPr>
          <w:szCs w:val="16"/>
        </w:rPr>
        <w:t xml:space="preserve">, </w:t>
      </w:r>
      <w:r w:rsidR="002F1CB4">
        <w:rPr>
          <w:szCs w:val="16"/>
        </w:rPr>
        <w:t>Line 446</w:t>
      </w:r>
      <w:r>
        <w:rPr>
          <w:szCs w:val="16"/>
        </w:rPr>
        <w:t xml:space="preserve"> or </w:t>
      </w:r>
      <w:r w:rsidR="002F1CB4">
        <w:rPr>
          <w:szCs w:val="16"/>
        </w:rPr>
        <w:t>Line 476</w:t>
      </w:r>
      <w:r w:rsidRPr="00FC0426">
        <w:rPr>
          <w:szCs w:val="16"/>
        </w:rPr>
        <w:t>, there should be a 3 to 6 month watchful waiting period after diagnosis of otitis media with effusion, and if documented hearing loss is greater than or equal to 25dB in the better hearing ear, tympanostomy surgery may be indicated, given short- but not long- term improvement in hearing. Formal audiometry is indicated for children with chronic OME present for 3 months or longer. Children with language delay, le</w:t>
      </w:r>
      <w:r>
        <w:rPr>
          <w:szCs w:val="16"/>
        </w:rPr>
        <w:t xml:space="preserve">arning problems, or significant </w:t>
      </w:r>
      <w:r w:rsidRPr="00FC0426">
        <w:rPr>
          <w:szCs w:val="16"/>
        </w:rPr>
        <w:t>hearing loss should have hearing testing upon diagnosis. Children with chronic OME who are not at risk for language delay (such as those with hearing loss &lt;25dB in the better hearing ear) or developmental delay should be reexamined at 3- to 6-month intervals until the effusion is no longer present, significant hearing loss is identified, or structural abnormalities of the eardrum or middle ear are suspected.</w:t>
      </w:r>
    </w:p>
    <w:p w14:paraId="274CC95D" w14:textId="77777777" w:rsidR="007F17E4" w:rsidRDefault="007F17E4" w:rsidP="007F17E4">
      <w:pPr>
        <w:pStyle w:val="HSCNormal"/>
        <w:rPr>
          <w:szCs w:val="16"/>
        </w:rPr>
      </w:pPr>
    </w:p>
    <w:p w14:paraId="47D5BDFD" w14:textId="77777777" w:rsidR="000066C1" w:rsidRDefault="007F17E4" w:rsidP="00DC0FFD">
      <w:pPr>
        <w:pStyle w:val="HSCNormal"/>
        <w:rPr>
          <w:szCs w:val="16"/>
        </w:rPr>
      </w:pPr>
      <w:r w:rsidRPr="00FC0426">
        <w:rPr>
          <w:szCs w:val="16"/>
        </w:rPr>
        <w:t xml:space="preserve">Adenoidectomy is </w:t>
      </w:r>
      <w:r w:rsidR="003F6A07" w:rsidRPr="003F6A07">
        <w:rPr>
          <w:szCs w:val="16"/>
        </w:rPr>
        <w:t>included on these lines at the time of tympanostomy tube insertion for children under age 4 with symptoms directly related to the adenoids (for example, ear infection associated with rhinorrhea and/or upper respiratory infection) OR in children aged 4 years or older.</w:t>
      </w:r>
    </w:p>
    <w:p w14:paraId="6DE67E81" w14:textId="77777777" w:rsidR="00DC0FFD" w:rsidRDefault="00DC0FFD" w:rsidP="00DC0FFD">
      <w:pPr>
        <w:pStyle w:val="HSCNormal"/>
        <w:rPr>
          <w:szCs w:val="16"/>
        </w:rPr>
      </w:pPr>
    </w:p>
    <w:p w14:paraId="3E9014C6" w14:textId="13923082" w:rsidR="00A444D5" w:rsidRPr="00FF3F6C" w:rsidRDefault="00A444D5" w:rsidP="00FF3F6C">
      <w:pPr>
        <w:pStyle w:val="HSCNormal"/>
        <w:rPr>
          <w:szCs w:val="16"/>
        </w:rPr>
      </w:pPr>
      <w:r w:rsidRPr="00FF3F6C">
        <w:rPr>
          <w:szCs w:val="16"/>
        </w:rPr>
        <w:t xml:space="preserve">Removal of retained tympanostomy tubes requiring anesthesia (CPT code 69424) or as an office visit, is included on </w:t>
      </w:r>
      <w:r w:rsidR="002F1CB4">
        <w:rPr>
          <w:szCs w:val="16"/>
        </w:rPr>
        <w:t>Line 424</w:t>
      </w:r>
      <w:r w:rsidRPr="00FF3F6C">
        <w:rPr>
          <w:szCs w:val="16"/>
        </w:rPr>
        <w:t xml:space="preserve"> as a complication, pairing with </w:t>
      </w:r>
      <w:r w:rsidR="007239DC">
        <w:rPr>
          <w:szCs w:val="16"/>
        </w:rPr>
        <w:t>ICD-10-CM</w:t>
      </w:r>
      <w:r w:rsidRPr="00FF3F6C">
        <w:rPr>
          <w:szCs w:val="16"/>
        </w:rPr>
        <w:t xml:space="preserve"> H74.8.</w:t>
      </w:r>
    </w:p>
    <w:p w14:paraId="3879B7C9" w14:textId="77777777" w:rsidR="00A444D5" w:rsidRDefault="00A444D5" w:rsidP="00DC0FFD">
      <w:pPr>
        <w:pStyle w:val="HSCNormal"/>
        <w:rPr>
          <w:szCs w:val="16"/>
        </w:rPr>
      </w:pPr>
    </w:p>
    <w:p w14:paraId="308C7B47" w14:textId="77777777" w:rsidR="00DC0FFD" w:rsidRPr="00904406" w:rsidRDefault="00835354" w:rsidP="002F1CB4">
      <w:pPr>
        <w:pStyle w:val="HSCNormal"/>
        <w:spacing w:after="320"/>
        <w:rPr>
          <w:szCs w:val="16"/>
        </w:rPr>
      </w:pPr>
      <w:r>
        <w:rPr>
          <w:szCs w:val="16"/>
        </w:rPr>
        <w:t xml:space="preserve">The development of this guideline note was informed by a HERC </w:t>
      </w:r>
      <w:hyperlink r:id="rId71" w:history="1">
        <w:r w:rsidR="00D963B4" w:rsidRPr="005B7213">
          <w:rPr>
            <w:rStyle w:val="Hyperlink"/>
            <w:szCs w:val="16"/>
          </w:rPr>
          <w:t>coverage guidance</w:t>
        </w:r>
      </w:hyperlink>
      <w:r>
        <w:rPr>
          <w:szCs w:val="16"/>
        </w:rPr>
        <w:t xml:space="preserve">. See </w:t>
      </w:r>
      <w:hyperlink r:id="rId72" w:history="1">
        <w:r w:rsidR="00753716">
          <w:rPr>
            <w:rStyle w:val="Hyperlink"/>
            <w:szCs w:val="16"/>
          </w:rPr>
          <w:t>https://www.oregon.gov/oha/HPA/DSI-HERC/Pages/Evidence-based-Reports.aspx</w:t>
        </w:r>
      </w:hyperlink>
    </w:p>
    <w:p w14:paraId="186223CB" w14:textId="77777777" w:rsidR="00D701F5" w:rsidRPr="00904406" w:rsidRDefault="00551FB6" w:rsidP="00D701F5">
      <w:pPr>
        <w:pStyle w:val="Heading1"/>
      </w:pPr>
      <w:bookmarkStart w:id="96" w:name="GuidelineNote0052"/>
      <w:r>
        <w:rPr>
          <w:szCs w:val="16"/>
        </w:rPr>
        <w:t>GUIDELINE NOTE 52, CHRONIC ANAL FISSURE</w:t>
      </w:r>
      <w:bookmarkEnd w:id="96"/>
    </w:p>
    <w:p w14:paraId="0803E3CA" w14:textId="35030569" w:rsidR="00D701F5" w:rsidRPr="00904406" w:rsidRDefault="002F1CB4" w:rsidP="00BB45AA">
      <w:pPr>
        <w:pStyle w:val="HSCGLLineList"/>
      </w:pPr>
      <w:r>
        <w:t>Line 526</w:t>
      </w:r>
    </w:p>
    <w:p w14:paraId="184662F9" w14:textId="77777777" w:rsidR="00D701F5" w:rsidRPr="00904406" w:rsidRDefault="00D701F5" w:rsidP="00D701F5">
      <w:pPr>
        <w:pStyle w:val="HSCNormal"/>
        <w:rPr>
          <w:szCs w:val="16"/>
        </w:rPr>
      </w:pPr>
      <w:r w:rsidRPr="00904406">
        <w:rPr>
          <w:szCs w:val="16"/>
        </w:rPr>
        <w:t xml:space="preserve">Surgery for chronic anal fissure </w:t>
      </w:r>
      <w:r w:rsidR="00AE4444">
        <w:rPr>
          <w:szCs w:val="16"/>
        </w:rPr>
        <w:t xml:space="preserve">(ICD-10-CM </w:t>
      </w:r>
      <w:r w:rsidR="004912F7" w:rsidRPr="00904406">
        <w:rPr>
          <w:szCs w:val="16"/>
        </w:rPr>
        <w:t>K60.1</w:t>
      </w:r>
      <w:r w:rsidR="00AE4444">
        <w:rPr>
          <w:szCs w:val="16"/>
        </w:rPr>
        <w:t>)</w:t>
      </w:r>
      <w:r w:rsidR="004912F7" w:rsidRPr="00904406">
        <w:rPr>
          <w:szCs w:val="16"/>
        </w:rPr>
        <w:t xml:space="preserve"> </w:t>
      </w:r>
      <w:r w:rsidRPr="00904406">
        <w:rPr>
          <w:szCs w:val="16"/>
        </w:rPr>
        <w:t>is included in this line with one or more of the following:</w:t>
      </w:r>
    </w:p>
    <w:p w14:paraId="5F4FB2D6" w14:textId="77777777" w:rsidR="00D701F5" w:rsidRPr="00904406" w:rsidRDefault="00D701F5" w:rsidP="002B7774">
      <w:pPr>
        <w:pStyle w:val="HSCOL1"/>
        <w:numPr>
          <w:ilvl w:val="0"/>
          <w:numId w:val="18"/>
        </w:numPr>
        <w:rPr>
          <w:szCs w:val="16"/>
        </w:rPr>
      </w:pPr>
      <w:r w:rsidRPr="00904406">
        <w:rPr>
          <w:szCs w:val="16"/>
        </w:rPr>
        <w:t>Condition unresponsive to six to eight weeks of continuous treatment;</w:t>
      </w:r>
    </w:p>
    <w:p w14:paraId="0F8CA76B" w14:textId="77777777" w:rsidR="00D701F5" w:rsidRPr="00904406" w:rsidRDefault="00D701F5" w:rsidP="002B7774">
      <w:pPr>
        <w:pStyle w:val="HSCOL1"/>
        <w:numPr>
          <w:ilvl w:val="0"/>
          <w:numId w:val="18"/>
        </w:numPr>
        <w:rPr>
          <w:szCs w:val="16"/>
        </w:rPr>
      </w:pPr>
      <w:r w:rsidRPr="00904406">
        <w:rPr>
          <w:szCs w:val="16"/>
        </w:rPr>
        <w:t>Condition progresses in spite of six to eight weeks of treatment;</w:t>
      </w:r>
    </w:p>
    <w:p w14:paraId="21FF6806" w14:textId="77777777" w:rsidR="00D701F5" w:rsidRPr="00904406" w:rsidRDefault="00D701F5" w:rsidP="002B7774">
      <w:pPr>
        <w:pStyle w:val="HSCOL1"/>
        <w:numPr>
          <w:ilvl w:val="0"/>
          <w:numId w:val="18"/>
        </w:numPr>
        <w:rPr>
          <w:szCs w:val="16"/>
        </w:rPr>
      </w:pPr>
      <w:r w:rsidRPr="00904406">
        <w:rPr>
          <w:szCs w:val="16"/>
        </w:rPr>
        <w:t>Presence of pectenosis; and/or,</w:t>
      </w:r>
    </w:p>
    <w:p w14:paraId="5E4671D7" w14:textId="77777777" w:rsidR="00D701F5" w:rsidRPr="00904406" w:rsidRDefault="00D701F5" w:rsidP="002F1CB4">
      <w:pPr>
        <w:pStyle w:val="HSCOL1"/>
        <w:numPr>
          <w:ilvl w:val="0"/>
          <w:numId w:val="18"/>
        </w:numPr>
        <w:spacing w:after="320"/>
        <w:rPr>
          <w:szCs w:val="16"/>
        </w:rPr>
      </w:pPr>
      <w:r w:rsidRPr="00904406">
        <w:rPr>
          <w:szCs w:val="16"/>
        </w:rPr>
        <w:t>Fissures that have previously healed but have recurred three or more times.</w:t>
      </w:r>
    </w:p>
    <w:p w14:paraId="4F8A1FC5" w14:textId="77777777" w:rsidR="00D701F5" w:rsidRPr="00904406" w:rsidRDefault="00551FB6" w:rsidP="00D701F5">
      <w:pPr>
        <w:pStyle w:val="Heading1"/>
      </w:pPr>
      <w:bookmarkStart w:id="97" w:name="GuidelineNote0053"/>
      <w:r>
        <w:rPr>
          <w:szCs w:val="16"/>
        </w:rPr>
        <w:lastRenderedPageBreak/>
        <w:t>GUIDELINE NOTE 53, BASIC PERIODONTICS</w:t>
      </w:r>
      <w:bookmarkEnd w:id="97"/>
    </w:p>
    <w:p w14:paraId="00F19A2B" w14:textId="444A6B2E" w:rsidR="00D701F5" w:rsidRPr="00904406" w:rsidRDefault="002F1CB4" w:rsidP="00BB45AA">
      <w:pPr>
        <w:pStyle w:val="HSCGLLineList"/>
      </w:pPr>
      <w:r>
        <w:t>Line 218</w:t>
      </w:r>
    </w:p>
    <w:p w14:paraId="4FB40FAE" w14:textId="77777777" w:rsidR="00D701F5" w:rsidRPr="00904406" w:rsidRDefault="00D701F5" w:rsidP="002F1CB4">
      <w:pPr>
        <w:pStyle w:val="HSCNormal"/>
        <w:spacing w:after="320"/>
        <w:rPr>
          <w:szCs w:val="16"/>
        </w:rPr>
      </w:pPr>
      <w:r w:rsidRPr="00904406">
        <w:rPr>
          <w:szCs w:val="16"/>
        </w:rPr>
        <w:t>Only for the treatment of severe drug-induced hyperplasia (D4210, D4211</w:t>
      </w:r>
      <w:r w:rsidR="00B219F3" w:rsidRPr="00904406">
        <w:rPr>
          <w:szCs w:val="16"/>
        </w:rPr>
        <w:t>, D4212</w:t>
      </w:r>
      <w:r w:rsidRPr="00904406">
        <w:rPr>
          <w:szCs w:val="16"/>
        </w:rPr>
        <w:t>).</w:t>
      </w:r>
      <w:r w:rsidR="00342D23">
        <w:rPr>
          <w:szCs w:val="16"/>
        </w:rPr>
        <w:t xml:space="preserve"> </w:t>
      </w:r>
      <w:r w:rsidRPr="00904406">
        <w:rPr>
          <w:szCs w:val="16"/>
        </w:rPr>
        <w:t>Payable only when there are pockets of 5 mm or greater (D4341).</w:t>
      </w:r>
    </w:p>
    <w:p w14:paraId="49CA588F" w14:textId="77777777" w:rsidR="00D701F5" w:rsidRPr="00904406" w:rsidRDefault="00551FB6" w:rsidP="00D701F5">
      <w:pPr>
        <w:pStyle w:val="Heading1"/>
      </w:pPr>
      <w:bookmarkStart w:id="98" w:name="GuidelineNote0054"/>
      <w:r>
        <w:rPr>
          <w:szCs w:val="16"/>
        </w:rPr>
        <w:t>GUIDELINE NOTE 54, CONDUCT DISORDER</w:t>
      </w:r>
      <w:bookmarkEnd w:id="98"/>
    </w:p>
    <w:p w14:paraId="72B43CCA" w14:textId="44FA4FDE" w:rsidR="00D701F5" w:rsidRPr="00904406" w:rsidRDefault="002F1CB4" w:rsidP="00BB45AA">
      <w:pPr>
        <w:pStyle w:val="HSCGLLineList"/>
      </w:pPr>
      <w:r>
        <w:t>Line 420</w:t>
      </w:r>
    </w:p>
    <w:p w14:paraId="078CFF3B" w14:textId="77777777" w:rsidR="00D701F5" w:rsidRDefault="00D701F5" w:rsidP="00346EED">
      <w:pPr>
        <w:pStyle w:val="HSCNormal"/>
        <w:rPr>
          <w:szCs w:val="16"/>
        </w:rPr>
      </w:pPr>
      <w:r w:rsidRPr="00904406">
        <w:rPr>
          <w:szCs w:val="16"/>
        </w:rPr>
        <w:t>Conduct disorder rarely occurs in isolation from other psychiatric diagnos</w:t>
      </w:r>
      <w:r w:rsidR="005C4664">
        <w:rPr>
          <w:szCs w:val="16"/>
        </w:rPr>
        <w:t>e</w:t>
      </w:r>
      <w:r w:rsidRPr="00904406">
        <w:rPr>
          <w:szCs w:val="16"/>
        </w:rPr>
        <w:t xml:space="preserve">s, the patient should have documented screening </w:t>
      </w:r>
      <w:r w:rsidR="005C4664">
        <w:rPr>
          <w:szCs w:val="16"/>
        </w:rPr>
        <w:t>(or documented refusal to be screened)</w:t>
      </w:r>
      <w:r w:rsidRPr="00904406">
        <w:rPr>
          <w:szCs w:val="16"/>
        </w:rPr>
        <w:t xml:space="preserve"> for attention deficit</w:t>
      </w:r>
      <w:r w:rsidR="00BC7DEB">
        <w:rPr>
          <w:szCs w:val="16"/>
        </w:rPr>
        <w:t>/hyperactivity</w:t>
      </w:r>
      <w:r w:rsidRPr="00904406">
        <w:rPr>
          <w:szCs w:val="16"/>
        </w:rPr>
        <w:t xml:space="preserve"> disorder (AD</w:t>
      </w:r>
      <w:r w:rsidR="00BC7DEB">
        <w:rPr>
          <w:szCs w:val="16"/>
        </w:rPr>
        <w:t>H</w:t>
      </w:r>
      <w:r w:rsidRPr="00904406">
        <w:rPr>
          <w:szCs w:val="16"/>
        </w:rPr>
        <w:t>D); chemical dependency (CD); mood disorders such as anxiety and/or depression; and physical, sexual, and family abuse or other trauma (PTSD).</w:t>
      </w:r>
    </w:p>
    <w:p w14:paraId="47283900" w14:textId="77777777" w:rsidR="00346EED" w:rsidRPr="00904406" w:rsidRDefault="00346EED" w:rsidP="00346EED">
      <w:pPr>
        <w:pStyle w:val="HSCNormal"/>
        <w:rPr>
          <w:szCs w:val="16"/>
        </w:rPr>
      </w:pPr>
    </w:p>
    <w:p w14:paraId="6D1F822C" w14:textId="0F9B1DA9" w:rsidR="005C4664" w:rsidRPr="00904406" w:rsidRDefault="005C4664" w:rsidP="002F1CB4">
      <w:pPr>
        <w:pStyle w:val="HSCNormal"/>
        <w:spacing w:after="320"/>
        <w:rPr>
          <w:szCs w:val="16"/>
        </w:rPr>
      </w:pPr>
      <w:r>
        <w:rPr>
          <w:szCs w:val="16"/>
        </w:rPr>
        <w:t>ICD-10-CM F91.9 (</w:t>
      </w:r>
      <w:r w:rsidRPr="005C4664">
        <w:rPr>
          <w:szCs w:val="16"/>
        </w:rPr>
        <w:t>Conduct disorder, unspecified) is included on</w:t>
      </w:r>
      <w:r>
        <w:rPr>
          <w:szCs w:val="16"/>
        </w:rPr>
        <w:t xml:space="preserve"> </w:t>
      </w:r>
      <w:r w:rsidR="002F1CB4">
        <w:rPr>
          <w:szCs w:val="16"/>
        </w:rPr>
        <w:t>Line 420</w:t>
      </w:r>
      <w:r>
        <w:rPr>
          <w:szCs w:val="16"/>
        </w:rPr>
        <w:t xml:space="preserve"> only for children ages 5 and younger who cannot be diagnosed with a more specific mental health diagnosis.</w:t>
      </w:r>
    </w:p>
    <w:p w14:paraId="6CD1D5A2" w14:textId="77777777" w:rsidR="00D701F5" w:rsidRPr="00904406" w:rsidRDefault="00551FB6" w:rsidP="00D701F5">
      <w:pPr>
        <w:pStyle w:val="Heading1"/>
      </w:pPr>
      <w:bookmarkStart w:id="99" w:name="GuidelineNote0055"/>
      <w:r>
        <w:rPr>
          <w:szCs w:val="16"/>
        </w:rPr>
        <w:t>GUIDELINE NOTE 55, PELVIC PAIN SYNDROME</w:t>
      </w:r>
      <w:bookmarkEnd w:id="99"/>
    </w:p>
    <w:p w14:paraId="48FD873C" w14:textId="392F7A15" w:rsidR="00D701F5" w:rsidRPr="00904406" w:rsidRDefault="002F1CB4" w:rsidP="00BB45AA">
      <w:pPr>
        <w:pStyle w:val="HSCGLLineList"/>
      </w:pPr>
      <w:r>
        <w:t>Line 532</w:t>
      </w:r>
    </w:p>
    <w:p w14:paraId="4139EB7A" w14:textId="77777777" w:rsidR="00F34BE0" w:rsidRPr="00904406" w:rsidRDefault="00F34BE0" w:rsidP="002B7774">
      <w:pPr>
        <w:pStyle w:val="HSCOL1"/>
        <w:numPr>
          <w:ilvl w:val="0"/>
          <w:numId w:val="19"/>
        </w:numPr>
        <w:rPr>
          <w:szCs w:val="16"/>
        </w:rPr>
      </w:pPr>
      <w:r w:rsidRPr="00904406">
        <w:rPr>
          <w:szCs w:val="16"/>
        </w:rPr>
        <w:t>Diagnostic MRI may be indicated for evaluation of pelvic pain to assess for Adenomyosis and to assist in the management of these challenging patients when all of the following are documented:</w:t>
      </w:r>
    </w:p>
    <w:p w14:paraId="660B89A0" w14:textId="77777777" w:rsidR="00F34BE0" w:rsidRPr="00904406" w:rsidRDefault="00F34BE0" w:rsidP="00A004B1">
      <w:pPr>
        <w:pStyle w:val="HSCOL2"/>
        <w:numPr>
          <w:ilvl w:val="1"/>
          <w:numId w:val="27"/>
        </w:numPr>
        <w:rPr>
          <w:szCs w:val="16"/>
        </w:rPr>
      </w:pPr>
      <w:r w:rsidRPr="00904406">
        <w:rPr>
          <w:szCs w:val="16"/>
        </w:rPr>
        <w:t>Patient history of dysmenorrhea, pelvic pain or abnormal uterine bleeding for more than six months with a negative effect on her quality of life.</w:t>
      </w:r>
    </w:p>
    <w:p w14:paraId="63ABA4F3" w14:textId="77777777" w:rsidR="00F34BE0" w:rsidRPr="00904406" w:rsidRDefault="00F34BE0" w:rsidP="00A004B1">
      <w:pPr>
        <w:pStyle w:val="HSCOL2"/>
        <w:numPr>
          <w:ilvl w:val="1"/>
          <w:numId w:val="27"/>
        </w:numPr>
        <w:rPr>
          <w:szCs w:val="16"/>
        </w:rPr>
      </w:pPr>
      <w:r w:rsidRPr="00904406">
        <w:rPr>
          <w:szCs w:val="16"/>
        </w:rPr>
        <w:t>Failure of a six-month therapeutic trial with both of the following (a and b), unless there are contraindications to use:</w:t>
      </w:r>
    </w:p>
    <w:p w14:paraId="4AE3F8B6" w14:textId="77777777" w:rsidR="00F34BE0" w:rsidRPr="00904406" w:rsidRDefault="00F34BE0" w:rsidP="00A004B1">
      <w:pPr>
        <w:pStyle w:val="HSCOL3"/>
        <w:numPr>
          <w:ilvl w:val="2"/>
          <w:numId w:val="27"/>
        </w:numPr>
        <w:rPr>
          <w:szCs w:val="16"/>
        </w:rPr>
      </w:pPr>
      <w:r w:rsidRPr="00904406">
        <w:rPr>
          <w:szCs w:val="16"/>
        </w:rPr>
        <w:t>Hormonal therapy (i or ii):</w:t>
      </w:r>
    </w:p>
    <w:p w14:paraId="26C93051" w14:textId="77777777" w:rsidR="00F64B6B" w:rsidRPr="00904406" w:rsidRDefault="00F64B6B" w:rsidP="00A004B1">
      <w:pPr>
        <w:pStyle w:val="HSCOL4"/>
        <w:numPr>
          <w:ilvl w:val="3"/>
          <w:numId w:val="27"/>
        </w:numPr>
        <w:rPr>
          <w:szCs w:val="16"/>
        </w:rPr>
      </w:pPr>
      <w:r w:rsidRPr="00904406">
        <w:rPr>
          <w:szCs w:val="16"/>
        </w:rPr>
        <w:t>Oral contraceptive pills or patches, progesterone-containing IUDs, injectable hormone therapy, or similar</w:t>
      </w:r>
    </w:p>
    <w:p w14:paraId="0F4F50DF" w14:textId="77777777" w:rsidR="00F34BE0" w:rsidRPr="00904406" w:rsidRDefault="00F34BE0" w:rsidP="00A004B1">
      <w:pPr>
        <w:pStyle w:val="HSCOL4"/>
        <w:numPr>
          <w:ilvl w:val="3"/>
          <w:numId w:val="27"/>
        </w:numPr>
        <w:rPr>
          <w:szCs w:val="16"/>
        </w:rPr>
      </w:pPr>
      <w:r w:rsidRPr="00904406">
        <w:rPr>
          <w:szCs w:val="16"/>
        </w:rPr>
        <w:t>Agents for inducing amenorrhea (e.g., GnRH analogs or danazol)</w:t>
      </w:r>
    </w:p>
    <w:p w14:paraId="70DE2C63" w14:textId="77777777" w:rsidR="00F34BE0" w:rsidRPr="00904406" w:rsidRDefault="00F34BE0" w:rsidP="00A004B1">
      <w:pPr>
        <w:pStyle w:val="HSCOL3"/>
        <w:numPr>
          <w:ilvl w:val="2"/>
          <w:numId w:val="27"/>
        </w:numPr>
        <w:rPr>
          <w:szCs w:val="16"/>
        </w:rPr>
      </w:pPr>
      <w:r w:rsidRPr="00904406">
        <w:rPr>
          <w:szCs w:val="16"/>
        </w:rPr>
        <w:t>Nonsteroidal anti-inflammatory drugs</w:t>
      </w:r>
    </w:p>
    <w:p w14:paraId="1659C6B5" w14:textId="2200D7ED" w:rsidR="00F34BE0" w:rsidRPr="00904406" w:rsidRDefault="00F34BE0" w:rsidP="00A004B1">
      <w:pPr>
        <w:pStyle w:val="HSCOL2"/>
        <w:numPr>
          <w:ilvl w:val="1"/>
          <w:numId w:val="27"/>
        </w:numPr>
        <w:rPr>
          <w:szCs w:val="16"/>
        </w:rPr>
      </w:pPr>
      <w:r w:rsidRPr="00904406">
        <w:rPr>
          <w:szCs w:val="16"/>
        </w:rPr>
        <w:t>An endovaginal ultrasound within the past 12 months that shows no other suspected gynecological pathology if diagnostic MRI shows &gt; 12mm thickening of the junctional zone, the presumptive diagnosis of adenomyosis is fulfilled. See</w:t>
      </w:r>
      <w:r w:rsidR="009E2B97">
        <w:rPr>
          <w:szCs w:val="16"/>
        </w:rPr>
        <w:t xml:space="preserve"> </w:t>
      </w:r>
      <w:r w:rsidR="002F1CB4">
        <w:rPr>
          <w:szCs w:val="16"/>
        </w:rPr>
        <w:t>Guideline Note 39</w:t>
      </w:r>
      <w:r w:rsidRPr="00904406">
        <w:rPr>
          <w:szCs w:val="16"/>
        </w:rPr>
        <w:t>.</w:t>
      </w:r>
    </w:p>
    <w:p w14:paraId="0D28C13C" w14:textId="77777777" w:rsidR="00F34BE0" w:rsidRPr="00904406" w:rsidRDefault="00F34BE0" w:rsidP="00A004B1">
      <w:pPr>
        <w:pStyle w:val="HSCOL1"/>
        <w:numPr>
          <w:ilvl w:val="0"/>
          <w:numId w:val="27"/>
        </w:numPr>
        <w:rPr>
          <w:szCs w:val="16"/>
        </w:rPr>
      </w:pPr>
      <w:r w:rsidRPr="00904406">
        <w:rPr>
          <w:szCs w:val="16"/>
        </w:rPr>
        <w:t>Hysterectomy for chronic pelvic pain in the absence of significant pathology may be Indicated when all of the following are documented (1-7):</w:t>
      </w:r>
    </w:p>
    <w:p w14:paraId="6F89C61A" w14:textId="77777777" w:rsidR="00F34BE0" w:rsidRPr="00904406" w:rsidRDefault="00F34BE0" w:rsidP="00A004B1">
      <w:pPr>
        <w:pStyle w:val="HSCOL2"/>
        <w:numPr>
          <w:ilvl w:val="1"/>
          <w:numId w:val="27"/>
        </w:numPr>
        <w:rPr>
          <w:szCs w:val="16"/>
        </w:rPr>
      </w:pPr>
      <w:r w:rsidRPr="00904406">
        <w:rPr>
          <w:szCs w:val="16"/>
        </w:rPr>
        <w:t>Patient history of:</w:t>
      </w:r>
    </w:p>
    <w:p w14:paraId="1381D333" w14:textId="77777777" w:rsidR="00F34BE0" w:rsidRPr="00904406" w:rsidRDefault="00F34BE0" w:rsidP="00A004B1">
      <w:pPr>
        <w:pStyle w:val="HSCOL3"/>
        <w:numPr>
          <w:ilvl w:val="2"/>
          <w:numId w:val="27"/>
        </w:numPr>
        <w:rPr>
          <w:szCs w:val="16"/>
        </w:rPr>
      </w:pPr>
      <w:r w:rsidRPr="00904406">
        <w:rPr>
          <w:szCs w:val="16"/>
        </w:rPr>
        <w:t xml:space="preserve">No </w:t>
      </w:r>
      <w:r w:rsidR="00F64B6B" w:rsidRPr="00904406">
        <w:rPr>
          <w:szCs w:val="16"/>
        </w:rPr>
        <w:t xml:space="preserve">treatable conditions or lesions </w:t>
      </w:r>
      <w:r w:rsidR="009C38C0">
        <w:rPr>
          <w:szCs w:val="16"/>
        </w:rPr>
        <w:t>found on lapa</w:t>
      </w:r>
      <w:r w:rsidRPr="00904406">
        <w:rPr>
          <w:szCs w:val="16"/>
        </w:rPr>
        <w:t>roscopic examination</w:t>
      </w:r>
    </w:p>
    <w:p w14:paraId="769019D3" w14:textId="77777777" w:rsidR="00F34BE0" w:rsidRPr="00904406" w:rsidRDefault="00F34BE0" w:rsidP="00A004B1">
      <w:pPr>
        <w:pStyle w:val="HSCOL3"/>
        <w:numPr>
          <w:ilvl w:val="2"/>
          <w:numId w:val="27"/>
        </w:numPr>
        <w:rPr>
          <w:szCs w:val="16"/>
        </w:rPr>
      </w:pPr>
      <w:r w:rsidRPr="00904406">
        <w:rPr>
          <w:szCs w:val="16"/>
        </w:rPr>
        <w:t>Pain for more than 6 months with negative effect on patient’s quality of life</w:t>
      </w:r>
    </w:p>
    <w:p w14:paraId="113BACBD" w14:textId="77777777" w:rsidR="00F34BE0" w:rsidRPr="00904406" w:rsidRDefault="00F34BE0" w:rsidP="00A004B1">
      <w:pPr>
        <w:pStyle w:val="HSCOL2"/>
        <w:numPr>
          <w:ilvl w:val="1"/>
          <w:numId w:val="27"/>
        </w:numPr>
        <w:rPr>
          <w:szCs w:val="16"/>
        </w:rPr>
      </w:pPr>
      <w:r w:rsidRPr="00904406">
        <w:rPr>
          <w:szCs w:val="16"/>
        </w:rPr>
        <w:t>Failure of a six-month therapeutic trial with both of the following (a and b), unless there are contraindications to use:</w:t>
      </w:r>
    </w:p>
    <w:p w14:paraId="395E9684" w14:textId="77777777" w:rsidR="00F34BE0" w:rsidRPr="00904406" w:rsidRDefault="00F34BE0" w:rsidP="00A004B1">
      <w:pPr>
        <w:pStyle w:val="HSCOL3"/>
        <w:numPr>
          <w:ilvl w:val="2"/>
          <w:numId w:val="27"/>
        </w:numPr>
        <w:rPr>
          <w:szCs w:val="16"/>
        </w:rPr>
      </w:pPr>
      <w:r w:rsidRPr="00904406">
        <w:rPr>
          <w:szCs w:val="16"/>
        </w:rPr>
        <w:t>Hormonal therapy (i or ii):</w:t>
      </w:r>
    </w:p>
    <w:p w14:paraId="7CC12735" w14:textId="77777777" w:rsidR="00F64B6B" w:rsidRPr="00904406" w:rsidRDefault="00F64B6B" w:rsidP="00A004B1">
      <w:pPr>
        <w:pStyle w:val="HSCOL4"/>
        <w:numPr>
          <w:ilvl w:val="3"/>
          <w:numId w:val="27"/>
        </w:numPr>
        <w:rPr>
          <w:szCs w:val="16"/>
        </w:rPr>
      </w:pPr>
      <w:r w:rsidRPr="00904406">
        <w:rPr>
          <w:szCs w:val="16"/>
        </w:rPr>
        <w:t>Oral contraceptive pills or patches, progesterone-containing IUDs, injectable hormone therapy, or similar</w:t>
      </w:r>
    </w:p>
    <w:p w14:paraId="190A139E" w14:textId="77777777" w:rsidR="00F34BE0" w:rsidRPr="00904406" w:rsidRDefault="00F34BE0" w:rsidP="00A004B1">
      <w:pPr>
        <w:pStyle w:val="HSCOL4"/>
        <w:numPr>
          <w:ilvl w:val="3"/>
          <w:numId w:val="27"/>
        </w:numPr>
        <w:rPr>
          <w:szCs w:val="16"/>
        </w:rPr>
      </w:pPr>
      <w:r w:rsidRPr="00904406">
        <w:rPr>
          <w:szCs w:val="16"/>
        </w:rPr>
        <w:t>Agents for inducing amenorrhea (e.g., GnRH analogs or danazol)</w:t>
      </w:r>
    </w:p>
    <w:p w14:paraId="329F5583" w14:textId="77777777" w:rsidR="00F34BE0" w:rsidRPr="00904406" w:rsidRDefault="00F34BE0" w:rsidP="00A004B1">
      <w:pPr>
        <w:pStyle w:val="HSCOL3"/>
        <w:numPr>
          <w:ilvl w:val="2"/>
          <w:numId w:val="27"/>
        </w:numPr>
        <w:rPr>
          <w:szCs w:val="16"/>
        </w:rPr>
      </w:pPr>
      <w:r w:rsidRPr="00904406">
        <w:rPr>
          <w:szCs w:val="16"/>
        </w:rPr>
        <w:t>Nonsteroidal anti-inflammatory drugs</w:t>
      </w:r>
    </w:p>
    <w:p w14:paraId="25A05683" w14:textId="77777777" w:rsidR="00F34BE0" w:rsidRPr="00904406" w:rsidRDefault="00F34BE0" w:rsidP="00A004B1">
      <w:pPr>
        <w:pStyle w:val="HSCOL2"/>
        <w:numPr>
          <w:ilvl w:val="1"/>
          <w:numId w:val="27"/>
        </w:numPr>
        <w:rPr>
          <w:szCs w:val="16"/>
        </w:rPr>
      </w:pPr>
      <w:r w:rsidRPr="00904406">
        <w:rPr>
          <w:szCs w:val="16"/>
        </w:rPr>
        <w:t>Evaluation of the following systems as possible sources of pelvic pain:</w:t>
      </w:r>
    </w:p>
    <w:p w14:paraId="1323A3DA" w14:textId="77777777" w:rsidR="00F34BE0" w:rsidRPr="00904406" w:rsidRDefault="00F34BE0" w:rsidP="00A004B1">
      <w:pPr>
        <w:pStyle w:val="HSCOL3"/>
        <w:numPr>
          <w:ilvl w:val="2"/>
          <w:numId w:val="27"/>
        </w:numPr>
        <w:rPr>
          <w:szCs w:val="16"/>
        </w:rPr>
      </w:pPr>
      <w:r w:rsidRPr="00904406">
        <w:rPr>
          <w:szCs w:val="16"/>
        </w:rPr>
        <w:t>Urinary</w:t>
      </w:r>
    </w:p>
    <w:p w14:paraId="5951A7E1" w14:textId="77777777" w:rsidR="00F34BE0" w:rsidRPr="00904406" w:rsidRDefault="00F34BE0" w:rsidP="00A004B1">
      <w:pPr>
        <w:pStyle w:val="HSCOL3"/>
        <w:numPr>
          <w:ilvl w:val="2"/>
          <w:numId w:val="27"/>
        </w:numPr>
        <w:rPr>
          <w:szCs w:val="16"/>
        </w:rPr>
      </w:pPr>
      <w:r w:rsidRPr="00904406">
        <w:rPr>
          <w:szCs w:val="16"/>
        </w:rPr>
        <w:t>Gastrointestinal</w:t>
      </w:r>
    </w:p>
    <w:p w14:paraId="2CA239BB" w14:textId="77777777" w:rsidR="00F34BE0" w:rsidRPr="00904406" w:rsidRDefault="00F34BE0" w:rsidP="00A004B1">
      <w:pPr>
        <w:pStyle w:val="HSCOL3"/>
        <w:numPr>
          <w:ilvl w:val="2"/>
          <w:numId w:val="27"/>
        </w:numPr>
        <w:rPr>
          <w:szCs w:val="16"/>
        </w:rPr>
      </w:pPr>
      <w:r w:rsidRPr="00904406">
        <w:rPr>
          <w:szCs w:val="16"/>
        </w:rPr>
        <w:t>Musculoskeletal</w:t>
      </w:r>
    </w:p>
    <w:p w14:paraId="668D905A" w14:textId="77777777" w:rsidR="00F34BE0" w:rsidRPr="00904406" w:rsidRDefault="00F34BE0" w:rsidP="00A004B1">
      <w:pPr>
        <w:pStyle w:val="HSCOL2"/>
        <w:numPr>
          <w:ilvl w:val="1"/>
          <w:numId w:val="27"/>
        </w:numPr>
        <w:rPr>
          <w:szCs w:val="16"/>
        </w:rPr>
      </w:pPr>
      <w:r w:rsidRPr="00904406">
        <w:rPr>
          <w:szCs w:val="16"/>
        </w:rPr>
        <w:t>Evaluation of the patient’s psychologic and psychosexual status for nonsomatic cause of symptoms</w:t>
      </w:r>
    </w:p>
    <w:p w14:paraId="5FE7A93B" w14:textId="77777777" w:rsidR="00F34BE0" w:rsidRPr="00904406" w:rsidRDefault="00F34BE0" w:rsidP="00A004B1">
      <w:pPr>
        <w:pStyle w:val="HSCOL2"/>
        <w:numPr>
          <w:ilvl w:val="1"/>
          <w:numId w:val="27"/>
        </w:numPr>
        <w:rPr>
          <w:szCs w:val="16"/>
        </w:rPr>
      </w:pPr>
      <w:r w:rsidRPr="00904406">
        <w:rPr>
          <w:szCs w:val="16"/>
        </w:rPr>
        <w:t>Nonmalignant cervical cytology, if cervix is present</w:t>
      </w:r>
    </w:p>
    <w:p w14:paraId="555422C9" w14:textId="77777777" w:rsidR="00F34BE0" w:rsidRPr="00904406" w:rsidRDefault="00F34BE0" w:rsidP="00A004B1">
      <w:pPr>
        <w:pStyle w:val="HSCOL2"/>
        <w:numPr>
          <w:ilvl w:val="1"/>
          <w:numId w:val="27"/>
        </w:numPr>
        <w:rPr>
          <w:szCs w:val="16"/>
        </w:rPr>
      </w:pPr>
      <w:r w:rsidRPr="00904406">
        <w:rPr>
          <w:szCs w:val="16"/>
        </w:rPr>
        <w:t>Assessment for absence of endometrial malignancy in the presence of abnormal bleeding</w:t>
      </w:r>
    </w:p>
    <w:p w14:paraId="17C75782" w14:textId="77777777" w:rsidR="00F34BE0" w:rsidRPr="00904406" w:rsidRDefault="00F34BE0" w:rsidP="002F1CB4">
      <w:pPr>
        <w:pStyle w:val="HSCOL2"/>
        <w:numPr>
          <w:ilvl w:val="1"/>
          <w:numId w:val="27"/>
        </w:numPr>
        <w:spacing w:after="320"/>
        <w:rPr>
          <w:szCs w:val="16"/>
        </w:rPr>
      </w:pPr>
      <w:r w:rsidRPr="00904406">
        <w:rPr>
          <w:szCs w:val="16"/>
        </w:rPr>
        <w:t>Negative preoperative pregnancy test unless patient is postmenopausal or as been previously sterilized</w:t>
      </w:r>
    </w:p>
    <w:p w14:paraId="5574CB93" w14:textId="77777777" w:rsidR="00B24B9A" w:rsidRPr="00904406" w:rsidRDefault="00551FB6" w:rsidP="00B24B9A">
      <w:pPr>
        <w:pStyle w:val="Heading1"/>
      </w:pPr>
      <w:bookmarkStart w:id="100" w:name="GuidelineNote0056"/>
      <w:r>
        <w:rPr>
          <w:szCs w:val="16"/>
        </w:rPr>
        <w:t>GUIDELINE NOTE 56, NON-INTERVENTIONAL TREATMENTS FOR CONDITIONS OF THE BACK AND SPINE</w:t>
      </w:r>
      <w:bookmarkEnd w:id="100"/>
    </w:p>
    <w:p w14:paraId="7CB2ACD3" w14:textId="74FCF84C" w:rsidR="005F417F" w:rsidRPr="00904406" w:rsidRDefault="002F1CB4" w:rsidP="005F417F">
      <w:pPr>
        <w:pStyle w:val="HSCGLLineList"/>
      </w:pPr>
      <w:r>
        <w:t>Lines 361,402</w:t>
      </w:r>
    </w:p>
    <w:p w14:paraId="6D9D2677" w14:textId="77777777" w:rsidR="005F417F" w:rsidRPr="00D36219" w:rsidRDefault="005F417F" w:rsidP="005F417F">
      <w:pPr>
        <w:pStyle w:val="HSCNormal"/>
      </w:pPr>
      <w:r w:rsidRPr="00D36219">
        <w:t>Patients seeking care for back pain should be assessed for potentially serious conditions (“red flag” symptoms requiring immediate diagnostic testing</w:t>
      </w:r>
      <w:r w:rsidR="0055433C">
        <w:t>)</w:t>
      </w:r>
      <w:r w:rsidRPr="00D36219">
        <w:t xml:space="preserve">, as defined in Diagnostic Guideline D4. Patients lacking red flag symptoms should be assessed using a validated assessment tool (e.g. STarT Back Assessment Tool) in order to determine their risk level for poor functional prognosis based on psychosocial indicators. </w:t>
      </w:r>
    </w:p>
    <w:p w14:paraId="40D9A156" w14:textId="77777777" w:rsidR="005F417F" w:rsidRPr="00D36219" w:rsidRDefault="005F417F" w:rsidP="005F417F">
      <w:pPr>
        <w:pStyle w:val="HSCNormal"/>
      </w:pPr>
      <w:r w:rsidRPr="00D36219">
        <w:t xml:space="preserve">For patients who are determined to be low risk on the assessment tool, the following services are included on </w:t>
      </w:r>
      <w:r w:rsidR="00A22176">
        <w:t>these lines</w:t>
      </w:r>
      <w:r w:rsidRPr="00D36219">
        <w:t>:</w:t>
      </w:r>
    </w:p>
    <w:p w14:paraId="780F2EB0" w14:textId="77777777" w:rsidR="005F417F" w:rsidRPr="00D36219" w:rsidRDefault="005F417F" w:rsidP="00A004B1">
      <w:pPr>
        <w:pStyle w:val="HSCNormal"/>
        <w:numPr>
          <w:ilvl w:val="0"/>
          <w:numId w:val="47"/>
        </w:numPr>
      </w:pPr>
      <w:r w:rsidRPr="00D36219">
        <w:t xml:space="preserve">Office evaluation and education, </w:t>
      </w:r>
    </w:p>
    <w:p w14:paraId="7ECE1F16" w14:textId="77777777" w:rsidR="003D6273" w:rsidRDefault="003D6273" w:rsidP="003D6273">
      <w:pPr>
        <w:pStyle w:val="Heading1Nobk"/>
        <w:keepNext/>
        <w:spacing w:after="100"/>
      </w:pPr>
      <w:r>
        <w:t>GUIDELINE NOTE 56, NON-INTERVENTIONAL TREATMENTS FOR CONDITIONS OF THE BACK AND SPINE (CONT'D)</w:t>
      </w:r>
    </w:p>
    <w:p w14:paraId="797F1CF5" w14:textId="31860DDA" w:rsidR="005F417F" w:rsidRPr="00D36219" w:rsidRDefault="005F417F" w:rsidP="003D6273">
      <w:pPr>
        <w:pStyle w:val="HSCNormal"/>
        <w:keepLines/>
        <w:numPr>
          <w:ilvl w:val="0"/>
          <w:numId w:val="47"/>
        </w:numPr>
      </w:pPr>
      <w:r w:rsidRPr="00D36219">
        <w:t xml:space="preserve">Up to </w:t>
      </w:r>
      <w:r w:rsidR="008E19FB">
        <w:t>four</w:t>
      </w:r>
      <w:r w:rsidRPr="00D36219">
        <w:t xml:space="preserve"> total visits, consisting of the following treatments: OMT/CMT, acupuncture, and PT/OT</w:t>
      </w:r>
      <w:r w:rsidR="004509F2">
        <w:t xml:space="preserve">. </w:t>
      </w:r>
      <w:r w:rsidRPr="00D36219">
        <w:t xml:space="preserve">Massage, if available, may be </w:t>
      </w:r>
      <w:r w:rsidR="006D415C">
        <w:t>provided as part of these four total visits</w:t>
      </w:r>
      <w:r w:rsidRPr="00D36219">
        <w:t>.</w:t>
      </w:r>
    </w:p>
    <w:p w14:paraId="1C86C922" w14:textId="77777777" w:rsidR="005F417F" w:rsidRPr="00D36219" w:rsidRDefault="005F417F" w:rsidP="00A004B1">
      <w:pPr>
        <w:pStyle w:val="HSCNormal"/>
        <w:numPr>
          <w:ilvl w:val="0"/>
          <w:numId w:val="47"/>
        </w:numPr>
      </w:pPr>
      <w:r w:rsidRPr="00D36219">
        <w:t>First line medications: NSAIDs, acetaminophen, and/or muscle relaxers. Opioids may be considered as a second line treatment, subject to the limitations on coverage of opioids in</w:t>
      </w:r>
      <w:r>
        <w:t xml:space="preserve"> </w:t>
      </w:r>
      <w:r w:rsidR="0052775F">
        <w:t>Guideline Note 60 OPIOIDS FOR CONDITIONS OF THE BACK AND SPINE</w:t>
      </w:r>
      <w:r w:rsidRPr="00D36219">
        <w:t>.</w:t>
      </w:r>
    </w:p>
    <w:p w14:paraId="79DEE701" w14:textId="77777777" w:rsidR="005F417F" w:rsidRPr="00D36219" w:rsidRDefault="005F417F" w:rsidP="005F417F">
      <w:pPr>
        <w:pStyle w:val="HSCNormal"/>
      </w:pPr>
    </w:p>
    <w:p w14:paraId="77510067" w14:textId="77777777" w:rsidR="005F417F" w:rsidRPr="00D36219" w:rsidRDefault="005F417F" w:rsidP="005F417F">
      <w:pPr>
        <w:pStyle w:val="HSCNormal"/>
      </w:pPr>
      <w:r w:rsidRPr="00D36219">
        <w:t xml:space="preserve">For patients who are determined to be </w:t>
      </w:r>
      <w:r w:rsidR="00446A56">
        <w:t xml:space="preserve">medium- or </w:t>
      </w:r>
      <w:r w:rsidRPr="00D36219">
        <w:t xml:space="preserve">high risk on the validated assessment tool, </w:t>
      </w:r>
      <w:r w:rsidR="000A5F0A">
        <w:t xml:space="preserve">as well as patients undergoing opioid tapers as in </w:t>
      </w:r>
      <w:r w:rsidR="0052775F">
        <w:t>Guideline Note 60 OPIOIDS FOR CONDITIONS OF THE BACK AND SPINE</w:t>
      </w:r>
      <w:r w:rsidR="000A5F0A">
        <w:t xml:space="preserve">, </w:t>
      </w:r>
      <w:r w:rsidRPr="00D36219">
        <w:t>the following treatments are included on th</w:t>
      </w:r>
      <w:r w:rsidR="00700485">
        <w:t xml:space="preserve">ese </w:t>
      </w:r>
      <w:r w:rsidRPr="00D36219">
        <w:t>line</w:t>
      </w:r>
      <w:r w:rsidR="00700485">
        <w:t>s</w:t>
      </w:r>
      <w:r w:rsidRPr="00D36219">
        <w:t>:</w:t>
      </w:r>
    </w:p>
    <w:p w14:paraId="7989771C" w14:textId="77777777" w:rsidR="005F417F" w:rsidRPr="00D36219" w:rsidRDefault="005F417F" w:rsidP="00A004B1">
      <w:pPr>
        <w:pStyle w:val="HSCNormal"/>
        <w:numPr>
          <w:ilvl w:val="0"/>
          <w:numId w:val="47"/>
        </w:numPr>
      </w:pPr>
      <w:r w:rsidRPr="00D36219">
        <w:t xml:space="preserve">Office evaluation, consultation and education </w:t>
      </w:r>
    </w:p>
    <w:p w14:paraId="29AB6B94" w14:textId="77777777" w:rsidR="005F417F" w:rsidRPr="00D36219" w:rsidRDefault="005F417F" w:rsidP="00A004B1">
      <w:pPr>
        <w:pStyle w:val="HSCNormal"/>
        <w:numPr>
          <w:ilvl w:val="0"/>
          <w:numId w:val="47"/>
        </w:numPr>
      </w:pPr>
      <w:r w:rsidRPr="00D36219">
        <w:lastRenderedPageBreak/>
        <w:t>Cognitive behavioral therapy. The necessity for cognitive behavioral therapy should be re-evaluated every 90 days and coverage will only be continued if there is documented evidence of decreasing depression or anxiety symptomatology, improved ability to work/function, increased self-efficacy, or other clinically significant, objective improvement.</w:t>
      </w:r>
    </w:p>
    <w:p w14:paraId="304AD0BA" w14:textId="77777777" w:rsidR="005F417F" w:rsidRPr="00D36219" w:rsidRDefault="005F417F" w:rsidP="00A004B1">
      <w:pPr>
        <w:pStyle w:val="HSCNormal"/>
        <w:numPr>
          <w:ilvl w:val="0"/>
          <w:numId w:val="47"/>
        </w:numPr>
      </w:pPr>
      <w:r w:rsidRPr="00D36219">
        <w:t>Prescription and over</w:t>
      </w:r>
      <w:r w:rsidR="00E7554D">
        <w:t>-</w:t>
      </w:r>
      <w:r w:rsidRPr="00D36219">
        <w:t>the</w:t>
      </w:r>
      <w:r w:rsidR="00E7554D">
        <w:t>-</w:t>
      </w:r>
      <w:r w:rsidRPr="00D36219">
        <w:t>counter medications</w:t>
      </w:r>
      <w:r w:rsidR="00E63917">
        <w:t>;</w:t>
      </w:r>
      <w:r w:rsidR="002A6AB7">
        <w:t xml:space="preserve"> </w:t>
      </w:r>
      <w:r w:rsidRPr="00D36219">
        <w:t xml:space="preserve">opioid medications subject to the limitations on coverage of opioids in </w:t>
      </w:r>
      <w:r w:rsidR="0052775F">
        <w:t>Guideline Note 60 OPIOIDS FOR CONDITIONS OF THE BACK AND SPINE</w:t>
      </w:r>
      <w:r w:rsidRPr="00D36219">
        <w:t>.</w:t>
      </w:r>
    </w:p>
    <w:p w14:paraId="41363FBE" w14:textId="1911602E" w:rsidR="005F417F" w:rsidRPr="00D36219" w:rsidRDefault="005F417F" w:rsidP="00A004B1">
      <w:pPr>
        <w:pStyle w:val="HSCNormal"/>
        <w:numPr>
          <w:ilvl w:val="0"/>
          <w:numId w:val="47"/>
        </w:numPr>
      </w:pPr>
      <w:r w:rsidRPr="00D36219">
        <w:t xml:space="preserve">The following evidence-based therapies, when available, </w:t>
      </w:r>
      <w:r w:rsidR="006D415C">
        <w:t xml:space="preserve">may be provided: </w:t>
      </w:r>
      <w:r w:rsidRPr="00D36219">
        <w:t>yoga, massage</w:t>
      </w:r>
      <w:r w:rsidR="00D71017">
        <w:t xml:space="preserve"> when not billed under 97124 and limited to one session per week, Pilates</w:t>
      </w:r>
      <w:r w:rsidRPr="00D36219">
        <w:t>, supervised exercise therapy, intensive interdisciplinary rehabilitation</w:t>
      </w:r>
      <w:r w:rsidR="000D5FEB">
        <w:t xml:space="preserve">. </w:t>
      </w:r>
      <w:r w:rsidR="000D5FEB" w:rsidRPr="000D5FEB">
        <w:t xml:space="preserve">HCPCS S9451 is only included on </w:t>
      </w:r>
      <w:r w:rsidR="002F1CB4">
        <w:t>Line 402</w:t>
      </w:r>
      <w:r w:rsidR="009C1600">
        <w:t xml:space="preserve"> </w:t>
      </w:r>
      <w:r w:rsidR="000D5FEB" w:rsidRPr="000D5FEB">
        <w:t>for the provision of yoga or supervised exercise therapy.</w:t>
      </w:r>
    </w:p>
    <w:p w14:paraId="59384380" w14:textId="77777777" w:rsidR="005F417F" w:rsidRPr="00D36219" w:rsidRDefault="005F417F" w:rsidP="00A004B1">
      <w:pPr>
        <w:pStyle w:val="HSCNormal"/>
        <w:numPr>
          <w:ilvl w:val="0"/>
          <w:numId w:val="47"/>
        </w:numPr>
      </w:pPr>
      <w:r w:rsidRPr="00D36219">
        <w:t xml:space="preserve">A total of 30 visits per year of any combination of the following evidence-based therapies when available and medically appropriate. These therapies are only </w:t>
      </w:r>
      <w:r w:rsidR="002A6AB7">
        <w:t>included on these lines</w:t>
      </w:r>
      <w:r w:rsidRPr="00D36219">
        <w:t xml:space="preserve"> if provided by a provider licensed to provide the therapy and when there is documentation of measurable clinically significant progress toward the therapy plan of care goals and objectives using evidence based objective tools (e.g. Oswestry, Neck Disability Index, SF-MPQ, and MSPQ)</w:t>
      </w:r>
      <w:r w:rsidR="004509F2">
        <w:t>.</w:t>
      </w:r>
    </w:p>
    <w:p w14:paraId="5E82596B" w14:textId="77777777" w:rsidR="005F417F" w:rsidRPr="00D36219" w:rsidRDefault="005F417F" w:rsidP="00A004B1">
      <w:pPr>
        <w:pStyle w:val="HSCNormal"/>
        <w:numPr>
          <w:ilvl w:val="0"/>
          <w:numId w:val="48"/>
        </w:numPr>
      </w:pPr>
      <w:r w:rsidRPr="00D36219">
        <w:t xml:space="preserve">Rehabilitative therapy (physical and/or occupational therapy), if provided according to </w:t>
      </w:r>
      <w:r w:rsidR="0052775F">
        <w:t>Guideline Note 6 REHABILITATIVE AND HABILITATIVE THERAPIES</w:t>
      </w:r>
      <w:r w:rsidR="004509F2">
        <w:t xml:space="preserve">. </w:t>
      </w:r>
      <w:r w:rsidRPr="00D36219">
        <w:t xml:space="preserve">Rehabilitation services provided under this guideline also count towards visit totals in </w:t>
      </w:r>
      <w:r w:rsidR="0052775F">
        <w:t>Guideline Note 6</w:t>
      </w:r>
      <w:r w:rsidR="002177DC">
        <w:t xml:space="preserve">. </w:t>
      </w:r>
      <w:r w:rsidR="00D71017">
        <w:t xml:space="preserve">Massage billed under </w:t>
      </w:r>
      <w:r w:rsidR="002177DC">
        <w:t>CPT 97124 is included in this category</w:t>
      </w:r>
      <w:r w:rsidR="00D71017">
        <w:t xml:space="preserve"> and is subject to the restrictions on massage in Guideline Note 6.</w:t>
      </w:r>
    </w:p>
    <w:p w14:paraId="49AD487E" w14:textId="77777777" w:rsidR="005F417F" w:rsidRPr="00D36219" w:rsidRDefault="005F417F" w:rsidP="00A004B1">
      <w:pPr>
        <w:pStyle w:val="HSCNormal"/>
        <w:numPr>
          <w:ilvl w:val="0"/>
          <w:numId w:val="48"/>
        </w:numPr>
      </w:pPr>
      <w:r w:rsidRPr="00D36219">
        <w:t xml:space="preserve">Chiropractic or osteopathic manipulation </w:t>
      </w:r>
    </w:p>
    <w:p w14:paraId="17C2F5D3" w14:textId="77777777" w:rsidR="005F417F" w:rsidRPr="00D36219" w:rsidRDefault="005F417F" w:rsidP="00A004B1">
      <w:pPr>
        <w:pStyle w:val="HSCNormal"/>
        <w:numPr>
          <w:ilvl w:val="0"/>
          <w:numId w:val="48"/>
        </w:numPr>
      </w:pPr>
      <w:r w:rsidRPr="00D36219">
        <w:t>Acupuncture</w:t>
      </w:r>
    </w:p>
    <w:p w14:paraId="2D5D5048" w14:textId="77777777" w:rsidR="005F417F" w:rsidRPr="00D36219" w:rsidRDefault="005F417F" w:rsidP="005F417F">
      <w:pPr>
        <w:pStyle w:val="HSCNormal"/>
      </w:pPr>
    </w:p>
    <w:p w14:paraId="6FDDAF92" w14:textId="77777777" w:rsidR="006B2FD1" w:rsidRDefault="006B2FD1" w:rsidP="00256E77">
      <w:pPr>
        <w:pStyle w:val="HSCNormal"/>
      </w:pPr>
      <w:r w:rsidRPr="006B2FD1">
        <w:t>Mechanical traction (CPT 97012) is not included on these lines, due to evidence of lack of effectiveness for treatment of back and neck conditions.</w:t>
      </w:r>
    </w:p>
    <w:p w14:paraId="26A576F1" w14:textId="77777777" w:rsidR="006B2FD1" w:rsidRDefault="006B2FD1" w:rsidP="00256E77">
      <w:pPr>
        <w:pStyle w:val="HSCNormal"/>
      </w:pPr>
    </w:p>
    <w:p w14:paraId="34D0BB9E" w14:textId="77777777" w:rsidR="00C563FA" w:rsidRPr="00D71017" w:rsidRDefault="00D963B4" w:rsidP="00D71017">
      <w:pPr>
        <w:pStyle w:val="HSCNormal"/>
        <w:rPr>
          <w:color w:val="0000FF"/>
          <w:u w:val="single"/>
        </w:rPr>
      </w:pPr>
      <w:r>
        <w:t xml:space="preserve">The development of this guideline note was informed by HERC coverage guidances on </w:t>
      </w:r>
      <w:hyperlink r:id="rId73" w:history="1">
        <w:r w:rsidRPr="00464AB6">
          <w:rPr>
            <w:rStyle w:val="Hyperlink"/>
          </w:rPr>
          <w:t>Low Back Pain Non-Pharmacologic, Non-Invasive Intervention</w:t>
        </w:r>
      </w:hyperlink>
      <w:r>
        <w:t xml:space="preserve">, </w:t>
      </w:r>
      <w:hyperlink r:id="rId74" w:history="1">
        <w:r w:rsidRPr="00464AB6">
          <w:rPr>
            <w:rStyle w:val="Hyperlink"/>
          </w:rPr>
          <w:t>Low Back Pain, Pharmacological and Herbal Therapies</w:t>
        </w:r>
      </w:hyperlink>
      <w:r>
        <w:t xml:space="preserve">. See </w:t>
      </w:r>
      <w:hyperlink r:id="rId75" w:history="1">
        <w:r w:rsidR="00753716">
          <w:rPr>
            <w:rStyle w:val="Hyperlink"/>
          </w:rPr>
          <w:t>https://www.oregon.gov/oha/HPA/DSI-HERC/Pages/Evidence-based-Reports.aspx</w:t>
        </w:r>
      </w:hyperlink>
    </w:p>
    <w:p w14:paraId="46BA5B7D" w14:textId="77777777" w:rsidR="005F417F" w:rsidRPr="00D36219" w:rsidRDefault="005F417F" w:rsidP="002F1CB4">
      <w:pPr>
        <w:pStyle w:val="HSCNormal"/>
        <w:spacing w:after="320"/>
      </w:pPr>
      <w:r>
        <w:t xml:space="preserve"> </w:t>
      </w:r>
    </w:p>
    <w:p w14:paraId="7654A200" w14:textId="77777777" w:rsidR="00580FC5" w:rsidRPr="002C678E" w:rsidRDefault="00551FB6" w:rsidP="00580FC5">
      <w:pPr>
        <w:pStyle w:val="Heading1"/>
      </w:pPr>
      <w:bookmarkStart w:id="101" w:name="GuidelineNote0057"/>
      <w:r>
        <w:t>GUIDELINE NOTE 57, PELVIC PHYSICAL THERAPY FOR INTERSTITIAL CYSTITIS</w:t>
      </w:r>
      <w:bookmarkEnd w:id="101"/>
    </w:p>
    <w:p w14:paraId="27D7C0CE" w14:textId="0309B1BB" w:rsidR="00580FC5" w:rsidRDefault="002F1CB4" w:rsidP="00580FC5">
      <w:pPr>
        <w:pStyle w:val="HSCGLLineList"/>
      </w:pPr>
      <w:r>
        <w:t>Line 327</w:t>
      </w:r>
    </w:p>
    <w:p w14:paraId="1B0C5A68" w14:textId="77777777" w:rsidR="00EB63D2" w:rsidRPr="00904406" w:rsidRDefault="00580FC5" w:rsidP="002F1CB4">
      <w:pPr>
        <w:pStyle w:val="HSCBullet1"/>
        <w:numPr>
          <w:ilvl w:val="0"/>
          <w:numId w:val="0"/>
        </w:numPr>
        <w:spacing w:after="320"/>
      </w:pPr>
      <w:r w:rsidRPr="003D0E17">
        <w:rPr>
          <w:noProof/>
        </w:rPr>
        <w:t xml:space="preserve">Pelvic physical therapy (CPT 97140 and 97161-97164) is included on this line only for treatment of interstitial cystitis in patients who present with pelvic floor tenderness.  Such pelvic PT is only included on this line when provided by professionals trained and experienced in pelvic floor therapy and as limited in </w:t>
      </w:r>
      <w:r w:rsidR="0052775F">
        <w:rPr>
          <w:noProof/>
        </w:rPr>
        <w:t>Guideline Note 6 REHABILITATIVE AND HABILITATIVE THERAPIES</w:t>
      </w:r>
      <w:r w:rsidRPr="003D0E17">
        <w:rPr>
          <w:noProof/>
        </w:rPr>
        <w:t>.</w:t>
      </w:r>
    </w:p>
    <w:p w14:paraId="43F50AC4" w14:textId="77777777" w:rsidR="00D701F5" w:rsidRPr="00904406" w:rsidRDefault="00551FB6" w:rsidP="00EB63D2">
      <w:pPr>
        <w:pStyle w:val="Heading1"/>
      </w:pPr>
      <w:bookmarkStart w:id="102" w:name="GuidelineNote0058"/>
      <w:r>
        <w:rPr>
          <w:szCs w:val="16"/>
        </w:rPr>
        <w:t>GUIDELINE NOTE 58, IMPULSE DISORDERS</w:t>
      </w:r>
      <w:bookmarkEnd w:id="102"/>
    </w:p>
    <w:p w14:paraId="2AAAE9E1" w14:textId="1EB4EFAA" w:rsidR="00D701F5" w:rsidRPr="00904406" w:rsidRDefault="002F1CB4" w:rsidP="00BB45AA">
      <w:pPr>
        <w:pStyle w:val="HSCGLLineList"/>
      </w:pPr>
      <w:r>
        <w:t>Line 547</w:t>
      </w:r>
    </w:p>
    <w:p w14:paraId="79DB2D0F" w14:textId="77777777" w:rsidR="00D701F5" w:rsidRPr="00904406" w:rsidRDefault="00D701F5" w:rsidP="002F1CB4">
      <w:pPr>
        <w:pStyle w:val="HSCNormal"/>
        <w:spacing w:after="320"/>
        <w:rPr>
          <w:szCs w:val="16"/>
        </w:rPr>
      </w:pPr>
      <w:r w:rsidRPr="00904406">
        <w:rPr>
          <w:szCs w:val="16"/>
        </w:rPr>
        <w:t>Impulse disorders rarely occur in isolation from other psychiatric diagnosis, thus the Patient should have documented screening for attention</w:t>
      </w:r>
      <w:r w:rsidR="00B60999">
        <w:rPr>
          <w:szCs w:val="16"/>
        </w:rPr>
        <w:t xml:space="preserve"> deficit/hyperactivity</w:t>
      </w:r>
      <w:r w:rsidRPr="00904406">
        <w:rPr>
          <w:szCs w:val="16"/>
        </w:rPr>
        <w:t xml:space="preserve"> disorder (AD</w:t>
      </w:r>
      <w:r w:rsidR="00B60999">
        <w:rPr>
          <w:szCs w:val="16"/>
        </w:rPr>
        <w:t>H</w:t>
      </w:r>
      <w:r w:rsidRPr="00904406">
        <w:rPr>
          <w:szCs w:val="16"/>
        </w:rPr>
        <w:t>D); chemical dependency (CD); mood disorders such as anxiety and/or depression; and physical, sexual, and family abuse or other trauma (PTSD).</w:t>
      </w:r>
    </w:p>
    <w:p w14:paraId="685C8DDC" w14:textId="77777777" w:rsidR="00D701F5" w:rsidRPr="00904406" w:rsidRDefault="00551FB6" w:rsidP="00D701F5">
      <w:pPr>
        <w:pStyle w:val="Heading1"/>
      </w:pPr>
      <w:bookmarkStart w:id="103" w:name="GuidelineNote0059"/>
      <w:r>
        <w:rPr>
          <w:szCs w:val="16"/>
        </w:rPr>
        <w:t>GUIDELINE NOTE 59, DYSMENORRHEA</w:t>
      </w:r>
      <w:bookmarkEnd w:id="103"/>
    </w:p>
    <w:p w14:paraId="41BB230A" w14:textId="26F64F03" w:rsidR="00D701F5" w:rsidRPr="00904406" w:rsidRDefault="002F1CB4" w:rsidP="00BB45AA">
      <w:pPr>
        <w:pStyle w:val="HSCGLLineList"/>
      </w:pPr>
      <w:r>
        <w:t>Line 558</w:t>
      </w:r>
    </w:p>
    <w:p w14:paraId="433C029C" w14:textId="77777777" w:rsidR="00D701F5" w:rsidRPr="00904406" w:rsidRDefault="00D701F5" w:rsidP="00D701F5">
      <w:pPr>
        <w:pStyle w:val="HSCNormal"/>
        <w:rPr>
          <w:szCs w:val="16"/>
        </w:rPr>
      </w:pPr>
      <w:r w:rsidRPr="00904406">
        <w:rPr>
          <w:szCs w:val="16"/>
        </w:rPr>
        <w:t>Hysterectomy for dysmenorrhea may be indicated when all of the following are documented (A-G):</w:t>
      </w:r>
    </w:p>
    <w:p w14:paraId="703CFB8D" w14:textId="77777777" w:rsidR="00F34BE0" w:rsidRPr="00904406" w:rsidRDefault="00F34BE0" w:rsidP="002B7774">
      <w:pPr>
        <w:pStyle w:val="HSCOL1"/>
        <w:numPr>
          <w:ilvl w:val="0"/>
          <w:numId w:val="20"/>
        </w:numPr>
        <w:rPr>
          <w:szCs w:val="16"/>
        </w:rPr>
      </w:pPr>
      <w:r w:rsidRPr="00904406">
        <w:rPr>
          <w:szCs w:val="16"/>
        </w:rPr>
        <w:t>Patient history of:</w:t>
      </w:r>
    </w:p>
    <w:p w14:paraId="6E8B4B1A" w14:textId="77777777" w:rsidR="00F34BE0" w:rsidRPr="00904406" w:rsidRDefault="00F34BE0" w:rsidP="002B7774">
      <w:pPr>
        <w:pStyle w:val="HSCOL2"/>
        <w:numPr>
          <w:ilvl w:val="1"/>
          <w:numId w:val="20"/>
        </w:numPr>
        <w:rPr>
          <w:szCs w:val="16"/>
        </w:rPr>
      </w:pPr>
      <w:r w:rsidRPr="00904406">
        <w:rPr>
          <w:szCs w:val="16"/>
        </w:rPr>
        <w:t xml:space="preserve">No </w:t>
      </w:r>
      <w:r w:rsidR="00F64B6B" w:rsidRPr="00904406">
        <w:rPr>
          <w:szCs w:val="16"/>
        </w:rPr>
        <w:t xml:space="preserve">treatable conditions or lesions </w:t>
      </w:r>
      <w:r w:rsidRPr="00904406">
        <w:rPr>
          <w:szCs w:val="16"/>
        </w:rPr>
        <w:t>found on lap</w:t>
      </w:r>
      <w:r w:rsidR="00D817CA">
        <w:rPr>
          <w:szCs w:val="16"/>
        </w:rPr>
        <w:t>a</w:t>
      </w:r>
      <w:r w:rsidRPr="00904406">
        <w:rPr>
          <w:szCs w:val="16"/>
        </w:rPr>
        <w:t>roscopic examination</w:t>
      </w:r>
    </w:p>
    <w:p w14:paraId="70CD2073" w14:textId="77777777" w:rsidR="00F34BE0" w:rsidRPr="00904406" w:rsidRDefault="00F34BE0" w:rsidP="002B7774">
      <w:pPr>
        <w:pStyle w:val="HSCOL2"/>
        <w:numPr>
          <w:ilvl w:val="1"/>
          <w:numId w:val="20"/>
        </w:numPr>
        <w:rPr>
          <w:szCs w:val="16"/>
        </w:rPr>
      </w:pPr>
      <w:r w:rsidRPr="00904406">
        <w:rPr>
          <w:szCs w:val="16"/>
        </w:rPr>
        <w:t>Pain for more than 6 months with negative effect on patient’s quality of life</w:t>
      </w:r>
    </w:p>
    <w:p w14:paraId="0862CD4C" w14:textId="77777777" w:rsidR="00F34BE0" w:rsidRPr="00904406" w:rsidRDefault="00F34BE0" w:rsidP="002B7774">
      <w:pPr>
        <w:pStyle w:val="HSCOL1"/>
        <w:numPr>
          <w:ilvl w:val="0"/>
          <w:numId w:val="20"/>
        </w:numPr>
        <w:rPr>
          <w:szCs w:val="16"/>
        </w:rPr>
      </w:pPr>
      <w:r w:rsidRPr="00904406">
        <w:rPr>
          <w:szCs w:val="16"/>
        </w:rPr>
        <w:t>Failure of a six-month therapeutic trial with both of the following (1 and 2), unless there are contraindications to use:</w:t>
      </w:r>
    </w:p>
    <w:p w14:paraId="516A9747" w14:textId="77777777" w:rsidR="00F34BE0" w:rsidRPr="00904406" w:rsidRDefault="00F34BE0" w:rsidP="002B7774">
      <w:pPr>
        <w:pStyle w:val="HSCOL2"/>
        <w:numPr>
          <w:ilvl w:val="1"/>
          <w:numId w:val="20"/>
        </w:numPr>
        <w:rPr>
          <w:szCs w:val="16"/>
        </w:rPr>
      </w:pPr>
      <w:r w:rsidRPr="00904406">
        <w:rPr>
          <w:szCs w:val="16"/>
        </w:rPr>
        <w:t>Hormonal therapy (a or b):</w:t>
      </w:r>
    </w:p>
    <w:p w14:paraId="013A6141" w14:textId="77777777" w:rsidR="00216BA0" w:rsidRPr="00904406" w:rsidRDefault="00F64B6B" w:rsidP="002B7774">
      <w:pPr>
        <w:pStyle w:val="HSCOL3"/>
        <w:numPr>
          <w:ilvl w:val="2"/>
          <w:numId w:val="20"/>
        </w:numPr>
        <w:rPr>
          <w:szCs w:val="16"/>
        </w:rPr>
      </w:pPr>
      <w:r w:rsidRPr="00904406">
        <w:rPr>
          <w:szCs w:val="16"/>
        </w:rPr>
        <w:t>Oral contraceptive pills or patches, progesterone</w:t>
      </w:r>
      <w:r w:rsidR="00216BA0" w:rsidRPr="00904406">
        <w:rPr>
          <w:szCs w:val="16"/>
        </w:rPr>
        <w:t>-</w:t>
      </w:r>
      <w:r w:rsidRPr="00904406">
        <w:rPr>
          <w:szCs w:val="16"/>
        </w:rPr>
        <w:t>containing IUDs, injectable hormone therapy, or similar</w:t>
      </w:r>
    </w:p>
    <w:p w14:paraId="37B1A1A7" w14:textId="77777777" w:rsidR="00F34BE0" w:rsidRPr="00904406" w:rsidRDefault="00F34BE0" w:rsidP="002B7774">
      <w:pPr>
        <w:pStyle w:val="HSCOL3"/>
        <w:numPr>
          <w:ilvl w:val="2"/>
          <w:numId w:val="20"/>
        </w:numPr>
        <w:rPr>
          <w:szCs w:val="16"/>
        </w:rPr>
      </w:pPr>
      <w:r w:rsidRPr="00904406">
        <w:rPr>
          <w:szCs w:val="16"/>
        </w:rPr>
        <w:t>Agents for inducing amenorrhea (e.g., GnRH analogs or danazol)</w:t>
      </w:r>
    </w:p>
    <w:p w14:paraId="34934F7F" w14:textId="77777777" w:rsidR="00F34BE0" w:rsidRPr="00904406" w:rsidRDefault="00F34BE0" w:rsidP="002B7774">
      <w:pPr>
        <w:pStyle w:val="HSCOL2"/>
        <w:numPr>
          <w:ilvl w:val="1"/>
          <w:numId w:val="20"/>
        </w:numPr>
        <w:rPr>
          <w:szCs w:val="16"/>
        </w:rPr>
      </w:pPr>
      <w:r w:rsidRPr="00904406">
        <w:rPr>
          <w:szCs w:val="16"/>
        </w:rPr>
        <w:t>Nonsteroidal anti-inflammatory drugs</w:t>
      </w:r>
    </w:p>
    <w:p w14:paraId="125D998D" w14:textId="77777777" w:rsidR="00F34BE0" w:rsidRPr="00904406" w:rsidRDefault="00F34BE0" w:rsidP="002B7774">
      <w:pPr>
        <w:pStyle w:val="HSCOL1"/>
        <w:numPr>
          <w:ilvl w:val="0"/>
          <w:numId w:val="20"/>
        </w:numPr>
        <w:rPr>
          <w:szCs w:val="16"/>
        </w:rPr>
      </w:pPr>
      <w:r w:rsidRPr="00904406">
        <w:rPr>
          <w:szCs w:val="16"/>
        </w:rPr>
        <w:t>Evaluation of the following systems as possible sources of pelvic pain:</w:t>
      </w:r>
    </w:p>
    <w:p w14:paraId="2BD8649B" w14:textId="77777777" w:rsidR="00F34BE0" w:rsidRPr="00904406" w:rsidRDefault="00F34BE0" w:rsidP="002B7774">
      <w:pPr>
        <w:pStyle w:val="HSCOL2"/>
        <w:numPr>
          <w:ilvl w:val="1"/>
          <w:numId w:val="20"/>
        </w:numPr>
        <w:rPr>
          <w:szCs w:val="16"/>
        </w:rPr>
      </w:pPr>
      <w:r w:rsidRPr="00904406">
        <w:rPr>
          <w:szCs w:val="16"/>
        </w:rPr>
        <w:t>Urinary</w:t>
      </w:r>
    </w:p>
    <w:p w14:paraId="2798527F" w14:textId="77777777" w:rsidR="00F34BE0" w:rsidRPr="00904406" w:rsidRDefault="00F34BE0" w:rsidP="002B7774">
      <w:pPr>
        <w:pStyle w:val="HSCOL2"/>
        <w:numPr>
          <w:ilvl w:val="1"/>
          <w:numId w:val="20"/>
        </w:numPr>
        <w:rPr>
          <w:szCs w:val="16"/>
        </w:rPr>
      </w:pPr>
      <w:r w:rsidRPr="00904406">
        <w:rPr>
          <w:szCs w:val="16"/>
        </w:rPr>
        <w:t>Gastrointestinal</w:t>
      </w:r>
    </w:p>
    <w:p w14:paraId="19A190DB" w14:textId="77777777" w:rsidR="00F34BE0" w:rsidRPr="00904406" w:rsidRDefault="00F34BE0" w:rsidP="002B7774">
      <w:pPr>
        <w:pStyle w:val="HSCOL2"/>
        <w:numPr>
          <w:ilvl w:val="1"/>
          <w:numId w:val="20"/>
        </w:numPr>
        <w:rPr>
          <w:szCs w:val="16"/>
        </w:rPr>
      </w:pPr>
      <w:r w:rsidRPr="00904406">
        <w:rPr>
          <w:szCs w:val="16"/>
        </w:rPr>
        <w:t>Musculoskeletal</w:t>
      </w:r>
    </w:p>
    <w:p w14:paraId="663ED64E" w14:textId="77777777" w:rsidR="00F34BE0" w:rsidRPr="00904406" w:rsidRDefault="00F34BE0" w:rsidP="002B7774">
      <w:pPr>
        <w:pStyle w:val="HSCOL1"/>
        <w:numPr>
          <w:ilvl w:val="0"/>
          <w:numId w:val="20"/>
        </w:numPr>
        <w:rPr>
          <w:szCs w:val="16"/>
        </w:rPr>
      </w:pPr>
      <w:r w:rsidRPr="00904406">
        <w:rPr>
          <w:szCs w:val="16"/>
        </w:rPr>
        <w:t>Evaluation of the patient’s psychologic and psychosexual status for nonsomatic cause of symptoms</w:t>
      </w:r>
    </w:p>
    <w:p w14:paraId="37AE122C" w14:textId="77777777" w:rsidR="003D6273" w:rsidRDefault="003D6273" w:rsidP="003D6273">
      <w:pPr>
        <w:pStyle w:val="Heading1Nobk"/>
        <w:keepNext/>
        <w:spacing w:after="100"/>
      </w:pPr>
      <w:r>
        <w:t>GUIDELINE NOTE 59, DYSMENORRHEA (CONT'D)</w:t>
      </w:r>
    </w:p>
    <w:p w14:paraId="13B069BF" w14:textId="448B865A" w:rsidR="00F34BE0" w:rsidRPr="00904406" w:rsidRDefault="00F34BE0" w:rsidP="003D6273">
      <w:pPr>
        <w:pStyle w:val="HSCOL1"/>
        <w:keepLines/>
        <w:numPr>
          <w:ilvl w:val="0"/>
          <w:numId w:val="20"/>
        </w:numPr>
        <w:rPr>
          <w:szCs w:val="16"/>
        </w:rPr>
      </w:pPr>
      <w:r w:rsidRPr="00904406">
        <w:rPr>
          <w:szCs w:val="16"/>
        </w:rPr>
        <w:t>Nonmalignant cervical cytology, if cervix is present</w:t>
      </w:r>
    </w:p>
    <w:p w14:paraId="71D57E14" w14:textId="77777777" w:rsidR="00F34BE0" w:rsidRPr="00904406" w:rsidRDefault="00F34BE0" w:rsidP="002B7774">
      <w:pPr>
        <w:pStyle w:val="HSCOL1"/>
        <w:numPr>
          <w:ilvl w:val="0"/>
          <w:numId w:val="20"/>
        </w:numPr>
        <w:rPr>
          <w:szCs w:val="16"/>
        </w:rPr>
      </w:pPr>
      <w:r w:rsidRPr="00904406">
        <w:rPr>
          <w:szCs w:val="16"/>
        </w:rPr>
        <w:t>Assessment for absence of endometrial malignancy in the presence of abnormal bleeding</w:t>
      </w:r>
    </w:p>
    <w:p w14:paraId="2652C03A" w14:textId="77777777" w:rsidR="00F34BE0" w:rsidRPr="00904406" w:rsidRDefault="00F34BE0" w:rsidP="002F1CB4">
      <w:pPr>
        <w:pStyle w:val="HSCOL1"/>
        <w:numPr>
          <w:ilvl w:val="0"/>
          <w:numId w:val="20"/>
        </w:numPr>
        <w:spacing w:after="320"/>
        <w:rPr>
          <w:szCs w:val="16"/>
        </w:rPr>
      </w:pPr>
      <w:r w:rsidRPr="00904406">
        <w:rPr>
          <w:szCs w:val="16"/>
        </w:rPr>
        <w:t>Negative preoperative pregnancy test unless patient is postmenopausal or has been previously sterilized</w:t>
      </w:r>
    </w:p>
    <w:p w14:paraId="4FA52765" w14:textId="77777777" w:rsidR="003F5AC9" w:rsidRPr="00904406" w:rsidRDefault="00551FB6" w:rsidP="003F5AC9">
      <w:pPr>
        <w:pStyle w:val="Heading1"/>
      </w:pPr>
      <w:bookmarkStart w:id="104" w:name="GuidelineNote0060"/>
      <w:r>
        <w:rPr>
          <w:szCs w:val="16"/>
        </w:rPr>
        <w:t>GUIDELINE NOTE 60, OPIOIDS FOR CONDITIONS OF THE BACK AND SPINE</w:t>
      </w:r>
      <w:bookmarkEnd w:id="104"/>
    </w:p>
    <w:p w14:paraId="0DE51B9F" w14:textId="7C5CFB2E" w:rsidR="003F5AC9" w:rsidRPr="00904406" w:rsidRDefault="002F1CB4" w:rsidP="003F5AC9">
      <w:pPr>
        <w:pStyle w:val="HSCGLLineList"/>
      </w:pPr>
      <w:r>
        <w:t>Lines 346,361,402,530</w:t>
      </w:r>
    </w:p>
    <w:p w14:paraId="296152A5" w14:textId="77777777" w:rsidR="003F5AC9" w:rsidRDefault="00200C8E" w:rsidP="003F5AC9">
      <w:pPr>
        <w:pStyle w:val="HSCNormal"/>
      </w:pPr>
      <w:r w:rsidRPr="00200C8E">
        <w:t>Opioid medications are only included on these lines under the following criteria</w:t>
      </w:r>
      <w:r w:rsidR="00481AE7">
        <w:t xml:space="preserve">. Time periods described below are relative to the patient’s initial injury or condition for which opioids were originally prescribed, regardless of whether the individual or any plan paid for the medication. Providers are encouraged to consider the recommendations of the Oregon Opioid Prescribing Guidelines Task Force </w:t>
      </w:r>
      <w:r w:rsidR="00481AE7">
        <w:lastRenderedPageBreak/>
        <w:t>when prescribing opioid medications: Oregon Acute Opioid Prescribing Guideline (October 2018) and the Oregon Chronic Opioid Prescribing Guidelines (2017-2018).</w:t>
      </w:r>
    </w:p>
    <w:p w14:paraId="15AC3A0B" w14:textId="77777777" w:rsidR="00200C8E" w:rsidRPr="00B32E33" w:rsidRDefault="00200C8E" w:rsidP="003F5AC9">
      <w:pPr>
        <w:pStyle w:val="HSCNormal"/>
      </w:pPr>
    </w:p>
    <w:p w14:paraId="0B3B7105" w14:textId="77777777" w:rsidR="003F5AC9" w:rsidRPr="00481AE7" w:rsidRDefault="003F5AC9" w:rsidP="003F5AC9">
      <w:pPr>
        <w:pStyle w:val="HSCNormal"/>
        <w:rPr>
          <w:b/>
          <w:bCs/>
          <w:u w:val="single"/>
        </w:rPr>
      </w:pPr>
      <w:r w:rsidRPr="00481AE7">
        <w:rPr>
          <w:b/>
          <w:bCs/>
          <w:u w:val="single"/>
        </w:rPr>
        <w:t xml:space="preserve">For acute </w:t>
      </w:r>
      <w:r w:rsidR="00481AE7" w:rsidRPr="00481AE7">
        <w:rPr>
          <w:b/>
          <w:bCs/>
          <w:u w:val="single"/>
        </w:rPr>
        <w:t>conditions and flares</w:t>
      </w:r>
    </w:p>
    <w:p w14:paraId="026B8910" w14:textId="77777777" w:rsidR="003F5AC9" w:rsidRPr="00B32E33" w:rsidRDefault="003F5AC9" w:rsidP="003F5AC9">
      <w:pPr>
        <w:pStyle w:val="HSCNormal"/>
      </w:pPr>
    </w:p>
    <w:p w14:paraId="7275DFC9" w14:textId="77777777" w:rsidR="003F5AC9" w:rsidRPr="00B32E33" w:rsidRDefault="003F5AC9" w:rsidP="00481AE7">
      <w:pPr>
        <w:pStyle w:val="HSCNormal"/>
      </w:pPr>
      <w:r w:rsidRPr="00B32E33">
        <w:t>During the first 6 weeks</w:t>
      </w:r>
      <w:r w:rsidR="00481AE7">
        <w:t xml:space="preserve"> after an acute injury, acute flare of chronic pain, or surgery</w:t>
      </w:r>
      <w:r w:rsidRPr="00B32E33">
        <w:t xml:space="preserve"> opioid treatment is included on these lines ONLY</w:t>
      </w:r>
      <w:r w:rsidR="00B54040">
        <w:t>:</w:t>
      </w:r>
      <w:r w:rsidRPr="00B32E33">
        <w:t xml:space="preserve"> </w:t>
      </w:r>
    </w:p>
    <w:p w14:paraId="2F170BF9" w14:textId="77777777" w:rsidR="003F5AC9" w:rsidRPr="00B32E33" w:rsidRDefault="003F5AC9" w:rsidP="00A004B1">
      <w:pPr>
        <w:pStyle w:val="HSCNormal"/>
        <w:numPr>
          <w:ilvl w:val="1"/>
          <w:numId w:val="51"/>
        </w:numPr>
      </w:pPr>
      <w:r w:rsidRPr="00B32E33">
        <w:t>When each prescription is limited to 7 days of treatment, AND</w:t>
      </w:r>
    </w:p>
    <w:p w14:paraId="223313DE" w14:textId="77777777" w:rsidR="003F5AC9" w:rsidRPr="00B32E33" w:rsidRDefault="003F5AC9" w:rsidP="00A004B1">
      <w:pPr>
        <w:pStyle w:val="HSCNormal"/>
        <w:numPr>
          <w:ilvl w:val="1"/>
          <w:numId w:val="51"/>
        </w:numPr>
      </w:pPr>
      <w:r w:rsidRPr="00B32E33">
        <w:t>For short acting opioids only, AND</w:t>
      </w:r>
    </w:p>
    <w:p w14:paraId="1C8DFF45" w14:textId="77777777" w:rsidR="003F5AC9" w:rsidRPr="00B32E33" w:rsidRDefault="003F5AC9" w:rsidP="00A004B1">
      <w:pPr>
        <w:pStyle w:val="HSCNormal"/>
        <w:numPr>
          <w:ilvl w:val="1"/>
          <w:numId w:val="51"/>
        </w:numPr>
      </w:pPr>
      <w:r w:rsidRPr="00B32E33">
        <w:t>When one or more alternative first line pharmacologic therapies such</w:t>
      </w:r>
      <w:r w:rsidRPr="00904406">
        <w:rPr>
          <w:szCs w:val="16"/>
        </w:rPr>
        <w:t xml:space="preserve"> as </w:t>
      </w:r>
      <w:r w:rsidRPr="00B32E33">
        <w:t xml:space="preserve">NSAIDs, acetaminophen, and muscle relaxers </w:t>
      </w:r>
      <w:r w:rsidRPr="00904406">
        <w:rPr>
          <w:szCs w:val="16"/>
        </w:rPr>
        <w:t xml:space="preserve">have </w:t>
      </w:r>
      <w:r w:rsidRPr="00B32E33">
        <w:t>been tried and found not effective or are contraindicated, AND</w:t>
      </w:r>
    </w:p>
    <w:p w14:paraId="0E86C8D2" w14:textId="77777777" w:rsidR="003F5AC9" w:rsidRPr="00B32E33" w:rsidRDefault="003F5AC9" w:rsidP="00A004B1">
      <w:pPr>
        <w:pStyle w:val="HSCNormal"/>
        <w:numPr>
          <w:ilvl w:val="1"/>
          <w:numId w:val="51"/>
        </w:numPr>
      </w:pPr>
      <w:r w:rsidRPr="00B32E33">
        <w:t xml:space="preserve">When prescribed with </w:t>
      </w:r>
      <w:r w:rsidRPr="00904406">
        <w:rPr>
          <w:szCs w:val="16"/>
        </w:rPr>
        <w:t xml:space="preserve">a </w:t>
      </w:r>
      <w:r w:rsidRPr="00B32E33">
        <w:t>plan to keep active (home or prescribed exercise regime) and with consideration of additional therapies such as spinal manipulation, physical therapy, yoga, or acupuncture, AND</w:t>
      </w:r>
    </w:p>
    <w:p w14:paraId="63D2D017" w14:textId="77777777" w:rsidR="003F5AC9" w:rsidRDefault="003F5AC9" w:rsidP="00A004B1">
      <w:pPr>
        <w:pStyle w:val="HSCNormal"/>
        <w:numPr>
          <w:ilvl w:val="1"/>
          <w:numId w:val="51"/>
        </w:numPr>
      </w:pPr>
      <w:r w:rsidRPr="00B32E33">
        <w:t xml:space="preserve">There is </w:t>
      </w:r>
      <w:r w:rsidRPr="00904406">
        <w:rPr>
          <w:szCs w:val="16"/>
        </w:rPr>
        <w:t xml:space="preserve">documented </w:t>
      </w:r>
      <w:r w:rsidR="00481AE7">
        <w:t>evaluation of</w:t>
      </w:r>
      <w:r w:rsidR="00200C8E">
        <w:t xml:space="preserve"> the patient</w:t>
      </w:r>
      <w:r w:rsidR="00481AE7">
        <w:t>’s risk factors</w:t>
      </w:r>
      <w:r w:rsidR="00200C8E">
        <w:t xml:space="preserve"> for opioid misuse or abuse</w:t>
      </w:r>
      <w:r w:rsidR="00481AE7">
        <w:t xml:space="preserve"> (e.g., history of opioid misuse, verification of prescription history in the PDMP).</w:t>
      </w:r>
    </w:p>
    <w:p w14:paraId="2985FE37" w14:textId="77777777" w:rsidR="00481AE7" w:rsidRDefault="00481AE7" w:rsidP="00481AE7">
      <w:pPr>
        <w:pStyle w:val="HSCNormal"/>
      </w:pPr>
    </w:p>
    <w:p w14:paraId="14764120" w14:textId="77777777" w:rsidR="00481AE7" w:rsidRPr="00481AE7" w:rsidRDefault="00481AE7" w:rsidP="00481AE7">
      <w:pPr>
        <w:pStyle w:val="HSCNormal"/>
        <w:rPr>
          <w:b/>
          <w:bCs/>
          <w:u w:val="single"/>
        </w:rPr>
      </w:pPr>
      <w:r w:rsidRPr="00481AE7">
        <w:rPr>
          <w:b/>
          <w:bCs/>
          <w:u w:val="single"/>
        </w:rPr>
        <w:t>During subacute period</w:t>
      </w:r>
    </w:p>
    <w:p w14:paraId="17AD247F" w14:textId="77777777" w:rsidR="00481AE7" w:rsidRDefault="00481AE7" w:rsidP="00481AE7">
      <w:pPr>
        <w:pStyle w:val="HSCNormal"/>
      </w:pPr>
    </w:p>
    <w:p w14:paraId="685DD4A1" w14:textId="77777777" w:rsidR="003F5AC9" w:rsidRPr="00B32E33" w:rsidRDefault="003F5AC9" w:rsidP="00481AE7">
      <w:pPr>
        <w:pStyle w:val="HSCNormal"/>
      </w:pPr>
      <w:r w:rsidRPr="00B32E33">
        <w:t>Treatment with opioids after 6 weeks</w:t>
      </w:r>
      <w:r w:rsidR="00481AE7">
        <w:t xml:space="preserve"> of continuous therapy and</w:t>
      </w:r>
      <w:r w:rsidRPr="00B32E33">
        <w:t xml:space="preserve"> up to 90 days</w:t>
      </w:r>
      <w:r w:rsidR="00616800">
        <w:t xml:space="preserve"> after the initial injury/flare/surgery is included on these lines ONLY:</w:t>
      </w:r>
    </w:p>
    <w:p w14:paraId="72B3230A" w14:textId="77777777" w:rsidR="003F5AC9" w:rsidRPr="00B32E33" w:rsidRDefault="00616800" w:rsidP="00317862">
      <w:pPr>
        <w:pStyle w:val="HSCNormal"/>
        <w:numPr>
          <w:ilvl w:val="1"/>
          <w:numId w:val="173"/>
        </w:numPr>
      </w:pPr>
      <w:r>
        <w:t>With d</w:t>
      </w:r>
      <w:r w:rsidR="003F5AC9" w:rsidRPr="00B32E33">
        <w:t>ocumented evidence of improvement of function</w:t>
      </w:r>
      <w:r w:rsidR="003F5AC9" w:rsidRPr="00904406">
        <w:rPr>
          <w:szCs w:val="16"/>
        </w:rPr>
        <w:t xml:space="preserve"> of at least </w:t>
      </w:r>
      <w:r w:rsidR="003F5AC9" w:rsidRPr="00B32E33">
        <w:t>thirty percent as compared to baseline based on a validated tools</w:t>
      </w:r>
      <w:r w:rsidR="003F5AC9">
        <w:t xml:space="preserve"> </w:t>
      </w:r>
      <w:r w:rsidR="003F5AC9" w:rsidRPr="00B06577">
        <w:t>(e.g. Oswestry, Neck Disability Index, SF-MPQ, and MSPQ).</w:t>
      </w:r>
    </w:p>
    <w:p w14:paraId="5D542ED1" w14:textId="77777777" w:rsidR="001E1E87" w:rsidRDefault="001E1E87" w:rsidP="00317862">
      <w:pPr>
        <w:pStyle w:val="HSCNormal"/>
        <w:numPr>
          <w:ilvl w:val="1"/>
          <w:numId w:val="173"/>
        </w:numPr>
      </w:pPr>
      <w:r w:rsidRPr="001E1E87">
        <w:t>When prescribed with a plan to keep active (home or prescribed exercise regime) and additional therapies such as spinal manipulation, physical therapy, yoga, or acupuncture, when available</w:t>
      </w:r>
      <w:r>
        <w:t>.</w:t>
      </w:r>
      <w:r w:rsidRPr="001E1E87">
        <w:t xml:space="preserve"> </w:t>
      </w:r>
    </w:p>
    <w:p w14:paraId="0194EF42" w14:textId="77777777" w:rsidR="003F5AC9" w:rsidRPr="00B32E33" w:rsidRDefault="00616800" w:rsidP="00317862">
      <w:pPr>
        <w:pStyle w:val="HSCNormal"/>
        <w:numPr>
          <w:ilvl w:val="1"/>
          <w:numId w:val="173"/>
        </w:numPr>
      </w:pPr>
      <w:r>
        <w:t>With v</w:t>
      </w:r>
      <w:r w:rsidR="003F5AC9" w:rsidRPr="00B32E33">
        <w:t>erification that the patient is not high risk for opioid misuse or abuse</w:t>
      </w:r>
      <w:r w:rsidR="003F5AC9">
        <w:t xml:space="preserve">. </w:t>
      </w:r>
      <w:r w:rsidR="003F5AC9" w:rsidRPr="00B32E33">
        <w:t>Such verification may involve</w:t>
      </w:r>
    </w:p>
    <w:p w14:paraId="49AB5699" w14:textId="77777777" w:rsidR="003F5AC9" w:rsidRPr="00B32E33" w:rsidRDefault="003F5AC9" w:rsidP="00317862">
      <w:pPr>
        <w:pStyle w:val="HSCNormal"/>
        <w:numPr>
          <w:ilvl w:val="2"/>
          <w:numId w:val="173"/>
        </w:numPr>
      </w:pPr>
      <w:r w:rsidRPr="00B32E33">
        <w:t xml:space="preserve">Documented verification from the state's prescription monitoring program database that the controlled substance history is consistent with the prescribing record </w:t>
      </w:r>
    </w:p>
    <w:p w14:paraId="4D25F816" w14:textId="77777777" w:rsidR="003F5AC9" w:rsidRPr="00B32E33" w:rsidRDefault="003F5AC9" w:rsidP="00317862">
      <w:pPr>
        <w:pStyle w:val="HSCNormal"/>
        <w:numPr>
          <w:ilvl w:val="2"/>
          <w:numId w:val="173"/>
        </w:numPr>
      </w:pPr>
      <w:r w:rsidRPr="00B32E33">
        <w:t>Use of a validated screening instrument to verify the absence of a current substance use disorder (excluding nicotine) or a history of prior opioid misuse or abuse</w:t>
      </w:r>
    </w:p>
    <w:p w14:paraId="44AB3464" w14:textId="77777777" w:rsidR="003F5AC9" w:rsidRPr="00B32E33" w:rsidRDefault="003F5AC9" w:rsidP="00317862">
      <w:pPr>
        <w:pStyle w:val="HSCNormal"/>
        <w:numPr>
          <w:ilvl w:val="2"/>
          <w:numId w:val="173"/>
        </w:numPr>
      </w:pPr>
      <w:r w:rsidRPr="00B32E33">
        <w:t>Administration of a baseline urine drug test to verify the absence of illicit drugs and non-prescribed opioids.</w:t>
      </w:r>
    </w:p>
    <w:p w14:paraId="7705B658" w14:textId="77777777" w:rsidR="003F5AC9" w:rsidRDefault="003F5AC9" w:rsidP="00317862">
      <w:pPr>
        <w:pStyle w:val="HSCNormal"/>
        <w:numPr>
          <w:ilvl w:val="1"/>
          <w:numId w:val="173"/>
        </w:numPr>
      </w:pPr>
      <w:r w:rsidRPr="00B32E33">
        <w:t>Each prescription must be limited to 7 days of treatment and for short acting opioids only</w:t>
      </w:r>
    </w:p>
    <w:p w14:paraId="31313BE4" w14:textId="77777777" w:rsidR="003F5AC9" w:rsidRPr="00B32E33" w:rsidRDefault="003F5AC9" w:rsidP="0081699E">
      <w:pPr>
        <w:pStyle w:val="HSCNormal"/>
      </w:pPr>
    </w:p>
    <w:p w14:paraId="48D35F49" w14:textId="77777777" w:rsidR="0081699E" w:rsidRPr="0081699E" w:rsidRDefault="0081699E" w:rsidP="007155C1">
      <w:pPr>
        <w:pStyle w:val="HSCNormal"/>
        <w:rPr>
          <w:b/>
          <w:bCs/>
          <w:u w:val="single"/>
        </w:rPr>
      </w:pPr>
      <w:r>
        <w:rPr>
          <w:b/>
          <w:bCs/>
          <w:u w:val="single"/>
        </w:rPr>
        <w:t>Long-term opioid therapy</w:t>
      </w:r>
    </w:p>
    <w:p w14:paraId="6FFB5BF8" w14:textId="77777777" w:rsidR="0081699E" w:rsidRDefault="0081699E" w:rsidP="007155C1">
      <w:pPr>
        <w:pStyle w:val="HSCNormal"/>
      </w:pPr>
    </w:p>
    <w:p w14:paraId="19041AE1" w14:textId="77777777" w:rsidR="003F5AC9" w:rsidRPr="00B32E33" w:rsidRDefault="0002309A" w:rsidP="007155C1">
      <w:pPr>
        <w:pStyle w:val="HSCNormal"/>
      </w:pPr>
      <w:r>
        <w:t>Long-term</w:t>
      </w:r>
      <w:r w:rsidR="00195882" w:rsidRPr="00195882">
        <w:t xml:space="preserve"> opioid treatment (&gt;90 days) after the initial injury/flare/surgery is included on these lines </w:t>
      </w:r>
      <w:r w:rsidR="0081699E">
        <w:t>as</w:t>
      </w:r>
      <w:r w:rsidR="00195882" w:rsidRPr="00195882">
        <w:t xml:space="preserve"> described below.</w:t>
      </w:r>
    </w:p>
    <w:p w14:paraId="4D87DEDD" w14:textId="77777777" w:rsidR="00297221" w:rsidRDefault="00297221" w:rsidP="007155C1">
      <w:pPr>
        <w:pStyle w:val="HSCNormal"/>
        <w:rPr>
          <w:b/>
        </w:rPr>
      </w:pPr>
    </w:p>
    <w:p w14:paraId="707D95CE" w14:textId="77777777" w:rsidR="0081699E" w:rsidRDefault="00F03EDD" w:rsidP="007155C1">
      <w:pPr>
        <w:pStyle w:val="HSCNormal"/>
      </w:pPr>
      <w:r>
        <w:t>For patients receiving long-term opioid therapy (&gt;90 days) for conditions of the back and spine, continued coverage of opioid medications requires a</w:t>
      </w:r>
      <w:r w:rsidR="0081699E">
        <w:t xml:space="preserve"> comprehensive</w:t>
      </w:r>
      <w:r>
        <w:t xml:space="preserve"> individual treatment plan</w:t>
      </w:r>
      <w:r w:rsidR="0081699E">
        <w:t xml:space="preserve"> for chronic pain, taking into account the biological, behavioral, psychological and social factors which may influence each individual’s experience of chronic pain as well as any current and past treatments. Treatment plans should be prescribed (unless contraindicated) with a plan to keep active (home or prescribed exercise regimen) and should include additional therapies such as spinal manipulation, physical therapy, yoga or acupuncture unless contraindicated and if available in a patient’s community and reasonably accessible to the patient. The treatment plan should conform with the Oregon Chronic Opioid Prescribing Guidelines (2017-2018). A taper plan may be indicated if and when clinically </w:t>
      </w:r>
      <w:r w:rsidR="007155C1">
        <w:t>appropriate.</w:t>
      </w:r>
    </w:p>
    <w:p w14:paraId="1CE8F1A8" w14:textId="77777777" w:rsidR="007155C1" w:rsidRDefault="007155C1" w:rsidP="007155C1">
      <w:pPr>
        <w:pStyle w:val="HSCNormal"/>
      </w:pPr>
    </w:p>
    <w:p w14:paraId="2F8B6A36" w14:textId="77777777" w:rsidR="007155C1" w:rsidRDefault="007155C1" w:rsidP="007155C1">
      <w:pPr>
        <w:pStyle w:val="HSCNormal"/>
        <w:rPr>
          <w:b/>
          <w:bCs/>
          <w:u w:val="single"/>
        </w:rPr>
      </w:pPr>
      <w:r>
        <w:rPr>
          <w:b/>
          <w:bCs/>
          <w:u w:val="single"/>
        </w:rPr>
        <w:t>Opioid tapers</w:t>
      </w:r>
    </w:p>
    <w:p w14:paraId="12766B98" w14:textId="77777777" w:rsidR="007155C1" w:rsidRDefault="007155C1" w:rsidP="007155C1">
      <w:pPr>
        <w:pStyle w:val="HSCNormal"/>
      </w:pPr>
    </w:p>
    <w:p w14:paraId="640A4EC1" w14:textId="77777777" w:rsidR="00F03EDD" w:rsidRDefault="007155C1" w:rsidP="002F1CB4">
      <w:pPr>
        <w:pStyle w:val="HSCNormal"/>
        <w:spacing w:after="320"/>
      </w:pPr>
      <w:r>
        <w:t>Opioid taper plans are not required in order for continued inclusion of long-term opioid therapy on these lines. Providers initiating taper plans are encouraged to follow Oregon Opioid Tapering Guidelines (January 2020). Taper plans should include nonpharmacological treatment strategies for managing the patient’s pain. During the taper, behavioral health conditions need to be regularly assessed and appropriately managed.</w:t>
      </w:r>
    </w:p>
    <w:p w14:paraId="7A7C2637" w14:textId="77777777" w:rsidR="00D701F5" w:rsidRPr="00904406" w:rsidDel="00384E00" w:rsidRDefault="00551FB6" w:rsidP="007547CF">
      <w:pPr>
        <w:pStyle w:val="Heading1"/>
      </w:pPr>
      <w:bookmarkStart w:id="105" w:name="GuidelineNote0061"/>
      <w:r>
        <w:rPr>
          <w:szCs w:val="16"/>
        </w:rPr>
        <w:t>GUIDELINE NOTE 61, HOSPITALIZATION FOR ACUTE VIRAL INFECTIONS</w:t>
      </w:r>
      <w:bookmarkEnd w:id="105"/>
    </w:p>
    <w:p w14:paraId="07D2FF99" w14:textId="3B28D77A" w:rsidR="00D701F5" w:rsidRPr="00904406" w:rsidRDefault="002F1CB4" w:rsidP="00BB45AA">
      <w:pPr>
        <w:pStyle w:val="HSCGLLineList"/>
      </w:pPr>
      <w:r>
        <w:t>Lines 140,536,549,553,615</w:t>
      </w:r>
    </w:p>
    <w:p w14:paraId="44A44E8C" w14:textId="77777777" w:rsidR="00D701F5" w:rsidRPr="00904406" w:rsidRDefault="00D701F5" w:rsidP="00D701F5">
      <w:pPr>
        <w:pStyle w:val="HSCNormal"/>
        <w:rPr>
          <w:szCs w:val="16"/>
        </w:rPr>
      </w:pPr>
      <w:r w:rsidRPr="00904406">
        <w:rPr>
          <w:szCs w:val="16"/>
        </w:rPr>
        <w:t>Most acute viral infections are self-limited (e.g. colds, infectious mononucleosis, gastroenteritis). However, some viral infections such as aseptic meningitis, or severe gastroenteritis may require hospitalization to treat the complications of the primary disease.</w:t>
      </w:r>
    </w:p>
    <w:p w14:paraId="6E663303" w14:textId="77777777" w:rsidR="00D701F5" w:rsidRPr="00904406" w:rsidRDefault="00D701F5" w:rsidP="00D701F5">
      <w:pPr>
        <w:pStyle w:val="HSCNormal"/>
        <w:rPr>
          <w:szCs w:val="16"/>
        </w:rPr>
      </w:pPr>
    </w:p>
    <w:p w14:paraId="7C15898A" w14:textId="77777777" w:rsidR="003D6273" w:rsidRDefault="00D701F5" w:rsidP="00D701F5">
      <w:pPr>
        <w:pStyle w:val="HSCNormal"/>
        <w:rPr>
          <w:szCs w:val="16"/>
        </w:rPr>
      </w:pPr>
      <w:r w:rsidRPr="00904406">
        <w:rPr>
          <w:szCs w:val="16"/>
        </w:rPr>
        <w:t xml:space="preserve">Accepted coding practices insist that the underlying condition in these cases be the principle diagnosis. For example, complicated viral pneumonia requiring respiratory support with a ventilator would have a principle diagnosis of viral pneumonia and a secondary diagnosis of respiratory failure. Since the </w:t>
      </w:r>
      <w:r w:rsidR="004912F7" w:rsidRPr="00904406">
        <w:rPr>
          <w:szCs w:val="16"/>
        </w:rPr>
        <w:t>diagnosis</w:t>
      </w:r>
      <w:r w:rsidRPr="00904406">
        <w:rPr>
          <w:szCs w:val="16"/>
        </w:rPr>
        <w:t xml:space="preserve"> code for viral pneumonia has historically appeared only on a non-</w:t>
      </w:r>
      <w:r w:rsidR="00C829AB" w:rsidRPr="00904406">
        <w:rPr>
          <w:szCs w:val="16"/>
        </w:rPr>
        <w:t>fund</w:t>
      </w:r>
      <w:r w:rsidRPr="00904406">
        <w:rPr>
          <w:szCs w:val="16"/>
        </w:rPr>
        <w:t xml:space="preserve">ed line, treatment has </w:t>
      </w:r>
    </w:p>
    <w:p w14:paraId="7D323ED9" w14:textId="77777777" w:rsidR="003D6273" w:rsidRDefault="003D6273" w:rsidP="003D6273">
      <w:pPr>
        <w:pStyle w:val="Heading1Nobk"/>
        <w:keepNext/>
        <w:spacing w:after="100"/>
      </w:pPr>
      <w:r>
        <w:t>GUIDELINE NOTE 61, HOSPITALIZATION FOR ACUTE VIRAL INFECTIONS (CONT'D)</w:t>
      </w:r>
    </w:p>
    <w:p w14:paraId="61BFF858" w14:textId="614A5F2D" w:rsidR="00D701F5" w:rsidRPr="00904406" w:rsidRDefault="00D701F5" w:rsidP="00D701F5">
      <w:pPr>
        <w:pStyle w:val="HSCNormal"/>
        <w:rPr>
          <w:szCs w:val="16"/>
        </w:rPr>
      </w:pPr>
      <w:r w:rsidRPr="00904406">
        <w:rPr>
          <w:szCs w:val="16"/>
        </w:rPr>
        <w:t xml:space="preserve">not been reimbursable regardless of the severity of the disease. In contrast, the code for viral gastroenteritis appears on </w:t>
      </w:r>
      <w:r w:rsidR="002F1CB4">
        <w:rPr>
          <w:szCs w:val="16"/>
        </w:rPr>
        <w:t>Line 146</w:t>
      </w:r>
      <w:r w:rsidRPr="00904406">
        <w:rPr>
          <w:szCs w:val="16"/>
        </w:rPr>
        <w:t xml:space="preserve"> and any necessary outpatient or inpatient services would be </w:t>
      </w:r>
      <w:r w:rsidR="00C829AB" w:rsidRPr="00904406">
        <w:rPr>
          <w:szCs w:val="16"/>
        </w:rPr>
        <w:t>cover</w:t>
      </w:r>
      <w:r w:rsidRPr="00904406">
        <w:rPr>
          <w:szCs w:val="16"/>
        </w:rPr>
        <w:t>ed.</w:t>
      </w:r>
      <w:r w:rsidR="00DA530C" w:rsidRPr="00904406">
        <w:rPr>
          <w:szCs w:val="16"/>
        </w:rPr>
        <w:t xml:space="preserve"> </w:t>
      </w:r>
    </w:p>
    <w:p w14:paraId="1CA7245C" w14:textId="77777777" w:rsidR="004912F7" w:rsidRPr="00904406" w:rsidRDefault="004912F7" w:rsidP="00D701F5">
      <w:pPr>
        <w:pStyle w:val="HSCNormal"/>
        <w:rPr>
          <w:szCs w:val="16"/>
        </w:rPr>
      </w:pPr>
    </w:p>
    <w:p w14:paraId="532A8F79" w14:textId="77777777" w:rsidR="00D701F5" w:rsidRPr="00904406" w:rsidRDefault="00D701F5" w:rsidP="00D701F5">
      <w:pPr>
        <w:pStyle w:val="HSCNormal"/>
        <w:rPr>
          <w:szCs w:val="16"/>
        </w:rPr>
      </w:pPr>
      <w:r w:rsidRPr="00904406">
        <w:rPr>
          <w:szCs w:val="16"/>
        </w:rPr>
        <w:t>Reimbursement for the treatment of certain conditions appearing low on the Prioritized List should be provided in severe cases of the diseases identified on the following four lines.</w:t>
      </w:r>
    </w:p>
    <w:p w14:paraId="22CEFBB0" w14:textId="77777777" w:rsidR="00D701F5" w:rsidRPr="00904406" w:rsidRDefault="00D701F5" w:rsidP="00D701F5">
      <w:pPr>
        <w:pStyle w:val="HSCNormal"/>
        <w:rPr>
          <w:szCs w:val="16"/>
        </w:rPr>
      </w:pPr>
    </w:p>
    <w:p w14:paraId="772BD9B0" w14:textId="77777777" w:rsidR="002F1CB4" w:rsidRDefault="002F1CB4" w:rsidP="002F1CB4">
      <w:pPr>
        <w:pStyle w:val="HSCHangingLCT"/>
      </w:pPr>
      <w:r>
        <w:tab/>
        <w:t>Line:</w:t>
      </w:r>
      <w:r>
        <w:tab/>
        <w:t>553</w:t>
      </w:r>
    </w:p>
    <w:p w14:paraId="24AAA136" w14:textId="77777777" w:rsidR="002F1CB4" w:rsidRDefault="002F1CB4" w:rsidP="002F1CB4">
      <w:pPr>
        <w:pStyle w:val="HSCHangingLCT"/>
      </w:pPr>
      <w:r>
        <w:tab/>
        <w:t>Condition:</w:t>
      </w:r>
      <w:r>
        <w:tab/>
        <w:t xml:space="preserve">OTHER NONINFECTIOUS GASTROENTERITIS AND COLITIS </w:t>
      </w:r>
    </w:p>
    <w:p w14:paraId="799A4389" w14:textId="40F75D00" w:rsidR="00D701F5" w:rsidRPr="00904406" w:rsidRDefault="002F1CB4" w:rsidP="002F1CB4">
      <w:pPr>
        <w:pStyle w:val="HSCHangingLCT"/>
      </w:pPr>
      <w:r>
        <w:tab/>
        <w:t>Treatment:</w:t>
      </w:r>
      <w:r>
        <w:tab/>
        <w:t xml:space="preserve">MEDICAL THERAPY </w:t>
      </w:r>
    </w:p>
    <w:p w14:paraId="2E1DCC3E" w14:textId="77777777" w:rsidR="00D701F5" w:rsidRPr="00904406" w:rsidRDefault="00D701F5" w:rsidP="00D701F5">
      <w:pPr>
        <w:pStyle w:val="HSCNormal"/>
        <w:rPr>
          <w:szCs w:val="16"/>
        </w:rPr>
      </w:pPr>
    </w:p>
    <w:p w14:paraId="48312889" w14:textId="77777777" w:rsidR="00D701F5" w:rsidRPr="00904406" w:rsidRDefault="00D701F5" w:rsidP="00D701F5">
      <w:pPr>
        <w:pStyle w:val="HSCNormal"/>
        <w:rPr>
          <w:szCs w:val="16"/>
        </w:rPr>
      </w:pPr>
      <w:r w:rsidRPr="00904406">
        <w:rPr>
          <w:szCs w:val="16"/>
        </w:rPr>
        <w:t xml:space="preserve">Treatment of non-infectious gastroenteritis of significant severity that is associated with dehydration should be a </w:t>
      </w:r>
      <w:r w:rsidR="00C829AB" w:rsidRPr="00904406">
        <w:rPr>
          <w:szCs w:val="16"/>
        </w:rPr>
        <w:t>cover</w:t>
      </w:r>
      <w:r w:rsidRPr="00904406">
        <w:rPr>
          <w:szCs w:val="16"/>
        </w:rPr>
        <w:t>ed service if the case fulfills the requirement of hospital admission guidelines using an index of severity of illness.</w:t>
      </w:r>
    </w:p>
    <w:p w14:paraId="20ECEA96" w14:textId="77777777" w:rsidR="00D701F5" w:rsidRPr="00904406" w:rsidRDefault="00D701F5" w:rsidP="00D701F5">
      <w:pPr>
        <w:pStyle w:val="HSCNormal"/>
        <w:rPr>
          <w:szCs w:val="16"/>
        </w:rPr>
      </w:pPr>
    </w:p>
    <w:p w14:paraId="6F47CCA3" w14:textId="77777777" w:rsidR="002F1CB4" w:rsidRDefault="002F1CB4" w:rsidP="002F1CB4">
      <w:pPr>
        <w:pStyle w:val="HSCHangingLCT"/>
      </w:pPr>
      <w:r>
        <w:tab/>
        <w:t>Line:</w:t>
      </w:r>
      <w:r>
        <w:tab/>
        <w:t>536</w:t>
      </w:r>
    </w:p>
    <w:p w14:paraId="1AFE3E46" w14:textId="77777777" w:rsidR="002F1CB4" w:rsidRDefault="002F1CB4" w:rsidP="002F1CB4">
      <w:pPr>
        <w:pStyle w:val="HSCHangingLCT"/>
      </w:pPr>
      <w:r>
        <w:tab/>
        <w:t>Condition:</w:t>
      </w:r>
      <w:r>
        <w:tab/>
        <w:t xml:space="preserve">VIRAL, SELF-LIMITING ENCEPHALITIS, MYELITIS AND ENCEPHALOMYELITIS </w:t>
      </w:r>
    </w:p>
    <w:p w14:paraId="3BF035AA" w14:textId="26A7BD6D" w:rsidR="00D701F5" w:rsidRPr="00904406" w:rsidRDefault="002F1CB4" w:rsidP="002F1CB4">
      <w:pPr>
        <w:pStyle w:val="HSCHangingLCT"/>
      </w:pPr>
      <w:r>
        <w:tab/>
        <w:t>Treatment:</w:t>
      </w:r>
      <w:r>
        <w:tab/>
        <w:t xml:space="preserve">MEDICAL THERAPY </w:t>
      </w:r>
    </w:p>
    <w:p w14:paraId="094784F1" w14:textId="77777777" w:rsidR="00D701F5" w:rsidRPr="00904406" w:rsidRDefault="00D701F5" w:rsidP="00D701F5">
      <w:pPr>
        <w:pStyle w:val="HSCNormal"/>
        <w:rPr>
          <w:szCs w:val="16"/>
        </w:rPr>
      </w:pPr>
    </w:p>
    <w:p w14:paraId="17C3BE49" w14:textId="77777777" w:rsidR="00D701F5" w:rsidRPr="00904406" w:rsidRDefault="00D701F5" w:rsidP="00D701F5">
      <w:pPr>
        <w:pStyle w:val="HSCNormal"/>
        <w:rPr>
          <w:szCs w:val="16"/>
        </w:rPr>
      </w:pPr>
      <w:r w:rsidRPr="00904406">
        <w:rPr>
          <w:szCs w:val="16"/>
        </w:rPr>
        <w:t xml:space="preserve">Treatment of viral encephalitis, myelitis and encephalomyelitis of significant severity that is associated with either obtundation or dehydration should be a </w:t>
      </w:r>
      <w:r w:rsidR="00C829AB" w:rsidRPr="00904406">
        <w:rPr>
          <w:szCs w:val="16"/>
        </w:rPr>
        <w:t>cover</w:t>
      </w:r>
      <w:r w:rsidRPr="00904406">
        <w:rPr>
          <w:szCs w:val="16"/>
        </w:rPr>
        <w:t>ed service if the case fulfills the requirement of hospital admission guidelines using an index of severity of illness.</w:t>
      </w:r>
    </w:p>
    <w:p w14:paraId="4B67BADB" w14:textId="77777777" w:rsidR="00D701F5" w:rsidRPr="00904406" w:rsidRDefault="00D701F5" w:rsidP="00D701F5">
      <w:pPr>
        <w:pStyle w:val="HSCNormal"/>
        <w:rPr>
          <w:bCs/>
          <w:szCs w:val="16"/>
        </w:rPr>
      </w:pPr>
    </w:p>
    <w:p w14:paraId="5E804FC5" w14:textId="77777777" w:rsidR="002F1CB4" w:rsidRDefault="002F1CB4" w:rsidP="002F1CB4">
      <w:pPr>
        <w:pStyle w:val="HSCHangingLCT"/>
      </w:pPr>
      <w:r>
        <w:tab/>
        <w:t>Line:</w:t>
      </w:r>
      <w:r>
        <w:tab/>
        <w:t>549</w:t>
      </w:r>
    </w:p>
    <w:p w14:paraId="25664685" w14:textId="77777777" w:rsidR="002F1CB4" w:rsidRDefault="002F1CB4" w:rsidP="002F1CB4">
      <w:pPr>
        <w:pStyle w:val="HSCHangingLCT"/>
      </w:pPr>
      <w:r>
        <w:tab/>
        <w:t>Condition:</w:t>
      </w:r>
      <w:r>
        <w:tab/>
        <w:t xml:space="preserve">ASEPTIC MENINGITIS </w:t>
      </w:r>
    </w:p>
    <w:p w14:paraId="65783035" w14:textId="5FAC1C61" w:rsidR="00D701F5" w:rsidRPr="00904406" w:rsidRDefault="002F1CB4" w:rsidP="002F1CB4">
      <w:pPr>
        <w:pStyle w:val="HSCHangingLCT"/>
      </w:pPr>
      <w:r>
        <w:tab/>
        <w:t>Treatment:</w:t>
      </w:r>
      <w:r>
        <w:tab/>
        <w:t xml:space="preserve">MEDICAL THERAPY </w:t>
      </w:r>
    </w:p>
    <w:p w14:paraId="4EDE5A7D" w14:textId="77777777" w:rsidR="00D701F5" w:rsidRPr="00904406" w:rsidRDefault="00D701F5" w:rsidP="00D701F5">
      <w:pPr>
        <w:pStyle w:val="HSCNormal"/>
        <w:rPr>
          <w:szCs w:val="16"/>
        </w:rPr>
      </w:pPr>
    </w:p>
    <w:p w14:paraId="43424334" w14:textId="77777777" w:rsidR="00D701F5" w:rsidRPr="00904406" w:rsidRDefault="00D701F5" w:rsidP="00D701F5">
      <w:pPr>
        <w:pStyle w:val="HSCNormal"/>
        <w:rPr>
          <w:szCs w:val="16"/>
        </w:rPr>
      </w:pPr>
      <w:r w:rsidRPr="00904406">
        <w:rPr>
          <w:szCs w:val="16"/>
        </w:rPr>
        <w:t xml:space="preserve">Treatment of aseptic meningitis of significant severity that is associated with either obtundation or dehydration should be a </w:t>
      </w:r>
      <w:r w:rsidR="00C829AB" w:rsidRPr="00904406">
        <w:rPr>
          <w:szCs w:val="16"/>
        </w:rPr>
        <w:t>cover</w:t>
      </w:r>
      <w:r w:rsidRPr="00904406">
        <w:rPr>
          <w:szCs w:val="16"/>
        </w:rPr>
        <w:t>ed service if the case fulfills the requirement of hospital admission guidelines using an index of severity of illness.</w:t>
      </w:r>
    </w:p>
    <w:p w14:paraId="6018FAE7" w14:textId="77777777" w:rsidR="006D4858" w:rsidRDefault="006D4858" w:rsidP="00D701F5">
      <w:pPr>
        <w:pStyle w:val="HSCNormal"/>
        <w:rPr>
          <w:szCs w:val="16"/>
        </w:rPr>
      </w:pPr>
    </w:p>
    <w:p w14:paraId="5345C4A1" w14:textId="77777777" w:rsidR="002F1CB4" w:rsidRDefault="002F1CB4" w:rsidP="002F1CB4">
      <w:pPr>
        <w:pStyle w:val="HSCHangingLCT"/>
      </w:pPr>
      <w:r>
        <w:tab/>
        <w:t>Line:</w:t>
      </w:r>
      <w:r>
        <w:tab/>
        <w:t>614</w:t>
      </w:r>
    </w:p>
    <w:p w14:paraId="15559039" w14:textId="77777777" w:rsidR="002F1CB4" w:rsidRDefault="002F1CB4" w:rsidP="002F1CB4">
      <w:pPr>
        <w:pStyle w:val="HSCHangingLCT"/>
      </w:pPr>
      <w:r>
        <w:tab/>
        <w:t>Condition:</w:t>
      </w:r>
      <w:r>
        <w:tab/>
        <w:t xml:space="preserve">ACUTE UPPER RESPIRATORY INFECTIONS AND COMMON COLD </w:t>
      </w:r>
    </w:p>
    <w:p w14:paraId="395E6807" w14:textId="0E8A9D06" w:rsidR="00F04EC7" w:rsidRDefault="002F1CB4" w:rsidP="002F1CB4">
      <w:pPr>
        <w:pStyle w:val="HSCHangingLCT"/>
      </w:pPr>
      <w:r>
        <w:tab/>
        <w:t>Treatment:</w:t>
      </w:r>
      <w:r>
        <w:tab/>
        <w:t xml:space="preserve">MEDICAL THERAPY </w:t>
      </w:r>
    </w:p>
    <w:p w14:paraId="75C9B4E6" w14:textId="77777777" w:rsidR="00A51C4D" w:rsidRPr="00904406" w:rsidRDefault="00A51C4D" w:rsidP="00F04EC7">
      <w:pPr>
        <w:pStyle w:val="HSCNormal"/>
        <w:rPr>
          <w:szCs w:val="16"/>
        </w:rPr>
      </w:pPr>
    </w:p>
    <w:p w14:paraId="4FB9C2BD" w14:textId="77777777" w:rsidR="002F1CB4" w:rsidRDefault="002F1CB4" w:rsidP="002F1CB4">
      <w:pPr>
        <w:pStyle w:val="HSCHangingLCT"/>
      </w:pPr>
      <w:r>
        <w:tab/>
        <w:t>Line:</w:t>
      </w:r>
      <w:r>
        <w:tab/>
        <w:t>615</w:t>
      </w:r>
    </w:p>
    <w:p w14:paraId="145C43E3" w14:textId="77777777" w:rsidR="002F1CB4" w:rsidRDefault="002F1CB4" w:rsidP="002F1CB4">
      <w:pPr>
        <w:pStyle w:val="HSCHangingLCT"/>
      </w:pPr>
      <w:r>
        <w:tab/>
        <w:t>Condition:</w:t>
      </w:r>
      <w:r>
        <w:tab/>
        <w:t>OTHER VIRAL INFECTIONS</w:t>
      </w:r>
    </w:p>
    <w:p w14:paraId="562DCC05" w14:textId="32A5099F" w:rsidR="004912F7" w:rsidRDefault="002F1CB4" w:rsidP="002F1CB4">
      <w:pPr>
        <w:pStyle w:val="HSCHangingLCT"/>
      </w:pPr>
      <w:r>
        <w:tab/>
        <w:t>Treatment:</w:t>
      </w:r>
      <w:r>
        <w:tab/>
        <w:t xml:space="preserve">MEDICAL THERAPY </w:t>
      </w:r>
    </w:p>
    <w:p w14:paraId="35F8CE62" w14:textId="77777777" w:rsidR="00A51C4D" w:rsidRPr="00904406" w:rsidRDefault="00A51C4D" w:rsidP="004912F7">
      <w:pPr>
        <w:pStyle w:val="HSCNormal"/>
        <w:rPr>
          <w:szCs w:val="16"/>
        </w:rPr>
      </w:pPr>
    </w:p>
    <w:p w14:paraId="798B8FE9" w14:textId="77777777" w:rsidR="002F1CB4" w:rsidRDefault="002F1CB4" w:rsidP="002F1CB4">
      <w:pPr>
        <w:pStyle w:val="HSCHangingLCT"/>
      </w:pPr>
      <w:r>
        <w:tab/>
        <w:t>Line:</w:t>
      </w:r>
      <w:r>
        <w:tab/>
        <w:t>651</w:t>
      </w:r>
    </w:p>
    <w:p w14:paraId="3D4D040D" w14:textId="77777777" w:rsidR="002F1CB4" w:rsidRDefault="002F1CB4" w:rsidP="002F1CB4">
      <w:pPr>
        <w:pStyle w:val="HSCHangingLCT"/>
      </w:pPr>
      <w:r>
        <w:tab/>
        <w:t>Condition:</w:t>
      </w:r>
      <w:r>
        <w:tab/>
        <w:t xml:space="preserve">INFECTIOUS DISEASES WITH NO OR MINIMALLY EFFECTIVE TREATMENTS OR NO TREATMENT NECESSARY </w:t>
      </w:r>
    </w:p>
    <w:p w14:paraId="25125507" w14:textId="4EA12C08" w:rsidR="004912F7" w:rsidRPr="00904406" w:rsidRDefault="002F1CB4" w:rsidP="002F1CB4">
      <w:pPr>
        <w:pStyle w:val="HSCHangingLCT"/>
      </w:pPr>
      <w:r>
        <w:tab/>
        <w:t>Treatment:</w:t>
      </w:r>
      <w:r>
        <w:tab/>
        <w:t xml:space="preserve">EVALUATION </w:t>
      </w:r>
    </w:p>
    <w:p w14:paraId="4B54B5B3" w14:textId="77777777" w:rsidR="00F04EC7" w:rsidRPr="00904406" w:rsidRDefault="00F04EC7" w:rsidP="00F04EC7">
      <w:pPr>
        <w:pStyle w:val="HSCNormal"/>
        <w:rPr>
          <w:szCs w:val="16"/>
        </w:rPr>
      </w:pPr>
    </w:p>
    <w:p w14:paraId="0BCB6ACC" w14:textId="77777777" w:rsidR="00F04EC7" w:rsidRPr="00904406" w:rsidRDefault="00F04EC7" w:rsidP="002F1CB4">
      <w:pPr>
        <w:pStyle w:val="HSCNormal"/>
        <w:spacing w:after="320"/>
        <w:rPr>
          <w:szCs w:val="16"/>
        </w:rPr>
      </w:pPr>
      <w:r w:rsidRPr="00904406">
        <w:rPr>
          <w:szCs w:val="16"/>
        </w:rPr>
        <w:t>Treatment of acute infectious disease that is associated with respiratory failure, obtundation/altered mental status, or dehydration should be a covered service if the case fulfills the requirement of hospital admission guidelines using an index of severity of illness.</w:t>
      </w:r>
    </w:p>
    <w:p w14:paraId="15CCD4A0" w14:textId="77777777" w:rsidR="008F0AC7" w:rsidRPr="00E658E1" w:rsidRDefault="00551FB6" w:rsidP="008F0AC7">
      <w:pPr>
        <w:pStyle w:val="Heading1"/>
      </w:pPr>
      <w:bookmarkStart w:id="106" w:name="GuidelineNote0062"/>
      <w:r>
        <w:t>GUIDELINE NOTE 62, NEGATIVE PRESSURE WOUND THERAPY</w:t>
      </w:r>
      <w:bookmarkEnd w:id="106"/>
    </w:p>
    <w:p w14:paraId="6E05C0A9" w14:textId="08B57A5B" w:rsidR="008F0AC7" w:rsidRPr="00904406" w:rsidRDefault="002F1CB4" w:rsidP="008F0AC7">
      <w:pPr>
        <w:pStyle w:val="HSCGLLineList"/>
      </w:pPr>
      <w:r>
        <w:t>Lines 8,27,47,79,205,207,235,285,379,424</w:t>
      </w:r>
    </w:p>
    <w:p w14:paraId="6DBCF89F" w14:textId="77777777" w:rsidR="008F0AC7" w:rsidRPr="00E658E1" w:rsidRDefault="008F0AC7" w:rsidP="008F0AC7">
      <w:pPr>
        <w:pStyle w:val="HSCNormal"/>
      </w:pPr>
      <w:r w:rsidRPr="00E658E1">
        <w:t xml:space="preserve">Negative pressure wound therapy </w:t>
      </w:r>
      <w:r w:rsidRPr="008F0AC7">
        <w:t xml:space="preserve">(CPT </w:t>
      </w:r>
      <w:r w:rsidRPr="00820CD1">
        <w:t>97605-97608</w:t>
      </w:r>
      <w:r w:rsidR="00820CD1">
        <w:t>)</w:t>
      </w:r>
      <w:r w:rsidRPr="00E658E1">
        <w:t xml:space="preserve"> is </w:t>
      </w:r>
      <w:r w:rsidR="008F47D1">
        <w:t xml:space="preserve">included on these lines </w:t>
      </w:r>
      <w:r w:rsidRPr="00E658E1">
        <w:t>only for patients who:</w:t>
      </w:r>
    </w:p>
    <w:p w14:paraId="059AD4E4" w14:textId="77777777" w:rsidR="008F0AC7" w:rsidRPr="00E658E1" w:rsidRDefault="008F0AC7" w:rsidP="00A004B1">
      <w:pPr>
        <w:pStyle w:val="HSCOL1"/>
        <w:numPr>
          <w:ilvl w:val="0"/>
          <w:numId w:val="42"/>
        </w:numPr>
      </w:pPr>
      <w:r w:rsidRPr="00E658E1">
        <w:t>Have wounds that are refractory to or have failed standard therapies;</w:t>
      </w:r>
    </w:p>
    <w:p w14:paraId="1FE5DC50" w14:textId="77777777" w:rsidR="008F0AC7" w:rsidRPr="00E658E1" w:rsidRDefault="008F0AC7" w:rsidP="00A004B1">
      <w:pPr>
        <w:pStyle w:val="HSCOL1"/>
        <w:numPr>
          <w:ilvl w:val="0"/>
          <w:numId w:val="42"/>
        </w:numPr>
      </w:pPr>
      <w:r w:rsidRPr="00E658E1">
        <w:t>Are not suitable candidates for surgical wound closure; or,</w:t>
      </w:r>
    </w:p>
    <w:p w14:paraId="5041A65A" w14:textId="77777777" w:rsidR="008F0AC7" w:rsidRPr="00E658E1" w:rsidRDefault="008F0AC7" w:rsidP="002F1CB4">
      <w:pPr>
        <w:pStyle w:val="HSCOL1"/>
        <w:numPr>
          <w:ilvl w:val="0"/>
          <w:numId w:val="42"/>
        </w:numPr>
        <w:spacing w:after="320"/>
      </w:pPr>
      <w:r w:rsidRPr="00E658E1">
        <w:t>Are at high risk for delayed or non-healing wounds due to factors such as compromised blood flow, diabetic complications, wounds with high risk of fecal contamination, extremely exudative wounds, and similar situations.</w:t>
      </w:r>
    </w:p>
    <w:p w14:paraId="0197BADE" w14:textId="77777777" w:rsidR="00D701F5" w:rsidRPr="00904406" w:rsidRDefault="00551FB6" w:rsidP="00D701F5">
      <w:pPr>
        <w:pStyle w:val="Heading1"/>
      </w:pPr>
      <w:bookmarkStart w:id="107" w:name="GuidelineNote0063"/>
      <w:r>
        <w:rPr>
          <w:szCs w:val="16"/>
        </w:rPr>
        <w:t>GUIDELINE NOTE 63, HYDROCELE REPAIR</w:t>
      </w:r>
      <w:bookmarkEnd w:id="107"/>
    </w:p>
    <w:p w14:paraId="34E886E7" w14:textId="35239ECB" w:rsidR="00D701F5" w:rsidRPr="00904406" w:rsidRDefault="002F1CB4" w:rsidP="00BB45AA">
      <w:pPr>
        <w:pStyle w:val="HSCGLLineList"/>
      </w:pPr>
      <w:r>
        <w:t>Lines 168,545</w:t>
      </w:r>
    </w:p>
    <w:p w14:paraId="578C24DC" w14:textId="3C6A7056" w:rsidR="00D701F5" w:rsidRDefault="00D701F5" w:rsidP="00492665">
      <w:pPr>
        <w:pStyle w:val="HSCNormal"/>
        <w:rPr>
          <w:szCs w:val="16"/>
        </w:rPr>
      </w:pPr>
      <w:r w:rsidRPr="00904406">
        <w:rPr>
          <w:szCs w:val="16"/>
        </w:rPr>
        <w:t>Excision of hydrocele is only</w:t>
      </w:r>
      <w:r w:rsidR="00492665">
        <w:rPr>
          <w:szCs w:val="16"/>
        </w:rPr>
        <w:t xml:space="preserve"> included on </w:t>
      </w:r>
      <w:r w:rsidR="002F1CB4">
        <w:rPr>
          <w:szCs w:val="16"/>
        </w:rPr>
        <w:t>Line 168</w:t>
      </w:r>
      <w:r w:rsidR="00492665">
        <w:rPr>
          <w:szCs w:val="16"/>
        </w:rPr>
        <w:t xml:space="preserve"> </w:t>
      </w:r>
      <w:r w:rsidRPr="00904406">
        <w:rPr>
          <w:szCs w:val="16"/>
        </w:rPr>
        <w:t xml:space="preserve">for children </w:t>
      </w:r>
      <w:r w:rsidR="00BC7DEB">
        <w:rPr>
          <w:szCs w:val="16"/>
        </w:rPr>
        <w:t xml:space="preserve">age 18 and younger </w:t>
      </w:r>
      <w:r w:rsidRPr="00904406">
        <w:rPr>
          <w:szCs w:val="16"/>
        </w:rPr>
        <w:t>with hydroceles which persist after 18 months of age.</w:t>
      </w:r>
      <w:r w:rsidR="00492665">
        <w:rPr>
          <w:szCs w:val="16"/>
        </w:rPr>
        <w:t xml:space="preserve"> Treatment of hydrocele in men over age 18 is included on </w:t>
      </w:r>
      <w:r w:rsidR="002F1CB4">
        <w:rPr>
          <w:szCs w:val="16"/>
        </w:rPr>
        <w:t>Line 168</w:t>
      </w:r>
      <w:r w:rsidR="00492665">
        <w:rPr>
          <w:szCs w:val="16"/>
        </w:rPr>
        <w:t xml:space="preserve"> only when the hydrocele causes pain and functional limitations as assessed and documented by a medical professional.</w:t>
      </w:r>
    </w:p>
    <w:p w14:paraId="366EE234" w14:textId="77777777" w:rsidR="00492665" w:rsidRDefault="00492665" w:rsidP="00492665">
      <w:pPr>
        <w:pStyle w:val="HSCNormal"/>
        <w:rPr>
          <w:szCs w:val="16"/>
        </w:rPr>
      </w:pPr>
    </w:p>
    <w:p w14:paraId="56E8B19E" w14:textId="566F12C5" w:rsidR="00492665" w:rsidRPr="00904406" w:rsidRDefault="00492665" w:rsidP="002F1CB4">
      <w:pPr>
        <w:pStyle w:val="HSCNormal"/>
        <w:spacing w:after="320"/>
        <w:rPr>
          <w:szCs w:val="16"/>
        </w:rPr>
      </w:pPr>
      <w:r>
        <w:rPr>
          <w:szCs w:val="16"/>
        </w:rPr>
        <w:t xml:space="preserve">For children under 18 months of age and men over age 18 who do not meet the above criteria, treatment of hydroceles is included on </w:t>
      </w:r>
      <w:r w:rsidR="002F1CB4">
        <w:rPr>
          <w:szCs w:val="16"/>
        </w:rPr>
        <w:t>Line 545</w:t>
      </w:r>
      <w:r>
        <w:rPr>
          <w:szCs w:val="16"/>
        </w:rPr>
        <w:t>.</w:t>
      </w:r>
    </w:p>
    <w:p w14:paraId="37F2D43D" w14:textId="77777777" w:rsidR="00C66B8D" w:rsidRDefault="00551FB6" w:rsidP="00C66B8D">
      <w:pPr>
        <w:pStyle w:val="Heading1"/>
      </w:pPr>
      <w:bookmarkStart w:id="108" w:name="GuidelineNote0064"/>
      <w:r>
        <w:rPr>
          <w:szCs w:val="16"/>
        </w:rPr>
        <w:t>GUIDELINE NOTE 64,</w:t>
      </w:r>
      <w:r w:rsidR="00C66B8D">
        <w:rPr>
          <w:szCs w:val="16"/>
        </w:rPr>
        <w:t xml:space="preserve"> BONE MARROW TRANSPLANT FOR SICKLE CELL DISEASE</w:t>
      </w:r>
      <w:r>
        <w:rPr>
          <w:szCs w:val="16"/>
        </w:rPr>
        <w:t xml:space="preserve"> </w:t>
      </w:r>
      <w:bookmarkEnd w:id="108"/>
    </w:p>
    <w:p w14:paraId="79C4F9D4" w14:textId="12980AA9" w:rsidR="00C66B8D" w:rsidRDefault="002F1CB4" w:rsidP="00C66B8D">
      <w:pPr>
        <w:pStyle w:val="HSCGLLineList"/>
      </w:pPr>
      <w:r>
        <w:t>Line 113</w:t>
      </w:r>
    </w:p>
    <w:p w14:paraId="14B139C5" w14:textId="77777777" w:rsidR="00C66B8D" w:rsidRDefault="00C66B8D" w:rsidP="00C66B8D">
      <w:pPr>
        <w:pStyle w:val="HSCNormal"/>
      </w:pPr>
      <w:r>
        <w:t>Allogeneic hematopoietic cell transplantation for sickle cell disease is included on this line only when:</w:t>
      </w:r>
    </w:p>
    <w:p w14:paraId="6E0208DD" w14:textId="77777777" w:rsidR="00C66B8D" w:rsidRDefault="00C66B8D" w:rsidP="00317862">
      <w:pPr>
        <w:pStyle w:val="HSCNormal"/>
        <w:numPr>
          <w:ilvl w:val="0"/>
          <w:numId w:val="157"/>
        </w:numPr>
      </w:pPr>
      <w:r>
        <w:t>Patient has a related human leukocyte antigen (HLA) matched donor; or</w:t>
      </w:r>
    </w:p>
    <w:p w14:paraId="63FB39AA" w14:textId="77777777" w:rsidR="003D6273" w:rsidRDefault="003D6273" w:rsidP="003D6273">
      <w:pPr>
        <w:pStyle w:val="Heading1Nobk"/>
        <w:keepNext/>
        <w:spacing w:after="100"/>
      </w:pPr>
      <w:r>
        <w:t>GUIDELINE NOTE 64, BONE MARROW TRANSPLANT FOR SICKLE CELL DISEASE (CONT'D)</w:t>
      </w:r>
    </w:p>
    <w:p w14:paraId="5F1AFF5E" w14:textId="0BA2148E" w:rsidR="00C66B8D" w:rsidRPr="00CA6261" w:rsidRDefault="00C66B8D" w:rsidP="003D6273">
      <w:pPr>
        <w:pStyle w:val="HSCNormal"/>
        <w:keepLines/>
        <w:numPr>
          <w:ilvl w:val="0"/>
          <w:numId w:val="157"/>
        </w:numPr>
        <w:spacing w:after="320"/>
      </w:pPr>
      <w:r>
        <w:t>Patient has an unrelated or HLA mismatched related donor AND severe sickle cell disease (e.g. recurrent chest syndrome, recurrent vaso-occlusive crises, red blood cell alloimmunization on chronic transfusion therapy).</w:t>
      </w:r>
    </w:p>
    <w:p w14:paraId="29C3A75F" w14:textId="77777777" w:rsidR="007E2B68" w:rsidRDefault="007E2B68" w:rsidP="007E2B68">
      <w:pPr>
        <w:pStyle w:val="Heading1"/>
      </w:pPr>
      <w:bookmarkStart w:id="109" w:name="GuidelineNote0065"/>
      <w:r>
        <w:t>GUIDELINE NOTE 65, SEVERE CYSTIC ACNE</w:t>
      </w:r>
      <w:bookmarkEnd w:id="109"/>
    </w:p>
    <w:p w14:paraId="51F8A268" w14:textId="328FB241" w:rsidR="007E2B68" w:rsidRDefault="002F1CB4" w:rsidP="007E2B68">
      <w:pPr>
        <w:pStyle w:val="HSCGLLineList"/>
      </w:pPr>
      <w:bookmarkStart w:id="110" w:name="_Hlk54012750"/>
      <w:r>
        <w:t>Lines 453,522</w:t>
      </w:r>
    </w:p>
    <w:bookmarkEnd w:id="110"/>
    <w:p w14:paraId="4A7B40C7" w14:textId="7D141A57" w:rsidR="007E2B68" w:rsidRDefault="007E2B68" w:rsidP="007E2B68">
      <w:pPr>
        <w:pStyle w:val="HSCNormal"/>
      </w:pPr>
      <w:r>
        <w:t xml:space="preserve">Acne is only included on </w:t>
      </w:r>
      <w:r w:rsidR="002F1CB4">
        <w:t>Line 453</w:t>
      </w:r>
      <w:r>
        <w:t xml:space="preserve"> if it is severe, defined as the presence of the following characteristics: persistent or recurrent inflammatory nodules and cysts AND ongoing scarring. Otherwise, acne diagnoses are included on </w:t>
      </w:r>
      <w:r w:rsidR="002F1CB4">
        <w:t>Line 522</w:t>
      </w:r>
      <w:r>
        <w:t>.</w:t>
      </w:r>
    </w:p>
    <w:p w14:paraId="7570F9B1" w14:textId="77777777" w:rsidR="007E2B68" w:rsidRDefault="007E2B68" w:rsidP="007E2B68">
      <w:pPr>
        <w:pStyle w:val="HSCNormal"/>
      </w:pPr>
    </w:p>
    <w:p w14:paraId="0A27EE9E" w14:textId="77777777" w:rsidR="007E2B68" w:rsidRDefault="007E2B68" w:rsidP="002F1CB4">
      <w:pPr>
        <w:pStyle w:val="HSCNormal"/>
        <w:spacing w:after="320"/>
      </w:pPr>
      <w:r>
        <w:t xml:space="preserve">Note that acne with recurrent abscesses or communicating sinuses is covered according to </w:t>
      </w:r>
      <w:r w:rsidR="0052775F">
        <w:t>Guideline Note 132 ACNE CONGLOBATA AND ACNE FULMINANS</w:t>
      </w:r>
      <w:r>
        <w:t>.</w:t>
      </w:r>
    </w:p>
    <w:p w14:paraId="38F9EBDB" w14:textId="77777777" w:rsidR="00D701F5" w:rsidRPr="00904406" w:rsidRDefault="00551FB6" w:rsidP="00D701F5">
      <w:pPr>
        <w:pStyle w:val="Heading1"/>
      </w:pPr>
      <w:bookmarkStart w:id="111" w:name="GuidelineNote0066"/>
      <w:r>
        <w:rPr>
          <w:szCs w:val="16"/>
        </w:rPr>
        <w:lastRenderedPageBreak/>
        <w:t>GUIDELINE NOTE 66, CERVICAL DYSPLASIA</w:t>
      </w:r>
      <w:bookmarkEnd w:id="111"/>
    </w:p>
    <w:p w14:paraId="66D9FCD5" w14:textId="6A2EE18A" w:rsidR="00D701F5" w:rsidRPr="00904406" w:rsidRDefault="002F1CB4" w:rsidP="00BB45AA">
      <w:pPr>
        <w:pStyle w:val="HSCGLLineList"/>
      </w:pPr>
      <w:r>
        <w:t>Line 25</w:t>
      </w:r>
    </w:p>
    <w:p w14:paraId="53C57422" w14:textId="77777777" w:rsidR="00D701F5" w:rsidRPr="00904406" w:rsidRDefault="00D701F5" w:rsidP="002F1CB4">
      <w:pPr>
        <w:pStyle w:val="HSCNormal"/>
        <w:spacing w:after="320"/>
        <w:rPr>
          <w:szCs w:val="16"/>
        </w:rPr>
      </w:pPr>
      <w:r w:rsidRPr="00904406">
        <w:rPr>
          <w:bCs/>
          <w:szCs w:val="16"/>
        </w:rPr>
        <w:t xml:space="preserve">Work up and treatment of cervical dysplasia should follow the American Society </w:t>
      </w:r>
      <w:r w:rsidRPr="00904406">
        <w:rPr>
          <w:szCs w:val="16"/>
        </w:rPr>
        <w:t xml:space="preserve">for Cervical Colposcopy and Pathology guidelines as published in the </w:t>
      </w:r>
      <w:r w:rsidR="00466EDA" w:rsidRPr="00466EDA">
        <w:rPr>
          <w:szCs w:val="16"/>
        </w:rPr>
        <w:t>Journal of Lower Genital Tract Disease, April 20</w:t>
      </w:r>
      <w:r w:rsidR="00D96E53">
        <w:rPr>
          <w:szCs w:val="16"/>
        </w:rPr>
        <w:t>20</w:t>
      </w:r>
      <w:r w:rsidR="00AD5F86">
        <w:rPr>
          <w:szCs w:val="16"/>
        </w:rPr>
        <w:t xml:space="preserve">. See </w:t>
      </w:r>
      <w:hyperlink r:id="rId76" w:history="1">
        <w:r w:rsidR="00AD5F86" w:rsidRPr="001D0E49">
          <w:rPr>
            <w:rStyle w:val="Hyperlink"/>
            <w:szCs w:val="16"/>
          </w:rPr>
          <w:t>https://www.asccp.org/management-guidelines</w:t>
        </w:r>
      </w:hyperlink>
      <w:r w:rsidR="00AD5F86">
        <w:rPr>
          <w:szCs w:val="16"/>
        </w:rPr>
        <w:t>, retrieved on 4/20/2022, referencing the 2019 ASCCP Risk-Based Management Consensus Guidelines.</w:t>
      </w:r>
    </w:p>
    <w:p w14:paraId="590526C0" w14:textId="77777777" w:rsidR="005A20E4" w:rsidRPr="00904406" w:rsidRDefault="00551FB6" w:rsidP="005A20E4">
      <w:pPr>
        <w:pStyle w:val="Heading1"/>
      </w:pPr>
      <w:bookmarkStart w:id="112" w:name="GuidelineNote0067"/>
      <w:r>
        <w:rPr>
          <w:szCs w:val="16"/>
        </w:rPr>
        <w:t>GUIDELINE NOTE 67, BROW PTOSIS</w:t>
      </w:r>
      <w:bookmarkEnd w:id="112"/>
    </w:p>
    <w:p w14:paraId="35AC6AE4" w14:textId="0FE1398C" w:rsidR="005A20E4" w:rsidRPr="00904406" w:rsidRDefault="002F1CB4" w:rsidP="005A20E4">
      <w:pPr>
        <w:pStyle w:val="HSCGLLineList"/>
      </w:pPr>
      <w:r>
        <w:t>Lines 393,472,654</w:t>
      </w:r>
    </w:p>
    <w:p w14:paraId="328D902F" w14:textId="2B514DBD" w:rsidR="00D4643B" w:rsidRPr="00D4643B" w:rsidRDefault="00D4643B" w:rsidP="00D4643B">
      <w:pPr>
        <w:pStyle w:val="HSCNormal"/>
        <w:rPr>
          <w:szCs w:val="16"/>
        </w:rPr>
      </w:pPr>
      <w:r w:rsidRPr="00D4643B">
        <w:rPr>
          <w:szCs w:val="16"/>
        </w:rPr>
        <w:t xml:space="preserve">Brow ptosis repair is included on </w:t>
      </w:r>
      <w:r w:rsidR="002F1CB4">
        <w:rPr>
          <w:szCs w:val="16"/>
        </w:rPr>
        <w:t>Line 393</w:t>
      </w:r>
      <w:r w:rsidRPr="00D4643B">
        <w:rPr>
          <w:szCs w:val="16"/>
        </w:rPr>
        <w:t xml:space="preserve"> for congenital brow ptosis in children only when ALL the following criteria are met:</w:t>
      </w:r>
    </w:p>
    <w:p w14:paraId="7BE12F5D" w14:textId="77777777" w:rsidR="00D4643B" w:rsidRPr="00D4643B" w:rsidRDefault="00D4643B" w:rsidP="00317862">
      <w:pPr>
        <w:pStyle w:val="HSCNormal"/>
        <w:numPr>
          <w:ilvl w:val="0"/>
          <w:numId w:val="127"/>
        </w:numPr>
        <w:rPr>
          <w:szCs w:val="16"/>
        </w:rPr>
      </w:pPr>
      <w:r w:rsidRPr="00D4643B">
        <w:rPr>
          <w:szCs w:val="16"/>
        </w:rPr>
        <w:t>The condition developed within the first year of life, and</w:t>
      </w:r>
    </w:p>
    <w:p w14:paraId="08E31041" w14:textId="77777777" w:rsidR="00D4643B" w:rsidRPr="00D4643B" w:rsidRDefault="00D4643B" w:rsidP="00317862">
      <w:pPr>
        <w:pStyle w:val="HSCNormal"/>
        <w:numPr>
          <w:ilvl w:val="0"/>
          <w:numId w:val="127"/>
        </w:numPr>
        <w:rPr>
          <w:szCs w:val="16"/>
        </w:rPr>
      </w:pPr>
      <w:r w:rsidRPr="00D4643B">
        <w:rPr>
          <w:szCs w:val="16"/>
        </w:rPr>
        <w:t>Ptosis interferes with field of vision, and</w:t>
      </w:r>
    </w:p>
    <w:p w14:paraId="09F33EB2" w14:textId="77777777" w:rsidR="00D4643B" w:rsidRPr="00D4643B" w:rsidRDefault="00D4643B" w:rsidP="00317862">
      <w:pPr>
        <w:pStyle w:val="HSCNormal"/>
        <w:numPr>
          <w:ilvl w:val="0"/>
          <w:numId w:val="127"/>
        </w:numPr>
        <w:rPr>
          <w:szCs w:val="16"/>
        </w:rPr>
      </w:pPr>
      <w:r w:rsidRPr="00D4643B">
        <w:rPr>
          <w:szCs w:val="16"/>
        </w:rPr>
        <w:t>The child has abnormal head posture (e.g., head tilt or turn, chin up or chin down), amblyopia or strabismus or is at high risk for development of amblyopia.</w:t>
      </w:r>
    </w:p>
    <w:p w14:paraId="53B8E52A" w14:textId="77777777" w:rsidR="00D4643B" w:rsidRPr="00D4643B" w:rsidRDefault="00D4643B" w:rsidP="00D4643B">
      <w:pPr>
        <w:pStyle w:val="HSCNormal"/>
        <w:rPr>
          <w:szCs w:val="16"/>
        </w:rPr>
      </w:pPr>
    </w:p>
    <w:p w14:paraId="773C666E" w14:textId="248AA3AE" w:rsidR="00D4643B" w:rsidRPr="00D4643B" w:rsidRDefault="00D4643B" w:rsidP="00D4643B">
      <w:pPr>
        <w:pStyle w:val="HSCNormal"/>
        <w:rPr>
          <w:szCs w:val="16"/>
        </w:rPr>
      </w:pPr>
      <w:r w:rsidRPr="00D4643B">
        <w:rPr>
          <w:szCs w:val="16"/>
        </w:rPr>
        <w:t xml:space="preserve">Brow ptosis repair is included on </w:t>
      </w:r>
      <w:r w:rsidR="002F1CB4">
        <w:rPr>
          <w:szCs w:val="16"/>
        </w:rPr>
        <w:t>Line 472</w:t>
      </w:r>
      <w:r w:rsidRPr="00D4643B">
        <w:rPr>
          <w:szCs w:val="16"/>
        </w:rPr>
        <w:t xml:space="preserve"> for acquired brow ptosis only when ALL the following criteria are present: </w:t>
      </w:r>
    </w:p>
    <w:p w14:paraId="6332728F" w14:textId="77777777" w:rsidR="00D4643B" w:rsidRPr="00D4643B" w:rsidRDefault="00D4643B" w:rsidP="00317862">
      <w:pPr>
        <w:pStyle w:val="HSCNormal"/>
        <w:numPr>
          <w:ilvl w:val="0"/>
          <w:numId w:val="128"/>
        </w:numPr>
        <w:rPr>
          <w:szCs w:val="16"/>
        </w:rPr>
      </w:pPr>
      <w:r w:rsidRPr="00D4643B">
        <w:rPr>
          <w:szCs w:val="16"/>
        </w:rPr>
        <w:t>Brow ptosis is causing a functional impairment of upper/outer visual fields with documented complaints of interference with vision or visual field related activities such as difficulty reading or driving due to upper brow drooping, looking through eyelashes, or seeing the upper eyelid skin, and</w:t>
      </w:r>
    </w:p>
    <w:p w14:paraId="2161C7AB" w14:textId="77777777" w:rsidR="00D4643B" w:rsidRPr="00D4643B" w:rsidRDefault="00D4643B" w:rsidP="00317862">
      <w:pPr>
        <w:pStyle w:val="HSCNormal"/>
        <w:numPr>
          <w:ilvl w:val="0"/>
          <w:numId w:val="128"/>
        </w:numPr>
        <w:rPr>
          <w:szCs w:val="16"/>
        </w:rPr>
      </w:pPr>
      <w:r w:rsidRPr="00D4643B">
        <w:rPr>
          <w:szCs w:val="16"/>
        </w:rPr>
        <w:t>Photographs show the eyebrow below the supraorbital rim, and</w:t>
      </w:r>
    </w:p>
    <w:p w14:paraId="3F35BE4B" w14:textId="77777777" w:rsidR="00D4643B" w:rsidRPr="00D4643B" w:rsidRDefault="00D4643B" w:rsidP="00317862">
      <w:pPr>
        <w:pStyle w:val="HSCNormal"/>
        <w:numPr>
          <w:ilvl w:val="0"/>
          <w:numId w:val="128"/>
        </w:numPr>
        <w:rPr>
          <w:szCs w:val="16"/>
        </w:rPr>
      </w:pPr>
      <w:r w:rsidRPr="00D4643B">
        <w:rPr>
          <w:szCs w:val="16"/>
        </w:rPr>
        <w:t>Overhanging skin due to brow ptosis is sufficiently low to produce a visually significant field restriction of approximately 30 degrees or less from fixation or a central "pseudo-margin to reflex distance" of 2.0 mm or less, and</w:t>
      </w:r>
    </w:p>
    <w:p w14:paraId="0BD20E8D" w14:textId="77777777" w:rsidR="00D4643B" w:rsidRPr="00D4643B" w:rsidRDefault="00D4643B" w:rsidP="00317862">
      <w:pPr>
        <w:pStyle w:val="HSCNormal"/>
        <w:numPr>
          <w:ilvl w:val="0"/>
          <w:numId w:val="128"/>
        </w:numPr>
        <w:rPr>
          <w:szCs w:val="16"/>
        </w:rPr>
      </w:pPr>
      <w:r w:rsidRPr="00D4643B">
        <w:rPr>
          <w:szCs w:val="16"/>
        </w:rPr>
        <w:t>The visual field impairment cannot be corrected by an upper lid blepharoplasty alone.</w:t>
      </w:r>
    </w:p>
    <w:p w14:paraId="1484FFC2" w14:textId="7D9AA1A6" w:rsidR="001302C6" w:rsidRPr="00D4643B" w:rsidRDefault="00D4643B" w:rsidP="002F1CB4">
      <w:pPr>
        <w:pStyle w:val="HSCNormal"/>
        <w:spacing w:after="320"/>
        <w:rPr>
          <w:szCs w:val="16"/>
        </w:rPr>
      </w:pPr>
      <w:r w:rsidRPr="00D4643B">
        <w:rPr>
          <w:szCs w:val="16"/>
        </w:rPr>
        <w:t xml:space="preserve">Otherwise, brow ptosis repair is included on </w:t>
      </w:r>
      <w:r w:rsidR="002F1CB4">
        <w:rPr>
          <w:szCs w:val="16"/>
        </w:rPr>
        <w:t>Line 654</w:t>
      </w:r>
      <w:r w:rsidRPr="00D4643B">
        <w:rPr>
          <w:szCs w:val="16"/>
        </w:rPr>
        <w:t>.</w:t>
      </w:r>
    </w:p>
    <w:p w14:paraId="4D54625C" w14:textId="77777777" w:rsidR="00C66B8D" w:rsidRDefault="00551FB6" w:rsidP="00C66B8D">
      <w:pPr>
        <w:pStyle w:val="Heading1"/>
      </w:pPr>
      <w:bookmarkStart w:id="113" w:name="GuidelineNote0068"/>
      <w:r>
        <w:rPr>
          <w:szCs w:val="16"/>
        </w:rPr>
        <w:t>GUIDELINE NOTE</w:t>
      </w:r>
      <w:r w:rsidR="00CA6261">
        <w:rPr>
          <w:szCs w:val="16"/>
        </w:rPr>
        <w:t xml:space="preserve"> 68,</w:t>
      </w:r>
      <w:r w:rsidR="00C66B8D">
        <w:rPr>
          <w:szCs w:val="16"/>
        </w:rPr>
        <w:t xml:space="preserve"> TREATMENT OF CHRONIC LOWER EXTREMITY VENOUS DISEASE</w:t>
      </w:r>
      <w:r>
        <w:rPr>
          <w:szCs w:val="16"/>
        </w:rPr>
        <w:t xml:space="preserve"> </w:t>
      </w:r>
      <w:bookmarkEnd w:id="113"/>
    </w:p>
    <w:p w14:paraId="394E35B2" w14:textId="3F1FA8DE" w:rsidR="00C66B8D" w:rsidRDefault="002F1CB4" w:rsidP="00C66B8D">
      <w:pPr>
        <w:pStyle w:val="HSCGLLineList"/>
        <w:rPr>
          <w:szCs w:val="16"/>
        </w:rPr>
      </w:pPr>
      <w:r>
        <w:rPr>
          <w:szCs w:val="16"/>
        </w:rPr>
        <w:t>Lines 379,519,639</w:t>
      </w:r>
    </w:p>
    <w:p w14:paraId="086EB214" w14:textId="3677D80D" w:rsidR="004B64F1" w:rsidRPr="00275687" w:rsidRDefault="004B64F1" w:rsidP="004B64F1">
      <w:pPr>
        <w:pStyle w:val="HSCNormal"/>
      </w:pPr>
      <w:r w:rsidRPr="00275687">
        <w:t xml:space="preserve">Medical treatment of chronic lower extremity venous disease with major complications (skin ulceration, recurrent cellulitis or clinically significant bleeding) is included on </w:t>
      </w:r>
      <w:r w:rsidR="002F1CB4">
        <w:t>Line 379</w:t>
      </w:r>
      <w:r w:rsidRPr="00275687">
        <w:t>, including medical compression garments.</w:t>
      </w:r>
    </w:p>
    <w:p w14:paraId="19B25686" w14:textId="77777777" w:rsidR="004B64F1" w:rsidRPr="00275687" w:rsidRDefault="004B64F1" w:rsidP="004B64F1">
      <w:pPr>
        <w:pStyle w:val="HSCNormal"/>
      </w:pPr>
    </w:p>
    <w:p w14:paraId="69AE216D" w14:textId="517FE07F" w:rsidR="004B64F1" w:rsidRPr="00275687" w:rsidRDefault="004B64F1" w:rsidP="004B64F1">
      <w:pPr>
        <w:pStyle w:val="HSCNormal"/>
      </w:pPr>
      <w:r w:rsidRPr="00275687">
        <w:t>Surgical treatment of chronic lower extremity venous disease is only included on</w:t>
      </w:r>
      <w:r>
        <w:t xml:space="preserve"> </w:t>
      </w:r>
      <w:r w:rsidR="002F1CB4">
        <w:t>Line 379</w:t>
      </w:r>
      <w:r w:rsidRPr="00275687">
        <w:t xml:space="preserve"> when </w:t>
      </w:r>
    </w:p>
    <w:p w14:paraId="58454F21" w14:textId="77777777" w:rsidR="004B64F1" w:rsidRPr="00275687" w:rsidRDefault="004B64F1" w:rsidP="00317862">
      <w:pPr>
        <w:pStyle w:val="HSCNormal"/>
        <w:numPr>
          <w:ilvl w:val="0"/>
          <w:numId w:val="154"/>
        </w:numPr>
      </w:pPr>
      <w:r w:rsidRPr="00275687">
        <w:t>The patient has had an adequate 3-month trial of conservative therapy and failed; AND</w:t>
      </w:r>
    </w:p>
    <w:p w14:paraId="75F97A7A" w14:textId="77777777" w:rsidR="004B64F1" w:rsidRPr="00275687" w:rsidDel="00A95161" w:rsidRDefault="004B64F1" w:rsidP="00317862">
      <w:pPr>
        <w:pStyle w:val="HSCNormal"/>
        <w:numPr>
          <w:ilvl w:val="0"/>
          <w:numId w:val="154"/>
        </w:numPr>
      </w:pPr>
      <w:r w:rsidRPr="00275687" w:rsidDel="00A95161">
        <w:t>Ultrasound findings of severe axial venous reflux (&gt;1 second in the greater or small saphenous vein or accessory saphenous vein; AND</w:t>
      </w:r>
    </w:p>
    <w:p w14:paraId="7EDCA42F" w14:textId="77777777" w:rsidR="004B64F1" w:rsidRPr="00275687" w:rsidDel="00A95161" w:rsidRDefault="004B64F1" w:rsidP="00317862">
      <w:pPr>
        <w:pStyle w:val="HSCNormal"/>
        <w:numPr>
          <w:ilvl w:val="0"/>
          <w:numId w:val="154"/>
        </w:numPr>
      </w:pPr>
      <w:r w:rsidRPr="00275687" w:rsidDel="00A95161">
        <w:t>The patient has one of the following:</w:t>
      </w:r>
    </w:p>
    <w:p w14:paraId="7193A7AA" w14:textId="77777777" w:rsidR="004B64F1" w:rsidRPr="00275687" w:rsidDel="00A95161" w:rsidRDefault="004B64F1" w:rsidP="00317862">
      <w:pPr>
        <w:pStyle w:val="HSCNormal"/>
        <w:numPr>
          <w:ilvl w:val="1"/>
          <w:numId w:val="154"/>
        </w:numPr>
      </w:pPr>
      <w:r w:rsidRPr="00275687" w:rsidDel="00A95161">
        <w:t>Non-healing skin ulceration in the area of the varicose vein(s), OR</w:t>
      </w:r>
    </w:p>
    <w:p w14:paraId="48942A0E" w14:textId="77777777" w:rsidR="004B64F1" w:rsidRPr="00275687" w:rsidDel="00A95161" w:rsidRDefault="004B64F1" w:rsidP="00317862">
      <w:pPr>
        <w:pStyle w:val="HSCNormal"/>
        <w:numPr>
          <w:ilvl w:val="1"/>
          <w:numId w:val="154"/>
        </w:numPr>
      </w:pPr>
      <w:r w:rsidRPr="00275687" w:rsidDel="00A95161">
        <w:t xml:space="preserve">Recurrent episodes of </w:t>
      </w:r>
      <w:r w:rsidRPr="00275687">
        <w:t>cellulitis associated with chronic venous disease</w:t>
      </w:r>
      <w:r w:rsidRPr="00275687" w:rsidDel="00A95161">
        <w:t xml:space="preserve"> OR</w:t>
      </w:r>
    </w:p>
    <w:p w14:paraId="771E3A51" w14:textId="77777777" w:rsidR="004B64F1" w:rsidRDefault="004B64F1" w:rsidP="00317862">
      <w:pPr>
        <w:pStyle w:val="HSCNormal"/>
        <w:numPr>
          <w:ilvl w:val="1"/>
          <w:numId w:val="154"/>
        </w:numPr>
      </w:pPr>
      <w:r w:rsidRPr="00275687">
        <w:t xml:space="preserve">Clinically significant </w:t>
      </w:r>
      <w:r w:rsidRPr="00275687" w:rsidDel="00A95161">
        <w:t>bleeding from varicose vein(s)</w:t>
      </w:r>
      <w:r w:rsidRPr="00275687">
        <w:t>.</w:t>
      </w:r>
    </w:p>
    <w:p w14:paraId="5DB03075" w14:textId="77777777" w:rsidR="004B64F1" w:rsidRPr="00275687" w:rsidDel="00A95161" w:rsidRDefault="004B64F1" w:rsidP="004B64F1">
      <w:pPr>
        <w:pStyle w:val="HSCNormal"/>
      </w:pPr>
    </w:p>
    <w:p w14:paraId="4B3FDC3C" w14:textId="5B39B5D5" w:rsidR="00CA6261" w:rsidRPr="00CA6261" w:rsidRDefault="004B64F1" w:rsidP="002F1CB4">
      <w:pPr>
        <w:pStyle w:val="HSCNormal"/>
        <w:spacing w:after="320"/>
      </w:pPr>
      <w:r w:rsidRPr="00275687">
        <w:t xml:space="preserve">Otherwise, these diagnoses are included on </w:t>
      </w:r>
      <w:r w:rsidR="002F1CB4">
        <w:t>Lines 519 and 639</w:t>
      </w:r>
      <w:r w:rsidRPr="00275687">
        <w:t>.</w:t>
      </w:r>
    </w:p>
    <w:p w14:paraId="6BF0BA91" w14:textId="77777777" w:rsidR="00C1352A" w:rsidRDefault="00551FB6" w:rsidP="00C1352A">
      <w:pPr>
        <w:pStyle w:val="Heading1"/>
      </w:pPr>
      <w:bookmarkStart w:id="114" w:name="GuidelineNote0069"/>
      <w:r>
        <w:rPr>
          <w:szCs w:val="16"/>
        </w:rPr>
        <w:t>GUIDELINE NOTE 69, ELECTROCONVULSIVE THERAPY (ECT)</w:t>
      </w:r>
      <w:bookmarkEnd w:id="114"/>
    </w:p>
    <w:p w14:paraId="0D32458A" w14:textId="1982433B" w:rsidR="00C1352A" w:rsidRDefault="002F1CB4" w:rsidP="00C1352A">
      <w:pPr>
        <w:pStyle w:val="HSCGLLineList"/>
        <w:rPr>
          <w:szCs w:val="16"/>
        </w:rPr>
      </w:pPr>
      <w:r>
        <w:rPr>
          <w:szCs w:val="16"/>
        </w:rPr>
        <w:t>Lines 7,22,26</w:t>
      </w:r>
    </w:p>
    <w:p w14:paraId="5CA27228" w14:textId="77777777" w:rsidR="00C1352A" w:rsidRDefault="00C1352A" w:rsidP="00C1352A">
      <w:pPr>
        <w:pStyle w:val="HSCNormal"/>
      </w:pPr>
      <w:r>
        <w:t>Electroconvulsive therapy (ECT; CPT 90870) is included on these lines for the treatment of major depressive disorder, bipolar disorder, schizophrenic disorder, or schizoaffective disorder when one or more of the following conditions are present:</w:t>
      </w:r>
    </w:p>
    <w:p w14:paraId="5F025D1E" w14:textId="77777777" w:rsidR="00C1352A" w:rsidRDefault="00C1352A" w:rsidP="00A004B1">
      <w:pPr>
        <w:pStyle w:val="HSCNormal"/>
        <w:numPr>
          <w:ilvl w:val="0"/>
          <w:numId w:val="61"/>
        </w:numPr>
        <w:ind w:left="720"/>
      </w:pPr>
      <w:r>
        <w:t>Acute suicidality with high risk of acting out suicidal thoughts</w:t>
      </w:r>
    </w:p>
    <w:p w14:paraId="78BB3A03" w14:textId="77777777" w:rsidR="00C1352A" w:rsidRDefault="00C1352A" w:rsidP="00A004B1">
      <w:pPr>
        <w:pStyle w:val="HSCNormal"/>
        <w:numPr>
          <w:ilvl w:val="0"/>
          <w:numId w:val="61"/>
        </w:numPr>
        <w:ind w:left="720"/>
      </w:pPr>
      <w:r>
        <w:t>Psychotic features</w:t>
      </w:r>
    </w:p>
    <w:p w14:paraId="41AD776E" w14:textId="77777777" w:rsidR="00C1352A" w:rsidRDefault="00C1352A" w:rsidP="00A004B1">
      <w:pPr>
        <w:pStyle w:val="HSCNormal"/>
        <w:numPr>
          <w:ilvl w:val="0"/>
          <w:numId w:val="61"/>
        </w:numPr>
        <w:ind w:left="720"/>
      </w:pPr>
      <w:r>
        <w:t>Rapidly deteriorating physical status due to complications from the depression, such as poor oral intake</w:t>
      </w:r>
    </w:p>
    <w:p w14:paraId="36CB97FE" w14:textId="77777777" w:rsidR="00C1352A" w:rsidRDefault="00C1352A" w:rsidP="00A004B1">
      <w:pPr>
        <w:pStyle w:val="HSCNormal"/>
        <w:numPr>
          <w:ilvl w:val="0"/>
          <w:numId w:val="61"/>
        </w:numPr>
        <w:ind w:left="720"/>
      </w:pPr>
      <w:r>
        <w:t>Catatonia</w:t>
      </w:r>
    </w:p>
    <w:p w14:paraId="3B92CDBB" w14:textId="77777777" w:rsidR="00C1352A" w:rsidRDefault="00C1352A" w:rsidP="00A004B1">
      <w:pPr>
        <w:pStyle w:val="HSCNormal"/>
        <w:numPr>
          <w:ilvl w:val="0"/>
          <w:numId w:val="61"/>
        </w:numPr>
        <w:ind w:left="720"/>
      </w:pPr>
      <w:r>
        <w:t>History of poor response to multiple adequate trails of medications and/or combination treatments, or the patient is unable or unwilling to comply with or tolerate side effects of available medications, or has a co-morbid medical condition that prevents the use of available medications</w:t>
      </w:r>
    </w:p>
    <w:p w14:paraId="2CCA184F" w14:textId="77777777" w:rsidR="003D6273" w:rsidRDefault="003D6273" w:rsidP="003D6273">
      <w:pPr>
        <w:pStyle w:val="Heading1Nobk"/>
        <w:keepNext/>
        <w:spacing w:after="100"/>
      </w:pPr>
      <w:r>
        <w:t>GUIDELINE NOTE 69, ELECTROCONVULSIVE THERAPY (ECT) (CONT'D)</w:t>
      </w:r>
    </w:p>
    <w:p w14:paraId="09EB4C57" w14:textId="37E023CC" w:rsidR="00C1352A" w:rsidRDefault="00C1352A" w:rsidP="003D6273">
      <w:pPr>
        <w:pStyle w:val="HSCNormal"/>
        <w:keepLines/>
        <w:numPr>
          <w:ilvl w:val="0"/>
          <w:numId w:val="61"/>
        </w:numPr>
        <w:ind w:left="720"/>
      </w:pPr>
      <w:r>
        <w:t>History of good response to ECT during an earlier episode of the illness</w:t>
      </w:r>
    </w:p>
    <w:p w14:paraId="22DC4B12" w14:textId="77777777" w:rsidR="00C1352A" w:rsidRDefault="00C1352A" w:rsidP="00A004B1">
      <w:pPr>
        <w:pStyle w:val="HSCNormal"/>
        <w:numPr>
          <w:ilvl w:val="0"/>
          <w:numId w:val="61"/>
        </w:numPr>
        <w:ind w:left="720"/>
      </w:pPr>
      <w:r>
        <w:t>The patient is pregnant and has severe mania or depression, and the risks of providing no treatment outweigh the risks of providing ECT</w:t>
      </w:r>
      <w:r w:rsidR="003E2393">
        <w:br/>
      </w:r>
    </w:p>
    <w:p w14:paraId="7838C47B" w14:textId="77777777" w:rsidR="00F34BE0" w:rsidRPr="00904406" w:rsidRDefault="00C1352A" w:rsidP="002F1CB4">
      <w:pPr>
        <w:pStyle w:val="HSCOL2"/>
        <w:numPr>
          <w:ilvl w:val="0"/>
          <w:numId w:val="0"/>
        </w:numPr>
        <w:spacing w:after="320"/>
      </w:pPr>
      <w:r>
        <w:t>The frequency and number of treatments need to be determined by the severity of illness and by the relative benefits and risks of ECT treatment</w:t>
      </w:r>
      <w:r w:rsidR="004509F2">
        <w:t xml:space="preserve">. </w:t>
      </w:r>
      <w:r>
        <w:t>During the course of ECT, it is important to monitor therapeutic responses and adverse effects of treatment</w:t>
      </w:r>
      <w:r w:rsidR="004509F2">
        <w:t xml:space="preserve">. </w:t>
      </w:r>
      <w:r>
        <w:t>Continuation treatment of patients who have responded to ECT consists of treatment with antidepressant medications and/or a tapering schedule of ECT treatments</w:t>
      </w:r>
      <w:r w:rsidR="004509F2">
        <w:t xml:space="preserve">. </w:t>
      </w:r>
      <w:r>
        <w:t>Continuation treatment reduces the risk of relapse and should be offered to all patients who respond to ECT</w:t>
      </w:r>
      <w:r w:rsidR="004509F2">
        <w:t xml:space="preserve">. </w:t>
      </w:r>
      <w:r>
        <w:t>Continuation ECT treatments should be tapered and discontinued as the patient’s clinical condition allows</w:t>
      </w:r>
      <w:r w:rsidR="004509F2">
        <w:t xml:space="preserve">. </w:t>
      </w:r>
      <w:r>
        <w:t>Maintenance treatment with ECT is indicated to prevent recurrence of depression in patients whose remission of symptoms cannot be maintained with pharmacologic antidepressant treatment.</w:t>
      </w:r>
    </w:p>
    <w:p w14:paraId="34D6A5CF" w14:textId="77777777" w:rsidR="00D701F5" w:rsidRPr="00904406" w:rsidRDefault="00551FB6" w:rsidP="00F34BE0">
      <w:pPr>
        <w:pStyle w:val="Heading1"/>
      </w:pPr>
      <w:bookmarkStart w:id="115" w:name="GuidelineNote0070"/>
      <w:r>
        <w:rPr>
          <w:szCs w:val="16"/>
        </w:rPr>
        <w:lastRenderedPageBreak/>
        <w:t>GUIDELINE NOTE 70, HEART-KIDNEY TRANSPLANTS</w:t>
      </w:r>
      <w:bookmarkEnd w:id="115"/>
    </w:p>
    <w:p w14:paraId="29A3CB3F" w14:textId="0A11ED9C" w:rsidR="00D701F5" w:rsidRPr="00904406" w:rsidRDefault="002F1CB4" w:rsidP="00BB45AA">
      <w:pPr>
        <w:pStyle w:val="HSCGLLineList"/>
      </w:pPr>
      <w:r>
        <w:t>Line 264</w:t>
      </w:r>
    </w:p>
    <w:p w14:paraId="0BB8E996" w14:textId="77777777" w:rsidR="00D701F5" w:rsidRPr="00904406" w:rsidRDefault="00D701F5" w:rsidP="002F1CB4">
      <w:pPr>
        <w:pStyle w:val="HSCNormal"/>
        <w:spacing w:after="320"/>
        <w:rPr>
          <w:szCs w:val="16"/>
        </w:rPr>
      </w:pPr>
      <w:r w:rsidRPr="00904406">
        <w:rPr>
          <w:szCs w:val="16"/>
        </w:rPr>
        <w:t>Patients under consideration for heart/kidney transplant must qualify for each individual type of transplant under current DMAP administrative rules and transplant center criteria with the exception of any exclusions due to heart and/or kidney disease.</w:t>
      </w:r>
      <w:r w:rsidR="00342D23">
        <w:rPr>
          <w:szCs w:val="16"/>
        </w:rPr>
        <w:t xml:space="preserve"> </w:t>
      </w:r>
      <w:r w:rsidR="002F4460" w:rsidRPr="00904406">
        <w:rPr>
          <w:szCs w:val="16"/>
        </w:rPr>
        <w:t>Qualifying renal disease is limited to Stage V or VI.</w:t>
      </w:r>
    </w:p>
    <w:p w14:paraId="4FE5CDB9" w14:textId="77777777" w:rsidR="00D701F5" w:rsidRPr="00904406" w:rsidRDefault="00551FB6" w:rsidP="00D701F5">
      <w:pPr>
        <w:pStyle w:val="Heading1"/>
      </w:pPr>
      <w:bookmarkStart w:id="116" w:name="GuidelineNote0071"/>
      <w:r>
        <w:rPr>
          <w:szCs w:val="16"/>
        </w:rPr>
        <w:t>GUIDELINE NOTE 71, HIP RESURFACING</w:t>
      </w:r>
      <w:bookmarkEnd w:id="116"/>
    </w:p>
    <w:p w14:paraId="3E120ED2" w14:textId="4AD86977" w:rsidR="00D701F5" w:rsidRPr="00904406" w:rsidRDefault="002F1CB4" w:rsidP="00BB45AA">
      <w:pPr>
        <w:pStyle w:val="HSCGLLineList"/>
      </w:pPr>
      <w:r>
        <w:t>Line 356</w:t>
      </w:r>
    </w:p>
    <w:p w14:paraId="55CF553F" w14:textId="77777777" w:rsidR="00D701F5" w:rsidRPr="00904406" w:rsidRDefault="00D701F5" w:rsidP="00D701F5">
      <w:pPr>
        <w:pStyle w:val="HSCNormal"/>
        <w:rPr>
          <w:szCs w:val="16"/>
        </w:rPr>
      </w:pPr>
      <w:r w:rsidRPr="00904406">
        <w:rPr>
          <w:szCs w:val="16"/>
        </w:rPr>
        <w:t xml:space="preserve">Hip resurfacing is a </w:t>
      </w:r>
      <w:r w:rsidR="00C829AB" w:rsidRPr="00904406">
        <w:rPr>
          <w:szCs w:val="16"/>
        </w:rPr>
        <w:t>cover</w:t>
      </w:r>
      <w:r w:rsidRPr="00904406">
        <w:rPr>
          <w:szCs w:val="16"/>
        </w:rPr>
        <w:t>ed service for patients who are likely to outlive a traditional prosthesis and who would otherwise require a total hip replacement, and should only be done by surgeons with specific training in this technique.</w:t>
      </w:r>
    </w:p>
    <w:p w14:paraId="0E062C41" w14:textId="77777777" w:rsidR="00D701F5" w:rsidRPr="00904406" w:rsidRDefault="00D701F5" w:rsidP="00D701F5">
      <w:pPr>
        <w:pStyle w:val="HSCNormal"/>
        <w:rPr>
          <w:szCs w:val="16"/>
        </w:rPr>
      </w:pPr>
    </w:p>
    <w:p w14:paraId="1DDC6F57" w14:textId="77777777" w:rsidR="00E37400" w:rsidRPr="00904406" w:rsidRDefault="006231F8" w:rsidP="006231F8">
      <w:pPr>
        <w:pStyle w:val="HSCNormal"/>
      </w:pPr>
      <w:r w:rsidRPr="00904406">
        <w:rPr>
          <w:rFonts w:cs="Arial"/>
          <w:szCs w:val="16"/>
        </w:rPr>
        <w:t>T</w:t>
      </w:r>
      <w:r w:rsidR="00E37400" w:rsidRPr="00904406">
        <w:rPr>
          <w:rFonts w:cs="Arial"/>
          <w:szCs w:val="16"/>
        </w:rPr>
        <w:t xml:space="preserve">he following criteria are required to be met for </w:t>
      </w:r>
      <w:r w:rsidR="00C829AB" w:rsidRPr="00904406">
        <w:rPr>
          <w:rFonts w:cs="Arial"/>
          <w:szCs w:val="16"/>
        </w:rPr>
        <w:t>cover</w:t>
      </w:r>
      <w:r w:rsidR="00E37400" w:rsidRPr="00904406">
        <w:rPr>
          <w:rFonts w:cs="Arial"/>
          <w:szCs w:val="16"/>
        </w:rPr>
        <w:t xml:space="preserve">age of this procedure: </w:t>
      </w:r>
    </w:p>
    <w:p w14:paraId="2CA81926" w14:textId="77777777" w:rsidR="00E37400" w:rsidRPr="006231F8" w:rsidRDefault="006231F8" w:rsidP="002B7774">
      <w:pPr>
        <w:pStyle w:val="HSCOL1"/>
        <w:numPr>
          <w:ilvl w:val="0"/>
          <w:numId w:val="21"/>
        </w:numPr>
        <w:rPr>
          <w:szCs w:val="16"/>
        </w:rPr>
      </w:pPr>
      <w:r w:rsidRPr="006231F8">
        <w:rPr>
          <w:szCs w:val="16"/>
        </w:rPr>
        <w:t>T</w:t>
      </w:r>
      <w:r w:rsidR="00E37400" w:rsidRPr="006231F8">
        <w:rPr>
          <w:szCs w:val="16"/>
        </w:rPr>
        <w:t>he diagnosis of osteoarthritis or inflammatory arthritis</w:t>
      </w:r>
    </w:p>
    <w:p w14:paraId="47D997A7" w14:textId="77777777" w:rsidR="00E37400" w:rsidRPr="006231F8" w:rsidRDefault="006231F8" w:rsidP="002B7774">
      <w:pPr>
        <w:pStyle w:val="HSCOL1"/>
        <w:numPr>
          <w:ilvl w:val="0"/>
          <w:numId w:val="21"/>
        </w:numPr>
        <w:rPr>
          <w:szCs w:val="16"/>
        </w:rPr>
      </w:pPr>
      <w:r w:rsidRPr="006231F8">
        <w:rPr>
          <w:szCs w:val="16"/>
        </w:rPr>
        <w:t>F</w:t>
      </w:r>
      <w:r w:rsidR="00E37400" w:rsidRPr="006231F8">
        <w:rPr>
          <w:szCs w:val="16"/>
        </w:rPr>
        <w:t>ailure of nonsurgical management</w:t>
      </w:r>
    </w:p>
    <w:p w14:paraId="019BBB23" w14:textId="77777777" w:rsidR="00E37400" w:rsidRPr="006231F8" w:rsidRDefault="00E37400" w:rsidP="002B7774">
      <w:pPr>
        <w:pStyle w:val="HSCOL1"/>
        <w:numPr>
          <w:ilvl w:val="0"/>
          <w:numId w:val="21"/>
        </w:numPr>
        <w:rPr>
          <w:szCs w:val="16"/>
        </w:rPr>
      </w:pPr>
      <w:r w:rsidRPr="006231F8">
        <w:rPr>
          <w:szCs w:val="16"/>
        </w:rPr>
        <w:t>The device must be FDA approved</w:t>
      </w:r>
    </w:p>
    <w:p w14:paraId="4E66DC8B" w14:textId="77777777" w:rsidR="00E37400" w:rsidRPr="00904406" w:rsidRDefault="00E37400" w:rsidP="00D701F5">
      <w:pPr>
        <w:pStyle w:val="HSCNormal"/>
        <w:rPr>
          <w:szCs w:val="16"/>
        </w:rPr>
      </w:pPr>
    </w:p>
    <w:p w14:paraId="5B27AE7E" w14:textId="77777777" w:rsidR="00D701F5" w:rsidRPr="00904406" w:rsidRDefault="00D701F5" w:rsidP="00D701F5">
      <w:pPr>
        <w:pStyle w:val="HSCNormal"/>
        <w:rPr>
          <w:szCs w:val="16"/>
        </w:rPr>
      </w:pPr>
      <w:r w:rsidRPr="00904406">
        <w:rPr>
          <w:szCs w:val="16"/>
        </w:rPr>
        <w:t>Patients who are candidates for hip resurfacing must not be:</w:t>
      </w:r>
    </w:p>
    <w:p w14:paraId="1C5DEF98" w14:textId="77777777" w:rsidR="00D701F5" w:rsidRPr="00904406" w:rsidRDefault="00E37400" w:rsidP="00A004B1">
      <w:pPr>
        <w:pStyle w:val="HSCOL1"/>
        <w:numPr>
          <w:ilvl w:val="0"/>
          <w:numId w:val="45"/>
        </w:numPr>
        <w:rPr>
          <w:szCs w:val="16"/>
        </w:rPr>
      </w:pPr>
      <w:r w:rsidRPr="00904406">
        <w:rPr>
          <w:szCs w:val="16"/>
        </w:rPr>
        <w:t>Patients with active or suspected infection in or around the hip joint, or sepsis</w:t>
      </w:r>
    </w:p>
    <w:p w14:paraId="5ABD4933" w14:textId="77777777" w:rsidR="00D701F5" w:rsidRPr="00904406" w:rsidRDefault="00D701F5" w:rsidP="00A004B1">
      <w:pPr>
        <w:pStyle w:val="HSCOL1"/>
        <w:numPr>
          <w:ilvl w:val="0"/>
          <w:numId w:val="45"/>
        </w:numPr>
        <w:rPr>
          <w:szCs w:val="16"/>
        </w:rPr>
      </w:pPr>
      <w:r w:rsidRPr="00904406">
        <w:rPr>
          <w:szCs w:val="16"/>
        </w:rPr>
        <w:t xml:space="preserve">Patients who are skeletally immature </w:t>
      </w:r>
    </w:p>
    <w:p w14:paraId="2AADFF19" w14:textId="77777777" w:rsidR="00D701F5" w:rsidRPr="00904406" w:rsidRDefault="00D701F5" w:rsidP="00A004B1">
      <w:pPr>
        <w:pStyle w:val="HSCOL1"/>
        <w:numPr>
          <w:ilvl w:val="0"/>
          <w:numId w:val="45"/>
        </w:numPr>
        <w:rPr>
          <w:szCs w:val="16"/>
        </w:rPr>
      </w:pPr>
      <w:r w:rsidRPr="00904406">
        <w:rPr>
          <w:szCs w:val="16"/>
        </w:rPr>
        <w:t xml:space="preserve">Patients with any vascular insufficiency, muscular atrophy, or neuromuscular disease severe enough to compromise implant stability or postoperative recovery </w:t>
      </w:r>
    </w:p>
    <w:p w14:paraId="70202630" w14:textId="77777777" w:rsidR="00D701F5" w:rsidRPr="00904406" w:rsidRDefault="00D701F5" w:rsidP="00A004B1">
      <w:pPr>
        <w:pStyle w:val="HSCOL1"/>
        <w:numPr>
          <w:ilvl w:val="0"/>
          <w:numId w:val="45"/>
        </w:numPr>
        <w:rPr>
          <w:szCs w:val="16"/>
        </w:rPr>
      </w:pPr>
      <w:r w:rsidRPr="00904406">
        <w:rPr>
          <w:szCs w:val="16"/>
        </w:rPr>
        <w:t>Patients with bone stock inadequate to support the device, including severe osteopenia or a</w:t>
      </w:r>
      <w:r w:rsidR="00933B62">
        <w:rPr>
          <w:szCs w:val="16"/>
        </w:rPr>
        <w:t xml:space="preserve"> </w:t>
      </w:r>
      <w:r w:rsidRPr="00904406">
        <w:rPr>
          <w:szCs w:val="16"/>
        </w:rPr>
        <w:t xml:space="preserve">family history of severe osteoporosis or osteopenia </w:t>
      </w:r>
    </w:p>
    <w:p w14:paraId="1C6603EA" w14:textId="77777777" w:rsidR="00D701F5" w:rsidRPr="00904406" w:rsidRDefault="00D701F5" w:rsidP="00A004B1">
      <w:pPr>
        <w:pStyle w:val="HSCOL1"/>
        <w:numPr>
          <w:ilvl w:val="0"/>
          <w:numId w:val="45"/>
        </w:numPr>
        <w:rPr>
          <w:szCs w:val="16"/>
        </w:rPr>
      </w:pPr>
      <w:r w:rsidRPr="00904406">
        <w:rPr>
          <w:szCs w:val="16"/>
        </w:rPr>
        <w:t xml:space="preserve">Patients with osteonecrosis or avascular necrosis with &gt;50% involvement of the femoral head </w:t>
      </w:r>
    </w:p>
    <w:p w14:paraId="10B0E0E2" w14:textId="77777777" w:rsidR="00D701F5" w:rsidRPr="00904406" w:rsidRDefault="00D701F5" w:rsidP="00A004B1">
      <w:pPr>
        <w:pStyle w:val="HSCOL1"/>
        <w:numPr>
          <w:ilvl w:val="0"/>
          <w:numId w:val="45"/>
        </w:numPr>
        <w:rPr>
          <w:szCs w:val="16"/>
        </w:rPr>
      </w:pPr>
      <w:r w:rsidRPr="00904406">
        <w:rPr>
          <w:szCs w:val="16"/>
        </w:rPr>
        <w:t xml:space="preserve">Patients with multiple cysts of the femoral head </w:t>
      </w:r>
    </w:p>
    <w:p w14:paraId="6CAFEC68" w14:textId="77777777" w:rsidR="00D701F5" w:rsidRPr="00904406" w:rsidRDefault="00D701F5" w:rsidP="00A004B1">
      <w:pPr>
        <w:pStyle w:val="HSCOL1"/>
        <w:numPr>
          <w:ilvl w:val="0"/>
          <w:numId w:val="45"/>
        </w:numPr>
        <w:rPr>
          <w:szCs w:val="16"/>
        </w:rPr>
      </w:pPr>
      <w:r w:rsidRPr="00904406">
        <w:rPr>
          <w:szCs w:val="16"/>
        </w:rPr>
        <w:t xml:space="preserve">Females of childbearing age </w:t>
      </w:r>
    </w:p>
    <w:p w14:paraId="340D355D" w14:textId="77777777" w:rsidR="00D701F5" w:rsidRPr="00904406" w:rsidRDefault="00D701F5" w:rsidP="00A004B1">
      <w:pPr>
        <w:pStyle w:val="HSCOL1"/>
        <w:numPr>
          <w:ilvl w:val="0"/>
          <w:numId w:val="45"/>
        </w:numPr>
        <w:rPr>
          <w:szCs w:val="16"/>
        </w:rPr>
      </w:pPr>
      <w:r w:rsidRPr="00904406">
        <w:rPr>
          <w:szCs w:val="16"/>
        </w:rPr>
        <w:t xml:space="preserve">Patients with known moderate-to-severe renal insufficiency </w:t>
      </w:r>
    </w:p>
    <w:p w14:paraId="79C4F3B1" w14:textId="77777777" w:rsidR="00D701F5" w:rsidRPr="00904406" w:rsidRDefault="00D701F5" w:rsidP="00A004B1">
      <w:pPr>
        <w:pStyle w:val="HSCOL1"/>
        <w:numPr>
          <w:ilvl w:val="0"/>
          <w:numId w:val="45"/>
        </w:numPr>
        <w:rPr>
          <w:szCs w:val="16"/>
        </w:rPr>
      </w:pPr>
      <w:r w:rsidRPr="00904406">
        <w:rPr>
          <w:szCs w:val="16"/>
        </w:rPr>
        <w:t>Patients who are immunosuppressed with diseases such as AIDS or persons receiving high</w:t>
      </w:r>
      <w:r w:rsidR="00621767">
        <w:rPr>
          <w:szCs w:val="16"/>
        </w:rPr>
        <w:t xml:space="preserve"> </w:t>
      </w:r>
      <w:r w:rsidRPr="00904406">
        <w:rPr>
          <w:szCs w:val="16"/>
        </w:rPr>
        <w:t xml:space="preserve">doses of corticosteroids </w:t>
      </w:r>
    </w:p>
    <w:p w14:paraId="13C5D560" w14:textId="77777777" w:rsidR="00D701F5" w:rsidRPr="00904406" w:rsidRDefault="00D701F5" w:rsidP="00A004B1">
      <w:pPr>
        <w:pStyle w:val="HSCOL1"/>
        <w:numPr>
          <w:ilvl w:val="0"/>
          <w:numId w:val="45"/>
        </w:numPr>
        <w:rPr>
          <w:szCs w:val="16"/>
        </w:rPr>
      </w:pPr>
      <w:r w:rsidRPr="00904406">
        <w:rPr>
          <w:szCs w:val="16"/>
        </w:rPr>
        <w:t xml:space="preserve">Patients who are severely overweight </w:t>
      </w:r>
    </w:p>
    <w:p w14:paraId="279771F5" w14:textId="77777777" w:rsidR="00D701F5" w:rsidRDefault="00D701F5" w:rsidP="00A004B1">
      <w:pPr>
        <w:pStyle w:val="HSCOL1"/>
        <w:numPr>
          <w:ilvl w:val="0"/>
          <w:numId w:val="45"/>
        </w:numPr>
        <w:rPr>
          <w:szCs w:val="16"/>
        </w:rPr>
      </w:pPr>
      <w:r w:rsidRPr="00904406">
        <w:rPr>
          <w:szCs w:val="16"/>
        </w:rPr>
        <w:t>Patients with known or suspected metal sensitivity</w:t>
      </w:r>
    </w:p>
    <w:p w14:paraId="77FB92AD" w14:textId="77777777" w:rsidR="00D45C49" w:rsidRDefault="00D45C49" w:rsidP="00D45C49">
      <w:pPr>
        <w:pStyle w:val="HSCOL1"/>
        <w:ind w:left="720"/>
        <w:rPr>
          <w:szCs w:val="16"/>
        </w:rPr>
      </w:pPr>
    </w:p>
    <w:p w14:paraId="0936EC6A" w14:textId="77777777" w:rsidR="00D45C49" w:rsidRPr="00904406" w:rsidRDefault="00835354" w:rsidP="002F1CB4">
      <w:pPr>
        <w:pStyle w:val="HSCOL1"/>
        <w:spacing w:after="320"/>
        <w:rPr>
          <w:szCs w:val="16"/>
        </w:rPr>
      </w:pPr>
      <w:r>
        <w:rPr>
          <w:szCs w:val="16"/>
        </w:rPr>
        <w:t xml:space="preserve">The development of this guideline note was informed by a HERC </w:t>
      </w:r>
      <w:hyperlink r:id="rId77" w:history="1">
        <w:r w:rsidR="00D963B4" w:rsidRPr="00464AB6">
          <w:rPr>
            <w:rStyle w:val="Hyperlink"/>
            <w:szCs w:val="16"/>
          </w:rPr>
          <w:t>coverage guidance</w:t>
        </w:r>
      </w:hyperlink>
      <w:r>
        <w:rPr>
          <w:szCs w:val="16"/>
        </w:rPr>
        <w:t xml:space="preserve">. See </w:t>
      </w:r>
      <w:hyperlink r:id="rId78" w:history="1">
        <w:r w:rsidR="00753716">
          <w:rPr>
            <w:rStyle w:val="Hyperlink"/>
            <w:szCs w:val="16"/>
          </w:rPr>
          <w:t>https://www.oregon.gov/oha/HPA/DSI-HERC/Pages/Evidence-based-Reports.aspx</w:t>
        </w:r>
      </w:hyperlink>
    </w:p>
    <w:p w14:paraId="1B1851D6" w14:textId="77777777" w:rsidR="009E20CC" w:rsidRDefault="00551FB6" w:rsidP="009E20CC">
      <w:pPr>
        <w:pStyle w:val="Heading1"/>
      </w:pPr>
      <w:bookmarkStart w:id="117" w:name="GuidelineNote0072"/>
      <w:r>
        <w:t>GUIDELINE NOTE 72, CONGENITAL UROLOGIC CONDITIONS</w:t>
      </w:r>
      <w:bookmarkEnd w:id="117"/>
    </w:p>
    <w:p w14:paraId="0F08427B" w14:textId="63790580" w:rsidR="009E20CC" w:rsidRDefault="002F1CB4" w:rsidP="009E20CC">
      <w:pPr>
        <w:pStyle w:val="HSCGLLineList"/>
      </w:pPr>
      <w:r>
        <w:t>Lines 86,93,434,658</w:t>
      </w:r>
    </w:p>
    <w:p w14:paraId="4AEB23F4" w14:textId="29F9D45E" w:rsidR="009E20CC" w:rsidRPr="00344D41" w:rsidRDefault="009E20CC" w:rsidP="009E20CC">
      <w:pPr>
        <w:pStyle w:val="HSCNormal"/>
      </w:pPr>
      <w:r w:rsidRPr="00344D41">
        <w:t xml:space="preserve">The following conditions are included on these </w:t>
      </w:r>
      <w:r w:rsidR="002F1CB4">
        <w:t>Lines 86, 93 and 434</w:t>
      </w:r>
      <w:r w:rsidRPr="00344D41">
        <w:t xml:space="preserve"> only for children aged 18 and younger.  For adults, these conditions are included on </w:t>
      </w:r>
      <w:r w:rsidR="002F1CB4">
        <w:t>Line 658</w:t>
      </w:r>
      <w:r w:rsidRPr="00344D41">
        <w:t xml:space="preserve">. </w:t>
      </w:r>
    </w:p>
    <w:p w14:paraId="39CF151E" w14:textId="77777777" w:rsidR="009E20CC" w:rsidRPr="00344D41" w:rsidRDefault="00AA0AD1" w:rsidP="00A004B1">
      <w:pPr>
        <w:pStyle w:val="HSCSimpleList"/>
        <w:numPr>
          <w:ilvl w:val="0"/>
          <w:numId w:val="59"/>
        </w:numPr>
      </w:pPr>
      <w:r>
        <w:t xml:space="preserve">ICD-10-CM </w:t>
      </w:r>
      <w:r w:rsidR="009E20CC" w:rsidRPr="00344D41">
        <w:t xml:space="preserve">Q54.0 (Hypospadias, balanic) </w:t>
      </w:r>
    </w:p>
    <w:p w14:paraId="5869F2B1" w14:textId="77777777" w:rsidR="009E20CC" w:rsidRPr="00344D41" w:rsidRDefault="00AA0AD1" w:rsidP="00A004B1">
      <w:pPr>
        <w:pStyle w:val="HSCSimpleList"/>
        <w:numPr>
          <w:ilvl w:val="0"/>
          <w:numId w:val="59"/>
        </w:numPr>
      </w:pPr>
      <w:r>
        <w:t xml:space="preserve">ICD-10-CM </w:t>
      </w:r>
      <w:r w:rsidR="009E20CC" w:rsidRPr="00344D41">
        <w:t xml:space="preserve">Q55.22 (Retractile testicle) </w:t>
      </w:r>
    </w:p>
    <w:p w14:paraId="7390657C" w14:textId="77777777" w:rsidR="009E20CC" w:rsidRPr="006B2356" w:rsidRDefault="00AA0AD1" w:rsidP="00A004B1">
      <w:pPr>
        <w:pStyle w:val="HSCSimpleList"/>
        <w:numPr>
          <w:ilvl w:val="0"/>
          <w:numId w:val="59"/>
        </w:numPr>
        <w:rPr>
          <w:lang w:val="es-ES_tradnl"/>
        </w:rPr>
      </w:pPr>
      <w:r w:rsidRPr="006B2356">
        <w:rPr>
          <w:lang w:val="es-ES_tradnl"/>
        </w:rPr>
        <w:t xml:space="preserve">ICD-10-CM </w:t>
      </w:r>
      <w:r w:rsidR="009E20CC" w:rsidRPr="006B2356">
        <w:rPr>
          <w:lang w:val="es-ES_tradnl"/>
        </w:rPr>
        <w:t>Q60.3 (Renal hypoplasia, unilateral)</w:t>
      </w:r>
    </w:p>
    <w:p w14:paraId="0592498D" w14:textId="77777777" w:rsidR="009E20CC" w:rsidRPr="00344D41" w:rsidRDefault="00AA0AD1" w:rsidP="00A004B1">
      <w:pPr>
        <w:pStyle w:val="HSCSimpleList"/>
        <w:numPr>
          <w:ilvl w:val="0"/>
          <w:numId w:val="59"/>
        </w:numPr>
      </w:pPr>
      <w:r>
        <w:t xml:space="preserve">ICD-10-CM </w:t>
      </w:r>
      <w:r w:rsidR="009E20CC" w:rsidRPr="00344D41">
        <w:t>Q62.4 (Agenesis of ureter)</w:t>
      </w:r>
    </w:p>
    <w:p w14:paraId="581C514E" w14:textId="77777777" w:rsidR="009E20CC" w:rsidRPr="00344D41" w:rsidRDefault="00AA0AD1" w:rsidP="00A004B1">
      <w:pPr>
        <w:pStyle w:val="HSCSimpleList"/>
        <w:numPr>
          <w:ilvl w:val="0"/>
          <w:numId w:val="59"/>
        </w:numPr>
      </w:pPr>
      <w:r>
        <w:t xml:space="preserve">ICD-10-CM </w:t>
      </w:r>
      <w:r w:rsidR="009E20CC" w:rsidRPr="00344D41">
        <w:t>Q62.5 (Duplication of ureter)</w:t>
      </w:r>
    </w:p>
    <w:p w14:paraId="5168082F" w14:textId="77777777" w:rsidR="009E20CC" w:rsidRPr="00344D41" w:rsidRDefault="00AA0AD1" w:rsidP="00A004B1">
      <w:pPr>
        <w:pStyle w:val="HSCSimpleList"/>
        <w:numPr>
          <w:ilvl w:val="0"/>
          <w:numId w:val="59"/>
        </w:numPr>
      </w:pPr>
      <w:r>
        <w:t xml:space="preserve">ICD-10-CM </w:t>
      </w:r>
      <w:r w:rsidR="009E20CC" w:rsidRPr="00344D41">
        <w:t>Q62.60 (Accessory kidney)</w:t>
      </w:r>
    </w:p>
    <w:p w14:paraId="1F0ECDAA" w14:textId="77777777" w:rsidR="009E20CC" w:rsidRPr="00344D41" w:rsidRDefault="00AA0AD1" w:rsidP="00A004B1">
      <w:pPr>
        <w:pStyle w:val="HSCSimpleList"/>
        <w:numPr>
          <w:ilvl w:val="0"/>
          <w:numId w:val="59"/>
        </w:numPr>
      </w:pPr>
      <w:r>
        <w:t xml:space="preserve">ICD-10-CM </w:t>
      </w:r>
      <w:r w:rsidR="009E20CC" w:rsidRPr="00344D41">
        <w:t>Q62.61 (Deviation of ureter)</w:t>
      </w:r>
    </w:p>
    <w:p w14:paraId="15F4BD64" w14:textId="77777777" w:rsidR="009E20CC" w:rsidRPr="00344D41" w:rsidRDefault="00AA0AD1" w:rsidP="00A004B1">
      <w:pPr>
        <w:pStyle w:val="HSCSimpleList"/>
        <w:numPr>
          <w:ilvl w:val="0"/>
          <w:numId w:val="59"/>
        </w:numPr>
      </w:pPr>
      <w:r>
        <w:t xml:space="preserve">ICD-10-CM </w:t>
      </w:r>
      <w:r w:rsidR="009E20CC" w:rsidRPr="00344D41">
        <w:t>Q62.62 (Displacement of ureter)</w:t>
      </w:r>
    </w:p>
    <w:p w14:paraId="69125581" w14:textId="77777777" w:rsidR="009E20CC" w:rsidRPr="00344D41" w:rsidRDefault="00AA0AD1" w:rsidP="002F1CB4">
      <w:pPr>
        <w:pStyle w:val="HSCSimpleList"/>
        <w:numPr>
          <w:ilvl w:val="0"/>
          <w:numId w:val="59"/>
        </w:numPr>
        <w:spacing w:after="320"/>
      </w:pPr>
      <w:r>
        <w:t xml:space="preserve">ICD-10-CM </w:t>
      </w:r>
      <w:r w:rsidR="009E20CC" w:rsidRPr="00344D41">
        <w:t>Q63 (Other congenital malformations of kidney)</w:t>
      </w:r>
    </w:p>
    <w:p w14:paraId="7F672E32" w14:textId="77777777" w:rsidR="00492A40" w:rsidRPr="00904406" w:rsidRDefault="00551FB6" w:rsidP="00492A40">
      <w:pPr>
        <w:pStyle w:val="Heading1"/>
      </w:pPr>
      <w:bookmarkStart w:id="118" w:name="GuidelineNote0073"/>
      <w:r>
        <w:rPr>
          <w:szCs w:val="16"/>
        </w:rPr>
        <w:t>GUIDELINE NOTE 73, PENILE ANOMALIES</w:t>
      </w:r>
      <w:bookmarkEnd w:id="118"/>
    </w:p>
    <w:p w14:paraId="3464296E" w14:textId="6B6E5A80" w:rsidR="00492A40" w:rsidRPr="00904406" w:rsidRDefault="002F1CB4" w:rsidP="00492A40">
      <w:pPr>
        <w:pStyle w:val="HSCGLLineList"/>
      </w:pPr>
      <w:r>
        <w:t>Lines 424,434,573,658</w:t>
      </w:r>
    </w:p>
    <w:p w14:paraId="01961EC8" w14:textId="3A027808" w:rsidR="00492A40" w:rsidRPr="00D17356" w:rsidRDefault="00831F96" w:rsidP="00492A40">
      <w:pPr>
        <w:pStyle w:val="HSCNormal"/>
        <w:rPr>
          <w:szCs w:val="16"/>
        </w:rPr>
      </w:pPr>
      <w:r>
        <w:rPr>
          <w:szCs w:val="16"/>
        </w:rPr>
        <w:t>Congenital a</w:t>
      </w:r>
      <w:r w:rsidR="00492A40" w:rsidRPr="00D17356">
        <w:rPr>
          <w:szCs w:val="16"/>
        </w:rPr>
        <w:t>nomalies of the penis (</w:t>
      </w:r>
      <w:r w:rsidR="001771D9">
        <w:rPr>
          <w:szCs w:val="16"/>
        </w:rPr>
        <w:t xml:space="preserve">ICD-10-CM </w:t>
      </w:r>
      <w:r w:rsidR="00492A40" w:rsidRPr="00D17356">
        <w:rPr>
          <w:szCs w:val="16"/>
        </w:rPr>
        <w:t>Q54.4, Q55.5</w:t>
      </w:r>
      <w:r w:rsidR="008C3AD7">
        <w:rPr>
          <w:szCs w:val="16"/>
        </w:rPr>
        <w:t xml:space="preserve"> and </w:t>
      </w:r>
      <w:r w:rsidR="00492A40" w:rsidRPr="00D17356">
        <w:rPr>
          <w:szCs w:val="16"/>
        </w:rPr>
        <w:t xml:space="preserve">Q55.6) are included on </w:t>
      </w:r>
      <w:r w:rsidR="002F1CB4">
        <w:rPr>
          <w:szCs w:val="16"/>
        </w:rPr>
        <w:t>Line 434</w:t>
      </w:r>
      <w:r w:rsidR="00492A40" w:rsidRPr="00D17356">
        <w:rPr>
          <w:szCs w:val="16"/>
        </w:rPr>
        <w:t xml:space="preserve"> only when they </w:t>
      </w:r>
    </w:p>
    <w:p w14:paraId="6395A831" w14:textId="77777777" w:rsidR="003D6273" w:rsidRDefault="003D6273" w:rsidP="003D6273">
      <w:pPr>
        <w:pStyle w:val="Heading1Nobk"/>
        <w:keepNext/>
        <w:spacing w:after="100"/>
      </w:pPr>
      <w:r>
        <w:t>GUIDELINE NOTE 73, PENILE ANOMALIES (CONT'D)</w:t>
      </w:r>
    </w:p>
    <w:p w14:paraId="77278C82" w14:textId="60136850" w:rsidR="00492A40" w:rsidRPr="00D17356" w:rsidRDefault="00492A40" w:rsidP="003D6273">
      <w:pPr>
        <w:pStyle w:val="HSCNormal"/>
        <w:keepLines/>
        <w:numPr>
          <w:ilvl w:val="0"/>
          <w:numId w:val="53"/>
        </w:numPr>
        <w:rPr>
          <w:szCs w:val="16"/>
        </w:rPr>
      </w:pPr>
      <w:r w:rsidRPr="00D17356">
        <w:rPr>
          <w:szCs w:val="16"/>
        </w:rPr>
        <w:t>Are associated with hypospadias, OR</w:t>
      </w:r>
    </w:p>
    <w:p w14:paraId="43465DB9" w14:textId="77777777" w:rsidR="00492A40" w:rsidRPr="00D17356" w:rsidRDefault="00492A40" w:rsidP="00A004B1">
      <w:pPr>
        <w:pStyle w:val="HSCNormal"/>
        <w:numPr>
          <w:ilvl w:val="0"/>
          <w:numId w:val="53"/>
        </w:numPr>
        <w:rPr>
          <w:szCs w:val="16"/>
        </w:rPr>
      </w:pPr>
      <w:r w:rsidRPr="00D17356">
        <w:rPr>
          <w:szCs w:val="16"/>
        </w:rPr>
        <w:t>Result in documented urinary retention, OR</w:t>
      </w:r>
    </w:p>
    <w:p w14:paraId="7D866961" w14:textId="77777777" w:rsidR="00492A40" w:rsidRPr="00D17356" w:rsidRDefault="00492A40" w:rsidP="00A004B1">
      <w:pPr>
        <w:pStyle w:val="HSCNormal"/>
        <w:numPr>
          <w:ilvl w:val="0"/>
          <w:numId w:val="53"/>
        </w:numPr>
        <w:rPr>
          <w:szCs w:val="16"/>
        </w:rPr>
      </w:pPr>
      <w:r w:rsidRPr="00D17356">
        <w:rPr>
          <w:szCs w:val="16"/>
        </w:rPr>
        <w:t>Result in repeated urinary tract infections, OR</w:t>
      </w:r>
    </w:p>
    <w:p w14:paraId="2885B303" w14:textId="77777777" w:rsidR="00492A40" w:rsidRPr="00D17356" w:rsidRDefault="00492A40" w:rsidP="00A004B1">
      <w:pPr>
        <w:pStyle w:val="HSCNormal"/>
        <w:numPr>
          <w:ilvl w:val="0"/>
          <w:numId w:val="53"/>
        </w:numPr>
        <w:rPr>
          <w:szCs w:val="16"/>
        </w:rPr>
      </w:pPr>
      <w:r w:rsidRPr="00D17356">
        <w:rPr>
          <w:szCs w:val="16"/>
        </w:rPr>
        <w:t>Result in recurrent infections such as meatitis or balanitis, OR</w:t>
      </w:r>
    </w:p>
    <w:p w14:paraId="2C314ED6" w14:textId="77777777" w:rsidR="00492A40" w:rsidRPr="00D17356" w:rsidRDefault="00492A40" w:rsidP="00A004B1">
      <w:pPr>
        <w:pStyle w:val="HSCNormal"/>
        <w:numPr>
          <w:ilvl w:val="0"/>
          <w:numId w:val="53"/>
        </w:numPr>
        <w:rPr>
          <w:szCs w:val="16"/>
        </w:rPr>
      </w:pPr>
      <w:r w:rsidRPr="00D17356">
        <w:rPr>
          <w:szCs w:val="16"/>
        </w:rPr>
        <w:t>Involve 35 degrees of curvature or greater for conditions resulting in lateral or ventral curvature, OR</w:t>
      </w:r>
    </w:p>
    <w:p w14:paraId="7AAA2BEC" w14:textId="77777777" w:rsidR="00492A40" w:rsidRPr="00D17356" w:rsidRDefault="00492A40" w:rsidP="00A004B1">
      <w:pPr>
        <w:pStyle w:val="HSCNormal"/>
        <w:numPr>
          <w:ilvl w:val="0"/>
          <w:numId w:val="53"/>
        </w:numPr>
        <w:rPr>
          <w:szCs w:val="16"/>
        </w:rPr>
      </w:pPr>
      <w:r w:rsidRPr="00D17356">
        <w:rPr>
          <w:szCs w:val="16"/>
        </w:rPr>
        <w:t>Involve 60 degrees of rotation or greater for conditions resulting in penile torsion, OR</w:t>
      </w:r>
    </w:p>
    <w:p w14:paraId="6D64082C" w14:textId="77777777" w:rsidR="00492A40" w:rsidRPr="007B2A42" w:rsidRDefault="00492A40" w:rsidP="00A004B1">
      <w:pPr>
        <w:pStyle w:val="HSCNormal"/>
        <w:numPr>
          <w:ilvl w:val="0"/>
          <w:numId w:val="53"/>
        </w:numPr>
        <w:rPr>
          <w:szCs w:val="16"/>
        </w:rPr>
      </w:pPr>
      <w:r w:rsidRPr="00D17356">
        <w:rPr>
          <w:szCs w:val="16"/>
        </w:rPr>
        <w:t>Involve aplasia/congenital absence of the penis.</w:t>
      </w:r>
    </w:p>
    <w:p w14:paraId="319A8189" w14:textId="25F35EA0" w:rsidR="00492A40" w:rsidRDefault="00492A40" w:rsidP="007B2A42">
      <w:pPr>
        <w:pStyle w:val="HSCNormal"/>
        <w:rPr>
          <w:szCs w:val="16"/>
        </w:rPr>
      </w:pPr>
      <w:r w:rsidRPr="00D17356">
        <w:rPr>
          <w:szCs w:val="16"/>
        </w:rPr>
        <w:t xml:space="preserve">Otherwise, these diagnoses are included on </w:t>
      </w:r>
      <w:r w:rsidR="002F1CB4">
        <w:rPr>
          <w:szCs w:val="16"/>
        </w:rPr>
        <w:t>Line 658</w:t>
      </w:r>
      <w:r w:rsidRPr="00D17356">
        <w:rPr>
          <w:szCs w:val="16"/>
        </w:rPr>
        <w:t>.</w:t>
      </w:r>
    </w:p>
    <w:p w14:paraId="0F6840DC" w14:textId="77777777" w:rsidR="007B2A42" w:rsidRDefault="007B2A42" w:rsidP="007B2A42">
      <w:pPr>
        <w:pStyle w:val="HSCNormal"/>
        <w:rPr>
          <w:szCs w:val="16"/>
        </w:rPr>
      </w:pPr>
    </w:p>
    <w:p w14:paraId="2D8CF477" w14:textId="63332ADC" w:rsidR="00831F96" w:rsidRDefault="00831F96" w:rsidP="007B2A42">
      <w:pPr>
        <w:pStyle w:val="HSCNormal"/>
        <w:rPr>
          <w:szCs w:val="16"/>
        </w:rPr>
      </w:pPr>
      <w:r>
        <w:rPr>
          <w:szCs w:val="16"/>
        </w:rPr>
        <w:t xml:space="preserve">Acquired anomalies of the penis </w:t>
      </w:r>
      <w:r w:rsidRPr="00831F96">
        <w:rPr>
          <w:szCs w:val="16"/>
        </w:rPr>
        <w:t xml:space="preserve">(ICD-10-CM </w:t>
      </w:r>
      <w:r w:rsidR="0063018E">
        <w:rPr>
          <w:szCs w:val="16"/>
        </w:rPr>
        <w:t xml:space="preserve">N48.82, </w:t>
      </w:r>
      <w:r w:rsidRPr="00831F96">
        <w:rPr>
          <w:szCs w:val="16"/>
        </w:rPr>
        <w:t xml:space="preserve">N48.83, N48.89 or T81.9XXA) are included on </w:t>
      </w:r>
      <w:r w:rsidR="002F1CB4">
        <w:rPr>
          <w:szCs w:val="16"/>
        </w:rPr>
        <w:t>Line 424</w:t>
      </w:r>
      <w:r w:rsidR="007A714C">
        <w:rPr>
          <w:szCs w:val="16"/>
        </w:rPr>
        <w:t xml:space="preserve"> </w:t>
      </w:r>
      <w:r w:rsidRPr="00831F96">
        <w:rPr>
          <w:szCs w:val="16"/>
        </w:rPr>
        <w:t>only when they are the result of a prior penile procedure AND either</w:t>
      </w:r>
    </w:p>
    <w:p w14:paraId="138B4A15" w14:textId="77777777" w:rsidR="007B2A42" w:rsidRDefault="007B2A42" w:rsidP="007B2A42">
      <w:pPr>
        <w:pStyle w:val="HSCNormal"/>
        <w:ind w:firstLine="360"/>
        <w:rPr>
          <w:szCs w:val="16"/>
        </w:rPr>
      </w:pPr>
      <w:r>
        <w:rPr>
          <w:szCs w:val="16"/>
        </w:rPr>
        <w:t>A. Result in a skin bridge, OR</w:t>
      </w:r>
    </w:p>
    <w:p w14:paraId="61A5BABA" w14:textId="77777777" w:rsidR="007B2A42" w:rsidRDefault="007B2A42" w:rsidP="007B2A42">
      <w:pPr>
        <w:pStyle w:val="HSCNormal"/>
        <w:ind w:firstLine="360"/>
        <w:rPr>
          <w:szCs w:val="16"/>
        </w:rPr>
      </w:pPr>
      <w:r>
        <w:rPr>
          <w:szCs w:val="16"/>
        </w:rPr>
        <w:t>B. Result in a buried penis, OR</w:t>
      </w:r>
    </w:p>
    <w:p w14:paraId="2DF96D21" w14:textId="77777777" w:rsidR="007B2A42" w:rsidRDefault="007B2A42" w:rsidP="007B2A42">
      <w:pPr>
        <w:pStyle w:val="HSCNormal"/>
        <w:ind w:firstLine="360"/>
        <w:rPr>
          <w:szCs w:val="16"/>
        </w:rPr>
      </w:pPr>
      <w:r>
        <w:rPr>
          <w:szCs w:val="16"/>
        </w:rPr>
        <w:t>C. Are associated with hypospadias, OR</w:t>
      </w:r>
    </w:p>
    <w:p w14:paraId="54DC529E" w14:textId="77777777" w:rsidR="007B2A42" w:rsidRDefault="007B2A42" w:rsidP="007B2A42">
      <w:pPr>
        <w:pStyle w:val="HSCNormal"/>
        <w:ind w:firstLine="360"/>
        <w:rPr>
          <w:szCs w:val="16"/>
        </w:rPr>
      </w:pPr>
      <w:r>
        <w:rPr>
          <w:szCs w:val="16"/>
        </w:rPr>
        <w:lastRenderedPageBreak/>
        <w:t>D. Result in documented urinary retention, OR</w:t>
      </w:r>
    </w:p>
    <w:p w14:paraId="235A6A1E" w14:textId="77777777" w:rsidR="007B2A42" w:rsidRDefault="007B2A42" w:rsidP="007B2A42">
      <w:pPr>
        <w:pStyle w:val="HSCNormal"/>
        <w:ind w:firstLine="360"/>
        <w:rPr>
          <w:szCs w:val="16"/>
        </w:rPr>
      </w:pPr>
      <w:r>
        <w:rPr>
          <w:szCs w:val="16"/>
        </w:rPr>
        <w:t>E. Result in repeated urinary tract infections, OR</w:t>
      </w:r>
    </w:p>
    <w:p w14:paraId="5EA5B7E5" w14:textId="77777777" w:rsidR="007B2A42" w:rsidRDefault="007B2A42" w:rsidP="007B2A42">
      <w:pPr>
        <w:pStyle w:val="HSCNormal"/>
        <w:ind w:firstLine="360"/>
        <w:rPr>
          <w:szCs w:val="16"/>
        </w:rPr>
      </w:pPr>
      <w:r>
        <w:rPr>
          <w:szCs w:val="16"/>
        </w:rPr>
        <w:t>F. Result in recurrent infections such as meatitis or balanitis, OR</w:t>
      </w:r>
    </w:p>
    <w:p w14:paraId="168CB279" w14:textId="77777777" w:rsidR="007B2A42" w:rsidRDefault="007B2A42" w:rsidP="007B2A42">
      <w:pPr>
        <w:pStyle w:val="HSCNormal"/>
        <w:ind w:firstLine="360"/>
        <w:rPr>
          <w:szCs w:val="16"/>
        </w:rPr>
      </w:pPr>
      <w:r>
        <w:rPr>
          <w:szCs w:val="16"/>
        </w:rPr>
        <w:t>G. Involve 35 degrees of curvature or greater for conditions resulting in lateral or ventral curvature, OR</w:t>
      </w:r>
    </w:p>
    <w:p w14:paraId="2EA77D1D" w14:textId="77777777" w:rsidR="007B2A42" w:rsidRDefault="007B2A42" w:rsidP="007B2A42">
      <w:pPr>
        <w:pStyle w:val="HSCNormal"/>
        <w:ind w:firstLine="360"/>
        <w:rPr>
          <w:szCs w:val="16"/>
        </w:rPr>
      </w:pPr>
      <w:r>
        <w:rPr>
          <w:szCs w:val="16"/>
        </w:rPr>
        <w:t>H. Involve 60 degrees of rotation or greater for conditions resulting in penile torsion.</w:t>
      </w:r>
    </w:p>
    <w:p w14:paraId="6A777B01" w14:textId="4EBAE53E" w:rsidR="007B2A42" w:rsidRPr="00904406" w:rsidRDefault="007B2A42" w:rsidP="002F1CB4">
      <w:pPr>
        <w:pStyle w:val="HSCNormal"/>
        <w:spacing w:after="320"/>
        <w:rPr>
          <w:szCs w:val="16"/>
        </w:rPr>
      </w:pPr>
      <w:r>
        <w:rPr>
          <w:szCs w:val="16"/>
        </w:rPr>
        <w:t xml:space="preserve">Otherwise, these diagnoses are included on </w:t>
      </w:r>
      <w:r w:rsidR="002F1CB4">
        <w:rPr>
          <w:szCs w:val="16"/>
        </w:rPr>
        <w:t>Line 573</w:t>
      </w:r>
      <w:r>
        <w:rPr>
          <w:szCs w:val="16"/>
        </w:rPr>
        <w:t xml:space="preserve"> or </w:t>
      </w:r>
      <w:r w:rsidR="002F1CB4">
        <w:rPr>
          <w:szCs w:val="16"/>
        </w:rPr>
        <w:t>Line 658</w:t>
      </w:r>
      <w:r>
        <w:rPr>
          <w:szCs w:val="16"/>
        </w:rPr>
        <w:t>.</w:t>
      </w:r>
    </w:p>
    <w:p w14:paraId="04B6BB6B" w14:textId="77777777" w:rsidR="00D701F5" w:rsidRPr="00904406" w:rsidRDefault="00551FB6" w:rsidP="00D701F5">
      <w:pPr>
        <w:pStyle w:val="Heading1"/>
      </w:pPr>
      <w:bookmarkStart w:id="119" w:name="GuidelineNote0074"/>
      <w:bookmarkStart w:id="120" w:name="_Hlk115091198"/>
      <w:r>
        <w:rPr>
          <w:szCs w:val="16"/>
        </w:rPr>
        <w:t>GUIDELINE NOTE 74, GROWTH HORMONE TREATMENT</w:t>
      </w:r>
      <w:bookmarkEnd w:id="119"/>
    </w:p>
    <w:p w14:paraId="7140BA7B" w14:textId="353905C3" w:rsidR="00D701F5" w:rsidRPr="00904406" w:rsidRDefault="002F1CB4" w:rsidP="00BB45AA">
      <w:pPr>
        <w:pStyle w:val="HSCGLLineList"/>
      </w:pPr>
      <w:r>
        <w:t>Lines 40,386,652</w:t>
      </w:r>
    </w:p>
    <w:p w14:paraId="5B3EECE1" w14:textId="0AD89B70" w:rsidR="00E2039E" w:rsidRDefault="00E233F1" w:rsidP="00E2039E">
      <w:pPr>
        <w:pStyle w:val="HSCNormal"/>
        <w:rPr>
          <w:szCs w:val="16"/>
        </w:rPr>
      </w:pPr>
      <w:r w:rsidRPr="00E233F1">
        <w:rPr>
          <w:szCs w:val="16"/>
        </w:rPr>
        <w:t>Treatment with growth hormone</w:t>
      </w:r>
      <w:r w:rsidR="00BE38A1">
        <w:rPr>
          <w:szCs w:val="16"/>
        </w:rPr>
        <w:t xml:space="preserve"> for ICD-10-CM E23.0 (Hypo</w:t>
      </w:r>
      <w:r w:rsidR="00E2039E">
        <w:rPr>
          <w:szCs w:val="16"/>
        </w:rPr>
        <w:t xml:space="preserve">pituitarism) is included on </w:t>
      </w:r>
      <w:r w:rsidR="002F1CB4">
        <w:rPr>
          <w:szCs w:val="16"/>
        </w:rPr>
        <w:t>Lines 40 and 386</w:t>
      </w:r>
      <w:r w:rsidR="00E2039E">
        <w:rPr>
          <w:szCs w:val="16"/>
        </w:rPr>
        <w:t xml:space="preserve"> for adults when</w:t>
      </w:r>
    </w:p>
    <w:p w14:paraId="181258AB" w14:textId="77777777" w:rsidR="00E2039E" w:rsidRDefault="00E2039E" w:rsidP="00E2039E">
      <w:pPr>
        <w:pStyle w:val="HSCNormal"/>
        <w:ind w:left="450" w:hanging="90"/>
        <w:rPr>
          <w:szCs w:val="16"/>
        </w:rPr>
      </w:pPr>
      <w:r>
        <w:rPr>
          <w:szCs w:val="16"/>
        </w:rPr>
        <w:t>A) Prescribed by or in consultation with an endocrinologist; AND</w:t>
      </w:r>
    </w:p>
    <w:p w14:paraId="12E0654D" w14:textId="77777777" w:rsidR="00E2039E" w:rsidRDefault="00E2039E" w:rsidP="00E2039E">
      <w:pPr>
        <w:pStyle w:val="HSCNormal"/>
        <w:ind w:left="450" w:hanging="90"/>
        <w:rPr>
          <w:szCs w:val="16"/>
        </w:rPr>
      </w:pPr>
      <w:r>
        <w:rPr>
          <w:szCs w:val="16"/>
        </w:rPr>
        <w:t>B) Either</w:t>
      </w:r>
    </w:p>
    <w:p w14:paraId="459AF1E5" w14:textId="77777777" w:rsidR="00E2039E" w:rsidRDefault="00E2039E" w:rsidP="00E2039E">
      <w:pPr>
        <w:pStyle w:val="HSCNormal"/>
        <w:ind w:left="450" w:hanging="90"/>
        <w:rPr>
          <w:szCs w:val="16"/>
        </w:rPr>
      </w:pPr>
      <w:r>
        <w:rPr>
          <w:szCs w:val="16"/>
        </w:rPr>
        <w:tab/>
        <w:t>1) Growth hormone deficiency is confirmed by a negative response to a growth hormone stimulation test (e.g., serum GH levels of &lt;5 ng/mL on stimulation testing with either of the following: glucagon or insulin); OR</w:t>
      </w:r>
    </w:p>
    <w:p w14:paraId="643EBD80" w14:textId="77777777" w:rsidR="00E2039E" w:rsidRDefault="00E2039E" w:rsidP="00E2039E">
      <w:pPr>
        <w:pStyle w:val="HSCNormal"/>
        <w:ind w:left="450" w:hanging="90"/>
        <w:rPr>
          <w:szCs w:val="16"/>
        </w:rPr>
      </w:pPr>
      <w:r>
        <w:rPr>
          <w:szCs w:val="16"/>
        </w:rPr>
        <w:tab/>
        <w:t xml:space="preserve">2) Patient has had the pituitary removed or destroyed or has had panhypopituitarism since birth; AND </w:t>
      </w:r>
    </w:p>
    <w:p w14:paraId="55F8B323" w14:textId="77777777" w:rsidR="00E2039E" w:rsidRDefault="00E2039E" w:rsidP="00E2039E">
      <w:pPr>
        <w:pStyle w:val="HSCNormal"/>
        <w:ind w:left="450" w:hanging="90"/>
        <w:rPr>
          <w:szCs w:val="16"/>
        </w:rPr>
      </w:pPr>
      <w:r>
        <w:rPr>
          <w:szCs w:val="16"/>
        </w:rPr>
        <w:t>C) The prescriber certifies that the growth hormone is not being prescribed for anti-aging therapy or to en</w:t>
      </w:r>
      <w:r w:rsidR="00E55A37">
        <w:rPr>
          <w:szCs w:val="16"/>
        </w:rPr>
        <w:t>h</w:t>
      </w:r>
      <w:r>
        <w:rPr>
          <w:szCs w:val="16"/>
        </w:rPr>
        <w:t>ance athletic ability or body building</w:t>
      </w:r>
    </w:p>
    <w:p w14:paraId="40FD252C" w14:textId="77777777" w:rsidR="00E2039E" w:rsidRDefault="00E2039E" w:rsidP="00E2039E">
      <w:pPr>
        <w:pStyle w:val="HSCNormal"/>
        <w:rPr>
          <w:szCs w:val="16"/>
        </w:rPr>
      </w:pPr>
    </w:p>
    <w:p w14:paraId="4A87F28F" w14:textId="25E8749A" w:rsidR="00E2039E" w:rsidRDefault="00E2039E" w:rsidP="00E2039E">
      <w:pPr>
        <w:pStyle w:val="HSCNormal"/>
        <w:rPr>
          <w:szCs w:val="16"/>
        </w:rPr>
      </w:pPr>
      <w:r>
        <w:rPr>
          <w:szCs w:val="16"/>
        </w:rPr>
        <w:t xml:space="preserve">ICD-10-CM E23.0 is included on </w:t>
      </w:r>
      <w:r w:rsidR="002F1CB4">
        <w:rPr>
          <w:szCs w:val="16"/>
        </w:rPr>
        <w:t>Line 652</w:t>
      </w:r>
      <w:r>
        <w:rPr>
          <w:szCs w:val="16"/>
        </w:rPr>
        <w:t xml:space="preserve"> only for adult h</w:t>
      </w:r>
      <w:r w:rsidR="00E55A37">
        <w:rPr>
          <w:szCs w:val="16"/>
        </w:rPr>
        <w:t>u</w:t>
      </w:r>
      <w:r>
        <w:rPr>
          <w:szCs w:val="16"/>
        </w:rPr>
        <w:t>man growth hormone deficiency that does not meet the abo</w:t>
      </w:r>
      <w:r w:rsidR="00E55A37">
        <w:rPr>
          <w:szCs w:val="16"/>
        </w:rPr>
        <w:t>ve criteria.</w:t>
      </w:r>
      <w:r>
        <w:rPr>
          <w:szCs w:val="16"/>
        </w:rPr>
        <w:t xml:space="preserve"> </w:t>
      </w:r>
    </w:p>
    <w:p w14:paraId="5C712F2A" w14:textId="77777777" w:rsidR="00E55A37" w:rsidRDefault="00E55A37" w:rsidP="00E2039E">
      <w:pPr>
        <w:pStyle w:val="HSCNormal"/>
        <w:rPr>
          <w:szCs w:val="16"/>
        </w:rPr>
      </w:pPr>
    </w:p>
    <w:p w14:paraId="7D2B4894" w14:textId="77777777" w:rsidR="00E2039E" w:rsidRDefault="00E55A37" w:rsidP="002F1CB4">
      <w:pPr>
        <w:pStyle w:val="HSCNormal"/>
        <w:spacing w:after="320"/>
        <w:rPr>
          <w:szCs w:val="16"/>
        </w:rPr>
      </w:pPr>
      <w:r>
        <w:rPr>
          <w:szCs w:val="16"/>
        </w:rPr>
        <w:t>Treatment of children and adolescents with growth hormone (for any indication) must be evaluated for medical appropriateness and medical necessity on a case-by-case basis. Therapy must be initiated by and continued in consultation with a pediatric endocrinologist.</w:t>
      </w:r>
    </w:p>
    <w:p w14:paraId="008C4C4E" w14:textId="77777777" w:rsidR="00D701F5" w:rsidRPr="00904406" w:rsidRDefault="00551FB6" w:rsidP="00D701F5">
      <w:pPr>
        <w:pStyle w:val="Heading1"/>
      </w:pPr>
      <w:bookmarkStart w:id="121" w:name="GuidelineNote0075"/>
      <w:bookmarkEnd w:id="120"/>
      <w:r>
        <w:rPr>
          <w:szCs w:val="16"/>
        </w:rPr>
        <w:t>GUIDELINE NOTE 75, APPLIED BEHAVIOR ANALYSIS FOR AUTISM SPECTRUM DISORDER</w:t>
      </w:r>
      <w:bookmarkEnd w:id="121"/>
    </w:p>
    <w:p w14:paraId="21580D9A" w14:textId="0A6C070B" w:rsidR="00D701F5" w:rsidRPr="00904406" w:rsidRDefault="002F1CB4" w:rsidP="00BB45AA">
      <w:pPr>
        <w:pStyle w:val="HSCGLLineList"/>
      </w:pPr>
      <w:r>
        <w:t>Line 193</w:t>
      </w:r>
    </w:p>
    <w:p w14:paraId="4A0E8870" w14:textId="4AB5FCE0" w:rsidR="003C7CF5" w:rsidRPr="003C7CF5" w:rsidRDefault="003C7CF5" w:rsidP="003C7CF5">
      <w:pPr>
        <w:pStyle w:val="HSCNormal"/>
        <w:rPr>
          <w:szCs w:val="16"/>
        </w:rPr>
      </w:pPr>
      <w:r w:rsidRPr="003C7CF5">
        <w:rPr>
          <w:szCs w:val="16"/>
        </w:rPr>
        <w:t xml:space="preserve">Applied behavioral analysis (ABA), including early intensive behavioral intervention (EIBI), represented by CPT codes </w:t>
      </w:r>
      <w:r w:rsidR="00323FBD">
        <w:rPr>
          <w:szCs w:val="16"/>
        </w:rPr>
        <w:t>97151-97158</w:t>
      </w:r>
      <w:r w:rsidRPr="003C7CF5">
        <w:rPr>
          <w:szCs w:val="16"/>
        </w:rPr>
        <w:t xml:space="preserve">, is included on </w:t>
      </w:r>
      <w:r w:rsidR="002F1CB4">
        <w:rPr>
          <w:szCs w:val="16"/>
        </w:rPr>
        <w:t>Line 193 AUTISM SPECTRUM DISORDERS</w:t>
      </w:r>
      <w:r w:rsidR="00486E4A">
        <w:rPr>
          <w:szCs w:val="16"/>
        </w:rPr>
        <w:t xml:space="preserve"> </w:t>
      </w:r>
      <w:r w:rsidRPr="003C7CF5">
        <w:rPr>
          <w:szCs w:val="16"/>
        </w:rPr>
        <w:t>for the treatment of autism spectrum disorders.</w:t>
      </w:r>
    </w:p>
    <w:p w14:paraId="2A951E92" w14:textId="77777777" w:rsidR="003C7CF5" w:rsidRPr="003C7CF5" w:rsidRDefault="003C7CF5" w:rsidP="003C7CF5">
      <w:pPr>
        <w:pStyle w:val="HSCNormal"/>
        <w:rPr>
          <w:szCs w:val="16"/>
        </w:rPr>
      </w:pPr>
    </w:p>
    <w:p w14:paraId="35C29C29" w14:textId="77777777" w:rsidR="003C7CF5" w:rsidRPr="003C7CF5" w:rsidRDefault="003C7CF5" w:rsidP="003C7CF5">
      <w:pPr>
        <w:pStyle w:val="HSCNormal"/>
        <w:rPr>
          <w:szCs w:val="16"/>
        </w:rPr>
      </w:pPr>
      <w:r w:rsidRPr="003C7CF5">
        <w:rPr>
          <w:szCs w:val="16"/>
        </w:rPr>
        <w:t xml:space="preserve">ABA services are provided in addition to any rehabilitative services (e.g. physical therapy, occupational therapy, speech therapy) included in </w:t>
      </w:r>
      <w:r w:rsidR="0052775F">
        <w:rPr>
          <w:szCs w:val="16"/>
        </w:rPr>
        <w:t>Guideline Note 6 REHABILITATIVE AND HABILITATIVE THERAPIES</w:t>
      </w:r>
      <w:r w:rsidR="00447FAB">
        <w:rPr>
          <w:szCs w:val="16"/>
        </w:rPr>
        <w:t xml:space="preserve"> </w:t>
      </w:r>
      <w:r w:rsidRPr="003C7CF5">
        <w:rPr>
          <w:szCs w:val="16"/>
        </w:rPr>
        <w:t>that are indicated for other acute qualifying conditions.</w:t>
      </w:r>
    </w:p>
    <w:p w14:paraId="05ED9190" w14:textId="77777777" w:rsidR="003C7CF5" w:rsidRPr="003C7CF5" w:rsidRDefault="003C7CF5" w:rsidP="003C7CF5">
      <w:pPr>
        <w:pStyle w:val="HSCNormal"/>
        <w:rPr>
          <w:szCs w:val="16"/>
        </w:rPr>
      </w:pPr>
    </w:p>
    <w:p w14:paraId="05F5EB6D" w14:textId="77777777" w:rsidR="003C7CF5" w:rsidRPr="0014157F" w:rsidRDefault="003C7CF5" w:rsidP="003C7CF5">
      <w:pPr>
        <w:pStyle w:val="HSCNormal"/>
        <w:rPr>
          <w:szCs w:val="16"/>
          <w:u w:val="single"/>
        </w:rPr>
      </w:pPr>
      <w:r w:rsidRPr="0014157F">
        <w:rPr>
          <w:szCs w:val="16"/>
          <w:u w:val="single"/>
        </w:rPr>
        <w:t>Individuals ages 1-12</w:t>
      </w:r>
    </w:p>
    <w:p w14:paraId="46556B38" w14:textId="77777777" w:rsidR="003C7CF5" w:rsidRPr="003C7CF5" w:rsidRDefault="003C7CF5" w:rsidP="003C7CF5">
      <w:pPr>
        <w:pStyle w:val="HSCNormal"/>
        <w:rPr>
          <w:szCs w:val="16"/>
        </w:rPr>
      </w:pPr>
    </w:p>
    <w:p w14:paraId="55FF2D24" w14:textId="77777777" w:rsidR="003C7CF5" w:rsidRPr="0014157F" w:rsidRDefault="003C7CF5" w:rsidP="003C7CF5">
      <w:pPr>
        <w:pStyle w:val="HSCNormal"/>
        <w:rPr>
          <w:i/>
          <w:szCs w:val="16"/>
        </w:rPr>
      </w:pPr>
      <w:r w:rsidRPr="0014157F">
        <w:rPr>
          <w:i/>
          <w:szCs w:val="16"/>
        </w:rPr>
        <w:t>Intensive interventions</w:t>
      </w:r>
    </w:p>
    <w:p w14:paraId="3973AA33" w14:textId="77777777" w:rsidR="003C7CF5" w:rsidRDefault="003C7CF5" w:rsidP="003C7CF5">
      <w:pPr>
        <w:pStyle w:val="HSCNormal"/>
        <w:rPr>
          <w:szCs w:val="16"/>
        </w:rPr>
      </w:pPr>
      <w:r w:rsidRPr="003C7CF5">
        <w:rPr>
          <w:szCs w:val="16"/>
        </w:rPr>
        <w:t xml:space="preserve">Specifically, EIBI (for example, UCLA/Lovaas or Early Start Denver Model), is included on this line. </w:t>
      </w:r>
    </w:p>
    <w:p w14:paraId="2555447D" w14:textId="77777777" w:rsidR="003C7CF5" w:rsidRPr="003C7CF5" w:rsidRDefault="003C7CF5" w:rsidP="003C7CF5">
      <w:pPr>
        <w:pStyle w:val="HSCNormal"/>
        <w:rPr>
          <w:szCs w:val="16"/>
        </w:rPr>
      </w:pPr>
    </w:p>
    <w:p w14:paraId="533140B5" w14:textId="77777777" w:rsidR="003C7CF5" w:rsidRDefault="003C7CF5" w:rsidP="003C7CF5">
      <w:pPr>
        <w:pStyle w:val="HSCNormal"/>
        <w:rPr>
          <w:szCs w:val="16"/>
        </w:rPr>
      </w:pPr>
      <w:r w:rsidRPr="003C7CF5">
        <w:rPr>
          <w:szCs w:val="16"/>
        </w:rPr>
        <w:t>For a child initiating EIBI therapy, EIBI is included for up to six months. Ongoing coverage is based on demonstrated progress towards meaningful predefined objectives (objectives should be achieved as a result of the EIBI, over and beyond gains that would be expected to arise from maturation alone) using a standardized, multimodal assessment, no more frequently than every six months</w:t>
      </w:r>
      <w:r w:rsidR="004509F2">
        <w:rPr>
          <w:szCs w:val="16"/>
        </w:rPr>
        <w:t xml:space="preserve">. </w:t>
      </w:r>
      <w:r w:rsidRPr="003C7CF5">
        <w:rPr>
          <w:szCs w:val="16"/>
        </w:rPr>
        <w:t>Examples of such assessments include Vineland, IQ tests (Mullen, WPPSI, WISC-R</w:t>
      </w:r>
      <w:r>
        <w:rPr>
          <w:szCs w:val="16"/>
        </w:rPr>
        <w:t>), language measures, behavior</w:t>
      </w:r>
      <w:r w:rsidRPr="003C7CF5">
        <w:rPr>
          <w:szCs w:val="16"/>
        </w:rPr>
        <w:t xml:space="preserve"> checklists (CBCL, ABC), and autistic symptoms measures (SRS).</w:t>
      </w:r>
    </w:p>
    <w:p w14:paraId="238C3CAB" w14:textId="77777777" w:rsidR="003C7CF5" w:rsidRPr="003C7CF5" w:rsidRDefault="003C7CF5" w:rsidP="003C7CF5">
      <w:pPr>
        <w:pStyle w:val="HSCNormal"/>
        <w:rPr>
          <w:szCs w:val="16"/>
        </w:rPr>
      </w:pPr>
    </w:p>
    <w:p w14:paraId="56002896" w14:textId="77777777" w:rsidR="003C7CF5" w:rsidRDefault="003C7CF5" w:rsidP="003C7CF5">
      <w:pPr>
        <w:pStyle w:val="HSCNormal"/>
        <w:rPr>
          <w:szCs w:val="16"/>
        </w:rPr>
      </w:pPr>
      <w:r w:rsidRPr="003C7CF5">
        <w:rPr>
          <w:szCs w:val="16"/>
        </w:rPr>
        <w:t>The evidence does not lead to a direct determination of optimal intensity</w:t>
      </w:r>
      <w:r w:rsidR="004509F2">
        <w:rPr>
          <w:szCs w:val="16"/>
        </w:rPr>
        <w:t xml:space="preserve">. </w:t>
      </w:r>
      <w:r w:rsidRPr="003C7CF5">
        <w:rPr>
          <w:szCs w:val="16"/>
        </w:rPr>
        <w:t>Studies of EIBI ranged from 15-40 hours per week</w:t>
      </w:r>
      <w:r w:rsidR="004509F2">
        <w:rPr>
          <w:szCs w:val="16"/>
        </w:rPr>
        <w:t xml:space="preserve">. </w:t>
      </w:r>
      <w:r w:rsidRPr="003C7CF5">
        <w:rPr>
          <w:szCs w:val="16"/>
        </w:rPr>
        <w:t>Through Oregon’s Senate Bill 365, other payers are mandated to cover a minimum of 25 hours per week of ABA</w:t>
      </w:r>
      <w:r w:rsidR="004509F2">
        <w:rPr>
          <w:szCs w:val="16"/>
        </w:rPr>
        <w:t xml:space="preserve">. </w:t>
      </w:r>
      <w:r w:rsidRPr="003C7CF5">
        <w:rPr>
          <w:szCs w:val="16"/>
        </w:rPr>
        <w:t>There is no evidence that increasing intensity of therapy yields improves outcomes. Studies for these interventions had a duration from less than one year up to 3 years.</w:t>
      </w:r>
    </w:p>
    <w:p w14:paraId="5F21F2BC" w14:textId="77777777" w:rsidR="003C7CF5" w:rsidRPr="003C7CF5" w:rsidRDefault="003C7CF5" w:rsidP="003C7CF5">
      <w:pPr>
        <w:pStyle w:val="HSCNormal"/>
        <w:rPr>
          <w:szCs w:val="16"/>
        </w:rPr>
      </w:pPr>
    </w:p>
    <w:p w14:paraId="3469F3E2" w14:textId="77777777" w:rsidR="003C7CF5" w:rsidRPr="0014157F" w:rsidRDefault="003C7CF5" w:rsidP="003C7CF5">
      <w:pPr>
        <w:pStyle w:val="HSCNormal"/>
        <w:rPr>
          <w:i/>
          <w:szCs w:val="16"/>
        </w:rPr>
      </w:pPr>
      <w:r w:rsidRPr="0014157F">
        <w:rPr>
          <w:i/>
          <w:szCs w:val="16"/>
        </w:rPr>
        <w:t>Less intensive ABA-based interventions</w:t>
      </w:r>
    </w:p>
    <w:p w14:paraId="5FBDF9EB" w14:textId="77777777" w:rsidR="003C7CF5" w:rsidRPr="003C7CF5" w:rsidRDefault="003C7CF5" w:rsidP="003C7CF5">
      <w:pPr>
        <w:pStyle w:val="HSCNormal"/>
        <w:rPr>
          <w:szCs w:val="16"/>
          <w:u w:val="single"/>
        </w:rPr>
      </w:pPr>
    </w:p>
    <w:p w14:paraId="781325AF" w14:textId="77777777" w:rsidR="003D6273" w:rsidRDefault="003C7CF5" w:rsidP="003C7CF5">
      <w:pPr>
        <w:pStyle w:val="HSCNormal"/>
        <w:rPr>
          <w:szCs w:val="16"/>
        </w:rPr>
      </w:pPr>
      <w:r w:rsidRPr="003C7CF5">
        <w:rPr>
          <w:szCs w:val="16"/>
        </w:rPr>
        <w:t xml:space="preserve">If EIBI is not indicated, has been completed, or there is not sufficient progress toward multidimensional goals, then less intensive ABA-based interventions (such as parent training, play/interaction based interventions, and joint attention interventions) are included on this line to address core symptoms of autism and/or specific problem areas. Initial coverage is provided for six months. Ongoing coverage is </w:t>
      </w:r>
    </w:p>
    <w:p w14:paraId="4EB52BFD" w14:textId="77777777" w:rsidR="003D6273" w:rsidRDefault="003D6273" w:rsidP="003D6273">
      <w:pPr>
        <w:pStyle w:val="Heading1Nobk"/>
        <w:keepNext/>
        <w:spacing w:after="100"/>
      </w:pPr>
      <w:r>
        <w:t>GUIDELINE NOTE 75, APPLIED BEHAVIOR ANALYSIS FOR AUTISM SPECTRUM DISORDER (CONT'D)</w:t>
      </w:r>
    </w:p>
    <w:p w14:paraId="16299DE4" w14:textId="1199A755" w:rsidR="003C7CF5" w:rsidRDefault="003C7CF5" w:rsidP="003C7CF5">
      <w:pPr>
        <w:pStyle w:val="HSCNormal"/>
        <w:rPr>
          <w:szCs w:val="16"/>
        </w:rPr>
      </w:pPr>
      <w:r w:rsidRPr="003C7CF5">
        <w:rPr>
          <w:szCs w:val="16"/>
        </w:rPr>
        <w:t xml:space="preserve">based on demonstrated progress towards meaningful predefined objectives, with demonstration of medical appropriateness and/or emergence of new problem behaviors. </w:t>
      </w:r>
    </w:p>
    <w:p w14:paraId="559AEE6C" w14:textId="77777777" w:rsidR="003C7CF5" w:rsidRPr="003C7CF5" w:rsidRDefault="003C7CF5" w:rsidP="003C7CF5">
      <w:pPr>
        <w:pStyle w:val="HSCNormal"/>
        <w:rPr>
          <w:szCs w:val="16"/>
        </w:rPr>
      </w:pPr>
    </w:p>
    <w:p w14:paraId="33B980B9" w14:textId="77777777" w:rsidR="003C7CF5" w:rsidRDefault="003C7CF5" w:rsidP="003C7CF5">
      <w:pPr>
        <w:pStyle w:val="HSCNormal"/>
        <w:rPr>
          <w:szCs w:val="16"/>
        </w:rPr>
      </w:pPr>
      <w:r w:rsidRPr="003C7CF5">
        <w:rPr>
          <w:szCs w:val="16"/>
        </w:rPr>
        <w:t>Effective interventions from the research literature had lower intensity than EIBI, usually a few hours per week to a maximum of 16 hours per week, divided into daily, twice-daily or weekly sessions, over a period of several months.</w:t>
      </w:r>
    </w:p>
    <w:p w14:paraId="6E8C0ABA" w14:textId="77777777" w:rsidR="003C7CF5" w:rsidRPr="003C7CF5" w:rsidRDefault="003C7CF5" w:rsidP="003C7CF5">
      <w:pPr>
        <w:pStyle w:val="HSCNormal"/>
        <w:rPr>
          <w:szCs w:val="16"/>
        </w:rPr>
      </w:pPr>
    </w:p>
    <w:p w14:paraId="0D847364" w14:textId="77777777" w:rsidR="003C7CF5" w:rsidRPr="0014157F" w:rsidRDefault="003C7CF5" w:rsidP="003C7CF5">
      <w:pPr>
        <w:pStyle w:val="HSCNormal"/>
        <w:rPr>
          <w:i/>
          <w:szCs w:val="16"/>
        </w:rPr>
      </w:pPr>
      <w:r w:rsidRPr="0014157F">
        <w:rPr>
          <w:i/>
          <w:szCs w:val="16"/>
        </w:rPr>
        <w:t>Parent/caregiver involvement</w:t>
      </w:r>
    </w:p>
    <w:p w14:paraId="2D4B7382" w14:textId="77777777" w:rsidR="003C7CF5" w:rsidRPr="003C7CF5" w:rsidRDefault="003C7CF5" w:rsidP="003C7CF5">
      <w:pPr>
        <w:pStyle w:val="HSCNormal"/>
        <w:rPr>
          <w:szCs w:val="16"/>
          <w:u w:val="single"/>
        </w:rPr>
      </w:pPr>
    </w:p>
    <w:p w14:paraId="429B1433" w14:textId="77777777" w:rsidR="003C7CF5" w:rsidRDefault="003C7CF5" w:rsidP="003C7CF5">
      <w:pPr>
        <w:pStyle w:val="HSCNormal"/>
        <w:rPr>
          <w:szCs w:val="16"/>
        </w:rPr>
      </w:pPr>
      <w:r w:rsidRPr="003C7CF5">
        <w:rPr>
          <w:szCs w:val="16"/>
        </w:rPr>
        <w:t>Parent/caregiver involvement and training is recommended as a component of treatment.</w:t>
      </w:r>
    </w:p>
    <w:p w14:paraId="5262B76D" w14:textId="77777777" w:rsidR="003C7CF5" w:rsidRPr="003C7CF5" w:rsidRDefault="003C7CF5" w:rsidP="003C7CF5">
      <w:pPr>
        <w:pStyle w:val="HSCNormal"/>
        <w:rPr>
          <w:szCs w:val="16"/>
        </w:rPr>
      </w:pPr>
    </w:p>
    <w:p w14:paraId="3023B4B4" w14:textId="77777777" w:rsidR="003C7CF5" w:rsidRPr="0014157F" w:rsidRDefault="003C7CF5" w:rsidP="003C7CF5">
      <w:pPr>
        <w:pStyle w:val="HSCNormal"/>
        <w:rPr>
          <w:szCs w:val="16"/>
          <w:u w:val="single"/>
        </w:rPr>
      </w:pPr>
      <w:r w:rsidRPr="0014157F">
        <w:rPr>
          <w:szCs w:val="16"/>
          <w:u w:val="single"/>
        </w:rPr>
        <w:t>Individuals ages 13 and older</w:t>
      </w:r>
    </w:p>
    <w:p w14:paraId="64D82AA4" w14:textId="77777777" w:rsidR="003C7CF5" w:rsidRPr="003C7CF5" w:rsidRDefault="003C7CF5" w:rsidP="003C7CF5">
      <w:pPr>
        <w:pStyle w:val="HSCNormal"/>
        <w:rPr>
          <w:b/>
          <w:szCs w:val="16"/>
        </w:rPr>
      </w:pPr>
    </w:p>
    <w:p w14:paraId="53E8B9D5" w14:textId="77777777" w:rsidR="003C7CF5" w:rsidRDefault="003C7CF5" w:rsidP="003C7CF5">
      <w:pPr>
        <w:pStyle w:val="HSCNormal"/>
        <w:rPr>
          <w:szCs w:val="16"/>
        </w:rPr>
      </w:pPr>
      <w:r w:rsidRPr="003C7CF5">
        <w:rPr>
          <w:szCs w:val="16"/>
        </w:rPr>
        <w:t>Intensive ABA is not included on this line</w:t>
      </w:r>
      <w:r w:rsidR="004509F2">
        <w:rPr>
          <w:szCs w:val="16"/>
        </w:rPr>
        <w:t xml:space="preserve">. </w:t>
      </w:r>
    </w:p>
    <w:p w14:paraId="222DFB92" w14:textId="77777777" w:rsidR="003C7CF5" w:rsidRPr="003C7CF5" w:rsidRDefault="003C7CF5" w:rsidP="003C7CF5">
      <w:pPr>
        <w:pStyle w:val="HSCNormal"/>
        <w:rPr>
          <w:szCs w:val="16"/>
        </w:rPr>
      </w:pPr>
    </w:p>
    <w:p w14:paraId="5918C5B0" w14:textId="77777777" w:rsidR="003C7CF5" w:rsidRDefault="003C7CF5" w:rsidP="003C7CF5">
      <w:pPr>
        <w:pStyle w:val="HSCNormal"/>
        <w:rPr>
          <w:szCs w:val="16"/>
        </w:rPr>
      </w:pPr>
      <w:r w:rsidRPr="003C7CF5">
        <w:rPr>
          <w:szCs w:val="16"/>
        </w:rPr>
        <w:t>Targeted ABA-based behavioral interventions to address problem behaviors, are included on this line</w:t>
      </w:r>
      <w:r w:rsidR="004509F2">
        <w:rPr>
          <w:szCs w:val="16"/>
        </w:rPr>
        <w:t xml:space="preserve">. </w:t>
      </w:r>
      <w:r w:rsidRPr="003C7CF5">
        <w:rPr>
          <w:szCs w:val="16"/>
        </w:rPr>
        <w:t xml:space="preserve">The quality of evidence is insufficient to support these interventions in this population. However, due to strong caregiver values and preferences and the potential </w:t>
      </w:r>
      <w:r w:rsidRPr="003C7CF5">
        <w:rPr>
          <w:szCs w:val="16"/>
        </w:rPr>
        <w:lastRenderedPageBreak/>
        <w:t xml:space="preserve">for avoiding suffering and expense in dealing with unmanageable behaviors, targeted interventions may be reasonable. Behaviors eligible for coverage include those which place the member at risk for harm or create significant daily issues related to care, education, or other important functions. Ongoing coverage is based on demonstrated progress towards meaningful predefined objectives, with demonstration of medical appropriateness and/or emergence of new problem behaviors. </w:t>
      </w:r>
    </w:p>
    <w:p w14:paraId="2664CCE0" w14:textId="77777777" w:rsidR="003C7CF5" w:rsidRPr="003C7CF5" w:rsidRDefault="003C7CF5" w:rsidP="003C7CF5">
      <w:pPr>
        <w:pStyle w:val="HSCNormal"/>
        <w:rPr>
          <w:szCs w:val="16"/>
        </w:rPr>
      </w:pPr>
    </w:p>
    <w:p w14:paraId="04148259" w14:textId="77777777" w:rsidR="003C7CF5" w:rsidRDefault="003C7CF5" w:rsidP="003C7CF5">
      <w:pPr>
        <w:pStyle w:val="HSCNormal"/>
        <w:rPr>
          <w:szCs w:val="16"/>
        </w:rPr>
      </w:pPr>
      <w:r w:rsidRPr="003C7CF5">
        <w:rPr>
          <w:szCs w:val="16"/>
        </w:rPr>
        <w:t>Very low quality evidence is available to illustrate needed intensity and duration of intervention</w:t>
      </w:r>
      <w:r w:rsidR="004509F2">
        <w:rPr>
          <w:szCs w:val="16"/>
        </w:rPr>
        <w:t xml:space="preserve">. </w:t>
      </w:r>
      <w:r w:rsidRPr="003C7CF5">
        <w:rPr>
          <w:szCs w:val="16"/>
        </w:rPr>
        <w:t xml:space="preserve">In the single-subject research design literature, frequency and duration of interventions were highly variable, with session duration ranging from 30 seconds to 3 hours, number of sessions ranging from a total of three to 8 times a day, and duration ranging from 1 to 20 weeks. These interventions were often conducted in inpatient or residential settings and studies often included patients with intellectual disabilities, some of which were not diagnosed with autism. </w:t>
      </w:r>
    </w:p>
    <w:p w14:paraId="21D94310" w14:textId="77777777" w:rsidR="003C7CF5" w:rsidRPr="003C7CF5" w:rsidRDefault="003C7CF5" w:rsidP="003C7CF5">
      <w:pPr>
        <w:pStyle w:val="HSCNormal"/>
        <w:rPr>
          <w:szCs w:val="16"/>
        </w:rPr>
      </w:pPr>
    </w:p>
    <w:p w14:paraId="26EE6F2B" w14:textId="77777777" w:rsidR="00D701F5" w:rsidRPr="00904406" w:rsidRDefault="003C7CF5" w:rsidP="002F1CB4">
      <w:pPr>
        <w:pStyle w:val="HSCNormal"/>
        <w:spacing w:after="320"/>
        <w:rPr>
          <w:szCs w:val="16"/>
        </w:rPr>
      </w:pPr>
      <w:r w:rsidRPr="003C7CF5">
        <w:rPr>
          <w:szCs w:val="16"/>
        </w:rPr>
        <w:t>Parent/caregiver involvement and training is encouraged.</w:t>
      </w:r>
    </w:p>
    <w:p w14:paraId="242B7A7F" w14:textId="77777777" w:rsidR="00BB050B" w:rsidRPr="002C678E" w:rsidRDefault="00551FB6" w:rsidP="00BB050B">
      <w:pPr>
        <w:pStyle w:val="Heading1"/>
      </w:pPr>
      <w:bookmarkStart w:id="122" w:name="GuidelineNote0076"/>
      <w:r>
        <w:t>GUIDELINE NOTE 76, DIAGNOSTIC TESTING FOR LIVER FIBROSIS TO GUIDE MANAGEMENT IN CHRONIC LIVER DISEASE</w:t>
      </w:r>
      <w:bookmarkEnd w:id="122"/>
    </w:p>
    <w:p w14:paraId="3307249E" w14:textId="395420F3" w:rsidR="00BB050B" w:rsidRDefault="002F1CB4" w:rsidP="00BB050B">
      <w:pPr>
        <w:pStyle w:val="HSCGLLineList"/>
      </w:pPr>
      <w:r>
        <w:t>Line 198</w:t>
      </w:r>
    </w:p>
    <w:p w14:paraId="34148A01" w14:textId="77777777" w:rsidR="00BB050B" w:rsidRPr="00081F7F" w:rsidRDefault="00361628" w:rsidP="00361628">
      <w:pPr>
        <w:pStyle w:val="HSCNormal"/>
      </w:pPr>
      <w:r>
        <w:t>The following tests are included on this line because of their ability to effectively distin</w:t>
      </w:r>
      <w:r w:rsidR="004D0F2B">
        <w:t>g</w:t>
      </w:r>
      <w:r>
        <w:t>uish F4 from lower levels of fibrosis</w:t>
      </w:r>
      <w:r w:rsidR="00BD7A15">
        <w:t>:</w:t>
      </w:r>
    </w:p>
    <w:p w14:paraId="12FF2294" w14:textId="77777777" w:rsidR="00CC3E7B" w:rsidRDefault="00CC3E7B" w:rsidP="00BB050B">
      <w:pPr>
        <w:pStyle w:val="HSCNormal"/>
        <w:ind w:firstLine="360"/>
      </w:pPr>
    </w:p>
    <w:p w14:paraId="60DE55EA" w14:textId="77777777" w:rsidR="00361628" w:rsidRDefault="00361628" w:rsidP="00BB050B">
      <w:pPr>
        <w:pStyle w:val="HSCNormal"/>
        <w:ind w:firstLine="360"/>
      </w:pPr>
      <w:r>
        <w:t>Non-proprietary blood tests:</w:t>
      </w:r>
    </w:p>
    <w:p w14:paraId="4C92DD28" w14:textId="77777777" w:rsidR="00A005ED" w:rsidRDefault="00A005ED" w:rsidP="00A005ED">
      <w:pPr>
        <w:pStyle w:val="HSCBullet1"/>
        <w:tabs>
          <w:tab w:val="clear" w:pos="360"/>
          <w:tab w:val="num" w:pos="720"/>
        </w:tabs>
        <w:ind w:left="720"/>
      </w:pPr>
      <w:r w:rsidRPr="00A005ED">
        <w:t xml:space="preserve">Platelet count </w:t>
      </w:r>
    </w:p>
    <w:p w14:paraId="393B17A1" w14:textId="77777777" w:rsidR="00A005ED" w:rsidRDefault="00A005ED" w:rsidP="00A005ED">
      <w:pPr>
        <w:pStyle w:val="HSCBullet1"/>
        <w:tabs>
          <w:tab w:val="clear" w:pos="360"/>
          <w:tab w:val="num" w:pos="720"/>
        </w:tabs>
        <w:ind w:left="720"/>
      </w:pPr>
      <w:r>
        <w:t>Hyaluronic acid</w:t>
      </w:r>
    </w:p>
    <w:p w14:paraId="2B065BFF" w14:textId="77777777" w:rsidR="00A005ED" w:rsidRDefault="00A005ED" w:rsidP="00A005ED">
      <w:pPr>
        <w:pStyle w:val="HSCBullet1"/>
        <w:tabs>
          <w:tab w:val="clear" w:pos="360"/>
          <w:tab w:val="num" w:pos="720"/>
        </w:tabs>
        <w:ind w:left="720"/>
      </w:pPr>
      <w:r>
        <w:t>Age-platelet index</w:t>
      </w:r>
    </w:p>
    <w:p w14:paraId="2E041DAE" w14:textId="77777777" w:rsidR="00A005ED" w:rsidRDefault="00A005ED" w:rsidP="00A005ED">
      <w:pPr>
        <w:pStyle w:val="HSCBullet1"/>
        <w:tabs>
          <w:tab w:val="clear" w:pos="360"/>
          <w:tab w:val="num" w:pos="720"/>
        </w:tabs>
        <w:ind w:left="720"/>
      </w:pPr>
      <w:r>
        <w:t>AST-platelet ratio</w:t>
      </w:r>
    </w:p>
    <w:p w14:paraId="6EF36018" w14:textId="77777777" w:rsidR="00A005ED" w:rsidRDefault="00A005ED" w:rsidP="00A005ED">
      <w:pPr>
        <w:pStyle w:val="HSCBullet1"/>
        <w:tabs>
          <w:tab w:val="clear" w:pos="360"/>
          <w:tab w:val="num" w:pos="720"/>
        </w:tabs>
        <w:ind w:left="720"/>
      </w:pPr>
      <w:r>
        <w:t>FIB-4</w:t>
      </w:r>
    </w:p>
    <w:p w14:paraId="09BA684A" w14:textId="77777777" w:rsidR="00A005ED" w:rsidRDefault="00A005ED" w:rsidP="00A005ED">
      <w:pPr>
        <w:pStyle w:val="HSCBullet1"/>
        <w:tabs>
          <w:tab w:val="clear" w:pos="360"/>
          <w:tab w:val="num" w:pos="720"/>
        </w:tabs>
        <w:ind w:left="720"/>
      </w:pPr>
      <w:r>
        <w:t>FibroIndex</w:t>
      </w:r>
    </w:p>
    <w:p w14:paraId="4F3FA431" w14:textId="77777777" w:rsidR="00714A25" w:rsidRDefault="00714A25" w:rsidP="00A005ED">
      <w:pPr>
        <w:pStyle w:val="HSCBullet1"/>
        <w:tabs>
          <w:tab w:val="clear" w:pos="360"/>
          <w:tab w:val="num" w:pos="720"/>
        </w:tabs>
        <w:ind w:left="720"/>
      </w:pPr>
      <w:r>
        <w:t>Forns index</w:t>
      </w:r>
    </w:p>
    <w:p w14:paraId="578AC650" w14:textId="77777777" w:rsidR="00714A25" w:rsidRDefault="00714A25" w:rsidP="00A005ED">
      <w:pPr>
        <w:pStyle w:val="HSCBullet1"/>
        <w:tabs>
          <w:tab w:val="clear" w:pos="360"/>
          <w:tab w:val="num" w:pos="720"/>
        </w:tabs>
        <w:ind w:left="720"/>
      </w:pPr>
      <w:r>
        <w:t>GUCI</w:t>
      </w:r>
    </w:p>
    <w:p w14:paraId="01E6D517" w14:textId="77777777" w:rsidR="00714A25" w:rsidRPr="00081F7F" w:rsidRDefault="00714A25" w:rsidP="00A005ED">
      <w:pPr>
        <w:pStyle w:val="HSCBullet1"/>
        <w:tabs>
          <w:tab w:val="clear" w:pos="360"/>
          <w:tab w:val="num" w:pos="720"/>
        </w:tabs>
        <w:ind w:left="720"/>
      </w:pPr>
      <w:r>
        <w:t>Lok index</w:t>
      </w:r>
    </w:p>
    <w:p w14:paraId="0F8987A9" w14:textId="77777777" w:rsidR="00CC3E7B" w:rsidRDefault="00CC3E7B" w:rsidP="00BB050B">
      <w:pPr>
        <w:pStyle w:val="HSCNormal"/>
        <w:ind w:firstLine="360"/>
      </w:pPr>
    </w:p>
    <w:p w14:paraId="2A2609A2" w14:textId="77777777" w:rsidR="00BB050B" w:rsidRPr="00081F7F" w:rsidRDefault="00BB050B" w:rsidP="00BB050B">
      <w:pPr>
        <w:pStyle w:val="HSCNormal"/>
        <w:ind w:firstLine="360"/>
      </w:pPr>
      <w:r w:rsidRPr="00081F7F">
        <w:t>Imaging tests:</w:t>
      </w:r>
    </w:p>
    <w:p w14:paraId="104C4EEA" w14:textId="77777777" w:rsidR="00BB050B" w:rsidRPr="00081F7F" w:rsidRDefault="00BB050B" w:rsidP="00BB050B">
      <w:pPr>
        <w:pStyle w:val="HSCBullet1"/>
        <w:tabs>
          <w:tab w:val="clear" w:pos="360"/>
          <w:tab w:val="num" w:pos="720"/>
        </w:tabs>
        <w:ind w:left="720"/>
      </w:pPr>
      <w:r w:rsidRPr="00081F7F">
        <w:t>Transient elastography (FibroScan®)</w:t>
      </w:r>
    </w:p>
    <w:p w14:paraId="5A7C3049" w14:textId="77777777" w:rsidR="00BB050B" w:rsidRPr="00081F7F" w:rsidRDefault="00BB050B" w:rsidP="00BB050B">
      <w:pPr>
        <w:pStyle w:val="HSCBullet1"/>
        <w:tabs>
          <w:tab w:val="clear" w:pos="360"/>
          <w:tab w:val="num" w:pos="720"/>
        </w:tabs>
        <w:ind w:left="720"/>
      </w:pPr>
      <w:r w:rsidRPr="00081F7F">
        <w:t>Acoustic radiation force impulse imaging (ARFI) (Virtual Touch™ tissue quantification, ElastPQ)</w:t>
      </w:r>
    </w:p>
    <w:p w14:paraId="69555315" w14:textId="77777777" w:rsidR="00BB050B" w:rsidRPr="00081F7F" w:rsidRDefault="00BB050B" w:rsidP="00BB050B">
      <w:pPr>
        <w:pStyle w:val="HSCBullet1"/>
        <w:tabs>
          <w:tab w:val="clear" w:pos="360"/>
          <w:tab w:val="num" w:pos="720"/>
        </w:tabs>
        <w:ind w:left="720"/>
      </w:pPr>
      <w:r w:rsidRPr="00081F7F">
        <w:t>Shear wave elastography (SWE) (Aixplorer®)</w:t>
      </w:r>
    </w:p>
    <w:p w14:paraId="0961426B" w14:textId="77777777" w:rsidR="00811DB9" w:rsidRDefault="00811DB9" w:rsidP="00BB050B">
      <w:pPr>
        <w:pStyle w:val="HSCNormal"/>
        <w:ind w:firstLine="360"/>
      </w:pPr>
    </w:p>
    <w:p w14:paraId="733DCB06" w14:textId="77777777" w:rsidR="00BB050B" w:rsidRPr="00081F7F" w:rsidRDefault="00811DB9" w:rsidP="004F510D">
      <w:pPr>
        <w:pStyle w:val="HSCNormal"/>
      </w:pPr>
      <w:r>
        <w:t>The following tests are not included on this line (or any other line)</w:t>
      </w:r>
      <w:r w:rsidR="00BB050B" w:rsidRPr="00081F7F">
        <w:t>:</w:t>
      </w:r>
    </w:p>
    <w:p w14:paraId="24A2A250" w14:textId="77777777" w:rsidR="00BB050B" w:rsidRPr="00081F7F" w:rsidRDefault="00811DB9" w:rsidP="004F510D">
      <w:pPr>
        <w:pStyle w:val="HSCBullet1"/>
      </w:pPr>
      <w:r>
        <w:t>Real time tissue elastography</w:t>
      </w:r>
    </w:p>
    <w:p w14:paraId="0E3997BB" w14:textId="77777777" w:rsidR="00BB050B" w:rsidRPr="00081F7F" w:rsidRDefault="00811DB9" w:rsidP="004F510D">
      <w:pPr>
        <w:pStyle w:val="HSCBullet1"/>
      </w:pPr>
      <w:r>
        <w:t>Proprietary blood tests such as:</w:t>
      </w:r>
    </w:p>
    <w:p w14:paraId="527E8B0B" w14:textId="77777777" w:rsidR="00BB050B" w:rsidRDefault="00714A25" w:rsidP="004F510D">
      <w:pPr>
        <w:pStyle w:val="HSCBullet1"/>
        <w:numPr>
          <w:ilvl w:val="1"/>
          <w:numId w:val="7"/>
        </w:numPr>
        <w:tabs>
          <w:tab w:val="clear" w:pos="1440"/>
          <w:tab w:val="num" w:pos="1080"/>
        </w:tabs>
        <w:ind w:left="720"/>
      </w:pPr>
      <w:r>
        <w:t>Enhanced Liver Fibrosis (</w:t>
      </w:r>
      <w:r w:rsidR="00A005ED">
        <w:t>ELF</w:t>
      </w:r>
      <w:r w:rsidRPr="00081F7F">
        <w:t>™</w:t>
      </w:r>
      <w:r>
        <w:t>)</w:t>
      </w:r>
    </w:p>
    <w:p w14:paraId="5BA901FB" w14:textId="77777777" w:rsidR="00A005ED" w:rsidRDefault="00A005ED" w:rsidP="004F510D">
      <w:pPr>
        <w:pStyle w:val="HSCBullet1"/>
        <w:numPr>
          <w:ilvl w:val="1"/>
          <w:numId w:val="7"/>
        </w:numPr>
        <w:tabs>
          <w:tab w:val="clear" w:pos="1440"/>
          <w:tab w:val="num" w:pos="1080"/>
        </w:tabs>
        <w:ind w:left="720"/>
      </w:pPr>
      <w:r>
        <w:t>Fibrometer</w:t>
      </w:r>
      <w:r w:rsidR="00714A25" w:rsidRPr="00081F7F">
        <w:t>™</w:t>
      </w:r>
    </w:p>
    <w:p w14:paraId="7DBDE3FB" w14:textId="77777777" w:rsidR="00A005ED" w:rsidRDefault="00A005ED" w:rsidP="004F510D">
      <w:pPr>
        <w:pStyle w:val="HSCBullet1"/>
        <w:numPr>
          <w:ilvl w:val="1"/>
          <w:numId w:val="7"/>
        </w:numPr>
        <w:tabs>
          <w:tab w:val="clear" w:pos="1440"/>
          <w:tab w:val="num" w:pos="1080"/>
        </w:tabs>
        <w:ind w:left="720"/>
      </w:pPr>
      <w:r>
        <w:t>FibroTest</w:t>
      </w:r>
      <w:r w:rsidR="00714A25" w:rsidRPr="00081F7F">
        <w:t>®</w:t>
      </w:r>
    </w:p>
    <w:p w14:paraId="78E0004D" w14:textId="77777777" w:rsidR="00714A25" w:rsidRDefault="00714A25" w:rsidP="004F510D">
      <w:pPr>
        <w:pStyle w:val="HSCBullet1"/>
        <w:numPr>
          <w:ilvl w:val="1"/>
          <w:numId w:val="7"/>
        </w:numPr>
        <w:tabs>
          <w:tab w:val="clear" w:pos="1440"/>
          <w:tab w:val="num" w:pos="1080"/>
        </w:tabs>
        <w:ind w:left="720"/>
      </w:pPr>
      <w:r>
        <w:t>Hepascore</w:t>
      </w:r>
      <w:r w:rsidRPr="00081F7F">
        <w:t>®</w:t>
      </w:r>
    </w:p>
    <w:p w14:paraId="44788E5F" w14:textId="77777777" w:rsidR="00714A25" w:rsidRDefault="00714A25" w:rsidP="004F510D">
      <w:pPr>
        <w:pStyle w:val="HSCBullet1"/>
        <w:numPr>
          <w:ilvl w:val="1"/>
          <w:numId w:val="7"/>
        </w:numPr>
        <w:tabs>
          <w:tab w:val="clear" w:pos="1440"/>
          <w:tab w:val="num" w:pos="1080"/>
        </w:tabs>
        <w:ind w:left="720"/>
      </w:pPr>
      <w:r>
        <w:t>FIBROSpect</w:t>
      </w:r>
      <w:r w:rsidRPr="00081F7F">
        <w:t>®</w:t>
      </w:r>
      <w:r>
        <w:t xml:space="preserve"> II</w:t>
      </w:r>
    </w:p>
    <w:p w14:paraId="5FFAAADA" w14:textId="77777777" w:rsidR="00BB050B" w:rsidRPr="00081F7F" w:rsidRDefault="00BB050B" w:rsidP="00BB050B">
      <w:pPr>
        <w:pStyle w:val="HSCNormal"/>
      </w:pPr>
    </w:p>
    <w:p w14:paraId="2E794CF4" w14:textId="77777777" w:rsidR="00BB050B" w:rsidRDefault="00BB050B" w:rsidP="00BB050B">
      <w:pPr>
        <w:pStyle w:val="HSCNormal"/>
      </w:pPr>
      <w:r w:rsidRPr="00081F7F">
        <w:t xml:space="preserve">Noninvasive tests </w:t>
      </w:r>
      <w:r w:rsidR="00276A38">
        <w:t xml:space="preserve">for liver fibrosis </w:t>
      </w:r>
      <w:r w:rsidRPr="00081F7F">
        <w:t>are</w:t>
      </w:r>
      <w:r w:rsidR="00276A38">
        <w:t xml:space="preserve"> only indicated for the initial assessment or when monitoring progression from F3 to F4,</w:t>
      </w:r>
      <w:r w:rsidRPr="00081F7F">
        <w:t xml:space="preserve"> no more than </w:t>
      </w:r>
      <w:r w:rsidR="00276A38">
        <w:t>annually</w:t>
      </w:r>
      <w:r w:rsidRPr="00081F7F">
        <w:t>.</w:t>
      </w:r>
    </w:p>
    <w:p w14:paraId="7E8A0BB9" w14:textId="77777777" w:rsidR="00CC3E7B" w:rsidRDefault="00CC3E7B" w:rsidP="00BB050B">
      <w:pPr>
        <w:pStyle w:val="HSCNormal"/>
      </w:pPr>
    </w:p>
    <w:p w14:paraId="10F0A54E" w14:textId="77777777" w:rsidR="00CC3E7B" w:rsidRDefault="00CC3E7B" w:rsidP="00CC3E7B">
      <w:pPr>
        <w:pStyle w:val="HSCNormal"/>
      </w:pPr>
      <w:r w:rsidRPr="00081F7F">
        <w:t>Magnetic resonance elastography is included on this line for</w:t>
      </w:r>
      <w:r>
        <w:t xml:space="preserve"> patients wh</w:t>
      </w:r>
      <w:r w:rsidR="003979C8">
        <w:t>en</w:t>
      </w:r>
      <w:r>
        <w:t xml:space="preserve"> ALL of the following apply:</w:t>
      </w:r>
    </w:p>
    <w:p w14:paraId="7B0266CB" w14:textId="77777777" w:rsidR="00CC3E7B" w:rsidRDefault="00CC3E7B" w:rsidP="00B249C9">
      <w:pPr>
        <w:pStyle w:val="HSCBullet1"/>
      </w:pPr>
      <w:r>
        <w:t>In whom at least one imaging test</w:t>
      </w:r>
      <w:r w:rsidRPr="00081F7F">
        <w:t xml:space="preserve"> (FibroScan, ARFI, and SWE) has resulted in indeterminant results, a second one is similarly indeterminant, contraindicated or unavailable</w:t>
      </w:r>
    </w:p>
    <w:p w14:paraId="262E6233" w14:textId="77777777" w:rsidR="00CC3E7B" w:rsidRDefault="00CC3E7B" w:rsidP="00B249C9">
      <w:pPr>
        <w:pStyle w:val="HSCBullet1"/>
      </w:pPr>
      <w:r>
        <w:t>The patient is suspected to have aggressive disease/advanced fibrosis (e.g. in NAFLD based on older age, diabetes, obesity, high FIB-4, or APRI)</w:t>
      </w:r>
    </w:p>
    <w:p w14:paraId="5C79FA18" w14:textId="77777777" w:rsidR="00CC3E7B" w:rsidRDefault="00CC3E7B" w:rsidP="00B249C9">
      <w:pPr>
        <w:pStyle w:val="HSCBullet1"/>
      </w:pPr>
      <w:r>
        <w:t>Cirrhosis is not identified on routine imaging (ultrasound, CT)</w:t>
      </w:r>
    </w:p>
    <w:p w14:paraId="4E7C5411" w14:textId="77777777" w:rsidR="00CC3E7B" w:rsidRDefault="00CC3E7B" w:rsidP="00B249C9">
      <w:pPr>
        <w:pStyle w:val="HSCBullet1"/>
      </w:pPr>
      <w:r>
        <w:t>A liver biopsy would otherwise be indicated, but MRE would be an appropriate alternative.</w:t>
      </w:r>
    </w:p>
    <w:p w14:paraId="282E0A0D" w14:textId="77777777" w:rsidR="003D6273" w:rsidRDefault="003D6273" w:rsidP="003D6273">
      <w:pPr>
        <w:pStyle w:val="Heading1Nobk"/>
        <w:keepNext/>
        <w:spacing w:after="100"/>
      </w:pPr>
      <w:r>
        <w:t>GUIDELINE NOTE 76, DIAGNOSTIC TESTING FOR LIVER FIBROSIS TO GUIDE MANAGEMENT IN CHRONIC LIVER DISEASE (CONT'D)</w:t>
      </w:r>
    </w:p>
    <w:p w14:paraId="50A49385" w14:textId="77777777" w:rsidR="00802D0C" w:rsidRPr="00904406" w:rsidRDefault="00CC3E7B" w:rsidP="002F1CB4">
      <w:pPr>
        <w:pStyle w:val="HSCNormal"/>
        <w:spacing w:after="320"/>
        <w:rPr>
          <w:szCs w:val="16"/>
        </w:rPr>
      </w:pPr>
      <w:r>
        <w:t>Repeat MR Elastography is not indicated</w:t>
      </w:r>
      <w:r w:rsidR="00802D0C" w:rsidRPr="003C7CF5">
        <w:rPr>
          <w:szCs w:val="16"/>
        </w:rPr>
        <w:t>.</w:t>
      </w:r>
    </w:p>
    <w:p w14:paraId="54BC245D" w14:textId="77777777" w:rsidR="00D701F5" w:rsidRPr="00904406" w:rsidRDefault="00551FB6" w:rsidP="00581A9A">
      <w:pPr>
        <w:pStyle w:val="Heading1"/>
      </w:pPr>
      <w:bookmarkStart w:id="123" w:name="GuidelineNote0077"/>
      <w:r>
        <w:rPr>
          <w:szCs w:val="16"/>
        </w:rPr>
        <w:t>GUIDELINE NOTE 77, TIPS PROCEDURE</w:t>
      </w:r>
      <w:bookmarkEnd w:id="123"/>
    </w:p>
    <w:p w14:paraId="50CBF5D3" w14:textId="6C76C356" w:rsidR="00D701F5" w:rsidRPr="00904406" w:rsidRDefault="002F1CB4" w:rsidP="00BB45AA">
      <w:pPr>
        <w:pStyle w:val="HSCGLLineList"/>
      </w:pPr>
      <w:r>
        <w:t>Lines 56,216,280,334</w:t>
      </w:r>
    </w:p>
    <w:p w14:paraId="3BA28B06" w14:textId="77777777" w:rsidR="00D701F5" w:rsidRPr="00904406" w:rsidRDefault="00D701F5" w:rsidP="00D701F5">
      <w:pPr>
        <w:pStyle w:val="HSCNormal"/>
        <w:rPr>
          <w:szCs w:val="16"/>
        </w:rPr>
      </w:pPr>
      <w:r w:rsidRPr="00904406">
        <w:rPr>
          <w:szCs w:val="16"/>
        </w:rPr>
        <w:t>TIPS procedure (CPT code 37182, 37183) is included on these lines for patients who:</w:t>
      </w:r>
    </w:p>
    <w:p w14:paraId="65BC4A2E" w14:textId="77777777" w:rsidR="00D701F5" w:rsidRPr="00904406" w:rsidRDefault="00D701F5" w:rsidP="00A004B1">
      <w:pPr>
        <w:pStyle w:val="HSCOL1"/>
        <w:numPr>
          <w:ilvl w:val="0"/>
          <w:numId w:val="71"/>
        </w:numPr>
        <w:rPr>
          <w:szCs w:val="16"/>
        </w:rPr>
      </w:pPr>
      <w:r w:rsidRPr="00904406">
        <w:rPr>
          <w:szCs w:val="16"/>
        </w:rPr>
        <w:t xml:space="preserve">Have failed sclerotherapy and have acute bleeding from varices; or </w:t>
      </w:r>
    </w:p>
    <w:p w14:paraId="0376C139" w14:textId="77777777" w:rsidR="00D701F5" w:rsidRPr="00904406" w:rsidRDefault="00D701F5" w:rsidP="00A004B1">
      <w:pPr>
        <w:pStyle w:val="HSCOL1"/>
        <w:numPr>
          <w:ilvl w:val="0"/>
          <w:numId w:val="71"/>
        </w:numPr>
        <w:rPr>
          <w:szCs w:val="16"/>
        </w:rPr>
      </w:pPr>
      <w:r w:rsidRPr="00904406">
        <w:rPr>
          <w:szCs w:val="16"/>
        </w:rPr>
        <w:t xml:space="preserve">Have failed sclerotherapy and have had 2 or more episodes of re-bleeding requiring a transfusion during a 2-week period; or </w:t>
      </w:r>
    </w:p>
    <w:p w14:paraId="7DDF5A81" w14:textId="77777777" w:rsidR="00D701F5" w:rsidRPr="00904406" w:rsidRDefault="00D701F5" w:rsidP="00A004B1">
      <w:pPr>
        <w:pStyle w:val="HSCOL1"/>
        <w:numPr>
          <w:ilvl w:val="0"/>
          <w:numId w:val="71"/>
        </w:numPr>
        <w:rPr>
          <w:szCs w:val="16"/>
        </w:rPr>
      </w:pPr>
      <w:r w:rsidRPr="00904406">
        <w:rPr>
          <w:szCs w:val="16"/>
        </w:rPr>
        <w:t xml:space="preserve">Requires bleeding control from varices and surgery is contraindicated; or </w:t>
      </w:r>
    </w:p>
    <w:p w14:paraId="7CA00CE8" w14:textId="77777777" w:rsidR="00D701F5" w:rsidRPr="00904406" w:rsidRDefault="00D701F5" w:rsidP="00A004B1">
      <w:pPr>
        <w:pStyle w:val="HSCOL1"/>
        <w:numPr>
          <w:ilvl w:val="0"/>
          <w:numId w:val="71"/>
        </w:numPr>
        <w:rPr>
          <w:szCs w:val="16"/>
        </w:rPr>
      </w:pPr>
      <w:r w:rsidRPr="00904406">
        <w:rPr>
          <w:szCs w:val="16"/>
        </w:rPr>
        <w:t xml:space="preserve">Are liver transplant candidates who require bleeding control from varices; or </w:t>
      </w:r>
    </w:p>
    <w:p w14:paraId="231C1ED6" w14:textId="77777777" w:rsidR="00495F8F" w:rsidRPr="00904406" w:rsidRDefault="00D701F5" w:rsidP="002F1CB4">
      <w:pPr>
        <w:pStyle w:val="HSCOL1"/>
        <w:numPr>
          <w:ilvl w:val="0"/>
          <w:numId w:val="71"/>
        </w:numPr>
        <w:spacing w:after="320"/>
        <w:rPr>
          <w:szCs w:val="16"/>
        </w:rPr>
      </w:pPr>
      <w:r w:rsidRPr="00904406">
        <w:rPr>
          <w:szCs w:val="16"/>
        </w:rPr>
        <w:t>Have severe debilitating ascites or hepatic hydrothorax refractory to medical management (e.g., oral diuretics and repeated large-volume paracentesis).</w:t>
      </w:r>
    </w:p>
    <w:p w14:paraId="08D7C9A4" w14:textId="77777777" w:rsidR="00D701F5" w:rsidRPr="00904406" w:rsidRDefault="00551FB6" w:rsidP="00D701F5">
      <w:pPr>
        <w:pStyle w:val="Heading1"/>
      </w:pPr>
      <w:bookmarkStart w:id="124" w:name="GuidelineNote0078"/>
      <w:r>
        <w:rPr>
          <w:szCs w:val="16"/>
        </w:rPr>
        <w:t>GUIDELINE NOTE 78, HEPATIC METASTASES</w:t>
      </w:r>
      <w:bookmarkEnd w:id="124"/>
    </w:p>
    <w:p w14:paraId="595F6082" w14:textId="76C73DEF" w:rsidR="00D701F5" w:rsidRPr="00904406" w:rsidRDefault="002F1CB4" w:rsidP="00BB45AA">
      <w:pPr>
        <w:pStyle w:val="HSCGLLineList"/>
      </w:pPr>
      <w:r>
        <w:t>Line 315</w:t>
      </w:r>
    </w:p>
    <w:p w14:paraId="3B064374" w14:textId="77777777" w:rsidR="00D701F5" w:rsidRPr="00904406" w:rsidRDefault="00BE0702" w:rsidP="00D701F5">
      <w:pPr>
        <w:pStyle w:val="HSCNormal"/>
        <w:rPr>
          <w:szCs w:val="16"/>
        </w:rPr>
      </w:pPr>
      <w:r>
        <w:rPr>
          <w:szCs w:val="16"/>
        </w:rPr>
        <w:t xml:space="preserve">ICD-10-CM </w:t>
      </w:r>
      <w:r w:rsidR="00114784" w:rsidRPr="00904406">
        <w:rPr>
          <w:szCs w:val="16"/>
        </w:rPr>
        <w:t>C78.7</w:t>
      </w:r>
      <w:r w:rsidR="00C303BD">
        <w:rPr>
          <w:szCs w:val="16"/>
        </w:rPr>
        <w:t xml:space="preserve"> </w:t>
      </w:r>
      <w:r w:rsidR="00D701F5" w:rsidRPr="00904406">
        <w:rPr>
          <w:szCs w:val="16"/>
        </w:rPr>
        <w:t>Hepatic metastases</w:t>
      </w:r>
      <w:r w:rsidR="00342D23">
        <w:rPr>
          <w:szCs w:val="16"/>
        </w:rPr>
        <w:t xml:space="preserve"> </w:t>
      </w:r>
      <w:r w:rsidR="00D701F5" w:rsidRPr="00904406">
        <w:rPr>
          <w:szCs w:val="16"/>
        </w:rPr>
        <w:t xml:space="preserve">are </w:t>
      </w:r>
      <w:r w:rsidR="00461400">
        <w:rPr>
          <w:szCs w:val="16"/>
        </w:rPr>
        <w:t>included</w:t>
      </w:r>
      <w:r w:rsidR="00461400" w:rsidRPr="00904406">
        <w:rPr>
          <w:szCs w:val="16"/>
        </w:rPr>
        <w:t xml:space="preserve"> </w:t>
      </w:r>
      <w:r w:rsidR="00F267FE">
        <w:rPr>
          <w:szCs w:val="16"/>
        </w:rPr>
        <w:t>on</w:t>
      </w:r>
      <w:r w:rsidR="00D701F5" w:rsidRPr="00904406">
        <w:rPr>
          <w:szCs w:val="16"/>
        </w:rPr>
        <w:t xml:space="preserve"> this line only when:</w:t>
      </w:r>
    </w:p>
    <w:p w14:paraId="7A568604" w14:textId="77777777" w:rsidR="00D701F5" w:rsidRPr="00904406" w:rsidRDefault="00D701F5" w:rsidP="00A004B1">
      <w:pPr>
        <w:pStyle w:val="HSCOL1"/>
        <w:numPr>
          <w:ilvl w:val="0"/>
          <w:numId w:val="72"/>
        </w:numPr>
        <w:rPr>
          <w:szCs w:val="16"/>
        </w:rPr>
      </w:pPr>
      <w:r w:rsidRPr="00904406">
        <w:rPr>
          <w:szCs w:val="16"/>
        </w:rPr>
        <w:t xml:space="preserve">Treatment of the primary tumor is </w:t>
      </w:r>
      <w:r w:rsidR="00C829AB" w:rsidRPr="00904406">
        <w:rPr>
          <w:szCs w:val="16"/>
        </w:rPr>
        <w:t>cover</w:t>
      </w:r>
      <w:r w:rsidRPr="00904406">
        <w:rPr>
          <w:szCs w:val="16"/>
        </w:rPr>
        <w:t xml:space="preserve">ed on a funded line in accordance with the criteria in </w:t>
      </w:r>
      <w:r w:rsidR="0052775F">
        <w:rPr>
          <w:szCs w:val="16"/>
        </w:rPr>
        <w:t>Guideline Note 12 PATIENT-CENTERED CARE OF ADVANCED CANCER</w:t>
      </w:r>
      <w:r w:rsidRPr="00904406">
        <w:rPr>
          <w:szCs w:val="16"/>
        </w:rPr>
        <w:t>;</w:t>
      </w:r>
    </w:p>
    <w:p w14:paraId="64602F3A" w14:textId="77777777" w:rsidR="00D701F5" w:rsidRPr="00904406" w:rsidRDefault="00D701F5" w:rsidP="00A004B1">
      <w:pPr>
        <w:pStyle w:val="HSCOL1"/>
        <w:numPr>
          <w:ilvl w:val="0"/>
          <w:numId w:val="72"/>
        </w:numPr>
        <w:rPr>
          <w:szCs w:val="16"/>
        </w:rPr>
      </w:pPr>
      <w:r w:rsidRPr="00904406">
        <w:rPr>
          <w:szCs w:val="16"/>
        </w:rPr>
        <w:t>There are no other extrahepatic metastases; and,</w:t>
      </w:r>
    </w:p>
    <w:p w14:paraId="5900B3F0" w14:textId="77777777" w:rsidR="00495F8F" w:rsidRPr="00904406" w:rsidRDefault="00D701F5" w:rsidP="002F1CB4">
      <w:pPr>
        <w:pStyle w:val="HSCOL1"/>
        <w:numPr>
          <w:ilvl w:val="0"/>
          <w:numId w:val="72"/>
        </w:numPr>
        <w:spacing w:after="320"/>
        <w:rPr>
          <w:szCs w:val="16"/>
        </w:rPr>
      </w:pPr>
      <w:r w:rsidRPr="00904406">
        <w:rPr>
          <w:szCs w:val="16"/>
        </w:rPr>
        <w:t xml:space="preserve">The only treatment </w:t>
      </w:r>
      <w:r w:rsidR="00C829AB" w:rsidRPr="00904406">
        <w:rPr>
          <w:szCs w:val="16"/>
        </w:rPr>
        <w:t>cover</w:t>
      </w:r>
      <w:r w:rsidRPr="00904406">
        <w:rPr>
          <w:szCs w:val="16"/>
        </w:rPr>
        <w:t>ed is hepatectomy/resection of liver (CPT codes 47120, 47122,47125 or 47130).</w:t>
      </w:r>
    </w:p>
    <w:p w14:paraId="0B03DF4C" w14:textId="77777777" w:rsidR="00D701F5" w:rsidRPr="00904406" w:rsidRDefault="00551FB6" w:rsidP="00D701F5">
      <w:pPr>
        <w:pStyle w:val="Heading1"/>
      </w:pPr>
      <w:bookmarkStart w:id="125" w:name="GuidelineNote0079"/>
      <w:r>
        <w:rPr>
          <w:szCs w:val="16"/>
        </w:rPr>
        <w:t>GUIDELINE NOTE 79, BREAST RECONSTRUCTION</w:t>
      </w:r>
      <w:bookmarkEnd w:id="125"/>
    </w:p>
    <w:p w14:paraId="2E9A29AC" w14:textId="17563B28" w:rsidR="00D701F5" w:rsidRPr="00904406" w:rsidRDefault="002F1CB4" w:rsidP="00BB45AA">
      <w:pPr>
        <w:pStyle w:val="HSCGLLineList"/>
      </w:pPr>
      <w:r>
        <w:t>Line 191</w:t>
      </w:r>
    </w:p>
    <w:p w14:paraId="6B3D74C3" w14:textId="77777777" w:rsidR="00AC1B40" w:rsidRDefault="00F42520" w:rsidP="00172449">
      <w:pPr>
        <w:pStyle w:val="HSCNormal"/>
        <w:rPr>
          <w:szCs w:val="16"/>
        </w:rPr>
      </w:pPr>
      <w:r>
        <w:rPr>
          <w:szCs w:val="16"/>
        </w:rPr>
        <w:t xml:space="preserve">Breast reconstruction </w:t>
      </w:r>
      <w:r w:rsidR="00D701F5" w:rsidRPr="00904406">
        <w:rPr>
          <w:szCs w:val="16"/>
        </w:rPr>
        <w:t xml:space="preserve">is only </w:t>
      </w:r>
      <w:r w:rsidR="00C829AB" w:rsidRPr="00904406">
        <w:rPr>
          <w:szCs w:val="16"/>
        </w:rPr>
        <w:t>cover</w:t>
      </w:r>
      <w:r w:rsidR="00D701F5" w:rsidRPr="00904406">
        <w:rPr>
          <w:szCs w:val="16"/>
        </w:rPr>
        <w:t>ed after mastectomy</w:t>
      </w:r>
      <w:r w:rsidR="00FF7DCC">
        <w:rPr>
          <w:szCs w:val="16"/>
        </w:rPr>
        <w:t>, or lumpectomy that results in a significant deformity or asymmetry,</w:t>
      </w:r>
      <w:r w:rsidR="00D701F5" w:rsidRPr="00904406">
        <w:rPr>
          <w:szCs w:val="16"/>
        </w:rPr>
        <w:t xml:space="preserve"> as a treatment for breast cancer or as prophylactic treatment for the prevention of breast cancer in a woman who qualifies under </w:t>
      </w:r>
      <w:r w:rsidR="0052775F">
        <w:rPr>
          <w:szCs w:val="16"/>
        </w:rPr>
        <w:t>Guideline Note 3</w:t>
      </w:r>
      <w:r w:rsidR="00D701F5" w:rsidRPr="00904406">
        <w:rPr>
          <w:szCs w:val="16"/>
        </w:rPr>
        <w:t xml:space="preserve">, and must be completed within 5 years of </w:t>
      </w:r>
      <w:r w:rsidR="002A4357">
        <w:rPr>
          <w:szCs w:val="16"/>
        </w:rPr>
        <w:t>i</w:t>
      </w:r>
      <w:r w:rsidR="00D701F5" w:rsidRPr="00904406">
        <w:rPr>
          <w:szCs w:val="16"/>
        </w:rPr>
        <w:t>nitial</w:t>
      </w:r>
      <w:r w:rsidR="00A27C30">
        <w:rPr>
          <w:szCs w:val="16"/>
        </w:rPr>
        <w:t xml:space="preserve"> </w:t>
      </w:r>
      <w:r w:rsidR="002A4357">
        <w:rPr>
          <w:szCs w:val="16"/>
        </w:rPr>
        <w:t>mastectomy or lumpectomy</w:t>
      </w:r>
      <w:r w:rsidR="00D701F5" w:rsidRPr="00904406">
        <w:rPr>
          <w:szCs w:val="16"/>
        </w:rPr>
        <w:t>.</w:t>
      </w:r>
    </w:p>
    <w:p w14:paraId="2FB54F68" w14:textId="77777777" w:rsidR="00172449" w:rsidRDefault="00AC1B40" w:rsidP="00172449">
      <w:pPr>
        <w:pStyle w:val="HSCNormal"/>
        <w:rPr>
          <w:szCs w:val="16"/>
        </w:rPr>
      </w:pPr>
      <w:r>
        <w:rPr>
          <w:szCs w:val="16"/>
        </w:rPr>
        <w:lastRenderedPageBreak/>
        <w:t xml:space="preserve"> </w:t>
      </w:r>
    </w:p>
    <w:p w14:paraId="59B41847" w14:textId="77777777" w:rsidR="00172449" w:rsidRPr="00904406" w:rsidRDefault="00172449" w:rsidP="002F1CB4">
      <w:pPr>
        <w:pStyle w:val="HSCNormal"/>
        <w:spacing w:after="320"/>
        <w:rPr>
          <w:szCs w:val="16"/>
        </w:rPr>
      </w:pPr>
      <w:r w:rsidRPr="00172449">
        <w:rPr>
          <w:szCs w:val="16"/>
        </w:rPr>
        <w:t>Breast reconstruction may include contralateral reduction mammoplasty (CPT 19318) or contralateral mastopexy (CPT 19316)</w:t>
      </w:r>
      <w:r w:rsidR="004509F2">
        <w:rPr>
          <w:szCs w:val="16"/>
        </w:rPr>
        <w:t xml:space="preserve">. </w:t>
      </w:r>
      <w:r w:rsidRPr="00172449">
        <w:rPr>
          <w:szCs w:val="16"/>
        </w:rPr>
        <w:t>Mastopexy is only to be covered when contralateral reduction mammaplasty is inappropriate for breast reconstruction and mastopexy will accomplish the desired reconstruction result.</w:t>
      </w:r>
    </w:p>
    <w:p w14:paraId="6D145147" w14:textId="77777777" w:rsidR="00D701F5" w:rsidRPr="00904406" w:rsidRDefault="00551FB6" w:rsidP="00D701F5">
      <w:pPr>
        <w:pStyle w:val="Heading1"/>
      </w:pPr>
      <w:bookmarkStart w:id="126" w:name="GuidelineNote0080"/>
      <w:r>
        <w:rPr>
          <w:szCs w:val="16"/>
        </w:rPr>
        <w:t>GUIDELINE NOTE 80, REPAIR OF NOSE TIP</w:t>
      </w:r>
      <w:bookmarkEnd w:id="126"/>
    </w:p>
    <w:p w14:paraId="3F7F09CD" w14:textId="39A3AE99" w:rsidR="00D701F5" w:rsidRPr="00904406" w:rsidRDefault="002F1CB4" w:rsidP="00BB45AA">
      <w:pPr>
        <w:pStyle w:val="HSCGLLineList"/>
      </w:pPr>
      <w:r>
        <w:t>Line 300</w:t>
      </w:r>
    </w:p>
    <w:p w14:paraId="07A7E4CD" w14:textId="77777777" w:rsidR="00D701F5" w:rsidRPr="00904406" w:rsidRDefault="00D701F5" w:rsidP="002F1CB4">
      <w:pPr>
        <w:pStyle w:val="HSCNormal"/>
        <w:spacing w:after="320"/>
        <w:rPr>
          <w:szCs w:val="16"/>
        </w:rPr>
      </w:pPr>
      <w:r w:rsidRPr="00904406">
        <w:rPr>
          <w:szCs w:val="16"/>
        </w:rPr>
        <w:t xml:space="preserve">Nose tip repair </w:t>
      </w:r>
      <w:r w:rsidR="00FF093E">
        <w:rPr>
          <w:szCs w:val="16"/>
        </w:rPr>
        <w:t xml:space="preserve">(CPT 30460) </w:t>
      </w:r>
      <w:r w:rsidRPr="00904406">
        <w:rPr>
          <w:szCs w:val="16"/>
        </w:rPr>
        <w:t>is included on this line only to be used in conjunction with codes 40700, 40701, 40702 or 40720</w:t>
      </w:r>
      <w:r w:rsidR="00657F5D">
        <w:rPr>
          <w:szCs w:val="16"/>
        </w:rPr>
        <w:t>. If not done in the context of a larger cleft palate/lip surgery</w:t>
      </w:r>
      <w:r w:rsidR="00FF093E">
        <w:rPr>
          <w:szCs w:val="16"/>
        </w:rPr>
        <w:t>,</w:t>
      </w:r>
      <w:r w:rsidR="00657F5D">
        <w:rPr>
          <w:szCs w:val="16"/>
        </w:rPr>
        <w:t xml:space="preserve"> then nose tip repair is only included on this line if required for</w:t>
      </w:r>
      <w:r w:rsidR="00657F5D" w:rsidRPr="00904406">
        <w:rPr>
          <w:szCs w:val="16"/>
        </w:rPr>
        <w:t xml:space="preserve"> </w:t>
      </w:r>
      <w:r w:rsidRPr="00904406">
        <w:rPr>
          <w:szCs w:val="16"/>
        </w:rPr>
        <w:t>correction of physical functioning.</w:t>
      </w:r>
    </w:p>
    <w:p w14:paraId="4F015275" w14:textId="77777777" w:rsidR="00131E9E" w:rsidRPr="00904406" w:rsidRDefault="00551FB6" w:rsidP="00131E9E">
      <w:pPr>
        <w:pStyle w:val="Heading1"/>
      </w:pPr>
      <w:bookmarkStart w:id="127" w:name="GuidelineNote0081"/>
      <w:r>
        <w:t>GUIDELINE NOTE 81, BUERGER’S DISEASE</w:t>
      </w:r>
      <w:bookmarkEnd w:id="127"/>
    </w:p>
    <w:p w14:paraId="00C51F03" w14:textId="2330AC0F" w:rsidR="00131E9E" w:rsidRPr="00904406" w:rsidRDefault="002F1CB4" w:rsidP="00131E9E">
      <w:pPr>
        <w:pStyle w:val="HSCGLLineList"/>
      </w:pPr>
      <w:r>
        <w:t>Lines 235,653</w:t>
      </w:r>
    </w:p>
    <w:p w14:paraId="254354AA" w14:textId="68AE50AD" w:rsidR="00131E9E" w:rsidRDefault="00131E9E" w:rsidP="002F1CB4">
      <w:pPr>
        <w:pStyle w:val="HSCNormal"/>
        <w:spacing w:after="320"/>
        <w:rPr>
          <w:szCs w:val="16"/>
        </w:rPr>
      </w:pPr>
      <w:r w:rsidRPr="00514130">
        <w:rPr>
          <w:szCs w:val="16"/>
        </w:rPr>
        <w:t>Buerger’s disease (</w:t>
      </w:r>
      <w:r w:rsidR="001771D9">
        <w:rPr>
          <w:szCs w:val="16"/>
        </w:rPr>
        <w:t xml:space="preserve">ICD-10-CM </w:t>
      </w:r>
      <w:r w:rsidRPr="00514130">
        <w:rPr>
          <w:szCs w:val="16"/>
        </w:rPr>
        <w:t xml:space="preserve">I73.1) is included on </w:t>
      </w:r>
      <w:r w:rsidR="002F1CB4">
        <w:rPr>
          <w:szCs w:val="16"/>
        </w:rPr>
        <w:t>Line 235</w:t>
      </w:r>
      <w:r w:rsidRPr="00514130">
        <w:rPr>
          <w:szCs w:val="16"/>
        </w:rPr>
        <w:t xml:space="preserve"> only when ulceration or gangrene is present</w:t>
      </w:r>
      <w:r w:rsidR="004509F2">
        <w:rPr>
          <w:szCs w:val="16"/>
        </w:rPr>
        <w:t xml:space="preserve">. </w:t>
      </w:r>
      <w:r w:rsidRPr="00514130">
        <w:rPr>
          <w:szCs w:val="16"/>
        </w:rPr>
        <w:t xml:space="preserve">Otherwise, this diagnosis is included on </w:t>
      </w:r>
      <w:r w:rsidR="002F1CB4">
        <w:rPr>
          <w:szCs w:val="16"/>
        </w:rPr>
        <w:t>Line 653</w:t>
      </w:r>
      <w:r w:rsidRPr="00514130">
        <w:rPr>
          <w:szCs w:val="16"/>
        </w:rPr>
        <w:t xml:space="preserve">. </w:t>
      </w:r>
      <w:r w:rsidR="0069143E">
        <w:rPr>
          <w:szCs w:val="16"/>
        </w:rPr>
        <w:t xml:space="preserve">ICD-10-CM </w:t>
      </w:r>
      <w:r w:rsidRPr="00514130">
        <w:rPr>
          <w:szCs w:val="16"/>
        </w:rPr>
        <w:t xml:space="preserve">I73.1 does not pair on </w:t>
      </w:r>
      <w:r w:rsidR="002F1CB4">
        <w:rPr>
          <w:szCs w:val="16"/>
        </w:rPr>
        <w:t>Line 235</w:t>
      </w:r>
      <w:r w:rsidRPr="00514130">
        <w:rPr>
          <w:szCs w:val="16"/>
        </w:rPr>
        <w:t xml:space="preserve"> with revascularization procedures, bypass graft procedures, or angioplasty</w:t>
      </w:r>
      <w:r w:rsidRPr="000529CE">
        <w:rPr>
          <w:szCs w:val="16"/>
        </w:rPr>
        <w:t>.</w:t>
      </w:r>
      <w:r w:rsidRPr="00904406">
        <w:rPr>
          <w:szCs w:val="16"/>
        </w:rPr>
        <w:t xml:space="preserve"> </w:t>
      </w:r>
    </w:p>
    <w:p w14:paraId="2313B56F" w14:textId="77777777" w:rsidR="00D701F5" w:rsidRPr="00904406" w:rsidRDefault="00551FB6" w:rsidP="00131E9E">
      <w:pPr>
        <w:pStyle w:val="Heading1"/>
      </w:pPr>
      <w:bookmarkStart w:id="128" w:name="GuidelineNote0082"/>
      <w:r>
        <w:rPr>
          <w:szCs w:val="16"/>
        </w:rPr>
        <w:t>GUIDELINE NOTE 82, EARLY INTERVENTION FOR PSYCHOSIS</w:t>
      </w:r>
      <w:bookmarkEnd w:id="128"/>
    </w:p>
    <w:p w14:paraId="462420BA" w14:textId="10FE8F40" w:rsidR="00D701F5" w:rsidRPr="00904406" w:rsidRDefault="002F1CB4" w:rsidP="00BB45AA">
      <w:pPr>
        <w:pStyle w:val="HSCGLLineList"/>
      </w:pPr>
      <w:r>
        <w:t>Lines 22,26,277</w:t>
      </w:r>
    </w:p>
    <w:p w14:paraId="73086702" w14:textId="77777777" w:rsidR="00D701F5" w:rsidRPr="00904406" w:rsidRDefault="00D701F5" w:rsidP="00A004B1">
      <w:pPr>
        <w:pStyle w:val="HSCNormal"/>
        <w:numPr>
          <w:ilvl w:val="0"/>
          <w:numId w:val="73"/>
        </w:numPr>
        <w:rPr>
          <w:szCs w:val="16"/>
        </w:rPr>
      </w:pPr>
      <w:r w:rsidRPr="00904406">
        <w:rPr>
          <w:szCs w:val="16"/>
        </w:rPr>
        <w:t xml:space="preserve">These lines include “early intervention for psychosis,” a multidisciplinary specialty team-based intervention that includes: </w:t>
      </w:r>
    </w:p>
    <w:p w14:paraId="24649B62" w14:textId="77777777" w:rsidR="00D701F5" w:rsidRPr="00904406" w:rsidRDefault="00D701F5" w:rsidP="00A004B1">
      <w:pPr>
        <w:pStyle w:val="HSCOL1"/>
        <w:numPr>
          <w:ilvl w:val="0"/>
          <w:numId w:val="73"/>
        </w:numPr>
        <w:rPr>
          <w:szCs w:val="16"/>
        </w:rPr>
      </w:pPr>
      <w:r w:rsidRPr="00904406">
        <w:rPr>
          <w:szCs w:val="16"/>
        </w:rPr>
        <w:t>Psychiatric medication management</w:t>
      </w:r>
    </w:p>
    <w:p w14:paraId="42A9C88E" w14:textId="77777777" w:rsidR="00D701F5" w:rsidRPr="00904406" w:rsidRDefault="00D701F5" w:rsidP="00A004B1">
      <w:pPr>
        <w:pStyle w:val="HSCOL1"/>
        <w:numPr>
          <w:ilvl w:val="0"/>
          <w:numId w:val="73"/>
        </w:numPr>
        <w:rPr>
          <w:szCs w:val="16"/>
        </w:rPr>
      </w:pPr>
      <w:r w:rsidRPr="00904406">
        <w:rPr>
          <w:szCs w:val="16"/>
        </w:rPr>
        <w:t>Individual counseling</w:t>
      </w:r>
    </w:p>
    <w:p w14:paraId="067FD425" w14:textId="77777777" w:rsidR="00D701F5" w:rsidRPr="00904406" w:rsidRDefault="00D701F5" w:rsidP="00A004B1">
      <w:pPr>
        <w:pStyle w:val="HSCOL1"/>
        <w:numPr>
          <w:ilvl w:val="0"/>
          <w:numId w:val="73"/>
        </w:numPr>
        <w:rPr>
          <w:szCs w:val="16"/>
        </w:rPr>
      </w:pPr>
      <w:r w:rsidRPr="00904406">
        <w:rPr>
          <w:szCs w:val="16"/>
        </w:rPr>
        <w:t>Family group therapy</w:t>
      </w:r>
    </w:p>
    <w:p w14:paraId="70FA39C6" w14:textId="77777777" w:rsidR="00D701F5" w:rsidRPr="00904406" w:rsidRDefault="00D701F5" w:rsidP="00A004B1">
      <w:pPr>
        <w:pStyle w:val="HSCOL1"/>
        <w:numPr>
          <w:ilvl w:val="0"/>
          <w:numId w:val="73"/>
        </w:numPr>
        <w:rPr>
          <w:szCs w:val="16"/>
        </w:rPr>
      </w:pPr>
      <w:r w:rsidRPr="00904406">
        <w:rPr>
          <w:szCs w:val="16"/>
        </w:rPr>
        <w:t>Family individual therapy</w:t>
      </w:r>
    </w:p>
    <w:p w14:paraId="4A8752D2" w14:textId="77777777" w:rsidR="00D701F5" w:rsidRPr="00904406" w:rsidRDefault="00D701F5" w:rsidP="00D701F5">
      <w:pPr>
        <w:pStyle w:val="HSCNormal"/>
        <w:rPr>
          <w:szCs w:val="16"/>
        </w:rPr>
      </w:pPr>
    </w:p>
    <w:p w14:paraId="44811FBA" w14:textId="77777777" w:rsidR="00D701F5" w:rsidRPr="00904406" w:rsidRDefault="00D701F5" w:rsidP="002F1CB4">
      <w:pPr>
        <w:pStyle w:val="HSCNormal"/>
        <w:spacing w:after="320"/>
        <w:rPr>
          <w:szCs w:val="16"/>
        </w:rPr>
      </w:pPr>
      <w:r w:rsidRPr="00904406">
        <w:rPr>
          <w:szCs w:val="16"/>
        </w:rPr>
        <w:t>The goal of the early intervention is to minimize harms of a first outbreak of psychosis and improve long-term functioning.</w:t>
      </w:r>
    </w:p>
    <w:p w14:paraId="28AAE974" w14:textId="77777777" w:rsidR="00D701F5" w:rsidRPr="00904406" w:rsidRDefault="00551FB6" w:rsidP="00D701F5">
      <w:pPr>
        <w:pStyle w:val="Heading1"/>
      </w:pPr>
      <w:bookmarkStart w:id="129" w:name="GuidelineNote0083"/>
      <w:r>
        <w:rPr>
          <w:szCs w:val="16"/>
        </w:rPr>
        <w:t>GUIDELINE NOTE 83, HIP CORE DECOMPRESSION</w:t>
      </w:r>
      <w:bookmarkEnd w:id="129"/>
    </w:p>
    <w:p w14:paraId="3FCADA89" w14:textId="237A5FF6" w:rsidR="00D701F5" w:rsidRPr="00904406" w:rsidRDefault="002F1CB4" w:rsidP="00BB45AA">
      <w:pPr>
        <w:pStyle w:val="HSCGLLineList"/>
      </w:pPr>
      <w:r>
        <w:t>Line 356</w:t>
      </w:r>
    </w:p>
    <w:p w14:paraId="642E99FA" w14:textId="77777777" w:rsidR="00D701F5" w:rsidRPr="00904406" w:rsidRDefault="00D701F5" w:rsidP="002F1CB4">
      <w:pPr>
        <w:pStyle w:val="HSCNormal"/>
        <w:spacing w:after="320"/>
        <w:rPr>
          <w:szCs w:val="16"/>
        </w:rPr>
      </w:pPr>
      <w:r w:rsidRPr="00904406">
        <w:rPr>
          <w:szCs w:val="16"/>
        </w:rPr>
        <w:t xml:space="preserve">Hip Core Decompression (S2325) is </w:t>
      </w:r>
      <w:r w:rsidR="00C829AB" w:rsidRPr="00904406">
        <w:rPr>
          <w:szCs w:val="16"/>
        </w:rPr>
        <w:t>cover</w:t>
      </w:r>
      <w:r w:rsidRPr="00904406">
        <w:rPr>
          <w:szCs w:val="16"/>
        </w:rPr>
        <w:t>ed only for early/pre-collapse (stage I or II; before X-ray changes are evident) avascular necrosis of the hip (femoral head and/or neck).</w:t>
      </w:r>
    </w:p>
    <w:p w14:paraId="6AD5EE59" w14:textId="77777777" w:rsidR="00D701F5" w:rsidRPr="00904406" w:rsidRDefault="00551FB6" w:rsidP="00D701F5">
      <w:pPr>
        <w:pStyle w:val="Heading1"/>
      </w:pPr>
      <w:bookmarkStart w:id="130" w:name="GuidelineNote0084"/>
      <w:r>
        <w:rPr>
          <w:szCs w:val="16"/>
        </w:rPr>
        <w:t>GUIDELINE NOTE 84, MEDICAL NUTRITION THERAPY FOR EPILEPSY</w:t>
      </w:r>
      <w:bookmarkEnd w:id="130"/>
    </w:p>
    <w:p w14:paraId="2C25C711" w14:textId="6BE5B5B7" w:rsidR="00D701F5" w:rsidRPr="00904406" w:rsidRDefault="002F1CB4" w:rsidP="00BB45AA">
      <w:pPr>
        <w:pStyle w:val="HSCGLLineList"/>
      </w:pPr>
      <w:r>
        <w:t>Line 30</w:t>
      </w:r>
    </w:p>
    <w:p w14:paraId="40529F08" w14:textId="77777777" w:rsidR="00D701F5" w:rsidRPr="00904406" w:rsidRDefault="00D701F5" w:rsidP="002F1CB4">
      <w:pPr>
        <w:pStyle w:val="HSCNormal"/>
        <w:spacing w:after="320"/>
        <w:rPr>
          <w:szCs w:val="16"/>
        </w:rPr>
      </w:pPr>
      <w:r w:rsidRPr="00904406">
        <w:rPr>
          <w:szCs w:val="16"/>
        </w:rPr>
        <w:t>Medical Nutrition Therapy (CPT 97802-97804) is included on this line only for training in the ketogenic diet for children with epilepsy in cases where the child has failed or not tolerated conventional therapy.</w:t>
      </w:r>
    </w:p>
    <w:p w14:paraId="3CABD72A" w14:textId="77777777" w:rsidR="007438EA" w:rsidRPr="00F05E90" w:rsidRDefault="00551FB6" w:rsidP="007438EA">
      <w:pPr>
        <w:pStyle w:val="Heading1"/>
      </w:pPr>
      <w:bookmarkStart w:id="131" w:name="GuidelineNote0085"/>
      <w:r>
        <w:rPr>
          <w:szCs w:val="16"/>
        </w:rPr>
        <w:t>GUIDELINE NOTE 85, ELECTIVE INDUCTION OF LABOR</w:t>
      </w:r>
      <w:bookmarkEnd w:id="131"/>
    </w:p>
    <w:p w14:paraId="276A3742" w14:textId="50BDD10C" w:rsidR="007438EA" w:rsidRPr="00F05E90" w:rsidRDefault="002F1CB4" w:rsidP="00BB45AA">
      <w:pPr>
        <w:pStyle w:val="HSCGLLineList"/>
      </w:pPr>
      <w:r>
        <w:t>Line 1</w:t>
      </w:r>
    </w:p>
    <w:p w14:paraId="30D6A004" w14:textId="77777777" w:rsidR="007438EA" w:rsidRDefault="007438EA" w:rsidP="007438EA">
      <w:pPr>
        <w:pStyle w:val="HSCNormal"/>
        <w:rPr>
          <w:szCs w:val="16"/>
        </w:rPr>
      </w:pPr>
      <w:r w:rsidRPr="00B60332">
        <w:rPr>
          <w:szCs w:val="16"/>
        </w:rPr>
        <w:t>Induction of labor is covered for:</w:t>
      </w:r>
    </w:p>
    <w:p w14:paraId="34C58668" w14:textId="77777777" w:rsidR="007438EA" w:rsidRPr="00B60332" w:rsidRDefault="007438EA" w:rsidP="007438EA">
      <w:pPr>
        <w:pStyle w:val="HSCNormal"/>
        <w:rPr>
          <w:szCs w:val="16"/>
        </w:rPr>
      </w:pPr>
    </w:p>
    <w:p w14:paraId="18C20C2A" w14:textId="77777777" w:rsidR="007438EA" w:rsidRPr="00B60332" w:rsidRDefault="007438EA" w:rsidP="00A004B1">
      <w:pPr>
        <w:pStyle w:val="HSCNormal"/>
        <w:numPr>
          <w:ilvl w:val="0"/>
          <w:numId w:val="39"/>
        </w:numPr>
        <w:rPr>
          <w:szCs w:val="16"/>
        </w:rPr>
      </w:pPr>
      <w:r w:rsidRPr="00B60332">
        <w:rPr>
          <w:szCs w:val="16"/>
        </w:rPr>
        <w:t>Gestational age beyond 41 weeks 0 days</w:t>
      </w:r>
    </w:p>
    <w:p w14:paraId="67596C90" w14:textId="77777777" w:rsidR="007438EA" w:rsidRPr="00B60332" w:rsidRDefault="007438EA" w:rsidP="00A004B1">
      <w:pPr>
        <w:pStyle w:val="HSCNormal"/>
        <w:numPr>
          <w:ilvl w:val="0"/>
          <w:numId w:val="39"/>
        </w:numPr>
        <w:rPr>
          <w:szCs w:val="16"/>
        </w:rPr>
      </w:pPr>
      <w:r w:rsidRPr="00B60332">
        <w:rPr>
          <w:szCs w:val="16"/>
        </w:rPr>
        <w:t>Prelabor rupture of membranes, term</w:t>
      </w:r>
    </w:p>
    <w:p w14:paraId="6CA6D130" w14:textId="77777777" w:rsidR="007438EA" w:rsidRPr="00B60332" w:rsidRDefault="007438EA" w:rsidP="00A004B1">
      <w:pPr>
        <w:pStyle w:val="HSCNormal"/>
        <w:numPr>
          <w:ilvl w:val="0"/>
          <w:numId w:val="39"/>
        </w:numPr>
        <w:rPr>
          <w:szCs w:val="16"/>
        </w:rPr>
      </w:pPr>
      <w:r w:rsidRPr="00B60332">
        <w:rPr>
          <w:szCs w:val="16"/>
        </w:rPr>
        <w:t>Fetal demise</w:t>
      </w:r>
    </w:p>
    <w:p w14:paraId="56B40876" w14:textId="77777777" w:rsidR="007438EA" w:rsidRPr="00B60332" w:rsidRDefault="007438EA" w:rsidP="00A004B1">
      <w:pPr>
        <w:pStyle w:val="HSCNormal"/>
        <w:numPr>
          <w:ilvl w:val="0"/>
          <w:numId w:val="39"/>
        </w:numPr>
        <w:rPr>
          <w:szCs w:val="16"/>
        </w:rPr>
      </w:pPr>
      <w:r w:rsidRPr="00B60332">
        <w:rPr>
          <w:szCs w:val="16"/>
        </w:rPr>
        <w:t>Preeclampsia, term (severe or mild)</w:t>
      </w:r>
    </w:p>
    <w:p w14:paraId="53B5719B" w14:textId="77777777" w:rsidR="007438EA" w:rsidRPr="00B60332" w:rsidRDefault="007438EA" w:rsidP="00A004B1">
      <w:pPr>
        <w:pStyle w:val="HSCNormal"/>
        <w:numPr>
          <w:ilvl w:val="0"/>
          <w:numId w:val="39"/>
        </w:numPr>
        <w:rPr>
          <w:szCs w:val="16"/>
        </w:rPr>
      </w:pPr>
      <w:r w:rsidRPr="00B60332">
        <w:rPr>
          <w:szCs w:val="16"/>
        </w:rPr>
        <w:t>Eclampsia</w:t>
      </w:r>
    </w:p>
    <w:p w14:paraId="72D41FDF" w14:textId="77777777" w:rsidR="007438EA" w:rsidRPr="00B60332" w:rsidRDefault="007438EA" w:rsidP="00A004B1">
      <w:pPr>
        <w:pStyle w:val="HSCNormal"/>
        <w:numPr>
          <w:ilvl w:val="0"/>
          <w:numId w:val="39"/>
        </w:numPr>
        <w:rPr>
          <w:szCs w:val="16"/>
        </w:rPr>
      </w:pPr>
      <w:r w:rsidRPr="00B60332">
        <w:rPr>
          <w:szCs w:val="16"/>
        </w:rPr>
        <w:t>Chorioamnionitis</w:t>
      </w:r>
    </w:p>
    <w:p w14:paraId="4ED7A2AD" w14:textId="77777777" w:rsidR="007438EA" w:rsidRPr="00B60332" w:rsidRDefault="007438EA" w:rsidP="00A004B1">
      <w:pPr>
        <w:pStyle w:val="HSCNormal"/>
        <w:numPr>
          <w:ilvl w:val="0"/>
          <w:numId w:val="39"/>
        </w:numPr>
        <w:rPr>
          <w:szCs w:val="16"/>
        </w:rPr>
      </w:pPr>
      <w:r w:rsidRPr="00B60332">
        <w:rPr>
          <w:szCs w:val="16"/>
        </w:rPr>
        <w:t>Diabetes, pre-existing and gestational</w:t>
      </w:r>
    </w:p>
    <w:p w14:paraId="418899A5" w14:textId="77777777" w:rsidR="007438EA" w:rsidRPr="00B60332" w:rsidRDefault="007438EA" w:rsidP="00A004B1">
      <w:pPr>
        <w:pStyle w:val="HSCNormal"/>
        <w:numPr>
          <w:ilvl w:val="0"/>
          <w:numId w:val="39"/>
        </w:numPr>
        <w:rPr>
          <w:szCs w:val="16"/>
        </w:rPr>
      </w:pPr>
      <w:r w:rsidRPr="00B60332">
        <w:rPr>
          <w:szCs w:val="16"/>
        </w:rPr>
        <w:t>Placental abruption</w:t>
      </w:r>
    </w:p>
    <w:p w14:paraId="307B1DC4" w14:textId="77777777" w:rsidR="007438EA" w:rsidRPr="00B60332" w:rsidRDefault="007438EA" w:rsidP="00A004B1">
      <w:pPr>
        <w:pStyle w:val="HSCNormal"/>
        <w:numPr>
          <w:ilvl w:val="0"/>
          <w:numId w:val="39"/>
        </w:numPr>
        <w:rPr>
          <w:szCs w:val="16"/>
        </w:rPr>
      </w:pPr>
      <w:r w:rsidRPr="00B60332">
        <w:rPr>
          <w:szCs w:val="16"/>
        </w:rPr>
        <w:t>Preeclampsia, preterm (severe or mild)</w:t>
      </w:r>
    </w:p>
    <w:p w14:paraId="7E31C556" w14:textId="77777777" w:rsidR="007438EA" w:rsidRPr="00B60332" w:rsidRDefault="007438EA" w:rsidP="00A004B1">
      <w:pPr>
        <w:pStyle w:val="HSCNormal"/>
        <w:numPr>
          <w:ilvl w:val="0"/>
          <w:numId w:val="39"/>
        </w:numPr>
        <w:rPr>
          <w:szCs w:val="16"/>
        </w:rPr>
      </w:pPr>
      <w:r w:rsidRPr="00B60332">
        <w:rPr>
          <w:szCs w:val="16"/>
        </w:rPr>
        <w:t>Severe preeclampsia, preterm</w:t>
      </w:r>
    </w:p>
    <w:p w14:paraId="566C6BFA" w14:textId="77777777" w:rsidR="007438EA" w:rsidRPr="00B60332" w:rsidRDefault="007438EA" w:rsidP="00A004B1">
      <w:pPr>
        <w:pStyle w:val="HSCNormal"/>
        <w:numPr>
          <w:ilvl w:val="0"/>
          <w:numId w:val="39"/>
        </w:numPr>
        <w:rPr>
          <w:szCs w:val="16"/>
        </w:rPr>
      </w:pPr>
      <w:r w:rsidRPr="00B60332">
        <w:rPr>
          <w:szCs w:val="16"/>
        </w:rPr>
        <w:t>Cholestasis of pregnancy</w:t>
      </w:r>
    </w:p>
    <w:p w14:paraId="187739DA" w14:textId="77777777" w:rsidR="007438EA" w:rsidRPr="00B60332" w:rsidRDefault="007438EA" w:rsidP="00A004B1">
      <w:pPr>
        <w:pStyle w:val="HSCNormal"/>
        <w:numPr>
          <w:ilvl w:val="0"/>
          <w:numId w:val="39"/>
        </w:numPr>
        <w:rPr>
          <w:szCs w:val="16"/>
        </w:rPr>
      </w:pPr>
      <w:r w:rsidRPr="00B60332">
        <w:rPr>
          <w:szCs w:val="16"/>
        </w:rPr>
        <w:t xml:space="preserve">Preterm, prelabor rupture of membranes; </w:t>
      </w:r>
    </w:p>
    <w:p w14:paraId="30F3267B" w14:textId="77777777" w:rsidR="007438EA" w:rsidRPr="00B60332" w:rsidRDefault="007438EA" w:rsidP="00A004B1">
      <w:pPr>
        <w:pStyle w:val="HSCNormal"/>
        <w:numPr>
          <w:ilvl w:val="0"/>
          <w:numId w:val="39"/>
        </w:numPr>
        <w:rPr>
          <w:szCs w:val="16"/>
        </w:rPr>
      </w:pPr>
      <w:r w:rsidRPr="00B60332">
        <w:rPr>
          <w:szCs w:val="16"/>
        </w:rPr>
        <w:t>Gastroschisis</w:t>
      </w:r>
    </w:p>
    <w:p w14:paraId="7B17FEB1" w14:textId="77777777" w:rsidR="007438EA" w:rsidRPr="00B60332" w:rsidRDefault="007438EA" w:rsidP="00A004B1">
      <w:pPr>
        <w:pStyle w:val="HSCNormal"/>
        <w:numPr>
          <w:ilvl w:val="0"/>
          <w:numId w:val="39"/>
        </w:numPr>
        <w:rPr>
          <w:szCs w:val="16"/>
        </w:rPr>
      </w:pPr>
      <w:r w:rsidRPr="00B60332">
        <w:rPr>
          <w:szCs w:val="16"/>
        </w:rPr>
        <w:t>Twin gestation</w:t>
      </w:r>
    </w:p>
    <w:p w14:paraId="6292CD7A" w14:textId="77777777" w:rsidR="007438EA" w:rsidRPr="00B60332" w:rsidRDefault="007438EA" w:rsidP="00A004B1">
      <w:pPr>
        <w:pStyle w:val="HSCNormal"/>
        <w:numPr>
          <w:ilvl w:val="0"/>
          <w:numId w:val="39"/>
        </w:numPr>
        <w:rPr>
          <w:szCs w:val="16"/>
        </w:rPr>
      </w:pPr>
      <w:r w:rsidRPr="00B60332">
        <w:rPr>
          <w:szCs w:val="16"/>
        </w:rPr>
        <w:t>Maternal medical conditions (e.g., renal disease, chronic pulmonary disease, chronic hypertension, cardiac disease, antiphospholipid syndrome)</w:t>
      </w:r>
    </w:p>
    <w:p w14:paraId="34E1A0DB" w14:textId="77777777" w:rsidR="007438EA" w:rsidRPr="00B60332" w:rsidRDefault="007438EA" w:rsidP="00A004B1">
      <w:pPr>
        <w:pStyle w:val="HSCNormal"/>
        <w:numPr>
          <w:ilvl w:val="0"/>
          <w:numId w:val="39"/>
        </w:numPr>
        <w:rPr>
          <w:szCs w:val="16"/>
        </w:rPr>
      </w:pPr>
      <w:r w:rsidRPr="00B60332">
        <w:rPr>
          <w:szCs w:val="16"/>
        </w:rPr>
        <w:t>Gestational hypertension</w:t>
      </w:r>
    </w:p>
    <w:p w14:paraId="4EE4BBBD" w14:textId="77777777" w:rsidR="007438EA" w:rsidRPr="00B60332" w:rsidRDefault="007438EA" w:rsidP="00A004B1">
      <w:pPr>
        <w:pStyle w:val="HSCNormal"/>
        <w:numPr>
          <w:ilvl w:val="0"/>
          <w:numId w:val="39"/>
        </w:numPr>
        <w:rPr>
          <w:szCs w:val="16"/>
        </w:rPr>
      </w:pPr>
      <w:r w:rsidRPr="00B60332">
        <w:rPr>
          <w:szCs w:val="16"/>
        </w:rPr>
        <w:t>Fetal compromise (e.g. isoimmunization, oligohydramnios)</w:t>
      </w:r>
    </w:p>
    <w:p w14:paraId="380314C2" w14:textId="77777777" w:rsidR="007438EA" w:rsidRPr="00B60332" w:rsidRDefault="007438EA" w:rsidP="00A004B1">
      <w:pPr>
        <w:pStyle w:val="HSCNormal"/>
        <w:numPr>
          <w:ilvl w:val="0"/>
          <w:numId w:val="39"/>
        </w:numPr>
        <w:rPr>
          <w:szCs w:val="16"/>
        </w:rPr>
      </w:pPr>
      <w:r w:rsidRPr="00B60332">
        <w:rPr>
          <w:szCs w:val="16"/>
        </w:rPr>
        <w:t>Intrauterine growth restriction/Small for gestational age, term</w:t>
      </w:r>
    </w:p>
    <w:p w14:paraId="69401ACF" w14:textId="77777777" w:rsidR="007438EA" w:rsidRPr="00B60332" w:rsidRDefault="007438EA" w:rsidP="00A004B1">
      <w:pPr>
        <w:pStyle w:val="HSCNormal"/>
        <w:numPr>
          <w:ilvl w:val="0"/>
          <w:numId w:val="39"/>
        </w:numPr>
        <w:rPr>
          <w:szCs w:val="16"/>
        </w:rPr>
      </w:pPr>
      <w:r w:rsidRPr="00B60332">
        <w:rPr>
          <w:szCs w:val="16"/>
        </w:rPr>
        <w:lastRenderedPageBreak/>
        <w:t>Elective purposes, &gt;39 weeks 0 days to &lt;41 weeks 0 days (without a medical or obstetrical indication) with a favorable cervix (for example, with a Bishop score ≥6)</w:t>
      </w:r>
    </w:p>
    <w:p w14:paraId="5B516A36" w14:textId="77777777" w:rsidR="007438EA" w:rsidRDefault="007438EA" w:rsidP="007438EA">
      <w:pPr>
        <w:pStyle w:val="HSCNormal"/>
        <w:rPr>
          <w:szCs w:val="16"/>
        </w:rPr>
      </w:pPr>
    </w:p>
    <w:p w14:paraId="5D6492DA" w14:textId="77777777" w:rsidR="007438EA" w:rsidRDefault="007438EA" w:rsidP="007438EA">
      <w:pPr>
        <w:pStyle w:val="HSCNormal"/>
        <w:rPr>
          <w:szCs w:val="16"/>
        </w:rPr>
      </w:pPr>
      <w:r w:rsidRPr="00B60332">
        <w:rPr>
          <w:szCs w:val="16"/>
        </w:rPr>
        <w:t>Induction of labor is not covered for the following:</w:t>
      </w:r>
    </w:p>
    <w:p w14:paraId="76628AFC" w14:textId="77777777" w:rsidR="007438EA" w:rsidRPr="00B60332" w:rsidRDefault="007438EA" w:rsidP="007438EA">
      <w:pPr>
        <w:pStyle w:val="HSCNormal"/>
        <w:rPr>
          <w:szCs w:val="16"/>
        </w:rPr>
      </w:pPr>
    </w:p>
    <w:p w14:paraId="3D7AE4ED" w14:textId="77777777" w:rsidR="007438EA" w:rsidRPr="00B60332" w:rsidRDefault="007438EA" w:rsidP="00A004B1">
      <w:pPr>
        <w:pStyle w:val="HSCNormal"/>
        <w:numPr>
          <w:ilvl w:val="0"/>
          <w:numId w:val="39"/>
        </w:numPr>
        <w:rPr>
          <w:szCs w:val="16"/>
        </w:rPr>
      </w:pPr>
      <w:r w:rsidRPr="00B60332">
        <w:rPr>
          <w:szCs w:val="16"/>
        </w:rPr>
        <w:t>Macrosomia (in the absence of maternal diabetes)</w:t>
      </w:r>
    </w:p>
    <w:p w14:paraId="2EAD29D9" w14:textId="77777777" w:rsidR="007438EA" w:rsidRPr="00B60332" w:rsidRDefault="007438EA" w:rsidP="00A004B1">
      <w:pPr>
        <w:pStyle w:val="HSCNormal"/>
        <w:numPr>
          <w:ilvl w:val="0"/>
          <w:numId w:val="39"/>
        </w:numPr>
        <w:rPr>
          <w:szCs w:val="16"/>
        </w:rPr>
      </w:pPr>
      <w:r w:rsidRPr="00B60332">
        <w:rPr>
          <w:szCs w:val="16"/>
        </w:rPr>
        <w:t>Elective purposes, &gt;39 weeks 0 days to &lt;41 weeks 0 days (without a medical or obstetrical indication) with an unfavorable cervix (for example, a Bishop score &lt;6)</w:t>
      </w:r>
    </w:p>
    <w:p w14:paraId="442B23D4" w14:textId="77777777" w:rsidR="007438EA" w:rsidRPr="00B60332" w:rsidRDefault="007438EA" w:rsidP="00A004B1">
      <w:pPr>
        <w:pStyle w:val="HSCNormal"/>
        <w:numPr>
          <w:ilvl w:val="0"/>
          <w:numId w:val="39"/>
        </w:numPr>
        <w:rPr>
          <w:szCs w:val="16"/>
        </w:rPr>
      </w:pPr>
      <w:r w:rsidRPr="00B60332">
        <w:rPr>
          <w:szCs w:val="16"/>
        </w:rPr>
        <w:t>Elective purposes &lt;39 weeks (without a medical or obstetrical indication)</w:t>
      </w:r>
    </w:p>
    <w:p w14:paraId="460A461F" w14:textId="77777777" w:rsidR="007438EA" w:rsidRDefault="007438EA" w:rsidP="00A004B1">
      <w:pPr>
        <w:pStyle w:val="HSCNormal"/>
        <w:numPr>
          <w:ilvl w:val="0"/>
          <w:numId w:val="39"/>
        </w:numPr>
        <w:rPr>
          <w:szCs w:val="16"/>
        </w:rPr>
      </w:pPr>
      <w:r w:rsidRPr="00B60332">
        <w:rPr>
          <w:szCs w:val="16"/>
        </w:rPr>
        <w:t>Intrauterine growth restriction/Small for gestational age, preterm (without other evidence of fetal compromise)</w:t>
      </w:r>
    </w:p>
    <w:p w14:paraId="1330DF64" w14:textId="77777777" w:rsidR="0024597E" w:rsidRDefault="0024597E" w:rsidP="0024597E">
      <w:pPr>
        <w:pStyle w:val="HSCNormal"/>
        <w:ind w:left="720"/>
        <w:rPr>
          <w:szCs w:val="16"/>
        </w:rPr>
      </w:pPr>
    </w:p>
    <w:p w14:paraId="54F6C7C8" w14:textId="77777777" w:rsidR="00E54A50" w:rsidRDefault="00835354" w:rsidP="002F1CB4">
      <w:pPr>
        <w:pStyle w:val="HSCNormal"/>
        <w:spacing w:after="320"/>
        <w:rPr>
          <w:szCs w:val="16"/>
        </w:rPr>
      </w:pPr>
      <w:r>
        <w:rPr>
          <w:szCs w:val="16"/>
        </w:rPr>
        <w:t xml:space="preserve">The development of this guideline note was informed by a HERC </w:t>
      </w:r>
      <w:hyperlink r:id="rId79" w:history="1">
        <w:r w:rsidR="00D963B4" w:rsidRPr="00464AB6">
          <w:rPr>
            <w:rStyle w:val="Hyperlink"/>
            <w:szCs w:val="16"/>
          </w:rPr>
          <w:t>coverage guidance</w:t>
        </w:r>
      </w:hyperlink>
      <w:r>
        <w:rPr>
          <w:szCs w:val="16"/>
        </w:rPr>
        <w:t xml:space="preserve">. See </w:t>
      </w:r>
      <w:hyperlink r:id="rId80" w:history="1">
        <w:r w:rsidR="00753716">
          <w:rPr>
            <w:rStyle w:val="Hyperlink"/>
            <w:szCs w:val="16"/>
          </w:rPr>
          <w:t>https://www.oregon.gov/oha/HPA/DSI-HERC/Pages/Evidence-based-Reports.aspx</w:t>
        </w:r>
      </w:hyperlink>
    </w:p>
    <w:p w14:paraId="1A5B364D" w14:textId="77777777" w:rsidR="00D701F5" w:rsidRPr="00904406" w:rsidRDefault="00551FB6" w:rsidP="007438EA">
      <w:pPr>
        <w:pStyle w:val="Heading1"/>
      </w:pPr>
      <w:bookmarkStart w:id="132" w:name="GuidelineNote0086"/>
      <w:r>
        <w:rPr>
          <w:szCs w:val="16"/>
        </w:rPr>
        <w:t>GUIDELINE NOTE 86, ORGANIC MENTAL DISORDERS</w:t>
      </w:r>
      <w:bookmarkEnd w:id="132"/>
    </w:p>
    <w:p w14:paraId="383ED801" w14:textId="16F5D3F2" w:rsidR="00D701F5" w:rsidRPr="00904406" w:rsidRDefault="002F1CB4" w:rsidP="00BB45AA">
      <w:pPr>
        <w:pStyle w:val="HSCGLLineList"/>
      </w:pPr>
      <w:r>
        <w:t>Line 201</w:t>
      </w:r>
    </w:p>
    <w:p w14:paraId="5DF16266" w14:textId="2716F872" w:rsidR="00D701F5" w:rsidRPr="00904406" w:rsidRDefault="00D701F5" w:rsidP="002F1CB4">
      <w:pPr>
        <w:pStyle w:val="HSCNormal"/>
        <w:spacing w:after="320"/>
        <w:rPr>
          <w:szCs w:val="16"/>
        </w:rPr>
      </w:pPr>
      <w:r w:rsidRPr="00904406">
        <w:rPr>
          <w:szCs w:val="16"/>
        </w:rPr>
        <w:t>There is limited evidence of the effectiveness of mental health treatment of organic mental disorders. However, case management is can be critical. Effective treatments may be available for co-morbid conditions such as mood disorders. When treating co-morbid conditions associated with organic mental disorder, those conditions should be the primary diagnosis for billing purposes. The treatment of co-morbid mental health conditions should be consistent with the treatment methods, frequency, and duration normally applied to those diagnoses. Treatment of neurologic dysfunctions that may be seen in individuals with organic mental disorder are prioritized according to the four dysfunction lines found on the Prioritized List (</w:t>
      </w:r>
      <w:r w:rsidR="002F1CB4">
        <w:rPr>
          <w:szCs w:val="16"/>
        </w:rPr>
        <w:t>Lines 71, 292, 345 and 377</w:t>
      </w:r>
      <w:r w:rsidRPr="00904406">
        <w:rPr>
          <w:szCs w:val="16"/>
        </w:rPr>
        <w:t>)</w:t>
      </w:r>
      <w:r w:rsidR="006C008B" w:rsidRPr="00904406">
        <w:rPr>
          <w:szCs w:val="16"/>
        </w:rPr>
        <w:t>.</w:t>
      </w:r>
    </w:p>
    <w:p w14:paraId="1058BA33" w14:textId="77777777" w:rsidR="00D701F5" w:rsidRPr="00904406" w:rsidRDefault="00551FB6" w:rsidP="00D701F5">
      <w:pPr>
        <w:pStyle w:val="Heading1"/>
      </w:pPr>
      <w:bookmarkStart w:id="133" w:name="GuidelineNote0087"/>
      <w:r>
        <w:rPr>
          <w:szCs w:val="16"/>
        </w:rPr>
        <w:t>GUIDELINE NOTE 87, INFLUENZA</w:t>
      </w:r>
      <w:bookmarkEnd w:id="133"/>
    </w:p>
    <w:p w14:paraId="36EBF385" w14:textId="357DE448" w:rsidR="00D701F5" w:rsidRPr="00904406" w:rsidRDefault="002F1CB4" w:rsidP="00BB45AA">
      <w:pPr>
        <w:pStyle w:val="HSCGLLineList"/>
      </w:pPr>
      <w:r>
        <w:t>Line 399</w:t>
      </w:r>
    </w:p>
    <w:p w14:paraId="14EA099D" w14:textId="77777777" w:rsidR="00D701F5" w:rsidRPr="00904406" w:rsidRDefault="00D701F5" w:rsidP="002F1CB4">
      <w:pPr>
        <w:pStyle w:val="HSCNormal"/>
        <w:spacing w:after="320"/>
        <w:rPr>
          <w:szCs w:val="16"/>
        </w:rPr>
      </w:pPr>
      <w:r w:rsidRPr="00904406">
        <w:rPr>
          <w:szCs w:val="16"/>
        </w:rPr>
        <w:t>Treatment and post-exposure prophylaxis of influenza should comply with state and national public health recommendations.</w:t>
      </w:r>
    </w:p>
    <w:p w14:paraId="717F8CC5" w14:textId="77777777" w:rsidR="00D701F5" w:rsidRPr="00904406" w:rsidRDefault="00551FB6" w:rsidP="00D701F5">
      <w:pPr>
        <w:pStyle w:val="Heading1"/>
      </w:pPr>
      <w:bookmarkStart w:id="134" w:name="GuidelineNote0088"/>
      <w:r>
        <w:rPr>
          <w:szCs w:val="16"/>
        </w:rPr>
        <w:t>GUIDELINE NOTE 88, USE OF PROGESTERONE CONTAINING IUDS FOR NON-CONTRACEPTIVE INDICATIONS</w:t>
      </w:r>
      <w:bookmarkEnd w:id="134"/>
    </w:p>
    <w:p w14:paraId="45485F5F" w14:textId="380B2D20" w:rsidR="00D701F5" w:rsidRPr="00904406" w:rsidRDefault="002F1CB4" w:rsidP="00BB45AA">
      <w:pPr>
        <w:pStyle w:val="HSCGLLineList"/>
      </w:pPr>
      <w:r>
        <w:t>Lines 191,423,470</w:t>
      </w:r>
    </w:p>
    <w:p w14:paraId="047F9875" w14:textId="77777777" w:rsidR="005372A2" w:rsidRDefault="00D701F5" w:rsidP="00895272">
      <w:pPr>
        <w:pStyle w:val="HSCNormal"/>
        <w:rPr>
          <w:bCs/>
          <w:szCs w:val="16"/>
        </w:rPr>
      </w:pPr>
      <w:r w:rsidRPr="00904406">
        <w:rPr>
          <w:bCs/>
          <w:szCs w:val="16"/>
        </w:rPr>
        <w:t>Intrauterine device (IUD) insertion and removal (CPT 58300 and 58301) are included on these lines for use only with progesterone-containing IUDs.</w:t>
      </w:r>
      <w:r w:rsidR="00342D23">
        <w:rPr>
          <w:bCs/>
          <w:szCs w:val="16"/>
        </w:rPr>
        <w:t xml:space="preserve"> </w:t>
      </w:r>
      <w:r w:rsidRPr="00904406">
        <w:rPr>
          <w:bCs/>
          <w:szCs w:val="16"/>
        </w:rPr>
        <w:t xml:space="preserve">These CPT codes are </w:t>
      </w:r>
      <w:r w:rsidR="00C829AB" w:rsidRPr="00904406">
        <w:rPr>
          <w:bCs/>
          <w:szCs w:val="16"/>
        </w:rPr>
        <w:t>cover</w:t>
      </w:r>
      <w:r w:rsidRPr="00904406">
        <w:rPr>
          <w:bCs/>
          <w:szCs w:val="16"/>
        </w:rPr>
        <w:t xml:space="preserve">ed only for </w:t>
      </w:r>
    </w:p>
    <w:p w14:paraId="2E0864EC" w14:textId="77777777" w:rsidR="005372A2" w:rsidRDefault="00D701F5" w:rsidP="00A004B1">
      <w:pPr>
        <w:pStyle w:val="HSCNormal"/>
        <w:numPr>
          <w:ilvl w:val="1"/>
          <w:numId w:val="74"/>
        </w:numPr>
        <w:rPr>
          <w:bCs/>
          <w:szCs w:val="16"/>
        </w:rPr>
      </w:pPr>
      <w:r w:rsidRPr="00904406">
        <w:rPr>
          <w:bCs/>
          <w:szCs w:val="16"/>
        </w:rPr>
        <w:t xml:space="preserve">menorrhagia </w:t>
      </w:r>
      <w:r w:rsidR="00D93276" w:rsidRPr="00904406">
        <w:rPr>
          <w:bCs/>
          <w:szCs w:val="16"/>
        </w:rPr>
        <w:t>(</w:t>
      </w:r>
      <w:r w:rsidR="00000854" w:rsidRPr="00904406">
        <w:rPr>
          <w:bCs/>
          <w:szCs w:val="16"/>
        </w:rPr>
        <w:t>ICD-10-CM</w:t>
      </w:r>
      <w:r w:rsidR="00D93276" w:rsidRPr="00904406">
        <w:rPr>
          <w:bCs/>
          <w:szCs w:val="16"/>
        </w:rPr>
        <w:t xml:space="preserve"> N92.0-N92.2 and N92.4)</w:t>
      </w:r>
    </w:p>
    <w:p w14:paraId="13146FDA" w14:textId="77777777" w:rsidR="005372A2" w:rsidRDefault="00D701F5" w:rsidP="00A004B1">
      <w:pPr>
        <w:pStyle w:val="HSCNormal"/>
        <w:numPr>
          <w:ilvl w:val="1"/>
          <w:numId w:val="74"/>
        </w:numPr>
        <w:rPr>
          <w:bCs/>
          <w:szCs w:val="16"/>
        </w:rPr>
      </w:pPr>
      <w:r w:rsidRPr="00904406">
        <w:rPr>
          <w:bCs/>
          <w:szCs w:val="16"/>
        </w:rPr>
        <w:t xml:space="preserve">for uterine protection in women taking estrogen replacement therapy after premature ovarian failure </w:t>
      </w:r>
      <w:r w:rsidR="00D93276" w:rsidRPr="00904406">
        <w:rPr>
          <w:bCs/>
          <w:szCs w:val="16"/>
        </w:rPr>
        <w:t>(</w:t>
      </w:r>
      <w:r w:rsidR="00000854" w:rsidRPr="00904406">
        <w:rPr>
          <w:bCs/>
          <w:szCs w:val="16"/>
        </w:rPr>
        <w:t>ICD-10-CM</w:t>
      </w:r>
      <w:r w:rsidR="00D93276" w:rsidRPr="00904406">
        <w:rPr>
          <w:bCs/>
          <w:szCs w:val="16"/>
        </w:rPr>
        <w:t xml:space="preserve"> E28.310, E28.319, E28.39, E28.8, E28.9)</w:t>
      </w:r>
      <w:r w:rsidR="00342D23">
        <w:rPr>
          <w:bCs/>
          <w:szCs w:val="16"/>
        </w:rPr>
        <w:t xml:space="preserve"> </w:t>
      </w:r>
      <w:r w:rsidRPr="00904406">
        <w:rPr>
          <w:bCs/>
          <w:szCs w:val="16"/>
        </w:rPr>
        <w:t xml:space="preserve">or menopause </w:t>
      </w:r>
      <w:r w:rsidR="00D93276" w:rsidRPr="00904406">
        <w:rPr>
          <w:bCs/>
          <w:szCs w:val="16"/>
        </w:rPr>
        <w:t>(</w:t>
      </w:r>
      <w:r w:rsidR="00000854" w:rsidRPr="00904406">
        <w:rPr>
          <w:bCs/>
          <w:szCs w:val="16"/>
        </w:rPr>
        <w:t>ICD-10-CM</w:t>
      </w:r>
      <w:r w:rsidR="00D93276" w:rsidRPr="00904406">
        <w:rPr>
          <w:bCs/>
          <w:szCs w:val="16"/>
        </w:rPr>
        <w:t xml:space="preserve"> N95.1) </w:t>
      </w:r>
      <w:r w:rsidRPr="00904406">
        <w:rPr>
          <w:bCs/>
          <w:szCs w:val="16"/>
        </w:rPr>
        <w:t xml:space="preserve">; and </w:t>
      </w:r>
    </w:p>
    <w:p w14:paraId="1213C7EE" w14:textId="77777777" w:rsidR="00D701F5" w:rsidRPr="00904406" w:rsidRDefault="00D701F5" w:rsidP="002F1CB4">
      <w:pPr>
        <w:pStyle w:val="HSCNormal"/>
        <w:numPr>
          <w:ilvl w:val="1"/>
          <w:numId w:val="74"/>
        </w:numPr>
        <w:spacing w:after="320"/>
        <w:rPr>
          <w:bCs/>
          <w:szCs w:val="16"/>
        </w:rPr>
      </w:pPr>
      <w:r w:rsidRPr="00904406">
        <w:rPr>
          <w:bCs/>
          <w:szCs w:val="16"/>
        </w:rPr>
        <w:t>for uterine protection in women taking selective estrogen receptor modulators (SERMs).</w:t>
      </w:r>
    </w:p>
    <w:p w14:paraId="1BE99EC0" w14:textId="77777777" w:rsidR="00C90D0B" w:rsidRPr="00904406" w:rsidRDefault="00551FB6" w:rsidP="00C90D0B">
      <w:pPr>
        <w:pStyle w:val="Heading1"/>
      </w:pPr>
      <w:bookmarkStart w:id="135" w:name="GuidelineNote0089"/>
      <w:r>
        <w:rPr>
          <w:szCs w:val="16"/>
        </w:rPr>
        <w:t>GUIDELINE NOTE 89, REVASCULARIZATION FOR CHRONIC STABLE ANGINA</w:t>
      </w:r>
      <w:bookmarkEnd w:id="135"/>
    </w:p>
    <w:p w14:paraId="6C7BE272" w14:textId="007AC857" w:rsidR="00C90D0B" w:rsidRPr="00904406" w:rsidRDefault="002F1CB4" w:rsidP="00C90D0B">
      <w:pPr>
        <w:pStyle w:val="HSCGLLineList"/>
      </w:pPr>
      <w:r>
        <w:t>Line 189</w:t>
      </w:r>
    </w:p>
    <w:p w14:paraId="67AB202E" w14:textId="77777777" w:rsidR="00C90D0B" w:rsidRPr="00311974" w:rsidRDefault="00C90D0B" w:rsidP="00C90D0B">
      <w:pPr>
        <w:pStyle w:val="HSCNormal"/>
        <w:rPr>
          <w:bCs/>
          <w:szCs w:val="16"/>
        </w:rPr>
      </w:pPr>
      <w:r w:rsidRPr="00311974">
        <w:rPr>
          <w:bCs/>
          <w:szCs w:val="16"/>
        </w:rPr>
        <w:t>Coronary revascularization with percutaneous coronary intervention (PCI; CPT 92920-92944) or coronary artery bypass surgery (CABG; CPT 33510-33516, 33517-33530, 33533-33536) is included on this line for patients with stable angina (</w:t>
      </w:r>
      <w:r w:rsidR="001771D9">
        <w:rPr>
          <w:bCs/>
          <w:szCs w:val="16"/>
        </w:rPr>
        <w:t xml:space="preserve">ICD-10-CM </w:t>
      </w:r>
      <w:r w:rsidRPr="00311974">
        <w:rPr>
          <w:bCs/>
          <w:szCs w:val="16"/>
        </w:rPr>
        <w:t>I20, I25.111-119, I25.701-9, I25.711-9, I25.721-9, I25.731-9, I25.751-9, I25.761-9, I25.791-9,I25.89, I25.9) whose symptoms are not controlled with optimal medical therapy for angina or who cannot tolerate such therapy.</w:t>
      </w:r>
    </w:p>
    <w:p w14:paraId="2AFE6CCA" w14:textId="77777777" w:rsidR="00C90D0B" w:rsidRPr="00311974" w:rsidRDefault="00C90D0B" w:rsidP="00C90D0B">
      <w:pPr>
        <w:pStyle w:val="HSCNormal"/>
        <w:rPr>
          <w:bCs/>
          <w:szCs w:val="16"/>
        </w:rPr>
      </w:pPr>
    </w:p>
    <w:p w14:paraId="7DA04052" w14:textId="77777777" w:rsidR="00C90D0B" w:rsidRPr="00311974" w:rsidRDefault="00C90D0B" w:rsidP="00C90D0B">
      <w:pPr>
        <w:pStyle w:val="HSCNormal"/>
        <w:rPr>
          <w:bCs/>
          <w:szCs w:val="16"/>
        </w:rPr>
      </w:pPr>
      <w:r w:rsidRPr="00311974">
        <w:rPr>
          <w:bCs/>
          <w:szCs w:val="16"/>
        </w:rPr>
        <w:t>Optimal medical therapy for angina symptom control is defined as two or more antianginals (beta-blocker, nitrate, calcium channel blocker, or ranolazine) in addition to standard treatment for coronary artery disease</w:t>
      </w:r>
      <w:r w:rsidR="004509F2">
        <w:rPr>
          <w:bCs/>
          <w:szCs w:val="16"/>
        </w:rPr>
        <w:t xml:space="preserve">. </w:t>
      </w:r>
    </w:p>
    <w:p w14:paraId="07D079D0" w14:textId="77777777" w:rsidR="00C90D0B" w:rsidRPr="00311974" w:rsidRDefault="00C90D0B" w:rsidP="00C90D0B">
      <w:pPr>
        <w:pStyle w:val="HSCNormal"/>
        <w:rPr>
          <w:bCs/>
          <w:szCs w:val="16"/>
        </w:rPr>
      </w:pPr>
    </w:p>
    <w:p w14:paraId="63DDC2F4" w14:textId="77777777" w:rsidR="00C90D0B" w:rsidRDefault="00C90D0B" w:rsidP="00DC201D">
      <w:pPr>
        <w:pStyle w:val="HSCNormal"/>
        <w:rPr>
          <w:bCs/>
          <w:szCs w:val="16"/>
        </w:rPr>
      </w:pPr>
      <w:r w:rsidRPr="00311974">
        <w:rPr>
          <w:bCs/>
          <w:szCs w:val="16"/>
        </w:rPr>
        <w:t>For those with left main coronary artery stenosis or three-vessel coronary artery stenosis, CABG is included on this line with or without a trial of optimal medical therapy.</w:t>
      </w:r>
    </w:p>
    <w:p w14:paraId="4D8CF2CA" w14:textId="77777777" w:rsidR="00DC201D" w:rsidRDefault="00DC201D" w:rsidP="00DC201D">
      <w:pPr>
        <w:pStyle w:val="HSCNormal"/>
        <w:rPr>
          <w:bCs/>
          <w:szCs w:val="16"/>
        </w:rPr>
      </w:pPr>
    </w:p>
    <w:p w14:paraId="334B1BA8" w14:textId="77777777" w:rsidR="00DC201D" w:rsidRPr="00904406" w:rsidRDefault="00835354" w:rsidP="002F1CB4">
      <w:pPr>
        <w:pStyle w:val="HSCNormal"/>
        <w:spacing w:after="320"/>
        <w:rPr>
          <w:bCs/>
          <w:szCs w:val="16"/>
        </w:rPr>
      </w:pPr>
      <w:r>
        <w:rPr>
          <w:szCs w:val="16"/>
        </w:rPr>
        <w:t xml:space="preserve">The development of this guideline note was informed by a HERC </w:t>
      </w:r>
      <w:hyperlink r:id="rId81" w:history="1">
        <w:r w:rsidR="00D963B4" w:rsidRPr="00464AB6">
          <w:rPr>
            <w:rStyle w:val="Hyperlink"/>
            <w:szCs w:val="16"/>
          </w:rPr>
          <w:t>coverage guidance</w:t>
        </w:r>
      </w:hyperlink>
      <w:r>
        <w:rPr>
          <w:szCs w:val="16"/>
        </w:rPr>
        <w:t xml:space="preserve">. See </w:t>
      </w:r>
      <w:hyperlink r:id="rId82" w:history="1">
        <w:r w:rsidR="00753716">
          <w:rPr>
            <w:rStyle w:val="Hyperlink"/>
            <w:szCs w:val="16"/>
          </w:rPr>
          <w:t>https://www.oregon.gov/oha/HPA/DSI-HERC/Pages/Evidence-based-Reports.aspx</w:t>
        </w:r>
      </w:hyperlink>
    </w:p>
    <w:p w14:paraId="6370C190" w14:textId="77777777" w:rsidR="00D701F5" w:rsidRPr="00904406" w:rsidRDefault="00551FB6" w:rsidP="00C90D0B">
      <w:pPr>
        <w:pStyle w:val="Heading1"/>
      </w:pPr>
      <w:bookmarkStart w:id="136" w:name="GuidelineNote0090"/>
      <w:r>
        <w:rPr>
          <w:szCs w:val="16"/>
        </w:rPr>
        <w:t>GUIDELINE NOTE 90, COGNITIVE REHABILITATION</w:t>
      </w:r>
      <w:bookmarkEnd w:id="136"/>
    </w:p>
    <w:p w14:paraId="77BEA0BA" w14:textId="520589DC" w:rsidR="00D701F5" w:rsidRPr="00904406" w:rsidRDefault="002F1CB4" w:rsidP="00BB45AA">
      <w:pPr>
        <w:pStyle w:val="HSCGLLineList"/>
      </w:pPr>
      <w:r>
        <w:t>Lines 91,178,196,285,317</w:t>
      </w:r>
    </w:p>
    <w:p w14:paraId="67290398" w14:textId="77777777" w:rsidR="00D701F5" w:rsidRPr="00904406" w:rsidRDefault="00BC7DEB" w:rsidP="002F1CB4">
      <w:pPr>
        <w:pStyle w:val="HSCNormal"/>
        <w:spacing w:after="320"/>
        <w:rPr>
          <w:bCs/>
          <w:szCs w:val="16"/>
        </w:rPr>
      </w:pPr>
      <w:r w:rsidRPr="00BC7DEB">
        <w:rPr>
          <w:bCs/>
          <w:szCs w:val="16"/>
        </w:rPr>
        <w:t xml:space="preserve">Once physical stabilization from acute brain injury has occurred, as determined by an attending physician, cognitive rehabilitation (CPT </w:t>
      </w:r>
      <w:r w:rsidR="00A363B1">
        <w:rPr>
          <w:bCs/>
          <w:szCs w:val="16"/>
        </w:rPr>
        <w:t>9712</w:t>
      </w:r>
      <w:r w:rsidR="00397A58">
        <w:rPr>
          <w:bCs/>
          <w:szCs w:val="16"/>
        </w:rPr>
        <w:t>9 and 97130</w:t>
      </w:r>
      <w:r w:rsidRPr="00BC7DEB">
        <w:rPr>
          <w:bCs/>
          <w:szCs w:val="16"/>
        </w:rPr>
        <w:t>) is included on this line for a three month period. This three month period does not have to be initiated immediately following stabilization from the injury</w:t>
      </w:r>
      <w:r w:rsidR="004509F2">
        <w:rPr>
          <w:bCs/>
          <w:szCs w:val="16"/>
        </w:rPr>
        <w:t xml:space="preserve">. </w:t>
      </w:r>
      <w:r w:rsidRPr="00BC7DEB">
        <w:rPr>
          <w:bCs/>
          <w:szCs w:val="16"/>
        </w:rPr>
        <w:t>For up to 3 years following the acute event, an additional 6 visits of cognitive rehabilitation are included on this line each time the patient has a major change in status resulting in a significantly improved prognosis</w:t>
      </w:r>
      <w:r w:rsidR="00603281">
        <w:rPr>
          <w:bCs/>
          <w:szCs w:val="16"/>
        </w:rPr>
        <w:t>.</w:t>
      </w:r>
      <w:r w:rsidRPr="00BC7DEB">
        <w:rPr>
          <w:bCs/>
          <w:szCs w:val="16"/>
        </w:rPr>
        <w:t xml:space="preserve"> Cognitive rehabilitation is not included on this line for those in a vegetative state or for those who are unable or unwilling to participate in therapy.</w:t>
      </w:r>
    </w:p>
    <w:p w14:paraId="2B7BBA28" w14:textId="77777777" w:rsidR="00B1080D" w:rsidRPr="00904406" w:rsidRDefault="00551FB6" w:rsidP="00B1080D">
      <w:pPr>
        <w:pStyle w:val="Heading1"/>
      </w:pPr>
      <w:bookmarkStart w:id="137" w:name="GuidelineNote0091"/>
      <w:r>
        <w:lastRenderedPageBreak/>
        <w:t>GUIDELINE NOTE 91, CARIES ARRESTING MEDICAMENT APPLICATION</w:t>
      </w:r>
      <w:bookmarkEnd w:id="137"/>
    </w:p>
    <w:p w14:paraId="44A16580" w14:textId="058E7062" w:rsidR="00B1080D" w:rsidRPr="00904406" w:rsidRDefault="002F1CB4" w:rsidP="00BB45AA">
      <w:pPr>
        <w:pStyle w:val="HSCGLLineList"/>
      </w:pPr>
      <w:r>
        <w:t>Line 343</w:t>
      </w:r>
    </w:p>
    <w:p w14:paraId="7EBFB896" w14:textId="77777777" w:rsidR="00B1080D" w:rsidRDefault="001D72B2" w:rsidP="001D72B2">
      <w:pPr>
        <w:pStyle w:val="HSCNormal"/>
      </w:pPr>
      <w:r>
        <w:t xml:space="preserve">CDT </w:t>
      </w:r>
      <w:r w:rsidR="00F203E1" w:rsidRPr="00F203E1">
        <w:t>D1354</w:t>
      </w:r>
      <w:r>
        <w:t>, when used to represent</w:t>
      </w:r>
      <w:r w:rsidR="00F203E1" w:rsidRPr="00F203E1">
        <w:t xml:space="preserve"> silver diamine fluoride applications</w:t>
      </w:r>
      <w:r w:rsidR="00896205">
        <w:t xml:space="preserve"> </w:t>
      </w:r>
      <w:r w:rsidR="00896205" w:rsidRPr="00896205">
        <w:t>for the treatment (rather than prevention) of caries</w:t>
      </w:r>
      <w:r w:rsidR="00F203E1" w:rsidRPr="00F203E1">
        <w:t xml:space="preserve">, </w:t>
      </w:r>
      <w:r>
        <w:t>is limited to</w:t>
      </w:r>
      <w:r w:rsidR="00F203E1" w:rsidRPr="00F203E1">
        <w:t xml:space="preserve"> a maxim</w:t>
      </w:r>
      <w:r w:rsidR="00F203E1">
        <w:t>um of two applications per year</w:t>
      </w:r>
      <w:r w:rsidR="00B1080D" w:rsidRPr="00904406">
        <w:t>.</w:t>
      </w:r>
    </w:p>
    <w:p w14:paraId="1C195193" w14:textId="77777777" w:rsidR="001D72B2" w:rsidRDefault="001D72B2" w:rsidP="001D72B2">
      <w:pPr>
        <w:pStyle w:val="HSCNormal"/>
      </w:pPr>
    </w:p>
    <w:p w14:paraId="125B2A47" w14:textId="77777777" w:rsidR="001D72B2" w:rsidRDefault="001D72B2" w:rsidP="001D72B2">
      <w:pPr>
        <w:pStyle w:val="HSCNormal"/>
      </w:pPr>
      <w:r>
        <w:t>D1354 is also included on this line to</w:t>
      </w:r>
    </w:p>
    <w:p w14:paraId="4E71B045" w14:textId="77777777" w:rsidR="001D72B2" w:rsidRDefault="001D72B2" w:rsidP="003F1F57">
      <w:pPr>
        <w:pStyle w:val="HSCNormal"/>
        <w:tabs>
          <w:tab w:val="left" w:pos="1080"/>
        </w:tabs>
        <w:ind w:left="1080" w:hanging="360"/>
      </w:pPr>
      <w:r>
        <w:t xml:space="preserve">A) </w:t>
      </w:r>
      <w:r w:rsidR="003F1F57">
        <w:tab/>
      </w:r>
      <w:r>
        <w:t>arrest or reverse</w:t>
      </w:r>
      <w:r w:rsidR="003F1F57">
        <w:t xml:space="preserve"> </w:t>
      </w:r>
      <w:r w:rsidR="003F1F57" w:rsidRPr="003F1F57">
        <w:t>noncavitated carious lesions on occlusal surfaces using sealants plus 5% fluoride varnish (application every 3-6 months) or sealants alone (application every 3-6 months), 1.23% fluoride gel (application every 3-6 months), resin infiltration plus 5% fluoride varnish (application every 3-6 months), or 0.2% fluoride mouthrinse (once per week).</w:t>
      </w:r>
    </w:p>
    <w:p w14:paraId="7A843608" w14:textId="77777777" w:rsidR="001D72B2" w:rsidRDefault="003F1F57" w:rsidP="003F1F57">
      <w:pPr>
        <w:pStyle w:val="HSCNormal"/>
        <w:tabs>
          <w:tab w:val="left" w:pos="1080"/>
        </w:tabs>
        <w:ind w:left="1080" w:hanging="360"/>
      </w:pPr>
      <w:r>
        <w:t>B)</w:t>
      </w:r>
      <w:r>
        <w:tab/>
        <w:t xml:space="preserve">arrest or reverse </w:t>
      </w:r>
      <w:r w:rsidRPr="003F1F57">
        <w:t>noncavitated carious lesions on approximal surfaces using 5% fluoride varnish (application every 3-6 months), resin infiltration alone, resin infiltration plus 5% fluoride varnish (application every 3-6 months), or sealants alone.</w:t>
      </w:r>
    </w:p>
    <w:p w14:paraId="3D19D17C" w14:textId="77777777" w:rsidR="001D72B2" w:rsidRPr="00904406" w:rsidRDefault="003F1F57" w:rsidP="002F1CB4">
      <w:pPr>
        <w:pStyle w:val="HSCNormal"/>
        <w:tabs>
          <w:tab w:val="left" w:pos="1080"/>
        </w:tabs>
        <w:spacing w:after="320"/>
        <w:ind w:left="1080" w:hanging="360"/>
      </w:pPr>
      <w:r>
        <w:t>C)</w:t>
      </w:r>
      <w:r>
        <w:tab/>
        <w:t xml:space="preserve">arrest or reverse </w:t>
      </w:r>
      <w:r w:rsidRPr="003F1F57">
        <w:t>noncavitated carious lesions on facial or lingual surfaces using 1.23% fluoride gel (application every 3-6 months) or 5% fluoride varnish (application every 3-6 months).</w:t>
      </w:r>
    </w:p>
    <w:p w14:paraId="22865033" w14:textId="77777777" w:rsidR="00742BE7" w:rsidRPr="00904406" w:rsidRDefault="00551FB6" w:rsidP="00B1080D">
      <w:pPr>
        <w:pStyle w:val="Heading1"/>
      </w:pPr>
      <w:bookmarkStart w:id="138" w:name="GuidelineNote0092"/>
      <w:r>
        <w:rPr>
          <w:szCs w:val="16"/>
        </w:rPr>
        <w:t>GUIDELINE NOTE 92, ACUPUNCTURE</w:t>
      </w:r>
      <w:bookmarkEnd w:id="138"/>
    </w:p>
    <w:p w14:paraId="15BF7950" w14:textId="3B02C162" w:rsidR="00742BE7" w:rsidRPr="00F05E90" w:rsidRDefault="002F1CB4" w:rsidP="00BB45AA">
      <w:pPr>
        <w:pStyle w:val="HSCGLLineList"/>
      </w:pPr>
      <w:r>
        <w:t>Lines 1,4,5,64,65,92,111,112,114,125,129,133,135,157,158,191,199-201,208,210,214,215,229,234,237,238,258,259,262,271,276,286,287,294,314-316,329,342,361,396,397,402,410,419,435,464,541,559</w:t>
      </w:r>
    </w:p>
    <w:p w14:paraId="6D9DC229" w14:textId="77777777" w:rsidR="00AF1DCB" w:rsidRDefault="00AF1DCB" w:rsidP="00AF1DCB">
      <w:pPr>
        <w:pStyle w:val="HSCNormal"/>
        <w:rPr>
          <w:szCs w:val="16"/>
        </w:rPr>
      </w:pPr>
      <w:r w:rsidRPr="002B76FE">
        <w:rPr>
          <w:szCs w:val="16"/>
        </w:rPr>
        <w:t xml:space="preserve">Inclusion of acupuncture (CPT 97810-97814) on the Prioritized List has the following limitations: </w:t>
      </w:r>
    </w:p>
    <w:p w14:paraId="582E7F67" w14:textId="77777777" w:rsidR="00AF1DCB" w:rsidRDefault="00AF1DCB" w:rsidP="00AF1DCB">
      <w:pPr>
        <w:pStyle w:val="HSCNormal"/>
        <w:rPr>
          <w:szCs w:val="16"/>
        </w:rPr>
      </w:pPr>
      <w:r w:rsidRPr="00904406">
        <w:rPr>
          <w:szCs w:val="16"/>
        </w:rPr>
        <w:t xml:space="preserve"> </w:t>
      </w:r>
    </w:p>
    <w:p w14:paraId="0ADA6A76" w14:textId="219C2FF2" w:rsidR="00760C51" w:rsidRPr="00904406" w:rsidRDefault="002F1CB4" w:rsidP="00AF1DCB">
      <w:pPr>
        <w:pStyle w:val="HSCNormal"/>
        <w:rPr>
          <w:bCs/>
          <w:szCs w:val="16"/>
        </w:rPr>
      </w:pPr>
      <w:r>
        <w:rPr>
          <w:szCs w:val="16"/>
        </w:rPr>
        <w:t>Line 1 PREGNANCY</w:t>
      </w:r>
    </w:p>
    <w:p w14:paraId="7832F4C0" w14:textId="4CC2FB5E" w:rsidR="00760C51" w:rsidRPr="00904406" w:rsidRDefault="00760C51" w:rsidP="00A24122">
      <w:pPr>
        <w:pStyle w:val="HSCNormal"/>
        <w:ind w:firstLine="720"/>
        <w:rPr>
          <w:bCs/>
          <w:szCs w:val="16"/>
        </w:rPr>
      </w:pPr>
      <w:r w:rsidRPr="00904406">
        <w:rPr>
          <w:bCs/>
          <w:szCs w:val="16"/>
        </w:rPr>
        <w:t xml:space="preserve">Acupuncture pairs on </w:t>
      </w:r>
      <w:r w:rsidR="002F1CB4">
        <w:rPr>
          <w:szCs w:val="16"/>
        </w:rPr>
        <w:t>Line 1</w:t>
      </w:r>
      <w:r w:rsidRPr="00904406">
        <w:rPr>
          <w:bCs/>
          <w:szCs w:val="16"/>
        </w:rPr>
        <w:t xml:space="preserve"> for the following conditions and codes.</w:t>
      </w:r>
    </w:p>
    <w:p w14:paraId="55E45951" w14:textId="77777777" w:rsidR="00760C51" w:rsidRPr="006B2356" w:rsidRDefault="00760C51" w:rsidP="00A24122">
      <w:pPr>
        <w:pStyle w:val="HSCNormal"/>
        <w:ind w:firstLine="1170"/>
        <w:rPr>
          <w:bCs/>
          <w:i/>
          <w:szCs w:val="16"/>
          <w:lang w:val="es-ES_tradnl"/>
        </w:rPr>
      </w:pPr>
      <w:r w:rsidRPr="006B2356">
        <w:rPr>
          <w:bCs/>
          <w:i/>
          <w:szCs w:val="16"/>
          <w:lang w:val="es-ES_tradnl"/>
        </w:rPr>
        <w:t xml:space="preserve">Hyperemesis gravidarum </w:t>
      </w:r>
    </w:p>
    <w:p w14:paraId="34436419" w14:textId="77777777" w:rsidR="00760C51" w:rsidRPr="006B2356" w:rsidRDefault="00000854" w:rsidP="00760C51">
      <w:pPr>
        <w:pStyle w:val="HSCNormal"/>
        <w:ind w:left="720" w:firstLine="720"/>
        <w:rPr>
          <w:bCs/>
          <w:szCs w:val="16"/>
          <w:lang w:val="es-ES_tradnl"/>
        </w:rPr>
      </w:pPr>
      <w:r w:rsidRPr="006B2356">
        <w:rPr>
          <w:bCs/>
          <w:szCs w:val="16"/>
          <w:lang w:val="es-ES_tradnl"/>
        </w:rPr>
        <w:t>ICD-10-CM</w:t>
      </w:r>
      <w:r w:rsidR="00760C51" w:rsidRPr="006B2356">
        <w:rPr>
          <w:bCs/>
          <w:szCs w:val="16"/>
          <w:lang w:val="es-ES_tradnl"/>
        </w:rPr>
        <w:t xml:space="preserve">: </w:t>
      </w:r>
      <w:r w:rsidR="009B5583" w:rsidRPr="006B2356">
        <w:rPr>
          <w:bCs/>
          <w:szCs w:val="16"/>
          <w:lang w:val="es-ES_tradnl"/>
        </w:rPr>
        <w:t xml:space="preserve">O21.0, </w:t>
      </w:r>
      <w:r w:rsidR="00A677A4" w:rsidRPr="006B2356">
        <w:rPr>
          <w:bCs/>
          <w:szCs w:val="16"/>
          <w:lang w:val="es-ES_tradnl"/>
        </w:rPr>
        <w:t>O21.1</w:t>
      </w:r>
    </w:p>
    <w:p w14:paraId="1863ED99" w14:textId="77777777" w:rsidR="00760C51" w:rsidRPr="00904406" w:rsidRDefault="00760C51" w:rsidP="00760C51">
      <w:pPr>
        <w:pStyle w:val="HSCNormal"/>
        <w:ind w:left="1440"/>
        <w:rPr>
          <w:bCs/>
          <w:szCs w:val="16"/>
        </w:rPr>
      </w:pPr>
      <w:r w:rsidRPr="00904406">
        <w:rPr>
          <w:bCs/>
          <w:szCs w:val="16"/>
        </w:rPr>
        <w:t xml:space="preserve">Acupuncture </w:t>
      </w:r>
      <w:r w:rsidR="00960576">
        <w:rPr>
          <w:bCs/>
          <w:szCs w:val="16"/>
        </w:rPr>
        <w:t xml:space="preserve">pairs with </w:t>
      </w:r>
      <w:r w:rsidRPr="00904406">
        <w:rPr>
          <w:bCs/>
          <w:szCs w:val="16"/>
        </w:rPr>
        <w:t>hyperemesis gravidarum when a diagnosis is made by the maternity care provider and referred for acupuncture treatment</w:t>
      </w:r>
      <w:r w:rsidR="00960576">
        <w:rPr>
          <w:bCs/>
          <w:szCs w:val="16"/>
        </w:rPr>
        <w:t xml:space="preserve"> for u</w:t>
      </w:r>
      <w:r w:rsidRPr="00904406">
        <w:rPr>
          <w:bCs/>
          <w:szCs w:val="16"/>
        </w:rPr>
        <w:t xml:space="preserve">p to </w:t>
      </w:r>
      <w:r w:rsidR="009843AE">
        <w:rPr>
          <w:bCs/>
          <w:szCs w:val="16"/>
        </w:rPr>
        <w:t>1</w:t>
      </w:r>
      <w:r w:rsidRPr="00904406">
        <w:rPr>
          <w:bCs/>
          <w:szCs w:val="16"/>
        </w:rPr>
        <w:t>2 sessions</w:t>
      </w:r>
      <w:r w:rsidR="00960576">
        <w:rPr>
          <w:bCs/>
          <w:szCs w:val="16"/>
        </w:rPr>
        <w:t xml:space="preserve"> of acupressure/acupuncture</w:t>
      </w:r>
      <w:r w:rsidR="00806EF8">
        <w:rPr>
          <w:bCs/>
          <w:szCs w:val="16"/>
        </w:rPr>
        <w:t xml:space="preserve"> per pregnancy</w:t>
      </w:r>
      <w:r w:rsidR="00960576">
        <w:rPr>
          <w:bCs/>
          <w:szCs w:val="16"/>
        </w:rPr>
        <w:t>.</w:t>
      </w:r>
    </w:p>
    <w:p w14:paraId="4C9ECA3E" w14:textId="77777777" w:rsidR="00760C51" w:rsidRPr="00904406" w:rsidRDefault="00760C51" w:rsidP="00A24122">
      <w:pPr>
        <w:pStyle w:val="HSCNormal"/>
        <w:ind w:firstLine="1170"/>
        <w:rPr>
          <w:bCs/>
          <w:i/>
          <w:szCs w:val="16"/>
        </w:rPr>
      </w:pPr>
      <w:r w:rsidRPr="00904406">
        <w:rPr>
          <w:bCs/>
          <w:i/>
          <w:szCs w:val="16"/>
        </w:rPr>
        <w:t>Breech presentation</w:t>
      </w:r>
    </w:p>
    <w:p w14:paraId="02C18731" w14:textId="77777777" w:rsidR="00760C51" w:rsidRPr="00904406" w:rsidRDefault="00000854" w:rsidP="00760C51">
      <w:pPr>
        <w:pStyle w:val="HSCNormal"/>
        <w:ind w:left="720" w:firstLine="720"/>
        <w:rPr>
          <w:bCs/>
          <w:szCs w:val="16"/>
        </w:rPr>
      </w:pPr>
      <w:r w:rsidRPr="00904406">
        <w:rPr>
          <w:bCs/>
          <w:szCs w:val="16"/>
        </w:rPr>
        <w:t>ICD-10-CM</w:t>
      </w:r>
      <w:r w:rsidR="00760C51" w:rsidRPr="00904406">
        <w:rPr>
          <w:bCs/>
          <w:szCs w:val="16"/>
        </w:rPr>
        <w:t xml:space="preserve">: </w:t>
      </w:r>
      <w:r w:rsidR="00207AB8">
        <w:rPr>
          <w:bCs/>
          <w:szCs w:val="16"/>
        </w:rPr>
        <w:t>O32</w:t>
      </w:r>
      <w:r w:rsidR="000564E8">
        <w:rPr>
          <w:bCs/>
          <w:szCs w:val="16"/>
        </w:rPr>
        <w:t>.1</w:t>
      </w:r>
    </w:p>
    <w:p w14:paraId="556C0E09" w14:textId="77777777" w:rsidR="00760C51" w:rsidRPr="00904406" w:rsidRDefault="00760C51" w:rsidP="00760C51">
      <w:pPr>
        <w:pStyle w:val="HSCNormal"/>
        <w:ind w:left="1440"/>
        <w:rPr>
          <w:bCs/>
          <w:szCs w:val="16"/>
        </w:rPr>
      </w:pPr>
      <w:r w:rsidRPr="00904406">
        <w:rPr>
          <w:bCs/>
          <w:szCs w:val="16"/>
        </w:rPr>
        <w:t xml:space="preserve">Acupuncture (and moxibustion) </w:t>
      </w:r>
      <w:r w:rsidR="00960576">
        <w:rPr>
          <w:bCs/>
          <w:szCs w:val="16"/>
        </w:rPr>
        <w:t xml:space="preserve">is paired with </w:t>
      </w:r>
      <w:r w:rsidRPr="00904406">
        <w:rPr>
          <w:bCs/>
          <w:szCs w:val="16"/>
        </w:rPr>
        <w:t xml:space="preserve">breech presentation when a referral with a diagnosis of breech presentation is made by the maternity care provider, the patient is between 33 and 38 weeks gestation, for up to </w:t>
      </w:r>
      <w:r w:rsidR="009843AE">
        <w:rPr>
          <w:bCs/>
          <w:szCs w:val="16"/>
        </w:rPr>
        <w:t>6</w:t>
      </w:r>
      <w:r w:rsidRPr="00904406">
        <w:rPr>
          <w:bCs/>
          <w:szCs w:val="16"/>
        </w:rPr>
        <w:t xml:space="preserve"> </w:t>
      </w:r>
      <w:r w:rsidR="000A4384">
        <w:rPr>
          <w:bCs/>
          <w:szCs w:val="16"/>
        </w:rPr>
        <w:t xml:space="preserve">session </w:t>
      </w:r>
      <w:r w:rsidR="00806EF8">
        <w:rPr>
          <w:bCs/>
          <w:szCs w:val="16"/>
        </w:rPr>
        <w:t>per pregnancy</w:t>
      </w:r>
      <w:r w:rsidRPr="00904406">
        <w:rPr>
          <w:bCs/>
          <w:szCs w:val="16"/>
        </w:rPr>
        <w:t>.</w:t>
      </w:r>
    </w:p>
    <w:p w14:paraId="2D6341B2" w14:textId="77777777" w:rsidR="00760C51" w:rsidRPr="00904406" w:rsidRDefault="00760C51" w:rsidP="00A24122">
      <w:pPr>
        <w:pStyle w:val="HSCNormal"/>
        <w:ind w:firstLine="1170"/>
        <w:rPr>
          <w:bCs/>
          <w:i/>
          <w:szCs w:val="16"/>
        </w:rPr>
      </w:pPr>
      <w:r w:rsidRPr="00904406">
        <w:rPr>
          <w:bCs/>
          <w:i/>
          <w:szCs w:val="16"/>
        </w:rPr>
        <w:t>Back and pelvic pain of pregnancy</w:t>
      </w:r>
    </w:p>
    <w:p w14:paraId="53DC0CA6" w14:textId="77777777" w:rsidR="00760C51" w:rsidRPr="00904406" w:rsidRDefault="00000854" w:rsidP="00760C51">
      <w:pPr>
        <w:pStyle w:val="HSCNormal"/>
        <w:ind w:left="720" w:firstLine="720"/>
        <w:rPr>
          <w:bCs/>
          <w:szCs w:val="16"/>
        </w:rPr>
      </w:pPr>
      <w:r w:rsidRPr="00904406">
        <w:rPr>
          <w:bCs/>
          <w:szCs w:val="16"/>
        </w:rPr>
        <w:t>ICD-10-CM</w:t>
      </w:r>
      <w:r w:rsidR="00760C51" w:rsidRPr="00904406">
        <w:rPr>
          <w:bCs/>
          <w:szCs w:val="16"/>
        </w:rPr>
        <w:t xml:space="preserve">: </w:t>
      </w:r>
      <w:r w:rsidR="00F47776">
        <w:rPr>
          <w:bCs/>
          <w:szCs w:val="16"/>
        </w:rPr>
        <w:t>O99.89</w:t>
      </w:r>
    </w:p>
    <w:p w14:paraId="3BDE24FB" w14:textId="77777777" w:rsidR="00760C51" w:rsidRPr="00904406" w:rsidRDefault="00760C51" w:rsidP="00760C51">
      <w:pPr>
        <w:pStyle w:val="HSCNormal"/>
        <w:ind w:left="1440"/>
        <w:rPr>
          <w:bCs/>
          <w:szCs w:val="16"/>
        </w:rPr>
      </w:pPr>
      <w:r w:rsidRPr="00904406">
        <w:rPr>
          <w:bCs/>
          <w:szCs w:val="16"/>
        </w:rPr>
        <w:t xml:space="preserve">Acupuncture </w:t>
      </w:r>
      <w:r w:rsidR="00960576">
        <w:rPr>
          <w:bCs/>
          <w:szCs w:val="16"/>
        </w:rPr>
        <w:t xml:space="preserve">is paired with </w:t>
      </w:r>
      <w:r w:rsidRPr="00904406">
        <w:rPr>
          <w:bCs/>
          <w:szCs w:val="16"/>
        </w:rPr>
        <w:t>back and pelvic pain of pregnancy when referred by maternity care provider/primary care provider for up to 12 sessions</w:t>
      </w:r>
      <w:r w:rsidR="00806EF8">
        <w:rPr>
          <w:bCs/>
          <w:szCs w:val="16"/>
        </w:rPr>
        <w:t xml:space="preserve"> per pregnancy</w:t>
      </w:r>
      <w:r w:rsidRPr="00904406">
        <w:rPr>
          <w:bCs/>
          <w:szCs w:val="16"/>
        </w:rPr>
        <w:t>.</w:t>
      </w:r>
    </w:p>
    <w:p w14:paraId="543D8181" w14:textId="0F96A125" w:rsidR="00C5155F" w:rsidRPr="00C5155F" w:rsidRDefault="002F1CB4" w:rsidP="00C5155F">
      <w:pPr>
        <w:pStyle w:val="HSCNormal"/>
        <w:rPr>
          <w:szCs w:val="16"/>
        </w:rPr>
      </w:pPr>
      <w:r>
        <w:rPr>
          <w:szCs w:val="16"/>
        </w:rPr>
        <w:t>Line 4 SUBSTANCE USE DISORDER</w:t>
      </w:r>
      <w:r w:rsidR="002D72C7">
        <w:rPr>
          <w:szCs w:val="16"/>
        </w:rPr>
        <w:t>,</w:t>
      </w:r>
      <w:r>
        <w:rPr>
          <w:szCs w:val="16"/>
        </w:rPr>
        <w:t>Line 62 SUBSTANCE-INDUCED MOOD, ANXIETY, DELUSIONAL AND OBSESSIVE-COMPULSIVE DISORDERS</w:t>
      </w:r>
      <w:r w:rsidR="002D72C7">
        <w:rPr>
          <w:szCs w:val="16"/>
        </w:rPr>
        <w:t>,</w:t>
      </w:r>
      <w:r>
        <w:rPr>
          <w:szCs w:val="16"/>
        </w:rPr>
        <w:t>Line 65 SUBSTANCE-INDUCED DELIRIUM; SUBSTANCE INTOXICATION AND WITHDRAWAL</w:t>
      </w:r>
    </w:p>
    <w:p w14:paraId="569E2746" w14:textId="77777777" w:rsidR="00C5155F" w:rsidRDefault="00C5155F" w:rsidP="00C5155F">
      <w:pPr>
        <w:pStyle w:val="HSCNormal"/>
        <w:ind w:left="720"/>
        <w:rPr>
          <w:szCs w:val="16"/>
        </w:rPr>
      </w:pPr>
      <w:r w:rsidRPr="00C5155F">
        <w:rPr>
          <w:szCs w:val="16"/>
        </w:rPr>
        <w:t>Acupuncture is included on th</w:t>
      </w:r>
      <w:r w:rsidR="002D72C7">
        <w:rPr>
          <w:szCs w:val="16"/>
        </w:rPr>
        <w:t>ese</w:t>
      </w:r>
      <w:r w:rsidRPr="00C5155F">
        <w:rPr>
          <w:szCs w:val="16"/>
        </w:rPr>
        <w:t xml:space="preserve"> line</w:t>
      </w:r>
      <w:r w:rsidR="002D72C7">
        <w:rPr>
          <w:szCs w:val="16"/>
        </w:rPr>
        <w:t>s</w:t>
      </w:r>
      <w:r w:rsidRPr="00C5155F">
        <w:rPr>
          <w:szCs w:val="16"/>
        </w:rPr>
        <w:t xml:space="preserve"> only when used as part of a </w:t>
      </w:r>
      <w:r w:rsidR="00B91EF2">
        <w:rPr>
          <w:szCs w:val="16"/>
        </w:rPr>
        <w:t>documented broader treatment plan</w:t>
      </w:r>
      <w:r w:rsidRPr="00C5155F">
        <w:rPr>
          <w:szCs w:val="16"/>
        </w:rPr>
        <w:t xml:space="preserve"> that offers patients a variety of evidence-based interventions including behavioral interventions, social support, and Medication Assisted Treatment (MAT), as appropriate.</w:t>
      </w:r>
    </w:p>
    <w:p w14:paraId="0C559A79" w14:textId="72560E9E" w:rsidR="000B6D03" w:rsidRPr="00904406" w:rsidRDefault="002F1CB4" w:rsidP="000B6D03">
      <w:pPr>
        <w:pStyle w:val="HSCNormal"/>
        <w:rPr>
          <w:bCs/>
          <w:szCs w:val="16"/>
        </w:rPr>
      </w:pPr>
      <w:r>
        <w:rPr>
          <w:szCs w:val="16"/>
        </w:rPr>
        <w:t>Line 5 TOBACCO DEPENDENCE</w:t>
      </w:r>
    </w:p>
    <w:p w14:paraId="208C04E9" w14:textId="77777777" w:rsidR="003D6273" w:rsidRDefault="003D6273" w:rsidP="003D6273">
      <w:pPr>
        <w:pStyle w:val="Heading1Nobk"/>
        <w:keepNext/>
        <w:spacing w:after="100"/>
      </w:pPr>
      <w:r>
        <w:t>GUIDELINE NOTE 92, ACUPUNCTURE (CONT'D)</w:t>
      </w:r>
    </w:p>
    <w:p w14:paraId="4B13D8F7" w14:textId="09446965" w:rsidR="000B6D03" w:rsidRDefault="000B6D03" w:rsidP="00CC1523">
      <w:pPr>
        <w:pStyle w:val="HSCNormal"/>
        <w:ind w:left="720"/>
        <w:rPr>
          <w:bCs/>
          <w:szCs w:val="16"/>
        </w:rPr>
      </w:pPr>
      <w:r>
        <w:rPr>
          <w:bCs/>
          <w:szCs w:val="16"/>
        </w:rPr>
        <w:t>Acupuncture is included on th</w:t>
      </w:r>
      <w:r w:rsidR="002D72C7">
        <w:rPr>
          <w:bCs/>
          <w:szCs w:val="16"/>
        </w:rPr>
        <w:t>is</w:t>
      </w:r>
      <w:r>
        <w:rPr>
          <w:bCs/>
          <w:szCs w:val="16"/>
        </w:rPr>
        <w:t xml:space="preserve"> line for a maximum of 12 sessions</w:t>
      </w:r>
      <w:r w:rsidR="000A4384">
        <w:rPr>
          <w:bCs/>
          <w:szCs w:val="16"/>
        </w:rPr>
        <w:t xml:space="preserve"> </w:t>
      </w:r>
      <w:r w:rsidR="000A4384" w:rsidRPr="000A4384">
        <w:rPr>
          <w:bCs/>
          <w:szCs w:val="16"/>
        </w:rPr>
        <w:t>per quit attempt up to two quit attempts per year; additional sessions may be authorized if medically appropriate.</w:t>
      </w:r>
    </w:p>
    <w:p w14:paraId="537760BC" w14:textId="109A066E" w:rsidR="00EA65DE" w:rsidRPr="00EA65DE" w:rsidRDefault="002F1CB4" w:rsidP="00EA65DE">
      <w:pPr>
        <w:pStyle w:val="HSCNormal"/>
        <w:rPr>
          <w:bCs/>
          <w:szCs w:val="16"/>
        </w:rPr>
      </w:pPr>
      <w:r>
        <w:rPr>
          <w:bCs/>
          <w:szCs w:val="16"/>
        </w:rPr>
        <w:t>Lines 92, 111, 112, 114, 125, 129, 133, 135, 157, 158, 191, 199, 200, 208, 210, 214, 215, 229, 234, 237, 238, 258, 259, 261, 262, 271, 276, 286, 287, 294, 314, 315, 316, 329, 342, 372, 396, 397, 419, 435 and 559</w:t>
      </w:r>
    </w:p>
    <w:p w14:paraId="25C6E071" w14:textId="77777777" w:rsidR="00EA65DE" w:rsidRDefault="00EA65DE" w:rsidP="00EA65DE">
      <w:pPr>
        <w:pStyle w:val="HSCNormal"/>
        <w:ind w:left="720"/>
        <w:rPr>
          <w:bCs/>
          <w:szCs w:val="16"/>
        </w:rPr>
      </w:pPr>
      <w:r w:rsidRPr="00EA65DE">
        <w:rPr>
          <w:bCs/>
          <w:szCs w:val="16"/>
        </w:rPr>
        <w:t>Acupuncture is paired only with the ICD-10 code G89.3 (Neoplasm related pain (acute) (chronic)) when there is active cancer and limited to 12 total sessions per year; patients may have additional visits authorized beyond these limits if medically appropriate.</w:t>
      </w:r>
    </w:p>
    <w:p w14:paraId="599D2837" w14:textId="12B0FA54" w:rsidR="00916949" w:rsidRPr="00904406" w:rsidRDefault="002F1CB4" w:rsidP="00916949">
      <w:pPr>
        <w:pStyle w:val="HSCNormal"/>
        <w:rPr>
          <w:bCs/>
          <w:szCs w:val="16"/>
        </w:rPr>
      </w:pPr>
      <w:r>
        <w:rPr>
          <w:szCs w:val="16"/>
        </w:rPr>
        <w:t>Line 201 CHRONIC ORGANIC MENTAL DISORDERS INCLUDING DEMENTIAS</w:t>
      </w:r>
      <w:r w:rsidR="00916949" w:rsidRPr="00904406">
        <w:rPr>
          <w:szCs w:val="16"/>
        </w:rPr>
        <w:t xml:space="preserve"> </w:t>
      </w:r>
    </w:p>
    <w:p w14:paraId="7D1CA5A9" w14:textId="77777777" w:rsidR="00916949" w:rsidRPr="00904406" w:rsidRDefault="00916949" w:rsidP="00916949">
      <w:pPr>
        <w:pStyle w:val="HSCNormal"/>
        <w:ind w:left="720"/>
        <w:rPr>
          <w:bCs/>
          <w:szCs w:val="16"/>
        </w:rPr>
      </w:pPr>
      <w:r w:rsidRPr="00904406">
        <w:rPr>
          <w:bCs/>
          <w:szCs w:val="16"/>
        </w:rPr>
        <w:t xml:space="preserve">Acupuncture is </w:t>
      </w:r>
      <w:r>
        <w:rPr>
          <w:bCs/>
          <w:szCs w:val="16"/>
        </w:rPr>
        <w:t xml:space="preserve">paired with </w:t>
      </w:r>
      <w:r w:rsidRPr="00904406">
        <w:rPr>
          <w:bCs/>
          <w:szCs w:val="16"/>
        </w:rPr>
        <w:t>the treatment of post-stroke depression only</w:t>
      </w:r>
      <w:r w:rsidR="005D6ECE">
        <w:rPr>
          <w:bCs/>
          <w:szCs w:val="16"/>
        </w:rPr>
        <w:t xml:space="preserve"> (ICD-10-CM F06.31 or F06.32)</w:t>
      </w:r>
      <w:r w:rsidRPr="00904406">
        <w:rPr>
          <w:bCs/>
          <w:szCs w:val="16"/>
        </w:rPr>
        <w:t>.</w:t>
      </w:r>
      <w:r>
        <w:rPr>
          <w:bCs/>
          <w:szCs w:val="16"/>
        </w:rPr>
        <w:t xml:space="preserve"> </w:t>
      </w:r>
      <w:r w:rsidRPr="00904406">
        <w:rPr>
          <w:bCs/>
          <w:szCs w:val="16"/>
        </w:rPr>
        <w:t>Treatments may be billed to a maximum of 30 minutes face-to-face time an</w:t>
      </w:r>
      <w:r>
        <w:rPr>
          <w:bCs/>
          <w:szCs w:val="16"/>
        </w:rPr>
        <w:t>d</w:t>
      </w:r>
      <w:r w:rsidRPr="00904406">
        <w:rPr>
          <w:bCs/>
          <w:szCs w:val="16"/>
        </w:rPr>
        <w:t xml:space="preserve"> limited to 1</w:t>
      </w:r>
      <w:r>
        <w:rPr>
          <w:bCs/>
          <w:szCs w:val="16"/>
        </w:rPr>
        <w:t>2</w:t>
      </w:r>
      <w:r w:rsidRPr="00904406">
        <w:rPr>
          <w:bCs/>
          <w:szCs w:val="16"/>
        </w:rPr>
        <w:t xml:space="preserve"> total sessions</w:t>
      </w:r>
      <w:r>
        <w:rPr>
          <w:bCs/>
          <w:szCs w:val="16"/>
        </w:rPr>
        <w:t xml:space="preserve"> per year</w:t>
      </w:r>
      <w:r w:rsidRPr="00904406">
        <w:rPr>
          <w:bCs/>
          <w:szCs w:val="16"/>
        </w:rPr>
        <w:t>, with documentation of meaningful improvement</w:t>
      </w:r>
      <w:r w:rsidRPr="00D9219A">
        <w:rPr>
          <w:bCs/>
          <w:szCs w:val="16"/>
        </w:rPr>
        <w:t>; patients may have additional visits authorized beyond these limits if medically appropriate.</w:t>
      </w:r>
    </w:p>
    <w:p w14:paraId="4F0C42DF" w14:textId="1EECD4CD" w:rsidR="00421C8E" w:rsidRPr="00904406" w:rsidRDefault="00916949" w:rsidP="00916949">
      <w:pPr>
        <w:pStyle w:val="HSCNormal"/>
        <w:rPr>
          <w:bCs/>
          <w:szCs w:val="16"/>
        </w:rPr>
      </w:pPr>
      <w:r w:rsidRPr="00904406">
        <w:rPr>
          <w:szCs w:val="16"/>
        </w:rPr>
        <w:t xml:space="preserve"> </w:t>
      </w:r>
      <w:r w:rsidR="002F1CB4">
        <w:rPr>
          <w:szCs w:val="16"/>
        </w:rPr>
        <w:t>Line 361 SCOLIOSIS</w:t>
      </w:r>
      <w:r w:rsidR="00421C8E" w:rsidRPr="00904406">
        <w:rPr>
          <w:szCs w:val="16"/>
        </w:rPr>
        <w:t xml:space="preserve"> </w:t>
      </w:r>
    </w:p>
    <w:p w14:paraId="246E563B" w14:textId="77777777" w:rsidR="00421C8E" w:rsidRPr="00904406" w:rsidRDefault="00421C8E" w:rsidP="00421C8E">
      <w:pPr>
        <w:pStyle w:val="HSCNormal"/>
        <w:ind w:left="720"/>
        <w:rPr>
          <w:b/>
          <w:bCs/>
          <w:szCs w:val="16"/>
        </w:rPr>
      </w:pPr>
      <w:r>
        <w:rPr>
          <w:bCs/>
          <w:szCs w:val="16"/>
        </w:rPr>
        <w:t xml:space="preserve">Acupuncture is included on this line with visit limitations as in </w:t>
      </w:r>
      <w:r w:rsidR="0052775F">
        <w:rPr>
          <w:bCs/>
          <w:szCs w:val="16"/>
        </w:rPr>
        <w:t>Guideline Note 56 NON-INTERVENTIONAL TREATMENTS FOR CONDITIONS OF THE BACK AND SPINE</w:t>
      </w:r>
      <w:r>
        <w:rPr>
          <w:bCs/>
          <w:szCs w:val="16"/>
        </w:rPr>
        <w:t>.</w:t>
      </w:r>
    </w:p>
    <w:p w14:paraId="37EEDA85" w14:textId="1893DA06" w:rsidR="00F61F8F" w:rsidRPr="00904406" w:rsidRDefault="002F1CB4" w:rsidP="00421C8E">
      <w:pPr>
        <w:pStyle w:val="HSCNormal"/>
        <w:rPr>
          <w:bCs/>
          <w:szCs w:val="16"/>
        </w:rPr>
      </w:pPr>
      <w:r>
        <w:rPr>
          <w:szCs w:val="16"/>
        </w:rPr>
        <w:t>Line 402 CONDITIONS OF THE BACK AND SPINE</w:t>
      </w:r>
      <w:r w:rsidR="00F61F8F" w:rsidRPr="00904406">
        <w:rPr>
          <w:szCs w:val="16"/>
        </w:rPr>
        <w:t xml:space="preserve"> </w:t>
      </w:r>
    </w:p>
    <w:p w14:paraId="6141E5EC" w14:textId="77777777" w:rsidR="001C4ACC" w:rsidRPr="00904406" w:rsidRDefault="00D61700" w:rsidP="00F61F8F">
      <w:pPr>
        <w:pStyle w:val="HSCNormal"/>
        <w:ind w:left="720"/>
        <w:rPr>
          <w:b/>
          <w:bCs/>
          <w:szCs w:val="16"/>
        </w:rPr>
      </w:pPr>
      <w:r>
        <w:rPr>
          <w:bCs/>
          <w:szCs w:val="16"/>
        </w:rPr>
        <w:t xml:space="preserve">Acupuncture is included on this line with visit limitations as in </w:t>
      </w:r>
      <w:r w:rsidR="0052775F">
        <w:rPr>
          <w:bCs/>
          <w:szCs w:val="16"/>
        </w:rPr>
        <w:t>Guideline Note 56 NON-INTERVENTIONAL TREATMENTS FOR CONDITIONS OF THE BACK AND SPINE</w:t>
      </w:r>
      <w:r>
        <w:rPr>
          <w:bCs/>
          <w:szCs w:val="16"/>
        </w:rPr>
        <w:t>.</w:t>
      </w:r>
    </w:p>
    <w:p w14:paraId="381E851F" w14:textId="5C5046E0" w:rsidR="00760C51" w:rsidRPr="00904406" w:rsidRDefault="002F1CB4" w:rsidP="00303881">
      <w:pPr>
        <w:pStyle w:val="HSCNormal"/>
        <w:rPr>
          <w:bCs/>
          <w:szCs w:val="16"/>
        </w:rPr>
      </w:pPr>
      <w:r>
        <w:rPr>
          <w:szCs w:val="16"/>
        </w:rPr>
        <w:t>Line 410 MIGRAINE HEADACHES</w:t>
      </w:r>
    </w:p>
    <w:p w14:paraId="05E5CFCE" w14:textId="21AEE039" w:rsidR="00EB5C65" w:rsidRDefault="00760C51" w:rsidP="00C052C9">
      <w:pPr>
        <w:pStyle w:val="HSCNormal"/>
        <w:ind w:left="720"/>
        <w:rPr>
          <w:bCs/>
          <w:szCs w:val="16"/>
        </w:rPr>
      </w:pPr>
      <w:r w:rsidRPr="00904406">
        <w:rPr>
          <w:bCs/>
          <w:szCs w:val="16"/>
        </w:rPr>
        <w:t xml:space="preserve">Acupuncture pairs on </w:t>
      </w:r>
      <w:r w:rsidR="002F1CB4">
        <w:rPr>
          <w:szCs w:val="16"/>
        </w:rPr>
        <w:t>Line 410</w:t>
      </w:r>
      <w:r w:rsidRPr="00904406">
        <w:rPr>
          <w:szCs w:val="16"/>
        </w:rPr>
        <w:t xml:space="preserve"> </w:t>
      </w:r>
      <w:r w:rsidRPr="00904406">
        <w:rPr>
          <w:bCs/>
          <w:szCs w:val="16"/>
        </w:rPr>
        <w:t xml:space="preserve">for </w:t>
      </w:r>
      <w:r w:rsidR="00785118">
        <w:rPr>
          <w:bCs/>
          <w:szCs w:val="16"/>
        </w:rPr>
        <w:t>m</w:t>
      </w:r>
      <w:r w:rsidR="009171F2" w:rsidRPr="00904406">
        <w:rPr>
          <w:bCs/>
          <w:szCs w:val="16"/>
        </w:rPr>
        <w:t>igraine</w:t>
      </w:r>
      <w:r w:rsidR="00785118">
        <w:rPr>
          <w:bCs/>
          <w:szCs w:val="16"/>
        </w:rPr>
        <w:t xml:space="preserve"> (ICD-10-CM G43.0, G43.1</w:t>
      </w:r>
      <w:r w:rsidR="00342D23">
        <w:rPr>
          <w:bCs/>
          <w:szCs w:val="16"/>
        </w:rPr>
        <w:t>,</w:t>
      </w:r>
      <w:r w:rsidR="00785118">
        <w:rPr>
          <w:bCs/>
          <w:szCs w:val="16"/>
        </w:rPr>
        <w:t xml:space="preserve"> G43.5, G43.7, G43.8, G43.9)</w:t>
      </w:r>
      <w:r w:rsidR="00B202EB">
        <w:rPr>
          <w:bCs/>
          <w:szCs w:val="16"/>
        </w:rPr>
        <w:t>,</w:t>
      </w:r>
      <w:r w:rsidRPr="00904406">
        <w:rPr>
          <w:bCs/>
          <w:szCs w:val="16"/>
        </w:rPr>
        <w:t xml:space="preserve"> for up to 12 sessions</w:t>
      </w:r>
      <w:r w:rsidR="00806EF8">
        <w:rPr>
          <w:bCs/>
          <w:szCs w:val="16"/>
        </w:rPr>
        <w:t xml:space="preserve"> per year</w:t>
      </w:r>
      <w:r w:rsidRPr="00904406">
        <w:rPr>
          <w:bCs/>
          <w:szCs w:val="16"/>
        </w:rPr>
        <w:t>.</w:t>
      </w:r>
    </w:p>
    <w:p w14:paraId="5C61C7A2" w14:textId="39E6904A" w:rsidR="002B77FD" w:rsidRPr="00742BE7" w:rsidRDefault="002F1CB4" w:rsidP="002B77FD">
      <w:pPr>
        <w:pStyle w:val="HSCNormal"/>
        <w:rPr>
          <w:bCs/>
          <w:szCs w:val="16"/>
        </w:rPr>
      </w:pPr>
      <w:r>
        <w:rPr>
          <w:szCs w:val="16"/>
        </w:rPr>
        <w:t>Line 464 OSTEOARTHRITIS AND ALLIED DISORDERS</w:t>
      </w:r>
    </w:p>
    <w:p w14:paraId="2E347BBA" w14:textId="6F992C2B" w:rsidR="002B77FD" w:rsidRDefault="002B77FD" w:rsidP="002B77FD">
      <w:pPr>
        <w:pStyle w:val="HSCNormal"/>
        <w:ind w:firstLine="720"/>
        <w:rPr>
          <w:bCs/>
          <w:szCs w:val="16"/>
        </w:rPr>
      </w:pPr>
      <w:r>
        <w:rPr>
          <w:bCs/>
          <w:szCs w:val="16"/>
        </w:rPr>
        <w:t xml:space="preserve">Acupuncture pairs on </w:t>
      </w:r>
      <w:r w:rsidR="002F1CB4">
        <w:rPr>
          <w:szCs w:val="16"/>
        </w:rPr>
        <w:t>Line 464</w:t>
      </w:r>
      <w:r>
        <w:rPr>
          <w:szCs w:val="16"/>
        </w:rPr>
        <w:t xml:space="preserve"> </w:t>
      </w:r>
      <w:r w:rsidRPr="00742BE7">
        <w:rPr>
          <w:bCs/>
          <w:szCs w:val="16"/>
        </w:rPr>
        <w:t xml:space="preserve">for </w:t>
      </w:r>
      <w:r>
        <w:rPr>
          <w:bCs/>
          <w:szCs w:val="16"/>
        </w:rPr>
        <w:t>osteoarthritis of the knee only</w:t>
      </w:r>
      <w:r w:rsidR="00583BEE">
        <w:rPr>
          <w:bCs/>
          <w:szCs w:val="16"/>
        </w:rPr>
        <w:t xml:space="preserve"> (ICD-10-CM M17)</w:t>
      </w:r>
      <w:r w:rsidRPr="00742BE7">
        <w:rPr>
          <w:bCs/>
          <w:szCs w:val="16"/>
        </w:rPr>
        <w:t>, for up to 12 sessions</w:t>
      </w:r>
      <w:r w:rsidR="00806EF8">
        <w:rPr>
          <w:bCs/>
          <w:szCs w:val="16"/>
        </w:rPr>
        <w:t xml:space="preserve"> per year</w:t>
      </w:r>
      <w:r w:rsidRPr="00742BE7">
        <w:rPr>
          <w:bCs/>
          <w:szCs w:val="16"/>
        </w:rPr>
        <w:t>.</w:t>
      </w:r>
    </w:p>
    <w:p w14:paraId="2E7B5B4C" w14:textId="064D449B" w:rsidR="00F61F8F" w:rsidRPr="00904406" w:rsidRDefault="00BF57C1" w:rsidP="002B77FD">
      <w:pPr>
        <w:pStyle w:val="HSCNormal"/>
        <w:rPr>
          <w:bCs/>
          <w:szCs w:val="16"/>
        </w:rPr>
      </w:pPr>
      <w:r>
        <w:rPr>
          <w:szCs w:val="16"/>
        </w:rPr>
        <w:t>*</w:t>
      </w:r>
      <w:r w:rsidR="002F1CB4">
        <w:rPr>
          <w:szCs w:val="16"/>
        </w:rPr>
        <w:t>Line 541 TENSION HEADACHES</w:t>
      </w:r>
    </w:p>
    <w:p w14:paraId="4D6A4C73" w14:textId="705F5DE5" w:rsidR="00F61F8F" w:rsidRDefault="00F61F8F" w:rsidP="00907B62">
      <w:pPr>
        <w:pStyle w:val="HSCNormal"/>
        <w:ind w:left="720"/>
        <w:rPr>
          <w:bCs/>
          <w:szCs w:val="16"/>
        </w:rPr>
      </w:pPr>
      <w:r w:rsidRPr="00904406">
        <w:rPr>
          <w:bCs/>
          <w:szCs w:val="16"/>
        </w:rPr>
        <w:t xml:space="preserve">Acupuncture is included on </w:t>
      </w:r>
      <w:r w:rsidR="002F1CB4">
        <w:rPr>
          <w:szCs w:val="16"/>
        </w:rPr>
        <w:t>Line 541</w:t>
      </w:r>
      <w:r w:rsidRPr="00904406">
        <w:rPr>
          <w:szCs w:val="16"/>
        </w:rPr>
        <w:t xml:space="preserve"> for treatment of tension headaches</w:t>
      </w:r>
      <w:r w:rsidR="00163EE7">
        <w:rPr>
          <w:szCs w:val="16"/>
        </w:rPr>
        <w:t xml:space="preserve"> </w:t>
      </w:r>
      <w:r w:rsidR="00736F35">
        <w:rPr>
          <w:szCs w:val="16"/>
        </w:rPr>
        <w:t>(ICD-10-CM</w:t>
      </w:r>
      <w:r w:rsidR="00786E5E">
        <w:rPr>
          <w:szCs w:val="16"/>
        </w:rPr>
        <w:t xml:space="preserve"> </w:t>
      </w:r>
      <w:r w:rsidR="00786E5E">
        <w:rPr>
          <w:bCs/>
          <w:szCs w:val="16"/>
        </w:rPr>
        <w:t>G44.2</w:t>
      </w:r>
      <w:r w:rsidR="00BF57C1">
        <w:rPr>
          <w:bCs/>
          <w:szCs w:val="16"/>
        </w:rPr>
        <w:t>)</w:t>
      </w:r>
      <w:r w:rsidRPr="00904406">
        <w:rPr>
          <w:bCs/>
          <w:szCs w:val="16"/>
        </w:rPr>
        <w:t>, for up to 12 sessions</w:t>
      </w:r>
      <w:r w:rsidR="00806EF8">
        <w:rPr>
          <w:bCs/>
          <w:szCs w:val="16"/>
        </w:rPr>
        <w:t xml:space="preserve"> per year</w:t>
      </w:r>
      <w:r w:rsidRPr="00904406">
        <w:rPr>
          <w:bCs/>
          <w:szCs w:val="16"/>
        </w:rPr>
        <w:t>.</w:t>
      </w:r>
    </w:p>
    <w:p w14:paraId="0203A974" w14:textId="77777777" w:rsidR="003D5B8A" w:rsidRDefault="003D5B8A" w:rsidP="003D5B8A">
      <w:pPr>
        <w:pStyle w:val="HSCNormal"/>
        <w:ind w:firstLine="720"/>
        <w:rPr>
          <w:bCs/>
          <w:szCs w:val="16"/>
        </w:rPr>
      </w:pPr>
    </w:p>
    <w:p w14:paraId="61887A2A" w14:textId="77777777" w:rsidR="003D5B8A" w:rsidRDefault="00835354" w:rsidP="00BF57C1">
      <w:pPr>
        <w:pStyle w:val="HSCNormal"/>
        <w:rPr>
          <w:rStyle w:val="Hyperlink"/>
          <w:bCs/>
          <w:szCs w:val="16"/>
        </w:rPr>
      </w:pPr>
      <w:r>
        <w:rPr>
          <w:bCs/>
          <w:szCs w:val="16"/>
        </w:rPr>
        <w:t xml:space="preserve">The development of this guideline note was informed by a HERC </w:t>
      </w:r>
      <w:hyperlink r:id="rId83" w:history="1">
        <w:r w:rsidR="00D963B4" w:rsidRPr="00464AB6">
          <w:rPr>
            <w:rStyle w:val="Hyperlink"/>
            <w:bCs/>
            <w:szCs w:val="16"/>
          </w:rPr>
          <w:t>coverage guidance</w:t>
        </w:r>
      </w:hyperlink>
      <w:r>
        <w:rPr>
          <w:bCs/>
          <w:szCs w:val="16"/>
        </w:rPr>
        <w:t xml:space="preserve">. See </w:t>
      </w:r>
      <w:hyperlink r:id="rId84" w:history="1">
        <w:r w:rsidR="00753716">
          <w:rPr>
            <w:rStyle w:val="Hyperlink"/>
            <w:szCs w:val="16"/>
          </w:rPr>
          <w:t>https://www.oregon.gov/oha/HPA/DSI-HERC/Pages/Evidence-based-Reports.aspx</w:t>
        </w:r>
      </w:hyperlink>
    </w:p>
    <w:p w14:paraId="4BC391D9" w14:textId="77777777" w:rsidR="00BF57C1" w:rsidRDefault="00BF57C1" w:rsidP="00834B73">
      <w:pPr>
        <w:pStyle w:val="HSCNormal"/>
        <w:rPr>
          <w:bCs/>
          <w:szCs w:val="16"/>
        </w:rPr>
      </w:pPr>
    </w:p>
    <w:p w14:paraId="28BF1497" w14:textId="77777777" w:rsidR="00BF57C1" w:rsidRDefault="00BF57C1" w:rsidP="002F1CB4">
      <w:pPr>
        <w:pStyle w:val="HSCNormal"/>
        <w:spacing w:after="320"/>
        <w:rPr>
          <w:bCs/>
          <w:szCs w:val="16"/>
        </w:rPr>
      </w:pPr>
      <w:r>
        <w:rPr>
          <w:bCs/>
          <w:szCs w:val="16"/>
        </w:rPr>
        <w:lastRenderedPageBreak/>
        <w:t>*Below the current funding line.</w:t>
      </w:r>
    </w:p>
    <w:p w14:paraId="4585A7C4" w14:textId="77777777" w:rsidR="00906474" w:rsidRPr="00904406" w:rsidRDefault="00551FB6" w:rsidP="006078D1">
      <w:pPr>
        <w:pStyle w:val="Heading1"/>
      </w:pPr>
      <w:bookmarkStart w:id="139" w:name="GuidelineNote0093"/>
      <w:r>
        <w:rPr>
          <w:szCs w:val="16"/>
        </w:rPr>
        <w:t>GUIDELINE NOTE 93, IMPLANTABLE GNRH ANALOG THERAPY</w:t>
      </w:r>
      <w:bookmarkEnd w:id="139"/>
    </w:p>
    <w:p w14:paraId="3381EBE9" w14:textId="10D7016D" w:rsidR="00906474" w:rsidRPr="00904406" w:rsidRDefault="002F1CB4" w:rsidP="00BB45AA">
      <w:pPr>
        <w:pStyle w:val="HSCGLLineList"/>
      </w:pPr>
      <w:r>
        <w:t>Line 187</w:t>
      </w:r>
    </w:p>
    <w:p w14:paraId="1A441E17" w14:textId="77777777" w:rsidR="00906474" w:rsidRPr="00904406" w:rsidRDefault="00906474" w:rsidP="002F1CB4">
      <w:pPr>
        <w:pStyle w:val="HSCNormal"/>
        <w:spacing w:after="320"/>
        <w:rPr>
          <w:bCs/>
          <w:szCs w:val="16"/>
        </w:rPr>
      </w:pPr>
      <w:r w:rsidRPr="00904406">
        <w:rPr>
          <w:bCs/>
          <w:szCs w:val="16"/>
        </w:rPr>
        <w:t xml:space="preserve">Use of drug delivery implant therapy for GnRH analogue therapy (such as histrelin) (CPT 11981-11983) is </w:t>
      </w:r>
      <w:r w:rsidR="00C829AB" w:rsidRPr="00904406">
        <w:rPr>
          <w:bCs/>
          <w:szCs w:val="16"/>
        </w:rPr>
        <w:t>cover</w:t>
      </w:r>
      <w:r w:rsidRPr="00904406">
        <w:rPr>
          <w:bCs/>
          <w:szCs w:val="16"/>
        </w:rPr>
        <w:t>ed only when injectable depot medications (such as Lupron) are contraindicated or after such medications have been tried and complications preclude further use.</w:t>
      </w:r>
    </w:p>
    <w:p w14:paraId="42432708" w14:textId="77777777" w:rsidR="00A856D0" w:rsidRDefault="00551FB6" w:rsidP="00A856D0">
      <w:pPr>
        <w:pStyle w:val="Heading1"/>
      </w:pPr>
      <w:bookmarkStart w:id="140" w:name="GuidelineNote0094"/>
      <w:r>
        <w:t>GUIDELINE NOTE 94, PECTUS EXCAVATUM</w:t>
      </w:r>
      <w:bookmarkEnd w:id="140"/>
    </w:p>
    <w:p w14:paraId="253D2D1B" w14:textId="73C1A637" w:rsidR="00A856D0" w:rsidRDefault="002F1CB4" w:rsidP="00A856D0">
      <w:pPr>
        <w:pStyle w:val="HSCGLLineList"/>
      </w:pPr>
      <w:r>
        <w:t>Lines 401,528</w:t>
      </w:r>
    </w:p>
    <w:p w14:paraId="36F83E6C" w14:textId="5767CC03" w:rsidR="00A856D0" w:rsidRDefault="00A856D0" w:rsidP="00A856D0">
      <w:pPr>
        <w:pStyle w:val="HSCNormal"/>
      </w:pPr>
      <w:r>
        <w:t>Pectus excavatum (</w:t>
      </w:r>
      <w:r w:rsidR="00AA0AD1">
        <w:t xml:space="preserve">ICD-10-CM </w:t>
      </w:r>
      <w:r>
        <w:t xml:space="preserve">Q67.6) is included on </w:t>
      </w:r>
      <w:r w:rsidR="002F1CB4">
        <w:t>Line 401</w:t>
      </w:r>
      <w:r>
        <w:t xml:space="preserve"> only for patients with all of the following:</w:t>
      </w:r>
    </w:p>
    <w:p w14:paraId="6C7F985D" w14:textId="77777777" w:rsidR="00A856D0" w:rsidRDefault="00A856D0" w:rsidP="00A856D0">
      <w:pPr>
        <w:pStyle w:val="HSCNormal"/>
      </w:pPr>
    </w:p>
    <w:p w14:paraId="76050D89" w14:textId="77777777" w:rsidR="00A856D0" w:rsidRDefault="00142F22" w:rsidP="00A004B1">
      <w:pPr>
        <w:pStyle w:val="HSCNormal"/>
        <w:numPr>
          <w:ilvl w:val="0"/>
          <w:numId w:val="60"/>
        </w:numPr>
      </w:pPr>
      <w:r>
        <w:t>S</w:t>
      </w:r>
      <w:r w:rsidR="00A856D0">
        <w:t xml:space="preserve">evere deformity (Haller index &gt;3.25) AND </w:t>
      </w:r>
    </w:p>
    <w:p w14:paraId="3AE53462" w14:textId="77777777" w:rsidR="00A856D0" w:rsidRDefault="00142F22" w:rsidP="00A004B1">
      <w:pPr>
        <w:pStyle w:val="HSCNormal"/>
        <w:numPr>
          <w:ilvl w:val="0"/>
          <w:numId w:val="60"/>
        </w:numPr>
      </w:pPr>
      <w:r>
        <w:t>D</w:t>
      </w:r>
      <w:r w:rsidR="00A856D0">
        <w:t>ocumented pulmonary or cardiac dysfunction demonstrated by either</w:t>
      </w:r>
    </w:p>
    <w:p w14:paraId="061777EF" w14:textId="77777777" w:rsidR="00A856D0" w:rsidRDefault="00A856D0" w:rsidP="00A004B1">
      <w:pPr>
        <w:pStyle w:val="HSCNormal"/>
        <w:numPr>
          <w:ilvl w:val="1"/>
          <w:numId w:val="60"/>
        </w:numPr>
      </w:pPr>
      <w:r>
        <w:t>Cardiac effects to include cardiac compression or displacement, bundle branch block or other cardiac pathology secondary to compression of the heart, OR</w:t>
      </w:r>
    </w:p>
    <w:p w14:paraId="4D60C79E" w14:textId="77777777" w:rsidR="00A856D0" w:rsidRDefault="00A856D0" w:rsidP="00A004B1">
      <w:pPr>
        <w:pStyle w:val="HSCNormal"/>
        <w:numPr>
          <w:ilvl w:val="1"/>
          <w:numId w:val="60"/>
        </w:numPr>
      </w:pPr>
      <w:r>
        <w:t>Pulmonary function studies demonstrating at least a moderately severe restrictive lung defect, AND</w:t>
      </w:r>
    </w:p>
    <w:p w14:paraId="14D6D04B" w14:textId="77777777" w:rsidR="00A856D0" w:rsidRDefault="00A856D0" w:rsidP="00A004B1">
      <w:pPr>
        <w:pStyle w:val="HSCNormal"/>
        <w:numPr>
          <w:ilvl w:val="0"/>
          <w:numId w:val="60"/>
        </w:numPr>
      </w:pPr>
      <w:r>
        <w:t xml:space="preserve">these conditions are reasonably expected to be relieved with surgery. </w:t>
      </w:r>
    </w:p>
    <w:p w14:paraId="10018333" w14:textId="77777777" w:rsidR="00A856D0" w:rsidRDefault="00A856D0" w:rsidP="00A856D0">
      <w:pPr>
        <w:pStyle w:val="HSCNormal"/>
      </w:pPr>
    </w:p>
    <w:p w14:paraId="2512E69D" w14:textId="5B55F98C" w:rsidR="00A856D0" w:rsidRDefault="00A856D0" w:rsidP="00A856D0">
      <w:pPr>
        <w:pStyle w:val="HSCNormal"/>
      </w:pPr>
      <w:r>
        <w:t xml:space="preserve">Otherwise, this condition is included on </w:t>
      </w:r>
      <w:r w:rsidR="002F1CB4">
        <w:t>Line 528</w:t>
      </w:r>
    </w:p>
    <w:p w14:paraId="6125D985" w14:textId="77777777" w:rsidR="00A856D0" w:rsidRDefault="00A856D0" w:rsidP="00A856D0">
      <w:pPr>
        <w:pStyle w:val="HSCNormal"/>
      </w:pPr>
    </w:p>
    <w:p w14:paraId="04169DE9" w14:textId="2105FF4D" w:rsidR="00A856D0" w:rsidRDefault="00AA0AD1" w:rsidP="002F1CB4">
      <w:pPr>
        <w:pStyle w:val="HSCNormal"/>
        <w:spacing w:after="320"/>
      </w:pPr>
      <w:r>
        <w:t xml:space="preserve">ICD-10-CM </w:t>
      </w:r>
      <w:r w:rsidR="00A856D0">
        <w:t xml:space="preserve">Q79.8 is included on </w:t>
      </w:r>
      <w:r w:rsidR="002F1CB4">
        <w:t>Line 401</w:t>
      </w:r>
      <w:r w:rsidR="00A856D0">
        <w:t xml:space="preserve"> only for Poland syndrome.  Other diagnoses using this code are on </w:t>
      </w:r>
      <w:r w:rsidR="002F1CB4">
        <w:t>Line 528</w:t>
      </w:r>
      <w:r w:rsidR="00A856D0">
        <w:t xml:space="preserve">.  Surgical reconstruction of musculo-skeletal chest wall deformities associated with Poland's syndrome are only included on </w:t>
      </w:r>
      <w:r w:rsidR="002F1CB4">
        <w:t>Line 401</w:t>
      </w:r>
      <w:r w:rsidR="00A856D0">
        <w:t xml:space="preserve"> when causing functional deficits.</w:t>
      </w:r>
    </w:p>
    <w:p w14:paraId="72B497E8" w14:textId="77777777" w:rsidR="00312BBB" w:rsidRPr="002C678E" w:rsidRDefault="00551FB6" w:rsidP="00312BBB">
      <w:pPr>
        <w:pStyle w:val="Heading1"/>
      </w:pPr>
      <w:bookmarkStart w:id="141" w:name="GuidelineNote0095"/>
      <w:r>
        <w:t>GUIDELINE NOTE 95, IMPLANTABLE CARDIAC DEFIBRILLATORS</w:t>
      </w:r>
      <w:bookmarkEnd w:id="141"/>
    </w:p>
    <w:p w14:paraId="15349C31" w14:textId="0EBE10DF" w:rsidR="00312BBB" w:rsidRDefault="002F1CB4" w:rsidP="00312BBB">
      <w:pPr>
        <w:pStyle w:val="HSCGLLineList"/>
      </w:pPr>
      <w:r>
        <w:t>Lines 97,98,110,281,285</w:t>
      </w:r>
    </w:p>
    <w:p w14:paraId="1E58AF7D" w14:textId="77777777" w:rsidR="00312BBB" w:rsidRPr="00FC43EA" w:rsidRDefault="00312BBB" w:rsidP="00312BBB">
      <w:pPr>
        <w:pStyle w:val="HSCNormal"/>
        <w:rPr>
          <w:rFonts w:cs="Arial"/>
          <w:szCs w:val="16"/>
        </w:rPr>
      </w:pPr>
      <w:r w:rsidRPr="00F3692F">
        <w:rPr>
          <w:rFonts w:cs="Arial"/>
          <w:szCs w:val="16"/>
        </w:rPr>
        <w:t>Implantable cardiac defibrillators are included on these lines for patients with one or more of the following:</w:t>
      </w:r>
      <w:r w:rsidRPr="00FC43EA">
        <w:rPr>
          <w:rFonts w:cs="Arial"/>
          <w:szCs w:val="16"/>
        </w:rPr>
        <w:t xml:space="preserve"> </w:t>
      </w:r>
    </w:p>
    <w:p w14:paraId="4B50FDEA" w14:textId="77777777" w:rsidR="00312BBB" w:rsidRDefault="00312BBB" w:rsidP="00A004B1">
      <w:pPr>
        <w:pStyle w:val="HSCOL1"/>
        <w:numPr>
          <w:ilvl w:val="0"/>
          <w:numId w:val="122"/>
        </w:numPr>
      </w:pPr>
      <w:r w:rsidRPr="00F3692F">
        <w:t>Patients with a personal history of sustained ventricular tachyarrhythmia or cardiac arrest due to ventricular fibrillation. Patients must have demonstrated one of the following:</w:t>
      </w:r>
      <w:r w:rsidRPr="00FC43EA">
        <w:t xml:space="preserve"> </w:t>
      </w:r>
    </w:p>
    <w:p w14:paraId="7D29D9FD" w14:textId="77777777" w:rsidR="00312BBB" w:rsidRDefault="00312BBB" w:rsidP="00A004B1">
      <w:pPr>
        <w:pStyle w:val="HSCOL1"/>
        <w:numPr>
          <w:ilvl w:val="1"/>
          <w:numId w:val="122"/>
        </w:numPr>
      </w:pPr>
      <w:r>
        <w:t xml:space="preserve">Documented episode of cardiac arrest due to ventricular fibrillation (VF), not due to a transient or reversible cause </w:t>
      </w:r>
    </w:p>
    <w:p w14:paraId="499CB2E6" w14:textId="77777777" w:rsidR="00312BBB" w:rsidRDefault="00312BBB" w:rsidP="00A004B1">
      <w:pPr>
        <w:pStyle w:val="HSCOL1"/>
        <w:numPr>
          <w:ilvl w:val="1"/>
          <w:numId w:val="122"/>
        </w:numPr>
      </w:pPr>
      <w:r>
        <w:t>Documented sustained ventricular tachyarrhythmia (VT), either spontaneous or induced by an electrophysiology (EP) study, not associated with an acute myocardial infarction</w:t>
      </w:r>
    </w:p>
    <w:p w14:paraId="1B88024A" w14:textId="77777777" w:rsidR="00312BBB" w:rsidRDefault="00312BBB" w:rsidP="00A004B1">
      <w:pPr>
        <w:pStyle w:val="HSCOL1"/>
        <w:numPr>
          <w:ilvl w:val="0"/>
          <w:numId w:val="122"/>
        </w:numPr>
      </w:pPr>
      <w:r>
        <w:t>Patients with a prior myocardial infarction and a measured left ventricular ejection fraction (LVEF) ≤ 0.30. Patients must not have:</w:t>
      </w:r>
    </w:p>
    <w:p w14:paraId="4BCC9777" w14:textId="77777777" w:rsidR="00312BBB" w:rsidRDefault="00312BBB" w:rsidP="00A004B1">
      <w:pPr>
        <w:pStyle w:val="HSCOL1"/>
        <w:numPr>
          <w:ilvl w:val="1"/>
          <w:numId w:val="122"/>
        </w:numPr>
      </w:pPr>
      <w:r>
        <w:t>New York Heart Association (NYHC) classification IV heart failure; or</w:t>
      </w:r>
    </w:p>
    <w:p w14:paraId="02DB8E1F" w14:textId="77777777" w:rsidR="00312BBB" w:rsidRPr="00A776B4" w:rsidRDefault="00312BBB" w:rsidP="00A004B1">
      <w:pPr>
        <w:pStyle w:val="HSCOL1"/>
        <w:numPr>
          <w:ilvl w:val="1"/>
          <w:numId w:val="122"/>
        </w:numPr>
      </w:pPr>
      <w:r w:rsidRPr="00A776B4">
        <w:t>Cardiogenic shock or symptomatic hypotension while in a stable baseline rhythm; or</w:t>
      </w:r>
    </w:p>
    <w:p w14:paraId="7802466B" w14:textId="77777777" w:rsidR="003D6273" w:rsidRDefault="003D6273" w:rsidP="003D6273">
      <w:pPr>
        <w:pStyle w:val="Heading1Nobk"/>
        <w:keepNext/>
        <w:spacing w:after="100"/>
      </w:pPr>
      <w:r>
        <w:t>GUIDELINE NOTE 95, IMPLANTABLE CARDIAC DEFIBRILLATORS (CONT'D)</w:t>
      </w:r>
    </w:p>
    <w:p w14:paraId="3BE7DF3A" w14:textId="36A5217B" w:rsidR="00312BBB" w:rsidRPr="00A776B4" w:rsidRDefault="00312BBB" w:rsidP="003D6273">
      <w:pPr>
        <w:pStyle w:val="HSCOL1"/>
        <w:keepLines/>
        <w:numPr>
          <w:ilvl w:val="1"/>
          <w:numId w:val="122"/>
        </w:numPr>
      </w:pPr>
      <w:r w:rsidRPr="00A776B4">
        <w:t>Had a coronary artery bypass graft (CABG) or percutaneous transluminal coronary intervention (PCI) with angioplasty and/or stenting, within past 3 months; or</w:t>
      </w:r>
    </w:p>
    <w:p w14:paraId="496B951B" w14:textId="77777777" w:rsidR="00312BBB" w:rsidRDefault="00312BBB" w:rsidP="00A004B1">
      <w:pPr>
        <w:pStyle w:val="HSCOL1"/>
        <w:numPr>
          <w:ilvl w:val="1"/>
          <w:numId w:val="122"/>
        </w:numPr>
      </w:pPr>
      <w:r w:rsidRPr="00A776B4">
        <w:t>Had a myocardial</w:t>
      </w:r>
      <w:r>
        <w:t xml:space="preserve"> infarction in the past 40 days; or</w:t>
      </w:r>
    </w:p>
    <w:p w14:paraId="3F43FFE8" w14:textId="77777777" w:rsidR="00312BBB" w:rsidRDefault="00312BBB" w:rsidP="00A004B1">
      <w:pPr>
        <w:pStyle w:val="HSCOL1"/>
        <w:numPr>
          <w:ilvl w:val="1"/>
          <w:numId w:val="122"/>
        </w:numPr>
      </w:pPr>
      <w:r>
        <w:t>Clinical symptoms or findings that would make them a candidate for coronary revascularization</w:t>
      </w:r>
    </w:p>
    <w:p w14:paraId="2EBD2B9E" w14:textId="77777777" w:rsidR="00312BBB" w:rsidRDefault="00312BBB" w:rsidP="00A004B1">
      <w:pPr>
        <w:pStyle w:val="HSCOL1"/>
        <w:numPr>
          <w:ilvl w:val="0"/>
          <w:numId w:val="122"/>
        </w:numPr>
      </w:pPr>
      <w:r>
        <w:t>Patients who have severe ischemic dilated cardiomyopathy but no personal history of sustained ventricular tachyarrhythmia or cardiac arrest due to ventricular fibrillation, and have New York Heart Association (NYHA) Class II or III heart failure, left ventricular ejection fraction (LVEF) ≤ 35%. Additionally, patients must not have:</w:t>
      </w:r>
    </w:p>
    <w:p w14:paraId="2A3F190D" w14:textId="77777777" w:rsidR="00312BBB" w:rsidRDefault="00312BBB" w:rsidP="00A004B1">
      <w:pPr>
        <w:pStyle w:val="HSCOL1"/>
        <w:numPr>
          <w:ilvl w:val="1"/>
          <w:numId w:val="122"/>
        </w:numPr>
      </w:pPr>
      <w:r>
        <w:t>Had a coronary artery bypass graft (CABG), or percutaneous coronary intervention (PCI) with angioplasty and/or stenting, within the past 3 months; or</w:t>
      </w:r>
    </w:p>
    <w:p w14:paraId="51B0DA98" w14:textId="77777777" w:rsidR="00312BBB" w:rsidRDefault="00312BBB" w:rsidP="00A004B1">
      <w:pPr>
        <w:pStyle w:val="HSCOL1"/>
        <w:numPr>
          <w:ilvl w:val="1"/>
          <w:numId w:val="122"/>
        </w:numPr>
      </w:pPr>
      <w:r>
        <w:t>Had a myocardial infarction within the past 40 days; or</w:t>
      </w:r>
    </w:p>
    <w:p w14:paraId="08BECF04" w14:textId="77777777" w:rsidR="00312BBB" w:rsidRDefault="00312BBB" w:rsidP="00A004B1">
      <w:pPr>
        <w:pStyle w:val="HSCOL1"/>
        <w:numPr>
          <w:ilvl w:val="1"/>
          <w:numId w:val="122"/>
        </w:numPr>
      </w:pPr>
      <w:r>
        <w:t>Clinical symptoms and findings that would make them a candidate for coronary revascularization.</w:t>
      </w:r>
    </w:p>
    <w:p w14:paraId="1B187F1B" w14:textId="77777777" w:rsidR="00312BBB" w:rsidRDefault="00312BBB" w:rsidP="00A004B1">
      <w:pPr>
        <w:pStyle w:val="HSCOL1"/>
        <w:numPr>
          <w:ilvl w:val="0"/>
          <w:numId w:val="122"/>
        </w:numPr>
      </w:pPr>
      <w:r>
        <w:t>Patients who have severe non-ischemic dilated cardiomyopathy but no personal history of sustained ventricular tachyarrhythmia or cardiac arrest due to ventricular fibrillation, and have New York Heart Association (NYHA) Class II or III heart failure, left ventricular ejection fraction (LVEF) ≤ 35%, been on optimal medical therapy (OMT) for at least 3 months. Additionally, patients must not have:</w:t>
      </w:r>
    </w:p>
    <w:p w14:paraId="15D1008F" w14:textId="77777777" w:rsidR="00312BBB" w:rsidRDefault="00312BBB" w:rsidP="00A004B1">
      <w:pPr>
        <w:pStyle w:val="HSCOL1"/>
        <w:numPr>
          <w:ilvl w:val="1"/>
          <w:numId w:val="122"/>
        </w:numPr>
      </w:pPr>
      <w:r>
        <w:t>Had a coronary artery bypass graft (CABG), or percutaneous coronary intervention (PCI) with angioplasty and/or stenting, within the past 3 months; or</w:t>
      </w:r>
    </w:p>
    <w:p w14:paraId="0E0F27F2" w14:textId="77777777" w:rsidR="00312BBB" w:rsidRDefault="00312BBB" w:rsidP="00A004B1">
      <w:pPr>
        <w:pStyle w:val="HSCOL1"/>
        <w:numPr>
          <w:ilvl w:val="1"/>
          <w:numId w:val="122"/>
        </w:numPr>
      </w:pPr>
      <w:r>
        <w:t>Had a myocardial infarction within the past 40 days; or</w:t>
      </w:r>
    </w:p>
    <w:p w14:paraId="767C3904" w14:textId="77777777" w:rsidR="00312BBB" w:rsidRDefault="00312BBB" w:rsidP="00A004B1">
      <w:pPr>
        <w:pStyle w:val="HSCOL1"/>
        <w:numPr>
          <w:ilvl w:val="1"/>
          <w:numId w:val="122"/>
        </w:numPr>
      </w:pPr>
      <w:r>
        <w:t>Clinical symptoms and findings that would make them a candidate for coronary revascularization.</w:t>
      </w:r>
    </w:p>
    <w:p w14:paraId="16A440F2" w14:textId="77777777" w:rsidR="00312BBB" w:rsidRDefault="00312BBB" w:rsidP="00A004B1">
      <w:pPr>
        <w:pStyle w:val="HSCOL1"/>
        <w:numPr>
          <w:ilvl w:val="0"/>
          <w:numId w:val="122"/>
        </w:numPr>
      </w:pPr>
      <w:r>
        <w:t>Patients with documented familial, or genetic disorders with a high risk of life-threatening tachyarrhytmias (sustained ventricular tachycardia or ventricular fibrillation), to include, but not limited to, long QT syndrome or hypertrophic cardiomyopathy.</w:t>
      </w:r>
    </w:p>
    <w:p w14:paraId="365C4C5F" w14:textId="77777777" w:rsidR="00DC6CBE" w:rsidRPr="008E7044" w:rsidRDefault="00DC6CBE" w:rsidP="00A004B1">
      <w:pPr>
        <w:pStyle w:val="HSCOL1"/>
        <w:numPr>
          <w:ilvl w:val="0"/>
          <w:numId w:val="122"/>
        </w:numPr>
      </w:pPr>
      <w:r w:rsidRPr="008E7044">
        <w:t xml:space="preserve">Patients with an existing ICD may receive an ICD replacement if it is required due to the end of </w:t>
      </w:r>
      <w:r w:rsidRPr="00F3692F">
        <w:t>battery</w:t>
      </w:r>
      <w:r w:rsidRPr="008E7044">
        <w:t xml:space="preserve"> life, elective replacement indicator (ERI) or device/lead malfunction.</w:t>
      </w:r>
    </w:p>
    <w:p w14:paraId="0DEAA4CB" w14:textId="77777777" w:rsidR="00DC6CBE" w:rsidRDefault="00DC6CBE" w:rsidP="00DC6CBE">
      <w:pPr>
        <w:pStyle w:val="HSCOL1"/>
        <w:ind w:left="720"/>
      </w:pPr>
    </w:p>
    <w:p w14:paraId="7DC0AFC6" w14:textId="77777777" w:rsidR="00312BBB" w:rsidRDefault="00312BBB" w:rsidP="00312BBB">
      <w:pPr>
        <w:pStyle w:val="HSCOL1"/>
      </w:pPr>
      <w:r w:rsidRPr="00F3692F">
        <w:t>Fo</w:t>
      </w:r>
      <w:r>
        <w:t>r these patients identified in A-</w:t>
      </w:r>
      <w:r w:rsidR="00A45A3E">
        <w:t>E</w:t>
      </w:r>
      <w:r w:rsidRPr="00F3692F">
        <w:t>, a formal shared decision making encounter must occur between the patient and a physician or qualified non-physician practitioner using an evidence-based decision tool on ICDs prior to initial ICD implantation. The shared decision making encounter may occur at a separate visit.</w:t>
      </w:r>
    </w:p>
    <w:p w14:paraId="64242953" w14:textId="77777777" w:rsidR="00312BBB" w:rsidRDefault="00312BBB" w:rsidP="008E7044">
      <w:pPr>
        <w:pStyle w:val="HSCOL1"/>
        <w:ind w:left="360"/>
      </w:pPr>
    </w:p>
    <w:p w14:paraId="5A5252A8" w14:textId="77777777" w:rsidR="00312BBB" w:rsidRDefault="00312BBB" w:rsidP="00312BBB">
      <w:pPr>
        <w:pStyle w:val="HSCOL1"/>
      </w:pPr>
      <w:r>
        <w:t>All indications above in A-</w:t>
      </w:r>
      <w:r w:rsidR="00DC6CBE">
        <w:t>F</w:t>
      </w:r>
      <w:r>
        <w:t xml:space="preserve"> must meet the following criteria:</w:t>
      </w:r>
    </w:p>
    <w:p w14:paraId="2339DA63" w14:textId="77777777" w:rsidR="00312BBB" w:rsidRDefault="00312BBB" w:rsidP="00317862">
      <w:pPr>
        <w:pStyle w:val="HSCOL1"/>
        <w:numPr>
          <w:ilvl w:val="0"/>
          <w:numId w:val="126"/>
        </w:numPr>
      </w:pPr>
      <w:r>
        <w:lastRenderedPageBreak/>
        <w:t>Patients must be clinically stable (e.g., not in shock, from any etiology);</w:t>
      </w:r>
    </w:p>
    <w:p w14:paraId="7D7BDC41" w14:textId="77777777" w:rsidR="00312BBB" w:rsidRDefault="00312BBB" w:rsidP="00317862">
      <w:pPr>
        <w:pStyle w:val="HSCOL1"/>
        <w:numPr>
          <w:ilvl w:val="0"/>
          <w:numId w:val="126"/>
        </w:numPr>
      </w:pPr>
      <w:r>
        <w:t>Left ventricular ejection fraction (LVEF) must be measured by echocardiography, radionuclide (nuclear medicine) imaging, or catheter angiography;</w:t>
      </w:r>
    </w:p>
    <w:p w14:paraId="13BDB715" w14:textId="77777777" w:rsidR="00312BBB" w:rsidRDefault="00312BBB" w:rsidP="00317862">
      <w:pPr>
        <w:pStyle w:val="HSCOL1"/>
        <w:numPr>
          <w:ilvl w:val="0"/>
          <w:numId w:val="126"/>
        </w:numPr>
      </w:pPr>
      <w:r>
        <w:t>Patients must not have:</w:t>
      </w:r>
    </w:p>
    <w:p w14:paraId="702551B4" w14:textId="77777777" w:rsidR="00312BBB" w:rsidRDefault="00312BBB" w:rsidP="00317862">
      <w:pPr>
        <w:pStyle w:val="HSCOL1"/>
        <w:numPr>
          <w:ilvl w:val="1"/>
          <w:numId w:val="126"/>
        </w:numPr>
      </w:pPr>
      <w:r>
        <w:t>Significant, irreversible brain damage; or</w:t>
      </w:r>
    </w:p>
    <w:p w14:paraId="62BC659E" w14:textId="77777777" w:rsidR="00312BBB" w:rsidRDefault="00312BBB" w:rsidP="00317862">
      <w:pPr>
        <w:pStyle w:val="HSCOL1"/>
        <w:numPr>
          <w:ilvl w:val="1"/>
          <w:numId w:val="126"/>
        </w:numPr>
      </w:pPr>
      <w:r>
        <w:t>Any disease, other than cardiac disease (e.g., cancer, renal failure, liver failure) associated with a likelihood of survival less than 1 year; or</w:t>
      </w:r>
    </w:p>
    <w:p w14:paraId="709348B8" w14:textId="77777777" w:rsidR="00312BBB" w:rsidRDefault="00312BBB" w:rsidP="00317862">
      <w:pPr>
        <w:pStyle w:val="HSCOL1"/>
        <w:numPr>
          <w:ilvl w:val="1"/>
          <w:numId w:val="126"/>
        </w:numPr>
      </w:pPr>
      <w:r>
        <w:t>Supraventricular tachycardia such as atrial fibrillation with a poorly controlled ventricular rate.</w:t>
      </w:r>
    </w:p>
    <w:p w14:paraId="5D59B161" w14:textId="77777777" w:rsidR="00312BBB" w:rsidRDefault="00312BBB" w:rsidP="00312BBB">
      <w:pPr>
        <w:pStyle w:val="HSCOL1"/>
      </w:pPr>
    </w:p>
    <w:p w14:paraId="54F6BDDD" w14:textId="77777777" w:rsidR="00312BBB" w:rsidRDefault="00312BBB" w:rsidP="00312BBB">
      <w:pPr>
        <w:pStyle w:val="HSCOL1"/>
      </w:pPr>
      <w:r>
        <w:t>Exceptions to waiting periods for patients that have had a coronary artery bypass graft (CABG), or percutaneous coronary intervention (PCI) with angioplasty and/or stenting, within the past 3 months, or had a myocardial infarction within the past 40 days:</w:t>
      </w:r>
    </w:p>
    <w:p w14:paraId="18DEA925" w14:textId="77777777" w:rsidR="00312BBB" w:rsidRDefault="00312BBB" w:rsidP="00A004B1">
      <w:pPr>
        <w:pStyle w:val="HSCOL1"/>
        <w:numPr>
          <w:ilvl w:val="0"/>
          <w:numId w:val="124"/>
        </w:numPr>
      </w:pPr>
      <w:r>
        <w:t>Cardiac Pacemakers: Patients who meet all CMS coverage requirements for cardiac pacemakers and who meet the criteria in this national coverage determination for an ICD may receive the combined device in one procedure at the time the pacemaker is clinically indicated;</w:t>
      </w:r>
    </w:p>
    <w:p w14:paraId="310BAC76" w14:textId="77777777" w:rsidR="00312BBB" w:rsidRDefault="00312BBB" w:rsidP="00A004B1">
      <w:pPr>
        <w:pStyle w:val="HSCOL1"/>
        <w:numPr>
          <w:ilvl w:val="0"/>
          <w:numId w:val="124"/>
        </w:numPr>
      </w:pPr>
      <w:r>
        <w:t>Replacement of ICDs: Patients with an existing ICD may receive a ICD replacement if it is required due to the end of battery life, elective replacement indicator (ERI) or device/lead malfunction.</w:t>
      </w:r>
    </w:p>
    <w:p w14:paraId="27E3F14D" w14:textId="77777777" w:rsidR="00312BBB" w:rsidRDefault="00312BBB" w:rsidP="00312BBB">
      <w:pPr>
        <w:pStyle w:val="HSCOL1"/>
      </w:pPr>
    </w:p>
    <w:p w14:paraId="6EACE6EB" w14:textId="77777777" w:rsidR="00312BBB" w:rsidRDefault="00312BBB" w:rsidP="00312BBB">
      <w:pPr>
        <w:pStyle w:val="HSCOL1"/>
        <w:keepNext/>
      </w:pPr>
      <w:r>
        <w:t>Other Indications:</w:t>
      </w:r>
    </w:p>
    <w:p w14:paraId="7A23BE4D" w14:textId="77777777" w:rsidR="00312BBB" w:rsidRDefault="00312BBB" w:rsidP="002F1CB4">
      <w:pPr>
        <w:pStyle w:val="HSCOL1"/>
        <w:spacing w:after="320"/>
      </w:pPr>
      <w:r>
        <w:t>For patients who are candidates for heart transplantation on the United Network for Organ Sharing (UNOS) transplant list awaiting a donor heart, coverage of ICDs, as with cardiac resynchronization therapy, as a bridge to transplant to prolong survival until a donor becomes available.</w:t>
      </w:r>
    </w:p>
    <w:p w14:paraId="484896C5" w14:textId="77777777" w:rsidR="00760C51" w:rsidRPr="00904406" w:rsidRDefault="00551FB6" w:rsidP="00F72E68">
      <w:pPr>
        <w:pStyle w:val="Heading1"/>
      </w:pPr>
      <w:bookmarkStart w:id="142" w:name="GuidelineNote0096"/>
      <w:r>
        <w:rPr>
          <w:szCs w:val="16"/>
        </w:rPr>
        <w:t>GUIDELINE NOTE 96, TREATMENT OF BENIGN NEOPLASM OF URINARY ORGANS</w:t>
      </w:r>
      <w:bookmarkEnd w:id="142"/>
    </w:p>
    <w:p w14:paraId="23CCD4B7" w14:textId="2C99F65B" w:rsidR="00760C51" w:rsidRPr="00904406" w:rsidRDefault="002F1CB4" w:rsidP="00BB45AA">
      <w:pPr>
        <w:pStyle w:val="HSCGLLineList"/>
      </w:pPr>
      <w:r>
        <w:t>Lines 214,511</w:t>
      </w:r>
    </w:p>
    <w:p w14:paraId="04093F75" w14:textId="620DE7C9" w:rsidR="00F72E68" w:rsidRPr="00904406" w:rsidRDefault="00F72E68" w:rsidP="002F1CB4">
      <w:pPr>
        <w:pStyle w:val="HSCNormal"/>
        <w:spacing w:after="320"/>
      </w:pPr>
      <w:r w:rsidRPr="00904406">
        <w:t>Treatment of benign urinary system tumors (</w:t>
      </w:r>
      <w:r w:rsidR="00C95955">
        <w:t>I</w:t>
      </w:r>
      <w:r w:rsidR="00000854" w:rsidRPr="00904406">
        <w:rPr>
          <w:szCs w:val="16"/>
        </w:rPr>
        <w:t>CD-10-CM</w:t>
      </w:r>
      <w:r w:rsidR="0080791A" w:rsidRPr="00904406">
        <w:rPr>
          <w:szCs w:val="16"/>
        </w:rPr>
        <w:t xml:space="preserve"> D30.00-D30.02</w:t>
      </w:r>
      <w:r w:rsidRPr="00904406">
        <w:rPr>
          <w:szCs w:val="16"/>
        </w:rPr>
        <w:t xml:space="preserve">) </w:t>
      </w:r>
      <w:r w:rsidRPr="00904406">
        <w:t xml:space="preserve">are included on </w:t>
      </w:r>
      <w:r w:rsidR="002F1CB4">
        <w:rPr>
          <w:szCs w:val="16"/>
        </w:rPr>
        <w:t>Line 214</w:t>
      </w:r>
      <w:r w:rsidRPr="00904406">
        <w:rPr>
          <w:bCs/>
          <w:szCs w:val="16"/>
        </w:rPr>
        <w:t xml:space="preserve"> </w:t>
      </w:r>
      <w:r w:rsidRPr="00904406">
        <w:t>with evidence of bleeding or urinary obstruction.</w:t>
      </w:r>
      <w:r w:rsidR="00342D23">
        <w:t xml:space="preserve"> </w:t>
      </w:r>
      <w:r w:rsidRPr="00904406">
        <w:t xml:space="preserve">Treatment of 1) oncocytoma which is &gt;5 cm in size or symptomatic and 2) angiomyolipoma (AML) which is &gt;5cm in women of child bearing age or in symptomatic men or women is </w:t>
      </w:r>
      <w:r w:rsidR="00C829AB" w:rsidRPr="00904406">
        <w:t>cover</w:t>
      </w:r>
      <w:r w:rsidRPr="00904406">
        <w:t>ed.</w:t>
      </w:r>
      <w:r w:rsidR="00342D23">
        <w:t xml:space="preserve"> </w:t>
      </w:r>
      <w:r w:rsidRPr="00904406">
        <w:t xml:space="preserve">Otherwise, these diagnoses are included on </w:t>
      </w:r>
      <w:r w:rsidR="002F1CB4">
        <w:rPr>
          <w:szCs w:val="16"/>
        </w:rPr>
        <w:t>Line 511</w:t>
      </w:r>
      <w:r w:rsidRPr="00904406">
        <w:t>.</w:t>
      </w:r>
    </w:p>
    <w:p w14:paraId="71D43036" w14:textId="77777777" w:rsidR="00760C51" w:rsidRPr="00904406" w:rsidRDefault="00551FB6" w:rsidP="00760C51">
      <w:pPr>
        <w:pStyle w:val="Heading1"/>
      </w:pPr>
      <w:bookmarkStart w:id="143" w:name="GuidelineNote0097"/>
      <w:r>
        <w:rPr>
          <w:szCs w:val="16"/>
        </w:rPr>
        <w:t>GUIDELINE NOTE 97, MANAGEMENT OF ACROMIOCLAVICULAR JOINT SPRAIN</w:t>
      </w:r>
      <w:bookmarkEnd w:id="143"/>
    </w:p>
    <w:p w14:paraId="744A771C" w14:textId="298CD581" w:rsidR="00760C51" w:rsidRPr="00904406" w:rsidRDefault="002F1CB4" w:rsidP="00BB45AA">
      <w:pPr>
        <w:pStyle w:val="HSCGLLineList"/>
      </w:pPr>
      <w:r>
        <w:t>Lines 417,608</w:t>
      </w:r>
    </w:p>
    <w:p w14:paraId="67C851CC" w14:textId="71883E92" w:rsidR="00760C51" w:rsidRPr="00904406" w:rsidRDefault="007052C1" w:rsidP="002F1CB4">
      <w:pPr>
        <w:pStyle w:val="HSCNormal"/>
        <w:spacing w:after="320"/>
        <w:rPr>
          <w:bCs/>
          <w:szCs w:val="16"/>
        </w:rPr>
      </w:pPr>
      <w:r w:rsidRPr="00904406">
        <w:rPr>
          <w:bCs/>
          <w:szCs w:val="16"/>
        </w:rPr>
        <w:t xml:space="preserve">Sprain of acromioclavicular joint </w:t>
      </w:r>
      <w:r w:rsidR="007724F2" w:rsidRPr="00904406">
        <w:rPr>
          <w:bCs/>
          <w:szCs w:val="16"/>
        </w:rPr>
        <w:t>(</w:t>
      </w:r>
      <w:r w:rsidR="00000854" w:rsidRPr="00904406">
        <w:rPr>
          <w:szCs w:val="16"/>
        </w:rPr>
        <w:t>ICD-10-CM</w:t>
      </w:r>
      <w:r w:rsidR="000806E7" w:rsidRPr="00904406">
        <w:rPr>
          <w:szCs w:val="16"/>
        </w:rPr>
        <w:t xml:space="preserve"> S43.50-S43.52</w:t>
      </w:r>
      <w:r w:rsidRPr="00904406">
        <w:rPr>
          <w:bCs/>
          <w:szCs w:val="16"/>
        </w:rPr>
        <w:t xml:space="preserve">) is only included on </w:t>
      </w:r>
      <w:r w:rsidR="002F1CB4">
        <w:rPr>
          <w:szCs w:val="16"/>
        </w:rPr>
        <w:t>Line 417</w:t>
      </w:r>
      <w:r w:rsidRPr="00904406">
        <w:t xml:space="preserve"> </w:t>
      </w:r>
      <w:r w:rsidRPr="00904406">
        <w:rPr>
          <w:bCs/>
          <w:szCs w:val="16"/>
        </w:rPr>
        <w:t>for Grade 4-6 sprains.</w:t>
      </w:r>
      <w:r w:rsidR="00342D23">
        <w:rPr>
          <w:bCs/>
          <w:szCs w:val="16"/>
        </w:rPr>
        <w:t xml:space="preserve"> </w:t>
      </w:r>
      <w:r w:rsidRPr="00904406">
        <w:rPr>
          <w:bCs/>
          <w:szCs w:val="16"/>
        </w:rPr>
        <w:t xml:space="preserve">Surgical management of these injuries is </w:t>
      </w:r>
      <w:r w:rsidR="00C829AB" w:rsidRPr="00904406">
        <w:rPr>
          <w:bCs/>
          <w:szCs w:val="16"/>
        </w:rPr>
        <w:t>cover</w:t>
      </w:r>
      <w:r w:rsidRPr="00904406">
        <w:rPr>
          <w:bCs/>
          <w:szCs w:val="16"/>
        </w:rPr>
        <w:t>ed only after a trial of conservative therapy.</w:t>
      </w:r>
      <w:r w:rsidR="00342D23">
        <w:rPr>
          <w:bCs/>
          <w:szCs w:val="16"/>
        </w:rPr>
        <w:t xml:space="preserve"> </w:t>
      </w:r>
      <w:r w:rsidRPr="00904406">
        <w:rPr>
          <w:bCs/>
          <w:szCs w:val="16"/>
        </w:rPr>
        <w:t xml:space="preserve">Grade 1-3 acromioclavicular joint sprains are included only on </w:t>
      </w:r>
      <w:r w:rsidR="002F1CB4">
        <w:rPr>
          <w:szCs w:val="16"/>
        </w:rPr>
        <w:t>Line 608</w:t>
      </w:r>
      <w:r w:rsidRPr="00904406">
        <w:t>.</w:t>
      </w:r>
    </w:p>
    <w:p w14:paraId="0AF6FD38" w14:textId="77777777" w:rsidR="006C008B" w:rsidRPr="00904406" w:rsidRDefault="00551FB6" w:rsidP="006C008B">
      <w:pPr>
        <w:pStyle w:val="Heading1"/>
      </w:pPr>
      <w:bookmarkStart w:id="144" w:name="GuidelineNote0098"/>
      <w:r>
        <w:rPr>
          <w:szCs w:val="16"/>
        </w:rPr>
        <w:t xml:space="preserve">GUIDELINE NOTE 98, </w:t>
      </w:r>
      <w:r w:rsidR="00F43B47" w:rsidRPr="00F43B47">
        <w:rPr>
          <w:szCs w:val="16"/>
        </w:rPr>
        <w:t>SIGNIFICANT INJURIES TO LIGAMENTS, TENDONS AND MENISC</w:t>
      </w:r>
      <w:r w:rsidR="00DB54D9">
        <w:rPr>
          <w:szCs w:val="16"/>
        </w:rPr>
        <w:t>I</w:t>
      </w:r>
      <w:bookmarkEnd w:id="144"/>
    </w:p>
    <w:p w14:paraId="405CF55B" w14:textId="770CA37D" w:rsidR="006C008B" w:rsidRPr="00904406" w:rsidRDefault="002F1CB4" w:rsidP="00BB45AA">
      <w:pPr>
        <w:pStyle w:val="HSCGLLineList"/>
      </w:pPr>
      <w:r>
        <w:t>Lines 376,417,432,608</w:t>
      </w:r>
    </w:p>
    <w:p w14:paraId="493D7DBF" w14:textId="744179A5" w:rsidR="006C008B" w:rsidRDefault="006C008B" w:rsidP="005129FD">
      <w:pPr>
        <w:pStyle w:val="HSCNormal"/>
      </w:pPr>
      <w:r w:rsidRPr="00904406">
        <w:rPr>
          <w:szCs w:val="16"/>
        </w:rPr>
        <w:t>Significant injuries to ligaments</w:t>
      </w:r>
      <w:r w:rsidR="008332F0">
        <w:rPr>
          <w:szCs w:val="16"/>
        </w:rPr>
        <w:t xml:space="preserve">, </w:t>
      </w:r>
      <w:r w:rsidRPr="00904406">
        <w:rPr>
          <w:szCs w:val="16"/>
        </w:rPr>
        <w:t xml:space="preserve">tendons </w:t>
      </w:r>
      <w:r w:rsidR="008332F0">
        <w:rPr>
          <w:szCs w:val="16"/>
        </w:rPr>
        <w:t xml:space="preserve">and/or menisci </w:t>
      </w:r>
      <w:r w:rsidRPr="00904406">
        <w:rPr>
          <w:szCs w:val="16"/>
        </w:rPr>
        <w:t xml:space="preserve">are those that result in clinically demonstrable joint instability or mechanical interference with motion. Significant injuries are </w:t>
      </w:r>
      <w:r w:rsidR="00C829AB" w:rsidRPr="00904406">
        <w:rPr>
          <w:szCs w:val="16"/>
        </w:rPr>
        <w:t>cover</w:t>
      </w:r>
      <w:r w:rsidRPr="00904406">
        <w:rPr>
          <w:szCs w:val="16"/>
        </w:rPr>
        <w:t>ed on</w:t>
      </w:r>
      <w:r w:rsidR="00D34C75">
        <w:rPr>
          <w:szCs w:val="16"/>
        </w:rPr>
        <w:t xml:space="preserve"> </w:t>
      </w:r>
      <w:r w:rsidR="002F1CB4">
        <w:rPr>
          <w:szCs w:val="16"/>
        </w:rPr>
        <w:t>Line 376</w:t>
      </w:r>
      <w:r w:rsidR="00D34C75">
        <w:t xml:space="preserve">, </w:t>
      </w:r>
      <w:r w:rsidR="002F1CB4">
        <w:rPr>
          <w:szCs w:val="16"/>
        </w:rPr>
        <w:t>Line 417</w:t>
      </w:r>
      <w:r w:rsidR="00D34C75">
        <w:rPr>
          <w:szCs w:val="16"/>
        </w:rPr>
        <w:t>,</w:t>
      </w:r>
      <w:r w:rsidR="00D34C75" w:rsidRPr="00904406">
        <w:rPr>
          <w:szCs w:val="16"/>
        </w:rPr>
        <w:t xml:space="preserve"> </w:t>
      </w:r>
      <w:r w:rsidR="00D34C75">
        <w:rPr>
          <w:szCs w:val="16"/>
        </w:rPr>
        <w:t>or</w:t>
      </w:r>
      <w:r w:rsidRPr="00904406">
        <w:rPr>
          <w:szCs w:val="16"/>
        </w:rPr>
        <w:t xml:space="preserve"> </w:t>
      </w:r>
      <w:r w:rsidR="002F1CB4">
        <w:rPr>
          <w:szCs w:val="16"/>
        </w:rPr>
        <w:t>Line 432</w:t>
      </w:r>
      <w:r w:rsidRPr="00904406">
        <w:rPr>
          <w:szCs w:val="16"/>
        </w:rPr>
        <w:t xml:space="preserve"> </w:t>
      </w:r>
      <w:r w:rsidR="00C570DA" w:rsidRPr="00C570DA">
        <w:rPr>
          <w:szCs w:val="16"/>
        </w:rPr>
        <w:t>for both medical and surgical interventions</w:t>
      </w:r>
      <w:r w:rsidR="009C6189">
        <w:rPr>
          <w:szCs w:val="16"/>
        </w:rPr>
        <w:t>. N</w:t>
      </w:r>
      <w:r w:rsidRPr="00904406">
        <w:rPr>
          <w:szCs w:val="16"/>
        </w:rPr>
        <w:t xml:space="preserve">on-significant injuries are included on </w:t>
      </w:r>
      <w:r w:rsidR="002F1CB4">
        <w:rPr>
          <w:szCs w:val="16"/>
        </w:rPr>
        <w:t>Line 608</w:t>
      </w:r>
      <w:r w:rsidRPr="00904406">
        <w:t>.</w:t>
      </w:r>
    </w:p>
    <w:p w14:paraId="570DF27C" w14:textId="77777777" w:rsidR="005129FD" w:rsidRDefault="005129FD" w:rsidP="005129FD">
      <w:pPr>
        <w:pStyle w:val="HSCNormal"/>
      </w:pPr>
    </w:p>
    <w:p w14:paraId="4D1C60AE" w14:textId="118A6685" w:rsidR="00C570DA" w:rsidRPr="00904406" w:rsidRDefault="00C570DA" w:rsidP="002F1CB4">
      <w:pPr>
        <w:pStyle w:val="HSCNormal"/>
        <w:spacing w:after="320"/>
      </w:pPr>
      <w:r w:rsidRPr="00C570DA">
        <w:t xml:space="preserve">Iliotibial (IT) band syndrome (ICD10 M76.3) is included on </w:t>
      </w:r>
      <w:r w:rsidR="002F1CB4">
        <w:t>Line 376</w:t>
      </w:r>
      <w:r w:rsidRPr="00C570DA">
        <w:t xml:space="preserve"> only for pairing with 2 physical therapy visits with a provider licensed to provide physical therapy services, anti-inflammatory medications, and primary care office visits. Otherwise, it is included on </w:t>
      </w:r>
      <w:r w:rsidR="002F1CB4">
        <w:t>Line 608</w:t>
      </w:r>
      <w:r w:rsidRPr="00C570DA">
        <w:t>.</w:t>
      </w:r>
    </w:p>
    <w:p w14:paraId="54B5C0B0" w14:textId="77777777" w:rsidR="00272ACE" w:rsidRPr="00904406" w:rsidRDefault="00551FB6" w:rsidP="006C008B">
      <w:pPr>
        <w:pStyle w:val="Heading1"/>
      </w:pPr>
      <w:bookmarkStart w:id="145" w:name="GuidelineNote0099"/>
      <w:r>
        <w:rPr>
          <w:szCs w:val="16"/>
        </w:rPr>
        <w:t>GUIDELINE NOTE 99, ROUTINE PRENATAL ULTRASOUND</w:t>
      </w:r>
      <w:bookmarkEnd w:id="145"/>
    </w:p>
    <w:p w14:paraId="5BADF2BB" w14:textId="101A1D76" w:rsidR="00272ACE" w:rsidRPr="00904406" w:rsidRDefault="002F1CB4" w:rsidP="00BB45AA">
      <w:pPr>
        <w:pStyle w:val="HSCGLLineList"/>
      </w:pPr>
      <w:r>
        <w:t>Lines 1,35,37,63</w:t>
      </w:r>
    </w:p>
    <w:p w14:paraId="3B45E51F" w14:textId="77777777" w:rsidR="00206CF2" w:rsidRPr="00904406" w:rsidRDefault="006C008B" w:rsidP="00206CF2">
      <w:pPr>
        <w:pStyle w:val="HSCNormal"/>
        <w:rPr>
          <w:szCs w:val="16"/>
        </w:rPr>
      </w:pPr>
      <w:r w:rsidRPr="00904406">
        <w:rPr>
          <w:szCs w:val="16"/>
        </w:rPr>
        <w:t xml:space="preserve">Routine ultrasound for the average risk pregnant woman is </w:t>
      </w:r>
      <w:r w:rsidR="00CF6436" w:rsidRPr="00904406">
        <w:rPr>
          <w:szCs w:val="16"/>
        </w:rPr>
        <w:t>included on these lines</w:t>
      </w:r>
      <w:r w:rsidRPr="00904406">
        <w:rPr>
          <w:szCs w:val="16"/>
        </w:rPr>
        <w:t xml:space="preserve"> for</w:t>
      </w:r>
      <w:r w:rsidR="00206CF2" w:rsidRPr="00904406">
        <w:rPr>
          <w:szCs w:val="16"/>
        </w:rPr>
        <w:t>:</w:t>
      </w:r>
    </w:p>
    <w:p w14:paraId="0373B367" w14:textId="77777777" w:rsidR="00206CF2" w:rsidRPr="00904406" w:rsidRDefault="00206CF2" w:rsidP="00A004B1">
      <w:pPr>
        <w:pStyle w:val="HSCOL1"/>
        <w:numPr>
          <w:ilvl w:val="0"/>
          <w:numId w:val="28"/>
        </w:numPr>
        <w:rPr>
          <w:szCs w:val="16"/>
        </w:rPr>
      </w:pPr>
      <w:r w:rsidRPr="00904406">
        <w:rPr>
          <w:szCs w:val="16"/>
        </w:rPr>
        <w:t>One ultrasound in the first trimester for the purpose of identifying fetal aneuploidy or anomaly (between 11 and 13 weeks of gestation) and /or dating confirmation.</w:t>
      </w:r>
      <w:r w:rsidR="00342D23">
        <w:rPr>
          <w:szCs w:val="16"/>
        </w:rPr>
        <w:t xml:space="preserve"> </w:t>
      </w:r>
      <w:r w:rsidRPr="00904406">
        <w:rPr>
          <w:szCs w:val="16"/>
        </w:rPr>
        <w:t>In some instances, if a patient’s LMP is truly unknown, a dating ultrasound may be indicated prior to an aneuploidy screen</w:t>
      </w:r>
    </w:p>
    <w:p w14:paraId="08B6216E" w14:textId="77777777" w:rsidR="00206CF2" w:rsidRDefault="00206CF2" w:rsidP="00A004B1">
      <w:pPr>
        <w:pStyle w:val="HSCOL1"/>
        <w:numPr>
          <w:ilvl w:val="0"/>
          <w:numId w:val="28"/>
        </w:numPr>
        <w:rPr>
          <w:szCs w:val="16"/>
        </w:rPr>
      </w:pPr>
      <w:r w:rsidRPr="00904406">
        <w:rPr>
          <w:szCs w:val="16"/>
        </w:rPr>
        <w:t>One ultrasound for the purpose of anatomy screening after 18 weeks gestation</w:t>
      </w:r>
      <w:r w:rsidR="00AF4ABB">
        <w:rPr>
          <w:szCs w:val="16"/>
        </w:rPr>
        <w:t xml:space="preserve">. </w:t>
      </w:r>
      <w:r w:rsidR="00AF4ABB" w:rsidRPr="00AF4ABB">
        <w:rPr>
          <w:szCs w:val="16"/>
        </w:rPr>
        <w:t>For those using tobacco during pregnancy, additional counseling around smoking impacts on the fetus is included during this ultrasound.</w:t>
      </w:r>
    </w:p>
    <w:p w14:paraId="4E2D367A" w14:textId="77777777" w:rsidR="00AF4ABB" w:rsidRPr="00904406" w:rsidRDefault="00AF4ABB" w:rsidP="00AF4ABB">
      <w:pPr>
        <w:pStyle w:val="HSCOL1"/>
        <w:rPr>
          <w:szCs w:val="16"/>
        </w:rPr>
      </w:pPr>
    </w:p>
    <w:p w14:paraId="378FC508" w14:textId="77777777" w:rsidR="00272ACE" w:rsidRDefault="00206CF2" w:rsidP="006452EA">
      <w:pPr>
        <w:pStyle w:val="HSCNormal"/>
        <w:rPr>
          <w:szCs w:val="16"/>
        </w:rPr>
      </w:pPr>
      <w:r w:rsidRPr="00904406">
        <w:rPr>
          <w:szCs w:val="16"/>
        </w:rPr>
        <w:t>O</w:t>
      </w:r>
      <w:r w:rsidR="006C008B" w:rsidRPr="00904406">
        <w:rPr>
          <w:szCs w:val="16"/>
        </w:rPr>
        <w:t xml:space="preserve">nly one type of routine prenatal ultrasound should be </w:t>
      </w:r>
      <w:r w:rsidR="00C829AB" w:rsidRPr="00904406">
        <w:rPr>
          <w:szCs w:val="16"/>
        </w:rPr>
        <w:t>cover</w:t>
      </w:r>
      <w:r w:rsidR="006C008B" w:rsidRPr="00904406">
        <w:rPr>
          <w:szCs w:val="16"/>
        </w:rPr>
        <w:t>ed in a single day (i.e.</w:t>
      </w:r>
      <w:r w:rsidR="00CF6436" w:rsidRPr="00904406">
        <w:rPr>
          <w:szCs w:val="16"/>
        </w:rPr>
        <w:t>,</w:t>
      </w:r>
      <w:r w:rsidR="006C008B" w:rsidRPr="00904406">
        <w:rPr>
          <w:szCs w:val="16"/>
        </w:rPr>
        <w:t xml:space="preserve"> transvaginal or abdominal).</w:t>
      </w:r>
    </w:p>
    <w:p w14:paraId="21868E2A" w14:textId="77777777" w:rsidR="006452EA" w:rsidRDefault="006452EA" w:rsidP="006452EA">
      <w:pPr>
        <w:pStyle w:val="HSCNormal"/>
        <w:rPr>
          <w:szCs w:val="16"/>
        </w:rPr>
      </w:pPr>
    </w:p>
    <w:p w14:paraId="420894F5" w14:textId="77777777" w:rsidR="006452EA" w:rsidRDefault="00835354" w:rsidP="002F1CB4">
      <w:pPr>
        <w:pStyle w:val="HSCNormal"/>
        <w:spacing w:after="320"/>
        <w:rPr>
          <w:szCs w:val="16"/>
        </w:rPr>
      </w:pPr>
      <w:r>
        <w:rPr>
          <w:szCs w:val="16"/>
        </w:rPr>
        <w:t xml:space="preserve">The development of this guideline note was informed by a HERC </w:t>
      </w:r>
      <w:hyperlink r:id="rId85" w:history="1">
        <w:r w:rsidR="00D963B4" w:rsidRPr="00464AB6">
          <w:rPr>
            <w:rStyle w:val="Hyperlink"/>
            <w:szCs w:val="16"/>
          </w:rPr>
          <w:t>coverage guidance</w:t>
        </w:r>
      </w:hyperlink>
      <w:r>
        <w:rPr>
          <w:szCs w:val="16"/>
        </w:rPr>
        <w:t xml:space="preserve">. See </w:t>
      </w:r>
      <w:hyperlink r:id="rId86" w:history="1">
        <w:r w:rsidR="00753716">
          <w:rPr>
            <w:rStyle w:val="Hyperlink"/>
            <w:szCs w:val="16"/>
          </w:rPr>
          <w:t>https://www.oregon.gov/oha/HPA/DSI-HERC/Pages/Evidence-based-Reports.aspx</w:t>
        </w:r>
      </w:hyperlink>
    </w:p>
    <w:p w14:paraId="5E476194" w14:textId="77777777" w:rsidR="00AA61A3" w:rsidRPr="00904406" w:rsidRDefault="00551FB6" w:rsidP="00AA61A3">
      <w:pPr>
        <w:pStyle w:val="Heading1"/>
      </w:pPr>
      <w:bookmarkStart w:id="146" w:name="GuidelineNote0100"/>
      <w:r>
        <w:t>GUIDELINE NOTE 100, SMOKING AND SPINAL FUSION</w:t>
      </w:r>
      <w:bookmarkEnd w:id="146"/>
    </w:p>
    <w:p w14:paraId="73775E27" w14:textId="1FB05743" w:rsidR="00AA61A3" w:rsidRPr="00904406" w:rsidRDefault="002F1CB4" w:rsidP="00BB45AA">
      <w:pPr>
        <w:pStyle w:val="HSCGLLineList"/>
      </w:pPr>
      <w:r>
        <w:t>Lines 47,150,200,254,346,361,401,478,530,559</w:t>
      </w:r>
    </w:p>
    <w:p w14:paraId="4563F3E1" w14:textId="77777777" w:rsidR="00D35DDC" w:rsidRPr="00904406" w:rsidRDefault="00AA61A3" w:rsidP="002F1CB4">
      <w:pPr>
        <w:pStyle w:val="HSCNormal"/>
        <w:spacing w:after="320"/>
      </w:pPr>
      <w:r w:rsidRPr="00904406">
        <w:rPr>
          <w:szCs w:val="16"/>
        </w:rPr>
        <w:t xml:space="preserve">Non-emergent spinal arthrodesis (CPT 22532-22634) is limited to patients who are non-smoking </w:t>
      </w:r>
      <w:r w:rsidR="005550BE">
        <w:rPr>
          <w:szCs w:val="16"/>
        </w:rPr>
        <w:t xml:space="preserve">and abstinent from </w:t>
      </w:r>
      <w:r w:rsidR="008306EC">
        <w:rPr>
          <w:szCs w:val="16"/>
        </w:rPr>
        <w:t>all</w:t>
      </w:r>
      <w:r w:rsidR="005550BE">
        <w:rPr>
          <w:szCs w:val="16"/>
        </w:rPr>
        <w:t xml:space="preserve"> </w:t>
      </w:r>
      <w:r w:rsidR="008306EC">
        <w:rPr>
          <w:szCs w:val="16"/>
        </w:rPr>
        <w:t xml:space="preserve">nicotine </w:t>
      </w:r>
      <w:r w:rsidR="005550BE">
        <w:rPr>
          <w:szCs w:val="16"/>
        </w:rPr>
        <w:t>product</w:t>
      </w:r>
      <w:r w:rsidR="008306EC">
        <w:rPr>
          <w:szCs w:val="16"/>
        </w:rPr>
        <w:t>s</w:t>
      </w:r>
      <w:r w:rsidR="005550BE">
        <w:rPr>
          <w:szCs w:val="16"/>
        </w:rPr>
        <w:t xml:space="preserve"> </w:t>
      </w:r>
      <w:r w:rsidRPr="00904406">
        <w:rPr>
          <w:szCs w:val="16"/>
        </w:rPr>
        <w:t>for 6 months</w:t>
      </w:r>
      <w:r w:rsidR="0027328C">
        <w:rPr>
          <w:szCs w:val="16"/>
        </w:rPr>
        <w:t xml:space="preserve"> prior to the planned procedure</w:t>
      </w:r>
      <w:r w:rsidR="00D35DDC" w:rsidRPr="00D35DDC">
        <w:t xml:space="preserve">, as shown by negative cotinine levels at least 6 months apart, </w:t>
      </w:r>
      <w:r w:rsidR="006606B5" w:rsidRPr="006606B5">
        <w:rPr>
          <w:szCs w:val="16"/>
        </w:rPr>
        <w:t>with the second test within 1 month of the surgery date.</w:t>
      </w:r>
      <w:r w:rsidR="00342D23">
        <w:rPr>
          <w:szCs w:val="16"/>
        </w:rPr>
        <w:t xml:space="preserve"> </w:t>
      </w:r>
      <w:r w:rsidRPr="00904406">
        <w:rPr>
          <w:szCs w:val="16"/>
        </w:rPr>
        <w:t>Patients should be given access to appropriate smoking cessation therapy</w:t>
      </w:r>
      <w:r w:rsidRPr="00904406">
        <w:t>.</w:t>
      </w:r>
      <w:r w:rsidR="006606B5" w:rsidRPr="006606B5">
        <w:t xml:space="preserve"> Non-emergent spinal arthrodesis is defined as surgery for a patient with a lack of myelopathy or rapidly declining neurological exam.</w:t>
      </w:r>
    </w:p>
    <w:p w14:paraId="268FE65E" w14:textId="77777777" w:rsidR="00AA61A3" w:rsidRPr="00904406" w:rsidRDefault="00551FB6" w:rsidP="00AA61A3">
      <w:pPr>
        <w:pStyle w:val="Heading1"/>
      </w:pPr>
      <w:bookmarkStart w:id="147" w:name="GuidelineNote0101"/>
      <w:r>
        <w:lastRenderedPageBreak/>
        <w:t>GUIDELINE NOTE 101, ARTIFICIAL DISC REPLACEMENT</w:t>
      </w:r>
      <w:bookmarkEnd w:id="147"/>
    </w:p>
    <w:p w14:paraId="79855FA3" w14:textId="4B10700B" w:rsidR="00AA61A3" w:rsidRPr="00904406" w:rsidRDefault="002F1CB4" w:rsidP="00BB45AA">
      <w:pPr>
        <w:pStyle w:val="HSCGLLineList"/>
      </w:pPr>
      <w:r>
        <w:t>Lines 346,530</w:t>
      </w:r>
    </w:p>
    <w:p w14:paraId="0CB2F8F6" w14:textId="007148A6" w:rsidR="00AA61A3" w:rsidRPr="00904406" w:rsidRDefault="00AA61A3" w:rsidP="00AA61A3">
      <w:pPr>
        <w:pStyle w:val="HSCNormal"/>
      </w:pPr>
      <w:r w:rsidRPr="00904406">
        <w:t xml:space="preserve">Artificial disc replacement (CPT 22856-22865) is included on </w:t>
      </w:r>
      <w:r w:rsidR="002F1CB4">
        <w:t>Line 346</w:t>
      </w:r>
      <w:r w:rsidRPr="00904406">
        <w:t xml:space="preserve"> as an alternative to fusion</w:t>
      </w:r>
      <w:r w:rsidR="0094150C">
        <w:t xml:space="preserve"> for patients who meet criteria for spinal fusion procedures as defined in </w:t>
      </w:r>
      <w:r w:rsidR="002F1CB4">
        <w:t>Guideline Note 37</w:t>
      </w:r>
      <w:r w:rsidRPr="00904406">
        <w:t xml:space="preserve"> only when all of the following criteria are met: </w:t>
      </w:r>
    </w:p>
    <w:p w14:paraId="4905BBE0" w14:textId="77777777" w:rsidR="00AA61A3" w:rsidRPr="00904406" w:rsidRDefault="00AA61A3" w:rsidP="00AA61A3">
      <w:pPr>
        <w:pStyle w:val="HSCNormal"/>
      </w:pPr>
    </w:p>
    <w:p w14:paraId="7C05574A" w14:textId="77777777" w:rsidR="00AA61A3" w:rsidRPr="00904406" w:rsidRDefault="00AA61A3" w:rsidP="00AA61A3">
      <w:pPr>
        <w:pStyle w:val="HSCNormal"/>
      </w:pPr>
      <w:r w:rsidRPr="00904406">
        <w:t xml:space="preserve">Lumbar artificial disc replacement </w:t>
      </w:r>
    </w:p>
    <w:p w14:paraId="73F2A6B1" w14:textId="77777777" w:rsidR="00AA61A3" w:rsidRPr="00904406" w:rsidRDefault="00AA61A3" w:rsidP="00A004B1">
      <w:pPr>
        <w:pStyle w:val="HSCOL1"/>
        <w:numPr>
          <w:ilvl w:val="0"/>
          <w:numId w:val="29"/>
        </w:numPr>
      </w:pPr>
      <w:r w:rsidRPr="00855B36">
        <w:t xml:space="preserve">Patients must first complete a structured, intensive, multi-disciplinary program for management of pain, if </w:t>
      </w:r>
      <w:r w:rsidR="00C829AB" w:rsidRPr="00855B36">
        <w:t>cover</w:t>
      </w:r>
      <w:r w:rsidRPr="00855B36">
        <w:t>ed by the</w:t>
      </w:r>
      <w:r w:rsidRPr="00904406">
        <w:t xml:space="preserve"> agency; </w:t>
      </w:r>
    </w:p>
    <w:p w14:paraId="3EF1DB66" w14:textId="77777777" w:rsidR="00AA61A3" w:rsidRPr="00904406" w:rsidRDefault="00AA61A3" w:rsidP="00A004B1">
      <w:pPr>
        <w:pStyle w:val="HSCOL1"/>
        <w:numPr>
          <w:ilvl w:val="0"/>
          <w:numId w:val="29"/>
        </w:numPr>
      </w:pPr>
      <w:r w:rsidRPr="00904406">
        <w:t xml:space="preserve">Patients must be 60 years or under; </w:t>
      </w:r>
    </w:p>
    <w:p w14:paraId="5F7A9EB6" w14:textId="77777777" w:rsidR="00AA61A3" w:rsidRPr="00904406" w:rsidRDefault="00AA61A3" w:rsidP="00A004B1">
      <w:pPr>
        <w:pStyle w:val="HSCOL1"/>
        <w:numPr>
          <w:ilvl w:val="0"/>
          <w:numId w:val="29"/>
        </w:numPr>
      </w:pPr>
      <w:r w:rsidRPr="00904406">
        <w:t>Patients must meet FDA approved indications for use</w:t>
      </w:r>
      <w:r w:rsidR="000E6FBB" w:rsidRPr="00904406">
        <w:t xml:space="preserve"> and not have any contra</w:t>
      </w:r>
      <w:r w:rsidRPr="00904406">
        <w:t xml:space="preserve">indications. FDA approval is device specific but includes: </w:t>
      </w:r>
    </w:p>
    <w:p w14:paraId="7E2790F8" w14:textId="77777777" w:rsidR="00AA61A3" w:rsidRPr="00904406" w:rsidRDefault="00AA61A3" w:rsidP="00A004B1">
      <w:pPr>
        <w:pStyle w:val="HSCNormal"/>
        <w:numPr>
          <w:ilvl w:val="0"/>
          <w:numId w:val="30"/>
        </w:numPr>
      </w:pPr>
      <w:r w:rsidRPr="00904406">
        <w:t xml:space="preserve">Failure of at least six months of conservative treatment </w:t>
      </w:r>
    </w:p>
    <w:p w14:paraId="4EF166AA" w14:textId="77777777" w:rsidR="00AA61A3" w:rsidRPr="00904406" w:rsidRDefault="00AA61A3" w:rsidP="00A004B1">
      <w:pPr>
        <w:pStyle w:val="HSCNormal"/>
        <w:numPr>
          <w:ilvl w:val="0"/>
          <w:numId w:val="30"/>
        </w:numPr>
      </w:pPr>
      <w:r w:rsidRPr="00904406">
        <w:t xml:space="preserve">Skeletally mature patient </w:t>
      </w:r>
    </w:p>
    <w:p w14:paraId="1DFC693E" w14:textId="77777777" w:rsidR="00AA61A3" w:rsidRPr="00904406" w:rsidRDefault="00AA61A3" w:rsidP="00A004B1">
      <w:pPr>
        <w:pStyle w:val="HSCNormal"/>
        <w:numPr>
          <w:ilvl w:val="0"/>
          <w:numId w:val="30"/>
        </w:numPr>
      </w:pPr>
      <w:r w:rsidRPr="00904406">
        <w:t xml:space="preserve">Replacement of a single disc for degenerative disc disease at one level confirmed by patient history and imaging </w:t>
      </w:r>
    </w:p>
    <w:p w14:paraId="775E2F0F" w14:textId="77777777" w:rsidR="00AA61A3" w:rsidRPr="00904406" w:rsidRDefault="00AA61A3" w:rsidP="00AA61A3">
      <w:pPr>
        <w:pStyle w:val="HSCNormal"/>
      </w:pPr>
      <w:r w:rsidRPr="00904406">
        <w:t xml:space="preserve">Cervical artificial disc replacement </w:t>
      </w:r>
    </w:p>
    <w:p w14:paraId="734053D9" w14:textId="77777777" w:rsidR="00AA61A3" w:rsidRPr="00904406" w:rsidRDefault="00AA61A3" w:rsidP="00A004B1">
      <w:pPr>
        <w:pStyle w:val="HSCOL1"/>
        <w:numPr>
          <w:ilvl w:val="0"/>
          <w:numId w:val="29"/>
        </w:numPr>
      </w:pPr>
      <w:r w:rsidRPr="00904406">
        <w:t xml:space="preserve">Patients must meet FDA approved indications for use and not have any contraindications. FDA approval is device specific but includes: </w:t>
      </w:r>
    </w:p>
    <w:p w14:paraId="05DDA059" w14:textId="77777777" w:rsidR="00AA61A3" w:rsidRPr="00904406" w:rsidRDefault="00AA61A3" w:rsidP="00A004B1">
      <w:pPr>
        <w:pStyle w:val="HSCNormal"/>
        <w:numPr>
          <w:ilvl w:val="0"/>
          <w:numId w:val="30"/>
        </w:numPr>
      </w:pPr>
      <w:r w:rsidRPr="00904406">
        <w:t xml:space="preserve">Skeletally mature patient </w:t>
      </w:r>
    </w:p>
    <w:p w14:paraId="225D3B31" w14:textId="77777777" w:rsidR="00AA61A3" w:rsidRDefault="00AA61A3" w:rsidP="00D213C3">
      <w:pPr>
        <w:pStyle w:val="HSCNormal"/>
        <w:numPr>
          <w:ilvl w:val="0"/>
          <w:numId w:val="30"/>
        </w:numPr>
      </w:pPr>
      <w:r w:rsidRPr="00904406">
        <w:t>Reconstruction of a single disc following single level discectomy for intractable symptomatic cervical disc disease (radiculopathy or myelopathy) confirmed by patient findings and imaging.</w:t>
      </w:r>
    </w:p>
    <w:p w14:paraId="6DB49DDD" w14:textId="77777777" w:rsidR="009F17A0" w:rsidRDefault="009F17A0" w:rsidP="00D213C3">
      <w:pPr>
        <w:pStyle w:val="HSCNormal"/>
        <w:ind w:left="1080"/>
      </w:pPr>
    </w:p>
    <w:p w14:paraId="45192A09" w14:textId="2EED5373" w:rsidR="0099638D" w:rsidRDefault="0099638D" w:rsidP="00D213C3">
      <w:pPr>
        <w:pStyle w:val="HSCNormal"/>
      </w:pPr>
      <w:r>
        <w:t xml:space="preserve">Otherwise, artificial disc replacement is included on </w:t>
      </w:r>
      <w:r w:rsidR="002F1CB4">
        <w:t>Line 530</w:t>
      </w:r>
      <w:r>
        <w:t>.</w:t>
      </w:r>
    </w:p>
    <w:p w14:paraId="716E73C2" w14:textId="77777777" w:rsidR="00D213C3" w:rsidRDefault="00D213C3" w:rsidP="00D213C3">
      <w:pPr>
        <w:pStyle w:val="HSCNormal"/>
      </w:pPr>
    </w:p>
    <w:p w14:paraId="355BC72C" w14:textId="77777777" w:rsidR="0099638D" w:rsidRDefault="0099638D" w:rsidP="00D213C3">
      <w:pPr>
        <w:pStyle w:val="HSCNormal"/>
      </w:pPr>
      <w:r>
        <w:t>Artificial disc replacement combined with fusion in a single procedure (hybrid procedure) is not covered.</w:t>
      </w:r>
    </w:p>
    <w:p w14:paraId="1CF4B9D4" w14:textId="77777777" w:rsidR="00D213C3" w:rsidRDefault="00D213C3" w:rsidP="00D213C3">
      <w:pPr>
        <w:pStyle w:val="HSCNormal"/>
      </w:pPr>
    </w:p>
    <w:p w14:paraId="7389C17F" w14:textId="77777777" w:rsidR="009F17A0" w:rsidRPr="00904406" w:rsidRDefault="00835354" w:rsidP="002F1CB4">
      <w:pPr>
        <w:pStyle w:val="HSCNormal"/>
        <w:spacing w:after="320"/>
      </w:pPr>
      <w:r>
        <w:t xml:space="preserve">The development of this guideline note was informed by a HERC </w:t>
      </w:r>
      <w:hyperlink r:id="rId87" w:history="1">
        <w:r w:rsidR="00D963B4" w:rsidRPr="00464AB6">
          <w:rPr>
            <w:rStyle w:val="Hyperlink"/>
          </w:rPr>
          <w:t>coverage guidance</w:t>
        </w:r>
      </w:hyperlink>
      <w:r>
        <w:t xml:space="preserve">. See </w:t>
      </w:r>
      <w:hyperlink r:id="rId88" w:history="1">
        <w:r w:rsidR="00753716">
          <w:rPr>
            <w:rStyle w:val="Hyperlink"/>
          </w:rPr>
          <w:t>https://www.oregon.gov/oha/HPA/DSI-HERC/Pages/Evidence-based-Reports.aspx</w:t>
        </w:r>
      </w:hyperlink>
    </w:p>
    <w:p w14:paraId="06D109EB" w14:textId="77777777" w:rsidR="00BC24F2" w:rsidRPr="00904406" w:rsidRDefault="00551FB6" w:rsidP="00BC24F2">
      <w:pPr>
        <w:pStyle w:val="Heading1"/>
      </w:pPr>
      <w:bookmarkStart w:id="148" w:name="GuidelineNote0102"/>
      <w:r>
        <w:rPr>
          <w:szCs w:val="16"/>
        </w:rPr>
        <w:t>GUIDELINE NOTE 102, REPETITIVE TRANSCRANIAL MAGNETIC STIMULATION</w:t>
      </w:r>
      <w:bookmarkEnd w:id="148"/>
    </w:p>
    <w:p w14:paraId="1C763BB0" w14:textId="1842786A" w:rsidR="00BC24F2" w:rsidRPr="00904406" w:rsidRDefault="002F1CB4" w:rsidP="00BB45AA">
      <w:pPr>
        <w:pStyle w:val="HSCGLLineList"/>
      </w:pPr>
      <w:r>
        <w:t>Line 7</w:t>
      </w:r>
    </w:p>
    <w:p w14:paraId="7EDC9511" w14:textId="77777777" w:rsidR="003D5B8A" w:rsidRDefault="00BC24F2" w:rsidP="003D5B8A">
      <w:pPr>
        <w:pStyle w:val="HSCNormal"/>
      </w:pPr>
      <w:r w:rsidRPr="00904406">
        <w:t>Repetitive transcranial magnetic stimulation (CPT 90867-9086</w:t>
      </w:r>
      <w:r w:rsidR="00697D36">
        <w:t>9</w:t>
      </w:r>
      <w:r w:rsidRPr="00904406">
        <w:t xml:space="preserve">) </w:t>
      </w:r>
      <w:r w:rsidR="00DD66DE">
        <w:t>is</w:t>
      </w:r>
      <w:r w:rsidRPr="00904406">
        <w:t xml:space="preserve"> </w:t>
      </w:r>
      <w:r w:rsidR="00F04884">
        <w:t>included on this line only when ALL of the following criteria are met:</w:t>
      </w:r>
    </w:p>
    <w:p w14:paraId="6F4FADFA" w14:textId="77777777" w:rsidR="00F04884" w:rsidRDefault="00F04884" w:rsidP="00317862">
      <w:pPr>
        <w:pStyle w:val="HSCNormal"/>
        <w:numPr>
          <w:ilvl w:val="0"/>
          <w:numId w:val="171"/>
        </w:numPr>
      </w:pPr>
      <w:r>
        <w:t>The patient has a confirmed diagnosis of severe major depressive disorder based on standardized rating scales, AND</w:t>
      </w:r>
    </w:p>
    <w:p w14:paraId="5ED232F3" w14:textId="77777777" w:rsidR="00F04884" w:rsidRDefault="00F04884" w:rsidP="00317862">
      <w:pPr>
        <w:pStyle w:val="HSCNormal"/>
        <w:numPr>
          <w:ilvl w:val="0"/>
          <w:numId w:val="171"/>
        </w:numPr>
      </w:pPr>
      <w:r>
        <w:t>The patient has treatment resistant depression as evidenced by BOTH of the following:</w:t>
      </w:r>
    </w:p>
    <w:p w14:paraId="653807EC" w14:textId="77777777" w:rsidR="003D6273" w:rsidRDefault="003D6273" w:rsidP="003D6273">
      <w:pPr>
        <w:pStyle w:val="Heading1Nobk"/>
        <w:keepNext/>
        <w:spacing w:after="100"/>
      </w:pPr>
      <w:r>
        <w:t>GUIDELINE NOTE 102, REPETITIVE TRANSCRANIAL MAGNETIC STIMULATION (CONT'D)</w:t>
      </w:r>
    </w:p>
    <w:p w14:paraId="40F97A1B" w14:textId="0A5475CE" w:rsidR="00F04884" w:rsidRDefault="00DD66F4" w:rsidP="003D6273">
      <w:pPr>
        <w:pStyle w:val="HSCNormal"/>
        <w:keepLines/>
        <w:numPr>
          <w:ilvl w:val="0"/>
          <w:numId w:val="172"/>
        </w:numPr>
      </w:pPr>
      <w:r>
        <w:t>Ongoing symptoms despite treatment with at least 2 psychopharmacologic regimens each used for 8 weeks unless not tolerated or contraindicated, AND</w:t>
      </w:r>
    </w:p>
    <w:p w14:paraId="3DCE31E1" w14:textId="77777777" w:rsidR="00DD66F4" w:rsidRDefault="00DD66F4" w:rsidP="00317862">
      <w:pPr>
        <w:pStyle w:val="HSCNormal"/>
        <w:numPr>
          <w:ilvl w:val="0"/>
          <w:numId w:val="172"/>
        </w:numPr>
      </w:pPr>
      <w:r>
        <w:t>Failure of a trial of psychotherapy conducted for a minimum duration of 6 weeks at least 1 time a week with no improvement in depressive symptoms as documented by standardized rating scales; AND</w:t>
      </w:r>
    </w:p>
    <w:p w14:paraId="2A5C56F0" w14:textId="77777777" w:rsidR="00F04884" w:rsidRDefault="00F04884" w:rsidP="00317862">
      <w:pPr>
        <w:pStyle w:val="HSCNormal"/>
        <w:numPr>
          <w:ilvl w:val="0"/>
          <w:numId w:val="171"/>
        </w:numPr>
      </w:pPr>
      <w:r>
        <w:t>The patient does not have psychosis, acute suicidal risk, catatonia, significantly impaired essential function, or other condition for which electroconvulsive therapy (ECT) would be clinically superior to TMS; AND</w:t>
      </w:r>
    </w:p>
    <w:p w14:paraId="337FF2A1" w14:textId="77777777" w:rsidR="00F04884" w:rsidRDefault="00F04884" w:rsidP="00317862">
      <w:pPr>
        <w:pStyle w:val="HSCNormal"/>
        <w:numPr>
          <w:ilvl w:val="0"/>
          <w:numId w:val="171"/>
        </w:numPr>
      </w:pPr>
      <w:r>
        <w:t>The patient has no contraindications to rTMS such as implanted devices in or around the head, increased risk of seizure, etc; AND</w:t>
      </w:r>
    </w:p>
    <w:p w14:paraId="4E8BE23B" w14:textId="77777777" w:rsidR="00F04884" w:rsidRDefault="00F04884" w:rsidP="00317862">
      <w:pPr>
        <w:pStyle w:val="HSCNormal"/>
        <w:numPr>
          <w:ilvl w:val="0"/>
          <w:numId w:val="171"/>
        </w:numPr>
      </w:pPr>
      <w:r>
        <w:t xml:space="preserve">The therapy </w:t>
      </w:r>
      <w:r w:rsidR="00E826E8">
        <w:t>is administered by an FDA approved device in accordance to labeled indications; AND</w:t>
      </w:r>
    </w:p>
    <w:p w14:paraId="6772BFCE" w14:textId="77777777" w:rsidR="00E826E8" w:rsidRDefault="00E826E8" w:rsidP="00317862">
      <w:pPr>
        <w:pStyle w:val="HSCNormal"/>
        <w:numPr>
          <w:ilvl w:val="0"/>
          <w:numId w:val="171"/>
        </w:numPr>
      </w:pPr>
      <w:r>
        <w:t>The patient is 18 years of age or older.</w:t>
      </w:r>
    </w:p>
    <w:p w14:paraId="383541E4" w14:textId="77777777" w:rsidR="00E826E8" w:rsidRDefault="00E826E8" w:rsidP="00E826E8">
      <w:pPr>
        <w:pStyle w:val="HSCNormal"/>
      </w:pPr>
    </w:p>
    <w:p w14:paraId="6E2D8B90" w14:textId="77777777" w:rsidR="00E826E8" w:rsidRDefault="00E826E8" w:rsidP="00E826E8">
      <w:pPr>
        <w:pStyle w:val="HSCNormal"/>
      </w:pPr>
      <w:r>
        <w:t xml:space="preserve">Repetitive transcranial magnetic stimulation is covered for a maximum of 30 sessions (once a day, up to 5 times per week for 6 weeks) for initial treatment. Repeat treatment may be </w:t>
      </w:r>
      <w:r w:rsidR="00C613F5">
        <w:t>covered if the patient responded to the initial treatment (defined as at least 50 percent reduction in depression score on standardized rating scale) and at least 3 months have elapsed since the initial treatment.</w:t>
      </w:r>
    </w:p>
    <w:p w14:paraId="644FF4F1" w14:textId="77777777" w:rsidR="00F04884" w:rsidRDefault="00F04884" w:rsidP="003D5B8A">
      <w:pPr>
        <w:pStyle w:val="HSCNormal"/>
      </w:pPr>
    </w:p>
    <w:p w14:paraId="6A74B576" w14:textId="77777777" w:rsidR="003D5B8A" w:rsidRDefault="00835354" w:rsidP="002F1CB4">
      <w:pPr>
        <w:pStyle w:val="HSCNormal"/>
        <w:spacing w:after="320"/>
      </w:pPr>
      <w:r>
        <w:t xml:space="preserve">The development of this guideline note was informed by a </w:t>
      </w:r>
      <w:r w:rsidR="00D963B4">
        <w:t xml:space="preserve">HERC </w:t>
      </w:r>
      <w:hyperlink r:id="rId89" w:history="1">
        <w:r w:rsidR="00D963B4" w:rsidRPr="00C613F5">
          <w:rPr>
            <w:rStyle w:val="Hyperlink"/>
          </w:rPr>
          <w:t>coverage guidance</w:t>
        </w:r>
      </w:hyperlink>
      <w:r>
        <w:t xml:space="preserve">. See </w:t>
      </w:r>
      <w:hyperlink r:id="rId90" w:history="1">
        <w:r w:rsidR="00753716">
          <w:rPr>
            <w:rStyle w:val="Hyperlink"/>
          </w:rPr>
          <w:t>https://www.oregon.gov/oha/HPA/DSI-HERC/Pages/Evidence-based-Reports.aspx</w:t>
        </w:r>
      </w:hyperlink>
    </w:p>
    <w:p w14:paraId="1A626FFF" w14:textId="77777777" w:rsidR="001F3A0B" w:rsidRPr="00904406" w:rsidRDefault="00551FB6" w:rsidP="001F3A0B">
      <w:pPr>
        <w:pStyle w:val="Heading1"/>
        <w:rPr>
          <w:bCs/>
        </w:rPr>
      </w:pPr>
      <w:bookmarkStart w:id="149" w:name="GuidelineNote0103"/>
      <w:r>
        <w:rPr>
          <w:bCs/>
        </w:rPr>
        <w:t>GUIDELINE NOTE 103, BONE ANCHORED HEARING AIDS</w:t>
      </w:r>
      <w:bookmarkEnd w:id="149"/>
    </w:p>
    <w:p w14:paraId="4D6F5457" w14:textId="50A73382" w:rsidR="001F3A0B" w:rsidRDefault="002F1CB4" w:rsidP="001F3A0B">
      <w:pPr>
        <w:pStyle w:val="HSCGLLineList"/>
      </w:pPr>
      <w:r>
        <w:t>Lines 311,446</w:t>
      </w:r>
    </w:p>
    <w:p w14:paraId="43036B1E" w14:textId="77777777" w:rsidR="001F3A0B" w:rsidRDefault="001F3A0B" w:rsidP="001F3A0B">
      <w:pPr>
        <w:pStyle w:val="HSCNormal"/>
      </w:pPr>
      <w:r>
        <w:t>Bone anchored hearing aids (BAHA</w:t>
      </w:r>
      <w:r w:rsidR="00892024">
        <w:t>;</w:t>
      </w:r>
      <w:r>
        <w:t xml:space="preserve"> CPT 69714, 69715</w:t>
      </w:r>
      <w:r w:rsidR="00D13D67">
        <w:t>; HCPCS L8690-L8694</w:t>
      </w:r>
      <w:r>
        <w:t>) are included on these lines when the following criteria are met:</w:t>
      </w:r>
    </w:p>
    <w:p w14:paraId="75312BBF" w14:textId="77777777" w:rsidR="001F3A0B" w:rsidRDefault="001F3A0B" w:rsidP="00A004B1">
      <w:pPr>
        <w:pStyle w:val="HSCNormal"/>
        <w:numPr>
          <w:ilvl w:val="0"/>
          <w:numId w:val="75"/>
        </w:numPr>
      </w:pPr>
      <w:r>
        <w:t>The patient is age</w:t>
      </w:r>
      <w:r w:rsidR="005752DE">
        <w:t xml:space="preserve">d 5-20 years for </w:t>
      </w:r>
      <w:r w:rsidR="00892024">
        <w:t xml:space="preserve">initial </w:t>
      </w:r>
      <w:r w:rsidR="005752DE">
        <w:t>implanted bone anchored hearing aids</w:t>
      </w:r>
      <w:r w:rsidR="00892024">
        <w:t xml:space="preserve"> or headband mounted BAHA devices</w:t>
      </w:r>
      <w:r w:rsidR="005752DE">
        <w:t>; headband mounted BAHA devices may be used for children under age 5</w:t>
      </w:r>
      <w:r w:rsidR="00892024">
        <w:t>; AND</w:t>
      </w:r>
    </w:p>
    <w:p w14:paraId="7A683405" w14:textId="77777777" w:rsidR="00892024" w:rsidRDefault="00892024" w:rsidP="00A004B1">
      <w:pPr>
        <w:pStyle w:val="HSCNormal"/>
        <w:numPr>
          <w:ilvl w:val="0"/>
          <w:numId w:val="75"/>
        </w:numPr>
      </w:pPr>
      <w:r>
        <w:t>The patient has one of the following:</w:t>
      </w:r>
    </w:p>
    <w:p w14:paraId="0AA0AAEA" w14:textId="77777777" w:rsidR="00892024" w:rsidRDefault="00892024" w:rsidP="00A004B1">
      <w:pPr>
        <w:pStyle w:val="HSCNormal"/>
        <w:numPr>
          <w:ilvl w:val="1"/>
          <w:numId w:val="75"/>
        </w:numPr>
      </w:pPr>
      <w:r>
        <w:t xml:space="preserve">Permanent </w:t>
      </w:r>
      <w:r w:rsidR="00274075" w:rsidRPr="00274075">
        <w:t xml:space="preserve">bilateral conductive or mixed hearing loss (for example, congenital malformation of the middle/external ear, microtia, or ossicular disease) unable to be aided by conventional air conducting devices; </w:t>
      </w:r>
      <w:r w:rsidR="00274075">
        <w:t>OR</w:t>
      </w:r>
    </w:p>
    <w:p w14:paraId="50C999AA" w14:textId="77777777" w:rsidR="00892024" w:rsidRDefault="00892024" w:rsidP="00A004B1">
      <w:pPr>
        <w:pStyle w:val="HSCNormal"/>
        <w:numPr>
          <w:ilvl w:val="1"/>
          <w:numId w:val="75"/>
        </w:numPr>
      </w:pPr>
      <w:r>
        <w:t xml:space="preserve">Unilateral </w:t>
      </w:r>
      <w:r w:rsidR="00274075" w:rsidRPr="00274075">
        <w:t>conductive hearing loss with ear canal stenosis or ear canal atresia that is unlikely to benefit from surgery;</w:t>
      </w:r>
      <w:r w:rsidR="00274075">
        <w:t xml:space="preserve"> OR</w:t>
      </w:r>
    </w:p>
    <w:p w14:paraId="6118F39C" w14:textId="77777777" w:rsidR="00274075" w:rsidRDefault="00274075" w:rsidP="00A004B1">
      <w:pPr>
        <w:pStyle w:val="HSCNormal"/>
        <w:numPr>
          <w:ilvl w:val="1"/>
          <w:numId w:val="75"/>
        </w:numPr>
      </w:pPr>
      <w:r>
        <w:t xml:space="preserve">Profound </w:t>
      </w:r>
      <w:r w:rsidRPr="00274075">
        <w:t>unilateral sensorineural hearing loss when the contralateral ear has normal hearing with or without a hearing aid;</w:t>
      </w:r>
      <w:r>
        <w:t xml:space="preserve"> OR</w:t>
      </w:r>
    </w:p>
    <w:p w14:paraId="1546943F" w14:textId="77777777" w:rsidR="00274075" w:rsidRDefault="00274075" w:rsidP="00A004B1">
      <w:pPr>
        <w:pStyle w:val="HSCNormal"/>
        <w:numPr>
          <w:ilvl w:val="1"/>
          <w:numId w:val="75"/>
        </w:numPr>
      </w:pPr>
      <w:r>
        <w:t xml:space="preserve">Temporary </w:t>
      </w:r>
      <w:r w:rsidRPr="00274075">
        <w:t xml:space="preserve">bilateral conductive hearing loss in patients with cleft palate and middle ear effusions until their palate is repaired and tympanostomy tubes can be placed (for BAHA headband </w:t>
      </w:r>
      <w:r>
        <w:t>only)</w:t>
      </w:r>
    </w:p>
    <w:p w14:paraId="4FB1EFEE" w14:textId="77777777" w:rsidR="001F3A0B" w:rsidRDefault="001F3A0B" w:rsidP="001F3A0B">
      <w:pPr>
        <w:pStyle w:val="HSCNormal"/>
      </w:pPr>
    </w:p>
    <w:p w14:paraId="784E5C64" w14:textId="77777777" w:rsidR="00274075" w:rsidRDefault="00274075" w:rsidP="00274075">
      <w:pPr>
        <w:pStyle w:val="HSCNormal"/>
      </w:pPr>
      <w:r>
        <w:lastRenderedPageBreak/>
        <w:t xml:space="preserve">Continuation and maintenance (including </w:t>
      </w:r>
      <w:r w:rsidRPr="00274075">
        <w:t>repair/replacement) of these devices is included on these lines. This includes patients over the age of 20 who received these devices in childhood or adolescence</w:t>
      </w:r>
      <w:r>
        <w:t>.</w:t>
      </w:r>
    </w:p>
    <w:p w14:paraId="713B6DD9" w14:textId="77777777" w:rsidR="00274075" w:rsidRDefault="00274075" w:rsidP="00274075">
      <w:pPr>
        <w:pStyle w:val="HSCNormal"/>
      </w:pPr>
    </w:p>
    <w:p w14:paraId="0FF2120D" w14:textId="77777777" w:rsidR="001F3A0B" w:rsidRPr="006E591B" w:rsidRDefault="001F3A0B" w:rsidP="002F1CB4">
      <w:pPr>
        <w:pStyle w:val="HSCNormal"/>
        <w:spacing w:after="320"/>
      </w:pPr>
      <w:r>
        <w:t>Use of BAHA for treatment of tinnitus is not covered</w:t>
      </w:r>
      <w:r w:rsidR="00274075">
        <w:t>.</w:t>
      </w:r>
    </w:p>
    <w:p w14:paraId="54AB25B5" w14:textId="77777777" w:rsidR="000170D2" w:rsidRPr="00904406" w:rsidRDefault="00551FB6" w:rsidP="001F3A0B">
      <w:pPr>
        <w:pStyle w:val="Heading1"/>
      </w:pPr>
      <w:bookmarkStart w:id="150" w:name="GuidelineNote0104"/>
      <w:r>
        <w:t>GUIDELINE NOTE 104, NEWER INTERVENTIONS FOR OSTEOARTHRITIS OF THE KNEE</w:t>
      </w:r>
      <w:bookmarkEnd w:id="150"/>
    </w:p>
    <w:p w14:paraId="44D2784E" w14:textId="396FD014" w:rsidR="000170D2" w:rsidRPr="00904406" w:rsidRDefault="002F1CB4" w:rsidP="00BB45AA">
      <w:pPr>
        <w:pStyle w:val="HSCGLLineList"/>
      </w:pPr>
      <w:r>
        <w:t>Lines 432,464</w:t>
      </w:r>
    </w:p>
    <w:p w14:paraId="595E2339" w14:textId="77777777" w:rsidR="005A4B32" w:rsidRDefault="005A4B32" w:rsidP="009E54D4">
      <w:pPr>
        <w:pStyle w:val="HSCNormal"/>
      </w:pPr>
      <w:r>
        <w:t>The following treatments are not included on this line for osteoarthritis of the knee:</w:t>
      </w:r>
    </w:p>
    <w:p w14:paraId="0B7A2836" w14:textId="77777777" w:rsidR="005A4B32" w:rsidRDefault="005A4B32" w:rsidP="00317862">
      <w:pPr>
        <w:pStyle w:val="HSCNormal"/>
        <w:numPr>
          <w:ilvl w:val="0"/>
          <w:numId w:val="139"/>
        </w:numPr>
      </w:pPr>
      <w:r>
        <w:t>Whole body vibration</w:t>
      </w:r>
    </w:p>
    <w:p w14:paraId="686565AC" w14:textId="77777777" w:rsidR="005A4B32" w:rsidRDefault="005A4B32" w:rsidP="00317862">
      <w:pPr>
        <w:pStyle w:val="HSCNormal"/>
        <w:numPr>
          <w:ilvl w:val="0"/>
          <w:numId w:val="139"/>
        </w:numPr>
      </w:pPr>
      <w:r>
        <w:t>Glucosamine/chondrioitin (alone, or in combination)</w:t>
      </w:r>
    </w:p>
    <w:p w14:paraId="14FA7152" w14:textId="77777777" w:rsidR="005A4B32" w:rsidRDefault="005A4B32" w:rsidP="00317862">
      <w:pPr>
        <w:pStyle w:val="HSCNormal"/>
        <w:numPr>
          <w:ilvl w:val="0"/>
          <w:numId w:val="139"/>
        </w:numPr>
      </w:pPr>
      <w:r>
        <w:t>Platelet rich plasma</w:t>
      </w:r>
    </w:p>
    <w:p w14:paraId="66DA179A" w14:textId="77777777" w:rsidR="005A4B32" w:rsidRDefault="005A4B32" w:rsidP="00317862">
      <w:pPr>
        <w:pStyle w:val="HSCNormal"/>
        <w:numPr>
          <w:ilvl w:val="0"/>
          <w:numId w:val="139"/>
        </w:numPr>
      </w:pPr>
      <w:r>
        <w:t>Viscosupplementation</w:t>
      </w:r>
    </w:p>
    <w:p w14:paraId="57C84D5B" w14:textId="77777777" w:rsidR="005A4B32" w:rsidRDefault="005A4B32" w:rsidP="00317862">
      <w:pPr>
        <w:pStyle w:val="HSCNormal"/>
        <w:numPr>
          <w:ilvl w:val="0"/>
          <w:numId w:val="139"/>
        </w:numPr>
      </w:pPr>
      <w:r>
        <w:t>Transcutaneous electrical stimulation (TENS)</w:t>
      </w:r>
    </w:p>
    <w:p w14:paraId="3A4C70CE" w14:textId="77777777" w:rsidR="005A4B32" w:rsidRDefault="005A4B32" w:rsidP="009E54D4">
      <w:pPr>
        <w:pStyle w:val="HSCNormal"/>
      </w:pPr>
    </w:p>
    <w:p w14:paraId="21905306" w14:textId="77777777" w:rsidR="009E54D4" w:rsidRDefault="00545A68" w:rsidP="009E54D4">
      <w:pPr>
        <w:pStyle w:val="HSCNormal"/>
      </w:pPr>
      <w:r w:rsidRPr="00545A68">
        <w:t>CPT 20610</w:t>
      </w:r>
      <w:r w:rsidR="00FB4CFB">
        <w:t xml:space="preserve"> and 20611 are</w:t>
      </w:r>
      <w:r w:rsidRPr="00545A68">
        <w:t xml:space="preserve"> included on these lines only for interventions other than viscosupplementation for osteoarthritis of the knee.</w:t>
      </w:r>
    </w:p>
    <w:p w14:paraId="38CDCBE5" w14:textId="77777777" w:rsidR="00DC0FFD" w:rsidRDefault="00DC0FFD" w:rsidP="00DC0FFD">
      <w:pPr>
        <w:pStyle w:val="HSCNormal"/>
      </w:pPr>
    </w:p>
    <w:p w14:paraId="4A13EB4E" w14:textId="77777777" w:rsidR="00DC0FFD" w:rsidRDefault="00835354" w:rsidP="002F1CB4">
      <w:pPr>
        <w:pStyle w:val="HSCNormal"/>
        <w:spacing w:after="320"/>
      </w:pPr>
      <w:r>
        <w:t xml:space="preserve">The development of this guideline note was informed by a HERC </w:t>
      </w:r>
      <w:hyperlink r:id="rId91" w:history="1">
        <w:r w:rsidR="00D963B4" w:rsidRPr="00464AB6">
          <w:rPr>
            <w:rStyle w:val="Hyperlink"/>
          </w:rPr>
          <w:t>coverage guidance</w:t>
        </w:r>
      </w:hyperlink>
      <w:r>
        <w:t xml:space="preserve">. See </w:t>
      </w:r>
      <w:hyperlink r:id="rId92" w:history="1">
        <w:r w:rsidR="00753716">
          <w:rPr>
            <w:rStyle w:val="Hyperlink"/>
          </w:rPr>
          <w:t>https://www.oregon.gov/oha/HPA/DSI-HERC/Pages/Evidence-based-Reports.aspx</w:t>
        </w:r>
      </w:hyperlink>
    </w:p>
    <w:p w14:paraId="7936E460" w14:textId="77777777" w:rsidR="009C5004" w:rsidRDefault="00551FB6" w:rsidP="009C5004">
      <w:pPr>
        <w:pStyle w:val="Heading1"/>
      </w:pPr>
      <w:bookmarkStart w:id="151" w:name="GuidelineNote0105"/>
      <w:r>
        <w:t>GUIDELINE NOTE 105, MEDIASTINITIS</w:t>
      </w:r>
      <w:bookmarkEnd w:id="151"/>
    </w:p>
    <w:p w14:paraId="49E43D4C" w14:textId="118E5E8B" w:rsidR="009C5004" w:rsidRDefault="002F1CB4" w:rsidP="009C5004">
      <w:pPr>
        <w:pStyle w:val="HSCGLLineList"/>
      </w:pPr>
      <w:r>
        <w:t>Lines 285,657</w:t>
      </w:r>
    </w:p>
    <w:p w14:paraId="5410615A" w14:textId="6F0D62C4" w:rsidR="009C5004" w:rsidRDefault="00AA0AD1" w:rsidP="002F1CB4">
      <w:pPr>
        <w:pStyle w:val="HSCNormal"/>
        <w:spacing w:after="320"/>
      </w:pPr>
      <w:r>
        <w:t xml:space="preserve">ICD-10-CM </w:t>
      </w:r>
      <w:r w:rsidR="009C5004" w:rsidRPr="003838BB">
        <w:t xml:space="preserve">J98.51 (Mediastinitis) is included on </w:t>
      </w:r>
      <w:r w:rsidR="002F1CB4">
        <w:t>Line 285</w:t>
      </w:r>
      <w:r w:rsidR="009C5004" w:rsidRPr="003838BB">
        <w:t xml:space="preserve"> for acute mediastinitis and on </w:t>
      </w:r>
      <w:r w:rsidR="002F1CB4">
        <w:t>Line 657</w:t>
      </w:r>
      <w:r w:rsidR="002842C2" w:rsidRPr="003838BB">
        <w:t xml:space="preserve"> </w:t>
      </w:r>
      <w:r w:rsidR="009C5004" w:rsidRPr="003838BB">
        <w:t xml:space="preserve">for chronic or fibrosing mediastinitis. </w:t>
      </w:r>
    </w:p>
    <w:p w14:paraId="1373A43F" w14:textId="77777777" w:rsidR="006A793C" w:rsidRPr="009D1DC2" w:rsidRDefault="00551FB6" w:rsidP="009C5004">
      <w:pPr>
        <w:pStyle w:val="Heading1"/>
      </w:pPr>
      <w:bookmarkStart w:id="152" w:name="GuidelineNote0106"/>
      <w:bookmarkStart w:id="153" w:name="_Hlk527031457"/>
      <w:bookmarkStart w:id="154" w:name="_Hlk527031508"/>
      <w:r>
        <w:t>GUIDELINE NOTE 106, PREVENTIVE SERVICES</w:t>
      </w:r>
      <w:bookmarkEnd w:id="152"/>
    </w:p>
    <w:p w14:paraId="5670C39A" w14:textId="1DCDB4B8" w:rsidR="006A793C" w:rsidRPr="009D1DC2" w:rsidRDefault="002F1CB4" w:rsidP="00BB45AA">
      <w:pPr>
        <w:pStyle w:val="HSCGLLineList"/>
      </w:pPr>
      <w:r>
        <w:t>Lines 3,622</w:t>
      </w:r>
    </w:p>
    <w:p w14:paraId="3F0CC60F" w14:textId="6C3E89E5" w:rsidR="00382EBA" w:rsidRPr="00382EBA" w:rsidRDefault="00382EBA" w:rsidP="00382EBA">
      <w:pPr>
        <w:pStyle w:val="HSCNormal"/>
      </w:pPr>
      <w:r w:rsidRPr="00382EBA">
        <w:t xml:space="preserve">Included on </w:t>
      </w:r>
      <w:r w:rsidR="002F1CB4">
        <w:rPr>
          <w:szCs w:val="16"/>
        </w:rPr>
        <w:t>Line 3</w:t>
      </w:r>
      <w:r w:rsidR="002812C3">
        <w:t xml:space="preserve"> </w:t>
      </w:r>
      <w:r w:rsidRPr="00382EBA">
        <w:t>are the following preventive services</w:t>
      </w:r>
      <w:r w:rsidR="00171298">
        <w:t>:</w:t>
      </w:r>
    </w:p>
    <w:p w14:paraId="6817027E" w14:textId="77777777" w:rsidR="001C6388" w:rsidRDefault="001C6388" w:rsidP="00A004B1">
      <w:pPr>
        <w:pStyle w:val="HSCOL1"/>
        <w:numPr>
          <w:ilvl w:val="0"/>
          <w:numId w:val="115"/>
        </w:numPr>
      </w:pPr>
      <w:r w:rsidRPr="001C6388">
        <w:t>US Preventive Services Task Force (USPS</w:t>
      </w:r>
      <w:r w:rsidR="004023E7">
        <w:t xml:space="preserve">TF) “A” and “B” Recommendations </w:t>
      </w:r>
      <w:r w:rsidR="00F5178D">
        <w:t>in effect and issued prior to January 1, 20</w:t>
      </w:r>
      <w:r w:rsidR="007B08CA">
        <w:t>2</w:t>
      </w:r>
      <w:r w:rsidR="005668DE">
        <w:t>2</w:t>
      </w:r>
      <w:r w:rsidR="00F5178D">
        <w:t>.</w:t>
      </w:r>
    </w:p>
    <w:p w14:paraId="55C77BD5" w14:textId="77777777" w:rsidR="00382EBA" w:rsidRDefault="00C82FB3" w:rsidP="00A004B1">
      <w:pPr>
        <w:pStyle w:val="HSCOL1"/>
        <w:numPr>
          <w:ilvl w:val="1"/>
          <w:numId w:val="115"/>
        </w:numPr>
      </w:pPr>
      <w:hyperlink r:id="rId93" w:history="1">
        <w:r w:rsidR="00863FDD" w:rsidRPr="00500068">
          <w:rPr>
            <w:rStyle w:val="Hyperlink"/>
          </w:rPr>
          <w:t xml:space="preserve"> https://www.uspreventiveservicestaskforce.org/uspstf/recommendation-topics/uspstf-a-and-b-recommendations/</w:t>
        </w:r>
      </w:hyperlink>
      <w:r w:rsidR="00FB0EB2">
        <w:t xml:space="preserve"> </w:t>
      </w:r>
    </w:p>
    <w:p w14:paraId="60E66EF9" w14:textId="417E43EC" w:rsidR="008C06E6" w:rsidRDefault="008C06E6" w:rsidP="00A004B1">
      <w:pPr>
        <w:pStyle w:val="HSCOL1"/>
        <w:numPr>
          <w:ilvl w:val="2"/>
          <w:numId w:val="115"/>
        </w:numPr>
      </w:pPr>
      <w:r w:rsidRPr="008C06E6">
        <w:t xml:space="preserve">Treatment of falls prevention with exercise interventions is included on </w:t>
      </w:r>
      <w:r w:rsidR="002F1CB4">
        <w:t>Line 292</w:t>
      </w:r>
      <w:r w:rsidRPr="008C06E6">
        <w:t>.</w:t>
      </w:r>
    </w:p>
    <w:p w14:paraId="033C2313" w14:textId="77777777" w:rsidR="007031B8" w:rsidRPr="007031B8" w:rsidRDefault="00F5178D" w:rsidP="00A004B1">
      <w:pPr>
        <w:pStyle w:val="HSCOL1"/>
        <w:numPr>
          <w:ilvl w:val="1"/>
          <w:numId w:val="115"/>
        </w:numPr>
        <w:rPr>
          <w:rFonts w:cs="Arial"/>
        </w:rPr>
      </w:pPr>
      <w:r>
        <w:t xml:space="preserve">USPSTF “D” </w:t>
      </w:r>
      <w:r w:rsidRPr="00F5178D">
        <w:t>recommendations are not included on this line or any other line of the Prioritized List</w:t>
      </w:r>
      <w:r>
        <w:t>.</w:t>
      </w:r>
    </w:p>
    <w:p w14:paraId="33FEE74E" w14:textId="77777777" w:rsidR="003D6273" w:rsidRDefault="003D6273" w:rsidP="003D6273">
      <w:pPr>
        <w:pStyle w:val="Heading1Nobk"/>
        <w:keepNext/>
        <w:spacing w:after="100"/>
      </w:pPr>
      <w:r>
        <w:t>GUIDELINE NOTE 106, PREVENTIVE SERVICES (CONT'D)</w:t>
      </w:r>
    </w:p>
    <w:p w14:paraId="351A307F" w14:textId="3194C965" w:rsidR="007031B8" w:rsidRPr="007031B8" w:rsidRDefault="001A0C55" w:rsidP="003D6273">
      <w:pPr>
        <w:pStyle w:val="HSCOL1"/>
        <w:keepLines/>
        <w:numPr>
          <w:ilvl w:val="0"/>
          <w:numId w:val="115"/>
        </w:numPr>
        <w:rPr>
          <w:rFonts w:cs="Arial"/>
        </w:rPr>
      </w:pPr>
      <w:r w:rsidRPr="001C6388">
        <w:t>A</w:t>
      </w:r>
      <w:r>
        <w:t xml:space="preserve">merican Academy of Pediatrics (AAP) </w:t>
      </w:r>
      <w:r w:rsidRPr="008E29C0">
        <w:t>Bright Futures Guidelines</w:t>
      </w:r>
      <w:r>
        <w:t>:</w:t>
      </w:r>
    </w:p>
    <w:p w14:paraId="48C35281" w14:textId="77777777" w:rsidR="007031B8" w:rsidRPr="00945011" w:rsidRDefault="00C82FB3" w:rsidP="00A004B1">
      <w:pPr>
        <w:pStyle w:val="HSCOL1"/>
        <w:numPr>
          <w:ilvl w:val="1"/>
          <w:numId w:val="115"/>
        </w:numPr>
        <w:rPr>
          <w:rFonts w:cs="Arial"/>
        </w:rPr>
      </w:pPr>
      <w:hyperlink r:id="rId94" w:history="1">
        <w:r w:rsidR="001A0C55">
          <w:rPr>
            <w:rStyle w:val="Hyperlink"/>
          </w:rPr>
          <w:t>http://brightfutures.aap.org</w:t>
        </w:r>
      </w:hyperlink>
      <w:r w:rsidR="001A0C55">
        <w:rPr>
          <w:rStyle w:val="Hyperlink"/>
        </w:rPr>
        <w:t>.</w:t>
      </w:r>
      <w:r w:rsidR="001A0C55">
        <w:t xml:space="preserve"> Periodicity schedule available at </w:t>
      </w:r>
      <w:hyperlink r:id="rId95" w:history="1">
        <w:r w:rsidR="005668DE" w:rsidRPr="008749B2">
          <w:rPr>
            <w:rStyle w:val="Hyperlink"/>
          </w:rPr>
          <w:t>https://downloads.aap.org/AAP/PDF/periodicity_schedule.pdf</w:t>
        </w:r>
      </w:hyperlink>
      <w:r w:rsidR="005668DE">
        <w:t xml:space="preserve"> </w:t>
      </w:r>
    </w:p>
    <w:p w14:paraId="0840EB98" w14:textId="77777777" w:rsidR="00945011" w:rsidRPr="007031B8" w:rsidRDefault="00945011" w:rsidP="00A004B1">
      <w:pPr>
        <w:pStyle w:val="HSCOL1"/>
        <w:numPr>
          <w:ilvl w:val="2"/>
          <w:numId w:val="115"/>
        </w:numPr>
        <w:rPr>
          <w:rFonts w:cs="Arial"/>
        </w:rPr>
      </w:pPr>
      <w:r>
        <w:t>Bright Futures is the periodicity schedule for screening for EPSDT for the Oregon Health Plan.</w:t>
      </w:r>
    </w:p>
    <w:p w14:paraId="3D9AD9B2" w14:textId="77777777" w:rsidR="004635B1" w:rsidRPr="007031B8" w:rsidRDefault="004635B1" w:rsidP="00A004B1">
      <w:pPr>
        <w:pStyle w:val="HSCOL1"/>
        <w:numPr>
          <w:ilvl w:val="1"/>
          <w:numId w:val="115"/>
        </w:numPr>
        <w:rPr>
          <w:rStyle w:val="Hyperlink"/>
          <w:rFonts w:cs="Arial"/>
          <w:color w:val="auto"/>
          <w:u w:val="none"/>
        </w:rPr>
      </w:pPr>
      <w:r w:rsidRPr="007031B8">
        <w:rPr>
          <w:rStyle w:val="Hyperlink"/>
          <w:rFonts w:cs="Arial"/>
          <w:color w:val="auto"/>
          <w:u w:val="none"/>
        </w:rPr>
        <w:t xml:space="preserve">Screening for lead levels is defined as blood lead level testing and is indicated for Medicaid populations at 12 and 24 months.  In addition, blood lead level screening of any child between ages 24 and 72 months with no record of a previous blood </w:t>
      </w:r>
      <w:r w:rsidRPr="007031B8">
        <w:rPr>
          <w:rStyle w:val="Hyperlink"/>
          <w:color w:val="auto"/>
          <w:u w:val="none"/>
        </w:rPr>
        <w:t>lead</w:t>
      </w:r>
      <w:r w:rsidRPr="007031B8">
        <w:rPr>
          <w:rStyle w:val="Hyperlink"/>
          <w:rFonts w:cs="Arial"/>
          <w:color w:val="auto"/>
          <w:u w:val="none"/>
        </w:rPr>
        <w:t xml:space="preserve"> screening test is indicated.</w:t>
      </w:r>
    </w:p>
    <w:p w14:paraId="789E5355" w14:textId="77777777" w:rsidR="00382EBA" w:rsidRPr="004A57C6" w:rsidRDefault="00382EBA" w:rsidP="00A004B1">
      <w:pPr>
        <w:pStyle w:val="HSCOL1"/>
        <w:numPr>
          <w:ilvl w:val="0"/>
          <w:numId w:val="115"/>
        </w:numPr>
        <w:rPr>
          <w:rStyle w:val="Strong"/>
          <w:rFonts w:cs="Arial"/>
          <w:b w:val="0"/>
          <w:bCs w:val="0"/>
        </w:rPr>
      </w:pPr>
      <w:r w:rsidRPr="004635B1">
        <w:t>Health</w:t>
      </w:r>
      <w:r w:rsidRPr="004A57C6">
        <w:rPr>
          <w:rStyle w:val="Strong"/>
          <w:rFonts w:cs="Arial"/>
          <w:b w:val="0"/>
          <w:color w:val="111111"/>
        </w:rPr>
        <w:t xml:space="preserve"> </w:t>
      </w:r>
      <w:r w:rsidRPr="00DF17E3">
        <w:t>Resources</w:t>
      </w:r>
      <w:r w:rsidRPr="004A57C6">
        <w:rPr>
          <w:rStyle w:val="Strong"/>
          <w:rFonts w:cs="Arial"/>
          <w:b w:val="0"/>
          <w:color w:val="111111"/>
        </w:rPr>
        <w:t xml:space="preserve"> and Services Administration (HRSA) Women’s Preventive Services-Required H</w:t>
      </w:r>
      <w:r w:rsidR="004A57C6" w:rsidRPr="004A57C6">
        <w:rPr>
          <w:rStyle w:val="Strong"/>
          <w:rFonts w:cs="Arial"/>
          <w:b w:val="0"/>
          <w:color w:val="111111"/>
        </w:rPr>
        <w:t>ealth Plan Coverage Guidelines</w:t>
      </w:r>
      <w:r w:rsidR="004A57C6">
        <w:rPr>
          <w:rStyle w:val="Strong"/>
          <w:rFonts w:cs="Arial"/>
          <w:b w:val="0"/>
          <w:color w:val="111111"/>
        </w:rPr>
        <w:t xml:space="preserve"> </w:t>
      </w:r>
      <w:r w:rsidR="00DC6609">
        <w:rPr>
          <w:rStyle w:val="Strong"/>
          <w:rFonts w:cs="Arial"/>
          <w:b w:val="0"/>
          <w:color w:val="111111"/>
        </w:rPr>
        <w:t>(revised</w:t>
      </w:r>
      <w:r w:rsidR="007B08CA" w:rsidRPr="0023699B">
        <w:rPr>
          <w:rStyle w:val="Strong"/>
          <w:b w:val="0"/>
          <w:color w:val="111111"/>
        </w:rPr>
        <w:t xml:space="preserve"> </w:t>
      </w:r>
      <w:r w:rsidR="005668DE" w:rsidRPr="0023699B">
        <w:t>January 2022</w:t>
      </w:r>
      <w:r w:rsidR="00DC6609" w:rsidRPr="0023699B">
        <w:t>)</w:t>
      </w:r>
      <w:r w:rsidR="00D87F34" w:rsidRPr="00D87F34">
        <w:t>. Ava</w:t>
      </w:r>
      <w:r w:rsidR="007B08CA">
        <w:t xml:space="preserve">ilable at </w:t>
      </w:r>
      <w:bookmarkStart w:id="155" w:name="_Hlt118992935"/>
      <w:bookmarkStart w:id="156" w:name="_Hlt118992936"/>
      <w:r w:rsidR="00AB307F" w:rsidRPr="0023699B">
        <w:fldChar w:fldCharType="begin"/>
      </w:r>
      <w:r w:rsidR="00AB307F">
        <w:instrText xml:space="preserve"> HYPERLINK "https://www.hrsa.gov/womens-guidelines" </w:instrText>
      </w:r>
      <w:r w:rsidR="00AB307F" w:rsidRPr="0023699B">
        <w:fldChar w:fldCharType="separate"/>
      </w:r>
      <w:r w:rsidR="005668DE" w:rsidRPr="008749B2">
        <w:rPr>
          <w:rStyle w:val="Hyperlink"/>
          <w:rFonts w:cs="Arial"/>
          <w:szCs w:val="16"/>
        </w:rPr>
        <w:t>https://www.hrsa.gov/women</w:t>
      </w:r>
      <w:bookmarkStart w:id="157" w:name="_Hlt118992976"/>
      <w:bookmarkStart w:id="158" w:name="_Hlt118992977"/>
      <w:r w:rsidR="005668DE" w:rsidRPr="008749B2">
        <w:rPr>
          <w:rStyle w:val="Hyperlink"/>
          <w:rFonts w:cs="Arial"/>
          <w:szCs w:val="16"/>
        </w:rPr>
        <w:t>s</w:t>
      </w:r>
      <w:bookmarkEnd w:id="157"/>
      <w:bookmarkEnd w:id="158"/>
      <w:r w:rsidR="005668DE" w:rsidRPr="008749B2">
        <w:rPr>
          <w:rStyle w:val="Hyperlink"/>
          <w:rFonts w:cs="Arial"/>
          <w:szCs w:val="16"/>
        </w:rPr>
        <w:t>-guidelines</w:t>
      </w:r>
      <w:bookmarkEnd w:id="155"/>
      <w:bookmarkEnd w:id="156"/>
      <w:r w:rsidR="00AB307F" w:rsidRPr="0023699B">
        <w:fldChar w:fldCharType="end"/>
      </w:r>
      <w:r w:rsidR="007B08CA">
        <w:rPr>
          <w:rFonts w:cs="Arial"/>
          <w:szCs w:val="16"/>
        </w:rPr>
        <w:t xml:space="preserve"> as of </w:t>
      </w:r>
      <w:r w:rsidR="001D4B78">
        <w:rPr>
          <w:rFonts w:cs="Arial"/>
          <w:szCs w:val="16"/>
        </w:rPr>
        <w:t xml:space="preserve">July </w:t>
      </w:r>
      <w:r w:rsidR="005668DE">
        <w:rPr>
          <w:rFonts w:cs="Arial"/>
          <w:szCs w:val="16"/>
        </w:rPr>
        <w:t>2</w:t>
      </w:r>
      <w:r w:rsidR="00DC6609">
        <w:rPr>
          <w:rFonts w:cs="Arial"/>
          <w:szCs w:val="16"/>
        </w:rPr>
        <w:t>8</w:t>
      </w:r>
      <w:r w:rsidR="0023699B">
        <w:rPr>
          <w:rFonts w:cs="Arial"/>
          <w:szCs w:val="16"/>
        </w:rPr>
        <w:t xml:space="preserve">, </w:t>
      </w:r>
      <w:r w:rsidR="005668DE">
        <w:rPr>
          <w:rFonts w:cs="Arial"/>
          <w:szCs w:val="16"/>
        </w:rPr>
        <w:t>2022</w:t>
      </w:r>
      <w:r w:rsidR="00996B9D">
        <w:rPr>
          <w:rFonts w:cs="Arial"/>
          <w:szCs w:val="16"/>
        </w:rPr>
        <w:t xml:space="preserve">. </w:t>
      </w:r>
      <w:r w:rsidR="007B08CA">
        <w:rPr>
          <w:rFonts w:cs="Arial"/>
          <w:szCs w:val="16"/>
        </w:rPr>
        <w:t xml:space="preserve"> </w:t>
      </w:r>
    </w:p>
    <w:p w14:paraId="6CEFE3A1" w14:textId="77777777" w:rsidR="005F4925" w:rsidRDefault="001C6388" w:rsidP="00A004B1">
      <w:pPr>
        <w:pStyle w:val="HSCOL1"/>
        <w:numPr>
          <w:ilvl w:val="0"/>
          <w:numId w:val="115"/>
        </w:numPr>
      </w:pPr>
      <w:r w:rsidRPr="001C6388">
        <w:t>Immunizations as recommended by the Advisory Committee on Immunization Practices (ACIP)</w:t>
      </w:r>
      <w:r w:rsidR="001804CA">
        <w:t xml:space="preserve">: </w:t>
      </w:r>
      <w:hyperlink r:id="rId96" w:history="1">
        <w:r w:rsidR="00CC3E45" w:rsidRPr="005406E3">
          <w:rPr>
            <w:rStyle w:val="Hyperlink"/>
            <w:rFonts w:cstheme="minorHAnsi"/>
          </w:rPr>
          <w:t>http://www.cdc.gov/vaccines/schedules/hcp/index.html</w:t>
        </w:r>
      </w:hyperlink>
      <w:r w:rsidR="00CC3E45">
        <w:rPr>
          <w:rFonts w:cstheme="minorHAnsi"/>
        </w:rPr>
        <w:t xml:space="preserve"> </w:t>
      </w:r>
      <w:r w:rsidR="005F4925" w:rsidRPr="005F4925">
        <w:t xml:space="preserve">or approved for the Oregon Immunization Program: </w:t>
      </w:r>
      <w:hyperlink r:id="rId97" w:history="1">
        <w:r w:rsidR="00964193" w:rsidRPr="00F46795">
          <w:rPr>
            <w:rStyle w:val="Hyperlink"/>
          </w:rPr>
          <w:t>https://public.health.oregon.gov/PreventionWellness/VaccinesImmunization/ImmunizationProviderResources/Documents/DMAPvactable.pdf</w:t>
        </w:r>
      </w:hyperlink>
      <w:r w:rsidR="005F4925">
        <w:t xml:space="preserve"> </w:t>
      </w:r>
    </w:p>
    <w:p w14:paraId="49FC8C27" w14:textId="77777777" w:rsidR="001804CA" w:rsidRPr="00E37821" w:rsidRDefault="00E37821" w:rsidP="00A004B1">
      <w:pPr>
        <w:pStyle w:val="ListParagraph"/>
        <w:numPr>
          <w:ilvl w:val="1"/>
          <w:numId w:val="115"/>
        </w:numPr>
        <w:rPr>
          <w:rFonts w:ascii="Arial" w:eastAsia="Times New Roman" w:hAnsi="Arial" w:cs="Courier New"/>
          <w:sz w:val="16"/>
          <w:szCs w:val="24"/>
        </w:rPr>
      </w:pPr>
      <w:r w:rsidRPr="00E37821">
        <w:rPr>
          <w:rFonts w:ascii="Arial" w:eastAsia="Times New Roman" w:hAnsi="Arial" w:cs="Courier New"/>
          <w:sz w:val="16"/>
          <w:szCs w:val="24"/>
        </w:rPr>
        <w:t>COVID-19 vaccines are intended to be included on this line even if the specific administration code(s) do not yet appear on the line when the vaccine has both 1) FDA approval or FDA emergency use authorization (EUA) and 2) ACIP recommendation.</w:t>
      </w:r>
    </w:p>
    <w:p w14:paraId="789986F6" w14:textId="11709CA1" w:rsidR="00D27800" w:rsidRPr="00D27800" w:rsidRDefault="00D27800" w:rsidP="004A7764">
      <w:pPr>
        <w:pStyle w:val="HSCNormal"/>
        <w:rPr>
          <w:rStyle w:val="Hyperlink"/>
          <w:rFonts w:cs="Arial"/>
          <w:b/>
          <w:color w:val="auto"/>
          <w:u w:val="none"/>
        </w:rPr>
      </w:pPr>
      <w:r w:rsidRPr="004A7764">
        <w:t>Colorectal</w:t>
      </w:r>
      <w:r w:rsidRPr="00D27800">
        <w:rPr>
          <w:rStyle w:val="Hyperlink"/>
          <w:rFonts w:cs="Arial"/>
          <w:color w:val="auto"/>
          <w:u w:val="none"/>
        </w:rPr>
        <w:t xml:space="preserve"> cancer screening is included on </w:t>
      </w:r>
      <w:r w:rsidR="002F1CB4">
        <w:rPr>
          <w:rStyle w:val="Hyperlink"/>
          <w:rFonts w:cs="Arial"/>
          <w:color w:val="auto"/>
          <w:u w:val="none"/>
        </w:rPr>
        <w:t>Line 3</w:t>
      </w:r>
      <w:r w:rsidRPr="00D27800">
        <w:rPr>
          <w:rStyle w:val="Hyperlink"/>
          <w:rFonts w:cs="Arial"/>
          <w:color w:val="auto"/>
          <w:u w:val="none"/>
        </w:rPr>
        <w:t xml:space="preserve"> for average-risk adults aged </w:t>
      </w:r>
      <w:r w:rsidR="00F9082B">
        <w:rPr>
          <w:rStyle w:val="Hyperlink"/>
          <w:rFonts w:cs="Arial"/>
          <w:color w:val="auto"/>
          <w:u w:val="none"/>
        </w:rPr>
        <w:t>4</w:t>
      </w:r>
      <w:r w:rsidRPr="00D27800">
        <w:rPr>
          <w:rStyle w:val="Hyperlink"/>
          <w:rFonts w:cs="Arial"/>
          <w:color w:val="auto"/>
          <w:u w:val="none"/>
        </w:rPr>
        <w:t>5 to 75, using one of the following screening programs:</w:t>
      </w:r>
    </w:p>
    <w:p w14:paraId="34DB808E" w14:textId="77777777" w:rsidR="00D27800" w:rsidRPr="00DF17E3" w:rsidRDefault="00D27800" w:rsidP="00A004B1">
      <w:pPr>
        <w:pStyle w:val="HSCOL1"/>
        <w:numPr>
          <w:ilvl w:val="0"/>
          <w:numId w:val="116"/>
        </w:numPr>
      </w:pPr>
      <w:r w:rsidRPr="00D27800">
        <w:rPr>
          <w:rStyle w:val="Hyperlink"/>
          <w:rFonts w:cs="Arial"/>
          <w:color w:val="auto"/>
          <w:u w:val="none"/>
        </w:rPr>
        <w:t xml:space="preserve">Colonoscopy </w:t>
      </w:r>
      <w:r w:rsidRPr="00DF17E3">
        <w:t>every 10 years</w:t>
      </w:r>
    </w:p>
    <w:p w14:paraId="63DFA4B8" w14:textId="77777777" w:rsidR="00D27800" w:rsidRPr="00DF17E3" w:rsidRDefault="00D27800" w:rsidP="00A004B1">
      <w:pPr>
        <w:pStyle w:val="HSCOL1"/>
        <w:numPr>
          <w:ilvl w:val="0"/>
          <w:numId w:val="116"/>
        </w:numPr>
      </w:pPr>
      <w:r w:rsidRPr="00DF17E3">
        <w:t>Flexible sigmoidoscopy every 5 years</w:t>
      </w:r>
    </w:p>
    <w:p w14:paraId="15BF1E95" w14:textId="77777777" w:rsidR="00D27800" w:rsidRPr="00DF17E3" w:rsidRDefault="00D27800" w:rsidP="00A004B1">
      <w:pPr>
        <w:pStyle w:val="HSCOL1"/>
        <w:numPr>
          <w:ilvl w:val="0"/>
          <w:numId w:val="116"/>
        </w:numPr>
      </w:pPr>
      <w:r w:rsidRPr="00DF17E3">
        <w:t>Fecal immunochemical test (FIT) every year</w:t>
      </w:r>
    </w:p>
    <w:p w14:paraId="6004F7A5" w14:textId="77777777" w:rsidR="00D27800" w:rsidRPr="00D27800" w:rsidRDefault="00D27800" w:rsidP="00A004B1">
      <w:pPr>
        <w:pStyle w:val="HSCOL1"/>
        <w:numPr>
          <w:ilvl w:val="0"/>
          <w:numId w:val="116"/>
        </w:numPr>
        <w:rPr>
          <w:rStyle w:val="Hyperlink"/>
          <w:rFonts w:cs="Arial"/>
          <w:b/>
          <w:color w:val="auto"/>
          <w:u w:val="none"/>
        </w:rPr>
      </w:pPr>
      <w:r w:rsidRPr="00DF17E3">
        <w:t>Guaiac-based fecal</w:t>
      </w:r>
      <w:r w:rsidRPr="00D27800">
        <w:rPr>
          <w:rStyle w:val="Hyperlink"/>
          <w:rFonts w:cs="Arial"/>
          <w:color w:val="auto"/>
          <w:u w:val="none"/>
        </w:rPr>
        <w:t xml:space="preserve"> occult blood test (gFOBT) every year</w:t>
      </w:r>
    </w:p>
    <w:p w14:paraId="399D53A7" w14:textId="77777777" w:rsidR="00D27800" w:rsidRPr="004A7764" w:rsidRDefault="00D27800" w:rsidP="004A7764">
      <w:pPr>
        <w:pStyle w:val="HSCNormal"/>
        <w:rPr>
          <w:rStyle w:val="Hyperlink"/>
          <w:rFonts w:cs="Arial"/>
          <w:color w:val="auto"/>
          <w:u w:val="none"/>
        </w:rPr>
      </w:pPr>
    </w:p>
    <w:p w14:paraId="639EF7EC" w14:textId="27D3BDFD" w:rsidR="00E83F3D" w:rsidRDefault="00E83F3D" w:rsidP="00DF17E3">
      <w:pPr>
        <w:pStyle w:val="HSCNormal"/>
        <w:rPr>
          <w:rStyle w:val="Hyperlink"/>
          <w:rFonts w:cs="Arial"/>
          <w:color w:val="auto"/>
          <w:u w:val="none"/>
        </w:rPr>
      </w:pPr>
      <w:r>
        <w:rPr>
          <w:rStyle w:val="Hyperlink"/>
          <w:rFonts w:cs="Arial"/>
          <w:color w:val="auto"/>
          <w:u w:val="none"/>
        </w:rPr>
        <w:t>CT colon</w:t>
      </w:r>
      <w:r w:rsidR="0054617E">
        <w:rPr>
          <w:rStyle w:val="Hyperlink"/>
          <w:rFonts w:cs="Arial"/>
          <w:color w:val="auto"/>
          <w:u w:val="none"/>
        </w:rPr>
        <w:t>ography</w:t>
      </w:r>
      <w:r>
        <w:rPr>
          <w:rStyle w:val="Hyperlink"/>
          <w:rFonts w:cs="Arial"/>
          <w:color w:val="auto"/>
          <w:u w:val="none"/>
        </w:rPr>
        <w:t xml:space="preserve"> (CPT 74263), FIT-DNA (CPT 81528) and mSEPT9 (HCPCS G0327) are included on </w:t>
      </w:r>
      <w:r w:rsidR="002F1CB4">
        <w:rPr>
          <w:rStyle w:val="Hyperlink"/>
          <w:rFonts w:cs="Arial"/>
          <w:color w:val="auto"/>
          <w:u w:val="none"/>
        </w:rPr>
        <w:t>Line 502 CONDITIONS FOR WHICH INTERVENTIONS RESULT IN MARGINAL CLINICAL BENEFIT OR LOW COST-EFFECTIVENESS</w:t>
      </w:r>
      <w:r>
        <w:rPr>
          <w:rStyle w:val="Hyperlink"/>
          <w:rFonts w:cs="Arial"/>
          <w:color w:val="auto"/>
          <w:u w:val="none"/>
        </w:rPr>
        <w:t>.</w:t>
      </w:r>
    </w:p>
    <w:p w14:paraId="6499F2CC" w14:textId="77777777" w:rsidR="00E83F3D" w:rsidRDefault="00E83F3D" w:rsidP="00DF17E3">
      <w:pPr>
        <w:pStyle w:val="HSCNormal"/>
        <w:rPr>
          <w:rStyle w:val="Hyperlink"/>
          <w:rFonts w:cs="Arial"/>
          <w:color w:val="auto"/>
          <w:u w:val="none"/>
        </w:rPr>
      </w:pPr>
    </w:p>
    <w:p w14:paraId="010462B1" w14:textId="77777777" w:rsidR="00D27800" w:rsidRDefault="00D27800" w:rsidP="00DF17E3">
      <w:pPr>
        <w:pStyle w:val="HSCNormal"/>
        <w:rPr>
          <w:rStyle w:val="Hyperlink"/>
          <w:rFonts w:cs="Arial"/>
          <w:b/>
          <w:color w:val="auto"/>
          <w:u w:val="none"/>
        </w:rPr>
      </w:pPr>
      <w:r w:rsidRPr="00D27800">
        <w:rPr>
          <w:rStyle w:val="Hyperlink"/>
          <w:rFonts w:cs="Arial"/>
          <w:color w:val="auto"/>
          <w:u w:val="none"/>
        </w:rPr>
        <w:t xml:space="preserve">Colorectal cancer screening for average-risk adults aged 76 to 85 is covered </w:t>
      </w:r>
      <w:r w:rsidR="00E83F3D">
        <w:rPr>
          <w:rStyle w:val="Hyperlink"/>
          <w:rFonts w:cs="Arial"/>
          <w:color w:val="auto"/>
          <w:u w:val="none"/>
        </w:rPr>
        <w:t>after informed decision making between patients and clinicians which includes consideration of the patient’s overall health, prior screening history, and preferences.</w:t>
      </w:r>
      <w:r w:rsidRPr="00D27800">
        <w:rPr>
          <w:rStyle w:val="Hyperlink"/>
          <w:rFonts w:cs="Arial"/>
          <w:color w:val="auto"/>
          <w:u w:val="none"/>
        </w:rPr>
        <w:t xml:space="preserve"> </w:t>
      </w:r>
    </w:p>
    <w:p w14:paraId="204AC6F7" w14:textId="77777777" w:rsidR="00963E04" w:rsidRDefault="00963E04" w:rsidP="00963E04">
      <w:pPr>
        <w:pStyle w:val="HSCNormal"/>
        <w:rPr>
          <w:szCs w:val="16"/>
        </w:rPr>
      </w:pPr>
    </w:p>
    <w:p w14:paraId="6FBFC114" w14:textId="04C908B7" w:rsidR="000C1DD4" w:rsidRDefault="000C1DD4" w:rsidP="00937905">
      <w:pPr>
        <w:pStyle w:val="HSCNormal"/>
        <w:rPr>
          <w:szCs w:val="16"/>
        </w:rPr>
      </w:pPr>
      <w:r>
        <w:rPr>
          <w:szCs w:val="16"/>
        </w:rPr>
        <w:t>Supervised evidence-based exercise programs for fall prevention for persons age</w:t>
      </w:r>
      <w:r w:rsidR="00470B65">
        <w:rPr>
          <w:szCs w:val="16"/>
        </w:rPr>
        <w:t>d</w:t>
      </w:r>
      <w:r>
        <w:rPr>
          <w:szCs w:val="16"/>
        </w:rPr>
        <w:t xml:space="preserve"> 65 or older OR younger patients who are at increased risk of falls are included on </w:t>
      </w:r>
      <w:r w:rsidR="002F1CB4">
        <w:rPr>
          <w:szCs w:val="16"/>
        </w:rPr>
        <w:t>Line 3</w:t>
      </w:r>
      <w:r w:rsidR="00470B65">
        <w:rPr>
          <w:szCs w:val="16"/>
        </w:rPr>
        <w:t xml:space="preserve"> using CPT 98961 or 98962 or HCPCS S9451. HCPCS S9451 is only included on </w:t>
      </w:r>
      <w:r w:rsidR="002F1CB4">
        <w:rPr>
          <w:szCs w:val="16"/>
        </w:rPr>
        <w:t>Line 3</w:t>
      </w:r>
      <w:r w:rsidR="00470B65">
        <w:rPr>
          <w:szCs w:val="16"/>
        </w:rPr>
        <w:t xml:space="preserve"> for the provision of supervised exercise therapy for fall prevention. Programs should be culturally tailored/culturally appropriate when feasible.</w:t>
      </w:r>
    </w:p>
    <w:p w14:paraId="2A5F0F52" w14:textId="77777777" w:rsidR="000C1DD4" w:rsidRDefault="000C1DD4" w:rsidP="00937905">
      <w:pPr>
        <w:pStyle w:val="HSCNormal"/>
        <w:rPr>
          <w:szCs w:val="16"/>
        </w:rPr>
      </w:pPr>
    </w:p>
    <w:p w14:paraId="1BDB8001" w14:textId="77777777" w:rsidR="00937905" w:rsidRDefault="00937905" w:rsidP="00937905">
      <w:pPr>
        <w:pStyle w:val="HSCNormal"/>
        <w:rPr>
          <w:szCs w:val="16"/>
        </w:rPr>
      </w:pPr>
      <w:r>
        <w:rPr>
          <w:szCs w:val="16"/>
        </w:rPr>
        <w:lastRenderedPageBreak/>
        <w:t xml:space="preserve">Note: CPT 96110 (Developmental screening (e.g., developmental milestone survey, speech and language delay screen), with scoring and documentation, per standardized instrument) can be billed in addition to other CPT codes, such as evaluation and management (E&amp;M) codes or preventive visit codes. </w:t>
      </w:r>
    </w:p>
    <w:p w14:paraId="4ECA5737" w14:textId="77777777" w:rsidR="00937905" w:rsidRDefault="00937905" w:rsidP="00937905">
      <w:pPr>
        <w:pStyle w:val="HSCNormal"/>
        <w:rPr>
          <w:szCs w:val="16"/>
        </w:rPr>
      </w:pPr>
    </w:p>
    <w:p w14:paraId="4380C34E" w14:textId="77777777" w:rsidR="00963E04" w:rsidRDefault="00963E04" w:rsidP="002F1CB4">
      <w:pPr>
        <w:pStyle w:val="HSCNormal"/>
        <w:spacing w:after="320"/>
        <w:rPr>
          <w:szCs w:val="16"/>
        </w:rPr>
      </w:pPr>
      <w:r>
        <w:rPr>
          <w:szCs w:val="16"/>
        </w:rPr>
        <w:t xml:space="preserve">The development of this guideline note was informed by a HERC </w:t>
      </w:r>
      <w:hyperlink r:id="rId98" w:history="1">
        <w:r w:rsidRPr="00464AB6">
          <w:rPr>
            <w:rStyle w:val="Hyperlink"/>
            <w:szCs w:val="16"/>
          </w:rPr>
          <w:t>coverage guidance</w:t>
        </w:r>
      </w:hyperlink>
      <w:r>
        <w:rPr>
          <w:szCs w:val="16"/>
        </w:rPr>
        <w:t xml:space="preserve">. See </w:t>
      </w:r>
      <w:hyperlink r:id="rId99" w:history="1">
        <w:r w:rsidR="00753716">
          <w:rPr>
            <w:rStyle w:val="Hyperlink"/>
            <w:szCs w:val="16"/>
          </w:rPr>
          <w:t>https://www.oregon.gov/oha/HPA/DSI-HERC/Pages/Evidence-based-Reports.aspx</w:t>
        </w:r>
      </w:hyperlink>
    </w:p>
    <w:p w14:paraId="3DD15782" w14:textId="77777777" w:rsidR="00835C53" w:rsidRPr="00904406" w:rsidRDefault="00551FB6" w:rsidP="00963E04">
      <w:pPr>
        <w:pStyle w:val="Heading1"/>
      </w:pPr>
      <w:bookmarkStart w:id="159" w:name="GuidelineNote0107"/>
      <w:bookmarkEnd w:id="153"/>
      <w:bookmarkEnd w:id="154"/>
      <w:r>
        <w:t xml:space="preserve">GUIDELINE NOTE 107, HYPERBARIC OXYGEN </w:t>
      </w:r>
      <w:bookmarkEnd w:id="159"/>
    </w:p>
    <w:p w14:paraId="2316FDB4" w14:textId="1B42E465" w:rsidR="00835C53" w:rsidRPr="00904406" w:rsidRDefault="002F1CB4" w:rsidP="00BB45AA">
      <w:pPr>
        <w:pStyle w:val="HSCGLLineList"/>
      </w:pPr>
      <w:r>
        <w:t>Line 332</w:t>
      </w:r>
    </w:p>
    <w:p w14:paraId="440FB64F" w14:textId="77777777" w:rsidR="008E3696" w:rsidRDefault="00374CEB" w:rsidP="008E3696">
      <w:pPr>
        <w:pStyle w:val="HSCNormal"/>
      </w:pPr>
      <w:r w:rsidRPr="00374CEB">
        <w:t>A course of hyperbaric oxygen treatment is included on this line subject to the following limitations:</w:t>
      </w:r>
      <w:r w:rsidR="008E3696">
        <w:t xml:space="preserve"> </w:t>
      </w:r>
    </w:p>
    <w:p w14:paraId="29D1DF53" w14:textId="77777777" w:rsidR="00374CEB" w:rsidRDefault="00374CEB" w:rsidP="00A004B1">
      <w:pPr>
        <w:pStyle w:val="HSCNormal"/>
        <w:numPr>
          <w:ilvl w:val="0"/>
          <w:numId w:val="57"/>
        </w:numPr>
      </w:pPr>
      <w:r>
        <w:t>Codes appearing on this line from ICD-10-CM E08-E13 are included only when they are diabetic wound ulcers of the lower extremities which are Wagner grade 3 or higher (that is, involving bone or gangrenous) and show no measurable signs of healing after 30 days of adequate standard wound therapies including arterial assessment. Courses of treatment for wounds or ulcers are limited to 30 days after the initial treatment; additional 30 day treatment courses are only covered for patients with incomplete wound/infection resolution AND measurable signs of healing</w:t>
      </w:r>
    </w:p>
    <w:p w14:paraId="737138D5" w14:textId="77777777" w:rsidR="00374CEB" w:rsidRDefault="00374CEB" w:rsidP="00A004B1">
      <w:pPr>
        <w:pStyle w:val="HSCNormal"/>
        <w:numPr>
          <w:ilvl w:val="0"/>
          <w:numId w:val="57"/>
        </w:numPr>
      </w:pPr>
      <w:r>
        <w:t>ICD-10-CM M27.</w:t>
      </w:r>
      <w:r w:rsidR="00FD4ACE">
        <w:t>2</w:t>
      </w:r>
      <w:r>
        <w:t xml:space="preserve"> is included on this line for osteoradionecrosis of the jaw only </w:t>
      </w:r>
    </w:p>
    <w:p w14:paraId="599E40BC" w14:textId="77777777" w:rsidR="00374CEB" w:rsidRDefault="00374CEB" w:rsidP="00A004B1">
      <w:pPr>
        <w:pStyle w:val="HSCNormal"/>
        <w:numPr>
          <w:ilvl w:val="0"/>
          <w:numId w:val="57"/>
        </w:numPr>
      </w:pPr>
      <w:r>
        <w:t xml:space="preserve">ICD-10-CM O08.0 and M60.0 are included on this line only if the infection is a necrotizing soft-tissue infection </w:t>
      </w:r>
    </w:p>
    <w:p w14:paraId="272641CB" w14:textId="77777777" w:rsidR="00374CEB" w:rsidRDefault="00374CEB" w:rsidP="00A004B1">
      <w:pPr>
        <w:pStyle w:val="HSCNormal"/>
        <w:numPr>
          <w:ilvl w:val="0"/>
          <w:numId w:val="57"/>
        </w:numPr>
      </w:pPr>
      <w:r>
        <w:t xml:space="preserve">ICD-10-CM S07, S17, S38, S47.1, S47.2, S47.9, S57, S67, S77, S87, S97, T79.A are included on this line only for posttraumatic crush injury of Gustilo type III B and C  </w:t>
      </w:r>
    </w:p>
    <w:p w14:paraId="01B6C5E4" w14:textId="77777777" w:rsidR="00374CEB" w:rsidRDefault="00374CEB" w:rsidP="00A004B1">
      <w:pPr>
        <w:pStyle w:val="HSCNormal"/>
        <w:numPr>
          <w:ilvl w:val="0"/>
          <w:numId w:val="57"/>
        </w:numPr>
      </w:pPr>
      <w:r>
        <w:t xml:space="preserve">ICD-10-CM T66.XXXA-T66.XXXD </w:t>
      </w:r>
      <w:r w:rsidR="00FD4ACE">
        <w:t xml:space="preserve">and L59.8 </w:t>
      </w:r>
      <w:r>
        <w:t xml:space="preserve">are included on this line only for osteoradionecrosis and soft tissue radiation injury </w:t>
      </w:r>
    </w:p>
    <w:p w14:paraId="5BD277B2" w14:textId="77777777" w:rsidR="00374CEB" w:rsidRDefault="00374CEB" w:rsidP="002F1CB4">
      <w:pPr>
        <w:pStyle w:val="HSCNormal"/>
        <w:numPr>
          <w:ilvl w:val="0"/>
          <w:numId w:val="57"/>
        </w:numPr>
        <w:spacing w:after="320"/>
      </w:pPr>
      <w:r>
        <w:t>ICD-10-CM T86.82, T82.898, T82.9, T83.89, T83.9, T84.89, T84.9, T85.89, T85.9 are included on this line only for compromised myocutaneous flaps</w:t>
      </w:r>
    </w:p>
    <w:p w14:paraId="3446C687" w14:textId="77777777" w:rsidR="005741F6" w:rsidRPr="00F05E90" w:rsidRDefault="00551FB6" w:rsidP="005741F6">
      <w:pPr>
        <w:pStyle w:val="Heading1"/>
      </w:pPr>
      <w:bookmarkStart w:id="160" w:name="GuidelineNote0108"/>
      <w:r>
        <w:t>GUIDELINE NOTE 108, CONTINUOUS GLUCOSE MONITORING</w:t>
      </w:r>
      <w:bookmarkEnd w:id="160"/>
    </w:p>
    <w:p w14:paraId="1A3AF1E0" w14:textId="493833AA" w:rsidR="005741F6" w:rsidRPr="00F05E90" w:rsidRDefault="002F1CB4" w:rsidP="00BB45AA">
      <w:pPr>
        <w:pStyle w:val="HSCGLLineList"/>
      </w:pPr>
      <w:r>
        <w:t>Lines 1,8,27</w:t>
      </w:r>
    </w:p>
    <w:p w14:paraId="625DE721" w14:textId="012E45A3" w:rsidR="00027B4C" w:rsidRDefault="00027B4C" w:rsidP="00027B4C">
      <w:pPr>
        <w:pStyle w:val="HSCNormal"/>
      </w:pPr>
      <w:r>
        <w:t xml:space="preserve">Real-time </w:t>
      </w:r>
      <w:r w:rsidR="005E2661">
        <w:t xml:space="preserve">(personal) </w:t>
      </w:r>
      <w:r>
        <w:t xml:space="preserve">continuous glucose monitoring (CGM) is included on </w:t>
      </w:r>
      <w:r w:rsidR="002F1CB4">
        <w:t>Line 8</w:t>
      </w:r>
      <w:r>
        <w:t xml:space="preserve"> for: </w:t>
      </w:r>
    </w:p>
    <w:p w14:paraId="4778C523" w14:textId="77777777" w:rsidR="00027B4C" w:rsidRDefault="00027B4C" w:rsidP="00A004B1">
      <w:pPr>
        <w:pStyle w:val="HSCNormal"/>
        <w:numPr>
          <w:ilvl w:val="0"/>
          <w:numId w:val="105"/>
        </w:numPr>
      </w:pPr>
      <w:r>
        <w:t>Adults with type 1 diabetes mellitus not on insulin pump management:</w:t>
      </w:r>
    </w:p>
    <w:p w14:paraId="7F2FBBFC" w14:textId="77777777" w:rsidR="00027B4C" w:rsidRDefault="00027B4C" w:rsidP="00A004B1">
      <w:pPr>
        <w:pStyle w:val="HSCNormal"/>
        <w:numPr>
          <w:ilvl w:val="1"/>
          <w:numId w:val="105"/>
        </w:numPr>
      </w:pPr>
      <w:r>
        <w:t>Who have received or will receive diabetes education specific to the use of CGM AND</w:t>
      </w:r>
    </w:p>
    <w:p w14:paraId="654B9E71" w14:textId="77777777" w:rsidR="00027B4C" w:rsidRDefault="00027B4C" w:rsidP="00A004B1">
      <w:pPr>
        <w:pStyle w:val="HSCNormal"/>
        <w:numPr>
          <w:ilvl w:val="1"/>
          <w:numId w:val="105"/>
        </w:numPr>
      </w:pPr>
      <w:r>
        <w:t xml:space="preserve">Who have used the device for at least 50% of the time at their first follow-up visit AND </w:t>
      </w:r>
    </w:p>
    <w:p w14:paraId="210A4479" w14:textId="77777777" w:rsidR="00027B4C" w:rsidRDefault="00027B4C" w:rsidP="00A004B1">
      <w:pPr>
        <w:pStyle w:val="HSCNormal"/>
        <w:numPr>
          <w:ilvl w:val="1"/>
          <w:numId w:val="105"/>
        </w:numPr>
      </w:pPr>
      <w:r>
        <w:t>Who have baseline HbA1c levels greater than or equal to 8.0%, frequent or severe hypoglycemia, or impaired awareness of hypoglycemia (including presence of these conditions prior to initiation of CGM).</w:t>
      </w:r>
    </w:p>
    <w:p w14:paraId="756162EC" w14:textId="77777777" w:rsidR="003D6273" w:rsidRDefault="003D6273" w:rsidP="003D6273">
      <w:pPr>
        <w:pStyle w:val="Heading1Nobk"/>
        <w:keepNext/>
        <w:spacing w:after="100"/>
      </w:pPr>
      <w:r>
        <w:t>GUIDELINE NOTE 108, CONTINUOUS GLUCOSE MONITORING (CONT'D)</w:t>
      </w:r>
    </w:p>
    <w:p w14:paraId="21F18D42" w14:textId="54FC7D57" w:rsidR="00027B4C" w:rsidRDefault="00027B4C" w:rsidP="003D6273">
      <w:pPr>
        <w:pStyle w:val="HSCNormal"/>
        <w:keepLines/>
        <w:numPr>
          <w:ilvl w:val="0"/>
          <w:numId w:val="105"/>
        </w:numPr>
      </w:pPr>
      <w:r>
        <w:t>Adults with type 1 diabetes on insulin pump management (including the CGM-enabled insulin pump):</w:t>
      </w:r>
    </w:p>
    <w:p w14:paraId="4AC4D266" w14:textId="77777777" w:rsidR="00027B4C" w:rsidRDefault="00027B4C" w:rsidP="00A004B1">
      <w:pPr>
        <w:pStyle w:val="HSCNormal"/>
        <w:numPr>
          <w:ilvl w:val="1"/>
          <w:numId w:val="105"/>
        </w:numPr>
      </w:pPr>
      <w:r>
        <w:t>Who have received or will receive diabetes education specific to the use of CGM AND</w:t>
      </w:r>
    </w:p>
    <w:p w14:paraId="7BC88072" w14:textId="77777777" w:rsidR="00027B4C" w:rsidRDefault="00027B4C" w:rsidP="00A004B1">
      <w:pPr>
        <w:pStyle w:val="HSCNormal"/>
        <w:numPr>
          <w:ilvl w:val="1"/>
          <w:numId w:val="105"/>
        </w:numPr>
      </w:pPr>
      <w:r>
        <w:t>Who have used the device for at least 50% of the time at their first follow-up visit.</w:t>
      </w:r>
    </w:p>
    <w:p w14:paraId="55F49D1C" w14:textId="77777777" w:rsidR="00027B4C" w:rsidRDefault="00027B4C" w:rsidP="00A004B1">
      <w:pPr>
        <w:pStyle w:val="HSCNormal"/>
        <w:numPr>
          <w:ilvl w:val="0"/>
          <w:numId w:val="105"/>
        </w:numPr>
      </w:pPr>
      <w:r>
        <w:t>Women with type 1 diabetes who are pregnant or who plan to become pregnant within six months without regard to HbA1c levels.</w:t>
      </w:r>
    </w:p>
    <w:p w14:paraId="243C1337" w14:textId="77777777" w:rsidR="00027B4C" w:rsidRDefault="00027B4C" w:rsidP="00A004B1">
      <w:pPr>
        <w:pStyle w:val="HSCNormal"/>
        <w:numPr>
          <w:ilvl w:val="0"/>
          <w:numId w:val="105"/>
        </w:numPr>
      </w:pPr>
      <w:r>
        <w:t>Children and adolescents under age 21 with type 1 diabetes:</w:t>
      </w:r>
    </w:p>
    <w:p w14:paraId="2FB9E8DE" w14:textId="77777777" w:rsidR="00027B4C" w:rsidRDefault="00027B4C" w:rsidP="00A004B1">
      <w:pPr>
        <w:pStyle w:val="HSCNormal"/>
        <w:numPr>
          <w:ilvl w:val="1"/>
          <w:numId w:val="105"/>
        </w:numPr>
      </w:pPr>
      <w:r>
        <w:t>Who have received or will receive diabetes education specific to the use of CGM AND</w:t>
      </w:r>
    </w:p>
    <w:p w14:paraId="0A2755DB" w14:textId="77777777" w:rsidR="00027B4C" w:rsidRDefault="00027B4C" w:rsidP="00A004B1">
      <w:pPr>
        <w:pStyle w:val="HSCNormal"/>
        <w:numPr>
          <w:ilvl w:val="1"/>
          <w:numId w:val="105"/>
        </w:numPr>
      </w:pPr>
      <w:r>
        <w:t>Who have used the device for at least 50% of the time at their first follow-up visit</w:t>
      </w:r>
    </w:p>
    <w:p w14:paraId="221577CB" w14:textId="77777777" w:rsidR="005B2CF0" w:rsidRDefault="005B2CF0" w:rsidP="005B2CF0">
      <w:pPr>
        <w:pStyle w:val="HSCNormal"/>
      </w:pPr>
    </w:p>
    <w:p w14:paraId="2CA17A4B" w14:textId="77777777" w:rsidR="005B2CF0" w:rsidRDefault="005B2CF0" w:rsidP="005B2CF0">
      <w:pPr>
        <w:pStyle w:val="HSCNormal"/>
      </w:pPr>
      <w:r>
        <w:t>CPT 95250 and 95251 (Ambulatory continuous glucose monitoring) are included on this line for services related to real-time continuous glucose monitoring but not retrospective (professional) continuous glucose monitoring.</w:t>
      </w:r>
    </w:p>
    <w:p w14:paraId="49DD5707" w14:textId="77777777" w:rsidR="00027B4C" w:rsidRDefault="00027B4C" w:rsidP="00027B4C">
      <w:pPr>
        <w:pStyle w:val="HSCNormal"/>
      </w:pPr>
    </w:p>
    <w:p w14:paraId="4B6081D5" w14:textId="77777777" w:rsidR="00D45414" w:rsidRDefault="00D45414" w:rsidP="00027B4C">
      <w:pPr>
        <w:pStyle w:val="HSCNormal"/>
      </w:pPr>
      <w:r>
        <w:t>Continuous glucose monitors are not covered for people with type 2 diabetes or gestational diabetes.</w:t>
      </w:r>
    </w:p>
    <w:p w14:paraId="50619D7F" w14:textId="77777777" w:rsidR="00D45414" w:rsidRDefault="00D45414" w:rsidP="00027B4C">
      <w:pPr>
        <w:pStyle w:val="HSCNormal"/>
      </w:pPr>
    </w:p>
    <w:p w14:paraId="4BE3F82A" w14:textId="77777777" w:rsidR="00027B4C" w:rsidRDefault="00027B4C" w:rsidP="002F1CB4">
      <w:pPr>
        <w:pStyle w:val="HSCNormal"/>
        <w:spacing w:after="320"/>
        <w:rPr>
          <w:rStyle w:val="Hyperlink"/>
        </w:rPr>
      </w:pPr>
      <w:r>
        <w:t xml:space="preserve">The development of this guideline note was informed by a HERC </w:t>
      </w:r>
      <w:hyperlink r:id="rId100" w:history="1">
        <w:r w:rsidR="00D963B4" w:rsidRPr="00464AB6">
          <w:rPr>
            <w:rStyle w:val="Hyperlink"/>
          </w:rPr>
          <w:t>coverage guidance</w:t>
        </w:r>
      </w:hyperlink>
      <w:r>
        <w:t xml:space="preserve">. See </w:t>
      </w:r>
      <w:hyperlink r:id="rId101" w:history="1">
        <w:r w:rsidR="005E7C40">
          <w:rPr>
            <w:rStyle w:val="Hyperlink"/>
          </w:rPr>
          <w:t>https://www.oregon.gov/oha/HPA/DSI-HERC/Pages/Evidence-based-Reports.aspx</w:t>
        </w:r>
      </w:hyperlink>
      <w:r>
        <w:rPr>
          <w:rStyle w:val="Hyperlink"/>
        </w:rPr>
        <w:t>.</w:t>
      </w:r>
    </w:p>
    <w:p w14:paraId="03B433BC" w14:textId="77777777" w:rsidR="005741F6" w:rsidRPr="00F05E90" w:rsidRDefault="00551FB6" w:rsidP="00027B4C">
      <w:pPr>
        <w:pStyle w:val="Heading1"/>
      </w:pPr>
      <w:bookmarkStart w:id="161" w:name="GuidelineNote0109"/>
      <w:r>
        <w:t xml:space="preserve">GUIDELINE NOTE 109, </w:t>
      </w:r>
      <w:r w:rsidR="00DB54D9" w:rsidRPr="00DB54D9">
        <w:t>VERTEBROPLASTY, KYPHOPLASTY, AND SACROPLASTY</w:t>
      </w:r>
      <w:bookmarkEnd w:id="161"/>
    </w:p>
    <w:p w14:paraId="333169EC" w14:textId="196E419D" w:rsidR="005741F6" w:rsidRPr="00F05E90" w:rsidRDefault="002F1CB4" w:rsidP="00BB45AA">
      <w:pPr>
        <w:pStyle w:val="HSCGLLineList"/>
      </w:pPr>
      <w:r>
        <w:t>Line 478</w:t>
      </w:r>
    </w:p>
    <w:p w14:paraId="09B9462C" w14:textId="77777777" w:rsidR="005741F6" w:rsidRPr="005A2E38" w:rsidRDefault="005741F6" w:rsidP="005741F6">
      <w:pPr>
        <w:pStyle w:val="HSCNormal"/>
      </w:pPr>
      <w:r w:rsidRPr="005A2E38">
        <w:t>Vertebroplasty and kyphoplasty are not included on this line (or any other line) for the treatment of routine osteoporotic compression fractures.</w:t>
      </w:r>
    </w:p>
    <w:p w14:paraId="23C5CBBF" w14:textId="77777777" w:rsidR="005741F6" w:rsidRPr="005A2E38" w:rsidRDefault="005741F6" w:rsidP="005741F6">
      <w:pPr>
        <w:pStyle w:val="HSCNormal"/>
      </w:pPr>
      <w:r w:rsidRPr="005A2E38">
        <w:t>Vertebroplasty and kyphoplasty are only included on this line for the treatment of vertebral osteoporotic compression fractures when they are considered non-routine and meet all of the following conditions:</w:t>
      </w:r>
    </w:p>
    <w:p w14:paraId="762615FB" w14:textId="77777777" w:rsidR="005741F6" w:rsidRPr="00E11D81" w:rsidRDefault="005741F6" w:rsidP="00A004B1">
      <w:pPr>
        <w:pStyle w:val="HSCOL1"/>
        <w:numPr>
          <w:ilvl w:val="0"/>
          <w:numId w:val="76"/>
        </w:numPr>
      </w:pPr>
      <w:r w:rsidRPr="00E11D81">
        <w:t xml:space="preserve">The patient is hospitalized under inpatient status due to pain that is primarily related to a well-documented acute fracture, and </w:t>
      </w:r>
    </w:p>
    <w:p w14:paraId="2E2635D8" w14:textId="77777777" w:rsidR="005741F6" w:rsidRPr="00E11D81" w:rsidRDefault="005741F6" w:rsidP="00A004B1">
      <w:pPr>
        <w:pStyle w:val="HSCOL1"/>
        <w:numPr>
          <w:ilvl w:val="0"/>
          <w:numId w:val="76"/>
        </w:numPr>
      </w:pPr>
      <w:r w:rsidRPr="00E11D81">
        <w:t>The severity of the pain prevents unassisted ambulation, and</w:t>
      </w:r>
    </w:p>
    <w:p w14:paraId="0AEC7C75" w14:textId="77777777" w:rsidR="005741F6" w:rsidRPr="00E11D81" w:rsidRDefault="005741F6" w:rsidP="00A004B1">
      <w:pPr>
        <w:pStyle w:val="HSCOL1"/>
        <w:numPr>
          <w:ilvl w:val="0"/>
          <w:numId w:val="76"/>
        </w:numPr>
      </w:pPr>
      <w:r w:rsidRPr="00E11D81">
        <w:t>The pain is not adequately controlled with oral or transcutaneous medication, and</w:t>
      </w:r>
    </w:p>
    <w:p w14:paraId="2D6F57F1" w14:textId="77777777" w:rsidR="005741F6" w:rsidRPr="00E11D81" w:rsidRDefault="005741F6" w:rsidP="00A004B1">
      <w:pPr>
        <w:pStyle w:val="HSCOL1"/>
        <w:numPr>
          <w:ilvl w:val="0"/>
          <w:numId w:val="76"/>
        </w:numPr>
      </w:pPr>
      <w:r w:rsidRPr="00E11D81">
        <w:t>The patient must have failed an appropriate</w:t>
      </w:r>
      <w:r w:rsidR="00C969DD">
        <w:t xml:space="preserve"> 4-to-6 week</w:t>
      </w:r>
      <w:r w:rsidRPr="00E11D81">
        <w:t xml:space="preserve"> trial of conservative management.</w:t>
      </w:r>
    </w:p>
    <w:p w14:paraId="238D7E50" w14:textId="77777777" w:rsidR="005741F6" w:rsidRDefault="005741F6" w:rsidP="001F2B9B">
      <w:pPr>
        <w:pStyle w:val="HSCNormal"/>
      </w:pPr>
      <w:r w:rsidRPr="005A2E38">
        <w:t>Sacroplasty is not included on these or any lines of the Prioritized List for coverage consideration.</w:t>
      </w:r>
    </w:p>
    <w:p w14:paraId="06337AAA" w14:textId="77777777" w:rsidR="001F2B9B" w:rsidRDefault="001F2B9B" w:rsidP="001F2B9B">
      <w:pPr>
        <w:pStyle w:val="HSCNormal"/>
      </w:pPr>
    </w:p>
    <w:p w14:paraId="7FF576B0" w14:textId="77777777" w:rsidR="001F2B9B" w:rsidRDefault="00835354" w:rsidP="002F1CB4">
      <w:pPr>
        <w:pStyle w:val="HSCNormal"/>
        <w:spacing w:after="320"/>
      </w:pPr>
      <w:r>
        <w:t xml:space="preserve">The development of this guideline note was informed by a HERC </w:t>
      </w:r>
      <w:hyperlink r:id="rId102" w:history="1">
        <w:r w:rsidR="00D963B4" w:rsidRPr="00464AB6">
          <w:rPr>
            <w:rStyle w:val="Hyperlink"/>
          </w:rPr>
          <w:t>coverage guidance</w:t>
        </w:r>
      </w:hyperlink>
      <w:r>
        <w:t xml:space="preserve">. See </w:t>
      </w:r>
      <w:hyperlink r:id="rId103" w:history="1">
        <w:r w:rsidR="00753716">
          <w:rPr>
            <w:rStyle w:val="Hyperlink"/>
          </w:rPr>
          <w:t>https://www.oregon.gov/oha/HPA/DSI-HERC/Pages/Evidence-based-Reports.aspx</w:t>
        </w:r>
      </w:hyperlink>
    </w:p>
    <w:p w14:paraId="06D74137" w14:textId="77777777" w:rsidR="005741F6" w:rsidRPr="00F05E90" w:rsidRDefault="00551FB6" w:rsidP="005741F6">
      <w:pPr>
        <w:pStyle w:val="Heading1"/>
      </w:pPr>
      <w:bookmarkStart w:id="162" w:name="GuidelineNote0110"/>
      <w:r>
        <w:lastRenderedPageBreak/>
        <w:t>GUIDELINE NOTE 110, CHRONIC PELVIC INFLAMMATORY CONDITIONS</w:t>
      </w:r>
      <w:bookmarkEnd w:id="162"/>
    </w:p>
    <w:p w14:paraId="0AED9773" w14:textId="0C22EC49" w:rsidR="005741F6" w:rsidRPr="00F05E90" w:rsidRDefault="002F1CB4" w:rsidP="00BB45AA">
      <w:pPr>
        <w:pStyle w:val="HSCGLLineList"/>
      </w:pPr>
      <w:r>
        <w:t>Lines 51,532</w:t>
      </w:r>
    </w:p>
    <w:p w14:paraId="57D7E0A8" w14:textId="7A5BF1FA" w:rsidR="005741F6" w:rsidRDefault="00E85542" w:rsidP="002F1CB4">
      <w:pPr>
        <w:pStyle w:val="HSCNormal"/>
        <w:spacing w:after="320"/>
      </w:pPr>
      <w:r w:rsidRPr="00E85542">
        <w:t>Chronic pelvic inflammatory conditions (ICD-10</w:t>
      </w:r>
      <w:r w:rsidR="003D2272">
        <w:t>-CM</w:t>
      </w:r>
      <w:r w:rsidRPr="00E85542">
        <w:t xml:space="preserve"> N70.91-N70.93, N71.9, N73.2, N73.4, N73.5, N73.8, N73.9, N74) are included </w:t>
      </w:r>
      <w:r w:rsidR="00573D6C">
        <w:t xml:space="preserve">only </w:t>
      </w:r>
      <w:r w:rsidRPr="00E85542">
        <w:t xml:space="preserve">on </w:t>
      </w:r>
      <w:r w:rsidR="002F1CB4">
        <w:rPr>
          <w:szCs w:val="16"/>
        </w:rPr>
        <w:t>Line 532</w:t>
      </w:r>
      <w:r w:rsidRPr="00E85542">
        <w:t xml:space="preserve">; acute conditions are included on </w:t>
      </w:r>
      <w:r w:rsidR="002F1CB4">
        <w:rPr>
          <w:szCs w:val="16"/>
        </w:rPr>
        <w:t>Line 51</w:t>
      </w:r>
      <w:r w:rsidRPr="00E85542">
        <w:t>.</w:t>
      </w:r>
    </w:p>
    <w:p w14:paraId="0FD26A9F" w14:textId="77777777" w:rsidR="005741F6" w:rsidRPr="00F05E90" w:rsidRDefault="00551FB6" w:rsidP="005741F6">
      <w:pPr>
        <w:pStyle w:val="Heading1"/>
      </w:pPr>
      <w:bookmarkStart w:id="163" w:name="GuidelineNote0111"/>
      <w:r>
        <w:t>GUIDELINE NOTE 111, INTRA-AORTIC BALLOON PUMPS</w:t>
      </w:r>
      <w:bookmarkEnd w:id="163"/>
    </w:p>
    <w:p w14:paraId="16510438" w14:textId="13001CAF" w:rsidR="005741F6" w:rsidRPr="00F05E90" w:rsidRDefault="002F1CB4" w:rsidP="00BB45AA">
      <w:pPr>
        <w:pStyle w:val="HSCGLLineList"/>
      </w:pPr>
      <w:r>
        <w:t>Line 69</w:t>
      </w:r>
    </w:p>
    <w:p w14:paraId="3D1BA37F" w14:textId="77777777" w:rsidR="006D4858" w:rsidRDefault="005741F6" w:rsidP="002F1CB4">
      <w:pPr>
        <w:pStyle w:val="HSCNormal"/>
        <w:spacing w:after="320"/>
      </w:pPr>
      <w:r w:rsidRPr="005A2E38">
        <w:t>Intra-aortic balloon pumps (CPT 33967-33974) are included on this line only for use in cardiogenic shock</w:t>
      </w:r>
      <w:r>
        <w:t>.</w:t>
      </w:r>
    </w:p>
    <w:p w14:paraId="685C2017" w14:textId="77777777" w:rsidR="005741F6" w:rsidRPr="00F05E90" w:rsidRDefault="00551FB6" w:rsidP="005741F6">
      <w:pPr>
        <w:pStyle w:val="Heading1"/>
      </w:pPr>
      <w:bookmarkStart w:id="164" w:name="GuidelineNote0112"/>
      <w:r>
        <w:t>GUIDELINE NOTE 112, LUNG VOLUME REDUCTION SURGERY</w:t>
      </w:r>
      <w:bookmarkEnd w:id="164"/>
    </w:p>
    <w:p w14:paraId="31481435" w14:textId="2381B521" w:rsidR="005741F6" w:rsidRPr="00F05E90" w:rsidRDefault="002F1CB4" w:rsidP="00BB45AA">
      <w:pPr>
        <w:pStyle w:val="HSCGLLineList"/>
      </w:pPr>
      <w:r>
        <w:t>Line 283</w:t>
      </w:r>
    </w:p>
    <w:p w14:paraId="353C06C7" w14:textId="158D147A" w:rsidR="005741F6" w:rsidRDefault="005741F6" w:rsidP="005741F6">
      <w:pPr>
        <w:pStyle w:val="HSCNormal"/>
      </w:pPr>
      <w:r>
        <w:t xml:space="preserve">Lung volume reduction surgery (LVRS, CPT 32491, 32672) is included on </w:t>
      </w:r>
      <w:r w:rsidR="002F1CB4">
        <w:rPr>
          <w:szCs w:val="16"/>
        </w:rPr>
        <w:t>Line 283</w:t>
      </w:r>
      <w:r>
        <w:rPr>
          <w:szCs w:val="16"/>
        </w:rPr>
        <w:t xml:space="preserve"> </w:t>
      </w:r>
      <w:r>
        <w:t>only for treatment of patients with radiological evidence of severe bilateral upper lobe predominant emphysema (</w:t>
      </w:r>
      <w:r w:rsidR="00A32E14">
        <w:t xml:space="preserve">ICD-10-CM </w:t>
      </w:r>
      <w:r w:rsidR="00C07623">
        <w:t>J43.9</w:t>
      </w:r>
      <w:r>
        <w:t>) and all of the following:</w:t>
      </w:r>
    </w:p>
    <w:p w14:paraId="5ADCCBBF" w14:textId="77777777" w:rsidR="005741F6" w:rsidRPr="005A2E38" w:rsidRDefault="005741F6" w:rsidP="00A004B1">
      <w:pPr>
        <w:pStyle w:val="HSCOL1"/>
        <w:numPr>
          <w:ilvl w:val="0"/>
          <w:numId w:val="77"/>
        </w:numPr>
      </w:pPr>
      <w:r w:rsidRPr="005A2E38">
        <w:t>BMI ≤31.1 kg/m2 (men) or ≤32.3 kg/m 2 (women)</w:t>
      </w:r>
    </w:p>
    <w:p w14:paraId="638134DA" w14:textId="77777777" w:rsidR="005741F6" w:rsidRPr="005A2E38" w:rsidRDefault="005741F6" w:rsidP="00A004B1">
      <w:pPr>
        <w:pStyle w:val="HSCOL1"/>
        <w:numPr>
          <w:ilvl w:val="0"/>
          <w:numId w:val="77"/>
        </w:numPr>
      </w:pPr>
      <w:r w:rsidRPr="005A2E38">
        <w:t>Stable with ≤20 mg prednisone (or equivalent) dose a day</w:t>
      </w:r>
    </w:p>
    <w:p w14:paraId="6ED5808F" w14:textId="77777777" w:rsidR="005741F6" w:rsidRPr="005A2E38" w:rsidRDefault="005741F6" w:rsidP="00A004B1">
      <w:pPr>
        <w:pStyle w:val="HSCOL1"/>
        <w:numPr>
          <w:ilvl w:val="0"/>
          <w:numId w:val="77"/>
        </w:numPr>
      </w:pPr>
      <w:r w:rsidRPr="005A2E38">
        <w:t>Pulmonary function testing showing</w:t>
      </w:r>
    </w:p>
    <w:p w14:paraId="0FB1E756" w14:textId="77777777" w:rsidR="005741F6" w:rsidRPr="005A2E38" w:rsidRDefault="005741F6" w:rsidP="00A004B1">
      <w:pPr>
        <w:pStyle w:val="HSCOL1"/>
        <w:numPr>
          <w:ilvl w:val="1"/>
          <w:numId w:val="77"/>
        </w:numPr>
      </w:pPr>
      <w:r w:rsidRPr="005A2E38">
        <w:t>Forced expiratory volume in one second (FEV 1) ≤ 45% predicted and, if age 70 or older, FEV 1≥ 15% predicted value</w:t>
      </w:r>
    </w:p>
    <w:p w14:paraId="37048B9C" w14:textId="77777777" w:rsidR="005741F6" w:rsidRPr="005A2E38" w:rsidRDefault="005741F6" w:rsidP="00A004B1">
      <w:pPr>
        <w:pStyle w:val="HSCOL1"/>
        <w:numPr>
          <w:ilvl w:val="1"/>
          <w:numId w:val="77"/>
        </w:numPr>
      </w:pPr>
      <w:r w:rsidRPr="005A2E38">
        <w:t>Total lung capacity (TLC) ≥ 100% predicted post-bronchodilator</w:t>
      </w:r>
    </w:p>
    <w:p w14:paraId="446CB072" w14:textId="77777777" w:rsidR="005741F6" w:rsidRPr="0080295C" w:rsidRDefault="005741F6" w:rsidP="00A004B1">
      <w:pPr>
        <w:pStyle w:val="HSCOL1"/>
        <w:numPr>
          <w:ilvl w:val="1"/>
          <w:numId w:val="77"/>
        </w:numPr>
      </w:pPr>
      <w:r w:rsidRPr="0080295C">
        <w:t>Residual volume (RV) ≥ 150% predicted post-bronchodilator</w:t>
      </w:r>
    </w:p>
    <w:p w14:paraId="18B9D7EA" w14:textId="77777777" w:rsidR="005741F6" w:rsidRPr="0080295C" w:rsidRDefault="005741F6" w:rsidP="00A004B1">
      <w:pPr>
        <w:pStyle w:val="HSCOL1"/>
        <w:numPr>
          <w:ilvl w:val="0"/>
          <w:numId w:val="77"/>
        </w:numPr>
      </w:pPr>
      <w:r w:rsidRPr="0080295C">
        <w:t>PCO</w:t>
      </w:r>
      <w:r w:rsidRPr="0080295C">
        <w:rPr>
          <w:vertAlign w:val="subscript"/>
        </w:rPr>
        <w:t>2</w:t>
      </w:r>
      <w:r w:rsidRPr="0080295C">
        <w:t>, ≤ 60 mm Hg (PCO 2, ≤ 55 mm Hg if 1-mile above sea level)</w:t>
      </w:r>
    </w:p>
    <w:p w14:paraId="2C9CDEF6" w14:textId="77777777" w:rsidR="005741F6" w:rsidRDefault="005741F6" w:rsidP="00A004B1">
      <w:pPr>
        <w:pStyle w:val="HSCOL1"/>
        <w:numPr>
          <w:ilvl w:val="0"/>
          <w:numId w:val="77"/>
        </w:numPr>
      </w:pPr>
      <w:r>
        <w:t>PO</w:t>
      </w:r>
      <w:r w:rsidRPr="0080295C">
        <w:rPr>
          <w:vertAlign w:val="subscript"/>
        </w:rPr>
        <w:t>2</w:t>
      </w:r>
      <w:r>
        <w:t>, ≥ 45 mm Hg on room air ( PO 2, ≥ 30 mm Hg if 1-mile above sea level)</w:t>
      </w:r>
    </w:p>
    <w:p w14:paraId="19224AA0" w14:textId="77777777" w:rsidR="005741F6" w:rsidRDefault="005741F6" w:rsidP="00A004B1">
      <w:pPr>
        <w:pStyle w:val="HSCOL1"/>
        <w:numPr>
          <w:ilvl w:val="0"/>
          <w:numId w:val="77"/>
        </w:numPr>
      </w:pPr>
      <w:r>
        <w:t>Post-rehabilitation 6-min walk of ≥ 140 m</w:t>
      </w:r>
    </w:p>
    <w:p w14:paraId="5395ABFF" w14:textId="77777777" w:rsidR="005741F6" w:rsidRDefault="005741F6" w:rsidP="00A004B1">
      <w:pPr>
        <w:pStyle w:val="HSCOL1"/>
        <w:numPr>
          <w:ilvl w:val="0"/>
          <w:numId w:val="77"/>
        </w:numPr>
      </w:pPr>
      <w:r>
        <w:t>Non-smoking</w:t>
      </w:r>
      <w:r w:rsidR="00C07720">
        <w:t xml:space="preserve"> and abstinence from </w:t>
      </w:r>
      <w:r w:rsidR="008306EC">
        <w:t>all</w:t>
      </w:r>
      <w:r w:rsidR="00C07720">
        <w:t xml:space="preserve"> nicotine product</w:t>
      </w:r>
      <w:r w:rsidR="008306EC">
        <w:t>s</w:t>
      </w:r>
      <w:r>
        <w:t xml:space="preserve"> for 6 months prior to surgery, as shown by </w:t>
      </w:r>
      <w:r w:rsidR="00193DF5" w:rsidRPr="00193DF5">
        <w:t>negative cotinine levels at least 6 months apart, with the second test within 1 month of the surgery date.</w:t>
      </w:r>
    </w:p>
    <w:p w14:paraId="2FF4479B" w14:textId="77777777" w:rsidR="005741F6" w:rsidRDefault="005741F6" w:rsidP="002F1CB4">
      <w:pPr>
        <w:pStyle w:val="HSCNormal"/>
        <w:spacing w:after="320"/>
      </w:pPr>
      <w:r>
        <w:t>The procedure must be performed at an approved facility (1) certified by the Joint Commission on Accreditation of Healthcare Organizations (Joint Commission) under the LVRS Disease Specific Care Certification Program or (2) approved as Medicare lung or heart-lung transplantation hospitals. The patient must have approval for surgery by pulmonary physician, thoracic surgeon, and anesthesiologist post-rehabilitation. The patient must have approval for surgery by cardiologist if any of the following are present: unstable angina; left-ventricular ejection fraction (LVEF) cannot be estimated from the echocardiogram; LVEF &lt;45%; dobutamine-radionuclide cardiac scan indicates coronary artery disease or ventricular dysfunction; arrhythmia (&gt;5 premature ventricular contractions per minute; cardiac rhythm other than sinus; premature ventricular contractions on EKG at rest).</w:t>
      </w:r>
    </w:p>
    <w:p w14:paraId="496BC359" w14:textId="77777777" w:rsidR="005741F6" w:rsidRPr="00F05E90" w:rsidRDefault="00551FB6" w:rsidP="005741F6">
      <w:pPr>
        <w:pStyle w:val="Heading1"/>
      </w:pPr>
      <w:bookmarkStart w:id="165" w:name="GuidelineNote0113"/>
      <w:r>
        <w:t>GUIDELINE NOTE 113, DISEASES OF LIPS</w:t>
      </w:r>
      <w:bookmarkEnd w:id="165"/>
    </w:p>
    <w:p w14:paraId="46321675" w14:textId="32CF52BC" w:rsidR="005741F6" w:rsidRPr="00F05E90" w:rsidRDefault="002F1CB4" w:rsidP="00BB45AA">
      <w:pPr>
        <w:pStyle w:val="HSCGLLineList"/>
      </w:pPr>
      <w:r>
        <w:t>Lines 205,584</w:t>
      </w:r>
    </w:p>
    <w:p w14:paraId="0A945A47" w14:textId="2A6ACEF0" w:rsidR="005741F6" w:rsidRDefault="00E30557" w:rsidP="002F1CB4">
      <w:pPr>
        <w:pStyle w:val="HSCNormal"/>
        <w:spacing w:after="320"/>
      </w:pPr>
      <w:r>
        <w:t xml:space="preserve">ICD-10-CM </w:t>
      </w:r>
      <w:r w:rsidR="00C07623" w:rsidRPr="00696FA1">
        <w:t>K13.0</w:t>
      </w:r>
      <w:r w:rsidR="005741F6" w:rsidRPr="00696FA1">
        <w:t xml:space="preserve"> (Diseases of lips</w:t>
      </w:r>
      <w:r w:rsidR="00C303BD">
        <w:t>)</w:t>
      </w:r>
      <w:r w:rsidR="005741F6" w:rsidRPr="00696FA1">
        <w:t xml:space="preserve"> is included on </w:t>
      </w:r>
      <w:r w:rsidR="002F1CB4">
        <w:rPr>
          <w:szCs w:val="16"/>
        </w:rPr>
        <w:t>Line 205</w:t>
      </w:r>
      <w:r w:rsidR="005741F6" w:rsidRPr="00696FA1">
        <w:rPr>
          <w:szCs w:val="16"/>
        </w:rPr>
        <w:t xml:space="preserve"> </w:t>
      </w:r>
      <w:r w:rsidR="005741F6" w:rsidRPr="00696FA1">
        <w:t xml:space="preserve">only for treatment of abscess or cellulitis of the lips. All other </w:t>
      </w:r>
      <w:r w:rsidR="00760951">
        <w:t>diagnoses coded using K13.0</w:t>
      </w:r>
      <w:r w:rsidR="005741F6" w:rsidRPr="007337BF">
        <w:t xml:space="preserve"> are included on </w:t>
      </w:r>
      <w:r w:rsidR="002F1CB4">
        <w:rPr>
          <w:szCs w:val="16"/>
        </w:rPr>
        <w:t>Line 584</w:t>
      </w:r>
      <w:r w:rsidR="005741F6" w:rsidRPr="007337BF">
        <w:t>.</w:t>
      </w:r>
    </w:p>
    <w:p w14:paraId="78580C1D" w14:textId="77777777" w:rsidR="00AE5D64" w:rsidRPr="008A789E" w:rsidRDefault="00551FB6" w:rsidP="00AE5D64">
      <w:pPr>
        <w:pStyle w:val="Heading1"/>
      </w:pPr>
      <w:bookmarkStart w:id="166" w:name="GuidelineNote0114"/>
      <w:r>
        <w:t>GUIDELINE NOTE 114, FEMOROACETABULAR IMPINGEMENT SYNDROME</w:t>
      </w:r>
      <w:bookmarkEnd w:id="166"/>
    </w:p>
    <w:p w14:paraId="64D5A8D2" w14:textId="554251F4" w:rsidR="005F3B76" w:rsidRPr="00F05E90" w:rsidRDefault="002F1CB4" w:rsidP="00BB45AA">
      <w:pPr>
        <w:pStyle w:val="HSCGLLineList"/>
      </w:pPr>
      <w:r>
        <w:t>Line 356</w:t>
      </w:r>
    </w:p>
    <w:p w14:paraId="73BA7CE4" w14:textId="03E7B73C" w:rsidR="0072024C" w:rsidRPr="008A789E" w:rsidRDefault="0072024C" w:rsidP="0072024C">
      <w:pPr>
        <w:pStyle w:val="HSCNormal"/>
      </w:pPr>
      <w:r w:rsidRPr="008A789E">
        <w:t>ICD-10</w:t>
      </w:r>
      <w:r>
        <w:t xml:space="preserve">-CM </w:t>
      </w:r>
      <w:r w:rsidRPr="008A789E">
        <w:t>M25.85 (Other specified joint disorders, hip)</w:t>
      </w:r>
      <w:r>
        <w:t xml:space="preserve">, </w:t>
      </w:r>
      <w:r w:rsidRPr="008A789E">
        <w:t>M24.15 (</w:t>
      </w:r>
      <w:r w:rsidRPr="00C63B9B">
        <w:t xml:space="preserve">Other articular cartilage disorders, hip) </w:t>
      </w:r>
      <w:r>
        <w:t xml:space="preserve">and M76.2 (Iliac crest spur) pair with </w:t>
      </w:r>
      <w:r w:rsidRPr="008A789E">
        <w:t xml:space="preserve">CPT codes 29914-29916 (Arthroscopy, hip, surgical) </w:t>
      </w:r>
      <w:r>
        <w:t xml:space="preserve">and </w:t>
      </w:r>
      <w:r w:rsidRPr="008A789E">
        <w:t xml:space="preserve">are included on </w:t>
      </w:r>
      <w:r w:rsidR="002F1CB4">
        <w:t>Line 356</w:t>
      </w:r>
      <w:r w:rsidRPr="008A789E">
        <w:t xml:space="preserve"> only for the diagnosis and treatment of femoroacetabular impingement syndrome.</w:t>
      </w:r>
    </w:p>
    <w:p w14:paraId="545639A7" w14:textId="77777777" w:rsidR="00AE5D64" w:rsidRPr="00752E94" w:rsidRDefault="00AE5D64" w:rsidP="00752E94">
      <w:pPr>
        <w:pStyle w:val="HSCNormal"/>
      </w:pPr>
    </w:p>
    <w:p w14:paraId="0AEE9B35" w14:textId="77777777" w:rsidR="00AE5D64" w:rsidRDefault="00AE5D64" w:rsidP="00AE5D64">
      <w:pPr>
        <w:pStyle w:val="HSCNormal"/>
      </w:pPr>
      <w:r w:rsidRPr="008A789E">
        <w:t xml:space="preserve">Surgery for </w:t>
      </w:r>
      <w:r w:rsidRPr="00C63B9B">
        <w:t xml:space="preserve">femoroacetabular impingement syndrome is included on this line only for patients who meet all of the following criteria: </w:t>
      </w:r>
    </w:p>
    <w:p w14:paraId="7EC4E411" w14:textId="77777777" w:rsidR="00AE5D64" w:rsidRPr="008A789E" w:rsidRDefault="00AE5D64" w:rsidP="00AE5D64">
      <w:pPr>
        <w:pStyle w:val="HSCNormal"/>
      </w:pPr>
    </w:p>
    <w:p w14:paraId="626E59A2" w14:textId="77777777" w:rsidR="00AE5D64" w:rsidRPr="008A789E" w:rsidRDefault="00AE5D64" w:rsidP="00A004B1">
      <w:pPr>
        <w:pStyle w:val="HSCOL1"/>
        <w:numPr>
          <w:ilvl w:val="0"/>
          <w:numId w:val="78"/>
        </w:numPr>
      </w:pPr>
      <w:r w:rsidRPr="008A789E">
        <w:t>Adult patients, or adolescent patients who are skeletally mature with documented closure of growth plates; and</w:t>
      </w:r>
    </w:p>
    <w:p w14:paraId="3E7186A0" w14:textId="77777777" w:rsidR="00AE5D64" w:rsidRPr="008A789E" w:rsidRDefault="00AE5D64" w:rsidP="00A004B1">
      <w:pPr>
        <w:pStyle w:val="HSCOL1"/>
        <w:numPr>
          <w:ilvl w:val="0"/>
          <w:numId w:val="78"/>
        </w:numPr>
      </w:pPr>
      <w:r w:rsidRPr="008A789E">
        <w:t>Other sources of pain have been ruled out (e.g., lumbar spine pathology, SI joint dysfunction, sports hernia); and</w:t>
      </w:r>
    </w:p>
    <w:p w14:paraId="24467BBF" w14:textId="77777777" w:rsidR="00AE5D64" w:rsidRPr="008A789E" w:rsidRDefault="00AE5D64" w:rsidP="00A004B1">
      <w:pPr>
        <w:pStyle w:val="HSCOL1"/>
        <w:numPr>
          <w:ilvl w:val="0"/>
          <w:numId w:val="78"/>
        </w:numPr>
      </w:pPr>
      <w:r w:rsidRPr="008A789E">
        <w:t>Pain unresponsive to physical therapy and other non-surgical management and conservative treatments (e.g., restricted activity, cortisone injections, nonsteroidal anti-inflammatory drugs) of at least three months duration, or conservative therapy is contraindicated; and</w:t>
      </w:r>
    </w:p>
    <w:p w14:paraId="3F061D23" w14:textId="77777777" w:rsidR="00AE5D64" w:rsidRPr="008A789E" w:rsidRDefault="00AE5D64" w:rsidP="00A004B1">
      <w:pPr>
        <w:pStyle w:val="HSCOL1"/>
        <w:numPr>
          <w:ilvl w:val="0"/>
          <w:numId w:val="78"/>
        </w:numPr>
      </w:pPr>
      <w:r w:rsidRPr="008A789E">
        <w:t>Moderate-to-severe persistent hip or groin pain that significantly limits activity and is worsened by flexion activities (e.g., squatting or prolonged sitting); and</w:t>
      </w:r>
    </w:p>
    <w:p w14:paraId="68989DE1" w14:textId="77777777" w:rsidR="00AE5D64" w:rsidRPr="008A789E" w:rsidRDefault="00AE5D64" w:rsidP="00A004B1">
      <w:pPr>
        <w:pStyle w:val="HSCOL1"/>
        <w:numPr>
          <w:ilvl w:val="0"/>
          <w:numId w:val="78"/>
        </w:numPr>
      </w:pPr>
      <w:r w:rsidRPr="008A789E">
        <w:t>Positive impingement sign (i.e., sudden pain on 90 degree hip flexion with adduction and internal rotation or extension and external rotation); and</w:t>
      </w:r>
    </w:p>
    <w:p w14:paraId="41EDBC98" w14:textId="77777777" w:rsidR="00AE5D64" w:rsidRPr="008A789E" w:rsidRDefault="00AE5D64" w:rsidP="00A004B1">
      <w:pPr>
        <w:pStyle w:val="HSCOL1"/>
        <w:numPr>
          <w:ilvl w:val="0"/>
          <w:numId w:val="78"/>
        </w:numPr>
      </w:pPr>
      <w:r w:rsidRPr="008A789E">
        <w:t>Radiographic confirmation of FAI (e.g., pistol-grip deformity, alpha angle greater than 50 degrees, coxa profunda, and/or acetabular retroversion); and</w:t>
      </w:r>
    </w:p>
    <w:p w14:paraId="5868F6B9" w14:textId="77777777" w:rsidR="00AE5D64" w:rsidRDefault="00AE5D64" w:rsidP="00A004B1">
      <w:pPr>
        <w:pStyle w:val="HSCOL1"/>
        <w:numPr>
          <w:ilvl w:val="0"/>
          <w:numId w:val="78"/>
        </w:numPr>
      </w:pPr>
      <w:r w:rsidRPr="008A789E">
        <w:t>Do not have advanced osteoarthritis (i.e., Tönnis grade 2 or 3) and/or severe cartilage damage (i.e., Outerbridge grade III or IV).</w:t>
      </w:r>
    </w:p>
    <w:p w14:paraId="4DCDF970" w14:textId="77777777" w:rsidR="001F0579" w:rsidRDefault="001F0579" w:rsidP="001F0579">
      <w:pPr>
        <w:pStyle w:val="HSCOL1"/>
        <w:ind w:left="720"/>
      </w:pPr>
    </w:p>
    <w:p w14:paraId="71E71C8B" w14:textId="77777777" w:rsidR="001F0579" w:rsidRPr="008A789E" w:rsidRDefault="00835354" w:rsidP="002F1CB4">
      <w:pPr>
        <w:pStyle w:val="HSCOL1"/>
        <w:spacing w:after="320"/>
      </w:pPr>
      <w:r>
        <w:t xml:space="preserve">The development of this guideline note was informed by a HERC </w:t>
      </w:r>
      <w:hyperlink r:id="rId104" w:history="1">
        <w:r w:rsidR="00D963B4" w:rsidRPr="00464AB6">
          <w:rPr>
            <w:rStyle w:val="Hyperlink"/>
          </w:rPr>
          <w:t>coverage guidance</w:t>
        </w:r>
      </w:hyperlink>
      <w:r>
        <w:t xml:space="preserve">. See </w:t>
      </w:r>
      <w:hyperlink r:id="rId105" w:history="1">
        <w:r w:rsidR="00753716">
          <w:rPr>
            <w:rStyle w:val="Hyperlink"/>
          </w:rPr>
          <w:t>https://www.oregon.gov/oha/HPA/DSI-HERC/Pages/Evidence-based-Reports.aspx</w:t>
        </w:r>
      </w:hyperlink>
    </w:p>
    <w:p w14:paraId="4A3EFF0D" w14:textId="77777777" w:rsidR="00AE5D64" w:rsidRPr="00D83A8A" w:rsidRDefault="00551FB6" w:rsidP="00AE5D64">
      <w:pPr>
        <w:pStyle w:val="Heading1"/>
      </w:pPr>
      <w:bookmarkStart w:id="167" w:name="GuidelineNote0115"/>
      <w:r>
        <w:lastRenderedPageBreak/>
        <w:t>GUIDELINE NOTE 115, EXTRACORPOREAL PHOTOPHERESIS</w:t>
      </w:r>
      <w:bookmarkEnd w:id="167"/>
    </w:p>
    <w:p w14:paraId="6DCB679E" w14:textId="56A5C233" w:rsidR="005F3B76" w:rsidRPr="00F05E90" w:rsidRDefault="002F1CB4" w:rsidP="00BB45AA">
      <w:pPr>
        <w:pStyle w:val="HSCGLLineList"/>
      </w:pPr>
      <w:r>
        <w:t>Lines 158,313</w:t>
      </w:r>
    </w:p>
    <w:p w14:paraId="2F5306B2" w14:textId="5208473C" w:rsidR="00AE5D64" w:rsidRDefault="00AE5D64" w:rsidP="00AE5D64">
      <w:pPr>
        <w:pStyle w:val="HSCNormal"/>
      </w:pPr>
      <w:r w:rsidRPr="00D83A8A">
        <w:t xml:space="preserve">Extracorporeal photopheresis (CPT 36522) is included on </w:t>
      </w:r>
      <w:r w:rsidR="002F1CB4">
        <w:t>Line 158</w:t>
      </w:r>
      <w:r w:rsidRPr="00D83A8A">
        <w:t xml:space="preserve"> for treatment of chronic T-cell lymphoma (ICD-10</w:t>
      </w:r>
      <w:r w:rsidR="000F27E6">
        <w:t xml:space="preserve">-CM </w:t>
      </w:r>
      <w:r w:rsidR="008038A1">
        <w:t xml:space="preserve">C84.0 and </w:t>
      </w:r>
      <w:r w:rsidRPr="00D83A8A">
        <w:t xml:space="preserve">C84.1) which is: </w:t>
      </w:r>
    </w:p>
    <w:p w14:paraId="1F349C87" w14:textId="77777777" w:rsidR="00AE5D64" w:rsidRPr="00D83A8A" w:rsidRDefault="00AE5D64" w:rsidP="00AE5D64">
      <w:pPr>
        <w:pStyle w:val="HSCNormal"/>
      </w:pPr>
    </w:p>
    <w:p w14:paraId="4065B3EB" w14:textId="77777777" w:rsidR="00AE5D64" w:rsidRPr="00D83A8A" w:rsidRDefault="00AE5D64" w:rsidP="00A004B1">
      <w:pPr>
        <w:pStyle w:val="HSCOL1"/>
        <w:numPr>
          <w:ilvl w:val="0"/>
          <w:numId w:val="79"/>
        </w:numPr>
      </w:pPr>
      <w:r w:rsidRPr="00D83A8A">
        <w:t xml:space="preserve">stage III or IVA </w:t>
      </w:r>
    </w:p>
    <w:p w14:paraId="18B42626" w14:textId="77777777" w:rsidR="00AE5D64" w:rsidRPr="00D83A8A" w:rsidRDefault="00AE5D64" w:rsidP="00A004B1">
      <w:pPr>
        <w:pStyle w:val="HSCOL1"/>
        <w:numPr>
          <w:ilvl w:val="0"/>
          <w:numId w:val="79"/>
        </w:numPr>
      </w:pPr>
      <w:r w:rsidRPr="00D83A8A">
        <w:t xml:space="preserve">erythrodermic </w:t>
      </w:r>
    </w:p>
    <w:p w14:paraId="5228493C" w14:textId="77777777" w:rsidR="00AE5D64" w:rsidRDefault="00AE5D64" w:rsidP="00A004B1">
      <w:pPr>
        <w:pStyle w:val="HSCOL1"/>
        <w:numPr>
          <w:ilvl w:val="0"/>
          <w:numId w:val="79"/>
        </w:numPr>
      </w:pPr>
      <w:r w:rsidRPr="00D83A8A">
        <w:t>not responsive to other therapy</w:t>
      </w:r>
    </w:p>
    <w:p w14:paraId="6E8E5CEF" w14:textId="77777777" w:rsidR="00AE5D64" w:rsidRPr="00D83A8A" w:rsidRDefault="00AE5D64" w:rsidP="00AE5D64">
      <w:pPr>
        <w:pStyle w:val="HSCOL1"/>
      </w:pPr>
    </w:p>
    <w:p w14:paraId="66902A5E" w14:textId="6C0E2747" w:rsidR="00AE5D64" w:rsidRDefault="00AE5D64" w:rsidP="00AE5D64">
      <w:pPr>
        <w:pStyle w:val="HSCNormal"/>
      </w:pPr>
      <w:r w:rsidRPr="00D83A8A">
        <w:t xml:space="preserve">Extracorporeal photopheresis (CPT 36522) is included on </w:t>
      </w:r>
      <w:r w:rsidR="002F1CB4">
        <w:t>Line 313</w:t>
      </w:r>
      <w:r w:rsidRPr="00D83A8A">
        <w:t xml:space="preserve"> for treatment of chronic graft-versus-host disease (ICD-10</w:t>
      </w:r>
      <w:r w:rsidR="000F27E6">
        <w:t>-CM</w:t>
      </w:r>
      <w:r w:rsidRPr="00D83A8A">
        <w:t xml:space="preserve"> T86.0) which</w:t>
      </w:r>
    </w:p>
    <w:p w14:paraId="43B64791" w14:textId="77777777" w:rsidR="00AE5D64" w:rsidRPr="00D83A8A" w:rsidRDefault="00AE5D64" w:rsidP="00AE5D64">
      <w:pPr>
        <w:pStyle w:val="HSCNormal"/>
      </w:pPr>
    </w:p>
    <w:p w14:paraId="42E46356" w14:textId="77777777" w:rsidR="00AE5D64" w:rsidRPr="00D83A8A" w:rsidRDefault="00AE5D64" w:rsidP="00A004B1">
      <w:pPr>
        <w:pStyle w:val="HSCOL1"/>
        <w:numPr>
          <w:ilvl w:val="0"/>
          <w:numId w:val="80"/>
        </w:numPr>
      </w:pPr>
      <w:r w:rsidRPr="00D83A8A">
        <w:t>is steroid refractory, steroid dependent or the patient is unable to tolerate corticosteroid therapy</w:t>
      </w:r>
    </w:p>
    <w:p w14:paraId="4EC3B607" w14:textId="77777777" w:rsidR="00AE5D64" w:rsidRPr="00D83A8A" w:rsidRDefault="00AE5D64" w:rsidP="002F1CB4">
      <w:pPr>
        <w:pStyle w:val="HSCOL1"/>
        <w:numPr>
          <w:ilvl w:val="0"/>
          <w:numId w:val="80"/>
        </w:numPr>
        <w:spacing w:after="320"/>
      </w:pPr>
      <w:r w:rsidRPr="00D83A8A">
        <w:t>primarily affects skin or mucosal membranes (mouth and ⁄or eye disease)</w:t>
      </w:r>
    </w:p>
    <w:p w14:paraId="452B17F0" w14:textId="77777777" w:rsidR="008A092B" w:rsidRPr="00FF5D4B" w:rsidRDefault="00551FB6" w:rsidP="00FF5D4B">
      <w:pPr>
        <w:pStyle w:val="Heading1"/>
      </w:pPr>
      <w:bookmarkStart w:id="168" w:name="GuidelineNote0116"/>
      <w:r>
        <w:t>GUIDELINE NOTE 116, INTRAOCULAR STEROID TREATMENTS</w:t>
      </w:r>
      <w:bookmarkEnd w:id="168"/>
    </w:p>
    <w:p w14:paraId="21423386" w14:textId="22A2DFB1" w:rsidR="008A092B" w:rsidRPr="00904406" w:rsidRDefault="002F1CB4" w:rsidP="008A092B">
      <w:pPr>
        <w:pStyle w:val="HSCGLLineList"/>
      </w:pPr>
      <w:r>
        <w:t>Lines 95,360,441</w:t>
      </w:r>
    </w:p>
    <w:p w14:paraId="03BF4D49" w14:textId="142C2819" w:rsidR="00853948" w:rsidRDefault="006231F8" w:rsidP="00FF3F6C">
      <w:pPr>
        <w:pStyle w:val="HSCNormal"/>
      </w:pPr>
      <w:r w:rsidRPr="00895272">
        <w:t>I</w:t>
      </w:r>
      <w:r w:rsidR="00853948" w:rsidRPr="00895272">
        <w:t xml:space="preserve">ntraocular steroid </w:t>
      </w:r>
      <w:r w:rsidR="0012165F">
        <w:t>treatments</w:t>
      </w:r>
      <w:r w:rsidR="0012165F" w:rsidRPr="00895272">
        <w:t xml:space="preserve"> </w:t>
      </w:r>
      <w:r w:rsidR="00853948" w:rsidRPr="00895272">
        <w:t xml:space="preserve">(CPT 67027, 67028) are included on </w:t>
      </w:r>
      <w:r w:rsidR="002F1CB4">
        <w:t>Line 360</w:t>
      </w:r>
      <w:r w:rsidR="00053C62">
        <w:t xml:space="preserve"> </w:t>
      </w:r>
      <w:r w:rsidR="00853948" w:rsidRPr="00895272">
        <w:t>for pairing with uveitis (ICD-10-CM H30.0, H30.1, H30.89, H30.9, H44.11) when the following conditions are met: uveitis is chronic, non-infectious, and there has been appropriate trial and failure, or intolerance of therapy, with local and systemic corticosteroids and/or immunosuppressive agents.</w:t>
      </w:r>
    </w:p>
    <w:p w14:paraId="5D04A66F" w14:textId="77777777" w:rsidR="0012165F" w:rsidRDefault="0012165F" w:rsidP="00FF3F6C">
      <w:pPr>
        <w:pStyle w:val="HSCNormal"/>
      </w:pPr>
    </w:p>
    <w:p w14:paraId="1671E404" w14:textId="5A3EF755" w:rsidR="0012165F" w:rsidRDefault="0012165F" w:rsidP="009C5914">
      <w:pPr>
        <w:pStyle w:val="HSCNormal"/>
      </w:pPr>
      <w:r w:rsidRPr="004A05CD">
        <w:t xml:space="preserve">Intraocular steroid treatments (CPT 67027, 67028) are included on </w:t>
      </w:r>
      <w:r w:rsidR="002F1CB4">
        <w:t>Line 95</w:t>
      </w:r>
      <w:r w:rsidRPr="004A05CD">
        <w:t xml:space="preserve"> for treating chronic diabetic macular edema (</w:t>
      </w:r>
      <w:r w:rsidR="001771D9">
        <w:t xml:space="preserve">ICD-10-CM </w:t>
      </w:r>
      <w:hyperlink r:id="rId106" w:history="1">
        <w:r w:rsidRPr="004A05CD">
          <w:t>E11.311</w:t>
        </w:r>
      </w:hyperlink>
      <w:r w:rsidRPr="004A05CD">
        <w:t>) only when there has been insufficient response to anti-VEGF therapies, and only when FDA approved treatments are utilized</w:t>
      </w:r>
      <w:r w:rsidR="004509F2">
        <w:t xml:space="preserve">. </w:t>
      </w:r>
    </w:p>
    <w:p w14:paraId="2A453250" w14:textId="77777777" w:rsidR="009C5914" w:rsidRDefault="009C5914" w:rsidP="009C5914">
      <w:pPr>
        <w:pStyle w:val="HSCNormal"/>
      </w:pPr>
    </w:p>
    <w:p w14:paraId="3BA7FE21" w14:textId="6E0E42AC" w:rsidR="009C5914" w:rsidRDefault="009C5914" w:rsidP="009C5914">
      <w:pPr>
        <w:pStyle w:val="HSCNormal"/>
      </w:pPr>
      <w:r w:rsidRPr="00FA7530">
        <w:t xml:space="preserve">Intraocular steroid </w:t>
      </w:r>
      <w:r>
        <w:t>treatments</w:t>
      </w:r>
      <w:r w:rsidRPr="00FA7530">
        <w:t xml:space="preserve"> (CPT </w:t>
      </w:r>
      <w:r>
        <w:t xml:space="preserve">67027, </w:t>
      </w:r>
      <w:r w:rsidRPr="00FA7530">
        <w:t xml:space="preserve">67028) are only included on </w:t>
      </w:r>
      <w:r w:rsidR="002F1CB4">
        <w:t>Line 441</w:t>
      </w:r>
      <w:r w:rsidRPr="00FA7530">
        <w:t xml:space="preserve"> for treatment of </w:t>
      </w:r>
      <w:r>
        <w:t>macular edema due to:</w:t>
      </w:r>
    </w:p>
    <w:p w14:paraId="36CD1460" w14:textId="77777777" w:rsidR="009C5914" w:rsidRDefault="00A14120" w:rsidP="00A004B1">
      <w:pPr>
        <w:pStyle w:val="HSCOL1"/>
        <w:numPr>
          <w:ilvl w:val="0"/>
          <w:numId w:val="81"/>
        </w:numPr>
      </w:pPr>
      <w:r>
        <w:t>C</w:t>
      </w:r>
      <w:r w:rsidR="009C5914" w:rsidRPr="00FA7530">
        <w:t>entral retinal vein occlusion (ICD-10</w:t>
      </w:r>
      <w:r w:rsidR="009C5914">
        <w:t xml:space="preserve">-CM </w:t>
      </w:r>
      <w:r w:rsidR="009C5914" w:rsidRPr="00FA7530">
        <w:t>H34.81) in those individuals who have failed anti-VEGF therapy.</w:t>
      </w:r>
    </w:p>
    <w:p w14:paraId="74937F4A" w14:textId="77777777" w:rsidR="009C5914" w:rsidRPr="00FA7530" w:rsidRDefault="00A14120" w:rsidP="002F1CB4">
      <w:pPr>
        <w:pStyle w:val="HSCOL1"/>
        <w:numPr>
          <w:ilvl w:val="0"/>
          <w:numId w:val="81"/>
        </w:numPr>
        <w:spacing w:after="320"/>
      </w:pPr>
      <w:r>
        <w:t>B</w:t>
      </w:r>
      <w:r w:rsidR="009C5914">
        <w:t>ranch retinal vein occlusion (ICD-10-CM H34.83) when treatment with laser photocoagulation has not been beneficial, or treatment with laser photocoagulation is not considered suitable because of the extent of macular hemorrhage in those individuals who have failed anti-VEGF therapy.</w:t>
      </w:r>
    </w:p>
    <w:p w14:paraId="5987209C" w14:textId="77777777" w:rsidR="00BB5583" w:rsidRPr="00214D67" w:rsidRDefault="00551FB6" w:rsidP="00BB5583">
      <w:pPr>
        <w:pStyle w:val="Heading1"/>
        <w:rPr>
          <w:rFonts w:cstheme="minorHAnsi"/>
          <w:b w:val="0"/>
          <w:caps/>
        </w:rPr>
      </w:pPr>
      <w:bookmarkStart w:id="169" w:name="GuidelineNote0117"/>
      <w:r>
        <w:t>GUIDELINE NOTE 117, REMOVAL OF TORI AND EXCISION OF HYPERPLASTIC TISSUE</w:t>
      </w:r>
      <w:bookmarkEnd w:id="169"/>
    </w:p>
    <w:p w14:paraId="2FFADBB6" w14:textId="0A8CA4E8" w:rsidR="00BB5583" w:rsidRDefault="002F1CB4" w:rsidP="00BB5583">
      <w:pPr>
        <w:pStyle w:val="HSCGLLineList"/>
      </w:pPr>
      <w:r>
        <w:t>Line 454</w:t>
      </w:r>
    </w:p>
    <w:p w14:paraId="45CBA331" w14:textId="77777777" w:rsidR="00BB5583" w:rsidRDefault="00BB5583" w:rsidP="002F1CB4">
      <w:pPr>
        <w:pStyle w:val="HSCOL1"/>
        <w:spacing w:after="320"/>
        <w:rPr>
          <w:rFonts w:cstheme="minorHAnsi"/>
          <w:color w:val="0070C0"/>
          <w:u w:val="single"/>
        </w:rPr>
      </w:pPr>
      <w:r w:rsidRPr="00214D67">
        <w:t xml:space="preserve">D7472 and D7473, and D7970 are included on this line only </w:t>
      </w:r>
      <w:r w:rsidRPr="00214D67">
        <w:rPr>
          <w:rFonts w:cstheme="minorHAnsi"/>
        </w:rPr>
        <w:t>when used in conjunction with making a prosthesis.</w:t>
      </w:r>
    </w:p>
    <w:p w14:paraId="304072FB" w14:textId="77777777" w:rsidR="00AE5D64" w:rsidRPr="00FA7530" w:rsidRDefault="00551FB6" w:rsidP="00BB5583">
      <w:pPr>
        <w:pStyle w:val="Heading1"/>
      </w:pPr>
      <w:bookmarkStart w:id="170" w:name="GuidelineNote0118"/>
      <w:r>
        <w:t xml:space="preserve">GUIDELINE NOTE 118, </w:t>
      </w:r>
      <w:r w:rsidR="00A551C9" w:rsidRPr="00A551C9">
        <w:t xml:space="preserve">SEPTOPLASTY </w:t>
      </w:r>
      <w:bookmarkEnd w:id="170"/>
    </w:p>
    <w:p w14:paraId="3387DB67" w14:textId="39BDED15" w:rsidR="005F3B76" w:rsidRPr="00F05E90" w:rsidRDefault="002F1CB4" w:rsidP="00BB45AA">
      <w:pPr>
        <w:pStyle w:val="HSCGLLineList"/>
      </w:pPr>
      <w:r>
        <w:t>Lines 42,119,246,287,466,506,525,577</w:t>
      </w:r>
    </w:p>
    <w:p w14:paraId="7DF8DE8C" w14:textId="77777777" w:rsidR="00A551C9" w:rsidRDefault="00A551C9" w:rsidP="00A551C9">
      <w:pPr>
        <w:pStyle w:val="HSCOL1"/>
      </w:pPr>
      <w:r>
        <w:t>Septoplasty is included on these lines when</w:t>
      </w:r>
    </w:p>
    <w:p w14:paraId="4F7EA2C9" w14:textId="77777777" w:rsidR="00A551C9" w:rsidRDefault="00A551C9" w:rsidP="00A551C9">
      <w:pPr>
        <w:pStyle w:val="HSCOL1"/>
        <w:ind w:firstLine="360"/>
      </w:pPr>
      <w:r>
        <w:t>A)</w:t>
      </w:r>
      <w:r>
        <w:tab/>
        <w:t xml:space="preserve">The septoplasty is done to address </w:t>
      </w:r>
      <w:r w:rsidRPr="00A551C9">
        <w:t>symptomatic septal deviation or deformity which</w:t>
      </w:r>
    </w:p>
    <w:p w14:paraId="4837D1A9" w14:textId="77777777" w:rsidR="00A551C9" w:rsidRDefault="00A551C9" w:rsidP="00DB7C26">
      <w:pPr>
        <w:pStyle w:val="HSCOL1"/>
        <w:tabs>
          <w:tab w:val="left" w:pos="720"/>
          <w:tab w:val="left" w:pos="1080"/>
        </w:tabs>
        <w:ind w:left="1080" w:hanging="540"/>
      </w:pPr>
      <w:r>
        <w:tab/>
        <w:t>1)</w:t>
      </w:r>
      <w:r>
        <w:tab/>
        <w:t>Fails to respond</w:t>
      </w:r>
      <w:r w:rsidR="00DB7C26">
        <w:t xml:space="preserve"> to a </w:t>
      </w:r>
      <w:r w:rsidR="00DB7C26" w:rsidRPr="00DB7C26">
        <w:t>minimum 6 week trial of conservative management (e.g. nasal corticosteroids, decongestants, antibiotics); AND</w:t>
      </w:r>
    </w:p>
    <w:p w14:paraId="207315AA" w14:textId="77777777" w:rsidR="00DB7C26" w:rsidRDefault="00DB7C26" w:rsidP="00DB7C26">
      <w:pPr>
        <w:pStyle w:val="HSCOL1"/>
        <w:tabs>
          <w:tab w:val="left" w:pos="720"/>
          <w:tab w:val="left" w:pos="1080"/>
        </w:tabs>
        <w:ind w:left="1080" w:hanging="540"/>
      </w:pPr>
      <w:r>
        <w:tab/>
        <w:t>2)</w:t>
      </w:r>
      <w:r>
        <w:tab/>
        <w:t>Results in one or more of the following:</w:t>
      </w:r>
    </w:p>
    <w:p w14:paraId="7A12E95B" w14:textId="77777777" w:rsidR="00DB7C26" w:rsidRDefault="00DB7C26" w:rsidP="00DB7C26">
      <w:pPr>
        <w:pStyle w:val="HSCOL1"/>
        <w:tabs>
          <w:tab w:val="left" w:pos="720"/>
          <w:tab w:val="left" w:pos="1080"/>
        </w:tabs>
        <w:ind w:left="1080" w:hanging="540"/>
      </w:pPr>
      <w:r>
        <w:tab/>
      </w:r>
      <w:r>
        <w:tab/>
        <w:t>a.</w:t>
      </w:r>
      <w:r>
        <w:tab/>
        <w:t>Persistent or recurrent epistaxis, OR</w:t>
      </w:r>
    </w:p>
    <w:p w14:paraId="428F36A7" w14:textId="77777777" w:rsidR="00DB7C26" w:rsidRDefault="00DB7C26" w:rsidP="00DB7C26">
      <w:pPr>
        <w:pStyle w:val="HSCOL1"/>
        <w:tabs>
          <w:tab w:val="left" w:pos="720"/>
          <w:tab w:val="left" w:pos="1080"/>
        </w:tabs>
        <w:ind w:left="1440" w:hanging="900"/>
      </w:pPr>
      <w:r>
        <w:tab/>
      </w:r>
      <w:r>
        <w:tab/>
        <w:t>b.</w:t>
      </w:r>
      <w:r>
        <w:tab/>
        <w:t>Documented recurrent sinusitis felt to be due to a deviated septum and the patient meets criteria for sinus surgery in Guideline Note 35, SINUS SURGERY; OR</w:t>
      </w:r>
    </w:p>
    <w:p w14:paraId="0B308268" w14:textId="0D934787" w:rsidR="00DB7C26" w:rsidRDefault="00DB7C26" w:rsidP="00DB7C26">
      <w:pPr>
        <w:pStyle w:val="HSCOL1"/>
        <w:tabs>
          <w:tab w:val="left" w:pos="720"/>
          <w:tab w:val="left" w:pos="1080"/>
        </w:tabs>
        <w:ind w:left="1440" w:hanging="900"/>
      </w:pPr>
      <w:r>
        <w:tab/>
      </w:r>
      <w:r>
        <w:tab/>
        <w:t>c.</w:t>
      </w:r>
      <w:r>
        <w:tab/>
        <w:t xml:space="preserve">Nasal </w:t>
      </w:r>
      <w:r w:rsidRPr="00DB7C26">
        <w:t>obstruction with documented absence of other causes of obstruction likely to be responsible for the symptoms (for example, nasal polyps, tumor, etc.) [note: this indication is included only on</w:t>
      </w:r>
      <w:r>
        <w:t xml:space="preserve"> </w:t>
      </w:r>
      <w:r w:rsidR="002F1CB4">
        <w:t>Line 577</w:t>
      </w:r>
      <w:r w:rsidR="00DF7D22">
        <w:t>; OR</w:t>
      </w:r>
    </w:p>
    <w:p w14:paraId="5F078C2C" w14:textId="77777777" w:rsidR="00DF7D22" w:rsidRDefault="00DF7D22" w:rsidP="00DF7D22">
      <w:pPr>
        <w:pStyle w:val="HSCOL1"/>
        <w:tabs>
          <w:tab w:val="left" w:pos="720"/>
          <w:tab w:val="left" w:pos="1080"/>
        </w:tabs>
        <w:ind w:firstLine="360"/>
      </w:pPr>
      <w:r>
        <w:t>B) Septoplasty is performed in association with cleft lip or cleft palate repair or repair of other congenital craniofacial anomalies; OR</w:t>
      </w:r>
    </w:p>
    <w:p w14:paraId="3F995D42" w14:textId="77777777" w:rsidR="00DF7D22" w:rsidRDefault="00DF7D22" w:rsidP="00DF7D22">
      <w:pPr>
        <w:pStyle w:val="HSCOL1"/>
        <w:tabs>
          <w:tab w:val="left" w:pos="720"/>
          <w:tab w:val="left" w:pos="1080"/>
        </w:tabs>
        <w:ind w:firstLine="360"/>
      </w:pPr>
      <w:r>
        <w:t>C) Septoplasty is performed as part of a surgery for a neoplasm</w:t>
      </w:r>
      <w:r w:rsidR="00B71EBA">
        <w:t xml:space="preserve"> or facial trauma</w:t>
      </w:r>
      <w:r>
        <w:t xml:space="preserve"> involving the nose.</w:t>
      </w:r>
    </w:p>
    <w:p w14:paraId="799B8EAE" w14:textId="77777777" w:rsidR="00A551C9" w:rsidRDefault="00A551C9" w:rsidP="00A551C9">
      <w:pPr>
        <w:pStyle w:val="HSCOL1"/>
      </w:pPr>
    </w:p>
    <w:p w14:paraId="5FBDA404" w14:textId="77777777" w:rsidR="00A551C9" w:rsidRDefault="00A551C9" w:rsidP="002F1CB4">
      <w:pPr>
        <w:pStyle w:val="HSCOL1"/>
        <w:spacing w:after="320"/>
      </w:pPr>
      <w:r>
        <w:t>Septoplasty is not covered for obstructive sleep apnea.</w:t>
      </w:r>
    </w:p>
    <w:p w14:paraId="094A2292" w14:textId="77777777" w:rsidR="00F96660" w:rsidRPr="00FA7530" w:rsidRDefault="00551FB6" w:rsidP="00F96660">
      <w:pPr>
        <w:pStyle w:val="Heading1"/>
      </w:pPr>
      <w:bookmarkStart w:id="171" w:name="GuidelineNote0119"/>
      <w:r>
        <w:t>GUIDELINE NOTE 119, CAROTID ENDARTERECTOMY</w:t>
      </w:r>
      <w:bookmarkEnd w:id="171"/>
    </w:p>
    <w:p w14:paraId="7C1CEAD7" w14:textId="380062BE" w:rsidR="005F3B76" w:rsidRPr="00F05E90" w:rsidRDefault="002F1CB4" w:rsidP="00BB45AA">
      <w:pPr>
        <w:pStyle w:val="HSCGLLineList"/>
      </w:pPr>
      <w:r>
        <w:t>Line 415</w:t>
      </w:r>
    </w:p>
    <w:p w14:paraId="7C6A35F5" w14:textId="7AA9753D" w:rsidR="00F96660" w:rsidRDefault="00235D0B" w:rsidP="00235D0B">
      <w:pPr>
        <w:pStyle w:val="HSCNormal"/>
      </w:pPr>
      <w:r w:rsidRPr="00DC7FCE">
        <w:t>C</w:t>
      </w:r>
      <w:r w:rsidR="00F96660" w:rsidRPr="00DC7FCE">
        <w:t xml:space="preserve">arotid endarterectomy is included on </w:t>
      </w:r>
      <w:r w:rsidR="002F1CB4">
        <w:t>Line 415</w:t>
      </w:r>
      <w:r w:rsidR="00F96660" w:rsidRPr="00DC7FCE">
        <w:t xml:space="preserve"> for patients in the following groups:</w:t>
      </w:r>
    </w:p>
    <w:p w14:paraId="11A501F3" w14:textId="77777777" w:rsidR="00235D0B" w:rsidRPr="00DC7FCE" w:rsidRDefault="00235D0B" w:rsidP="00235D0B">
      <w:pPr>
        <w:pStyle w:val="HSCNormal"/>
      </w:pPr>
    </w:p>
    <w:p w14:paraId="02488A31" w14:textId="77777777" w:rsidR="00F96660" w:rsidRPr="00DC7FCE" w:rsidRDefault="00F96660" w:rsidP="00A004B1">
      <w:pPr>
        <w:pStyle w:val="HSCNormal"/>
        <w:numPr>
          <w:ilvl w:val="0"/>
          <w:numId w:val="38"/>
        </w:numPr>
        <w:rPr>
          <w:szCs w:val="16"/>
        </w:rPr>
      </w:pPr>
      <w:r w:rsidRPr="00DC7FCE">
        <w:rPr>
          <w:szCs w:val="16"/>
        </w:rPr>
        <w:t>Symptomatic</w:t>
      </w:r>
      <w:r w:rsidR="00D3261E" w:rsidRPr="00D3261E">
        <w:rPr>
          <w:szCs w:val="16"/>
          <w:vertAlign w:val="superscript"/>
        </w:rPr>
        <w:t>1</w:t>
      </w:r>
      <w:r w:rsidRPr="00DC7FCE">
        <w:rPr>
          <w:szCs w:val="16"/>
        </w:rPr>
        <w:t xml:space="preserve"> with 70-99% carotid artery stenosis but without near occlusion.</w:t>
      </w:r>
    </w:p>
    <w:p w14:paraId="33EA3525" w14:textId="77777777" w:rsidR="00F96660" w:rsidRPr="00816E3A" w:rsidRDefault="00F96660" w:rsidP="00A004B1">
      <w:pPr>
        <w:pStyle w:val="ListParagraph"/>
        <w:numPr>
          <w:ilvl w:val="0"/>
          <w:numId w:val="38"/>
        </w:numPr>
        <w:autoSpaceDE w:val="0"/>
        <w:autoSpaceDN w:val="0"/>
        <w:rPr>
          <w:rFonts w:ascii="Arial" w:hAnsi="Arial" w:cs="Courier New"/>
          <w:sz w:val="16"/>
          <w:szCs w:val="16"/>
        </w:rPr>
      </w:pPr>
      <w:r w:rsidRPr="00816E3A">
        <w:rPr>
          <w:rFonts w:ascii="Arial" w:hAnsi="Arial" w:cs="Courier New"/>
          <w:sz w:val="16"/>
          <w:szCs w:val="16"/>
        </w:rPr>
        <w:t>Symptomatic with 50 – 69% stenosis despite optimal medical management</w:t>
      </w:r>
    </w:p>
    <w:p w14:paraId="3B05A0E3" w14:textId="77777777" w:rsidR="00F96660" w:rsidRDefault="00F96660" w:rsidP="00A004B1">
      <w:pPr>
        <w:pStyle w:val="ListParagraph"/>
        <w:numPr>
          <w:ilvl w:val="0"/>
          <w:numId w:val="38"/>
        </w:numPr>
        <w:autoSpaceDE w:val="0"/>
        <w:autoSpaceDN w:val="0"/>
        <w:spacing w:after="0"/>
        <w:rPr>
          <w:rFonts w:ascii="Arial" w:hAnsi="Arial" w:cs="Courier New"/>
          <w:sz w:val="16"/>
          <w:szCs w:val="16"/>
        </w:rPr>
      </w:pPr>
      <w:r w:rsidRPr="00816E3A">
        <w:rPr>
          <w:rFonts w:ascii="Arial" w:hAnsi="Arial" w:cs="Courier New"/>
          <w:sz w:val="16"/>
          <w:szCs w:val="16"/>
        </w:rPr>
        <w:t>Asymptomatic with at least 60% stenosis only for those who do not tolerate (or have contraindications to) best current medical therapy</w:t>
      </w:r>
    </w:p>
    <w:p w14:paraId="61FA0A24" w14:textId="77777777" w:rsidR="00235D0B" w:rsidRPr="00816E3A" w:rsidRDefault="00235D0B" w:rsidP="00235D0B">
      <w:pPr>
        <w:pStyle w:val="HSCNormal"/>
      </w:pPr>
    </w:p>
    <w:p w14:paraId="5063F393" w14:textId="723A6C86" w:rsidR="00F96660" w:rsidRDefault="00235D0B" w:rsidP="00235D0B">
      <w:pPr>
        <w:pStyle w:val="HSCNormal"/>
      </w:pPr>
      <w:r w:rsidRPr="00DC7FCE">
        <w:t>C</w:t>
      </w:r>
      <w:r w:rsidR="00F96660" w:rsidRPr="00DC7FCE">
        <w:t xml:space="preserve">arotid endarterectomy is not included on </w:t>
      </w:r>
      <w:r w:rsidR="002F1CB4">
        <w:t>Line 415</w:t>
      </w:r>
      <w:r w:rsidR="00F96660" w:rsidRPr="00DC7FCE">
        <w:t xml:space="preserve"> for patients in the following groups:</w:t>
      </w:r>
    </w:p>
    <w:p w14:paraId="258428D8" w14:textId="77777777" w:rsidR="00235D0B" w:rsidRPr="00DC7FCE" w:rsidRDefault="00235D0B" w:rsidP="00235D0B">
      <w:pPr>
        <w:pStyle w:val="HSCNormal"/>
      </w:pPr>
    </w:p>
    <w:p w14:paraId="5A1FA329" w14:textId="77777777" w:rsidR="00816E3A" w:rsidRDefault="00F96660" w:rsidP="00A004B1">
      <w:pPr>
        <w:pStyle w:val="ListParagraph"/>
        <w:numPr>
          <w:ilvl w:val="0"/>
          <w:numId w:val="43"/>
        </w:numPr>
        <w:autoSpaceDE w:val="0"/>
        <w:autoSpaceDN w:val="0"/>
        <w:spacing w:after="0"/>
        <w:rPr>
          <w:rFonts w:ascii="Arial" w:hAnsi="Arial" w:cs="Courier New"/>
          <w:sz w:val="16"/>
          <w:szCs w:val="16"/>
        </w:rPr>
      </w:pPr>
      <w:r w:rsidRPr="00816E3A">
        <w:rPr>
          <w:rFonts w:ascii="Arial" w:hAnsi="Arial" w:cs="Courier New"/>
          <w:sz w:val="16"/>
          <w:szCs w:val="16"/>
        </w:rPr>
        <w:t>Patients with near occlusion</w:t>
      </w:r>
    </w:p>
    <w:p w14:paraId="0AC33AAF" w14:textId="77777777" w:rsidR="00F96660" w:rsidRDefault="00F96660" w:rsidP="00A004B1">
      <w:pPr>
        <w:pStyle w:val="ListParagraph"/>
        <w:numPr>
          <w:ilvl w:val="0"/>
          <w:numId w:val="43"/>
        </w:numPr>
        <w:autoSpaceDE w:val="0"/>
        <w:autoSpaceDN w:val="0"/>
        <w:spacing w:after="0"/>
        <w:ind w:left="360" w:firstLine="0"/>
        <w:rPr>
          <w:rFonts w:ascii="Arial" w:hAnsi="Arial" w:cs="Courier New"/>
          <w:sz w:val="16"/>
          <w:szCs w:val="16"/>
        </w:rPr>
      </w:pPr>
      <w:r w:rsidRPr="00816E3A">
        <w:rPr>
          <w:rFonts w:ascii="Arial" w:hAnsi="Arial" w:cs="Courier New"/>
          <w:sz w:val="16"/>
          <w:szCs w:val="16"/>
        </w:rPr>
        <w:lastRenderedPageBreak/>
        <w:t>Symptomatic</w:t>
      </w:r>
      <w:r w:rsidR="00AC7A77" w:rsidRPr="00AC7A77">
        <w:rPr>
          <w:rFonts w:ascii="Arial" w:hAnsi="Arial" w:cs="Courier New"/>
          <w:sz w:val="16"/>
          <w:szCs w:val="16"/>
          <w:vertAlign w:val="superscript"/>
        </w:rPr>
        <w:t>1</w:t>
      </w:r>
      <w:r w:rsidRPr="00816E3A">
        <w:rPr>
          <w:rFonts w:ascii="Arial" w:hAnsi="Arial" w:cs="Courier New"/>
          <w:sz w:val="16"/>
          <w:szCs w:val="16"/>
        </w:rPr>
        <w:t xml:space="preserve"> patients with less than 50% carotid stenosis</w:t>
      </w:r>
    </w:p>
    <w:p w14:paraId="7EAEF66E" w14:textId="77777777" w:rsidR="00AC7A77" w:rsidRDefault="00235D0B" w:rsidP="00235D0B">
      <w:pPr>
        <w:pStyle w:val="HSCNormal"/>
      </w:pPr>
      <w:r w:rsidRPr="00AC7A77">
        <w:rPr>
          <w:szCs w:val="16"/>
          <w:vertAlign w:val="superscript"/>
        </w:rPr>
        <w:t>1</w:t>
      </w:r>
      <w:r w:rsidR="00AC7A77" w:rsidRPr="00AC7A77">
        <w:rPr>
          <w:szCs w:val="16"/>
        </w:rPr>
        <w:t>Symptomatic patients are those who have had a recent transient ischemic attack or ischemic stroke.</w:t>
      </w:r>
    </w:p>
    <w:p w14:paraId="1930D645" w14:textId="77777777" w:rsidR="00235D0B" w:rsidRDefault="00235D0B" w:rsidP="00235D0B">
      <w:pPr>
        <w:pStyle w:val="HSCNormal"/>
      </w:pPr>
    </w:p>
    <w:p w14:paraId="0198D5BC" w14:textId="77777777" w:rsidR="006577E6" w:rsidRPr="006577E6" w:rsidRDefault="00835354" w:rsidP="002F1CB4">
      <w:pPr>
        <w:pStyle w:val="HSCNormal"/>
        <w:spacing w:after="320"/>
      </w:pPr>
      <w:r>
        <w:t xml:space="preserve">The development of this guideline note was informed by a HERC </w:t>
      </w:r>
      <w:hyperlink r:id="rId107" w:history="1">
        <w:r w:rsidR="00D963B4" w:rsidRPr="00464AB6">
          <w:rPr>
            <w:rStyle w:val="Hyperlink"/>
          </w:rPr>
          <w:t>coverage guidance</w:t>
        </w:r>
      </w:hyperlink>
      <w:r>
        <w:t xml:space="preserve">. See </w:t>
      </w:r>
      <w:hyperlink r:id="rId108" w:history="1">
        <w:r w:rsidR="002C3A5C">
          <w:rPr>
            <w:rStyle w:val="Hyperlink"/>
          </w:rPr>
          <w:t>https://www.oregon.gov/oha/HPA/DSI-HERC/Pages/Evidence-based-Reports.aspx</w:t>
        </w:r>
      </w:hyperlink>
    </w:p>
    <w:p w14:paraId="5F4C3768" w14:textId="77777777" w:rsidR="004C419A" w:rsidRPr="00FA7530" w:rsidRDefault="00551FB6" w:rsidP="004C419A">
      <w:pPr>
        <w:pStyle w:val="Heading1"/>
      </w:pPr>
      <w:bookmarkStart w:id="172" w:name="GuidelineNote0120"/>
      <w:r>
        <w:t>GUIDELINE NOTE 120, PEDIATRIC TRIGGER THUMB</w:t>
      </w:r>
      <w:bookmarkEnd w:id="172"/>
    </w:p>
    <w:p w14:paraId="09F66DC6" w14:textId="780F8275" w:rsidR="004C419A" w:rsidRPr="00F05E90" w:rsidRDefault="002F1CB4" w:rsidP="00BB45AA">
      <w:pPr>
        <w:pStyle w:val="HSCGLLineList"/>
      </w:pPr>
      <w:r>
        <w:t>Line 376</w:t>
      </w:r>
    </w:p>
    <w:p w14:paraId="4DDDED77" w14:textId="4C41F21F" w:rsidR="004C419A" w:rsidRPr="00926DCE" w:rsidRDefault="00926DCE" w:rsidP="002F1CB4">
      <w:pPr>
        <w:pStyle w:val="HSCNormal"/>
        <w:spacing w:after="320"/>
      </w:pPr>
      <w:r w:rsidRPr="00926DCE">
        <w:t>ICD-10</w:t>
      </w:r>
      <w:r w:rsidR="005871BF">
        <w:t>-CM</w:t>
      </w:r>
      <w:r w:rsidRPr="00926DCE">
        <w:t xml:space="preserve"> M65.31 is included on </w:t>
      </w:r>
      <w:r w:rsidR="002F1CB4">
        <w:t>Line 376</w:t>
      </w:r>
      <w:r w:rsidRPr="00926DCE">
        <w:t xml:space="preserve"> for treatment of pediatric trigger thumb only. Surgical treatment should be reserved for trigger thumb that does not spontaneously resolve within 48 months of diagnosis. Immediate surgery may be considered for bilateral trigger thumb or trigger thumb with locking symptoms</w:t>
      </w:r>
      <w:r w:rsidR="00AF232C">
        <w:t>.</w:t>
      </w:r>
    </w:p>
    <w:p w14:paraId="55EBD255" w14:textId="77777777" w:rsidR="005F3B76" w:rsidRPr="00FA7530" w:rsidRDefault="00551FB6" w:rsidP="005F3B76">
      <w:pPr>
        <w:pStyle w:val="Heading1"/>
      </w:pPr>
      <w:bookmarkStart w:id="173" w:name="GuidelineNote0121"/>
      <w:r>
        <w:t>GUIDELINE NOTE 121, CONCUSSION AND POST-CONCUSSION SYNDROME</w:t>
      </w:r>
      <w:bookmarkEnd w:id="173"/>
    </w:p>
    <w:p w14:paraId="52F0FA7E" w14:textId="2ED55CCE" w:rsidR="005F3B76" w:rsidRPr="00F05E90" w:rsidRDefault="002F1CB4" w:rsidP="00BB45AA">
      <w:pPr>
        <w:pStyle w:val="HSCGLLineList"/>
      </w:pPr>
      <w:r>
        <w:t>Lines 91,201,612</w:t>
      </w:r>
    </w:p>
    <w:p w14:paraId="01C69808" w14:textId="369C2516" w:rsidR="005F3B76" w:rsidRDefault="00A27621" w:rsidP="002F1CB4">
      <w:pPr>
        <w:pStyle w:val="HSCNormal"/>
        <w:spacing w:after="320"/>
      </w:pPr>
      <w:r w:rsidRPr="00A27621">
        <w:t>ICD-10</w:t>
      </w:r>
      <w:r>
        <w:t>-CM</w:t>
      </w:r>
      <w:r w:rsidRPr="00A27621">
        <w:t xml:space="preserve"> S06.0</w:t>
      </w:r>
      <w:r w:rsidR="00265A2A">
        <w:t>X</w:t>
      </w:r>
      <w:r w:rsidRPr="00A27621">
        <w:t>0, S06.2</w:t>
      </w:r>
      <w:r w:rsidR="00265A2A">
        <w:t>X</w:t>
      </w:r>
      <w:r w:rsidRPr="00A27621">
        <w:t xml:space="preserve">0 and S06.300 are included on </w:t>
      </w:r>
      <w:r w:rsidR="002F1CB4">
        <w:t>Line 91</w:t>
      </w:r>
      <w:r w:rsidRPr="00A27621">
        <w:t xml:space="preserve"> only for concussions with symptoms that persist for more than 7 days but less than 3 months; otherwise, these diagnoses are included on </w:t>
      </w:r>
      <w:r w:rsidR="002F1CB4">
        <w:t>Line 612</w:t>
      </w:r>
      <w:r w:rsidRPr="00A27621">
        <w:t>. When concussion symptoms last for more than 3 months, the diagnosis of post-concussive syndrome (</w:t>
      </w:r>
      <w:r w:rsidR="001771D9">
        <w:t xml:space="preserve">ICD-10-CM </w:t>
      </w:r>
      <w:r w:rsidRPr="00A27621">
        <w:t>F07.81) shoul</w:t>
      </w:r>
      <w:r>
        <w:t xml:space="preserve">d be used, which is included on </w:t>
      </w:r>
      <w:r w:rsidR="002F1CB4">
        <w:t>Line 201</w:t>
      </w:r>
      <w:r>
        <w:t>.</w:t>
      </w:r>
    </w:p>
    <w:p w14:paraId="3AC31FBB" w14:textId="77777777" w:rsidR="005F3B76" w:rsidRPr="00FA7530" w:rsidRDefault="00551FB6" w:rsidP="005F3B76">
      <w:pPr>
        <w:pStyle w:val="Heading1"/>
      </w:pPr>
      <w:bookmarkStart w:id="174" w:name="GuidelineNote0122"/>
      <w:r>
        <w:t>GUIDELINE NOTE 122, ORAL HEALTH RISK ASSESSMENT IN MEDICAL SETTINGS</w:t>
      </w:r>
      <w:bookmarkEnd w:id="174"/>
    </w:p>
    <w:p w14:paraId="6AA524F2" w14:textId="05470C52" w:rsidR="005F3B76" w:rsidRPr="00F05E90" w:rsidRDefault="002F1CB4" w:rsidP="00BB45AA">
      <w:pPr>
        <w:pStyle w:val="HSCGLLineList"/>
      </w:pPr>
      <w:r>
        <w:t>Line 3</w:t>
      </w:r>
    </w:p>
    <w:p w14:paraId="5C874ADA" w14:textId="77777777" w:rsidR="00AD5E7B" w:rsidRPr="00C25453" w:rsidRDefault="00235D0B" w:rsidP="002F1CB4">
      <w:pPr>
        <w:pStyle w:val="HSCNormal"/>
        <w:spacing w:after="320"/>
      </w:pPr>
      <w:r w:rsidRPr="00416C47">
        <w:t>D</w:t>
      </w:r>
      <w:r w:rsidR="00416C47" w:rsidRPr="00416C47">
        <w:t>0191 is limited to children under age 6 and requires an additional specific oral health risk assessment using a standardized tool, such as AAP Bright Futures, and should be performed by a provider who has successfully completed an approved training program (such as First Tooth or Smiles for Life).</w:t>
      </w:r>
    </w:p>
    <w:p w14:paraId="4D4F7F76" w14:textId="77777777" w:rsidR="005F3B76" w:rsidRPr="00FA7530" w:rsidRDefault="00551FB6" w:rsidP="005F3B76">
      <w:pPr>
        <w:pStyle w:val="Heading1"/>
      </w:pPr>
      <w:bookmarkStart w:id="175" w:name="GuidelineNote0123"/>
      <w:r>
        <w:t>GUIDELINE NOTE 123, DENTA</w:t>
      </w:r>
      <w:r w:rsidR="00087A41">
        <w:t>L IMPLANT REMOVAL</w:t>
      </w:r>
      <w:r>
        <w:t xml:space="preserve"> </w:t>
      </w:r>
      <w:bookmarkEnd w:id="175"/>
    </w:p>
    <w:p w14:paraId="7DD9ABC7" w14:textId="4A5612FE" w:rsidR="005F3B76" w:rsidRDefault="002F1CB4" w:rsidP="00BB45AA">
      <w:pPr>
        <w:pStyle w:val="HSCGLLineList"/>
      </w:pPr>
      <w:r>
        <w:t>Lines 344,619</w:t>
      </w:r>
    </w:p>
    <w:p w14:paraId="229FF04C" w14:textId="7EA30C46" w:rsidR="00D213C3" w:rsidRPr="00AD3998" w:rsidRDefault="00AD3998" w:rsidP="002F1CB4">
      <w:pPr>
        <w:pStyle w:val="HSCNormal"/>
        <w:spacing w:after="320"/>
      </w:pPr>
      <w:r>
        <w:t>Removal of dental implants (D6100</w:t>
      </w:r>
      <w:r w:rsidR="00C771F3">
        <w:t>, D6105</w:t>
      </w:r>
      <w:r>
        <w:t xml:space="preserve">) is included on </w:t>
      </w:r>
      <w:r w:rsidR="002F1CB4">
        <w:t>Line 344</w:t>
      </w:r>
      <w:r>
        <w:t xml:space="preserve"> only when there is advanced peri-implantitis with bone loss and mobility, abscess or implant fracture. Otherwise, this procedure is included on </w:t>
      </w:r>
      <w:r w:rsidR="002F1CB4">
        <w:t>Line 619</w:t>
      </w:r>
      <w:r>
        <w:t>.</w:t>
      </w:r>
    </w:p>
    <w:p w14:paraId="6CD268F3" w14:textId="77777777" w:rsidR="00A71AE7" w:rsidRPr="00FA7530" w:rsidRDefault="00551FB6" w:rsidP="00A71AE7">
      <w:pPr>
        <w:pStyle w:val="Heading1"/>
      </w:pPr>
      <w:bookmarkStart w:id="176" w:name="GuidelineNote0124"/>
      <w:r>
        <w:t>GUIDELINE NOTE 124, ALCOHOL SEPTAL ABLATION</w:t>
      </w:r>
      <w:bookmarkEnd w:id="176"/>
    </w:p>
    <w:p w14:paraId="5F112E35" w14:textId="2469A949" w:rsidR="00A71AE7" w:rsidRPr="00F05E90" w:rsidRDefault="002F1CB4" w:rsidP="00BB45AA">
      <w:pPr>
        <w:pStyle w:val="HSCGLLineList"/>
      </w:pPr>
      <w:r>
        <w:t>Line 98</w:t>
      </w:r>
    </w:p>
    <w:p w14:paraId="312691E1" w14:textId="0D77FE32" w:rsidR="00A71AE7" w:rsidRPr="00BB3A28" w:rsidRDefault="00A71AE7" w:rsidP="00A71AE7">
      <w:pPr>
        <w:pStyle w:val="HSCNormal"/>
      </w:pPr>
      <w:r w:rsidRPr="00BB3A28">
        <w:t xml:space="preserve">Alcohol septal ablation (CPT 93583) is included on </w:t>
      </w:r>
      <w:r w:rsidR="002F1CB4">
        <w:t>Line 98</w:t>
      </w:r>
      <w:r w:rsidRPr="00BB3A28">
        <w:t xml:space="preserve"> only for adult patients with hypertrophic cardiomyopathy when all of the following conditions are met:</w:t>
      </w:r>
    </w:p>
    <w:p w14:paraId="2FB72A6C" w14:textId="77777777" w:rsidR="00A71AE7" w:rsidRPr="00BB3A28" w:rsidRDefault="00A71AE7" w:rsidP="00A004B1">
      <w:pPr>
        <w:pStyle w:val="HSCNormal"/>
        <w:numPr>
          <w:ilvl w:val="0"/>
          <w:numId w:val="82"/>
        </w:numPr>
      </w:pPr>
      <w:r w:rsidRPr="00BB3A28">
        <w:t>Severe heart failure symptoms (New York Heart Association [NYHA] class III or IV)</w:t>
      </w:r>
    </w:p>
    <w:p w14:paraId="20E3483A" w14:textId="77777777" w:rsidR="00A71AE7" w:rsidRPr="00BB3A28" w:rsidRDefault="00A71AE7" w:rsidP="00A004B1">
      <w:pPr>
        <w:pStyle w:val="HSCNormal"/>
        <w:numPr>
          <w:ilvl w:val="0"/>
          <w:numId w:val="82"/>
        </w:numPr>
      </w:pPr>
      <w:r w:rsidRPr="00BB3A28">
        <w:t xml:space="preserve">Severe symptoms refractory to optimal medical management </w:t>
      </w:r>
    </w:p>
    <w:p w14:paraId="4A56AE7D" w14:textId="77777777" w:rsidR="00A71AE7" w:rsidRPr="00BB3A28" w:rsidRDefault="00A71AE7" w:rsidP="00A004B1">
      <w:pPr>
        <w:pStyle w:val="HSCNormal"/>
        <w:numPr>
          <w:ilvl w:val="0"/>
          <w:numId w:val="82"/>
        </w:numPr>
      </w:pPr>
      <w:r w:rsidRPr="00BB3A28">
        <w:t>LVOT obstruction is present</w:t>
      </w:r>
    </w:p>
    <w:p w14:paraId="7A70CDF1" w14:textId="77777777" w:rsidR="00A71AE7" w:rsidRPr="00BB3A28" w:rsidRDefault="00A71AE7" w:rsidP="00A004B1">
      <w:pPr>
        <w:pStyle w:val="HSCNormal"/>
        <w:numPr>
          <w:ilvl w:val="0"/>
          <w:numId w:val="82"/>
        </w:numPr>
      </w:pPr>
      <w:r w:rsidRPr="00BB3A28">
        <w:t>Surgery is contraindicated or has unacceptable risk due to serious comorbidities or a</w:t>
      </w:r>
      <w:r w:rsidR="009372A9">
        <w:t>d</w:t>
      </w:r>
      <w:r w:rsidRPr="00BB3A28">
        <w:t>vanced age.</w:t>
      </w:r>
    </w:p>
    <w:p w14:paraId="5499A344" w14:textId="77777777" w:rsidR="00A71AE7" w:rsidRPr="00BB3A28" w:rsidRDefault="00A71AE7" w:rsidP="00A004B1">
      <w:pPr>
        <w:pStyle w:val="HSCNormal"/>
        <w:numPr>
          <w:ilvl w:val="0"/>
          <w:numId w:val="82"/>
        </w:numPr>
      </w:pPr>
      <w:r w:rsidRPr="00BB3A28">
        <w:t xml:space="preserve">No concomitant disease is present that independently warrants surgical correction in whom </w:t>
      </w:r>
      <w:r w:rsidRPr="00A71AE7">
        <w:t>surgical myectomy can be performed as part of the operation.</w:t>
      </w:r>
    </w:p>
    <w:p w14:paraId="25194657" w14:textId="77777777" w:rsidR="005F3B76" w:rsidRPr="00DC7FCE" w:rsidRDefault="00A71AE7" w:rsidP="002F1CB4">
      <w:pPr>
        <w:pStyle w:val="HSCNormal"/>
        <w:numPr>
          <w:ilvl w:val="0"/>
          <w:numId w:val="82"/>
        </w:numPr>
        <w:spacing w:after="320"/>
      </w:pPr>
      <w:r w:rsidRPr="00BB3A28">
        <w:t>The ablation is performed at an experienced center</w:t>
      </w:r>
    </w:p>
    <w:p w14:paraId="55AC3AE4" w14:textId="77777777" w:rsidR="001C6D71" w:rsidRPr="00FA7530" w:rsidRDefault="00551FB6" w:rsidP="001C6D71">
      <w:pPr>
        <w:pStyle w:val="Heading1"/>
      </w:pPr>
      <w:bookmarkStart w:id="177" w:name="GuidelineNote0125"/>
      <w:r>
        <w:t>GUIDELINE NOTE 125, CAROTID ARTERY STENTING</w:t>
      </w:r>
      <w:bookmarkEnd w:id="177"/>
    </w:p>
    <w:p w14:paraId="4B5C1B03" w14:textId="6323710A" w:rsidR="001C6D71" w:rsidRPr="00F05E90" w:rsidRDefault="002F1CB4" w:rsidP="00BB45AA">
      <w:pPr>
        <w:pStyle w:val="HSCGLLineList"/>
      </w:pPr>
      <w:r>
        <w:t>Lines 317,415</w:t>
      </w:r>
    </w:p>
    <w:p w14:paraId="2785284B" w14:textId="6847CFD8" w:rsidR="001C6D71" w:rsidRDefault="001C6D71" w:rsidP="001C6D71">
      <w:pPr>
        <w:pStyle w:val="HSCNormal"/>
      </w:pPr>
      <w:r w:rsidRPr="00E56EB2">
        <w:t xml:space="preserve">Carotid artery stenting (CPT 37215-37217) is included on </w:t>
      </w:r>
      <w:r w:rsidR="002F1CB4">
        <w:t>Lines 317 and 415</w:t>
      </w:r>
      <w:r w:rsidRPr="00E56EB2">
        <w:t xml:space="preserve"> for patients who have not had a disabling stroke (modified Rankin scale ≥ 3) AND</w:t>
      </w:r>
    </w:p>
    <w:p w14:paraId="3A6795CB" w14:textId="77777777" w:rsidR="000344F5" w:rsidRPr="00E56EB2" w:rsidRDefault="000344F5" w:rsidP="001C6D71">
      <w:pPr>
        <w:pStyle w:val="HSCNormal"/>
      </w:pPr>
    </w:p>
    <w:p w14:paraId="32EA70B4" w14:textId="77777777" w:rsidR="001C6D71" w:rsidRPr="00E56EB2" w:rsidRDefault="001C6D71" w:rsidP="00A004B1">
      <w:pPr>
        <w:pStyle w:val="HSCNormal"/>
        <w:numPr>
          <w:ilvl w:val="0"/>
          <w:numId w:val="83"/>
        </w:numPr>
      </w:pPr>
      <w:r w:rsidRPr="00E56EB2">
        <w:t xml:space="preserve">who are at high risk for complications during carotid endarterectomy (CEA) due to significant comorbidities and/or anatomic risk factors (i.e., recurrent stenosis and/or previous radical neck dissection) and who also have symptomatic (recent transient ischemic attack or ischemic stroke) carotid artery stenosis &gt;50% OR </w:t>
      </w:r>
    </w:p>
    <w:p w14:paraId="66F268B4" w14:textId="77777777" w:rsidR="001C6D71" w:rsidRPr="001C6D71" w:rsidRDefault="001C6D71" w:rsidP="002F1CB4">
      <w:pPr>
        <w:pStyle w:val="HSCNormal"/>
        <w:numPr>
          <w:ilvl w:val="0"/>
          <w:numId w:val="83"/>
        </w:numPr>
        <w:spacing w:after="320"/>
        <w:rPr>
          <w:b/>
          <w:bCs/>
        </w:rPr>
      </w:pPr>
      <w:r w:rsidRPr="001C6D71">
        <w:t>who are at high risk for complications during CEA due to significant comorbidities and/or anatomic risk factors and have asymptomatic carotid artery stenosis ≥80% only if best current medical therapy is not tolerated or contraindicated.</w:t>
      </w:r>
    </w:p>
    <w:p w14:paraId="7CA7ADE2" w14:textId="77777777" w:rsidR="001813D1" w:rsidRPr="00904406" w:rsidRDefault="00551FB6" w:rsidP="001813D1">
      <w:pPr>
        <w:pStyle w:val="Heading1"/>
      </w:pPr>
      <w:bookmarkStart w:id="178" w:name="GuidelineNote0126"/>
      <w:r>
        <w:t>GUIDELINE NOTE 126, APPLIED BEHAVIOR ANALYSIS INTERVENTIONS FOR SELF-INJURIOUS BEHAVIOR</w:t>
      </w:r>
      <w:bookmarkEnd w:id="178"/>
    </w:p>
    <w:p w14:paraId="47C6B7E7" w14:textId="0D640B92" w:rsidR="001813D1" w:rsidRPr="00904406" w:rsidRDefault="002F1CB4" w:rsidP="001813D1">
      <w:pPr>
        <w:pStyle w:val="HSCGLLineList"/>
      </w:pPr>
      <w:r>
        <w:t>Line 438</w:t>
      </w:r>
    </w:p>
    <w:p w14:paraId="2D89FC0D" w14:textId="77777777" w:rsidR="001813D1" w:rsidRDefault="001813D1" w:rsidP="002F1CB4">
      <w:pPr>
        <w:pStyle w:val="HSCNormal"/>
        <w:spacing w:after="320"/>
        <w:rPr>
          <w:bCs/>
        </w:rPr>
      </w:pPr>
      <w:r w:rsidRPr="00AE1FA4">
        <w:t xml:space="preserve">Targeted ABA-based interventions towards self-injurious problem behaviors are included on this line when meeting criteria as defined in </w:t>
      </w:r>
      <w:r w:rsidR="0052775F">
        <w:rPr>
          <w:szCs w:val="16"/>
        </w:rPr>
        <w:t>Guideline Note 75 APPLIED BEHAVIOR ANALYSIS FOR AUTISM SPECTRUM DISORDER</w:t>
      </w:r>
      <w:r w:rsidRPr="00AE1FA4">
        <w:t>.</w:t>
      </w:r>
    </w:p>
    <w:p w14:paraId="21973E1D" w14:textId="77777777" w:rsidR="006E591B" w:rsidRPr="00904406" w:rsidRDefault="00551FB6" w:rsidP="006E591B">
      <w:pPr>
        <w:pStyle w:val="Heading1"/>
        <w:rPr>
          <w:bCs/>
        </w:rPr>
      </w:pPr>
      <w:bookmarkStart w:id="179" w:name="GuidelineNote0127"/>
      <w:r>
        <w:rPr>
          <w:bCs/>
        </w:rPr>
        <w:lastRenderedPageBreak/>
        <w:t>GUIDELINE NOTE 127, GENDER DYSPHORIA</w:t>
      </w:r>
      <w:bookmarkEnd w:id="179"/>
    </w:p>
    <w:p w14:paraId="4236ABA3" w14:textId="2E50F53F" w:rsidR="006E591B" w:rsidRDefault="002F1CB4" w:rsidP="006E591B">
      <w:pPr>
        <w:pStyle w:val="HSCGLLineList"/>
      </w:pPr>
      <w:r>
        <w:t>Line 312</w:t>
      </w:r>
    </w:p>
    <w:p w14:paraId="46636288" w14:textId="77777777" w:rsidR="00DE5AC3" w:rsidRDefault="00DE5AC3" w:rsidP="00DE5AC3">
      <w:pPr>
        <w:pStyle w:val="HSCNormal"/>
      </w:pPr>
      <w:r w:rsidRPr="00904406">
        <w:rPr>
          <w:rFonts w:cs="Arial"/>
          <w:szCs w:val="16"/>
        </w:rPr>
        <w:t>Hormone treatment with GnRH analogues for</w:t>
      </w:r>
      <w:r>
        <w:rPr>
          <w:rFonts w:cs="Arial"/>
          <w:szCs w:val="16"/>
        </w:rPr>
        <w:t xml:space="preserve"> delaying the onset of puberty and/or continued pubertal development is included on this line for</w:t>
      </w:r>
      <w:r w:rsidRPr="00904406">
        <w:rPr>
          <w:rFonts w:cs="Arial"/>
          <w:szCs w:val="16"/>
        </w:rPr>
        <w:t xml:space="preserve"> gender questioning children and adolescents. This therapy should be initiated at the first physical changes of puberty, confirmed by pubertal levels of estradiol or testosterone, but no earlier than Tanner stages 2-3. Prior to initiation of puberty suppression therapy, adolescents must fulfill eligibility and readiness criteria and must have a comprehensive mental health evaluation. Ongoing psychological care is strongly encouraged for continued puberty suppression therapy.</w:t>
      </w:r>
      <w:r w:rsidRPr="00BA50C6">
        <w:t xml:space="preserve"> </w:t>
      </w:r>
    </w:p>
    <w:p w14:paraId="6DC7DED5" w14:textId="77777777" w:rsidR="00DE5AC3" w:rsidRDefault="00DE5AC3" w:rsidP="00DE5AC3">
      <w:pPr>
        <w:pStyle w:val="HSCNormal"/>
      </w:pPr>
    </w:p>
    <w:p w14:paraId="27BC9302" w14:textId="77777777" w:rsidR="00DE5AC3" w:rsidRPr="00BA50C6" w:rsidRDefault="00DE5AC3" w:rsidP="00DE5AC3">
      <w:pPr>
        <w:pStyle w:val="HSCNormal"/>
      </w:pPr>
      <w:r w:rsidRPr="00BA50C6">
        <w:rPr>
          <w:rFonts w:cs="Arial"/>
          <w:szCs w:val="16"/>
        </w:rPr>
        <w:t>Cross-sex hormone therapy is included on this line for treatment of adolescents and adults with gender dysphoria who meet appropriate eligibility and readiness criteria. To qualify for cross-sex hormone therapy, the patient must:</w:t>
      </w:r>
    </w:p>
    <w:p w14:paraId="0860707F" w14:textId="77777777" w:rsidR="00DE5AC3" w:rsidRPr="00BA50C6" w:rsidRDefault="00DE5AC3" w:rsidP="00A004B1">
      <w:pPr>
        <w:pStyle w:val="ListParagraph"/>
        <w:numPr>
          <w:ilvl w:val="0"/>
          <w:numId w:val="84"/>
        </w:numPr>
        <w:autoSpaceDE w:val="0"/>
        <w:autoSpaceDN w:val="0"/>
        <w:adjustRightInd w:val="0"/>
        <w:rPr>
          <w:rFonts w:ascii="Arial" w:hAnsi="Arial" w:cs="Arial"/>
          <w:sz w:val="16"/>
          <w:szCs w:val="16"/>
        </w:rPr>
      </w:pPr>
      <w:r w:rsidRPr="00BA50C6">
        <w:rPr>
          <w:rFonts w:ascii="Arial" w:hAnsi="Arial" w:cs="Arial"/>
          <w:sz w:val="16"/>
          <w:szCs w:val="16"/>
        </w:rPr>
        <w:t>have persistent, well-documented gender dysphoria</w:t>
      </w:r>
    </w:p>
    <w:p w14:paraId="76C87786" w14:textId="77777777" w:rsidR="00DE5AC3" w:rsidRPr="00BA50C6" w:rsidRDefault="00DE5AC3" w:rsidP="00A004B1">
      <w:pPr>
        <w:pStyle w:val="ListParagraph"/>
        <w:numPr>
          <w:ilvl w:val="0"/>
          <w:numId w:val="84"/>
        </w:numPr>
        <w:autoSpaceDE w:val="0"/>
        <w:autoSpaceDN w:val="0"/>
        <w:adjustRightInd w:val="0"/>
        <w:rPr>
          <w:rFonts w:ascii="Arial" w:hAnsi="Arial" w:cs="Arial"/>
          <w:sz w:val="16"/>
          <w:szCs w:val="16"/>
        </w:rPr>
      </w:pPr>
      <w:r w:rsidRPr="00BA50C6">
        <w:rPr>
          <w:rFonts w:ascii="Arial" w:hAnsi="Arial" w:cs="Arial"/>
          <w:sz w:val="16"/>
          <w:szCs w:val="16"/>
        </w:rPr>
        <w:t>have the capacity to make a fully informed decision and to give consent for treatment</w:t>
      </w:r>
    </w:p>
    <w:p w14:paraId="039E4326" w14:textId="77777777" w:rsidR="00DE5AC3" w:rsidRPr="00BA50C6" w:rsidRDefault="00DE5AC3" w:rsidP="00A004B1">
      <w:pPr>
        <w:pStyle w:val="ListParagraph"/>
        <w:numPr>
          <w:ilvl w:val="0"/>
          <w:numId w:val="84"/>
        </w:numPr>
        <w:autoSpaceDE w:val="0"/>
        <w:autoSpaceDN w:val="0"/>
        <w:adjustRightInd w:val="0"/>
        <w:rPr>
          <w:rFonts w:ascii="Arial" w:hAnsi="Arial" w:cs="Arial"/>
          <w:sz w:val="16"/>
          <w:szCs w:val="16"/>
        </w:rPr>
      </w:pPr>
      <w:r w:rsidRPr="00BA50C6">
        <w:rPr>
          <w:rFonts w:ascii="Arial" w:hAnsi="Arial" w:cs="Arial"/>
          <w:sz w:val="16"/>
          <w:szCs w:val="16"/>
        </w:rPr>
        <w:t xml:space="preserve">have any significant medical or mental health concerns reasonably well controlled </w:t>
      </w:r>
    </w:p>
    <w:p w14:paraId="6982B8D5" w14:textId="77777777" w:rsidR="00DE5AC3" w:rsidRPr="00BA50C6" w:rsidRDefault="00DE5AC3" w:rsidP="00A004B1">
      <w:pPr>
        <w:pStyle w:val="ListParagraph"/>
        <w:numPr>
          <w:ilvl w:val="0"/>
          <w:numId w:val="84"/>
        </w:numPr>
        <w:autoSpaceDE w:val="0"/>
        <w:autoSpaceDN w:val="0"/>
        <w:adjustRightInd w:val="0"/>
        <w:rPr>
          <w:rFonts w:ascii="Arial" w:hAnsi="Arial" w:cs="Arial"/>
          <w:sz w:val="16"/>
          <w:szCs w:val="16"/>
        </w:rPr>
      </w:pPr>
      <w:r w:rsidRPr="00A258CB">
        <w:rPr>
          <w:rFonts w:ascii="Arial" w:hAnsi="Arial" w:cs="Arial"/>
          <w:sz w:val="16"/>
          <w:szCs w:val="16"/>
        </w:rPr>
        <w:t>have a comprehensive mental health evaluation provided in accordance with Version 7 of the World Professional Association for Transgender Health (WPATH) Standards of Care (</w:t>
      </w:r>
      <w:hyperlink r:id="rId109" w:history="1">
        <w:r w:rsidRPr="00C70E39">
          <w:rPr>
            <w:rStyle w:val="Hyperlink"/>
            <w:rFonts w:ascii="Arial" w:hAnsi="Arial" w:cs="Arial"/>
            <w:sz w:val="16"/>
            <w:szCs w:val="16"/>
          </w:rPr>
          <w:t>www.wpath.org</w:t>
        </w:r>
      </w:hyperlink>
      <w:r w:rsidRPr="00A258CB">
        <w:rPr>
          <w:rFonts w:ascii="Arial" w:hAnsi="Arial" w:cs="Arial"/>
          <w:sz w:val="16"/>
          <w:szCs w:val="16"/>
        </w:rPr>
        <w:t>).</w:t>
      </w:r>
      <w:r>
        <w:rPr>
          <w:rFonts w:ascii="Arial" w:hAnsi="Arial" w:cs="Arial"/>
          <w:sz w:val="16"/>
          <w:szCs w:val="16"/>
        </w:rPr>
        <w:t xml:space="preserve"> </w:t>
      </w:r>
    </w:p>
    <w:p w14:paraId="56F9ADC7" w14:textId="77777777" w:rsidR="00DE5AC3" w:rsidRDefault="00DE5AC3" w:rsidP="00DE5AC3">
      <w:pPr>
        <w:pStyle w:val="HSCNormal"/>
        <w:rPr>
          <w:rFonts w:cs="Arial"/>
          <w:szCs w:val="16"/>
        </w:rPr>
      </w:pPr>
      <w:r w:rsidRPr="00BA50C6">
        <w:rPr>
          <w:rFonts w:cs="Arial"/>
          <w:szCs w:val="16"/>
        </w:rPr>
        <w:t>Sex reassignment surgery is included for patients who are sufficiently physically fit and meet eligibility criteria</w:t>
      </w:r>
      <w:r w:rsidR="004509F2">
        <w:rPr>
          <w:rFonts w:cs="Arial"/>
          <w:szCs w:val="16"/>
        </w:rPr>
        <w:t xml:space="preserve">. </w:t>
      </w:r>
      <w:r w:rsidRPr="00BA50C6">
        <w:rPr>
          <w:rFonts w:cs="Arial"/>
          <w:szCs w:val="16"/>
        </w:rPr>
        <w:t xml:space="preserve">To qualify for surgery, the patient must: </w:t>
      </w:r>
    </w:p>
    <w:p w14:paraId="438C826F" w14:textId="77777777" w:rsidR="00DE5AC3" w:rsidRPr="00446A56" w:rsidRDefault="00DE5AC3" w:rsidP="00A004B1">
      <w:pPr>
        <w:pStyle w:val="ListParagraph"/>
        <w:numPr>
          <w:ilvl w:val="0"/>
          <w:numId w:val="85"/>
        </w:numPr>
        <w:autoSpaceDE w:val="0"/>
        <w:autoSpaceDN w:val="0"/>
        <w:adjustRightInd w:val="0"/>
        <w:rPr>
          <w:rFonts w:ascii="Arial" w:hAnsi="Arial" w:cs="Arial"/>
          <w:sz w:val="16"/>
          <w:szCs w:val="16"/>
        </w:rPr>
      </w:pPr>
      <w:r w:rsidRPr="00BA50C6">
        <w:rPr>
          <w:rFonts w:ascii="Arial" w:hAnsi="Arial" w:cs="Arial"/>
          <w:sz w:val="16"/>
          <w:szCs w:val="16"/>
        </w:rPr>
        <w:t>ha</w:t>
      </w:r>
      <w:r w:rsidRPr="00446A56">
        <w:rPr>
          <w:rFonts w:ascii="Arial" w:hAnsi="Arial" w:cs="Arial"/>
          <w:sz w:val="16"/>
          <w:szCs w:val="16"/>
        </w:rPr>
        <w:t>ve persistent, well documented gender dysphoria</w:t>
      </w:r>
    </w:p>
    <w:p w14:paraId="0074BFAF" w14:textId="77777777" w:rsidR="00DE5AC3" w:rsidRPr="00446A56" w:rsidRDefault="009A7718" w:rsidP="00A004B1">
      <w:pPr>
        <w:pStyle w:val="ListParagraph"/>
        <w:numPr>
          <w:ilvl w:val="0"/>
          <w:numId w:val="85"/>
        </w:numPr>
        <w:autoSpaceDE w:val="0"/>
        <w:autoSpaceDN w:val="0"/>
        <w:adjustRightInd w:val="0"/>
        <w:rPr>
          <w:rFonts w:ascii="Arial" w:hAnsi="Arial" w:cs="Arial"/>
          <w:sz w:val="16"/>
          <w:szCs w:val="16"/>
        </w:rPr>
      </w:pPr>
      <w:r>
        <w:rPr>
          <w:rFonts w:ascii="Arial" w:hAnsi="Arial" w:cs="Arial"/>
          <w:sz w:val="16"/>
          <w:szCs w:val="16"/>
        </w:rPr>
        <w:t xml:space="preserve">for genital surgeries, </w:t>
      </w:r>
      <w:r w:rsidR="00DE5AC3" w:rsidRPr="00446A56">
        <w:rPr>
          <w:rFonts w:ascii="Arial" w:hAnsi="Arial" w:cs="Arial"/>
          <w:sz w:val="16"/>
          <w:szCs w:val="16"/>
        </w:rPr>
        <w:t xml:space="preserve">have completed  twelve months of continuous hormone therapy as appropriate to the member’s gender goals unless hormones are not clinically indicated for the individual </w:t>
      </w:r>
    </w:p>
    <w:p w14:paraId="19EA4A82" w14:textId="77777777" w:rsidR="00DE5AC3" w:rsidRPr="00446A56" w:rsidRDefault="00DE5AC3" w:rsidP="00A004B1">
      <w:pPr>
        <w:pStyle w:val="ListParagraph"/>
        <w:numPr>
          <w:ilvl w:val="0"/>
          <w:numId w:val="85"/>
        </w:numPr>
        <w:autoSpaceDE w:val="0"/>
        <w:autoSpaceDN w:val="0"/>
        <w:adjustRightInd w:val="0"/>
        <w:rPr>
          <w:rFonts w:ascii="Arial" w:hAnsi="Arial" w:cs="Arial"/>
          <w:sz w:val="16"/>
          <w:szCs w:val="16"/>
        </w:rPr>
      </w:pPr>
      <w:r w:rsidRPr="00446A56">
        <w:rPr>
          <w:rFonts w:ascii="Arial" w:hAnsi="Arial" w:cs="Arial"/>
          <w:sz w:val="16"/>
          <w:szCs w:val="16"/>
        </w:rPr>
        <w:t>have completed twelve months of living in a gender role that is congruent with their gender identity unless a medical and a mental health professional both determine that this requirement is not safe for the patient</w:t>
      </w:r>
    </w:p>
    <w:p w14:paraId="4C391DF7" w14:textId="77777777" w:rsidR="00DE5AC3" w:rsidRPr="00446A56" w:rsidRDefault="00DE5AC3" w:rsidP="00A004B1">
      <w:pPr>
        <w:pStyle w:val="ListParagraph"/>
        <w:numPr>
          <w:ilvl w:val="0"/>
          <w:numId w:val="85"/>
        </w:numPr>
        <w:autoSpaceDE w:val="0"/>
        <w:autoSpaceDN w:val="0"/>
        <w:adjustRightInd w:val="0"/>
        <w:rPr>
          <w:rFonts w:ascii="Arial" w:hAnsi="Arial" w:cs="Arial"/>
          <w:sz w:val="16"/>
          <w:szCs w:val="16"/>
        </w:rPr>
      </w:pPr>
      <w:r w:rsidRPr="00446A56">
        <w:rPr>
          <w:rFonts w:ascii="Arial" w:hAnsi="Arial" w:cs="Arial"/>
          <w:sz w:val="16"/>
          <w:szCs w:val="16"/>
        </w:rPr>
        <w:t>have the capacity to make a fully informed decision and to give consent for treatment</w:t>
      </w:r>
    </w:p>
    <w:p w14:paraId="463F6FAC" w14:textId="77777777" w:rsidR="00DE5AC3" w:rsidRPr="00446A56" w:rsidRDefault="00DE5AC3" w:rsidP="00A004B1">
      <w:pPr>
        <w:pStyle w:val="ListParagraph"/>
        <w:numPr>
          <w:ilvl w:val="0"/>
          <w:numId w:val="85"/>
        </w:numPr>
        <w:rPr>
          <w:rFonts w:ascii="Arial" w:hAnsi="Arial" w:cs="Arial"/>
          <w:sz w:val="16"/>
          <w:szCs w:val="16"/>
        </w:rPr>
      </w:pPr>
      <w:r w:rsidRPr="00446A56">
        <w:rPr>
          <w:rFonts w:ascii="Arial" w:hAnsi="Arial" w:cs="Arial"/>
          <w:sz w:val="16"/>
          <w:szCs w:val="16"/>
        </w:rPr>
        <w:t>have any significant medical or mental health concerns reasonably well controlled</w:t>
      </w:r>
    </w:p>
    <w:p w14:paraId="0AAC010A" w14:textId="77777777" w:rsidR="00DE5AC3" w:rsidRPr="00446A56" w:rsidRDefault="00DE5AC3" w:rsidP="00A004B1">
      <w:pPr>
        <w:pStyle w:val="ListParagraph"/>
        <w:numPr>
          <w:ilvl w:val="0"/>
          <w:numId w:val="85"/>
        </w:numPr>
        <w:rPr>
          <w:rFonts w:ascii="Arial" w:hAnsi="Arial" w:cs="Arial"/>
          <w:sz w:val="16"/>
          <w:szCs w:val="16"/>
        </w:rPr>
      </w:pPr>
      <w:r w:rsidRPr="00446A56">
        <w:rPr>
          <w:rFonts w:ascii="Arial" w:hAnsi="Arial" w:cs="Arial"/>
          <w:sz w:val="16"/>
          <w:szCs w:val="16"/>
        </w:rPr>
        <w:t>for breast/chest surgeries, have one referral from a mental health professional provided in accordance with version 7 of the WPATH Standards of Care.</w:t>
      </w:r>
    </w:p>
    <w:p w14:paraId="03B09129" w14:textId="77777777" w:rsidR="00DE5AC3" w:rsidRPr="00446A56" w:rsidRDefault="00DE5AC3" w:rsidP="00A004B1">
      <w:pPr>
        <w:pStyle w:val="ListParagraph"/>
        <w:numPr>
          <w:ilvl w:val="0"/>
          <w:numId w:val="85"/>
        </w:numPr>
        <w:rPr>
          <w:rFonts w:ascii="Arial" w:hAnsi="Arial" w:cs="Arial"/>
          <w:sz w:val="16"/>
          <w:szCs w:val="16"/>
        </w:rPr>
      </w:pPr>
      <w:r w:rsidRPr="00446A56">
        <w:rPr>
          <w:rFonts w:ascii="Arial" w:hAnsi="Arial" w:cs="Arial"/>
          <w:sz w:val="16"/>
          <w:szCs w:val="16"/>
        </w:rPr>
        <w:t xml:space="preserve">For genital surgeries, have two referrals from mental health professionals provided in accordance with version 7 of the WPATH Standards of Care. </w:t>
      </w:r>
    </w:p>
    <w:p w14:paraId="27BD9209" w14:textId="77777777" w:rsidR="00DE5AC3" w:rsidRDefault="00DE5AC3" w:rsidP="00256E77">
      <w:pPr>
        <w:pStyle w:val="HSCNormal"/>
      </w:pPr>
      <w:r w:rsidRPr="00446A56">
        <w:rPr>
          <w:rFonts w:cs="Arial"/>
        </w:rPr>
        <w:t xml:space="preserve">Electrolysis (CPT 17380) </w:t>
      </w:r>
      <w:r w:rsidR="009A7718">
        <w:rPr>
          <w:rFonts w:cs="Arial"/>
        </w:rPr>
        <w:t xml:space="preserve">and laser hair removal (CPT 17110,17111) are </w:t>
      </w:r>
      <w:r w:rsidRPr="00446A56">
        <w:rPr>
          <w:rFonts w:cs="Arial"/>
        </w:rPr>
        <w:t>only included on this line as part of pre-surgical preparation for chest or genital surgical procedures also inclu</w:t>
      </w:r>
      <w:r w:rsidRPr="00A17E6F">
        <w:t xml:space="preserve">ded on this line. </w:t>
      </w:r>
      <w:r w:rsidR="009A7718">
        <w:t xml:space="preserve">These procedures are </w:t>
      </w:r>
      <w:r w:rsidRPr="00A17E6F">
        <w:t>not included on this line for facial or other cosmetic procedures or as pre-surgical preparation for a procedure not included on this line</w:t>
      </w:r>
      <w:r>
        <w:t>.</w:t>
      </w:r>
    </w:p>
    <w:p w14:paraId="2E982954" w14:textId="77777777" w:rsidR="0001442F" w:rsidRDefault="0001442F" w:rsidP="0001442F">
      <w:pPr>
        <w:pStyle w:val="HSCNormal"/>
      </w:pPr>
    </w:p>
    <w:p w14:paraId="523BD3BB" w14:textId="77777777" w:rsidR="003D6273" w:rsidRDefault="003D6273" w:rsidP="003D6273">
      <w:pPr>
        <w:pStyle w:val="Heading1Nobk"/>
        <w:keepNext/>
        <w:spacing w:after="100"/>
      </w:pPr>
      <w:r>
        <w:t>GUIDELINE NOTE 127, GENDER DYSPHORIA (CONT'D)</w:t>
      </w:r>
    </w:p>
    <w:p w14:paraId="1E764EFD" w14:textId="341CDC4A" w:rsidR="001F36CC" w:rsidRDefault="00AE64D8" w:rsidP="00256E77">
      <w:pPr>
        <w:pStyle w:val="HSCNormal"/>
      </w:pPr>
      <w:r w:rsidRPr="00AE64D8">
        <w:t xml:space="preserve">Mammoplasty (CPT </w:t>
      </w:r>
      <w:r w:rsidR="002B6F73">
        <w:t>15771,</w:t>
      </w:r>
      <w:r w:rsidR="00164ACD">
        <w:t xml:space="preserve"> 15772, </w:t>
      </w:r>
      <w:r w:rsidRPr="00AE64D8">
        <w:t xml:space="preserve">19316, 19325, 19340, 19342, 19350) is only included on this line when 12 continuous months of hormonal (estrogen) therapy has failed to result in breast tissue growth of Tanner Stage 5 on the puberty scale OR there is </w:t>
      </w:r>
      <w:r w:rsidR="00041692">
        <w:t xml:space="preserve">any </w:t>
      </w:r>
      <w:r w:rsidRPr="00AE64D8">
        <w:t>contraindication to</w:t>
      </w:r>
      <w:r w:rsidR="00773EC5">
        <w:t>, intolerance of or patient refusal of</w:t>
      </w:r>
      <w:r w:rsidRPr="00AE64D8">
        <w:t xml:space="preserve"> hormonal therapy.</w:t>
      </w:r>
    </w:p>
    <w:p w14:paraId="3BC100B9" w14:textId="77777777" w:rsidR="0001442F" w:rsidRDefault="0001442F" w:rsidP="0001442F">
      <w:pPr>
        <w:pStyle w:val="HSCNormal"/>
      </w:pPr>
    </w:p>
    <w:p w14:paraId="7645979D" w14:textId="77777777" w:rsidR="0001442F" w:rsidRPr="0001442F" w:rsidRDefault="0001442F" w:rsidP="0001442F">
      <w:pPr>
        <w:pStyle w:val="HSCNormal"/>
      </w:pPr>
      <w:r w:rsidRPr="0001442F">
        <w:t>Revisions to surgeries for the treatment of gender dysphoria are only covered in cases where the revision is required to address complications of the surgery (wound dehiscence, fistula, chronic pain directly related to the surgery, etc.). Revisions are not covered solely for cosmetic issues.</w:t>
      </w:r>
    </w:p>
    <w:p w14:paraId="66D65D24" w14:textId="77777777" w:rsidR="0001442F" w:rsidRPr="0001442F" w:rsidRDefault="0001442F" w:rsidP="0001442F">
      <w:pPr>
        <w:pStyle w:val="HSCNormal"/>
      </w:pPr>
    </w:p>
    <w:p w14:paraId="48C018B3" w14:textId="77777777" w:rsidR="0001442F" w:rsidRPr="0001442F" w:rsidRDefault="0001442F" w:rsidP="002F1CB4">
      <w:pPr>
        <w:pStyle w:val="HSCNormal"/>
        <w:spacing w:after="320"/>
      </w:pPr>
      <w:r w:rsidRPr="0001442F">
        <w:t xml:space="preserve">Pelvic physical therapy (CPT </w:t>
      </w:r>
      <w:r w:rsidR="00F740A0" w:rsidRPr="00F740A0">
        <w:t>97110,97140,97161-97164</w:t>
      </w:r>
      <w:r w:rsidRPr="0001442F">
        <w:t xml:space="preserve">, and 97530) is included on this line only for pre- and post-operative therapy related to genital surgeries also included on this line and as limited in </w:t>
      </w:r>
      <w:r w:rsidR="0052775F">
        <w:t>Guideline Note 6 REHABILITATIVE AND HABILITATIVE THERAPIES</w:t>
      </w:r>
      <w:r w:rsidR="00884FE7">
        <w:t>.</w:t>
      </w:r>
    </w:p>
    <w:p w14:paraId="0C807714" w14:textId="77777777" w:rsidR="006E591B" w:rsidRPr="00904406" w:rsidRDefault="00551FB6" w:rsidP="00DE5AC3">
      <w:pPr>
        <w:pStyle w:val="Heading1"/>
        <w:rPr>
          <w:bCs/>
        </w:rPr>
      </w:pPr>
      <w:bookmarkStart w:id="180" w:name="GuidelineNote0128"/>
      <w:r>
        <w:t>GUIDELINE NOTE 128, FOREIGN BODIES IN THE GI TRACT</w:t>
      </w:r>
      <w:bookmarkEnd w:id="180"/>
    </w:p>
    <w:p w14:paraId="3764EAE5" w14:textId="61B47382" w:rsidR="006E591B" w:rsidRPr="00904406" w:rsidRDefault="002F1CB4" w:rsidP="006E591B">
      <w:pPr>
        <w:pStyle w:val="HSCGLLineList"/>
      </w:pPr>
      <w:r>
        <w:t>Lines 41,500</w:t>
      </w:r>
    </w:p>
    <w:p w14:paraId="3594289C" w14:textId="24EB91A8" w:rsidR="006E591B" w:rsidRPr="006E591B" w:rsidRDefault="00234656" w:rsidP="002F1CB4">
      <w:pPr>
        <w:pStyle w:val="HSCNormal"/>
        <w:spacing w:after="320"/>
      </w:pPr>
      <w:r>
        <w:rPr>
          <w:szCs w:val="16"/>
        </w:rPr>
        <w:t>ICD-</w:t>
      </w:r>
      <w:r w:rsidR="00552A02" w:rsidRPr="00904406">
        <w:rPr>
          <w:szCs w:val="16"/>
        </w:rPr>
        <w:t>10</w:t>
      </w:r>
      <w:r>
        <w:rPr>
          <w:szCs w:val="16"/>
        </w:rPr>
        <w:t>-CM</w:t>
      </w:r>
      <w:r w:rsidR="00552A02" w:rsidRPr="00904406">
        <w:rPr>
          <w:szCs w:val="16"/>
        </w:rPr>
        <w:t xml:space="preserve"> T18.2</w:t>
      </w:r>
      <w:r w:rsidR="00265A2A">
        <w:rPr>
          <w:szCs w:val="16"/>
        </w:rPr>
        <w:t>XX</w:t>
      </w:r>
      <w:r w:rsidR="00552A02" w:rsidRPr="00904406">
        <w:rPr>
          <w:szCs w:val="16"/>
        </w:rPr>
        <w:t>D, T18.3</w:t>
      </w:r>
      <w:r w:rsidR="00265A2A">
        <w:rPr>
          <w:szCs w:val="16"/>
        </w:rPr>
        <w:t>XX</w:t>
      </w:r>
      <w:r w:rsidR="00552A02" w:rsidRPr="00904406">
        <w:rPr>
          <w:szCs w:val="16"/>
        </w:rPr>
        <w:t>D, T18.4</w:t>
      </w:r>
      <w:r w:rsidR="00265A2A">
        <w:rPr>
          <w:szCs w:val="16"/>
        </w:rPr>
        <w:t>XX</w:t>
      </w:r>
      <w:r w:rsidR="00552A02" w:rsidRPr="00904406">
        <w:rPr>
          <w:szCs w:val="16"/>
        </w:rPr>
        <w:t>D, T18.5</w:t>
      </w:r>
      <w:r w:rsidR="00265A2A">
        <w:rPr>
          <w:szCs w:val="16"/>
        </w:rPr>
        <w:t>XX</w:t>
      </w:r>
      <w:r w:rsidR="00552A02" w:rsidRPr="00904406">
        <w:rPr>
          <w:szCs w:val="16"/>
        </w:rPr>
        <w:t>D, T18.8</w:t>
      </w:r>
      <w:r w:rsidR="00265A2A">
        <w:rPr>
          <w:szCs w:val="16"/>
        </w:rPr>
        <w:t>XX</w:t>
      </w:r>
      <w:r w:rsidR="00552A02" w:rsidRPr="00904406">
        <w:rPr>
          <w:szCs w:val="16"/>
        </w:rPr>
        <w:t>D, T18.9</w:t>
      </w:r>
      <w:r w:rsidR="00265A2A">
        <w:rPr>
          <w:szCs w:val="16"/>
        </w:rPr>
        <w:t>XX</w:t>
      </w:r>
      <w:r w:rsidR="00552A02" w:rsidRPr="00904406">
        <w:rPr>
          <w:szCs w:val="16"/>
        </w:rPr>
        <w:t>D</w:t>
      </w:r>
      <w:r w:rsidR="00AE0DBE">
        <w:rPr>
          <w:szCs w:val="16"/>
        </w:rPr>
        <w:t xml:space="preserve">) </w:t>
      </w:r>
      <w:r w:rsidR="00552A02" w:rsidRPr="00904406">
        <w:rPr>
          <w:szCs w:val="16"/>
        </w:rPr>
        <w:t xml:space="preserve">are included on </w:t>
      </w:r>
      <w:r w:rsidR="002F1CB4">
        <w:rPr>
          <w:szCs w:val="16"/>
        </w:rPr>
        <w:t>Line 41</w:t>
      </w:r>
      <w:r w:rsidR="00552A02" w:rsidRPr="00904406">
        <w:rPr>
          <w:szCs w:val="16"/>
        </w:rPr>
        <w:t xml:space="preserve"> only when hazardous objects are involved that are likely to cause perforation (e.g. sharp objects &gt;2 inches, neodinium magnets, button batteries) or obstruction.</w:t>
      </w:r>
    </w:p>
    <w:p w14:paraId="0FE6C536" w14:textId="77777777" w:rsidR="00593EE6" w:rsidRPr="00904406" w:rsidRDefault="00551FB6" w:rsidP="006E591B">
      <w:pPr>
        <w:pStyle w:val="Heading1"/>
        <w:rPr>
          <w:bCs/>
        </w:rPr>
      </w:pPr>
      <w:bookmarkStart w:id="181" w:name="GuidelineNote0129"/>
      <w:r>
        <w:rPr>
          <w:bCs/>
        </w:rPr>
        <w:t>GUIDELINE NOTE 129, FECAL INCONTINENCE</w:t>
      </w:r>
      <w:bookmarkEnd w:id="181"/>
    </w:p>
    <w:p w14:paraId="2328689C" w14:textId="62C02B20" w:rsidR="009D1DC2" w:rsidRPr="00904406" w:rsidRDefault="002F1CB4" w:rsidP="00BB45AA">
      <w:pPr>
        <w:pStyle w:val="HSCGLLineList"/>
      </w:pPr>
      <w:r>
        <w:t>Lines 71,529</w:t>
      </w:r>
    </w:p>
    <w:p w14:paraId="6041E0CB" w14:textId="259B4C84" w:rsidR="00835C53" w:rsidRPr="00B24EF3" w:rsidRDefault="00552A02" w:rsidP="00B24EF3">
      <w:pPr>
        <w:pStyle w:val="HSCNormal"/>
      </w:pPr>
      <w:r w:rsidRPr="00B22BE7">
        <w:t xml:space="preserve">ICD-10-CM </w:t>
      </w:r>
      <w:r w:rsidRPr="00895272">
        <w:t>R15.9 (Full incontinence of feces</w:t>
      </w:r>
      <w:r w:rsidR="002D42F1">
        <w:t xml:space="preserve">) </w:t>
      </w:r>
      <w:r w:rsidRPr="00B22BE7">
        <w:t xml:space="preserve">is included on </w:t>
      </w:r>
      <w:r w:rsidR="002F1CB4">
        <w:t>Line 71</w:t>
      </w:r>
      <w:r w:rsidRPr="00B22BE7">
        <w:t xml:space="preserve"> only for supportive equipment (e.g. diapers, gloves)</w:t>
      </w:r>
      <w:r w:rsidR="004509F2">
        <w:t xml:space="preserve">. </w:t>
      </w:r>
      <w:r w:rsidRPr="00B22BE7">
        <w:t xml:space="preserve">Surgical treatment for fecal incontinence is included on </w:t>
      </w:r>
      <w:r w:rsidR="002F1CB4">
        <w:t>Line 529 DISORDERS OF FUNCTION OF STOMACH AND OTHER FUNCTIONAL DIGESTIVE DISORDERS</w:t>
      </w:r>
    </w:p>
    <w:p w14:paraId="5A59A775" w14:textId="77777777" w:rsidR="00DA5B38" w:rsidRDefault="00DA5B38" w:rsidP="00DA5B38">
      <w:pPr>
        <w:pStyle w:val="HSCOL1"/>
      </w:pPr>
    </w:p>
    <w:p w14:paraId="3C7A19EE" w14:textId="5292454B" w:rsidR="005E7747" w:rsidRDefault="005E7747" w:rsidP="00DA5B38">
      <w:pPr>
        <w:pStyle w:val="HSCOL1"/>
      </w:pPr>
      <w:r>
        <w:t xml:space="preserve">Sacral nerve stimulation is included on </w:t>
      </w:r>
      <w:r w:rsidR="002F1CB4">
        <w:t>Line 529</w:t>
      </w:r>
      <w:r w:rsidR="00DB4349">
        <w:t xml:space="preserve"> </w:t>
      </w:r>
      <w:r>
        <w:t>only for fecal incontinence and only when all of the following criteria are met:</w:t>
      </w:r>
    </w:p>
    <w:p w14:paraId="3341A4EA" w14:textId="77777777" w:rsidR="005E7747" w:rsidRPr="00DB4349" w:rsidRDefault="005E7747" w:rsidP="00317862">
      <w:pPr>
        <w:pStyle w:val="HSCNormal"/>
        <w:numPr>
          <w:ilvl w:val="0"/>
          <w:numId w:val="143"/>
        </w:numPr>
      </w:pPr>
      <w:r w:rsidRPr="00DB4349">
        <w:t>Documented failure or intolerance to conventional therapy (e.g., dietary modification, the addition of bulking and pharmacologic treatment); AND</w:t>
      </w:r>
    </w:p>
    <w:p w14:paraId="78607C99" w14:textId="77777777" w:rsidR="005E7747" w:rsidRPr="00DB4349" w:rsidRDefault="005E7747" w:rsidP="00317862">
      <w:pPr>
        <w:pStyle w:val="HSCNormal"/>
        <w:numPr>
          <w:ilvl w:val="0"/>
          <w:numId w:val="143"/>
        </w:numPr>
      </w:pPr>
      <w:r w:rsidRPr="00DB4349">
        <w:t>A successful percutaneous test stimulation, defined as at least 50% sustained (more than one week) improvement in symptoms; AND</w:t>
      </w:r>
    </w:p>
    <w:p w14:paraId="2898E063" w14:textId="77777777" w:rsidR="005E7747" w:rsidRPr="00DB4349" w:rsidRDefault="005E7747" w:rsidP="00317862">
      <w:pPr>
        <w:pStyle w:val="HSCNormal"/>
        <w:numPr>
          <w:ilvl w:val="0"/>
          <w:numId w:val="143"/>
        </w:numPr>
      </w:pPr>
      <w:r w:rsidRPr="00DB4349">
        <w:t>Condition is not related to anorectal malformation and/or chronic inflammatory bowel disease; AND</w:t>
      </w:r>
    </w:p>
    <w:p w14:paraId="0BE4F189" w14:textId="77777777" w:rsidR="005E7747" w:rsidRPr="00DB4349" w:rsidRDefault="005E7747" w:rsidP="002F1CB4">
      <w:pPr>
        <w:pStyle w:val="HSCNormal"/>
        <w:numPr>
          <w:ilvl w:val="0"/>
          <w:numId w:val="143"/>
        </w:numPr>
        <w:spacing w:after="320"/>
      </w:pPr>
      <w:r w:rsidRPr="00DB4349">
        <w:t>Incontinence is not related to another neurologic condition such as peripheral neuropathy or complete spinal cord injury.</w:t>
      </w:r>
    </w:p>
    <w:p w14:paraId="6912D7C1" w14:textId="77777777" w:rsidR="005D4449" w:rsidRPr="00904406" w:rsidRDefault="00551FB6" w:rsidP="005D4449">
      <w:pPr>
        <w:pStyle w:val="Heading1"/>
        <w:rPr>
          <w:szCs w:val="16"/>
        </w:rPr>
      </w:pPr>
      <w:bookmarkStart w:id="182" w:name="GuidelineNote0130"/>
      <w:r>
        <w:rPr>
          <w:szCs w:val="16"/>
        </w:rPr>
        <w:lastRenderedPageBreak/>
        <w:t>GUIDELINE NOTE 130, BLEPHAROPLASTY</w:t>
      </w:r>
      <w:bookmarkEnd w:id="182"/>
    </w:p>
    <w:p w14:paraId="12EBEFCB" w14:textId="1B318B77" w:rsidR="005D4449" w:rsidRPr="00904406" w:rsidRDefault="002F1CB4" w:rsidP="00BB45AA">
      <w:pPr>
        <w:pStyle w:val="HSCGLLineList"/>
      </w:pPr>
      <w:r>
        <w:t>Line 472</w:t>
      </w:r>
    </w:p>
    <w:p w14:paraId="005AE8B6" w14:textId="77777777" w:rsidR="005D4449" w:rsidRPr="00904406" w:rsidRDefault="005D4449" w:rsidP="002F1CB4">
      <w:pPr>
        <w:pStyle w:val="Default"/>
        <w:spacing w:after="320"/>
        <w:rPr>
          <w:rFonts w:ascii="Arial" w:hAnsi="Arial" w:cs="Courier New"/>
          <w:color w:val="auto"/>
          <w:sz w:val="16"/>
        </w:rPr>
      </w:pPr>
      <w:r w:rsidRPr="00904406">
        <w:rPr>
          <w:rFonts w:ascii="Arial" w:hAnsi="Arial" w:cs="Courier New"/>
          <w:color w:val="auto"/>
          <w:sz w:val="16"/>
        </w:rPr>
        <w:t xml:space="preserve">Blepharoplasty is covered when 1) </w:t>
      </w:r>
      <w:r w:rsidR="00A07553" w:rsidRPr="00A07553">
        <w:rPr>
          <w:rFonts w:ascii="Arial" w:hAnsi="Arial" w:cs="Courier New"/>
          <w:color w:val="auto"/>
          <w:sz w:val="16"/>
        </w:rPr>
        <w:t>a minimum of 30 degrees of visual field loss exists with upper lid skin/margin in repose,</w:t>
      </w:r>
      <w:r w:rsidRPr="00904406">
        <w:rPr>
          <w:rFonts w:ascii="Arial" w:hAnsi="Arial" w:cs="Courier New"/>
          <w:color w:val="auto"/>
          <w:sz w:val="16"/>
        </w:rPr>
        <w:t xml:space="preserve"> 2) upper eyelid position contributes to difficulty tolerating a prosthesis in an anophthalmic socket, </w:t>
      </w:r>
      <w:r w:rsidR="00E90C7F">
        <w:rPr>
          <w:rFonts w:ascii="Arial" w:hAnsi="Arial" w:cs="Courier New"/>
          <w:color w:val="auto"/>
          <w:sz w:val="16"/>
        </w:rPr>
        <w:t xml:space="preserve">OR </w:t>
      </w:r>
      <w:r w:rsidRPr="00904406">
        <w:rPr>
          <w:rFonts w:ascii="Arial" w:hAnsi="Arial" w:cs="Courier New"/>
          <w:color w:val="auto"/>
          <w:sz w:val="16"/>
        </w:rPr>
        <w:t xml:space="preserve">3) essential blepharospasm or hemifacial spasm is present. </w:t>
      </w:r>
    </w:p>
    <w:p w14:paraId="3A9E36CE" w14:textId="77777777" w:rsidR="0031693B" w:rsidRPr="00904406" w:rsidRDefault="00551FB6" w:rsidP="007C4BF3">
      <w:pPr>
        <w:pStyle w:val="Heading1"/>
        <w:rPr>
          <w:bCs/>
          <w:szCs w:val="16"/>
        </w:rPr>
      </w:pPr>
      <w:bookmarkStart w:id="183" w:name="GuidelineNote0131"/>
      <w:r>
        <w:rPr>
          <w:bCs/>
          <w:szCs w:val="16"/>
        </w:rPr>
        <w:t>GUIDELINE NOTE 131, HYPOTONY</w:t>
      </w:r>
      <w:bookmarkEnd w:id="183"/>
    </w:p>
    <w:p w14:paraId="62A94883" w14:textId="01434FDB" w:rsidR="0031693B" w:rsidRPr="00904406" w:rsidRDefault="002F1CB4" w:rsidP="00BB45AA">
      <w:pPr>
        <w:pStyle w:val="HSCGLLineList"/>
      </w:pPr>
      <w:r>
        <w:t>Lines 285,654</w:t>
      </w:r>
    </w:p>
    <w:p w14:paraId="134FC35A" w14:textId="370E7345" w:rsidR="0031693B" w:rsidRPr="00904406" w:rsidRDefault="00C87D0F" w:rsidP="002F1CB4">
      <w:pPr>
        <w:pStyle w:val="Default"/>
        <w:spacing w:after="320"/>
        <w:rPr>
          <w:rFonts w:ascii="Arial" w:hAnsi="Arial" w:cs="Courier New"/>
          <w:color w:val="auto"/>
          <w:sz w:val="16"/>
        </w:rPr>
      </w:pPr>
      <w:r>
        <w:rPr>
          <w:rFonts w:ascii="Arial" w:hAnsi="Arial" w:cs="Courier New"/>
          <w:color w:val="auto"/>
          <w:sz w:val="16"/>
        </w:rPr>
        <w:t xml:space="preserve">ICD-10-CM </w:t>
      </w:r>
      <w:r w:rsidR="0031693B" w:rsidRPr="00904406">
        <w:rPr>
          <w:rFonts w:ascii="Arial" w:hAnsi="Arial" w:cs="Courier New"/>
          <w:color w:val="auto"/>
          <w:sz w:val="16"/>
        </w:rPr>
        <w:t>H44.40</w:t>
      </w:r>
      <w:r w:rsidR="005D19D8">
        <w:rPr>
          <w:rFonts w:ascii="Arial" w:hAnsi="Arial" w:cs="Courier New"/>
          <w:color w:val="auto"/>
          <w:sz w:val="16"/>
        </w:rPr>
        <w:t xml:space="preserve">-H44.439 </w:t>
      </w:r>
      <w:r w:rsidR="0031693B" w:rsidRPr="00904406">
        <w:rPr>
          <w:rFonts w:ascii="Arial" w:hAnsi="Arial" w:cs="Courier New"/>
          <w:color w:val="auto"/>
          <w:sz w:val="16"/>
        </w:rPr>
        <w:t>(hypotony of the eye</w:t>
      </w:r>
      <w:r w:rsidR="002D42F1">
        <w:rPr>
          <w:rFonts w:ascii="Arial" w:hAnsi="Arial" w:cs="Courier New"/>
          <w:color w:val="auto"/>
          <w:sz w:val="16"/>
        </w:rPr>
        <w:t>)</w:t>
      </w:r>
      <w:r w:rsidR="001951F2" w:rsidRPr="00904406">
        <w:rPr>
          <w:rFonts w:ascii="Arial" w:hAnsi="Arial" w:cs="Courier New"/>
          <w:color w:val="auto"/>
          <w:sz w:val="16"/>
        </w:rPr>
        <w:t xml:space="preserve"> </w:t>
      </w:r>
      <w:r w:rsidR="0031693B" w:rsidRPr="00904406">
        <w:rPr>
          <w:rFonts w:ascii="Arial" w:hAnsi="Arial" w:cs="Courier New"/>
          <w:color w:val="auto"/>
          <w:sz w:val="16"/>
        </w:rPr>
        <w:t xml:space="preserve">are only included on </w:t>
      </w:r>
      <w:r w:rsidR="002F1CB4">
        <w:rPr>
          <w:rFonts w:ascii="Arial" w:hAnsi="Arial" w:cs="Courier New"/>
          <w:color w:val="auto"/>
          <w:sz w:val="16"/>
        </w:rPr>
        <w:t>Line 285</w:t>
      </w:r>
      <w:r w:rsidR="0031693B" w:rsidRPr="00904406">
        <w:rPr>
          <w:rFonts w:ascii="Arial" w:hAnsi="Arial" w:cs="Courier New"/>
          <w:color w:val="auto"/>
          <w:sz w:val="16"/>
        </w:rPr>
        <w:t xml:space="preserve"> when resulting from a complication of a procedure. Non-procedure related cases are included on </w:t>
      </w:r>
      <w:r w:rsidR="002F1CB4">
        <w:rPr>
          <w:rFonts w:ascii="Arial" w:hAnsi="Arial" w:cs="Courier New"/>
          <w:color w:val="auto"/>
          <w:sz w:val="16"/>
        </w:rPr>
        <w:t>Line 654</w:t>
      </w:r>
      <w:r w:rsidR="001951F2" w:rsidRPr="00904406">
        <w:rPr>
          <w:rFonts w:ascii="Arial" w:hAnsi="Arial" w:cs="Courier New"/>
          <w:color w:val="auto"/>
          <w:sz w:val="16"/>
        </w:rPr>
        <w:t>.</w:t>
      </w:r>
    </w:p>
    <w:p w14:paraId="76060D89" w14:textId="77777777" w:rsidR="00907239" w:rsidRPr="00904406" w:rsidRDefault="00551FB6" w:rsidP="00907239">
      <w:pPr>
        <w:pStyle w:val="Heading1"/>
        <w:rPr>
          <w:bCs/>
          <w:szCs w:val="16"/>
        </w:rPr>
      </w:pPr>
      <w:bookmarkStart w:id="184" w:name="GuidelineNote0132"/>
      <w:r>
        <w:rPr>
          <w:bCs/>
          <w:szCs w:val="16"/>
        </w:rPr>
        <w:t>GUIDELINE NOTE 132, ACNE CONGLOBATA AND ACNE FULMINANS</w:t>
      </w:r>
      <w:bookmarkEnd w:id="184"/>
    </w:p>
    <w:p w14:paraId="614249A9" w14:textId="0E5B4740" w:rsidR="00907239" w:rsidRPr="00904406" w:rsidRDefault="002F1CB4" w:rsidP="00BB45AA">
      <w:pPr>
        <w:pStyle w:val="HSCGLLineList"/>
      </w:pPr>
      <w:r>
        <w:t>Lines 373,453</w:t>
      </w:r>
    </w:p>
    <w:p w14:paraId="4710D334" w14:textId="6E07C012" w:rsidR="00907239" w:rsidRPr="00904406" w:rsidRDefault="00907239" w:rsidP="002F1CB4">
      <w:pPr>
        <w:pStyle w:val="HSCNormal"/>
        <w:spacing w:after="320"/>
        <w:rPr>
          <w:szCs w:val="16"/>
        </w:rPr>
      </w:pPr>
      <w:r w:rsidRPr="00904406">
        <w:rPr>
          <w:szCs w:val="16"/>
        </w:rPr>
        <w:t xml:space="preserve">Acne conglobata is only included on </w:t>
      </w:r>
      <w:r w:rsidR="002F1CB4">
        <w:rPr>
          <w:szCs w:val="16"/>
        </w:rPr>
        <w:t>Line 373</w:t>
      </w:r>
      <w:r w:rsidRPr="00904406">
        <w:rPr>
          <w:szCs w:val="16"/>
        </w:rPr>
        <w:t xml:space="preserve"> if it involves recurrent abscesses or communicating sinuses.</w:t>
      </w:r>
      <w:r w:rsidR="009F613D">
        <w:rPr>
          <w:szCs w:val="16"/>
        </w:rPr>
        <w:t xml:space="preserve"> </w:t>
      </w:r>
      <w:r w:rsidR="00AE4568" w:rsidRPr="00AE4568">
        <w:rPr>
          <w:szCs w:val="16"/>
        </w:rPr>
        <w:t xml:space="preserve">ICD-10 L70.0 is included on </w:t>
      </w:r>
      <w:r w:rsidR="002F1CB4">
        <w:rPr>
          <w:szCs w:val="16"/>
        </w:rPr>
        <w:t>Line 373</w:t>
      </w:r>
      <w:r w:rsidR="00F546F0">
        <w:rPr>
          <w:szCs w:val="16"/>
        </w:rPr>
        <w:t xml:space="preserve"> </w:t>
      </w:r>
      <w:r w:rsidR="00AE4568" w:rsidRPr="00AE4568">
        <w:rPr>
          <w:szCs w:val="16"/>
        </w:rPr>
        <w:t>only for acne fulminans.</w:t>
      </w:r>
    </w:p>
    <w:p w14:paraId="6B834090" w14:textId="77777777" w:rsidR="00907239" w:rsidRPr="00904406" w:rsidRDefault="00551FB6" w:rsidP="007C4BF3">
      <w:pPr>
        <w:pStyle w:val="Heading1"/>
        <w:rPr>
          <w:bCs/>
          <w:szCs w:val="16"/>
        </w:rPr>
      </w:pPr>
      <w:bookmarkStart w:id="185" w:name="GuidelineNote0133"/>
      <w:r>
        <w:rPr>
          <w:bCs/>
          <w:szCs w:val="16"/>
        </w:rPr>
        <w:t>GUIDELINE NOTE 133, ACUTE PERIPHERAL MOTOR AND DIGITAL NERVE INJURY</w:t>
      </w:r>
      <w:bookmarkEnd w:id="185"/>
    </w:p>
    <w:p w14:paraId="2550C9E0" w14:textId="615F343F" w:rsidR="00DF4906" w:rsidRPr="00904406" w:rsidRDefault="002F1CB4" w:rsidP="00BB45AA">
      <w:pPr>
        <w:pStyle w:val="HSCGLLineList"/>
      </w:pPr>
      <w:r>
        <w:t>Lines 207,509,537</w:t>
      </w:r>
    </w:p>
    <w:p w14:paraId="275D7011" w14:textId="6561825A" w:rsidR="00907239" w:rsidRPr="00904406" w:rsidRDefault="00907239" w:rsidP="002F1CB4">
      <w:pPr>
        <w:pStyle w:val="HSCNormal"/>
        <w:spacing w:after="320"/>
        <w:rPr>
          <w:szCs w:val="16"/>
        </w:rPr>
      </w:pPr>
      <w:r w:rsidRPr="00904406">
        <w:rPr>
          <w:szCs w:val="16"/>
        </w:rPr>
        <w:t>Repair of acute (&lt;</w:t>
      </w:r>
      <w:r w:rsidR="00B03C2D">
        <w:rPr>
          <w:szCs w:val="16"/>
        </w:rPr>
        <w:t>6 months</w:t>
      </w:r>
      <w:r w:rsidRPr="00904406">
        <w:rPr>
          <w:szCs w:val="16"/>
        </w:rPr>
        <w:t xml:space="preserve">) peripheral nerve injuries are included on </w:t>
      </w:r>
      <w:r w:rsidR="002F1CB4">
        <w:rPr>
          <w:szCs w:val="16"/>
        </w:rPr>
        <w:t>Line 207</w:t>
      </w:r>
      <w:r w:rsidR="009A38B8" w:rsidRPr="00904406">
        <w:rPr>
          <w:szCs w:val="16"/>
        </w:rPr>
        <w:t>.</w:t>
      </w:r>
      <w:r w:rsidRPr="00904406">
        <w:rPr>
          <w:szCs w:val="16"/>
        </w:rPr>
        <w:t xml:space="preserve"> Non-surgical medical care of these injuries are included on </w:t>
      </w:r>
      <w:r w:rsidR="002F1CB4">
        <w:rPr>
          <w:szCs w:val="16"/>
        </w:rPr>
        <w:t>Line 509</w:t>
      </w:r>
      <w:r w:rsidRPr="00904406">
        <w:rPr>
          <w:szCs w:val="16"/>
        </w:rPr>
        <w:t xml:space="preserve">. </w:t>
      </w:r>
      <w:r w:rsidR="0043141D">
        <w:rPr>
          <w:szCs w:val="16"/>
        </w:rPr>
        <w:t>Surgical repair of c</w:t>
      </w:r>
      <w:r w:rsidRPr="00904406">
        <w:rPr>
          <w:szCs w:val="16"/>
        </w:rPr>
        <w:t>hronic ner</w:t>
      </w:r>
      <w:r w:rsidR="00F44C58" w:rsidRPr="00904406">
        <w:rPr>
          <w:szCs w:val="16"/>
        </w:rPr>
        <w:t xml:space="preserve">ve injuries are included on </w:t>
      </w:r>
      <w:r w:rsidR="002F1CB4">
        <w:rPr>
          <w:szCs w:val="16"/>
        </w:rPr>
        <w:t>Line 537</w:t>
      </w:r>
      <w:r w:rsidRPr="00904406">
        <w:rPr>
          <w:szCs w:val="16"/>
        </w:rPr>
        <w:t>.</w:t>
      </w:r>
    </w:p>
    <w:p w14:paraId="46A0FFE9" w14:textId="77777777" w:rsidR="004D6ECA" w:rsidRPr="00904406" w:rsidRDefault="00551FB6" w:rsidP="004D6ECA">
      <w:pPr>
        <w:pStyle w:val="Heading1"/>
        <w:rPr>
          <w:bCs/>
          <w:szCs w:val="16"/>
        </w:rPr>
      </w:pPr>
      <w:bookmarkStart w:id="186" w:name="GuidelineNote0134"/>
      <w:r>
        <w:rPr>
          <w:bCs/>
          <w:szCs w:val="16"/>
        </w:rPr>
        <w:t>GUIDELINE NOTE 134, NEONATAL NASOLACRIMAL DUCT OBSTRUCTION</w:t>
      </w:r>
      <w:bookmarkEnd w:id="186"/>
    </w:p>
    <w:p w14:paraId="29866F47" w14:textId="1C64310D" w:rsidR="004D6ECA" w:rsidRPr="00904406" w:rsidRDefault="002F1CB4" w:rsidP="00BB45AA">
      <w:pPr>
        <w:pStyle w:val="HSCGLLineList"/>
      </w:pPr>
      <w:r>
        <w:t>Lines 393,510</w:t>
      </w:r>
    </w:p>
    <w:p w14:paraId="2567C445" w14:textId="57BD62EA" w:rsidR="004D6ECA" w:rsidRPr="00904406" w:rsidRDefault="004D6ECA" w:rsidP="002F1CB4">
      <w:pPr>
        <w:pStyle w:val="HSCNormal"/>
        <w:spacing w:after="320"/>
        <w:rPr>
          <w:szCs w:val="16"/>
        </w:rPr>
      </w:pPr>
      <w:r w:rsidRPr="00904406">
        <w:rPr>
          <w:szCs w:val="16"/>
        </w:rPr>
        <w:t xml:space="preserve">Probing of nasolacrimal duct (CPT 68810-68840) is included on </w:t>
      </w:r>
      <w:r w:rsidR="002F1CB4">
        <w:rPr>
          <w:szCs w:val="16"/>
        </w:rPr>
        <w:t>Line 393</w:t>
      </w:r>
      <w:r w:rsidRPr="00904406">
        <w:rPr>
          <w:szCs w:val="16"/>
        </w:rPr>
        <w:t xml:space="preserve"> only for children 12 months of age and older who have failed conservative management (e.g. topical antibiotics, Crigler massage) and for children younger than 12 months of age with multiple episodes of purulent infections.</w:t>
      </w:r>
    </w:p>
    <w:p w14:paraId="18E15DDD" w14:textId="77777777" w:rsidR="00863896" w:rsidRPr="00904406" w:rsidRDefault="00551FB6" w:rsidP="00863896">
      <w:pPr>
        <w:pStyle w:val="Heading1"/>
      </w:pPr>
      <w:bookmarkStart w:id="187" w:name="GuidelineNote0135"/>
      <w:r>
        <w:rPr>
          <w:szCs w:val="16"/>
        </w:rPr>
        <w:t>GUIDELINE NOTE 135, FIBROMYALGIA</w:t>
      </w:r>
      <w:bookmarkEnd w:id="187"/>
    </w:p>
    <w:p w14:paraId="18DAB61D" w14:textId="49B60BF1" w:rsidR="00863896" w:rsidRPr="00904406" w:rsidRDefault="002F1CB4" w:rsidP="00863896">
      <w:pPr>
        <w:pStyle w:val="HSCGLLineList"/>
      </w:pPr>
      <w:r>
        <w:t>Line 531</w:t>
      </w:r>
    </w:p>
    <w:p w14:paraId="19892D4F" w14:textId="77777777" w:rsidR="00863896" w:rsidRDefault="00863896" w:rsidP="00863896">
      <w:pPr>
        <w:pStyle w:val="HSCNormal"/>
      </w:pPr>
      <w:r>
        <w:t>Fibromyalgia (ICD-10-CM M79.7) treatment should consist of a multi-modal approach, which should include two of more of the following:</w:t>
      </w:r>
    </w:p>
    <w:p w14:paraId="3E9C0112" w14:textId="77777777" w:rsidR="00863896" w:rsidRDefault="00863896" w:rsidP="00863896">
      <w:pPr>
        <w:pStyle w:val="HSCNormal"/>
      </w:pPr>
    </w:p>
    <w:p w14:paraId="01E1F36C" w14:textId="77777777" w:rsidR="00863896" w:rsidRDefault="00863896" w:rsidP="00A004B1">
      <w:pPr>
        <w:pStyle w:val="HSCNormal"/>
        <w:numPr>
          <w:ilvl w:val="0"/>
          <w:numId w:val="86"/>
        </w:numPr>
      </w:pPr>
      <w:r>
        <w:t>medications other than opioids</w:t>
      </w:r>
    </w:p>
    <w:p w14:paraId="54442E94" w14:textId="77777777" w:rsidR="00863896" w:rsidRDefault="00863896" w:rsidP="00A004B1">
      <w:pPr>
        <w:pStyle w:val="HSCNormal"/>
        <w:numPr>
          <w:ilvl w:val="0"/>
          <w:numId w:val="86"/>
        </w:numPr>
      </w:pPr>
      <w:r>
        <w:t>exercise advice/programs</w:t>
      </w:r>
    </w:p>
    <w:p w14:paraId="56BBD462" w14:textId="77777777" w:rsidR="00863896" w:rsidRDefault="00863896" w:rsidP="00A004B1">
      <w:pPr>
        <w:pStyle w:val="HSCNormal"/>
        <w:numPr>
          <w:ilvl w:val="0"/>
          <w:numId w:val="86"/>
        </w:numPr>
      </w:pPr>
      <w:r>
        <w:t>cognitive behavioral therapy.</w:t>
      </w:r>
    </w:p>
    <w:p w14:paraId="7ECFA4AA" w14:textId="77777777" w:rsidR="00863896" w:rsidRDefault="00863896" w:rsidP="00863896">
      <w:pPr>
        <w:pStyle w:val="HSCNormal"/>
      </w:pPr>
    </w:p>
    <w:p w14:paraId="7EED11A1" w14:textId="77777777" w:rsidR="00863896" w:rsidRDefault="00863896" w:rsidP="002F1CB4">
      <w:pPr>
        <w:pStyle w:val="HSCNormal"/>
        <w:spacing w:after="320"/>
        <w:rPr>
          <w:bCs/>
          <w:szCs w:val="16"/>
        </w:rPr>
      </w:pPr>
      <w:r>
        <w:t xml:space="preserve">Care should be </w:t>
      </w:r>
      <w:r w:rsidRPr="00863896">
        <w:rPr>
          <w:szCs w:val="16"/>
        </w:rPr>
        <w:t>provided</w:t>
      </w:r>
      <w:r>
        <w:t xml:space="preserve"> in the primary care setting. Referrals to specialists are generally not required. Use of opioids should be avoided due to evidence of harm in this condition.</w:t>
      </w:r>
      <w:r w:rsidRPr="00904406">
        <w:rPr>
          <w:bCs/>
          <w:szCs w:val="16"/>
        </w:rPr>
        <w:t xml:space="preserve"> </w:t>
      </w:r>
    </w:p>
    <w:p w14:paraId="67CA41B3" w14:textId="77777777" w:rsidR="00F44C58" w:rsidRPr="00904406" w:rsidRDefault="00551FB6" w:rsidP="00863896">
      <w:pPr>
        <w:pStyle w:val="Heading1"/>
        <w:rPr>
          <w:bCs/>
          <w:szCs w:val="16"/>
        </w:rPr>
      </w:pPr>
      <w:bookmarkStart w:id="188" w:name="GuidelineNote0136"/>
      <w:r>
        <w:rPr>
          <w:bCs/>
          <w:szCs w:val="16"/>
        </w:rPr>
        <w:t>GUIDELINE NOTE 136, COLLAPSED VERTEBRA</w:t>
      </w:r>
      <w:bookmarkEnd w:id="188"/>
    </w:p>
    <w:p w14:paraId="554765BD" w14:textId="4ABA833C" w:rsidR="00F44C58" w:rsidRPr="00904406" w:rsidRDefault="002F1CB4" w:rsidP="00BB45AA">
      <w:pPr>
        <w:pStyle w:val="HSCGLLineList"/>
      </w:pPr>
      <w:r>
        <w:t>Lines 150,478</w:t>
      </w:r>
    </w:p>
    <w:p w14:paraId="2F16EB36" w14:textId="411EA074" w:rsidR="00F44C58" w:rsidRPr="00904406" w:rsidRDefault="00853DA4" w:rsidP="002F1CB4">
      <w:pPr>
        <w:pStyle w:val="HSCNormal"/>
        <w:spacing w:after="320"/>
        <w:rPr>
          <w:szCs w:val="16"/>
        </w:rPr>
      </w:pPr>
      <w:r>
        <w:rPr>
          <w:szCs w:val="16"/>
        </w:rPr>
        <w:t>Diagnosis codes appearing on this line for c</w:t>
      </w:r>
      <w:r w:rsidR="00F44C58" w:rsidRPr="00904406">
        <w:rPr>
          <w:szCs w:val="16"/>
        </w:rPr>
        <w:t>ollapsed vertebra (</w:t>
      </w:r>
      <w:r>
        <w:rPr>
          <w:szCs w:val="16"/>
        </w:rPr>
        <w:t xml:space="preserve">in the </w:t>
      </w:r>
      <w:r w:rsidR="00000854" w:rsidRPr="00904406">
        <w:rPr>
          <w:szCs w:val="16"/>
        </w:rPr>
        <w:t>ICD-10-CM</w:t>
      </w:r>
      <w:r w:rsidR="00F44C58" w:rsidRPr="00904406">
        <w:rPr>
          <w:szCs w:val="16"/>
        </w:rPr>
        <w:t xml:space="preserve"> M48.5</w:t>
      </w:r>
      <w:r w:rsidR="00235A08">
        <w:rPr>
          <w:szCs w:val="16"/>
        </w:rPr>
        <w:t xml:space="preserve"> series</w:t>
      </w:r>
      <w:r w:rsidR="00F44C58" w:rsidRPr="00904406">
        <w:rPr>
          <w:szCs w:val="16"/>
        </w:rPr>
        <w:t xml:space="preserve">) are included on </w:t>
      </w:r>
      <w:r w:rsidR="002F1CB4">
        <w:rPr>
          <w:szCs w:val="16"/>
        </w:rPr>
        <w:t>Line 150</w:t>
      </w:r>
      <w:r w:rsidR="00F44C58" w:rsidRPr="00904406">
        <w:rPr>
          <w:szCs w:val="16"/>
        </w:rPr>
        <w:t xml:space="preserve"> for a fracture that qualified for trauma system entry or a fracture with spinal cord injury.</w:t>
      </w:r>
    </w:p>
    <w:p w14:paraId="1D4A5182" w14:textId="77777777" w:rsidR="00D92412" w:rsidRPr="00904406" w:rsidRDefault="00551FB6" w:rsidP="00D92412">
      <w:pPr>
        <w:pStyle w:val="Heading1"/>
        <w:rPr>
          <w:bCs/>
          <w:szCs w:val="16"/>
        </w:rPr>
      </w:pPr>
      <w:bookmarkStart w:id="189" w:name="GuidelineNote0137"/>
      <w:r>
        <w:rPr>
          <w:bCs/>
          <w:szCs w:val="16"/>
        </w:rPr>
        <w:t>GUIDELINE NOTE 137, BENIGN BONE AND JOINT TUMORS</w:t>
      </w:r>
      <w:bookmarkEnd w:id="189"/>
    </w:p>
    <w:p w14:paraId="4725A85D" w14:textId="70496185" w:rsidR="00D92412" w:rsidRPr="00904406" w:rsidRDefault="002F1CB4" w:rsidP="00BB45AA">
      <w:pPr>
        <w:pStyle w:val="HSCGLLineList"/>
      </w:pPr>
      <w:r>
        <w:t>Lines 401,559</w:t>
      </w:r>
    </w:p>
    <w:p w14:paraId="0AB8E436" w14:textId="4DEB6A36" w:rsidR="003744E7" w:rsidRDefault="003744E7" w:rsidP="003744E7">
      <w:pPr>
        <w:pStyle w:val="HSCNormal"/>
        <w:rPr>
          <w:szCs w:val="16"/>
        </w:rPr>
      </w:pPr>
      <w:r w:rsidRPr="003744E7">
        <w:rPr>
          <w:szCs w:val="16"/>
        </w:rPr>
        <w:t xml:space="preserve">Treatment of benign conditions of joints are included on </w:t>
      </w:r>
      <w:r w:rsidR="002F1CB4">
        <w:rPr>
          <w:szCs w:val="16"/>
        </w:rPr>
        <w:t>Line 401</w:t>
      </w:r>
      <w:r w:rsidRPr="003744E7">
        <w:rPr>
          <w:szCs w:val="16"/>
        </w:rPr>
        <w:t xml:space="preserve"> for those conditions only when there are significant functional problems of the joint due to size, location, or progressiveness of the disease. Treatment of all other benign joint conditions are included on </w:t>
      </w:r>
      <w:r w:rsidR="002F1CB4">
        <w:rPr>
          <w:szCs w:val="16"/>
        </w:rPr>
        <w:t>Line 559</w:t>
      </w:r>
      <w:r w:rsidRPr="003744E7">
        <w:rPr>
          <w:szCs w:val="16"/>
        </w:rPr>
        <w:t>.</w:t>
      </w:r>
    </w:p>
    <w:p w14:paraId="721798B9" w14:textId="77777777" w:rsidR="003744E7" w:rsidRDefault="003744E7" w:rsidP="003744E7">
      <w:pPr>
        <w:pStyle w:val="HSCNormal"/>
        <w:rPr>
          <w:szCs w:val="16"/>
        </w:rPr>
      </w:pPr>
    </w:p>
    <w:p w14:paraId="0E4AD863" w14:textId="045BDAE0" w:rsidR="00835C53" w:rsidRDefault="00D92412" w:rsidP="002F1CB4">
      <w:pPr>
        <w:pStyle w:val="HSCNormal"/>
        <w:spacing w:after="320"/>
        <w:rPr>
          <w:szCs w:val="16"/>
        </w:rPr>
      </w:pPr>
      <w:r w:rsidRPr="00904406">
        <w:rPr>
          <w:szCs w:val="16"/>
        </w:rPr>
        <w:t xml:space="preserve">Treatment of benign tumors of </w:t>
      </w:r>
      <w:r w:rsidR="006D4C0A">
        <w:rPr>
          <w:szCs w:val="16"/>
        </w:rPr>
        <w:t xml:space="preserve">bones </w:t>
      </w:r>
      <w:r w:rsidRPr="00904406">
        <w:rPr>
          <w:szCs w:val="16"/>
        </w:rPr>
        <w:t xml:space="preserve">are included on </w:t>
      </w:r>
      <w:r w:rsidR="002F1CB4">
        <w:rPr>
          <w:szCs w:val="16"/>
        </w:rPr>
        <w:t>Line 401</w:t>
      </w:r>
      <w:r w:rsidRPr="00904406">
        <w:rPr>
          <w:szCs w:val="16"/>
        </w:rPr>
        <w:t xml:space="preserve"> for those neoplasms associated with pathologic fractures, at high risk of fracture, or which ca</w:t>
      </w:r>
      <w:r w:rsidR="000C1C45">
        <w:rPr>
          <w:szCs w:val="16"/>
        </w:rPr>
        <w:t>u</w:t>
      </w:r>
      <w:r w:rsidRPr="00904406">
        <w:rPr>
          <w:szCs w:val="16"/>
        </w:rPr>
        <w:t xml:space="preserve">se function problems including impeding joint function due to size, causing nerve compression, have malignant potential or are considered precancerous. Treatment of all other benign </w:t>
      </w:r>
      <w:r w:rsidR="005D6C4C">
        <w:rPr>
          <w:szCs w:val="16"/>
        </w:rPr>
        <w:t xml:space="preserve">bone </w:t>
      </w:r>
      <w:r w:rsidRPr="00904406">
        <w:rPr>
          <w:szCs w:val="16"/>
        </w:rPr>
        <w:t xml:space="preserve">tumors are included on </w:t>
      </w:r>
      <w:r w:rsidR="002F1CB4">
        <w:rPr>
          <w:szCs w:val="16"/>
        </w:rPr>
        <w:t>Line 559</w:t>
      </w:r>
    </w:p>
    <w:p w14:paraId="685C0616" w14:textId="77777777" w:rsidR="00E803CF" w:rsidRPr="00904406" w:rsidRDefault="00551FB6" w:rsidP="00E803CF">
      <w:pPr>
        <w:pStyle w:val="Heading1"/>
      </w:pPr>
      <w:bookmarkStart w:id="190" w:name="GuidelineNote0138"/>
      <w:r>
        <w:t xml:space="preserve">GUIDELINE NOTE 138, OBSTRUCTIVE AND REFLUX UROPATHY </w:t>
      </w:r>
      <w:bookmarkEnd w:id="190"/>
    </w:p>
    <w:p w14:paraId="2D6255B5" w14:textId="632D90AB" w:rsidR="00E803CF" w:rsidRPr="00904406" w:rsidRDefault="002F1CB4" w:rsidP="00BB45AA">
      <w:pPr>
        <w:pStyle w:val="HSCGLLineList"/>
      </w:pPr>
      <w:r>
        <w:t>Line 21</w:t>
      </w:r>
    </w:p>
    <w:p w14:paraId="307EC0D2" w14:textId="77777777" w:rsidR="00E803CF" w:rsidRDefault="00E803CF" w:rsidP="002F1CB4">
      <w:pPr>
        <w:pStyle w:val="HSCNormal"/>
        <w:spacing w:after="320"/>
      </w:pPr>
      <w:r w:rsidRPr="00904406">
        <w:t>ICD-10-CM N13.9 (Obstructive and reflux uropathy unspecified) appears on this line for pediatric populations only.</w:t>
      </w:r>
    </w:p>
    <w:p w14:paraId="09B7F762" w14:textId="77777777" w:rsidR="00A41E5C" w:rsidRPr="00904406" w:rsidRDefault="00551FB6" w:rsidP="00A41E5C">
      <w:pPr>
        <w:pStyle w:val="Heading1"/>
      </w:pPr>
      <w:bookmarkStart w:id="191" w:name="GuidelineNote0139"/>
      <w:r>
        <w:lastRenderedPageBreak/>
        <w:t xml:space="preserve">GUIDELINE NOTE 139, FRENOTOMY FOR TONGUE TIE IN NEWBORNS </w:t>
      </w:r>
      <w:bookmarkEnd w:id="191"/>
    </w:p>
    <w:p w14:paraId="719A1BD4" w14:textId="4A2F2B85" w:rsidR="00A41E5C" w:rsidRPr="00904406" w:rsidRDefault="002F1CB4" w:rsidP="00BB45AA">
      <w:pPr>
        <w:pStyle w:val="HSCGLLineList"/>
      </w:pPr>
      <w:r>
        <w:t>Lines 18,597</w:t>
      </w:r>
    </w:p>
    <w:p w14:paraId="402A7AD1" w14:textId="47185F90" w:rsidR="00A41E5C" w:rsidRDefault="00730D70" w:rsidP="002F1CB4">
      <w:pPr>
        <w:pStyle w:val="HSCNormal"/>
        <w:spacing w:after="320"/>
      </w:pPr>
      <w:r w:rsidRPr="00730D70">
        <w:t>Ankyloglossia (ICD-10-CM Q38.1</w:t>
      </w:r>
      <w:r w:rsidR="00B512D3">
        <w:t>)</w:t>
      </w:r>
      <w:r w:rsidRPr="00730D70">
        <w:t xml:space="preserve"> is included on </w:t>
      </w:r>
      <w:r w:rsidR="002F1CB4">
        <w:t>Line 18</w:t>
      </w:r>
      <w:r w:rsidR="00A41E5C" w:rsidRPr="004B242B">
        <w:t xml:space="preserve"> </w:t>
      </w:r>
      <w:r w:rsidRPr="00730D70">
        <w:t>for pairing with frenotomy (CPT 41010, CDT D796</w:t>
      </w:r>
      <w:r w:rsidR="00B401F8">
        <w:t>2</w:t>
      </w:r>
      <w:r w:rsidRPr="00730D70">
        <w:t>) only when it interferes with breastfeeding. Otherwise, Q38.1 and CPT 41010</w:t>
      </w:r>
      <w:r w:rsidR="00FE1C4B">
        <w:t xml:space="preserve"> and CDT D7962</w:t>
      </w:r>
      <w:r w:rsidRPr="00730D70">
        <w:t xml:space="preserve"> are included on</w:t>
      </w:r>
      <w:r w:rsidR="00A41E5C" w:rsidRPr="00A41E5C">
        <w:t xml:space="preserve"> </w:t>
      </w:r>
      <w:r w:rsidR="002F1CB4">
        <w:rPr>
          <w:szCs w:val="16"/>
        </w:rPr>
        <w:t>Line 597</w:t>
      </w:r>
      <w:r w:rsidR="00A41E5C" w:rsidRPr="00A41E5C">
        <w:t>.</w:t>
      </w:r>
    </w:p>
    <w:p w14:paraId="38B685DC" w14:textId="77777777" w:rsidR="000B20EC" w:rsidRPr="00904406" w:rsidRDefault="00551FB6" w:rsidP="000B20EC">
      <w:pPr>
        <w:pStyle w:val="Heading1"/>
      </w:pPr>
      <w:bookmarkStart w:id="192" w:name="GuidelineNote0140"/>
      <w:r>
        <w:rPr>
          <w:szCs w:val="16"/>
        </w:rPr>
        <w:t>GUIDELINE NOTE 140, BREASTFEEDING SUPPORT AND SUPPLIES</w:t>
      </w:r>
      <w:bookmarkEnd w:id="192"/>
    </w:p>
    <w:p w14:paraId="4D3A0BE8" w14:textId="5CCE3D1C" w:rsidR="000B20EC" w:rsidRPr="00904406" w:rsidRDefault="002F1CB4" w:rsidP="000B20EC">
      <w:pPr>
        <w:pStyle w:val="HSCGLLineList"/>
      </w:pPr>
      <w:r>
        <w:t>Line 3</w:t>
      </w:r>
    </w:p>
    <w:p w14:paraId="46E7ABF5" w14:textId="77777777" w:rsidR="000B20EC" w:rsidRDefault="000B20EC" w:rsidP="000B20EC">
      <w:pPr>
        <w:pStyle w:val="HSCNormal"/>
        <w:rPr>
          <w:szCs w:val="16"/>
        </w:rPr>
      </w:pPr>
      <w:r>
        <w:rPr>
          <w:szCs w:val="16"/>
        </w:rPr>
        <w:t>Breast pumps and supplies are covered for postpartum women when a pump is necessary to establish or maintain milk production in order to maximize availability of breast milk to the baby.</w:t>
      </w:r>
    </w:p>
    <w:p w14:paraId="40BCA654" w14:textId="77777777" w:rsidR="000B20EC" w:rsidRDefault="000B20EC" w:rsidP="000B20EC">
      <w:pPr>
        <w:pStyle w:val="HSCNormal"/>
        <w:rPr>
          <w:szCs w:val="16"/>
        </w:rPr>
      </w:pPr>
    </w:p>
    <w:p w14:paraId="2045B391" w14:textId="77777777" w:rsidR="000B20EC" w:rsidRDefault="000B20EC" w:rsidP="000B20EC">
      <w:pPr>
        <w:pStyle w:val="HSCNormal"/>
        <w:rPr>
          <w:szCs w:val="16"/>
        </w:rPr>
      </w:pPr>
      <w:r>
        <w:rPr>
          <w:szCs w:val="16"/>
        </w:rPr>
        <w:t>For cases in which there is a medical indication for breast pumps, the pumps should be supplied whenever possible within 24 hours to allow for continued milk production.</w:t>
      </w:r>
    </w:p>
    <w:p w14:paraId="2D068D5B" w14:textId="77777777" w:rsidR="000B20EC" w:rsidRDefault="000B20EC" w:rsidP="000B20EC">
      <w:pPr>
        <w:pStyle w:val="HSCNormal"/>
        <w:rPr>
          <w:szCs w:val="16"/>
        </w:rPr>
      </w:pPr>
    </w:p>
    <w:p w14:paraId="6F69A111" w14:textId="77777777" w:rsidR="000B20EC" w:rsidRDefault="000B20EC" w:rsidP="002F1CB4">
      <w:pPr>
        <w:pStyle w:val="HSCNormal"/>
        <w:spacing w:after="320"/>
        <w:rPr>
          <w:szCs w:val="16"/>
        </w:rPr>
      </w:pPr>
      <w:r>
        <w:rPr>
          <w:szCs w:val="16"/>
        </w:rPr>
        <w:t>Lactation support services (including education and counseling by trained providers) are covered for pregnant and postpartum women (for six months postpartum).</w:t>
      </w:r>
    </w:p>
    <w:p w14:paraId="4254EE2E" w14:textId="77777777" w:rsidR="00FB7163" w:rsidRPr="00904406" w:rsidRDefault="00551FB6" w:rsidP="000B20EC">
      <w:pPr>
        <w:pStyle w:val="Heading1"/>
      </w:pPr>
      <w:bookmarkStart w:id="193" w:name="GuidelineNote0141"/>
      <w:r>
        <w:t>GUIDELINE NOTE 141, LARYNGEAL STENOSIS OR PARALYSIS; DYSPHONIA</w:t>
      </w:r>
      <w:bookmarkEnd w:id="193"/>
    </w:p>
    <w:p w14:paraId="4F422EDB" w14:textId="0EA55F11" w:rsidR="00FB7163" w:rsidRPr="00904406" w:rsidRDefault="002F1CB4" w:rsidP="00FB7163">
      <w:pPr>
        <w:pStyle w:val="HSCGLLineList"/>
      </w:pPr>
      <w:r>
        <w:t>Lines 66,518</w:t>
      </w:r>
    </w:p>
    <w:p w14:paraId="390C60B9" w14:textId="04668F27" w:rsidR="00AF44F6" w:rsidRDefault="00FB7163" w:rsidP="002F1CB4">
      <w:pPr>
        <w:pStyle w:val="HSCNormal"/>
        <w:spacing w:after="320"/>
        <w:rPr>
          <w:szCs w:val="16"/>
        </w:rPr>
      </w:pPr>
      <w:r w:rsidRPr="00904406">
        <w:rPr>
          <w:szCs w:val="16"/>
        </w:rPr>
        <w:t xml:space="preserve">Laryngeal </w:t>
      </w:r>
      <w:r w:rsidR="001A3563">
        <w:rPr>
          <w:szCs w:val="16"/>
        </w:rPr>
        <w:t xml:space="preserve">and vocal cord </w:t>
      </w:r>
      <w:r w:rsidRPr="00904406">
        <w:rPr>
          <w:szCs w:val="16"/>
        </w:rPr>
        <w:t xml:space="preserve">paralysis </w:t>
      </w:r>
      <w:r w:rsidR="001A3563">
        <w:rPr>
          <w:szCs w:val="16"/>
        </w:rPr>
        <w:t>(ICD-10-CM J38.</w:t>
      </w:r>
      <w:r w:rsidR="00A16FA9">
        <w:rPr>
          <w:szCs w:val="16"/>
        </w:rPr>
        <w:t>01</w:t>
      </w:r>
      <w:r w:rsidR="001A3563">
        <w:rPr>
          <w:szCs w:val="16"/>
        </w:rPr>
        <w:t xml:space="preserve"> and J38.02) are</w:t>
      </w:r>
      <w:r w:rsidRPr="00904406">
        <w:rPr>
          <w:szCs w:val="16"/>
        </w:rPr>
        <w:t xml:space="preserve"> </w:t>
      </w:r>
      <w:r w:rsidR="001A3563">
        <w:rPr>
          <w:szCs w:val="16"/>
        </w:rPr>
        <w:t xml:space="preserve">included </w:t>
      </w:r>
      <w:r w:rsidRPr="00904406">
        <w:rPr>
          <w:szCs w:val="16"/>
        </w:rPr>
        <w:t xml:space="preserve">on </w:t>
      </w:r>
      <w:r w:rsidR="002F1CB4">
        <w:rPr>
          <w:szCs w:val="16"/>
        </w:rPr>
        <w:t>Line 66</w:t>
      </w:r>
      <w:r w:rsidR="001A3563">
        <w:rPr>
          <w:szCs w:val="16"/>
        </w:rPr>
        <w:t xml:space="preserve"> </w:t>
      </w:r>
      <w:r w:rsidRPr="00904406">
        <w:rPr>
          <w:szCs w:val="16"/>
        </w:rPr>
        <w:t xml:space="preserve">if associated with recurrent aspiration pneumonia (unilateral or bilateral) or airway </w:t>
      </w:r>
      <w:r w:rsidRPr="009E22E5">
        <w:t>obstruction</w:t>
      </w:r>
      <w:r w:rsidRPr="00904406">
        <w:rPr>
          <w:szCs w:val="16"/>
        </w:rPr>
        <w:t xml:space="preserve"> (bilateral).</w:t>
      </w:r>
      <w:r w:rsidR="00785441">
        <w:rPr>
          <w:szCs w:val="16"/>
        </w:rPr>
        <w:t xml:space="preserve"> </w:t>
      </w:r>
      <w:r w:rsidR="00785441" w:rsidRPr="00785441">
        <w:rPr>
          <w:szCs w:val="16"/>
        </w:rPr>
        <w:t xml:space="preserve">Vocal cord paralysis is included on </w:t>
      </w:r>
      <w:r w:rsidR="002F1CB4">
        <w:rPr>
          <w:szCs w:val="16"/>
        </w:rPr>
        <w:t>Line 66</w:t>
      </w:r>
      <w:r w:rsidR="00785441" w:rsidRPr="00785441">
        <w:rPr>
          <w:szCs w:val="16"/>
        </w:rPr>
        <w:t xml:space="preserve"> for children 18 and under with dysphonia or dysphagia persisting for at least twelve months. </w:t>
      </w:r>
      <w:r w:rsidR="001A3563">
        <w:rPr>
          <w:szCs w:val="16"/>
        </w:rPr>
        <w:t>Treatment of h</w:t>
      </w:r>
      <w:r w:rsidRPr="00904406">
        <w:rPr>
          <w:szCs w:val="16"/>
        </w:rPr>
        <w:t xml:space="preserve">oarseness </w:t>
      </w:r>
      <w:r w:rsidR="001A3563">
        <w:rPr>
          <w:szCs w:val="16"/>
        </w:rPr>
        <w:t xml:space="preserve">and dysphonia </w:t>
      </w:r>
      <w:r w:rsidR="00945F23">
        <w:rPr>
          <w:szCs w:val="16"/>
        </w:rPr>
        <w:t xml:space="preserve">in adults </w:t>
      </w:r>
      <w:r w:rsidR="001A3563">
        <w:rPr>
          <w:szCs w:val="16"/>
        </w:rPr>
        <w:t>are included</w:t>
      </w:r>
      <w:r w:rsidRPr="00904406">
        <w:rPr>
          <w:szCs w:val="16"/>
        </w:rPr>
        <w:t xml:space="preserve"> </w:t>
      </w:r>
      <w:r w:rsidR="00A16FA9">
        <w:rPr>
          <w:szCs w:val="16"/>
        </w:rPr>
        <w:t xml:space="preserve">only </w:t>
      </w:r>
      <w:r w:rsidRPr="00904406">
        <w:rPr>
          <w:szCs w:val="16"/>
        </w:rPr>
        <w:t xml:space="preserve">on </w:t>
      </w:r>
      <w:r w:rsidR="002F1CB4">
        <w:rPr>
          <w:szCs w:val="16"/>
        </w:rPr>
        <w:t>Line 518</w:t>
      </w:r>
      <w:r w:rsidRPr="00904406">
        <w:rPr>
          <w:szCs w:val="16"/>
        </w:rPr>
        <w:t>.</w:t>
      </w:r>
      <w:r>
        <w:rPr>
          <w:szCs w:val="16"/>
        </w:rPr>
        <w:t xml:space="preserve"> </w:t>
      </w:r>
      <w:r w:rsidRPr="00904406">
        <w:rPr>
          <w:szCs w:val="16"/>
        </w:rPr>
        <w:t xml:space="preserve">Laryngeal stenosis </w:t>
      </w:r>
      <w:r w:rsidR="001A3563">
        <w:rPr>
          <w:szCs w:val="16"/>
        </w:rPr>
        <w:t xml:space="preserve">(ICD-10-CM J38.6) </w:t>
      </w:r>
      <w:r w:rsidRPr="00904406">
        <w:rPr>
          <w:szCs w:val="16"/>
        </w:rPr>
        <w:t xml:space="preserve">is included on </w:t>
      </w:r>
      <w:r w:rsidR="002F1CB4">
        <w:rPr>
          <w:szCs w:val="16"/>
        </w:rPr>
        <w:t>Line 66</w:t>
      </w:r>
      <w:r w:rsidR="001A3563">
        <w:rPr>
          <w:szCs w:val="16"/>
        </w:rPr>
        <w:t xml:space="preserve"> </w:t>
      </w:r>
      <w:r w:rsidRPr="00904406">
        <w:rPr>
          <w:szCs w:val="16"/>
        </w:rPr>
        <w:t>only if it causes airway obstruction</w:t>
      </w:r>
      <w:r w:rsidR="00D24A2A">
        <w:rPr>
          <w:szCs w:val="16"/>
        </w:rPr>
        <w:t xml:space="preserve">; otherwise it is included on </w:t>
      </w:r>
      <w:r w:rsidR="002F1CB4">
        <w:rPr>
          <w:szCs w:val="16"/>
        </w:rPr>
        <w:t>Line 518</w:t>
      </w:r>
      <w:r w:rsidR="00D24A2A">
        <w:rPr>
          <w:szCs w:val="16"/>
        </w:rPr>
        <w:t xml:space="preserve">. </w:t>
      </w:r>
    </w:p>
    <w:p w14:paraId="2AE778E4" w14:textId="77777777" w:rsidR="00AF44F6" w:rsidRPr="00904406" w:rsidRDefault="00551FB6" w:rsidP="00AF44F6">
      <w:pPr>
        <w:pStyle w:val="Heading1"/>
      </w:pPr>
      <w:bookmarkStart w:id="194" w:name="GuidelineNote0142"/>
      <w:r>
        <w:t>GUIDELINE NOTE 142, STEREOTACTIC BODY RADIATION THERAPY</w:t>
      </w:r>
      <w:bookmarkEnd w:id="194"/>
    </w:p>
    <w:p w14:paraId="0D159AF2" w14:textId="1ACF3C09" w:rsidR="00AF44F6" w:rsidRPr="00904406" w:rsidRDefault="002F1CB4" w:rsidP="00AF44F6">
      <w:pPr>
        <w:pStyle w:val="HSCGLLineList"/>
      </w:pPr>
      <w:r>
        <w:t>Line 262</w:t>
      </w:r>
    </w:p>
    <w:p w14:paraId="10E600C5" w14:textId="584E9F11" w:rsidR="001D5732" w:rsidRDefault="00AF44F6" w:rsidP="002F1CB4">
      <w:pPr>
        <w:pStyle w:val="HSCNormal"/>
        <w:spacing w:after="320"/>
        <w:rPr>
          <w:szCs w:val="16"/>
        </w:rPr>
      </w:pPr>
      <w:r w:rsidRPr="00AF44F6">
        <w:rPr>
          <w:szCs w:val="16"/>
        </w:rPr>
        <w:t xml:space="preserve">Stereotactic body radiation therapy (CPT 32701, 77373, 77435) is included on </w:t>
      </w:r>
      <w:r w:rsidR="002F1CB4">
        <w:rPr>
          <w:szCs w:val="16"/>
        </w:rPr>
        <w:t>Line 262</w:t>
      </w:r>
      <w:r w:rsidRPr="00AF44F6">
        <w:rPr>
          <w:szCs w:val="16"/>
        </w:rPr>
        <w:t xml:space="preserve"> only for early stage non-small cell lung cancer in medically inoperable patients</w:t>
      </w:r>
      <w:r w:rsidR="001D5732">
        <w:rPr>
          <w:szCs w:val="16"/>
        </w:rPr>
        <w:t xml:space="preserve">. </w:t>
      </w:r>
    </w:p>
    <w:p w14:paraId="62B84AA6" w14:textId="77777777" w:rsidR="001D5732" w:rsidRPr="00904406" w:rsidRDefault="00551FB6" w:rsidP="001D5732">
      <w:pPr>
        <w:pStyle w:val="Heading1"/>
      </w:pPr>
      <w:bookmarkStart w:id="195" w:name="GuidelineNote0143"/>
      <w:r>
        <w:t>GUIDELINE NOTE 143, TREATMENT OF UNILATERAL HEARING LOSS</w:t>
      </w:r>
      <w:bookmarkEnd w:id="195"/>
    </w:p>
    <w:p w14:paraId="5314AE47" w14:textId="793CC92B" w:rsidR="001D5732" w:rsidRPr="00904406" w:rsidRDefault="002F1CB4" w:rsidP="001D5732">
      <w:pPr>
        <w:pStyle w:val="HSCGLLineList"/>
      </w:pPr>
      <w:r>
        <w:t>Lines 311,446</w:t>
      </w:r>
    </w:p>
    <w:p w14:paraId="5B6EA9D1" w14:textId="77777777" w:rsidR="00352563" w:rsidRDefault="00352563" w:rsidP="00FF3F6C">
      <w:pPr>
        <w:pStyle w:val="HSCNormal"/>
        <w:rPr>
          <w:szCs w:val="16"/>
        </w:rPr>
      </w:pPr>
      <w:r w:rsidRPr="00352563">
        <w:rPr>
          <w:szCs w:val="16"/>
        </w:rPr>
        <w:t>Unilateral hearing loss treatment is Included on these lines only for children aged 20 and younger with the following conditions:</w:t>
      </w:r>
    </w:p>
    <w:p w14:paraId="3F759077" w14:textId="77777777" w:rsidR="00D44BE9" w:rsidRPr="00352563" w:rsidRDefault="00D44BE9" w:rsidP="00FF3F6C">
      <w:pPr>
        <w:pStyle w:val="HSCNormal"/>
        <w:rPr>
          <w:szCs w:val="16"/>
        </w:rPr>
      </w:pPr>
    </w:p>
    <w:p w14:paraId="1C340165" w14:textId="77777777" w:rsidR="00352563" w:rsidRDefault="00352563" w:rsidP="00A004B1">
      <w:pPr>
        <w:pStyle w:val="HSCOL1"/>
        <w:numPr>
          <w:ilvl w:val="0"/>
          <w:numId w:val="46"/>
        </w:numPr>
      </w:pPr>
      <w:r w:rsidRPr="00352563">
        <w:t>For mild to moderate sensorineural unilateral hearing loss (defined as 26-70 dB hearing loss at 500, 1000 and 2000 Hz), first line intervention should be a conventional hearing aid, with second line therapy being contralateral r</w:t>
      </w:r>
      <w:r>
        <w:t xml:space="preserve">outing of signal (CROS) system </w:t>
      </w:r>
    </w:p>
    <w:p w14:paraId="12264334" w14:textId="77777777" w:rsidR="00352563" w:rsidRPr="00352563" w:rsidRDefault="00352563" w:rsidP="00A004B1">
      <w:pPr>
        <w:pStyle w:val="HSCOL1"/>
        <w:numPr>
          <w:ilvl w:val="0"/>
          <w:numId w:val="46"/>
        </w:numPr>
      </w:pPr>
      <w:r w:rsidRPr="00352563">
        <w:t>For severe to profound unilateral sensorineu</w:t>
      </w:r>
      <w:r w:rsidR="0044233F">
        <w:t>r</w:t>
      </w:r>
      <w:r w:rsidRPr="00352563">
        <w:t>al hearing loss (defined as 71 dB hearing loss or greater at 500, 1000 and 2000 Hz), first line therapy should be a contralateral routing of signal (CROS) system with second line therapy being a bone anchored hearing aid (BAHA). BAHA SoftBand therapy may be first line therapy for children under age 5 or patients with severe ear deformities (e.g. microstia, severe canal atresia).</w:t>
      </w:r>
    </w:p>
    <w:p w14:paraId="60ECEE9E" w14:textId="77777777" w:rsidR="00352563" w:rsidRDefault="00352563" w:rsidP="00FF3F6C">
      <w:pPr>
        <w:pStyle w:val="HSCNormal"/>
        <w:rPr>
          <w:szCs w:val="16"/>
        </w:rPr>
      </w:pPr>
    </w:p>
    <w:p w14:paraId="7C8AFD3C" w14:textId="77777777" w:rsidR="001D5732" w:rsidRDefault="00352563" w:rsidP="002F1CB4">
      <w:pPr>
        <w:pStyle w:val="HSCNormal"/>
        <w:spacing w:after="320"/>
        <w:rPr>
          <w:szCs w:val="16"/>
        </w:rPr>
      </w:pPr>
      <w:r w:rsidRPr="00352563">
        <w:rPr>
          <w:szCs w:val="16"/>
        </w:rPr>
        <w:t xml:space="preserve">Cochlear implants are not included on these lines for unilateral hearing loss per </w:t>
      </w:r>
      <w:r w:rsidR="0052775F">
        <w:rPr>
          <w:szCs w:val="16"/>
        </w:rPr>
        <w:t>Guideline Note 31 COCHLEAR IMPLANTATION</w:t>
      </w:r>
      <w:r w:rsidRPr="00352563">
        <w:rPr>
          <w:szCs w:val="16"/>
        </w:rPr>
        <w:t>.</w:t>
      </w:r>
    </w:p>
    <w:p w14:paraId="7B21DED4" w14:textId="77777777" w:rsidR="001D5732" w:rsidRPr="00904406" w:rsidRDefault="00551FB6" w:rsidP="001D5732">
      <w:pPr>
        <w:pStyle w:val="Heading1"/>
      </w:pPr>
      <w:bookmarkStart w:id="196" w:name="GuidelineNote0144"/>
      <w:r>
        <w:t>GUIDELINE NOTE 144, PROTON PUMP INHIBITOR THERAPY FOR GASTROESOPHAGEAL REFLUX DISEASE (GERD)</w:t>
      </w:r>
      <w:bookmarkEnd w:id="196"/>
    </w:p>
    <w:p w14:paraId="5D6E6AEB" w14:textId="59C5A98E" w:rsidR="001D5732" w:rsidRPr="00904406" w:rsidRDefault="002F1CB4" w:rsidP="001D5732">
      <w:pPr>
        <w:pStyle w:val="HSCGLLineList"/>
      </w:pPr>
      <w:r>
        <w:t>Lines 314,380,513</w:t>
      </w:r>
    </w:p>
    <w:p w14:paraId="7008959B" w14:textId="4DFA82DA" w:rsidR="00BF4968" w:rsidRDefault="004760B3" w:rsidP="00824AAC">
      <w:pPr>
        <w:pStyle w:val="HSCNormal"/>
        <w:rPr>
          <w:szCs w:val="16"/>
        </w:rPr>
      </w:pPr>
      <w:r w:rsidRPr="004760B3">
        <w:rPr>
          <w:szCs w:val="16"/>
        </w:rPr>
        <w:t>Short term treatment (up to 8 weeks) of GERD</w:t>
      </w:r>
      <w:r w:rsidR="00BF4968">
        <w:rPr>
          <w:szCs w:val="16"/>
        </w:rPr>
        <w:t xml:space="preserve"> without Barrett’s (</w:t>
      </w:r>
      <w:r w:rsidR="00AA0AD1">
        <w:rPr>
          <w:szCs w:val="16"/>
        </w:rPr>
        <w:t xml:space="preserve">ICD-10-CM </w:t>
      </w:r>
      <w:r w:rsidR="00BF4968">
        <w:rPr>
          <w:szCs w:val="16"/>
        </w:rPr>
        <w:t>K20.8, K20.9, K21.0, K21.9)</w:t>
      </w:r>
      <w:r w:rsidRPr="004760B3">
        <w:rPr>
          <w:szCs w:val="16"/>
        </w:rPr>
        <w:t xml:space="preserve"> with proton pump inhibitor therapy is included on </w:t>
      </w:r>
      <w:r w:rsidR="002F1CB4">
        <w:rPr>
          <w:szCs w:val="16"/>
        </w:rPr>
        <w:t>Line 380</w:t>
      </w:r>
      <w:r w:rsidR="004509F2">
        <w:rPr>
          <w:szCs w:val="16"/>
        </w:rPr>
        <w:t xml:space="preserve">. </w:t>
      </w:r>
      <w:r w:rsidR="00910F35" w:rsidRPr="00910F35">
        <w:rPr>
          <w:szCs w:val="16"/>
        </w:rPr>
        <w:t>Long term treatment</w:t>
      </w:r>
      <w:r w:rsidR="000E503C">
        <w:rPr>
          <w:szCs w:val="16"/>
        </w:rPr>
        <w:t xml:space="preserve"> of GERD without Barrett’s with proton pump inhibitor therapy</w:t>
      </w:r>
      <w:r w:rsidR="00910F35" w:rsidRPr="00910F35">
        <w:rPr>
          <w:szCs w:val="16"/>
        </w:rPr>
        <w:t xml:space="preserve"> is included on </w:t>
      </w:r>
      <w:r w:rsidR="002F1CB4">
        <w:rPr>
          <w:szCs w:val="16"/>
        </w:rPr>
        <w:t>Line 513</w:t>
      </w:r>
      <w:r w:rsidR="00910F35" w:rsidRPr="00910F35">
        <w:rPr>
          <w:szCs w:val="16"/>
        </w:rPr>
        <w:t>.</w:t>
      </w:r>
    </w:p>
    <w:p w14:paraId="14604C27" w14:textId="77777777" w:rsidR="00824AAC" w:rsidRDefault="00824AAC" w:rsidP="00824AAC">
      <w:pPr>
        <w:pStyle w:val="HSCNormal"/>
        <w:rPr>
          <w:szCs w:val="16"/>
        </w:rPr>
      </w:pPr>
    </w:p>
    <w:p w14:paraId="4D563CEC" w14:textId="77B48CD4" w:rsidR="001D5732" w:rsidRDefault="00BF4968" w:rsidP="002F1CB4">
      <w:pPr>
        <w:pStyle w:val="HSCNormal"/>
        <w:spacing w:after="320"/>
        <w:rPr>
          <w:szCs w:val="16"/>
        </w:rPr>
      </w:pPr>
      <w:r>
        <w:rPr>
          <w:szCs w:val="16"/>
        </w:rPr>
        <w:t xml:space="preserve">Long term proton pump inhibitor therapy is included on </w:t>
      </w:r>
      <w:r w:rsidR="002F1CB4">
        <w:rPr>
          <w:szCs w:val="16"/>
        </w:rPr>
        <w:t>Line 380</w:t>
      </w:r>
      <w:r>
        <w:rPr>
          <w:szCs w:val="16"/>
        </w:rPr>
        <w:t xml:space="preserve"> for Barrett’s esophagus (</w:t>
      </w:r>
      <w:r w:rsidR="00AA0AD1">
        <w:rPr>
          <w:szCs w:val="16"/>
        </w:rPr>
        <w:t xml:space="preserve">ICD-10-CM </w:t>
      </w:r>
      <w:r>
        <w:rPr>
          <w:szCs w:val="16"/>
        </w:rPr>
        <w:t>K22.70)</w:t>
      </w:r>
      <w:r w:rsidR="000E503C">
        <w:rPr>
          <w:szCs w:val="16"/>
        </w:rPr>
        <w:t xml:space="preserve"> and eosinophilic esophagitis (ICD-10-CM K20.0)</w:t>
      </w:r>
      <w:r w:rsidR="00824AAC">
        <w:rPr>
          <w:szCs w:val="16"/>
        </w:rPr>
        <w:t xml:space="preserve"> and on </w:t>
      </w:r>
      <w:r w:rsidR="002F1CB4">
        <w:rPr>
          <w:szCs w:val="16"/>
        </w:rPr>
        <w:t>Line 314</w:t>
      </w:r>
      <w:r w:rsidR="00824AAC">
        <w:rPr>
          <w:szCs w:val="16"/>
        </w:rPr>
        <w:t xml:space="preserve"> for Barrett’s esophagus with dysplasia (ICD-10-CM K22.71).</w:t>
      </w:r>
    </w:p>
    <w:p w14:paraId="006C11E4" w14:textId="77777777" w:rsidR="001D5732" w:rsidRPr="00904406" w:rsidRDefault="00551FB6" w:rsidP="001D5732">
      <w:pPr>
        <w:pStyle w:val="Heading1"/>
      </w:pPr>
      <w:bookmarkStart w:id="197" w:name="GuidelineNote0145"/>
      <w:r>
        <w:t>GUIDELINE NOTE 145, TREATMENTS FOR BENIGN PROSTATE ENLARGEMENT WITH LOWER URINARY TRACT SYMPTOMS</w:t>
      </w:r>
      <w:bookmarkEnd w:id="197"/>
    </w:p>
    <w:p w14:paraId="4CF6F75F" w14:textId="3281F327" w:rsidR="001D5732" w:rsidRPr="00904406" w:rsidRDefault="002F1CB4" w:rsidP="001D5732">
      <w:pPr>
        <w:pStyle w:val="HSCGLLineList"/>
      </w:pPr>
      <w:r>
        <w:t>Line 327</w:t>
      </w:r>
    </w:p>
    <w:p w14:paraId="397CE369" w14:textId="77777777" w:rsidR="005238F2" w:rsidRDefault="0042491E" w:rsidP="00FF3F6C">
      <w:pPr>
        <w:pStyle w:val="HSCNormal"/>
      </w:pPr>
      <w:r w:rsidRPr="00FF3F6C">
        <w:t>For men with lower urinary tract symptoms (LUTS) due to benign prostate</w:t>
      </w:r>
      <w:r w:rsidR="005238F2">
        <w:t xml:space="preserve"> hyperplasia (BPH), surgical procedures are included on this line for patients with one of the following:</w:t>
      </w:r>
    </w:p>
    <w:p w14:paraId="072D07AB" w14:textId="77777777" w:rsidR="005238F2" w:rsidRDefault="005238F2" w:rsidP="005238F2">
      <w:pPr>
        <w:pStyle w:val="HSCNormal"/>
        <w:ind w:firstLine="360"/>
      </w:pPr>
      <w:r>
        <w:t xml:space="preserve">A) </w:t>
      </w:r>
      <w:r>
        <w:tab/>
        <w:t>Refractory urinary retention; OR</w:t>
      </w:r>
    </w:p>
    <w:p w14:paraId="658BDA66" w14:textId="77777777" w:rsidR="005238F2" w:rsidRDefault="005238F2" w:rsidP="005238F2">
      <w:pPr>
        <w:pStyle w:val="HSCNormal"/>
        <w:ind w:firstLine="360"/>
      </w:pPr>
      <w:r>
        <w:t>B)</w:t>
      </w:r>
      <w:r>
        <w:tab/>
        <w:t>Recurrent urinary tract infections due to BPH; OR</w:t>
      </w:r>
    </w:p>
    <w:p w14:paraId="41466C7F" w14:textId="77777777" w:rsidR="005238F2" w:rsidRDefault="005238F2" w:rsidP="005238F2">
      <w:pPr>
        <w:pStyle w:val="HSCNormal"/>
        <w:ind w:firstLine="360"/>
      </w:pPr>
      <w:r>
        <w:t>C)</w:t>
      </w:r>
      <w:r>
        <w:tab/>
        <w:t>Recurrent bladder stones or gross hematuria due to BPH; OR</w:t>
      </w:r>
    </w:p>
    <w:p w14:paraId="45BD1E20" w14:textId="77777777" w:rsidR="0042491E" w:rsidRPr="00FF3F6C" w:rsidRDefault="005238F2" w:rsidP="005238F2">
      <w:pPr>
        <w:pStyle w:val="HSCNormal"/>
        <w:ind w:left="720" w:hanging="360"/>
      </w:pPr>
      <w:r>
        <w:lastRenderedPageBreak/>
        <w:t>D)</w:t>
      </w:r>
      <w:r>
        <w:tab/>
        <w:t>Severe symptoms (</w:t>
      </w:r>
      <w:r w:rsidR="00C70588">
        <w:t>International Prostate Symptom Score (IPSS)</w:t>
      </w:r>
      <w:r>
        <w:t xml:space="preserve"> of 20-35) in patients who are not candidates for drug treatment due to intolerable side effects or have failed combination therapy with an alpha-blocker and 5-alpha reductase inhibitor for at least 3 months.</w:t>
      </w:r>
    </w:p>
    <w:p w14:paraId="0339913D" w14:textId="77777777" w:rsidR="0042491E" w:rsidRDefault="0042491E" w:rsidP="00FF3F6C">
      <w:pPr>
        <w:pStyle w:val="HSCNormal"/>
      </w:pPr>
    </w:p>
    <w:p w14:paraId="52857BF2" w14:textId="5FB764A1" w:rsidR="00D8055C" w:rsidRDefault="00D8055C" w:rsidP="00D8055C">
      <w:pPr>
        <w:pStyle w:val="HSCNormal"/>
      </w:pPr>
      <w:r>
        <w:t xml:space="preserve">Prostatic urethral lift procedures (CPT 52441, 52442, HCPCS C9739, C9740) are included on </w:t>
      </w:r>
      <w:r w:rsidR="002F1CB4">
        <w:t>Line 327</w:t>
      </w:r>
      <w:r>
        <w:t xml:space="preserve"> when the following criteria are met:</w:t>
      </w:r>
    </w:p>
    <w:p w14:paraId="65F0C1E4" w14:textId="77777777" w:rsidR="00D8055C" w:rsidRDefault="00D8055C" w:rsidP="00C70588">
      <w:pPr>
        <w:pStyle w:val="HSCBullet1"/>
        <w:ind w:firstLine="0"/>
      </w:pPr>
      <w:r>
        <w:t>Age 50 or older</w:t>
      </w:r>
    </w:p>
    <w:p w14:paraId="604B238A" w14:textId="77777777" w:rsidR="00D8055C" w:rsidRDefault="00D8055C" w:rsidP="00C70588">
      <w:pPr>
        <w:pStyle w:val="HSCBullet1"/>
        <w:ind w:firstLine="0"/>
      </w:pPr>
      <w:r>
        <w:t>Estimated prostate volume &lt; 80 cc</w:t>
      </w:r>
    </w:p>
    <w:p w14:paraId="3D9F4B8F" w14:textId="77777777" w:rsidR="00D8055C" w:rsidRDefault="00C70588" w:rsidP="00C70588">
      <w:pPr>
        <w:pStyle w:val="HSCBullet1"/>
        <w:ind w:firstLine="0"/>
      </w:pPr>
      <w:r>
        <w:t>IPSS</w:t>
      </w:r>
      <w:r w:rsidR="00D8055C">
        <w:t xml:space="preserve"> ≥ 13</w:t>
      </w:r>
    </w:p>
    <w:p w14:paraId="23229267" w14:textId="77777777" w:rsidR="00D8055C" w:rsidRDefault="00D8055C" w:rsidP="00C70588">
      <w:pPr>
        <w:pStyle w:val="HSCBullet1"/>
        <w:ind w:firstLine="0"/>
      </w:pPr>
      <w:r>
        <w:t>No obstructive median lobe of the prostate identified on cystoscopy at the time of the procedure</w:t>
      </w:r>
    </w:p>
    <w:p w14:paraId="00575103" w14:textId="77777777" w:rsidR="00D8055C" w:rsidRPr="00FF3F6C" w:rsidRDefault="00D8055C" w:rsidP="00FF3F6C">
      <w:pPr>
        <w:pStyle w:val="HSCNormal"/>
      </w:pPr>
    </w:p>
    <w:p w14:paraId="30CBA088" w14:textId="7920130F" w:rsidR="0042491E" w:rsidRPr="00FF3F6C" w:rsidRDefault="0042491E" w:rsidP="00FF3F6C">
      <w:pPr>
        <w:pStyle w:val="HSCNormal"/>
      </w:pPr>
      <w:r w:rsidRPr="00FF3F6C">
        <w:t>The following interventions for benign prostate enlargement are not included on</w:t>
      </w:r>
      <w:r>
        <w:t xml:space="preserve"> </w:t>
      </w:r>
      <w:r w:rsidR="002F1CB4">
        <w:t>Line 327</w:t>
      </w:r>
      <w:r>
        <w:t xml:space="preserve"> </w:t>
      </w:r>
      <w:r w:rsidRPr="00FF3F6C">
        <w:t>due to lack of evidence of effectiveness:</w:t>
      </w:r>
    </w:p>
    <w:p w14:paraId="0EDA3CFB" w14:textId="77777777" w:rsidR="0042491E" w:rsidRPr="00FF3F6C" w:rsidRDefault="0042491E" w:rsidP="00C70588">
      <w:pPr>
        <w:pStyle w:val="HSCBullet1"/>
        <w:ind w:firstLine="0"/>
      </w:pPr>
      <w:r w:rsidRPr="00FF3F6C">
        <w:t>Botulinum toxin</w:t>
      </w:r>
    </w:p>
    <w:p w14:paraId="65621431" w14:textId="77777777" w:rsidR="0042491E" w:rsidRPr="00FF3F6C" w:rsidRDefault="0042491E" w:rsidP="00C70588">
      <w:pPr>
        <w:pStyle w:val="HSCBullet1"/>
        <w:ind w:firstLine="0"/>
      </w:pPr>
      <w:r w:rsidRPr="00FF3F6C">
        <w:t>HIFU (High Intensity Focused Ultrasound)</w:t>
      </w:r>
    </w:p>
    <w:p w14:paraId="7EAD7FAD" w14:textId="77777777" w:rsidR="0042491E" w:rsidRPr="00FF3F6C" w:rsidRDefault="0042491E" w:rsidP="00C70588">
      <w:pPr>
        <w:pStyle w:val="HSCBullet1"/>
        <w:ind w:firstLine="0"/>
      </w:pPr>
      <w:r w:rsidRPr="00FF3F6C">
        <w:t>TEAP (Transurethral Ethanol Ablation of the Prostate)</w:t>
      </w:r>
    </w:p>
    <w:p w14:paraId="610814EB" w14:textId="77777777" w:rsidR="0042491E" w:rsidRPr="00FF3F6C" w:rsidRDefault="0042491E" w:rsidP="00C70588">
      <w:pPr>
        <w:pStyle w:val="HSCBullet1"/>
        <w:ind w:firstLine="0"/>
      </w:pPr>
      <w:r w:rsidRPr="00FF3F6C">
        <w:t>Laser coagulation (for example, VLAP/ILC)</w:t>
      </w:r>
    </w:p>
    <w:p w14:paraId="0E176BFE" w14:textId="77777777" w:rsidR="001D5732" w:rsidRDefault="0042491E" w:rsidP="00C70588">
      <w:pPr>
        <w:pStyle w:val="HSCBullet1"/>
        <w:ind w:firstLine="0"/>
      </w:pPr>
      <w:r w:rsidRPr="00FF3F6C">
        <w:t>Prostatic artery embolization</w:t>
      </w:r>
    </w:p>
    <w:p w14:paraId="3396A2FA" w14:textId="77777777" w:rsidR="00DC201D" w:rsidRDefault="00DC201D" w:rsidP="00DC201D">
      <w:pPr>
        <w:pStyle w:val="HSCBullet1"/>
        <w:numPr>
          <w:ilvl w:val="0"/>
          <w:numId w:val="0"/>
        </w:numPr>
        <w:ind w:left="360" w:hanging="144"/>
      </w:pPr>
    </w:p>
    <w:p w14:paraId="34F71109" w14:textId="77777777" w:rsidR="00DC201D" w:rsidRDefault="00835354" w:rsidP="002F1CB4">
      <w:pPr>
        <w:pStyle w:val="HSCBullet1"/>
        <w:numPr>
          <w:ilvl w:val="0"/>
          <w:numId w:val="0"/>
        </w:numPr>
        <w:spacing w:after="320"/>
      </w:pPr>
      <w:r>
        <w:t xml:space="preserve">The development of this guideline note was informed by a HERC </w:t>
      </w:r>
      <w:hyperlink r:id="rId110" w:history="1">
        <w:r w:rsidR="00D963B4" w:rsidRPr="00464AB6">
          <w:rPr>
            <w:rStyle w:val="Hyperlink"/>
          </w:rPr>
          <w:t>coverage guidance</w:t>
        </w:r>
      </w:hyperlink>
      <w:r>
        <w:t xml:space="preserve">. See </w:t>
      </w:r>
      <w:hyperlink r:id="rId111" w:history="1">
        <w:r w:rsidR="00753716">
          <w:rPr>
            <w:rStyle w:val="Hyperlink"/>
          </w:rPr>
          <w:t>https://www.oregon.gov/oha/HPA/DSI-HERC/Pages/Evidence-based-Reports.aspx</w:t>
        </w:r>
      </w:hyperlink>
    </w:p>
    <w:p w14:paraId="0555534D" w14:textId="77777777" w:rsidR="001D5732" w:rsidRPr="00904406" w:rsidRDefault="00551FB6" w:rsidP="001D5732">
      <w:pPr>
        <w:pStyle w:val="Heading1"/>
      </w:pPr>
      <w:bookmarkStart w:id="198" w:name="GuidelineNote0146"/>
      <w:r>
        <w:t>GUIDELINE NOTE 146, ABLATION PROCEDURES FOR ATRIAL FIBRILLATION</w:t>
      </w:r>
      <w:bookmarkEnd w:id="198"/>
    </w:p>
    <w:p w14:paraId="356959F6" w14:textId="1A8AAC3B" w:rsidR="001D5732" w:rsidRPr="00904406" w:rsidRDefault="002F1CB4" w:rsidP="001D5732">
      <w:pPr>
        <w:pStyle w:val="HSCGLLineList"/>
      </w:pPr>
      <w:r>
        <w:t>Line 347</w:t>
      </w:r>
    </w:p>
    <w:p w14:paraId="25ACF38F" w14:textId="77777777" w:rsidR="00E37C3A" w:rsidRPr="00E37C3A" w:rsidRDefault="00E37C3A" w:rsidP="00E37C3A">
      <w:pPr>
        <w:pStyle w:val="HSCNormal"/>
        <w:rPr>
          <w:szCs w:val="16"/>
        </w:rPr>
      </w:pPr>
      <w:r w:rsidRPr="00E37C3A">
        <w:rPr>
          <w:szCs w:val="16"/>
        </w:rPr>
        <w:t>AV nodal ablation (CPT 33250, 33251,33261,93650) pairs with atrial fibrillation (</w:t>
      </w:r>
      <w:r w:rsidR="001771D9">
        <w:rPr>
          <w:szCs w:val="16"/>
        </w:rPr>
        <w:t xml:space="preserve">ICD-10-CM </w:t>
      </w:r>
      <w:r w:rsidRPr="00E37C3A">
        <w:rPr>
          <w:szCs w:val="16"/>
        </w:rPr>
        <w:t>I48.0, I48.1, I48.2, I48.91) only for patients with inadequate ventricular rate control resulting in symptoms, left ventricular systolic dysfunction or substantial risk of left ventricular systolic dysfunction, when pharmacological therapy for rate control is ineffective or not tolerated</w:t>
      </w:r>
    </w:p>
    <w:p w14:paraId="77086979" w14:textId="77777777" w:rsidR="00E37C3A" w:rsidRPr="00E37C3A" w:rsidRDefault="00E37C3A" w:rsidP="00E37C3A">
      <w:pPr>
        <w:pStyle w:val="HSCNormal"/>
        <w:rPr>
          <w:szCs w:val="16"/>
        </w:rPr>
      </w:pPr>
    </w:p>
    <w:p w14:paraId="18C32D76" w14:textId="77777777" w:rsidR="00E37C3A" w:rsidRPr="00E37C3A" w:rsidRDefault="00E37C3A" w:rsidP="00E37C3A">
      <w:pPr>
        <w:pStyle w:val="HSCNormal"/>
        <w:rPr>
          <w:szCs w:val="16"/>
        </w:rPr>
      </w:pPr>
      <w:r w:rsidRPr="00E37C3A">
        <w:rPr>
          <w:szCs w:val="16"/>
        </w:rPr>
        <w:t>Transcatheter pulmonary vein isolation (93656-93657) pairs with atrial fibrillation (</w:t>
      </w:r>
      <w:r w:rsidR="001771D9">
        <w:rPr>
          <w:szCs w:val="16"/>
        </w:rPr>
        <w:t xml:space="preserve">ICD-10-CM </w:t>
      </w:r>
      <w:r w:rsidRPr="00E37C3A">
        <w:rPr>
          <w:szCs w:val="16"/>
        </w:rPr>
        <w:t>I48.0, I48.1, I48.2, I48.91) only for patients who remain symptomatic from atrial fibrillation despite rate control medications and antiarrhythmic medications.</w:t>
      </w:r>
    </w:p>
    <w:p w14:paraId="12B3CDEE" w14:textId="77777777" w:rsidR="00E37C3A" w:rsidRPr="00E37C3A" w:rsidRDefault="00E37C3A" w:rsidP="00E37C3A">
      <w:pPr>
        <w:pStyle w:val="HSCNormal"/>
        <w:rPr>
          <w:szCs w:val="16"/>
        </w:rPr>
      </w:pPr>
    </w:p>
    <w:p w14:paraId="16EFD092" w14:textId="77777777" w:rsidR="001D5732" w:rsidRDefault="00E37C3A" w:rsidP="00185277">
      <w:pPr>
        <w:pStyle w:val="HSCNormal"/>
        <w:rPr>
          <w:szCs w:val="16"/>
        </w:rPr>
      </w:pPr>
      <w:r w:rsidRPr="00E37C3A">
        <w:rPr>
          <w:szCs w:val="16"/>
        </w:rPr>
        <w:t>Surgical ablation (pulmonary vein isolation or Maze procedure) (CPT 33254-33259, 33265, 33266) only pairs with atrial fibrillation (</w:t>
      </w:r>
      <w:r w:rsidR="001771D9">
        <w:rPr>
          <w:szCs w:val="16"/>
        </w:rPr>
        <w:t xml:space="preserve">ICD-10-CM </w:t>
      </w:r>
      <w:r w:rsidRPr="00E37C3A">
        <w:rPr>
          <w:szCs w:val="16"/>
        </w:rPr>
        <w:t>I48.0, I48.1, I48.2, I48.91) at the time of other cardiac surgery for patients who remain symptomatic despite rate control medications.</w:t>
      </w:r>
    </w:p>
    <w:p w14:paraId="092131DB" w14:textId="77777777" w:rsidR="00185277" w:rsidRDefault="00185277" w:rsidP="00185277">
      <w:pPr>
        <w:pStyle w:val="HSCNormal"/>
        <w:rPr>
          <w:szCs w:val="16"/>
        </w:rPr>
      </w:pPr>
    </w:p>
    <w:p w14:paraId="32CECC40" w14:textId="77777777" w:rsidR="003D6273" w:rsidRDefault="003D6273" w:rsidP="003D6273">
      <w:pPr>
        <w:pStyle w:val="Heading1Nobk"/>
        <w:keepNext/>
        <w:spacing w:after="100"/>
      </w:pPr>
      <w:r>
        <w:t>GUIDELINE NOTE 146, ABLATION PROCEDURES FOR ATRIAL FIBRILLATION (CONT'D)</w:t>
      </w:r>
    </w:p>
    <w:p w14:paraId="5982569B" w14:textId="5C368666" w:rsidR="00185277" w:rsidRDefault="00835354" w:rsidP="002F1CB4">
      <w:pPr>
        <w:pStyle w:val="HSCNormal"/>
        <w:spacing w:after="320"/>
        <w:rPr>
          <w:szCs w:val="16"/>
        </w:rPr>
      </w:pPr>
      <w:r>
        <w:t xml:space="preserve">The development of this guideline note was informed by a HERC </w:t>
      </w:r>
      <w:hyperlink r:id="rId112" w:history="1">
        <w:r w:rsidR="00D963B4" w:rsidRPr="00464AB6">
          <w:rPr>
            <w:rStyle w:val="Hyperlink"/>
          </w:rPr>
          <w:t>coverage guidance</w:t>
        </w:r>
      </w:hyperlink>
      <w:r>
        <w:t xml:space="preserve">. See </w:t>
      </w:r>
      <w:hyperlink r:id="rId113" w:history="1">
        <w:r w:rsidR="00753716">
          <w:rPr>
            <w:rStyle w:val="Hyperlink"/>
          </w:rPr>
          <w:t>https://www.oregon.gov/oha/HPA/DSI-HERC/Pages/Evidence-based-Reports.aspx</w:t>
        </w:r>
      </w:hyperlink>
    </w:p>
    <w:p w14:paraId="78414D0D" w14:textId="77777777" w:rsidR="001D5732" w:rsidRPr="00904406" w:rsidRDefault="00551FB6" w:rsidP="001D5732">
      <w:pPr>
        <w:pStyle w:val="Heading1"/>
      </w:pPr>
      <w:bookmarkStart w:id="199" w:name="GuidelineNote0147"/>
      <w:r>
        <w:t>GUIDELINE NOTE 147, IVC FILTERS FOR ACTIVE PULMONARY EMBOLISM (PE)/DEEP VEIN THROMBOSIS (DVT)</w:t>
      </w:r>
      <w:bookmarkEnd w:id="199"/>
    </w:p>
    <w:p w14:paraId="7C35D644" w14:textId="705ADF5C" w:rsidR="001D5732" w:rsidRPr="00904406" w:rsidRDefault="002F1CB4" w:rsidP="001D5732">
      <w:pPr>
        <w:pStyle w:val="HSCGLLineList"/>
      </w:pPr>
      <w:r>
        <w:t>Lines 1,78,213,280,285</w:t>
      </w:r>
    </w:p>
    <w:p w14:paraId="3869FA4C" w14:textId="77777777" w:rsidR="002810F1" w:rsidRDefault="002810F1" w:rsidP="00FF3F6C">
      <w:pPr>
        <w:pStyle w:val="HSCNormal"/>
        <w:rPr>
          <w:szCs w:val="16"/>
        </w:rPr>
      </w:pPr>
      <w:r w:rsidRPr="002810F1">
        <w:rPr>
          <w:szCs w:val="16"/>
        </w:rPr>
        <w:t xml:space="preserve">Inferior vena cava (IVC) filter placement (CPT 37191) is included on these lines for patients with active deep vein thrombosis/pulmonary embolism (DVT/PE) for which anticoagulation is contraindicated. IVC filter placement is not included on these lines for patients with DVT who are candidates for anticoagulation. </w:t>
      </w:r>
    </w:p>
    <w:p w14:paraId="54B3F85F" w14:textId="77777777" w:rsidR="002810F1" w:rsidRPr="002810F1" w:rsidRDefault="002810F1" w:rsidP="00FF3F6C">
      <w:pPr>
        <w:pStyle w:val="HSCNormal"/>
        <w:rPr>
          <w:szCs w:val="16"/>
        </w:rPr>
      </w:pPr>
    </w:p>
    <w:p w14:paraId="174C2849" w14:textId="77777777" w:rsidR="00155C0A" w:rsidRDefault="002810F1" w:rsidP="00DC201D">
      <w:pPr>
        <w:pStyle w:val="HSCNormal"/>
        <w:rPr>
          <w:szCs w:val="16"/>
        </w:rPr>
      </w:pPr>
      <w:r w:rsidRPr="002810F1">
        <w:rPr>
          <w:szCs w:val="16"/>
        </w:rPr>
        <w:t>Retrieval of removable IVC filters (CPT 37193) is included on these lines when the benefits of removal outweigh the harms</w:t>
      </w:r>
      <w:r w:rsidR="004509F2">
        <w:rPr>
          <w:szCs w:val="16"/>
        </w:rPr>
        <w:t xml:space="preserve">. </w:t>
      </w:r>
    </w:p>
    <w:p w14:paraId="5FB22ED7" w14:textId="77777777" w:rsidR="00DC201D" w:rsidRDefault="00DC201D" w:rsidP="00DC201D">
      <w:pPr>
        <w:pStyle w:val="HSCNormal"/>
      </w:pPr>
    </w:p>
    <w:p w14:paraId="51BBE265" w14:textId="77777777" w:rsidR="00AB602E" w:rsidRDefault="00835354" w:rsidP="002F1CB4">
      <w:pPr>
        <w:pStyle w:val="HSCNormal"/>
        <w:spacing w:after="320"/>
      </w:pPr>
      <w:r>
        <w:t xml:space="preserve">The development of this guideline note was informed by a HERC </w:t>
      </w:r>
      <w:hyperlink r:id="rId114" w:history="1">
        <w:r w:rsidR="00D963B4" w:rsidRPr="00464AB6">
          <w:rPr>
            <w:rStyle w:val="Hyperlink"/>
          </w:rPr>
          <w:t>coverage guidance</w:t>
        </w:r>
      </w:hyperlink>
      <w:r>
        <w:t xml:space="preserve">. See </w:t>
      </w:r>
      <w:hyperlink r:id="rId115" w:history="1">
        <w:r w:rsidR="00753716">
          <w:rPr>
            <w:rStyle w:val="Hyperlink"/>
          </w:rPr>
          <w:t>https://www.oregon.gov/oha/HPA/DSI-HERC/Pages/Evidence-based-Reports.aspx</w:t>
        </w:r>
      </w:hyperlink>
    </w:p>
    <w:p w14:paraId="2FE912EF" w14:textId="77777777" w:rsidR="0045083C" w:rsidRPr="00904406" w:rsidRDefault="00551FB6" w:rsidP="0045083C">
      <w:pPr>
        <w:pStyle w:val="Heading1"/>
      </w:pPr>
      <w:bookmarkStart w:id="200" w:name="GuidelineNote0148"/>
      <w:r>
        <w:t>GUIDELINE NOTE 148, BIOMARKER TESTS OF CANCER TISSUE</w:t>
      </w:r>
      <w:bookmarkEnd w:id="200"/>
    </w:p>
    <w:p w14:paraId="1B88374A" w14:textId="00D17D1A" w:rsidR="0045083C" w:rsidRPr="00904406" w:rsidRDefault="002F1CB4" w:rsidP="0045083C">
      <w:pPr>
        <w:pStyle w:val="HSCGLLineList"/>
      </w:pPr>
      <w:r>
        <w:t>Lines 157,184,191,229,262,271,329</w:t>
      </w:r>
    </w:p>
    <w:p w14:paraId="53BDCAE7" w14:textId="52E27D3B" w:rsidR="0045083C" w:rsidRPr="001D3226" w:rsidRDefault="0045083C" w:rsidP="0045083C">
      <w:pPr>
        <w:pStyle w:val="HSCNormal"/>
      </w:pPr>
      <w:r w:rsidRPr="001D3226">
        <w:t xml:space="preserve">The use of </w:t>
      </w:r>
      <w:r w:rsidR="00BE5CC8">
        <w:t>tissue of origin</w:t>
      </w:r>
      <w:r w:rsidRPr="001D3226">
        <w:t xml:space="preserve"> testing </w:t>
      </w:r>
      <w:r w:rsidR="009608E4">
        <w:t xml:space="preserve">(e.g. CPT 81504) </w:t>
      </w:r>
      <w:r w:rsidRPr="001D3226">
        <w:t xml:space="preserve">is included on </w:t>
      </w:r>
      <w:r w:rsidR="002F1CB4">
        <w:t>Line 662 CONDITIONS FOR WHICH CERTAIN INTERVENTIONS ARE UNPROVEN, HAVE NO CLINICALLY IMPORTANT BENEFIT OR HAVE HARMS THAT OUTWEIGH BENEFITS</w:t>
      </w:r>
      <w:r w:rsidRPr="001D3226">
        <w:t xml:space="preserve">. </w:t>
      </w:r>
    </w:p>
    <w:p w14:paraId="331DE286" w14:textId="77777777" w:rsidR="0045083C" w:rsidRPr="001D3226" w:rsidRDefault="0045083C" w:rsidP="0045083C">
      <w:pPr>
        <w:pStyle w:val="HSCNormal"/>
      </w:pPr>
    </w:p>
    <w:p w14:paraId="1C880A05" w14:textId="4F9C8100" w:rsidR="006F73F1" w:rsidRDefault="006F73F1" w:rsidP="006F73F1">
      <w:pPr>
        <w:pStyle w:val="HSCNormal"/>
      </w:pPr>
      <w:r>
        <w:t xml:space="preserve">For early stage breast cancer, the following breast cancer genome profile tests are included on </w:t>
      </w:r>
      <w:r w:rsidR="002F1CB4">
        <w:t>Line 191</w:t>
      </w:r>
      <w:r w:rsidR="00F06AEF">
        <w:t xml:space="preserve"> </w:t>
      </w:r>
      <w:r>
        <w:t>when the listed criteria are met.  One test per primary breast cancer is covered when the patient is willing to use the test results in a shared decision-making process regarding adjuvant chemotherapy.  Lymph nodes with micrometastases less than 2 mm in size are considered node negative.</w:t>
      </w:r>
    </w:p>
    <w:p w14:paraId="29F52567" w14:textId="77777777" w:rsidR="006F73F1" w:rsidRDefault="006F73F1" w:rsidP="00A004B1">
      <w:pPr>
        <w:pStyle w:val="HSCNormal"/>
        <w:numPr>
          <w:ilvl w:val="0"/>
          <w:numId w:val="125"/>
        </w:numPr>
        <w:ind w:hanging="180"/>
      </w:pPr>
      <w:r>
        <w:t>Oncotype DX Breast Recurrence Score (CPT 81519) for breast tumors that are estrogen receptor positive, HER2 negative, and either lymph node negative, or lymph node positive with 1-3 involved nodes.</w:t>
      </w:r>
    </w:p>
    <w:p w14:paraId="3CA8B41D" w14:textId="77777777" w:rsidR="006F73F1" w:rsidRDefault="006F73F1" w:rsidP="00A004B1">
      <w:pPr>
        <w:pStyle w:val="HSCNormal"/>
        <w:numPr>
          <w:ilvl w:val="0"/>
          <w:numId w:val="125"/>
        </w:numPr>
        <w:ind w:hanging="180"/>
      </w:pPr>
      <w:r>
        <w:t xml:space="preserve">EndoPredict (CPT </w:t>
      </w:r>
      <w:r w:rsidR="00F75ADF">
        <w:t>81522</w:t>
      </w:r>
      <w:r>
        <w:t>) and Prosigna (CPT 81520 or PLA 0008M) for breast tumors that are estrogen receptor positive, HER2 negative, and lymph node negative.</w:t>
      </w:r>
    </w:p>
    <w:p w14:paraId="2F129241" w14:textId="77777777" w:rsidR="006F73F1" w:rsidRDefault="006F73F1" w:rsidP="00A004B1">
      <w:pPr>
        <w:pStyle w:val="HSCNormal"/>
        <w:numPr>
          <w:ilvl w:val="0"/>
          <w:numId w:val="125"/>
        </w:numPr>
        <w:ind w:hanging="180"/>
      </w:pPr>
      <w:r>
        <w:t>MammaPrint (using CPT 81521</w:t>
      </w:r>
      <w:r w:rsidR="00883758">
        <w:t>, 81523</w:t>
      </w:r>
      <w:r>
        <w:t xml:space="preserve"> or HCPCS S3854) for breast tumors that are estrogen receptor or progesterone receptor positive, HER2 negative, lymph node negative, and only in those cases categorized as high clinical risk.</w:t>
      </w:r>
    </w:p>
    <w:p w14:paraId="768199A8" w14:textId="77777777" w:rsidR="006E5398" w:rsidRDefault="006E5398" w:rsidP="006E5398">
      <w:pPr>
        <w:pStyle w:val="HSCNormal"/>
      </w:pPr>
    </w:p>
    <w:p w14:paraId="64F0BE43" w14:textId="7188636C" w:rsidR="003D64A7" w:rsidRDefault="003D64A7" w:rsidP="006F73F1">
      <w:pPr>
        <w:pStyle w:val="HSCNormal"/>
      </w:pPr>
      <w:r w:rsidRPr="003D64A7">
        <w:t>For early stage breast cancer that is estrogen receptor positive, HER2 negative, and</w:t>
      </w:r>
      <w:r w:rsidR="00580229">
        <w:t xml:space="preserve"> either</w:t>
      </w:r>
      <w:r w:rsidRPr="003D64A7">
        <w:t xml:space="preserve"> lymph node negative</w:t>
      </w:r>
      <w:r w:rsidR="00580229">
        <w:t xml:space="preserve"> or lymph node positive with 1-3 involved nodes</w:t>
      </w:r>
      <w:r w:rsidRPr="003D64A7">
        <w:t xml:space="preserve">, Breast Cancer Index (CPT 81518) is included on </w:t>
      </w:r>
      <w:r w:rsidR="002F1CB4">
        <w:t>Line 191</w:t>
      </w:r>
      <w:r w:rsidRPr="003D64A7">
        <w:t xml:space="preserve"> when the patient is willing to use the test results in a shared decision-making process regarding prolonged adjuvant endocrine therapy.</w:t>
      </w:r>
    </w:p>
    <w:p w14:paraId="02BFF07A" w14:textId="77777777" w:rsidR="003D64A7" w:rsidRDefault="003D64A7" w:rsidP="006F73F1">
      <w:pPr>
        <w:pStyle w:val="HSCNormal"/>
      </w:pPr>
    </w:p>
    <w:p w14:paraId="18792D86" w14:textId="03B03018" w:rsidR="006F73F1" w:rsidRDefault="006F73F1" w:rsidP="006F73F1">
      <w:pPr>
        <w:pStyle w:val="HSCNormal"/>
      </w:pPr>
      <w:r>
        <w:t xml:space="preserve">EndoPredict, Prosigna, and MammaPrint are not included on </w:t>
      </w:r>
      <w:r w:rsidR="002F1CB4">
        <w:t>Line 191</w:t>
      </w:r>
      <w:r>
        <w:t xml:space="preserve"> for early stage breast cancer with involved axillary lymph nodes.  Oncotype DX Breast Recurrence Score is not included on </w:t>
      </w:r>
      <w:r w:rsidR="002F1CB4">
        <w:t>Line 191</w:t>
      </w:r>
      <w:r>
        <w:t xml:space="preserve"> for breast cancer involving four or more axillary lymph nodes or more extensive metastatic disease. </w:t>
      </w:r>
    </w:p>
    <w:p w14:paraId="7BD41FCE" w14:textId="77777777" w:rsidR="006F73F1" w:rsidRDefault="006F73F1" w:rsidP="006F73F1">
      <w:pPr>
        <w:pStyle w:val="HSCNormal"/>
      </w:pPr>
    </w:p>
    <w:p w14:paraId="13D52689" w14:textId="4E2DD40F" w:rsidR="006F73F1" w:rsidRDefault="006F73F1" w:rsidP="006F73F1">
      <w:pPr>
        <w:pStyle w:val="HSCNormal"/>
      </w:pPr>
      <w:r>
        <w:t xml:space="preserve">Oncotype DX Breast DCIS Score (CPT 81479) </w:t>
      </w:r>
      <w:r w:rsidR="005A565D">
        <w:t>is</w:t>
      </w:r>
      <w:r>
        <w:t xml:space="preserve"> included on </w:t>
      </w:r>
      <w:r w:rsidR="002F1CB4">
        <w:t>Line 662 CONDITIONS FOR WHICH CERTAIN INTERVENTIONS ARE UNPROVEN, HAVE NO CLINICALLY IMPORTANT BENEFIT OR HAVE HARMS THAT OUTWEIGH BENEFITS</w:t>
      </w:r>
      <w:r>
        <w:t>.</w:t>
      </w:r>
    </w:p>
    <w:p w14:paraId="7334239E" w14:textId="77777777" w:rsidR="006F73F1" w:rsidRDefault="006F73F1" w:rsidP="006F73F1">
      <w:pPr>
        <w:pStyle w:val="HSCNormal"/>
      </w:pPr>
    </w:p>
    <w:p w14:paraId="32475A09" w14:textId="196B09F6" w:rsidR="0045083C" w:rsidRPr="001D3226" w:rsidRDefault="0045083C" w:rsidP="006F73F1">
      <w:pPr>
        <w:pStyle w:val="HSCNormal"/>
      </w:pPr>
      <w:r w:rsidRPr="001D3226">
        <w:t xml:space="preserve">For melanoma, BRAF gene mutation testing (CPT 81210) is included on </w:t>
      </w:r>
      <w:r w:rsidR="002F1CB4">
        <w:t>Line 229</w:t>
      </w:r>
      <w:r w:rsidRPr="001D3226">
        <w:t>.</w:t>
      </w:r>
      <w:r w:rsidR="00234065">
        <w:t xml:space="preserve"> DecisionDx-Melanoma (CPT 81529) is included on </w:t>
      </w:r>
      <w:r w:rsidR="002F1CB4">
        <w:t>Line 662</w:t>
      </w:r>
      <w:r w:rsidR="00234065">
        <w:t>.</w:t>
      </w:r>
    </w:p>
    <w:p w14:paraId="7655EC00" w14:textId="77777777" w:rsidR="0045083C" w:rsidRPr="001D3226" w:rsidRDefault="0045083C" w:rsidP="0045083C">
      <w:pPr>
        <w:pStyle w:val="HSCNormal"/>
      </w:pPr>
    </w:p>
    <w:p w14:paraId="594BA8F2" w14:textId="52B23BB5" w:rsidR="0045083C" w:rsidRPr="001D3226" w:rsidRDefault="0045083C" w:rsidP="0045083C">
      <w:pPr>
        <w:pStyle w:val="HSCNormal"/>
      </w:pPr>
      <w:r w:rsidRPr="001D3226">
        <w:t xml:space="preserve">For lung cancer, epidermal growth factor receptor (EGFR) gene mutation testing (CPT 81235) is included on </w:t>
      </w:r>
      <w:r w:rsidR="002F1CB4">
        <w:t>Line 262</w:t>
      </w:r>
      <w:r w:rsidRPr="001D3226">
        <w:t xml:space="preserve"> only for non-small cell lung cancer. KRAS gene mutation testing (CPT 81275) is not included on this line. </w:t>
      </w:r>
    </w:p>
    <w:p w14:paraId="469D29F3" w14:textId="77777777" w:rsidR="0045083C" w:rsidRPr="001D3226" w:rsidRDefault="0045083C" w:rsidP="0045083C">
      <w:pPr>
        <w:pStyle w:val="HSCNormal"/>
      </w:pPr>
    </w:p>
    <w:p w14:paraId="165F278C" w14:textId="559D8CED" w:rsidR="0045083C" w:rsidRPr="001D3226" w:rsidRDefault="0045083C" w:rsidP="0045083C">
      <w:pPr>
        <w:pStyle w:val="HSCNormal"/>
      </w:pPr>
      <w:r w:rsidRPr="001D3226">
        <w:t xml:space="preserve">For colorectal cancer, KRAS gene mutation testing (CPT 81275) is included on </w:t>
      </w:r>
      <w:r w:rsidR="002F1CB4">
        <w:t>Line 157</w:t>
      </w:r>
      <w:r w:rsidRPr="001D3226">
        <w:t>. BRAF (CPT 81210) and Oncotype DX are not included on this line</w:t>
      </w:r>
      <w:r>
        <w:t xml:space="preserve">. </w:t>
      </w:r>
      <w:r w:rsidRPr="001D3226">
        <w:t xml:space="preserve">Microsatellite instability (MSI) is included </w:t>
      </w:r>
      <w:r w:rsidR="003272B7">
        <w:t xml:space="preserve">on </w:t>
      </w:r>
      <w:r w:rsidR="002F1CB4">
        <w:t>Line 157</w:t>
      </w:r>
      <w:r w:rsidR="00D307DE" w:rsidRPr="00381A42">
        <w:t>.</w:t>
      </w:r>
    </w:p>
    <w:p w14:paraId="5B7CD849" w14:textId="77777777" w:rsidR="0045083C" w:rsidRPr="001D3226" w:rsidRDefault="0045083C" w:rsidP="0045083C">
      <w:pPr>
        <w:pStyle w:val="HSCNormal"/>
      </w:pPr>
    </w:p>
    <w:p w14:paraId="5F824BB9" w14:textId="671A7C9C" w:rsidR="0045083C" w:rsidRPr="001D3226" w:rsidRDefault="0045083C" w:rsidP="0045083C">
      <w:pPr>
        <w:pStyle w:val="HSCNormal"/>
      </w:pPr>
      <w:r w:rsidRPr="001D3226">
        <w:t xml:space="preserve">For bladder cancer, Urovysion testing is included on </w:t>
      </w:r>
      <w:r w:rsidR="002F1CB4">
        <w:t>Line 662</w:t>
      </w:r>
      <w:r w:rsidR="00714755" w:rsidRPr="00381A42">
        <w:t>.</w:t>
      </w:r>
    </w:p>
    <w:p w14:paraId="249FE4EE" w14:textId="77777777" w:rsidR="0045083C" w:rsidRPr="001D3226" w:rsidRDefault="0045083C" w:rsidP="0045083C">
      <w:pPr>
        <w:pStyle w:val="HSCNormal"/>
      </w:pPr>
    </w:p>
    <w:p w14:paraId="251E4771" w14:textId="4361C0F4" w:rsidR="0045083C" w:rsidRDefault="00381A42" w:rsidP="0045083C">
      <w:pPr>
        <w:pStyle w:val="HSCNormal"/>
      </w:pPr>
      <w:r w:rsidRPr="00381A42">
        <w:t>For prostate cancer, Oncotype DX Genomic Prostate Score</w:t>
      </w:r>
      <w:r w:rsidR="00C30801">
        <w:t xml:space="preserve"> and </w:t>
      </w:r>
      <w:r w:rsidRPr="00381A42">
        <w:t>Prolaris Score Assay</w:t>
      </w:r>
      <w:r w:rsidR="00155182">
        <w:t xml:space="preserve"> (CPT 81541)</w:t>
      </w:r>
      <w:r w:rsidR="00C30801">
        <w:t xml:space="preserve"> </w:t>
      </w:r>
      <w:r w:rsidRPr="00381A42">
        <w:t xml:space="preserve">are included on </w:t>
      </w:r>
      <w:r w:rsidR="002F1CB4">
        <w:t>Line 662 CONDITIONS FOR WHICH CERTAIN INTERVENTIONS ARE UNPROVEN, HAVE NO CLINICALLY IMPORTANT BENEFIT OR HAVE HARMS THAT OUTWEIGH BENEFITS</w:t>
      </w:r>
      <w:r w:rsidRPr="00381A42">
        <w:t>.</w:t>
      </w:r>
    </w:p>
    <w:p w14:paraId="15A790BF" w14:textId="77777777" w:rsidR="00325474" w:rsidRDefault="00325474" w:rsidP="0045083C">
      <w:pPr>
        <w:pStyle w:val="HSCNormal"/>
      </w:pPr>
    </w:p>
    <w:p w14:paraId="5868A8EE" w14:textId="6D754478" w:rsidR="00325474" w:rsidRDefault="00325474" w:rsidP="0045083C">
      <w:pPr>
        <w:pStyle w:val="HSCNormal"/>
      </w:pPr>
      <w:r>
        <w:t xml:space="preserve">For thyroid cancer, Afirma gene expression classifier (CPT 81546) is included on </w:t>
      </w:r>
      <w:r w:rsidR="002F1CB4">
        <w:t>Line 662</w:t>
      </w:r>
      <w:r>
        <w:t>.</w:t>
      </w:r>
    </w:p>
    <w:p w14:paraId="42259F7B" w14:textId="77777777" w:rsidR="00381A42" w:rsidRPr="001D3226" w:rsidRDefault="00381A42" w:rsidP="0045083C">
      <w:pPr>
        <w:pStyle w:val="HSCNormal"/>
      </w:pPr>
    </w:p>
    <w:p w14:paraId="3864168A" w14:textId="77777777" w:rsidR="0045083C" w:rsidRDefault="00835354" w:rsidP="002F1CB4">
      <w:pPr>
        <w:pStyle w:val="HSCNormal"/>
        <w:spacing w:after="320"/>
        <w:rPr>
          <w:bCs/>
          <w:szCs w:val="16"/>
        </w:rPr>
      </w:pPr>
      <w:r>
        <w:t xml:space="preserve">The development of this guideline note was informed by </w:t>
      </w:r>
      <w:r w:rsidR="00887B53">
        <w:t xml:space="preserve">a </w:t>
      </w:r>
      <w:r w:rsidR="00D963B4">
        <w:t xml:space="preserve">HERC </w:t>
      </w:r>
      <w:r w:rsidR="00D963B4" w:rsidRPr="00887B53">
        <w:t>coverage guidance</w:t>
      </w:r>
      <w:r w:rsidR="00887B53">
        <w:t xml:space="preserve"> on </w:t>
      </w:r>
      <w:hyperlink r:id="rId116" w:history="1">
        <w:r w:rsidR="00887B53" w:rsidRPr="00887B53">
          <w:rPr>
            <w:rStyle w:val="Hyperlink"/>
          </w:rPr>
          <w:t>Biomarkers Tests of Cancer Tissue for Prognosis and Potential Response to Treatment</w:t>
        </w:r>
      </w:hyperlink>
      <w:r w:rsidR="00887B53">
        <w:t>;</w:t>
      </w:r>
      <w:r w:rsidR="006E5398">
        <w:t xml:space="preserve"> </w:t>
      </w:r>
      <w:r w:rsidR="00887B53">
        <w:t xml:space="preserve">the prostate-related portion of that coverage guidance was superseded by a </w:t>
      </w:r>
      <w:hyperlink r:id="rId117" w:history="1">
        <w:r w:rsidR="00887B53" w:rsidRPr="00887B53">
          <w:rPr>
            <w:rStyle w:val="Hyperlink"/>
          </w:rPr>
          <w:t>Coverage Guidance on Gene Expression Profiling for Prostate Cancer</w:t>
        </w:r>
      </w:hyperlink>
      <w:r>
        <w:t xml:space="preserve">. See </w:t>
      </w:r>
      <w:hyperlink r:id="rId118" w:history="1">
        <w:r w:rsidR="00753716">
          <w:rPr>
            <w:rStyle w:val="Hyperlink"/>
          </w:rPr>
          <w:t>https://www.oregon.gov/oha/HPA/DSI-HERC/Pages/Evidence-based-Reports.aspx</w:t>
        </w:r>
      </w:hyperlink>
    </w:p>
    <w:p w14:paraId="72C17256" w14:textId="77777777" w:rsidR="0001686A" w:rsidRPr="00904406" w:rsidRDefault="00551FB6" w:rsidP="0045083C">
      <w:pPr>
        <w:pStyle w:val="Heading1"/>
      </w:pPr>
      <w:bookmarkStart w:id="201" w:name="GuidelineNote0149"/>
      <w:r>
        <w:t>GUIDELINE NOTE 149, SCLEROTHERAPY OF FLUID COLLECTIONS</w:t>
      </w:r>
      <w:bookmarkEnd w:id="201"/>
    </w:p>
    <w:p w14:paraId="024C5504" w14:textId="142E8A15" w:rsidR="0001686A" w:rsidRDefault="002F1CB4" w:rsidP="0001686A">
      <w:pPr>
        <w:pStyle w:val="HSCGLLineList"/>
      </w:pPr>
      <w:r>
        <w:t>Lines 168,224,293,422,424,480,545,557,567,594,604,630</w:t>
      </w:r>
    </w:p>
    <w:p w14:paraId="45663306" w14:textId="77777777" w:rsidR="0001686A" w:rsidRPr="0001686A" w:rsidRDefault="0001686A" w:rsidP="002F1CB4">
      <w:pPr>
        <w:pStyle w:val="HSCGLLineList"/>
        <w:spacing w:after="320"/>
        <w:ind w:left="0"/>
      </w:pPr>
      <w:r>
        <w:rPr>
          <w:i w:val="0"/>
        </w:rPr>
        <w:t>Sclerotherapy for fluid collections (CPT 49185) is included on these lines only for the treatment of cysts, seromas or lymphoceles which are causing bleeding, infection, severe pain, organ torsion, or organ dysfunction</w:t>
      </w:r>
      <w:r w:rsidRPr="000529CE">
        <w:rPr>
          <w:szCs w:val="16"/>
        </w:rPr>
        <w:t>.</w:t>
      </w:r>
    </w:p>
    <w:p w14:paraId="7CC04C56" w14:textId="77777777" w:rsidR="0001686A" w:rsidRPr="00904406" w:rsidRDefault="00551FB6" w:rsidP="0001686A">
      <w:pPr>
        <w:pStyle w:val="Heading1"/>
      </w:pPr>
      <w:bookmarkStart w:id="202" w:name="GuidelineNote0150"/>
      <w:r>
        <w:t>GUIDELINE NOTE 150, FETAL MRI</w:t>
      </w:r>
      <w:bookmarkEnd w:id="202"/>
    </w:p>
    <w:p w14:paraId="783D8A4E" w14:textId="0DA2BF61" w:rsidR="0001686A" w:rsidRPr="00904406" w:rsidRDefault="002F1CB4" w:rsidP="0001686A">
      <w:pPr>
        <w:pStyle w:val="HSCGLLineList"/>
      </w:pPr>
      <w:r>
        <w:t>Line 1</w:t>
      </w:r>
    </w:p>
    <w:p w14:paraId="6BEFD755" w14:textId="77777777" w:rsidR="00E00A67" w:rsidRDefault="00E00A67" w:rsidP="00A9063C">
      <w:pPr>
        <w:pStyle w:val="HSCNormal"/>
        <w:rPr>
          <w:szCs w:val="16"/>
        </w:rPr>
      </w:pPr>
      <w:r w:rsidRPr="00E00A67">
        <w:rPr>
          <w:szCs w:val="16"/>
        </w:rPr>
        <w:t>Fetal MRI (CPT 74712-74713) is included on this line only when all of the following conditions are met:</w:t>
      </w:r>
    </w:p>
    <w:p w14:paraId="6B24C19A" w14:textId="77777777" w:rsidR="00A9063C" w:rsidRPr="00E00A67" w:rsidRDefault="00A9063C" w:rsidP="00A9063C">
      <w:pPr>
        <w:pStyle w:val="HSCNormal"/>
        <w:rPr>
          <w:szCs w:val="16"/>
        </w:rPr>
      </w:pPr>
    </w:p>
    <w:p w14:paraId="7C24162C" w14:textId="77777777" w:rsidR="00E00A67" w:rsidRPr="00E00A67" w:rsidRDefault="00E00A67" w:rsidP="00A004B1">
      <w:pPr>
        <w:pStyle w:val="HSCNormal"/>
        <w:numPr>
          <w:ilvl w:val="0"/>
          <w:numId w:val="55"/>
        </w:numPr>
        <w:rPr>
          <w:szCs w:val="16"/>
        </w:rPr>
      </w:pPr>
      <w:r w:rsidRPr="00E00A67">
        <w:rPr>
          <w:szCs w:val="16"/>
        </w:rPr>
        <w:t>Abnormalities are found on fetal ultrasound performed by an experienced sonologist which cannot be adequately further evaluated by 2D or 3D ultrasound</w:t>
      </w:r>
    </w:p>
    <w:p w14:paraId="0F737F1D" w14:textId="77777777" w:rsidR="00E00A67" w:rsidRPr="00E00A67" w:rsidRDefault="00A9063C" w:rsidP="00A004B1">
      <w:pPr>
        <w:pStyle w:val="HSCNormal"/>
        <w:numPr>
          <w:ilvl w:val="0"/>
          <w:numId w:val="55"/>
        </w:numPr>
        <w:rPr>
          <w:szCs w:val="16"/>
        </w:rPr>
      </w:pPr>
      <w:r>
        <w:rPr>
          <w:szCs w:val="16"/>
        </w:rPr>
        <w:t>T</w:t>
      </w:r>
      <w:r w:rsidR="00E00A67" w:rsidRPr="00E00A67">
        <w:rPr>
          <w:szCs w:val="16"/>
        </w:rPr>
        <w:t xml:space="preserve">he information obtained by fetal MRI is necessary for decisions about fetal or neonatal therapy, delivery planning, or to advise a family about prognosis </w:t>
      </w:r>
    </w:p>
    <w:p w14:paraId="5CE02904" w14:textId="77777777" w:rsidR="00E00A67" w:rsidRPr="00E00A67" w:rsidRDefault="00E00A67" w:rsidP="00A004B1">
      <w:pPr>
        <w:pStyle w:val="HSCNormal"/>
        <w:numPr>
          <w:ilvl w:val="0"/>
          <w:numId w:val="55"/>
        </w:numPr>
        <w:rPr>
          <w:szCs w:val="16"/>
        </w:rPr>
      </w:pPr>
      <w:r w:rsidRPr="00E00A67">
        <w:rPr>
          <w:szCs w:val="16"/>
        </w:rPr>
        <w:t>The fetus is 18 weeks gestational age or older</w:t>
      </w:r>
    </w:p>
    <w:p w14:paraId="1E92621C" w14:textId="77777777" w:rsidR="0001686A" w:rsidRDefault="00E00A67" w:rsidP="002F1CB4">
      <w:pPr>
        <w:pStyle w:val="HSCNormal"/>
        <w:numPr>
          <w:ilvl w:val="0"/>
          <w:numId w:val="55"/>
        </w:numPr>
        <w:spacing w:after="320"/>
        <w:rPr>
          <w:szCs w:val="16"/>
        </w:rPr>
      </w:pPr>
      <w:r w:rsidRPr="00E00A67">
        <w:rPr>
          <w:szCs w:val="16"/>
        </w:rPr>
        <w:t xml:space="preserve">The MRI is performed and interpreted at a center with technicians and radiologists who are either trained or highly </w:t>
      </w:r>
      <w:r w:rsidR="00A9063C">
        <w:rPr>
          <w:szCs w:val="16"/>
        </w:rPr>
        <w:t>e</w:t>
      </w:r>
      <w:r w:rsidRPr="00E00A67">
        <w:rPr>
          <w:szCs w:val="16"/>
        </w:rPr>
        <w:t>xperienced in fetal MRI and which has appropriate MRI equipment, with a minimum of a 1.5 Tesla magnet</w:t>
      </w:r>
      <w:r w:rsidR="0001686A" w:rsidRPr="000529CE">
        <w:rPr>
          <w:szCs w:val="16"/>
        </w:rPr>
        <w:t>.</w:t>
      </w:r>
    </w:p>
    <w:p w14:paraId="70CA95F9" w14:textId="77777777" w:rsidR="0001686A" w:rsidRPr="00904406" w:rsidRDefault="00551FB6" w:rsidP="0001686A">
      <w:pPr>
        <w:pStyle w:val="Heading1"/>
      </w:pPr>
      <w:bookmarkStart w:id="203" w:name="GuidelineNote0151"/>
      <w:r>
        <w:t>GUIDELINE NOTE 151, CARDIAC TRANSPLANT GENETIC TESTING FOR TRANSPLANT REJECTION</w:t>
      </w:r>
      <w:bookmarkEnd w:id="203"/>
    </w:p>
    <w:p w14:paraId="26E86E70" w14:textId="5873FBB4" w:rsidR="0001686A" w:rsidRPr="00904406" w:rsidRDefault="002F1CB4" w:rsidP="0001686A">
      <w:pPr>
        <w:pStyle w:val="HSCGLLineList"/>
      </w:pPr>
      <w:r>
        <w:t>Lines 240,264</w:t>
      </w:r>
    </w:p>
    <w:p w14:paraId="3DE197A1" w14:textId="77777777" w:rsidR="00E00A67" w:rsidRDefault="00887EB3" w:rsidP="002F1CB4">
      <w:pPr>
        <w:pStyle w:val="HSCNormal"/>
        <w:spacing w:after="320"/>
        <w:rPr>
          <w:szCs w:val="16"/>
        </w:rPr>
      </w:pPr>
      <w:r w:rsidRPr="00887EB3">
        <w:rPr>
          <w:szCs w:val="16"/>
        </w:rPr>
        <w:t>Genetic testing for cardiac transplant rejection (CPT 81595) is included on these lines only for patients at least 1 year post transplant who are without clinical signs of rejection</w:t>
      </w:r>
      <w:r w:rsidR="0001686A" w:rsidRPr="000529CE">
        <w:rPr>
          <w:szCs w:val="16"/>
        </w:rPr>
        <w:t>.</w:t>
      </w:r>
    </w:p>
    <w:p w14:paraId="1282C645" w14:textId="77777777" w:rsidR="00E00A67" w:rsidRPr="00904406" w:rsidRDefault="00551FB6" w:rsidP="00E00A67">
      <w:pPr>
        <w:pStyle w:val="Heading1"/>
      </w:pPr>
      <w:bookmarkStart w:id="204" w:name="GuidelineNote0152"/>
      <w:r>
        <w:t xml:space="preserve">GUIDELINE NOTE 152, </w:t>
      </w:r>
      <w:r w:rsidR="006D40F4">
        <w:t>MICROTIA</w:t>
      </w:r>
      <w:bookmarkEnd w:id="204"/>
    </w:p>
    <w:p w14:paraId="3DFD032F" w14:textId="748C0B71" w:rsidR="00E00A67" w:rsidRPr="00904406" w:rsidRDefault="002F1CB4" w:rsidP="00E00A67">
      <w:pPr>
        <w:pStyle w:val="HSCGLLineList"/>
      </w:pPr>
      <w:r>
        <w:t>Lines 406,602</w:t>
      </w:r>
    </w:p>
    <w:p w14:paraId="2E6FEBCE" w14:textId="606728E2" w:rsidR="006D40F4" w:rsidRDefault="006D40F4" w:rsidP="006D40F4">
      <w:pPr>
        <w:pStyle w:val="HSCNormal"/>
      </w:pPr>
      <w:r>
        <w:t xml:space="preserve">ICD-10-CM Q17.2 (Microtia) is included on </w:t>
      </w:r>
      <w:r w:rsidR="002F1CB4">
        <w:t>Line 406</w:t>
      </w:r>
      <w:r>
        <w:t xml:space="preserve"> for external </w:t>
      </w:r>
      <w:r w:rsidRPr="00773A07">
        <w:t>ear reconstruction when ANY of the following criteria are</w:t>
      </w:r>
      <w:r>
        <w:t xml:space="preserve"> met:</w:t>
      </w:r>
    </w:p>
    <w:p w14:paraId="16B60D7D" w14:textId="77777777" w:rsidR="006D40F4" w:rsidRDefault="006D40F4" w:rsidP="006D40F4">
      <w:pPr>
        <w:pStyle w:val="HSCNormal"/>
        <w:ind w:firstLine="360"/>
      </w:pPr>
      <w:r>
        <w:t>A)</w:t>
      </w:r>
      <w:r>
        <w:tab/>
        <w:t xml:space="preserve">Hearing </w:t>
      </w:r>
      <w:r w:rsidRPr="00773A07">
        <w:t>is expected to improve</w:t>
      </w:r>
      <w:r>
        <w:t>; OR</w:t>
      </w:r>
    </w:p>
    <w:p w14:paraId="61302B1B" w14:textId="77777777" w:rsidR="006D40F4" w:rsidRDefault="006D40F4" w:rsidP="006D40F4">
      <w:pPr>
        <w:pStyle w:val="HSCNormal"/>
        <w:ind w:firstLine="360"/>
      </w:pPr>
      <w:r>
        <w:t>B)</w:t>
      </w:r>
      <w:r>
        <w:tab/>
        <w:t>Reconstruction is necessary to allow for use of a conventional air conduction hearing aid; OR</w:t>
      </w:r>
    </w:p>
    <w:p w14:paraId="0FF29B94" w14:textId="77777777" w:rsidR="006D40F4" w:rsidRDefault="006D40F4" w:rsidP="006D40F4">
      <w:pPr>
        <w:pStyle w:val="HSCNormal"/>
        <w:ind w:firstLine="360"/>
      </w:pPr>
      <w:r>
        <w:t>C)</w:t>
      </w:r>
      <w:r>
        <w:tab/>
        <w:t>The external ear deformity is preventing the functional ability to use eyewear for the correction of visual loss; OR</w:t>
      </w:r>
    </w:p>
    <w:p w14:paraId="69473E67" w14:textId="77777777" w:rsidR="006D40F4" w:rsidRDefault="006D40F4" w:rsidP="006D40F4">
      <w:pPr>
        <w:pStyle w:val="HSCNormal"/>
        <w:ind w:firstLine="360"/>
      </w:pPr>
      <w:r>
        <w:t>D)</w:t>
      </w:r>
      <w:r>
        <w:tab/>
        <w:t xml:space="preserve">The patient </w:t>
      </w:r>
      <w:r w:rsidRPr="00773A07">
        <w:t xml:space="preserve">is under 21 years of age and reconstruction is determined to be medically appropriate and necessary after </w:t>
      </w:r>
    </w:p>
    <w:p w14:paraId="6D31D3C0" w14:textId="77777777" w:rsidR="006D40F4" w:rsidRDefault="006D40F4" w:rsidP="006D40F4">
      <w:pPr>
        <w:pStyle w:val="HSCNormal"/>
        <w:ind w:firstLine="720"/>
      </w:pPr>
      <w:r w:rsidRPr="00773A07">
        <w:t>individual case review</w:t>
      </w:r>
      <w:r>
        <w:t>.</w:t>
      </w:r>
    </w:p>
    <w:p w14:paraId="2B9560E4" w14:textId="3B584EA3" w:rsidR="006D40F4" w:rsidRDefault="006D40F4" w:rsidP="002F1CB4">
      <w:pPr>
        <w:pStyle w:val="HSCNormal"/>
        <w:spacing w:after="320"/>
      </w:pPr>
      <w:r>
        <w:t xml:space="preserve">Otherwise, this diagnosis is included on </w:t>
      </w:r>
      <w:r w:rsidR="002F1CB4">
        <w:t>Line 602</w:t>
      </w:r>
      <w:r>
        <w:t>.</w:t>
      </w:r>
    </w:p>
    <w:p w14:paraId="1CB2D349" w14:textId="77777777" w:rsidR="004B0A8C" w:rsidRPr="00904406" w:rsidRDefault="00551FB6" w:rsidP="004B0A8C">
      <w:pPr>
        <w:pStyle w:val="Heading1"/>
      </w:pPr>
      <w:bookmarkStart w:id="205" w:name="GuidelineNote0153"/>
      <w:r>
        <w:lastRenderedPageBreak/>
        <w:t>GUIDELINE NOTE 153, PLANNED OUT-OF-HOSPITAL BIRTH</w:t>
      </w:r>
    </w:p>
    <w:bookmarkEnd w:id="205"/>
    <w:p w14:paraId="136063CD" w14:textId="3B9FF333" w:rsidR="004B0A8C" w:rsidRPr="00904406" w:rsidRDefault="002F1CB4" w:rsidP="004B0A8C">
      <w:pPr>
        <w:pStyle w:val="HSCGLLineList"/>
      </w:pPr>
      <w:r>
        <w:t>Lines 1,2</w:t>
      </w:r>
    </w:p>
    <w:p w14:paraId="73E15F80" w14:textId="77777777" w:rsidR="00012B20" w:rsidRDefault="00012B20" w:rsidP="00012B20">
      <w:pPr>
        <w:pStyle w:val="HSCNormal"/>
        <w:widowControl w:val="0"/>
        <w:suppressAutoHyphens w:val="0"/>
        <w:rPr>
          <w:rFonts w:cs="Arial"/>
          <w:bCs/>
          <w:szCs w:val="16"/>
        </w:rPr>
      </w:pPr>
      <w:r w:rsidRPr="005C01A9">
        <w:rPr>
          <w:rFonts w:cs="Arial"/>
          <w:bCs/>
          <w:szCs w:val="16"/>
        </w:rPr>
        <w:t>Planned out-of-hospital birth is included on th</w:t>
      </w:r>
      <w:r>
        <w:rPr>
          <w:rFonts w:cs="Arial"/>
          <w:bCs/>
          <w:szCs w:val="16"/>
        </w:rPr>
        <w:t xml:space="preserve">is line for pregnant women who are at low risk for adverse obstetric or birth outcomes. The high-risk conditions outlined below would either preclude coverage of planned out-of-hospital birth, necessitate a consultation, or require transfer of the mother or infant to a hospital setting. When a condition requiring transfer arises during labor, an attempt should be made to transfer the mother and/or her newborn; however, imminent fetal delivery may delay or preclude actual transfer prior to birth. </w:t>
      </w:r>
    </w:p>
    <w:p w14:paraId="28199BE6" w14:textId="77777777" w:rsidR="00012B20" w:rsidRDefault="00012B20" w:rsidP="00012B20">
      <w:pPr>
        <w:pStyle w:val="HSCNormal"/>
        <w:widowControl w:val="0"/>
        <w:suppressAutoHyphens w:val="0"/>
        <w:rPr>
          <w:rFonts w:cs="Arial"/>
          <w:bCs/>
          <w:szCs w:val="16"/>
        </w:rPr>
      </w:pPr>
    </w:p>
    <w:p w14:paraId="797E9DB1" w14:textId="77777777" w:rsidR="00012B20" w:rsidRDefault="00012B20" w:rsidP="00012B20">
      <w:pPr>
        <w:pStyle w:val="HSCNormal"/>
        <w:widowControl w:val="0"/>
        <w:suppressAutoHyphens w:val="0"/>
        <w:rPr>
          <w:rFonts w:cs="Arial"/>
          <w:bCs/>
          <w:szCs w:val="16"/>
        </w:rPr>
      </w:pPr>
      <w:r>
        <w:rPr>
          <w:rFonts w:cs="Arial"/>
          <w:bCs/>
          <w:szCs w:val="16"/>
        </w:rPr>
        <w:t>Coverage of prenatal, intrapartum, and postpartum care is recommended with the performance of appropriate risk assessments (at initiation of care and throughout pregnancy and delivery) and the out-of-hospital birth attendant’s adherence to the consultation and transfer criteria as outlined below.</w:t>
      </w:r>
    </w:p>
    <w:p w14:paraId="09749906" w14:textId="77777777" w:rsidR="00012B20" w:rsidRDefault="00012B20" w:rsidP="00012B20">
      <w:pPr>
        <w:pStyle w:val="HSCNormal"/>
        <w:widowControl w:val="0"/>
        <w:suppressAutoHyphens w:val="0"/>
        <w:rPr>
          <w:rFonts w:cs="Arial"/>
          <w:bCs/>
          <w:szCs w:val="16"/>
        </w:rPr>
      </w:pPr>
    </w:p>
    <w:p w14:paraId="591F2942" w14:textId="77777777" w:rsidR="00012B20" w:rsidRPr="002A6B13" w:rsidRDefault="00012B20" w:rsidP="00012B20">
      <w:pPr>
        <w:pStyle w:val="HSCNormal"/>
        <w:widowControl w:val="0"/>
        <w:suppressAutoHyphens w:val="0"/>
        <w:rPr>
          <w:rFonts w:cs="Arial"/>
          <w:bCs/>
          <w:szCs w:val="16"/>
        </w:rPr>
      </w:pPr>
      <w:r w:rsidRPr="002A6B13">
        <w:rPr>
          <w:rFonts w:cs="Arial"/>
          <w:bCs/>
          <w:szCs w:val="16"/>
        </w:rPr>
        <w:t>When a high-risk condition develops that requires transfer or planned hospital birth, coverage is recommended when appropriate care is provided until the point the high-risk condition is identified. For women who have a high-risk condition requiring consultation, ongoing coverage of planned out-of-hospital birth care is recommended as long as the consulting provider’s recommendations are then appropriately managed by the out-of-hospital birth attendant in a planned out-of-hospital birth setting.</w:t>
      </w:r>
    </w:p>
    <w:p w14:paraId="1B7EBE04" w14:textId="77777777" w:rsidR="00012B20" w:rsidRPr="002A6B13" w:rsidRDefault="00012B20" w:rsidP="00012B20">
      <w:pPr>
        <w:pStyle w:val="HSCNormal"/>
        <w:widowControl w:val="0"/>
        <w:suppressAutoHyphens w:val="0"/>
        <w:rPr>
          <w:rFonts w:cs="Arial"/>
          <w:bCs/>
          <w:szCs w:val="16"/>
        </w:rPr>
      </w:pPr>
    </w:p>
    <w:p w14:paraId="684C6EA6" w14:textId="77777777" w:rsidR="00012B20" w:rsidRPr="002A6B13" w:rsidRDefault="00012B20" w:rsidP="00012B20">
      <w:pPr>
        <w:pStyle w:val="HSCNormal"/>
        <w:widowControl w:val="0"/>
        <w:suppressAutoHyphens w:val="0"/>
        <w:rPr>
          <w:rFonts w:cs="Arial"/>
          <w:b/>
          <w:szCs w:val="16"/>
        </w:rPr>
      </w:pPr>
      <w:r w:rsidRPr="002A6B13">
        <w:rPr>
          <w:rFonts w:cs="Arial"/>
          <w:b/>
          <w:szCs w:val="16"/>
        </w:rPr>
        <w:t xml:space="preserve">HIGH-RISK CONDITIONS </w:t>
      </w:r>
    </w:p>
    <w:p w14:paraId="573DD648" w14:textId="77777777" w:rsidR="00012B20" w:rsidRPr="002A6B13" w:rsidRDefault="00012B20" w:rsidP="00012B20">
      <w:pPr>
        <w:pStyle w:val="HSCNormal"/>
        <w:widowControl w:val="0"/>
        <w:suppressAutoHyphens w:val="0"/>
        <w:rPr>
          <w:rFonts w:cs="Arial"/>
          <w:bCs/>
          <w:szCs w:val="16"/>
        </w:rPr>
      </w:pPr>
      <w:r w:rsidRPr="002A6B13">
        <w:rPr>
          <w:rFonts w:cs="Arial"/>
          <w:bCs/>
          <w:szCs w:val="16"/>
        </w:rPr>
        <w:t>Conditions in the red (darker) boxes indicate high-risk conditions that require planned hospital birth (when present on intake) or transfer of the mother or infant to hospital-based care (when condition develops).</w:t>
      </w:r>
    </w:p>
    <w:p w14:paraId="7A526B48" w14:textId="77777777" w:rsidR="00012B20" w:rsidRPr="002A6B13" w:rsidRDefault="00012B20" w:rsidP="00012B20">
      <w:pPr>
        <w:pStyle w:val="HSCNormal"/>
        <w:widowControl w:val="0"/>
        <w:suppressAutoHyphens w:val="0"/>
        <w:rPr>
          <w:rFonts w:cs="Arial"/>
          <w:bCs/>
          <w:szCs w:val="16"/>
        </w:rPr>
      </w:pPr>
    </w:p>
    <w:p w14:paraId="46EAB546" w14:textId="77777777" w:rsidR="00012B20" w:rsidRDefault="00012B20" w:rsidP="00012B20">
      <w:pPr>
        <w:pStyle w:val="HSCNormal"/>
        <w:widowControl w:val="0"/>
        <w:suppressAutoHyphens w:val="0"/>
        <w:rPr>
          <w:rFonts w:cs="Arial"/>
          <w:bCs/>
          <w:szCs w:val="16"/>
        </w:rPr>
      </w:pPr>
      <w:r w:rsidRPr="002A6B13">
        <w:rPr>
          <w:rFonts w:cs="Arial"/>
          <w:bCs/>
          <w:szCs w:val="16"/>
        </w:rPr>
        <w:t xml:space="preserve">Conditions in the yellow (lighter) boxes indicate potentially risky conditions that require consultation. Consultations may be with 1) a provider (MD/DO or CNM) who has active admitting privileges to manage pregnancy in a hospital and/or 2) appropriate specialty consultation (e.g., maternal-fetal medicine, hepatologist, hematologist, psychiatrist). </w:t>
      </w:r>
    </w:p>
    <w:p w14:paraId="35390BAF" w14:textId="77777777" w:rsidR="00012B20" w:rsidRPr="000F60C3" w:rsidRDefault="00012B20" w:rsidP="00012B20">
      <w:pPr>
        <w:pStyle w:val="HSCNormal"/>
        <w:widowControl w:val="0"/>
        <w:suppressAutoHyphens w:val="0"/>
      </w:pPr>
    </w:p>
    <w:p w14:paraId="6881F676" w14:textId="77777777" w:rsidR="00012B20" w:rsidRDefault="00012B20" w:rsidP="00012B20">
      <w:pPr>
        <w:pStyle w:val="HSCNormal"/>
        <w:widowControl w:val="0"/>
        <w:suppressAutoHyphens w:val="0"/>
        <w:rPr>
          <w:rFonts w:cs="Arial"/>
          <w:bCs/>
          <w:szCs w:val="16"/>
        </w:rPr>
      </w:pPr>
      <w:r w:rsidRPr="002A6B13">
        <w:rPr>
          <w:rFonts w:cs="Arial"/>
          <w:bCs/>
          <w:szCs w:val="16"/>
        </w:rPr>
        <w:t>This list of high-risk conditions is not exhaustive, and other, physical health, behavioral health, obstetric, or fetal high-risk conditions may arise that require consultation and/or transfer to hospital-based care. Having multiple risk conditions requiring consultation may increase the risk sufficiently to indicate the need for transfer of care.</w:t>
      </w:r>
    </w:p>
    <w:p w14:paraId="5CD90E6B" w14:textId="77777777" w:rsidR="00012B20" w:rsidRDefault="00012B20" w:rsidP="00012B20">
      <w:pPr>
        <w:pStyle w:val="HSCNormal"/>
        <w:widowControl w:val="0"/>
        <w:suppressAutoHyphens w:val="0"/>
        <w:rPr>
          <w:rFonts w:cs="Arial"/>
          <w:bCs/>
          <w:szCs w:val="16"/>
        </w:rPr>
      </w:pPr>
    </w:p>
    <w:tbl>
      <w:tblPr>
        <w:tblStyle w:val="TableGrid"/>
        <w:tblW w:w="0" w:type="auto"/>
        <w:shd w:val="clear" w:color="auto" w:fill="FA8282"/>
        <w:tblLook w:val="04A0" w:firstRow="1" w:lastRow="0" w:firstColumn="1" w:lastColumn="0" w:noHBand="0" w:noVBand="1"/>
      </w:tblPr>
      <w:tblGrid>
        <w:gridCol w:w="3235"/>
        <w:gridCol w:w="6115"/>
      </w:tblGrid>
      <w:tr w:rsidR="00012B20" w:rsidRPr="00AC0812" w14:paraId="11D4309B" w14:textId="77777777" w:rsidTr="00E826E8">
        <w:trPr>
          <w:cantSplit/>
          <w:tblHeader/>
        </w:trPr>
        <w:tc>
          <w:tcPr>
            <w:tcW w:w="9350" w:type="dxa"/>
            <w:gridSpan w:val="2"/>
            <w:shd w:val="clear" w:color="auto" w:fill="CC99FF"/>
          </w:tcPr>
          <w:p w14:paraId="0E0AFAE3" w14:textId="77777777" w:rsidR="00012B20" w:rsidRPr="00AC0812" w:rsidRDefault="00012B20" w:rsidP="00E826E8">
            <w:pPr>
              <w:pStyle w:val="HSCNormal"/>
              <w:widowControl w:val="0"/>
              <w:suppressAutoHyphens w:val="0"/>
              <w:rPr>
                <w:rFonts w:cs="Arial"/>
                <w:b/>
                <w:szCs w:val="16"/>
              </w:rPr>
            </w:pPr>
            <w:bookmarkStart w:id="206" w:name="_Hlk31184857"/>
            <w:r w:rsidRPr="00AC0812">
              <w:rPr>
                <w:rFonts w:cs="Arial"/>
                <w:b/>
                <w:szCs w:val="16"/>
              </w:rPr>
              <w:t xml:space="preserve">MEDICAL HISTORY OR OBSTETRIC HISTORY </w:t>
            </w:r>
          </w:p>
          <w:p w14:paraId="56478C0A" w14:textId="77777777" w:rsidR="00012B20" w:rsidRPr="00AC0812" w:rsidRDefault="00012B20" w:rsidP="00E826E8">
            <w:pPr>
              <w:pStyle w:val="HSCNormal"/>
              <w:widowControl w:val="0"/>
              <w:suppressAutoHyphens w:val="0"/>
              <w:rPr>
                <w:rFonts w:cs="Arial"/>
                <w:b/>
                <w:szCs w:val="16"/>
              </w:rPr>
            </w:pPr>
            <w:r w:rsidRPr="00AC0812">
              <w:rPr>
                <w:rFonts w:cs="Arial"/>
                <w:b/>
                <w:szCs w:val="16"/>
              </w:rPr>
              <w:t>^ indicates transfer; ~ indicates consultation</w:t>
            </w:r>
          </w:p>
        </w:tc>
      </w:tr>
      <w:tr w:rsidR="00012B20" w:rsidRPr="00AC0812" w14:paraId="617371C8" w14:textId="77777777" w:rsidTr="00E826E8">
        <w:trPr>
          <w:cantSplit/>
        </w:trPr>
        <w:tc>
          <w:tcPr>
            <w:tcW w:w="3235" w:type="dxa"/>
            <w:shd w:val="clear" w:color="auto" w:fill="DEC8EE"/>
          </w:tcPr>
          <w:p w14:paraId="14595D0A" w14:textId="77777777" w:rsidR="00012B20" w:rsidRPr="00AC0812" w:rsidRDefault="00012B20" w:rsidP="00E826E8">
            <w:pPr>
              <w:pStyle w:val="HSCNormal"/>
              <w:widowControl w:val="0"/>
              <w:suppressAutoHyphens w:val="0"/>
              <w:rPr>
                <w:rFonts w:cs="Arial"/>
                <w:szCs w:val="16"/>
              </w:rPr>
            </w:pPr>
            <w:r w:rsidRPr="00AC0812">
              <w:rPr>
                <w:rFonts w:cs="Arial"/>
                <w:szCs w:val="16"/>
              </w:rPr>
              <w:t>Cancer</w:t>
            </w:r>
          </w:p>
        </w:tc>
        <w:tc>
          <w:tcPr>
            <w:tcW w:w="6115" w:type="dxa"/>
            <w:shd w:val="clear" w:color="auto" w:fill="FD9999"/>
          </w:tcPr>
          <w:p w14:paraId="4352FAFC" w14:textId="77777777" w:rsidR="00012B20" w:rsidRPr="00AC0812" w:rsidRDefault="00012B20" w:rsidP="00317862">
            <w:pPr>
              <w:pStyle w:val="HSCNormal"/>
              <w:widowControl w:val="0"/>
              <w:numPr>
                <w:ilvl w:val="0"/>
                <w:numId w:val="168"/>
              </w:numPr>
              <w:suppressAutoHyphens w:val="0"/>
              <w:rPr>
                <w:rFonts w:cs="Arial"/>
                <w:szCs w:val="16"/>
              </w:rPr>
            </w:pPr>
            <w:r w:rsidRPr="00AC0812">
              <w:rPr>
                <w:rFonts w:cs="Arial"/>
                <w:szCs w:val="16"/>
              </w:rPr>
              <w:t>Active gynecologic cancer^</w:t>
            </w:r>
          </w:p>
        </w:tc>
      </w:tr>
      <w:tr w:rsidR="00012B20" w:rsidRPr="00AC0812" w14:paraId="4896C706" w14:textId="77777777" w:rsidTr="00E826E8">
        <w:trPr>
          <w:cantSplit/>
        </w:trPr>
        <w:tc>
          <w:tcPr>
            <w:tcW w:w="3235" w:type="dxa"/>
            <w:shd w:val="clear" w:color="auto" w:fill="DEC8EE"/>
          </w:tcPr>
          <w:p w14:paraId="24E0F680" w14:textId="77777777" w:rsidR="00012B20" w:rsidRPr="00AC0812" w:rsidRDefault="00012B20" w:rsidP="00E826E8">
            <w:pPr>
              <w:pStyle w:val="HSCNormal"/>
              <w:widowControl w:val="0"/>
              <w:suppressAutoHyphens w:val="0"/>
              <w:rPr>
                <w:rFonts w:cs="Arial"/>
                <w:szCs w:val="16"/>
              </w:rPr>
            </w:pPr>
            <w:r w:rsidRPr="00AC0812">
              <w:rPr>
                <w:rFonts w:cs="Arial"/>
                <w:szCs w:val="16"/>
              </w:rPr>
              <w:t>Cardiovascular Disease</w:t>
            </w:r>
          </w:p>
        </w:tc>
        <w:tc>
          <w:tcPr>
            <w:tcW w:w="6115" w:type="dxa"/>
            <w:shd w:val="clear" w:color="auto" w:fill="FD9999"/>
          </w:tcPr>
          <w:p w14:paraId="655D551B" w14:textId="77777777" w:rsidR="00012B20" w:rsidRPr="00AC0812" w:rsidRDefault="00012B20" w:rsidP="00317862">
            <w:pPr>
              <w:pStyle w:val="HSCNormal"/>
              <w:widowControl w:val="0"/>
              <w:numPr>
                <w:ilvl w:val="0"/>
                <w:numId w:val="168"/>
              </w:numPr>
              <w:suppressAutoHyphens w:val="0"/>
              <w:rPr>
                <w:rFonts w:cs="Arial"/>
                <w:szCs w:val="16"/>
              </w:rPr>
            </w:pPr>
            <w:r w:rsidRPr="00AC0812">
              <w:rPr>
                <w:rFonts w:cs="Arial"/>
                <w:szCs w:val="16"/>
              </w:rPr>
              <w:t>Cardiovascular disease causing functional impairment^</w:t>
            </w:r>
          </w:p>
        </w:tc>
      </w:tr>
      <w:tr w:rsidR="00012B20" w:rsidRPr="00AC0812" w14:paraId="27990F3B" w14:textId="77777777" w:rsidTr="00E826E8">
        <w:trPr>
          <w:cantSplit/>
        </w:trPr>
        <w:tc>
          <w:tcPr>
            <w:tcW w:w="3235" w:type="dxa"/>
            <w:shd w:val="clear" w:color="auto" w:fill="DEC8EE"/>
          </w:tcPr>
          <w:p w14:paraId="5B5DFF54" w14:textId="77777777" w:rsidR="00012B20" w:rsidRPr="00AC0812" w:rsidRDefault="00012B20" w:rsidP="00E826E8">
            <w:pPr>
              <w:pStyle w:val="HSCNormal"/>
              <w:widowControl w:val="0"/>
              <w:suppressAutoHyphens w:val="0"/>
              <w:rPr>
                <w:rFonts w:cs="Arial"/>
                <w:szCs w:val="16"/>
              </w:rPr>
            </w:pPr>
            <w:r w:rsidRPr="00AC0812">
              <w:rPr>
                <w:rFonts w:cs="Arial"/>
                <w:szCs w:val="16"/>
              </w:rPr>
              <w:t>Connective Tissue Disorders</w:t>
            </w:r>
          </w:p>
        </w:tc>
        <w:tc>
          <w:tcPr>
            <w:tcW w:w="6115" w:type="dxa"/>
            <w:shd w:val="clear" w:color="auto" w:fill="FAFF99"/>
          </w:tcPr>
          <w:p w14:paraId="401924AA" w14:textId="77777777" w:rsidR="00012B20" w:rsidRPr="00AC0812" w:rsidRDefault="00012B20" w:rsidP="00317862">
            <w:pPr>
              <w:pStyle w:val="HSCNormal"/>
              <w:widowControl w:val="0"/>
              <w:numPr>
                <w:ilvl w:val="0"/>
                <w:numId w:val="168"/>
              </w:numPr>
              <w:suppressAutoHyphens w:val="0"/>
              <w:rPr>
                <w:rFonts w:cs="Arial"/>
                <w:szCs w:val="16"/>
              </w:rPr>
            </w:pPr>
            <w:r w:rsidRPr="00AC0812">
              <w:rPr>
                <w:rFonts w:cs="Arial"/>
                <w:szCs w:val="16"/>
              </w:rPr>
              <w:t>Systemic lupus erythematous~</w:t>
            </w:r>
          </w:p>
          <w:p w14:paraId="1FA05DDC" w14:textId="77777777" w:rsidR="00012B20" w:rsidRPr="00AC0812" w:rsidRDefault="00012B20" w:rsidP="00317862">
            <w:pPr>
              <w:pStyle w:val="HSCNormal"/>
              <w:widowControl w:val="0"/>
              <w:numPr>
                <w:ilvl w:val="0"/>
                <w:numId w:val="168"/>
              </w:numPr>
              <w:suppressAutoHyphens w:val="0"/>
              <w:rPr>
                <w:rFonts w:cs="Arial"/>
                <w:szCs w:val="16"/>
              </w:rPr>
            </w:pPr>
            <w:r w:rsidRPr="00AC0812">
              <w:rPr>
                <w:rFonts w:cs="Arial"/>
                <w:szCs w:val="16"/>
              </w:rPr>
              <w:t>Scleroderma~</w:t>
            </w:r>
          </w:p>
          <w:p w14:paraId="663D7B10" w14:textId="77777777" w:rsidR="00012B20" w:rsidRPr="00AC0812" w:rsidRDefault="00012B20" w:rsidP="00317862">
            <w:pPr>
              <w:pStyle w:val="HSCNormal"/>
              <w:widowControl w:val="0"/>
              <w:numPr>
                <w:ilvl w:val="0"/>
                <w:numId w:val="168"/>
              </w:numPr>
              <w:suppressAutoHyphens w:val="0"/>
              <w:rPr>
                <w:rFonts w:cs="Arial"/>
                <w:szCs w:val="16"/>
              </w:rPr>
            </w:pPr>
            <w:r w:rsidRPr="00AC0812">
              <w:rPr>
                <w:rFonts w:cs="Arial"/>
                <w:szCs w:val="16"/>
              </w:rPr>
              <w:t>Rheumatoid arthritis~</w:t>
            </w:r>
          </w:p>
          <w:p w14:paraId="5FA71337" w14:textId="77777777" w:rsidR="00012B20" w:rsidRPr="00AC0812" w:rsidRDefault="00012B20" w:rsidP="00317862">
            <w:pPr>
              <w:pStyle w:val="HSCNormal"/>
              <w:widowControl w:val="0"/>
              <w:numPr>
                <w:ilvl w:val="0"/>
                <w:numId w:val="168"/>
              </w:numPr>
              <w:suppressAutoHyphens w:val="0"/>
              <w:rPr>
                <w:rFonts w:cs="Arial"/>
                <w:szCs w:val="16"/>
              </w:rPr>
            </w:pPr>
            <w:r w:rsidRPr="00AC0812">
              <w:rPr>
                <w:rFonts w:cs="Arial"/>
                <w:szCs w:val="16"/>
              </w:rPr>
              <w:t>Any collagen-vascular disease~</w:t>
            </w:r>
          </w:p>
        </w:tc>
      </w:tr>
      <w:tr w:rsidR="00012B20" w:rsidRPr="00AC0812" w14:paraId="549CE21B" w14:textId="77777777" w:rsidTr="00E826E8">
        <w:trPr>
          <w:cantSplit/>
        </w:trPr>
        <w:tc>
          <w:tcPr>
            <w:tcW w:w="3235" w:type="dxa"/>
            <w:shd w:val="clear" w:color="auto" w:fill="DEC8EE"/>
          </w:tcPr>
          <w:p w14:paraId="35EA13A4" w14:textId="77777777" w:rsidR="00012B20" w:rsidRPr="00AC0812" w:rsidRDefault="00012B20" w:rsidP="00E826E8">
            <w:pPr>
              <w:pStyle w:val="HSCNormal"/>
              <w:widowControl w:val="0"/>
              <w:suppressAutoHyphens w:val="0"/>
              <w:rPr>
                <w:rFonts w:cs="Arial"/>
                <w:szCs w:val="16"/>
              </w:rPr>
            </w:pPr>
            <w:r w:rsidRPr="00AC0812">
              <w:rPr>
                <w:rFonts w:cs="Arial"/>
                <w:szCs w:val="16"/>
              </w:rPr>
              <w:t>Delivery History</w:t>
            </w:r>
          </w:p>
        </w:tc>
        <w:tc>
          <w:tcPr>
            <w:tcW w:w="6115" w:type="dxa"/>
            <w:shd w:val="clear" w:color="auto" w:fill="FD9999"/>
          </w:tcPr>
          <w:p w14:paraId="70003FCF" w14:textId="77777777" w:rsidR="00012B20" w:rsidRPr="00AC0812" w:rsidRDefault="00012B20" w:rsidP="00317862">
            <w:pPr>
              <w:pStyle w:val="HSCNormal"/>
              <w:widowControl w:val="0"/>
              <w:numPr>
                <w:ilvl w:val="0"/>
                <w:numId w:val="168"/>
              </w:numPr>
              <w:suppressAutoHyphens w:val="0"/>
              <w:rPr>
                <w:rFonts w:cs="Arial"/>
                <w:szCs w:val="16"/>
              </w:rPr>
            </w:pPr>
            <w:r w:rsidRPr="00AC0812">
              <w:rPr>
                <w:rFonts w:cs="Arial"/>
                <w:szCs w:val="16"/>
              </w:rPr>
              <w:t>Prior cesarean section^</w:t>
            </w:r>
          </w:p>
        </w:tc>
      </w:tr>
      <w:tr w:rsidR="00012B20" w:rsidRPr="00AC0812" w14:paraId="14D520FF" w14:textId="77777777" w:rsidTr="00E826E8">
        <w:trPr>
          <w:cantSplit/>
        </w:trPr>
        <w:tc>
          <w:tcPr>
            <w:tcW w:w="3235" w:type="dxa"/>
            <w:shd w:val="clear" w:color="auto" w:fill="DEC8EE"/>
          </w:tcPr>
          <w:p w14:paraId="219B1408" w14:textId="77777777" w:rsidR="00012B20" w:rsidRPr="00AC0812" w:rsidRDefault="00012B20" w:rsidP="00E826E8">
            <w:pPr>
              <w:pStyle w:val="HSCNormal"/>
              <w:widowControl w:val="0"/>
              <w:suppressAutoHyphens w:val="0"/>
              <w:rPr>
                <w:rFonts w:cs="Arial"/>
                <w:szCs w:val="16"/>
              </w:rPr>
            </w:pPr>
            <w:r w:rsidRPr="00AC0812">
              <w:rPr>
                <w:rFonts w:cs="Arial"/>
                <w:szCs w:val="16"/>
              </w:rPr>
              <w:t>Diabetes Mellitus</w:t>
            </w:r>
          </w:p>
        </w:tc>
        <w:tc>
          <w:tcPr>
            <w:tcW w:w="6115" w:type="dxa"/>
            <w:shd w:val="clear" w:color="auto" w:fill="FD9999"/>
          </w:tcPr>
          <w:p w14:paraId="555C31CD" w14:textId="77777777" w:rsidR="00012B20" w:rsidRPr="00AC0812" w:rsidRDefault="00012B20" w:rsidP="00317862">
            <w:pPr>
              <w:pStyle w:val="HSCNormal"/>
              <w:widowControl w:val="0"/>
              <w:numPr>
                <w:ilvl w:val="0"/>
                <w:numId w:val="163"/>
              </w:numPr>
              <w:suppressAutoHyphens w:val="0"/>
              <w:rPr>
                <w:rFonts w:cs="Arial"/>
                <w:szCs w:val="16"/>
              </w:rPr>
            </w:pPr>
            <w:r w:rsidRPr="00AC0812">
              <w:rPr>
                <w:rFonts w:cs="Arial"/>
                <w:szCs w:val="16"/>
              </w:rPr>
              <w:t>Type 1 diabetes^</w:t>
            </w:r>
          </w:p>
          <w:p w14:paraId="4CEF5678" w14:textId="77777777" w:rsidR="00012B20" w:rsidRPr="00AC0812" w:rsidRDefault="00012B20" w:rsidP="00317862">
            <w:pPr>
              <w:pStyle w:val="HSCNormal"/>
              <w:widowControl w:val="0"/>
              <w:numPr>
                <w:ilvl w:val="0"/>
                <w:numId w:val="163"/>
              </w:numPr>
              <w:suppressAutoHyphens w:val="0"/>
              <w:rPr>
                <w:rFonts w:cs="Arial"/>
                <w:szCs w:val="16"/>
              </w:rPr>
            </w:pPr>
            <w:r w:rsidRPr="00AC0812">
              <w:rPr>
                <w:rFonts w:cs="Arial"/>
                <w:szCs w:val="16"/>
              </w:rPr>
              <w:t>Type 2 diabetes^</w:t>
            </w:r>
          </w:p>
        </w:tc>
      </w:tr>
      <w:tr w:rsidR="00012B20" w:rsidRPr="00AC0812" w14:paraId="42F70978" w14:textId="77777777" w:rsidTr="00E826E8">
        <w:trPr>
          <w:cantSplit/>
        </w:trPr>
        <w:tc>
          <w:tcPr>
            <w:tcW w:w="3235" w:type="dxa"/>
            <w:shd w:val="clear" w:color="auto" w:fill="DEC8EE"/>
          </w:tcPr>
          <w:p w14:paraId="4F5FA396" w14:textId="77777777" w:rsidR="00012B20" w:rsidRPr="00AC0812" w:rsidRDefault="00012B20" w:rsidP="00E826E8">
            <w:pPr>
              <w:pStyle w:val="HSCNormal"/>
              <w:widowControl w:val="0"/>
              <w:suppressAutoHyphens w:val="0"/>
              <w:rPr>
                <w:rFonts w:cs="Arial"/>
                <w:szCs w:val="16"/>
              </w:rPr>
            </w:pPr>
            <w:r w:rsidRPr="00AC0812">
              <w:rPr>
                <w:rFonts w:cs="Arial"/>
                <w:szCs w:val="16"/>
              </w:rPr>
              <w:t xml:space="preserve">Endocrine Conditions </w:t>
            </w:r>
          </w:p>
        </w:tc>
        <w:tc>
          <w:tcPr>
            <w:tcW w:w="6115" w:type="dxa"/>
            <w:shd w:val="clear" w:color="auto" w:fill="FAFF99"/>
          </w:tcPr>
          <w:p w14:paraId="2313A03D" w14:textId="77777777" w:rsidR="00012B20" w:rsidRPr="00AC0812" w:rsidRDefault="00012B20" w:rsidP="00317862">
            <w:pPr>
              <w:pStyle w:val="HSCNormal"/>
              <w:widowControl w:val="0"/>
              <w:numPr>
                <w:ilvl w:val="0"/>
                <w:numId w:val="166"/>
              </w:numPr>
              <w:suppressAutoHyphens w:val="0"/>
              <w:rPr>
                <w:rFonts w:cs="Arial"/>
                <w:szCs w:val="16"/>
              </w:rPr>
            </w:pPr>
            <w:r w:rsidRPr="00AC0812">
              <w:rPr>
                <w:rFonts w:cs="Arial"/>
                <w:szCs w:val="16"/>
              </w:rPr>
              <w:t>Significant endocrine conditions other than diabetes (e.g. hyperthyroidism)~</w:t>
            </w:r>
          </w:p>
        </w:tc>
      </w:tr>
      <w:tr w:rsidR="00012B20" w:rsidRPr="00AC0812" w14:paraId="66C2FA0A" w14:textId="77777777" w:rsidTr="00E826E8">
        <w:trPr>
          <w:cantSplit/>
        </w:trPr>
        <w:tc>
          <w:tcPr>
            <w:tcW w:w="3235" w:type="dxa"/>
            <w:shd w:val="clear" w:color="auto" w:fill="DEC8EE"/>
          </w:tcPr>
          <w:p w14:paraId="1A331B1C" w14:textId="77777777" w:rsidR="00012B20" w:rsidRPr="00AC0812" w:rsidRDefault="00012B20" w:rsidP="00E826E8">
            <w:pPr>
              <w:pStyle w:val="HSCNormal"/>
              <w:widowControl w:val="0"/>
              <w:suppressAutoHyphens w:val="0"/>
              <w:rPr>
                <w:rFonts w:cs="Arial"/>
                <w:szCs w:val="16"/>
              </w:rPr>
            </w:pPr>
            <w:r w:rsidRPr="00AC0812">
              <w:rPr>
                <w:rFonts w:cs="Arial"/>
                <w:szCs w:val="16"/>
              </w:rPr>
              <w:t>Fetal Demise or Stillbirth</w:t>
            </w:r>
          </w:p>
        </w:tc>
        <w:tc>
          <w:tcPr>
            <w:tcW w:w="6115" w:type="dxa"/>
            <w:shd w:val="clear" w:color="auto" w:fill="FAFF99"/>
          </w:tcPr>
          <w:p w14:paraId="35A3C4D5"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Prior stillbirth/neonatal death~</w:t>
            </w:r>
          </w:p>
        </w:tc>
      </w:tr>
      <w:tr w:rsidR="00012B20" w:rsidRPr="00AC0812" w14:paraId="581F4BEC" w14:textId="77777777" w:rsidTr="00E826E8">
        <w:trPr>
          <w:cantSplit/>
        </w:trPr>
        <w:tc>
          <w:tcPr>
            <w:tcW w:w="3235" w:type="dxa"/>
            <w:vMerge w:val="restart"/>
            <w:shd w:val="clear" w:color="auto" w:fill="DEC8EE"/>
          </w:tcPr>
          <w:p w14:paraId="60FF4997" w14:textId="77777777" w:rsidR="00012B20" w:rsidRPr="00AC0812" w:rsidRDefault="00012B20" w:rsidP="00E826E8">
            <w:pPr>
              <w:pStyle w:val="HSCNormal"/>
              <w:widowControl w:val="0"/>
              <w:suppressAutoHyphens w:val="0"/>
              <w:rPr>
                <w:rFonts w:cs="Arial"/>
                <w:szCs w:val="16"/>
              </w:rPr>
            </w:pPr>
            <w:r w:rsidRPr="00AC0812">
              <w:rPr>
                <w:rFonts w:cs="Arial"/>
                <w:szCs w:val="16"/>
              </w:rPr>
              <w:t>Hematologic Disorders</w:t>
            </w:r>
          </w:p>
        </w:tc>
        <w:tc>
          <w:tcPr>
            <w:tcW w:w="6115" w:type="dxa"/>
            <w:shd w:val="clear" w:color="auto" w:fill="FD9999"/>
          </w:tcPr>
          <w:p w14:paraId="3CB71EA4" w14:textId="77777777" w:rsidR="00012B20" w:rsidRPr="00AC0812" w:rsidRDefault="00012B20" w:rsidP="00317862">
            <w:pPr>
              <w:pStyle w:val="HSCNormal"/>
              <w:widowControl w:val="0"/>
              <w:numPr>
                <w:ilvl w:val="0"/>
                <w:numId w:val="165"/>
              </w:numPr>
              <w:suppressAutoHyphens w:val="0"/>
              <w:rPr>
                <w:rFonts w:cs="Arial"/>
                <w:szCs w:val="16"/>
              </w:rPr>
            </w:pPr>
            <w:r w:rsidRPr="00AC0812">
              <w:rPr>
                <w:rFonts w:cs="Arial"/>
                <w:szCs w:val="16"/>
              </w:rPr>
              <w:t>Maternal bleeding disorder^</w:t>
            </w:r>
          </w:p>
        </w:tc>
      </w:tr>
      <w:tr w:rsidR="00012B20" w:rsidRPr="00AC0812" w14:paraId="0966A06C" w14:textId="77777777" w:rsidTr="00E826E8">
        <w:trPr>
          <w:cantSplit/>
        </w:trPr>
        <w:tc>
          <w:tcPr>
            <w:tcW w:w="3235" w:type="dxa"/>
            <w:vMerge/>
            <w:shd w:val="clear" w:color="auto" w:fill="DEC8EE"/>
          </w:tcPr>
          <w:p w14:paraId="43B08E7A" w14:textId="77777777" w:rsidR="00012B20" w:rsidRPr="00AC0812" w:rsidRDefault="00012B20" w:rsidP="00E826E8">
            <w:pPr>
              <w:pStyle w:val="HSCNormal"/>
              <w:widowControl w:val="0"/>
              <w:suppressAutoHyphens w:val="0"/>
              <w:rPr>
                <w:rFonts w:cs="Arial"/>
                <w:szCs w:val="16"/>
              </w:rPr>
            </w:pPr>
          </w:p>
        </w:tc>
        <w:tc>
          <w:tcPr>
            <w:tcW w:w="6115" w:type="dxa"/>
            <w:shd w:val="clear" w:color="auto" w:fill="FAFF99"/>
          </w:tcPr>
          <w:p w14:paraId="6756ADD1" w14:textId="77777777" w:rsidR="00012B20" w:rsidRPr="00AC0812" w:rsidRDefault="00012B20" w:rsidP="00317862">
            <w:pPr>
              <w:pStyle w:val="HSCNormal"/>
              <w:widowControl w:val="0"/>
              <w:numPr>
                <w:ilvl w:val="0"/>
                <w:numId w:val="164"/>
              </w:numPr>
              <w:suppressAutoHyphens w:val="0"/>
              <w:rPr>
                <w:rFonts w:cs="Arial"/>
                <w:szCs w:val="16"/>
              </w:rPr>
            </w:pPr>
            <w:r w:rsidRPr="00AC0812">
              <w:rPr>
                <w:rFonts w:cs="Arial"/>
                <w:szCs w:val="16"/>
              </w:rPr>
              <w:t>Hemoglobinopathies~</w:t>
            </w:r>
          </w:p>
          <w:p w14:paraId="0357206B" w14:textId="77777777" w:rsidR="00012B20" w:rsidRPr="00AC0812" w:rsidRDefault="00012B20" w:rsidP="00317862">
            <w:pPr>
              <w:pStyle w:val="HSCNormal"/>
              <w:widowControl w:val="0"/>
              <w:numPr>
                <w:ilvl w:val="0"/>
                <w:numId w:val="164"/>
              </w:numPr>
              <w:suppressAutoHyphens w:val="0"/>
              <w:rPr>
                <w:rFonts w:cs="Arial"/>
                <w:szCs w:val="16"/>
              </w:rPr>
            </w:pPr>
            <w:r w:rsidRPr="00AC0812">
              <w:rPr>
                <w:rFonts w:cs="Arial"/>
                <w:szCs w:val="16"/>
              </w:rPr>
              <w:t>History of thrombosis or thromboembolism~</w:t>
            </w:r>
          </w:p>
          <w:p w14:paraId="40835527" w14:textId="77777777" w:rsidR="00012B20" w:rsidRPr="00AC0812" w:rsidRDefault="00012B20" w:rsidP="00317862">
            <w:pPr>
              <w:pStyle w:val="HSCNormal"/>
              <w:widowControl w:val="0"/>
              <w:numPr>
                <w:ilvl w:val="0"/>
                <w:numId w:val="164"/>
              </w:numPr>
              <w:suppressAutoHyphens w:val="0"/>
              <w:rPr>
                <w:rFonts w:cs="Arial"/>
                <w:szCs w:val="16"/>
              </w:rPr>
            </w:pPr>
            <w:r w:rsidRPr="00AC0812">
              <w:rPr>
                <w:rFonts w:cs="Arial"/>
                <w:szCs w:val="16"/>
              </w:rPr>
              <w:t>History of postpartum hemorrhage requiring transfusion or other advanced treatment (e.g. Bakri balloon)~</w:t>
            </w:r>
          </w:p>
        </w:tc>
      </w:tr>
      <w:tr w:rsidR="00012B20" w:rsidRPr="00AC0812" w14:paraId="75D55F16" w14:textId="77777777" w:rsidTr="00E826E8">
        <w:trPr>
          <w:cantSplit/>
        </w:trPr>
        <w:tc>
          <w:tcPr>
            <w:tcW w:w="3235" w:type="dxa"/>
            <w:shd w:val="clear" w:color="auto" w:fill="DEC8EE"/>
          </w:tcPr>
          <w:p w14:paraId="41250E40" w14:textId="77777777" w:rsidR="00012B20" w:rsidRPr="00AC0812" w:rsidRDefault="00012B20" w:rsidP="00E826E8">
            <w:pPr>
              <w:pStyle w:val="HSCNormal"/>
              <w:widowControl w:val="0"/>
              <w:suppressAutoHyphens w:val="0"/>
              <w:rPr>
                <w:rFonts w:cs="Arial"/>
                <w:szCs w:val="16"/>
              </w:rPr>
            </w:pPr>
            <w:r w:rsidRPr="00AC0812">
              <w:rPr>
                <w:rFonts w:cs="Arial"/>
                <w:szCs w:val="16"/>
              </w:rPr>
              <w:t>Hypertensive Disorders</w:t>
            </w:r>
          </w:p>
        </w:tc>
        <w:tc>
          <w:tcPr>
            <w:tcW w:w="6115" w:type="dxa"/>
            <w:shd w:val="clear" w:color="auto" w:fill="FD9999"/>
          </w:tcPr>
          <w:p w14:paraId="45A07DDF" w14:textId="77777777" w:rsidR="00012B20" w:rsidRPr="00AC0812" w:rsidRDefault="00012B20" w:rsidP="00317862">
            <w:pPr>
              <w:pStyle w:val="HSCNormal"/>
              <w:widowControl w:val="0"/>
              <w:numPr>
                <w:ilvl w:val="0"/>
                <w:numId w:val="166"/>
              </w:numPr>
              <w:suppressAutoHyphens w:val="0"/>
              <w:rPr>
                <w:rFonts w:cs="Arial"/>
                <w:szCs w:val="16"/>
              </w:rPr>
            </w:pPr>
            <w:r w:rsidRPr="00AC0812">
              <w:rPr>
                <w:rFonts w:cs="Arial"/>
                <w:szCs w:val="16"/>
              </w:rPr>
              <w:t>Eclampsia^</w:t>
            </w:r>
          </w:p>
          <w:p w14:paraId="3909BEEF" w14:textId="77777777" w:rsidR="00012B20" w:rsidRPr="00AC0812" w:rsidRDefault="00012B20" w:rsidP="00317862">
            <w:pPr>
              <w:pStyle w:val="HSCNormal"/>
              <w:widowControl w:val="0"/>
              <w:numPr>
                <w:ilvl w:val="0"/>
                <w:numId w:val="166"/>
              </w:numPr>
              <w:suppressAutoHyphens w:val="0"/>
              <w:rPr>
                <w:rFonts w:cs="Arial"/>
                <w:szCs w:val="16"/>
              </w:rPr>
            </w:pPr>
            <w:r w:rsidRPr="00AC0812">
              <w:rPr>
                <w:rFonts w:cs="Arial"/>
                <w:szCs w:val="16"/>
              </w:rPr>
              <w:t>Pre-eclampsia requiring preterm birth^</w:t>
            </w:r>
          </w:p>
          <w:p w14:paraId="45EEB861" w14:textId="77777777" w:rsidR="00012B20" w:rsidRPr="00AC0812" w:rsidRDefault="00012B20" w:rsidP="00317862">
            <w:pPr>
              <w:pStyle w:val="HSCNormal"/>
              <w:widowControl w:val="0"/>
              <w:numPr>
                <w:ilvl w:val="0"/>
                <w:numId w:val="166"/>
              </w:numPr>
              <w:suppressAutoHyphens w:val="0"/>
              <w:rPr>
                <w:rFonts w:cs="Arial"/>
                <w:szCs w:val="16"/>
              </w:rPr>
            </w:pPr>
            <w:r w:rsidRPr="00AC0812">
              <w:rPr>
                <w:rFonts w:cs="Arial"/>
                <w:szCs w:val="16"/>
              </w:rPr>
              <w:t>HELLP syndrome (hemolysis, elevated liver enzymes, low platelets)^</w:t>
            </w:r>
          </w:p>
          <w:p w14:paraId="72244E1B" w14:textId="77777777" w:rsidR="00012B20" w:rsidRPr="00AC0812" w:rsidRDefault="00012B20" w:rsidP="00317862">
            <w:pPr>
              <w:pStyle w:val="HSCNormal"/>
              <w:widowControl w:val="0"/>
              <w:numPr>
                <w:ilvl w:val="0"/>
                <w:numId w:val="166"/>
              </w:numPr>
              <w:suppressAutoHyphens w:val="0"/>
              <w:rPr>
                <w:rFonts w:cs="Arial"/>
                <w:szCs w:val="16"/>
              </w:rPr>
            </w:pPr>
            <w:r w:rsidRPr="00AC0812">
              <w:rPr>
                <w:rFonts w:cs="Arial"/>
                <w:szCs w:val="16"/>
              </w:rPr>
              <w:t>Pre-existing or chronic hypertension^</w:t>
            </w:r>
          </w:p>
        </w:tc>
      </w:tr>
      <w:tr w:rsidR="00012B20" w:rsidRPr="00AC0812" w14:paraId="43C6259F" w14:textId="77777777" w:rsidTr="00E826E8">
        <w:trPr>
          <w:cantSplit/>
        </w:trPr>
        <w:tc>
          <w:tcPr>
            <w:tcW w:w="3235" w:type="dxa"/>
            <w:shd w:val="clear" w:color="auto" w:fill="DEC8EE"/>
          </w:tcPr>
          <w:p w14:paraId="15ADC3CF" w14:textId="77777777" w:rsidR="00012B20" w:rsidRPr="00AC0812" w:rsidRDefault="00012B20" w:rsidP="00E826E8">
            <w:pPr>
              <w:pStyle w:val="HSCNormal"/>
              <w:widowControl w:val="0"/>
              <w:suppressAutoHyphens w:val="0"/>
              <w:rPr>
                <w:rFonts w:cs="Arial"/>
                <w:szCs w:val="16"/>
              </w:rPr>
            </w:pPr>
            <w:r w:rsidRPr="00AC0812">
              <w:rPr>
                <w:rFonts w:cs="Arial"/>
                <w:szCs w:val="16"/>
              </w:rPr>
              <w:t>Infectious Diseases</w:t>
            </w:r>
          </w:p>
        </w:tc>
        <w:tc>
          <w:tcPr>
            <w:tcW w:w="6115" w:type="dxa"/>
            <w:shd w:val="clear" w:color="auto" w:fill="FD9999"/>
          </w:tcPr>
          <w:p w14:paraId="463D9691"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HIV positive^</w:t>
            </w:r>
          </w:p>
        </w:tc>
      </w:tr>
      <w:tr w:rsidR="00012B20" w:rsidRPr="00AC0812" w14:paraId="23529BE3" w14:textId="77777777" w:rsidTr="00E826E8">
        <w:trPr>
          <w:cantSplit/>
        </w:trPr>
        <w:tc>
          <w:tcPr>
            <w:tcW w:w="3235" w:type="dxa"/>
            <w:shd w:val="clear" w:color="auto" w:fill="DEC8EE"/>
          </w:tcPr>
          <w:p w14:paraId="239E22A6" w14:textId="77777777" w:rsidR="00012B20" w:rsidRPr="00AC0812" w:rsidRDefault="00012B20" w:rsidP="00E826E8">
            <w:pPr>
              <w:pStyle w:val="HSCNormal"/>
              <w:widowControl w:val="0"/>
              <w:suppressAutoHyphens w:val="0"/>
              <w:rPr>
                <w:rFonts w:cs="Arial"/>
                <w:szCs w:val="16"/>
              </w:rPr>
            </w:pPr>
            <w:r w:rsidRPr="00AC0812">
              <w:rPr>
                <w:rFonts w:cs="Arial"/>
                <w:szCs w:val="16"/>
              </w:rPr>
              <w:t>Isoimmunization</w:t>
            </w:r>
          </w:p>
        </w:tc>
        <w:tc>
          <w:tcPr>
            <w:tcW w:w="6115" w:type="dxa"/>
            <w:shd w:val="clear" w:color="auto" w:fill="FAFF99"/>
          </w:tcPr>
          <w:p w14:paraId="04A404A3"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Blood group incompatibility and/or Rh sensitization in a prior pregnancy~</w:t>
            </w:r>
          </w:p>
        </w:tc>
      </w:tr>
      <w:tr w:rsidR="00012B20" w:rsidRPr="00AC0812" w14:paraId="21757E86" w14:textId="77777777" w:rsidTr="00E826E8">
        <w:trPr>
          <w:cantSplit/>
        </w:trPr>
        <w:tc>
          <w:tcPr>
            <w:tcW w:w="3235" w:type="dxa"/>
            <w:shd w:val="clear" w:color="auto" w:fill="DEC8EE"/>
          </w:tcPr>
          <w:p w14:paraId="33330F8F" w14:textId="77777777" w:rsidR="00012B20" w:rsidRPr="00AC0812" w:rsidRDefault="00012B20" w:rsidP="00E826E8">
            <w:pPr>
              <w:pStyle w:val="HSCNormal"/>
              <w:widowControl w:val="0"/>
              <w:suppressAutoHyphens w:val="0"/>
              <w:rPr>
                <w:rFonts w:cs="Arial"/>
                <w:szCs w:val="16"/>
              </w:rPr>
            </w:pPr>
            <w:r w:rsidRPr="00AC0812">
              <w:rPr>
                <w:rFonts w:cs="Arial"/>
                <w:szCs w:val="16"/>
              </w:rPr>
              <w:t>Neonatal Encephalopathy in prior pregnancy</w:t>
            </w:r>
          </w:p>
        </w:tc>
        <w:tc>
          <w:tcPr>
            <w:tcW w:w="6115" w:type="dxa"/>
            <w:shd w:val="clear" w:color="auto" w:fill="FAFF99"/>
          </w:tcPr>
          <w:p w14:paraId="48E8AE5A"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Neonatal encephalopathy in prior pregnancy~</w:t>
            </w:r>
          </w:p>
        </w:tc>
      </w:tr>
      <w:tr w:rsidR="00012B20" w:rsidRPr="00AC0812" w14:paraId="2B706C5C" w14:textId="77777777" w:rsidTr="00E826E8">
        <w:trPr>
          <w:cantSplit/>
        </w:trPr>
        <w:tc>
          <w:tcPr>
            <w:tcW w:w="3235" w:type="dxa"/>
            <w:shd w:val="clear" w:color="auto" w:fill="DEC8EE"/>
          </w:tcPr>
          <w:p w14:paraId="3383ADA0" w14:textId="77777777" w:rsidR="00012B20" w:rsidRPr="00AC0812" w:rsidRDefault="00012B20" w:rsidP="00E826E8">
            <w:pPr>
              <w:pStyle w:val="HSCNormal"/>
              <w:widowControl w:val="0"/>
              <w:suppressAutoHyphens w:val="0"/>
              <w:rPr>
                <w:rFonts w:cs="Arial"/>
                <w:szCs w:val="16"/>
              </w:rPr>
            </w:pPr>
            <w:r w:rsidRPr="00AC0812">
              <w:rPr>
                <w:rFonts w:cs="Arial"/>
                <w:szCs w:val="16"/>
              </w:rPr>
              <w:t>Neurological disorders</w:t>
            </w:r>
          </w:p>
        </w:tc>
        <w:tc>
          <w:tcPr>
            <w:tcW w:w="6115" w:type="dxa"/>
            <w:shd w:val="clear" w:color="auto" w:fill="FD9999"/>
          </w:tcPr>
          <w:p w14:paraId="5DA8AFE2"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Neurological disorders or active seizure disorders that would impact maternal or neonatal health (e.g. epilepsy, myasthenia gravis, previous cerebrovascular accident)^</w:t>
            </w:r>
          </w:p>
        </w:tc>
      </w:tr>
      <w:tr w:rsidR="00012B20" w:rsidRPr="00AC0812" w14:paraId="3981B4BE" w14:textId="77777777" w:rsidTr="00E826E8">
        <w:trPr>
          <w:cantSplit/>
        </w:trPr>
        <w:tc>
          <w:tcPr>
            <w:tcW w:w="3235" w:type="dxa"/>
            <w:shd w:val="clear" w:color="auto" w:fill="DEC8EE"/>
          </w:tcPr>
          <w:p w14:paraId="12F9D78C" w14:textId="77777777" w:rsidR="00012B20" w:rsidRPr="00AC0812" w:rsidRDefault="00012B20" w:rsidP="00E826E8">
            <w:pPr>
              <w:pStyle w:val="HSCNormal"/>
              <w:widowControl w:val="0"/>
              <w:suppressAutoHyphens w:val="0"/>
              <w:rPr>
                <w:rFonts w:cs="Arial"/>
                <w:szCs w:val="16"/>
              </w:rPr>
            </w:pPr>
            <w:r w:rsidRPr="00AC0812">
              <w:rPr>
                <w:rFonts w:cs="Arial"/>
                <w:szCs w:val="16"/>
              </w:rPr>
              <w:t>Placental Conditions</w:t>
            </w:r>
          </w:p>
        </w:tc>
        <w:tc>
          <w:tcPr>
            <w:tcW w:w="6115" w:type="dxa"/>
            <w:shd w:val="clear" w:color="auto" w:fill="FD9999"/>
          </w:tcPr>
          <w:p w14:paraId="15CECC56"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History of retained placenta requiring surgical removal^</w:t>
            </w:r>
          </w:p>
        </w:tc>
      </w:tr>
      <w:tr w:rsidR="00012B20" w:rsidRPr="00AC0812" w14:paraId="6815F5E1" w14:textId="77777777" w:rsidTr="00E826E8">
        <w:trPr>
          <w:cantSplit/>
        </w:trPr>
        <w:tc>
          <w:tcPr>
            <w:tcW w:w="3235" w:type="dxa"/>
            <w:shd w:val="clear" w:color="auto" w:fill="DEC8EE"/>
          </w:tcPr>
          <w:p w14:paraId="3FFFAB06" w14:textId="77777777" w:rsidR="00012B20" w:rsidRPr="00AC0812" w:rsidRDefault="00012B20" w:rsidP="00E826E8">
            <w:pPr>
              <w:pStyle w:val="HSCNormal"/>
              <w:widowControl w:val="0"/>
              <w:suppressAutoHyphens w:val="0"/>
              <w:rPr>
                <w:rFonts w:cs="Arial"/>
                <w:szCs w:val="16"/>
              </w:rPr>
            </w:pPr>
            <w:r w:rsidRPr="00AC0812">
              <w:rPr>
                <w:rFonts w:cs="Arial"/>
                <w:szCs w:val="16"/>
              </w:rPr>
              <w:t>Psychiatric Conditions</w:t>
            </w:r>
          </w:p>
        </w:tc>
        <w:tc>
          <w:tcPr>
            <w:tcW w:w="6115" w:type="dxa"/>
            <w:shd w:val="clear" w:color="auto" w:fill="FAFF99"/>
          </w:tcPr>
          <w:p w14:paraId="4E50E264"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History of postpartum mood disorder with high risk to the infant (e.g. psychosis)~</w:t>
            </w:r>
          </w:p>
          <w:p w14:paraId="1009EEAC"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Schizophrenia, other psychotic disorders, bipolar I disorder or schizotypal disorders~</w:t>
            </w:r>
          </w:p>
        </w:tc>
      </w:tr>
      <w:tr w:rsidR="00012B20" w:rsidRPr="00AC0812" w14:paraId="5661DB6C" w14:textId="77777777" w:rsidTr="00E826E8">
        <w:trPr>
          <w:cantSplit/>
        </w:trPr>
        <w:tc>
          <w:tcPr>
            <w:tcW w:w="3235" w:type="dxa"/>
            <w:shd w:val="clear" w:color="auto" w:fill="DEC8EE"/>
          </w:tcPr>
          <w:p w14:paraId="2D8697D3" w14:textId="77777777" w:rsidR="00012B20" w:rsidRPr="00AC0812" w:rsidRDefault="00012B20" w:rsidP="00E826E8">
            <w:pPr>
              <w:pStyle w:val="HSCNormal"/>
              <w:widowControl w:val="0"/>
              <w:suppressAutoHyphens w:val="0"/>
              <w:rPr>
                <w:rFonts w:cs="Arial"/>
                <w:szCs w:val="16"/>
              </w:rPr>
            </w:pPr>
            <w:r w:rsidRPr="00AC0812">
              <w:rPr>
                <w:rFonts w:cs="Arial"/>
                <w:szCs w:val="16"/>
              </w:rPr>
              <w:t>Pulmonary Disease</w:t>
            </w:r>
          </w:p>
        </w:tc>
        <w:tc>
          <w:tcPr>
            <w:tcW w:w="6115" w:type="dxa"/>
            <w:shd w:val="clear" w:color="auto" w:fill="FAFF99"/>
          </w:tcPr>
          <w:p w14:paraId="1F7B4063"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Chronic pulmonary disease (e.g. cystic fibrosis)~</w:t>
            </w:r>
          </w:p>
        </w:tc>
      </w:tr>
      <w:tr w:rsidR="00012B20" w:rsidRPr="00AC0812" w14:paraId="24F1A076" w14:textId="77777777" w:rsidTr="00E826E8">
        <w:trPr>
          <w:cantSplit/>
        </w:trPr>
        <w:tc>
          <w:tcPr>
            <w:tcW w:w="3235" w:type="dxa"/>
            <w:shd w:val="clear" w:color="auto" w:fill="DEC8EE"/>
          </w:tcPr>
          <w:p w14:paraId="032BA6B0" w14:textId="77777777" w:rsidR="00012B20" w:rsidRPr="00AC0812" w:rsidRDefault="00012B20" w:rsidP="00E826E8">
            <w:pPr>
              <w:pStyle w:val="HSCNormal"/>
              <w:widowControl w:val="0"/>
              <w:suppressAutoHyphens w:val="0"/>
              <w:rPr>
                <w:rFonts w:cs="Arial"/>
                <w:szCs w:val="16"/>
              </w:rPr>
            </w:pPr>
            <w:r w:rsidRPr="00AC0812">
              <w:rPr>
                <w:rFonts w:cs="Arial"/>
                <w:szCs w:val="16"/>
              </w:rPr>
              <w:t>Renal Disease</w:t>
            </w:r>
          </w:p>
        </w:tc>
        <w:tc>
          <w:tcPr>
            <w:tcW w:w="6115" w:type="dxa"/>
            <w:shd w:val="clear" w:color="auto" w:fill="FD9999"/>
          </w:tcPr>
          <w:p w14:paraId="3CA6695B"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Renal disease requiring supervision by a renal specialist^</w:t>
            </w:r>
          </w:p>
          <w:p w14:paraId="5724A379"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Renal failure^</w:t>
            </w:r>
          </w:p>
          <w:p w14:paraId="33A03A84" w14:textId="77777777" w:rsidR="00012B20" w:rsidRPr="00AC0812" w:rsidRDefault="00012B20" w:rsidP="00E826E8">
            <w:pPr>
              <w:pStyle w:val="HSCNormal"/>
              <w:widowControl w:val="0"/>
              <w:suppressAutoHyphens w:val="0"/>
              <w:rPr>
                <w:rFonts w:cs="Arial"/>
                <w:szCs w:val="16"/>
              </w:rPr>
            </w:pPr>
            <w:r w:rsidRPr="00AC0812">
              <w:rPr>
                <w:rFonts w:cs="Arial"/>
                <w:i/>
                <w:szCs w:val="16"/>
              </w:rPr>
              <w:t>(Preeclampsia and related conditions are listed separately)</w:t>
            </w:r>
          </w:p>
        </w:tc>
      </w:tr>
      <w:tr w:rsidR="00012B20" w:rsidRPr="00AC0812" w14:paraId="44C48240" w14:textId="77777777" w:rsidTr="00E826E8">
        <w:trPr>
          <w:cantSplit/>
        </w:trPr>
        <w:tc>
          <w:tcPr>
            <w:tcW w:w="3235" w:type="dxa"/>
            <w:shd w:val="clear" w:color="auto" w:fill="DEC8EE"/>
          </w:tcPr>
          <w:p w14:paraId="64A5A5C8" w14:textId="77777777" w:rsidR="00012B20" w:rsidRPr="00AC0812" w:rsidRDefault="00012B20" w:rsidP="00E826E8">
            <w:pPr>
              <w:pStyle w:val="HSCNormal"/>
              <w:widowControl w:val="0"/>
              <w:suppressAutoHyphens w:val="0"/>
              <w:rPr>
                <w:rFonts w:cs="Arial"/>
                <w:szCs w:val="16"/>
              </w:rPr>
            </w:pPr>
            <w:r w:rsidRPr="00AC0812">
              <w:rPr>
                <w:rFonts w:cs="Arial"/>
                <w:szCs w:val="16"/>
              </w:rPr>
              <w:t>Shoulder Dystocia</w:t>
            </w:r>
          </w:p>
        </w:tc>
        <w:tc>
          <w:tcPr>
            <w:tcW w:w="6115" w:type="dxa"/>
            <w:shd w:val="clear" w:color="auto" w:fill="FAFF99"/>
          </w:tcPr>
          <w:p w14:paraId="41D5DE78"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History of, with or without fetal clavicular fracture~</w:t>
            </w:r>
          </w:p>
        </w:tc>
      </w:tr>
      <w:tr w:rsidR="00012B20" w:rsidRPr="00AC0812" w14:paraId="4B0FDF38" w14:textId="77777777" w:rsidTr="00E826E8">
        <w:trPr>
          <w:cantSplit/>
        </w:trPr>
        <w:tc>
          <w:tcPr>
            <w:tcW w:w="3235" w:type="dxa"/>
            <w:vMerge w:val="restart"/>
            <w:shd w:val="clear" w:color="auto" w:fill="DEC8EE"/>
          </w:tcPr>
          <w:p w14:paraId="41C5B73A" w14:textId="77777777" w:rsidR="00012B20" w:rsidRPr="00AC0812" w:rsidRDefault="00012B20" w:rsidP="00E826E8">
            <w:pPr>
              <w:pStyle w:val="HSCNormal"/>
              <w:widowControl w:val="0"/>
              <w:suppressAutoHyphens w:val="0"/>
              <w:rPr>
                <w:rFonts w:cs="Arial"/>
                <w:szCs w:val="16"/>
              </w:rPr>
            </w:pPr>
            <w:r w:rsidRPr="00AC0812">
              <w:rPr>
                <w:rFonts w:cs="Arial"/>
                <w:szCs w:val="16"/>
              </w:rPr>
              <w:lastRenderedPageBreak/>
              <w:t>Uterine Conditions</w:t>
            </w:r>
          </w:p>
        </w:tc>
        <w:tc>
          <w:tcPr>
            <w:tcW w:w="6115" w:type="dxa"/>
            <w:shd w:val="clear" w:color="auto" w:fill="FAFF99"/>
          </w:tcPr>
          <w:p w14:paraId="59130E13"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Prior myomectomy~</w:t>
            </w:r>
          </w:p>
        </w:tc>
      </w:tr>
      <w:tr w:rsidR="00012B20" w:rsidRPr="00AC0812" w14:paraId="5C589424" w14:textId="77777777" w:rsidTr="00E826E8">
        <w:trPr>
          <w:cantSplit/>
        </w:trPr>
        <w:tc>
          <w:tcPr>
            <w:tcW w:w="3235" w:type="dxa"/>
            <w:vMerge/>
            <w:shd w:val="clear" w:color="auto" w:fill="DEC8EE"/>
          </w:tcPr>
          <w:p w14:paraId="3AF34BE6" w14:textId="77777777" w:rsidR="00012B20" w:rsidRPr="00AC0812" w:rsidRDefault="00012B20" w:rsidP="00E826E8">
            <w:pPr>
              <w:pStyle w:val="HSCNormal"/>
              <w:widowControl w:val="0"/>
              <w:suppressAutoHyphens w:val="0"/>
              <w:rPr>
                <w:rFonts w:cs="Arial"/>
                <w:szCs w:val="16"/>
              </w:rPr>
            </w:pPr>
          </w:p>
        </w:tc>
        <w:tc>
          <w:tcPr>
            <w:tcW w:w="6115" w:type="dxa"/>
            <w:shd w:val="clear" w:color="auto" w:fill="FD9999"/>
          </w:tcPr>
          <w:p w14:paraId="22B38741" w14:textId="77777777" w:rsidR="00012B20" w:rsidRPr="00AC0812" w:rsidRDefault="00012B20" w:rsidP="00317862">
            <w:pPr>
              <w:pStyle w:val="HSCNormal"/>
              <w:widowControl w:val="0"/>
              <w:numPr>
                <w:ilvl w:val="0"/>
                <w:numId w:val="167"/>
              </w:numPr>
              <w:suppressAutoHyphens w:val="0"/>
              <w:rPr>
                <w:rFonts w:cs="Arial"/>
                <w:szCs w:val="16"/>
              </w:rPr>
            </w:pPr>
            <w:r w:rsidRPr="00AC0812">
              <w:rPr>
                <w:rFonts w:cs="Arial"/>
                <w:szCs w:val="16"/>
              </w:rPr>
              <w:t>Prior hysterotomy^</w:t>
            </w:r>
          </w:p>
        </w:tc>
      </w:tr>
      <w:bookmarkEnd w:id="206"/>
    </w:tbl>
    <w:p w14:paraId="4D380683" w14:textId="77777777" w:rsidR="00012B20" w:rsidRDefault="00012B20" w:rsidP="00012B20">
      <w:pPr>
        <w:widowControl w:val="0"/>
        <w:spacing w:after="320"/>
        <w:contextualSpacing/>
        <w:rPr>
          <w:szCs w:val="16"/>
        </w:rPr>
      </w:pPr>
    </w:p>
    <w:tbl>
      <w:tblPr>
        <w:tblStyle w:val="TableGrid"/>
        <w:tblW w:w="0" w:type="auto"/>
        <w:shd w:val="clear" w:color="auto" w:fill="FA8282"/>
        <w:tblLook w:val="04A0" w:firstRow="1" w:lastRow="0" w:firstColumn="1" w:lastColumn="0" w:noHBand="0" w:noVBand="1"/>
      </w:tblPr>
      <w:tblGrid>
        <w:gridCol w:w="3235"/>
        <w:gridCol w:w="6115"/>
      </w:tblGrid>
      <w:tr w:rsidR="00012B20" w:rsidRPr="009E0577" w14:paraId="427F3123" w14:textId="77777777" w:rsidTr="00E826E8">
        <w:trPr>
          <w:cantSplit/>
          <w:tblHeader/>
        </w:trPr>
        <w:tc>
          <w:tcPr>
            <w:tcW w:w="9350" w:type="dxa"/>
            <w:gridSpan w:val="2"/>
            <w:shd w:val="clear" w:color="auto" w:fill="B8CCE4" w:themeFill="accent1" w:themeFillTint="66"/>
          </w:tcPr>
          <w:p w14:paraId="795EBCD5" w14:textId="77777777" w:rsidR="00012B20" w:rsidRPr="000A2329" w:rsidRDefault="00012B20" w:rsidP="00E826E8">
            <w:pPr>
              <w:widowControl w:val="0"/>
              <w:spacing w:after="320"/>
              <w:contextualSpacing/>
              <w:rPr>
                <w:b/>
                <w:bCs/>
                <w:szCs w:val="16"/>
              </w:rPr>
            </w:pPr>
            <w:r w:rsidRPr="000A2329">
              <w:rPr>
                <w:rFonts w:ascii="Arial" w:hAnsi="Arial" w:cs="Arial"/>
                <w:b/>
                <w:bCs/>
                <w:sz w:val="16"/>
                <w:szCs w:val="16"/>
              </w:rPr>
              <w:t>CONDITIONS OF CURRENT PREGNANCY</w:t>
            </w:r>
          </w:p>
        </w:tc>
      </w:tr>
      <w:tr w:rsidR="00012B20" w:rsidRPr="009E0577" w14:paraId="17F198D0" w14:textId="77777777" w:rsidTr="00E826E8">
        <w:trPr>
          <w:cantSplit/>
        </w:trPr>
        <w:tc>
          <w:tcPr>
            <w:tcW w:w="3235" w:type="dxa"/>
            <w:shd w:val="clear" w:color="auto" w:fill="DBE5F1" w:themeFill="accent1" w:themeFillTint="33"/>
            <w:vAlign w:val="center"/>
          </w:tcPr>
          <w:p w14:paraId="248CEC00" w14:textId="77777777" w:rsidR="00012B20" w:rsidRPr="009E0577" w:rsidRDefault="00012B20" w:rsidP="000A2329">
            <w:pPr>
              <w:pStyle w:val="HSCNormal"/>
            </w:pPr>
            <w:r w:rsidRPr="000A2329">
              <w:t>Abnormal Bleeding in pregnancy</w:t>
            </w:r>
          </w:p>
        </w:tc>
        <w:tc>
          <w:tcPr>
            <w:tcW w:w="6115" w:type="dxa"/>
            <w:shd w:val="clear" w:color="auto" w:fill="FD9999"/>
          </w:tcPr>
          <w:p w14:paraId="4D467F23" w14:textId="77777777" w:rsidR="00012B20" w:rsidRPr="009E0577" w:rsidRDefault="00012B20" w:rsidP="000A2329">
            <w:pPr>
              <w:pStyle w:val="HSCBullet1"/>
            </w:pPr>
            <w:r w:rsidRPr="009E0577">
              <w:t>Antepartum hemorrhage, recurrent^</w:t>
            </w:r>
          </w:p>
          <w:p w14:paraId="248831F7" w14:textId="77777777" w:rsidR="00012B20" w:rsidRPr="009E0577" w:rsidRDefault="00012B20" w:rsidP="000A2329">
            <w:pPr>
              <w:pStyle w:val="HSCBullet1"/>
              <w:rPr>
                <w:szCs w:val="16"/>
              </w:rPr>
            </w:pPr>
            <w:r w:rsidRPr="009E0577">
              <w:rPr>
                <w:szCs w:val="16"/>
              </w:rPr>
              <w:t>Hemorrhage (hypovolemia, shock, need for transfusion, vital sign instability)^</w:t>
            </w:r>
          </w:p>
        </w:tc>
      </w:tr>
      <w:tr w:rsidR="00012B20" w:rsidRPr="009E0577" w14:paraId="7BD76065" w14:textId="77777777" w:rsidTr="00E826E8">
        <w:trPr>
          <w:cantSplit/>
        </w:trPr>
        <w:tc>
          <w:tcPr>
            <w:tcW w:w="3235" w:type="dxa"/>
            <w:vMerge w:val="restart"/>
            <w:shd w:val="clear" w:color="auto" w:fill="DBE5F1" w:themeFill="accent1" w:themeFillTint="33"/>
          </w:tcPr>
          <w:p w14:paraId="2A80335D" w14:textId="77777777" w:rsidR="00012B20" w:rsidRPr="009E0577" w:rsidRDefault="00012B20" w:rsidP="00C7132D">
            <w:pPr>
              <w:pStyle w:val="HSCNormal"/>
            </w:pPr>
            <w:r w:rsidRPr="009E0577">
              <w:t>Amniotic Membrane Rupture</w:t>
            </w:r>
          </w:p>
        </w:tc>
        <w:tc>
          <w:tcPr>
            <w:tcW w:w="6115" w:type="dxa"/>
            <w:shd w:val="clear" w:color="auto" w:fill="FD9999"/>
          </w:tcPr>
          <w:p w14:paraId="133F3B6C" w14:textId="77777777" w:rsidR="00012B20" w:rsidRPr="009E0577" w:rsidRDefault="00012B20" w:rsidP="000A2329">
            <w:pPr>
              <w:pStyle w:val="HSCBullet1"/>
              <w:rPr>
                <w:szCs w:val="16"/>
              </w:rPr>
            </w:pPr>
            <w:r w:rsidRPr="009E0577">
              <w:rPr>
                <w:szCs w:val="16"/>
              </w:rPr>
              <w:t>Before 37 weeks 0 days^</w:t>
            </w:r>
          </w:p>
        </w:tc>
      </w:tr>
      <w:tr w:rsidR="00012B20" w:rsidRPr="009E0577" w14:paraId="60AD2BA3" w14:textId="77777777" w:rsidTr="00E826E8">
        <w:trPr>
          <w:cantSplit/>
        </w:trPr>
        <w:tc>
          <w:tcPr>
            <w:tcW w:w="3235" w:type="dxa"/>
            <w:vMerge/>
            <w:shd w:val="clear" w:color="auto" w:fill="DBE5F1" w:themeFill="accent1" w:themeFillTint="33"/>
          </w:tcPr>
          <w:p w14:paraId="1099EB72" w14:textId="77777777" w:rsidR="00012B20" w:rsidRPr="009E0577" w:rsidRDefault="00012B20" w:rsidP="00C7132D">
            <w:pPr>
              <w:pStyle w:val="HSCNormal"/>
            </w:pPr>
          </w:p>
        </w:tc>
        <w:tc>
          <w:tcPr>
            <w:tcW w:w="6115" w:type="dxa"/>
            <w:shd w:val="clear" w:color="auto" w:fill="FAFF99"/>
          </w:tcPr>
          <w:p w14:paraId="7BEA257D" w14:textId="77777777" w:rsidR="00012B20" w:rsidRPr="009E0577" w:rsidRDefault="00012B20" w:rsidP="000A2329">
            <w:pPr>
              <w:pStyle w:val="HSCBullet1"/>
              <w:rPr>
                <w:szCs w:val="16"/>
              </w:rPr>
            </w:pPr>
            <w:r w:rsidRPr="009E0577">
              <w:rPr>
                <w:szCs w:val="16"/>
              </w:rPr>
              <w:t>Pre-labor rupture &gt; 24 hours~</w:t>
            </w:r>
          </w:p>
        </w:tc>
      </w:tr>
      <w:tr w:rsidR="00012B20" w:rsidRPr="009E0577" w14:paraId="577D83F6" w14:textId="77777777" w:rsidTr="00E826E8">
        <w:trPr>
          <w:cantSplit/>
        </w:trPr>
        <w:tc>
          <w:tcPr>
            <w:tcW w:w="3235" w:type="dxa"/>
            <w:shd w:val="clear" w:color="auto" w:fill="DBE5F1" w:themeFill="accent1" w:themeFillTint="33"/>
          </w:tcPr>
          <w:p w14:paraId="6E6FF689" w14:textId="77777777" w:rsidR="00012B20" w:rsidRPr="009E0577" w:rsidRDefault="00012B20" w:rsidP="00C7132D">
            <w:pPr>
              <w:pStyle w:val="HSCNormal"/>
            </w:pPr>
            <w:r w:rsidRPr="009E0577">
              <w:t>Congenital or Hereditary Anomaly of the fetus</w:t>
            </w:r>
          </w:p>
        </w:tc>
        <w:tc>
          <w:tcPr>
            <w:tcW w:w="6115" w:type="dxa"/>
            <w:shd w:val="clear" w:color="auto" w:fill="FAFF99"/>
          </w:tcPr>
          <w:p w14:paraId="5851DC4E" w14:textId="77777777" w:rsidR="00012B20" w:rsidRPr="009E0577" w:rsidRDefault="00012B20" w:rsidP="000A2329">
            <w:pPr>
              <w:pStyle w:val="HSCBullet1"/>
              <w:rPr>
                <w:szCs w:val="16"/>
              </w:rPr>
            </w:pPr>
            <w:bookmarkStart w:id="207" w:name="_Hlk35943966"/>
            <w:r w:rsidRPr="009E0577">
              <w:rPr>
                <w:szCs w:val="16"/>
              </w:rPr>
              <w:t>Evidence of congenital anomalies requiring immediate assessment and/or management by a neonatal specialist</w:t>
            </w:r>
            <w:bookmarkEnd w:id="207"/>
            <w:r w:rsidRPr="009E0577">
              <w:rPr>
                <w:szCs w:val="16"/>
              </w:rPr>
              <w:t>~</w:t>
            </w:r>
          </w:p>
        </w:tc>
      </w:tr>
      <w:tr w:rsidR="00012B20" w:rsidRPr="009E0577" w14:paraId="71E457C9" w14:textId="77777777" w:rsidTr="00E826E8">
        <w:trPr>
          <w:cantSplit/>
        </w:trPr>
        <w:tc>
          <w:tcPr>
            <w:tcW w:w="3235" w:type="dxa"/>
            <w:shd w:val="clear" w:color="auto" w:fill="DBE5F1" w:themeFill="accent1" w:themeFillTint="33"/>
          </w:tcPr>
          <w:p w14:paraId="053C563A" w14:textId="77777777" w:rsidR="00012B20" w:rsidRPr="009E0577" w:rsidRDefault="00012B20" w:rsidP="00C7132D">
            <w:pPr>
              <w:pStyle w:val="HSCNormal"/>
            </w:pPr>
            <w:r w:rsidRPr="009E0577">
              <w:t xml:space="preserve">Diabetes, Gestational </w:t>
            </w:r>
          </w:p>
        </w:tc>
        <w:tc>
          <w:tcPr>
            <w:tcW w:w="6115" w:type="dxa"/>
            <w:shd w:val="clear" w:color="auto" w:fill="FD9999"/>
          </w:tcPr>
          <w:p w14:paraId="76C4AB16" w14:textId="77777777" w:rsidR="00012B20" w:rsidRPr="009E0577" w:rsidRDefault="00012B20" w:rsidP="000A2329">
            <w:pPr>
              <w:pStyle w:val="HSCBullet1"/>
              <w:rPr>
                <w:szCs w:val="16"/>
              </w:rPr>
            </w:pPr>
            <w:r w:rsidRPr="009E0577">
              <w:rPr>
                <w:szCs w:val="16"/>
              </w:rPr>
              <w:t>Requiring medication or uncontrolled^</w:t>
            </w:r>
          </w:p>
        </w:tc>
      </w:tr>
      <w:tr w:rsidR="00012B20" w:rsidRPr="009E0577" w14:paraId="6BBD75D6" w14:textId="77777777" w:rsidTr="00E826E8">
        <w:trPr>
          <w:cantSplit/>
        </w:trPr>
        <w:tc>
          <w:tcPr>
            <w:tcW w:w="3235" w:type="dxa"/>
            <w:vMerge w:val="restart"/>
            <w:shd w:val="clear" w:color="auto" w:fill="DBE5F1" w:themeFill="accent1" w:themeFillTint="33"/>
          </w:tcPr>
          <w:p w14:paraId="6008B054" w14:textId="77777777" w:rsidR="00012B20" w:rsidRPr="009E0577" w:rsidRDefault="00012B20" w:rsidP="00C7132D">
            <w:pPr>
              <w:pStyle w:val="HSCNormal"/>
            </w:pPr>
            <w:r w:rsidRPr="009E0577">
              <w:t>Fetal Growth</w:t>
            </w:r>
          </w:p>
        </w:tc>
        <w:tc>
          <w:tcPr>
            <w:tcW w:w="6115" w:type="dxa"/>
            <w:shd w:val="clear" w:color="auto" w:fill="FD9999"/>
            <w:vAlign w:val="center"/>
          </w:tcPr>
          <w:p w14:paraId="48617F86" w14:textId="77777777" w:rsidR="00012B20" w:rsidRPr="009E0577" w:rsidRDefault="00012B20" w:rsidP="000A2329">
            <w:pPr>
              <w:pStyle w:val="HSCBullet1"/>
            </w:pPr>
            <w:r w:rsidRPr="009E0577">
              <w:t>Uteroplacental insufficiency^</w:t>
            </w:r>
          </w:p>
          <w:p w14:paraId="5F661EEE" w14:textId="77777777" w:rsidR="00012B20" w:rsidRPr="009E0577" w:rsidRDefault="00012B20" w:rsidP="000A2329">
            <w:pPr>
              <w:pStyle w:val="HSCBullet1"/>
            </w:pPr>
            <w:r w:rsidRPr="009E0577">
              <w:t>IUGR (defined as fetal weight less than fifth percentile using ethnically-appropriate growth tables, or concerning reduced growth velocity on ultrasound)^</w:t>
            </w:r>
          </w:p>
        </w:tc>
      </w:tr>
      <w:tr w:rsidR="00012B20" w:rsidRPr="009E0577" w14:paraId="214BB655" w14:textId="77777777" w:rsidTr="00E826E8">
        <w:trPr>
          <w:cantSplit/>
        </w:trPr>
        <w:tc>
          <w:tcPr>
            <w:tcW w:w="3235" w:type="dxa"/>
            <w:vMerge/>
            <w:shd w:val="clear" w:color="auto" w:fill="DBE5F1" w:themeFill="accent1" w:themeFillTint="33"/>
          </w:tcPr>
          <w:p w14:paraId="5E5E89BA" w14:textId="77777777" w:rsidR="00012B20" w:rsidRPr="009E0577" w:rsidRDefault="00012B20" w:rsidP="00C7132D">
            <w:pPr>
              <w:pStyle w:val="HSCNormal"/>
              <w:rPr>
                <w:szCs w:val="16"/>
              </w:rPr>
            </w:pPr>
          </w:p>
        </w:tc>
        <w:tc>
          <w:tcPr>
            <w:tcW w:w="6115" w:type="dxa"/>
            <w:shd w:val="clear" w:color="auto" w:fill="FAFF99"/>
          </w:tcPr>
          <w:p w14:paraId="6BD68F7E" w14:textId="77777777" w:rsidR="00012B20" w:rsidRPr="009E0577" w:rsidRDefault="00012B20" w:rsidP="000A2329">
            <w:pPr>
              <w:pStyle w:val="HSCBullet1"/>
            </w:pPr>
            <w:r w:rsidRPr="009E0577">
              <w:t>Inappropriate uterine growth (size-date discrepancy). (An ultrasound read by a qualified physician constitutes a consultation)~</w:t>
            </w:r>
          </w:p>
        </w:tc>
      </w:tr>
      <w:tr w:rsidR="00012B20" w:rsidRPr="009E0577" w14:paraId="14BA657C" w14:textId="77777777" w:rsidTr="00E826E8">
        <w:trPr>
          <w:cantSplit/>
        </w:trPr>
        <w:tc>
          <w:tcPr>
            <w:tcW w:w="3235" w:type="dxa"/>
            <w:shd w:val="clear" w:color="auto" w:fill="DBE5F1" w:themeFill="accent1" w:themeFillTint="33"/>
          </w:tcPr>
          <w:p w14:paraId="709EA189" w14:textId="77777777" w:rsidR="00012B20" w:rsidRPr="009E0577" w:rsidRDefault="00012B20" w:rsidP="00C7132D">
            <w:pPr>
              <w:pStyle w:val="HSCNormal"/>
              <w:rPr>
                <w:szCs w:val="16"/>
              </w:rPr>
            </w:pPr>
            <w:r w:rsidRPr="009E0577">
              <w:rPr>
                <w:szCs w:val="16"/>
              </w:rPr>
              <w:t>Fetal presentation</w:t>
            </w:r>
          </w:p>
        </w:tc>
        <w:tc>
          <w:tcPr>
            <w:tcW w:w="6115" w:type="dxa"/>
            <w:shd w:val="clear" w:color="auto" w:fill="FD9999"/>
          </w:tcPr>
          <w:p w14:paraId="10A7E9A0" w14:textId="77777777" w:rsidR="00012B20" w:rsidRPr="009E0577" w:rsidRDefault="00012B20" w:rsidP="000A2329">
            <w:pPr>
              <w:pStyle w:val="HSCBullet1"/>
            </w:pPr>
            <w:r w:rsidRPr="009E0577">
              <w:t>Breech or noncephalic presentation^</w:t>
            </w:r>
          </w:p>
        </w:tc>
      </w:tr>
      <w:tr w:rsidR="00012B20" w:rsidRPr="009E0577" w14:paraId="1A41B56A" w14:textId="77777777" w:rsidTr="00E826E8">
        <w:trPr>
          <w:cantSplit/>
        </w:trPr>
        <w:tc>
          <w:tcPr>
            <w:tcW w:w="3235" w:type="dxa"/>
            <w:vMerge w:val="restart"/>
            <w:shd w:val="clear" w:color="auto" w:fill="DBE5F1" w:themeFill="accent1" w:themeFillTint="33"/>
          </w:tcPr>
          <w:p w14:paraId="4DD40F07" w14:textId="77777777" w:rsidR="00012B20" w:rsidRPr="009E0577" w:rsidRDefault="00012B20" w:rsidP="00C7132D">
            <w:pPr>
              <w:pStyle w:val="HSCNormal"/>
              <w:rPr>
                <w:szCs w:val="16"/>
              </w:rPr>
            </w:pPr>
            <w:r w:rsidRPr="009E0577">
              <w:rPr>
                <w:szCs w:val="16"/>
              </w:rPr>
              <w:t xml:space="preserve">Gestational age  </w:t>
            </w:r>
          </w:p>
        </w:tc>
        <w:tc>
          <w:tcPr>
            <w:tcW w:w="6115" w:type="dxa"/>
            <w:shd w:val="clear" w:color="auto" w:fill="FD9999"/>
          </w:tcPr>
          <w:p w14:paraId="5B51563C" w14:textId="77777777" w:rsidR="00012B20" w:rsidRPr="009E0577" w:rsidRDefault="00012B20" w:rsidP="000A2329">
            <w:pPr>
              <w:pStyle w:val="HSCBullet1"/>
            </w:pPr>
            <w:r w:rsidRPr="009E0577">
              <w:t>&lt; 37 weeks 0 days^</w:t>
            </w:r>
          </w:p>
          <w:p w14:paraId="5A661BB4" w14:textId="77777777" w:rsidR="00012B20" w:rsidRPr="009E0577" w:rsidRDefault="00012B20" w:rsidP="000A2329">
            <w:pPr>
              <w:pStyle w:val="HSCBullet1"/>
            </w:pPr>
            <w:bookmarkStart w:id="208" w:name="_Hlk25243866"/>
            <w:r w:rsidRPr="009E0577">
              <w:t>≥</w:t>
            </w:r>
            <w:bookmarkEnd w:id="208"/>
            <w:r w:rsidRPr="009E0577">
              <w:t>42 weeks 0 days (unless already in active labor at 41 weeks 6 days)^</w:t>
            </w:r>
          </w:p>
        </w:tc>
      </w:tr>
      <w:tr w:rsidR="00012B20" w:rsidRPr="009E0577" w14:paraId="6724B2A9" w14:textId="77777777" w:rsidTr="00E826E8">
        <w:trPr>
          <w:cantSplit/>
        </w:trPr>
        <w:tc>
          <w:tcPr>
            <w:tcW w:w="3235" w:type="dxa"/>
            <w:vMerge/>
            <w:shd w:val="clear" w:color="auto" w:fill="DBE5F1" w:themeFill="accent1" w:themeFillTint="33"/>
          </w:tcPr>
          <w:p w14:paraId="65D961FF" w14:textId="77777777" w:rsidR="00012B20" w:rsidRPr="009E0577" w:rsidRDefault="00012B20" w:rsidP="00C7132D">
            <w:pPr>
              <w:pStyle w:val="HSCNormal"/>
              <w:rPr>
                <w:szCs w:val="16"/>
              </w:rPr>
            </w:pPr>
          </w:p>
        </w:tc>
        <w:tc>
          <w:tcPr>
            <w:tcW w:w="6115" w:type="dxa"/>
            <w:shd w:val="clear" w:color="auto" w:fill="FAFF99"/>
          </w:tcPr>
          <w:p w14:paraId="5F916035" w14:textId="77777777" w:rsidR="00012B20" w:rsidRPr="009E0577" w:rsidRDefault="00012B20" w:rsidP="000A2329">
            <w:pPr>
              <w:pStyle w:val="HSCBullet1"/>
            </w:pPr>
            <w:r w:rsidRPr="009E0577">
              <w:t>Expected date of delivery (EDD) uncertain~</w:t>
            </w:r>
          </w:p>
        </w:tc>
      </w:tr>
      <w:tr w:rsidR="00012B20" w:rsidRPr="009E0577" w14:paraId="3A9C5FC6" w14:textId="77777777" w:rsidTr="00E826E8">
        <w:trPr>
          <w:cantSplit/>
        </w:trPr>
        <w:tc>
          <w:tcPr>
            <w:tcW w:w="3235" w:type="dxa"/>
            <w:vMerge w:val="restart"/>
            <w:shd w:val="clear" w:color="auto" w:fill="DBE5F1" w:themeFill="accent1" w:themeFillTint="33"/>
          </w:tcPr>
          <w:p w14:paraId="05E6DC55" w14:textId="77777777" w:rsidR="00012B20" w:rsidRPr="009E0577" w:rsidRDefault="00012B20" w:rsidP="00C7132D">
            <w:pPr>
              <w:pStyle w:val="HSCNormal"/>
              <w:rPr>
                <w:szCs w:val="16"/>
              </w:rPr>
            </w:pPr>
            <w:r w:rsidRPr="009E0577">
              <w:rPr>
                <w:szCs w:val="16"/>
              </w:rPr>
              <w:t>Hematologic conditions</w:t>
            </w:r>
          </w:p>
        </w:tc>
        <w:tc>
          <w:tcPr>
            <w:tcW w:w="6115" w:type="dxa"/>
            <w:shd w:val="clear" w:color="auto" w:fill="FD9999"/>
          </w:tcPr>
          <w:p w14:paraId="049F61AE" w14:textId="77777777" w:rsidR="00012B20" w:rsidRPr="009E0577" w:rsidRDefault="00012B20" w:rsidP="000A2329">
            <w:pPr>
              <w:pStyle w:val="HSCBullet1"/>
            </w:pPr>
            <w:r w:rsidRPr="009E0577">
              <w:t>Anemia with hemoglobin &lt; 8.5 g/dL (current pregnancy)^</w:t>
            </w:r>
          </w:p>
          <w:p w14:paraId="7172F78C" w14:textId="77777777" w:rsidR="00012B20" w:rsidRPr="009E0577" w:rsidRDefault="00012B20" w:rsidP="000A2329">
            <w:pPr>
              <w:pStyle w:val="HSCBullet1"/>
            </w:pPr>
            <w:r w:rsidRPr="009E0577">
              <w:t>Suspected or diagnosed thrombosis or thromboembolism^</w:t>
            </w:r>
          </w:p>
          <w:p w14:paraId="628F9D8F" w14:textId="77777777" w:rsidR="00012B20" w:rsidRPr="009E0577" w:rsidRDefault="00012B20" w:rsidP="000A2329">
            <w:pPr>
              <w:pStyle w:val="HSCBullet1"/>
            </w:pPr>
            <w:r w:rsidRPr="009E0577">
              <w:t>Thrombocytopenia (platelets &lt; 100,000)^</w:t>
            </w:r>
          </w:p>
        </w:tc>
      </w:tr>
      <w:tr w:rsidR="00012B20" w:rsidRPr="009E0577" w14:paraId="3C754819" w14:textId="77777777" w:rsidTr="00E826E8">
        <w:trPr>
          <w:cantSplit/>
          <w:trHeight w:val="440"/>
        </w:trPr>
        <w:tc>
          <w:tcPr>
            <w:tcW w:w="3235" w:type="dxa"/>
            <w:vMerge/>
            <w:shd w:val="clear" w:color="auto" w:fill="DBE5F1" w:themeFill="accent1" w:themeFillTint="33"/>
          </w:tcPr>
          <w:p w14:paraId="1C130D31" w14:textId="77777777" w:rsidR="00012B20" w:rsidRPr="009E0577" w:rsidRDefault="00012B20" w:rsidP="00C7132D">
            <w:pPr>
              <w:pStyle w:val="HSCNormal"/>
              <w:rPr>
                <w:szCs w:val="16"/>
              </w:rPr>
            </w:pPr>
          </w:p>
        </w:tc>
        <w:tc>
          <w:tcPr>
            <w:tcW w:w="6115" w:type="dxa"/>
            <w:shd w:val="clear" w:color="auto" w:fill="FAFF99"/>
          </w:tcPr>
          <w:p w14:paraId="21EDD79C" w14:textId="77777777" w:rsidR="00012B20" w:rsidRPr="009E0577" w:rsidRDefault="00012B20" w:rsidP="000A2329">
            <w:pPr>
              <w:pStyle w:val="HSCBullet1"/>
              <w:rPr>
                <w:szCs w:val="16"/>
              </w:rPr>
            </w:pPr>
            <w:r w:rsidRPr="009E0577">
              <w:rPr>
                <w:szCs w:val="16"/>
              </w:rPr>
              <w:t>Hemoglobin &lt; 10 g/dL, unresponsive to treatment~</w:t>
            </w:r>
          </w:p>
        </w:tc>
      </w:tr>
      <w:tr w:rsidR="00012B20" w:rsidRPr="009E0577" w14:paraId="7FE32B03" w14:textId="77777777" w:rsidTr="00E826E8">
        <w:trPr>
          <w:cantSplit/>
        </w:trPr>
        <w:tc>
          <w:tcPr>
            <w:tcW w:w="3235" w:type="dxa"/>
            <w:shd w:val="clear" w:color="auto" w:fill="DBE5F1" w:themeFill="accent1" w:themeFillTint="33"/>
          </w:tcPr>
          <w:p w14:paraId="7A5BCB68" w14:textId="77777777" w:rsidR="00012B20" w:rsidRPr="009E0577" w:rsidRDefault="00012B20" w:rsidP="00C7132D">
            <w:pPr>
              <w:pStyle w:val="HSCNormal"/>
              <w:rPr>
                <w:szCs w:val="16"/>
              </w:rPr>
            </w:pPr>
            <w:r w:rsidRPr="009E0577">
              <w:rPr>
                <w:szCs w:val="16"/>
              </w:rPr>
              <w:t>Hepatic disorders</w:t>
            </w:r>
          </w:p>
        </w:tc>
        <w:tc>
          <w:tcPr>
            <w:tcW w:w="6115" w:type="dxa"/>
            <w:shd w:val="clear" w:color="auto" w:fill="FAFF99"/>
          </w:tcPr>
          <w:p w14:paraId="2E975D4D" w14:textId="77777777" w:rsidR="00012B20" w:rsidRPr="009E0577" w:rsidRDefault="00012B20" w:rsidP="000A2329">
            <w:pPr>
              <w:pStyle w:val="HSCBullet1"/>
              <w:rPr>
                <w:szCs w:val="16"/>
              </w:rPr>
            </w:pPr>
            <w:r w:rsidRPr="009E0577">
              <w:rPr>
                <w:szCs w:val="16"/>
              </w:rPr>
              <w:t>Disorders including uncontrolled intrahepatic cholestasis of pregnancy and/or abnormal liver function tests~</w:t>
            </w:r>
          </w:p>
        </w:tc>
      </w:tr>
      <w:tr w:rsidR="00012B20" w:rsidRPr="009E0577" w14:paraId="30EDD68A" w14:textId="77777777" w:rsidTr="00E826E8">
        <w:trPr>
          <w:cantSplit/>
        </w:trPr>
        <w:tc>
          <w:tcPr>
            <w:tcW w:w="3235" w:type="dxa"/>
            <w:shd w:val="clear" w:color="auto" w:fill="DBE5F1" w:themeFill="accent1" w:themeFillTint="33"/>
          </w:tcPr>
          <w:p w14:paraId="48F5FC57" w14:textId="77777777" w:rsidR="00012B20" w:rsidRPr="009E0577" w:rsidRDefault="00012B20" w:rsidP="00C7132D">
            <w:pPr>
              <w:pStyle w:val="HSCNormal"/>
              <w:rPr>
                <w:szCs w:val="16"/>
              </w:rPr>
            </w:pPr>
            <w:r w:rsidRPr="009E0577">
              <w:rPr>
                <w:szCs w:val="16"/>
              </w:rPr>
              <w:t>Hyperemesis gravidarum</w:t>
            </w:r>
          </w:p>
        </w:tc>
        <w:tc>
          <w:tcPr>
            <w:tcW w:w="6115" w:type="dxa"/>
            <w:shd w:val="clear" w:color="auto" w:fill="FAFF99"/>
          </w:tcPr>
          <w:p w14:paraId="1FDE5EF6" w14:textId="77777777" w:rsidR="00012B20" w:rsidRPr="009E0577" w:rsidRDefault="00012B20" w:rsidP="000A2329">
            <w:pPr>
              <w:pStyle w:val="HSCBullet1"/>
              <w:rPr>
                <w:szCs w:val="16"/>
              </w:rPr>
            </w:pPr>
            <w:r w:rsidRPr="009E0577">
              <w:rPr>
                <w:szCs w:val="16"/>
              </w:rPr>
              <w:t>Refractory~</w:t>
            </w:r>
          </w:p>
        </w:tc>
      </w:tr>
      <w:tr w:rsidR="00012B20" w:rsidRPr="009E0577" w14:paraId="50CA6307" w14:textId="77777777" w:rsidTr="00E826E8">
        <w:trPr>
          <w:cantSplit/>
        </w:trPr>
        <w:tc>
          <w:tcPr>
            <w:tcW w:w="3235" w:type="dxa"/>
            <w:shd w:val="clear" w:color="auto" w:fill="DBE5F1" w:themeFill="accent1" w:themeFillTint="33"/>
          </w:tcPr>
          <w:p w14:paraId="2F4C3770" w14:textId="77777777" w:rsidR="00012B20" w:rsidRPr="009E0577" w:rsidRDefault="00012B20" w:rsidP="00C7132D">
            <w:pPr>
              <w:pStyle w:val="HSCNormal"/>
              <w:rPr>
                <w:szCs w:val="16"/>
              </w:rPr>
            </w:pPr>
            <w:r w:rsidRPr="009E0577">
              <w:rPr>
                <w:szCs w:val="16"/>
              </w:rPr>
              <w:t>Hypertensive disorders</w:t>
            </w:r>
          </w:p>
        </w:tc>
        <w:tc>
          <w:tcPr>
            <w:tcW w:w="6115" w:type="dxa"/>
            <w:shd w:val="clear" w:color="auto" w:fill="FD9999"/>
          </w:tcPr>
          <w:p w14:paraId="19F78C39" w14:textId="77777777" w:rsidR="00C7132D" w:rsidRDefault="00012B20" w:rsidP="00C7132D">
            <w:pPr>
              <w:pStyle w:val="HSCBullet1"/>
            </w:pPr>
            <w:r w:rsidRPr="009E0577">
              <w:t>Elevated blood pressure on two occasions 30 minutes apart (e.g. gestational hypertension or pregnancy-induced hypertension)^</w:t>
            </w:r>
          </w:p>
          <w:p w14:paraId="48CB1397" w14:textId="77777777" w:rsidR="00012B20" w:rsidRPr="00C7132D" w:rsidRDefault="00012B20" w:rsidP="00C7132D">
            <w:pPr>
              <w:pStyle w:val="HSCBullet1"/>
              <w:numPr>
                <w:ilvl w:val="1"/>
                <w:numId w:val="7"/>
              </w:numPr>
            </w:pPr>
            <w:r w:rsidRPr="00C7132D">
              <w:t xml:space="preserve">Systolic ≥ 140 or diastolic ≥ 90 </w:t>
            </w:r>
          </w:p>
          <w:p w14:paraId="31BB5A21" w14:textId="77777777" w:rsidR="00012B20" w:rsidRPr="009E0577" w:rsidRDefault="00012B20" w:rsidP="00C7132D">
            <w:pPr>
              <w:pStyle w:val="HSCBullet1"/>
            </w:pPr>
            <w:r w:rsidRPr="009E0577">
              <w:t>Elevated blood pressure on one occasion^</w:t>
            </w:r>
          </w:p>
          <w:p w14:paraId="7B7D6865" w14:textId="77777777" w:rsidR="00012B20" w:rsidRPr="009E0577" w:rsidRDefault="00012B20" w:rsidP="00C7132D">
            <w:pPr>
              <w:pStyle w:val="HSCBullet1"/>
              <w:numPr>
                <w:ilvl w:val="1"/>
                <w:numId w:val="7"/>
              </w:numPr>
            </w:pPr>
            <w:r w:rsidRPr="009E0577">
              <w:t>Systolic ≥ 160 or diastolic ≥ 110, or</w:t>
            </w:r>
          </w:p>
          <w:p w14:paraId="151AE4AD" w14:textId="77777777" w:rsidR="00012B20" w:rsidRPr="009E0577" w:rsidRDefault="00012B20" w:rsidP="00C7132D">
            <w:pPr>
              <w:pStyle w:val="HSCBullet1"/>
              <w:numPr>
                <w:ilvl w:val="1"/>
                <w:numId w:val="7"/>
              </w:numPr>
            </w:pPr>
            <w:r w:rsidRPr="009E0577">
              <w:t xml:space="preserve">Systolic ≥ 140 or diastolic ≥ 90, with severe pre-eclampsia features </w:t>
            </w:r>
          </w:p>
          <w:p w14:paraId="43C38F99" w14:textId="77777777" w:rsidR="00012B20" w:rsidRPr="009E0577" w:rsidRDefault="00012B20" w:rsidP="00C7132D">
            <w:pPr>
              <w:pStyle w:val="HSCBullet1"/>
            </w:pPr>
            <w:r w:rsidRPr="009E0577">
              <w:t>Pre-eclampsia^</w:t>
            </w:r>
          </w:p>
          <w:p w14:paraId="4068B6C0" w14:textId="77777777" w:rsidR="00012B20" w:rsidRPr="009E0577" w:rsidRDefault="00012B20" w:rsidP="00C7132D">
            <w:pPr>
              <w:pStyle w:val="HSCBullet1"/>
            </w:pPr>
            <w:r w:rsidRPr="009E0577">
              <w:t>Eclampsia^</w:t>
            </w:r>
          </w:p>
          <w:p w14:paraId="0C37B93F" w14:textId="77777777" w:rsidR="00012B20" w:rsidRPr="009E0577" w:rsidRDefault="00012B20" w:rsidP="00C7132D">
            <w:pPr>
              <w:pStyle w:val="HSCBullet1"/>
            </w:pPr>
            <w:r w:rsidRPr="009E0577">
              <w:t>HELLP syndrome^</w:t>
            </w:r>
          </w:p>
        </w:tc>
      </w:tr>
      <w:tr w:rsidR="00012B20" w:rsidRPr="009E0577" w14:paraId="38CFDA51" w14:textId="77777777" w:rsidTr="00E826E8">
        <w:trPr>
          <w:cantSplit/>
        </w:trPr>
        <w:tc>
          <w:tcPr>
            <w:tcW w:w="3235" w:type="dxa"/>
            <w:shd w:val="clear" w:color="auto" w:fill="DBE5F1" w:themeFill="accent1" w:themeFillTint="33"/>
          </w:tcPr>
          <w:p w14:paraId="7F45E5C5" w14:textId="77777777" w:rsidR="00012B20" w:rsidRPr="009E0577" w:rsidRDefault="00012B20" w:rsidP="003C291E">
            <w:pPr>
              <w:pStyle w:val="HSCNormal"/>
            </w:pPr>
            <w:r w:rsidRPr="009E0577">
              <w:t>Infectious conditions</w:t>
            </w:r>
          </w:p>
        </w:tc>
        <w:tc>
          <w:tcPr>
            <w:tcW w:w="6115" w:type="dxa"/>
            <w:shd w:val="clear" w:color="auto" w:fill="FD9999"/>
          </w:tcPr>
          <w:p w14:paraId="378CBBCA" w14:textId="77777777" w:rsidR="00012B20" w:rsidRPr="009E0577" w:rsidRDefault="00012B20" w:rsidP="003C291E">
            <w:pPr>
              <w:pStyle w:val="HSCBullet1"/>
            </w:pPr>
            <w:r w:rsidRPr="009E0577">
              <w:t>HIV, Hepatitis B or syphilis positive^</w:t>
            </w:r>
          </w:p>
          <w:p w14:paraId="2D0D0CBA" w14:textId="77777777" w:rsidR="00012B20" w:rsidRPr="009E0577" w:rsidRDefault="00012B20" w:rsidP="003C291E">
            <w:pPr>
              <w:pStyle w:val="HSCBullet1"/>
            </w:pPr>
            <w:r w:rsidRPr="009E0577">
              <w:t>Chorioamnionitis^</w:t>
            </w:r>
          </w:p>
          <w:p w14:paraId="68ADF4F7" w14:textId="77777777" w:rsidR="00012B20" w:rsidRPr="009E0577" w:rsidRDefault="00012B20" w:rsidP="003C291E">
            <w:pPr>
              <w:pStyle w:val="HSCBullet1"/>
            </w:pPr>
            <w:r w:rsidRPr="009E0577">
              <w:t>Maternal temperature ≥ 38.0 C in labor/postpartum</w:t>
            </w:r>
          </w:p>
          <w:p w14:paraId="749B86D0" w14:textId="77777777" w:rsidR="00012B20" w:rsidRPr="009E0577" w:rsidRDefault="00012B20" w:rsidP="003C291E">
            <w:pPr>
              <w:pStyle w:val="HSCBullet1"/>
            </w:pPr>
            <w:r w:rsidRPr="009E0577">
              <w:t>Genital herpes at time of labor^</w:t>
            </w:r>
          </w:p>
          <w:p w14:paraId="0D8FC6A9" w14:textId="77777777" w:rsidR="00012B20" w:rsidRPr="009E0577" w:rsidRDefault="00012B20" w:rsidP="003C291E">
            <w:pPr>
              <w:pStyle w:val="HSCBullet1"/>
            </w:pPr>
            <w:r w:rsidRPr="009E0577">
              <w:t>Maternal infection postpartum (e.g., endometritis, sepsis, wound) requiring hospital treatment^</w:t>
            </w:r>
          </w:p>
          <w:p w14:paraId="5FC506DA" w14:textId="77777777" w:rsidR="00012B20" w:rsidRPr="009E0577" w:rsidRDefault="00012B20" w:rsidP="003C291E">
            <w:pPr>
              <w:pStyle w:val="HSCBullet1"/>
            </w:pPr>
            <w:r w:rsidRPr="009E0577">
              <w:t>Rubella^</w:t>
            </w:r>
          </w:p>
          <w:p w14:paraId="24A4C1A6" w14:textId="77777777" w:rsidR="00012B20" w:rsidRPr="009E0577" w:rsidRDefault="00012B20" w:rsidP="003C291E">
            <w:pPr>
              <w:pStyle w:val="HSCBullet1"/>
            </w:pPr>
            <w:r w:rsidRPr="009E0577">
              <w:t>Tuberculosis (other than latent)^</w:t>
            </w:r>
          </w:p>
          <w:p w14:paraId="5FA5B8B9" w14:textId="77777777" w:rsidR="00012B20" w:rsidRPr="009E0577" w:rsidRDefault="00012B20" w:rsidP="003C291E">
            <w:pPr>
              <w:pStyle w:val="HSCBullet1"/>
            </w:pPr>
            <w:r w:rsidRPr="009E0577">
              <w:t>Toxoplasmosis^</w:t>
            </w:r>
          </w:p>
          <w:p w14:paraId="73AC6C9E" w14:textId="77777777" w:rsidR="00012B20" w:rsidRPr="009E0577" w:rsidRDefault="00012B20" w:rsidP="003C291E">
            <w:pPr>
              <w:pStyle w:val="HSCBullet1"/>
            </w:pPr>
            <w:r w:rsidRPr="009E0577">
              <w:t>Varicella (active at labor)^</w:t>
            </w:r>
          </w:p>
        </w:tc>
      </w:tr>
      <w:tr w:rsidR="00012B20" w:rsidRPr="009E0577" w14:paraId="70219C22" w14:textId="77777777" w:rsidTr="00E826E8">
        <w:trPr>
          <w:cantSplit/>
        </w:trPr>
        <w:tc>
          <w:tcPr>
            <w:tcW w:w="3235" w:type="dxa"/>
            <w:shd w:val="clear" w:color="auto" w:fill="DBE5F1" w:themeFill="accent1" w:themeFillTint="33"/>
          </w:tcPr>
          <w:p w14:paraId="18F72514" w14:textId="77777777" w:rsidR="00012B20" w:rsidRPr="009E0577" w:rsidRDefault="00012B20" w:rsidP="003C291E">
            <w:pPr>
              <w:pStyle w:val="HSCNormal"/>
            </w:pPr>
            <w:r w:rsidRPr="009E0577">
              <w:t>Isoimmunization</w:t>
            </w:r>
          </w:p>
        </w:tc>
        <w:tc>
          <w:tcPr>
            <w:tcW w:w="6115" w:type="dxa"/>
            <w:shd w:val="clear" w:color="auto" w:fill="FD9999"/>
          </w:tcPr>
          <w:p w14:paraId="5C5626F6" w14:textId="77777777" w:rsidR="00012B20" w:rsidRPr="009E0577" w:rsidRDefault="00012B20" w:rsidP="003C291E">
            <w:pPr>
              <w:pStyle w:val="HSCBullet1"/>
            </w:pPr>
            <w:r w:rsidRPr="009E0577">
              <w:t>Blood group incompatibility and/or Rh sensitization in current pregnancy^</w:t>
            </w:r>
          </w:p>
        </w:tc>
      </w:tr>
      <w:tr w:rsidR="00012B20" w:rsidRPr="009E0577" w14:paraId="53792C84" w14:textId="77777777" w:rsidTr="00E826E8">
        <w:trPr>
          <w:cantSplit/>
        </w:trPr>
        <w:tc>
          <w:tcPr>
            <w:tcW w:w="3235" w:type="dxa"/>
            <w:shd w:val="clear" w:color="auto" w:fill="DBE5F1" w:themeFill="accent1" w:themeFillTint="33"/>
          </w:tcPr>
          <w:p w14:paraId="546FAC5A" w14:textId="77777777" w:rsidR="00012B20" w:rsidRPr="009E0577" w:rsidRDefault="00012B20" w:rsidP="003C291E">
            <w:pPr>
              <w:pStyle w:val="HSCNormal"/>
            </w:pPr>
            <w:r w:rsidRPr="009E0577">
              <w:t>Labor management</w:t>
            </w:r>
          </w:p>
        </w:tc>
        <w:tc>
          <w:tcPr>
            <w:tcW w:w="6115" w:type="dxa"/>
            <w:shd w:val="clear" w:color="auto" w:fill="FD9999"/>
          </w:tcPr>
          <w:p w14:paraId="5B33D707" w14:textId="77777777" w:rsidR="00012B20" w:rsidRPr="009E0577" w:rsidRDefault="00012B20" w:rsidP="003C291E">
            <w:pPr>
              <w:pStyle w:val="HSCBullet1"/>
            </w:pPr>
            <w:r w:rsidRPr="009E0577">
              <w:t>Induction^</w:t>
            </w:r>
          </w:p>
          <w:p w14:paraId="6ECD1BAE" w14:textId="77777777" w:rsidR="00012B20" w:rsidRPr="009E0577" w:rsidRDefault="00012B20" w:rsidP="003C291E">
            <w:pPr>
              <w:pStyle w:val="HSCBullet1"/>
            </w:pPr>
            <w:r w:rsidRPr="009E0577">
              <w:t>Failure to progress/failure of head to engage in active labor^</w:t>
            </w:r>
          </w:p>
          <w:p w14:paraId="4DABD0E1" w14:textId="77777777" w:rsidR="00012B20" w:rsidRPr="009E0577" w:rsidRDefault="00012B20" w:rsidP="003C291E">
            <w:pPr>
              <w:pStyle w:val="HSCBullet1"/>
            </w:pPr>
            <w:r w:rsidRPr="009E0577">
              <w:t>Lack of adequate progress in 2</w:t>
            </w:r>
            <w:r w:rsidRPr="009E0577">
              <w:rPr>
                <w:vertAlign w:val="superscript"/>
              </w:rPr>
              <w:t>nd</w:t>
            </w:r>
            <w:r w:rsidRPr="009E0577">
              <w:t xml:space="preserve"> stage with cephalic presentation^</w:t>
            </w:r>
          </w:p>
        </w:tc>
      </w:tr>
      <w:tr w:rsidR="00012B20" w:rsidRPr="009E0577" w14:paraId="18484119" w14:textId="77777777" w:rsidTr="00E826E8">
        <w:trPr>
          <w:cantSplit/>
        </w:trPr>
        <w:tc>
          <w:tcPr>
            <w:tcW w:w="3235" w:type="dxa"/>
            <w:shd w:val="clear" w:color="auto" w:fill="DBE5F1" w:themeFill="accent1" w:themeFillTint="33"/>
          </w:tcPr>
          <w:p w14:paraId="6AADA98E" w14:textId="77777777" w:rsidR="00012B20" w:rsidRPr="009E0577" w:rsidRDefault="00012B20" w:rsidP="003C291E">
            <w:pPr>
              <w:pStyle w:val="HSCNormal"/>
            </w:pPr>
            <w:r w:rsidRPr="009E0577">
              <w:t>Miscarriage/non-viable pregnancy</w:t>
            </w:r>
          </w:p>
        </w:tc>
        <w:tc>
          <w:tcPr>
            <w:tcW w:w="6115" w:type="dxa"/>
            <w:shd w:val="clear" w:color="auto" w:fill="FD9999"/>
          </w:tcPr>
          <w:p w14:paraId="234E921E" w14:textId="77777777" w:rsidR="00012B20" w:rsidRPr="009E0577" w:rsidRDefault="00012B20" w:rsidP="003C291E">
            <w:pPr>
              <w:pStyle w:val="HSCBullet1"/>
            </w:pPr>
            <w:r w:rsidRPr="009E0577">
              <w:t>Molar^</w:t>
            </w:r>
          </w:p>
        </w:tc>
      </w:tr>
      <w:tr w:rsidR="00012B20" w:rsidRPr="009E0577" w14:paraId="51A92640" w14:textId="77777777" w:rsidTr="00E826E8">
        <w:trPr>
          <w:cantSplit/>
        </w:trPr>
        <w:tc>
          <w:tcPr>
            <w:tcW w:w="3235" w:type="dxa"/>
            <w:shd w:val="clear" w:color="auto" w:fill="DBE5F1" w:themeFill="accent1" w:themeFillTint="33"/>
          </w:tcPr>
          <w:p w14:paraId="26F61867" w14:textId="77777777" w:rsidR="00012B20" w:rsidRPr="009E0577" w:rsidRDefault="00012B20" w:rsidP="003C291E">
            <w:pPr>
              <w:pStyle w:val="HSCNormal"/>
            </w:pPr>
            <w:r w:rsidRPr="009E0577">
              <w:t>Multiple gestations</w:t>
            </w:r>
          </w:p>
        </w:tc>
        <w:tc>
          <w:tcPr>
            <w:tcW w:w="6115" w:type="dxa"/>
            <w:shd w:val="clear" w:color="auto" w:fill="FD9999"/>
          </w:tcPr>
          <w:p w14:paraId="4A12E35C" w14:textId="77777777" w:rsidR="00012B20" w:rsidRPr="009E0577" w:rsidRDefault="00012B20" w:rsidP="003C291E">
            <w:pPr>
              <w:pStyle w:val="HSCBullet1"/>
            </w:pPr>
            <w:r w:rsidRPr="009E0577">
              <w:t>Multiple gestations^</w:t>
            </w:r>
          </w:p>
        </w:tc>
      </w:tr>
      <w:tr w:rsidR="00012B20" w:rsidRPr="009E0577" w14:paraId="2B5A4F70" w14:textId="77777777" w:rsidTr="00E826E8">
        <w:trPr>
          <w:cantSplit/>
        </w:trPr>
        <w:tc>
          <w:tcPr>
            <w:tcW w:w="3235" w:type="dxa"/>
            <w:shd w:val="clear" w:color="auto" w:fill="DBE5F1" w:themeFill="accent1" w:themeFillTint="33"/>
          </w:tcPr>
          <w:p w14:paraId="612D3951" w14:textId="77777777" w:rsidR="00012B20" w:rsidRPr="009E0577" w:rsidRDefault="00012B20" w:rsidP="003C291E">
            <w:pPr>
              <w:pStyle w:val="HSCNormal"/>
            </w:pPr>
            <w:r w:rsidRPr="009E0577">
              <w:t>Oligohydramnios or polyhydramnios</w:t>
            </w:r>
          </w:p>
        </w:tc>
        <w:tc>
          <w:tcPr>
            <w:tcW w:w="6115" w:type="dxa"/>
            <w:shd w:val="clear" w:color="auto" w:fill="FD9999"/>
          </w:tcPr>
          <w:p w14:paraId="1EFCD0FD" w14:textId="77777777" w:rsidR="00012B20" w:rsidRPr="009E0577" w:rsidRDefault="00012B20" w:rsidP="003C291E">
            <w:pPr>
              <w:pStyle w:val="HSCBullet1"/>
            </w:pPr>
            <w:r w:rsidRPr="009E0577">
              <w:t>Oligohydramnios^</w:t>
            </w:r>
          </w:p>
          <w:p w14:paraId="63EA3759" w14:textId="77777777" w:rsidR="00012B20" w:rsidRPr="009E0577" w:rsidRDefault="00012B20" w:rsidP="003C291E">
            <w:pPr>
              <w:pStyle w:val="HSCBullet1"/>
            </w:pPr>
            <w:r w:rsidRPr="009E0577">
              <w:t>Polyhydramnios^</w:t>
            </w:r>
          </w:p>
        </w:tc>
      </w:tr>
      <w:tr w:rsidR="00012B20" w:rsidRPr="009E0577" w14:paraId="1CC8C6F5" w14:textId="77777777" w:rsidTr="00E826E8">
        <w:trPr>
          <w:cantSplit/>
        </w:trPr>
        <w:tc>
          <w:tcPr>
            <w:tcW w:w="3235" w:type="dxa"/>
            <w:shd w:val="clear" w:color="auto" w:fill="DBE5F1" w:themeFill="accent1" w:themeFillTint="33"/>
          </w:tcPr>
          <w:p w14:paraId="42A64A10" w14:textId="77777777" w:rsidR="00012B20" w:rsidRPr="009E0577" w:rsidRDefault="00012B20" w:rsidP="003C291E">
            <w:pPr>
              <w:pStyle w:val="HSCNormal"/>
            </w:pPr>
            <w:r w:rsidRPr="009E0577">
              <w:t>Perineal laceration or obstetric anal sphincter injury</w:t>
            </w:r>
          </w:p>
        </w:tc>
        <w:tc>
          <w:tcPr>
            <w:tcW w:w="6115" w:type="dxa"/>
            <w:shd w:val="clear" w:color="auto" w:fill="FD9999"/>
          </w:tcPr>
          <w:p w14:paraId="00742182" w14:textId="77777777" w:rsidR="00012B20" w:rsidRPr="009E0577" w:rsidRDefault="00012B20" w:rsidP="003C291E">
            <w:pPr>
              <w:pStyle w:val="HSCBullet1"/>
            </w:pPr>
            <w:r w:rsidRPr="009E0577">
              <w:t>3</w:t>
            </w:r>
            <w:r w:rsidRPr="009E0577">
              <w:rPr>
                <w:vertAlign w:val="superscript"/>
              </w:rPr>
              <w:t>rd</w:t>
            </w:r>
            <w:r w:rsidRPr="009E0577">
              <w:t xml:space="preserve"> degree requiring hospital repair or beyond expertise of attendant^</w:t>
            </w:r>
          </w:p>
          <w:p w14:paraId="0236159A" w14:textId="77777777" w:rsidR="00012B20" w:rsidRPr="009E0577" w:rsidRDefault="00012B20" w:rsidP="003C291E">
            <w:pPr>
              <w:pStyle w:val="HSCBullet1"/>
            </w:pPr>
            <w:r w:rsidRPr="009E0577">
              <w:t>4</w:t>
            </w:r>
            <w:r w:rsidRPr="009E0577">
              <w:rPr>
                <w:vertAlign w:val="superscript"/>
              </w:rPr>
              <w:t>th</w:t>
            </w:r>
            <w:r w:rsidRPr="009E0577">
              <w:t xml:space="preserve"> degree^</w:t>
            </w:r>
          </w:p>
          <w:p w14:paraId="6FE77036" w14:textId="77777777" w:rsidR="00012B20" w:rsidRPr="009E0577" w:rsidRDefault="00012B20" w:rsidP="003C291E">
            <w:pPr>
              <w:pStyle w:val="HSCBullet1"/>
            </w:pPr>
            <w:r w:rsidRPr="009E0577">
              <w:t>Enlarging hematoma^</w:t>
            </w:r>
          </w:p>
        </w:tc>
      </w:tr>
      <w:tr w:rsidR="00012B20" w:rsidRPr="009E0577" w14:paraId="369AD99E" w14:textId="77777777" w:rsidTr="00E826E8">
        <w:trPr>
          <w:cantSplit/>
        </w:trPr>
        <w:tc>
          <w:tcPr>
            <w:tcW w:w="3235" w:type="dxa"/>
            <w:shd w:val="clear" w:color="auto" w:fill="DBE5F1" w:themeFill="accent1" w:themeFillTint="33"/>
          </w:tcPr>
          <w:p w14:paraId="5D856F8E" w14:textId="77777777" w:rsidR="00012B20" w:rsidRPr="009E0577" w:rsidRDefault="00012B20" w:rsidP="003C291E">
            <w:pPr>
              <w:pStyle w:val="HSCNormal"/>
            </w:pPr>
            <w:r w:rsidRPr="009E0577">
              <w:lastRenderedPageBreak/>
              <w:t>Placental conditions</w:t>
            </w:r>
          </w:p>
        </w:tc>
        <w:tc>
          <w:tcPr>
            <w:tcW w:w="6115" w:type="dxa"/>
            <w:shd w:val="clear" w:color="auto" w:fill="FD9999"/>
          </w:tcPr>
          <w:p w14:paraId="63159085" w14:textId="77777777" w:rsidR="00012B20" w:rsidRPr="009E0577" w:rsidRDefault="00012B20" w:rsidP="003C291E">
            <w:pPr>
              <w:pStyle w:val="HSCBullet1"/>
            </w:pPr>
            <w:r w:rsidRPr="009E0577">
              <w:t>Low lying placenta within 2 cm or less of cervical os at 38 weeks 0 days or later^</w:t>
            </w:r>
          </w:p>
          <w:p w14:paraId="4D563AC6" w14:textId="77777777" w:rsidR="00012B20" w:rsidRPr="009E0577" w:rsidRDefault="00012B20" w:rsidP="003C291E">
            <w:pPr>
              <w:pStyle w:val="HSCBullet1"/>
            </w:pPr>
            <w:r w:rsidRPr="009E0577">
              <w:t>Placenta previa^</w:t>
            </w:r>
          </w:p>
          <w:p w14:paraId="00198C75" w14:textId="77777777" w:rsidR="00012B20" w:rsidRPr="009E0577" w:rsidRDefault="00012B20" w:rsidP="003C291E">
            <w:pPr>
              <w:pStyle w:val="HSCBullet1"/>
            </w:pPr>
            <w:r w:rsidRPr="009E0577">
              <w:t>Vasa previa^</w:t>
            </w:r>
          </w:p>
          <w:p w14:paraId="6F2E25C4" w14:textId="77777777" w:rsidR="00012B20" w:rsidRPr="009E0577" w:rsidRDefault="00012B20" w:rsidP="003C291E">
            <w:pPr>
              <w:pStyle w:val="HSCBullet1"/>
            </w:pPr>
            <w:r w:rsidRPr="009E0577">
              <w:t>Abruption^</w:t>
            </w:r>
          </w:p>
          <w:p w14:paraId="586BB20F" w14:textId="77777777" w:rsidR="00012B20" w:rsidRPr="009E0577" w:rsidRDefault="00012B20" w:rsidP="003C291E">
            <w:pPr>
              <w:pStyle w:val="HSCBullet1"/>
            </w:pPr>
            <w:r w:rsidRPr="009E0577">
              <w:t>Retained placenta &gt; 60 minutes^</w:t>
            </w:r>
          </w:p>
        </w:tc>
      </w:tr>
      <w:tr w:rsidR="00012B20" w:rsidRPr="009E0577" w14:paraId="2EBE1805" w14:textId="77777777" w:rsidTr="00E826E8">
        <w:trPr>
          <w:cantSplit/>
        </w:trPr>
        <w:tc>
          <w:tcPr>
            <w:tcW w:w="3235" w:type="dxa"/>
            <w:shd w:val="clear" w:color="auto" w:fill="DBE5F1" w:themeFill="accent1" w:themeFillTint="33"/>
          </w:tcPr>
          <w:p w14:paraId="6D9B5903" w14:textId="77777777" w:rsidR="00012B20" w:rsidRPr="009E0577" w:rsidRDefault="00012B20" w:rsidP="003C291E">
            <w:pPr>
              <w:pStyle w:val="HSCNormal"/>
            </w:pPr>
            <w:r w:rsidRPr="009E0577">
              <w:t>Psychiatric conditions</w:t>
            </w:r>
          </w:p>
        </w:tc>
        <w:tc>
          <w:tcPr>
            <w:tcW w:w="6115" w:type="dxa"/>
            <w:shd w:val="clear" w:color="auto" w:fill="FAFF99"/>
          </w:tcPr>
          <w:p w14:paraId="7BB2C764" w14:textId="77777777" w:rsidR="00012B20" w:rsidRPr="009E0577" w:rsidRDefault="00012B20" w:rsidP="003C291E">
            <w:pPr>
              <w:pStyle w:val="HSCBullet1"/>
              <w:rPr>
                <w:b/>
              </w:rPr>
            </w:pPr>
            <w:r w:rsidRPr="009E0577">
              <w:t>Maternal mental illness requiring psychological or psychiatric intervention~</w:t>
            </w:r>
          </w:p>
          <w:p w14:paraId="1498388C" w14:textId="77777777" w:rsidR="00012B20" w:rsidRPr="009E0577" w:rsidRDefault="00012B20" w:rsidP="003C291E">
            <w:pPr>
              <w:pStyle w:val="HSCBullet1"/>
              <w:rPr>
                <w:b/>
              </w:rPr>
            </w:pPr>
            <w:r w:rsidRPr="009E0577">
              <w:t>Patient currently taking psychotropic medications~</w:t>
            </w:r>
          </w:p>
        </w:tc>
      </w:tr>
      <w:tr w:rsidR="00012B20" w:rsidRPr="009E0577" w14:paraId="00127B23" w14:textId="77777777" w:rsidTr="00E826E8">
        <w:trPr>
          <w:cantSplit/>
        </w:trPr>
        <w:tc>
          <w:tcPr>
            <w:tcW w:w="3235" w:type="dxa"/>
            <w:shd w:val="clear" w:color="auto" w:fill="DBE5F1" w:themeFill="accent1" w:themeFillTint="33"/>
          </w:tcPr>
          <w:p w14:paraId="4DAC4465" w14:textId="77777777" w:rsidR="00012B20" w:rsidRPr="009E0577" w:rsidRDefault="00012B20" w:rsidP="003C291E">
            <w:pPr>
              <w:pStyle w:val="HSCNormal"/>
            </w:pPr>
            <w:r w:rsidRPr="009E0577">
              <w:t xml:space="preserve">Renal </w:t>
            </w:r>
          </w:p>
        </w:tc>
        <w:tc>
          <w:tcPr>
            <w:tcW w:w="6115" w:type="dxa"/>
            <w:shd w:val="clear" w:color="auto" w:fill="FAFF99"/>
          </w:tcPr>
          <w:p w14:paraId="64C8A298" w14:textId="77777777" w:rsidR="00012B20" w:rsidRPr="009E0577" w:rsidRDefault="00012B20" w:rsidP="003C291E">
            <w:pPr>
              <w:pStyle w:val="HSCBullet1"/>
            </w:pPr>
            <w:r w:rsidRPr="009E0577">
              <w:t>Acute pyelonephritis~</w:t>
            </w:r>
          </w:p>
        </w:tc>
      </w:tr>
      <w:tr w:rsidR="00012B20" w:rsidRPr="009E0577" w14:paraId="6B56B8BB" w14:textId="77777777" w:rsidTr="00E826E8">
        <w:trPr>
          <w:cantSplit/>
        </w:trPr>
        <w:tc>
          <w:tcPr>
            <w:tcW w:w="3235" w:type="dxa"/>
            <w:shd w:val="clear" w:color="auto" w:fill="DBE5F1" w:themeFill="accent1" w:themeFillTint="33"/>
          </w:tcPr>
          <w:p w14:paraId="600A9FFD" w14:textId="77777777" w:rsidR="00012B20" w:rsidRPr="009E0577" w:rsidRDefault="00012B20" w:rsidP="003C291E">
            <w:pPr>
              <w:pStyle w:val="HSCNormal"/>
            </w:pPr>
            <w:r w:rsidRPr="009E0577">
              <w:t>Substance Use</w:t>
            </w:r>
          </w:p>
        </w:tc>
        <w:tc>
          <w:tcPr>
            <w:tcW w:w="6115" w:type="dxa"/>
            <w:shd w:val="clear" w:color="auto" w:fill="FD9999"/>
          </w:tcPr>
          <w:p w14:paraId="12A8A88C" w14:textId="77777777" w:rsidR="00012B20" w:rsidRPr="009E0577" w:rsidRDefault="00012B20" w:rsidP="003C291E">
            <w:pPr>
              <w:pStyle w:val="HSCBullet1"/>
            </w:pPr>
            <w:r w:rsidRPr="009E0577">
              <w:t>Drug or alcohol misuse with high risk for adverse effects to fetal or maternal health^</w:t>
            </w:r>
          </w:p>
        </w:tc>
      </w:tr>
      <w:tr w:rsidR="00012B20" w:rsidRPr="009E0577" w14:paraId="67C3C195" w14:textId="77777777" w:rsidTr="00E826E8">
        <w:trPr>
          <w:cantSplit/>
        </w:trPr>
        <w:tc>
          <w:tcPr>
            <w:tcW w:w="3235" w:type="dxa"/>
            <w:shd w:val="clear" w:color="auto" w:fill="DBE5F1" w:themeFill="accent1" w:themeFillTint="33"/>
          </w:tcPr>
          <w:p w14:paraId="78F9CEC6" w14:textId="77777777" w:rsidR="00012B20" w:rsidRPr="009E0577" w:rsidRDefault="00012B20" w:rsidP="003C291E">
            <w:pPr>
              <w:pStyle w:val="HSCNormal"/>
            </w:pPr>
            <w:r w:rsidRPr="009E0577">
              <w:t>Umbilical cord</w:t>
            </w:r>
          </w:p>
        </w:tc>
        <w:tc>
          <w:tcPr>
            <w:tcW w:w="6115" w:type="dxa"/>
            <w:shd w:val="clear" w:color="auto" w:fill="FD9999"/>
          </w:tcPr>
          <w:p w14:paraId="227E710D" w14:textId="77777777" w:rsidR="00012B20" w:rsidRPr="009E0577" w:rsidRDefault="00012B20" w:rsidP="003C291E">
            <w:pPr>
              <w:pStyle w:val="HSCBullet1"/>
            </w:pPr>
            <w:r w:rsidRPr="009E0577">
              <w:t>Prolapse^</w:t>
            </w:r>
          </w:p>
        </w:tc>
      </w:tr>
      <w:tr w:rsidR="00012B20" w:rsidRPr="009E0577" w14:paraId="54B4A72E" w14:textId="77777777" w:rsidTr="00E826E8">
        <w:trPr>
          <w:cantSplit/>
        </w:trPr>
        <w:tc>
          <w:tcPr>
            <w:tcW w:w="3235" w:type="dxa"/>
            <w:vMerge w:val="restart"/>
            <w:shd w:val="clear" w:color="auto" w:fill="DBE5F1" w:themeFill="accent1" w:themeFillTint="33"/>
          </w:tcPr>
          <w:p w14:paraId="5BE6645E" w14:textId="77777777" w:rsidR="00012B20" w:rsidRPr="009E0577" w:rsidRDefault="00012B20" w:rsidP="003C291E">
            <w:pPr>
              <w:pStyle w:val="HSCNormal"/>
            </w:pPr>
            <w:r w:rsidRPr="009E0577">
              <w:t>Uterine condition</w:t>
            </w:r>
          </w:p>
        </w:tc>
        <w:tc>
          <w:tcPr>
            <w:tcW w:w="6115" w:type="dxa"/>
            <w:shd w:val="clear" w:color="auto" w:fill="FAFF99"/>
          </w:tcPr>
          <w:p w14:paraId="30A551ED" w14:textId="77777777" w:rsidR="00012B20" w:rsidRPr="009E0577" w:rsidRDefault="00012B20" w:rsidP="003C291E">
            <w:pPr>
              <w:pStyle w:val="HSCBullet1"/>
            </w:pPr>
            <w:r w:rsidRPr="009E0577">
              <w:t>Anatomic anomaly (e.g. bicornuate, large fibroid impacting delivery)~</w:t>
            </w:r>
          </w:p>
          <w:p w14:paraId="5144BA87" w14:textId="77777777" w:rsidR="00012B20" w:rsidRPr="009E0577" w:rsidRDefault="00012B20" w:rsidP="003C291E">
            <w:pPr>
              <w:pStyle w:val="HSCBullet1"/>
            </w:pPr>
            <w:r w:rsidRPr="009E0577">
              <w:t>Uterine prolapse~</w:t>
            </w:r>
          </w:p>
        </w:tc>
      </w:tr>
      <w:tr w:rsidR="00012B20" w:rsidRPr="009E0577" w14:paraId="518C4ED3" w14:textId="77777777" w:rsidTr="00E826E8">
        <w:trPr>
          <w:cantSplit/>
        </w:trPr>
        <w:tc>
          <w:tcPr>
            <w:tcW w:w="3235" w:type="dxa"/>
            <w:vMerge/>
            <w:shd w:val="clear" w:color="auto" w:fill="DBE5F1" w:themeFill="accent1" w:themeFillTint="33"/>
          </w:tcPr>
          <w:p w14:paraId="317E7D42" w14:textId="77777777" w:rsidR="00012B20" w:rsidRPr="009E0577" w:rsidRDefault="00012B20" w:rsidP="00E826E8">
            <w:pPr>
              <w:widowControl w:val="0"/>
              <w:spacing w:after="320"/>
              <w:contextualSpacing/>
              <w:rPr>
                <w:szCs w:val="16"/>
                <w:u w:val="single"/>
              </w:rPr>
            </w:pPr>
          </w:p>
        </w:tc>
        <w:tc>
          <w:tcPr>
            <w:tcW w:w="6115" w:type="dxa"/>
            <w:shd w:val="clear" w:color="auto" w:fill="FD9999"/>
          </w:tcPr>
          <w:p w14:paraId="5C9815E1" w14:textId="77777777" w:rsidR="00012B20" w:rsidRPr="009E0577" w:rsidRDefault="00012B20" w:rsidP="003C291E">
            <w:pPr>
              <w:pStyle w:val="HSCBullet1"/>
            </w:pPr>
            <w:r w:rsidRPr="009E0577">
              <w:t>Uterine rupture, inversion^</w:t>
            </w:r>
          </w:p>
        </w:tc>
      </w:tr>
    </w:tbl>
    <w:p w14:paraId="0EB8D8AF" w14:textId="77777777" w:rsidR="003C291E" w:rsidRDefault="003C291E" w:rsidP="003C291E">
      <w:pPr>
        <w:pStyle w:val="HSCNormal"/>
      </w:pPr>
    </w:p>
    <w:p w14:paraId="645D77DB" w14:textId="77777777" w:rsidR="00156A17" w:rsidRPr="0045083C" w:rsidRDefault="00012B20" w:rsidP="002F1CB4">
      <w:pPr>
        <w:pStyle w:val="HSCNormal"/>
        <w:spacing w:after="320"/>
        <w:rPr>
          <w:szCs w:val="16"/>
        </w:rPr>
      </w:pPr>
      <w:r>
        <w:t>The development of</w:t>
      </w:r>
      <w:r w:rsidR="00156A17">
        <w:t xml:space="preserve"> this guideline note was informed by a HERC </w:t>
      </w:r>
      <w:hyperlink r:id="rId119" w:history="1">
        <w:r w:rsidRPr="00012B20">
          <w:rPr>
            <w:rStyle w:val="Hyperlink"/>
          </w:rPr>
          <w:t>C</w:t>
        </w:r>
        <w:r w:rsidR="00156A17" w:rsidRPr="00012B20">
          <w:rPr>
            <w:rStyle w:val="Hyperlink"/>
          </w:rPr>
          <w:t xml:space="preserve">overage </w:t>
        </w:r>
        <w:r w:rsidRPr="00012B20">
          <w:rPr>
            <w:rStyle w:val="Hyperlink"/>
          </w:rPr>
          <w:t>G</w:t>
        </w:r>
        <w:r w:rsidR="00156A17" w:rsidRPr="00012B20">
          <w:rPr>
            <w:rStyle w:val="Hyperlink"/>
          </w:rPr>
          <w:t>uidance</w:t>
        </w:r>
      </w:hyperlink>
      <w:r w:rsidR="00156A17">
        <w:t xml:space="preserve">. See </w:t>
      </w:r>
      <w:hyperlink r:id="rId120" w:history="1">
        <w:r w:rsidR="00753716">
          <w:rPr>
            <w:rStyle w:val="Hyperlink"/>
          </w:rPr>
          <w:t>https://www.oregon.gov/oha/HPA/DSI-HERC/Pages/Evidence-based-Reports.aspx</w:t>
        </w:r>
      </w:hyperlink>
    </w:p>
    <w:p w14:paraId="70CBF4EE" w14:textId="77777777" w:rsidR="0045083C" w:rsidRPr="00904406" w:rsidRDefault="00551FB6" w:rsidP="0045083C">
      <w:pPr>
        <w:pStyle w:val="Heading1"/>
      </w:pPr>
      <w:bookmarkStart w:id="209" w:name="GuidelineNote0154"/>
      <w:r>
        <w:t>GUIDELINE NOTE 154, EAR DRUM REPAIR</w:t>
      </w:r>
    </w:p>
    <w:bookmarkEnd w:id="209"/>
    <w:p w14:paraId="5B804FA3" w14:textId="2EF5C791" w:rsidR="0045083C" w:rsidRPr="00904406" w:rsidRDefault="002F1CB4" w:rsidP="0045083C">
      <w:pPr>
        <w:pStyle w:val="HSCGLLineList"/>
      </w:pPr>
      <w:r>
        <w:t>Lines 311,446,476</w:t>
      </w:r>
    </w:p>
    <w:p w14:paraId="647BFFBF" w14:textId="1BDCEEA9" w:rsidR="00DE719B" w:rsidRDefault="0045083C" w:rsidP="002F1CB4">
      <w:pPr>
        <w:pStyle w:val="HSCNormal"/>
        <w:spacing w:after="320"/>
        <w:rPr>
          <w:szCs w:val="16"/>
        </w:rPr>
      </w:pPr>
      <w:r w:rsidRPr="00521DBE">
        <w:rPr>
          <w:szCs w:val="16"/>
        </w:rPr>
        <w:t>Repair of open wounds or perforations of the ear drum (</w:t>
      </w:r>
      <w:r w:rsidR="00CA03B0">
        <w:rPr>
          <w:szCs w:val="16"/>
        </w:rPr>
        <w:t>I</w:t>
      </w:r>
      <w:r>
        <w:rPr>
          <w:szCs w:val="16"/>
        </w:rPr>
        <w:t>CD-10-CM</w:t>
      </w:r>
      <w:r w:rsidR="00CA03B0">
        <w:rPr>
          <w:szCs w:val="16"/>
        </w:rPr>
        <w:t xml:space="preserve"> </w:t>
      </w:r>
      <w:r w:rsidRPr="00521DBE">
        <w:rPr>
          <w:szCs w:val="16"/>
        </w:rPr>
        <w:t>H72</w:t>
      </w:r>
      <w:r w:rsidR="00326681">
        <w:rPr>
          <w:szCs w:val="16"/>
        </w:rPr>
        <w:t xml:space="preserve"> and</w:t>
      </w:r>
      <w:r w:rsidRPr="00521DBE">
        <w:rPr>
          <w:szCs w:val="16"/>
        </w:rPr>
        <w:t xml:space="preserve"> S09.2) are only included on </w:t>
      </w:r>
      <w:r w:rsidR="002F1CB4">
        <w:rPr>
          <w:szCs w:val="16"/>
        </w:rPr>
        <w:t>Lines 311 and 446</w:t>
      </w:r>
      <w:r>
        <w:rPr>
          <w:szCs w:val="16"/>
        </w:rPr>
        <w:t xml:space="preserve"> </w:t>
      </w:r>
      <w:r w:rsidRPr="00521DBE">
        <w:rPr>
          <w:szCs w:val="16"/>
        </w:rPr>
        <w:t>when there is documented conductive hearing loss greater than or equal to 25dB persistent for more than three months</w:t>
      </w:r>
      <w:r>
        <w:rPr>
          <w:szCs w:val="16"/>
        </w:rPr>
        <w:t xml:space="preserve">. </w:t>
      </w:r>
      <w:r w:rsidRPr="00521DBE">
        <w:rPr>
          <w:szCs w:val="16"/>
        </w:rPr>
        <w:t xml:space="preserve">Otherwise, such repairs are included on </w:t>
      </w:r>
      <w:r w:rsidR="002F1CB4">
        <w:rPr>
          <w:szCs w:val="16"/>
        </w:rPr>
        <w:t>Line 476 CHRONIC OTITIS MEDIA; OPEN WOUND OF EAR DRUM</w:t>
      </w:r>
      <w:r w:rsidRPr="000529CE">
        <w:rPr>
          <w:szCs w:val="16"/>
        </w:rPr>
        <w:t>.</w:t>
      </w:r>
    </w:p>
    <w:p w14:paraId="040F32EF" w14:textId="77777777" w:rsidR="00196BAF" w:rsidRDefault="00551FB6" w:rsidP="00196BAF">
      <w:pPr>
        <w:pStyle w:val="Heading1"/>
      </w:pPr>
      <w:bookmarkStart w:id="210" w:name="GuidelineNote0155"/>
      <w:r>
        <w:t>GUIDELINE NOTE 155, ELECTRIC TUMOR TREATMENT FIELDS FOR GLIOBLASTOMA</w:t>
      </w:r>
      <w:bookmarkEnd w:id="210"/>
    </w:p>
    <w:p w14:paraId="5621A78E" w14:textId="588036B4" w:rsidR="00196BAF" w:rsidRDefault="002F1CB4" w:rsidP="00196BAF">
      <w:pPr>
        <w:pStyle w:val="HSCGLLineList"/>
      </w:pPr>
      <w:r>
        <w:t>Line 294</w:t>
      </w:r>
    </w:p>
    <w:p w14:paraId="6425DD48" w14:textId="77777777" w:rsidR="00196BAF" w:rsidRDefault="00DE7C0C" w:rsidP="00196BAF">
      <w:pPr>
        <w:pStyle w:val="HSCNormal"/>
      </w:pPr>
      <w:r>
        <w:t>Electric</w:t>
      </w:r>
      <w:r w:rsidR="00196BAF" w:rsidRPr="00196BAF">
        <w:t xml:space="preserve"> tumor treatment fields (codes HCPCS A4555 and E0766) are included on this line only when</w:t>
      </w:r>
    </w:p>
    <w:p w14:paraId="1BA7062C" w14:textId="77777777" w:rsidR="00196BAF" w:rsidRPr="00196BAF" w:rsidRDefault="00196BAF" w:rsidP="00196BAF">
      <w:pPr>
        <w:pStyle w:val="HSCNormal"/>
      </w:pPr>
    </w:p>
    <w:p w14:paraId="71A498DA" w14:textId="77777777" w:rsidR="00196BAF" w:rsidRPr="00196BAF" w:rsidRDefault="00196BAF" w:rsidP="00A004B1">
      <w:pPr>
        <w:pStyle w:val="HSCOL1"/>
        <w:numPr>
          <w:ilvl w:val="0"/>
          <w:numId w:val="87"/>
        </w:numPr>
      </w:pPr>
      <w:r w:rsidRPr="00196BAF">
        <w:t xml:space="preserve">Used for the initial treatment of supratentorial glioblastoma </w:t>
      </w:r>
    </w:p>
    <w:p w14:paraId="5288DF5A" w14:textId="77777777" w:rsidR="00196BAF" w:rsidRPr="00196BAF" w:rsidRDefault="00196BAF" w:rsidP="00A004B1">
      <w:pPr>
        <w:pStyle w:val="HSCOL1"/>
        <w:numPr>
          <w:ilvl w:val="0"/>
          <w:numId w:val="87"/>
        </w:numPr>
      </w:pPr>
      <w:r w:rsidRPr="00196BAF">
        <w:t xml:space="preserve">Used in combination with temozolomide </w:t>
      </w:r>
    </w:p>
    <w:p w14:paraId="67ED58C8" w14:textId="77777777" w:rsidR="00196BAF" w:rsidRDefault="00196BAF" w:rsidP="00196BAF">
      <w:pPr>
        <w:pStyle w:val="HSCOL1"/>
      </w:pPr>
    </w:p>
    <w:p w14:paraId="1773EFBD" w14:textId="77777777" w:rsidR="003838BB" w:rsidRDefault="00196BAF" w:rsidP="002F1CB4">
      <w:pPr>
        <w:pStyle w:val="HSCOL1"/>
        <w:spacing w:after="320"/>
      </w:pPr>
      <w:r>
        <w:t>Electric tumor treatment fields are not included on this line for recurrent glioblastoma or any other indication.</w:t>
      </w:r>
    </w:p>
    <w:p w14:paraId="55C0DB88" w14:textId="77777777" w:rsidR="006B51AA" w:rsidRDefault="00551FB6" w:rsidP="006B51AA">
      <w:pPr>
        <w:pStyle w:val="Heading1"/>
      </w:pPr>
      <w:bookmarkStart w:id="211" w:name="GuidelineNote0156"/>
      <w:r>
        <w:t xml:space="preserve">GUIDELINE NOTE 156, ENCOUNTER FOR </w:t>
      </w:r>
      <w:r w:rsidR="00B50705">
        <w:t xml:space="preserve">TESTING AND </w:t>
      </w:r>
      <w:r>
        <w:t>DESENSITIZATION TO ALLERGENS</w:t>
      </w:r>
      <w:bookmarkEnd w:id="211"/>
    </w:p>
    <w:p w14:paraId="62B2E13F" w14:textId="16FA9EFA" w:rsidR="006B51AA" w:rsidRDefault="002F1CB4" w:rsidP="006B51AA">
      <w:pPr>
        <w:pStyle w:val="HSCGLLineList"/>
      </w:pPr>
      <w:r>
        <w:t>Lines 9,102,123,222,313,533,534,553,562,569</w:t>
      </w:r>
    </w:p>
    <w:p w14:paraId="03781CDC" w14:textId="77777777" w:rsidR="00B50705" w:rsidRDefault="00B50705" w:rsidP="00B50705">
      <w:pPr>
        <w:pStyle w:val="HSCOL1"/>
      </w:pPr>
      <w:r>
        <w:t>ICD-10-CM Z01.82 (Encounter for allergy testing) is only included on these lines when</w:t>
      </w:r>
      <w:r w:rsidR="008B7826">
        <w:t>:</w:t>
      </w:r>
    </w:p>
    <w:p w14:paraId="31F7D7C6" w14:textId="77777777" w:rsidR="00B50705" w:rsidRDefault="008B7826" w:rsidP="00317862">
      <w:pPr>
        <w:pStyle w:val="HSCOL1"/>
        <w:numPr>
          <w:ilvl w:val="0"/>
          <w:numId w:val="161"/>
        </w:numPr>
      </w:pPr>
      <w:r>
        <w:t>U</w:t>
      </w:r>
      <w:r w:rsidR="00B50705">
        <w:t>sed to diagnose an allergy that affects a diagnosis appearing on a line above the current funding line (e.g. asthma, severe eczema); AND</w:t>
      </w:r>
    </w:p>
    <w:p w14:paraId="0C1D9515" w14:textId="77777777" w:rsidR="00B50705" w:rsidRDefault="008B7826" w:rsidP="00317862">
      <w:pPr>
        <w:pStyle w:val="HSCOL1"/>
        <w:numPr>
          <w:ilvl w:val="0"/>
          <w:numId w:val="161"/>
        </w:numPr>
      </w:pPr>
      <w:r>
        <w:t>S</w:t>
      </w:r>
      <w:r w:rsidR="00B50705">
        <w:t>ymptoms are not adequately controlled by empiric conservative therapy; AND</w:t>
      </w:r>
    </w:p>
    <w:p w14:paraId="65ED0B69" w14:textId="77777777" w:rsidR="00B50705" w:rsidRDefault="008B7826" w:rsidP="00317862">
      <w:pPr>
        <w:pStyle w:val="HSCOL1"/>
        <w:numPr>
          <w:ilvl w:val="0"/>
          <w:numId w:val="161"/>
        </w:numPr>
      </w:pPr>
      <w:r>
        <w:t>T</w:t>
      </w:r>
      <w:r w:rsidR="00B50705">
        <w:t>esting must correlate specifically to the member's history, risk of exposure and physical findings; AND</w:t>
      </w:r>
    </w:p>
    <w:p w14:paraId="51DBB19B" w14:textId="77777777" w:rsidR="00B50705" w:rsidRDefault="008B7826" w:rsidP="00317862">
      <w:pPr>
        <w:pStyle w:val="HSCOL1"/>
        <w:numPr>
          <w:ilvl w:val="0"/>
          <w:numId w:val="161"/>
        </w:numPr>
      </w:pPr>
      <w:r>
        <w:t>T</w:t>
      </w:r>
      <w:r w:rsidR="00B50705">
        <w:t>est technique and/or allergens tested must have proven efficacy demonstrated through scientifically valid medical studies published in the peer-reviewed literature.</w:t>
      </w:r>
    </w:p>
    <w:p w14:paraId="743967D0" w14:textId="77777777" w:rsidR="00B50705" w:rsidRDefault="00B50705" w:rsidP="00B50705">
      <w:pPr>
        <w:pStyle w:val="HSCOL1"/>
      </w:pPr>
    </w:p>
    <w:p w14:paraId="595094F7" w14:textId="77777777" w:rsidR="00B50705" w:rsidRDefault="00AA0AD1" w:rsidP="00B50705">
      <w:pPr>
        <w:pStyle w:val="HSCOL1"/>
      </w:pPr>
      <w:r>
        <w:t xml:space="preserve">ICD-10-CM </w:t>
      </w:r>
      <w:r w:rsidR="00171A5E" w:rsidRPr="00171A5E">
        <w:t>Z51.6 (Encounter for desensitization to allergens) is only included on these lines when</w:t>
      </w:r>
      <w:r w:rsidR="008B7826">
        <w:t>:</w:t>
      </w:r>
    </w:p>
    <w:p w14:paraId="036FB20F" w14:textId="057660B4" w:rsidR="00B50705" w:rsidRDefault="008B7826" w:rsidP="00317862">
      <w:pPr>
        <w:pStyle w:val="HSCOL1"/>
        <w:numPr>
          <w:ilvl w:val="0"/>
          <w:numId w:val="162"/>
        </w:numPr>
      </w:pPr>
      <w:r>
        <w:t>U</w:t>
      </w:r>
      <w:r w:rsidR="00171A5E" w:rsidRPr="00171A5E">
        <w:t xml:space="preserve">sed to treat a diagnosis appearing on </w:t>
      </w:r>
      <w:r w:rsidR="002F1CB4">
        <w:t>Lines 9, 102, 123, 222 and 313</w:t>
      </w:r>
      <w:r w:rsidR="00B50705">
        <w:t>, AND</w:t>
      </w:r>
    </w:p>
    <w:p w14:paraId="6F0E9342" w14:textId="77777777" w:rsidR="00B50705" w:rsidRDefault="008B7826" w:rsidP="00317862">
      <w:pPr>
        <w:pStyle w:val="HSCOL1"/>
        <w:numPr>
          <w:ilvl w:val="0"/>
          <w:numId w:val="162"/>
        </w:numPr>
      </w:pPr>
      <w:r>
        <w:t>T</w:t>
      </w:r>
      <w:r w:rsidR="00B50705">
        <w:t>he patient has a properly</w:t>
      </w:r>
      <w:r w:rsidR="00912C78">
        <w:t xml:space="preserve"> performed skin test and/or serologic evidence of IgE-mediated antibody to a potent extract of the allergen, AND</w:t>
      </w:r>
    </w:p>
    <w:p w14:paraId="1D343274" w14:textId="77777777" w:rsidR="00B50705" w:rsidRDefault="008B7826" w:rsidP="002F1CB4">
      <w:pPr>
        <w:pStyle w:val="HSCOL1"/>
        <w:numPr>
          <w:ilvl w:val="0"/>
          <w:numId w:val="162"/>
        </w:numPr>
        <w:spacing w:after="320"/>
      </w:pPr>
      <w:r>
        <w:t>H</w:t>
      </w:r>
      <w:r w:rsidR="00912C78">
        <w:t>ypersensitivity to allergen cannot be adequately managed by appropriate medication therapy or allergen avoidance.</w:t>
      </w:r>
    </w:p>
    <w:p w14:paraId="76806022" w14:textId="77777777" w:rsidR="004B7C92" w:rsidRPr="00214D67" w:rsidRDefault="00551FB6" w:rsidP="004B7C92">
      <w:pPr>
        <w:pStyle w:val="Heading1"/>
        <w:rPr>
          <w:rFonts w:cstheme="minorHAnsi"/>
          <w:b w:val="0"/>
          <w:caps/>
        </w:rPr>
      </w:pPr>
      <w:bookmarkStart w:id="212" w:name="GuidelineNote0157"/>
      <w:r>
        <w:t>GUIDELINE NOTE 157, WIGS</w:t>
      </w:r>
      <w:bookmarkEnd w:id="212"/>
    </w:p>
    <w:p w14:paraId="35F4E9F2" w14:textId="27B1A1E8" w:rsidR="004B7C92" w:rsidRDefault="002F1CB4" w:rsidP="004B7C92">
      <w:pPr>
        <w:pStyle w:val="HSCGLLineList"/>
      </w:pPr>
      <w:r>
        <w:t>Lines 424,587</w:t>
      </w:r>
    </w:p>
    <w:p w14:paraId="0FBFAA7B" w14:textId="77777777" w:rsidR="004B7C92" w:rsidRDefault="004B7C92" w:rsidP="00AC0D7C">
      <w:pPr>
        <w:pStyle w:val="HSCOL1"/>
      </w:pPr>
      <w:r w:rsidRPr="004B7C92">
        <w:t>Wigs (HCPCS A9282) are covered only for hair loss due to chemotherapy or radiation therapy.</w:t>
      </w:r>
    </w:p>
    <w:p w14:paraId="46FBE1B0" w14:textId="77777777" w:rsidR="00AC0D7C" w:rsidRPr="00AC0D7C" w:rsidRDefault="00AC0D7C" w:rsidP="00AC0D7C">
      <w:pPr>
        <w:pStyle w:val="HSCOL1"/>
      </w:pPr>
    </w:p>
    <w:p w14:paraId="480DEED5" w14:textId="235D8303" w:rsidR="00AC0D7C" w:rsidRPr="00AC0D7C" w:rsidRDefault="00AC0D7C" w:rsidP="002F1CB4">
      <w:pPr>
        <w:pStyle w:val="HSCOL1"/>
        <w:spacing w:after="320"/>
        <w:rPr>
          <w:rFonts w:cstheme="minorHAnsi"/>
        </w:rPr>
      </w:pPr>
      <w:r w:rsidRPr="00AC0D7C">
        <w:rPr>
          <w:rFonts w:cstheme="minorHAnsi"/>
        </w:rPr>
        <w:t xml:space="preserve">ICD-10-CM codes L58.0 (Acute radiodermatitis), L64.0 (Drug-induced androgenic alopecia) and L65.8 (Other specified nonscarring hair loss) are only included on </w:t>
      </w:r>
      <w:r w:rsidR="002F1CB4">
        <w:rPr>
          <w:rFonts w:cstheme="minorHAnsi"/>
        </w:rPr>
        <w:t>Line 424</w:t>
      </w:r>
      <w:r w:rsidRPr="00AC0D7C">
        <w:rPr>
          <w:rFonts w:cstheme="minorHAnsi"/>
        </w:rPr>
        <w:t xml:space="preserve"> for pairing with HCPC A9282 (Wig). Otherwise, these ICD</w:t>
      </w:r>
      <w:r w:rsidR="00691A9C">
        <w:rPr>
          <w:rFonts w:cstheme="minorHAnsi"/>
        </w:rPr>
        <w:t>-</w:t>
      </w:r>
      <w:r w:rsidRPr="00AC0D7C">
        <w:rPr>
          <w:rFonts w:cstheme="minorHAnsi"/>
        </w:rPr>
        <w:t>10</w:t>
      </w:r>
      <w:r w:rsidR="00691A9C">
        <w:rPr>
          <w:rFonts w:cstheme="minorHAnsi"/>
        </w:rPr>
        <w:t>-CM</w:t>
      </w:r>
      <w:r w:rsidRPr="00AC0D7C">
        <w:rPr>
          <w:rFonts w:cstheme="minorHAnsi"/>
        </w:rPr>
        <w:t xml:space="preserve"> codes are included on </w:t>
      </w:r>
      <w:r w:rsidR="002F1CB4">
        <w:rPr>
          <w:rFonts w:cstheme="minorHAnsi"/>
        </w:rPr>
        <w:t>Line 587</w:t>
      </w:r>
      <w:r w:rsidRPr="00AC0D7C">
        <w:rPr>
          <w:rFonts w:cstheme="minorHAnsi"/>
        </w:rPr>
        <w:t>.</w:t>
      </w:r>
    </w:p>
    <w:p w14:paraId="59904FAC" w14:textId="77777777" w:rsidR="004C57FC" w:rsidRDefault="00551FB6" w:rsidP="004C57FC">
      <w:pPr>
        <w:pStyle w:val="Heading1"/>
      </w:pPr>
      <w:bookmarkStart w:id="213" w:name="GuidelineNote0158"/>
      <w:r>
        <w:t>GUIDELINE NOTE 158, HALLUX RIGIDUS</w:t>
      </w:r>
      <w:bookmarkEnd w:id="213"/>
    </w:p>
    <w:p w14:paraId="104D61B6" w14:textId="649D06E3" w:rsidR="004C57FC" w:rsidRDefault="002F1CB4" w:rsidP="004C57FC">
      <w:pPr>
        <w:pStyle w:val="HSCGLLineList"/>
      </w:pPr>
      <w:r>
        <w:t>Lines 356,543</w:t>
      </w:r>
    </w:p>
    <w:p w14:paraId="03AA4FFF" w14:textId="6E4B218A" w:rsidR="004C57FC" w:rsidRDefault="004C57FC" w:rsidP="004C57FC">
      <w:pPr>
        <w:pStyle w:val="HSCOL1"/>
      </w:pPr>
      <w:r>
        <w:t xml:space="preserve">Surgical treatment of hallux rigidus is included on </w:t>
      </w:r>
      <w:r w:rsidR="002F1CB4">
        <w:t>Line 356</w:t>
      </w:r>
      <w:r>
        <w:t xml:space="preserve"> only for </w:t>
      </w:r>
    </w:p>
    <w:p w14:paraId="37CBAB0D" w14:textId="77777777" w:rsidR="004C57FC" w:rsidRDefault="004C57FC" w:rsidP="00A004B1">
      <w:pPr>
        <w:pStyle w:val="HSCOL1"/>
        <w:numPr>
          <w:ilvl w:val="0"/>
          <w:numId w:val="88"/>
        </w:numPr>
      </w:pPr>
      <w:r>
        <w:lastRenderedPageBreak/>
        <w:t>Stage 3 and 4 disease when paired with arthroplasty (CPT 28750), the Keller procedure (CPT 28292), or cheilectomy with implant (CPT  28291)</w:t>
      </w:r>
    </w:p>
    <w:p w14:paraId="1B6DDB28" w14:textId="77777777" w:rsidR="004C57FC" w:rsidRDefault="004C57FC" w:rsidP="00A004B1">
      <w:pPr>
        <w:pStyle w:val="HSCOL1"/>
        <w:numPr>
          <w:ilvl w:val="0"/>
          <w:numId w:val="88"/>
        </w:numPr>
      </w:pPr>
      <w:r>
        <w:t>Stage 2 disease when paired with cheilectomy (CPT 28289) and there is documentation that conservative therapy (e.g. injection, physical therapy, orthotics) has been tried and failed to adequately control symptoms.</w:t>
      </w:r>
    </w:p>
    <w:p w14:paraId="607D414E" w14:textId="78F3A22B" w:rsidR="001927A9" w:rsidRDefault="004C57FC" w:rsidP="002F1CB4">
      <w:pPr>
        <w:pStyle w:val="HSCOL1"/>
        <w:spacing w:after="320"/>
      </w:pPr>
      <w:r>
        <w:t xml:space="preserve">Otherwise surgical treatment of this diagnosis is included on </w:t>
      </w:r>
      <w:r w:rsidR="002F1CB4">
        <w:t>Line 543</w:t>
      </w:r>
      <w:r>
        <w:t xml:space="preserve">.  </w:t>
      </w:r>
    </w:p>
    <w:p w14:paraId="403F3AE2" w14:textId="77777777" w:rsidR="004C57FC" w:rsidRDefault="00551FB6" w:rsidP="004C57FC">
      <w:pPr>
        <w:pStyle w:val="Heading1"/>
      </w:pPr>
      <w:bookmarkStart w:id="214" w:name="GuidelineNote0159"/>
      <w:r>
        <w:t>GUIDELINE NOTE 159, SMOKING AND SURGICAL TREATMENT OF ERECTILE DYSFUNCTION</w:t>
      </w:r>
      <w:bookmarkEnd w:id="214"/>
    </w:p>
    <w:p w14:paraId="54C2B901" w14:textId="684F2EB5" w:rsidR="004C57FC" w:rsidRDefault="002F1CB4" w:rsidP="004C57FC">
      <w:pPr>
        <w:pStyle w:val="HSCGLLineList"/>
      </w:pPr>
      <w:r>
        <w:t>Line 523</w:t>
      </w:r>
    </w:p>
    <w:p w14:paraId="4D405173" w14:textId="77777777" w:rsidR="001927A9" w:rsidRDefault="004C57FC" w:rsidP="002F1CB4">
      <w:pPr>
        <w:pStyle w:val="HSCOL1"/>
        <w:spacing w:after="320"/>
      </w:pPr>
      <w:r>
        <w:t xml:space="preserve">Surgical treatment of erectile dysfunction is only included on this line when patients are non-smoking </w:t>
      </w:r>
      <w:r w:rsidR="00561E10">
        <w:t xml:space="preserve">and abstinent from </w:t>
      </w:r>
      <w:r w:rsidR="00B53795">
        <w:t>all</w:t>
      </w:r>
      <w:r w:rsidR="00561E10">
        <w:t xml:space="preserve"> nicotine product</w:t>
      </w:r>
      <w:r w:rsidR="00B53795">
        <w:t>s</w:t>
      </w:r>
      <w:r w:rsidR="00561E10">
        <w:t xml:space="preserve"> </w:t>
      </w:r>
      <w:r>
        <w:t>for 6 months prior to surgery, as shown by negative cotinine levels at least 6 months apart, with the second test within 1 month of the surgery date.</w:t>
      </w:r>
    </w:p>
    <w:p w14:paraId="37818CCF" w14:textId="77777777" w:rsidR="003645C8" w:rsidRPr="002C678E" w:rsidRDefault="00551FB6" w:rsidP="002C678E">
      <w:pPr>
        <w:pStyle w:val="Heading1"/>
      </w:pPr>
      <w:bookmarkStart w:id="215" w:name="GuidelineNote0160"/>
      <w:r>
        <w:t>GUIDELINE NOTE 160, CONGENITAL MUSCULAR TORTICOLLIS</w:t>
      </w:r>
      <w:bookmarkEnd w:id="215"/>
    </w:p>
    <w:p w14:paraId="0003A77C" w14:textId="15C89FFF" w:rsidR="003645C8" w:rsidRDefault="002F1CB4" w:rsidP="003645C8">
      <w:pPr>
        <w:pStyle w:val="HSCGLLineList"/>
      </w:pPr>
      <w:r>
        <w:t>Line 402</w:t>
      </w:r>
    </w:p>
    <w:p w14:paraId="273D020F" w14:textId="77777777" w:rsidR="003645C8" w:rsidRDefault="003645C8" w:rsidP="003645C8">
      <w:pPr>
        <w:pStyle w:val="HSCOL1"/>
      </w:pPr>
      <w:r>
        <w:t>Congenital muscular torticollis (</w:t>
      </w:r>
      <w:r w:rsidR="00AA0AD1">
        <w:t xml:space="preserve">ICD-10-CM </w:t>
      </w:r>
      <w:r>
        <w:t>Q68.0 Congenital deformity of sternocleidomastoid muscle) is paired with physical therapy on this line only in the following circumstances:</w:t>
      </w:r>
    </w:p>
    <w:p w14:paraId="6A84D443" w14:textId="77777777" w:rsidR="003645C8" w:rsidRDefault="003645C8" w:rsidP="00A004B1">
      <w:pPr>
        <w:pStyle w:val="HSCOL1"/>
        <w:numPr>
          <w:ilvl w:val="0"/>
          <w:numId w:val="91"/>
        </w:numPr>
      </w:pPr>
      <w:r>
        <w:t xml:space="preserve">The patient is a child aged  2 years or younger </w:t>
      </w:r>
    </w:p>
    <w:p w14:paraId="04CFFBB4" w14:textId="77777777" w:rsidR="003645C8" w:rsidRDefault="003645C8" w:rsidP="00A004B1">
      <w:pPr>
        <w:pStyle w:val="HSCOL1"/>
        <w:numPr>
          <w:ilvl w:val="0"/>
          <w:numId w:val="91"/>
        </w:numPr>
      </w:pPr>
      <w:r>
        <w:t xml:space="preserve">For patients with deficits of passive rotation of the neck of &lt; 10 degrees, one therapy visit is included for instructing caregivers on home treatment. </w:t>
      </w:r>
    </w:p>
    <w:p w14:paraId="39F7CCA8" w14:textId="77777777" w:rsidR="003645C8" w:rsidRDefault="003645C8" w:rsidP="002F1CB4">
      <w:pPr>
        <w:pStyle w:val="HSCOL1"/>
        <w:numPr>
          <w:ilvl w:val="0"/>
          <w:numId w:val="91"/>
        </w:numPr>
        <w:spacing w:after="320"/>
      </w:pPr>
      <w:r>
        <w:t xml:space="preserve">For patients with deficits of passive rotation of the neck of &gt; 10 degree or with deficits of passive rotation of the neck of &lt; 10 degrees who have had no improvement after 4 weeks of home treatment, physical therapy is included on this line according to </w:t>
      </w:r>
      <w:r w:rsidR="0052775F">
        <w:t>Guideline Note 6 REHABILITATIVE AND HABILITATIVE THERAPIES</w:t>
      </w:r>
      <w:r w:rsidR="002130D9">
        <w:t>.</w:t>
      </w:r>
    </w:p>
    <w:p w14:paraId="72731F92" w14:textId="77777777" w:rsidR="00BB050B" w:rsidRPr="002C678E" w:rsidRDefault="00551FB6" w:rsidP="00BB050B">
      <w:pPr>
        <w:pStyle w:val="Heading1"/>
      </w:pPr>
      <w:bookmarkStart w:id="216" w:name="GuidelineNote0161"/>
      <w:r>
        <w:t xml:space="preserve">GUIDELINE NOTE 161, SACROILIAC </w:t>
      </w:r>
      <w:r w:rsidR="00B2326D">
        <w:t xml:space="preserve">JOINT </w:t>
      </w:r>
      <w:r>
        <w:t>INJECTIONS AND SACROILIAC JOINT FUSION</w:t>
      </w:r>
      <w:bookmarkEnd w:id="216"/>
    </w:p>
    <w:p w14:paraId="458F1C60" w14:textId="771E28D9" w:rsidR="00BB050B" w:rsidRDefault="002F1CB4" w:rsidP="00BB050B">
      <w:pPr>
        <w:pStyle w:val="HSCGLLineList"/>
      </w:pPr>
      <w:r>
        <w:t>Lines 398,530</w:t>
      </w:r>
    </w:p>
    <w:p w14:paraId="1E405DED" w14:textId="77777777" w:rsidR="00BF296F" w:rsidRDefault="00BF296F" w:rsidP="00BF296F">
      <w:pPr>
        <w:pStyle w:val="HSCNormal"/>
        <w:rPr>
          <w:szCs w:val="16"/>
        </w:rPr>
      </w:pPr>
      <w:r w:rsidRPr="003C7AAA">
        <w:rPr>
          <w:rFonts w:cs="Arial"/>
          <w:noProof/>
          <w:szCs w:val="16"/>
        </w:rPr>
        <w:t>Sacroiliac joint</w:t>
      </w:r>
      <w:r>
        <w:rPr>
          <w:rFonts w:cs="Arial"/>
          <w:noProof/>
          <w:szCs w:val="16"/>
        </w:rPr>
        <w:t xml:space="preserve"> (SIJ) </w:t>
      </w:r>
      <w:r w:rsidRPr="003C7AAA">
        <w:rPr>
          <w:rFonts w:cs="Arial"/>
          <w:noProof/>
          <w:szCs w:val="16"/>
        </w:rPr>
        <w:t>injection (CPT 20610 and 27096</w:t>
      </w:r>
      <w:r>
        <w:rPr>
          <w:rFonts w:cs="Arial"/>
          <w:noProof/>
          <w:szCs w:val="16"/>
        </w:rPr>
        <w:t>, and HCPCS G0260</w:t>
      </w:r>
      <w:r w:rsidRPr="003C7AAA">
        <w:rPr>
          <w:rFonts w:cs="Arial"/>
          <w:noProof/>
          <w:szCs w:val="16"/>
        </w:rPr>
        <w:t xml:space="preserve">) is included on </w:t>
      </w:r>
      <w:r w:rsidR="008700F3">
        <w:rPr>
          <w:rFonts w:cs="Arial"/>
          <w:noProof/>
          <w:szCs w:val="16"/>
        </w:rPr>
        <w:t>these</w:t>
      </w:r>
      <w:r w:rsidRPr="003C7AAA">
        <w:rPr>
          <w:rFonts w:cs="Arial"/>
          <w:noProof/>
          <w:szCs w:val="16"/>
        </w:rPr>
        <w:t xml:space="preserve"> line</w:t>
      </w:r>
      <w:r w:rsidR="008700F3">
        <w:rPr>
          <w:rFonts w:cs="Arial"/>
          <w:noProof/>
          <w:szCs w:val="16"/>
        </w:rPr>
        <w:t>s</w:t>
      </w:r>
      <w:r w:rsidRPr="003C7AAA">
        <w:rPr>
          <w:rFonts w:cs="Arial"/>
          <w:noProof/>
          <w:szCs w:val="16"/>
        </w:rPr>
        <w:t xml:space="preserve"> for diagnostic sacroiliac injections with anesthetic only, but not for </w:t>
      </w:r>
      <w:r w:rsidRPr="0017176C">
        <w:rPr>
          <w:szCs w:val="16"/>
        </w:rPr>
        <w:t>therapeutic</w:t>
      </w:r>
      <w:r w:rsidRPr="003C7AAA">
        <w:rPr>
          <w:rFonts w:cs="Arial"/>
          <w:noProof/>
          <w:szCs w:val="16"/>
        </w:rPr>
        <w:t xml:space="preserve"> injections or corticosteroid injections. Injections are only covered for patients for whom </w:t>
      </w:r>
      <w:r>
        <w:rPr>
          <w:rFonts w:cs="Arial"/>
          <w:noProof/>
          <w:szCs w:val="16"/>
        </w:rPr>
        <w:t>SIJ</w:t>
      </w:r>
      <w:r w:rsidRPr="003C7AAA">
        <w:rPr>
          <w:rFonts w:cs="Arial"/>
          <w:noProof/>
          <w:szCs w:val="16"/>
        </w:rPr>
        <w:t xml:space="preserve"> fusion surgery is being considered.</w:t>
      </w:r>
      <w:r w:rsidRPr="00904406">
        <w:rPr>
          <w:szCs w:val="16"/>
        </w:rPr>
        <w:t xml:space="preserve"> </w:t>
      </w:r>
    </w:p>
    <w:p w14:paraId="266018C7" w14:textId="77777777" w:rsidR="00BF296F" w:rsidRDefault="00BF296F" w:rsidP="00BF296F">
      <w:pPr>
        <w:pStyle w:val="HSCNormal"/>
        <w:rPr>
          <w:szCs w:val="16"/>
        </w:rPr>
      </w:pPr>
    </w:p>
    <w:p w14:paraId="4FA34F4D" w14:textId="28AC9BE7" w:rsidR="00BF296F" w:rsidRPr="003C7AAA" w:rsidRDefault="00BF296F" w:rsidP="00BF296F">
      <w:pPr>
        <w:pStyle w:val="HSCNormal"/>
        <w:rPr>
          <w:rFonts w:cs="Arial"/>
          <w:noProof/>
          <w:szCs w:val="16"/>
        </w:rPr>
      </w:pPr>
      <w:r>
        <w:rPr>
          <w:rFonts w:cs="Arial"/>
          <w:noProof/>
          <w:szCs w:val="16"/>
        </w:rPr>
        <w:t>SIJ</w:t>
      </w:r>
      <w:r w:rsidRPr="003C7AAA">
        <w:rPr>
          <w:rFonts w:cs="Arial"/>
          <w:noProof/>
          <w:szCs w:val="16"/>
        </w:rPr>
        <w:t xml:space="preserve"> fusion (CPT 27279) is included on </w:t>
      </w:r>
      <w:r w:rsidR="002F1CB4">
        <w:rPr>
          <w:rFonts w:cs="Arial"/>
          <w:noProof/>
          <w:szCs w:val="16"/>
        </w:rPr>
        <w:t>Line 398</w:t>
      </w:r>
      <w:r w:rsidR="00181BF4">
        <w:rPr>
          <w:rFonts w:cs="Arial"/>
          <w:noProof/>
          <w:szCs w:val="16"/>
        </w:rPr>
        <w:t xml:space="preserve"> </w:t>
      </w:r>
      <w:r w:rsidRPr="003C7AAA">
        <w:rPr>
          <w:rFonts w:cs="Arial"/>
          <w:noProof/>
          <w:szCs w:val="16"/>
        </w:rPr>
        <w:t>for patients who have all of the following:</w:t>
      </w:r>
    </w:p>
    <w:p w14:paraId="472621FA" w14:textId="77777777" w:rsidR="00BF296F" w:rsidRPr="003C7AAA" w:rsidRDefault="00BF296F" w:rsidP="00A004B1">
      <w:pPr>
        <w:pStyle w:val="HSCOL1"/>
        <w:numPr>
          <w:ilvl w:val="0"/>
          <w:numId w:val="106"/>
        </w:numPr>
        <w:rPr>
          <w:noProof/>
        </w:rPr>
      </w:pPr>
      <w:r w:rsidRPr="003C7AAA">
        <w:rPr>
          <w:noProof/>
        </w:rPr>
        <w:t xml:space="preserve">Baseline score of at least 30% on the Oswestry Disability Index (ODI) </w:t>
      </w:r>
    </w:p>
    <w:p w14:paraId="1CF247F8" w14:textId="77777777" w:rsidR="00BF296F" w:rsidRPr="003C7AAA" w:rsidRDefault="00BF296F" w:rsidP="00A004B1">
      <w:pPr>
        <w:pStyle w:val="HSCOL1"/>
        <w:numPr>
          <w:ilvl w:val="0"/>
          <w:numId w:val="106"/>
        </w:numPr>
        <w:rPr>
          <w:noProof/>
        </w:rPr>
      </w:pPr>
      <w:r w:rsidRPr="003C7AAA">
        <w:rPr>
          <w:noProof/>
        </w:rPr>
        <w:t xml:space="preserve">Undergone and failed a minimum six months of intensive non-operative treatment that must include non-opioid medication optimization and active therapy.  Active therapy is defined as activity modification, chiropractic/osteopathic manipulative therapy, bracing, and/or active therapeutic exercise targeted at the lumbar spine, pelvis, </w:t>
      </w:r>
      <w:r>
        <w:rPr>
          <w:noProof/>
        </w:rPr>
        <w:t>SIJ</w:t>
      </w:r>
      <w:r w:rsidRPr="003C7AAA">
        <w:rPr>
          <w:noProof/>
        </w:rPr>
        <w:t xml:space="preserve"> and hip including a home exercise program. Failure of conservative therapy is defined as less than a 50% improvement on </w:t>
      </w:r>
      <w:r>
        <w:rPr>
          <w:noProof/>
        </w:rPr>
        <w:t>the ODI.</w:t>
      </w:r>
    </w:p>
    <w:p w14:paraId="093CFC75" w14:textId="77777777" w:rsidR="003D6273" w:rsidRDefault="003D6273" w:rsidP="003D6273">
      <w:pPr>
        <w:pStyle w:val="Heading1Nobk"/>
        <w:keepNext/>
        <w:spacing w:after="100"/>
        <w:rPr>
          <w:noProof/>
        </w:rPr>
      </w:pPr>
      <w:r>
        <w:rPr>
          <w:noProof/>
        </w:rPr>
        <w:t>GUIDELINE NOTE 161, SACROILIAC JOINT INJECTIONS AND SACROILIAC JOINT FUSION (CONT'D)</w:t>
      </w:r>
    </w:p>
    <w:p w14:paraId="15BFA7E6" w14:textId="427E7AE2" w:rsidR="00BF296F" w:rsidRPr="003C7AAA" w:rsidRDefault="00BF296F" w:rsidP="003D6273">
      <w:pPr>
        <w:pStyle w:val="HSCOL1"/>
        <w:keepLines/>
        <w:numPr>
          <w:ilvl w:val="0"/>
          <w:numId w:val="106"/>
        </w:numPr>
        <w:rPr>
          <w:noProof/>
        </w:rPr>
      </w:pPr>
      <w:r w:rsidRPr="003C7AAA">
        <w:rPr>
          <w:noProof/>
        </w:rPr>
        <w:t xml:space="preserve">Typically unilateral pain that is caudal to the lumbar spine (L5 vertebrae), localized over the posterior </w:t>
      </w:r>
      <w:r>
        <w:rPr>
          <w:noProof/>
        </w:rPr>
        <w:t>SIJ</w:t>
      </w:r>
      <w:r w:rsidRPr="003C7AAA">
        <w:rPr>
          <w:noProof/>
        </w:rPr>
        <w:t xml:space="preserve">, and consistent with </w:t>
      </w:r>
      <w:r>
        <w:rPr>
          <w:noProof/>
        </w:rPr>
        <w:t>SIJ</w:t>
      </w:r>
      <w:r w:rsidRPr="003C7AAA">
        <w:rPr>
          <w:noProof/>
        </w:rPr>
        <w:t xml:space="preserve"> pain.</w:t>
      </w:r>
    </w:p>
    <w:p w14:paraId="7498DBDF" w14:textId="77777777" w:rsidR="00BF296F" w:rsidRPr="003C7AAA" w:rsidRDefault="00BF296F" w:rsidP="00A004B1">
      <w:pPr>
        <w:pStyle w:val="HSCOL1"/>
        <w:numPr>
          <w:ilvl w:val="0"/>
          <w:numId w:val="106"/>
        </w:numPr>
        <w:rPr>
          <w:noProof/>
        </w:rPr>
      </w:pPr>
      <w:r w:rsidRPr="003C7AAA">
        <w:rPr>
          <w:noProof/>
        </w:rPr>
        <w:t>Thorough physical examination demonstrating localized tenderness with palpation over the sacral sulcus (Fortin’s point, i.e. at the insertion of the long dorsal ligament inferior to the posterior superior iliac spine or PSIS) in the absence of tenderness of similar severity elsewhere (e.g. greater trochanter, lumbar spine, coccyx) and that other obvious sources for their pain do not exist.</w:t>
      </w:r>
    </w:p>
    <w:p w14:paraId="2737F87E" w14:textId="77777777" w:rsidR="00BF296F" w:rsidRPr="003C7AAA" w:rsidRDefault="00BF296F" w:rsidP="00A004B1">
      <w:pPr>
        <w:pStyle w:val="HSCOL1"/>
        <w:numPr>
          <w:ilvl w:val="0"/>
          <w:numId w:val="106"/>
        </w:numPr>
        <w:rPr>
          <w:noProof/>
        </w:rPr>
      </w:pPr>
      <w:r w:rsidRPr="003C7AAA">
        <w:rPr>
          <w:noProof/>
        </w:rPr>
        <w:t>Positive response to at least three of six provocative tests (e.g. thigh thrust test, compression test, Gaenslen’s test, distraction test, Patrick’s sign, posterior provocation test).</w:t>
      </w:r>
    </w:p>
    <w:p w14:paraId="2944C4A1" w14:textId="77777777" w:rsidR="00BF296F" w:rsidRPr="003C7AAA" w:rsidRDefault="00BF296F" w:rsidP="00A004B1">
      <w:pPr>
        <w:pStyle w:val="HSCOL1"/>
        <w:numPr>
          <w:ilvl w:val="0"/>
          <w:numId w:val="106"/>
        </w:numPr>
        <w:rPr>
          <w:noProof/>
        </w:rPr>
      </w:pPr>
      <w:r w:rsidRPr="003C7AAA">
        <w:rPr>
          <w:noProof/>
        </w:rPr>
        <w:t>Absence of generalized pain behavior (e.g. somatoform disorder) and generalized pain disorders (e.g. fibromyalgia).</w:t>
      </w:r>
    </w:p>
    <w:p w14:paraId="4E381992" w14:textId="77777777" w:rsidR="00BF296F" w:rsidRPr="003C7AAA" w:rsidRDefault="00BF296F" w:rsidP="00A004B1">
      <w:pPr>
        <w:pStyle w:val="HSCOL1"/>
        <w:numPr>
          <w:ilvl w:val="0"/>
          <w:numId w:val="106"/>
        </w:numPr>
        <w:rPr>
          <w:noProof/>
        </w:rPr>
      </w:pPr>
      <w:r w:rsidRPr="003C7AAA">
        <w:rPr>
          <w:noProof/>
        </w:rPr>
        <w:t xml:space="preserve">Diagnostic imaging studies that include ALL of the following:  </w:t>
      </w:r>
    </w:p>
    <w:p w14:paraId="5939E202" w14:textId="77777777" w:rsidR="00BF296F" w:rsidRPr="003C7AAA" w:rsidRDefault="00BF296F" w:rsidP="00A004B1">
      <w:pPr>
        <w:pStyle w:val="HSCOL1"/>
        <w:numPr>
          <w:ilvl w:val="1"/>
          <w:numId w:val="106"/>
        </w:numPr>
        <w:rPr>
          <w:noProof/>
        </w:rPr>
      </w:pPr>
      <w:r w:rsidRPr="003C7AAA">
        <w:rPr>
          <w:noProof/>
        </w:rPr>
        <w:t xml:space="preserve">Imaging (plain radiographs and a CT or MRI) of the </w:t>
      </w:r>
      <w:r>
        <w:rPr>
          <w:noProof/>
        </w:rPr>
        <w:t>SIJ</w:t>
      </w:r>
      <w:r w:rsidRPr="003C7AAA">
        <w:rPr>
          <w:noProof/>
        </w:rPr>
        <w:t xml:space="preserve"> that excludes the presence of destructive lesions (e.g. tumor, infection), fracture, traumatic </w:t>
      </w:r>
      <w:r>
        <w:rPr>
          <w:noProof/>
        </w:rPr>
        <w:t>sacroiliac joint</w:t>
      </w:r>
      <w:r w:rsidRPr="003C7AAA">
        <w:rPr>
          <w:noProof/>
        </w:rPr>
        <w:t xml:space="preserve"> instability, or inflammatory arthropathy that would not be properly addressed by percutaneous SIJ fusion </w:t>
      </w:r>
    </w:p>
    <w:p w14:paraId="1CA05D1E" w14:textId="77777777" w:rsidR="00BF296F" w:rsidRPr="003C7AAA" w:rsidRDefault="00BF296F" w:rsidP="00A004B1">
      <w:pPr>
        <w:pStyle w:val="HSCOL1"/>
        <w:numPr>
          <w:ilvl w:val="1"/>
          <w:numId w:val="106"/>
        </w:numPr>
        <w:rPr>
          <w:noProof/>
        </w:rPr>
      </w:pPr>
      <w:r w:rsidRPr="003C7AAA">
        <w:rPr>
          <w:noProof/>
        </w:rPr>
        <w:t xml:space="preserve">Imaging of the pelvis (AP plain radiograph) to rule out concomitant hip pathology </w:t>
      </w:r>
    </w:p>
    <w:p w14:paraId="4F20FB13" w14:textId="77777777" w:rsidR="00BF296F" w:rsidRPr="003C7AAA" w:rsidRDefault="00BF296F" w:rsidP="00A004B1">
      <w:pPr>
        <w:pStyle w:val="HSCOL1"/>
        <w:numPr>
          <w:ilvl w:val="1"/>
          <w:numId w:val="106"/>
        </w:numPr>
        <w:rPr>
          <w:noProof/>
        </w:rPr>
      </w:pPr>
      <w:r w:rsidRPr="003C7AAA">
        <w:rPr>
          <w:noProof/>
        </w:rPr>
        <w:t xml:space="preserve">Imaging of the lumbar spine (CT or MRI) to rule out neural compression or other degenerative condition that can be causing low back or buttock pain </w:t>
      </w:r>
    </w:p>
    <w:p w14:paraId="3F4CE411" w14:textId="77777777" w:rsidR="00BF296F" w:rsidRPr="00BB050B" w:rsidRDefault="00BF296F" w:rsidP="00A004B1">
      <w:pPr>
        <w:pStyle w:val="HSCOL1"/>
        <w:numPr>
          <w:ilvl w:val="1"/>
          <w:numId w:val="106"/>
        </w:numPr>
        <w:rPr>
          <w:noProof/>
        </w:rPr>
      </w:pPr>
      <w:r w:rsidRPr="003C7AAA">
        <w:rPr>
          <w:noProof/>
        </w:rPr>
        <w:t xml:space="preserve">Imaging of the </w:t>
      </w:r>
      <w:r>
        <w:rPr>
          <w:noProof/>
        </w:rPr>
        <w:t>SIJ</w:t>
      </w:r>
      <w:r w:rsidRPr="003C7AAA">
        <w:rPr>
          <w:noProof/>
        </w:rPr>
        <w:t xml:space="preserve"> that indicates evidence of injury and/or degeneration</w:t>
      </w:r>
    </w:p>
    <w:p w14:paraId="03D623B1" w14:textId="77777777" w:rsidR="00181BF4" w:rsidRPr="00181BF4" w:rsidRDefault="00BF296F" w:rsidP="00A004B1">
      <w:pPr>
        <w:pStyle w:val="HSCOL1"/>
        <w:numPr>
          <w:ilvl w:val="0"/>
          <w:numId w:val="106"/>
        </w:numPr>
        <w:rPr>
          <w:b/>
        </w:rPr>
      </w:pPr>
      <w:r w:rsidRPr="00BB050B">
        <w:rPr>
          <w:noProof/>
        </w:rPr>
        <w:t xml:space="preserve">At least 75 percent reduction of pain for the expected duration of two anesthetics (on separate visits each with a different duration of action), and the ability to perform previously painful maneuvers, following an image-guided, contrast-enhanced intra-articular </w:t>
      </w:r>
      <w:r>
        <w:rPr>
          <w:noProof/>
        </w:rPr>
        <w:t>SIJ</w:t>
      </w:r>
      <w:r w:rsidRPr="00BB050B">
        <w:rPr>
          <w:noProof/>
        </w:rPr>
        <w:t xml:space="preserve"> injection.</w:t>
      </w:r>
    </w:p>
    <w:p w14:paraId="4923E3AA" w14:textId="77777777" w:rsidR="00181BF4" w:rsidRPr="00181BF4" w:rsidRDefault="00181BF4" w:rsidP="00181BF4">
      <w:pPr>
        <w:pStyle w:val="HSCOL1"/>
        <w:ind w:left="720"/>
        <w:rPr>
          <w:b/>
        </w:rPr>
      </w:pPr>
    </w:p>
    <w:p w14:paraId="00E1CA9A" w14:textId="275DADA9" w:rsidR="00BF296F" w:rsidRPr="00AF4FE5" w:rsidRDefault="00181BF4" w:rsidP="002F1CB4">
      <w:pPr>
        <w:pStyle w:val="HSCOL1"/>
        <w:spacing w:after="320"/>
        <w:rPr>
          <w:b/>
        </w:rPr>
      </w:pPr>
      <w:r>
        <w:rPr>
          <w:noProof/>
        </w:rPr>
        <w:t xml:space="preserve">Otherwise, SIJ fusion is included on </w:t>
      </w:r>
      <w:r w:rsidR="002F1CB4">
        <w:rPr>
          <w:noProof/>
        </w:rPr>
        <w:t>Line 530</w:t>
      </w:r>
      <w:r>
        <w:rPr>
          <w:noProof/>
        </w:rPr>
        <w:t>.</w:t>
      </w:r>
      <w:r w:rsidR="00BF296F" w:rsidRPr="00BB050B">
        <w:t xml:space="preserve"> </w:t>
      </w:r>
    </w:p>
    <w:p w14:paraId="71262140" w14:textId="77777777" w:rsidR="007F647F" w:rsidRPr="002C678E" w:rsidRDefault="00551FB6" w:rsidP="00D0538B">
      <w:pPr>
        <w:pStyle w:val="Heading1"/>
      </w:pPr>
      <w:bookmarkStart w:id="217" w:name="GuidelineNote0162"/>
      <w:r>
        <w:t>GUIDELINE NOTE 162, LONG-ACTING REVERSIBLE CONTRACEPTIVE (LARC) PLACEMENT</w:t>
      </w:r>
      <w:bookmarkEnd w:id="217"/>
    </w:p>
    <w:p w14:paraId="5ED69401" w14:textId="09D5301F" w:rsidR="007F647F" w:rsidRDefault="002F1CB4" w:rsidP="007F647F">
      <w:pPr>
        <w:pStyle w:val="HSCGLLineList"/>
      </w:pPr>
      <w:r>
        <w:t>Line 6</w:t>
      </w:r>
    </w:p>
    <w:p w14:paraId="68F8C433" w14:textId="2B962187" w:rsidR="007F647F" w:rsidRPr="007F647F" w:rsidRDefault="007F647F" w:rsidP="007F647F">
      <w:pPr>
        <w:pStyle w:val="HSCNormal"/>
        <w:rPr>
          <w:rFonts w:cs="Arial"/>
          <w:noProof/>
          <w:szCs w:val="16"/>
        </w:rPr>
      </w:pPr>
      <w:r w:rsidRPr="007F647F">
        <w:rPr>
          <w:rFonts w:cs="Arial"/>
          <w:noProof/>
          <w:szCs w:val="16"/>
        </w:rPr>
        <w:t xml:space="preserve">Long-acting reversible contraceptives (implant or intrauterine device) are included on </w:t>
      </w:r>
      <w:r w:rsidR="002F1CB4">
        <w:rPr>
          <w:rFonts w:cs="Arial"/>
          <w:noProof/>
          <w:szCs w:val="16"/>
        </w:rPr>
        <w:t>Line 6</w:t>
      </w:r>
      <w:r w:rsidRPr="007F647F">
        <w:rPr>
          <w:rFonts w:cs="Arial"/>
          <w:noProof/>
          <w:szCs w:val="16"/>
        </w:rPr>
        <w:t xml:space="preserve"> in all settings, including (but not limited to) immediately postpartum and postabortion.</w:t>
      </w:r>
    </w:p>
    <w:p w14:paraId="2A8BD090" w14:textId="77777777" w:rsidR="007F647F" w:rsidRPr="007F647F" w:rsidRDefault="007F647F" w:rsidP="007F647F">
      <w:pPr>
        <w:pStyle w:val="HSCNormal"/>
        <w:rPr>
          <w:rFonts w:cs="Arial"/>
          <w:noProof/>
          <w:szCs w:val="16"/>
        </w:rPr>
      </w:pPr>
    </w:p>
    <w:p w14:paraId="50CCFDB4" w14:textId="77777777" w:rsidR="007F647F" w:rsidRPr="002C678E" w:rsidRDefault="00835354" w:rsidP="002F1CB4">
      <w:pPr>
        <w:pStyle w:val="HSCNormal"/>
        <w:spacing w:after="320"/>
        <w:rPr>
          <w:rFonts w:cs="Arial"/>
          <w:noProof/>
          <w:szCs w:val="16"/>
        </w:rPr>
      </w:pPr>
      <w:r>
        <w:rPr>
          <w:rFonts w:cs="Arial"/>
          <w:noProof/>
          <w:szCs w:val="16"/>
        </w:rPr>
        <w:t xml:space="preserve">The development of this guideline note was informed by a HERC </w:t>
      </w:r>
      <w:hyperlink r:id="rId121" w:history="1">
        <w:r w:rsidR="00D963B4" w:rsidRPr="00464AB6">
          <w:rPr>
            <w:rStyle w:val="Hyperlink"/>
            <w:rFonts w:cs="Arial"/>
            <w:noProof/>
            <w:szCs w:val="16"/>
          </w:rPr>
          <w:t>coverage guidance</w:t>
        </w:r>
      </w:hyperlink>
      <w:r>
        <w:rPr>
          <w:rFonts w:cs="Arial"/>
          <w:noProof/>
          <w:szCs w:val="16"/>
        </w:rPr>
        <w:t xml:space="preserve">. See </w:t>
      </w:r>
      <w:hyperlink r:id="rId122" w:history="1">
        <w:r w:rsidR="00753716">
          <w:rPr>
            <w:rStyle w:val="Hyperlink"/>
            <w:rFonts w:cs="Arial"/>
            <w:noProof/>
            <w:szCs w:val="16"/>
          </w:rPr>
          <w:t>https://www.oregon.gov/oha/HPA/DSI-HERC/Pages/Evidence-based-Reports.aspx</w:t>
        </w:r>
      </w:hyperlink>
    </w:p>
    <w:p w14:paraId="632DB09D" w14:textId="77777777" w:rsidR="00F368AC" w:rsidRPr="002C678E" w:rsidRDefault="00551FB6" w:rsidP="00F368AC">
      <w:pPr>
        <w:pStyle w:val="Heading1"/>
      </w:pPr>
      <w:bookmarkStart w:id="218" w:name="GuidelineNote0163"/>
      <w:r>
        <w:lastRenderedPageBreak/>
        <w:t>GUIDELINE NOTE 163, SKIN SUBSTITUTES FOR CHRONIC SKIN ULCERS</w:t>
      </w:r>
      <w:bookmarkEnd w:id="218"/>
    </w:p>
    <w:p w14:paraId="6ADD6926" w14:textId="6E81618A" w:rsidR="00F368AC" w:rsidRDefault="002F1CB4" w:rsidP="00F368AC">
      <w:pPr>
        <w:pStyle w:val="HSCGLLineList"/>
      </w:pPr>
      <w:r>
        <w:t>Line 379</w:t>
      </w:r>
    </w:p>
    <w:p w14:paraId="4B17C925" w14:textId="77777777" w:rsidR="00F368AC" w:rsidRPr="00F368AC" w:rsidRDefault="00F368AC" w:rsidP="00F368AC">
      <w:pPr>
        <w:pStyle w:val="HSCNormal"/>
        <w:rPr>
          <w:rFonts w:cs="Arial"/>
          <w:noProof/>
          <w:szCs w:val="16"/>
        </w:rPr>
      </w:pPr>
      <w:r w:rsidRPr="00F368AC">
        <w:rPr>
          <w:rFonts w:cs="Arial"/>
          <w:noProof/>
          <w:szCs w:val="16"/>
        </w:rPr>
        <w:t>Skin substitutes for chronic venous leg ulcers and chronic diabetic foot ulcers are included on this line when all of the following criteria are met:</w:t>
      </w:r>
    </w:p>
    <w:p w14:paraId="6A8C7179" w14:textId="77777777" w:rsidR="00F368AC" w:rsidRPr="00F368AC" w:rsidRDefault="00F368AC" w:rsidP="00A004B1">
      <w:pPr>
        <w:pStyle w:val="HSCOL1"/>
        <w:numPr>
          <w:ilvl w:val="0"/>
          <w:numId w:val="90"/>
        </w:numPr>
        <w:rPr>
          <w:noProof/>
        </w:rPr>
      </w:pPr>
      <w:r w:rsidRPr="00F368AC">
        <w:rPr>
          <w:noProof/>
        </w:rPr>
        <w:t>FDA indications and contraindications are followed, if applicable</w:t>
      </w:r>
    </w:p>
    <w:p w14:paraId="28EA116A" w14:textId="77777777" w:rsidR="00F368AC" w:rsidRPr="00F368AC" w:rsidRDefault="00F368AC" w:rsidP="00A004B1">
      <w:pPr>
        <w:pStyle w:val="HSCOL1"/>
        <w:numPr>
          <w:ilvl w:val="0"/>
          <w:numId w:val="90"/>
        </w:numPr>
        <w:rPr>
          <w:noProof/>
        </w:rPr>
      </w:pPr>
      <w:r w:rsidRPr="00F368AC">
        <w:rPr>
          <w:noProof/>
        </w:rPr>
        <w:t>Wound has adequate arterial flow (ABI &gt; 0.7), no ongoing infection and a moist wound healing environment</w:t>
      </w:r>
    </w:p>
    <w:p w14:paraId="36AADCE9" w14:textId="77777777" w:rsidR="00F368AC" w:rsidRPr="00F368AC" w:rsidRDefault="00F368AC" w:rsidP="00A004B1">
      <w:pPr>
        <w:pStyle w:val="HSCOL1"/>
        <w:numPr>
          <w:ilvl w:val="0"/>
          <w:numId w:val="90"/>
        </w:numPr>
        <w:rPr>
          <w:noProof/>
        </w:rPr>
      </w:pPr>
      <w:r w:rsidRPr="00F368AC">
        <w:rPr>
          <w:noProof/>
        </w:rPr>
        <w:t>For patients with diabetes, Hba1c level is &lt; 12</w:t>
      </w:r>
    </w:p>
    <w:p w14:paraId="53E9A279" w14:textId="77777777" w:rsidR="00F368AC" w:rsidRPr="00F368AC" w:rsidRDefault="00F368AC" w:rsidP="00A004B1">
      <w:pPr>
        <w:pStyle w:val="HSCOL1"/>
        <w:numPr>
          <w:ilvl w:val="0"/>
          <w:numId w:val="90"/>
        </w:numPr>
        <w:rPr>
          <w:noProof/>
        </w:rPr>
      </w:pPr>
      <w:r w:rsidRPr="00F368AC">
        <w:rPr>
          <w:noProof/>
        </w:rPr>
        <w:t xml:space="preserve">Prior appropriate wound care therapy (including but not limited to appropriate offloading, multilayer compression dressings and smoking cessation counseling) has failed to result in significant improvement (defined as at least a 50 percent reduction in ulcer surface area) of the wound over at least 30 days </w:t>
      </w:r>
    </w:p>
    <w:p w14:paraId="450ACEE7" w14:textId="77777777" w:rsidR="00F368AC" w:rsidRPr="00F368AC" w:rsidRDefault="00F368AC" w:rsidP="00A004B1">
      <w:pPr>
        <w:pStyle w:val="HSCOL1"/>
        <w:numPr>
          <w:ilvl w:val="0"/>
          <w:numId w:val="90"/>
        </w:numPr>
        <w:rPr>
          <w:noProof/>
        </w:rPr>
      </w:pPr>
      <w:r w:rsidRPr="00F368AC">
        <w:rPr>
          <w:noProof/>
        </w:rPr>
        <w:t xml:space="preserve">Ongoing coverage requires significant improvement of the ulcer with skin substitute application over the preceding 6 week time period </w:t>
      </w:r>
    </w:p>
    <w:p w14:paraId="4AB050AE" w14:textId="77777777" w:rsidR="00F368AC" w:rsidRPr="00F368AC" w:rsidRDefault="00F368AC" w:rsidP="00A004B1">
      <w:pPr>
        <w:pStyle w:val="HSCOL1"/>
        <w:numPr>
          <w:ilvl w:val="0"/>
          <w:numId w:val="90"/>
        </w:numPr>
        <w:rPr>
          <w:noProof/>
        </w:rPr>
      </w:pPr>
      <w:r w:rsidRPr="00F368AC">
        <w:rPr>
          <w:noProof/>
        </w:rPr>
        <w:t xml:space="preserve">Patients is able to adhere to the treatment plan </w:t>
      </w:r>
    </w:p>
    <w:p w14:paraId="6913F81A" w14:textId="77777777" w:rsidR="00F368AC" w:rsidRPr="00F368AC" w:rsidRDefault="00F368AC" w:rsidP="00A004B1">
      <w:pPr>
        <w:pStyle w:val="HSCOL1"/>
        <w:numPr>
          <w:ilvl w:val="0"/>
          <w:numId w:val="90"/>
        </w:numPr>
        <w:rPr>
          <w:noProof/>
        </w:rPr>
      </w:pPr>
      <w:r w:rsidRPr="00F368AC">
        <w:rPr>
          <w:noProof/>
        </w:rPr>
        <w:t>The use of skin substitutes is not included on this line for chronic skin ulcers other than venous leg ulcers and diabetic foot ulcers (e.g., pressure ulcers)</w:t>
      </w:r>
    </w:p>
    <w:p w14:paraId="3E21F5EE" w14:textId="77777777" w:rsidR="00F368AC" w:rsidRPr="00F368AC" w:rsidRDefault="00F368AC" w:rsidP="00F368AC">
      <w:pPr>
        <w:pStyle w:val="HSCNormal"/>
        <w:rPr>
          <w:rFonts w:cs="Arial"/>
          <w:noProof/>
          <w:szCs w:val="16"/>
        </w:rPr>
      </w:pPr>
    </w:p>
    <w:p w14:paraId="37E4884C" w14:textId="77777777" w:rsidR="004752A1" w:rsidRDefault="00F368AC" w:rsidP="002F1CB4">
      <w:pPr>
        <w:pStyle w:val="HSCNormal"/>
        <w:spacing w:after="320"/>
        <w:rPr>
          <w:rFonts w:cs="Arial"/>
          <w:noProof/>
          <w:szCs w:val="16"/>
        </w:rPr>
      </w:pPr>
      <w:r w:rsidRPr="00F368AC">
        <w:rPr>
          <w:rFonts w:cs="Arial"/>
          <w:noProof/>
          <w:szCs w:val="16"/>
        </w:rPr>
        <w:t>Note: There is no evidence supporting superiority of one skin substitute versus another and new studies are constantly being published.  Decisions for specific products could be made based on at least one supportive randomized controlled trial, and those that involve fewer applications, and are lower cost.</w:t>
      </w:r>
      <w:r w:rsidR="00410D34">
        <w:rPr>
          <w:rFonts w:cs="Arial"/>
          <w:noProof/>
          <w:szCs w:val="16"/>
        </w:rPr>
        <w:t xml:space="preserve"> </w:t>
      </w:r>
    </w:p>
    <w:p w14:paraId="554DA778" w14:textId="77777777" w:rsidR="004752A1" w:rsidRPr="002C678E" w:rsidRDefault="00551FB6" w:rsidP="004752A1">
      <w:pPr>
        <w:pStyle w:val="Heading1"/>
      </w:pPr>
      <w:bookmarkStart w:id="219" w:name="GuidelineNote0164"/>
      <w:r>
        <w:t>GUIDELINE NOTE 164, PERCUTANEOUS REPAIR OF PARAVALVULAR LEAKS</w:t>
      </w:r>
      <w:bookmarkEnd w:id="219"/>
    </w:p>
    <w:p w14:paraId="1F1E9AF6" w14:textId="1B176E1E" w:rsidR="004752A1" w:rsidRDefault="002F1CB4" w:rsidP="004752A1">
      <w:pPr>
        <w:pStyle w:val="HSCGLLineList"/>
      </w:pPr>
      <w:r>
        <w:t>Line 285</w:t>
      </w:r>
    </w:p>
    <w:p w14:paraId="742B8636" w14:textId="77777777" w:rsidR="004752A1" w:rsidRPr="004752A1" w:rsidRDefault="004752A1" w:rsidP="004752A1">
      <w:pPr>
        <w:pStyle w:val="HSCNormal"/>
        <w:rPr>
          <w:rFonts w:cs="Arial"/>
          <w:noProof/>
          <w:szCs w:val="16"/>
        </w:rPr>
      </w:pPr>
      <w:r w:rsidRPr="004752A1">
        <w:rPr>
          <w:rFonts w:cs="Arial"/>
          <w:noProof/>
          <w:szCs w:val="16"/>
        </w:rPr>
        <w:t xml:space="preserve">Percutaneous transcatheter closure of paravalvular leak (CPT 93590-93592) is included on this line only for patients with </w:t>
      </w:r>
    </w:p>
    <w:p w14:paraId="44C8C452" w14:textId="77777777" w:rsidR="004752A1" w:rsidRPr="004752A1" w:rsidRDefault="004752A1" w:rsidP="00A004B1">
      <w:pPr>
        <w:pStyle w:val="HSCOL1"/>
        <w:numPr>
          <w:ilvl w:val="0"/>
          <w:numId w:val="89"/>
        </w:numPr>
        <w:rPr>
          <w:noProof/>
        </w:rPr>
      </w:pPr>
      <w:r w:rsidRPr="004752A1">
        <w:rPr>
          <w:noProof/>
        </w:rPr>
        <w:t>prosthetic heart valves with paravalvular leak AND</w:t>
      </w:r>
    </w:p>
    <w:p w14:paraId="65205D9F" w14:textId="77777777" w:rsidR="004752A1" w:rsidRPr="004752A1" w:rsidRDefault="004752A1" w:rsidP="00A004B1">
      <w:pPr>
        <w:pStyle w:val="HSCOL1"/>
        <w:numPr>
          <w:ilvl w:val="0"/>
          <w:numId w:val="89"/>
        </w:numPr>
        <w:rPr>
          <w:noProof/>
        </w:rPr>
      </w:pPr>
      <w:r w:rsidRPr="004752A1">
        <w:rPr>
          <w:noProof/>
        </w:rPr>
        <w:t>intractable hemolysis or NYHA class III/IV heart failure AND</w:t>
      </w:r>
    </w:p>
    <w:p w14:paraId="25B482D1" w14:textId="77777777" w:rsidR="004752A1" w:rsidRPr="004752A1" w:rsidRDefault="004752A1" w:rsidP="00A004B1">
      <w:pPr>
        <w:pStyle w:val="HSCOL1"/>
        <w:numPr>
          <w:ilvl w:val="0"/>
          <w:numId w:val="89"/>
        </w:numPr>
        <w:rPr>
          <w:noProof/>
        </w:rPr>
      </w:pPr>
      <w:r w:rsidRPr="004752A1">
        <w:rPr>
          <w:noProof/>
        </w:rPr>
        <w:t>who are at high risk for surgery and have anatomic features suitable for catheter-based therapy AND</w:t>
      </w:r>
    </w:p>
    <w:p w14:paraId="190B4E8A" w14:textId="77777777" w:rsidR="002B408D" w:rsidRDefault="004752A1" w:rsidP="002F1CB4">
      <w:pPr>
        <w:pStyle w:val="HSCOL1"/>
        <w:numPr>
          <w:ilvl w:val="0"/>
          <w:numId w:val="89"/>
        </w:numPr>
        <w:spacing w:after="320"/>
      </w:pPr>
      <w:r w:rsidRPr="004752A1">
        <w:rPr>
          <w:noProof/>
        </w:rPr>
        <w:t>when performed in centers with expertise in the procedure.</w:t>
      </w:r>
      <w:r w:rsidR="00532B21">
        <w:rPr>
          <w:noProof/>
        </w:rPr>
        <w:t xml:space="preserve"> </w:t>
      </w:r>
    </w:p>
    <w:p w14:paraId="61D0C9F7" w14:textId="77777777" w:rsidR="009B3957" w:rsidRPr="002C678E" w:rsidRDefault="00551FB6" w:rsidP="009B3957">
      <w:pPr>
        <w:pStyle w:val="Heading1"/>
      </w:pPr>
      <w:bookmarkStart w:id="220" w:name="GuidelineNote0165"/>
      <w:r>
        <w:t>GUIDELINE NOTE 165, FECAL MICROBIOTA TRANSPLANT</w:t>
      </w:r>
      <w:bookmarkEnd w:id="220"/>
    </w:p>
    <w:p w14:paraId="21E0EDA9" w14:textId="20A40516" w:rsidR="009B3957" w:rsidRDefault="002F1CB4" w:rsidP="009B3957">
      <w:pPr>
        <w:pStyle w:val="HSCGLLineList"/>
      </w:pPr>
      <w:r>
        <w:t>Line 146</w:t>
      </w:r>
    </w:p>
    <w:p w14:paraId="4D0A3992" w14:textId="77777777" w:rsidR="009B3957" w:rsidRPr="002B408D" w:rsidRDefault="009B3957" w:rsidP="002F1CB4">
      <w:pPr>
        <w:pStyle w:val="HSCNormal"/>
        <w:spacing w:after="320"/>
        <w:rPr>
          <w:rFonts w:cs="Arial"/>
          <w:noProof/>
          <w:szCs w:val="16"/>
        </w:rPr>
      </w:pPr>
      <w:r w:rsidRPr="002B408D">
        <w:rPr>
          <w:rFonts w:cs="Arial"/>
          <w:noProof/>
          <w:szCs w:val="16"/>
        </w:rPr>
        <w:t xml:space="preserve">Fecal microbiota transplant (FMT); </w:t>
      </w:r>
      <w:r w:rsidR="00A14120">
        <w:rPr>
          <w:rFonts w:cs="Arial"/>
          <w:noProof/>
          <w:szCs w:val="16"/>
        </w:rPr>
        <w:t>(</w:t>
      </w:r>
      <w:r w:rsidRPr="002B408D">
        <w:rPr>
          <w:rFonts w:cs="Arial"/>
          <w:noProof/>
          <w:szCs w:val="16"/>
        </w:rPr>
        <w:t>CPT 44705, HCPCS G0455) is included on this line for treatment of recurrent C difficile infection only.</w:t>
      </w:r>
    </w:p>
    <w:p w14:paraId="1C4F7354" w14:textId="77777777" w:rsidR="009B3957" w:rsidRPr="002C678E" w:rsidRDefault="00551FB6" w:rsidP="009B3957">
      <w:pPr>
        <w:pStyle w:val="Heading1"/>
      </w:pPr>
      <w:bookmarkStart w:id="221" w:name="GuidelineNote0166"/>
      <w:r>
        <w:t>GUIDELINE NOTE 166, BREAST REDUCTION SURGERY FOR MACROMASTIA</w:t>
      </w:r>
      <w:bookmarkEnd w:id="221"/>
    </w:p>
    <w:p w14:paraId="2F081676" w14:textId="5B120CBC" w:rsidR="009B3957" w:rsidRDefault="002F1CB4" w:rsidP="009B3957">
      <w:pPr>
        <w:pStyle w:val="HSCGLLineList"/>
      </w:pPr>
      <w:r>
        <w:t>Lines 402,561</w:t>
      </w:r>
    </w:p>
    <w:p w14:paraId="64528881" w14:textId="77777777" w:rsidR="009B3957" w:rsidRDefault="009B3957" w:rsidP="002F1CB4">
      <w:pPr>
        <w:pStyle w:val="HSCNormal"/>
        <w:spacing w:after="320"/>
        <w:rPr>
          <w:rFonts w:cs="Arial"/>
          <w:noProof/>
          <w:szCs w:val="16"/>
        </w:rPr>
      </w:pPr>
      <w:r w:rsidRPr="00B75EC6">
        <w:rPr>
          <w:rFonts w:cs="Arial"/>
          <w:noProof/>
          <w:szCs w:val="16"/>
        </w:rPr>
        <w:t xml:space="preserve">Breast reduction surgery for macromastia is not covered as a treatment for neck or back pain resulting from the macromastia due to lack of high quality evidence of effectiveness. </w:t>
      </w:r>
    </w:p>
    <w:p w14:paraId="4D4B9C52" w14:textId="77777777" w:rsidR="0018314A" w:rsidRPr="002C678E" w:rsidRDefault="00551FB6" w:rsidP="0018314A">
      <w:pPr>
        <w:pStyle w:val="Heading1"/>
      </w:pPr>
      <w:bookmarkStart w:id="222" w:name="GuidelineNote0167"/>
      <w:r>
        <w:t>GUIDELINE NOTE 167, CHOLECYSTECTOMY FOR CHOLECYSTITIS AND BILIARY COLIC</w:t>
      </w:r>
      <w:bookmarkEnd w:id="222"/>
    </w:p>
    <w:p w14:paraId="68B8DF5C" w14:textId="5E7F6488" w:rsidR="0018314A" w:rsidRDefault="002F1CB4" w:rsidP="0018314A">
      <w:pPr>
        <w:pStyle w:val="HSCGLLineList"/>
      </w:pPr>
      <w:r>
        <w:t>Lines 55,641</w:t>
      </w:r>
    </w:p>
    <w:p w14:paraId="175DCA01" w14:textId="474B65B8" w:rsidR="008F122A" w:rsidRPr="00D5707F" w:rsidRDefault="008F122A" w:rsidP="008F122A">
      <w:pPr>
        <w:pStyle w:val="HSCNormal"/>
        <w:rPr>
          <w:noProof/>
        </w:rPr>
      </w:pPr>
      <w:r w:rsidRPr="00D5707F">
        <w:rPr>
          <w:noProof/>
        </w:rPr>
        <w:t xml:space="preserve">Cholecystectomy for cholecystitis and biliary colic are including on </w:t>
      </w:r>
      <w:r w:rsidR="002F1CB4">
        <w:rPr>
          <w:noProof/>
        </w:rPr>
        <w:t>Line 55</w:t>
      </w:r>
      <w:r w:rsidRPr="00D5707F">
        <w:rPr>
          <w:noProof/>
        </w:rPr>
        <w:t xml:space="preserve"> when meeting the following criteria:</w:t>
      </w:r>
    </w:p>
    <w:p w14:paraId="041B4C54" w14:textId="77777777" w:rsidR="008F122A" w:rsidRPr="00D5707F" w:rsidRDefault="008F122A" w:rsidP="00A004B1">
      <w:pPr>
        <w:pStyle w:val="HSCOL1"/>
        <w:numPr>
          <w:ilvl w:val="0"/>
          <w:numId w:val="101"/>
        </w:numPr>
        <w:rPr>
          <w:noProof/>
        </w:rPr>
      </w:pPr>
      <w:r w:rsidRPr="00D5707F">
        <w:rPr>
          <w:noProof/>
        </w:rPr>
        <w:t xml:space="preserve">For cholecystitis, with </w:t>
      </w:r>
      <w:r>
        <w:rPr>
          <w:noProof/>
        </w:rPr>
        <w:t>either:</w:t>
      </w:r>
    </w:p>
    <w:p w14:paraId="264BDC54" w14:textId="77777777" w:rsidR="008F122A" w:rsidRPr="00D5707F" w:rsidRDefault="008F122A" w:rsidP="00A004B1">
      <w:pPr>
        <w:pStyle w:val="HSCOL1"/>
        <w:numPr>
          <w:ilvl w:val="1"/>
          <w:numId w:val="101"/>
        </w:numPr>
        <w:rPr>
          <w:noProof/>
        </w:rPr>
      </w:pPr>
      <w:r>
        <w:rPr>
          <w:noProof/>
        </w:rPr>
        <w:t>T</w:t>
      </w:r>
      <w:r w:rsidRPr="00D5707F">
        <w:rPr>
          <w:noProof/>
        </w:rPr>
        <w:t>he presence of right upper quadrant abdominal pain, mass, tenderness or a positive Murphy’s sign, AND</w:t>
      </w:r>
    </w:p>
    <w:p w14:paraId="475043A1" w14:textId="77777777" w:rsidR="008F122A" w:rsidRPr="00D5707F" w:rsidRDefault="008F122A" w:rsidP="00A004B1">
      <w:pPr>
        <w:pStyle w:val="HSCOL1"/>
        <w:numPr>
          <w:ilvl w:val="1"/>
          <w:numId w:val="101"/>
        </w:numPr>
        <w:rPr>
          <w:noProof/>
        </w:rPr>
      </w:pPr>
      <w:r>
        <w:rPr>
          <w:noProof/>
        </w:rPr>
        <w:t>E</w:t>
      </w:r>
      <w:r w:rsidRPr="00D5707F">
        <w:rPr>
          <w:noProof/>
        </w:rPr>
        <w:t xml:space="preserve">vidence of inflammation (e.g. fever, elevated white blood cell count, elevated C reactive protein) OR </w:t>
      </w:r>
    </w:p>
    <w:p w14:paraId="6D3F4B68" w14:textId="77777777" w:rsidR="008F122A" w:rsidRPr="00D5707F" w:rsidRDefault="008F122A" w:rsidP="00A004B1">
      <w:pPr>
        <w:pStyle w:val="HSCOL1"/>
        <w:numPr>
          <w:ilvl w:val="1"/>
          <w:numId w:val="101"/>
        </w:numPr>
        <w:rPr>
          <w:noProof/>
        </w:rPr>
      </w:pPr>
      <w:r>
        <w:rPr>
          <w:noProof/>
        </w:rPr>
        <w:t>U</w:t>
      </w:r>
      <w:r w:rsidRPr="00D5707F">
        <w:rPr>
          <w:noProof/>
        </w:rPr>
        <w:t>ltrasound findings characteristic of acute cholecystitis or non-visualization of the gall bladder on oral cholecystegram or HIDA scan, or gallbladder ejection fraction of &lt; 35%</w:t>
      </w:r>
      <w:r>
        <w:rPr>
          <w:noProof/>
        </w:rPr>
        <w:t>.</w:t>
      </w:r>
    </w:p>
    <w:p w14:paraId="303CBF68" w14:textId="77777777" w:rsidR="008F122A" w:rsidRPr="00D5707F" w:rsidRDefault="008F122A" w:rsidP="008F122A">
      <w:pPr>
        <w:pStyle w:val="HSCOL1"/>
        <w:rPr>
          <w:noProof/>
        </w:rPr>
      </w:pPr>
    </w:p>
    <w:p w14:paraId="2587BE8B" w14:textId="4F7C4744" w:rsidR="008F122A" w:rsidRPr="00D5707F" w:rsidRDefault="008F122A" w:rsidP="00A004B1">
      <w:pPr>
        <w:pStyle w:val="HSCOL1"/>
        <w:numPr>
          <w:ilvl w:val="0"/>
          <w:numId w:val="101"/>
        </w:numPr>
        <w:rPr>
          <w:noProof/>
        </w:rPr>
      </w:pPr>
      <w:r w:rsidRPr="00D5707F">
        <w:rPr>
          <w:noProof/>
        </w:rPr>
        <w:t xml:space="preserve">For biliary colic (i.e. documented clinical encounter for right upper quadrant or epigastric pain with gallstones seen on imaging during each episode) without evidence of cholecystitis or other complications is included on </w:t>
      </w:r>
      <w:r w:rsidR="002F1CB4">
        <w:rPr>
          <w:noProof/>
        </w:rPr>
        <w:t>Line 55</w:t>
      </w:r>
      <w:r w:rsidRPr="00D5707F">
        <w:rPr>
          <w:noProof/>
        </w:rPr>
        <w:t xml:space="preserve"> only when </w:t>
      </w:r>
    </w:p>
    <w:p w14:paraId="63A59217" w14:textId="77777777" w:rsidR="008F122A" w:rsidRPr="00D5707F" w:rsidRDefault="008F122A" w:rsidP="00A004B1">
      <w:pPr>
        <w:pStyle w:val="HSCOL1"/>
        <w:numPr>
          <w:ilvl w:val="1"/>
          <w:numId w:val="101"/>
        </w:numPr>
        <w:rPr>
          <w:noProof/>
        </w:rPr>
      </w:pPr>
      <w:r>
        <w:rPr>
          <w:noProof/>
        </w:rPr>
        <w:t>R</w:t>
      </w:r>
      <w:r w:rsidRPr="00D5707F">
        <w:rPr>
          <w:noProof/>
        </w:rPr>
        <w:t xml:space="preserve">ecurrent (i.e. 2 or more episodes in a one year period) </w:t>
      </w:r>
      <w:r>
        <w:rPr>
          <w:noProof/>
        </w:rPr>
        <w:t>OR</w:t>
      </w:r>
    </w:p>
    <w:p w14:paraId="61E27404" w14:textId="77777777" w:rsidR="008F122A" w:rsidRPr="00D5707F" w:rsidRDefault="008F122A" w:rsidP="00A004B1">
      <w:pPr>
        <w:pStyle w:val="HSCOL1"/>
        <w:numPr>
          <w:ilvl w:val="1"/>
          <w:numId w:val="101"/>
        </w:numPr>
        <w:rPr>
          <w:noProof/>
        </w:rPr>
      </w:pPr>
      <w:r>
        <w:rPr>
          <w:noProof/>
        </w:rPr>
        <w:t>A</w:t>
      </w:r>
      <w:r w:rsidRPr="00D5707F">
        <w:rPr>
          <w:noProof/>
        </w:rPr>
        <w:t xml:space="preserve"> single episode in a patient at high risk for complications with emergent cholecystitis (e.g. immunocompromised patients, morbidly obese </w:t>
      </w:r>
      <w:r>
        <w:rPr>
          <w:noProof/>
        </w:rPr>
        <w:t>patients, diabetic patients) OR</w:t>
      </w:r>
    </w:p>
    <w:p w14:paraId="47899A5D" w14:textId="77777777" w:rsidR="008F122A" w:rsidRPr="00D5707F" w:rsidRDefault="008F122A" w:rsidP="00A004B1">
      <w:pPr>
        <w:pStyle w:val="HSCOL1"/>
        <w:numPr>
          <w:ilvl w:val="1"/>
          <w:numId w:val="101"/>
        </w:numPr>
        <w:rPr>
          <w:noProof/>
        </w:rPr>
      </w:pPr>
      <w:r>
        <w:rPr>
          <w:noProof/>
        </w:rPr>
        <w:t>W</w:t>
      </w:r>
      <w:r w:rsidRPr="00D5707F">
        <w:rPr>
          <w:noProof/>
        </w:rPr>
        <w:t>hen any of the following are present: elevated pancreatic enzymes, elevated liver enzymes or dilated common bile duct on</w:t>
      </w:r>
      <w:r>
        <w:rPr>
          <w:noProof/>
        </w:rPr>
        <w:t xml:space="preserve"> ultrasound.</w:t>
      </w:r>
    </w:p>
    <w:p w14:paraId="04F3C49F" w14:textId="58810E08" w:rsidR="008F122A" w:rsidRDefault="008F122A" w:rsidP="00D32CF9">
      <w:pPr>
        <w:pStyle w:val="HSCOL1"/>
        <w:rPr>
          <w:noProof/>
        </w:rPr>
      </w:pPr>
      <w:r w:rsidRPr="00D5707F">
        <w:rPr>
          <w:noProof/>
        </w:rPr>
        <w:t xml:space="preserve">Otherwise, biliary colic is included on </w:t>
      </w:r>
      <w:r w:rsidR="002F1CB4">
        <w:rPr>
          <w:noProof/>
        </w:rPr>
        <w:t>Line 641</w:t>
      </w:r>
      <w:r w:rsidRPr="00D5707F">
        <w:rPr>
          <w:noProof/>
        </w:rPr>
        <w:t>.</w:t>
      </w:r>
    </w:p>
    <w:p w14:paraId="16CAAB48" w14:textId="77777777" w:rsidR="00D32CF9" w:rsidRDefault="00D32CF9" w:rsidP="00D32CF9">
      <w:pPr>
        <w:pStyle w:val="HSCOL1"/>
        <w:ind w:left="720"/>
        <w:rPr>
          <w:noProof/>
        </w:rPr>
      </w:pPr>
    </w:p>
    <w:p w14:paraId="7819A060" w14:textId="33067A9D" w:rsidR="00D32CF9" w:rsidRDefault="00D32CF9" w:rsidP="002F1CB4">
      <w:pPr>
        <w:pStyle w:val="HSCOL1"/>
        <w:spacing w:after="320"/>
        <w:rPr>
          <w:noProof/>
        </w:rPr>
      </w:pPr>
      <w:r>
        <w:rPr>
          <w:noProof/>
        </w:rPr>
        <w:t>ICD-10-CM K82.8 (Other specified disease</w:t>
      </w:r>
      <w:r w:rsidR="002D72C7">
        <w:rPr>
          <w:noProof/>
        </w:rPr>
        <w:t>s</w:t>
      </w:r>
      <w:r>
        <w:rPr>
          <w:noProof/>
        </w:rPr>
        <w:t xml:space="preserve"> of gallbladder) is included on </w:t>
      </w:r>
      <w:r w:rsidR="002F1CB4">
        <w:rPr>
          <w:noProof/>
        </w:rPr>
        <w:t>Line 55</w:t>
      </w:r>
      <w:r>
        <w:rPr>
          <w:noProof/>
        </w:rPr>
        <w:t xml:space="preserve"> when the patient has porcelain gallbladder or gallbladder dyskinesia with a gallbladder ejection fraction &lt;35%. Otherwise, K82.8 is included on </w:t>
      </w:r>
      <w:r w:rsidR="002F1CB4">
        <w:rPr>
          <w:noProof/>
        </w:rPr>
        <w:t>Line 641</w:t>
      </w:r>
      <w:r>
        <w:rPr>
          <w:noProof/>
        </w:rPr>
        <w:t>.</w:t>
      </w:r>
    </w:p>
    <w:p w14:paraId="0A2A7E10" w14:textId="77777777" w:rsidR="003411B2" w:rsidRPr="002C678E" w:rsidRDefault="00551FB6" w:rsidP="008F122A">
      <w:pPr>
        <w:pStyle w:val="Heading1"/>
      </w:pPr>
      <w:bookmarkStart w:id="223" w:name="GuidelineNote0168"/>
      <w:r>
        <w:lastRenderedPageBreak/>
        <w:t>GUIDELINE NOTE 168, INTRASTROMAL CORNEAL RING SEGMENTS</w:t>
      </w:r>
      <w:bookmarkEnd w:id="223"/>
    </w:p>
    <w:p w14:paraId="1B32D09B" w14:textId="2366885C" w:rsidR="003411B2" w:rsidRDefault="002F1CB4" w:rsidP="003411B2">
      <w:pPr>
        <w:pStyle w:val="HSCGLLineList"/>
      </w:pPr>
      <w:r>
        <w:t>Line 310</w:t>
      </w:r>
    </w:p>
    <w:p w14:paraId="077984E8" w14:textId="77777777" w:rsidR="002443C0" w:rsidRDefault="003411B2" w:rsidP="002F1CB4">
      <w:pPr>
        <w:pStyle w:val="HSCNormal"/>
        <w:spacing w:after="320"/>
        <w:rPr>
          <w:noProof/>
        </w:rPr>
      </w:pPr>
      <w:r w:rsidRPr="006F1CAF">
        <w:rPr>
          <w:noProof/>
        </w:rPr>
        <w:t>Insertion of intrastromal corneal ring segments (CPT 65785) is included on this line only for reduction or elimination of myopia or astigmatism in adults age 19 and older with keratoconus who are no longer able to achieve adequate functional vision to perform ADLs with best correction using contact lenses or spectacles, who have a corneal thickness of 450 microns or greater at proposed incision site, and for whom corneal transplant is the only remaining option to improve their functional vision.</w:t>
      </w:r>
      <w:r>
        <w:rPr>
          <w:noProof/>
        </w:rPr>
        <w:t xml:space="preserve"> </w:t>
      </w:r>
    </w:p>
    <w:p w14:paraId="5BEC6D67" w14:textId="77777777" w:rsidR="00927660" w:rsidRPr="002C678E" w:rsidRDefault="00551FB6" w:rsidP="00927660">
      <w:pPr>
        <w:pStyle w:val="Heading1"/>
      </w:pPr>
      <w:bookmarkStart w:id="224" w:name="GuidelineNote0169"/>
      <w:r>
        <w:t>GUIDELINE NOTE 169, ORTHODONTICS FOR CRANIOFACIAL ANOMALIES</w:t>
      </w:r>
      <w:r w:rsidR="00245BD1">
        <w:t xml:space="preserve"> AND HANDICAPPING MALOCCLUSION</w:t>
      </w:r>
    </w:p>
    <w:bookmarkEnd w:id="224"/>
    <w:p w14:paraId="182E004E" w14:textId="5840A63F" w:rsidR="00927660" w:rsidRDefault="002F1CB4" w:rsidP="00927660">
      <w:pPr>
        <w:pStyle w:val="HSCGLLineList"/>
      </w:pPr>
      <w:r>
        <w:t>Lines 256,618</w:t>
      </w:r>
    </w:p>
    <w:p w14:paraId="37CE7BCA" w14:textId="4134AB6A" w:rsidR="00245BD1" w:rsidRDefault="00927660" w:rsidP="00245BD1">
      <w:pPr>
        <w:pStyle w:val="HSCNormal"/>
        <w:rPr>
          <w:noProof/>
        </w:rPr>
      </w:pPr>
      <w:r w:rsidRPr="00927660">
        <w:rPr>
          <w:noProof/>
        </w:rPr>
        <w:t>Orthodontic</w:t>
      </w:r>
      <w:r w:rsidR="00245BD1">
        <w:rPr>
          <w:noProof/>
        </w:rPr>
        <w:t xml:space="preserve"> treatment is included on </w:t>
      </w:r>
      <w:r w:rsidR="002F1CB4">
        <w:rPr>
          <w:noProof/>
        </w:rPr>
        <w:t>Line 256 DEFORMITIES OF HEAD AND HANDICAPPING MALOCCLUSION</w:t>
      </w:r>
      <w:r w:rsidR="00245BD1">
        <w:rPr>
          <w:noProof/>
        </w:rPr>
        <w:t xml:space="preserve"> for persons under the age of 21 with</w:t>
      </w:r>
    </w:p>
    <w:p w14:paraId="076FCADB" w14:textId="77777777" w:rsidR="00245BD1" w:rsidRDefault="00245BD1" w:rsidP="00245BD1">
      <w:pPr>
        <w:pStyle w:val="HSCNormal"/>
        <w:tabs>
          <w:tab w:val="left" w:pos="360"/>
        </w:tabs>
        <w:rPr>
          <w:noProof/>
        </w:rPr>
      </w:pPr>
      <w:r>
        <w:rPr>
          <w:noProof/>
        </w:rPr>
        <w:tab/>
        <w:t>A)</w:t>
      </w:r>
      <w:r>
        <w:rPr>
          <w:noProof/>
        </w:rPr>
        <w:tab/>
        <w:t>Cleft lip</w:t>
      </w:r>
      <w:r w:rsidR="00927660" w:rsidRPr="00927660">
        <w:rPr>
          <w:noProof/>
        </w:rPr>
        <w:t xml:space="preserve"> and </w:t>
      </w:r>
      <w:r w:rsidR="00DB23BF">
        <w:rPr>
          <w:noProof/>
        </w:rPr>
        <w:t xml:space="preserve">palate, cleft </w:t>
      </w:r>
      <w:r w:rsidR="00DB23BF" w:rsidRPr="00DB23BF">
        <w:rPr>
          <w:noProof/>
        </w:rPr>
        <w:t>palate or cleft lip with alveolar process involvement</w:t>
      </w:r>
      <w:r w:rsidR="00DB23BF">
        <w:rPr>
          <w:noProof/>
        </w:rPr>
        <w:t>, OR</w:t>
      </w:r>
    </w:p>
    <w:p w14:paraId="66C5D832" w14:textId="77777777" w:rsidR="00DB23BF" w:rsidRDefault="00DB23BF" w:rsidP="00245BD1">
      <w:pPr>
        <w:pStyle w:val="HSCNormal"/>
        <w:tabs>
          <w:tab w:val="left" w:pos="360"/>
        </w:tabs>
        <w:rPr>
          <w:noProof/>
        </w:rPr>
      </w:pPr>
      <w:r>
        <w:rPr>
          <w:noProof/>
        </w:rPr>
        <w:tab/>
        <w:t>B)</w:t>
      </w:r>
      <w:r>
        <w:rPr>
          <w:noProof/>
        </w:rPr>
        <w:tab/>
        <w:t xml:space="preserve">Other </w:t>
      </w:r>
      <w:r w:rsidR="00927660" w:rsidRPr="00927660">
        <w:rPr>
          <w:noProof/>
        </w:rPr>
        <w:t xml:space="preserve">craniofacial </w:t>
      </w:r>
      <w:r w:rsidRPr="00DB23BF">
        <w:rPr>
          <w:noProof/>
        </w:rPr>
        <w:t>anomalies resulting in</w:t>
      </w:r>
      <w:r w:rsidR="00927660" w:rsidRPr="00927660">
        <w:rPr>
          <w:noProof/>
        </w:rPr>
        <w:t xml:space="preserve"> significant malocclusion expected to result in difficulty with mastication, speech, or </w:t>
      </w:r>
    </w:p>
    <w:p w14:paraId="4F03EF8C" w14:textId="77777777" w:rsidR="00DB23BF" w:rsidRDefault="00DB23BF" w:rsidP="00245BD1">
      <w:pPr>
        <w:pStyle w:val="HSCNormal"/>
        <w:tabs>
          <w:tab w:val="left" w:pos="360"/>
        </w:tabs>
        <w:rPr>
          <w:noProof/>
        </w:rPr>
      </w:pPr>
      <w:r>
        <w:rPr>
          <w:noProof/>
        </w:rPr>
        <w:tab/>
      </w:r>
      <w:r>
        <w:rPr>
          <w:noProof/>
        </w:rPr>
        <w:tab/>
      </w:r>
      <w:r w:rsidR="00927660" w:rsidRPr="00927660">
        <w:rPr>
          <w:noProof/>
        </w:rPr>
        <w:t>other oral function</w:t>
      </w:r>
      <w:r>
        <w:rPr>
          <w:noProof/>
        </w:rPr>
        <w:t>, OR</w:t>
      </w:r>
    </w:p>
    <w:p w14:paraId="6509B196" w14:textId="77777777" w:rsidR="00DB23BF" w:rsidRDefault="00DB23BF" w:rsidP="00245BD1">
      <w:pPr>
        <w:pStyle w:val="HSCNormal"/>
        <w:tabs>
          <w:tab w:val="left" w:pos="360"/>
        </w:tabs>
        <w:rPr>
          <w:noProof/>
        </w:rPr>
      </w:pPr>
      <w:r>
        <w:rPr>
          <w:noProof/>
        </w:rPr>
        <w:tab/>
        <w:t>C)</w:t>
      </w:r>
      <w:r>
        <w:rPr>
          <w:noProof/>
        </w:rPr>
        <w:tab/>
        <w:t>Severe malocclusions with a Handicapping Labiolingual Deviation Index California Modification score of 26 or higher; AND</w:t>
      </w:r>
    </w:p>
    <w:p w14:paraId="3FEEBEA1" w14:textId="77777777" w:rsidR="00DB23BF" w:rsidRDefault="00DB23BF" w:rsidP="00DB23BF">
      <w:pPr>
        <w:pStyle w:val="HSCNormal"/>
        <w:tabs>
          <w:tab w:val="left" w:pos="360"/>
        </w:tabs>
        <w:rPr>
          <w:noProof/>
        </w:rPr>
      </w:pPr>
      <w:r>
        <w:rPr>
          <w:noProof/>
        </w:rPr>
        <w:tab/>
        <w:t>D)</w:t>
      </w:r>
      <w:r>
        <w:rPr>
          <w:noProof/>
        </w:rPr>
        <w:tab/>
        <w:t>Free and clear of active decay and periodontal disease, verified by a dental exam in past 6 months</w:t>
      </w:r>
    </w:p>
    <w:p w14:paraId="4513F8FC" w14:textId="77777777" w:rsidR="00DB23BF" w:rsidRDefault="00DB23BF" w:rsidP="00DB23BF">
      <w:pPr>
        <w:pStyle w:val="HSCNormal"/>
        <w:tabs>
          <w:tab w:val="left" w:pos="360"/>
        </w:tabs>
        <w:rPr>
          <w:noProof/>
        </w:rPr>
      </w:pPr>
    </w:p>
    <w:p w14:paraId="2A43B4DD" w14:textId="77777777" w:rsidR="00927660" w:rsidRDefault="00927660" w:rsidP="008F0C46">
      <w:pPr>
        <w:pStyle w:val="HSCNormal"/>
        <w:rPr>
          <w:noProof/>
        </w:rPr>
      </w:pPr>
      <w:r w:rsidRPr="00927660">
        <w:rPr>
          <w:noProof/>
        </w:rPr>
        <w:t>Advanced dental imaging is included on this line only when required for surgical planning for repair of craniofacial anomalies</w:t>
      </w:r>
      <w:r w:rsidR="00FB76EB">
        <w:rPr>
          <w:noProof/>
        </w:rPr>
        <w:t xml:space="preserve"> and handicapping malocclusion</w:t>
      </w:r>
      <w:r w:rsidRPr="00927660">
        <w:rPr>
          <w:noProof/>
        </w:rPr>
        <w:t>.</w:t>
      </w:r>
    </w:p>
    <w:p w14:paraId="027E498C" w14:textId="77777777" w:rsidR="0072686F" w:rsidRDefault="0072686F" w:rsidP="0072686F">
      <w:pPr>
        <w:pStyle w:val="HSCNormal"/>
        <w:rPr>
          <w:noProof/>
        </w:rPr>
      </w:pPr>
    </w:p>
    <w:p w14:paraId="41D8295F" w14:textId="4D18112B" w:rsidR="0072686F" w:rsidRDefault="0072686F" w:rsidP="002F1CB4">
      <w:pPr>
        <w:pStyle w:val="HSCNormal"/>
        <w:spacing w:after="320"/>
        <w:rPr>
          <w:noProof/>
        </w:rPr>
      </w:pPr>
      <w:r>
        <w:rPr>
          <w:noProof/>
        </w:rPr>
        <w:t xml:space="preserve">All other orthodontic services appear on </w:t>
      </w:r>
      <w:r w:rsidR="002F1CB4">
        <w:rPr>
          <w:noProof/>
        </w:rPr>
        <w:t>Line 618 DENTAL CONDITIONS (E.G., MALOCCLUSION)</w:t>
      </w:r>
      <w:r>
        <w:rPr>
          <w:noProof/>
        </w:rPr>
        <w:t>.</w:t>
      </w:r>
    </w:p>
    <w:p w14:paraId="1CB7ED1F" w14:textId="77777777" w:rsidR="000B3D94" w:rsidRPr="002C678E" w:rsidRDefault="00551FB6" w:rsidP="000B3D94">
      <w:pPr>
        <w:pStyle w:val="Heading1"/>
      </w:pPr>
      <w:bookmarkStart w:id="225" w:name="GuidelineNote0170"/>
      <w:r>
        <w:t>GUIDELINE NOTE 170, INTRATHECAL OR EPIDURAL DRUG INFUSION</w:t>
      </w:r>
      <w:bookmarkEnd w:id="225"/>
    </w:p>
    <w:p w14:paraId="57106CF1" w14:textId="78CA6E14" w:rsidR="000B3D94" w:rsidRDefault="002F1CB4" w:rsidP="000B3D94">
      <w:pPr>
        <w:pStyle w:val="HSCGLLineList"/>
      </w:pPr>
      <w:r>
        <w:t>Lines 71,285,292,491</w:t>
      </w:r>
    </w:p>
    <w:p w14:paraId="2C30399C" w14:textId="77777777" w:rsidR="007F08F6" w:rsidRPr="00D05DC0" w:rsidRDefault="007F08F6" w:rsidP="007F08F6">
      <w:pPr>
        <w:pStyle w:val="HSCNormal"/>
        <w:rPr>
          <w:noProof/>
        </w:rPr>
      </w:pPr>
      <w:r w:rsidRPr="00D05DC0">
        <w:rPr>
          <w:noProof/>
        </w:rPr>
        <w:t xml:space="preserve">Implantation, revision and replacement of devices for intrathecal or epidural drug infusion systems is only included on these lines when the patient meets the criteria for at least one of the categories </w:t>
      </w:r>
      <w:r w:rsidR="00A14120">
        <w:rPr>
          <w:noProof/>
        </w:rPr>
        <w:t xml:space="preserve">(A or B) </w:t>
      </w:r>
      <w:r w:rsidRPr="00D05DC0">
        <w:rPr>
          <w:noProof/>
        </w:rPr>
        <w:t>below:</w:t>
      </w:r>
    </w:p>
    <w:p w14:paraId="511EEA44" w14:textId="77777777" w:rsidR="007F08F6" w:rsidRPr="00D05DC0" w:rsidRDefault="007F08F6" w:rsidP="00A004B1">
      <w:pPr>
        <w:pStyle w:val="HSCNormal"/>
        <w:numPr>
          <w:ilvl w:val="0"/>
          <w:numId w:val="102"/>
        </w:numPr>
        <w:rPr>
          <w:noProof/>
        </w:rPr>
      </w:pPr>
      <w:r w:rsidRPr="00D05DC0">
        <w:rPr>
          <w:noProof/>
        </w:rPr>
        <w:t xml:space="preserve">Placed for administration of baclofen for spasticity </w:t>
      </w:r>
      <w:r w:rsidR="00122F60">
        <w:rPr>
          <w:noProof/>
        </w:rPr>
        <w:t>where all of the following (1-3) occur:</w:t>
      </w:r>
    </w:p>
    <w:p w14:paraId="2A0E0F51" w14:textId="77777777" w:rsidR="007F08F6" w:rsidRPr="00D05DC0" w:rsidRDefault="007F08F6" w:rsidP="00A004B1">
      <w:pPr>
        <w:pStyle w:val="HSCNormal"/>
        <w:numPr>
          <w:ilvl w:val="1"/>
          <w:numId w:val="102"/>
        </w:numPr>
        <w:rPr>
          <w:b/>
          <w:noProof/>
        </w:rPr>
      </w:pPr>
      <w:r w:rsidRPr="00D05DC0">
        <w:rPr>
          <w:noProof/>
        </w:rPr>
        <w:t>The patient has had an adequate trial of non-invasive methods of spasticity control and not had adequate control of spasticity or had intolerable side effects with these methods</w:t>
      </w:r>
      <w:r w:rsidR="00122F60">
        <w:rPr>
          <w:noProof/>
        </w:rPr>
        <w:t>.</w:t>
      </w:r>
      <w:r w:rsidRPr="00D05DC0">
        <w:rPr>
          <w:noProof/>
        </w:rPr>
        <w:t xml:space="preserve"> </w:t>
      </w:r>
    </w:p>
    <w:p w14:paraId="786E5D61" w14:textId="77777777" w:rsidR="007F08F6" w:rsidRPr="00D05DC0" w:rsidRDefault="007F08F6" w:rsidP="00A004B1">
      <w:pPr>
        <w:pStyle w:val="HSCNormal"/>
        <w:numPr>
          <w:ilvl w:val="1"/>
          <w:numId w:val="102"/>
        </w:numPr>
        <w:rPr>
          <w:b/>
          <w:noProof/>
        </w:rPr>
      </w:pPr>
      <w:r w:rsidRPr="00D05DC0">
        <w:rPr>
          <w:noProof/>
        </w:rPr>
        <w:t>The spasticity is causing difficulties with at least one of the following</w:t>
      </w:r>
      <w:r w:rsidR="00122F60">
        <w:rPr>
          <w:noProof/>
        </w:rPr>
        <w:t xml:space="preserve"> (a, b or c)</w:t>
      </w:r>
      <w:r w:rsidRPr="00D05DC0">
        <w:rPr>
          <w:noProof/>
        </w:rPr>
        <w:t>:</w:t>
      </w:r>
    </w:p>
    <w:p w14:paraId="3D0152F7" w14:textId="77777777" w:rsidR="007F08F6" w:rsidRPr="00D05DC0" w:rsidRDefault="006327E8" w:rsidP="00A004B1">
      <w:pPr>
        <w:pStyle w:val="HSCNormal"/>
        <w:numPr>
          <w:ilvl w:val="2"/>
          <w:numId w:val="102"/>
        </w:numPr>
        <w:rPr>
          <w:b/>
          <w:noProof/>
        </w:rPr>
      </w:pPr>
      <w:r>
        <w:rPr>
          <w:noProof/>
        </w:rPr>
        <w:t>P</w:t>
      </w:r>
      <w:r w:rsidR="007F08F6" w:rsidRPr="00D05DC0">
        <w:rPr>
          <w:noProof/>
        </w:rPr>
        <w:t>osture or function</w:t>
      </w:r>
    </w:p>
    <w:p w14:paraId="76D8A9F7" w14:textId="77777777" w:rsidR="007F08F6" w:rsidRPr="00D05DC0" w:rsidRDefault="006327E8" w:rsidP="00A004B1">
      <w:pPr>
        <w:pStyle w:val="HSCNormal"/>
        <w:numPr>
          <w:ilvl w:val="2"/>
          <w:numId w:val="102"/>
        </w:numPr>
        <w:rPr>
          <w:b/>
          <w:noProof/>
        </w:rPr>
      </w:pPr>
      <w:r>
        <w:rPr>
          <w:noProof/>
        </w:rPr>
        <w:t>B</w:t>
      </w:r>
      <w:r w:rsidR="007F08F6" w:rsidRPr="00D05DC0">
        <w:rPr>
          <w:noProof/>
        </w:rPr>
        <w:t>alance or locomotion</w:t>
      </w:r>
    </w:p>
    <w:p w14:paraId="70FD5992" w14:textId="77777777" w:rsidR="007F08F6" w:rsidRPr="00D05DC0" w:rsidRDefault="006327E8" w:rsidP="00A004B1">
      <w:pPr>
        <w:pStyle w:val="HSCNormal"/>
        <w:numPr>
          <w:ilvl w:val="2"/>
          <w:numId w:val="102"/>
        </w:numPr>
        <w:rPr>
          <w:b/>
          <w:noProof/>
        </w:rPr>
      </w:pPr>
      <w:r>
        <w:rPr>
          <w:noProof/>
        </w:rPr>
        <w:t>S</w:t>
      </w:r>
      <w:r w:rsidR="007F08F6" w:rsidRPr="00D05DC0">
        <w:rPr>
          <w:noProof/>
        </w:rPr>
        <w:t xml:space="preserve">elf-care (or ease of care by parents or caregivers) </w:t>
      </w:r>
    </w:p>
    <w:p w14:paraId="42622528" w14:textId="77777777" w:rsidR="007F08F6" w:rsidRPr="00D05DC0" w:rsidRDefault="007F08F6" w:rsidP="00A004B1">
      <w:pPr>
        <w:pStyle w:val="HSCNormal"/>
        <w:numPr>
          <w:ilvl w:val="1"/>
          <w:numId w:val="102"/>
        </w:numPr>
        <w:rPr>
          <w:b/>
          <w:noProof/>
        </w:rPr>
      </w:pPr>
      <w:r w:rsidRPr="00D05DC0">
        <w:rPr>
          <w:noProof/>
        </w:rPr>
        <w:t>The patient has a favorable response to a trial intrathecal dosage</w:t>
      </w:r>
      <w:r w:rsidRPr="00D05DC0">
        <w:rPr>
          <w:b/>
          <w:noProof/>
        </w:rPr>
        <w:t xml:space="preserve"> </w:t>
      </w:r>
      <w:r w:rsidRPr="00D05DC0">
        <w:rPr>
          <w:noProof/>
          <w:lang w:val="en"/>
        </w:rPr>
        <w:t>of the anti-spasmodic drug prior to pump implantation</w:t>
      </w:r>
      <w:r w:rsidR="00122F60">
        <w:rPr>
          <w:noProof/>
          <w:lang w:val="en"/>
        </w:rPr>
        <w:t>.</w:t>
      </w:r>
    </w:p>
    <w:p w14:paraId="4A3857C2" w14:textId="77777777" w:rsidR="007F08F6" w:rsidRPr="00D05DC0" w:rsidRDefault="007F08F6" w:rsidP="00A004B1">
      <w:pPr>
        <w:pStyle w:val="HSCNormal"/>
        <w:numPr>
          <w:ilvl w:val="0"/>
          <w:numId w:val="102"/>
        </w:numPr>
        <w:rPr>
          <w:noProof/>
        </w:rPr>
      </w:pPr>
      <w:r w:rsidRPr="00D05DC0">
        <w:rPr>
          <w:noProof/>
        </w:rPr>
        <w:t xml:space="preserve">Palliation for severe, intractable pain due to life-limiting active cancer which </w:t>
      </w:r>
    </w:p>
    <w:p w14:paraId="6E8B7A5A" w14:textId="77777777" w:rsidR="007F08F6" w:rsidRPr="00D05DC0" w:rsidRDefault="006327E8" w:rsidP="00A004B1">
      <w:pPr>
        <w:pStyle w:val="HSCNormal"/>
        <w:numPr>
          <w:ilvl w:val="1"/>
          <w:numId w:val="102"/>
        </w:numPr>
        <w:rPr>
          <w:noProof/>
        </w:rPr>
      </w:pPr>
      <w:r>
        <w:rPr>
          <w:noProof/>
        </w:rPr>
        <w:t>H</w:t>
      </w:r>
      <w:r w:rsidR="007F08F6" w:rsidRPr="00D05DC0">
        <w:rPr>
          <w:noProof/>
        </w:rPr>
        <w:t xml:space="preserve">as not been responsive to non-invasive systemic pain control strategies or had intolerable side effects from such strategies, AND </w:t>
      </w:r>
    </w:p>
    <w:p w14:paraId="3D64D3C7" w14:textId="77777777" w:rsidR="003D6273" w:rsidRDefault="003D6273" w:rsidP="003D6273">
      <w:pPr>
        <w:pStyle w:val="Heading1Nobk"/>
        <w:keepNext/>
        <w:spacing w:after="100"/>
        <w:rPr>
          <w:noProof/>
        </w:rPr>
      </w:pPr>
      <w:r>
        <w:rPr>
          <w:noProof/>
        </w:rPr>
        <w:t>GUIDELINE NOTE 170, INTRATHECAL OR EPIDURAL DRUG INFUSION (CONT'D)</w:t>
      </w:r>
    </w:p>
    <w:p w14:paraId="77E1B678" w14:textId="03ADCB81" w:rsidR="007F08F6" w:rsidRPr="00D05DC0" w:rsidRDefault="00122F60" w:rsidP="003D6273">
      <w:pPr>
        <w:pStyle w:val="HSCNormal"/>
        <w:keepLines/>
        <w:numPr>
          <w:ilvl w:val="1"/>
          <w:numId w:val="102"/>
        </w:numPr>
        <w:rPr>
          <w:noProof/>
        </w:rPr>
      </w:pPr>
      <w:r>
        <w:rPr>
          <w:noProof/>
        </w:rPr>
        <w:t>Where t</w:t>
      </w:r>
      <w:r w:rsidR="007F08F6" w:rsidRPr="00D05DC0">
        <w:rPr>
          <w:noProof/>
        </w:rPr>
        <w:t>he patient has a favorable response to a trial of an intrathecal dose of the analgesic drug prior to pump implantation</w:t>
      </w:r>
    </w:p>
    <w:p w14:paraId="29220977" w14:textId="77777777" w:rsidR="007F08F6" w:rsidRPr="00D05DC0" w:rsidRDefault="007F08F6" w:rsidP="007F08F6">
      <w:pPr>
        <w:pStyle w:val="HSCNormal"/>
        <w:rPr>
          <w:noProof/>
        </w:rPr>
      </w:pPr>
    </w:p>
    <w:p w14:paraId="19D1D50D" w14:textId="5726E015" w:rsidR="007F08F6" w:rsidRPr="00D05DC0" w:rsidRDefault="007F08F6" w:rsidP="007F08F6">
      <w:pPr>
        <w:pStyle w:val="HSCNormal"/>
        <w:rPr>
          <w:noProof/>
        </w:rPr>
      </w:pPr>
      <w:r w:rsidRPr="00D05DC0">
        <w:rPr>
          <w:noProof/>
        </w:rPr>
        <w:t xml:space="preserve">Intrathecal or epidural drug infusion pump insertion, revision, and replacement are included on </w:t>
      </w:r>
      <w:r w:rsidR="002F1CB4">
        <w:rPr>
          <w:noProof/>
        </w:rPr>
        <w:t>Line 662</w:t>
      </w:r>
      <w:r w:rsidRPr="00D05DC0">
        <w:rPr>
          <w:noProof/>
        </w:rPr>
        <w:t xml:space="preserve"> for use with chronic non-malignant pain and all other indications not listed above.  See </w:t>
      </w:r>
      <w:r w:rsidR="002F1CB4">
        <w:rPr>
          <w:noProof/>
        </w:rPr>
        <w:t>Guideline Note 173 INTERVENTIONS THAT ARE UNPROVEN, HAVE NO CLINICALLY IMPORTANT BENEFIT OR HAVE HARMS THAT OUTWEIGH BENEFITS FOR CERTAIN CONDITIONS</w:t>
      </w:r>
      <w:r w:rsidRPr="00D05DC0">
        <w:rPr>
          <w:noProof/>
        </w:rPr>
        <w:t xml:space="preserve">. Removal of pumps placed for such indications is included on </w:t>
      </w:r>
      <w:r w:rsidR="002F1CB4">
        <w:rPr>
          <w:noProof/>
        </w:rPr>
        <w:t>Line 285</w:t>
      </w:r>
      <w:r w:rsidRPr="00D05DC0">
        <w:rPr>
          <w:noProof/>
        </w:rPr>
        <w:t>.</w:t>
      </w:r>
    </w:p>
    <w:p w14:paraId="21E71DC1" w14:textId="77777777" w:rsidR="007F08F6" w:rsidRPr="00D05DC0" w:rsidRDefault="007F08F6" w:rsidP="007F08F6">
      <w:pPr>
        <w:pStyle w:val="HSCNormal"/>
        <w:rPr>
          <w:noProof/>
        </w:rPr>
      </w:pPr>
    </w:p>
    <w:p w14:paraId="3A6D3A46" w14:textId="77777777" w:rsidR="007F08F6" w:rsidRPr="00D05DC0" w:rsidRDefault="007F08F6" w:rsidP="007F08F6">
      <w:pPr>
        <w:pStyle w:val="HSCNormal"/>
        <w:rPr>
          <w:noProof/>
        </w:rPr>
      </w:pPr>
      <w:r w:rsidRPr="00D05DC0">
        <w:rPr>
          <w:noProof/>
        </w:rPr>
        <w:t xml:space="preserve">Maintenance (i.e. reprogramming, medication refill) of epidural or intrathecal medication infusion pumps for any condition is only included on these lines for patients who </w:t>
      </w:r>
    </w:p>
    <w:p w14:paraId="0B615C03" w14:textId="77777777" w:rsidR="007F08F6" w:rsidRPr="00D05DC0" w:rsidRDefault="007F08F6" w:rsidP="00A004B1">
      <w:pPr>
        <w:pStyle w:val="HSCNormal"/>
        <w:numPr>
          <w:ilvl w:val="0"/>
          <w:numId w:val="103"/>
        </w:numPr>
        <w:rPr>
          <w:noProof/>
        </w:rPr>
      </w:pPr>
      <w:r w:rsidRPr="00D05DC0">
        <w:rPr>
          <w:noProof/>
        </w:rPr>
        <w:t>have no significant complications with the current medication regimen or pump delivery system AND</w:t>
      </w:r>
    </w:p>
    <w:p w14:paraId="311384A1" w14:textId="77777777" w:rsidR="007F08F6" w:rsidRPr="00D05DC0" w:rsidRDefault="007F08F6" w:rsidP="00A004B1">
      <w:pPr>
        <w:pStyle w:val="HSCNormal"/>
        <w:numPr>
          <w:ilvl w:val="0"/>
          <w:numId w:val="103"/>
        </w:numPr>
        <w:rPr>
          <w:noProof/>
        </w:rPr>
      </w:pPr>
      <w:r w:rsidRPr="00D05DC0">
        <w:rPr>
          <w:noProof/>
        </w:rPr>
        <w:t>are continuing to receive adequate benefit from the pump-delivered medication</w:t>
      </w:r>
      <w:r w:rsidR="00122F60">
        <w:rPr>
          <w:noProof/>
        </w:rPr>
        <w:t>.</w:t>
      </w:r>
    </w:p>
    <w:p w14:paraId="54D3EE67" w14:textId="77777777" w:rsidR="007F08F6" w:rsidRPr="00D05DC0" w:rsidRDefault="007F08F6" w:rsidP="007F08F6">
      <w:pPr>
        <w:pStyle w:val="HSCNormal"/>
        <w:rPr>
          <w:noProof/>
        </w:rPr>
      </w:pPr>
    </w:p>
    <w:p w14:paraId="616DBE0E" w14:textId="77777777" w:rsidR="007F08F6" w:rsidRDefault="007F08F6" w:rsidP="002D72C7">
      <w:pPr>
        <w:pStyle w:val="HSCNormal"/>
        <w:rPr>
          <w:noProof/>
          <w:lang w:val="en"/>
        </w:rPr>
      </w:pPr>
      <w:r w:rsidRPr="00D05DC0">
        <w:rPr>
          <w:noProof/>
        </w:rPr>
        <w:t xml:space="preserve">Maintenance (but not replacement) of these infusion systems may be paired with </w:t>
      </w:r>
      <w:r w:rsidR="00AA0AD1">
        <w:rPr>
          <w:noProof/>
        </w:rPr>
        <w:t xml:space="preserve">ICD-10-CM </w:t>
      </w:r>
      <w:r w:rsidRPr="00D05DC0">
        <w:rPr>
          <w:noProof/>
        </w:rPr>
        <w:t>Z45.49 (</w:t>
      </w:r>
      <w:r w:rsidRPr="00D05DC0">
        <w:rPr>
          <w:noProof/>
          <w:lang w:val="en"/>
        </w:rPr>
        <w:t>Encounter for adjustment and management of other implanted nervous system device).</w:t>
      </w:r>
    </w:p>
    <w:p w14:paraId="4A211AB8" w14:textId="77777777" w:rsidR="002D72C7" w:rsidRDefault="002D72C7" w:rsidP="002D72C7">
      <w:pPr>
        <w:pStyle w:val="HSCNormal"/>
        <w:rPr>
          <w:noProof/>
          <w:lang w:val="en"/>
        </w:rPr>
      </w:pPr>
    </w:p>
    <w:p w14:paraId="730AD371" w14:textId="4920FD4D" w:rsidR="004F050C" w:rsidRPr="00D05DC0" w:rsidRDefault="004F050C" w:rsidP="002F1CB4">
      <w:pPr>
        <w:pStyle w:val="HSCNormal"/>
        <w:spacing w:after="320"/>
        <w:rPr>
          <w:noProof/>
        </w:rPr>
      </w:pPr>
      <w:r>
        <w:rPr>
          <w:noProof/>
          <w:lang w:val="en"/>
        </w:rPr>
        <w:t xml:space="preserve">CPT </w:t>
      </w:r>
      <w:r w:rsidR="007C542C">
        <w:rPr>
          <w:noProof/>
          <w:lang w:val="en"/>
        </w:rPr>
        <w:t xml:space="preserve">codes </w:t>
      </w:r>
      <w:r>
        <w:rPr>
          <w:noProof/>
          <w:lang w:val="en"/>
        </w:rPr>
        <w:t xml:space="preserve">62320-62323 (Injection(s) of diagnostic or therapeutic substance(s) (e.g., anesthetic, antspasmodic, opioid, steriod, other solution), interlaminar epidural or subarachnoid) are only </w:t>
      </w:r>
      <w:r w:rsidR="007C542C">
        <w:rPr>
          <w:noProof/>
          <w:lang w:val="en"/>
        </w:rPr>
        <w:t xml:space="preserve">included on </w:t>
      </w:r>
      <w:r w:rsidR="002F1CB4">
        <w:rPr>
          <w:noProof/>
          <w:lang w:val="en"/>
        </w:rPr>
        <w:t>Lines 71 and 292</w:t>
      </w:r>
      <w:r w:rsidR="007C542C">
        <w:rPr>
          <w:noProof/>
          <w:lang w:val="en"/>
        </w:rPr>
        <w:t xml:space="preserve"> for trials of antispasmodics in preparation for placement of a baclofen pump.  </w:t>
      </w:r>
    </w:p>
    <w:p w14:paraId="015E84A6" w14:textId="77777777" w:rsidR="005C2C91" w:rsidRPr="002C678E" w:rsidRDefault="00551FB6" w:rsidP="005C2C91">
      <w:pPr>
        <w:pStyle w:val="Heading1"/>
      </w:pPr>
      <w:bookmarkStart w:id="226" w:name="GuidelineNote0171"/>
      <w:r>
        <w:t xml:space="preserve">GUIDELINE NOTE 171, </w:t>
      </w:r>
      <w:r w:rsidR="00DB54D9" w:rsidRPr="00DB54D9">
        <w:t>LATTICE DEGENERATION, ASYMPTOMATIC RETINAL BREAKS AND ROUND HOLES</w:t>
      </w:r>
      <w:bookmarkEnd w:id="226"/>
    </w:p>
    <w:p w14:paraId="22138BAE" w14:textId="08EDE06B" w:rsidR="005C2C91" w:rsidRDefault="002F1CB4" w:rsidP="005C2C91">
      <w:pPr>
        <w:pStyle w:val="HSCGLLineList"/>
      </w:pPr>
      <w:r>
        <w:t>Lines 374,654</w:t>
      </w:r>
    </w:p>
    <w:p w14:paraId="62E24E9A" w14:textId="1B09DAB5" w:rsidR="005C2C91" w:rsidRDefault="005C2C91" w:rsidP="005C2C91">
      <w:pPr>
        <w:pStyle w:val="HSCNormal"/>
        <w:rPr>
          <w:noProof/>
        </w:rPr>
      </w:pPr>
      <w:r>
        <w:rPr>
          <w:noProof/>
        </w:rPr>
        <w:t xml:space="preserve">Lattice degeneration is included on </w:t>
      </w:r>
      <w:r w:rsidR="002F1CB4">
        <w:rPr>
          <w:noProof/>
        </w:rPr>
        <w:t>Line 374</w:t>
      </w:r>
      <w:r>
        <w:rPr>
          <w:noProof/>
        </w:rPr>
        <w:t xml:space="preserve"> only for pairing with ophthalmologic visits and dilated eye exams, and only for patients at high risk of retinal detachment:</w:t>
      </w:r>
    </w:p>
    <w:p w14:paraId="1EEE5EB9" w14:textId="77777777" w:rsidR="005C2C91" w:rsidRDefault="005C2C91" w:rsidP="00A004B1">
      <w:pPr>
        <w:pStyle w:val="HSCNormal"/>
        <w:numPr>
          <w:ilvl w:val="0"/>
          <w:numId w:val="107"/>
        </w:numPr>
        <w:rPr>
          <w:noProof/>
        </w:rPr>
      </w:pPr>
      <w:r>
        <w:rPr>
          <w:noProof/>
        </w:rPr>
        <w:t>Patients under the age of 65 years with round holes and myopic vision, OR</w:t>
      </w:r>
    </w:p>
    <w:p w14:paraId="39B4A93D" w14:textId="77777777" w:rsidR="005C2C91" w:rsidRDefault="005C2C91" w:rsidP="00A004B1">
      <w:pPr>
        <w:pStyle w:val="HSCNormal"/>
        <w:numPr>
          <w:ilvl w:val="0"/>
          <w:numId w:val="107"/>
        </w:numPr>
        <w:rPr>
          <w:noProof/>
        </w:rPr>
      </w:pPr>
      <w:r>
        <w:rPr>
          <w:noProof/>
        </w:rPr>
        <w:t>Patients with a history of retinal detachment in the other eye OR,</w:t>
      </w:r>
    </w:p>
    <w:p w14:paraId="62CD4E51" w14:textId="77777777" w:rsidR="005C2C91" w:rsidRDefault="005C2C91" w:rsidP="00A004B1">
      <w:pPr>
        <w:pStyle w:val="HSCNormal"/>
        <w:numPr>
          <w:ilvl w:val="0"/>
          <w:numId w:val="107"/>
        </w:numPr>
        <w:rPr>
          <w:noProof/>
        </w:rPr>
      </w:pPr>
      <w:r>
        <w:rPr>
          <w:noProof/>
        </w:rPr>
        <w:t>Patients with biologic family member with history of retinal tear or retinal detachment</w:t>
      </w:r>
    </w:p>
    <w:p w14:paraId="79426C5D" w14:textId="77777777" w:rsidR="005C2C91" w:rsidRDefault="005C2C91" w:rsidP="005C2C91">
      <w:pPr>
        <w:pStyle w:val="HSCNormal"/>
        <w:rPr>
          <w:noProof/>
        </w:rPr>
      </w:pPr>
    </w:p>
    <w:p w14:paraId="04441E0E" w14:textId="185742BF" w:rsidR="005C2C91" w:rsidRDefault="005C2C91" w:rsidP="005C2C91">
      <w:pPr>
        <w:pStyle w:val="HSCNormal"/>
        <w:rPr>
          <w:noProof/>
        </w:rPr>
      </w:pPr>
      <w:r>
        <w:rPr>
          <w:noProof/>
        </w:rPr>
        <w:t xml:space="preserve">Otherwise, lattice degeneration is included on </w:t>
      </w:r>
      <w:r w:rsidR="002F1CB4">
        <w:rPr>
          <w:noProof/>
        </w:rPr>
        <w:t>Line 654</w:t>
      </w:r>
      <w:r>
        <w:rPr>
          <w:noProof/>
        </w:rPr>
        <w:t>.</w:t>
      </w:r>
    </w:p>
    <w:p w14:paraId="4441B2B6" w14:textId="77777777" w:rsidR="005C2C91" w:rsidRDefault="005C2C91" w:rsidP="005C2C91">
      <w:pPr>
        <w:pStyle w:val="HSCNormal"/>
        <w:rPr>
          <w:noProof/>
        </w:rPr>
      </w:pPr>
    </w:p>
    <w:p w14:paraId="2771CFBA" w14:textId="5256F7BA" w:rsidR="002443C0" w:rsidRDefault="005C2C91" w:rsidP="002F1CB4">
      <w:pPr>
        <w:pStyle w:val="HSCNormal"/>
        <w:spacing w:after="320"/>
        <w:rPr>
          <w:noProof/>
        </w:rPr>
      </w:pPr>
      <w:r>
        <w:rPr>
          <w:noProof/>
        </w:rPr>
        <w:t xml:space="preserve">Retinal breaks and round holes are only included for pairing with treatment (other than ophthalmologic visits and dilated eye exams) on </w:t>
      </w:r>
      <w:r w:rsidR="002F1CB4">
        <w:rPr>
          <w:noProof/>
        </w:rPr>
        <w:t>Line 374</w:t>
      </w:r>
      <w:r>
        <w:rPr>
          <w:noProof/>
        </w:rPr>
        <w:t xml:space="preserve"> when they are symptomatic, the result of trauma, or are horseshoe breaks.  Otherwise, these diagnoses are included on </w:t>
      </w:r>
      <w:r w:rsidR="002F1CB4">
        <w:rPr>
          <w:noProof/>
        </w:rPr>
        <w:t>Line 654</w:t>
      </w:r>
      <w:r>
        <w:rPr>
          <w:noProof/>
        </w:rPr>
        <w:t>.</w:t>
      </w:r>
    </w:p>
    <w:p w14:paraId="543AE3B7" w14:textId="77777777" w:rsidR="0077272E" w:rsidRPr="002C678E" w:rsidRDefault="0077272E" w:rsidP="0077272E">
      <w:pPr>
        <w:pStyle w:val="Heading1"/>
      </w:pPr>
      <w:bookmarkStart w:id="227" w:name="GuidelineNote0172"/>
      <w:r>
        <w:t xml:space="preserve">GUIDELINE NOTE 172, </w:t>
      </w:r>
      <w:r w:rsidRPr="0077272E">
        <w:t>INTERVENTIONS WITH MARGINAL CLINICAL BENEFIT OR LOW COST-EFFECTIVENESS FOR CERTAIN CONDITIONS</w:t>
      </w:r>
      <w:bookmarkEnd w:id="227"/>
    </w:p>
    <w:p w14:paraId="723ED8D1" w14:textId="1D2C36E5" w:rsidR="00712C48" w:rsidRDefault="002F1CB4" w:rsidP="00712C48">
      <w:pPr>
        <w:pStyle w:val="HSCGLLineList"/>
      </w:pPr>
      <w:r>
        <w:t>Line 502</w:t>
      </w:r>
    </w:p>
    <w:p w14:paraId="7010B4FF" w14:textId="29B4F40C" w:rsidR="009C54F1" w:rsidRPr="009C54F1" w:rsidRDefault="009C54F1" w:rsidP="009C54F1">
      <w:pPr>
        <w:pStyle w:val="HSCNormal"/>
      </w:pPr>
      <w:r w:rsidRPr="009C54F1">
        <w:t xml:space="preserve">The following </w:t>
      </w:r>
      <w:r w:rsidR="001A0096">
        <w:t>interventions</w:t>
      </w:r>
      <w:r w:rsidRPr="009C54F1">
        <w:t xml:space="preserve"> are prioritized on </w:t>
      </w:r>
      <w:bookmarkStart w:id="228" w:name="_Hlk16587994"/>
      <w:r w:rsidR="002F1CB4">
        <w:t>Line 502 CONDITIONS FOR WHICH INTERVENTIONS RESULT IN MARGINAL CLINICAL BENEFIT OR LOW COST-EFFECTIVENESS</w:t>
      </w:r>
      <w:r w:rsidRPr="009C54F1">
        <w:t>:</w:t>
      </w:r>
      <w:bookmarkEnd w:id="228"/>
    </w:p>
    <w:tbl>
      <w:tblPr>
        <w:tblStyle w:val="TableGrid"/>
        <w:tblW w:w="9445" w:type="dxa"/>
        <w:tblLook w:val="04A0" w:firstRow="1" w:lastRow="0" w:firstColumn="1" w:lastColumn="0" w:noHBand="0" w:noVBand="1"/>
      </w:tblPr>
      <w:tblGrid>
        <w:gridCol w:w="1526"/>
        <w:gridCol w:w="3326"/>
        <w:gridCol w:w="2966"/>
        <w:gridCol w:w="1627"/>
      </w:tblGrid>
      <w:tr w:rsidR="00692BA8" w:rsidRPr="003C26DC" w14:paraId="7E0CC582" w14:textId="77777777" w:rsidTr="001347B3">
        <w:trPr>
          <w:tblHeader/>
        </w:trPr>
        <w:tc>
          <w:tcPr>
            <w:tcW w:w="1526" w:type="dxa"/>
            <w:shd w:val="clear" w:color="auto" w:fill="D9D9D9" w:themeFill="background1" w:themeFillShade="D9"/>
          </w:tcPr>
          <w:p w14:paraId="4BFC8A34" w14:textId="77777777" w:rsidR="00692BA8" w:rsidRPr="003C26DC" w:rsidRDefault="00692BA8" w:rsidP="00B33B0C">
            <w:pPr>
              <w:pStyle w:val="HSCNormal"/>
              <w:rPr>
                <w:rStyle w:val="PageNumber"/>
                <w:rFonts w:cs="Arial"/>
                <w:b/>
                <w:szCs w:val="16"/>
              </w:rPr>
            </w:pPr>
            <w:r w:rsidRPr="003C26DC">
              <w:rPr>
                <w:rStyle w:val="PageNumber"/>
                <w:rFonts w:cs="Arial"/>
                <w:b/>
                <w:szCs w:val="16"/>
              </w:rPr>
              <w:t>Procedure Code</w:t>
            </w:r>
          </w:p>
        </w:tc>
        <w:tc>
          <w:tcPr>
            <w:tcW w:w="3326" w:type="dxa"/>
            <w:shd w:val="clear" w:color="auto" w:fill="D9D9D9" w:themeFill="background1" w:themeFillShade="D9"/>
          </w:tcPr>
          <w:p w14:paraId="324ED890" w14:textId="77777777" w:rsidR="00692BA8" w:rsidRPr="003C26DC" w:rsidRDefault="00692BA8" w:rsidP="00B33B0C">
            <w:pPr>
              <w:pStyle w:val="HSCNormal"/>
              <w:rPr>
                <w:rStyle w:val="PageNumber"/>
                <w:rFonts w:cs="Arial"/>
                <w:b/>
                <w:szCs w:val="16"/>
              </w:rPr>
            </w:pPr>
            <w:r w:rsidRPr="003C26DC">
              <w:rPr>
                <w:rStyle w:val="PageNumber"/>
                <w:rFonts w:cs="Arial"/>
                <w:b/>
                <w:szCs w:val="16"/>
              </w:rPr>
              <w:t>Intervention Description</w:t>
            </w:r>
          </w:p>
        </w:tc>
        <w:tc>
          <w:tcPr>
            <w:tcW w:w="2966" w:type="dxa"/>
            <w:shd w:val="clear" w:color="auto" w:fill="D9D9D9" w:themeFill="background1" w:themeFillShade="D9"/>
          </w:tcPr>
          <w:p w14:paraId="15D6E6D4" w14:textId="77777777" w:rsidR="00692BA8" w:rsidRPr="003C26DC" w:rsidRDefault="00692BA8" w:rsidP="00B33B0C">
            <w:pPr>
              <w:pStyle w:val="HSCNormal"/>
              <w:rPr>
                <w:rStyle w:val="PageNumber"/>
                <w:rFonts w:cs="Arial"/>
                <w:b/>
                <w:szCs w:val="16"/>
              </w:rPr>
            </w:pPr>
            <w:r w:rsidRPr="003C26DC">
              <w:rPr>
                <w:rStyle w:val="PageNumber"/>
                <w:rFonts w:cs="Arial"/>
                <w:b/>
                <w:szCs w:val="16"/>
              </w:rPr>
              <w:t>Rationale</w:t>
            </w:r>
          </w:p>
        </w:tc>
        <w:tc>
          <w:tcPr>
            <w:tcW w:w="1627" w:type="dxa"/>
            <w:shd w:val="clear" w:color="auto" w:fill="D9D9D9" w:themeFill="background1" w:themeFillShade="D9"/>
          </w:tcPr>
          <w:p w14:paraId="706216AC" w14:textId="77777777" w:rsidR="00692BA8" w:rsidRPr="003C26DC" w:rsidRDefault="00692BA8" w:rsidP="00B33B0C">
            <w:pPr>
              <w:pStyle w:val="HSCNormal"/>
              <w:rPr>
                <w:rStyle w:val="PageNumber"/>
                <w:rFonts w:cs="Arial"/>
                <w:b/>
                <w:szCs w:val="16"/>
              </w:rPr>
            </w:pPr>
            <w:r w:rsidRPr="003C26DC">
              <w:rPr>
                <w:rStyle w:val="PageNumber"/>
                <w:rFonts w:cs="Arial"/>
                <w:b/>
                <w:szCs w:val="16"/>
              </w:rPr>
              <w:t>Last Review</w:t>
            </w:r>
          </w:p>
        </w:tc>
      </w:tr>
      <w:tr w:rsidR="00692BA8" w:rsidRPr="00100AD3" w14:paraId="7C322ADA" w14:textId="77777777" w:rsidTr="001347B3">
        <w:tc>
          <w:tcPr>
            <w:tcW w:w="1526" w:type="dxa"/>
          </w:tcPr>
          <w:p w14:paraId="4B020456" w14:textId="77777777" w:rsidR="00692BA8" w:rsidRPr="00100AD3" w:rsidRDefault="00692BA8" w:rsidP="007F10D7">
            <w:pPr>
              <w:pStyle w:val="HSCNormal"/>
            </w:pPr>
            <w:r w:rsidRPr="003C26DC">
              <w:t>S2300</w:t>
            </w:r>
          </w:p>
        </w:tc>
        <w:tc>
          <w:tcPr>
            <w:tcW w:w="3326" w:type="dxa"/>
          </w:tcPr>
          <w:p w14:paraId="276D37AD" w14:textId="77777777" w:rsidR="00692BA8" w:rsidRPr="00100AD3" w:rsidRDefault="00692BA8" w:rsidP="007F10D7">
            <w:pPr>
              <w:pStyle w:val="HSCNormal"/>
            </w:pPr>
            <w:r w:rsidRPr="003C26DC">
              <w:t>Arthroscopy, shoulder, surgical; with thermally-induced capsulorrhaphy</w:t>
            </w:r>
          </w:p>
        </w:tc>
        <w:tc>
          <w:tcPr>
            <w:tcW w:w="2966" w:type="dxa"/>
          </w:tcPr>
          <w:p w14:paraId="23FDB8EC" w14:textId="77777777" w:rsidR="00692BA8" w:rsidRPr="00100AD3" w:rsidRDefault="00692BA8" w:rsidP="007F10D7">
            <w:pPr>
              <w:pStyle w:val="HSCNormal"/>
            </w:pPr>
            <w:r w:rsidRPr="003C26DC">
              <w:t>More effective treatments are available</w:t>
            </w:r>
          </w:p>
        </w:tc>
        <w:tc>
          <w:tcPr>
            <w:tcW w:w="1627" w:type="dxa"/>
          </w:tcPr>
          <w:p w14:paraId="57ABFDBD" w14:textId="77777777" w:rsidR="00692BA8" w:rsidRPr="000733B1" w:rsidRDefault="00C82FB3" w:rsidP="007F10D7">
            <w:pPr>
              <w:pStyle w:val="HSCNormal"/>
            </w:pPr>
            <w:hyperlink r:id="rId123" w:history="1">
              <w:r w:rsidR="00692BA8" w:rsidRPr="0002615E">
                <w:rPr>
                  <w:rStyle w:val="Hyperlink"/>
                  <w:szCs w:val="16"/>
                </w:rPr>
                <w:t>September, 2017</w:t>
              </w:r>
            </w:hyperlink>
          </w:p>
        </w:tc>
      </w:tr>
      <w:tr w:rsidR="00E53C81" w:rsidRPr="00100AD3" w14:paraId="59A8A90B" w14:textId="77777777" w:rsidTr="001347B3">
        <w:tc>
          <w:tcPr>
            <w:tcW w:w="1526" w:type="dxa"/>
          </w:tcPr>
          <w:p w14:paraId="2BA2DC51" w14:textId="77777777" w:rsidR="00E53C81" w:rsidRPr="00100AD3" w:rsidRDefault="00E53C81" w:rsidP="007F10D7">
            <w:pPr>
              <w:pStyle w:val="HSCNormal"/>
            </w:pPr>
            <w:r>
              <w:t>S2900</w:t>
            </w:r>
          </w:p>
        </w:tc>
        <w:tc>
          <w:tcPr>
            <w:tcW w:w="3326" w:type="dxa"/>
          </w:tcPr>
          <w:p w14:paraId="21EAD14A" w14:textId="77777777" w:rsidR="00E53C81" w:rsidRPr="00100AD3" w:rsidRDefault="00E53C81" w:rsidP="007F10D7">
            <w:pPr>
              <w:pStyle w:val="HSCNormal"/>
            </w:pPr>
            <w:r w:rsidRPr="00E53C81">
              <w:t>Surgical techniques requiring</w:t>
            </w:r>
            <w:r>
              <w:t xml:space="preserve"> use of robotic surgical system</w:t>
            </w:r>
          </w:p>
        </w:tc>
        <w:tc>
          <w:tcPr>
            <w:tcW w:w="2966" w:type="dxa"/>
          </w:tcPr>
          <w:p w14:paraId="486BD0C2" w14:textId="77777777" w:rsidR="00E53C81" w:rsidRPr="00100AD3" w:rsidRDefault="00E53C81" w:rsidP="007F10D7">
            <w:pPr>
              <w:pStyle w:val="HSCNormal"/>
            </w:pPr>
            <w:r w:rsidRPr="00E53C81">
              <w:t>More cost-effective treatments are available</w:t>
            </w:r>
          </w:p>
        </w:tc>
        <w:tc>
          <w:tcPr>
            <w:tcW w:w="1627" w:type="dxa"/>
          </w:tcPr>
          <w:p w14:paraId="6B348A40" w14:textId="77777777" w:rsidR="00E53C81" w:rsidRDefault="00C82FB3" w:rsidP="007F10D7">
            <w:pPr>
              <w:pStyle w:val="HSCNormal"/>
            </w:pPr>
            <w:hyperlink r:id="rId124" w:history="1">
              <w:r w:rsidR="00E53C81" w:rsidRPr="000B10C9">
                <w:rPr>
                  <w:rStyle w:val="Hyperlink"/>
                  <w:szCs w:val="16"/>
                </w:rPr>
                <w:t>May, 2018</w:t>
              </w:r>
            </w:hyperlink>
          </w:p>
        </w:tc>
      </w:tr>
      <w:tr w:rsidR="00B13ED4" w:rsidRPr="00100AD3" w14:paraId="581D98E2" w14:textId="77777777" w:rsidTr="001347B3">
        <w:tc>
          <w:tcPr>
            <w:tcW w:w="1526" w:type="dxa"/>
          </w:tcPr>
          <w:p w14:paraId="3669E523" w14:textId="77777777" w:rsidR="00B13ED4" w:rsidRPr="00896781" w:rsidRDefault="00B13ED4" w:rsidP="007F10D7">
            <w:pPr>
              <w:pStyle w:val="HSCNormal"/>
            </w:pPr>
            <w:r w:rsidRPr="00896781">
              <w:t>15777</w:t>
            </w:r>
          </w:p>
        </w:tc>
        <w:tc>
          <w:tcPr>
            <w:tcW w:w="3326" w:type="dxa"/>
          </w:tcPr>
          <w:p w14:paraId="178836E6" w14:textId="77777777" w:rsidR="00B13ED4" w:rsidRPr="00896781" w:rsidRDefault="00B13ED4" w:rsidP="007F10D7">
            <w:pPr>
              <w:pStyle w:val="HSCNormal"/>
            </w:pPr>
            <w:r w:rsidRPr="00896781">
              <w:t>Acellular dermal matrix for soft tissue reinforcement (eg, breast, trunk)</w:t>
            </w:r>
          </w:p>
        </w:tc>
        <w:tc>
          <w:tcPr>
            <w:tcW w:w="2966" w:type="dxa"/>
          </w:tcPr>
          <w:p w14:paraId="5FAEDE75" w14:textId="77777777" w:rsidR="00B13ED4" w:rsidRPr="00896781" w:rsidRDefault="00B13ED4" w:rsidP="007F10D7">
            <w:pPr>
              <w:pStyle w:val="HSCNormal"/>
            </w:pPr>
            <w:r w:rsidRPr="00896781">
              <w:t>Unclear benefits versus other effective therapies; increased risk of adverse events</w:t>
            </w:r>
          </w:p>
        </w:tc>
        <w:tc>
          <w:tcPr>
            <w:tcW w:w="1627" w:type="dxa"/>
          </w:tcPr>
          <w:p w14:paraId="52992497" w14:textId="77777777" w:rsidR="00B13ED4" w:rsidRPr="00896781" w:rsidRDefault="00C82FB3" w:rsidP="007F10D7">
            <w:pPr>
              <w:pStyle w:val="HSCNormal"/>
            </w:pPr>
            <w:hyperlink r:id="rId125" w:history="1">
              <w:r w:rsidR="00B13ED4" w:rsidRPr="00896781">
                <w:rPr>
                  <w:rStyle w:val="Hyperlink"/>
                </w:rPr>
                <w:t>August 2019</w:t>
              </w:r>
            </w:hyperlink>
          </w:p>
        </w:tc>
      </w:tr>
      <w:tr w:rsidR="00BA2970" w:rsidRPr="00100AD3" w14:paraId="4E45CB5E" w14:textId="77777777" w:rsidTr="001347B3">
        <w:tc>
          <w:tcPr>
            <w:tcW w:w="1526" w:type="dxa"/>
          </w:tcPr>
          <w:p w14:paraId="027F02C0" w14:textId="77777777" w:rsidR="00BA2970" w:rsidRPr="00896781" w:rsidRDefault="00BA2970" w:rsidP="007F10D7">
            <w:pPr>
              <w:pStyle w:val="HSCNormal"/>
            </w:pPr>
            <w:r>
              <w:t>15778</w:t>
            </w:r>
          </w:p>
        </w:tc>
        <w:tc>
          <w:tcPr>
            <w:tcW w:w="3326" w:type="dxa"/>
          </w:tcPr>
          <w:p w14:paraId="5D9941C3" w14:textId="77777777" w:rsidR="00BA2970" w:rsidRPr="00896781" w:rsidRDefault="00BA2970" w:rsidP="007F10D7">
            <w:pPr>
              <w:pStyle w:val="HSCNormal"/>
            </w:pPr>
            <w:r w:rsidRPr="00BA2970">
              <w:t>Implantation of absorbable mesh or other prosthesis for delayed closure of defect(s) (ie, external genitalia, perineum, abdominal wall) due to soft tissue infection or trauma</w:t>
            </w:r>
          </w:p>
        </w:tc>
        <w:tc>
          <w:tcPr>
            <w:tcW w:w="2966" w:type="dxa"/>
          </w:tcPr>
          <w:p w14:paraId="5B7CB0A7" w14:textId="77777777" w:rsidR="00BA2970" w:rsidRPr="00896781" w:rsidRDefault="00BA2970" w:rsidP="007F10D7">
            <w:pPr>
              <w:pStyle w:val="HSCNormal"/>
            </w:pPr>
            <w:r>
              <w:t>More cost-effective treatments with lower complication rates are available</w:t>
            </w:r>
          </w:p>
        </w:tc>
        <w:tc>
          <w:tcPr>
            <w:tcW w:w="1627" w:type="dxa"/>
          </w:tcPr>
          <w:p w14:paraId="5991ED34" w14:textId="77777777" w:rsidR="00BA2970" w:rsidRDefault="00C82FB3" w:rsidP="007F10D7">
            <w:pPr>
              <w:pStyle w:val="HSCNormal"/>
            </w:pPr>
            <w:hyperlink r:id="rId126" w:history="1">
              <w:r w:rsidR="00BA2970" w:rsidRPr="00716760">
                <w:rPr>
                  <w:rStyle w:val="Hyperlink"/>
                </w:rPr>
                <w:t>November 2022</w:t>
              </w:r>
            </w:hyperlink>
          </w:p>
        </w:tc>
      </w:tr>
      <w:tr w:rsidR="00AD1291" w:rsidRPr="00100AD3" w14:paraId="740F8018" w14:textId="77777777" w:rsidTr="001347B3">
        <w:tc>
          <w:tcPr>
            <w:tcW w:w="1526" w:type="dxa"/>
          </w:tcPr>
          <w:p w14:paraId="6697A911" w14:textId="77777777" w:rsidR="00AD1291" w:rsidRPr="00270178" w:rsidRDefault="00AD1291" w:rsidP="007F10D7">
            <w:pPr>
              <w:pStyle w:val="HSCNormal"/>
            </w:pPr>
            <w:r>
              <w:t>45391-45392</w:t>
            </w:r>
          </w:p>
        </w:tc>
        <w:tc>
          <w:tcPr>
            <w:tcW w:w="3326" w:type="dxa"/>
          </w:tcPr>
          <w:p w14:paraId="633DDBCC" w14:textId="77777777" w:rsidR="00AD1291" w:rsidRPr="00270178" w:rsidRDefault="00AD1291" w:rsidP="007F10D7">
            <w:pPr>
              <w:pStyle w:val="HSCNormal"/>
            </w:pPr>
            <w:r>
              <w:t>Colonoscopy, flexible; with endoscopic ultrasound examination</w:t>
            </w:r>
          </w:p>
        </w:tc>
        <w:tc>
          <w:tcPr>
            <w:tcW w:w="2966" w:type="dxa"/>
          </w:tcPr>
          <w:p w14:paraId="57260D28" w14:textId="77777777" w:rsidR="00AD1291" w:rsidRPr="00270178" w:rsidRDefault="00AD1291" w:rsidP="007F10D7">
            <w:pPr>
              <w:pStyle w:val="HSCNormal"/>
            </w:pPr>
            <w:r>
              <w:t>More costly than equally effective tests</w:t>
            </w:r>
          </w:p>
        </w:tc>
        <w:tc>
          <w:tcPr>
            <w:tcW w:w="1627" w:type="dxa"/>
          </w:tcPr>
          <w:p w14:paraId="69D38E85" w14:textId="77777777" w:rsidR="00AD1291" w:rsidRDefault="00C82FB3" w:rsidP="007F10D7">
            <w:pPr>
              <w:pStyle w:val="HSCNormal"/>
            </w:pPr>
            <w:hyperlink r:id="rId127" w:history="1">
              <w:r w:rsidR="00AD1291" w:rsidRPr="00264DE7">
                <w:rPr>
                  <w:rStyle w:val="Hyperlink"/>
                </w:rPr>
                <w:t>January 2005</w:t>
              </w:r>
            </w:hyperlink>
          </w:p>
        </w:tc>
      </w:tr>
      <w:tr w:rsidR="00986DF3" w:rsidRPr="00100AD3" w14:paraId="77844B24" w14:textId="77777777" w:rsidTr="001347B3">
        <w:tc>
          <w:tcPr>
            <w:tcW w:w="1526" w:type="dxa"/>
          </w:tcPr>
          <w:p w14:paraId="11B21B9F" w14:textId="77777777" w:rsidR="00986DF3" w:rsidRPr="00270178" w:rsidRDefault="00986DF3" w:rsidP="007F10D7">
            <w:pPr>
              <w:pStyle w:val="HSCNormal"/>
            </w:pPr>
            <w:r w:rsidRPr="00270178">
              <w:t>51715</w:t>
            </w:r>
          </w:p>
        </w:tc>
        <w:tc>
          <w:tcPr>
            <w:tcW w:w="3326" w:type="dxa"/>
          </w:tcPr>
          <w:p w14:paraId="78DA62D3" w14:textId="77777777" w:rsidR="00986DF3" w:rsidRPr="00270178" w:rsidRDefault="00986DF3" w:rsidP="007F10D7">
            <w:pPr>
              <w:pStyle w:val="HSCNormal"/>
            </w:pPr>
            <w:r w:rsidRPr="00270178">
              <w:t>Endoscopic injection of implant material into the submucosal tissues of the urethra and/or bladder neck surgical; with thermally-induced capsulorrhaphy</w:t>
            </w:r>
          </w:p>
        </w:tc>
        <w:tc>
          <w:tcPr>
            <w:tcW w:w="2966" w:type="dxa"/>
          </w:tcPr>
          <w:p w14:paraId="6D0E1E1A" w14:textId="77777777" w:rsidR="00986DF3" w:rsidRPr="00270178" w:rsidRDefault="00986DF3" w:rsidP="007F10D7">
            <w:pPr>
              <w:pStyle w:val="HSCNormal"/>
            </w:pPr>
            <w:r w:rsidRPr="00270178">
              <w:t>More effective treatments are available</w:t>
            </w:r>
          </w:p>
        </w:tc>
        <w:tc>
          <w:tcPr>
            <w:tcW w:w="1627" w:type="dxa"/>
          </w:tcPr>
          <w:p w14:paraId="51A5C98D" w14:textId="77777777" w:rsidR="00986DF3" w:rsidRPr="00270178" w:rsidRDefault="00C82FB3" w:rsidP="007F10D7">
            <w:pPr>
              <w:pStyle w:val="HSCNormal"/>
            </w:pPr>
            <w:hyperlink r:id="rId128" w:history="1">
              <w:r w:rsidR="00986DF3" w:rsidRPr="00270178">
                <w:rPr>
                  <w:rStyle w:val="Hyperlink"/>
                </w:rPr>
                <w:t>August 2019</w:t>
              </w:r>
            </w:hyperlink>
          </w:p>
          <w:p w14:paraId="6031F4AC" w14:textId="77777777" w:rsidR="00986DF3" w:rsidRPr="00270178" w:rsidRDefault="00986DF3" w:rsidP="007F10D7">
            <w:pPr>
              <w:pStyle w:val="HSCNormal"/>
            </w:pPr>
          </w:p>
        </w:tc>
      </w:tr>
      <w:tr w:rsidR="00692BA8" w:rsidRPr="00100AD3" w14:paraId="680C4288" w14:textId="77777777" w:rsidTr="001347B3">
        <w:tc>
          <w:tcPr>
            <w:tcW w:w="1526" w:type="dxa"/>
          </w:tcPr>
          <w:p w14:paraId="29438A0F" w14:textId="77777777" w:rsidR="00692BA8" w:rsidRPr="00100AD3" w:rsidRDefault="00692BA8" w:rsidP="007F10D7">
            <w:pPr>
              <w:pStyle w:val="HSCNormal"/>
              <w:rPr>
                <w:rStyle w:val="PageNumber"/>
                <w:rFonts w:cs="Arial"/>
                <w:szCs w:val="16"/>
              </w:rPr>
            </w:pPr>
            <w:r w:rsidRPr="00100AD3">
              <w:rPr>
                <w:rStyle w:val="PageNumber"/>
                <w:rFonts w:cs="Arial"/>
                <w:szCs w:val="16"/>
              </w:rPr>
              <w:t>61630</w:t>
            </w:r>
          </w:p>
        </w:tc>
        <w:tc>
          <w:tcPr>
            <w:tcW w:w="3326" w:type="dxa"/>
          </w:tcPr>
          <w:p w14:paraId="1F141D2B" w14:textId="77777777" w:rsidR="00692BA8" w:rsidRPr="00100AD3" w:rsidRDefault="00692BA8" w:rsidP="007F10D7">
            <w:pPr>
              <w:pStyle w:val="HSCNormal"/>
              <w:rPr>
                <w:rStyle w:val="PageNumber"/>
                <w:rFonts w:cs="Arial"/>
                <w:szCs w:val="16"/>
              </w:rPr>
            </w:pPr>
            <w:r w:rsidRPr="00100AD3">
              <w:rPr>
                <w:rStyle w:val="PageNumber"/>
                <w:rFonts w:cs="Arial"/>
                <w:szCs w:val="16"/>
              </w:rPr>
              <w:t>Balloon angioplasty, intracranial (eg, atherosclerotic stenosis), percutaneous</w:t>
            </w:r>
          </w:p>
        </w:tc>
        <w:tc>
          <w:tcPr>
            <w:tcW w:w="2966" w:type="dxa"/>
          </w:tcPr>
          <w:p w14:paraId="61AFCB8B" w14:textId="77777777" w:rsidR="00692BA8" w:rsidRPr="00100AD3" w:rsidRDefault="00692BA8" w:rsidP="007F10D7">
            <w:pPr>
              <w:pStyle w:val="HSCNormal"/>
              <w:rPr>
                <w:rStyle w:val="PageNumber"/>
                <w:rFonts w:cs="Arial"/>
                <w:szCs w:val="16"/>
              </w:rPr>
            </w:pPr>
            <w:r w:rsidRPr="00100AD3">
              <w:rPr>
                <w:rStyle w:val="PageNumber"/>
                <w:rFonts w:cs="Arial"/>
                <w:szCs w:val="16"/>
              </w:rPr>
              <w:t>Similar or worse outcomes than standard therapies</w:t>
            </w:r>
          </w:p>
        </w:tc>
        <w:tc>
          <w:tcPr>
            <w:tcW w:w="1627" w:type="dxa"/>
          </w:tcPr>
          <w:p w14:paraId="302073EE" w14:textId="77777777" w:rsidR="00692BA8" w:rsidRPr="00100AD3" w:rsidRDefault="00C82FB3" w:rsidP="007F10D7">
            <w:pPr>
              <w:pStyle w:val="HSCNormal"/>
              <w:rPr>
                <w:rStyle w:val="PageNumber"/>
                <w:rFonts w:cs="Arial"/>
                <w:szCs w:val="16"/>
              </w:rPr>
            </w:pPr>
            <w:hyperlink r:id="rId129" w:history="1">
              <w:r w:rsidR="00692BA8" w:rsidRPr="00100AD3">
                <w:rPr>
                  <w:rStyle w:val="Hyperlink"/>
                  <w:rFonts w:cs="Arial"/>
                  <w:szCs w:val="16"/>
                </w:rPr>
                <w:t>March 2016</w:t>
              </w:r>
            </w:hyperlink>
          </w:p>
        </w:tc>
      </w:tr>
      <w:tr w:rsidR="00692BA8" w:rsidRPr="00100AD3" w14:paraId="5CA3A33C" w14:textId="77777777" w:rsidTr="001347B3">
        <w:tc>
          <w:tcPr>
            <w:tcW w:w="1526" w:type="dxa"/>
          </w:tcPr>
          <w:p w14:paraId="396149C7" w14:textId="77777777" w:rsidR="00692BA8" w:rsidRPr="00100AD3" w:rsidRDefault="00692BA8" w:rsidP="00B33B0C">
            <w:pPr>
              <w:pStyle w:val="HSCNormal"/>
              <w:rPr>
                <w:rStyle w:val="PageNumber"/>
                <w:rFonts w:cs="Arial"/>
                <w:szCs w:val="16"/>
              </w:rPr>
            </w:pPr>
            <w:r w:rsidRPr="00100AD3">
              <w:rPr>
                <w:rStyle w:val="PageNumber"/>
                <w:rFonts w:cs="Arial"/>
                <w:szCs w:val="16"/>
              </w:rPr>
              <w:t>64566</w:t>
            </w:r>
          </w:p>
        </w:tc>
        <w:tc>
          <w:tcPr>
            <w:tcW w:w="3326" w:type="dxa"/>
          </w:tcPr>
          <w:p w14:paraId="6458201F" w14:textId="77777777" w:rsidR="00692BA8" w:rsidRPr="00100AD3" w:rsidRDefault="00692BA8" w:rsidP="00B33B0C">
            <w:pPr>
              <w:pStyle w:val="HSCNormal"/>
              <w:rPr>
                <w:rStyle w:val="PageNumber"/>
                <w:rFonts w:cs="Arial"/>
                <w:szCs w:val="16"/>
              </w:rPr>
            </w:pPr>
            <w:r w:rsidRPr="00100AD3">
              <w:rPr>
                <w:rStyle w:val="PageNumber"/>
                <w:rFonts w:cs="Arial"/>
                <w:szCs w:val="16"/>
              </w:rPr>
              <w:t>Posterior tibial neurostimulation</w:t>
            </w:r>
          </w:p>
        </w:tc>
        <w:tc>
          <w:tcPr>
            <w:tcW w:w="2966" w:type="dxa"/>
          </w:tcPr>
          <w:p w14:paraId="23D53462" w14:textId="77777777" w:rsidR="00692BA8" w:rsidRPr="00100AD3" w:rsidRDefault="00692BA8" w:rsidP="00B33B0C">
            <w:pPr>
              <w:pStyle w:val="HSCNormal"/>
              <w:rPr>
                <w:rStyle w:val="PageNumber"/>
                <w:rFonts w:cs="Arial"/>
                <w:szCs w:val="16"/>
              </w:rPr>
            </w:pPr>
            <w:r w:rsidRPr="00100AD3">
              <w:rPr>
                <w:rStyle w:val="PageNumber"/>
                <w:rFonts w:cs="Arial"/>
                <w:szCs w:val="16"/>
              </w:rPr>
              <w:t>Minimally effective, no evidence of long-term effectiveness</w:t>
            </w:r>
          </w:p>
        </w:tc>
        <w:tc>
          <w:tcPr>
            <w:tcW w:w="1627" w:type="dxa"/>
          </w:tcPr>
          <w:p w14:paraId="45475563" w14:textId="77777777" w:rsidR="00692BA8" w:rsidRPr="00100AD3" w:rsidRDefault="00C82FB3" w:rsidP="00B33B0C">
            <w:pPr>
              <w:pStyle w:val="HSCNormal"/>
              <w:rPr>
                <w:rStyle w:val="PageNumber"/>
                <w:rFonts w:cs="Arial"/>
                <w:szCs w:val="16"/>
              </w:rPr>
            </w:pPr>
            <w:hyperlink r:id="rId130" w:history="1">
              <w:r w:rsidR="00692BA8" w:rsidRPr="00100AD3">
                <w:rPr>
                  <w:rStyle w:val="Hyperlink"/>
                  <w:rFonts w:cs="Arial"/>
                  <w:szCs w:val="16"/>
                </w:rPr>
                <w:t>December, 2010</w:t>
              </w:r>
            </w:hyperlink>
            <w:r w:rsidR="00692BA8" w:rsidRPr="003C26DC">
              <w:rPr>
                <w:rStyle w:val="PageNumber"/>
                <w:rFonts w:cs="Arial"/>
                <w:szCs w:val="16"/>
              </w:rPr>
              <w:t xml:space="preserve"> </w:t>
            </w:r>
          </w:p>
        </w:tc>
      </w:tr>
      <w:tr w:rsidR="00692BA8" w:rsidRPr="00100AD3" w14:paraId="731ACB63" w14:textId="77777777" w:rsidTr="001347B3">
        <w:tc>
          <w:tcPr>
            <w:tcW w:w="1526" w:type="dxa"/>
          </w:tcPr>
          <w:p w14:paraId="0CBA20B2" w14:textId="77777777" w:rsidR="00692BA8" w:rsidRPr="003740FC" w:rsidRDefault="00692BA8" w:rsidP="00B33B0C">
            <w:pPr>
              <w:pStyle w:val="HSCNormal"/>
              <w:rPr>
                <w:rStyle w:val="PageNumber"/>
                <w:rFonts w:cs="Arial"/>
                <w:szCs w:val="16"/>
              </w:rPr>
            </w:pPr>
            <w:r w:rsidRPr="003740FC">
              <w:rPr>
                <w:rStyle w:val="PageNumber"/>
                <w:rFonts w:cs="Arial"/>
                <w:szCs w:val="16"/>
              </w:rPr>
              <w:t>69710</w:t>
            </w:r>
          </w:p>
          <w:p w14:paraId="5B8515B8" w14:textId="77777777" w:rsidR="00692BA8" w:rsidRPr="003740FC" w:rsidRDefault="00692BA8" w:rsidP="00B33B0C">
            <w:pPr>
              <w:pStyle w:val="HSCNormal"/>
              <w:rPr>
                <w:rStyle w:val="PageNumber"/>
                <w:rFonts w:cs="Arial"/>
                <w:szCs w:val="16"/>
              </w:rPr>
            </w:pPr>
          </w:p>
          <w:p w14:paraId="1B9F1182" w14:textId="77777777" w:rsidR="00692BA8" w:rsidRPr="003740FC" w:rsidRDefault="00692BA8" w:rsidP="00B33B0C">
            <w:pPr>
              <w:pStyle w:val="HSCNormal"/>
              <w:rPr>
                <w:rStyle w:val="PageNumber"/>
                <w:rFonts w:cs="Arial"/>
                <w:szCs w:val="16"/>
              </w:rPr>
            </w:pPr>
          </w:p>
        </w:tc>
        <w:tc>
          <w:tcPr>
            <w:tcW w:w="3326" w:type="dxa"/>
          </w:tcPr>
          <w:p w14:paraId="406F5DA7" w14:textId="77777777" w:rsidR="00692BA8" w:rsidRPr="003740FC" w:rsidRDefault="00692BA8" w:rsidP="007F10D7">
            <w:pPr>
              <w:pStyle w:val="HSCNormal"/>
              <w:rPr>
                <w:rStyle w:val="PageNumber"/>
                <w:rFonts w:cs="Arial"/>
                <w:szCs w:val="16"/>
              </w:rPr>
            </w:pPr>
            <w:r w:rsidRPr="003740FC">
              <w:rPr>
                <w:rStyle w:val="PageNumber"/>
                <w:rFonts w:cs="Arial"/>
                <w:szCs w:val="16"/>
              </w:rPr>
              <w:t>Implantation or replacement of electromagnetic bone conduction hearing device in temporal bone</w:t>
            </w:r>
          </w:p>
        </w:tc>
        <w:tc>
          <w:tcPr>
            <w:tcW w:w="2966" w:type="dxa"/>
          </w:tcPr>
          <w:p w14:paraId="0B6896B4" w14:textId="77777777" w:rsidR="00692BA8" w:rsidRPr="00100AD3" w:rsidRDefault="00692BA8" w:rsidP="007F10D7">
            <w:pPr>
              <w:pStyle w:val="HSCNormal"/>
              <w:rPr>
                <w:rStyle w:val="PageNumber"/>
                <w:rFonts w:cs="Arial"/>
                <w:szCs w:val="16"/>
              </w:rPr>
            </w:pPr>
            <w:r w:rsidRPr="00100AD3">
              <w:rPr>
                <w:rStyle w:val="PageNumber"/>
                <w:rFonts w:cs="Arial"/>
                <w:szCs w:val="16"/>
              </w:rPr>
              <w:t>Less effective than other therapies</w:t>
            </w:r>
          </w:p>
        </w:tc>
        <w:tc>
          <w:tcPr>
            <w:tcW w:w="1627" w:type="dxa"/>
          </w:tcPr>
          <w:p w14:paraId="466A325C" w14:textId="77777777" w:rsidR="00692BA8" w:rsidRPr="00100AD3" w:rsidRDefault="00C82FB3" w:rsidP="007F10D7">
            <w:pPr>
              <w:pStyle w:val="HSCNormal"/>
              <w:rPr>
                <w:rStyle w:val="PageNumber"/>
                <w:rFonts w:cs="Arial"/>
                <w:szCs w:val="16"/>
              </w:rPr>
            </w:pPr>
            <w:hyperlink r:id="rId131" w:history="1">
              <w:r w:rsidR="008956EC">
                <w:rPr>
                  <w:rStyle w:val="Hyperlink"/>
                  <w:rFonts w:cs="Arial"/>
                  <w:szCs w:val="16"/>
                </w:rPr>
                <w:t>August, 2015</w:t>
              </w:r>
            </w:hyperlink>
          </w:p>
        </w:tc>
      </w:tr>
      <w:tr w:rsidR="00692BA8" w:rsidRPr="00100AD3" w14:paraId="60D910BB" w14:textId="77777777" w:rsidTr="001347B3">
        <w:trPr>
          <w:trHeight w:val="224"/>
        </w:trPr>
        <w:tc>
          <w:tcPr>
            <w:tcW w:w="1526" w:type="dxa"/>
          </w:tcPr>
          <w:p w14:paraId="65F9783E" w14:textId="77777777" w:rsidR="00692BA8" w:rsidRPr="003C26DC" w:rsidRDefault="00692BA8" w:rsidP="00B33B0C">
            <w:pPr>
              <w:pStyle w:val="HSCNormal"/>
              <w:rPr>
                <w:rStyle w:val="PageNumber"/>
                <w:rFonts w:cs="Arial"/>
                <w:szCs w:val="16"/>
              </w:rPr>
            </w:pPr>
            <w:r w:rsidRPr="003C26DC">
              <w:rPr>
                <w:rStyle w:val="PageNumber"/>
                <w:rFonts w:cs="Arial"/>
                <w:szCs w:val="16"/>
              </w:rPr>
              <w:t>74263, 81528, 81327</w:t>
            </w:r>
            <w:r w:rsidR="00F9082B">
              <w:rPr>
                <w:rStyle w:val="PageNumber"/>
                <w:rFonts w:cs="Arial"/>
                <w:szCs w:val="16"/>
              </w:rPr>
              <w:t>,</w:t>
            </w:r>
            <w:r w:rsidR="00F9082B">
              <w:rPr>
                <w:rStyle w:val="PageNumber"/>
                <w:szCs w:val="16"/>
              </w:rPr>
              <w:t xml:space="preserve"> G0327</w:t>
            </w:r>
          </w:p>
        </w:tc>
        <w:tc>
          <w:tcPr>
            <w:tcW w:w="3326" w:type="dxa"/>
          </w:tcPr>
          <w:p w14:paraId="2E86D64A" w14:textId="77777777" w:rsidR="00692BA8" w:rsidRPr="003C26DC" w:rsidRDefault="00692BA8" w:rsidP="007F10D7">
            <w:pPr>
              <w:pStyle w:val="HSCNormal"/>
              <w:rPr>
                <w:rStyle w:val="PageNumber"/>
                <w:rFonts w:cs="Arial"/>
                <w:szCs w:val="16"/>
              </w:rPr>
            </w:pPr>
            <w:r w:rsidRPr="003C26DC">
              <w:rPr>
                <w:rStyle w:val="PageNumber"/>
                <w:rFonts w:cs="Arial"/>
                <w:szCs w:val="16"/>
              </w:rPr>
              <w:t xml:space="preserve">Screening CT </w:t>
            </w:r>
            <w:r w:rsidR="00062FDE">
              <w:rPr>
                <w:rStyle w:val="PageNumber"/>
                <w:rFonts w:cs="Arial"/>
                <w:szCs w:val="16"/>
              </w:rPr>
              <w:t>c</w:t>
            </w:r>
            <w:r w:rsidRPr="003C26DC">
              <w:rPr>
                <w:rStyle w:val="PageNumber"/>
                <w:rFonts w:cs="Arial"/>
                <w:szCs w:val="16"/>
              </w:rPr>
              <w:t>olonography,</w:t>
            </w:r>
          </w:p>
          <w:p w14:paraId="05D7A0B7" w14:textId="77777777" w:rsidR="00692BA8" w:rsidRPr="003C26DC" w:rsidRDefault="00692BA8" w:rsidP="007F10D7">
            <w:pPr>
              <w:pStyle w:val="HSCNormal"/>
              <w:rPr>
                <w:rStyle w:val="PageNumber"/>
                <w:rFonts w:cs="Arial"/>
                <w:szCs w:val="16"/>
              </w:rPr>
            </w:pPr>
            <w:r w:rsidRPr="003C26DC">
              <w:rPr>
                <w:rStyle w:val="PageNumber"/>
                <w:rFonts w:cs="Arial"/>
                <w:szCs w:val="16"/>
              </w:rPr>
              <w:t>FIT-DNA (Cologuard),</w:t>
            </w:r>
          </w:p>
          <w:p w14:paraId="3C3D3910" w14:textId="77777777" w:rsidR="00692BA8" w:rsidRPr="003C26DC" w:rsidRDefault="00692BA8" w:rsidP="007F10D7">
            <w:pPr>
              <w:pStyle w:val="HSCNormal"/>
              <w:rPr>
                <w:rStyle w:val="PageNumber"/>
                <w:rFonts w:cs="Arial"/>
                <w:szCs w:val="16"/>
              </w:rPr>
            </w:pPr>
            <w:r w:rsidRPr="003C26DC">
              <w:rPr>
                <w:rStyle w:val="PageNumber"/>
                <w:rFonts w:cs="Arial"/>
                <w:szCs w:val="16"/>
              </w:rPr>
              <w:t>mSEPT9, Chromoscopy</w:t>
            </w:r>
          </w:p>
        </w:tc>
        <w:tc>
          <w:tcPr>
            <w:tcW w:w="2966" w:type="dxa"/>
          </w:tcPr>
          <w:p w14:paraId="13C2F794" w14:textId="77777777" w:rsidR="00692BA8" w:rsidRPr="003C26DC" w:rsidRDefault="00692BA8" w:rsidP="007F10D7">
            <w:pPr>
              <w:pStyle w:val="HSCNormal"/>
              <w:rPr>
                <w:rStyle w:val="PageNumber"/>
                <w:szCs w:val="16"/>
              </w:rPr>
            </w:pPr>
            <w:r w:rsidRPr="003C26DC">
              <w:rPr>
                <w:rStyle w:val="PageNumber"/>
                <w:szCs w:val="16"/>
              </w:rPr>
              <w:t>Insufficient evidence for use in population screening</w:t>
            </w:r>
          </w:p>
        </w:tc>
        <w:tc>
          <w:tcPr>
            <w:tcW w:w="1627" w:type="dxa"/>
          </w:tcPr>
          <w:p w14:paraId="39A0974C" w14:textId="77777777" w:rsidR="00494FE6" w:rsidRPr="00100AD3" w:rsidRDefault="00C82FB3" w:rsidP="007F10D7">
            <w:pPr>
              <w:pStyle w:val="HSCNormal"/>
              <w:rPr>
                <w:rStyle w:val="PageNumber"/>
                <w:szCs w:val="16"/>
              </w:rPr>
            </w:pPr>
            <w:hyperlink r:id="rId132" w:history="1">
              <w:r w:rsidR="00F9082B" w:rsidRPr="00A75F63">
                <w:rPr>
                  <w:rStyle w:val="Hyperlink"/>
                </w:rPr>
                <w:t>August 2021</w:t>
              </w:r>
            </w:hyperlink>
          </w:p>
        </w:tc>
      </w:tr>
      <w:tr w:rsidR="00B2326D" w:rsidRPr="00100AD3" w14:paraId="27C39868" w14:textId="77777777" w:rsidTr="001347B3">
        <w:tc>
          <w:tcPr>
            <w:tcW w:w="1526" w:type="dxa"/>
          </w:tcPr>
          <w:p w14:paraId="0263B2C6" w14:textId="77777777" w:rsidR="00B2326D" w:rsidRPr="003C26DC" w:rsidRDefault="00B2326D" w:rsidP="00B33B0C">
            <w:pPr>
              <w:pStyle w:val="HSCNormal"/>
              <w:rPr>
                <w:rStyle w:val="PageNumber"/>
                <w:rFonts w:cs="Arial"/>
                <w:szCs w:val="16"/>
              </w:rPr>
            </w:pPr>
            <w:r>
              <w:rPr>
                <w:rStyle w:val="PageNumber"/>
                <w:rFonts w:cs="Arial"/>
                <w:szCs w:val="16"/>
              </w:rPr>
              <w:t>81219</w:t>
            </w:r>
          </w:p>
        </w:tc>
        <w:tc>
          <w:tcPr>
            <w:tcW w:w="3326" w:type="dxa"/>
          </w:tcPr>
          <w:p w14:paraId="45CE0B6E" w14:textId="77777777" w:rsidR="00B2326D" w:rsidRPr="003C26DC" w:rsidRDefault="00B2326D" w:rsidP="00B33B0C">
            <w:pPr>
              <w:pStyle w:val="HSCNormal"/>
              <w:rPr>
                <w:rStyle w:val="PageNumber"/>
                <w:rFonts w:cs="Arial"/>
                <w:szCs w:val="16"/>
              </w:rPr>
            </w:pPr>
            <w:r w:rsidRPr="00B2326D">
              <w:rPr>
                <w:rStyle w:val="PageNumber"/>
                <w:rFonts w:cs="Arial"/>
                <w:szCs w:val="16"/>
              </w:rPr>
              <w:t>CALR (calreticulin) (eg, myeloproliferative disorders), gene analysis, common variants in exon 9</w:t>
            </w:r>
          </w:p>
        </w:tc>
        <w:tc>
          <w:tcPr>
            <w:tcW w:w="2966" w:type="dxa"/>
          </w:tcPr>
          <w:p w14:paraId="0C9948F8" w14:textId="77777777" w:rsidR="00B2326D" w:rsidRPr="003C26DC" w:rsidRDefault="00B2326D" w:rsidP="00B33B0C">
            <w:pPr>
              <w:pStyle w:val="HSCNormal"/>
              <w:rPr>
                <w:rStyle w:val="PageNumber"/>
                <w:rFonts w:cs="Arial"/>
                <w:szCs w:val="16"/>
              </w:rPr>
            </w:pPr>
            <w:r w:rsidRPr="00B2326D">
              <w:rPr>
                <w:rStyle w:val="PageNumber"/>
                <w:rFonts w:cs="Arial"/>
                <w:szCs w:val="16"/>
              </w:rPr>
              <w:t>Individual test not cost-effective; should only be done as part of a gene panel</w:t>
            </w:r>
          </w:p>
        </w:tc>
        <w:tc>
          <w:tcPr>
            <w:tcW w:w="1627" w:type="dxa"/>
          </w:tcPr>
          <w:p w14:paraId="6F90F994" w14:textId="77777777" w:rsidR="00B2326D" w:rsidRDefault="00C82FB3" w:rsidP="00B33B0C">
            <w:pPr>
              <w:pStyle w:val="HSCNormal"/>
            </w:pPr>
            <w:hyperlink r:id="rId133" w:history="1">
              <w:r w:rsidR="00B2326D" w:rsidRPr="003439E6">
                <w:rPr>
                  <w:rStyle w:val="Hyperlink"/>
                </w:rPr>
                <w:t>November 2019</w:t>
              </w:r>
            </w:hyperlink>
          </w:p>
        </w:tc>
      </w:tr>
      <w:tr w:rsidR="00414A35" w:rsidRPr="00100AD3" w14:paraId="42A6C987" w14:textId="77777777" w:rsidTr="001347B3">
        <w:tc>
          <w:tcPr>
            <w:tcW w:w="1526" w:type="dxa"/>
          </w:tcPr>
          <w:p w14:paraId="15BA8827" w14:textId="77777777" w:rsidR="00414A35" w:rsidRPr="003C26DC" w:rsidRDefault="00414A35" w:rsidP="00B33B0C">
            <w:pPr>
              <w:pStyle w:val="HSCNormal"/>
              <w:rPr>
                <w:rStyle w:val="PageNumber"/>
                <w:rFonts w:cs="Arial"/>
                <w:szCs w:val="16"/>
              </w:rPr>
            </w:pPr>
            <w:r>
              <w:rPr>
                <w:rStyle w:val="PageNumber"/>
                <w:rFonts w:cs="Arial"/>
                <w:szCs w:val="16"/>
              </w:rPr>
              <w:t>99454</w:t>
            </w:r>
          </w:p>
        </w:tc>
        <w:tc>
          <w:tcPr>
            <w:tcW w:w="3326" w:type="dxa"/>
          </w:tcPr>
          <w:p w14:paraId="300606C0" w14:textId="77777777" w:rsidR="00414A35" w:rsidRPr="003C26DC" w:rsidRDefault="00414A35" w:rsidP="00B33B0C">
            <w:pPr>
              <w:pStyle w:val="HSCNormal"/>
              <w:rPr>
                <w:rStyle w:val="PageNumber"/>
                <w:rFonts w:cs="Arial"/>
                <w:szCs w:val="16"/>
              </w:rPr>
            </w:pPr>
            <w:r w:rsidRPr="00414A35">
              <w:rPr>
                <w:rStyle w:val="PageNumber"/>
                <w:rFonts w:cs="Arial"/>
                <w:szCs w:val="16"/>
              </w:rPr>
              <w:t>Remote monitoring of physiologic parameters, 30 days</w:t>
            </w:r>
          </w:p>
        </w:tc>
        <w:tc>
          <w:tcPr>
            <w:tcW w:w="2966" w:type="dxa"/>
          </w:tcPr>
          <w:p w14:paraId="723DD1A2" w14:textId="77777777" w:rsidR="00414A35" w:rsidRPr="003C26DC" w:rsidRDefault="00414A35" w:rsidP="00B33B0C">
            <w:pPr>
              <w:pStyle w:val="HSCNormal"/>
              <w:rPr>
                <w:rStyle w:val="PageNumber"/>
                <w:rFonts w:cs="Arial"/>
                <w:szCs w:val="16"/>
              </w:rPr>
            </w:pPr>
            <w:r w:rsidRPr="00414A35">
              <w:rPr>
                <w:rStyle w:val="PageNumber"/>
                <w:rFonts w:cs="Arial"/>
                <w:szCs w:val="16"/>
              </w:rPr>
              <w:t>This code does not require medical decision making nor communication with a patient.</w:t>
            </w:r>
          </w:p>
        </w:tc>
        <w:tc>
          <w:tcPr>
            <w:tcW w:w="1627" w:type="dxa"/>
          </w:tcPr>
          <w:p w14:paraId="48A0248B" w14:textId="77777777" w:rsidR="00414A35" w:rsidRDefault="00C82FB3" w:rsidP="00B33B0C">
            <w:pPr>
              <w:pStyle w:val="HSCNormal"/>
            </w:pPr>
            <w:hyperlink r:id="rId134" w:history="1">
              <w:r w:rsidR="00330F73" w:rsidRPr="003439E6">
                <w:rPr>
                  <w:rStyle w:val="Hyperlink"/>
                </w:rPr>
                <w:t>November 2019</w:t>
              </w:r>
            </w:hyperlink>
          </w:p>
        </w:tc>
      </w:tr>
      <w:tr w:rsidR="00692BA8" w:rsidRPr="00100AD3" w14:paraId="1B421DA5" w14:textId="77777777" w:rsidTr="001347B3">
        <w:tc>
          <w:tcPr>
            <w:tcW w:w="1526" w:type="dxa"/>
          </w:tcPr>
          <w:p w14:paraId="138E2280" w14:textId="77777777" w:rsidR="00692BA8" w:rsidRPr="00100AD3" w:rsidRDefault="00692BA8" w:rsidP="00B33B0C">
            <w:pPr>
              <w:pStyle w:val="HSCNormal"/>
              <w:rPr>
                <w:rStyle w:val="PageNumber"/>
                <w:rFonts w:cs="Arial"/>
                <w:szCs w:val="16"/>
              </w:rPr>
            </w:pPr>
            <w:r w:rsidRPr="00100AD3">
              <w:rPr>
                <w:rStyle w:val="PageNumber"/>
                <w:rFonts w:cs="Arial"/>
                <w:szCs w:val="16"/>
              </w:rPr>
              <w:t>99174, 99177</w:t>
            </w:r>
          </w:p>
        </w:tc>
        <w:tc>
          <w:tcPr>
            <w:tcW w:w="3326" w:type="dxa"/>
          </w:tcPr>
          <w:p w14:paraId="4ECE55E6" w14:textId="77777777" w:rsidR="00692BA8" w:rsidRPr="00100AD3" w:rsidRDefault="00692BA8" w:rsidP="00B33B0C">
            <w:pPr>
              <w:pStyle w:val="HSCNormal"/>
              <w:rPr>
                <w:rStyle w:val="PageNumber"/>
                <w:rFonts w:cs="Arial"/>
                <w:szCs w:val="16"/>
              </w:rPr>
            </w:pPr>
            <w:r w:rsidRPr="00100AD3">
              <w:rPr>
                <w:rStyle w:val="PageNumber"/>
                <w:rFonts w:cs="Arial"/>
                <w:szCs w:val="16"/>
              </w:rPr>
              <w:t>Photoscreening</w:t>
            </w:r>
          </w:p>
        </w:tc>
        <w:tc>
          <w:tcPr>
            <w:tcW w:w="2966" w:type="dxa"/>
          </w:tcPr>
          <w:p w14:paraId="5CC24ABE" w14:textId="77777777" w:rsidR="00692BA8" w:rsidRPr="00100AD3" w:rsidRDefault="00692BA8" w:rsidP="00B33B0C">
            <w:pPr>
              <w:pStyle w:val="HSCNormal"/>
              <w:rPr>
                <w:rStyle w:val="PageNumber"/>
                <w:rFonts w:cs="Arial"/>
                <w:szCs w:val="16"/>
              </w:rPr>
            </w:pPr>
            <w:r w:rsidRPr="00100AD3">
              <w:rPr>
                <w:rStyle w:val="PageNumber"/>
                <w:rFonts w:cs="Arial"/>
                <w:szCs w:val="16"/>
              </w:rPr>
              <w:t>More costly than equally effective methods of screening</w:t>
            </w:r>
          </w:p>
        </w:tc>
        <w:tc>
          <w:tcPr>
            <w:tcW w:w="1627" w:type="dxa"/>
          </w:tcPr>
          <w:p w14:paraId="24BA5456" w14:textId="77777777" w:rsidR="00692BA8" w:rsidRPr="00100AD3" w:rsidRDefault="00C82FB3" w:rsidP="004F0CAC">
            <w:pPr>
              <w:pStyle w:val="HSCNormal"/>
              <w:rPr>
                <w:rFonts w:cs="Arial"/>
                <w:szCs w:val="16"/>
              </w:rPr>
            </w:pPr>
            <w:hyperlink r:id="rId135" w:history="1">
              <w:r w:rsidR="000A51F8" w:rsidRPr="004F0CAC">
                <w:rPr>
                  <w:rStyle w:val="Hyperlink"/>
                </w:rPr>
                <w:t>May 2019</w:t>
              </w:r>
            </w:hyperlink>
          </w:p>
        </w:tc>
      </w:tr>
    </w:tbl>
    <w:p w14:paraId="4AD79242" w14:textId="77777777" w:rsidR="002F1CB4" w:rsidRDefault="002F1CB4" w:rsidP="002F1CB4">
      <w:pPr>
        <w:pStyle w:val="HSCNormal"/>
        <w:spacing w:after="160"/>
      </w:pPr>
      <w:bookmarkStart w:id="229" w:name="GuidelineNote0173"/>
    </w:p>
    <w:p w14:paraId="5277F179" w14:textId="44429EEC" w:rsidR="00EA383D" w:rsidRDefault="00EA383D" w:rsidP="00712C48">
      <w:pPr>
        <w:pStyle w:val="Heading1"/>
      </w:pPr>
    </w:p>
    <w:p w14:paraId="5E778114" w14:textId="77777777" w:rsidR="00712C48" w:rsidRPr="002C678E" w:rsidRDefault="00551FB6" w:rsidP="00712C48">
      <w:pPr>
        <w:pStyle w:val="Heading1"/>
      </w:pPr>
      <w:r>
        <w:t>GUIDELINE NOTE 173</w:t>
      </w:r>
      <w:r w:rsidR="00DB54D9">
        <w:t xml:space="preserve">, </w:t>
      </w:r>
      <w:r w:rsidR="00DB54D9" w:rsidRPr="00DB54D9">
        <w:t>INTERVENTIONS THAT ARE UNPROVEN, HAVE NO CLINICALLY IMPORTANT BENEFIT OR HAVE HARMS THAT OUTWEIGH BENEFITS FOR CERTAIN CONDITIONS</w:t>
      </w:r>
      <w:bookmarkEnd w:id="229"/>
    </w:p>
    <w:p w14:paraId="299FB91A" w14:textId="2C9956CE" w:rsidR="00712C48" w:rsidRDefault="002F1CB4" w:rsidP="00712C48">
      <w:pPr>
        <w:pStyle w:val="HSCGLLineList"/>
      </w:pPr>
      <w:r>
        <w:t>Line 662</w:t>
      </w:r>
    </w:p>
    <w:p w14:paraId="6F8CF64E" w14:textId="10D72714" w:rsidR="009C54F1" w:rsidRDefault="009C54F1" w:rsidP="009C54F1">
      <w:pPr>
        <w:pStyle w:val="HSCNormal"/>
      </w:pPr>
      <w:r w:rsidRPr="009C54F1">
        <w:t xml:space="preserve">The following </w:t>
      </w:r>
      <w:r w:rsidR="001A0096">
        <w:t>Interventions</w:t>
      </w:r>
      <w:r w:rsidRPr="009C54F1">
        <w:t xml:space="preserve"> are prioritized on </w:t>
      </w:r>
      <w:r w:rsidR="002F1CB4">
        <w:t>Line 662 CONDITIONS FOR WHICH CERTAIN INTERVENTIONS ARE UNPROVEN, HAVE NO CLINICALLY IMPORTANT BENEFIT OR HAVE HARMS THAT OUTWEIGH BENEFITS</w:t>
      </w:r>
      <w:r w:rsidRPr="009C54F1">
        <w:t>:</w:t>
      </w:r>
    </w:p>
    <w:tbl>
      <w:tblPr>
        <w:tblStyle w:val="TableGrid"/>
        <w:tblW w:w="9445" w:type="dxa"/>
        <w:tblLook w:val="04A0" w:firstRow="1" w:lastRow="0" w:firstColumn="1" w:lastColumn="0" w:noHBand="0" w:noVBand="1"/>
      </w:tblPr>
      <w:tblGrid>
        <w:gridCol w:w="1551"/>
        <w:gridCol w:w="3323"/>
        <w:gridCol w:w="2956"/>
        <w:gridCol w:w="1615"/>
      </w:tblGrid>
      <w:tr w:rsidR="004F1B49" w:rsidRPr="003E1D92" w14:paraId="5EF31743" w14:textId="77777777" w:rsidTr="00494FE6">
        <w:trPr>
          <w:cantSplit/>
          <w:trHeight w:val="197"/>
          <w:tblHeader/>
        </w:trPr>
        <w:tc>
          <w:tcPr>
            <w:tcW w:w="1551" w:type="dxa"/>
            <w:shd w:val="clear" w:color="auto" w:fill="D9D9D9" w:themeFill="background1" w:themeFillShade="D9"/>
            <w:hideMark/>
          </w:tcPr>
          <w:p w14:paraId="0DD202B4" w14:textId="77777777" w:rsidR="004F1B49" w:rsidRPr="003E1D92" w:rsidRDefault="004F1B49" w:rsidP="007F10D7">
            <w:pPr>
              <w:pStyle w:val="HSCNormal"/>
              <w:rPr>
                <w:rStyle w:val="PageNumber"/>
                <w:b/>
                <w:szCs w:val="16"/>
              </w:rPr>
            </w:pPr>
            <w:r w:rsidRPr="003E1D92">
              <w:rPr>
                <w:rStyle w:val="PageNumber"/>
                <w:b/>
                <w:szCs w:val="16"/>
              </w:rPr>
              <w:t>Procedure Code</w:t>
            </w:r>
          </w:p>
        </w:tc>
        <w:tc>
          <w:tcPr>
            <w:tcW w:w="3323" w:type="dxa"/>
            <w:shd w:val="clear" w:color="auto" w:fill="D9D9D9" w:themeFill="background1" w:themeFillShade="D9"/>
            <w:hideMark/>
          </w:tcPr>
          <w:p w14:paraId="4CBE6A50" w14:textId="77777777" w:rsidR="004F1B49" w:rsidRPr="003E1D92" w:rsidRDefault="004F1B49" w:rsidP="007F10D7">
            <w:pPr>
              <w:pStyle w:val="HSCNormal"/>
              <w:rPr>
                <w:rStyle w:val="PageNumber"/>
                <w:b/>
                <w:szCs w:val="16"/>
              </w:rPr>
            </w:pPr>
            <w:r w:rsidRPr="003E1D92">
              <w:rPr>
                <w:rStyle w:val="PageNumber"/>
                <w:b/>
                <w:szCs w:val="16"/>
              </w:rPr>
              <w:t>Intervention Description</w:t>
            </w:r>
          </w:p>
        </w:tc>
        <w:tc>
          <w:tcPr>
            <w:tcW w:w="2956" w:type="dxa"/>
            <w:shd w:val="clear" w:color="auto" w:fill="D9D9D9" w:themeFill="background1" w:themeFillShade="D9"/>
            <w:hideMark/>
          </w:tcPr>
          <w:p w14:paraId="40015E5F" w14:textId="77777777" w:rsidR="004F1B49" w:rsidRPr="003E1D92" w:rsidRDefault="004F1B49" w:rsidP="007F10D7">
            <w:pPr>
              <w:pStyle w:val="HSCNormal"/>
              <w:rPr>
                <w:rStyle w:val="PageNumber"/>
                <w:b/>
                <w:szCs w:val="16"/>
              </w:rPr>
            </w:pPr>
            <w:r w:rsidRPr="003E1D92">
              <w:rPr>
                <w:rStyle w:val="PageNumber"/>
                <w:b/>
                <w:szCs w:val="16"/>
              </w:rPr>
              <w:t>Rationale</w:t>
            </w:r>
          </w:p>
        </w:tc>
        <w:tc>
          <w:tcPr>
            <w:tcW w:w="1615" w:type="dxa"/>
            <w:shd w:val="clear" w:color="auto" w:fill="D9D9D9" w:themeFill="background1" w:themeFillShade="D9"/>
            <w:hideMark/>
          </w:tcPr>
          <w:p w14:paraId="0F8E3E27" w14:textId="77777777" w:rsidR="004F1B49" w:rsidRPr="003E1D92" w:rsidRDefault="004F1B49" w:rsidP="007F10D7">
            <w:pPr>
              <w:pStyle w:val="HSCNormal"/>
              <w:rPr>
                <w:rStyle w:val="PageNumber"/>
                <w:b/>
                <w:szCs w:val="16"/>
              </w:rPr>
            </w:pPr>
            <w:r w:rsidRPr="003E1D92">
              <w:rPr>
                <w:rStyle w:val="PageNumber"/>
                <w:b/>
                <w:szCs w:val="16"/>
              </w:rPr>
              <w:t>Last Review</w:t>
            </w:r>
          </w:p>
        </w:tc>
      </w:tr>
      <w:tr w:rsidR="00933B96" w:rsidRPr="003E1D92" w14:paraId="5E7410BD" w14:textId="77777777" w:rsidTr="00494FE6">
        <w:trPr>
          <w:cantSplit/>
        </w:trPr>
        <w:tc>
          <w:tcPr>
            <w:tcW w:w="1551" w:type="dxa"/>
          </w:tcPr>
          <w:p w14:paraId="2ED04EEA" w14:textId="77777777" w:rsidR="00933B96" w:rsidRDefault="00933B96" w:rsidP="007F10D7">
            <w:pPr>
              <w:pStyle w:val="HSCNormal"/>
              <w:rPr>
                <w:rStyle w:val="PageNumber"/>
                <w:szCs w:val="16"/>
              </w:rPr>
            </w:pPr>
            <w:r>
              <w:rPr>
                <w:rStyle w:val="PageNumber"/>
                <w:szCs w:val="16"/>
              </w:rPr>
              <w:t>0232T</w:t>
            </w:r>
          </w:p>
        </w:tc>
        <w:tc>
          <w:tcPr>
            <w:tcW w:w="3323" w:type="dxa"/>
          </w:tcPr>
          <w:p w14:paraId="08703E3A" w14:textId="77777777" w:rsidR="00933B96" w:rsidRPr="00E66091" w:rsidRDefault="00933B96" w:rsidP="007F10D7">
            <w:pPr>
              <w:pStyle w:val="HSCNormal"/>
            </w:pPr>
            <w:r w:rsidRPr="00933B96">
              <w:t>Injection(s), platelet rich plasma, any site, including image guidance, harvesting and preparation when performed</w:t>
            </w:r>
          </w:p>
        </w:tc>
        <w:tc>
          <w:tcPr>
            <w:tcW w:w="2956" w:type="dxa"/>
          </w:tcPr>
          <w:p w14:paraId="550FFB08" w14:textId="77777777" w:rsidR="00933B96" w:rsidRPr="003E1D92" w:rsidRDefault="00933B96" w:rsidP="007F10D7">
            <w:pPr>
              <w:pStyle w:val="HSCNormal"/>
              <w:rPr>
                <w:rStyle w:val="PageNumber"/>
                <w:szCs w:val="16"/>
              </w:rPr>
            </w:pPr>
            <w:r w:rsidRPr="003E1D92">
              <w:rPr>
                <w:rStyle w:val="PageNumber"/>
                <w:szCs w:val="16"/>
              </w:rPr>
              <w:t>Insufficient evidence of effectiveness</w:t>
            </w:r>
          </w:p>
        </w:tc>
        <w:tc>
          <w:tcPr>
            <w:tcW w:w="1615" w:type="dxa"/>
          </w:tcPr>
          <w:p w14:paraId="611E3214" w14:textId="77777777" w:rsidR="00933B96" w:rsidRDefault="00C82FB3" w:rsidP="007F10D7">
            <w:pPr>
              <w:pStyle w:val="HSCNormal"/>
            </w:pPr>
            <w:hyperlink r:id="rId136" w:history="1">
              <w:r w:rsidR="00933B96" w:rsidRPr="008B78A5">
                <w:rPr>
                  <w:rStyle w:val="Hyperlink"/>
                </w:rPr>
                <w:t>March 2022</w:t>
              </w:r>
            </w:hyperlink>
          </w:p>
        </w:tc>
      </w:tr>
      <w:tr w:rsidR="00E66091" w:rsidRPr="003E1D92" w14:paraId="2351303D" w14:textId="77777777" w:rsidTr="00494FE6">
        <w:trPr>
          <w:cantSplit/>
        </w:trPr>
        <w:tc>
          <w:tcPr>
            <w:tcW w:w="1551" w:type="dxa"/>
          </w:tcPr>
          <w:p w14:paraId="25B31CF2" w14:textId="77777777" w:rsidR="00E66091" w:rsidRDefault="00E66091" w:rsidP="007F10D7">
            <w:pPr>
              <w:pStyle w:val="HSCNormal"/>
              <w:rPr>
                <w:rStyle w:val="PageNumber"/>
                <w:szCs w:val="16"/>
              </w:rPr>
            </w:pPr>
            <w:r>
              <w:rPr>
                <w:rStyle w:val="PageNumber"/>
                <w:szCs w:val="16"/>
              </w:rPr>
              <w:lastRenderedPageBreak/>
              <w:t>0275T</w:t>
            </w:r>
          </w:p>
          <w:p w14:paraId="636A342C" w14:textId="77777777" w:rsidR="00E66091" w:rsidRDefault="00E66091" w:rsidP="007F10D7">
            <w:pPr>
              <w:pStyle w:val="HSCNormal"/>
              <w:rPr>
                <w:rStyle w:val="PageNumber"/>
                <w:szCs w:val="16"/>
              </w:rPr>
            </w:pPr>
          </w:p>
          <w:p w14:paraId="7C606807" w14:textId="77777777" w:rsidR="00E66091" w:rsidRDefault="00E66091" w:rsidP="007F10D7">
            <w:pPr>
              <w:pStyle w:val="HSCNormal"/>
              <w:rPr>
                <w:rStyle w:val="PageNumber"/>
                <w:szCs w:val="16"/>
              </w:rPr>
            </w:pPr>
          </w:p>
          <w:p w14:paraId="1983D1E7" w14:textId="77777777" w:rsidR="00E66091" w:rsidRDefault="00E66091" w:rsidP="007F10D7">
            <w:pPr>
              <w:pStyle w:val="HSCNormal"/>
              <w:rPr>
                <w:rStyle w:val="PageNumber"/>
                <w:szCs w:val="16"/>
              </w:rPr>
            </w:pPr>
          </w:p>
          <w:p w14:paraId="71183A0C" w14:textId="77777777" w:rsidR="00E66091" w:rsidRDefault="00E66091" w:rsidP="007F10D7">
            <w:pPr>
              <w:pStyle w:val="HSCNormal"/>
              <w:rPr>
                <w:rStyle w:val="PageNumber"/>
                <w:szCs w:val="16"/>
              </w:rPr>
            </w:pPr>
          </w:p>
          <w:p w14:paraId="4977C1DD" w14:textId="77777777" w:rsidR="00E66091" w:rsidRDefault="00E66091" w:rsidP="007F10D7">
            <w:pPr>
              <w:pStyle w:val="HSCNormal"/>
              <w:rPr>
                <w:rStyle w:val="PageNumber"/>
                <w:szCs w:val="16"/>
              </w:rPr>
            </w:pPr>
          </w:p>
          <w:p w14:paraId="12551D85" w14:textId="77777777" w:rsidR="00E66091" w:rsidRDefault="00E66091" w:rsidP="007F10D7">
            <w:pPr>
              <w:pStyle w:val="HSCNormal"/>
              <w:rPr>
                <w:rStyle w:val="PageNumber"/>
                <w:szCs w:val="16"/>
              </w:rPr>
            </w:pPr>
          </w:p>
          <w:p w14:paraId="665A2FCF" w14:textId="77777777" w:rsidR="00E66091" w:rsidRDefault="00E66091" w:rsidP="007F10D7">
            <w:pPr>
              <w:pStyle w:val="HSCNormal"/>
              <w:rPr>
                <w:rStyle w:val="PageNumber"/>
                <w:szCs w:val="16"/>
              </w:rPr>
            </w:pPr>
          </w:p>
          <w:p w14:paraId="2CE916C1" w14:textId="77777777" w:rsidR="00E66091" w:rsidRPr="003E1D92" w:rsidRDefault="00E66091" w:rsidP="007F10D7">
            <w:pPr>
              <w:pStyle w:val="HSCNormal"/>
              <w:rPr>
                <w:rStyle w:val="PageNumber"/>
                <w:szCs w:val="16"/>
              </w:rPr>
            </w:pPr>
            <w:r>
              <w:rPr>
                <w:rStyle w:val="PageNumber"/>
                <w:szCs w:val="16"/>
              </w:rPr>
              <w:t>G0276</w:t>
            </w:r>
          </w:p>
        </w:tc>
        <w:tc>
          <w:tcPr>
            <w:tcW w:w="3323" w:type="dxa"/>
          </w:tcPr>
          <w:p w14:paraId="051ABBF0" w14:textId="77777777" w:rsidR="00E66091" w:rsidRPr="00E66091" w:rsidRDefault="00E66091" w:rsidP="007F10D7">
            <w:pPr>
              <w:pStyle w:val="HSCNormal"/>
            </w:pPr>
            <w:r w:rsidRPr="00E66091">
              <w:t>Percutaneous laminotomy/laminectomy (interlaminar approach) for decompression of neural elements (with or without ligamentous resection, discectomy, facetectomy and/or foraminotomy), any method under indirect image guidance (eg, fluoroscopic, CT), single or multiple levels, unilateral or bilateral; lumbar</w:t>
            </w:r>
          </w:p>
          <w:p w14:paraId="6DA8A726" w14:textId="77777777" w:rsidR="00E66091" w:rsidRPr="003E1D92" w:rsidRDefault="00E66091" w:rsidP="007F10D7">
            <w:pPr>
              <w:pStyle w:val="HSCNormal"/>
            </w:pPr>
            <w:r w:rsidRPr="00E66091">
              <w:t>Blinded procedure for lumbar stenosis, PILD, or placebo control, performed in an approved coverage with evidence development (CED) clinical trial</w:t>
            </w:r>
          </w:p>
        </w:tc>
        <w:tc>
          <w:tcPr>
            <w:tcW w:w="2956" w:type="dxa"/>
          </w:tcPr>
          <w:p w14:paraId="7A214926" w14:textId="77777777" w:rsidR="00E66091" w:rsidRPr="003E1D92" w:rsidRDefault="00E66091" w:rsidP="007F10D7">
            <w:pPr>
              <w:pStyle w:val="HSCNormal"/>
              <w:rPr>
                <w:rStyle w:val="PageNumber"/>
                <w:szCs w:val="16"/>
              </w:rPr>
            </w:pPr>
            <w:r w:rsidRPr="003E1D92">
              <w:rPr>
                <w:rStyle w:val="PageNumber"/>
                <w:szCs w:val="16"/>
              </w:rPr>
              <w:t>Insufficient evidence of effectiveness</w:t>
            </w:r>
          </w:p>
        </w:tc>
        <w:tc>
          <w:tcPr>
            <w:tcW w:w="1615" w:type="dxa"/>
          </w:tcPr>
          <w:p w14:paraId="6A0029D1" w14:textId="77777777" w:rsidR="00E66091" w:rsidRDefault="00C82FB3" w:rsidP="007F10D7">
            <w:pPr>
              <w:pStyle w:val="HSCNormal"/>
            </w:pPr>
            <w:hyperlink r:id="rId137" w:history="1">
              <w:r w:rsidR="00C5237B">
                <w:rPr>
                  <w:rStyle w:val="Hyperlink"/>
                </w:rPr>
                <w:t>October 2021</w:t>
              </w:r>
            </w:hyperlink>
          </w:p>
        </w:tc>
      </w:tr>
      <w:tr w:rsidR="00763737" w:rsidRPr="003E1D92" w14:paraId="76FC990D" w14:textId="77777777" w:rsidTr="00494FE6">
        <w:trPr>
          <w:cantSplit/>
        </w:trPr>
        <w:tc>
          <w:tcPr>
            <w:tcW w:w="1551" w:type="dxa"/>
          </w:tcPr>
          <w:p w14:paraId="7CB44A8E" w14:textId="77777777" w:rsidR="00763737" w:rsidRPr="003E1D92" w:rsidRDefault="00763737" w:rsidP="007F10D7">
            <w:pPr>
              <w:pStyle w:val="HSCNormal"/>
              <w:rPr>
                <w:rStyle w:val="PageNumber"/>
                <w:szCs w:val="16"/>
              </w:rPr>
            </w:pPr>
            <w:r w:rsidRPr="003E1D92">
              <w:rPr>
                <w:rStyle w:val="PageNumber"/>
                <w:szCs w:val="16"/>
              </w:rPr>
              <w:t>0398T</w:t>
            </w:r>
          </w:p>
        </w:tc>
        <w:tc>
          <w:tcPr>
            <w:tcW w:w="3323" w:type="dxa"/>
          </w:tcPr>
          <w:p w14:paraId="2B9D24D8" w14:textId="77777777" w:rsidR="00763737" w:rsidRPr="003E1D92" w:rsidRDefault="00763737" w:rsidP="007F10D7">
            <w:pPr>
              <w:pStyle w:val="HSCNormal"/>
            </w:pPr>
            <w:r w:rsidRPr="003E1D92">
              <w:t>MRI guided focused ultrasound for the treatment of essential tremor</w:t>
            </w:r>
          </w:p>
        </w:tc>
        <w:tc>
          <w:tcPr>
            <w:tcW w:w="2956" w:type="dxa"/>
          </w:tcPr>
          <w:p w14:paraId="469B44AA" w14:textId="77777777" w:rsidR="00763737" w:rsidRPr="003E1D92" w:rsidRDefault="00763737" w:rsidP="007F10D7">
            <w:pPr>
              <w:pStyle w:val="HSCNormal"/>
              <w:rPr>
                <w:rStyle w:val="PageNumber"/>
                <w:szCs w:val="16"/>
              </w:rPr>
            </w:pPr>
            <w:r w:rsidRPr="003E1D92">
              <w:rPr>
                <w:rStyle w:val="PageNumber"/>
                <w:szCs w:val="16"/>
              </w:rPr>
              <w:t>Insufficient evidence of effectiveness</w:t>
            </w:r>
          </w:p>
        </w:tc>
        <w:tc>
          <w:tcPr>
            <w:tcW w:w="1615" w:type="dxa"/>
          </w:tcPr>
          <w:p w14:paraId="4DA61190" w14:textId="77777777" w:rsidR="00763737" w:rsidRPr="003E1D92" w:rsidRDefault="00C82FB3" w:rsidP="007F10D7">
            <w:pPr>
              <w:pStyle w:val="HSCNormal"/>
            </w:pPr>
            <w:hyperlink r:id="rId138" w:history="1">
              <w:r w:rsidR="00763737" w:rsidRPr="003E1D92">
                <w:rPr>
                  <w:rStyle w:val="Hyperlink"/>
                  <w:szCs w:val="16"/>
                </w:rPr>
                <w:t>October, 2018</w:t>
              </w:r>
            </w:hyperlink>
          </w:p>
        </w:tc>
      </w:tr>
      <w:tr w:rsidR="007B6EDB" w:rsidRPr="003E1D92" w14:paraId="7E138B22" w14:textId="77777777" w:rsidTr="00494FE6">
        <w:trPr>
          <w:cantSplit/>
        </w:trPr>
        <w:tc>
          <w:tcPr>
            <w:tcW w:w="1551" w:type="dxa"/>
          </w:tcPr>
          <w:p w14:paraId="53887C76" w14:textId="77777777" w:rsidR="007B6EDB" w:rsidRPr="003E1D92" w:rsidRDefault="007B6EDB" w:rsidP="007F10D7">
            <w:pPr>
              <w:pStyle w:val="HSCNormal"/>
              <w:rPr>
                <w:rStyle w:val="PageNumber"/>
                <w:szCs w:val="16"/>
              </w:rPr>
            </w:pPr>
            <w:r w:rsidRPr="00313748">
              <w:t>0404T</w:t>
            </w:r>
          </w:p>
        </w:tc>
        <w:tc>
          <w:tcPr>
            <w:tcW w:w="3323" w:type="dxa"/>
          </w:tcPr>
          <w:p w14:paraId="361B94B5" w14:textId="77777777" w:rsidR="007B6EDB" w:rsidRPr="003E1D92" w:rsidRDefault="007B6EDB" w:rsidP="007F10D7">
            <w:pPr>
              <w:pStyle w:val="HSCNormal"/>
            </w:pPr>
            <w:r w:rsidRPr="00313748">
              <w:t>Transcervical uterine fibroid(s) ablation with ultrasound guidance, radiofrequency</w:t>
            </w:r>
          </w:p>
        </w:tc>
        <w:tc>
          <w:tcPr>
            <w:tcW w:w="2956" w:type="dxa"/>
          </w:tcPr>
          <w:p w14:paraId="5B24B56D" w14:textId="77777777" w:rsidR="007B6EDB" w:rsidRPr="003E1D92" w:rsidRDefault="007B6EDB" w:rsidP="007F10D7">
            <w:pPr>
              <w:pStyle w:val="HSCNormal"/>
              <w:rPr>
                <w:rStyle w:val="PageNumber"/>
                <w:szCs w:val="16"/>
              </w:rPr>
            </w:pPr>
            <w:r w:rsidRPr="00313748">
              <w:t>Insufficient evidence of effectiveness</w:t>
            </w:r>
          </w:p>
        </w:tc>
        <w:tc>
          <w:tcPr>
            <w:tcW w:w="1615" w:type="dxa"/>
          </w:tcPr>
          <w:p w14:paraId="2A50EFFD" w14:textId="77777777" w:rsidR="007B6EDB" w:rsidRDefault="00C82FB3" w:rsidP="007F10D7">
            <w:pPr>
              <w:pStyle w:val="HSCNormal"/>
            </w:pPr>
            <w:hyperlink r:id="rId139" w:history="1">
              <w:r w:rsidR="007B6EDB" w:rsidRPr="00B17C8E">
                <w:rPr>
                  <w:rStyle w:val="Hyperlink"/>
                </w:rPr>
                <w:t>August 2021</w:t>
              </w:r>
            </w:hyperlink>
          </w:p>
        </w:tc>
      </w:tr>
      <w:tr w:rsidR="003E1D92" w:rsidRPr="003E1D92" w14:paraId="5C155275" w14:textId="77777777" w:rsidTr="00494FE6">
        <w:tc>
          <w:tcPr>
            <w:tcW w:w="1551" w:type="dxa"/>
            <w:hideMark/>
          </w:tcPr>
          <w:p w14:paraId="4ECD8977" w14:textId="77777777" w:rsidR="003E1D92" w:rsidRPr="003E1D92" w:rsidRDefault="003E1D92" w:rsidP="007F10D7">
            <w:pPr>
              <w:pStyle w:val="HSCNormal"/>
              <w:rPr>
                <w:rStyle w:val="PageNumber"/>
                <w:szCs w:val="16"/>
              </w:rPr>
            </w:pPr>
            <w:r w:rsidRPr="003E1D92">
              <w:rPr>
                <w:rStyle w:val="PageNumber"/>
                <w:szCs w:val="16"/>
              </w:rPr>
              <w:t>C1824</w:t>
            </w:r>
          </w:p>
        </w:tc>
        <w:tc>
          <w:tcPr>
            <w:tcW w:w="3323" w:type="dxa"/>
            <w:hideMark/>
          </w:tcPr>
          <w:p w14:paraId="3E1F8CA5" w14:textId="77777777" w:rsidR="003E1D92" w:rsidRPr="003E1D92" w:rsidRDefault="003E1D92" w:rsidP="007F10D7">
            <w:pPr>
              <w:pStyle w:val="HSCNormal"/>
              <w:rPr>
                <w:rStyle w:val="PageNumber"/>
                <w:szCs w:val="16"/>
              </w:rPr>
            </w:pPr>
            <w:r w:rsidRPr="003E1D92">
              <w:t>Cardiac contractility modulation</w:t>
            </w:r>
          </w:p>
        </w:tc>
        <w:tc>
          <w:tcPr>
            <w:tcW w:w="2956" w:type="dxa"/>
            <w:hideMark/>
          </w:tcPr>
          <w:p w14:paraId="5B637DCA" w14:textId="77777777" w:rsidR="003E1D92" w:rsidRPr="003E1D92" w:rsidRDefault="003E1D92" w:rsidP="007F10D7">
            <w:pPr>
              <w:pStyle w:val="HSCNormal"/>
              <w:rPr>
                <w:rStyle w:val="PageNumber"/>
                <w:szCs w:val="16"/>
              </w:rPr>
            </w:pPr>
            <w:r w:rsidRPr="003E1D92">
              <w:rPr>
                <w:rStyle w:val="PageNumber"/>
                <w:szCs w:val="16"/>
              </w:rPr>
              <w:t>Insufficient evidence of effectiveness</w:t>
            </w:r>
          </w:p>
        </w:tc>
        <w:tc>
          <w:tcPr>
            <w:tcW w:w="1615" w:type="dxa"/>
            <w:hideMark/>
          </w:tcPr>
          <w:p w14:paraId="12DDA526" w14:textId="77777777" w:rsidR="003E1D92" w:rsidRPr="003E1D92" w:rsidRDefault="00C82FB3" w:rsidP="007F10D7">
            <w:pPr>
              <w:pStyle w:val="HSCNormal"/>
              <w:rPr>
                <w:rStyle w:val="PageNumber"/>
                <w:szCs w:val="16"/>
              </w:rPr>
            </w:pPr>
            <w:hyperlink r:id="rId140" w:history="1">
              <w:r w:rsidR="003E1D92" w:rsidRPr="003439E6">
                <w:rPr>
                  <w:rStyle w:val="Hyperlink"/>
                  <w:szCs w:val="16"/>
                </w:rPr>
                <w:t>November, 2019</w:t>
              </w:r>
            </w:hyperlink>
          </w:p>
        </w:tc>
      </w:tr>
      <w:tr w:rsidR="00241589" w:rsidRPr="003E1D92" w14:paraId="490A616F" w14:textId="77777777" w:rsidTr="00494FE6">
        <w:tc>
          <w:tcPr>
            <w:tcW w:w="1551" w:type="dxa"/>
          </w:tcPr>
          <w:p w14:paraId="3909406D" w14:textId="77777777" w:rsidR="00241589" w:rsidRPr="003E1D92" w:rsidRDefault="00241589" w:rsidP="007F10D7">
            <w:pPr>
              <w:pStyle w:val="HSCNormal"/>
              <w:rPr>
                <w:rStyle w:val="PageNumber"/>
                <w:szCs w:val="16"/>
              </w:rPr>
            </w:pPr>
            <w:r w:rsidRPr="00B66D6B">
              <w:t>C1825</w:t>
            </w:r>
          </w:p>
        </w:tc>
        <w:tc>
          <w:tcPr>
            <w:tcW w:w="3323" w:type="dxa"/>
          </w:tcPr>
          <w:p w14:paraId="32F95AFB" w14:textId="77777777" w:rsidR="00241589" w:rsidRPr="003E1D92" w:rsidRDefault="00241589" w:rsidP="007F10D7">
            <w:pPr>
              <w:pStyle w:val="HSCNormal"/>
            </w:pPr>
            <w:r w:rsidRPr="00B66D6B">
              <w:t>Generator, neurostimulator (implantable), non-rechargeable with carotid sinus baroreceptor stimulation lead(s)</w:t>
            </w:r>
          </w:p>
        </w:tc>
        <w:tc>
          <w:tcPr>
            <w:tcW w:w="2956" w:type="dxa"/>
          </w:tcPr>
          <w:p w14:paraId="232430AB" w14:textId="77777777" w:rsidR="00241589" w:rsidRPr="003E1D92" w:rsidRDefault="00241589" w:rsidP="007F10D7">
            <w:pPr>
              <w:pStyle w:val="HSCNormal"/>
              <w:rPr>
                <w:rStyle w:val="PageNumber"/>
                <w:szCs w:val="16"/>
              </w:rPr>
            </w:pPr>
            <w:r w:rsidRPr="00B66D6B">
              <w:t>Insufficient evidence of effectiveness</w:t>
            </w:r>
          </w:p>
        </w:tc>
        <w:tc>
          <w:tcPr>
            <w:tcW w:w="1615" w:type="dxa"/>
          </w:tcPr>
          <w:p w14:paraId="3E6BCFA9" w14:textId="77777777" w:rsidR="00241589" w:rsidRDefault="00C82FB3" w:rsidP="007F10D7">
            <w:pPr>
              <w:pStyle w:val="HSCNormal"/>
            </w:pPr>
            <w:hyperlink r:id="rId141" w:history="1">
              <w:r w:rsidR="00241589" w:rsidRPr="00624D03">
                <w:rPr>
                  <w:rStyle w:val="Hyperlink"/>
                </w:rPr>
                <w:t>January 2021</w:t>
              </w:r>
            </w:hyperlink>
          </w:p>
        </w:tc>
      </w:tr>
      <w:tr w:rsidR="003D7D7A" w:rsidRPr="003E1D92" w14:paraId="45CF4B0E" w14:textId="77777777" w:rsidTr="00494FE6">
        <w:tc>
          <w:tcPr>
            <w:tcW w:w="1551" w:type="dxa"/>
          </w:tcPr>
          <w:p w14:paraId="2E48AD67" w14:textId="77777777" w:rsidR="003D7D7A" w:rsidRPr="003D7D7A" w:rsidRDefault="003D7D7A" w:rsidP="007F10D7">
            <w:pPr>
              <w:pStyle w:val="HSCNormal"/>
            </w:pPr>
            <w:r w:rsidRPr="003D7D7A">
              <w:rPr>
                <w:rFonts w:cstheme="minorHAnsi"/>
              </w:rPr>
              <w:t>C1832</w:t>
            </w:r>
          </w:p>
        </w:tc>
        <w:tc>
          <w:tcPr>
            <w:tcW w:w="3323" w:type="dxa"/>
          </w:tcPr>
          <w:p w14:paraId="3531063C" w14:textId="77777777" w:rsidR="003D7D7A" w:rsidRPr="003D7D7A" w:rsidRDefault="003D7D7A" w:rsidP="007F10D7">
            <w:pPr>
              <w:pStyle w:val="HSCNormal"/>
            </w:pPr>
            <w:r w:rsidRPr="003D7D7A">
              <w:rPr>
                <w:rFonts w:cstheme="minorHAnsi"/>
              </w:rPr>
              <w:t>Autograft suspension, including cell processing and application, and all system components</w:t>
            </w:r>
          </w:p>
        </w:tc>
        <w:tc>
          <w:tcPr>
            <w:tcW w:w="2956" w:type="dxa"/>
          </w:tcPr>
          <w:p w14:paraId="34C90004" w14:textId="77777777" w:rsidR="003D7D7A" w:rsidRPr="003D7D7A" w:rsidRDefault="003D7D7A" w:rsidP="007F10D7">
            <w:pPr>
              <w:pStyle w:val="HSCNormal"/>
            </w:pPr>
            <w:r w:rsidRPr="003D7D7A">
              <w:rPr>
                <w:rStyle w:val="PageNumber"/>
                <w:rFonts w:cstheme="minorHAnsi"/>
              </w:rPr>
              <w:t xml:space="preserve">Insufficient evidence of effectiveness </w:t>
            </w:r>
          </w:p>
        </w:tc>
        <w:tc>
          <w:tcPr>
            <w:tcW w:w="1615" w:type="dxa"/>
          </w:tcPr>
          <w:p w14:paraId="1E127997" w14:textId="77777777" w:rsidR="003D7D7A" w:rsidRPr="003D7D7A" w:rsidRDefault="00C82FB3" w:rsidP="007F10D7">
            <w:pPr>
              <w:pStyle w:val="HSCNormal"/>
            </w:pPr>
            <w:hyperlink r:id="rId142" w:history="1">
              <w:r w:rsidR="003D7D7A" w:rsidRPr="008B78A5">
                <w:rPr>
                  <w:rStyle w:val="Hyperlink"/>
                  <w:rFonts w:cstheme="minorHAnsi"/>
                </w:rPr>
                <w:t>November 2021</w:t>
              </w:r>
            </w:hyperlink>
          </w:p>
        </w:tc>
      </w:tr>
      <w:tr w:rsidR="003D7D7A" w:rsidRPr="003E1D92" w14:paraId="2616276B" w14:textId="77777777" w:rsidTr="00494FE6">
        <w:tc>
          <w:tcPr>
            <w:tcW w:w="1551" w:type="dxa"/>
          </w:tcPr>
          <w:p w14:paraId="3C7F3094" w14:textId="77777777" w:rsidR="003D7D7A" w:rsidRPr="003D7D7A" w:rsidRDefault="003D7D7A" w:rsidP="007F10D7">
            <w:pPr>
              <w:pStyle w:val="HSCNormal"/>
              <w:rPr>
                <w:rFonts w:cstheme="minorHAnsi"/>
              </w:rPr>
            </w:pPr>
            <w:r w:rsidRPr="003D7D7A">
              <w:rPr>
                <w:rStyle w:val="PageNumber"/>
                <w:rFonts w:cstheme="minorHAnsi"/>
              </w:rPr>
              <w:t>C1833</w:t>
            </w:r>
          </w:p>
        </w:tc>
        <w:tc>
          <w:tcPr>
            <w:tcW w:w="3323" w:type="dxa"/>
          </w:tcPr>
          <w:p w14:paraId="76776518" w14:textId="77777777" w:rsidR="003D7D7A" w:rsidRPr="003D7D7A" w:rsidRDefault="003D7D7A" w:rsidP="007F10D7">
            <w:pPr>
              <w:pStyle w:val="HSCNormal"/>
              <w:rPr>
                <w:rFonts w:cstheme="minorHAnsi"/>
              </w:rPr>
            </w:pPr>
            <w:r w:rsidRPr="003D7D7A">
              <w:rPr>
                <w:rFonts w:cstheme="minorHAnsi"/>
              </w:rPr>
              <w:t>Monitor, cardiac, including intracardiac lead and all system components (implantable)</w:t>
            </w:r>
          </w:p>
        </w:tc>
        <w:tc>
          <w:tcPr>
            <w:tcW w:w="2956" w:type="dxa"/>
          </w:tcPr>
          <w:p w14:paraId="5D6E46EC" w14:textId="77777777" w:rsidR="003D7D7A" w:rsidRPr="003D7D7A" w:rsidRDefault="003D7D7A" w:rsidP="007F10D7">
            <w:pPr>
              <w:pStyle w:val="HSCNormal"/>
              <w:rPr>
                <w:rStyle w:val="PageNumber"/>
                <w:rFonts w:cstheme="minorHAnsi"/>
              </w:rPr>
            </w:pPr>
            <w:r w:rsidRPr="003D7D7A">
              <w:rPr>
                <w:rFonts w:cstheme="minorHAnsi"/>
              </w:rPr>
              <w:t xml:space="preserve">Insufficient evidence of effectiveness </w:t>
            </w:r>
          </w:p>
        </w:tc>
        <w:tc>
          <w:tcPr>
            <w:tcW w:w="1615" w:type="dxa"/>
          </w:tcPr>
          <w:p w14:paraId="6AA3B9A7" w14:textId="77777777" w:rsidR="003D7D7A" w:rsidRPr="003D7D7A" w:rsidRDefault="00C82FB3" w:rsidP="007F10D7">
            <w:pPr>
              <w:pStyle w:val="HSCNormal"/>
            </w:pPr>
            <w:hyperlink r:id="rId143" w:history="1">
              <w:r w:rsidR="003D7D7A" w:rsidRPr="00B17C8E">
                <w:rPr>
                  <w:rStyle w:val="Hyperlink"/>
                  <w:rFonts w:cstheme="minorHAnsi"/>
                </w:rPr>
                <w:t>November, 2021</w:t>
              </w:r>
            </w:hyperlink>
          </w:p>
        </w:tc>
      </w:tr>
      <w:tr w:rsidR="003E1D92" w:rsidRPr="003E1D92" w14:paraId="0F6DCD00" w14:textId="77777777" w:rsidTr="00494FE6">
        <w:tc>
          <w:tcPr>
            <w:tcW w:w="1551" w:type="dxa"/>
          </w:tcPr>
          <w:p w14:paraId="3AF2EEFD" w14:textId="77777777" w:rsidR="003E1D92" w:rsidRPr="003E1D92" w:rsidRDefault="003E1D92" w:rsidP="007F10D7">
            <w:pPr>
              <w:pStyle w:val="HSCNormal"/>
              <w:rPr>
                <w:rStyle w:val="PageNumber"/>
                <w:szCs w:val="16"/>
              </w:rPr>
            </w:pPr>
            <w:r w:rsidRPr="003E1D92">
              <w:rPr>
                <w:rStyle w:val="PageNumber"/>
                <w:szCs w:val="16"/>
              </w:rPr>
              <w:t>C1839</w:t>
            </w:r>
          </w:p>
        </w:tc>
        <w:tc>
          <w:tcPr>
            <w:tcW w:w="3323" w:type="dxa"/>
          </w:tcPr>
          <w:p w14:paraId="14C745D1" w14:textId="77777777" w:rsidR="003E1D92" w:rsidRPr="003E1D92" w:rsidRDefault="003E1D92" w:rsidP="007F10D7">
            <w:pPr>
              <w:pStyle w:val="HSCNormal"/>
              <w:rPr>
                <w:rFonts w:eastAsia="Times New Roman"/>
              </w:rPr>
            </w:pPr>
            <w:r w:rsidRPr="003E1D92">
              <w:t>Iris prosthesis</w:t>
            </w:r>
          </w:p>
        </w:tc>
        <w:tc>
          <w:tcPr>
            <w:tcW w:w="2956" w:type="dxa"/>
          </w:tcPr>
          <w:p w14:paraId="3BCE179A" w14:textId="77777777" w:rsidR="003E1D92" w:rsidRPr="003E1D92" w:rsidRDefault="003E1D92" w:rsidP="007F10D7">
            <w:pPr>
              <w:pStyle w:val="HSCNormal"/>
              <w:rPr>
                <w:rStyle w:val="PageNumber"/>
                <w:szCs w:val="16"/>
              </w:rPr>
            </w:pPr>
            <w:r w:rsidRPr="003E1D92">
              <w:rPr>
                <w:rStyle w:val="PageNumber"/>
                <w:szCs w:val="16"/>
              </w:rPr>
              <w:t>Insufficient evidence of effectiveness</w:t>
            </w:r>
          </w:p>
        </w:tc>
        <w:tc>
          <w:tcPr>
            <w:tcW w:w="1615" w:type="dxa"/>
          </w:tcPr>
          <w:p w14:paraId="6C6C3D05" w14:textId="77777777" w:rsidR="003E1D92" w:rsidRPr="003E1D92" w:rsidRDefault="00C82FB3" w:rsidP="007F10D7">
            <w:pPr>
              <w:pStyle w:val="HSCNormal"/>
              <w:rPr>
                <w:rStyle w:val="PageNumber"/>
                <w:szCs w:val="16"/>
              </w:rPr>
            </w:pPr>
            <w:hyperlink r:id="rId144" w:history="1">
              <w:r w:rsidR="003E1D92" w:rsidRPr="003439E6">
                <w:rPr>
                  <w:rStyle w:val="Hyperlink"/>
                  <w:szCs w:val="16"/>
                </w:rPr>
                <w:t>November, 2019</w:t>
              </w:r>
            </w:hyperlink>
          </w:p>
        </w:tc>
      </w:tr>
      <w:tr w:rsidR="00A069E6" w:rsidRPr="003E1D92" w14:paraId="484FEB4A" w14:textId="77777777" w:rsidTr="00494FE6">
        <w:trPr>
          <w:cantSplit/>
        </w:trPr>
        <w:tc>
          <w:tcPr>
            <w:tcW w:w="1551" w:type="dxa"/>
          </w:tcPr>
          <w:p w14:paraId="025E26EF" w14:textId="77777777" w:rsidR="00A069E6" w:rsidRPr="003E1D92" w:rsidRDefault="008C051A" w:rsidP="007F10D7">
            <w:pPr>
              <w:pStyle w:val="HSCNormal"/>
              <w:rPr>
                <w:rStyle w:val="PageNumber"/>
                <w:szCs w:val="16"/>
              </w:rPr>
            </w:pPr>
            <w:r w:rsidRPr="003E1D92">
              <w:rPr>
                <w:rStyle w:val="PageNumber"/>
                <w:szCs w:val="16"/>
              </w:rPr>
              <w:t>C2614</w:t>
            </w:r>
          </w:p>
        </w:tc>
        <w:tc>
          <w:tcPr>
            <w:tcW w:w="3323" w:type="dxa"/>
          </w:tcPr>
          <w:p w14:paraId="71085F8F" w14:textId="77777777" w:rsidR="00A069E6" w:rsidRPr="003E1D92" w:rsidRDefault="008C051A" w:rsidP="007F10D7">
            <w:pPr>
              <w:pStyle w:val="HSCNormal"/>
              <w:rPr>
                <w:rStyle w:val="PageNumber"/>
                <w:szCs w:val="16"/>
              </w:rPr>
            </w:pPr>
            <w:r w:rsidRPr="003E1D92">
              <w:rPr>
                <w:rStyle w:val="PageNumber"/>
                <w:szCs w:val="16"/>
              </w:rPr>
              <w:t>Probe, percutaneous lumbar discectomy</w:t>
            </w:r>
          </w:p>
        </w:tc>
        <w:tc>
          <w:tcPr>
            <w:tcW w:w="2956" w:type="dxa"/>
          </w:tcPr>
          <w:p w14:paraId="6946EEC1" w14:textId="77777777" w:rsidR="00A069E6" w:rsidRPr="003E1D92" w:rsidRDefault="006C120E" w:rsidP="007F10D7">
            <w:pPr>
              <w:pStyle w:val="HSCNormal"/>
              <w:rPr>
                <w:rStyle w:val="PageNumber"/>
                <w:szCs w:val="16"/>
              </w:rPr>
            </w:pPr>
            <w:r w:rsidRPr="003E1D92">
              <w:rPr>
                <w:rStyle w:val="PageNumber"/>
                <w:szCs w:val="16"/>
              </w:rPr>
              <w:t>Insufficient evidence of effectiveness</w:t>
            </w:r>
          </w:p>
        </w:tc>
        <w:tc>
          <w:tcPr>
            <w:tcW w:w="1615" w:type="dxa"/>
          </w:tcPr>
          <w:p w14:paraId="614251FB" w14:textId="77777777" w:rsidR="00A069E6" w:rsidRPr="003E1D92" w:rsidRDefault="00C82FB3" w:rsidP="007F10D7">
            <w:pPr>
              <w:pStyle w:val="HSCNormal"/>
              <w:rPr>
                <w:rStyle w:val="PageNumber"/>
                <w:szCs w:val="16"/>
              </w:rPr>
            </w:pPr>
            <w:hyperlink r:id="rId145" w:history="1">
              <w:r w:rsidR="006C120E" w:rsidRPr="003E1D92">
                <w:rPr>
                  <w:rStyle w:val="Hyperlink"/>
                  <w:szCs w:val="16"/>
                </w:rPr>
                <w:t>May, 2018</w:t>
              </w:r>
            </w:hyperlink>
          </w:p>
        </w:tc>
      </w:tr>
      <w:tr w:rsidR="00684526" w:rsidRPr="003E1D92" w14:paraId="6B99D07B" w14:textId="77777777" w:rsidTr="00494FE6">
        <w:trPr>
          <w:cantSplit/>
        </w:trPr>
        <w:tc>
          <w:tcPr>
            <w:tcW w:w="1551" w:type="dxa"/>
          </w:tcPr>
          <w:p w14:paraId="3D025F4F" w14:textId="77777777" w:rsidR="00684526" w:rsidRPr="003E1D92" w:rsidRDefault="00684526" w:rsidP="007F10D7">
            <w:pPr>
              <w:pStyle w:val="HSCNormal"/>
              <w:rPr>
                <w:rStyle w:val="PageNumber"/>
                <w:szCs w:val="16"/>
              </w:rPr>
            </w:pPr>
            <w:r w:rsidRPr="003E1D92">
              <w:rPr>
                <w:rStyle w:val="PageNumber"/>
                <w:szCs w:val="16"/>
              </w:rPr>
              <w:t>C8937</w:t>
            </w:r>
          </w:p>
        </w:tc>
        <w:tc>
          <w:tcPr>
            <w:tcW w:w="3323" w:type="dxa"/>
          </w:tcPr>
          <w:p w14:paraId="1F0F22FB" w14:textId="77777777" w:rsidR="00684526" w:rsidRPr="003E1D92" w:rsidRDefault="00684526" w:rsidP="007F10D7">
            <w:pPr>
              <w:pStyle w:val="HSCNormal"/>
              <w:rPr>
                <w:rStyle w:val="PageNumber"/>
                <w:szCs w:val="16"/>
              </w:rPr>
            </w:pPr>
            <w:r w:rsidRPr="003E1D92">
              <w:rPr>
                <w:rStyle w:val="PageNumber"/>
                <w:szCs w:val="16"/>
              </w:rPr>
              <w:t>Computer aided detection of breast MRI</w:t>
            </w:r>
          </w:p>
        </w:tc>
        <w:tc>
          <w:tcPr>
            <w:tcW w:w="2956" w:type="dxa"/>
          </w:tcPr>
          <w:p w14:paraId="22BDC363" w14:textId="77777777" w:rsidR="00684526" w:rsidRPr="003E1D92" w:rsidRDefault="00684526" w:rsidP="007F10D7">
            <w:pPr>
              <w:pStyle w:val="HSCNormal"/>
              <w:rPr>
                <w:rStyle w:val="PageNumber"/>
                <w:szCs w:val="16"/>
              </w:rPr>
            </w:pPr>
            <w:r w:rsidRPr="003E1D92">
              <w:rPr>
                <w:rStyle w:val="PageNumber"/>
                <w:szCs w:val="16"/>
              </w:rPr>
              <w:t>Insufficient evidence of effectiveness</w:t>
            </w:r>
          </w:p>
        </w:tc>
        <w:tc>
          <w:tcPr>
            <w:tcW w:w="1615" w:type="dxa"/>
          </w:tcPr>
          <w:p w14:paraId="64FD7C63" w14:textId="77777777" w:rsidR="00684526" w:rsidRPr="003E1D92" w:rsidRDefault="00C82FB3" w:rsidP="007F10D7">
            <w:pPr>
              <w:pStyle w:val="HSCNormal"/>
              <w:rPr>
                <w:rStyle w:val="PageNumber"/>
                <w:szCs w:val="16"/>
              </w:rPr>
            </w:pPr>
            <w:hyperlink r:id="rId146" w:history="1">
              <w:r w:rsidR="00684526" w:rsidRPr="003E1D92">
                <w:rPr>
                  <w:rStyle w:val="Hyperlink"/>
                  <w:szCs w:val="16"/>
                </w:rPr>
                <w:t>November, 2018</w:t>
              </w:r>
            </w:hyperlink>
          </w:p>
        </w:tc>
      </w:tr>
      <w:tr w:rsidR="008350B8" w:rsidRPr="003E1D92" w14:paraId="6976DD4C" w14:textId="77777777" w:rsidTr="00494FE6">
        <w:trPr>
          <w:cantSplit/>
        </w:trPr>
        <w:tc>
          <w:tcPr>
            <w:tcW w:w="1551" w:type="dxa"/>
          </w:tcPr>
          <w:p w14:paraId="06DFFBD1" w14:textId="77777777" w:rsidR="008350B8" w:rsidRPr="003E1D92" w:rsidRDefault="008350B8" w:rsidP="007F10D7">
            <w:pPr>
              <w:pStyle w:val="HSCNormal"/>
              <w:rPr>
                <w:rStyle w:val="PageNumber"/>
                <w:szCs w:val="16"/>
              </w:rPr>
            </w:pPr>
            <w:r w:rsidRPr="003E1D92">
              <w:rPr>
                <w:rStyle w:val="PageNumber"/>
                <w:szCs w:val="16"/>
              </w:rPr>
              <w:t>C9733</w:t>
            </w:r>
          </w:p>
        </w:tc>
        <w:tc>
          <w:tcPr>
            <w:tcW w:w="3323" w:type="dxa"/>
          </w:tcPr>
          <w:p w14:paraId="59CC4196" w14:textId="77777777" w:rsidR="008350B8" w:rsidRPr="003E1D92" w:rsidRDefault="008350B8" w:rsidP="007F10D7">
            <w:pPr>
              <w:pStyle w:val="HSCNormal"/>
              <w:rPr>
                <w:rStyle w:val="PageNumber"/>
                <w:szCs w:val="16"/>
              </w:rPr>
            </w:pPr>
            <w:r w:rsidRPr="003E1D92">
              <w:rPr>
                <w:rStyle w:val="PageNumber"/>
                <w:szCs w:val="16"/>
              </w:rPr>
              <w:t>Non-ophthalmic fluorescent vascular angiography</w:t>
            </w:r>
          </w:p>
        </w:tc>
        <w:tc>
          <w:tcPr>
            <w:tcW w:w="2956" w:type="dxa"/>
          </w:tcPr>
          <w:p w14:paraId="0BFD0E55" w14:textId="77777777" w:rsidR="008350B8" w:rsidRPr="003E1D92" w:rsidRDefault="008350B8" w:rsidP="007F10D7">
            <w:pPr>
              <w:pStyle w:val="HSCNormal"/>
              <w:rPr>
                <w:rStyle w:val="PageNumber"/>
                <w:szCs w:val="16"/>
              </w:rPr>
            </w:pPr>
            <w:r w:rsidRPr="003E1D92">
              <w:rPr>
                <w:rStyle w:val="PageNumber"/>
                <w:szCs w:val="16"/>
              </w:rPr>
              <w:t>Unproven therapy</w:t>
            </w:r>
          </w:p>
        </w:tc>
        <w:tc>
          <w:tcPr>
            <w:tcW w:w="1615" w:type="dxa"/>
          </w:tcPr>
          <w:p w14:paraId="061B8981" w14:textId="77777777" w:rsidR="008350B8" w:rsidRPr="003E1D92" w:rsidRDefault="00C82FB3" w:rsidP="007F10D7">
            <w:pPr>
              <w:pStyle w:val="HSCNormal"/>
              <w:rPr>
                <w:rStyle w:val="PageNumber"/>
                <w:szCs w:val="16"/>
              </w:rPr>
            </w:pPr>
            <w:hyperlink r:id="rId147" w:history="1">
              <w:r w:rsidR="008350B8" w:rsidRPr="003E1D92">
                <w:rPr>
                  <w:rStyle w:val="Hyperlink"/>
                  <w:szCs w:val="16"/>
                </w:rPr>
                <w:t>De</w:t>
              </w:r>
              <w:r w:rsidR="00736ECC" w:rsidRPr="003E1D92">
                <w:rPr>
                  <w:rStyle w:val="Hyperlink"/>
                  <w:szCs w:val="16"/>
                </w:rPr>
                <w:t>cember</w:t>
              </w:r>
              <w:r w:rsidR="008956EC" w:rsidRPr="003E1D92">
                <w:rPr>
                  <w:rStyle w:val="Hyperlink"/>
                  <w:szCs w:val="16"/>
                </w:rPr>
                <w:t>,</w:t>
              </w:r>
              <w:r w:rsidR="00736ECC" w:rsidRPr="003E1D92">
                <w:rPr>
                  <w:rStyle w:val="Hyperlink"/>
                  <w:szCs w:val="16"/>
                </w:rPr>
                <w:t xml:space="preserve"> 2012</w:t>
              </w:r>
            </w:hyperlink>
          </w:p>
        </w:tc>
      </w:tr>
      <w:tr w:rsidR="00ED32E7" w:rsidRPr="003E1D92" w14:paraId="245BA916" w14:textId="77777777" w:rsidTr="00494FE6">
        <w:trPr>
          <w:cantSplit/>
        </w:trPr>
        <w:tc>
          <w:tcPr>
            <w:tcW w:w="1551" w:type="dxa"/>
          </w:tcPr>
          <w:p w14:paraId="101498BC" w14:textId="77777777" w:rsidR="00ED32E7" w:rsidRPr="003E1D92" w:rsidRDefault="00ED32E7" w:rsidP="007F10D7">
            <w:pPr>
              <w:pStyle w:val="HSCNormal"/>
              <w:rPr>
                <w:rStyle w:val="PageNumber"/>
                <w:szCs w:val="16"/>
              </w:rPr>
            </w:pPr>
            <w:r w:rsidRPr="003E1D92">
              <w:rPr>
                <w:rStyle w:val="PageNumber"/>
                <w:szCs w:val="16"/>
              </w:rPr>
              <w:t>C9747</w:t>
            </w:r>
            <w:r w:rsidR="00E60177">
              <w:rPr>
                <w:rStyle w:val="PageNumber"/>
                <w:szCs w:val="16"/>
              </w:rPr>
              <w:t>, 55880</w:t>
            </w:r>
          </w:p>
        </w:tc>
        <w:tc>
          <w:tcPr>
            <w:tcW w:w="3323" w:type="dxa"/>
          </w:tcPr>
          <w:p w14:paraId="01341BE6" w14:textId="77777777" w:rsidR="00ED32E7" w:rsidRPr="003E1D92" w:rsidRDefault="00ED32E7" w:rsidP="007F10D7">
            <w:pPr>
              <w:pStyle w:val="HSCNormal"/>
            </w:pPr>
            <w:r w:rsidRPr="003E1D92">
              <w:t>Ablation of prostate</w:t>
            </w:r>
            <w:r w:rsidR="00E60177">
              <w:t>/ablation of malignant prostate tissue</w:t>
            </w:r>
            <w:r w:rsidRPr="003E1D92">
              <w:t>, transrectal, high-intensity focused ultrasound (hifu), including imaging guidance</w:t>
            </w:r>
          </w:p>
        </w:tc>
        <w:tc>
          <w:tcPr>
            <w:tcW w:w="2956" w:type="dxa"/>
          </w:tcPr>
          <w:p w14:paraId="471EF17D" w14:textId="77777777" w:rsidR="00ED32E7" w:rsidRPr="003E1D92" w:rsidRDefault="00ED32E7" w:rsidP="007F10D7">
            <w:pPr>
              <w:pStyle w:val="HSCNormal"/>
              <w:rPr>
                <w:rStyle w:val="PageNumber"/>
                <w:szCs w:val="16"/>
              </w:rPr>
            </w:pPr>
            <w:r w:rsidRPr="003E1D92">
              <w:rPr>
                <w:rStyle w:val="PageNumber"/>
                <w:szCs w:val="16"/>
              </w:rPr>
              <w:t>Insufficient evidence of effectiveness</w:t>
            </w:r>
          </w:p>
        </w:tc>
        <w:tc>
          <w:tcPr>
            <w:tcW w:w="1615" w:type="dxa"/>
          </w:tcPr>
          <w:p w14:paraId="09232553" w14:textId="77777777" w:rsidR="00ED32E7" w:rsidRPr="003E1D92" w:rsidRDefault="00C82FB3" w:rsidP="007F10D7">
            <w:pPr>
              <w:pStyle w:val="HSCNormal"/>
            </w:pPr>
            <w:hyperlink r:id="rId148" w:history="1">
              <w:r w:rsidR="00E60177" w:rsidRPr="00D00ED2">
                <w:rPr>
                  <w:rStyle w:val="Hyperlink"/>
                  <w:szCs w:val="16"/>
                </w:rPr>
                <w:t>October 2020</w:t>
              </w:r>
            </w:hyperlink>
          </w:p>
        </w:tc>
      </w:tr>
      <w:tr w:rsidR="00ED32E7" w:rsidRPr="003E1D92" w14:paraId="3F52F74C" w14:textId="77777777" w:rsidTr="00494FE6">
        <w:trPr>
          <w:cantSplit/>
        </w:trPr>
        <w:tc>
          <w:tcPr>
            <w:tcW w:w="1551" w:type="dxa"/>
          </w:tcPr>
          <w:p w14:paraId="6B7272DA" w14:textId="77777777" w:rsidR="00ED32E7" w:rsidRPr="003E1D92" w:rsidRDefault="00ED32E7" w:rsidP="007F10D7">
            <w:pPr>
              <w:pStyle w:val="HSCNormal"/>
              <w:rPr>
                <w:rStyle w:val="PageNumber"/>
                <w:szCs w:val="16"/>
              </w:rPr>
            </w:pPr>
            <w:r w:rsidRPr="003E1D92">
              <w:rPr>
                <w:rStyle w:val="PageNumber"/>
                <w:szCs w:val="16"/>
              </w:rPr>
              <w:t>C9749</w:t>
            </w:r>
          </w:p>
        </w:tc>
        <w:tc>
          <w:tcPr>
            <w:tcW w:w="3323" w:type="dxa"/>
          </w:tcPr>
          <w:p w14:paraId="20AD0870" w14:textId="77777777" w:rsidR="00ED32E7" w:rsidRPr="003E1D92" w:rsidRDefault="00ED32E7" w:rsidP="007F10D7">
            <w:pPr>
              <w:pStyle w:val="HSCNormal"/>
            </w:pPr>
            <w:r w:rsidRPr="003E1D92">
              <w:t>Repair of Nasal vestibular lateral wall stenosis with implant(s)</w:t>
            </w:r>
          </w:p>
        </w:tc>
        <w:tc>
          <w:tcPr>
            <w:tcW w:w="2956" w:type="dxa"/>
          </w:tcPr>
          <w:p w14:paraId="29297240" w14:textId="77777777" w:rsidR="00ED32E7" w:rsidRPr="003E1D92" w:rsidRDefault="00ED32E7" w:rsidP="007F10D7">
            <w:pPr>
              <w:pStyle w:val="HSCNormal"/>
              <w:rPr>
                <w:rStyle w:val="PageNumber"/>
                <w:szCs w:val="16"/>
              </w:rPr>
            </w:pPr>
            <w:r w:rsidRPr="003E1D92">
              <w:rPr>
                <w:rStyle w:val="PageNumber"/>
                <w:szCs w:val="16"/>
              </w:rPr>
              <w:t>Unproven treatment</w:t>
            </w:r>
          </w:p>
        </w:tc>
        <w:tc>
          <w:tcPr>
            <w:tcW w:w="1615" w:type="dxa"/>
          </w:tcPr>
          <w:p w14:paraId="3610D89E" w14:textId="77777777" w:rsidR="00ED32E7" w:rsidRPr="003E1D92" w:rsidRDefault="00C82FB3" w:rsidP="007F10D7">
            <w:pPr>
              <w:pStyle w:val="HSCNormal"/>
            </w:pPr>
            <w:hyperlink r:id="rId149" w:history="1">
              <w:r w:rsidR="00ED32E7" w:rsidRPr="003E1D92">
                <w:rPr>
                  <w:rStyle w:val="Hyperlink"/>
                  <w:szCs w:val="16"/>
                </w:rPr>
                <w:t>August, 2018</w:t>
              </w:r>
            </w:hyperlink>
          </w:p>
        </w:tc>
      </w:tr>
      <w:tr w:rsidR="00ED32E7" w:rsidRPr="003E1D92" w14:paraId="5D07C249" w14:textId="77777777" w:rsidTr="00494FE6">
        <w:trPr>
          <w:cantSplit/>
        </w:trPr>
        <w:tc>
          <w:tcPr>
            <w:tcW w:w="1551" w:type="dxa"/>
          </w:tcPr>
          <w:p w14:paraId="6CE5E68A" w14:textId="77777777" w:rsidR="00ED32E7" w:rsidRPr="003E1D92" w:rsidRDefault="00ED32E7" w:rsidP="007F10D7">
            <w:pPr>
              <w:pStyle w:val="HSCNormal"/>
              <w:rPr>
                <w:rStyle w:val="PageNumber"/>
                <w:szCs w:val="16"/>
              </w:rPr>
            </w:pPr>
            <w:r w:rsidRPr="003E1D92">
              <w:rPr>
                <w:rStyle w:val="PageNumber"/>
                <w:szCs w:val="16"/>
              </w:rPr>
              <w:t>C9751</w:t>
            </w:r>
          </w:p>
        </w:tc>
        <w:tc>
          <w:tcPr>
            <w:tcW w:w="3323" w:type="dxa"/>
          </w:tcPr>
          <w:p w14:paraId="4ACA245C" w14:textId="77777777" w:rsidR="00ED32E7" w:rsidRPr="003E1D92" w:rsidRDefault="00ED32E7" w:rsidP="007F10D7">
            <w:pPr>
              <w:pStyle w:val="HSCNormal"/>
              <w:rPr>
                <w:rStyle w:val="PageNumber"/>
                <w:szCs w:val="16"/>
              </w:rPr>
            </w:pPr>
            <w:r w:rsidRPr="003E1D92">
              <w:rPr>
                <w:rStyle w:val="PageNumber"/>
                <w:szCs w:val="16"/>
              </w:rPr>
              <w:t>Bronchoscopy, rigid or flexible, transbronchial ablation of lesion(s) by microwave energy</w:t>
            </w:r>
          </w:p>
        </w:tc>
        <w:tc>
          <w:tcPr>
            <w:tcW w:w="2956" w:type="dxa"/>
          </w:tcPr>
          <w:p w14:paraId="47E1AA60" w14:textId="77777777" w:rsidR="00ED32E7" w:rsidRPr="003E1D92" w:rsidRDefault="00ED32E7" w:rsidP="007F10D7">
            <w:pPr>
              <w:pStyle w:val="HSCNormal"/>
              <w:rPr>
                <w:rStyle w:val="PageNumber"/>
                <w:szCs w:val="16"/>
              </w:rPr>
            </w:pPr>
            <w:r w:rsidRPr="003E1D92">
              <w:rPr>
                <w:rStyle w:val="PageNumber"/>
                <w:szCs w:val="16"/>
              </w:rPr>
              <w:t>Insufficient evidence of effectiveness</w:t>
            </w:r>
          </w:p>
        </w:tc>
        <w:tc>
          <w:tcPr>
            <w:tcW w:w="1615" w:type="dxa"/>
          </w:tcPr>
          <w:p w14:paraId="3751ED42" w14:textId="77777777" w:rsidR="00ED32E7" w:rsidRPr="003E1D92" w:rsidRDefault="00C82FB3" w:rsidP="007F10D7">
            <w:pPr>
              <w:pStyle w:val="HSCNormal"/>
              <w:rPr>
                <w:rStyle w:val="PageNumber"/>
                <w:szCs w:val="16"/>
              </w:rPr>
            </w:pPr>
            <w:hyperlink r:id="rId150" w:history="1">
              <w:r w:rsidR="00ED32E7" w:rsidRPr="003E1D92">
                <w:rPr>
                  <w:rStyle w:val="Hyperlink"/>
                  <w:szCs w:val="16"/>
                </w:rPr>
                <w:t>November, 2018</w:t>
              </w:r>
            </w:hyperlink>
          </w:p>
        </w:tc>
      </w:tr>
      <w:tr w:rsidR="00ED32E7" w:rsidRPr="003E1D92" w14:paraId="783696C4" w14:textId="77777777" w:rsidTr="00494FE6">
        <w:trPr>
          <w:cantSplit/>
        </w:trPr>
        <w:tc>
          <w:tcPr>
            <w:tcW w:w="1551" w:type="dxa"/>
          </w:tcPr>
          <w:p w14:paraId="0DB54509" w14:textId="77777777" w:rsidR="00ED32E7" w:rsidRPr="003E1D92" w:rsidRDefault="00ED32E7" w:rsidP="007F10D7">
            <w:pPr>
              <w:pStyle w:val="HSCNormal"/>
              <w:rPr>
                <w:rStyle w:val="PageNumber"/>
                <w:szCs w:val="16"/>
              </w:rPr>
            </w:pPr>
            <w:r w:rsidRPr="003E1D92">
              <w:rPr>
                <w:rStyle w:val="PageNumber"/>
                <w:szCs w:val="16"/>
              </w:rPr>
              <w:t>C9754</w:t>
            </w:r>
          </w:p>
          <w:p w14:paraId="7E262DED" w14:textId="77777777" w:rsidR="00ED32E7" w:rsidRPr="003E1D92" w:rsidRDefault="00ED32E7" w:rsidP="007F10D7">
            <w:pPr>
              <w:pStyle w:val="HSCNormal"/>
              <w:rPr>
                <w:rStyle w:val="PageNumber"/>
                <w:szCs w:val="16"/>
              </w:rPr>
            </w:pPr>
            <w:r w:rsidRPr="003E1D92">
              <w:rPr>
                <w:rStyle w:val="PageNumber"/>
                <w:szCs w:val="16"/>
              </w:rPr>
              <w:t>C9755</w:t>
            </w:r>
          </w:p>
        </w:tc>
        <w:tc>
          <w:tcPr>
            <w:tcW w:w="3323" w:type="dxa"/>
            <w:hideMark/>
          </w:tcPr>
          <w:p w14:paraId="19BCDE20" w14:textId="77777777" w:rsidR="00ED32E7" w:rsidRPr="003E1D92" w:rsidRDefault="00ED32E7" w:rsidP="007F10D7">
            <w:pPr>
              <w:pStyle w:val="HSCNormal"/>
              <w:rPr>
                <w:rStyle w:val="PageNumber"/>
                <w:szCs w:val="16"/>
              </w:rPr>
            </w:pPr>
            <w:r w:rsidRPr="003E1D92">
              <w:rPr>
                <w:rStyle w:val="PageNumber"/>
                <w:szCs w:val="16"/>
              </w:rPr>
              <w:t>Percutaneous arteriovenous fistula formation</w:t>
            </w:r>
          </w:p>
        </w:tc>
        <w:tc>
          <w:tcPr>
            <w:tcW w:w="2956" w:type="dxa"/>
            <w:hideMark/>
          </w:tcPr>
          <w:p w14:paraId="7DA2435E" w14:textId="77777777" w:rsidR="00ED32E7" w:rsidRPr="003E1D92" w:rsidRDefault="00ED32E7" w:rsidP="007F10D7">
            <w:pPr>
              <w:pStyle w:val="HSCNormal"/>
              <w:rPr>
                <w:rStyle w:val="PageNumber"/>
                <w:szCs w:val="16"/>
              </w:rPr>
            </w:pPr>
            <w:r w:rsidRPr="003E1D92">
              <w:rPr>
                <w:rStyle w:val="PageNumber"/>
                <w:szCs w:val="16"/>
              </w:rPr>
              <w:t>Insufficient evidence of benefit</w:t>
            </w:r>
          </w:p>
        </w:tc>
        <w:tc>
          <w:tcPr>
            <w:tcW w:w="1615" w:type="dxa"/>
            <w:hideMark/>
          </w:tcPr>
          <w:p w14:paraId="54FF73DE" w14:textId="77777777" w:rsidR="00ED32E7" w:rsidRPr="003E1D92" w:rsidRDefault="00C82FB3" w:rsidP="007F10D7">
            <w:pPr>
              <w:pStyle w:val="HSCNormal"/>
              <w:rPr>
                <w:rStyle w:val="PageNumber"/>
                <w:szCs w:val="16"/>
              </w:rPr>
            </w:pPr>
            <w:hyperlink r:id="rId151" w:history="1">
              <w:r w:rsidR="00ED32E7" w:rsidRPr="003E1D92">
                <w:rPr>
                  <w:rStyle w:val="Hyperlink"/>
                  <w:szCs w:val="16"/>
                </w:rPr>
                <w:t>November, 2018</w:t>
              </w:r>
            </w:hyperlink>
          </w:p>
          <w:p w14:paraId="670CFC43" w14:textId="77777777" w:rsidR="00ED32E7" w:rsidRPr="003E1D92" w:rsidRDefault="00ED32E7" w:rsidP="007F10D7">
            <w:pPr>
              <w:pStyle w:val="HSCNormal"/>
              <w:rPr>
                <w:rStyle w:val="PageNumber"/>
                <w:szCs w:val="16"/>
              </w:rPr>
            </w:pPr>
          </w:p>
        </w:tc>
      </w:tr>
      <w:tr w:rsidR="003E1D92" w:rsidRPr="002F7D9B" w14:paraId="386C80B0" w14:textId="77777777" w:rsidTr="00494FE6">
        <w:tc>
          <w:tcPr>
            <w:tcW w:w="1551" w:type="dxa"/>
            <w:hideMark/>
          </w:tcPr>
          <w:p w14:paraId="6142C3C7" w14:textId="77777777" w:rsidR="003E1D92" w:rsidRPr="002F7D9B" w:rsidRDefault="003E1D92" w:rsidP="007F10D7">
            <w:pPr>
              <w:pStyle w:val="HSCNormal"/>
              <w:rPr>
                <w:rStyle w:val="PageNumber"/>
                <w:szCs w:val="16"/>
              </w:rPr>
            </w:pPr>
            <w:r w:rsidRPr="002F7D9B">
              <w:rPr>
                <w:rStyle w:val="PageNumber"/>
                <w:szCs w:val="16"/>
              </w:rPr>
              <w:t>C9756</w:t>
            </w:r>
          </w:p>
        </w:tc>
        <w:tc>
          <w:tcPr>
            <w:tcW w:w="3323" w:type="dxa"/>
            <w:hideMark/>
          </w:tcPr>
          <w:p w14:paraId="595D9CC2" w14:textId="77777777" w:rsidR="003E1D92" w:rsidRPr="002F7D9B" w:rsidRDefault="003E1D92" w:rsidP="007F10D7">
            <w:pPr>
              <w:pStyle w:val="HSCNormal"/>
              <w:rPr>
                <w:rStyle w:val="PageNumber"/>
                <w:szCs w:val="16"/>
              </w:rPr>
            </w:pPr>
            <w:r w:rsidRPr="002F7D9B">
              <w:t>Intraoperative near-infrared fluorescence lymphatic mapping of lymph node(s)</w:t>
            </w:r>
          </w:p>
        </w:tc>
        <w:tc>
          <w:tcPr>
            <w:tcW w:w="2956" w:type="dxa"/>
            <w:hideMark/>
          </w:tcPr>
          <w:p w14:paraId="775394CA" w14:textId="77777777" w:rsidR="003E1D92" w:rsidRPr="002F7D9B" w:rsidRDefault="003E1D92" w:rsidP="007F10D7">
            <w:pPr>
              <w:pStyle w:val="HSCNormal"/>
              <w:rPr>
                <w:rStyle w:val="PageNumber"/>
                <w:szCs w:val="16"/>
              </w:rPr>
            </w:pPr>
            <w:r w:rsidRPr="002F7D9B">
              <w:rPr>
                <w:rStyle w:val="PageNumber"/>
                <w:szCs w:val="16"/>
              </w:rPr>
              <w:t>Insufficient evidence of effectiveness</w:t>
            </w:r>
          </w:p>
        </w:tc>
        <w:tc>
          <w:tcPr>
            <w:tcW w:w="1615" w:type="dxa"/>
            <w:hideMark/>
          </w:tcPr>
          <w:p w14:paraId="5C80132D" w14:textId="77777777" w:rsidR="003E1D92" w:rsidRPr="002F7D9B" w:rsidRDefault="00C82FB3" w:rsidP="007F10D7">
            <w:pPr>
              <w:pStyle w:val="HSCNormal"/>
              <w:rPr>
                <w:rStyle w:val="PageNumber"/>
                <w:szCs w:val="16"/>
              </w:rPr>
            </w:pPr>
            <w:hyperlink r:id="rId152" w:history="1">
              <w:r w:rsidR="003E1D92" w:rsidRPr="003439E6">
                <w:rPr>
                  <w:rStyle w:val="Hyperlink"/>
                  <w:szCs w:val="16"/>
                </w:rPr>
                <w:t>November, 2019</w:t>
              </w:r>
            </w:hyperlink>
          </w:p>
        </w:tc>
      </w:tr>
      <w:tr w:rsidR="003E1D92" w:rsidRPr="002F7D9B" w14:paraId="11D22E93" w14:textId="77777777" w:rsidTr="00494FE6">
        <w:tc>
          <w:tcPr>
            <w:tcW w:w="1551" w:type="dxa"/>
          </w:tcPr>
          <w:p w14:paraId="3591A386" w14:textId="77777777" w:rsidR="003E1D92" w:rsidRPr="002F7D9B" w:rsidRDefault="003E1D92" w:rsidP="007F10D7">
            <w:pPr>
              <w:pStyle w:val="HSCNormal"/>
              <w:rPr>
                <w:rStyle w:val="PageNumber"/>
                <w:szCs w:val="16"/>
              </w:rPr>
            </w:pPr>
            <w:r w:rsidRPr="002F7D9B">
              <w:rPr>
                <w:rStyle w:val="PageNumber"/>
                <w:szCs w:val="16"/>
              </w:rPr>
              <w:t>C9757</w:t>
            </w:r>
          </w:p>
        </w:tc>
        <w:tc>
          <w:tcPr>
            <w:tcW w:w="3323" w:type="dxa"/>
          </w:tcPr>
          <w:p w14:paraId="2F3B1F60" w14:textId="77777777" w:rsidR="003E1D92" w:rsidRPr="002F7D9B" w:rsidRDefault="003E1D92" w:rsidP="007F10D7">
            <w:pPr>
              <w:pStyle w:val="HSCNormal"/>
              <w:rPr>
                <w:rFonts w:eastAsia="Times New Roman"/>
              </w:rPr>
            </w:pPr>
            <w:r w:rsidRPr="002F7D9B">
              <w:t>Laminotomy with repair of annular defect with implantation of bone anchored annular closure device</w:t>
            </w:r>
          </w:p>
        </w:tc>
        <w:tc>
          <w:tcPr>
            <w:tcW w:w="2956" w:type="dxa"/>
          </w:tcPr>
          <w:p w14:paraId="0A2F7B99" w14:textId="77777777" w:rsidR="003E1D92" w:rsidRPr="002F7D9B" w:rsidRDefault="003E1D92" w:rsidP="007F10D7">
            <w:pPr>
              <w:pStyle w:val="HSCNormal"/>
              <w:rPr>
                <w:rStyle w:val="PageNumber"/>
                <w:szCs w:val="16"/>
              </w:rPr>
            </w:pPr>
            <w:r w:rsidRPr="002F7D9B">
              <w:rPr>
                <w:rStyle w:val="PageNumber"/>
                <w:szCs w:val="16"/>
              </w:rPr>
              <w:t>Insufficient evidence of effectiveness</w:t>
            </w:r>
          </w:p>
        </w:tc>
        <w:tc>
          <w:tcPr>
            <w:tcW w:w="1615" w:type="dxa"/>
          </w:tcPr>
          <w:p w14:paraId="5AA54844" w14:textId="77777777" w:rsidR="003E1D92" w:rsidRPr="002F7D9B" w:rsidRDefault="00C82FB3" w:rsidP="007F10D7">
            <w:pPr>
              <w:pStyle w:val="HSCNormal"/>
              <w:rPr>
                <w:rStyle w:val="PageNumber"/>
                <w:szCs w:val="16"/>
              </w:rPr>
            </w:pPr>
            <w:hyperlink r:id="rId153" w:history="1">
              <w:r w:rsidR="003E1D92" w:rsidRPr="003439E6">
                <w:rPr>
                  <w:rStyle w:val="Hyperlink"/>
                  <w:szCs w:val="16"/>
                </w:rPr>
                <w:t>November, 2019</w:t>
              </w:r>
            </w:hyperlink>
          </w:p>
        </w:tc>
      </w:tr>
      <w:tr w:rsidR="00FE2516" w:rsidRPr="002F7D9B" w14:paraId="6260F9A5" w14:textId="77777777" w:rsidTr="00494FE6">
        <w:tc>
          <w:tcPr>
            <w:tcW w:w="1551" w:type="dxa"/>
          </w:tcPr>
          <w:p w14:paraId="47517706" w14:textId="77777777" w:rsidR="00FE2516" w:rsidRPr="002F7D9B" w:rsidRDefault="00FE2516" w:rsidP="007F10D7">
            <w:pPr>
              <w:pStyle w:val="HSCNormal"/>
              <w:rPr>
                <w:rStyle w:val="PageNumber"/>
                <w:szCs w:val="16"/>
              </w:rPr>
            </w:pPr>
            <w:r w:rsidRPr="00A56235">
              <w:t>C9771</w:t>
            </w:r>
          </w:p>
        </w:tc>
        <w:tc>
          <w:tcPr>
            <w:tcW w:w="3323" w:type="dxa"/>
          </w:tcPr>
          <w:p w14:paraId="1B4FEECF" w14:textId="77777777" w:rsidR="00FE2516" w:rsidRPr="002F7D9B" w:rsidRDefault="00FE2516" w:rsidP="007F10D7">
            <w:pPr>
              <w:pStyle w:val="HSCNormal"/>
            </w:pPr>
            <w:r w:rsidRPr="00A56235">
              <w:t>Nasal/sinus endoscopy, cryoablation nasal tissue(s) and/or nerve(s), unilateral or bilateral</w:t>
            </w:r>
          </w:p>
        </w:tc>
        <w:tc>
          <w:tcPr>
            <w:tcW w:w="2956" w:type="dxa"/>
          </w:tcPr>
          <w:p w14:paraId="64893591" w14:textId="77777777" w:rsidR="00FE2516" w:rsidRPr="002F7D9B" w:rsidRDefault="00FE2516" w:rsidP="007F10D7">
            <w:pPr>
              <w:pStyle w:val="HSCNormal"/>
              <w:rPr>
                <w:rStyle w:val="PageNumber"/>
                <w:szCs w:val="16"/>
              </w:rPr>
            </w:pPr>
            <w:r w:rsidRPr="00A56235">
              <w:t>Insufficient evidence of effectiveness</w:t>
            </w:r>
          </w:p>
        </w:tc>
        <w:tc>
          <w:tcPr>
            <w:tcW w:w="1615" w:type="dxa"/>
          </w:tcPr>
          <w:p w14:paraId="7ED8E89E" w14:textId="77777777" w:rsidR="00FE2516" w:rsidRDefault="00C82FB3" w:rsidP="007F10D7">
            <w:pPr>
              <w:pStyle w:val="HSCNormal"/>
            </w:pPr>
            <w:hyperlink r:id="rId154" w:history="1">
              <w:r w:rsidR="00FE2516" w:rsidRPr="00624D03">
                <w:rPr>
                  <w:rStyle w:val="Hyperlink"/>
                </w:rPr>
                <w:t>January 2021</w:t>
              </w:r>
            </w:hyperlink>
          </w:p>
        </w:tc>
      </w:tr>
      <w:tr w:rsidR="00E020B0" w:rsidRPr="002F7D9B" w14:paraId="1EA0EF89" w14:textId="77777777" w:rsidTr="00494FE6">
        <w:tc>
          <w:tcPr>
            <w:tcW w:w="1551" w:type="dxa"/>
          </w:tcPr>
          <w:p w14:paraId="3D561FB5" w14:textId="77777777" w:rsidR="00C910E9" w:rsidRDefault="00C910E9" w:rsidP="007F10D7">
            <w:pPr>
              <w:pStyle w:val="HSCNormal"/>
            </w:pPr>
            <w:r>
              <w:t>C9764-C9767</w:t>
            </w:r>
          </w:p>
          <w:p w14:paraId="2C0B4AC2" w14:textId="77777777" w:rsidR="00E020B0" w:rsidRPr="00A56235" w:rsidRDefault="00E020B0" w:rsidP="007F10D7">
            <w:pPr>
              <w:pStyle w:val="HSCNormal"/>
            </w:pPr>
            <w:r w:rsidRPr="00F441DE">
              <w:t>C9772-C9775</w:t>
            </w:r>
          </w:p>
        </w:tc>
        <w:tc>
          <w:tcPr>
            <w:tcW w:w="3323" w:type="dxa"/>
          </w:tcPr>
          <w:p w14:paraId="483FAC73" w14:textId="77777777" w:rsidR="00E020B0" w:rsidRPr="00A56235" w:rsidRDefault="00E020B0" w:rsidP="007F10D7">
            <w:pPr>
              <w:pStyle w:val="HSCNormal"/>
            </w:pPr>
            <w:r w:rsidRPr="00F441DE">
              <w:t>Revascularization, endovascular, open or percutaneous, with intravascular lithotripsy</w:t>
            </w:r>
          </w:p>
        </w:tc>
        <w:tc>
          <w:tcPr>
            <w:tcW w:w="2956" w:type="dxa"/>
          </w:tcPr>
          <w:p w14:paraId="4DC7858D" w14:textId="77777777" w:rsidR="00E020B0" w:rsidRPr="00A56235" w:rsidRDefault="00E020B0" w:rsidP="007F10D7">
            <w:pPr>
              <w:pStyle w:val="HSCNormal"/>
            </w:pPr>
            <w:r w:rsidRPr="00F441DE">
              <w:t>Insufficient evidence of effectiveness</w:t>
            </w:r>
          </w:p>
        </w:tc>
        <w:tc>
          <w:tcPr>
            <w:tcW w:w="1615" w:type="dxa"/>
          </w:tcPr>
          <w:p w14:paraId="7A5B60E3" w14:textId="77777777" w:rsidR="00E020B0" w:rsidRPr="00A56235" w:rsidRDefault="00C82FB3" w:rsidP="007F10D7">
            <w:pPr>
              <w:pStyle w:val="HSCNormal"/>
            </w:pPr>
            <w:hyperlink r:id="rId155" w:history="1">
              <w:r w:rsidR="00C910E9" w:rsidRPr="008B78A5">
                <w:rPr>
                  <w:rStyle w:val="Hyperlink"/>
                </w:rPr>
                <w:t>March 2022</w:t>
              </w:r>
            </w:hyperlink>
          </w:p>
        </w:tc>
      </w:tr>
      <w:tr w:rsidR="0081046D" w:rsidRPr="002F7D9B" w14:paraId="396320BF" w14:textId="77777777" w:rsidTr="00494FE6">
        <w:tc>
          <w:tcPr>
            <w:tcW w:w="1551" w:type="dxa"/>
          </w:tcPr>
          <w:p w14:paraId="1F12130B" w14:textId="77777777" w:rsidR="0081046D" w:rsidRDefault="0081046D" w:rsidP="007F10D7">
            <w:pPr>
              <w:pStyle w:val="HSCNormal"/>
            </w:pPr>
            <w:r>
              <w:t>C9781</w:t>
            </w:r>
          </w:p>
        </w:tc>
        <w:tc>
          <w:tcPr>
            <w:tcW w:w="3323" w:type="dxa"/>
          </w:tcPr>
          <w:p w14:paraId="13715049" w14:textId="77777777" w:rsidR="0081046D" w:rsidRPr="00F441DE" w:rsidRDefault="0081046D" w:rsidP="007F10D7">
            <w:pPr>
              <w:pStyle w:val="HSCNormal"/>
            </w:pPr>
            <w:r w:rsidRPr="0081046D">
              <w:t>Arthroscopy, shoulder, surgical; with implantation of subacromial spacer (e.g., balloon)</w:t>
            </w:r>
          </w:p>
        </w:tc>
        <w:tc>
          <w:tcPr>
            <w:tcW w:w="2956" w:type="dxa"/>
          </w:tcPr>
          <w:p w14:paraId="7D21B856" w14:textId="77777777" w:rsidR="0081046D" w:rsidRPr="00F441DE" w:rsidRDefault="0081046D" w:rsidP="007F10D7">
            <w:pPr>
              <w:pStyle w:val="HSCNormal"/>
            </w:pPr>
            <w:r w:rsidRPr="00F441DE">
              <w:t>Insufficient evidence of effectiveness</w:t>
            </w:r>
          </w:p>
        </w:tc>
        <w:tc>
          <w:tcPr>
            <w:tcW w:w="1615" w:type="dxa"/>
          </w:tcPr>
          <w:p w14:paraId="11A9C7D0" w14:textId="77777777" w:rsidR="0081046D" w:rsidRDefault="00C82FB3" w:rsidP="007F10D7">
            <w:pPr>
              <w:pStyle w:val="HSCNormal"/>
            </w:pPr>
            <w:hyperlink r:id="rId156" w:history="1">
              <w:r w:rsidR="0081046D" w:rsidRPr="003012FD">
                <w:rPr>
                  <w:rStyle w:val="Hyperlink"/>
                </w:rPr>
                <w:t>May 2022</w:t>
              </w:r>
            </w:hyperlink>
          </w:p>
        </w:tc>
      </w:tr>
      <w:tr w:rsidR="007B67EA" w:rsidRPr="003E1D92" w14:paraId="5ABA5DA7" w14:textId="77777777" w:rsidTr="00494FE6">
        <w:trPr>
          <w:cantSplit/>
        </w:trPr>
        <w:tc>
          <w:tcPr>
            <w:tcW w:w="1551" w:type="dxa"/>
          </w:tcPr>
          <w:p w14:paraId="2AEC2358" w14:textId="77777777" w:rsidR="007B67EA" w:rsidRPr="003E1D92" w:rsidRDefault="007B67EA" w:rsidP="007F10D7">
            <w:pPr>
              <w:pStyle w:val="HSCNormal"/>
              <w:rPr>
                <w:rStyle w:val="PageNumber"/>
                <w:szCs w:val="16"/>
              </w:rPr>
            </w:pPr>
            <w:bookmarkStart w:id="230" w:name="_Hlk6917596"/>
            <w:r w:rsidRPr="003E1D92">
              <w:rPr>
                <w:rStyle w:val="PageNumber"/>
                <w:szCs w:val="16"/>
              </w:rPr>
              <w:t>D0422</w:t>
            </w:r>
            <w:r w:rsidR="006C120E" w:rsidRPr="003E1D92">
              <w:rPr>
                <w:rStyle w:val="PageNumber"/>
                <w:szCs w:val="16"/>
              </w:rPr>
              <w:t>-D0423</w:t>
            </w:r>
          </w:p>
        </w:tc>
        <w:tc>
          <w:tcPr>
            <w:tcW w:w="3323" w:type="dxa"/>
          </w:tcPr>
          <w:p w14:paraId="4014A649" w14:textId="77777777" w:rsidR="006C120E" w:rsidRPr="003E1D92" w:rsidRDefault="006C120E" w:rsidP="007F10D7">
            <w:pPr>
              <w:pStyle w:val="HSCNormal"/>
            </w:pPr>
            <w:r w:rsidRPr="003E1D92">
              <w:t>Collection and preparation of genetic sample material for laboratory analysis and report Genetic test for susceptibility</w:t>
            </w:r>
          </w:p>
          <w:p w14:paraId="733C04A6" w14:textId="77777777" w:rsidR="007B67EA" w:rsidRPr="003E1D92" w:rsidRDefault="006C120E" w:rsidP="007F10D7">
            <w:pPr>
              <w:pStyle w:val="HSCNormal"/>
            </w:pPr>
            <w:r w:rsidRPr="003E1D92">
              <w:t>to diseases – specimen analysis</w:t>
            </w:r>
          </w:p>
        </w:tc>
        <w:tc>
          <w:tcPr>
            <w:tcW w:w="2956" w:type="dxa"/>
          </w:tcPr>
          <w:p w14:paraId="608B551B" w14:textId="77777777" w:rsidR="006C120E" w:rsidRPr="003E1D92" w:rsidRDefault="006C120E" w:rsidP="007F10D7">
            <w:pPr>
              <w:pStyle w:val="HSCNormal"/>
              <w:rPr>
                <w:rStyle w:val="PageNumber"/>
                <w:szCs w:val="16"/>
              </w:rPr>
            </w:pPr>
            <w:r w:rsidRPr="003E1D92">
              <w:rPr>
                <w:rStyle w:val="PageNumber"/>
                <w:szCs w:val="16"/>
              </w:rPr>
              <w:t>Insufficient evidence of</w:t>
            </w:r>
          </w:p>
          <w:p w14:paraId="5C4CCFF0" w14:textId="77777777" w:rsidR="007B67EA" w:rsidRPr="003E1D92" w:rsidRDefault="006C120E" w:rsidP="007F10D7">
            <w:pPr>
              <w:pStyle w:val="HSCNormal"/>
              <w:rPr>
                <w:rStyle w:val="PageNumber"/>
                <w:szCs w:val="16"/>
              </w:rPr>
            </w:pPr>
            <w:r w:rsidRPr="003E1D92">
              <w:rPr>
                <w:rStyle w:val="PageNumber"/>
                <w:szCs w:val="16"/>
              </w:rPr>
              <w:t>effectiveness</w:t>
            </w:r>
          </w:p>
        </w:tc>
        <w:tc>
          <w:tcPr>
            <w:tcW w:w="1615" w:type="dxa"/>
          </w:tcPr>
          <w:p w14:paraId="09D20FF2" w14:textId="77777777" w:rsidR="007B67EA" w:rsidRPr="003E1D92" w:rsidRDefault="00C82FB3" w:rsidP="007F10D7">
            <w:pPr>
              <w:pStyle w:val="HSCNormal"/>
              <w:rPr>
                <w:rStyle w:val="Hyperlink"/>
                <w:color w:val="0D0D0D" w:themeColor="text1" w:themeTint="F2"/>
                <w:szCs w:val="16"/>
                <w:u w:val="none"/>
              </w:rPr>
            </w:pPr>
            <w:hyperlink r:id="rId157" w:history="1">
              <w:r w:rsidR="00F212C0" w:rsidRPr="003E1D92">
                <w:rPr>
                  <w:rStyle w:val="Hyperlink"/>
                  <w:szCs w:val="16"/>
                </w:rPr>
                <w:t>O</w:t>
              </w:r>
              <w:r w:rsidR="007049E4" w:rsidRPr="003E1D92">
                <w:rPr>
                  <w:rStyle w:val="Hyperlink"/>
                  <w:szCs w:val="16"/>
                </w:rPr>
                <w:t>c</w:t>
              </w:r>
              <w:r w:rsidR="00F212C0" w:rsidRPr="003E1D92">
                <w:rPr>
                  <w:rStyle w:val="Hyperlink"/>
                  <w:szCs w:val="16"/>
                </w:rPr>
                <w:t>tober, 2018</w:t>
              </w:r>
            </w:hyperlink>
          </w:p>
        </w:tc>
      </w:tr>
      <w:bookmarkEnd w:id="230"/>
      <w:tr w:rsidR="00ED32E7" w:rsidRPr="003E1D92" w14:paraId="38A7F1A0" w14:textId="77777777" w:rsidTr="00494FE6">
        <w:trPr>
          <w:cantSplit/>
        </w:trPr>
        <w:tc>
          <w:tcPr>
            <w:tcW w:w="1551" w:type="dxa"/>
          </w:tcPr>
          <w:p w14:paraId="3AA7A5FC" w14:textId="77777777" w:rsidR="00ED32E7" w:rsidRPr="003E1D92" w:rsidRDefault="00ED32E7" w:rsidP="007F10D7">
            <w:pPr>
              <w:pStyle w:val="HSCNormal"/>
              <w:rPr>
                <w:rStyle w:val="PageNumber"/>
                <w:szCs w:val="16"/>
              </w:rPr>
            </w:pPr>
            <w:r w:rsidRPr="003E1D92">
              <w:rPr>
                <w:rStyle w:val="PageNumber"/>
                <w:szCs w:val="16"/>
              </w:rPr>
              <w:t>D9932-D9935</w:t>
            </w:r>
          </w:p>
          <w:p w14:paraId="4C9797FA" w14:textId="77777777" w:rsidR="00ED32E7" w:rsidRPr="003E1D92" w:rsidRDefault="00ED32E7" w:rsidP="007F10D7">
            <w:pPr>
              <w:pStyle w:val="HSCNormal"/>
              <w:rPr>
                <w:rStyle w:val="PageNumber"/>
                <w:szCs w:val="16"/>
              </w:rPr>
            </w:pPr>
          </w:p>
        </w:tc>
        <w:tc>
          <w:tcPr>
            <w:tcW w:w="3323" w:type="dxa"/>
            <w:hideMark/>
          </w:tcPr>
          <w:p w14:paraId="6EAE2D15" w14:textId="77777777" w:rsidR="00ED32E7" w:rsidRPr="003E1D92" w:rsidRDefault="00ED32E7" w:rsidP="007F10D7">
            <w:pPr>
              <w:pStyle w:val="HSCNormal"/>
            </w:pPr>
            <w:r w:rsidRPr="003E1D92">
              <w:t>Cleaning and inspection of removable complete or partial denture, maxillary or mandibular</w:t>
            </w:r>
          </w:p>
        </w:tc>
        <w:tc>
          <w:tcPr>
            <w:tcW w:w="2956" w:type="dxa"/>
            <w:hideMark/>
          </w:tcPr>
          <w:p w14:paraId="2B04619C" w14:textId="77777777" w:rsidR="00ED32E7" w:rsidRPr="003E1D92" w:rsidRDefault="00ED32E7" w:rsidP="007F10D7">
            <w:pPr>
              <w:pStyle w:val="HSCNormal"/>
              <w:rPr>
                <w:rStyle w:val="PageNumber"/>
                <w:szCs w:val="16"/>
              </w:rPr>
            </w:pPr>
            <w:r w:rsidRPr="003E1D92">
              <w:rPr>
                <w:rStyle w:val="PageNumber"/>
                <w:szCs w:val="16"/>
              </w:rPr>
              <w:t>Insufficient evidence of effectiveness</w:t>
            </w:r>
          </w:p>
        </w:tc>
        <w:tc>
          <w:tcPr>
            <w:tcW w:w="1615" w:type="dxa"/>
            <w:hideMark/>
          </w:tcPr>
          <w:p w14:paraId="62217590" w14:textId="77777777" w:rsidR="00ED32E7" w:rsidRPr="003E1D92" w:rsidRDefault="00C82FB3" w:rsidP="007F10D7">
            <w:pPr>
              <w:pStyle w:val="HSCNormal"/>
            </w:pPr>
            <w:hyperlink r:id="rId158" w:history="1">
              <w:r w:rsidR="00ED32E7" w:rsidRPr="003E1D92">
                <w:rPr>
                  <w:rStyle w:val="Hyperlink"/>
                  <w:szCs w:val="16"/>
                </w:rPr>
                <w:t>October, 2015</w:t>
              </w:r>
            </w:hyperlink>
          </w:p>
        </w:tc>
      </w:tr>
      <w:tr w:rsidR="004A755E" w:rsidRPr="003E1D92" w14:paraId="5778EF27" w14:textId="77777777" w:rsidTr="00494FE6">
        <w:trPr>
          <w:cantSplit/>
        </w:trPr>
        <w:tc>
          <w:tcPr>
            <w:tcW w:w="1551" w:type="dxa"/>
          </w:tcPr>
          <w:p w14:paraId="1DED5893" w14:textId="77777777" w:rsidR="004A755E" w:rsidRPr="003E1D92" w:rsidRDefault="004A755E" w:rsidP="007F10D7">
            <w:pPr>
              <w:pStyle w:val="HSCNormal"/>
              <w:rPr>
                <w:rStyle w:val="PageNumber"/>
                <w:szCs w:val="16"/>
              </w:rPr>
            </w:pPr>
            <w:r w:rsidRPr="003E1D92">
              <w:rPr>
                <w:rStyle w:val="PageNumber"/>
                <w:szCs w:val="16"/>
              </w:rPr>
              <w:t>E0650-E0673</w:t>
            </w:r>
            <w:r w:rsidR="009D498C" w:rsidRPr="003E1D92">
              <w:rPr>
                <w:rStyle w:val="PageNumber"/>
                <w:szCs w:val="16"/>
              </w:rPr>
              <w:t>,</w:t>
            </w:r>
          </w:p>
          <w:p w14:paraId="356BC3E3" w14:textId="77777777" w:rsidR="004A755E" w:rsidRPr="003E1D92" w:rsidRDefault="004A755E" w:rsidP="007F10D7">
            <w:pPr>
              <w:pStyle w:val="HSCNormal"/>
              <w:rPr>
                <w:rStyle w:val="PageNumber"/>
                <w:szCs w:val="16"/>
              </w:rPr>
            </w:pPr>
            <w:r w:rsidRPr="003E1D92">
              <w:rPr>
                <w:rStyle w:val="PageNumber"/>
                <w:szCs w:val="16"/>
              </w:rPr>
              <w:t>E0676</w:t>
            </w:r>
          </w:p>
        </w:tc>
        <w:tc>
          <w:tcPr>
            <w:tcW w:w="3323" w:type="dxa"/>
          </w:tcPr>
          <w:p w14:paraId="0246B60F" w14:textId="77777777" w:rsidR="004A755E" w:rsidRPr="003E1D92" w:rsidRDefault="009D498C" w:rsidP="007F10D7">
            <w:pPr>
              <w:pStyle w:val="HSCNormal"/>
            </w:pPr>
            <w:r w:rsidRPr="003E1D92">
              <w:t>Pneumatic compressor</w:t>
            </w:r>
            <w:r w:rsidR="002C55ED" w:rsidRPr="003E1D92">
              <w:t>s and associated appliances, including intermittent devices</w:t>
            </w:r>
          </w:p>
        </w:tc>
        <w:tc>
          <w:tcPr>
            <w:tcW w:w="2956" w:type="dxa"/>
          </w:tcPr>
          <w:p w14:paraId="6DC301B6" w14:textId="77777777" w:rsidR="004A755E" w:rsidRPr="003E1D92" w:rsidRDefault="009D498C" w:rsidP="007F10D7">
            <w:pPr>
              <w:pStyle w:val="HSCNormal"/>
              <w:rPr>
                <w:rStyle w:val="PageNumber"/>
                <w:szCs w:val="16"/>
              </w:rPr>
            </w:pPr>
            <w:r w:rsidRPr="003E1D92">
              <w:rPr>
                <w:rStyle w:val="PageNumber"/>
                <w:szCs w:val="16"/>
              </w:rPr>
              <w:t>Insufficient evidence of effectiveness</w:t>
            </w:r>
          </w:p>
        </w:tc>
        <w:tc>
          <w:tcPr>
            <w:tcW w:w="1615" w:type="dxa"/>
          </w:tcPr>
          <w:p w14:paraId="6D25A006" w14:textId="77777777" w:rsidR="004A755E" w:rsidRPr="003E1D92" w:rsidRDefault="00C82FB3" w:rsidP="007F10D7">
            <w:pPr>
              <w:pStyle w:val="HSCNormal"/>
              <w:rPr>
                <w:rStyle w:val="Hyperlink"/>
                <w:szCs w:val="16"/>
                <w:u w:val="none"/>
              </w:rPr>
            </w:pPr>
            <w:hyperlink r:id="rId159" w:history="1">
              <w:r w:rsidR="00E8666F" w:rsidRPr="00716760">
                <w:rPr>
                  <w:rStyle w:val="Hyperlink"/>
                </w:rPr>
                <w:t>November 2022</w:t>
              </w:r>
            </w:hyperlink>
          </w:p>
        </w:tc>
      </w:tr>
      <w:tr w:rsidR="00ED32E7" w:rsidRPr="003E1D92" w14:paraId="4C7EB391" w14:textId="77777777" w:rsidTr="00494FE6">
        <w:trPr>
          <w:cantSplit/>
          <w:trHeight w:val="260"/>
        </w:trPr>
        <w:tc>
          <w:tcPr>
            <w:tcW w:w="1551" w:type="dxa"/>
          </w:tcPr>
          <w:p w14:paraId="557B9770" w14:textId="77777777" w:rsidR="00ED32E7" w:rsidRPr="003E1D92" w:rsidRDefault="00ED32E7" w:rsidP="007F10D7">
            <w:pPr>
              <w:pStyle w:val="HSCNormal"/>
            </w:pPr>
            <w:r w:rsidRPr="003E1D92">
              <w:t>G0069</w:t>
            </w:r>
          </w:p>
        </w:tc>
        <w:tc>
          <w:tcPr>
            <w:tcW w:w="3323" w:type="dxa"/>
          </w:tcPr>
          <w:p w14:paraId="016D8F97" w14:textId="77777777" w:rsidR="00ED32E7" w:rsidRPr="003E1D92" w:rsidRDefault="00ED32E7" w:rsidP="007F10D7">
            <w:pPr>
              <w:pStyle w:val="HSCNormal"/>
            </w:pPr>
            <w:r w:rsidRPr="003E1D92">
              <w:t>Subcutaneous immunotherapy in the home</w:t>
            </w:r>
          </w:p>
        </w:tc>
        <w:tc>
          <w:tcPr>
            <w:tcW w:w="2956" w:type="dxa"/>
          </w:tcPr>
          <w:p w14:paraId="632A368C" w14:textId="77777777" w:rsidR="00ED32E7" w:rsidRPr="003E1D92" w:rsidRDefault="00ED32E7" w:rsidP="007F10D7">
            <w:pPr>
              <w:pStyle w:val="HSCNormal"/>
            </w:pPr>
            <w:r w:rsidRPr="003E1D92">
              <w:t>Insufficient evidence of effectiveness; evidence of harm</w:t>
            </w:r>
          </w:p>
        </w:tc>
        <w:tc>
          <w:tcPr>
            <w:tcW w:w="1615" w:type="dxa"/>
          </w:tcPr>
          <w:p w14:paraId="657B7685" w14:textId="77777777" w:rsidR="00ED32E7" w:rsidRPr="003E1D92" w:rsidRDefault="00C82FB3" w:rsidP="007F10D7">
            <w:pPr>
              <w:pStyle w:val="HSCNormal"/>
            </w:pPr>
            <w:hyperlink r:id="rId160" w:history="1">
              <w:r w:rsidR="00ED32E7" w:rsidRPr="003E1D92">
                <w:rPr>
                  <w:rStyle w:val="Hyperlink"/>
                  <w:szCs w:val="16"/>
                </w:rPr>
                <w:t>November, 2018</w:t>
              </w:r>
            </w:hyperlink>
          </w:p>
        </w:tc>
      </w:tr>
      <w:tr w:rsidR="00ED32E7" w:rsidRPr="003E1D92" w14:paraId="6751F049" w14:textId="77777777" w:rsidTr="00494FE6">
        <w:trPr>
          <w:cantSplit/>
          <w:trHeight w:val="440"/>
        </w:trPr>
        <w:tc>
          <w:tcPr>
            <w:tcW w:w="1551" w:type="dxa"/>
            <w:hideMark/>
          </w:tcPr>
          <w:p w14:paraId="33BBA70E" w14:textId="77777777" w:rsidR="00ED32E7" w:rsidRPr="003E1D92" w:rsidRDefault="00ED32E7" w:rsidP="007F10D7">
            <w:pPr>
              <w:pStyle w:val="HSCNormal"/>
              <w:rPr>
                <w:rStyle w:val="PageNumber"/>
                <w:szCs w:val="16"/>
              </w:rPr>
            </w:pPr>
            <w:r w:rsidRPr="003E1D92">
              <w:t>G0106, G0120, G0122</w:t>
            </w:r>
          </w:p>
        </w:tc>
        <w:tc>
          <w:tcPr>
            <w:tcW w:w="3323" w:type="dxa"/>
            <w:hideMark/>
          </w:tcPr>
          <w:p w14:paraId="410494B6" w14:textId="77777777" w:rsidR="00ED32E7" w:rsidRPr="003E1D92" w:rsidRDefault="00ED32E7" w:rsidP="007F10D7">
            <w:pPr>
              <w:pStyle w:val="HSCNormal"/>
              <w:rPr>
                <w:rStyle w:val="PageNumber"/>
                <w:szCs w:val="16"/>
              </w:rPr>
            </w:pPr>
            <w:r w:rsidRPr="003E1D92">
              <w:t>Barium enema as a colorectal cancer screening modality</w:t>
            </w:r>
          </w:p>
        </w:tc>
        <w:tc>
          <w:tcPr>
            <w:tcW w:w="2956" w:type="dxa"/>
            <w:hideMark/>
          </w:tcPr>
          <w:p w14:paraId="67C9CEAD" w14:textId="77777777" w:rsidR="00ED32E7" w:rsidRPr="003E1D92" w:rsidRDefault="00ED32E7" w:rsidP="007F10D7">
            <w:pPr>
              <w:pStyle w:val="HSCNormal"/>
              <w:rPr>
                <w:rStyle w:val="PageNumber"/>
                <w:szCs w:val="16"/>
              </w:rPr>
            </w:pPr>
            <w:r w:rsidRPr="003E1D92">
              <w:t>Not indicated as a CRC screening modality</w:t>
            </w:r>
          </w:p>
        </w:tc>
        <w:tc>
          <w:tcPr>
            <w:tcW w:w="1615" w:type="dxa"/>
            <w:hideMark/>
          </w:tcPr>
          <w:p w14:paraId="440AA468" w14:textId="77777777" w:rsidR="00ED32E7" w:rsidRPr="003E1D92" w:rsidRDefault="00C82FB3" w:rsidP="007F10D7">
            <w:pPr>
              <w:pStyle w:val="HSCNormal"/>
              <w:rPr>
                <w:rStyle w:val="PageNumber"/>
                <w:szCs w:val="16"/>
              </w:rPr>
            </w:pPr>
            <w:hyperlink r:id="rId161" w:history="1">
              <w:r w:rsidR="00ED32E7" w:rsidRPr="003E1D92">
                <w:rPr>
                  <w:rStyle w:val="Hyperlink"/>
                  <w:szCs w:val="16"/>
                </w:rPr>
                <w:t>November, 2017</w:t>
              </w:r>
            </w:hyperlink>
          </w:p>
        </w:tc>
      </w:tr>
      <w:tr w:rsidR="00ED32E7" w:rsidRPr="003E1D92" w14:paraId="1CF4A558" w14:textId="77777777" w:rsidTr="00494FE6">
        <w:trPr>
          <w:cantSplit/>
        </w:trPr>
        <w:tc>
          <w:tcPr>
            <w:tcW w:w="1551" w:type="dxa"/>
          </w:tcPr>
          <w:p w14:paraId="4D7C1DCD" w14:textId="77777777" w:rsidR="00ED32E7" w:rsidRPr="003E1D92" w:rsidRDefault="00ED32E7" w:rsidP="007F10D7">
            <w:pPr>
              <w:pStyle w:val="HSCNormal"/>
              <w:rPr>
                <w:rStyle w:val="PageNumber"/>
                <w:szCs w:val="16"/>
              </w:rPr>
            </w:pPr>
            <w:r w:rsidRPr="003E1D92">
              <w:rPr>
                <w:rStyle w:val="PageNumber"/>
                <w:szCs w:val="16"/>
              </w:rPr>
              <w:lastRenderedPageBreak/>
              <w:t>G0252</w:t>
            </w:r>
          </w:p>
        </w:tc>
        <w:tc>
          <w:tcPr>
            <w:tcW w:w="3323" w:type="dxa"/>
          </w:tcPr>
          <w:p w14:paraId="2D900FED" w14:textId="77777777" w:rsidR="00ED32E7" w:rsidRPr="003E1D92" w:rsidRDefault="00ED32E7" w:rsidP="007F10D7">
            <w:pPr>
              <w:pStyle w:val="HSCNormal"/>
              <w:rPr>
                <w:rStyle w:val="PageNumber"/>
                <w:szCs w:val="16"/>
              </w:rPr>
            </w:pPr>
            <w:r w:rsidRPr="003E1D92">
              <w:rPr>
                <w:rStyle w:val="PageNumber"/>
                <w:szCs w:val="16"/>
              </w:rPr>
              <w:t>Pet imaging, full and partial-ring pet scanners only, for initial diagnosis of breast cancer and/or surgical planning for breast cancer (e.g., initial staging of axillary lymph nodes)</w:t>
            </w:r>
          </w:p>
        </w:tc>
        <w:tc>
          <w:tcPr>
            <w:tcW w:w="2956" w:type="dxa"/>
          </w:tcPr>
          <w:p w14:paraId="0ABFB165" w14:textId="77777777" w:rsidR="00ED32E7" w:rsidRPr="003E1D92" w:rsidRDefault="00ED32E7" w:rsidP="007F10D7">
            <w:pPr>
              <w:pStyle w:val="HSCNormal"/>
              <w:rPr>
                <w:rStyle w:val="PageNumber"/>
                <w:szCs w:val="16"/>
              </w:rPr>
            </w:pPr>
            <w:r w:rsidRPr="003E1D92">
              <w:rPr>
                <w:rStyle w:val="PageNumber"/>
                <w:szCs w:val="16"/>
              </w:rPr>
              <w:t>Not a recommended test for axillary staging</w:t>
            </w:r>
          </w:p>
        </w:tc>
        <w:tc>
          <w:tcPr>
            <w:tcW w:w="1615" w:type="dxa"/>
          </w:tcPr>
          <w:p w14:paraId="77052F4D" w14:textId="77777777" w:rsidR="00ED32E7" w:rsidRPr="003E1D92" w:rsidRDefault="00C82FB3" w:rsidP="007F10D7">
            <w:pPr>
              <w:pStyle w:val="HSCNormal"/>
            </w:pPr>
            <w:hyperlink r:id="rId162" w:history="1">
              <w:r w:rsidR="00ED32E7" w:rsidRPr="003E1D92">
                <w:rPr>
                  <w:rStyle w:val="Hyperlink"/>
                  <w:szCs w:val="16"/>
                </w:rPr>
                <w:t>March, 2018</w:t>
              </w:r>
            </w:hyperlink>
          </w:p>
        </w:tc>
      </w:tr>
      <w:tr w:rsidR="00B1089C" w:rsidRPr="003E1D92" w14:paraId="323A62F5" w14:textId="77777777" w:rsidTr="00494FE6">
        <w:trPr>
          <w:cantSplit/>
        </w:trPr>
        <w:tc>
          <w:tcPr>
            <w:tcW w:w="1551" w:type="dxa"/>
          </w:tcPr>
          <w:p w14:paraId="7077EAEC" w14:textId="77777777" w:rsidR="00B1089C" w:rsidRDefault="00B1089C" w:rsidP="007F10D7">
            <w:pPr>
              <w:pStyle w:val="HSCNormal"/>
              <w:rPr>
                <w:rStyle w:val="PageNumber"/>
                <w:szCs w:val="16"/>
              </w:rPr>
            </w:pPr>
            <w:r>
              <w:rPr>
                <w:rStyle w:val="PageNumber"/>
                <w:szCs w:val="16"/>
              </w:rPr>
              <w:t>G0460</w:t>
            </w:r>
            <w:r w:rsidR="003D7D7A">
              <w:rPr>
                <w:rStyle w:val="PageNumber"/>
                <w:szCs w:val="16"/>
              </w:rPr>
              <w:t>,</w:t>
            </w:r>
          </w:p>
          <w:p w14:paraId="437C444A" w14:textId="77777777" w:rsidR="003D7D7A" w:rsidRPr="003E1D92" w:rsidRDefault="003D7D7A" w:rsidP="007F10D7">
            <w:pPr>
              <w:pStyle w:val="HSCNormal"/>
              <w:rPr>
                <w:rStyle w:val="PageNumber"/>
                <w:szCs w:val="16"/>
              </w:rPr>
            </w:pPr>
            <w:r>
              <w:rPr>
                <w:rStyle w:val="PageNumber"/>
                <w:szCs w:val="16"/>
              </w:rPr>
              <w:t>G0465</w:t>
            </w:r>
          </w:p>
        </w:tc>
        <w:tc>
          <w:tcPr>
            <w:tcW w:w="3323" w:type="dxa"/>
          </w:tcPr>
          <w:p w14:paraId="11549BBC" w14:textId="77777777" w:rsidR="00B1089C" w:rsidRPr="003E1D92" w:rsidRDefault="00B1089C" w:rsidP="007F10D7">
            <w:pPr>
              <w:pStyle w:val="HSCNormal"/>
              <w:rPr>
                <w:rStyle w:val="PageNumber"/>
                <w:szCs w:val="16"/>
              </w:rPr>
            </w:pPr>
            <w:r w:rsidRPr="00B1089C">
              <w:rPr>
                <w:rStyle w:val="PageNumber"/>
                <w:szCs w:val="16"/>
              </w:rPr>
              <w:t>Autologous platelet rich plasma for</w:t>
            </w:r>
            <w:r w:rsidR="003D7D7A">
              <w:rPr>
                <w:rStyle w:val="PageNumber"/>
                <w:szCs w:val="16"/>
              </w:rPr>
              <w:t xml:space="preserve"> diabetic or non-diabetic</w:t>
            </w:r>
            <w:r w:rsidRPr="00B1089C">
              <w:rPr>
                <w:rStyle w:val="PageNumber"/>
                <w:szCs w:val="16"/>
              </w:rPr>
              <w:t xml:space="preserve"> chronic wounds/ulcers, including phlebotomy, centrifugation, and all other preparatory procedures, administration and dressings, per treatment</w:t>
            </w:r>
          </w:p>
        </w:tc>
        <w:tc>
          <w:tcPr>
            <w:tcW w:w="2956" w:type="dxa"/>
          </w:tcPr>
          <w:p w14:paraId="75E72E65" w14:textId="77777777" w:rsidR="00B1089C" w:rsidRPr="003E1D92" w:rsidRDefault="00B1089C" w:rsidP="007F10D7">
            <w:pPr>
              <w:pStyle w:val="HSCNormal"/>
              <w:rPr>
                <w:rStyle w:val="PageNumber"/>
                <w:szCs w:val="16"/>
              </w:rPr>
            </w:pPr>
            <w:r>
              <w:rPr>
                <w:rStyle w:val="PageNumber"/>
                <w:szCs w:val="16"/>
              </w:rPr>
              <w:t xml:space="preserve">Insufficient evidence of effectiveness </w:t>
            </w:r>
          </w:p>
        </w:tc>
        <w:tc>
          <w:tcPr>
            <w:tcW w:w="1615" w:type="dxa"/>
          </w:tcPr>
          <w:p w14:paraId="40EBD440" w14:textId="77777777" w:rsidR="00B1089C" w:rsidRDefault="00C82FB3" w:rsidP="007F10D7">
            <w:pPr>
              <w:pStyle w:val="HSCNormal"/>
            </w:pPr>
            <w:hyperlink r:id="rId163" w:history="1">
              <w:r w:rsidR="00B1089C" w:rsidRPr="00115322">
                <w:rPr>
                  <w:rStyle w:val="Hyperlink"/>
                </w:rPr>
                <w:t>May, 2021</w:t>
              </w:r>
            </w:hyperlink>
          </w:p>
        </w:tc>
      </w:tr>
      <w:tr w:rsidR="00E6609C" w:rsidRPr="003E1D92" w14:paraId="5E5593C1" w14:textId="77777777" w:rsidTr="00494FE6">
        <w:trPr>
          <w:cantSplit/>
        </w:trPr>
        <w:tc>
          <w:tcPr>
            <w:tcW w:w="1551" w:type="dxa"/>
          </w:tcPr>
          <w:p w14:paraId="04F32454" w14:textId="77777777" w:rsidR="00E6609C" w:rsidRPr="003E1D92" w:rsidRDefault="00E6609C" w:rsidP="007F10D7">
            <w:pPr>
              <w:pStyle w:val="HSCNormal"/>
              <w:rPr>
                <w:rStyle w:val="PageNumber"/>
                <w:szCs w:val="16"/>
              </w:rPr>
            </w:pPr>
            <w:bookmarkStart w:id="231" w:name="_Hlk7693890"/>
            <w:r w:rsidRPr="003E1D92">
              <w:rPr>
                <w:rStyle w:val="PageNumber"/>
                <w:szCs w:val="16"/>
              </w:rPr>
              <w:t>G0481, G0482,</w:t>
            </w:r>
          </w:p>
          <w:p w14:paraId="7EC55D63" w14:textId="77777777" w:rsidR="00E6609C" w:rsidRPr="003E1D92" w:rsidRDefault="00E6609C" w:rsidP="007F10D7">
            <w:pPr>
              <w:pStyle w:val="HSCNormal"/>
              <w:rPr>
                <w:rStyle w:val="PageNumber"/>
                <w:szCs w:val="16"/>
              </w:rPr>
            </w:pPr>
            <w:r w:rsidRPr="003E1D92">
              <w:rPr>
                <w:rStyle w:val="PageNumber"/>
                <w:szCs w:val="16"/>
              </w:rPr>
              <w:t>G0</w:t>
            </w:r>
            <w:r w:rsidR="008B1187" w:rsidRPr="003E1D92">
              <w:rPr>
                <w:rStyle w:val="PageNumber"/>
                <w:szCs w:val="16"/>
              </w:rPr>
              <w:t>48</w:t>
            </w:r>
            <w:r w:rsidRPr="003E1D92">
              <w:rPr>
                <w:rStyle w:val="PageNumber"/>
                <w:szCs w:val="16"/>
              </w:rPr>
              <w:t>3</w:t>
            </w:r>
          </w:p>
        </w:tc>
        <w:tc>
          <w:tcPr>
            <w:tcW w:w="3323" w:type="dxa"/>
          </w:tcPr>
          <w:p w14:paraId="749CABFA" w14:textId="77777777" w:rsidR="00E6609C" w:rsidRPr="003E1D92" w:rsidRDefault="00E6609C" w:rsidP="007F10D7">
            <w:pPr>
              <w:pStyle w:val="HSCNormal"/>
              <w:rPr>
                <w:rStyle w:val="PageNumber"/>
                <w:szCs w:val="16"/>
              </w:rPr>
            </w:pPr>
            <w:r w:rsidRPr="003E1D92">
              <w:rPr>
                <w:rStyle w:val="PageNumber"/>
                <w:szCs w:val="16"/>
              </w:rPr>
              <w:t>Urine drug testing, definitive for &gt;7 drug</w:t>
            </w:r>
          </w:p>
          <w:p w14:paraId="397E9054" w14:textId="77777777" w:rsidR="00E6609C" w:rsidRPr="003E1D92" w:rsidRDefault="00E6609C" w:rsidP="007F10D7">
            <w:pPr>
              <w:pStyle w:val="HSCNormal"/>
              <w:rPr>
                <w:rStyle w:val="PageNumber"/>
                <w:szCs w:val="16"/>
              </w:rPr>
            </w:pPr>
            <w:r w:rsidRPr="003E1D92">
              <w:rPr>
                <w:rStyle w:val="PageNumber"/>
                <w:szCs w:val="16"/>
              </w:rPr>
              <w:t>classes</w:t>
            </w:r>
          </w:p>
        </w:tc>
        <w:tc>
          <w:tcPr>
            <w:tcW w:w="2956" w:type="dxa"/>
          </w:tcPr>
          <w:p w14:paraId="4773BFC1" w14:textId="77777777" w:rsidR="00E6609C" w:rsidRPr="003E1D92" w:rsidRDefault="00E6609C" w:rsidP="007F10D7">
            <w:pPr>
              <w:pStyle w:val="HSCNormal"/>
              <w:rPr>
                <w:rStyle w:val="PageNumber"/>
                <w:szCs w:val="16"/>
              </w:rPr>
            </w:pPr>
            <w:r w:rsidRPr="003E1D92">
              <w:rPr>
                <w:rStyle w:val="PageNumber"/>
                <w:szCs w:val="16"/>
              </w:rPr>
              <w:t>No clinical benefit</w:t>
            </w:r>
          </w:p>
        </w:tc>
        <w:tc>
          <w:tcPr>
            <w:tcW w:w="1615" w:type="dxa"/>
          </w:tcPr>
          <w:p w14:paraId="3E9035C4" w14:textId="77777777" w:rsidR="00E6609C" w:rsidRPr="003E1D92" w:rsidRDefault="00C82FB3" w:rsidP="007F10D7">
            <w:pPr>
              <w:pStyle w:val="HSCNormal"/>
              <w:rPr>
                <w:rStyle w:val="Hyperlink"/>
                <w:color w:val="0D0D0D" w:themeColor="text1" w:themeTint="F2"/>
                <w:szCs w:val="16"/>
                <w:u w:val="none"/>
              </w:rPr>
            </w:pPr>
            <w:hyperlink r:id="rId164" w:history="1">
              <w:r w:rsidR="00E6609C" w:rsidRPr="003E1D92">
                <w:rPr>
                  <w:rStyle w:val="Hyperlink"/>
                  <w:szCs w:val="16"/>
                </w:rPr>
                <w:t>August, 2018</w:t>
              </w:r>
            </w:hyperlink>
          </w:p>
          <w:p w14:paraId="3D6B7433" w14:textId="77777777" w:rsidR="00E6609C" w:rsidRPr="003E1D92" w:rsidRDefault="00C82FB3" w:rsidP="007F10D7">
            <w:pPr>
              <w:pStyle w:val="HSCNormal"/>
              <w:rPr>
                <w:rStyle w:val="Hyperlink"/>
                <w:szCs w:val="16"/>
              </w:rPr>
            </w:pPr>
            <w:hyperlink r:id="rId165" w:history="1">
              <w:r w:rsidR="00737F85">
                <w:rPr>
                  <w:rStyle w:val="Hyperlink"/>
                  <w:szCs w:val="16"/>
                </w:rPr>
                <w:t>Coverage Guidance</w:t>
              </w:r>
            </w:hyperlink>
          </w:p>
        </w:tc>
      </w:tr>
      <w:tr w:rsidR="00E020B0" w:rsidRPr="003E1D92" w14:paraId="29DF5746" w14:textId="77777777" w:rsidTr="00494FE6">
        <w:trPr>
          <w:cantSplit/>
        </w:trPr>
        <w:tc>
          <w:tcPr>
            <w:tcW w:w="1551" w:type="dxa"/>
          </w:tcPr>
          <w:p w14:paraId="14123B0B" w14:textId="77777777" w:rsidR="00E020B0" w:rsidRPr="003E1D92" w:rsidRDefault="00E020B0" w:rsidP="007F10D7">
            <w:pPr>
              <w:pStyle w:val="HSCNormal"/>
              <w:rPr>
                <w:rStyle w:val="PageNumber"/>
                <w:szCs w:val="16"/>
              </w:rPr>
            </w:pPr>
            <w:r w:rsidRPr="00D027AA">
              <w:t>G2010, G2250</w:t>
            </w:r>
          </w:p>
        </w:tc>
        <w:tc>
          <w:tcPr>
            <w:tcW w:w="3323" w:type="dxa"/>
          </w:tcPr>
          <w:p w14:paraId="1A6FC600" w14:textId="77777777" w:rsidR="00E020B0" w:rsidRPr="003E1D92" w:rsidRDefault="00E020B0" w:rsidP="007F10D7">
            <w:pPr>
              <w:pStyle w:val="HSCNormal"/>
              <w:rPr>
                <w:rStyle w:val="PageNumber"/>
                <w:szCs w:val="16"/>
              </w:rPr>
            </w:pPr>
            <w:r w:rsidRPr="00D027AA">
              <w:t>Remote assessment of recorded video and/or images</w:t>
            </w:r>
          </w:p>
        </w:tc>
        <w:tc>
          <w:tcPr>
            <w:tcW w:w="2956" w:type="dxa"/>
          </w:tcPr>
          <w:p w14:paraId="4D0BBFE5" w14:textId="77777777" w:rsidR="00E020B0" w:rsidRPr="003E1D92" w:rsidRDefault="00E020B0" w:rsidP="007F10D7">
            <w:pPr>
              <w:pStyle w:val="HSCNormal"/>
              <w:rPr>
                <w:rStyle w:val="PageNumber"/>
                <w:szCs w:val="16"/>
              </w:rPr>
            </w:pPr>
            <w:r w:rsidRPr="00D027AA">
              <w:t>Clinical value not established</w:t>
            </w:r>
          </w:p>
        </w:tc>
        <w:tc>
          <w:tcPr>
            <w:tcW w:w="1615" w:type="dxa"/>
          </w:tcPr>
          <w:p w14:paraId="56CDA27C" w14:textId="77777777" w:rsidR="00E020B0" w:rsidRDefault="00C82FB3" w:rsidP="007F10D7">
            <w:pPr>
              <w:pStyle w:val="HSCNormal"/>
            </w:pPr>
            <w:hyperlink r:id="rId166" w:history="1">
              <w:r w:rsidR="00E020B0" w:rsidRPr="00624D03">
                <w:rPr>
                  <w:rStyle w:val="Hyperlink"/>
                </w:rPr>
                <w:t>January 2021</w:t>
              </w:r>
            </w:hyperlink>
          </w:p>
        </w:tc>
      </w:tr>
      <w:tr w:rsidR="00163BF0" w:rsidRPr="003E1D92" w14:paraId="02DBBB17" w14:textId="77777777" w:rsidTr="00494FE6">
        <w:trPr>
          <w:cantSplit/>
        </w:trPr>
        <w:tc>
          <w:tcPr>
            <w:tcW w:w="1551" w:type="dxa"/>
          </w:tcPr>
          <w:p w14:paraId="7823E54E" w14:textId="77777777" w:rsidR="00163BF0" w:rsidRPr="003E1D92" w:rsidRDefault="00163BF0" w:rsidP="007F10D7">
            <w:pPr>
              <w:pStyle w:val="HSCNormal"/>
              <w:rPr>
                <w:rStyle w:val="PageNumber"/>
                <w:szCs w:val="16"/>
              </w:rPr>
            </w:pPr>
            <w:r>
              <w:rPr>
                <w:rStyle w:val="PageNumber"/>
                <w:szCs w:val="16"/>
              </w:rPr>
              <w:t>K1002</w:t>
            </w:r>
          </w:p>
        </w:tc>
        <w:tc>
          <w:tcPr>
            <w:tcW w:w="3323" w:type="dxa"/>
          </w:tcPr>
          <w:p w14:paraId="1420C91D" w14:textId="77777777" w:rsidR="00163BF0" w:rsidRPr="003E1D92" w:rsidRDefault="00163BF0" w:rsidP="007F10D7">
            <w:pPr>
              <w:pStyle w:val="HSCNormal"/>
              <w:rPr>
                <w:rStyle w:val="PageNumber"/>
                <w:szCs w:val="16"/>
              </w:rPr>
            </w:pPr>
            <w:r>
              <w:rPr>
                <w:rStyle w:val="PageNumber"/>
                <w:szCs w:val="16"/>
              </w:rPr>
              <w:t>Cranial electrotherapy stimulation system</w:t>
            </w:r>
            <w:r w:rsidR="00B34A63">
              <w:rPr>
                <w:rStyle w:val="PageNumber"/>
                <w:szCs w:val="16"/>
              </w:rPr>
              <w:t xml:space="preserve"> (CES)</w:t>
            </w:r>
          </w:p>
        </w:tc>
        <w:tc>
          <w:tcPr>
            <w:tcW w:w="2956" w:type="dxa"/>
          </w:tcPr>
          <w:p w14:paraId="48D0270A" w14:textId="77777777" w:rsidR="00163BF0" w:rsidRPr="003E1D92" w:rsidRDefault="00163BF0" w:rsidP="007F10D7">
            <w:pPr>
              <w:pStyle w:val="HSCNormal"/>
              <w:rPr>
                <w:rStyle w:val="PageNumber"/>
                <w:szCs w:val="16"/>
              </w:rPr>
            </w:pPr>
            <w:r>
              <w:rPr>
                <w:rStyle w:val="PageNumber"/>
                <w:szCs w:val="16"/>
              </w:rPr>
              <w:t>No clinically important benefit (CES)</w:t>
            </w:r>
            <w:r w:rsidR="00D733FF">
              <w:rPr>
                <w:rStyle w:val="PageNumber"/>
                <w:szCs w:val="16"/>
              </w:rPr>
              <w:t xml:space="preserve"> for chronic pain; insufficient evidence of effectiveness for all othe indications</w:t>
            </w:r>
          </w:p>
        </w:tc>
        <w:tc>
          <w:tcPr>
            <w:tcW w:w="1615" w:type="dxa"/>
          </w:tcPr>
          <w:p w14:paraId="74768BBD" w14:textId="77777777" w:rsidR="00163BF0" w:rsidRDefault="00C82FB3" w:rsidP="007F10D7">
            <w:pPr>
              <w:pStyle w:val="HSCNormal"/>
            </w:pPr>
            <w:hyperlink r:id="rId167" w:history="1">
              <w:r w:rsidR="00D733FF" w:rsidRPr="00066FB4">
                <w:rPr>
                  <w:rStyle w:val="Hyperlink"/>
                </w:rPr>
                <w:t>March 2020</w:t>
              </w:r>
            </w:hyperlink>
          </w:p>
        </w:tc>
      </w:tr>
      <w:tr w:rsidR="00986DF3" w:rsidRPr="003E1D92" w14:paraId="7DD3EAEB" w14:textId="77777777" w:rsidTr="00494FE6">
        <w:trPr>
          <w:cantSplit/>
        </w:trPr>
        <w:tc>
          <w:tcPr>
            <w:tcW w:w="1551" w:type="dxa"/>
          </w:tcPr>
          <w:p w14:paraId="42A50459" w14:textId="77777777" w:rsidR="00986DF3" w:rsidRPr="003E1D92" w:rsidRDefault="00986DF3" w:rsidP="007F10D7">
            <w:pPr>
              <w:pStyle w:val="HSCNormal"/>
              <w:rPr>
                <w:rStyle w:val="PageNumber"/>
                <w:szCs w:val="16"/>
              </w:rPr>
            </w:pPr>
            <w:r w:rsidRPr="003E1D92">
              <w:rPr>
                <w:rStyle w:val="PageNumber"/>
                <w:szCs w:val="16"/>
              </w:rPr>
              <w:t>M0076</w:t>
            </w:r>
          </w:p>
        </w:tc>
        <w:tc>
          <w:tcPr>
            <w:tcW w:w="3323" w:type="dxa"/>
          </w:tcPr>
          <w:p w14:paraId="4FA49D81" w14:textId="77777777" w:rsidR="00986DF3" w:rsidRPr="003E1D92" w:rsidRDefault="00986DF3" w:rsidP="007F10D7">
            <w:pPr>
              <w:pStyle w:val="HSCNormal"/>
              <w:rPr>
                <w:rStyle w:val="PageNumber"/>
                <w:szCs w:val="16"/>
              </w:rPr>
            </w:pPr>
            <w:r w:rsidRPr="003E1D92">
              <w:rPr>
                <w:rStyle w:val="PageNumber"/>
                <w:szCs w:val="16"/>
              </w:rPr>
              <w:t>Prolotherapy</w:t>
            </w:r>
          </w:p>
        </w:tc>
        <w:tc>
          <w:tcPr>
            <w:tcW w:w="2956" w:type="dxa"/>
          </w:tcPr>
          <w:p w14:paraId="793B402B" w14:textId="77777777" w:rsidR="00986DF3" w:rsidRPr="003E1D92" w:rsidRDefault="00D434E1" w:rsidP="007F10D7">
            <w:pPr>
              <w:pStyle w:val="HSCNormal"/>
              <w:rPr>
                <w:rStyle w:val="PageNumber"/>
                <w:szCs w:val="16"/>
              </w:rPr>
            </w:pPr>
            <w:r w:rsidRPr="003E1D92">
              <w:rPr>
                <w:rStyle w:val="PageNumber"/>
                <w:szCs w:val="16"/>
              </w:rPr>
              <w:t>Insufficient evidence of effectiveness</w:t>
            </w:r>
          </w:p>
        </w:tc>
        <w:tc>
          <w:tcPr>
            <w:tcW w:w="1615" w:type="dxa"/>
          </w:tcPr>
          <w:p w14:paraId="71199772" w14:textId="77777777" w:rsidR="00986DF3" w:rsidRPr="003E1D92" w:rsidRDefault="00C82FB3" w:rsidP="007F10D7">
            <w:pPr>
              <w:pStyle w:val="HSCNormal"/>
              <w:rPr>
                <w:rStyle w:val="Hyperlink"/>
                <w:color w:val="0D0D0D" w:themeColor="text1" w:themeTint="F2"/>
                <w:szCs w:val="16"/>
                <w:u w:val="none"/>
              </w:rPr>
            </w:pPr>
            <w:hyperlink r:id="rId168" w:history="1">
              <w:r w:rsidR="00D434E1" w:rsidRPr="003E1D92">
                <w:rPr>
                  <w:rStyle w:val="Hyperlink"/>
                  <w:szCs w:val="16"/>
                </w:rPr>
                <w:t>August, 2019</w:t>
              </w:r>
            </w:hyperlink>
          </w:p>
        </w:tc>
      </w:tr>
      <w:tr w:rsidR="00D434E1" w:rsidRPr="003E1D92" w14:paraId="3440C9B4" w14:textId="77777777" w:rsidTr="00494FE6">
        <w:trPr>
          <w:cantSplit/>
        </w:trPr>
        <w:tc>
          <w:tcPr>
            <w:tcW w:w="1551" w:type="dxa"/>
          </w:tcPr>
          <w:p w14:paraId="45E838F9" w14:textId="77777777" w:rsidR="00D434E1" w:rsidRPr="003E1D92" w:rsidRDefault="00962CC3" w:rsidP="007F10D7">
            <w:pPr>
              <w:pStyle w:val="HSCNormal"/>
              <w:rPr>
                <w:rStyle w:val="PageNumber"/>
                <w:szCs w:val="16"/>
              </w:rPr>
            </w:pPr>
            <w:r w:rsidRPr="003E1D92">
              <w:rPr>
                <w:rStyle w:val="PageNumber"/>
                <w:szCs w:val="16"/>
              </w:rPr>
              <w:t>S2102</w:t>
            </w:r>
          </w:p>
        </w:tc>
        <w:tc>
          <w:tcPr>
            <w:tcW w:w="3323" w:type="dxa"/>
          </w:tcPr>
          <w:p w14:paraId="78DE8F2E" w14:textId="77777777" w:rsidR="00D434E1" w:rsidRPr="003E1D92" w:rsidRDefault="00D434E1" w:rsidP="007F10D7">
            <w:pPr>
              <w:pStyle w:val="HSCNormal"/>
              <w:rPr>
                <w:rStyle w:val="PageNumber"/>
                <w:szCs w:val="16"/>
              </w:rPr>
            </w:pPr>
            <w:r w:rsidRPr="003E1D92">
              <w:rPr>
                <w:rStyle w:val="PageNumber"/>
                <w:szCs w:val="16"/>
              </w:rPr>
              <w:t>Islet cell tissue transplant from pancreas; allogeneic</w:t>
            </w:r>
          </w:p>
        </w:tc>
        <w:tc>
          <w:tcPr>
            <w:tcW w:w="2956" w:type="dxa"/>
          </w:tcPr>
          <w:p w14:paraId="0D27D90A" w14:textId="77777777" w:rsidR="00D434E1" w:rsidRPr="003E1D92" w:rsidRDefault="00D434E1" w:rsidP="007F10D7">
            <w:pPr>
              <w:pStyle w:val="HSCNormal"/>
              <w:rPr>
                <w:rStyle w:val="PageNumber"/>
                <w:szCs w:val="16"/>
              </w:rPr>
            </w:pPr>
            <w:r w:rsidRPr="003E1D92">
              <w:rPr>
                <w:rStyle w:val="PageNumber"/>
                <w:szCs w:val="16"/>
              </w:rPr>
              <w:t>Insufficient evidence of effectiveness</w:t>
            </w:r>
          </w:p>
        </w:tc>
        <w:tc>
          <w:tcPr>
            <w:tcW w:w="1615" w:type="dxa"/>
          </w:tcPr>
          <w:p w14:paraId="4CBE1BE4" w14:textId="77777777" w:rsidR="00D434E1" w:rsidRPr="003E1D92" w:rsidRDefault="00C82FB3" w:rsidP="007F10D7">
            <w:pPr>
              <w:pStyle w:val="HSCNormal"/>
              <w:rPr>
                <w:rStyle w:val="Hyperlink"/>
                <w:color w:val="0D0D0D" w:themeColor="text1" w:themeTint="F2"/>
                <w:szCs w:val="16"/>
                <w:u w:val="none"/>
              </w:rPr>
            </w:pPr>
            <w:hyperlink r:id="rId169" w:history="1">
              <w:r w:rsidR="00D434E1" w:rsidRPr="003E1D92">
                <w:rPr>
                  <w:rStyle w:val="Hyperlink"/>
                  <w:szCs w:val="16"/>
                </w:rPr>
                <w:t>August 2019</w:t>
              </w:r>
            </w:hyperlink>
          </w:p>
        </w:tc>
      </w:tr>
      <w:bookmarkEnd w:id="231"/>
      <w:tr w:rsidR="00E6609C" w:rsidRPr="003E1D92" w14:paraId="04EABBC3" w14:textId="77777777" w:rsidTr="00494FE6">
        <w:trPr>
          <w:cantSplit/>
        </w:trPr>
        <w:tc>
          <w:tcPr>
            <w:tcW w:w="1551" w:type="dxa"/>
          </w:tcPr>
          <w:p w14:paraId="3486C9FF" w14:textId="77777777" w:rsidR="00E6609C" w:rsidRPr="003E1D92" w:rsidRDefault="00E6609C" w:rsidP="007F10D7">
            <w:pPr>
              <w:pStyle w:val="HSCNormal"/>
              <w:rPr>
                <w:rStyle w:val="PageNumber"/>
                <w:szCs w:val="16"/>
              </w:rPr>
            </w:pPr>
            <w:r w:rsidRPr="003E1D92">
              <w:rPr>
                <w:rStyle w:val="PageNumber"/>
                <w:szCs w:val="16"/>
              </w:rPr>
              <w:t>S8930</w:t>
            </w:r>
          </w:p>
        </w:tc>
        <w:tc>
          <w:tcPr>
            <w:tcW w:w="3323" w:type="dxa"/>
          </w:tcPr>
          <w:p w14:paraId="31FFF9AE" w14:textId="77777777" w:rsidR="00E6609C" w:rsidRPr="003E1D92" w:rsidRDefault="00E6609C" w:rsidP="007F10D7">
            <w:pPr>
              <w:pStyle w:val="HSCNormal"/>
              <w:rPr>
                <w:rStyle w:val="PageNumber"/>
                <w:szCs w:val="16"/>
              </w:rPr>
            </w:pPr>
            <w:r w:rsidRPr="003E1D92">
              <w:rPr>
                <w:rStyle w:val="PageNumber"/>
                <w:szCs w:val="16"/>
              </w:rPr>
              <w:t>Electrical stimulation of auricular acupuncture points by proprietary electrical stimulation devices, such as P-Stim and E-pulse [note: auricular electroacupuncture provided by a licensed provider in a clinical setting is covered under CPT 97813-97814]</w:t>
            </w:r>
          </w:p>
        </w:tc>
        <w:tc>
          <w:tcPr>
            <w:tcW w:w="2956" w:type="dxa"/>
          </w:tcPr>
          <w:p w14:paraId="441A4AF9" w14:textId="77777777" w:rsidR="00E6609C" w:rsidRPr="003E1D92" w:rsidRDefault="00E6609C" w:rsidP="007F10D7">
            <w:pPr>
              <w:pStyle w:val="HSCNormal"/>
              <w:rPr>
                <w:rStyle w:val="PageNumber"/>
                <w:szCs w:val="16"/>
              </w:rPr>
            </w:pPr>
            <w:r w:rsidRPr="003E1D92">
              <w:rPr>
                <w:rStyle w:val="PageNumber"/>
                <w:szCs w:val="16"/>
              </w:rPr>
              <w:t>No evidence of effectiveness</w:t>
            </w:r>
          </w:p>
        </w:tc>
        <w:tc>
          <w:tcPr>
            <w:tcW w:w="1615" w:type="dxa"/>
          </w:tcPr>
          <w:p w14:paraId="3FBB063A" w14:textId="77777777" w:rsidR="00E6609C" w:rsidRPr="003E1D92" w:rsidRDefault="00C82FB3" w:rsidP="007F10D7">
            <w:pPr>
              <w:pStyle w:val="HSCNormal"/>
            </w:pPr>
            <w:hyperlink r:id="rId170" w:history="1">
              <w:r w:rsidR="00E6609C" w:rsidRPr="003E1D92">
                <w:rPr>
                  <w:rStyle w:val="Hyperlink"/>
                  <w:szCs w:val="16"/>
                </w:rPr>
                <w:t>March, 2018</w:t>
              </w:r>
            </w:hyperlink>
          </w:p>
        </w:tc>
      </w:tr>
      <w:tr w:rsidR="00941326" w:rsidRPr="003E1D92" w14:paraId="61002F28" w14:textId="77777777" w:rsidTr="00494FE6">
        <w:trPr>
          <w:cantSplit/>
        </w:trPr>
        <w:tc>
          <w:tcPr>
            <w:tcW w:w="1551" w:type="dxa"/>
          </w:tcPr>
          <w:p w14:paraId="3C31CF67" w14:textId="77777777" w:rsidR="00941326" w:rsidRPr="003E1D92" w:rsidRDefault="00941326" w:rsidP="007F10D7">
            <w:pPr>
              <w:pStyle w:val="HSCNormal"/>
              <w:rPr>
                <w:rStyle w:val="PageNumber"/>
                <w:szCs w:val="16"/>
              </w:rPr>
            </w:pPr>
            <w:r>
              <w:rPr>
                <w:rStyle w:val="PageNumber"/>
                <w:szCs w:val="16"/>
              </w:rPr>
              <w:t>S8948</w:t>
            </w:r>
          </w:p>
        </w:tc>
        <w:tc>
          <w:tcPr>
            <w:tcW w:w="3323" w:type="dxa"/>
          </w:tcPr>
          <w:p w14:paraId="5DEE78A9" w14:textId="77777777" w:rsidR="00941326" w:rsidRPr="003E1D92" w:rsidRDefault="00941326" w:rsidP="007F10D7">
            <w:pPr>
              <w:pStyle w:val="HSCNormal"/>
              <w:rPr>
                <w:rStyle w:val="PageNumber"/>
                <w:szCs w:val="16"/>
              </w:rPr>
            </w:pPr>
            <w:r>
              <w:rPr>
                <w:rStyle w:val="PageNumber"/>
                <w:szCs w:val="16"/>
              </w:rPr>
              <w:t>Low level laser therapy and all similar therapies</w:t>
            </w:r>
          </w:p>
        </w:tc>
        <w:tc>
          <w:tcPr>
            <w:tcW w:w="2956" w:type="dxa"/>
          </w:tcPr>
          <w:p w14:paraId="2097C7DC" w14:textId="77777777" w:rsidR="00941326" w:rsidRPr="003E1D92" w:rsidRDefault="00941326" w:rsidP="007F10D7">
            <w:pPr>
              <w:pStyle w:val="HSCNormal"/>
              <w:rPr>
                <w:rStyle w:val="PageNumber"/>
                <w:szCs w:val="16"/>
              </w:rPr>
            </w:pPr>
            <w:r>
              <w:rPr>
                <w:rStyle w:val="PageNumber"/>
                <w:szCs w:val="16"/>
              </w:rPr>
              <w:t>Insufficient evidence of effectiveness</w:t>
            </w:r>
          </w:p>
        </w:tc>
        <w:tc>
          <w:tcPr>
            <w:tcW w:w="1615" w:type="dxa"/>
          </w:tcPr>
          <w:p w14:paraId="79DAFBF0" w14:textId="77777777" w:rsidR="00941326" w:rsidRDefault="00C82FB3" w:rsidP="007F10D7">
            <w:pPr>
              <w:pStyle w:val="HSCNormal"/>
            </w:pPr>
            <w:hyperlink r:id="rId171" w:history="1">
              <w:r w:rsidR="00941326" w:rsidRPr="00B17C8E">
                <w:rPr>
                  <w:rStyle w:val="Hyperlink"/>
                </w:rPr>
                <w:t>August 2020</w:t>
              </w:r>
            </w:hyperlink>
          </w:p>
        </w:tc>
      </w:tr>
      <w:tr w:rsidR="003E1D92" w:rsidRPr="002F7D9B" w14:paraId="2677DA16" w14:textId="77777777" w:rsidTr="00494FE6">
        <w:tc>
          <w:tcPr>
            <w:tcW w:w="1551" w:type="dxa"/>
            <w:hideMark/>
          </w:tcPr>
          <w:p w14:paraId="5F1DECDE" w14:textId="77777777" w:rsidR="003E1D92" w:rsidRPr="002F7D9B" w:rsidRDefault="003E1D92" w:rsidP="007F10D7">
            <w:pPr>
              <w:pStyle w:val="HSCNormal"/>
              <w:rPr>
                <w:rStyle w:val="PageNumber"/>
                <w:szCs w:val="16"/>
              </w:rPr>
            </w:pPr>
            <w:r w:rsidRPr="002F7D9B">
              <w:rPr>
                <w:rStyle w:val="PageNumber"/>
                <w:szCs w:val="16"/>
              </w:rPr>
              <w:t>15773, 15774</w:t>
            </w:r>
          </w:p>
          <w:p w14:paraId="1A14EA9A" w14:textId="77777777" w:rsidR="003E1D92" w:rsidRPr="002F7D9B" w:rsidRDefault="003E1D92" w:rsidP="007F10D7">
            <w:pPr>
              <w:pStyle w:val="HSCNormal"/>
              <w:rPr>
                <w:rStyle w:val="PageNumber"/>
                <w:szCs w:val="16"/>
              </w:rPr>
            </w:pPr>
          </w:p>
        </w:tc>
        <w:tc>
          <w:tcPr>
            <w:tcW w:w="3323" w:type="dxa"/>
            <w:hideMark/>
          </w:tcPr>
          <w:p w14:paraId="2F78C347" w14:textId="77777777" w:rsidR="003E1D92" w:rsidRPr="002F7D9B" w:rsidRDefault="003E1D92" w:rsidP="007F10D7">
            <w:pPr>
              <w:pStyle w:val="HSCNormal"/>
              <w:rPr>
                <w:rStyle w:val="PageNumber"/>
                <w:szCs w:val="16"/>
              </w:rPr>
            </w:pPr>
            <w:r w:rsidRPr="002F7D9B">
              <w:rPr>
                <w:rFonts w:eastAsia="Times New Roman"/>
              </w:rPr>
              <w:t>Grafting of autologous fat harvested by liposuction technique to face, eyelids, mouth, neck, ears, orbits, genitalia, hands, and/or feet</w:t>
            </w:r>
          </w:p>
        </w:tc>
        <w:tc>
          <w:tcPr>
            <w:tcW w:w="2956" w:type="dxa"/>
          </w:tcPr>
          <w:p w14:paraId="46E85083" w14:textId="77777777" w:rsidR="003E1D92" w:rsidRPr="002F7D9B" w:rsidRDefault="003E1D92" w:rsidP="007F10D7">
            <w:pPr>
              <w:pStyle w:val="HSCNormal"/>
              <w:rPr>
                <w:rStyle w:val="PageNumber"/>
                <w:szCs w:val="16"/>
              </w:rPr>
            </w:pPr>
            <w:r w:rsidRPr="002F7D9B">
              <w:rPr>
                <w:rStyle w:val="PageNumber"/>
                <w:szCs w:val="16"/>
              </w:rPr>
              <w:t>Insufficient evidence of effectiveness; utilization mainly for cosmetic purposes</w:t>
            </w:r>
          </w:p>
        </w:tc>
        <w:tc>
          <w:tcPr>
            <w:tcW w:w="1615" w:type="dxa"/>
          </w:tcPr>
          <w:p w14:paraId="596583A3" w14:textId="77777777" w:rsidR="003E1D92" w:rsidRPr="002F7D9B" w:rsidRDefault="00C82FB3" w:rsidP="007F10D7">
            <w:pPr>
              <w:pStyle w:val="HSCNormal"/>
            </w:pPr>
            <w:hyperlink r:id="rId172" w:history="1">
              <w:r w:rsidR="003E1D92" w:rsidRPr="00941E6F">
                <w:rPr>
                  <w:rStyle w:val="Hyperlink"/>
                  <w:szCs w:val="16"/>
                </w:rPr>
                <w:t>November 2019</w:t>
              </w:r>
            </w:hyperlink>
          </w:p>
        </w:tc>
      </w:tr>
      <w:tr w:rsidR="00E6609C" w:rsidRPr="003E1D92" w14:paraId="7FBEF5EC" w14:textId="77777777" w:rsidTr="00494FE6">
        <w:trPr>
          <w:cantSplit/>
        </w:trPr>
        <w:tc>
          <w:tcPr>
            <w:tcW w:w="1551" w:type="dxa"/>
          </w:tcPr>
          <w:p w14:paraId="5EF6379C" w14:textId="77777777" w:rsidR="00E6609C" w:rsidRPr="003E1D92" w:rsidRDefault="00E6609C" w:rsidP="007F10D7">
            <w:pPr>
              <w:pStyle w:val="HSCNormal"/>
            </w:pPr>
            <w:r w:rsidRPr="003E1D92">
              <w:t>15820-15821</w:t>
            </w:r>
          </w:p>
        </w:tc>
        <w:tc>
          <w:tcPr>
            <w:tcW w:w="3323" w:type="dxa"/>
          </w:tcPr>
          <w:p w14:paraId="26C04FAA" w14:textId="77777777" w:rsidR="00E6609C" w:rsidRPr="003E1D92" w:rsidRDefault="00E6609C" w:rsidP="007F10D7">
            <w:pPr>
              <w:pStyle w:val="HSCNormal"/>
            </w:pPr>
            <w:r w:rsidRPr="003E1D92">
              <w:t>Blepharoplasty, lower eyelid</w:t>
            </w:r>
          </w:p>
        </w:tc>
        <w:tc>
          <w:tcPr>
            <w:tcW w:w="2956" w:type="dxa"/>
          </w:tcPr>
          <w:p w14:paraId="3ABCE721" w14:textId="77777777" w:rsidR="00E6609C" w:rsidRPr="003E1D92" w:rsidRDefault="00E6609C" w:rsidP="007F10D7">
            <w:pPr>
              <w:pStyle w:val="HSCNormal"/>
              <w:rPr>
                <w:rStyle w:val="PageNumber"/>
                <w:szCs w:val="16"/>
              </w:rPr>
            </w:pPr>
            <w:r w:rsidRPr="003E1D92">
              <w:rPr>
                <w:rStyle w:val="PageNumber"/>
                <w:szCs w:val="16"/>
              </w:rPr>
              <w:t>No clinically important benefit</w:t>
            </w:r>
          </w:p>
        </w:tc>
        <w:tc>
          <w:tcPr>
            <w:tcW w:w="1615" w:type="dxa"/>
          </w:tcPr>
          <w:p w14:paraId="7BFBA391" w14:textId="77777777" w:rsidR="00E6609C" w:rsidRPr="003E1D92" w:rsidRDefault="00C82FB3" w:rsidP="007F10D7">
            <w:pPr>
              <w:pStyle w:val="HSCNormal"/>
            </w:pPr>
            <w:hyperlink r:id="rId173" w:history="1">
              <w:r w:rsidR="00E6609C" w:rsidRPr="003E1D92">
                <w:rPr>
                  <w:rStyle w:val="Hyperlink"/>
                  <w:szCs w:val="16"/>
                </w:rPr>
                <w:t>May, 2018</w:t>
              </w:r>
            </w:hyperlink>
          </w:p>
        </w:tc>
      </w:tr>
      <w:tr w:rsidR="00E6609C" w:rsidRPr="003E1D92" w14:paraId="77328BB9" w14:textId="77777777" w:rsidTr="00494FE6">
        <w:trPr>
          <w:cantSplit/>
        </w:trPr>
        <w:tc>
          <w:tcPr>
            <w:tcW w:w="1551" w:type="dxa"/>
            <w:hideMark/>
          </w:tcPr>
          <w:p w14:paraId="5BED4F80" w14:textId="77777777" w:rsidR="00E6609C" w:rsidRPr="003E1D92" w:rsidRDefault="00E6609C" w:rsidP="007F10D7">
            <w:pPr>
              <w:pStyle w:val="HSCNormal"/>
            </w:pPr>
            <w:r w:rsidRPr="003E1D92">
              <w:t>19294</w:t>
            </w:r>
          </w:p>
          <w:p w14:paraId="3A0FC993" w14:textId="77777777" w:rsidR="00E6609C" w:rsidRPr="003E1D92" w:rsidRDefault="00E6609C" w:rsidP="007F10D7">
            <w:pPr>
              <w:pStyle w:val="HSCNormal"/>
            </w:pPr>
          </w:p>
          <w:p w14:paraId="0AB4F1B5" w14:textId="77777777" w:rsidR="00E6609C" w:rsidRPr="003E1D92" w:rsidRDefault="00E6609C" w:rsidP="007F10D7">
            <w:pPr>
              <w:pStyle w:val="HSCNormal"/>
            </w:pPr>
          </w:p>
          <w:p w14:paraId="5AA97668" w14:textId="77777777" w:rsidR="00E6609C" w:rsidRPr="003E1D92" w:rsidRDefault="00E6609C" w:rsidP="007F10D7">
            <w:pPr>
              <w:pStyle w:val="HSCNormal"/>
            </w:pPr>
            <w:r w:rsidRPr="003E1D92">
              <w:t>C9726</w:t>
            </w:r>
          </w:p>
        </w:tc>
        <w:tc>
          <w:tcPr>
            <w:tcW w:w="3323" w:type="dxa"/>
            <w:hideMark/>
          </w:tcPr>
          <w:p w14:paraId="323062D3" w14:textId="77777777" w:rsidR="00E6609C" w:rsidRPr="003E1D92" w:rsidRDefault="00E6609C" w:rsidP="007F10D7">
            <w:pPr>
              <w:pStyle w:val="HSCNormal"/>
            </w:pPr>
            <w:r w:rsidRPr="003E1D92">
              <w:t>Intraoperative radiation therapy (IORT) concurrent with partial mastectomy</w:t>
            </w:r>
          </w:p>
          <w:p w14:paraId="054C19D7" w14:textId="77777777" w:rsidR="00E6609C" w:rsidRPr="003E1D92" w:rsidRDefault="00E6609C" w:rsidP="007F10D7">
            <w:pPr>
              <w:pStyle w:val="HSCNormal"/>
            </w:pPr>
          </w:p>
          <w:p w14:paraId="5387F0C5" w14:textId="77777777" w:rsidR="00E6609C" w:rsidRPr="003E1D92" w:rsidRDefault="00E6609C" w:rsidP="007F10D7">
            <w:pPr>
              <w:pStyle w:val="HSCNormal"/>
            </w:pPr>
            <w:r w:rsidRPr="003E1D92">
              <w:t>Placement and removal (if performed) of applicator into breast for intraoperative radiation therapy, add-on to primary breast procedure</w:t>
            </w:r>
          </w:p>
        </w:tc>
        <w:tc>
          <w:tcPr>
            <w:tcW w:w="2956" w:type="dxa"/>
            <w:hideMark/>
          </w:tcPr>
          <w:p w14:paraId="212CA117" w14:textId="77777777" w:rsidR="00E6609C" w:rsidRPr="003E1D92" w:rsidRDefault="00E6609C" w:rsidP="007F10D7">
            <w:pPr>
              <w:pStyle w:val="HSCNormal"/>
            </w:pPr>
            <w:r w:rsidRPr="003E1D92">
              <w:rPr>
                <w:rStyle w:val="PageNumber"/>
                <w:szCs w:val="16"/>
              </w:rPr>
              <w:t>Unproven treatment</w:t>
            </w:r>
          </w:p>
        </w:tc>
        <w:tc>
          <w:tcPr>
            <w:tcW w:w="1615" w:type="dxa"/>
            <w:hideMark/>
          </w:tcPr>
          <w:p w14:paraId="482CBBEF" w14:textId="77777777" w:rsidR="00E6609C" w:rsidRPr="003E1D92" w:rsidRDefault="00C82FB3" w:rsidP="007F10D7">
            <w:pPr>
              <w:pStyle w:val="HSCNormal"/>
            </w:pPr>
            <w:hyperlink r:id="rId174" w:history="1">
              <w:r w:rsidR="00E6609C" w:rsidRPr="003E1D92">
                <w:rPr>
                  <w:rStyle w:val="Hyperlink"/>
                  <w:szCs w:val="16"/>
                </w:rPr>
                <w:t>May, 2018</w:t>
              </w:r>
            </w:hyperlink>
          </w:p>
        </w:tc>
      </w:tr>
      <w:tr w:rsidR="004F6EDA" w:rsidRPr="002F7D9B" w14:paraId="4CDF6D10" w14:textId="77777777" w:rsidTr="00494FE6">
        <w:tc>
          <w:tcPr>
            <w:tcW w:w="1551" w:type="dxa"/>
            <w:hideMark/>
          </w:tcPr>
          <w:p w14:paraId="6927387B" w14:textId="77777777" w:rsidR="004F6EDA" w:rsidRPr="002F7D9B" w:rsidRDefault="004F6EDA" w:rsidP="007F10D7">
            <w:pPr>
              <w:pStyle w:val="HSCNormal"/>
              <w:rPr>
                <w:rStyle w:val="PageNumber"/>
                <w:szCs w:val="16"/>
              </w:rPr>
            </w:pPr>
            <w:r w:rsidRPr="002F7D9B">
              <w:rPr>
                <w:rStyle w:val="PageNumber"/>
                <w:szCs w:val="16"/>
              </w:rPr>
              <w:t>20560, 20561</w:t>
            </w:r>
          </w:p>
          <w:p w14:paraId="20AEC5B0" w14:textId="77777777" w:rsidR="004F6EDA" w:rsidRPr="002F7D9B" w:rsidRDefault="004F6EDA" w:rsidP="007F10D7">
            <w:pPr>
              <w:pStyle w:val="HSCNormal"/>
              <w:rPr>
                <w:rStyle w:val="PageNumber"/>
                <w:szCs w:val="16"/>
              </w:rPr>
            </w:pPr>
          </w:p>
        </w:tc>
        <w:tc>
          <w:tcPr>
            <w:tcW w:w="3323" w:type="dxa"/>
            <w:hideMark/>
          </w:tcPr>
          <w:p w14:paraId="6BE2C634" w14:textId="77777777" w:rsidR="004F6EDA" w:rsidRPr="002F7D9B" w:rsidRDefault="004F6EDA" w:rsidP="007F10D7">
            <w:pPr>
              <w:pStyle w:val="HSCNormal"/>
              <w:rPr>
                <w:rStyle w:val="PageNumber"/>
                <w:szCs w:val="16"/>
              </w:rPr>
            </w:pPr>
            <w:r w:rsidRPr="002F7D9B">
              <w:rPr>
                <w:rStyle w:val="PageNumber"/>
                <w:szCs w:val="16"/>
              </w:rPr>
              <w:t>Dry needling</w:t>
            </w:r>
          </w:p>
        </w:tc>
        <w:tc>
          <w:tcPr>
            <w:tcW w:w="2956" w:type="dxa"/>
          </w:tcPr>
          <w:p w14:paraId="75DAADDA" w14:textId="77777777" w:rsidR="004F6EDA" w:rsidRPr="002F7D9B" w:rsidRDefault="004F6EDA" w:rsidP="007F10D7">
            <w:pPr>
              <w:pStyle w:val="HSCNormal"/>
              <w:rPr>
                <w:rStyle w:val="PageNumber"/>
                <w:szCs w:val="16"/>
              </w:rPr>
            </w:pPr>
            <w:r w:rsidRPr="002F7D9B">
              <w:rPr>
                <w:rStyle w:val="PageNumber"/>
                <w:szCs w:val="16"/>
              </w:rPr>
              <w:t>Insufficient evidence of effectiveness</w:t>
            </w:r>
          </w:p>
        </w:tc>
        <w:tc>
          <w:tcPr>
            <w:tcW w:w="1615" w:type="dxa"/>
          </w:tcPr>
          <w:p w14:paraId="614C72DD" w14:textId="77777777" w:rsidR="004F6EDA" w:rsidRPr="002F7D9B" w:rsidRDefault="00C82FB3" w:rsidP="007F10D7">
            <w:pPr>
              <w:pStyle w:val="HSCNormal"/>
            </w:pPr>
            <w:hyperlink r:id="rId175" w:history="1">
              <w:r w:rsidR="004F6EDA" w:rsidRPr="00941E6F">
                <w:rPr>
                  <w:rStyle w:val="Hyperlink"/>
                  <w:szCs w:val="16"/>
                </w:rPr>
                <w:t>November 2019</w:t>
              </w:r>
            </w:hyperlink>
          </w:p>
        </w:tc>
      </w:tr>
      <w:tr w:rsidR="00E6609C" w:rsidRPr="003E1D92" w14:paraId="304B74F9" w14:textId="77777777" w:rsidTr="00494FE6">
        <w:trPr>
          <w:cantSplit/>
        </w:trPr>
        <w:tc>
          <w:tcPr>
            <w:tcW w:w="1551" w:type="dxa"/>
            <w:hideMark/>
          </w:tcPr>
          <w:p w14:paraId="3267E46B" w14:textId="77777777" w:rsidR="00E6609C" w:rsidRPr="003E1D92" w:rsidRDefault="00E6609C" w:rsidP="007F10D7">
            <w:pPr>
              <w:pStyle w:val="HSCNormal"/>
            </w:pPr>
            <w:r w:rsidRPr="003E1D92">
              <w:t>20696-20697</w:t>
            </w:r>
          </w:p>
        </w:tc>
        <w:tc>
          <w:tcPr>
            <w:tcW w:w="3323" w:type="dxa"/>
            <w:hideMark/>
          </w:tcPr>
          <w:p w14:paraId="56B29C09" w14:textId="77777777" w:rsidR="00E6609C" w:rsidRPr="003E1D92" w:rsidRDefault="00E6609C" w:rsidP="007F10D7">
            <w:pPr>
              <w:pStyle w:val="HSCNormal"/>
            </w:pPr>
            <w:r w:rsidRPr="003E1D92">
              <w:t>Application of multiplane (pins or wires in more than 1 plane), unilateral, external fixation with stereotactic computer-assisted adjustment (eg, spatial frame)</w:t>
            </w:r>
          </w:p>
        </w:tc>
        <w:tc>
          <w:tcPr>
            <w:tcW w:w="2956" w:type="dxa"/>
          </w:tcPr>
          <w:p w14:paraId="1D18E3D5" w14:textId="77777777" w:rsidR="00E6609C" w:rsidRPr="003E1D92" w:rsidRDefault="0059172D" w:rsidP="007F10D7">
            <w:pPr>
              <w:pStyle w:val="HSCNormal"/>
            </w:pPr>
            <w:r>
              <w:t>Insufficient evidence of effectiveness</w:t>
            </w:r>
          </w:p>
        </w:tc>
        <w:tc>
          <w:tcPr>
            <w:tcW w:w="1615" w:type="dxa"/>
          </w:tcPr>
          <w:p w14:paraId="5EE91EB2" w14:textId="77777777" w:rsidR="00E6609C" w:rsidRPr="003E1D92" w:rsidRDefault="00C82FB3" w:rsidP="007F10D7">
            <w:pPr>
              <w:pStyle w:val="HSCNormal"/>
            </w:pPr>
            <w:hyperlink r:id="rId176" w:history="1">
              <w:r w:rsidR="000A51F8" w:rsidRPr="004F0CAC">
                <w:rPr>
                  <w:rStyle w:val="Hyperlink"/>
                  <w:szCs w:val="16"/>
                </w:rPr>
                <w:t>January 2009</w:t>
              </w:r>
            </w:hyperlink>
          </w:p>
        </w:tc>
      </w:tr>
      <w:tr w:rsidR="00E6609C" w:rsidRPr="003E1D92" w14:paraId="6CAFACDB" w14:textId="77777777" w:rsidTr="00494FE6">
        <w:trPr>
          <w:cantSplit/>
        </w:trPr>
        <w:tc>
          <w:tcPr>
            <w:tcW w:w="1551" w:type="dxa"/>
            <w:hideMark/>
          </w:tcPr>
          <w:p w14:paraId="59D333EC" w14:textId="77777777" w:rsidR="00E6609C" w:rsidRPr="003E1D92" w:rsidRDefault="00E6609C" w:rsidP="007F10D7">
            <w:pPr>
              <w:pStyle w:val="HSCNormal"/>
              <w:rPr>
                <w:rStyle w:val="PageNumber"/>
                <w:szCs w:val="16"/>
              </w:rPr>
            </w:pPr>
            <w:r w:rsidRPr="003E1D92">
              <w:t>20939</w:t>
            </w:r>
          </w:p>
        </w:tc>
        <w:tc>
          <w:tcPr>
            <w:tcW w:w="3323" w:type="dxa"/>
            <w:hideMark/>
          </w:tcPr>
          <w:p w14:paraId="167BB8CF" w14:textId="77777777" w:rsidR="00E6609C" w:rsidRPr="003E1D92" w:rsidRDefault="00E6609C" w:rsidP="007F10D7">
            <w:pPr>
              <w:pStyle w:val="HSCNormal"/>
              <w:rPr>
                <w:rStyle w:val="PageNumber"/>
                <w:szCs w:val="16"/>
              </w:rPr>
            </w:pPr>
            <w:r w:rsidRPr="003E1D92">
              <w:t>Bone marrow aspiration for bone grafting, spine surgery</w:t>
            </w:r>
          </w:p>
        </w:tc>
        <w:tc>
          <w:tcPr>
            <w:tcW w:w="2956" w:type="dxa"/>
            <w:hideMark/>
          </w:tcPr>
          <w:p w14:paraId="236D8909" w14:textId="77777777" w:rsidR="00E6609C" w:rsidRPr="003E1D92" w:rsidRDefault="00E6609C" w:rsidP="007F10D7">
            <w:pPr>
              <w:pStyle w:val="HSCNormal"/>
              <w:rPr>
                <w:rStyle w:val="PageNumber"/>
                <w:szCs w:val="16"/>
              </w:rPr>
            </w:pPr>
            <w:r w:rsidRPr="003E1D92">
              <w:rPr>
                <w:rStyle w:val="PageNumber"/>
                <w:szCs w:val="16"/>
              </w:rPr>
              <w:t>Unproven treatment</w:t>
            </w:r>
          </w:p>
        </w:tc>
        <w:tc>
          <w:tcPr>
            <w:tcW w:w="1615" w:type="dxa"/>
            <w:hideMark/>
          </w:tcPr>
          <w:p w14:paraId="3C2EDBB6" w14:textId="77777777" w:rsidR="00E6609C" w:rsidRPr="003E1D92" w:rsidRDefault="00C82FB3" w:rsidP="007F10D7">
            <w:pPr>
              <w:pStyle w:val="HSCNormal"/>
              <w:rPr>
                <w:rStyle w:val="PageNumber"/>
                <w:szCs w:val="16"/>
              </w:rPr>
            </w:pPr>
            <w:hyperlink r:id="rId177" w:history="1">
              <w:r w:rsidR="00E6609C" w:rsidRPr="003E1D92">
                <w:rPr>
                  <w:rStyle w:val="Hyperlink"/>
                  <w:szCs w:val="16"/>
                </w:rPr>
                <w:t>November, 2017</w:t>
              </w:r>
            </w:hyperlink>
          </w:p>
        </w:tc>
      </w:tr>
      <w:tr w:rsidR="00E6609C" w:rsidRPr="003E1D92" w14:paraId="3B6C28D9" w14:textId="77777777" w:rsidTr="00494FE6">
        <w:trPr>
          <w:cantSplit/>
        </w:trPr>
        <w:tc>
          <w:tcPr>
            <w:tcW w:w="1551" w:type="dxa"/>
            <w:hideMark/>
          </w:tcPr>
          <w:p w14:paraId="2A87424C" w14:textId="77777777" w:rsidR="00E6609C" w:rsidRPr="003E1D92" w:rsidRDefault="00E6609C" w:rsidP="007F10D7">
            <w:pPr>
              <w:pStyle w:val="HSCNormal"/>
            </w:pPr>
            <w:r w:rsidRPr="003E1D92">
              <w:t>20979</w:t>
            </w:r>
          </w:p>
        </w:tc>
        <w:tc>
          <w:tcPr>
            <w:tcW w:w="3323" w:type="dxa"/>
            <w:hideMark/>
          </w:tcPr>
          <w:p w14:paraId="22073773" w14:textId="77777777" w:rsidR="00E6609C" w:rsidRPr="003E1D92" w:rsidRDefault="00E6609C" w:rsidP="007F10D7">
            <w:pPr>
              <w:pStyle w:val="HSCNormal"/>
            </w:pPr>
            <w:r w:rsidRPr="003E1D92">
              <w:t>Low intensity ultrasound stimulation to aid bone healing, noninvasive (nonoperative)</w:t>
            </w:r>
          </w:p>
        </w:tc>
        <w:tc>
          <w:tcPr>
            <w:tcW w:w="2956" w:type="dxa"/>
          </w:tcPr>
          <w:p w14:paraId="09E70874" w14:textId="77777777" w:rsidR="00E6609C" w:rsidRPr="003E1D92" w:rsidRDefault="0059172D" w:rsidP="007F10D7">
            <w:pPr>
              <w:pStyle w:val="HSCNormal"/>
            </w:pPr>
            <w:r>
              <w:t>Insufficient evidence of effectiveness</w:t>
            </w:r>
          </w:p>
        </w:tc>
        <w:tc>
          <w:tcPr>
            <w:tcW w:w="1615" w:type="dxa"/>
          </w:tcPr>
          <w:p w14:paraId="7F3BFD2A" w14:textId="77777777" w:rsidR="00E6609C" w:rsidRPr="003E1D92" w:rsidRDefault="00C82FB3" w:rsidP="007F10D7">
            <w:pPr>
              <w:pStyle w:val="HSCNormal"/>
            </w:pPr>
            <w:hyperlink r:id="rId178" w:history="1">
              <w:r w:rsidR="004F0CAC" w:rsidRPr="004F0CAC">
                <w:rPr>
                  <w:rStyle w:val="Hyperlink"/>
                  <w:szCs w:val="16"/>
                </w:rPr>
                <w:t xml:space="preserve">February </w:t>
              </w:r>
              <w:r w:rsidR="000A51F8" w:rsidRPr="004F0CAC">
                <w:rPr>
                  <w:rStyle w:val="Hyperlink"/>
                  <w:szCs w:val="16"/>
                </w:rPr>
                <w:t>2000</w:t>
              </w:r>
            </w:hyperlink>
          </w:p>
        </w:tc>
      </w:tr>
      <w:tr w:rsidR="00E6609C" w:rsidRPr="003E1D92" w14:paraId="1F58ABC0" w14:textId="77777777" w:rsidTr="00494FE6">
        <w:trPr>
          <w:cantSplit/>
        </w:trPr>
        <w:tc>
          <w:tcPr>
            <w:tcW w:w="1551" w:type="dxa"/>
            <w:hideMark/>
          </w:tcPr>
          <w:p w14:paraId="3F67D896" w14:textId="77777777" w:rsidR="00E6609C" w:rsidRPr="003E1D92" w:rsidRDefault="00E6609C" w:rsidP="007F10D7">
            <w:pPr>
              <w:pStyle w:val="HSCNormal"/>
            </w:pPr>
            <w:r w:rsidRPr="003E1D92">
              <w:t>20982</w:t>
            </w:r>
          </w:p>
        </w:tc>
        <w:tc>
          <w:tcPr>
            <w:tcW w:w="3323" w:type="dxa"/>
            <w:hideMark/>
          </w:tcPr>
          <w:p w14:paraId="0DECBE79" w14:textId="77777777" w:rsidR="00E6609C" w:rsidRPr="003E1D92" w:rsidRDefault="00E6609C" w:rsidP="007F10D7">
            <w:pPr>
              <w:pStyle w:val="HSCNormal"/>
            </w:pPr>
            <w:r w:rsidRPr="003E1D92">
              <w:t xml:space="preserve">Radiofrequency ablation therapy for reduction or eradication of 1 or more bone tumors </w:t>
            </w:r>
          </w:p>
        </w:tc>
        <w:tc>
          <w:tcPr>
            <w:tcW w:w="2956" w:type="dxa"/>
            <w:hideMark/>
          </w:tcPr>
          <w:p w14:paraId="4E53E27A" w14:textId="77777777" w:rsidR="00E6609C" w:rsidRPr="003E1D92" w:rsidRDefault="00E6609C" w:rsidP="007F10D7">
            <w:pPr>
              <w:pStyle w:val="HSCNormal"/>
            </w:pPr>
            <w:r w:rsidRPr="003E1D92">
              <w:t>No evidence of effectiveness</w:t>
            </w:r>
          </w:p>
        </w:tc>
        <w:tc>
          <w:tcPr>
            <w:tcW w:w="1615" w:type="dxa"/>
            <w:hideMark/>
          </w:tcPr>
          <w:p w14:paraId="032436D8" w14:textId="77777777" w:rsidR="00E6609C" w:rsidRPr="003E1D92" w:rsidRDefault="00E6609C" w:rsidP="007F10D7">
            <w:pPr>
              <w:pStyle w:val="HSCNormal"/>
            </w:pPr>
            <w:r w:rsidRPr="003E1D92">
              <w:t>2004</w:t>
            </w:r>
          </w:p>
        </w:tc>
      </w:tr>
      <w:tr w:rsidR="00E6609C" w:rsidRPr="003E1D92" w14:paraId="2A4E1B89" w14:textId="77777777" w:rsidTr="00494FE6">
        <w:trPr>
          <w:cantSplit/>
        </w:trPr>
        <w:tc>
          <w:tcPr>
            <w:tcW w:w="1551" w:type="dxa"/>
            <w:hideMark/>
          </w:tcPr>
          <w:p w14:paraId="27C1AFD5" w14:textId="77777777" w:rsidR="00E6609C" w:rsidRPr="003E1D92" w:rsidRDefault="00E6609C" w:rsidP="007F10D7">
            <w:pPr>
              <w:pStyle w:val="HSCNormal"/>
            </w:pPr>
            <w:r w:rsidRPr="003E1D92">
              <w:t>20983</w:t>
            </w:r>
          </w:p>
        </w:tc>
        <w:tc>
          <w:tcPr>
            <w:tcW w:w="3323" w:type="dxa"/>
            <w:hideMark/>
          </w:tcPr>
          <w:p w14:paraId="4C834902" w14:textId="77777777" w:rsidR="00E6609C" w:rsidRPr="003E1D92" w:rsidRDefault="00E6609C" w:rsidP="007F10D7">
            <w:pPr>
              <w:pStyle w:val="HSCNormal"/>
            </w:pPr>
            <w:r w:rsidRPr="003E1D92">
              <w:t>Cryotherapy ablation therapy for reduction or eradication of 1 or more bone tumors</w:t>
            </w:r>
          </w:p>
        </w:tc>
        <w:tc>
          <w:tcPr>
            <w:tcW w:w="2956" w:type="dxa"/>
            <w:hideMark/>
          </w:tcPr>
          <w:p w14:paraId="6394A844" w14:textId="77777777" w:rsidR="00E6609C" w:rsidRPr="003E1D92" w:rsidRDefault="00E6609C" w:rsidP="007F10D7">
            <w:pPr>
              <w:pStyle w:val="HSCNormal"/>
            </w:pPr>
            <w:r w:rsidRPr="003E1D92">
              <w:t>No evidence of effectiveness</w:t>
            </w:r>
          </w:p>
        </w:tc>
        <w:tc>
          <w:tcPr>
            <w:tcW w:w="1615" w:type="dxa"/>
            <w:hideMark/>
          </w:tcPr>
          <w:p w14:paraId="59083109" w14:textId="77777777" w:rsidR="00E6609C" w:rsidRPr="003E1D92" w:rsidRDefault="00C82FB3" w:rsidP="007F10D7">
            <w:pPr>
              <w:pStyle w:val="HSCNormal"/>
            </w:pPr>
            <w:hyperlink r:id="rId179" w:history="1">
              <w:r w:rsidR="00E6609C" w:rsidRPr="003E1D92">
                <w:rPr>
                  <w:rStyle w:val="Hyperlink"/>
                  <w:szCs w:val="16"/>
                </w:rPr>
                <w:t>November, 2014</w:t>
              </w:r>
            </w:hyperlink>
          </w:p>
        </w:tc>
      </w:tr>
      <w:tr w:rsidR="00E6609C" w:rsidRPr="003E1D92" w14:paraId="00E8066E" w14:textId="77777777" w:rsidTr="00494FE6">
        <w:trPr>
          <w:cantSplit/>
        </w:trPr>
        <w:tc>
          <w:tcPr>
            <w:tcW w:w="1551" w:type="dxa"/>
          </w:tcPr>
          <w:p w14:paraId="11831483" w14:textId="77777777" w:rsidR="00E6609C" w:rsidRPr="003E1D92" w:rsidRDefault="00E6609C" w:rsidP="007F10D7">
            <w:pPr>
              <w:pStyle w:val="HSCNormal"/>
            </w:pPr>
            <w:r w:rsidRPr="003E1D92">
              <w:t>20985</w:t>
            </w:r>
          </w:p>
        </w:tc>
        <w:tc>
          <w:tcPr>
            <w:tcW w:w="3323" w:type="dxa"/>
          </w:tcPr>
          <w:p w14:paraId="6CB6B2D7" w14:textId="77777777" w:rsidR="00E6609C" w:rsidRPr="003E1D92" w:rsidRDefault="00E6609C" w:rsidP="007F10D7">
            <w:pPr>
              <w:pStyle w:val="HSCNormal"/>
            </w:pPr>
            <w:r w:rsidRPr="003E1D92">
              <w:t>Computer-assisted surgical navigational procedure for musculoskeletal procedures, image-less</w:t>
            </w:r>
          </w:p>
        </w:tc>
        <w:tc>
          <w:tcPr>
            <w:tcW w:w="2956" w:type="dxa"/>
          </w:tcPr>
          <w:p w14:paraId="37F7C65C" w14:textId="77777777" w:rsidR="00E6609C" w:rsidRPr="003E1D92" w:rsidRDefault="00E6609C" w:rsidP="007F10D7">
            <w:pPr>
              <w:pStyle w:val="HSCNormal"/>
            </w:pPr>
            <w:r w:rsidRPr="003E1D92">
              <w:t>Insufficient evidence of effectiveness</w:t>
            </w:r>
          </w:p>
        </w:tc>
        <w:tc>
          <w:tcPr>
            <w:tcW w:w="1615" w:type="dxa"/>
          </w:tcPr>
          <w:p w14:paraId="378192C3" w14:textId="77777777" w:rsidR="00E6609C" w:rsidRPr="003E1D92" w:rsidRDefault="00C82FB3" w:rsidP="007F10D7">
            <w:pPr>
              <w:pStyle w:val="HSCNormal"/>
            </w:pPr>
            <w:hyperlink r:id="rId180" w:history="1">
              <w:r w:rsidR="00E6609C" w:rsidRPr="003E1D92">
                <w:rPr>
                  <w:rStyle w:val="Hyperlink"/>
                  <w:szCs w:val="16"/>
                </w:rPr>
                <w:t>August, 2018</w:t>
              </w:r>
            </w:hyperlink>
          </w:p>
        </w:tc>
      </w:tr>
      <w:tr w:rsidR="00E6609C" w:rsidRPr="003E1D92" w14:paraId="3F03F426" w14:textId="77777777" w:rsidTr="00494FE6">
        <w:trPr>
          <w:cantSplit/>
        </w:trPr>
        <w:tc>
          <w:tcPr>
            <w:tcW w:w="1551" w:type="dxa"/>
            <w:hideMark/>
          </w:tcPr>
          <w:p w14:paraId="604B574A" w14:textId="77777777" w:rsidR="00E6609C" w:rsidRPr="003E1D92" w:rsidRDefault="00E6609C" w:rsidP="007F10D7">
            <w:pPr>
              <w:pStyle w:val="HSCNormal"/>
            </w:pPr>
            <w:r w:rsidRPr="003E1D92">
              <w:t>21685</w:t>
            </w:r>
          </w:p>
        </w:tc>
        <w:tc>
          <w:tcPr>
            <w:tcW w:w="3323" w:type="dxa"/>
            <w:hideMark/>
          </w:tcPr>
          <w:p w14:paraId="4560ADF7" w14:textId="77777777" w:rsidR="00E6609C" w:rsidRPr="003E1D92" w:rsidRDefault="00E6609C" w:rsidP="007F10D7">
            <w:pPr>
              <w:pStyle w:val="HSCNormal"/>
            </w:pPr>
            <w:r w:rsidRPr="003E1D92">
              <w:t>Hyoid myotomy and suspension</w:t>
            </w:r>
          </w:p>
        </w:tc>
        <w:tc>
          <w:tcPr>
            <w:tcW w:w="2956" w:type="dxa"/>
          </w:tcPr>
          <w:p w14:paraId="28FEBA3E" w14:textId="77777777" w:rsidR="00E6609C" w:rsidRPr="003E1D92" w:rsidRDefault="0059172D" w:rsidP="007F10D7">
            <w:pPr>
              <w:pStyle w:val="HSCNormal"/>
            </w:pPr>
            <w:r>
              <w:t>Insufficient evidence of effectiveness</w:t>
            </w:r>
          </w:p>
        </w:tc>
        <w:tc>
          <w:tcPr>
            <w:tcW w:w="1615" w:type="dxa"/>
          </w:tcPr>
          <w:p w14:paraId="4F3BAA60" w14:textId="77777777" w:rsidR="00E6609C" w:rsidRPr="003E1D92" w:rsidRDefault="00C82FB3" w:rsidP="007F10D7">
            <w:pPr>
              <w:pStyle w:val="HSCNormal"/>
            </w:pPr>
            <w:hyperlink r:id="rId181" w:history="1">
              <w:r w:rsidR="0059172D" w:rsidRPr="004F0CAC">
                <w:rPr>
                  <w:rStyle w:val="Hyperlink"/>
                  <w:szCs w:val="16"/>
                </w:rPr>
                <w:t>December 2003</w:t>
              </w:r>
            </w:hyperlink>
          </w:p>
        </w:tc>
      </w:tr>
      <w:tr w:rsidR="00676333" w:rsidRPr="003E1D92" w14:paraId="5A2C4E9D" w14:textId="77777777" w:rsidTr="00494FE6">
        <w:trPr>
          <w:cantSplit/>
        </w:trPr>
        <w:tc>
          <w:tcPr>
            <w:tcW w:w="1551" w:type="dxa"/>
          </w:tcPr>
          <w:p w14:paraId="15BA3664" w14:textId="77777777" w:rsidR="00676333" w:rsidRPr="003E1D92" w:rsidRDefault="00676333" w:rsidP="007F10D7">
            <w:pPr>
              <w:pStyle w:val="HSCNormal"/>
            </w:pPr>
            <w:r>
              <w:t>22860</w:t>
            </w:r>
          </w:p>
        </w:tc>
        <w:tc>
          <w:tcPr>
            <w:tcW w:w="3323" w:type="dxa"/>
          </w:tcPr>
          <w:p w14:paraId="23C552FA" w14:textId="77777777" w:rsidR="00676333" w:rsidRPr="003E1D92" w:rsidRDefault="00676333" w:rsidP="007F10D7">
            <w:pPr>
              <w:pStyle w:val="HSCNormal"/>
            </w:pPr>
            <w:r w:rsidRPr="00676333">
              <w:t>Total disc arthroplasty (artificial disc), anterior approach, including discectomy to prepare interspace (other than for decompression); second interspace, lumbar</w:t>
            </w:r>
          </w:p>
        </w:tc>
        <w:tc>
          <w:tcPr>
            <w:tcW w:w="2956" w:type="dxa"/>
          </w:tcPr>
          <w:p w14:paraId="640D0095" w14:textId="77777777" w:rsidR="00676333" w:rsidRDefault="00676333" w:rsidP="007F10D7">
            <w:pPr>
              <w:pStyle w:val="HSCNormal"/>
            </w:pPr>
            <w:r>
              <w:t>Insufficient evidence of effectiveness</w:t>
            </w:r>
          </w:p>
        </w:tc>
        <w:tc>
          <w:tcPr>
            <w:tcW w:w="1615" w:type="dxa"/>
          </w:tcPr>
          <w:p w14:paraId="61DC4412" w14:textId="77777777" w:rsidR="00676333" w:rsidRDefault="00C82FB3" w:rsidP="007F10D7">
            <w:pPr>
              <w:pStyle w:val="HSCNormal"/>
            </w:pPr>
            <w:hyperlink r:id="rId182" w:history="1">
              <w:r w:rsidR="00676333" w:rsidRPr="00716760">
                <w:rPr>
                  <w:rStyle w:val="Hyperlink"/>
                </w:rPr>
                <w:t>November 2022</w:t>
              </w:r>
            </w:hyperlink>
          </w:p>
        </w:tc>
      </w:tr>
      <w:tr w:rsidR="00E6609C" w:rsidRPr="003E1D92" w14:paraId="7AE4E451" w14:textId="77777777" w:rsidTr="00494FE6">
        <w:trPr>
          <w:cantSplit/>
        </w:trPr>
        <w:tc>
          <w:tcPr>
            <w:tcW w:w="1551" w:type="dxa"/>
            <w:hideMark/>
          </w:tcPr>
          <w:p w14:paraId="70D0C256" w14:textId="77777777" w:rsidR="00E6609C" w:rsidRPr="003E1D92" w:rsidRDefault="00E6609C" w:rsidP="007F10D7">
            <w:pPr>
              <w:pStyle w:val="HSCNormal"/>
            </w:pPr>
            <w:r w:rsidRPr="003E1D92">
              <w:t>22867-22870</w:t>
            </w:r>
          </w:p>
          <w:p w14:paraId="13BC4D43" w14:textId="77777777" w:rsidR="00E6609C" w:rsidRPr="003E1D92" w:rsidRDefault="00E6609C" w:rsidP="007F10D7">
            <w:pPr>
              <w:pStyle w:val="HSCNormal"/>
            </w:pPr>
          </w:p>
          <w:p w14:paraId="39ECCC19" w14:textId="77777777" w:rsidR="00E6609C" w:rsidRPr="003E1D92" w:rsidRDefault="00E6609C" w:rsidP="007F10D7">
            <w:pPr>
              <w:pStyle w:val="HSCNormal"/>
            </w:pPr>
          </w:p>
          <w:p w14:paraId="4C5E9CDE" w14:textId="77777777" w:rsidR="00E6609C" w:rsidRPr="003E1D92" w:rsidRDefault="00E6609C" w:rsidP="007F10D7">
            <w:pPr>
              <w:pStyle w:val="HSCNormal"/>
            </w:pPr>
          </w:p>
          <w:p w14:paraId="64B4DCEB" w14:textId="77777777" w:rsidR="00E6609C" w:rsidRPr="003E1D92" w:rsidRDefault="00E6609C" w:rsidP="007F10D7">
            <w:pPr>
              <w:pStyle w:val="HSCNormal"/>
            </w:pPr>
          </w:p>
          <w:p w14:paraId="098C0F45" w14:textId="77777777" w:rsidR="00E6609C" w:rsidRPr="003E1D92" w:rsidRDefault="00E6609C" w:rsidP="007F10D7">
            <w:pPr>
              <w:pStyle w:val="HSCNormal"/>
            </w:pPr>
            <w:r w:rsidRPr="003E1D92">
              <w:t>C1821</w:t>
            </w:r>
          </w:p>
        </w:tc>
        <w:tc>
          <w:tcPr>
            <w:tcW w:w="3323" w:type="dxa"/>
            <w:hideMark/>
          </w:tcPr>
          <w:p w14:paraId="5D32931F" w14:textId="77777777" w:rsidR="00E6609C" w:rsidRPr="003E1D92" w:rsidRDefault="00E6609C" w:rsidP="007F10D7">
            <w:pPr>
              <w:pStyle w:val="HSCNormal"/>
            </w:pPr>
            <w:r w:rsidRPr="003E1D92">
              <w:t xml:space="preserve">Insertion of interlaminar/ interspinous process stabilization/ distraction device, without fusion, including image guidance when performed, with open decompression, lumbar </w:t>
            </w:r>
          </w:p>
          <w:p w14:paraId="7842E9EB" w14:textId="77777777" w:rsidR="00E6609C" w:rsidRPr="003E1D92" w:rsidRDefault="00E6609C" w:rsidP="007F10D7">
            <w:pPr>
              <w:pStyle w:val="HSCNormal"/>
            </w:pPr>
            <w:r w:rsidRPr="003E1D92">
              <w:t>Interspinous process distraction device (implantable)</w:t>
            </w:r>
          </w:p>
        </w:tc>
        <w:tc>
          <w:tcPr>
            <w:tcW w:w="2956" w:type="dxa"/>
            <w:hideMark/>
          </w:tcPr>
          <w:p w14:paraId="3A14DE86"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4DA981C9" w14:textId="77777777" w:rsidR="00E6609C" w:rsidRPr="003E1D92" w:rsidRDefault="00C82FB3" w:rsidP="007F10D7">
            <w:pPr>
              <w:pStyle w:val="HSCNormal"/>
            </w:pPr>
            <w:hyperlink r:id="rId183" w:history="1">
              <w:r w:rsidR="007E5864" w:rsidRPr="00B16A5D">
                <w:rPr>
                  <w:rStyle w:val="Hyperlink"/>
                  <w:szCs w:val="16"/>
                </w:rPr>
                <w:t>October 2021</w:t>
              </w:r>
            </w:hyperlink>
          </w:p>
        </w:tc>
      </w:tr>
      <w:tr w:rsidR="00E6609C" w:rsidRPr="003E1D92" w14:paraId="003042D4" w14:textId="77777777" w:rsidTr="00494FE6">
        <w:trPr>
          <w:cantSplit/>
        </w:trPr>
        <w:tc>
          <w:tcPr>
            <w:tcW w:w="1551" w:type="dxa"/>
            <w:hideMark/>
          </w:tcPr>
          <w:p w14:paraId="3A17F1A2" w14:textId="77777777" w:rsidR="00E6609C" w:rsidRPr="003E1D92" w:rsidRDefault="00E6609C" w:rsidP="007F10D7">
            <w:pPr>
              <w:pStyle w:val="HSCNormal"/>
            </w:pPr>
            <w:r w:rsidRPr="003E1D92">
              <w:lastRenderedPageBreak/>
              <w:t>27080</w:t>
            </w:r>
          </w:p>
        </w:tc>
        <w:tc>
          <w:tcPr>
            <w:tcW w:w="3323" w:type="dxa"/>
            <w:hideMark/>
          </w:tcPr>
          <w:p w14:paraId="439DB795" w14:textId="77777777" w:rsidR="00E6609C" w:rsidRPr="003E1D92" w:rsidRDefault="00E6609C" w:rsidP="007F10D7">
            <w:pPr>
              <w:pStyle w:val="HSCNormal"/>
            </w:pPr>
            <w:r w:rsidRPr="003E1D92">
              <w:t>Coccygectomy, primary</w:t>
            </w:r>
          </w:p>
        </w:tc>
        <w:tc>
          <w:tcPr>
            <w:tcW w:w="2956" w:type="dxa"/>
          </w:tcPr>
          <w:p w14:paraId="14989FE8" w14:textId="77777777" w:rsidR="00E6609C" w:rsidRPr="003E1D92" w:rsidRDefault="00A91462" w:rsidP="007F10D7">
            <w:pPr>
              <w:pStyle w:val="HSCNormal"/>
            </w:pPr>
            <w:r>
              <w:t>No evidence of effectiveness</w:t>
            </w:r>
          </w:p>
        </w:tc>
        <w:tc>
          <w:tcPr>
            <w:tcW w:w="1615" w:type="dxa"/>
          </w:tcPr>
          <w:p w14:paraId="3E3B336A" w14:textId="77777777" w:rsidR="00E6609C" w:rsidRPr="003E1D92" w:rsidRDefault="00C82FB3" w:rsidP="007F10D7">
            <w:pPr>
              <w:pStyle w:val="HSCNormal"/>
            </w:pPr>
            <w:hyperlink r:id="rId184" w:history="1">
              <w:r w:rsidR="004F0CAC" w:rsidRPr="004F0CAC">
                <w:rPr>
                  <w:rStyle w:val="Hyperlink"/>
                  <w:szCs w:val="16"/>
                </w:rPr>
                <w:t>November</w:t>
              </w:r>
              <w:r w:rsidR="000A51F8" w:rsidRPr="004F0CAC">
                <w:rPr>
                  <w:rStyle w:val="Hyperlink"/>
                  <w:szCs w:val="16"/>
                </w:rPr>
                <w:t xml:space="preserve"> 2000</w:t>
              </w:r>
            </w:hyperlink>
          </w:p>
        </w:tc>
      </w:tr>
      <w:tr w:rsidR="00E6609C" w:rsidRPr="003E1D92" w14:paraId="15014110" w14:textId="77777777" w:rsidTr="00494FE6">
        <w:trPr>
          <w:cantSplit/>
        </w:trPr>
        <w:tc>
          <w:tcPr>
            <w:tcW w:w="1551" w:type="dxa"/>
            <w:hideMark/>
          </w:tcPr>
          <w:p w14:paraId="56805FE8" w14:textId="77777777" w:rsidR="00E6609C" w:rsidRPr="003E1D92" w:rsidRDefault="00E6609C" w:rsidP="007F10D7">
            <w:pPr>
              <w:pStyle w:val="HSCNormal"/>
            </w:pPr>
            <w:r w:rsidRPr="003E1D92">
              <w:t>27418</w:t>
            </w:r>
          </w:p>
        </w:tc>
        <w:tc>
          <w:tcPr>
            <w:tcW w:w="3323" w:type="dxa"/>
            <w:hideMark/>
          </w:tcPr>
          <w:p w14:paraId="15EC3D86" w14:textId="77777777" w:rsidR="00E6609C" w:rsidRPr="003E1D92" w:rsidRDefault="00E6609C" w:rsidP="007F10D7">
            <w:pPr>
              <w:pStyle w:val="HSCNormal"/>
            </w:pPr>
            <w:r w:rsidRPr="003E1D92">
              <w:t>Anterior tibial tubercleplasty (eg, Maquet type procedure)</w:t>
            </w:r>
          </w:p>
        </w:tc>
        <w:tc>
          <w:tcPr>
            <w:tcW w:w="2956" w:type="dxa"/>
            <w:hideMark/>
          </w:tcPr>
          <w:p w14:paraId="2300F14F" w14:textId="77777777" w:rsidR="00E6609C" w:rsidRPr="003E1D92" w:rsidRDefault="00E6609C" w:rsidP="007F10D7">
            <w:pPr>
              <w:pStyle w:val="HSCNormal"/>
            </w:pPr>
            <w:r w:rsidRPr="003E1D92">
              <w:t>Harms outweigh benefits, more efficacious procedures exist</w:t>
            </w:r>
          </w:p>
        </w:tc>
        <w:tc>
          <w:tcPr>
            <w:tcW w:w="1615" w:type="dxa"/>
            <w:hideMark/>
          </w:tcPr>
          <w:p w14:paraId="76361CF1" w14:textId="77777777" w:rsidR="00E6609C" w:rsidRPr="003E1D92" w:rsidRDefault="00C82FB3" w:rsidP="007F10D7">
            <w:pPr>
              <w:pStyle w:val="HSCNormal"/>
            </w:pPr>
            <w:hyperlink r:id="rId185" w:history="1">
              <w:r w:rsidR="00E6609C" w:rsidRPr="00115322">
                <w:rPr>
                  <w:rStyle w:val="Hyperlink"/>
                  <w:szCs w:val="16"/>
                </w:rPr>
                <w:t>M</w:t>
              </w:r>
              <w:r w:rsidR="008A3552" w:rsidRPr="00115322">
                <w:rPr>
                  <w:rStyle w:val="Hyperlink"/>
                  <w:szCs w:val="16"/>
                </w:rPr>
                <w:t>ay 2021</w:t>
              </w:r>
            </w:hyperlink>
          </w:p>
        </w:tc>
      </w:tr>
      <w:tr w:rsidR="00E6609C" w:rsidRPr="003E1D92" w14:paraId="78BC52AE" w14:textId="77777777" w:rsidTr="00494FE6">
        <w:trPr>
          <w:cantSplit/>
        </w:trPr>
        <w:tc>
          <w:tcPr>
            <w:tcW w:w="1551" w:type="dxa"/>
            <w:hideMark/>
          </w:tcPr>
          <w:p w14:paraId="6C29D1DC" w14:textId="77777777" w:rsidR="00E6609C" w:rsidRPr="003E1D92" w:rsidRDefault="00E6609C" w:rsidP="007F10D7">
            <w:pPr>
              <w:pStyle w:val="HSCNormal"/>
            </w:pPr>
            <w:r w:rsidRPr="003E1D92">
              <w:t>28890</w:t>
            </w:r>
          </w:p>
        </w:tc>
        <w:tc>
          <w:tcPr>
            <w:tcW w:w="3323" w:type="dxa"/>
            <w:hideMark/>
          </w:tcPr>
          <w:p w14:paraId="1B64D6F7" w14:textId="77777777" w:rsidR="00E6609C" w:rsidRPr="003E1D92" w:rsidRDefault="00E6609C" w:rsidP="007F10D7">
            <w:pPr>
              <w:pStyle w:val="HSCNormal"/>
            </w:pPr>
            <w:r w:rsidRPr="003E1D92">
              <w:t>Extracorporeal shock wave, high energy involving the plantar fascia</w:t>
            </w:r>
          </w:p>
        </w:tc>
        <w:tc>
          <w:tcPr>
            <w:tcW w:w="2956" w:type="dxa"/>
          </w:tcPr>
          <w:p w14:paraId="069786E5" w14:textId="77777777" w:rsidR="00E6609C" w:rsidRPr="003E1D92" w:rsidRDefault="0059172D" w:rsidP="007F10D7">
            <w:pPr>
              <w:pStyle w:val="HSCNormal"/>
            </w:pPr>
            <w:r>
              <w:t>Insufficient evidence of effectiveness</w:t>
            </w:r>
          </w:p>
        </w:tc>
        <w:tc>
          <w:tcPr>
            <w:tcW w:w="1615" w:type="dxa"/>
          </w:tcPr>
          <w:p w14:paraId="7E1EA567" w14:textId="77777777" w:rsidR="00E6609C" w:rsidRPr="003E1D92" w:rsidRDefault="00C82FB3" w:rsidP="007F10D7">
            <w:pPr>
              <w:pStyle w:val="HSCNormal"/>
            </w:pPr>
            <w:hyperlink r:id="rId186" w:history="1">
              <w:r w:rsidR="000A51F8" w:rsidRPr="004F0CAC">
                <w:rPr>
                  <w:rStyle w:val="Hyperlink"/>
                  <w:szCs w:val="16"/>
                </w:rPr>
                <w:t>December 2005</w:t>
              </w:r>
            </w:hyperlink>
          </w:p>
        </w:tc>
      </w:tr>
      <w:tr w:rsidR="00E6609C" w:rsidRPr="003E1D92" w14:paraId="63AF2111" w14:textId="77777777" w:rsidTr="00494FE6">
        <w:trPr>
          <w:cantSplit/>
        </w:trPr>
        <w:tc>
          <w:tcPr>
            <w:tcW w:w="1551" w:type="dxa"/>
            <w:hideMark/>
          </w:tcPr>
          <w:p w14:paraId="6BBCDD90" w14:textId="77777777" w:rsidR="00E6609C" w:rsidRPr="003E1D92" w:rsidRDefault="00E6609C" w:rsidP="007F10D7">
            <w:pPr>
              <w:pStyle w:val="HSCNormal"/>
            </w:pPr>
            <w:r w:rsidRPr="003E1D92">
              <w:t>29868</w:t>
            </w:r>
          </w:p>
        </w:tc>
        <w:tc>
          <w:tcPr>
            <w:tcW w:w="3323" w:type="dxa"/>
            <w:hideMark/>
          </w:tcPr>
          <w:p w14:paraId="478CBCFF" w14:textId="77777777" w:rsidR="00E6609C" w:rsidRPr="003E1D92" w:rsidRDefault="00E6609C" w:rsidP="007F10D7">
            <w:pPr>
              <w:pStyle w:val="HSCNormal"/>
            </w:pPr>
            <w:r w:rsidRPr="003E1D92">
              <w:t>Arthroscopy, knee, surgical; meniscal transplantation</w:t>
            </w:r>
          </w:p>
        </w:tc>
        <w:tc>
          <w:tcPr>
            <w:tcW w:w="2956" w:type="dxa"/>
          </w:tcPr>
          <w:p w14:paraId="7D3B5AD3" w14:textId="77777777" w:rsidR="00E6609C" w:rsidRPr="003E1D92" w:rsidRDefault="0059172D" w:rsidP="007F10D7">
            <w:pPr>
              <w:pStyle w:val="HSCNormal"/>
            </w:pPr>
            <w:r>
              <w:t>Insufficient evidence of effectiveness</w:t>
            </w:r>
          </w:p>
        </w:tc>
        <w:tc>
          <w:tcPr>
            <w:tcW w:w="1615" w:type="dxa"/>
          </w:tcPr>
          <w:p w14:paraId="691848D6" w14:textId="77777777" w:rsidR="00E6609C" w:rsidRPr="003E1D92" w:rsidRDefault="00C82FB3" w:rsidP="007F10D7">
            <w:pPr>
              <w:pStyle w:val="HSCNormal"/>
            </w:pPr>
            <w:hyperlink r:id="rId187" w:history="1">
              <w:r w:rsidR="0059172D" w:rsidRPr="004F0CAC">
                <w:rPr>
                  <w:rStyle w:val="Hyperlink"/>
                  <w:szCs w:val="16"/>
                </w:rPr>
                <w:t>November 2007</w:t>
              </w:r>
            </w:hyperlink>
          </w:p>
        </w:tc>
      </w:tr>
      <w:tr w:rsidR="00676333" w:rsidRPr="003E1D92" w14:paraId="44FF8D1B" w14:textId="77777777" w:rsidTr="00494FE6">
        <w:trPr>
          <w:cantSplit/>
        </w:trPr>
        <w:tc>
          <w:tcPr>
            <w:tcW w:w="1551" w:type="dxa"/>
          </w:tcPr>
          <w:p w14:paraId="50947585" w14:textId="77777777" w:rsidR="00676333" w:rsidRPr="003E1D92" w:rsidRDefault="00676333" w:rsidP="007F10D7">
            <w:pPr>
              <w:pStyle w:val="HSCNormal"/>
            </w:pPr>
            <w:r>
              <w:t>30469</w:t>
            </w:r>
          </w:p>
        </w:tc>
        <w:tc>
          <w:tcPr>
            <w:tcW w:w="3323" w:type="dxa"/>
          </w:tcPr>
          <w:p w14:paraId="6A6D622E" w14:textId="77777777" w:rsidR="00676333" w:rsidRPr="003E1D92" w:rsidRDefault="00676333" w:rsidP="007F10D7">
            <w:pPr>
              <w:pStyle w:val="HSCNormal"/>
            </w:pPr>
            <w:r w:rsidRPr="00676333">
              <w:t>Repair of nasal valve collapse with low energy, temperature-controlled (ie, radiofrequency) subcutaneous/submucosal remodeling</w:t>
            </w:r>
          </w:p>
        </w:tc>
        <w:tc>
          <w:tcPr>
            <w:tcW w:w="2956" w:type="dxa"/>
          </w:tcPr>
          <w:p w14:paraId="015C6A03" w14:textId="77777777" w:rsidR="00676333" w:rsidRDefault="00676333" w:rsidP="007F10D7">
            <w:pPr>
              <w:pStyle w:val="HSCNormal"/>
            </w:pPr>
            <w:r>
              <w:t>Insufficient evidence of effectiveness</w:t>
            </w:r>
          </w:p>
        </w:tc>
        <w:tc>
          <w:tcPr>
            <w:tcW w:w="1615" w:type="dxa"/>
          </w:tcPr>
          <w:p w14:paraId="515BACC3" w14:textId="77777777" w:rsidR="00676333" w:rsidRDefault="00C82FB3" w:rsidP="007F10D7">
            <w:pPr>
              <w:pStyle w:val="HSCNormal"/>
            </w:pPr>
            <w:hyperlink r:id="rId188" w:history="1">
              <w:r w:rsidR="00676333" w:rsidRPr="00716760">
                <w:rPr>
                  <w:rStyle w:val="Hyperlink"/>
                </w:rPr>
                <w:t>November 2022</w:t>
              </w:r>
            </w:hyperlink>
          </w:p>
        </w:tc>
      </w:tr>
      <w:tr w:rsidR="00E6609C" w:rsidRPr="003E1D92" w14:paraId="18BC0E84" w14:textId="77777777" w:rsidTr="00494FE6">
        <w:trPr>
          <w:cantSplit/>
        </w:trPr>
        <w:tc>
          <w:tcPr>
            <w:tcW w:w="1551" w:type="dxa"/>
            <w:hideMark/>
          </w:tcPr>
          <w:p w14:paraId="1AD52911" w14:textId="77777777" w:rsidR="00E6609C" w:rsidRPr="003E1D92" w:rsidRDefault="00E6609C" w:rsidP="007F10D7">
            <w:pPr>
              <w:pStyle w:val="HSCNormal"/>
              <w:rPr>
                <w:rStyle w:val="PageNumber"/>
                <w:szCs w:val="16"/>
              </w:rPr>
            </w:pPr>
            <w:r w:rsidRPr="003E1D92">
              <w:rPr>
                <w:rStyle w:val="PageNumber"/>
                <w:szCs w:val="16"/>
              </w:rPr>
              <w:t>31627</w:t>
            </w:r>
          </w:p>
        </w:tc>
        <w:tc>
          <w:tcPr>
            <w:tcW w:w="3323" w:type="dxa"/>
            <w:hideMark/>
          </w:tcPr>
          <w:p w14:paraId="7E9525FF" w14:textId="77777777" w:rsidR="00E6609C" w:rsidRPr="003E1D92" w:rsidRDefault="00E6609C" w:rsidP="007F10D7">
            <w:pPr>
              <w:pStyle w:val="HSCNormal"/>
              <w:rPr>
                <w:rStyle w:val="PageNumber"/>
                <w:szCs w:val="16"/>
              </w:rPr>
            </w:pPr>
            <w:r w:rsidRPr="003E1D92">
              <w:rPr>
                <w:rStyle w:val="PageNumber"/>
                <w:szCs w:val="16"/>
              </w:rPr>
              <w:t xml:space="preserve">Computer assisted bronchoscopy </w:t>
            </w:r>
          </w:p>
        </w:tc>
        <w:tc>
          <w:tcPr>
            <w:tcW w:w="2956" w:type="dxa"/>
            <w:hideMark/>
          </w:tcPr>
          <w:p w14:paraId="3ADFAA03"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318A1107" w14:textId="77777777" w:rsidR="00E6609C" w:rsidRPr="003E1D92" w:rsidRDefault="00C82FB3" w:rsidP="007F10D7">
            <w:pPr>
              <w:pStyle w:val="HSCNormal"/>
              <w:rPr>
                <w:rStyle w:val="PageNumber"/>
                <w:szCs w:val="16"/>
              </w:rPr>
            </w:pPr>
            <w:hyperlink r:id="rId189" w:history="1">
              <w:r w:rsidR="008B141C" w:rsidRPr="007C1B40">
                <w:rPr>
                  <w:rStyle w:val="Hyperlink"/>
                </w:rPr>
                <w:t>January 2021</w:t>
              </w:r>
            </w:hyperlink>
          </w:p>
        </w:tc>
      </w:tr>
      <w:tr w:rsidR="00E6609C" w:rsidRPr="003E1D92" w14:paraId="10186DD8" w14:textId="77777777" w:rsidTr="00494FE6">
        <w:trPr>
          <w:cantSplit/>
        </w:trPr>
        <w:tc>
          <w:tcPr>
            <w:tcW w:w="1551" w:type="dxa"/>
            <w:hideMark/>
          </w:tcPr>
          <w:p w14:paraId="018590AF" w14:textId="77777777" w:rsidR="00E6609C" w:rsidRPr="003E1D92" w:rsidRDefault="00E6609C" w:rsidP="007F10D7">
            <w:pPr>
              <w:pStyle w:val="HSCNormal"/>
              <w:rPr>
                <w:rStyle w:val="PageNumber"/>
                <w:szCs w:val="16"/>
              </w:rPr>
            </w:pPr>
            <w:r w:rsidRPr="003E1D92">
              <w:t>31647-31649, 31651</w:t>
            </w:r>
          </w:p>
        </w:tc>
        <w:tc>
          <w:tcPr>
            <w:tcW w:w="3323" w:type="dxa"/>
            <w:hideMark/>
          </w:tcPr>
          <w:p w14:paraId="7C0C3BEC" w14:textId="77777777" w:rsidR="00E6609C" w:rsidRPr="003E1D92" w:rsidRDefault="00E6609C" w:rsidP="007F10D7">
            <w:pPr>
              <w:pStyle w:val="HSCNormal"/>
              <w:rPr>
                <w:rStyle w:val="PageNumber"/>
                <w:szCs w:val="16"/>
              </w:rPr>
            </w:pPr>
            <w:r w:rsidRPr="003E1D92">
              <w:rPr>
                <w:rStyle w:val="PageNumber"/>
                <w:szCs w:val="16"/>
              </w:rPr>
              <w:t>Bronchial valve insertion/removal/replacement</w:t>
            </w:r>
          </w:p>
        </w:tc>
        <w:tc>
          <w:tcPr>
            <w:tcW w:w="2956" w:type="dxa"/>
            <w:hideMark/>
          </w:tcPr>
          <w:p w14:paraId="7C63CF55"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1C15EC56" w14:textId="77777777" w:rsidR="00E6609C" w:rsidRPr="003E1D92" w:rsidRDefault="00C82FB3" w:rsidP="007F10D7">
            <w:pPr>
              <w:pStyle w:val="HSCNormal"/>
              <w:rPr>
                <w:rStyle w:val="PageNumber"/>
                <w:szCs w:val="16"/>
              </w:rPr>
            </w:pPr>
            <w:hyperlink r:id="rId190" w:history="1">
              <w:r w:rsidR="00E6609C" w:rsidRPr="003E1D92">
                <w:rPr>
                  <w:rStyle w:val="Hyperlink"/>
                  <w:szCs w:val="16"/>
                </w:rPr>
                <w:t>December, 2012</w:t>
              </w:r>
            </w:hyperlink>
          </w:p>
        </w:tc>
      </w:tr>
      <w:tr w:rsidR="00E6609C" w:rsidRPr="003E1D92" w14:paraId="724A457A" w14:textId="77777777" w:rsidTr="00494FE6">
        <w:trPr>
          <w:cantSplit/>
        </w:trPr>
        <w:tc>
          <w:tcPr>
            <w:tcW w:w="1551" w:type="dxa"/>
            <w:hideMark/>
          </w:tcPr>
          <w:p w14:paraId="143ABFB4" w14:textId="77777777" w:rsidR="00E6609C" w:rsidRPr="003E1D92" w:rsidRDefault="00E6609C" w:rsidP="007F10D7">
            <w:pPr>
              <w:pStyle w:val="HSCNormal"/>
              <w:rPr>
                <w:rStyle w:val="PageNumber"/>
                <w:szCs w:val="16"/>
              </w:rPr>
            </w:pPr>
            <w:r w:rsidRPr="003E1D92">
              <w:t>31660-31661</w:t>
            </w:r>
          </w:p>
        </w:tc>
        <w:tc>
          <w:tcPr>
            <w:tcW w:w="3323" w:type="dxa"/>
            <w:hideMark/>
          </w:tcPr>
          <w:p w14:paraId="2CD913C4" w14:textId="77777777" w:rsidR="00E6609C" w:rsidRPr="003E1D92" w:rsidRDefault="00E6609C" w:rsidP="007F10D7">
            <w:pPr>
              <w:pStyle w:val="HSCNormal"/>
              <w:rPr>
                <w:rStyle w:val="PageNumber"/>
                <w:szCs w:val="16"/>
              </w:rPr>
            </w:pPr>
            <w:r w:rsidRPr="003E1D92">
              <w:rPr>
                <w:rStyle w:val="PageNumber"/>
                <w:szCs w:val="16"/>
              </w:rPr>
              <w:t>Bronchial thermoplasty</w:t>
            </w:r>
          </w:p>
        </w:tc>
        <w:tc>
          <w:tcPr>
            <w:tcW w:w="2956" w:type="dxa"/>
            <w:hideMark/>
          </w:tcPr>
          <w:p w14:paraId="1ED80299"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5FE86A7E" w14:textId="77777777" w:rsidR="00E6609C" w:rsidRPr="003E1D92" w:rsidRDefault="00C82FB3" w:rsidP="007F10D7">
            <w:pPr>
              <w:pStyle w:val="HSCNormal"/>
              <w:rPr>
                <w:rStyle w:val="PageNumber"/>
                <w:szCs w:val="16"/>
              </w:rPr>
            </w:pPr>
            <w:hyperlink r:id="rId191" w:history="1">
              <w:r w:rsidR="00647105" w:rsidRPr="00C3312B">
                <w:rPr>
                  <w:rStyle w:val="Hyperlink"/>
                </w:rPr>
                <w:t>August</w:t>
              </w:r>
              <w:r w:rsidR="00D8455E" w:rsidRPr="00C3312B">
                <w:rPr>
                  <w:rStyle w:val="Hyperlink"/>
                </w:rPr>
                <w:t xml:space="preserve"> 2022</w:t>
              </w:r>
            </w:hyperlink>
          </w:p>
        </w:tc>
      </w:tr>
      <w:tr w:rsidR="00E6609C" w:rsidRPr="003E1D92" w14:paraId="244A0CBC" w14:textId="77777777" w:rsidTr="00494FE6">
        <w:trPr>
          <w:cantSplit/>
        </w:trPr>
        <w:tc>
          <w:tcPr>
            <w:tcW w:w="1551" w:type="dxa"/>
            <w:hideMark/>
          </w:tcPr>
          <w:p w14:paraId="26585421" w14:textId="77777777" w:rsidR="00E6609C" w:rsidRPr="003E1D92" w:rsidRDefault="00E6609C" w:rsidP="007F10D7">
            <w:pPr>
              <w:pStyle w:val="HSCNormal"/>
            </w:pPr>
            <w:r w:rsidRPr="003E1D92">
              <w:t>32998</w:t>
            </w:r>
          </w:p>
        </w:tc>
        <w:tc>
          <w:tcPr>
            <w:tcW w:w="3323" w:type="dxa"/>
            <w:hideMark/>
          </w:tcPr>
          <w:p w14:paraId="25A044BD" w14:textId="77777777" w:rsidR="00E6609C" w:rsidRPr="003E1D92" w:rsidRDefault="00E6609C" w:rsidP="007F10D7">
            <w:pPr>
              <w:pStyle w:val="HSCNormal"/>
            </w:pPr>
            <w:r w:rsidRPr="003E1D92">
              <w:t xml:space="preserve">Radiofrequency ablation therapy for reduction or eradication of 1 or more pulmonary tumor(s) </w:t>
            </w:r>
          </w:p>
        </w:tc>
        <w:tc>
          <w:tcPr>
            <w:tcW w:w="2956" w:type="dxa"/>
          </w:tcPr>
          <w:p w14:paraId="1079DCD5" w14:textId="77777777" w:rsidR="00E6609C" w:rsidRPr="003E1D92" w:rsidRDefault="006111AB" w:rsidP="007F10D7">
            <w:pPr>
              <w:pStyle w:val="HSCNormal"/>
            </w:pPr>
            <w:r>
              <w:t>Insufficient evidence of effectiveness</w:t>
            </w:r>
          </w:p>
        </w:tc>
        <w:tc>
          <w:tcPr>
            <w:tcW w:w="1615" w:type="dxa"/>
          </w:tcPr>
          <w:p w14:paraId="2E198683" w14:textId="77777777" w:rsidR="00E6609C" w:rsidRPr="003E1D92" w:rsidRDefault="00C82FB3" w:rsidP="007F10D7">
            <w:pPr>
              <w:pStyle w:val="HSCNormal"/>
            </w:pPr>
            <w:hyperlink r:id="rId192" w:history="1">
              <w:r w:rsidR="006111AB" w:rsidRPr="00D27194">
                <w:rPr>
                  <w:rStyle w:val="Hyperlink"/>
                  <w:szCs w:val="16"/>
                </w:rPr>
                <w:t>October 2020</w:t>
              </w:r>
            </w:hyperlink>
          </w:p>
        </w:tc>
      </w:tr>
      <w:tr w:rsidR="00E6609C" w:rsidRPr="003E1D92" w14:paraId="3236FEAD" w14:textId="77777777" w:rsidTr="00494FE6">
        <w:trPr>
          <w:cantSplit/>
        </w:trPr>
        <w:tc>
          <w:tcPr>
            <w:tcW w:w="1551" w:type="dxa"/>
            <w:hideMark/>
          </w:tcPr>
          <w:p w14:paraId="47D7442A" w14:textId="77777777" w:rsidR="00E6609C" w:rsidRPr="003E1D92" w:rsidRDefault="00E6609C" w:rsidP="007F10D7">
            <w:pPr>
              <w:pStyle w:val="HSCNormal"/>
            </w:pPr>
            <w:r w:rsidRPr="003E1D92">
              <w:t>33140-33141</w:t>
            </w:r>
          </w:p>
        </w:tc>
        <w:tc>
          <w:tcPr>
            <w:tcW w:w="3323" w:type="dxa"/>
            <w:hideMark/>
          </w:tcPr>
          <w:p w14:paraId="285EDE1E" w14:textId="77777777" w:rsidR="00E6609C" w:rsidRPr="003E1D92" w:rsidRDefault="00E6609C" w:rsidP="007F10D7">
            <w:pPr>
              <w:pStyle w:val="HSCNormal"/>
            </w:pPr>
            <w:r w:rsidRPr="003E1D92">
              <w:t>Transmyocardial laser revascularization, by thoracotomy</w:t>
            </w:r>
          </w:p>
        </w:tc>
        <w:tc>
          <w:tcPr>
            <w:tcW w:w="2956" w:type="dxa"/>
          </w:tcPr>
          <w:p w14:paraId="5A7BFD16" w14:textId="77777777" w:rsidR="00E6609C" w:rsidRPr="003E1D92" w:rsidRDefault="0059172D" w:rsidP="007F10D7">
            <w:pPr>
              <w:pStyle w:val="HSCNormal"/>
            </w:pPr>
            <w:r>
              <w:t>Insufficient evidence of effectiveness</w:t>
            </w:r>
          </w:p>
        </w:tc>
        <w:tc>
          <w:tcPr>
            <w:tcW w:w="1615" w:type="dxa"/>
          </w:tcPr>
          <w:p w14:paraId="61A92D2D" w14:textId="77777777" w:rsidR="00E6609C" w:rsidRPr="003E1D92" w:rsidRDefault="00C82FB3" w:rsidP="007F10D7">
            <w:pPr>
              <w:pStyle w:val="HSCNormal"/>
            </w:pPr>
            <w:hyperlink r:id="rId193" w:history="1">
              <w:r w:rsidR="000A51F8" w:rsidRPr="004F0CAC">
                <w:rPr>
                  <w:rStyle w:val="Hyperlink"/>
                  <w:szCs w:val="16"/>
                </w:rPr>
                <w:t>February 2000</w:t>
              </w:r>
            </w:hyperlink>
          </w:p>
        </w:tc>
      </w:tr>
      <w:tr w:rsidR="00E6609C" w:rsidRPr="003E1D92" w14:paraId="0E1FAE2C" w14:textId="77777777" w:rsidTr="00494FE6">
        <w:trPr>
          <w:cantSplit/>
          <w:trHeight w:val="440"/>
        </w:trPr>
        <w:tc>
          <w:tcPr>
            <w:tcW w:w="1551" w:type="dxa"/>
          </w:tcPr>
          <w:p w14:paraId="02D4F8D6" w14:textId="77777777" w:rsidR="00E6609C" w:rsidRPr="003E1D92" w:rsidRDefault="00E6609C" w:rsidP="007F10D7">
            <w:pPr>
              <w:pStyle w:val="HSCNormal"/>
            </w:pPr>
            <w:r w:rsidRPr="003E1D92">
              <w:t xml:space="preserve">33274 </w:t>
            </w:r>
          </w:p>
          <w:p w14:paraId="3F5ACFE2" w14:textId="77777777" w:rsidR="00E6609C" w:rsidRPr="003E1D92" w:rsidRDefault="00E6609C" w:rsidP="007F10D7">
            <w:pPr>
              <w:pStyle w:val="HSCNormal"/>
            </w:pPr>
            <w:r w:rsidRPr="003E1D92">
              <w:t>33275</w:t>
            </w:r>
          </w:p>
        </w:tc>
        <w:tc>
          <w:tcPr>
            <w:tcW w:w="3323" w:type="dxa"/>
          </w:tcPr>
          <w:p w14:paraId="19E5D60A" w14:textId="77777777" w:rsidR="00E6609C" w:rsidRPr="003E1D92" w:rsidRDefault="00E6609C" w:rsidP="007F10D7">
            <w:pPr>
              <w:pStyle w:val="HSCNormal"/>
            </w:pPr>
            <w:r w:rsidRPr="003E1D92">
              <w:t>Leadless cardiac pacemakers</w:t>
            </w:r>
          </w:p>
        </w:tc>
        <w:tc>
          <w:tcPr>
            <w:tcW w:w="2956" w:type="dxa"/>
          </w:tcPr>
          <w:p w14:paraId="21510C4F" w14:textId="77777777" w:rsidR="00E6609C" w:rsidRPr="003E1D92" w:rsidRDefault="00E6609C" w:rsidP="007F10D7">
            <w:pPr>
              <w:pStyle w:val="HSCNormal"/>
            </w:pPr>
            <w:r w:rsidRPr="003E1D92">
              <w:t>Insufficient evidence of effectiveness; evidence of harm</w:t>
            </w:r>
          </w:p>
        </w:tc>
        <w:tc>
          <w:tcPr>
            <w:tcW w:w="1615" w:type="dxa"/>
          </w:tcPr>
          <w:p w14:paraId="3D5201E6" w14:textId="77777777" w:rsidR="00E6609C" w:rsidRPr="003E1D92" w:rsidRDefault="00C82FB3" w:rsidP="007F10D7">
            <w:pPr>
              <w:pStyle w:val="HSCNormal"/>
            </w:pPr>
            <w:hyperlink r:id="rId194" w:history="1">
              <w:r w:rsidR="00E6609C" w:rsidRPr="003E1D92">
                <w:rPr>
                  <w:rStyle w:val="Hyperlink"/>
                  <w:szCs w:val="16"/>
                </w:rPr>
                <w:t>November, 2018</w:t>
              </w:r>
            </w:hyperlink>
          </w:p>
        </w:tc>
      </w:tr>
      <w:tr w:rsidR="00E6609C" w:rsidRPr="003E1D92" w14:paraId="7670800C" w14:textId="77777777" w:rsidTr="00494FE6">
        <w:trPr>
          <w:cantSplit/>
        </w:trPr>
        <w:tc>
          <w:tcPr>
            <w:tcW w:w="1551" w:type="dxa"/>
          </w:tcPr>
          <w:p w14:paraId="70698AC0" w14:textId="77777777" w:rsidR="00E6609C" w:rsidRPr="003E1D92" w:rsidRDefault="00E6609C" w:rsidP="007F10D7">
            <w:pPr>
              <w:pStyle w:val="HSCNormal"/>
              <w:rPr>
                <w:rStyle w:val="PageNumber"/>
                <w:szCs w:val="16"/>
              </w:rPr>
            </w:pPr>
            <w:r w:rsidRPr="003E1D92">
              <w:rPr>
                <w:rStyle w:val="PageNumber"/>
                <w:szCs w:val="16"/>
              </w:rPr>
              <w:t>33289, 93264, C2624</w:t>
            </w:r>
          </w:p>
        </w:tc>
        <w:tc>
          <w:tcPr>
            <w:tcW w:w="3323" w:type="dxa"/>
          </w:tcPr>
          <w:p w14:paraId="1BFCCD81" w14:textId="77777777" w:rsidR="00E6609C" w:rsidRPr="003E1D92" w:rsidRDefault="00E6609C" w:rsidP="007F10D7">
            <w:pPr>
              <w:pStyle w:val="HSCNormal"/>
            </w:pPr>
            <w:r w:rsidRPr="003E1D92">
              <w:t>CardioMEMS™  – Implantable wireless pulmonary artery pressure monitor for heart failure monitoring</w:t>
            </w:r>
          </w:p>
        </w:tc>
        <w:tc>
          <w:tcPr>
            <w:tcW w:w="2956" w:type="dxa"/>
          </w:tcPr>
          <w:p w14:paraId="4C649B1D"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tcPr>
          <w:p w14:paraId="4A9F8BCA" w14:textId="77777777" w:rsidR="00E6609C" w:rsidRPr="003E1D92" w:rsidRDefault="00C82FB3" w:rsidP="007F10D7">
            <w:pPr>
              <w:pStyle w:val="HSCNormal"/>
            </w:pPr>
            <w:hyperlink r:id="rId195" w:history="1">
              <w:r w:rsidR="00E6609C" w:rsidRPr="003E1D92">
                <w:rPr>
                  <w:rStyle w:val="Hyperlink"/>
                  <w:szCs w:val="16"/>
                </w:rPr>
                <w:t>November, 2018</w:t>
              </w:r>
            </w:hyperlink>
            <w:r w:rsidR="00E6609C" w:rsidRPr="003E1D92">
              <w:t xml:space="preserve"> </w:t>
            </w:r>
          </w:p>
          <w:p w14:paraId="65C29F92" w14:textId="77777777" w:rsidR="00E6609C" w:rsidRPr="003E1D92" w:rsidRDefault="00C82FB3" w:rsidP="007F10D7">
            <w:pPr>
              <w:pStyle w:val="HSCNormal"/>
            </w:pPr>
            <w:hyperlink r:id="rId196" w:history="1">
              <w:r w:rsidR="00E6609C" w:rsidRPr="003E1D92">
                <w:rPr>
                  <w:rStyle w:val="Hyperlink"/>
                  <w:szCs w:val="16"/>
                </w:rPr>
                <w:t xml:space="preserve">Coverage </w:t>
              </w:r>
              <w:r w:rsidR="008B1A12" w:rsidRPr="003E1D92">
                <w:rPr>
                  <w:rStyle w:val="Hyperlink"/>
                  <w:szCs w:val="16"/>
                </w:rPr>
                <w:t>g</w:t>
              </w:r>
              <w:r w:rsidR="00E6609C" w:rsidRPr="003E1D92">
                <w:rPr>
                  <w:rStyle w:val="Hyperlink"/>
                  <w:szCs w:val="16"/>
                </w:rPr>
                <w:t>uidance</w:t>
              </w:r>
            </w:hyperlink>
          </w:p>
        </w:tc>
      </w:tr>
      <w:tr w:rsidR="008E3DBA" w:rsidRPr="003E1D92" w14:paraId="56097A19" w14:textId="77777777" w:rsidTr="00494FE6">
        <w:trPr>
          <w:cantSplit/>
        </w:trPr>
        <w:tc>
          <w:tcPr>
            <w:tcW w:w="1551" w:type="dxa"/>
            <w:hideMark/>
          </w:tcPr>
          <w:p w14:paraId="54ED4EA9" w14:textId="77777777" w:rsidR="008E3DBA" w:rsidRPr="008E3DBA" w:rsidRDefault="008E3DBA" w:rsidP="007F10D7">
            <w:pPr>
              <w:pStyle w:val="HSCNormal"/>
              <w:rPr>
                <w:rFonts w:cstheme="minorHAnsi"/>
                <w:bCs/>
              </w:rPr>
            </w:pPr>
            <w:r w:rsidRPr="008E3DBA">
              <w:rPr>
                <w:rFonts w:cstheme="minorHAnsi"/>
                <w:bCs/>
              </w:rPr>
              <w:t>33267, 33268, 33269</w:t>
            </w:r>
          </w:p>
          <w:p w14:paraId="2EEF7E71" w14:textId="77777777" w:rsidR="008E3DBA" w:rsidRPr="008E3DBA" w:rsidRDefault="008E3DBA" w:rsidP="007F10D7">
            <w:pPr>
              <w:pStyle w:val="HSCNormal"/>
              <w:rPr>
                <w:rFonts w:cstheme="minorHAnsi"/>
              </w:rPr>
            </w:pPr>
          </w:p>
          <w:p w14:paraId="34D26EBF" w14:textId="77777777" w:rsidR="008E3DBA" w:rsidRPr="008E3DBA" w:rsidRDefault="008E3DBA" w:rsidP="007F10D7">
            <w:pPr>
              <w:pStyle w:val="HSCNormal"/>
            </w:pPr>
            <w:r w:rsidRPr="008E3DBA">
              <w:rPr>
                <w:rFonts w:cstheme="minorHAnsi"/>
              </w:rPr>
              <w:t>33340</w:t>
            </w:r>
          </w:p>
        </w:tc>
        <w:tc>
          <w:tcPr>
            <w:tcW w:w="3323" w:type="dxa"/>
            <w:hideMark/>
          </w:tcPr>
          <w:p w14:paraId="07EF69FC" w14:textId="77777777" w:rsidR="008E3DBA" w:rsidRPr="008E3DBA" w:rsidRDefault="008E3DBA" w:rsidP="007F10D7">
            <w:pPr>
              <w:pStyle w:val="HSCNormal"/>
              <w:rPr>
                <w:rFonts w:cstheme="minorHAnsi"/>
              </w:rPr>
            </w:pPr>
            <w:r w:rsidRPr="008E3DBA">
              <w:rPr>
                <w:rFonts w:cstheme="minorHAnsi"/>
              </w:rPr>
              <w:t xml:space="preserve">Exclusion of left atrial appendage </w:t>
            </w:r>
          </w:p>
          <w:p w14:paraId="06C19ECC" w14:textId="77777777" w:rsidR="008E3DBA" w:rsidRPr="008E3DBA" w:rsidRDefault="008E3DBA" w:rsidP="007F10D7">
            <w:pPr>
              <w:pStyle w:val="HSCNormal"/>
              <w:rPr>
                <w:rFonts w:cstheme="minorHAnsi"/>
              </w:rPr>
            </w:pPr>
          </w:p>
          <w:p w14:paraId="4CF5BF11" w14:textId="77777777" w:rsidR="008E3DBA" w:rsidRDefault="008E3DBA" w:rsidP="007F10D7">
            <w:pPr>
              <w:pStyle w:val="HSCNormal"/>
              <w:rPr>
                <w:rFonts w:cstheme="minorHAnsi"/>
              </w:rPr>
            </w:pPr>
          </w:p>
          <w:p w14:paraId="0AAFC98B" w14:textId="77777777" w:rsidR="008E3DBA" w:rsidRPr="008E3DBA" w:rsidRDefault="008E3DBA" w:rsidP="007F10D7">
            <w:pPr>
              <w:pStyle w:val="HSCNormal"/>
            </w:pPr>
            <w:r w:rsidRPr="008E3DBA">
              <w:rPr>
                <w:rFonts w:cstheme="minorHAnsi"/>
              </w:rPr>
              <w:t>Percutaneous transcatheter closure of the left atrial appendage with endocardial implant</w:t>
            </w:r>
          </w:p>
        </w:tc>
        <w:tc>
          <w:tcPr>
            <w:tcW w:w="2956" w:type="dxa"/>
            <w:hideMark/>
          </w:tcPr>
          <w:p w14:paraId="14D38F39" w14:textId="77777777" w:rsidR="008E3DBA" w:rsidRPr="008E3DBA" w:rsidRDefault="008E3DBA" w:rsidP="007F10D7">
            <w:pPr>
              <w:pStyle w:val="HSCNormal"/>
              <w:rPr>
                <w:rStyle w:val="PageNumber"/>
                <w:szCs w:val="16"/>
              </w:rPr>
            </w:pPr>
            <w:r w:rsidRPr="008E3DBA">
              <w:rPr>
                <w:rFonts w:cstheme="minorHAnsi"/>
              </w:rPr>
              <w:t>Insufficient evidence of effectiveness</w:t>
            </w:r>
          </w:p>
        </w:tc>
        <w:tc>
          <w:tcPr>
            <w:tcW w:w="1615" w:type="dxa"/>
            <w:hideMark/>
          </w:tcPr>
          <w:p w14:paraId="132A3A41" w14:textId="77777777" w:rsidR="008E3DBA" w:rsidRPr="008E3DBA" w:rsidRDefault="00C82FB3" w:rsidP="007F10D7">
            <w:pPr>
              <w:pStyle w:val="HSCNormal"/>
              <w:rPr>
                <w:rFonts w:cstheme="minorHAnsi"/>
                <w:strike/>
              </w:rPr>
            </w:pPr>
            <w:hyperlink r:id="rId197" w:history="1">
              <w:r w:rsidR="008E3DBA" w:rsidRPr="00B17C8E">
                <w:rPr>
                  <w:rStyle w:val="Hyperlink"/>
                  <w:rFonts w:cstheme="minorHAnsi"/>
                </w:rPr>
                <w:t>November 2021</w:t>
              </w:r>
            </w:hyperlink>
          </w:p>
        </w:tc>
      </w:tr>
      <w:tr w:rsidR="0015198D" w:rsidRPr="003E1D92" w14:paraId="0121D887" w14:textId="77777777" w:rsidTr="00494FE6">
        <w:trPr>
          <w:cantSplit/>
        </w:trPr>
        <w:tc>
          <w:tcPr>
            <w:tcW w:w="1551" w:type="dxa"/>
          </w:tcPr>
          <w:p w14:paraId="449DEA8C" w14:textId="77777777" w:rsidR="0015198D" w:rsidRPr="0015198D" w:rsidRDefault="0015198D" w:rsidP="007F10D7">
            <w:pPr>
              <w:pStyle w:val="HSCNormal"/>
              <w:rPr>
                <w:rFonts w:cstheme="minorHAnsi"/>
                <w:bCs/>
              </w:rPr>
            </w:pPr>
            <w:r w:rsidRPr="0015198D">
              <w:rPr>
                <w:rFonts w:cstheme="minorHAnsi"/>
              </w:rPr>
              <w:t>33370</w:t>
            </w:r>
          </w:p>
        </w:tc>
        <w:tc>
          <w:tcPr>
            <w:tcW w:w="3323" w:type="dxa"/>
          </w:tcPr>
          <w:p w14:paraId="793BD20D" w14:textId="77777777" w:rsidR="0015198D" w:rsidRPr="0015198D" w:rsidRDefault="0015198D" w:rsidP="007F10D7">
            <w:pPr>
              <w:pStyle w:val="HSCNormal"/>
              <w:rPr>
                <w:rFonts w:cstheme="minorHAnsi"/>
              </w:rPr>
            </w:pPr>
            <w:r w:rsidRPr="0015198D">
              <w:rPr>
                <w:rFonts w:cstheme="minorHAnsi"/>
              </w:rPr>
              <w:t>Transcatheter placement and subsequent removal of cerebral embolic protection device(s)</w:t>
            </w:r>
          </w:p>
        </w:tc>
        <w:tc>
          <w:tcPr>
            <w:tcW w:w="2956" w:type="dxa"/>
          </w:tcPr>
          <w:p w14:paraId="06F62AB9" w14:textId="77777777" w:rsidR="0015198D" w:rsidRPr="0015198D" w:rsidRDefault="0015198D" w:rsidP="007F10D7">
            <w:pPr>
              <w:pStyle w:val="HSCNormal"/>
              <w:rPr>
                <w:rFonts w:cstheme="minorHAnsi"/>
              </w:rPr>
            </w:pPr>
            <w:r w:rsidRPr="0015198D">
              <w:rPr>
                <w:rFonts w:cstheme="minorHAnsi"/>
              </w:rPr>
              <w:t>Insufficient evidence of effectiveness</w:t>
            </w:r>
          </w:p>
        </w:tc>
        <w:tc>
          <w:tcPr>
            <w:tcW w:w="1615" w:type="dxa"/>
          </w:tcPr>
          <w:p w14:paraId="2CD1A132" w14:textId="77777777" w:rsidR="0015198D" w:rsidRPr="0015198D" w:rsidRDefault="00C82FB3" w:rsidP="007F10D7">
            <w:pPr>
              <w:pStyle w:val="HSCNormal"/>
              <w:rPr>
                <w:rFonts w:cstheme="minorHAnsi"/>
              </w:rPr>
            </w:pPr>
            <w:hyperlink r:id="rId198" w:history="1">
              <w:r w:rsidR="0015198D" w:rsidRPr="00B17C8E">
                <w:rPr>
                  <w:rStyle w:val="Hyperlink"/>
                  <w:rFonts w:cstheme="minorHAnsi"/>
                </w:rPr>
                <w:t>November 2021</w:t>
              </w:r>
            </w:hyperlink>
          </w:p>
        </w:tc>
      </w:tr>
      <w:tr w:rsidR="00E6609C" w:rsidRPr="003E1D92" w14:paraId="33C919B0" w14:textId="77777777" w:rsidTr="00494FE6">
        <w:trPr>
          <w:cantSplit/>
        </w:trPr>
        <w:tc>
          <w:tcPr>
            <w:tcW w:w="1551" w:type="dxa"/>
            <w:hideMark/>
          </w:tcPr>
          <w:p w14:paraId="0A7C72F6" w14:textId="77777777" w:rsidR="00E6609C" w:rsidRPr="003E1D92" w:rsidRDefault="00E6609C" w:rsidP="007F10D7">
            <w:pPr>
              <w:pStyle w:val="HSCNormal"/>
            </w:pPr>
            <w:r w:rsidRPr="003E1D92">
              <w:t>33548</w:t>
            </w:r>
          </w:p>
        </w:tc>
        <w:tc>
          <w:tcPr>
            <w:tcW w:w="3323" w:type="dxa"/>
            <w:hideMark/>
          </w:tcPr>
          <w:p w14:paraId="6352F885" w14:textId="77777777" w:rsidR="00E6609C" w:rsidRPr="003E1D92" w:rsidRDefault="00E6609C" w:rsidP="007F10D7">
            <w:pPr>
              <w:pStyle w:val="HSCNormal"/>
            </w:pPr>
            <w:r w:rsidRPr="003E1D92">
              <w:t>Surgical ventricular restoration procedure, includes prosthetic patch, when performed (eg, ventricular remodeling, SVR, SAVER, Dor procedures)</w:t>
            </w:r>
          </w:p>
        </w:tc>
        <w:tc>
          <w:tcPr>
            <w:tcW w:w="2956" w:type="dxa"/>
          </w:tcPr>
          <w:p w14:paraId="0114F1A8" w14:textId="77777777" w:rsidR="00E6609C" w:rsidRPr="003E1D92" w:rsidRDefault="0059172D" w:rsidP="007F10D7">
            <w:pPr>
              <w:pStyle w:val="HSCNormal"/>
            </w:pPr>
            <w:r>
              <w:t>Insufficient evidence of effectiveness</w:t>
            </w:r>
          </w:p>
        </w:tc>
        <w:tc>
          <w:tcPr>
            <w:tcW w:w="1615" w:type="dxa"/>
          </w:tcPr>
          <w:p w14:paraId="1B87620C" w14:textId="77777777" w:rsidR="00E6609C" w:rsidRPr="003E1D92" w:rsidRDefault="00C82FB3" w:rsidP="007F10D7">
            <w:pPr>
              <w:pStyle w:val="HSCNormal"/>
            </w:pPr>
            <w:hyperlink r:id="rId199" w:history="1">
              <w:r w:rsidR="000A51F8" w:rsidRPr="004F0CAC">
                <w:rPr>
                  <w:rStyle w:val="Hyperlink"/>
                  <w:szCs w:val="16"/>
                </w:rPr>
                <w:t>December 2005</w:t>
              </w:r>
            </w:hyperlink>
          </w:p>
        </w:tc>
      </w:tr>
      <w:tr w:rsidR="00E6609C" w:rsidRPr="003E1D92" w14:paraId="02BDDA66" w14:textId="77777777" w:rsidTr="00494FE6">
        <w:trPr>
          <w:cantSplit/>
        </w:trPr>
        <w:tc>
          <w:tcPr>
            <w:tcW w:w="1551" w:type="dxa"/>
            <w:hideMark/>
          </w:tcPr>
          <w:p w14:paraId="44EB442D" w14:textId="77777777" w:rsidR="00E6609C" w:rsidRPr="003E1D92" w:rsidRDefault="00E6609C" w:rsidP="007F10D7">
            <w:pPr>
              <w:pStyle w:val="HSCNormal"/>
              <w:rPr>
                <w:rStyle w:val="PageNumber"/>
                <w:szCs w:val="16"/>
              </w:rPr>
            </w:pPr>
            <w:r w:rsidRPr="003E1D92">
              <w:t>33927-33929</w:t>
            </w:r>
          </w:p>
        </w:tc>
        <w:tc>
          <w:tcPr>
            <w:tcW w:w="3323" w:type="dxa"/>
            <w:hideMark/>
          </w:tcPr>
          <w:p w14:paraId="10A33C45" w14:textId="77777777" w:rsidR="00E6609C" w:rsidRPr="003E1D92" w:rsidRDefault="00E6609C" w:rsidP="007F10D7">
            <w:pPr>
              <w:pStyle w:val="HSCNormal"/>
              <w:rPr>
                <w:rStyle w:val="PageNumber"/>
                <w:szCs w:val="16"/>
              </w:rPr>
            </w:pPr>
            <w:r w:rsidRPr="003E1D92">
              <w:t>Total artificial heart</w:t>
            </w:r>
          </w:p>
        </w:tc>
        <w:tc>
          <w:tcPr>
            <w:tcW w:w="2956" w:type="dxa"/>
            <w:hideMark/>
          </w:tcPr>
          <w:p w14:paraId="614BCAA0" w14:textId="77777777" w:rsidR="00E6609C" w:rsidRPr="003E1D92" w:rsidRDefault="00E6609C" w:rsidP="007F10D7">
            <w:pPr>
              <w:pStyle w:val="HSCNormal"/>
              <w:rPr>
                <w:rStyle w:val="PageNumber"/>
                <w:szCs w:val="16"/>
              </w:rPr>
            </w:pPr>
            <w:r w:rsidRPr="003E1D92">
              <w:rPr>
                <w:rStyle w:val="PageNumber"/>
                <w:szCs w:val="16"/>
              </w:rPr>
              <w:t>Unproven treatment</w:t>
            </w:r>
          </w:p>
        </w:tc>
        <w:tc>
          <w:tcPr>
            <w:tcW w:w="1615" w:type="dxa"/>
            <w:hideMark/>
          </w:tcPr>
          <w:p w14:paraId="33A958BB" w14:textId="77777777" w:rsidR="00E6609C" w:rsidRPr="003E1D92" w:rsidRDefault="00C82FB3" w:rsidP="007F10D7">
            <w:pPr>
              <w:pStyle w:val="HSCNormal"/>
              <w:rPr>
                <w:rStyle w:val="PageNumber"/>
                <w:szCs w:val="16"/>
              </w:rPr>
            </w:pPr>
            <w:hyperlink r:id="rId200" w:history="1">
              <w:r w:rsidR="008B141C" w:rsidRPr="007C1B40">
                <w:rPr>
                  <w:rStyle w:val="Hyperlink"/>
                </w:rPr>
                <w:t>January 2021</w:t>
              </w:r>
            </w:hyperlink>
          </w:p>
        </w:tc>
      </w:tr>
      <w:tr w:rsidR="00E6609C" w:rsidRPr="003E1D92" w14:paraId="64924177" w14:textId="77777777" w:rsidTr="00494FE6">
        <w:trPr>
          <w:cantSplit/>
        </w:trPr>
        <w:tc>
          <w:tcPr>
            <w:tcW w:w="1551" w:type="dxa"/>
            <w:hideMark/>
          </w:tcPr>
          <w:p w14:paraId="48703413" w14:textId="77777777" w:rsidR="00E6609C" w:rsidRPr="003E1D92" w:rsidRDefault="00E6609C" w:rsidP="007F10D7">
            <w:pPr>
              <w:pStyle w:val="HSCNormal"/>
            </w:pPr>
            <w:r w:rsidRPr="003E1D92">
              <w:t>36455</w:t>
            </w:r>
          </w:p>
        </w:tc>
        <w:tc>
          <w:tcPr>
            <w:tcW w:w="3323" w:type="dxa"/>
            <w:hideMark/>
          </w:tcPr>
          <w:p w14:paraId="138A9F83" w14:textId="77777777" w:rsidR="00E6609C" w:rsidRPr="003E1D92" w:rsidRDefault="00E6609C" w:rsidP="007F10D7">
            <w:pPr>
              <w:pStyle w:val="HSCNormal"/>
            </w:pPr>
            <w:r w:rsidRPr="003E1D92">
              <w:t>Exchange transfusion, blood; other than newborn</w:t>
            </w:r>
          </w:p>
        </w:tc>
        <w:tc>
          <w:tcPr>
            <w:tcW w:w="2956" w:type="dxa"/>
          </w:tcPr>
          <w:p w14:paraId="48163091" w14:textId="77777777" w:rsidR="00E6609C" w:rsidRPr="003E1D92" w:rsidRDefault="0059172D" w:rsidP="007F10D7">
            <w:pPr>
              <w:pStyle w:val="HSCNormal"/>
            </w:pPr>
            <w:r>
              <w:t>Insufficient evidence of effectiveness</w:t>
            </w:r>
          </w:p>
        </w:tc>
        <w:tc>
          <w:tcPr>
            <w:tcW w:w="1615" w:type="dxa"/>
          </w:tcPr>
          <w:p w14:paraId="16520B90" w14:textId="77777777" w:rsidR="00E6609C" w:rsidRPr="003E1D92" w:rsidRDefault="00C82FB3" w:rsidP="007F10D7">
            <w:pPr>
              <w:pStyle w:val="HSCNormal"/>
            </w:pPr>
            <w:hyperlink r:id="rId201" w:history="1">
              <w:r w:rsidR="0059172D" w:rsidRPr="001B0DC7">
                <w:rPr>
                  <w:rStyle w:val="Hyperlink"/>
                  <w:szCs w:val="16"/>
                </w:rPr>
                <w:t>November 2016</w:t>
              </w:r>
            </w:hyperlink>
          </w:p>
        </w:tc>
      </w:tr>
      <w:tr w:rsidR="00E6609C" w:rsidRPr="003E1D92" w14:paraId="37B6279A" w14:textId="77777777" w:rsidTr="00494FE6">
        <w:trPr>
          <w:cantSplit/>
        </w:trPr>
        <w:tc>
          <w:tcPr>
            <w:tcW w:w="1551" w:type="dxa"/>
            <w:hideMark/>
          </w:tcPr>
          <w:p w14:paraId="59E66E3C" w14:textId="77777777" w:rsidR="00E6609C" w:rsidRPr="003E1D92" w:rsidRDefault="00E6609C" w:rsidP="007F10D7">
            <w:pPr>
              <w:pStyle w:val="HSCNormal"/>
            </w:pPr>
            <w:r w:rsidRPr="003E1D92">
              <w:t>36456</w:t>
            </w:r>
          </w:p>
        </w:tc>
        <w:tc>
          <w:tcPr>
            <w:tcW w:w="3323" w:type="dxa"/>
            <w:hideMark/>
          </w:tcPr>
          <w:p w14:paraId="781FE53C" w14:textId="77777777" w:rsidR="00E6609C" w:rsidRPr="003E1D92" w:rsidRDefault="00E6609C" w:rsidP="007F10D7">
            <w:pPr>
              <w:pStyle w:val="HSCNormal"/>
            </w:pPr>
            <w:r w:rsidRPr="003E1D92">
              <w:t xml:space="preserve">Partial exchange transfusion, blood, plasma or crystalloid necessitating the skill of a physician or other qualified health care professional, newborn </w:t>
            </w:r>
          </w:p>
        </w:tc>
        <w:tc>
          <w:tcPr>
            <w:tcW w:w="2956" w:type="dxa"/>
            <w:hideMark/>
          </w:tcPr>
          <w:p w14:paraId="7AAA2F25" w14:textId="77777777" w:rsidR="00E6609C" w:rsidRPr="003E1D92" w:rsidRDefault="00A91462" w:rsidP="007F10D7">
            <w:pPr>
              <w:pStyle w:val="HSCNormal"/>
              <w:rPr>
                <w:rStyle w:val="PageNumber"/>
                <w:szCs w:val="16"/>
              </w:rPr>
            </w:pPr>
            <w:r>
              <w:t>Added to services recommended for Non Coverage file</w:t>
            </w:r>
          </w:p>
        </w:tc>
        <w:tc>
          <w:tcPr>
            <w:tcW w:w="1615" w:type="dxa"/>
            <w:hideMark/>
          </w:tcPr>
          <w:p w14:paraId="6DDFA47C" w14:textId="77777777" w:rsidR="00E6609C" w:rsidRPr="003E1D92" w:rsidRDefault="00C82FB3" w:rsidP="007F10D7">
            <w:pPr>
              <w:pStyle w:val="HSCNormal"/>
            </w:pPr>
            <w:hyperlink r:id="rId202" w:history="1">
              <w:r w:rsidR="00E6609C" w:rsidRPr="003E1D92">
                <w:rPr>
                  <w:rStyle w:val="Hyperlink"/>
                  <w:szCs w:val="16"/>
                </w:rPr>
                <w:t>November, 2016</w:t>
              </w:r>
            </w:hyperlink>
          </w:p>
        </w:tc>
      </w:tr>
      <w:tr w:rsidR="00E6609C" w:rsidRPr="003E1D92" w14:paraId="4EA23CAE" w14:textId="77777777" w:rsidTr="00494FE6">
        <w:trPr>
          <w:cantSplit/>
        </w:trPr>
        <w:tc>
          <w:tcPr>
            <w:tcW w:w="1551" w:type="dxa"/>
            <w:hideMark/>
          </w:tcPr>
          <w:p w14:paraId="621A10D7" w14:textId="77777777" w:rsidR="00E6609C" w:rsidRPr="003E1D92" w:rsidRDefault="00E6609C" w:rsidP="007F10D7">
            <w:pPr>
              <w:pStyle w:val="HSCNormal"/>
              <w:rPr>
                <w:rStyle w:val="PageNumber"/>
                <w:szCs w:val="16"/>
              </w:rPr>
            </w:pPr>
            <w:r w:rsidRPr="003E1D92">
              <w:rPr>
                <w:rStyle w:val="PageNumber"/>
                <w:szCs w:val="16"/>
              </w:rPr>
              <w:t>41512</w:t>
            </w:r>
          </w:p>
        </w:tc>
        <w:tc>
          <w:tcPr>
            <w:tcW w:w="3323" w:type="dxa"/>
            <w:hideMark/>
          </w:tcPr>
          <w:p w14:paraId="1D04F667" w14:textId="77777777" w:rsidR="00E6609C" w:rsidRPr="003E1D92" w:rsidRDefault="00E6609C" w:rsidP="007F10D7">
            <w:pPr>
              <w:pStyle w:val="HSCNormal"/>
              <w:rPr>
                <w:rStyle w:val="PageNumber"/>
                <w:szCs w:val="16"/>
              </w:rPr>
            </w:pPr>
            <w:r w:rsidRPr="003E1D92">
              <w:rPr>
                <w:rStyle w:val="PageNumber"/>
                <w:szCs w:val="16"/>
              </w:rPr>
              <w:t>Tongue base suspension</w:t>
            </w:r>
          </w:p>
        </w:tc>
        <w:tc>
          <w:tcPr>
            <w:tcW w:w="2956" w:type="dxa"/>
            <w:hideMark/>
          </w:tcPr>
          <w:p w14:paraId="626D8F47" w14:textId="77777777" w:rsidR="00E6609C" w:rsidRPr="003E1D92" w:rsidRDefault="00E6609C" w:rsidP="007F10D7">
            <w:pPr>
              <w:pStyle w:val="HSCNormal"/>
              <w:rPr>
                <w:rStyle w:val="PageNumber"/>
                <w:szCs w:val="16"/>
              </w:rPr>
            </w:pPr>
            <w:r w:rsidRPr="003E1D92">
              <w:rPr>
                <w:rStyle w:val="PageNumber"/>
                <w:szCs w:val="16"/>
              </w:rPr>
              <w:t>No clinically important benefit</w:t>
            </w:r>
          </w:p>
        </w:tc>
        <w:tc>
          <w:tcPr>
            <w:tcW w:w="1615" w:type="dxa"/>
            <w:hideMark/>
          </w:tcPr>
          <w:p w14:paraId="201E8A09" w14:textId="77777777" w:rsidR="00E6609C" w:rsidRPr="003E1D92" w:rsidRDefault="00C82FB3" w:rsidP="007F10D7">
            <w:pPr>
              <w:pStyle w:val="HSCNormal"/>
              <w:rPr>
                <w:rStyle w:val="PageNumber"/>
                <w:szCs w:val="16"/>
              </w:rPr>
            </w:pPr>
            <w:hyperlink r:id="rId203" w:history="1">
              <w:r w:rsidR="00E6609C" w:rsidRPr="003E1D92">
                <w:rPr>
                  <w:rStyle w:val="Hyperlink"/>
                  <w:szCs w:val="16"/>
                </w:rPr>
                <w:t>January, 2014</w:t>
              </w:r>
            </w:hyperlink>
          </w:p>
        </w:tc>
      </w:tr>
      <w:tr w:rsidR="00E6609C" w:rsidRPr="003E1D92" w14:paraId="22F41C81" w14:textId="77777777" w:rsidTr="00494FE6">
        <w:trPr>
          <w:cantSplit/>
        </w:trPr>
        <w:tc>
          <w:tcPr>
            <w:tcW w:w="1551" w:type="dxa"/>
            <w:hideMark/>
          </w:tcPr>
          <w:p w14:paraId="40FECF01" w14:textId="77777777" w:rsidR="00E6609C" w:rsidRPr="003E1D92" w:rsidRDefault="00E6609C" w:rsidP="007F10D7">
            <w:pPr>
              <w:pStyle w:val="HSCNormal"/>
            </w:pPr>
            <w:r w:rsidRPr="003E1D92">
              <w:t>41530</w:t>
            </w:r>
          </w:p>
        </w:tc>
        <w:tc>
          <w:tcPr>
            <w:tcW w:w="3323" w:type="dxa"/>
            <w:hideMark/>
          </w:tcPr>
          <w:p w14:paraId="0A583381" w14:textId="77777777" w:rsidR="00E6609C" w:rsidRPr="003E1D92" w:rsidRDefault="00E6609C" w:rsidP="007F10D7">
            <w:pPr>
              <w:pStyle w:val="HSCNormal"/>
            </w:pPr>
            <w:r w:rsidRPr="003E1D92">
              <w:t>Submucosal ablation of the tongue base, radiofrequency</w:t>
            </w:r>
          </w:p>
        </w:tc>
        <w:tc>
          <w:tcPr>
            <w:tcW w:w="2956" w:type="dxa"/>
          </w:tcPr>
          <w:p w14:paraId="74BCA30B" w14:textId="77777777" w:rsidR="00E6609C" w:rsidRPr="003E1D92" w:rsidRDefault="0059172D" w:rsidP="007F10D7">
            <w:pPr>
              <w:pStyle w:val="HSCNormal"/>
            </w:pPr>
            <w:r>
              <w:t>Insufficient evidence of effectiveness</w:t>
            </w:r>
          </w:p>
        </w:tc>
        <w:tc>
          <w:tcPr>
            <w:tcW w:w="1615" w:type="dxa"/>
          </w:tcPr>
          <w:p w14:paraId="03C7CC45" w14:textId="77777777" w:rsidR="00E6609C" w:rsidRPr="003E1D92" w:rsidRDefault="00C82FB3" w:rsidP="007F10D7">
            <w:pPr>
              <w:pStyle w:val="HSCNormal"/>
            </w:pPr>
            <w:hyperlink r:id="rId204" w:history="1">
              <w:r w:rsidR="0008711A" w:rsidRPr="001B0DC7">
                <w:rPr>
                  <w:rStyle w:val="Hyperlink"/>
                  <w:szCs w:val="16"/>
                </w:rPr>
                <w:t>December 2008</w:t>
              </w:r>
            </w:hyperlink>
          </w:p>
        </w:tc>
      </w:tr>
      <w:tr w:rsidR="00E6609C" w:rsidRPr="003E1D92" w14:paraId="1DA4B23A" w14:textId="77777777" w:rsidTr="00494FE6">
        <w:trPr>
          <w:cantSplit/>
        </w:trPr>
        <w:tc>
          <w:tcPr>
            <w:tcW w:w="1551" w:type="dxa"/>
            <w:hideMark/>
          </w:tcPr>
          <w:p w14:paraId="09F64580" w14:textId="77777777" w:rsidR="00E6609C" w:rsidRPr="003E1D92" w:rsidRDefault="00E6609C" w:rsidP="007F10D7">
            <w:pPr>
              <w:pStyle w:val="HSCNormal"/>
            </w:pPr>
            <w:r w:rsidRPr="003E1D92">
              <w:t>43206</w:t>
            </w:r>
          </w:p>
        </w:tc>
        <w:tc>
          <w:tcPr>
            <w:tcW w:w="3323" w:type="dxa"/>
            <w:hideMark/>
          </w:tcPr>
          <w:p w14:paraId="47D501A9" w14:textId="77777777" w:rsidR="00E6609C" w:rsidRPr="003E1D92" w:rsidRDefault="00E6609C" w:rsidP="007F10D7">
            <w:pPr>
              <w:pStyle w:val="HSCNormal"/>
            </w:pPr>
            <w:r w:rsidRPr="003E1D92">
              <w:t>Esophagoscopy, flexible, transoral; with optical endomicroscopy</w:t>
            </w:r>
          </w:p>
        </w:tc>
        <w:tc>
          <w:tcPr>
            <w:tcW w:w="2956" w:type="dxa"/>
            <w:hideMark/>
          </w:tcPr>
          <w:p w14:paraId="51AD9925" w14:textId="77777777" w:rsidR="00E6609C" w:rsidRPr="003E1D92" w:rsidRDefault="00E6609C" w:rsidP="007F10D7">
            <w:pPr>
              <w:pStyle w:val="HSCNormal"/>
            </w:pPr>
            <w:r w:rsidRPr="003E1D92">
              <w:t>No evidence of effectiveness</w:t>
            </w:r>
          </w:p>
        </w:tc>
        <w:tc>
          <w:tcPr>
            <w:tcW w:w="1615" w:type="dxa"/>
            <w:hideMark/>
          </w:tcPr>
          <w:p w14:paraId="0BD8F7BD" w14:textId="77777777" w:rsidR="00E6609C" w:rsidRPr="003E1D92" w:rsidRDefault="00C82FB3" w:rsidP="007F10D7">
            <w:pPr>
              <w:pStyle w:val="HSCNormal"/>
            </w:pPr>
            <w:hyperlink r:id="rId205" w:history="1">
              <w:r w:rsidR="00E6609C" w:rsidRPr="003E1D92">
                <w:rPr>
                  <w:rStyle w:val="Hyperlink"/>
                  <w:szCs w:val="16"/>
                </w:rPr>
                <w:t>December, 2012</w:t>
              </w:r>
            </w:hyperlink>
          </w:p>
        </w:tc>
      </w:tr>
      <w:tr w:rsidR="00E6609C" w:rsidRPr="003E1D92" w14:paraId="2E047407" w14:textId="77777777" w:rsidTr="00494FE6">
        <w:trPr>
          <w:cantSplit/>
        </w:trPr>
        <w:tc>
          <w:tcPr>
            <w:tcW w:w="1551" w:type="dxa"/>
            <w:hideMark/>
          </w:tcPr>
          <w:p w14:paraId="5256271F" w14:textId="77777777" w:rsidR="00E6609C" w:rsidRPr="003E1D92" w:rsidRDefault="00E6609C" w:rsidP="007F10D7">
            <w:pPr>
              <w:pStyle w:val="HSCNormal"/>
              <w:rPr>
                <w:rStyle w:val="PageNumber"/>
                <w:szCs w:val="16"/>
              </w:rPr>
            </w:pPr>
            <w:r w:rsidRPr="003E1D92">
              <w:t>43252, 88375</w:t>
            </w:r>
          </w:p>
        </w:tc>
        <w:tc>
          <w:tcPr>
            <w:tcW w:w="3323" w:type="dxa"/>
            <w:hideMark/>
          </w:tcPr>
          <w:p w14:paraId="4E27B81D" w14:textId="77777777" w:rsidR="00E6609C" w:rsidRPr="003E1D92" w:rsidRDefault="00E6609C" w:rsidP="007F10D7">
            <w:pPr>
              <w:pStyle w:val="HSCNormal"/>
              <w:rPr>
                <w:rStyle w:val="PageNumber"/>
                <w:szCs w:val="16"/>
              </w:rPr>
            </w:pPr>
            <w:r w:rsidRPr="003E1D92">
              <w:t>Optical endomicroscopy</w:t>
            </w:r>
          </w:p>
        </w:tc>
        <w:tc>
          <w:tcPr>
            <w:tcW w:w="2956" w:type="dxa"/>
            <w:hideMark/>
          </w:tcPr>
          <w:p w14:paraId="64CF00EE"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7463A6D7" w14:textId="77777777" w:rsidR="00E6609C" w:rsidRPr="003E1D92" w:rsidRDefault="00C82FB3" w:rsidP="007F10D7">
            <w:pPr>
              <w:pStyle w:val="HSCNormal"/>
              <w:rPr>
                <w:rStyle w:val="PageNumber"/>
                <w:szCs w:val="16"/>
              </w:rPr>
            </w:pPr>
            <w:hyperlink r:id="rId206" w:history="1">
              <w:r w:rsidR="00E6609C" w:rsidRPr="003E1D92">
                <w:rPr>
                  <w:rStyle w:val="Hyperlink"/>
                  <w:szCs w:val="16"/>
                </w:rPr>
                <w:t>December, 2012</w:t>
              </w:r>
            </w:hyperlink>
          </w:p>
        </w:tc>
      </w:tr>
      <w:tr w:rsidR="00E6609C" w:rsidRPr="003E1D92" w14:paraId="04991612" w14:textId="77777777" w:rsidTr="00494FE6">
        <w:trPr>
          <w:cantSplit/>
        </w:trPr>
        <w:tc>
          <w:tcPr>
            <w:tcW w:w="1551" w:type="dxa"/>
            <w:hideMark/>
          </w:tcPr>
          <w:p w14:paraId="7BE3F600" w14:textId="77777777" w:rsidR="00E6609C" w:rsidRPr="003E1D92" w:rsidRDefault="00E6609C" w:rsidP="007F10D7">
            <w:pPr>
              <w:pStyle w:val="HSCNormal"/>
            </w:pPr>
            <w:r w:rsidRPr="003E1D92">
              <w:t>43257</w:t>
            </w:r>
          </w:p>
        </w:tc>
        <w:tc>
          <w:tcPr>
            <w:tcW w:w="3323" w:type="dxa"/>
            <w:hideMark/>
          </w:tcPr>
          <w:p w14:paraId="73614672" w14:textId="77777777" w:rsidR="00E6609C" w:rsidRPr="003E1D92" w:rsidRDefault="00E6609C" w:rsidP="007F10D7">
            <w:pPr>
              <w:pStyle w:val="HSCNormal"/>
            </w:pPr>
            <w:r w:rsidRPr="003E1D92">
              <w:t>Esophagogastroduodenoscopy, flexible, transoral; with delivery of thermal energy to the muscle of lower esophageal sphincter and/or gastric cardia, for treatment of gastroesophageal reflux disease</w:t>
            </w:r>
          </w:p>
        </w:tc>
        <w:tc>
          <w:tcPr>
            <w:tcW w:w="2956" w:type="dxa"/>
            <w:hideMark/>
          </w:tcPr>
          <w:p w14:paraId="75D88BB5" w14:textId="77777777" w:rsidR="00E6609C" w:rsidRPr="003E1D92" w:rsidRDefault="00E6609C" w:rsidP="007F10D7">
            <w:pPr>
              <w:pStyle w:val="HSCNormal"/>
            </w:pPr>
            <w:r w:rsidRPr="003E1D92">
              <w:t>No evidence of effectiveness</w:t>
            </w:r>
          </w:p>
        </w:tc>
        <w:tc>
          <w:tcPr>
            <w:tcW w:w="1615" w:type="dxa"/>
            <w:hideMark/>
          </w:tcPr>
          <w:p w14:paraId="0F74882E" w14:textId="77777777" w:rsidR="00E6609C" w:rsidRPr="003E1D92" w:rsidRDefault="00E6609C" w:rsidP="007F10D7">
            <w:pPr>
              <w:pStyle w:val="HSCNormal"/>
            </w:pPr>
            <w:r w:rsidRPr="003E1D92">
              <w:t>January, 2014</w:t>
            </w:r>
          </w:p>
        </w:tc>
      </w:tr>
      <w:tr w:rsidR="00E6609C" w:rsidRPr="003E1D92" w14:paraId="4EAF1C03" w14:textId="77777777" w:rsidTr="00494FE6">
        <w:trPr>
          <w:cantSplit/>
        </w:trPr>
        <w:tc>
          <w:tcPr>
            <w:tcW w:w="1551" w:type="dxa"/>
            <w:hideMark/>
          </w:tcPr>
          <w:p w14:paraId="7FF05D58" w14:textId="77777777" w:rsidR="00E6609C" w:rsidRPr="003E1D92" w:rsidRDefault="00E6609C" w:rsidP="007F10D7">
            <w:pPr>
              <w:pStyle w:val="HSCNormal"/>
              <w:rPr>
                <w:rStyle w:val="PageNumber"/>
                <w:szCs w:val="16"/>
              </w:rPr>
            </w:pPr>
            <w:r w:rsidRPr="003E1D92">
              <w:t>43284</w:t>
            </w:r>
          </w:p>
        </w:tc>
        <w:tc>
          <w:tcPr>
            <w:tcW w:w="3323" w:type="dxa"/>
            <w:hideMark/>
          </w:tcPr>
          <w:p w14:paraId="4339EAA3" w14:textId="77777777" w:rsidR="00E6609C" w:rsidRPr="003E1D92" w:rsidRDefault="00E6609C" w:rsidP="007F10D7">
            <w:pPr>
              <w:pStyle w:val="HSCNormal"/>
            </w:pPr>
            <w:r w:rsidRPr="003E1D92">
              <w:t>Laproscopy, surgical, esophageal sphincter augmentation procedure, placement of sphincter augmentation device (ie, magnetic band)</w:t>
            </w:r>
          </w:p>
        </w:tc>
        <w:tc>
          <w:tcPr>
            <w:tcW w:w="2956" w:type="dxa"/>
            <w:hideMark/>
          </w:tcPr>
          <w:p w14:paraId="1FEB37D3"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1DC94D81" w14:textId="77777777" w:rsidR="00E6609C" w:rsidRPr="003E1D92" w:rsidRDefault="00C82FB3" w:rsidP="007F10D7">
            <w:pPr>
              <w:pStyle w:val="HSCNormal"/>
            </w:pPr>
            <w:hyperlink r:id="rId207" w:history="1">
              <w:r w:rsidR="00FB5073" w:rsidRPr="003E1D92">
                <w:rPr>
                  <w:rStyle w:val="Hyperlink"/>
                  <w:szCs w:val="16"/>
                </w:rPr>
                <w:t>January, 2019</w:t>
              </w:r>
            </w:hyperlink>
          </w:p>
        </w:tc>
      </w:tr>
      <w:tr w:rsidR="00676333" w:rsidRPr="003E1D92" w14:paraId="68B3213D" w14:textId="77777777" w:rsidTr="00494FE6">
        <w:trPr>
          <w:cantSplit/>
        </w:trPr>
        <w:tc>
          <w:tcPr>
            <w:tcW w:w="1551" w:type="dxa"/>
          </w:tcPr>
          <w:p w14:paraId="2ED28A3D" w14:textId="77777777" w:rsidR="00676333" w:rsidRPr="003E1D92" w:rsidRDefault="00676333" w:rsidP="007F10D7">
            <w:pPr>
              <w:pStyle w:val="HSCNormal"/>
            </w:pPr>
            <w:r>
              <w:t>43290</w:t>
            </w:r>
          </w:p>
        </w:tc>
        <w:tc>
          <w:tcPr>
            <w:tcW w:w="3323" w:type="dxa"/>
          </w:tcPr>
          <w:p w14:paraId="5E0E1642" w14:textId="77777777" w:rsidR="00676333" w:rsidRPr="003E1D92" w:rsidRDefault="00676333" w:rsidP="007F10D7">
            <w:pPr>
              <w:pStyle w:val="HSCNormal"/>
            </w:pPr>
            <w:r w:rsidRPr="00676333">
              <w:t>Esophagogastroduodenoscopy, flexible, transoral; with deployment of intragastric bariatric balloon</w:t>
            </w:r>
          </w:p>
        </w:tc>
        <w:tc>
          <w:tcPr>
            <w:tcW w:w="2956" w:type="dxa"/>
          </w:tcPr>
          <w:p w14:paraId="5D78C27C" w14:textId="77777777" w:rsidR="00676333" w:rsidRPr="003E1D92" w:rsidRDefault="00676333" w:rsidP="007F10D7">
            <w:pPr>
              <w:pStyle w:val="HSCNormal"/>
              <w:rPr>
                <w:rStyle w:val="PageNumber"/>
                <w:szCs w:val="16"/>
              </w:rPr>
            </w:pPr>
            <w:r w:rsidRPr="003E1D92">
              <w:rPr>
                <w:rStyle w:val="PageNumber"/>
                <w:szCs w:val="16"/>
              </w:rPr>
              <w:t>Insufficient evidence of effectiveness</w:t>
            </w:r>
          </w:p>
        </w:tc>
        <w:tc>
          <w:tcPr>
            <w:tcW w:w="1615" w:type="dxa"/>
          </w:tcPr>
          <w:p w14:paraId="7CC9E716" w14:textId="77777777" w:rsidR="00676333" w:rsidRDefault="00C82FB3" w:rsidP="007F10D7">
            <w:pPr>
              <w:pStyle w:val="HSCNormal"/>
            </w:pPr>
            <w:hyperlink r:id="rId208" w:history="1">
              <w:r w:rsidR="00676333" w:rsidRPr="00D84B53">
                <w:rPr>
                  <w:rStyle w:val="Hyperlink"/>
                </w:rPr>
                <w:t>November 2022</w:t>
              </w:r>
            </w:hyperlink>
          </w:p>
        </w:tc>
      </w:tr>
      <w:tr w:rsidR="00E6609C" w:rsidRPr="003E1D92" w14:paraId="4E01E172" w14:textId="77777777" w:rsidTr="00494FE6">
        <w:trPr>
          <w:cantSplit/>
        </w:trPr>
        <w:tc>
          <w:tcPr>
            <w:tcW w:w="1551" w:type="dxa"/>
            <w:hideMark/>
          </w:tcPr>
          <w:p w14:paraId="3B0F10E1" w14:textId="77777777" w:rsidR="00E6609C" w:rsidRPr="003E1D92" w:rsidRDefault="00E6609C" w:rsidP="007F10D7">
            <w:pPr>
              <w:pStyle w:val="HSCNormal"/>
            </w:pPr>
            <w:r w:rsidRPr="003E1D92">
              <w:t>43770, 43842-43845, 43886-43888</w:t>
            </w:r>
          </w:p>
        </w:tc>
        <w:tc>
          <w:tcPr>
            <w:tcW w:w="3323" w:type="dxa"/>
            <w:hideMark/>
          </w:tcPr>
          <w:p w14:paraId="4C075AE9" w14:textId="77777777" w:rsidR="00E6609C" w:rsidRPr="003E1D92" w:rsidRDefault="00E6609C" w:rsidP="007F10D7">
            <w:pPr>
              <w:pStyle w:val="HSCNormal"/>
            </w:pPr>
            <w:r w:rsidRPr="003E1D92">
              <w:t>Gastric restrictive procedures (gastric band, other)</w:t>
            </w:r>
          </w:p>
        </w:tc>
        <w:tc>
          <w:tcPr>
            <w:tcW w:w="2956" w:type="dxa"/>
            <w:hideMark/>
          </w:tcPr>
          <w:p w14:paraId="513767F2" w14:textId="77777777" w:rsidR="00E6609C" w:rsidRPr="003E1D92" w:rsidRDefault="00E6609C" w:rsidP="007F10D7">
            <w:pPr>
              <w:pStyle w:val="HSCNormal"/>
            </w:pPr>
            <w:r w:rsidRPr="003E1D92">
              <w:t>No evidence of effectiveness</w:t>
            </w:r>
          </w:p>
        </w:tc>
        <w:tc>
          <w:tcPr>
            <w:tcW w:w="1615" w:type="dxa"/>
            <w:hideMark/>
          </w:tcPr>
          <w:p w14:paraId="559B9DCF" w14:textId="77777777" w:rsidR="00E6609C" w:rsidRPr="003E1D92" w:rsidRDefault="00E6609C" w:rsidP="007F10D7">
            <w:pPr>
              <w:pStyle w:val="HSCNormal"/>
            </w:pPr>
            <w:r w:rsidRPr="003E1D92">
              <w:t>October, 2016</w:t>
            </w:r>
          </w:p>
        </w:tc>
      </w:tr>
      <w:tr w:rsidR="004F6EDA" w:rsidRPr="002F7D9B" w14:paraId="0C9DA381" w14:textId="77777777" w:rsidTr="00494FE6">
        <w:tc>
          <w:tcPr>
            <w:tcW w:w="1551" w:type="dxa"/>
            <w:hideMark/>
          </w:tcPr>
          <w:p w14:paraId="3932A4B0" w14:textId="77777777" w:rsidR="004F6EDA" w:rsidRPr="002F7D9B" w:rsidRDefault="004F6EDA" w:rsidP="007F10D7">
            <w:pPr>
              <w:pStyle w:val="HSCNormal"/>
              <w:rPr>
                <w:rStyle w:val="PageNumber"/>
                <w:szCs w:val="16"/>
              </w:rPr>
            </w:pPr>
            <w:r w:rsidRPr="002F7D9B">
              <w:rPr>
                <w:rStyle w:val="PageNumber"/>
                <w:szCs w:val="16"/>
              </w:rPr>
              <w:t>44133, 44136</w:t>
            </w:r>
          </w:p>
          <w:p w14:paraId="66E4B858" w14:textId="77777777" w:rsidR="004F6EDA" w:rsidRPr="002F7D9B" w:rsidRDefault="004F6EDA" w:rsidP="007F10D7">
            <w:pPr>
              <w:pStyle w:val="HSCNormal"/>
              <w:rPr>
                <w:rStyle w:val="PageNumber"/>
                <w:szCs w:val="16"/>
              </w:rPr>
            </w:pPr>
          </w:p>
        </w:tc>
        <w:tc>
          <w:tcPr>
            <w:tcW w:w="3323" w:type="dxa"/>
            <w:hideMark/>
          </w:tcPr>
          <w:p w14:paraId="6F8101F3" w14:textId="77777777" w:rsidR="004F6EDA" w:rsidRPr="002F7D9B" w:rsidRDefault="004F6EDA" w:rsidP="007F10D7">
            <w:pPr>
              <w:pStyle w:val="HSCNormal"/>
              <w:rPr>
                <w:rStyle w:val="PageNumber"/>
                <w:szCs w:val="16"/>
              </w:rPr>
            </w:pPr>
            <w:r w:rsidRPr="002F7D9B">
              <w:rPr>
                <w:rStyle w:val="PageNumber"/>
                <w:szCs w:val="16"/>
              </w:rPr>
              <w:t>Donor enterectomy and intestinal allotransplantation from living donor</w:t>
            </w:r>
          </w:p>
        </w:tc>
        <w:tc>
          <w:tcPr>
            <w:tcW w:w="2956" w:type="dxa"/>
          </w:tcPr>
          <w:p w14:paraId="4334BC64" w14:textId="77777777" w:rsidR="004F6EDA" w:rsidRPr="002F7D9B" w:rsidRDefault="004F6EDA" w:rsidP="007F10D7">
            <w:pPr>
              <w:pStyle w:val="HSCNormal"/>
              <w:rPr>
                <w:rStyle w:val="PageNumber"/>
                <w:szCs w:val="16"/>
              </w:rPr>
            </w:pPr>
            <w:r w:rsidRPr="002F7D9B">
              <w:rPr>
                <w:rStyle w:val="PageNumber"/>
                <w:szCs w:val="16"/>
              </w:rPr>
              <w:t>Insufficient evidence of effectiveness</w:t>
            </w:r>
          </w:p>
        </w:tc>
        <w:tc>
          <w:tcPr>
            <w:tcW w:w="1615" w:type="dxa"/>
          </w:tcPr>
          <w:p w14:paraId="592C1E92" w14:textId="77777777" w:rsidR="004F6EDA" w:rsidRPr="002F7D9B" w:rsidRDefault="00C82FB3" w:rsidP="007F10D7">
            <w:pPr>
              <w:pStyle w:val="HSCNormal"/>
            </w:pPr>
            <w:hyperlink r:id="rId209" w:history="1">
              <w:r w:rsidR="004F6EDA" w:rsidRPr="00941E6F">
                <w:rPr>
                  <w:rStyle w:val="Hyperlink"/>
                  <w:szCs w:val="16"/>
                </w:rPr>
                <w:t>November 2019</w:t>
              </w:r>
            </w:hyperlink>
          </w:p>
        </w:tc>
      </w:tr>
      <w:tr w:rsidR="00E6609C" w:rsidRPr="003E1D92" w14:paraId="2D584708" w14:textId="77777777" w:rsidTr="00494FE6">
        <w:trPr>
          <w:cantSplit/>
        </w:trPr>
        <w:tc>
          <w:tcPr>
            <w:tcW w:w="1551" w:type="dxa"/>
            <w:hideMark/>
          </w:tcPr>
          <w:p w14:paraId="169644E3" w14:textId="77777777" w:rsidR="00E6609C" w:rsidRPr="003E1D92" w:rsidRDefault="00E6609C" w:rsidP="007F10D7">
            <w:pPr>
              <w:pStyle w:val="HSCNormal"/>
            </w:pPr>
            <w:r w:rsidRPr="003E1D92">
              <w:lastRenderedPageBreak/>
              <w:t>46760</w:t>
            </w:r>
          </w:p>
        </w:tc>
        <w:tc>
          <w:tcPr>
            <w:tcW w:w="3323" w:type="dxa"/>
            <w:hideMark/>
          </w:tcPr>
          <w:p w14:paraId="1DDD74B6" w14:textId="77777777" w:rsidR="00E6609C" w:rsidRPr="003E1D92" w:rsidRDefault="00E6609C" w:rsidP="007F10D7">
            <w:pPr>
              <w:pStyle w:val="HSCNormal"/>
            </w:pPr>
            <w:r w:rsidRPr="003E1D92">
              <w:t>Sphincteroplasty, anal, for incontinence, adult; muscle transplant/implantation artificial sphincter</w:t>
            </w:r>
          </w:p>
        </w:tc>
        <w:tc>
          <w:tcPr>
            <w:tcW w:w="2956" w:type="dxa"/>
            <w:hideMark/>
          </w:tcPr>
          <w:p w14:paraId="53D31F17" w14:textId="77777777" w:rsidR="00E6609C" w:rsidRPr="003E1D92" w:rsidRDefault="00E6609C" w:rsidP="007F10D7">
            <w:pPr>
              <w:pStyle w:val="HSCNormal"/>
            </w:pPr>
            <w:r w:rsidRPr="003E1D92">
              <w:t>No evidence of effectiveness</w:t>
            </w:r>
          </w:p>
        </w:tc>
        <w:tc>
          <w:tcPr>
            <w:tcW w:w="1615" w:type="dxa"/>
            <w:hideMark/>
          </w:tcPr>
          <w:p w14:paraId="655C9F4D" w14:textId="77777777" w:rsidR="00E6609C" w:rsidRPr="003E1D92" w:rsidRDefault="00E6609C" w:rsidP="007F10D7">
            <w:pPr>
              <w:pStyle w:val="HSCNormal"/>
            </w:pPr>
            <w:r w:rsidRPr="003E1D92">
              <w:t>May, 2013</w:t>
            </w:r>
          </w:p>
        </w:tc>
      </w:tr>
      <w:tr w:rsidR="00E6609C" w:rsidRPr="003E1D92" w14:paraId="619D0556" w14:textId="77777777" w:rsidTr="00494FE6">
        <w:trPr>
          <w:cantSplit/>
        </w:trPr>
        <w:tc>
          <w:tcPr>
            <w:tcW w:w="1551" w:type="dxa"/>
            <w:hideMark/>
          </w:tcPr>
          <w:p w14:paraId="2EA9D3A0" w14:textId="77777777" w:rsidR="00E6609C" w:rsidRPr="003E1D92" w:rsidRDefault="00E6609C" w:rsidP="007F10D7">
            <w:pPr>
              <w:pStyle w:val="HSCNormal"/>
            </w:pPr>
            <w:r w:rsidRPr="003E1D92">
              <w:t>47383</w:t>
            </w:r>
          </w:p>
        </w:tc>
        <w:tc>
          <w:tcPr>
            <w:tcW w:w="3323" w:type="dxa"/>
            <w:hideMark/>
          </w:tcPr>
          <w:p w14:paraId="4428732C" w14:textId="77777777" w:rsidR="00E6609C" w:rsidRPr="003E1D92" w:rsidRDefault="00E6609C" w:rsidP="007F10D7">
            <w:pPr>
              <w:pStyle w:val="HSCNormal"/>
            </w:pPr>
            <w:r w:rsidRPr="003E1D92">
              <w:t>Ablation, 1 or more liver tumor(s), percutaneous, cryoablation</w:t>
            </w:r>
          </w:p>
        </w:tc>
        <w:tc>
          <w:tcPr>
            <w:tcW w:w="2956" w:type="dxa"/>
            <w:hideMark/>
          </w:tcPr>
          <w:p w14:paraId="5ED734DA" w14:textId="77777777" w:rsidR="00E6609C" w:rsidRPr="003E1D92" w:rsidRDefault="00E6609C" w:rsidP="007F10D7">
            <w:pPr>
              <w:pStyle w:val="HSCNormal"/>
            </w:pPr>
            <w:r w:rsidRPr="003E1D92">
              <w:t xml:space="preserve">No evidence of effectiveness </w:t>
            </w:r>
            <w:r w:rsidRPr="003E1D92">
              <w:rPr>
                <w:bCs/>
              </w:rPr>
              <w:t>for both hepatocellular carcinoma and metastatic disease</w:t>
            </w:r>
          </w:p>
        </w:tc>
        <w:tc>
          <w:tcPr>
            <w:tcW w:w="1615" w:type="dxa"/>
            <w:hideMark/>
          </w:tcPr>
          <w:p w14:paraId="01136F2F" w14:textId="77777777" w:rsidR="00E6609C" w:rsidRPr="003E1D92" w:rsidRDefault="00C82FB3" w:rsidP="007F10D7">
            <w:pPr>
              <w:pStyle w:val="HSCNormal"/>
            </w:pPr>
            <w:hyperlink r:id="rId210" w:history="1">
              <w:r w:rsidR="00E6609C" w:rsidRPr="003E1D92">
                <w:rPr>
                  <w:rStyle w:val="Hyperlink"/>
                  <w:szCs w:val="16"/>
                </w:rPr>
                <w:t>November, 2014</w:t>
              </w:r>
            </w:hyperlink>
          </w:p>
        </w:tc>
      </w:tr>
      <w:tr w:rsidR="00F72106" w:rsidRPr="003E1D92" w14:paraId="2EFE15E4" w14:textId="77777777" w:rsidTr="00494FE6">
        <w:trPr>
          <w:cantSplit/>
        </w:trPr>
        <w:tc>
          <w:tcPr>
            <w:tcW w:w="1551" w:type="dxa"/>
          </w:tcPr>
          <w:p w14:paraId="5FE294F9" w14:textId="77777777" w:rsidR="00F72106" w:rsidRPr="00F72106" w:rsidRDefault="00F72106" w:rsidP="007F10D7">
            <w:pPr>
              <w:pStyle w:val="HSCNormal"/>
            </w:pPr>
            <w:r w:rsidRPr="00F72106">
              <w:rPr>
                <w:rFonts w:cstheme="minorHAnsi"/>
                <w:bCs/>
              </w:rPr>
              <w:t>42975</w:t>
            </w:r>
          </w:p>
        </w:tc>
        <w:tc>
          <w:tcPr>
            <w:tcW w:w="3323" w:type="dxa"/>
          </w:tcPr>
          <w:p w14:paraId="127A0CDF" w14:textId="77777777" w:rsidR="00F72106" w:rsidRPr="00F72106" w:rsidRDefault="00F72106" w:rsidP="007F10D7">
            <w:pPr>
              <w:pStyle w:val="HSCNormal"/>
            </w:pPr>
            <w:r w:rsidRPr="00F72106">
              <w:rPr>
                <w:rFonts w:cstheme="minorHAnsi"/>
              </w:rPr>
              <w:t>Drug-induced sleep endoscopy, with dynamic evaluation of velum, pharynx, tongue base, and larynx for evaluation of sleep-disordered breathing, flexible, diagnostic</w:t>
            </w:r>
          </w:p>
        </w:tc>
        <w:tc>
          <w:tcPr>
            <w:tcW w:w="2956" w:type="dxa"/>
          </w:tcPr>
          <w:p w14:paraId="6F4C7684" w14:textId="77777777" w:rsidR="00F72106" w:rsidRPr="00F72106" w:rsidRDefault="00F72106" w:rsidP="007F10D7">
            <w:pPr>
              <w:pStyle w:val="HSCNormal"/>
            </w:pPr>
            <w:r w:rsidRPr="00F72106">
              <w:rPr>
                <w:rFonts w:cstheme="minorHAnsi"/>
              </w:rPr>
              <w:t>Insufficient evidence of effectiveness</w:t>
            </w:r>
          </w:p>
        </w:tc>
        <w:tc>
          <w:tcPr>
            <w:tcW w:w="1615" w:type="dxa"/>
          </w:tcPr>
          <w:p w14:paraId="636B85EF" w14:textId="77777777" w:rsidR="00F72106" w:rsidRPr="00F72106" w:rsidRDefault="00C82FB3" w:rsidP="007F10D7">
            <w:pPr>
              <w:pStyle w:val="HSCNormal"/>
            </w:pPr>
            <w:hyperlink r:id="rId211" w:history="1">
              <w:r w:rsidR="00F72106" w:rsidRPr="006B5D8A">
                <w:rPr>
                  <w:rStyle w:val="Hyperlink"/>
                  <w:rFonts w:cstheme="minorHAnsi"/>
                </w:rPr>
                <w:t>November 2021</w:t>
              </w:r>
            </w:hyperlink>
          </w:p>
        </w:tc>
      </w:tr>
      <w:tr w:rsidR="00E6609C" w:rsidRPr="003E1D92" w14:paraId="16AA42A5" w14:textId="77777777" w:rsidTr="00494FE6">
        <w:trPr>
          <w:cantSplit/>
        </w:trPr>
        <w:tc>
          <w:tcPr>
            <w:tcW w:w="1551" w:type="dxa"/>
            <w:hideMark/>
          </w:tcPr>
          <w:p w14:paraId="649A8D2A" w14:textId="77777777" w:rsidR="00E6609C" w:rsidRPr="003E1D92" w:rsidRDefault="00E6609C" w:rsidP="007F10D7">
            <w:pPr>
              <w:pStyle w:val="HSCNormal"/>
            </w:pPr>
            <w:r w:rsidRPr="003E1D92">
              <w:t>50380</w:t>
            </w:r>
          </w:p>
        </w:tc>
        <w:tc>
          <w:tcPr>
            <w:tcW w:w="3323" w:type="dxa"/>
            <w:hideMark/>
          </w:tcPr>
          <w:p w14:paraId="18266D16" w14:textId="77777777" w:rsidR="00E6609C" w:rsidRPr="003E1D92" w:rsidRDefault="00E6609C" w:rsidP="007F10D7">
            <w:pPr>
              <w:pStyle w:val="HSCNormal"/>
            </w:pPr>
            <w:r w:rsidRPr="003E1D92">
              <w:t>Renal autotransplantation, reimplantation of kidney</w:t>
            </w:r>
          </w:p>
        </w:tc>
        <w:tc>
          <w:tcPr>
            <w:tcW w:w="2956" w:type="dxa"/>
          </w:tcPr>
          <w:p w14:paraId="15339CE4" w14:textId="77777777" w:rsidR="00E6609C" w:rsidRPr="003E1D92" w:rsidRDefault="0059172D" w:rsidP="007F10D7">
            <w:pPr>
              <w:pStyle w:val="HSCNormal"/>
            </w:pPr>
            <w:r>
              <w:t>Insufficient evidence of effectiveness</w:t>
            </w:r>
          </w:p>
        </w:tc>
        <w:tc>
          <w:tcPr>
            <w:tcW w:w="1615" w:type="dxa"/>
          </w:tcPr>
          <w:p w14:paraId="78169DA2" w14:textId="77777777" w:rsidR="00E6609C" w:rsidRPr="003E1D92" w:rsidRDefault="00C82FB3" w:rsidP="007F10D7">
            <w:pPr>
              <w:pStyle w:val="HSCNormal"/>
            </w:pPr>
            <w:hyperlink r:id="rId212" w:history="1">
              <w:r w:rsidR="0008711A" w:rsidRPr="001B0DC7">
                <w:rPr>
                  <w:rStyle w:val="Hyperlink"/>
                  <w:szCs w:val="16"/>
                </w:rPr>
                <w:t>November 2000</w:t>
              </w:r>
            </w:hyperlink>
          </w:p>
        </w:tc>
      </w:tr>
      <w:tr w:rsidR="00E6609C" w:rsidRPr="003E1D92" w14:paraId="43D591B6" w14:textId="77777777" w:rsidTr="00494FE6">
        <w:trPr>
          <w:cantSplit/>
        </w:trPr>
        <w:tc>
          <w:tcPr>
            <w:tcW w:w="1551" w:type="dxa"/>
            <w:hideMark/>
          </w:tcPr>
          <w:p w14:paraId="1CCB71E9" w14:textId="77777777" w:rsidR="00E6609C" w:rsidRPr="003E1D92" w:rsidRDefault="00E6609C" w:rsidP="007F10D7">
            <w:pPr>
              <w:pStyle w:val="HSCNormal"/>
              <w:rPr>
                <w:rStyle w:val="PageNumber"/>
                <w:szCs w:val="16"/>
              </w:rPr>
            </w:pPr>
            <w:r w:rsidRPr="003E1D92">
              <w:t>50705</w:t>
            </w:r>
          </w:p>
        </w:tc>
        <w:tc>
          <w:tcPr>
            <w:tcW w:w="3323" w:type="dxa"/>
            <w:hideMark/>
          </w:tcPr>
          <w:p w14:paraId="43DDB370" w14:textId="77777777" w:rsidR="00E6609C" w:rsidRPr="003E1D92" w:rsidRDefault="00E6609C" w:rsidP="007F10D7">
            <w:pPr>
              <w:pStyle w:val="HSCNormal"/>
            </w:pPr>
            <w:r w:rsidRPr="003E1D92">
              <w:t>Ureteral embolization or occlusion</w:t>
            </w:r>
          </w:p>
        </w:tc>
        <w:tc>
          <w:tcPr>
            <w:tcW w:w="2956" w:type="dxa"/>
            <w:hideMark/>
          </w:tcPr>
          <w:p w14:paraId="2B39A794"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5DDEB513" w14:textId="77777777" w:rsidR="00E6609C" w:rsidRPr="003E1D92" w:rsidRDefault="00C82FB3" w:rsidP="007F10D7">
            <w:pPr>
              <w:pStyle w:val="HSCNormal"/>
            </w:pPr>
            <w:hyperlink r:id="rId213" w:history="1">
              <w:r w:rsidR="00E6609C" w:rsidRPr="003E1D92">
                <w:rPr>
                  <w:rStyle w:val="Hyperlink"/>
                  <w:szCs w:val="16"/>
                </w:rPr>
                <w:t>November, 2015</w:t>
              </w:r>
            </w:hyperlink>
          </w:p>
        </w:tc>
      </w:tr>
      <w:tr w:rsidR="00E6609C" w:rsidRPr="003E1D92" w14:paraId="172443CA" w14:textId="77777777" w:rsidTr="00494FE6">
        <w:trPr>
          <w:cantSplit/>
        </w:trPr>
        <w:tc>
          <w:tcPr>
            <w:tcW w:w="1551" w:type="dxa"/>
            <w:hideMark/>
          </w:tcPr>
          <w:p w14:paraId="7343DDF6" w14:textId="77777777" w:rsidR="00E6609C" w:rsidRPr="003E1D92" w:rsidRDefault="00E6609C" w:rsidP="007F10D7">
            <w:pPr>
              <w:pStyle w:val="HSCNormal"/>
            </w:pPr>
            <w:r w:rsidRPr="003E1D92">
              <w:t>52647</w:t>
            </w:r>
          </w:p>
        </w:tc>
        <w:tc>
          <w:tcPr>
            <w:tcW w:w="3323" w:type="dxa"/>
            <w:hideMark/>
          </w:tcPr>
          <w:p w14:paraId="0DA72752" w14:textId="77777777" w:rsidR="00E6609C" w:rsidRPr="003E1D92" w:rsidRDefault="00E6609C" w:rsidP="007F10D7">
            <w:pPr>
              <w:pStyle w:val="HSCNormal"/>
            </w:pPr>
            <w:r w:rsidRPr="003E1D92">
              <w:t>Laser coagulation of prostate</w:t>
            </w:r>
          </w:p>
        </w:tc>
        <w:tc>
          <w:tcPr>
            <w:tcW w:w="2956" w:type="dxa"/>
            <w:hideMark/>
          </w:tcPr>
          <w:p w14:paraId="609C3F7E" w14:textId="77777777" w:rsidR="00E6609C" w:rsidRPr="003E1D92" w:rsidRDefault="00E6609C" w:rsidP="007F10D7">
            <w:pPr>
              <w:pStyle w:val="HSCNormal"/>
            </w:pPr>
            <w:r w:rsidRPr="003E1D92">
              <w:t>No evidence of effectiveness</w:t>
            </w:r>
          </w:p>
        </w:tc>
        <w:tc>
          <w:tcPr>
            <w:tcW w:w="1615" w:type="dxa"/>
          </w:tcPr>
          <w:p w14:paraId="653CA248" w14:textId="77777777" w:rsidR="00E6609C" w:rsidRPr="003E1D92" w:rsidRDefault="00C82FB3" w:rsidP="007F10D7">
            <w:pPr>
              <w:pStyle w:val="HSCNormal"/>
            </w:pPr>
            <w:hyperlink r:id="rId214" w:history="1">
              <w:r w:rsidR="00E6609C" w:rsidRPr="003E1D92">
                <w:rPr>
                  <w:rStyle w:val="Hyperlink"/>
                  <w:szCs w:val="16"/>
                </w:rPr>
                <w:t>March, 2015</w:t>
              </w:r>
            </w:hyperlink>
          </w:p>
          <w:p w14:paraId="622A985E" w14:textId="77777777" w:rsidR="00E6609C" w:rsidRPr="003E1D92" w:rsidRDefault="00C82FB3" w:rsidP="007F10D7">
            <w:pPr>
              <w:pStyle w:val="HSCNormal"/>
            </w:pPr>
            <w:hyperlink r:id="rId215" w:history="1">
              <w:r w:rsidR="00E6609C" w:rsidRPr="003E1D92">
                <w:rPr>
                  <w:rStyle w:val="Hyperlink"/>
                  <w:szCs w:val="16"/>
                </w:rPr>
                <w:t xml:space="preserve">Coverage </w:t>
              </w:r>
              <w:r w:rsidR="006329C2" w:rsidRPr="003E1D92">
                <w:rPr>
                  <w:rStyle w:val="Hyperlink"/>
                  <w:szCs w:val="16"/>
                </w:rPr>
                <w:t>g</w:t>
              </w:r>
              <w:r w:rsidR="00E6609C" w:rsidRPr="003E1D92">
                <w:rPr>
                  <w:rStyle w:val="Hyperlink"/>
                  <w:szCs w:val="16"/>
                </w:rPr>
                <w:t xml:space="preserve">uidance </w:t>
              </w:r>
            </w:hyperlink>
          </w:p>
        </w:tc>
      </w:tr>
      <w:tr w:rsidR="009E4EB1" w:rsidRPr="003E1D92" w14:paraId="2E5BBC85" w14:textId="77777777" w:rsidTr="00494FE6">
        <w:trPr>
          <w:cantSplit/>
        </w:trPr>
        <w:tc>
          <w:tcPr>
            <w:tcW w:w="1551" w:type="dxa"/>
          </w:tcPr>
          <w:p w14:paraId="6549569A" w14:textId="77777777" w:rsidR="009E4EB1" w:rsidRPr="009E4EB1" w:rsidRDefault="009E4EB1" w:rsidP="007F10D7">
            <w:pPr>
              <w:pStyle w:val="HSCNormal"/>
            </w:pPr>
            <w:r w:rsidRPr="009E4EB1">
              <w:rPr>
                <w:rFonts w:cstheme="minorHAnsi"/>
              </w:rPr>
              <w:t>53451, 53452, 53454</w:t>
            </w:r>
          </w:p>
        </w:tc>
        <w:tc>
          <w:tcPr>
            <w:tcW w:w="3323" w:type="dxa"/>
          </w:tcPr>
          <w:p w14:paraId="498C30F4" w14:textId="77777777" w:rsidR="009E4EB1" w:rsidRPr="009E4EB1" w:rsidRDefault="009E4EB1" w:rsidP="007F10D7">
            <w:pPr>
              <w:pStyle w:val="HSCNormal"/>
            </w:pPr>
            <w:r w:rsidRPr="009E4EB1">
              <w:rPr>
                <w:rFonts w:cstheme="minorHAnsi"/>
              </w:rPr>
              <w:t>Periurethral transperineal adjustable balloon continence device</w:t>
            </w:r>
          </w:p>
        </w:tc>
        <w:tc>
          <w:tcPr>
            <w:tcW w:w="2956" w:type="dxa"/>
          </w:tcPr>
          <w:p w14:paraId="223EE6C5" w14:textId="77777777" w:rsidR="009E4EB1" w:rsidRPr="009E4EB1" w:rsidRDefault="009E4EB1" w:rsidP="007F10D7">
            <w:pPr>
              <w:pStyle w:val="HSCNormal"/>
            </w:pPr>
            <w:r w:rsidRPr="009E4EB1">
              <w:rPr>
                <w:rFonts w:cstheme="minorHAnsi"/>
              </w:rPr>
              <w:t>Insufficient evidence of effectiveness</w:t>
            </w:r>
          </w:p>
        </w:tc>
        <w:tc>
          <w:tcPr>
            <w:tcW w:w="1615" w:type="dxa"/>
          </w:tcPr>
          <w:p w14:paraId="6227DD25" w14:textId="77777777" w:rsidR="009E4EB1" w:rsidRPr="009E4EB1" w:rsidRDefault="00C82FB3" w:rsidP="007F10D7">
            <w:pPr>
              <w:pStyle w:val="HSCNormal"/>
            </w:pPr>
            <w:hyperlink r:id="rId216" w:history="1">
              <w:r w:rsidR="009E4EB1" w:rsidRPr="006B5D8A">
                <w:rPr>
                  <w:rStyle w:val="Hyperlink"/>
                  <w:rFonts w:cstheme="minorHAnsi"/>
                </w:rPr>
                <w:t>November 2021</w:t>
              </w:r>
            </w:hyperlink>
          </w:p>
        </w:tc>
      </w:tr>
      <w:tr w:rsidR="00E6609C" w:rsidRPr="003E1D92" w14:paraId="75302A9F" w14:textId="77777777" w:rsidTr="00494FE6">
        <w:trPr>
          <w:cantSplit/>
        </w:trPr>
        <w:tc>
          <w:tcPr>
            <w:tcW w:w="1551" w:type="dxa"/>
            <w:hideMark/>
          </w:tcPr>
          <w:p w14:paraId="105BF942" w14:textId="77777777" w:rsidR="00E6609C" w:rsidRDefault="00E6609C" w:rsidP="007F10D7">
            <w:pPr>
              <w:pStyle w:val="HSCNormal"/>
              <w:rPr>
                <w:rStyle w:val="PageNumber"/>
                <w:szCs w:val="16"/>
              </w:rPr>
            </w:pPr>
            <w:r w:rsidRPr="003E1D92">
              <w:rPr>
                <w:rStyle w:val="PageNumber"/>
                <w:szCs w:val="16"/>
              </w:rPr>
              <w:t>53855</w:t>
            </w:r>
          </w:p>
          <w:p w14:paraId="337622A2" w14:textId="77777777" w:rsidR="008E6459" w:rsidRPr="003E1D92" w:rsidRDefault="008E6459" w:rsidP="007F10D7">
            <w:pPr>
              <w:pStyle w:val="HSCNormal"/>
              <w:rPr>
                <w:rStyle w:val="PageNumber"/>
                <w:szCs w:val="16"/>
              </w:rPr>
            </w:pPr>
            <w:r>
              <w:rPr>
                <w:rStyle w:val="PageNumber"/>
                <w:szCs w:val="16"/>
              </w:rPr>
              <w:t>C9769</w:t>
            </w:r>
          </w:p>
        </w:tc>
        <w:tc>
          <w:tcPr>
            <w:tcW w:w="3323" w:type="dxa"/>
            <w:hideMark/>
          </w:tcPr>
          <w:p w14:paraId="561B6988" w14:textId="77777777" w:rsidR="00E6609C" w:rsidRPr="003E1D92" w:rsidRDefault="00E6609C" w:rsidP="007F10D7">
            <w:pPr>
              <w:pStyle w:val="HSCNormal"/>
              <w:rPr>
                <w:rStyle w:val="PageNumber"/>
                <w:szCs w:val="16"/>
              </w:rPr>
            </w:pPr>
            <w:r w:rsidRPr="003E1D92">
              <w:t>Temporary prostatic stents</w:t>
            </w:r>
          </w:p>
        </w:tc>
        <w:tc>
          <w:tcPr>
            <w:tcW w:w="2956" w:type="dxa"/>
            <w:hideMark/>
          </w:tcPr>
          <w:p w14:paraId="74AC6796"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150ED5E3" w14:textId="77777777" w:rsidR="00E6609C" w:rsidRPr="003E1D92" w:rsidRDefault="00C82FB3" w:rsidP="007F10D7">
            <w:pPr>
              <w:pStyle w:val="HSCNormal"/>
              <w:rPr>
                <w:rStyle w:val="PageNumber"/>
                <w:szCs w:val="16"/>
              </w:rPr>
            </w:pPr>
            <w:hyperlink r:id="rId217" w:history="1">
              <w:r w:rsidR="008E6459" w:rsidRPr="003012FD">
                <w:rPr>
                  <w:rStyle w:val="Hyperlink"/>
                  <w:szCs w:val="16"/>
                </w:rPr>
                <w:t>May 2022</w:t>
              </w:r>
            </w:hyperlink>
          </w:p>
        </w:tc>
      </w:tr>
      <w:tr w:rsidR="00E6609C" w:rsidRPr="003E1D92" w14:paraId="16E05672" w14:textId="77777777" w:rsidTr="00494FE6">
        <w:trPr>
          <w:cantSplit/>
        </w:trPr>
        <w:tc>
          <w:tcPr>
            <w:tcW w:w="1551" w:type="dxa"/>
            <w:hideMark/>
          </w:tcPr>
          <w:p w14:paraId="53E008B3" w14:textId="77777777" w:rsidR="00E6609C" w:rsidRPr="003E1D92" w:rsidRDefault="00E6609C" w:rsidP="007F10D7">
            <w:pPr>
              <w:pStyle w:val="HSCNormal"/>
              <w:rPr>
                <w:rStyle w:val="PageNumber"/>
                <w:szCs w:val="16"/>
              </w:rPr>
            </w:pPr>
            <w:r w:rsidRPr="003E1D92">
              <w:t>53860</w:t>
            </w:r>
          </w:p>
        </w:tc>
        <w:tc>
          <w:tcPr>
            <w:tcW w:w="3323" w:type="dxa"/>
            <w:hideMark/>
          </w:tcPr>
          <w:p w14:paraId="54BAAD71" w14:textId="77777777" w:rsidR="00E6609C" w:rsidRPr="003E1D92" w:rsidRDefault="00E6609C" w:rsidP="007F10D7">
            <w:pPr>
              <w:pStyle w:val="HSCNormal"/>
              <w:rPr>
                <w:rStyle w:val="PageNumber"/>
                <w:szCs w:val="16"/>
              </w:rPr>
            </w:pPr>
            <w:r w:rsidRPr="003E1D92">
              <w:t>Transurethral radiofrequency micro-remodeling of the bladder neck and urethra for stress incontinence</w:t>
            </w:r>
          </w:p>
        </w:tc>
        <w:tc>
          <w:tcPr>
            <w:tcW w:w="2956" w:type="dxa"/>
            <w:hideMark/>
          </w:tcPr>
          <w:p w14:paraId="189CAFE7"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4E150151" w14:textId="77777777" w:rsidR="00E6609C" w:rsidRPr="003E1D92" w:rsidRDefault="00C82FB3" w:rsidP="007F10D7">
            <w:pPr>
              <w:pStyle w:val="HSCNormal"/>
              <w:rPr>
                <w:rStyle w:val="PageNumber"/>
                <w:szCs w:val="16"/>
              </w:rPr>
            </w:pPr>
            <w:hyperlink r:id="rId218" w:history="1">
              <w:r w:rsidR="00E6609C" w:rsidRPr="003E1D92">
                <w:rPr>
                  <w:rStyle w:val="Hyperlink"/>
                  <w:szCs w:val="16"/>
                </w:rPr>
                <w:t>December, 2010</w:t>
              </w:r>
            </w:hyperlink>
          </w:p>
        </w:tc>
      </w:tr>
      <w:tr w:rsidR="00E6609C" w:rsidRPr="003E1D92" w14:paraId="7F3221BA" w14:textId="77777777" w:rsidTr="00494FE6">
        <w:trPr>
          <w:cantSplit/>
        </w:trPr>
        <w:tc>
          <w:tcPr>
            <w:tcW w:w="1551" w:type="dxa"/>
            <w:hideMark/>
          </w:tcPr>
          <w:p w14:paraId="37611AF9" w14:textId="77777777" w:rsidR="00E6609C" w:rsidRPr="003E1D92" w:rsidRDefault="00E6609C" w:rsidP="007F10D7">
            <w:pPr>
              <w:pStyle w:val="HSCNormal"/>
            </w:pPr>
            <w:r w:rsidRPr="003E1D92">
              <w:t>55873</w:t>
            </w:r>
          </w:p>
        </w:tc>
        <w:tc>
          <w:tcPr>
            <w:tcW w:w="3323" w:type="dxa"/>
            <w:hideMark/>
          </w:tcPr>
          <w:p w14:paraId="235487D8" w14:textId="77777777" w:rsidR="00E6609C" w:rsidRPr="003E1D92" w:rsidRDefault="00E6609C" w:rsidP="007F10D7">
            <w:pPr>
              <w:pStyle w:val="HSCNormal"/>
            </w:pPr>
            <w:r w:rsidRPr="003E1D92">
              <w:t>Cryosurgical ablation of the prostate</w:t>
            </w:r>
          </w:p>
        </w:tc>
        <w:tc>
          <w:tcPr>
            <w:tcW w:w="2956" w:type="dxa"/>
          </w:tcPr>
          <w:p w14:paraId="7CEC2495" w14:textId="77777777" w:rsidR="00E6609C" w:rsidRPr="003E1D92" w:rsidRDefault="00CC55D9" w:rsidP="007F10D7">
            <w:pPr>
              <w:pStyle w:val="HSCNormal"/>
            </w:pPr>
            <w:r>
              <w:t>Insufficient evidence of effectiveness</w:t>
            </w:r>
          </w:p>
        </w:tc>
        <w:tc>
          <w:tcPr>
            <w:tcW w:w="1615" w:type="dxa"/>
          </w:tcPr>
          <w:p w14:paraId="0A447466" w14:textId="77777777" w:rsidR="00E6609C" w:rsidRPr="003E1D92" w:rsidRDefault="00C82FB3" w:rsidP="007F10D7">
            <w:pPr>
              <w:pStyle w:val="HSCNormal"/>
            </w:pPr>
            <w:hyperlink r:id="rId219" w:history="1">
              <w:r w:rsidR="00CC55D9" w:rsidRPr="00D27194">
                <w:rPr>
                  <w:rStyle w:val="Hyperlink"/>
                  <w:szCs w:val="16"/>
                </w:rPr>
                <w:t>October 2020</w:t>
              </w:r>
            </w:hyperlink>
          </w:p>
        </w:tc>
      </w:tr>
      <w:tr w:rsidR="00E6609C" w:rsidRPr="003E1D92" w14:paraId="2014C1D2" w14:textId="77777777" w:rsidTr="00494FE6">
        <w:trPr>
          <w:cantSplit/>
        </w:trPr>
        <w:tc>
          <w:tcPr>
            <w:tcW w:w="1551" w:type="dxa"/>
            <w:hideMark/>
          </w:tcPr>
          <w:p w14:paraId="4144D102" w14:textId="77777777" w:rsidR="00E6609C" w:rsidRPr="003E1D92" w:rsidRDefault="00E6609C" w:rsidP="007F10D7">
            <w:pPr>
              <w:pStyle w:val="HSCNormal"/>
              <w:rPr>
                <w:rStyle w:val="PageNumber"/>
                <w:szCs w:val="16"/>
              </w:rPr>
            </w:pPr>
            <w:r w:rsidRPr="003E1D92">
              <w:t>55874</w:t>
            </w:r>
          </w:p>
        </w:tc>
        <w:tc>
          <w:tcPr>
            <w:tcW w:w="3323" w:type="dxa"/>
            <w:hideMark/>
          </w:tcPr>
          <w:p w14:paraId="08131E0F" w14:textId="77777777" w:rsidR="00E6609C" w:rsidRPr="003E1D92" w:rsidRDefault="00E6609C" w:rsidP="007F10D7">
            <w:pPr>
              <w:pStyle w:val="HSCNormal"/>
              <w:rPr>
                <w:rStyle w:val="PageNumber"/>
                <w:szCs w:val="16"/>
              </w:rPr>
            </w:pPr>
            <w:r w:rsidRPr="003E1D92">
              <w:t xml:space="preserve">Absorbable perirectal spacer for use during prostate cancer radiation therapy </w:t>
            </w:r>
          </w:p>
        </w:tc>
        <w:tc>
          <w:tcPr>
            <w:tcW w:w="2956" w:type="dxa"/>
            <w:hideMark/>
          </w:tcPr>
          <w:p w14:paraId="6074E13E" w14:textId="77777777" w:rsidR="00E6609C" w:rsidRPr="003E1D92" w:rsidRDefault="00E6609C" w:rsidP="007F10D7">
            <w:pPr>
              <w:pStyle w:val="HSCNormal"/>
              <w:rPr>
                <w:rStyle w:val="PageNumber"/>
                <w:szCs w:val="16"/>
              </w:rPr>
            </w:pPr>
            <w:r w:rsidRPr="003E1D92">
              <w:rPr>
                <w:rStyle w:val="PageNumber"/>
                <w:szCs w:val="16"/>
              </w:rPr>
              <w:t>Unproven treatment</w:t>
            </w:r>
          </w:p>
        </w:tc>
        <w:tc>
          <w:tcPr>
            <w:tcW w:w="1615" w:type="dxa"/>
            <w:hideMark/>
          </w:tcPr>
          <w:p w14:paraId="7EF1DF69" w14:textId="77777777" w:rsidR="00E6609C" w:rsidRPr="003E1D92" w:rsidRDefault="00C82FB3" w:rsidP="007F10D7">
            <w:pPr>
              <w:pStyle w:val="HSCNormal"/>
              <w:rPr>
                <w:rStyle w:val="PageNumber"/>
                <w:szCs w:val="16"/>
              </w:rPr>
            </w:pPr>
            <w:hyperlink r:id="rId220" w:history="1">
              <w:r w:rsidR="00E6609C" w:rsidRPr="003E1D92">
                <w:rPr>
                  <w:rStyle w:val="Hyperlink"/>
                  <w:szCs w:val="16"/>
                </w:rPr>
                <w:t>November, 2017</w:t>
              </w:r>
            </w:hyperlink>
          </w:p>
        </w:tc>
      </w:tr>
      <w:tr w:rsidR="00E408F0" w:rsidRPr="003E1D92" w14:paraId="49C31650" w14:textId="77777777" w:rsidTr="00494FE6">
        <w:trPr>
          <w:cantSplit/>
        </w:trPr>
        <w:tc>
          <w:tcPr>
            <w:tcW w:w="1551" w:type="dxa"/>
          </w:tcPr>
          <w:p w14:paraId="575C66BC" w14:textId="77777777" w:rsidR="00E408F0" w:rsidRPr="003E1D92" w:rsidRDefault="00E408F0" w:rsidP="007F10D7">
            <w:pPr>
              <w:pStyle w:val="HSCNormal"/>
            </w:pPr>
            <w:r w:rsidRPr="007E1DF3">
              <w:t>55875</w:t>
            </w:r>
          </w:p>
        </w:tc>
        <w:tc>
          <w:tcPr>
            <w:tcW w:w="3323" w:type="dxa"/>
          </w:tcPr>
          <w:p w14:paraId="0EDE2526" w14:textId="77777777" w:rsidR="00E408F0" w:rsidRPr="003E1D92" w:rsidRDefault="00E408F0" w:rsidP="007F10D7">
            <w:pPr>
              <w:pStyle w:val="HSCNormal"/>
            </w:pPr>
            <w:r w:rsidRPr="007E1DF3">
              <w:t>Transperineal placement of needles or catheters into prostate for interstitial radioelement application, with or without cystoscopy</w:t>
            </w:r>
          </w:p>
        </w:tc>
        <w:tc>
          <w:tcPr>
            <w:tcW w:w="2956" w:type="dxa"/>
          </w:tcPr>
          <w:p w14:paraId="7B43D707" w14:textId="77777777" w:rsidR="00E408F0" w:rsidRPr="003E1D92" w:rsidRDefault="00E408F0" w:rsidP="007F10D7">
            <w:pPr>
              <w:pStyle w:val="HSCNormal"/>
              <w:rPr>
                <w:rStyle w:val="PageNumber"/>
                <w:szCs w:val="16"/>
              </w:rPr>
            </w:pPr>
            <w:r w:rsidRPr="007E1DF3">
              <w:t>Insufficient evidence of effectiveness</w:t>
            </w:r>
          </w:p>
        </w:tc>
        <w:tc>
          <w:tcPr>
            <w:tcW w:w="1615" w:type="dxa"/>
          </w:tcPr>
          <w:p w14:paraId="749D1888" w14:textId="77777777" w:rsidR="00E408F0" w:rsidRDefault="00C82FB3" w:rsidP="007F10D7">
            <w:pPr>
              <w:pStyle w:val="HSCNormal"/>
            </w:pPr>
            <w:hyperlink r:id="rId221" w:history="1">
              <w:r w:rsidR="00E408F0" w:rsidRPr="004D6B83">
                <w:rPr>
                  <w:rStyle w:val="Hyperlink"/>
                </w:rPr>
                <w:t>January 2021</w:t>
              </w:r>
            </w:hyperlink>
          </w:p>
        </w:tc>
      </w:tr>
      <w:tr w:rsidR="009F2558" w:rsidRPr="003E1D92" w14:paraId="06E171DD" w14:textId="77777777" w:rsidTr="00494FE6">
        <w:trPr>
          <w:cantSplit/>
        </w:trPr>
        <w:tc>
          <w:tcPr>
            <w:tcW w:w="1551" w:type="dxa"/>
          </w:tcPr>
          <w:p w14:paraId="5C3BCD1C" w14:textId="77777777" w:rsidR="009F2558" w:rsidRPr="003E1D92" w:rsidRDefault="009F2558" w:rsidP="007F10D7">
            <w:pPr>
              <w:pStyle w:val="HSCNormal"/>
            </w:pPr>
            <w:r>
              <w:t>57465</w:t>
            </w:r>
          </w:p>
        </w:tc>
        <w:tc>
          <w:tcPr>
            <w:tcW w:w="3323" w:type="dxa"/>
          </w:tcPr>
          <w:p w14:paraId="7D388109" w14:textId="77777777" w:rsidR="009F2558" w:rsidRPr="003E1D92" w:rsidRDefault="009F2558" w:rsidP="007F10D7">
            <w:pPr>
              <w:pStyle w:val="HSCNormal"/>
            </w:pPr>
            <w:r>
              <w:t>Computer-aided mapping of cervix uteri during colposcopy, including optical dynamic spectral imaging and algorithmic quantification of the acetowhitening effect</w:t>
            </w:r>
          </w:p>
        </w:tc>
        <w:tc>
          <w:tcPr>
            <w:tcW w:w="2956" w:type="dxa"/>
          </w:tcPr>
          <w:p w14:paraId="7BBB3C9D" w14:textId="77777777" w:rsidR="009F2558" w:rsidRPr="003E1D92" w:rsidRDefault="009F2558" w:rsidP="007F10D7">
            <w:pPr>
              <w:pStyle w:val="HSCNormal"/>
              <w:rPr>
                <w:rStyle w:val="PageNumber"/>
                <w:szCs w:val="16"/>
              </w:rPr>
            </w:pPr>
            <w:r>
              <w:rPr>
                <w:rStyle w:val="PageNumber"/>
                <w:szCs w:val="16"/>
              </w:rPr>
              <w:t>Insufficient evidence of effectiveness</w:t>
            </w:r>
          </w:p>
        </w:tc>
        <w:tc>
          <w:tcPr>
            <w:tcW w:w="1615" w:type="dxa"/>
          </w:tcPr>
          <w:p w14:paraId="59114719" w14:textId="77777777" w:rsidR="009F2558" w:rsidRDefault="00C82FB3" w:rsidP="007F10D7">
            <w:pPr>
              <w:pStyle w:val="HSCNormal"/>
            </w:pPr>
            <w:hyperlink r:id="rId222" w:history="1">
              <w:r w:rsidR="009F2558" w:rsidRPr="00D00ED2">
                <w:rPr>
                  <w:rStyle w:val="Hyperlink"/>
                </w:rPr>
                <w:t>October 2020</w:t>
              </w:r>
            </w:hyperlink>
          </w:p>
        </w:tc>
      </w:tr>
      <w:tr w:rsidR="00A7125E" w:rsidRPr="003E1D92" w14:paraId="322122D4" w14:textId="77777777" w:rsidTr="00494FE6">
        <w:trPr>
          <w:cantSplit/>
        </w:trPr>
        <w:tc>
          <w:tcPr>
            <w:tcW w:w="1551" w:type="dxa"/>
          </w:tcPr>
          <w:p w14:paraId="11D9CE5B" w14:textId="77777777" w:rsidR="00A7125E" w:rsidRPr="003E1D92" w:rsidRDefault="00A7125E" w:rsidP="007F10D7">
            <w:pPr>
              <w:pStyle w:val="HSCNormal"/>
            </w:pPr>
            <w:r>
              <w:t>58565</w:t>
            </w:r>
          </w:p>
        </w:tc>
        <w:tc>
          <w:tcPr>
            <w:tcW w:w="3323" w:type="dxa"/>
          </w:tcPr>
          <w:p w14:paraId="6BCE2CD5" w14:textId="77777777" w:rsidR="00A7125E" w:rsidRPr="003E1D92" w:rsidRDefault="00A7125E" w:rsidP="007F10D7">
            <w:pPr>
              <w:pStyle w:val="HSCNormal"/>
            </w:pPr>
            <w:r>
              <w:t>Hysteroscopy, surgical; with bilateral fallopian tube cannulation to induce occlusion by placement of permanent implants</w:t>
            </w:r>
          </w:p>
        </w:tc>
        <w:tc>
          <w:tcPr>
            <w:tcW w:w="2956" w:type="dxa"/>
          </w:tcPr>
          <w:p w14:paraId="5F9AD4EC" w14:textId="77777777" w:rsidR="00A7125E" w:rsidRPr="003E1D92" w:rsidRDefault="00A7125E" w:rsidP="007F10D7">
            <w:pPr>
              <w:pStyle w:val="HSCNormal"/>
              <w:rPr>
                <w:rStyle w:val="PageNumber"/>
                <w:szCs w:val="16"/>
              </w:rPr>
            </w:pPr>
            <w:r>
              <w:rPr>
                <w:rStyle w:val="PageNumber"/>
                <w:szCs w:val="16"/>
              </w:rPr>
              <w:t>Risk outweighs benefits</w:t>
            </w:r>
          </w:p>
        </w:tc>
        <w:tc>
          <w:tcPr>
            <w:tcW w:w="1615" w:type="dxa"/>
          </w:tcPr>
          <w:p w14:paraId="51E75127" w14:textId="77777777" w:rsidR="00A7125E" w:rsidRDefault="00C82FB3" w:rsidP="007F10D7">
            <w:pPr>
              <w:pStyle w:val="HSCNormal"/>
            </w:pPr>
            <w:hyperlink r:id="rId223" w:history="1">
              <w:r w:rsidR="00A7125E" w:rsidRPr="001B0DC7">
                <w:rPr>
                  <w:rStyle w:val="Hyperlink"/>
                </w:rPr>
                <w:t>August 2020</w:t>
              </w:r>
            </w:hyperlink>
          </w:p>
        </w:tc>
      </w:tr>
      <w:tr w:rsidR="00E6609C" w:rsidRPr="003E1D92" w14:paraId="1A86763D" w14:textId="77777777" w:rsidTr="00494FE6">
        <w:trPr>
          <w:cantSplit/>
        </w:trPr>
        <w:tc>
          <w:tcPr>
            <w:tcW w:w="1551" w:type="dxa"/>
            <w:hideMark/>
          </w:tcPr>
          <w:p w14:paraId="3C41FACE" w14:textId="77777777" w:rsidR="00E6609C" w:rsidRPr="003E1D92" w:rsidRDefault="00E6609C" w:rsidP="007F10D7">
            <w:pPr>
              <w:pStyle w:val="HSCNormal"/>
              <w:rPr>
                <w:rStyle w:val="PageNumber"/>
                <w:szCs w:val="16"/>
              </w:rPr>
            </w:pPr>
            <w:r w:rsidRPr="003E1D92">
              <w:rPr>
                <w:rStyle w:val="PageNumber"/>
                <w:szCs w:val="16"/>
              </w:rPr>
              <w:t>61635</w:t>
            </w:r>
          </w:p>
        </w:tc>
        <w:tc>
          <w:tcPr>
            <w:tcW w:w="3323" w:type="dxa"/>
            <w:hideMark/>
          </w:tcPr>
          <w:p w14:paraId="4A3F77DE" w14:textId="77777777" w:rsidR="00E6609C" w:rsidRPr="003E1D92" w:rsidRDefault="00E6609C" w:rsidP="007F10D7">
            <w:pPr>
              <w:pStyle w:val="HSCNormal"/>
              <w:rPr>
                <w:rStyle w:val="PageNumber"/>
                <w:szCs w:val="16"/>
              </w:rPr>
            </w:pPr>
            <w:r w:rsidRPr="003E1D92">
              <w:rPr>
                <w:rStyle w:val="PageNumber"/>
                <w:szCs w:val="16"/>
              </w:rPr>
              <w:t>Transcather placement of intravascular stent(s), intracranial (eg, atherosclerotic stenosis), including balloon angioplasty, if performed</w:t>
            </w:r>
          </w:p>
        </w:tc>
        <w:tc>
          <w:tcPr>
            <w:tcW w:w="2956" w:type="dxa"/>
            <w:hideMark/>
          </w:tcPr>
          <w:p w14:paraId="7FE660FA" w14:textId="77777777" w:rsidR="00E6609C" w:rsidRPr="003E1D92" w:rsidRDefault="00E6609C" w:rsidP="007F10D7">
            <w:pPr>
              <w:pStyle w:val="HSCNormal"/>
              <w:rPr>
                <w:rStyle w:val="PageNumber"/>
                <w:szCs w:val="16"/>
              </w:rPr>
            </w:pPr>
            <w:r w:rsidRPr="003E1D92">
              <w:rPr>
                <w:rStyle w:val="PageNumber"/>
                <w:szCs w:val="16"/>
              </w:rPr>
              <w:t>Results in significantly worse outcomes than medical management</w:t>
            </w:r>
          </w:p>
        </w:tc>
        <w:tc>
          <w:tcPr>
            <w:tcW w:w="1615" w:type="dxa"/>
            <w:hideMark/>
          </w:tcPr>
          <w:p w14:paraId="44235526" w14:textId="77777777" w:rsidR="00E6609C" w:rsidRPr="003E1D92" w:rsidRDefault="00C82FB3" w:rsidP="007F10D7">
            <w:pPr>
              <w:pStyle w:val="HSCNormal"/>
              <w:rPr>
                <w:rStyle w:val="PageNumber"/>
                <w:szCs w:val="16"/>
              </w:rPr>
            </w:pPr>
            <w:hyperlink r:id="rId224" w:history="1">
              <w:r w:rsidR="00E6609C" w:rsidRPr="003E1D92">
                <w:rPr>
                  <w:rStyle w:val="Hyperlink"/>
                  <w:szCs w:val="16"/>
                </w:rPr>
                <w:t>March, 2016</w:t>
              </w:r>
            </w:hyperlink>
          </w:p>
        </w:tc>
      </w:tr>
      <w:tr w:rsidR="00E6609C" w:rsidRPr="003E1D92" w14:paraId="13DF29C9" w14:textId="77777777" w:rsidTr="00494FE6">
        <w:trPr>
          <w:cantSplit/>
        </w:trPr>
        <w:tc>
          <w:tcPr>
            <w:tcW w:w="1551" w:type="dxa"/>
            <w:hideMark/>
          </w:tcPr>
          <w:p w14:paraId="3372B710" w14:textId="77777777" w:rsidR="00E6609C" w:rsidRPr="003E1D92" w:rsidRDefault="00E6609C" w:rsidP="007F10D7">
            <w:pPr>
              <w:pStyle w:val="HSCNormal"/>
              <w:rPr>
                <w:rStyle w:val="PageNumber"/>
                <w:szCs w:val="16"/>
              </w:rPr>
            </w:pPr>
            <w:r w:rsidRPr="003E1D92">
              <w:rPr>
                <w:rStyle w:val="PageNumber"/>
                <w:szCs w:val="16"/>
              </w:rPr>
              <w:t>61640-61642</w:t>
            </w:r>
          </w:p>
        </w:tc>
        <w:tc>
          <w:tcPr>
            <w:tcW w:w="3323" w:type="dxa"/>
            <w:hideMark/>
          </w:tcPr>
          <w:p w14:paraId="52E59D6E" w14:textId="77777777" w:rsidR="00E6609C" w:rsidRPr="003E1D92" w:rsidRDefault="00E6609C" w:rsidP="007F10D7">
            <w:pPr>
              <w:pStyle w:val="HSCNormal"/>
              <w:rPr>
                <w:rStyle w:val="PageNumber"/>
                <w:szCs w:val="16"/>
              </w:rPr>
            </w:pPr>
            <w:r w:rsidRPr="003E1D92">
              <w:rPr>
                <w:rStyle w:val="PageNumber"/>
                <w:szCs w:val="16"/>
              </w:rPr>
              <w:t>Balloon dilation of intracranial vasospasm, percutaneous</w:t>
            </w:r>
          </w:p>
        </w:tc>
        <w:tc>
          <w:tcPr>
            <w:tcW w:w="2956" w:type="dxa"/>
            <w:hideMark/>
          </w:tcPr>
          <w:p w14:paraId="4DD55CC7" w14:textId="77777777" w:rsidR="00E6609C" w:rsidRPr="003E1D92" w:rsidRDefault="00E6609C" w:rsidP="007F10D7">
            <w:pPr>
              <w:pStyle w:val="HSCNormal"/>
              <w:rPr>
                <w:rStyle w:val="PageNumber"/>
                <w:szCs w:val="16"/>
              </w:rPr>
            </w:pPr>
            <w:r w:rsidRPr="003E1D92">
              <w:rPr>
                <w:rStyle w:val="PageNumber"/>
                <w:szCs w:val="16"/>
              </w:rPr>
              <w:t>Evidence of harm</w:t>
            </w:r>
          </w:p>
        </w:tc>
        <w:tc>
          <w:tcPr>
            <w:tcW w:w="1615" w:type="dxa"/>
            <w:hideMark/>
          </w:tcPr>
          <w:p w14:paraId="0D5513A4" w14:textId="77777777" w:rsidR="00E6609C" w:rsidRPr="003E1D92" w:rsidRDefault="00C82FB3" w:rsidP="007F10D7">
            <w:pPr>
              <w:pStyle w:val="HSCNormal"/>
              <w:rPr>
                <w:rStyle w:val="PageNumber"/>
                <w:szCs w:val="16"/>
              </w:rPr>
            </w:pPr>
            <w:hyperlink r:id="rId225" w:history="1">
              <w:r w:rsidR="00E6609C" w:rsidRPr="003E1D92">
                <w:rPr>
                  <w:rStyle w:val="Hyperlink"/>
                  <w:szCs w:val="16"/>
                </w:rPr>
                <w:t>March, 2016</w:t>
              </w:r>
            </w:hyperlink>
          </w:p>
        </w:tc>
      </w:tr>
      <w:tr w:rsidR="00E6609C" w:rsidRPr="003E1D92" w14:paraId="658AFA72" w14:textId="77777777" w:rsidTr="00494FE6">
        <w:trPr>
          <w:cantSplit/>
        </w:trPr>
        <w:tc>
          <w:tcPr>
            <w:tcW w:w="1551" w:type="dxa"/>
            <w:hideMark/>
          </w:tcPr>
          <w:p w14:paraId="7352C820" w14:textId="77777777" w:rsidR="00E6609C" w:rsidRPr="003E1D92" w:rsidRDefault="00E6609C" w:rsidP="007F10D7">
            <w:pPr>
              <w:pStyle w:val="HSCNormal"/>
            </w:pPr>
            <w:r w:rsidRPr="003E1D92">
              <w:t>61645</w:t>
            </w:r>
          </w:p>
        </w:tc>
        <w:tc>
          <w:tcPr>
            <w:tcW w:w="3323" w:type="dxa"/>
            <w:hideMark/>
          </w:tcPr>
          <w:p w14:paraId="49D47819" w14:textId="77777777" w:rsidR="00E6609C" w:rsidRPr="003E1D92" w:rsidRDefault="00E6609C" w:rsidP="007F10D7">
            <w:pPr>
              <w:pStyle w:val="HSCNormal"/>
            </w:pPr>
            <w:r w:rsidRPr="003E1D92">
              <w:t>Percutaneous arterial transluminal mechanical thrombectomy and/or infusion for thrombolysis, intracranial</w:t>
            </w:r>
          </w:p>
        </w:tc>
        <w:tc>
          <w:tcPr>
            <w:tcW w:w="2956" w:type="dxa"/>
            <w:hideMark/>
          </w:tcPr>
          <w:p w14:paraId="77103650" w14:textId="77777777" w:rsidR="00E6609C" w:rsidRPr="003E1D92" w:rsidRDefault="00E6609C" w:rsidP="007F10D7">
            <w:pPr>
              <w:pStyle w:val="HSCNormal"/>
            </w:pPr>
            <w:r w:rsidRPr="003E1D92">
              <w:t>No evidence of effectiveness</w:t>
            </w:r>
          </w:p>
        </w:tc>
        <w:tc>
          <w:tcPr>
            <w:tcW w:w="1615" w:type="dxa"/>
            <w:hideMark/>
          </w:tcPr>
          <w:p w14:paraId="44009618" w14:textId="77777777" w:rsidR="00E6609C" w:rsidRPr="003E1D92" w:rsidRDefault="00C82FB3" w:rsidP="007F10D7">
            <w:pPr>
              <w:pStyle w:val="HSCNormal"/>
            </w:pPr>
            <w:hyperlink r:id="rId226" w:history="1">
              <w:r w:rsidR="00E6609C" w:rsidRPr="003E1D92">
                <w:rPr>
                  <w:rStyle w:val="Hyperlink"/>
                  <w:szCs w:val="16"/>
                </w:rPr>
                <w:t>November, 2015</w:t>
              </w:r>
            </w:hyperlink>
          </w:p>
        </w:tc>
      </w:tr>
      <w:tr w:rsidR="00E6609C" w:rsidRPr="003E1D92" w14:paraId="0C922D0C" w14:textId="77777777" w:rsidTr="00494FE6">
        <w:trPr>
          <w:cantSplit/>
        </w:trPr>
        <w:tc>
          <w:tcPr>
            <w:tcW w:w="1551" w:type="dxa"/>
            <w:hideMark/>
          </w:tcPr>
          <w:p w14:paraId="1FB6DE8D" w14:textId="77777777" w:rsidR="00E6609C" w:rsidRPr="003E1D92" w:rsidRDefault="00E6609C" w:rsidP="007F10D7">
            <w:pPr>
              <w:pStyle w:val="HSCNormal"/>
            </w:pPr>
            <w:r w:rsidRPr="003E1D92">
              <w:t>61650-61651</w:t>
            </w:r>
          </w:p>
        </w:tc>
        <w:tc>
          <w:tcPr>
            <w:tcW w:w="3323" w:type="dxa"/>
            <w:hideMark/>
          </w:tcPr>
          <w:p w14:paraId="458499B8" w14:textId="77777777" w:rsidR="00E6609C" w:rsidRPr="003E1D92" w:rsidRDefault="00E6609C" w:rsidP="007F10D7">
            <w:pPr>
              <w:pStyle w:val="HSCNormal"/>
            </w:pPr>
            <w:r w:rsidRPr="003E1D92">
              <w:t>Endovascular intracranial prolonged administration of pharmacologic agent(s) other than for thrombolysis, arterial</w:t>
            </w:r>
          </w:p>
        </w:tc>
        <w:tc>
          <w:tcPr>
            <w:tcW w:w="2956" w:type="dxa"/>
            <w:hideMark/>
          </w:tcPr>
          <w:p w14:paraId="0B0A0129" w14:textId="77777777" w:rsidR="00E6609C" w:rsidRPr="003E1D92" w:rsidRDefault="00E6609C" w:rsidP="007F10D7">
            <w:pPr>
              <w:pStyle w:val="HSCNormal"/>
            </w:pPr>
            <w:r w:rsidRPr="003E1D92">
              <w:t>No evidence of effectiveness</w:t>
            </w:r>
          </w:p>
        </w:tc>
        <w:tc>
          <w:tcPr>
            <w:tcW w:w="1615" w:type="dxa"/>
            <w:hideMark/>
          </w:tcPr>
          <w:p w14:paraId="19DB4927" w14:textId="77777777" w:rsidR="00E6609C" w:rsidRPr="003E1D92" w:rsidRDefault="00C82FB3" w:rsidP="007F10D7">
            <w:pPr>
              <w:pStyle w:val="HSCNormal"/>
            </w:pPr>
            <w:hyperlink r:id="rId227" w:history="1">
              <w:r w:rsidR="00E6609C" w:rsidRPr="003E1D92">
                <w:rPr>
                  <w:rStyle w:val="Hyperlink"/>
                  <w:szCs w:val="16"/>
                </w:rPr>
                <w:t>November, 2015</w:t>
              </w:r>
            </w:hyperlink>
          </w:p>
        </w:tc>
      </w:tr>
      <w:tr w:rsidR="00142519" w:rsidRPr="003E1D92" w14:paraId="295C772C" w14:textId="77777777" w:rsidTr="00494FE6">
        <w:trPr>
          <w:cantSplit/>
        </w:trPr>
        <w:tc>
          <w:tcPr>
            <w:tcW w:w="1551" w:type="dxa"/>
          </w:tcPr>
          <w:p w14:paraId="5ED6CA99" w14:textId="77777777" w:rsidR="00142519" w:rsidRPr="00142519" w:rsidRDefault="00142519" w:rsidP="007F10D7">
            <w:pPr>
              <w:pStyle w:val="HSCNormal"/>
            </w:pPr>
            <w:r w:rsidRPr="00142519">
              <w:rPr>
                <w:rFonts w:cstheme="minorHAnsi"/>
              </w:rPr>
              <w:t>61736, 61737</w:t>
            </w:r>
          </w:p>
        </w:tc>
        <w:tc>
          <w:tcPr>
            <w:tcW w:w="3323" w:type="dxa"/>
          </w:tcPr>
          <w:p w14:paraId="712733FC" w14:textId="77777777" w:rsidR="00142519" w:rsidRPr="00142519" w:rsidRDefault="00142519" w:rsidP="007F10D7">
            <w:pPr>
              <w:pStyle w:val="HSCNormal"/>
            </w:pPr>
            <w:r w:rsidRPr="00142519">
              <w:rPr>
                <w:rFonts w:cstheme="minorHAnsi"/>
              </w:rPr>
              <w:t>Laser interstitial thermal therapy (LITT) of lesion, intracranial</w:t>
            </w:r>
          </w:p>
        </w:tc>
        <w:tc>
          <w:tcPr>
            <w:tcW w:w="2956" w:type="dxa"/>
          </w:tcPr>
          <w:p w14:paraId="080233AD" w14:textId="77777777" w:rsidR="00142519" w:rsidRPr="00142519" w:rsidRDefault="00142519" w:rsidP="007F10D7">
            <w:pPr>
              <w:pStyle w:val="HSCNormal"/>
            </w:pPr>
            <w:r w:rsidRPr="00142519">
              <w:rPr>
                <w:rFonts w:cstheme="minorHAnsi"/>
              </w:rPr>
              <w:t>Insufficient evidence of effectiveness</w:t>
            </w:r>
          </w:p>
        </w:tc>
        <w:tc>
          <w:tcPr>
            <w:tcW w:w="1615" w:type="dxa"/>
          </w:tcPr>
          <w:p w14:paraId="57852154" w14:textId="77777777" w:rsidR="00142519" w:rsidRPr="00142519" w:rsidRDefault="00C82FB3" w:rsidP="007F10D7">
            <w:pPr>
              <w:pStyle w:val="HSCNormal"/>
            </w:pPr>
            <w:hyperlink r:id="rId228" w:history="1">
              <w:r w:rsidR="00142519" w:rsidRPr="006B5D8A">
                <w:rPr>
                  <w:rStyle w:val="Hyperlink"/>
                  <w:rFonts w:cstheme="minorHAnsi"/>
                </w:rPr>
                <w:t>November 2021</w:t>
              </w:r>
            </w:hyperlink>
          </w:p>
        </w:tc>
      </w:tr>
      <w:tr w:rsidR="00E6609C" w:rsidRPr="003E1D92" w14:paraId="036A4326" w14:textId="77777777" w:rsidTr="00494FE6">
        <w:trPr>
          <w:cantSplit/>
        </w:trPr>
        <w:tc>
          <w:tcPr>
            <w:tcW w:w="1551" w:type="dxa"/>
            <w:hideMark/>
          </w:tcPr>
          <w:p w14:paraId="5B549CCA" w14:textId="77777777" w:rsidR="00E6609C" w:rsidRPr="003E1D92" w:rsidRDefault="00E6609C" w:rsidP="007F10D7">
            <w:pPr>
              <w:pStyle w:val="HSCNormal"/>
            </w:pPr>
            <w:r w:rsidRPr="003E1D92">
              <w:t>62263</w:t>
            </w:r>
          </w:p>
        </w:tc>
        <w:tc>
          <w:tcPr>
            <w:tcW w:w="3323" w:type="dxa"/>
            <w:hideMark/>
          </w:tcPr>
          <w:p w14:paraId="580FC800" w14:textId="77777777" w:rsidR="00E6609C" w:rsidRPr="003E1D92" w:rsidRDefault="00E6609C" w:rsidP="007F10D7">
            <w:pPr>
              <w:pStyle w:val="HSCNormal"/>
            </w:pPr>
            <w:r w:rsidRPr="003E1D92">
              <w:t xml:space="preserve">Percutaneous lysis of epidural adhesions using solution injection (eg, hypertonic saline, enzyme) or mechanical means </w:t>
            </w:r>
          </w:p>
        </w:tc>
        <w:tc>
          <w:tcPr>
            <w:tcW w:w="2956" w:type="dxa"/>
          </w:tcPr>
          <w:p w14:paraId="707880F0" w14:textId="77777777" w:rsidR="00E6609C" w:rsidRPr="003E1D92" w:rsidRDefault="0059172D" w:rsidP="007F10D7">
            <w:pPr>
              <w:pStyle w:val="HSCNormal"/>
            </w:pPr>
            <w:r>
              <w:t>Insufficient evidence of effectiveness</w:t>
            </w:r>
          </w:p>
        </w:tc>
        <w:tc>
          <w:tcPr>
            <w:tcW w:w="1615" w:type="dxa"/>
          </w:tcPr>
          <w:p w14:paraId="59F76854" w14:textId="77777777" w:rsidR="00E6609C" w:rsidRPr="003E1D92" w:rsidRDefault="00C82FB3" w:rsidP="007F10D7">
            <w:pPr>
              <w:pStyle w:val="HSCNormal"/>
            </w:pPr>
            <w:hyperlink r:id="rId229" w:history="1">
              <w:r w:rsidR="0008711A" w:rsidRPr="001B0DC7">
                <w:rPr>
                  <w:rStyle w:val="Hyperlink"/>
                  <w:szCs w:val="16"/>
                </w:rPr>
                <w:t>February 2000</w:t>
              </w:r>
            </w:hyperlink>
          </w:p>
        </w:tc>
      </w:tr>
      <w:tr w:rsidR="00E6609C" w:rsidRPr="003E1D92" w14:paraId="0FDEBCF1" w14:textId="77777777" w:rsidTr="00494FE6">
        <w:trPr>
          <w:cantSplit/>
        </w:trPr>
        <w:tc>
          <w:tcPr>
            <w:tcW w:w="1551" w:type="dxa"/>
          </w:tcPr>
          <w:p w14:paraId="1E9EBA1C" w14:textId="77777777" w:rsidR="00E6609C" w:rsidRPr="003E1D92" w:rsidRDefault="00E6609C" w:rsidP="007F10D7">
            <w:pPr>
              <w:pStyle w:val="HSCNormal"/>
            </w:pPr>
            <w:bookmarkStart w:id="232" w:name="_Hlk7694628"/>
            <w:r w:rsidRPr="003E1D92">
              <w:t>62287, S2348</w:t>
            </w:r>
          </w:p>
        </w:tc>
        <w:tc>
          <w:tcPr>
            <w:tcW w:w="3323" w:type="dxa"/>
          </w:tcPr>
          <w:p w14:paraId="4A568B94" w14:textId="77777777" w:rsidR="00E6609C" w:rsidRPr="003E1D92" w:rsidRDefault="00E6609C" w:rsidP="007F10D7">
            <w:pPr>
              <w:pStyle w:val="HSCNormal"/>
            </w:pPr>
            <w:r w:rsidRPr="003E1D92">
              <w:t>Percutaneous laser disc decompression</w:t>
            </w:r>
          </w:p>
          <w:p w14:paraId="75358A93" w14:textId="77777777" w:rsidR="00E6609C" w:rsidRPr="003E1D92" w:rsidRDefault="00E6609C" w:rsidP="007F10D7">
            <w:pPr>
              <w:pStyle w:val="HSCNormal"/>
            </w:pPr>
            <w:r w:rsidRPr="003E1D92">
              <w:t>Ozone therapy injections</w:t>
            </w:r>
          </w:p>
          <w:p w14:paraId="22121321" w14:textId="77777777" w:rsidR="00E6609C" w:rsidRPr="003E1D92" w:rsidRDefault="00E6609C" w:rsidP="007F10D7">
            <w:pPr>
              <w:pStyle w:val="HSCNormal"/>
            </w:pPr>
            <w:r w:rsidRPr="003E1D92">
              <w:t>Radiofrequency denervation</w:t>
            </w:r>
          </w:p>
        </w:tc>
        <w:tc>
          <w:tcPr>
            <w:tcW w:w="2956" w:type="dxa"/>
          </w:tcPr>
          <w:p w14:paraId="2A7497DB" w14:textId="77777777" w:rsidR="00E6609C" w:rsidRPr="003E1D92" w:rsidRDefault="00E6609C" w:rsidP="007F10D7">
            <w:pPr>
              <w:pStyle w:val="HSCNormal"/>
            </w:pPr>
            <w:r w:rsidRPr="003E1D92">
              <w:rPr>
                <w:rStyle w:val="PageNumber"/>
                <w:szCs w:val="16"/>
              </w:rPr>
              <w:t>Insufficient evidence of effectiveness</w:t>
            </w:r>
          </w:p>
        </w:tc>
        <w:tc>
          <w:tcPr>
            <w:tcW w:w="1615" w:type="dxa"/>
          </w:tcPr>
          <w:p w14:paraId="55F26F3E" w14:textId="77777777" w:rsidR="00E6609C" w:rsidRPr="003E1D92" w:rsidRDefault="00C82FB3" w:rsidP="007F10D7">
            <w:pPr>
              <w:pStyle w:val="HSCNormal"/>
            </w:pPr>
            <w:hyperlink r:id="rId230" w:history="1">
              <w:r w:rsidR="00E6609C" w:rsidRPr="003E1D92">
                <w:rPr>
                  <w:rStyle w:val="Hyperlink"/>
                  <w:szCs w:val="16"/>
                </w:rPr>
                <w:t>January, 2018</w:t>
              </w:r>
            </w:hyperlink>
          </w:p>
          <w:p w14:paraId="50A290B0" w14:textId="77777777" w:rsidR="00E6609C" w:rsidRPr="003E1D92" w:rsidRDefault="00E6609C" w:rsidP="007F10D7">
            <w:pPr>
              <w:pStyle w:val="HSCNormal"/>
            </w:pPr>
          </w:p>
          <w:p w14:paraId="079590C0" w14:textId="77777777" w:rsidR="00E6609C" w:rsidRPr="003E1D92" w:rsidRDefault="00C82FB3" w:rsidP="007F10D7">
            <w:pPr>
              <w:pStyle w:val="HSCNormal"/>
            </w:pPr>
            <w:hyperlink r:id="rId231" w:history="1">
              <w:r w:rsidR="00E6609C" w:rsidRPr="003E1D92">
                <w:rPr>
                  <w:rStyle w:val="Hyperlink"/>
                  <w:szCs w:val="16"/>
                </w:rPr>
                <w:t xml:space="preserve">Coverage </w:t>
              </w:r>
              <w:r w:rsidR="006329C2" w:rsidRPr="003E1D92">
                <w:rPr>
                  <w:rStyle w:val="Hyperlink"/>
                  <w:szCs w:val="16"/>
                </w:rPr>
                <w:t>g</w:t>
              </w:r>
              <w:r w:rsidR="00E6609C" w:rsidRPr="003E1D92">
                <w:rPr>
                  <w:rStyle w:val="Hyperlink"/>
                  <w:szCs w:val="16"/>
                </w:rPr>
                <w:t>uidance</w:t>
              </w:r>
            </w:hyperlink>
          </w:p>
        </w:tc>
      </w:tr>
      <w:bookmarkEnd w:id="232"/>
      <w:tr w:rsidR="00E6609C" w:rsidRPr="003E1D92" w14:paraId="293705C8" w14:textId="77777777" w:rsidTr="00494FE6">
        <w:trPr>
          <w:cantSplit/>
        </w:trPr>
        <w:tc>
          <w:tcPr>
            <w:tcW w:w="1551" w:type="dxa"/>
            <w:hideMark/>
          </w:tcPr>
          <w:p w14:paraId="6F031CF3" w14:textId="77777777" w:rsidR="00E6609C" w:rsidRPr="003E1D92" w:rsidRDefault="00E6609C" w:rsidP="007F10D7">
            <w:pPr>
              <w:pStyle w:val="HSCNormal"/>
            </w:pPr>
            <w:r w:rsidRPr="003E1D92">
              <w:t>62290-62292</w:t>
            </w:r>
          </w:p>
          <w:p w14:paraId="657A8758" w14:textId="77777777" w:rsidR="00E6609C" w:rsidRPr="003E1D92" w:rsidRDefault="00E6609C" w:rsidP="007F10D7">
            <w:pPr>
              <w:pStyle w:val="HSCNormal"/>
            </w:pPr>
            <w:r w:rsidRPr="003E1D92">
              <w:t>72285, 72295</w:t>
            </w:r>
          </w:p>
        </w:tc>
        <w:tc>
          <w:tcPr>
            <w:tcW w:w="3323" w:type="dxa"/>
            <w:hideMark/>
          </w:tcPr>
          <w:p w14:paraId="28A7188E" w14:textId="77777777" w:rsidR="00E6609C" w:rsidRPr="003E1D92" w:rsidRDefault="00E6609C" w:rsidP="007F10D7">
            <w:pPr>
              <w:pStyle w:val="HSCNormal"/>
            </w:pPr>
            <w:r w:rsidRPr="003E1D92">
              <w:t>Discography</w:t>
            </w:r>
          </w:p>
        </w:tc>
        <w:tc>
          <w:tcPr>
            <w:tcW w:w="2956" w:type="dxa"/>
          </w:tcPr>
          <w:p w14:paraId="2D65D468" w14:textId="77777777" w:rsidR="00E6609C" w:rsidRPr="003E1D92" w:rsidRDefault="0059172D" w:rsidP="007F10D7">
            <w:pPr>
              <w:pStyle w:val="HSCNormal"/>
            </w:pPr>
            <w:r>
              <w:t>Insufficient evidence of effectiveness</w:t>
            </w:r>
          </w:p>
        </w:tc>
        <w:tc>
          <w:tcPr>
            <w:tcW w:w="1615" w:type="dxa"/>
          </w:tcPr>
          <w:p w14:paraId="369264EF" w14:textId="77777777" w:rsidR="00E6609C" w:rsidRPr="003E1D92" w:rsidRDefault="00C82FB3" w:rsidP="007F10D7">
            <w:pPr>
              <w:pStyle w:val="HSCNormal"/>
            </w:pPr>
            <w:hyperlink r:id="rId232" w:history="1">
              <w:r w:rsidR="0008711A" w:rsidRPr="001B0DC7">
                <w:rPr>
                  <w:rStyle w:val="Hyperlink"/>
                  <w:szCs w:val="16"/>
                </w:rPr>
                <w:t>August 2007</w:t>
              </w:r>
            </w:hyperlink>
          </w:p>
        </w:tc>
      </w:tr>
      <w:tr w:rsidR="00E6609C" w:rsidRPr="003E1D92" w14:paraId="07C96481" w14:textId="77777777" w:rsidTr="00494FE6">
        <w:trPr>
          <w:cantSplit/>
        </w:trPr>
        <w:tc>
          <w:tcPr>
            <w:tcW w:w="1551" w:type="dxa"/>
            <w:hideMark/>
          </w:tcPr>
          <w:p w14:paraId="3EE5A525" w14:textId="77777777" w:rsidR="00E6609C" w:rsidRPr="003E1D92" w:rsidRDefault="00E6609C" w:rsidP="007F10D7">
            <w:pPr>
              <w:pStyle w:val="HSCNormal"/>
            </w:pPr>
            <w:r w:rsidRPr="003E1D92">
              <w:t>62380</w:t>
            </w:r>
          </w:p>
        </w:tc>
        <w:tc>
          <w:tcPr>
            <w:tcW w:w="3323" w:type="dxa"/>
            <w:hideMark/>
          </w:tcPr>
          <w:p w14:paraId="0AFD4DF8" w14:textId="77777777" w:rsidR="00E6609C" w:rsidRPr="003E1D92" w:rsidRDefault="00E6609C" w:rsidP="007F10D7">
            <w:pPr>
              <w:pStyle w:val="HSCNormal"/>
            </w:pPr>
            <w:r w:rsidRPr="003E1D92">
              <w:t xml:space="preserve">Endoscopic decompression of spinal cord, nerve root(s), including laminotomy, partial facetectomy, foraminotomy, discectomy and/or excision of herniated intervertebral disc </w:t>
            </w:r>
          </w:p>
        </w:tc>
        <w:tc>
          <w:tcPr>
            <w:tcW w:w="2956" w:type="dxa"/>
            <w:hideMark/>
          </w:tcPr>
          <w:p w14:paraId="32A4C82F" w14:textId="77777777" w:rsidR="00E6609C" w:rsidRPr="003E1D92" w:rsidRDefault="00E6609C" w:rsidP="007F10D7">
            <w:pPr>
              <w:pStyle w:val="HSCNormal"/>
              <w:rPr>
                <w:rStyle w:val="PageNumber"/>
                <w:szCs w:val="16"/>
              </w:rPr>
            </w:pPr>
            <w:r w:rsidRPr="003E1D92">
              <w:rPr>
                <w:rStyle w:val="PageNumber"/>
                <w:szCs w:val="16"/>
              </w:rPr>
              <w:t>Insufficient evidence of effectiveness</w:t>
            </w:r>
          </w:p>
        </w:tc>
        <w:tc>
          <w:tcPr>
            <w:tcW w:w="1615" w:type="dxa"/>
            <w:hideMark/>
          </w:tcPr>
          <w:p w14:paraId="76A0898A" w14:textId="77777777" w:rsidR="00E6609C" w:rsidRPr="003E1D92" w:rsidRDefault="00C82FB3" w:rsidP="007F10D7">
            <w:pPr>
              <w:pStyle w:val="HSCNormal"/>
            </w:pPr>
            <w:hyperlink r:id="rId233" w:history="1">
              <w:r w:rsidR="00E6609C" w:rsidRPr="003E1D92">
                <w:rPr>
                  <w:rStyle w:val="Hyperlink"/>
                  <w:szCs w:val="16"/>
                </w:rPr>
                <w:t>November, 2016</w:t>
              </w:r>
            </w:hyperlink>
          </w:p>
        </w:tc>
      </w:tr>
      <w:tr w:rsidR="004F6EDA" w:rsidRPr="002F7D9B" w14:paraId="263CCFF8" w14:textId="77777777" w:rsidTr="00494FE6">
        <w:tc>
          <w:tcPr>
            <w:tcW w:w="1551" w:type="dxa"/>
            <w:hideMark/>
          </w:tcPr>
          <w:p w14:paraId="54215598" w14:textId="77777777" w:rsidR="004F6EDA" w:rsidRPr="00AF6EC6" w:rsidRDefault="004F6EDA" w:rsidP="007F10D7">
            <w:pPr>
              <w:pStyle w:val="HSCNormal"/>
              <w:rPr>
                <w:rStyle w:val="PageNumber"/>
                <w:szCs w:val="16"/>
              </w:rPr>
            </w:pPr>
            <w:r w:rsidRPr="00AF6EC6">
              <w:rPr>
                <w:rStyle w:val="PageNumber"/>
                <w:szCs w:val="16"/>
              </w:rPr>
              <w:t>64451, 64625</w:t>
            </w:r>
          </w:p>
          <w:p w14:paraId="1DDD92EB" w14:textId="77777777" w:rsidR="004F6EDA" w:rsidRPr="00AF6EC6" w:rsidRDefault="004F6EDA" w:rsidP="007F10D7">
            <w:pPr>
              <w:pStyle w:val="HSCNormal"/>
              <w:rPr>
                <w:rStyle w:val="PageNumber"/>
                <w:szCs w:val="16"/>
              </w:rPr>
            </w:pPr>
          </w:p>
        </w:tc>
        <w:tc>
          <w:tcPr>
            <w:tcW w:w="3323" w:type="dxa"/>
            <w:hideMark/>
          </w:tcPr>
          <w:p w14:paraId="585A0E06" w14:textId="77777777" w:rsidR="004F6EDA" w:rsidRPr="00AF6EC6" w:rsidRDefault="004F6EDA" w:rsidP="007F10D7">
            <w:pPr>
              <w:pStyle w:val="HSCNormal"/>
              <w:rPr>
                <w:rStyle w:val="PageNumber"/>
                <w:szCs w:val="16"/>
              </w:rPr>
            </w:pPr>
            <w:r w:rsidRPr="00AF6EC6">
              <w:rPr>
                <w:rFonts w:eastAsia="Times New Roman"/>
              </w:rPr>
              <w:t>Anesthetic or steroid injection and/or radiofrequency ablation, nerves innervating the sacroiliac joint, with image guidance</w:t>
            </w:r>
          </w:p>
        </w:tc>
        <w:tc>
          <w:tcPr>
            <w:tcW w:w="2956" w:type="dxa"/>
          </w:tcPr>
          <w:p w14:paraId="11D8CF0E" w14:textId="77777777" w:rsidR="004F6EDA" w:rsidRPr="00AF6EC6" w:rsidRDefault="004F6EDA" w:rsidP="007F10D7">
            <w:pPr>
              <w:pStyle w:val="HSCNormal"/>
              <w:rPr>
                <w:rStyle w:val="PageNumber"/>
                <w:szCs w:val="16"/>
              </w:rPr>
            </w:pPr>
            <w:r w:rsidRPr="00AF6EC6">
              <w:rPr>
                <w:rStyle w:val="PageNumber"/>
                <w:szCs w:val="16"/>
              </w:rPr>
              <w:t>Insufficient evidence of effectiveness</w:t>
            </w:r>
          </w:p>
        </w:tc>
        <w:tc>
          <w:tcPr>
            <w:tcW w:w="1615" w:type="dxa"/>
          </w:tcPr>
          <w:p w14:paraId="458BFB84" w14:textId="77777777" w:rsidR="004F6EDA" w:rsidRPr="002F7D9B" w:rsidRDefault="00C82FB3" w:rsidP="007F10D7">
            <w:pPr>
              <w:pStyle w:val="HSCNormal"/>
            </w:pPr>
            <w:hyperlink r:id="rId234" w:history="1">
              <w:r w:rsidR="00C969DD" w:rsidRPr="001F0417">
                <w:rPr>
                  <w:rStyle w:val="Hyperlink"/>
                </w:rPr>
                <w:t>October 2021</w:t>
              </w:r>
            </w:hyperlink>
          </w:p>
        </w:tc>
      </w:tr>
      <w:tr w:rsidR="004F6EDA" w:rsidRPr="002F7D9B" w14:paraId="459374F8" w14:textId="77777777" w:rsidTr="00494FE6">
        <w:tc>
          <w:tcPr>
            <w:tcW w:w="1551" w:type="dxa"/>
          </w:tcPr>
          <w:p w14:paraId="06032ED8" w14:textId="77777777" w:rsidR="004F6EDA" w:rsidRPr="002F7D9B" w:rsidRDefault="004F6EDA" w:rsidP="007F10D7">
            <w:pPr>
              <w:pStyle w:val="HSCNormal"/>
            </w:pPr>
            <w:r w:rsidRPr="002F7D9B">
              <w:t>64454, 64624</w:t>
            </w:r>
          </w:p>
        </w:tc>
        <w:tc>
          <w:tcPr>
            <w:tcW w:w="3323" w:type="dxa"/>
          </w:tcPr>
          <w:p w14:paraId="4328CE77" w14:textId="77777777" w:rsidR="004F6EDA" w:rsidRPr="002F7D9B" w:rsidRDefault="004F6EDA" w:rsidP="007F10D7">
            <w:pPr>
              <w:pStyle w:val="HSCNormal"/>
            </w:pPr>
            <w:r w:rsidRPr="002F7D9B">
              <w:rPr>
                <w:rFonts w:eastAsia="Times New Roman"/>
              </w:rPr>
              <w:t xml:space="preserve">Nerve blocks and/or destruction by neurolytic agent, genicular nerve branches </w:t>
            </w:r>
            <w:r w:rsidRPr="002F7D9B">
              <w:rPr>
                <w:rFonts w:eastAsia="Times New Roman"/>
              </w:rPr>
              <w:lastRenderedPageBreak/>
              <w:t>including imaging guidance, when performed</w:t>
            </w:r>
          </w:p>
        </w:tc>
        <w:tc>
          <w:tcPr>
            <w:tcW w:w="2956" w:type="dxa"/>
          </w:tcPr>
          <w:p w14:paraId="0F857556" w14:textId="77777777" w:rsidR="004F6EDA" w:rsidRPr="002F7D9B" w:rsidRDefault="004F6EDA" w:rsidP="007F10D7">
            <w:pPr>
              <w:pStyle w:val="HSCNormal"/>
            </w:pPr>
            <w:r w:rsidRPr="002F7D9B">
              <w:lastRenderedPageBreak/>
              <w:t>Insufficient evidence of effectiveness</w:t>
            </w:r>
          </w:p>
        </w:tc>
        <w:tc>
          <w:tcPr>
            <w:tcW w:w="1615" w:type="dxa"/>
          </w:tcPr>
          <w:p w14:paraId="0DF3305F" w14:textId="77777777" w:rsidR="004F6EDA" w:rsidRPr="002F7D9B" w:rsidRDefault="00C82FB3" w:rsidP="007F10D7">
            <w:pPr>
              <w:pStyle w:val="HSCNormal"/>
            </w:pPr>
            <w:hyperlink r:id="rId235" w:history="1">
              <w:r w:rsidR="004F6EDA" w:rsidRPr="00941E6F">
                <w:rPr>
                  <w:rStyle w:val="Hyperlink"/>
                  <w:szCs w:val="16"/>
                </w:rPr>
                <w:t>May, 2019</w:t>
              </w:r>
            </w:hyperlink>
          </w:p>
        </w:tc>
      </w:tr>
      <w:tr w:rsidR="00E6609C" w:rsidRPr="003E1D92" w14:paraId="4E582333" w14:textId="77777777" w:rsidTr="00494FE6">
        <w:trPr>
          <w:cantSplit/>
          <w:trHeight w:val="422"/>
        </w:trPr>
        <w:tc>
          <w:tcPr>
            <w:tcW w:w="1551" w:type="dxa"/>
            <w:hideMark/>
          </w:tcPr>
          <w:p w14:paraId="44FB1A5F" w14:textId="77777777" w:rsidR="00E6609C" w:rsidRPr="003E1D92" w:rsidRDefault="00E6609C" w:rsidP="007F10D7">
            <w:pPr>
              <w:pStyle w:val="HSCNormal"/>
              <w:rPr>
                <w:rStyle w:val="PageNumber"/>
                <w:szCs w:val="16"/>
              </w:rPr>
            </w:pPr>
            <w:r w:rsidRPr="003E1D92">
              <w:rPr>
                <w:rStyle w:val="PageNumber"/>
                <w:szCs w:val="16"/>
              </w:rPr>
              <w:t>64479-64480</w:t>
            </w:r>
          </w:p>
        </w:tc>
        <w:tc>
          <w:tcPr>
            <w:tcW w:w="3323" w:type="dxa"/>
            <w:hideMark/>
          </w:tcPr>
          <w:p w14:paraId="702F84E7" w14:textId="77777777" w:rsidR="00E6609C" w:rsidRPr="003E1D92" w:rsidRDefault="00E6609C" w:rsidP="007F10D7">
            <w:pPr>
              <w:pStyle w:val="HSCNormal"/>
              <w:rPr>
                <w:rStyle w:val="PageNumber"/>
                <w:szCs w:val="16"/>
              </w:rPr>
            </w:pPr>
            <w:r w:rsidRPr="003E1D92">
              <w:rPr>
                <w:rStyle w:val="PageNumber"/>
                <w:szCs w:val="16"/>
              </w:rPr>
              <w:t xml:space="preserve">Transforaminal epidural steroid injections, </w:t>
            </w:r>
            <w:r w:rsidR="00A7125E">
              <w:rPr>
                <w:rStyle w:val="PageNumber"/>
                <w:szCs w:val="16"/>
              </w:rPr>
              <w:t xml:space="preserve">or diagnostic anesthetic injections, </w:t>
            </w:r>
            <w:r w:rsidRPr="003E1D92">
              <w:rPr>
                <w:rStyle w:val="PageNumber"/>
                <w:szCs w:val="16"/>
              </w:rPr>
              <w:t>cervical and thoracic spine</w:t>
            </w:r>
          </w:p>
        </w:tc>
        <w:tc>
          <w:tcPr>
            <w:tcW w:w="2956" w:type="dxa"/>
            <w:hideMark/>
          </w:tcPr>
          <w:p w14:paraId="6A0A7C50" w14:textId="77777777" w:rsidR="00E6609C" w:rsidRPr="003E1D92" w:rsidRDefault="00E6609C" w:rsidP="007F10D7">
            <w:pPr>
              <w:pStyle w:val="HSCNormal"/>
              <w:rPr>
                <w:rStyle w:val="PageNumber"/>
                <w:szCs w:val="16"/>
              </w:rPr>
            </w:pPr>
            <w:r w:rsidRPr="003E1D92">
              <w:rPr>
                <w:rStyle w:val="PageNumber"/>
                <w:szCs w:val="16"/>
              </w:rPr>
              <w:t>Insufficient evidence of benefit</w:t>
            </w:r>
          </w:p>
        </w:tc>
        <w:tc>
          <w:tcPr>
            <w:tcW w:w="1615" w:type="dxa"/>
          </w:tcPr>
          <w:p w14:paraId="2F500692" w14:textId="77777777" w:rsidR="00E6609C" w:rsidRPr="003E1D92" w:rsidRDefault="00C82FB3" w:rsidP="007F10D7">
            <w:pPr>
              <w:pStyle w:val="HSCNormal"/>
              <w:rPr>
                <w:rStyle w:val="Hyperlink"/>
                <w:szCs w:val="16"/>
              </w:rPr>
            </w:pPr>
            <w:hyperlink r:id="rId236" w:history="1">
              <w:r w:rsidR="00E6609C" w:rsidRPr="003E1D92">
                <w:rPr>
                  <w:rStyle w:val="Hyperlink"/>
                  <w:szCs w:val="16"/>
                </w:rPr>
                <w:t>March, 2015</w:t>
              </w:r>
            </w:hyperlink>
          </w:p>
          <w:p w14:paraId="2C18CC08" w14:textId="77777777" w:rsidR="00E6609C" w:rsidRPr="003E1D92" w:rsidRDefault="00C82FB3" w:rsidP="007F10D7">
            <w:pPr>
              <w:pStyle w:val="HSCNormal"/>
              <w:rPr>
                <w:rStyle w:val="PageNumber"/>
                <w:szCs w:val="16"/>
              </w:rPr>
            </w:pPr>
            <w:hyperlink r:id="rId237" w:history="1">
              <w:r w:rsidR="00E6609C" w:rsidRPr="003E1D92">
                <w:rPr>
                  <w:rStyle w:val="Hyperlink"/>
                  <w:szCs w:val="16"/>
                </w:rPr>
                <w:t xml:space="preserve">Coverage </w:t>
              </w:r>
              <w:r w:rsidR="0030533B" w:rsidRPr="003E1D92">
                <w:rPr>
                  <w:rStyle w:val="Hyperlink"/>
                  <w:szCs w:val="16"/>
                </w:rPr>
                <w:t>g</w:t>
              </w:r>
              <w:r w:rsidR="00E6609C" w:rsidRPr="003E1D92">
                <w:rPr>
                  <w:rStyle w:val="Hyperlink"/>
                  <w:szCs w:val="16"/>
                </w:rPr>
                <w:t>uidance</w:t>
              </w:r>
              <w:r w:rsidR="00A7125E">
                <w:rPr>
                  <w:rStyle w:val="Hyperlink"/>
                  <w:szCs w:val="16"/>
                </w:rPr>
                <w:t>; August 2020</w:t>
              </w:r>
              <w:r w:rsidR="00E6609C" w:rsidRPr="003E1D92">
                <w:rPr>
                  <w:rStyle w:val="Hyperlink"/>
                  <w:szCs w:val="16"/>
                </w:rPr>
                <w:t xml:space="preserve"> </w:t>
              </w:r>
            </w:hyperlink>
          </w:p>
        </w:tc>
      </w:tr>
      <w:tr w:rsidR="00E6609C" w:rsidRPr="003E1D92" w14:paraId="3FB679C4" w14:textId="77777777" w:rsidTr="00494FE6">
        <w:trPr>
          <w:cantSplit/>
        </w:trPr>
        <w:tc>
          <w:tcPr>
            <w:tcW w:w="1551" w:type="dxa"/>
            <w:hideMark/>
          </w:tcPr>
          <w:p w14:paraId="264B42A1" w14:textId="77777777" w:rsidR="00E6609C" w:rsidRPr="003E1D92" w:rsidRDefault="00E6609C" w:rsidP="007F10D7">
            <w:pPr>
              <w:pStyle w:val="HSCNormal"/>
              <w:rPr>
                <w:rStyle w:val="PageNumber"/>
                <w:szCs w:val="16"/>
              </w:rPr>
            </w:pPr>
            <w:r w:rsidRPr="003E1D92">
              <w:rPr>
                <w:rStyle w:val="PageNumber"/>
                <w:szCs w:val="16"/>
              </w:rPr>
              <w:t>64490-64492</w:t>
            </w:r>
          </w:p>
        </w:tc>
        <w:tc>
          <w:tcPr>
            <w:tcW w:w="3323" w:type="dxa"/>
            <w:hideMark/>
          </w:tcPr>
          <w:p w14:paraId="3047F1EE" w14:textId="77777777" w:rsidR="00E6609C" w:rsidRPr="003E1D92" w:rsidRDefault="00E6609C" w:rsidP="007F10D7">
            <w:pPr>
              <w:pStyle w:val="HSCNormal"/>
              <w:rPr>
                <w:rStyle w:val="PageNumber"/>
                <w:szCs w:val="16"/>
              </w:rPr>
            </w:pPr>
            <w:r w:rsidRPr="003E1D92">
              <w:rPr>
                <w:rStyle w:val="PageNumber"/>
                <w:szCs w:val="16"/>
              </w:rPr>
              <w:t>Facet joint injections cervical and thoracic</w:t>
            </w:r>
          </w:p>
        </w:tc>
        <w:tc>
          <w:tcPr>
            <w:tcW w:w="2956" w:type="dxa"/>
          </w:tcPr>
          <w:p w14:paraId="53191053" w14:textId="77777777" w:rsidR="00E6609C" w:rsidRPr="003E1D92" w:rsidRDefault="00E6609C" w:rsidP="007F10D7">
            <w:pPr>
              <w:pStyle w:val="HSCNormal"/>
              <w:rPr>
                <w:rStyle w:val="PageNumber"/>
                <w:szCs w:val="16"/>
              </w:rPr>
            </w:pPr>
            <w:r w:rsidRPr="003E1D92">
              <w:rPr>
                <w:rStyle w:val="PageNumber"/>
                <w:szCs w:val="16"/>
              </w:rPr>
              <w:t>Insufficient evidence of benefit</w:t>
            </w:r>
          </w:p>
          <w:p w14:paraId="03942A54" w14:textId="77777777" w:rsidR="00E6609C" w:rsidRPr="003E1D92" w:rsidRDefault="00E6609C" w:rsidP="007F10D7">
            <w:pPr>
              <w:pStyle w:val="HSCNormal"/>
              <w:rPr>
                <w:rStyle w:val="PageNumber"/>
                <w:szCs w:val="16"/>
              </w:rPr>
            </w:pPr>
          </w:p>
        </w:tc>
        <w:tc>
          <w:tcPr>
            <w:tcW w:w="1615" w:type="dxa"/>
          </w:tcPr>
          <w:p w14:paraId="66289AC0" w14:textId="77777777" w:rsidR="00E6609C" w:rsidRPr="003E1D92" w:rsidRDefault="00C82FB3" w:rsidP="007F10D7">
            <w:pPr>
              <w:pStyle w:val="HSCNormal"/>
              <w:rPr>
                <w:rStyle w:val="Hyperlink"/>
                <w:szCs w:val="16"/>
              </w:rPr>
            </w:pPr>
            <w:hyperlink r:id="rId238" w:history="1">
              <w:r w:rsidR="00E6609C" w:rsidRPr="003E1D92">
                <w:rPr>
                  <w:rStyle w:val="Hyperlink"/>
                  <w:szCs w:val="16"/>
                </w:rPr>
                <w:t>March, 2015</w:t>
              </w:r>
            </w:hyperlink>
          </w:p>
          <w:p w14:paraId="3EC5A778" w14:textId="77777777" w:rsidR="00E6609C" w:rsidRPr="003E1D92" w:rsidRDefault="00C82FB3" w:rsidP="007F10D7">
            <w:pPr>
              <w:pStyle w:val="HSCNormal"/>
              <w:rPr>
                <w:rStyle w:val="PageNumber"/>
                <w:szCs w:val="16"/>
              </w:rPr>
            </w:pPr>
            <w:hyperlink r:id="rId239" w:history="1">
              <w:r w:rsidR="00E6609C" w:rsidRPr="003E1D92">
                <w:rPr>
                  <w:rStyle w:val="Hyperlink"/>
                  <w:szCs w:val="16"/>
                </w:rPr>
                <w:t xml:space="preserve">Coverage </w:t>
              </w:r>
              <w:r w:rsidR="0030533B" w:rsidRPr="003E1D92">
                <w:rPr>
                  <w:rStyle w:val="Hyperlink"/>
                  <w:szCs w:val="16"/>
                </w:rPr>
                <w:t>g</w:t>
              </w:r>
              <w:r w:rsidR="00E6609C" w:rsidRPr="003E1D92">
                <w:rPr>
                  <w:rStyle w:val="Hyperlink"/>
                  <w:szCs w:val="16"/>
                </w:rPr>
                <w:t xml:space="preserve">uidance </w:t>
              </w:r>
            </w:hyperlink>
          </w:p>
        </w:tc>
      </w:tr>
      <w:tr w:rsidR="00C969DD" w:rsidRPr="003E1D92" w14:paraId="2E871D18" w14:textId="77777777" w:rsidTr="00494FE6">
        <w:trPr>
          <w:cantSplit/>
        </w:trPr>
        <w:tc>
          <w:tcPr>
            <w:tcW w:w="1551" w:type="dxa"/>
          </w:tcPr>
          <w:p w14:paraId="566A1F81" w14:textId="77777777" w:rsidR="00C969DD" w:rsidRPr="003E1D92" w:rsidRDefault="00C969DD" w:rsidP="007F10D7">
            <w:pPr>
              <w:pStyle w:val="HSCNormal"/>
              <w:rPr>
                <w:rStyle w:val="PageNumber"/>
                <w:szCs w:val="16"/>
              </w:rPr>
            </w:pPr>
            <w:r>
              <w:rPr>
                <w:rStyle w:val="PageNumber"/>
                <w:szCs w:val="16"/>
              </w:rPr>
              <w:t>64555</w:t>
            </w:r>
          </w:p>
        </w:tc>
        <w:tc>
          <w:tcPr>
            <w:tcW w:w="3323" w:type="dxa"/>
          </w:tcPr>
          <w:p w14:paraId="404786C2" w14:textId="77777777" w:rsidR="00C969DD" w:rsidRPr="003E1D92" w:rsidRDefault="00C969DD" w:rsidP="007F10D7">
            <w:pPr>
              <w:pStyle w:val="HSCNormal"/>
              <w:rPr>
                <w:rStyle w:val="PageNumber"/>
                <w:szCs w:val="16"/>
              </w:rPr>
            </w:pPr>
            <w:r w:rsidRPr="00C969DD">
              <w:t>Percutaneous implantation of neurostimulator electrode array; peripheral nerve (excludes sacral nerve)</w:t>
            </w:r>
          </w:p>
        </w:tc>
        <w:tc>
          <w:tcPr>
            <w:tcW w:w="2956" w:type="dxa"/>
          </w:tcPr>
          <w:p w14:paraId="130993BA" w14:textId="77777777" w:rsidR="00C969DD" w:rsidRPr="003E1D92" w:rsidRDefault="00C969DD" w:rsidP="007F10D7">
            <w:pPr>
              <w:pStyle w:val="HSCNormal"/>
              <w:rPr>
                <w:rStyle w:val="PageNumber"/>
                <w:szCs w:val="16"/>
              </w:rPr>
            </w:pPr>
            <w:r>
              <w:rPr>
                <w:rStyle w:val="PageNumber"/>
                <w:szCs w:val="16"/>
              </w:rPr>
              <w:t>Insufficient evidence of effectiveness</w:t>
            </w:r>
          </w:p>
        </w:tc>
        <w:tc>
          <w:tcPr>
            <w:tcW w:w="1615" w:type="dxa"/>
          </w:tcPr>
          <w:p w14:paraId="7174F27A" w14:textId="77777777" w:rsidR="00C969DD" w:rsidRDefault="00C82FB3" w:rsidP="007F10D7">
            <w:pPr>
              <w:pStyle w:val="HSCNormal"/>
            </w:pPr>
            <w:hyperlink r:id="rId240" w:history="1">
              <w:r w:rsidR="00C969DD" w:rsidRPr="001F0417">
                <w:rPr>
                  <w:rStyle w:val="Hyperlink"/>
                </w:rPr>
                <w:t>October 2021</w:t>
              </w:r>
            </w:hyperlink>
          </w:p>
        </w:tc>
      </w:tr>
      <w:tr w:rsidR="005858A7" w:rsidRPr="003E1D92" w14:paraId="3B163B30" w14:textId="77777777" w:rsidTr="00494FE6">
        <w:trPr>
          <w:cantSplit/>
        </w:trPr>
        <w:tc>
          <w:tcPr>
            <w:tcW w:w="1551" w:type="dxa"/>
          </w:tcPr>
          <w:p w14:paraId="1073F56B" w14:textId="77777777" w:rsidR="005858A7" w:rsidRPr="005858A7" w:rsidRDefault="005858A7" w:rsidP="007F10D7">
            <w:pPr>
              <w:pStyle w:val="HSCNormal"/>
              <w:rPr>
                <w:rStyle w:val="PageNumber"/>
                <w:szCs w:val="16"/>
              </w:rPr>
            </w:pPr>
            <w:r w:rsidRPr="005858A7">
              <w:rPr>
                <w:rFonts w:cstheme="minorHAnsi"/>
              </w:rPr>
              <w:t>6458</w:t>
            </w:r>
            <w:r w:rsidR="00F935D3">
              <w:rPr>
                <w:rFonts w:cstheme="minorHAnsi"/>
              </w:rPr>
              <w:t>2</w:t>
            </w:r>
            <w:r w:rsidRPr="005858A7">
              <w:rPr>
                <w:rFonts w:cstheme="minorHAnsi"/>
              </w:rPr>
              <w:t>, 64583</w:t>
            </w:r>
          </w:p>
        </w:tc>
        <w:tc>
          <w:tcPr>
            <w:tcW w:w="3323" w:type="dxa"/>
          </w:tcPr>
          <w:p w14:paraId="4B9AB93A" w14:textId="77777777" w:rsidR="005858A7" w:rsidRPr="005858A7" w:rsidRDefault="005858A7" w:rsidP="007F10D7">
            <w:pPr>
              <w:pStyle w:val="HSCNormal"/>
            </w:pPr>
            <w:r w:rsidRPr="005858A7">
              <w:rPr>
                <w:rFonts w:cstheme="minorHAnsi"/>
              </w:rPr>
              <w:t>Implantation, revision or replacement of hypoglossal nerve neurostimulator array</w:t>
            </w:r>
          </w:p>
        </w:tc>
        <w:tc>
          <w:tcPr>
            <w:tcW w:w="2956" w:type="dxa"/>
          </w:tcPr>
          <w:p w14:paraId="09C0B81F" w14:textId="77777777" w:rsidR="005858A7" w:rsidRPr="005858A7" w:rsidRDefault="005858A7" w:rsidP="007F10D7">
            <w:pPr>
              <w:pStyle w:val="HSCNormal"/>
              <w:rPr>
                <w:rStyle w:val="PageNumber"/>
                <w:szCs w:val="16"/>
              </w:rPr>
            </w:pPr>
            <w:r w:rsidRPr="005858A7">
              <w:rPr>
                <w:rFonts w:cstheme="minorHAnsi"/>
              </w:rPr>
              <w:t>Insufficient evidence of effectiveness</w:t>
            </w:r>
          </w:p>
        </w:tc>
        <w:tc>
          <w:tcPr>
            <w:tcW w:w="1615" w:type="dxa"/>
          </w:tcPr>
          <w:p w14:paraId="41642CC4" w14:textId="77777777" w:rsidR="005858A7" w:rsidRPr="005858A7" w:rsidRDefault="00C82FB3" w:rsidP="007F10D7">
            <w:pPr>
              <w:pStyle w:val="HSCNormal"/>
            </w:pPr>
            <w:hyperlink r:id="rId241" w:history="1">
              <w:r w:rsidR="005858A7" w:rsidRPr="006B5D8A">
                <w:rPr>
                  <w:rStyle w:val="Hyperlink"/>
                  <w:rFonts w:cstheme="minorHAnsi"/>
                </w:rPr>
                <w:t>November 2021</w:t>
              </w:r>
            </w:hyperlink>
          </w:p>
        </w:tc>
      </w:tr>
      <w:tr w:rsidR="00E6609C" w:rsidRPr="003E1D92" w14:paraId="691A9284" w14:textId="77777777" w:rsidTr="00494FE6">
        <w:trPr>
          <w:cantSplit/>
        </w:trPr>
        <w:tc>
          <w:tcPr>
            <w:tcW w:w="1551" w:type="dxa"/>
            <w:hideMark/>
          </w:tcPr>
          <w:p w14:paraId="5EE96E10" w14:textId="77777777" w:rsidR="00E6609C" w:rsidRPr="003E1D92" w:rsidRDefault="00E6609C" w:rsidP="007F10D7">
            <w:pPr>
              <w:pStyle w:val="HSCNormal"/>
            </w:pPr>
            <w:r w:rsidRPr="003E1D92">
              <w:t>64617</w:t>
            </w:r>
          </w:p>
        </w:tc>
        <w:tc>
          <w:tcPr>
            <w:tcW w:w="3323" w:type="dxa"/>
            <w:hideMark/>
          </w:tcPr>
          <w:p w14:paraId="3C303C8C" w14:textId="77777777" w:rsidR="00E6609C" w:rsidRPr="003E1D92" w:rsidRDefault="00E6609C" w:rsidP="007F10D7">
            <w:pPr>
              <w:pStyle w:val="HSCNormal"/>
            </w:pPr>
            <w:r w:rsidRPr="003E1D92">
              <w:t>Chemodenervation of muscle(s); larynx</w:t>
            </w:r>
          </w:p>
        </w:tc>
        <w:tc>
          <w:tcPr>
            <w:tcW w:w="2956" w:type="dxa"/>
            <w:hideMark/>
          </w:tcPr>
          <w:p w14:paraId="218F8D72" w14:textId="77777777" w:rsidR="00E6609C" w:rsidRPr="003E1D92" w:rsidRDefault="00E6609C" w:rsidP="007F10D7">
            <w:pPr>
              <w:pStyle w:val="HSCNormal"/>
            </w:pPr>
            <w:r w:rsidRPr="003E1D92">
              <w:t>No evidence of effectiveness</w:t>
            </w:r>
          </w:p>
        </w:tc>
        <w:tc>
          <w:tcPr>
            <w:tcW w:w="1615" w:type="dxa"/>
            <w:hideMark/>
          </w:tcPr>
          <w:p w14:paraId="1B3205F0" w14:textId="77777777" w:rsidR="00E6609C" w:rsidRPr="003E1D92" w:rsidRDefault="00C82FB3" w:rsidP="007F10D7">
            <w:pPr>
              <w:pStyle w:val="HSCNormal"/>
            </w:pPr>
            <w:hyperlink r:id="rId242" w:history="1">
              <w:r w:rsidR="00E6609C" w:rsidRPr="003E1D92">
                <w:rPr>
                  <w:rStyle w:val="Hyperlink"/>
                  <w:szCs w:val="16"/>
                </w:rPr>
                <w:t>January, 2014</w:t>
              </w:r>
            </w:hyperlink>
          </w:p>
        </w:tc>
      </w:tr>
      <w:tr w:rsidR="00CD5180" w:rsidRPr="003E1D92" w14:paraId="1712FFDB" w14:textId="77777777" w:rsidTr="00494FE6">
        <w:trPr>
          <w:cantSplit/>
        </w:trPr>
        <w:tc>
          <w:tcPr>
            <w:tcW w:w="1551" w:type="dxa"/>
          </w:tcPr>
          <w:p w14:paraId="3B73B2FC" w14:textId="77777777" w:rsidR="00CD5180" w:rsidRPr="003E1D92" w:rsidRDefault="00CD5180" w:rsidP="007F10D7">
            <w:pPr>
              <w:pStyle w:val="HSCNormal"/>
            </w:pPr>
            <w:r w:rsidRPr="00715127">
              <w:t>64628-64629</w:t>
            </w:r>
          </w:p>
        </w:tc>
        <w:tc>
          <w:tcPr>
            <w:tcW w:w="3323" w:type="dxa"/>
          </w:tcPr>
          <w:p w14:paraId="60A65000" w14:textId="77777777" w:rsidR="00CD5180" w:rsidRPr="003E1D92" w:rsidRDefault="00CD5180" w:rsidP="007F10D7">
            <w:pPr>
              <w:pStyle w:val="HSCNormal"/>
            </w:pPr>
            <w:r w:rsidRPr="00715127">
              <w:t xml:space="preserve">Thermal destruction of intraosseous basivertebral nerve </w:t>
            </w:r>
          </w:p>
        </w:tc>
        <w:tc>
          <w:tcPr>
            <w:tcW w:w="2956" w:type="dxa"/>
          </w:tcPr>
          <w:p w14:paraId="675803C3" w14:textId="77777777" w:rsidR="00CD5180" w:rsidRPr="003E1D92" w:rsidRDefault="00CD5180" w:rsidP="007F10D7">
            <w:pPr>
              <w:pStyle w:val="HSCNormal"/>
            </w:pPr>
            <w:r w:rsidRPr="00715127">
              <w:t>Insufficient evidence of effectiveness</w:t>
            </w:r>
          </w:p>
        </w:tc>
        <w:tc>
          <w:tcPr>
            <w:tcW w:w="1615" w:type="dxa"/>
          </w:tcPr>
          <w:p w14:paraId="36954208" w14:textId="77777777" w:rsidR="00CD5180" w:rsidRDefault="00C82FB3" w:rsidP="007F10D7">
            <w:pPr>
              <w:pStyle w:val="HSCNormal"/>
            </w:pPr>
            <w:hyperlink r:id="rId243" w:history="1">
              <w:r w:rsidR="00CD5180" w:rsidRPr="006B5D8A">
                <w:rPr>
                  <w:rStyle w:val="Hyperlink"/>
                </w:rPr>
                <w:t>November 2021</w:t>
              </w:r>
            </w:hyperlink>
          </w:p>
        </w:tc>
      </w:tr>
      <w:tr w:rsidR="005B06FE" w:rsidRPr="003E1D92" w14:paraId="42FF6C83" w14:textId="77777777" w:rsidTr="00494FE6">
        <w:trPr>
          <w:cantSplit/>
        </w:trPr>
        <w:tc>
          <w:tcPr>
            <w:tcW w:w="1551" w:type="dxa"/>
          </w:tcPr>
          <w:p w14:paraId="4EEE2AF5" w14:textId="77777777" w:rsidR="005B06FE" w:rsidRPr="003E1D92" w:rsidRDefault="005B06FE" w:rsidP="007F10D7">
            <w:pPr>
              <w:pStyle w:val="HSCNormal"/>
            </w:pPr>
            <w:r>
              <w:t>64632</w:t>
            </w:r>
          </w:p>
        </w:tc>
        <w:tc>
          <w:tcPr>
            <w:tcW w:w="3323" w:type="dxa"/>
          </w:tcPr>
          <w:p w14:paraId="21F2CDE6" w14:textId="77777777" w:rsidR="005B06FE" w:rsidRPr="003E1D92" w:rsidRDefault="005B06FE" w:rsidP="007F10D7">
            <w:pPr>
              <w:pStyle w:val="HSCNormal"/>
            </w:pPr>
            <w:r>
              <w:t>Destruction by neurolytic agent; plantar common digital nerve</w:t>
            </w:r>
          </w:p>
        </w:tc>
        <w:tc>
          <w:tcPr>
            <w:tcW w:w="2956" w:type="dxa"/>
          </w:tcPr>
          <w:p w14:paraId="7AD1C2AC" w14:textId="77777777" w:rsidR="005B06FE" w:rsidRPr="003E1D92" w:rsidRDefault="005B06FE" w:rsidP="007F10D7">
            <w:pPr>
              <w:pStyle w:val="HSCNormal"/>
            </w:pPr>
            <w:r>
              <w:t>Insufficient evidence of effectiveness</w:t>
            </w:r>
          </w:p>
        </w:tc>
        <w:tc>
          <w:tcPr>
            <w:tcW w:w="1615" w:type="dxa"/>
          </w:tcPr>
          <w:p w14:paraId="5C2643AF" w14:textId="77777777" w:rsidR="005B06FE" w:rsidRDefault="00C82FB3" w:rsidP="007F10D7">
            <w:pPr>
              <w:pStyle w:val="HSCNormal"/>
            </w:pPr>
            <w:hyperlink r:id="rId244" w:history="1">
              <w:r w:rsidR="005B06FE" w:rsidRPr="00066FB4">
                <w:rPr>
                  <w:rStyle w:val="Hyperlink"/>
                </w:rPr>
                <w:t>March 2020</w:t>
              </w:r>
            </w:hyperlink>
          </w:p>
        </w:tc>
      </w:tr>
      <w:tr w:rsidR="00E6609C" w:rsidRPr="003E1D92" w14:paraId="749190EB" w14:textId="77777777" w:rsidTr="00494FE6">
        <w:trPr>
          <w:cantSplit/>
        </w:trPr>
        <w:tc>
          <w:tcPr>
            <w:tcW w:w="1551" w:type="dxa"/>
            <w:hideMark/>
          </w:tcPr>
          <w:p w14:paraId="5BF2B28F" w14:textId="77777777" w:rsidR="00E6609C" w:rsidRPr="003E1D92" w:rsidRDefault="00E6609C" w:rsidP="007F10D7">
            <w:pPr>
              <w:pStyle w:val="HSCNormal"/>
              <w:rPr>
                <w:rStyle w:val="PageNumber"/>
                <w:szCs w:val="16"/>
              </w:rPr>
            </w:pPr>
            <w:r w:rsidRPr="003E1D92">
              <w:rPr>
                <w:rStyle w:val="PageNumber"/>
                <w:szCs w:val="16"/>
              </w:rPr>
              <w:t>64633-64634</w:t>
            </w:r>
          </w:p>
        </w:tc>
        <w:tc>
          <w:tcPr>
            <w:tcW w:w="3323" w:type="dxa"/>
            <w:hideMark/>
          </w:tcPr>
          <w:p w14:paraId="08B8F10B" w14:textId="77777777" w:rsidR="00E6609C" w:rsidRPr="003E1D92" w:rsidRDefault="00E6609C" w:rsidP="007F10D7">
            <w:pPr>
              <w:pStyle w:val="HSCNormal"/>
              <w:rPr>
                <w:rStyle w:val="PageNumber"/>
                <w:szCs w:val="16"/>
              </w:rPr>
            </w:pPr>
            <w:r w:rsidRPr="003E1D92">
              <w:rPr>
                <w:rStyle w:val="PageNumber"/>
                <w:szCs w:val="16"/>
              </w:rPr>
              <w:t>Radiofrequency ablation of the cervical and thoracic spine</w:t>
            </w:r>
          </w:p>
        </w:tc>
        <w:tc>
          <w:tcPr>
            <w:tcW w:w="2956" w:type="dxa"/>
            <w:hideMark/>
          </w:tcPr>
          <w:p w14:paraId="3A03E559" w14:textId="77777777" w:rsidR="00E6609C" w:rsidRPr="003E1D92" w:rsidRDefault="00E6609C" w:rsidP="007F10D7">
            <w:pPr>
              <w:pStyle w:val="HSCNormal"/>
              <w:rPr>
                <w:rStyle w:val="PageNumber"/>
                <w:szCs w:val="16"/>
              </w:rPr>
            </w:pPr>
            <w:r w:rsidRPr="003E1D92">
              <w:rPr>
                <w:rStyle w:val="PageNumber"/>
                <w:szCs w:val="16"/>
              </w:rPr>
              <w:t>Insufficient evidence of benefit</w:t>
            </w:r>
          </w:p>
        </w:tc>
        <w:tc>
          <w:tcPr>
            <w:tcW w:w="1615" w:type="dxa"/>
          </w:tcPr>
          <w:p w14:paraId="42826392" w14:textId="77777777" w:rsidR="00E6609C" w:rsidRPr="003E1D92" w:rsidRDefault="00C82FB3" w:rsidP="007F10D7">
            <w:pPr>
              <w:pStyle w:val="HSCNormal"/>
              <w:rPr>
                <w:rStyle w:val="Hyperlink"/>
                <w:szCs w:val="16"/>
              </w:rPr>
            </w:pPr>
            <w:hyperlink r:id="rId245" w:history="1">
              <w:r w:rsidR="00C969DD" w:rsidRPr="001F0417">
                <w:rPr>
                  <w:rStyle w:val="Hyperlink"/>
                  <w:szCs w:val="16"/>
                </w:rPr>
                <w:t>October 2021</w:t>
              </w:r>
            </w:hyperlink>
          </w:p>
          <w:p w14:paraId="1F32A285" w14:textId="77777777" w:rsidR="00E6609C" w:rsidRPr="003E1D92" w:rsidRDefault="00C82FB3" w:rsidP="007F10D7">
            <w:pPr>
              <w:pStyle w:val="HSCNormal"/>
              <w:rPr>
                <w:rStyle w:val="PageNumber"/>
                <w:szCs w:val="16"/>
              </w:rPr>
            </w:pPr>
            <w:hyperlink r:id="rId246" w:history="1">
              <w:r w:rsidR="00E6609C" w:rsidRPr="003E1D92">
                <w:rPr>
                  <w:rStyle w:val="Hyperlink"/>
                  <w:szCs w:val="16"/>
                </w:rPr>
                <w:t xml:space="preserve">Coverage </w:t>
              </w:r>
              <w:r w:rsidR="0030533B" w:rsidRPr="003E1D92">
                <w:rPr>
                  <w:rStyle w:val="Hyperlink"/>
                  <w:szCs w:val="16"/>
                </w:rPr>
                <w:t>g</w:t>
              </w:r>
              <w:r w:rsidR="00E6609C" w:rsidRPr="003E1D92">
                <w:rPr>
                  <w:rStyle w:val="Hyperlink"/>
                  <w:szCs w:val="16"/>
                </w:rPr>
                <w:t xml:space="preserve">uidance </w:t>
              </w:r>
            </w:hyperlink>
          </w:p>
        </w:tc>
      </w:tr>
      <w:tr w:rsidR="00E6609C" w:rsidRPr="003E1D92" w14:paraId="551DE043" w14:textId="77777777" w:rsidTr="00494FE6">
        <w:trPr>
          <w:cantSplit/>
        </w:trPr>
        <w:tc>
          <w:tcPr>
            <w:tcW w:w="1551" w:type="dxa"/>
            <w:hideMark/>
          </w:tcPr>
          <w:p w14:paraId="0F7187F4" w14:textId="77777777" w:rsidR="00E6609C" w:rsidRPr="003E1D92" w:rsidRDefault="00E6609C" w:rsidP="007F10D7">
            <w:pPr>
              <w:pStyle w:val="HSCNormal"/>
              <w:rPr>
                <w:rStyle w:val="PageNumber"/>
                <w:szCs w:val="16"/>
              </w:rPr>
            </w:pPr>
            <w:r w:rsidRPr="003E1D92">
              <w:rPr>
                <w:rStyle w:val="PageNumber"/>
                <w:szCs w:val="16"/>
              </w:rPr>
              <w:t>64635-64636</w:t>
            </w:r>
          </w:p>
          <w:p w14:paraId="1179436E" w14:textId="77777777" w:rsidR="00E6609C" w:rsidRPr="003E1D92" w:rsidRDefault="00E6609C" w:rsidP="007F10D7">
            <w:pPr>
              <w:pStyle w:val="HSCNormal"/>
              <w:rPr>
                <w:rStyle w:val="PageNumber"/>
                <w:szCs w:val="16"/>
              </w:rPr>
            </w:pPr>
            <w:r w:rsidRPr="003E1D92">
              <w:rPr>
                <w:rStyle w:val="PageNumber"/>
                <w:szCs w:val="16"/>
              </w:rPr>
              <w:t>C9752, C9753</w:t>
            </w:r>
          </w:p>
        </w:tc>
        <w:tc>
          <w:tcPr>
            <w:tcW w:w="3323" w:type="dxa"/>
            <w:hideMark/>
          </w:tcPr>
          <w:p w14:paraId="741C97BE" w14:textId="77777777" w:rsidR="00E6609C" w:rsidRPr="003E1D92" w:rsidRDefault="00E6609C" w:rsidP="007F10D7">
            <w:pPr>
              <w:pStyle w:val="HSCNormal"/>
              <w:rPr>
                <w:rStyle w:val="PageNumber"/>
                <w:szCs w:val="16"/>
              </w:rPr>
            </w:pPr>
            <w:r w:rsidRPr="003E1D92">
              <w:rPr>
                <w:rStyle w:val="PageNumber"/>
                <w:szCs w:val="16"/>
              </w:rPr>
              <w:t>Radiofrequency ablation of the lumbar and sacral spine</w:t>
            </w:r>
          </w:p>
        </w:tc>
        <w:tc>
          <w:tcPr>
            <w:tcW w:w="2956" w:type="dxa"/>
            <w:hideMark/>
          </w:tcPr>
          <w:p w14:paraId="07F64A7D" w14:textId="77777777" w:rsidR="00E6609C" w:rsidRPr="003E1D92" w:rsidRDefault="00E6609C" w:rsidP="007F10D7">
            <w:pPr>
              <w:pStyle w:val="HSCNormal"/>
              <w:rPr>
                <w:rStyle w:val="PageNumber"/>
                <w:szCs w:val="16"/>
              </w:rPr>
            </w:pPr>
            <w:r w:rsidRPr="003E1D92">
              <w:rPr>
                <w:rStyle w:val="PageNumber"/>
                <w:szCs w:val="16"/>
              </w:rPr>
              <w:t>Insufficient evidence of benefit</w:t>
            </w:r>
          </w:p>
        </w:tc>
        <w:tc>
          <w:tcPr>
            <w:tcW w:w="1615" w:type="dxa"/>
          </w:tcPr>
          <w:p w14:paraId="0E9457A2" w14:textId="77777777" w:rsidR="00E6609C" w:rsidRPr="003E1D92" w:rsidRDefault="00C969DD" w:rsidP="007F10D7">
            <w:pPr>
              <w:pStyle w:val="HSCNormal"/>
              <w:rPr>
                <w:rStyle w:val="Hyperlink"/>
                <w:szCs w:val="16"/>
              </w:rPr>
            </w:pPr>
            <w:r w:rsidRPr="003E1D92">
              <w:rPr>
                <w:rStyle w:val="Hyperlink"/>
                <w:szCs w:val="16"/>
              </w:rPr>
              <w:t xml:space="preserve"> </w:t>
            </w:r>
            <w:hyperlink r:id="rId247" w:history="1">
              <w:r w:rsidRPr="001F0417">
                <w:rPr>
                  <w:rStyle w:val="Hyperlink"/>
                  <w:szCs w:val="16"/>
                </w:rPr>
                <w:t>October 2021</w:t>
              </w:r>
            </w:hyperlink>
          </w:p>
          <w:p w14:paraId="6BF29A7F" w14:textId="77777777" w:rsidR="00E6609C" w:rsidRPr="003E1D92" w:rsidRDefault="00C82FB3" w:rsidP="007F10D7">
            <w:pPr>
              <w:pStyle w:val="HSCNormal"/>
              <w:rPr>
                <w:rStyle w:val="PageNumber"/>
                <w:szCs w:val="16"/>
              </w:rPr>
            </w:pPr>
            <w:hyperlink r:id="rId248" w:history="1">
              <w:r w:rsidR="00E6609C" w:rsidRPr="003E1D92">
                <w:rPr>
                  <w:rStyle w:val="Hyperlink"/>
                  <w:szCs w:val="16"/>
                </w:rPr>
                <w:t xml:space="preserve">Coverage </w:t>
              </w:r>
              <w:r w:rsidR="0030533B" w:rsidRPr="003E1D92">
                <w:rPr>
                  <w:rStyle w:val="Hyperlink"/>
                  <w:szCs w:val="16"/>
                </w:rPr>
                <w:t>g</w:t>
              </w:r>
              <w:r w:rsidR="00E6609C" w:rsidRPr="003E1D92">
                <w:rPr>
                  <w:rStyle w:val="Hyperlink"/>
                  <w:szCs w:val="16"/>
                </w:rPr>
                <w:t xml:space="preserve">uidance </w:t>
              </w:r>
            </w:hyperlink>
          </w:p>
        </w:tc>
      </w:tr>
      <w:tr w:rsidR="00A546C7" w:rsidRPr="003E1D92" w14:paraId="64415341" w14:textId="77777777" w:rsidTr="00931DD6">
        <w:trPr>
          <w:cantSplit/>
          <w:trHeight w:val="404"/>
        </w:trPr>
        <w:tc>
          <w:tcPr>
            <w:tcW w:w="1551" w:type="dxa"/>
          </w:tcPr>
          <w:p w14:paraId="76315A5B" w14:textId="77777777" w:rsidR="00A546C7" w:rsidRPr="003E1D92" w:rsidRDefault="00A546C7" w:rsidP="007F10D7">
            <w:pPr>
              <w:pStyle w:val="HSCNormal"/>
              <w:rPr>
                <w:rStyle w:val="PageNumber"/>
                <w:szCs w:val="16"/>
              </w:rPr>
            </w:pPr>
            <w:r>
              <w:rPr>
                <w:rStyle w:val="PageNumber"/>
                <w:szCs w:val="16"/>
              </w:rPr>
              <w:t>64640</w:t>
            </w:r>
          </w:p>
        </w:tc>
        <w:tc>
          <w:tcPr>
            <w:tcW w:w="3323" w:type="dxa"/>
          </w:tcPr>
          <w:p w14:paraId="5E64441A" w14:textId="77777777" w:rsidR="00A546C7" w:rsidRPr="003E1D92" w:rsidRDefault="00A546C7" w:rsidP="007F10D7">
            <w:pPr>
              <w:pStyle w:val="HSCNormal"/>
              <w:rPr>
                <w:rStyle w:val="PageNumber"/>
                <w:szCs w:val="16"/>
              </w:rPr>
            </w:pPr>
            <w:r>
              <w:rPr>
                <w:rStyle w:val="PageNumber"/>
                <w:szCs w:val="16"/>
              </w:rPr>
              <w:t>Destruction by</w:t>
            </w:r>
            <w:r w:rsidRPr="00A546C7">
              <w:rPr>
                <w:rStyle w:val="PageNumber"/>
                <w:szCs w:val="16"/>
              </w:rPr>
              <w:t xml:space="preserve"> neurolytic agent; other peripheral nerve or branch</w:t>
            </w:r>
          </w:p>
        </w:tc>
        <w:tc>
          <w:tcPr>
            <w:tcW w:w="2956" w:type="dxa"/>
          </w:tcPr>
          <w:p w14:paraId="47957AC7" w14:textId="77777777" w:rsidR="00A546C7" w:rsidRPr="003E1D92" w:rsidRDefault="00A546C7" w:rsidP="007F10D7">
            <w:pPr>
              <w:pStyle w:val="HSCNormal"/>
              <w:rPr>
                <w:rStyle w:val="PageNumber"/>
                <w:szCs w:val="16"/>
              </w:rPr>
            </w:pPr>
            <w:r>
              <w:rPr>
                <w:rStyle w:val="PageNumber"/>
                <w:szCs w:val="16"/>
              </w:rPr>
              <w:t>Insufficient evidence of effectiveness</w:t>
            </w:r>
          </w:p>
        </w:tc>
        <w:tc>
          <w:tcPr>
            <w:tcW w:w="1615" w:type="dxa"/>
          </w:tcPr>
          <w:p w14:paraId="4C93FC42" w14:textId="77777777" w:rsidR="00A546C7" w:rsidRPr="00C969DD" w:rsidRDefault="00C82FB3" w:rsidP="007F10D7">
            <w:pPr>
              <w:pStyle w:val="HSCNormal"/>
              <w:rPr>
                <w:color w:val="0000FF"/>
                <w:u w:val="single"/>
              </w:rPr>
            </w:pPr>
            <w:hyperlink r:id="rId249" w:history="1">
              <w:r w:rsidR="00C969DD" w:rsidRPr="001F0417">
                <w:rPr>
                  <w:rStyle w:val="Hyperlink"/>
                  <w:szCs w:val="16"/>
                </w:rPr>
                <w:t>October 2021</w:t>
              </w:r>
            </w:hyperlink>
          </w:p>
        </w:tc>
      </w:tr>
      <w:tr w:rsidR="00CD5180" w:rsidRPr="003E1D92" w14:paraId="7F65B5B3" w14:textId="77777777" w:rsidTr="00494FE6">
        <w:trPr>
          <w:cantSplit/>
        </w:trPr>
        <w:tc>
          <w:tcPr>
            <w:tcW w:w="1551" w:type="dxa"/>
          </w:tcPr>
          <w:p w14:paraId="3923D84E" w14:textId="77777777" w:rsidR="00CD5180" w:rsidRPr="003E1D92" w:rsidRDefault="00CD5180" w:rsidP="007F10D7">
            <w:pPr>
              <w:pStyle w:val="HSCNormal"/>
            </w:pPr>
            <w:r w:rsidRPr="00FE2487">
              <w:t>68841</w:t>
            </w:r>
          </w:p>
        </w:tc>
        <w:tc>
          <w:tcPr>
            <w:tcW w:w="3323" w:type="dxa"/>
          </w:tcPr>
          <w:p w14:paraId="2F2DED32" w14:textId="77777777" w:rsidR="00CD5180" w:rsidRPr="003E1D92" w:rsidRDefault="00CD5180" w:rsidP="007F10D7">
            <w:pPr>
              <w:pStyle w:val="HSCNormal"/>
            </w:pPr>
            <w:r w:rsidRPr="00FE2487">
              <w:t>Insertion of drug-eluting implant, including punctal dilation when performed, into lacrimal canaliculus, each</w:t>
            </w:r>
          </w:p>
        </w:tc>
        <w:tc>
          <w:tcPr>
            <w:tcW w:w="2956" w:type="dxa"/>
          </w:tcPr>
          <w:p w14:paraId="0FF16E3C" w14:textId="77777777" w:rsidR="00CD5180" w:rsidRPr="003E1D92" w:rsidRDefault="00CD5180" w:rsidP="007F10D7">
            <w:pPr>
              <w:pStyle w:val="HSCNormal"/>
              <w:rPr>
                <w:rStyle w:val="PageNumber"/>
                <w:szCs w:val="16"/>
              </w:rPr>
            </w:pPr>
            <w:r w:rsidRPr="00FE2487">
              <w:t>Insufficient evidence of effectiveness</w:t>
            </w:r>
          </w:p>
        </w:tc>
        <w:tc>
          <w:tcPr>
            <w:tcW w:w="1615" w:type="dxa"/>
          </w:tcPr>
          <w:p w14:paraId="3C1EA9D2" w14:textId="77777777" w:rsidR="00CD5180" w:rsidRDefault="00C82FB3" w:rsidP="007F10D7">
            <w:pPr>
              <w:pStyle w:val="HSCNormal"/>
            </w:pPr>
            <w:hyperlink r:id="rId250" w:history="1">
              <w:r w:rsidR="00CD5180" w:rsidRPr="00A36E14">
                <w:rPr>
                  <w:rStyle w:val="Hyperlink"/>
                </w:rPr>
                <w:t>November 2021</w:t>
              </w:r>
            </w:hyperlink>
          </w:p>
        </w:tc>
      </w:tr>
      <w:tr w:rsidR="00FF525C" w:rsidRPr="003E1D92" w14:paraId="6C6C7D6D" w14:textId="77777777" w:rsidTr="00494FE6">
        <w:trPr>
          <w:cantSplit/>
        </w:trPr>
        <w:tc>
          <w:tcPr>
            <w:tcW w:w="1551" w:type="dxa"/>
            <w:hideMark/>
          </w:tcPr>
          <w:p w14:paraId="7BF8A11D" w14:textId="77777777" w:rsidR="00FF525C" w:rsidRPr="003E1D92" w:rsidRDefault="00FF525C" w:rsidP="007F10D7">
            <w:pPr>
              <w:pStyle w:val="HSCNormal"/>
            </w:pPr>
            <w:r w:rsidRPr="003E1D92">
              <w:t>69720-69725</w:t>
            </w:r>
          </w:p>
        </w:tc>
        <w:tc>
          <w:tcPr>
            <w:tcW w:w="3323" w:type="dxa"/>
            <w:hideMark/>
          </w:tcPr>
          <w:p w14:paraId="0C49D6F1" w14:textId="77777777" w:rsidR="00FF525C" w:rsidRPr="003E1D92" w:rsidRDefault="00FF525C" w:rsidP="007F10D7">
            <w:pPr>
              <w:pStyle w:val="HSCNormal"/>
            </w:pPr>
            <w:r w:rsidRPr="003E1D92">
              <w:t>Decompression facial nerve</w:t>
            </w:r>
          </w:p>
        </w:tc>
        <w:tc>
          <w:tcPr>
            <w:tcW w:w="2956" w:type="dxa"/>
          </w:tcPr>
          <w:p w14:paraId="07C78357" w14:textId="77777777" w:rsidR="00FF525C" w:rsidRPr="003E1D92" w:rsidRDefault="00FF525C" w:rsidP="007F10D7">
            <w:pPr>
              <w:pStyle w:val="HSCNormal"/>
            </w:pPr>
            <w:r>
              <w:rPr>
                <w:rStyle w:val="PageNumber"/>
                <w:szCs w:val="16"/>
              </w:rPr>
              <w:t>Insufficient evidence of effectiveness</w:t>
            </w:r>
          </w:p>
        </w:tc>
        <w:tc>
          <w:tcPr>
            <w:tcW w:w="1615" w:type="dxa"/>
          </w:tcPr>
          <w:p w14:paraId="0C066565" w14:textId="77777777" w:rsidR="00FF525C" w:rsidRPr="003E1D92" w:rsidRDefault="00C82FB3" w:rsidP="007F10D7">
            <w:pPr>
              <w:pStyle w:val="HSCNormal"/>
            </w:pPr>
            <w:hyperlink r:id="rId251" w:history="1">
              <w:r w:rsidR="00FF525C" w:rsidRPr="00D27194">
                <w:rPr>
                  <w:rStyle w:val="Hyperlink"/>
                </w:rPr>
                <w:t>October 2020</w:t>
              </w:r>
            </w:hyperlink>
          </w:p>
        </w:tc>
      </w:tr>
      <w:tr w:rsidR="00FF525C" w:rsidRPr="003E1D92" w14:paraId="7764B20C" w14:textId="77777777" w:rsidTr="00494FE6">
        <w:trPr>
          <w:cantSplit/>
        </w:trPr>
        <w:tc>
          <w:tcPr>
            <w:tcW w:w="1551" w:type="dxa"/>
            <w:hideMark/>
          </w:tcPr>
          <w:p w14:paraId="19149F1C" w14:textId="77777777" w:rsidR="00FF525C" w:rsidRPr="003E1D92" w:rsidRDefault="00FF525C" w:rsidP="007F10D7">
            <w:pPr>
              <w:pStyle w:val="HSCNormal"/>
            </w:pPr>
            <w:r w:rsidRPr="003E1D92">
              <w:t>69955</w:t>
            </w:r>
          </w:p>
        </w:tc>
        <w:tc>
          <w:tcPr>
            <w:tcW w:w="3323" w:type="dxa"/>
            <w:hideMark/>
          </w:tcPr>
          <w:p w14:paraId="4728A6D9" w14:textId="77777777" w:rsidR="00FF525C" w:rsidRPr="003E1D92" w:rsidRDefault="00FF525C" w:rsidP="007F10D7">
            <w:pPr>
              <w:pStyle w:val="HSCNormal"/>
            </w:pPr>
            <w:r w:rsidRPr="003E1D92">
              <w:t>Total facial nerve decompression and/or repair</w:t>
            </w:r>
          </w:p>
        </w:tc>
        <w:tc>
          <w:tcPr>
            <w:tcW w:w="2956" w:type="dxa"/>
          </w:tcPr>
          <w:p w14:paraId="7D95BD14" w14:textId="77777777" w:rsidR="00FF525C" w:rsidRPr="003E1D92" w:rsidRDefault="00FF525C" w:rsidP="007F10D7">
            <w:pPr>
              <w:pStyle w:val="HSCNormal"/>
            </w:pPr>
            <w:r>
              <w:t>Insufficient evidence of effectiveness</w:t>
            </w:r>
          </w:p>
        </w:tc>
        <w:tc>
          <w:tcPr>
            <w:tcW w:w="1615" w:type="dxa"/>
          </w:tcPr>
          <w:p w14:paraId="748397D5" w14:textId="77777777" w:rsidR="00FF525C" w:rsidRPr="003E1D92" w:rsidRDefault="00C82FB3" w:rsidP="007F10D7">
            <w:pPr>
              <w:pStyle w:val="HSCNormal"/>
            </w:pPr>
            <w:hyperlink r:id="rId252" w:history="1">
              <w:r w:rsidR="00FF525C" w:rsidRPr="00D27194">
                <w:rPr>
                  <w:rStyle w:val="Hyperlink"/>
                  <w:szCs w:val="16"/>
                </w:rPr>
                <w:t>October 2020</w:t>
              </w:r>
            </w:hyperlink>
          </w:p>
        </w:tc>
      </w:tr>
      <w:tr w:rsidR="00FF525C" w:rsidRPr="003E1D92" w14:paraId="30832E0C" w14:textId="77777777" w:rsidTr="00494FE6">
        <w:trPr>
          <w:cantSplit/>
        </w:trPr>
        <w:tc>
          <w:tcPr>
            <w:tcW w:w="1551" w:type="dxa"/>
            <w:hideMark/>
          </w:tcPr>
          <w:p w14:paraId="6D0F774F" w14:textId="77777777" w:rsidR="00FF525C" w:rsidRPr="003E1D92" w:rsidRDefault="00FF525C" w:rsidP="007F10D7">
            <w:pPr>
              <w:pStyle w:val="HSCNormal"/>
            </w:pPr>
            <w:r w:rsidRPr="003E1D92">
              <w:t>70554</w:t>
            </w:r>
          </w:p>
        </w:tc>
        <w:tc>
          <w:tcPr>
            <w:tcW w:w="3323" w:type="dxa"/>
            <w:hideMark/>
          </w:tcPr>
          <w:p w14:paraId="056102C5" w14:textId="77777777" w:rsidR="00FF525C" w:rsidRPr="003E1D92" w:rsidRDefault="00FF525C" w:rsidP="007F10D7">
            <w:pPr>
              <w:pStyle w:val="HSCNormal"/>
            </w:pPr>
            <w:r w:rsidRPr="003E1D92">
              <w:t>Functional MRI</w:t>
            </w:r>
          </w:p>
        </w:tc>
        <w:tc>
          <w:tcPr>
            <w:tcW w:w="2956" w:type="dxa"/>
          </w:tcPr>
          <w:p w14:paraId="75B3F6C9" w14:textId="77777777" w:rsidR="00FF525C" w:rsidRPr="003E1D92" w:rsidRDefault="00FF525C" w:rsidP="007F10D7">
            <w:pPr>
              <w:pStyle w:val="HSCNormal"/>
            </w:pPr>
            <w:r>
              <w:t>Insufficient evidence of effectiveness</w:t>
            </w:r>
          </w:p>
        </w:tc>
        <w:tc>
          <w:tcPr>
            <w:tcW w:w="1615" w:type="dxa"/>
          </w:tcPr>
          <w:p w14:paraId="140F7834" w14:textId="77777777" w:rsidR="00FF525C" w:rsidRPr="003E1D92" w:rsidRDefault="00C82FB3" w:rsidP="007F10D7">
            <w:pPr>
              <w:pStyle w:val="HSCNormal"/>
            </w:pPr>
            <w:hyperlink r:id="rId253" w:history="1">
              <w:r w:rsidR="00FF525C" w:rsidRPr="001B0DC7">
                <w:rPr>
                  <w:rStyle w:val="Hyperlink"/>
                  <w:szCs w:val="16"/>
                </w:rPr>
                <w:t>May 2019</w:t>
              </w:r>
            </w:hyperlink>
          </w:p>
        </w:tc>
      </w:tr>
      <w:tr w:rsidR="00FF525C" w:rsidRPr="003E1D92" w14:paraId="7B434876" w14:textId="77777777" w:rsidTr="00494FE6">
        <w:trPr>
          <w:cantSplit/>
        </w:trPr>
        <w:tc>
          <w:tcPr>
            <w:tcW w:w="1551" w:type="dxa"/>
            <w:hideMark/>
          </w:tcPr>
          <w:p w14:paraId="338A3CF4" w14:textId="77777777" w:rsidR="00FF525C" w:rsidRPr="003E1D92" w:rsidRDefault="00FF525C" w:rsidP="007F10D7">
            <w:pPr>
              <w:pStyle w:val="HSCNormal"/>
            </w:pPr>
            <w:r w:rsidRPr="003E1D92">
              <w:t>74261-74262</w:t>
            </w:r>
          </w:p>
        </w:tc>
        <w:tc>
          <w:tcPr>
            <w:tcW w:w="3323" w:type="dxa"/>
            <w:hideMark/>
          </w:tcPr>
          <w:p w14:paraId="59513820" w14:textId="77777777" w:rsidR="00FF525C" w:rsidRPr="003E1D92" w:rsidRDefault="00FF525C" w:rsidP="007F10D7">
            <w:pPr>
              <w:pStyle w:val="HSCNormal"/>
            </w:pPr>
            <w:r w:rsidRPr="003E1D92">
              <w:t>Computed tomographic (CT) colonography</w:t>
            </w:r>
          </w:p>
        </w:tc>
        <w:tc>
          <w:tcPr>
            <w:tcW w:w="2956" w:type="dxa"/>
          </w:tcPr>
          <w:p w14:paraId="1BE31B83" w14:textId="77777777" w:rsidR="00FF525C" w:rsidRPr="003E1D92" w:rsidRDefault="00FF525C" w:rsidP="007F10D7">
            <w:pPr>
              <w:pStyle w:val="HSCNormal"/>
            </w:pPr>
          </w:p>
        </w:tc>
        <w:tc>
          <w:tcPr>
            <w:tcW w:w="1615" w:type="dxa"/>
            <w:hideMark/>
          </w:tcPr>
          <w:p w14:paraId="72A33C0A" w14:textId="77777777" w:rsidR="00FF525C" w:rsidRPr="003E1D92" w:rsidRDefault="00C82FB3" w:rsidP="007F10D7">
            <w:pPr>
              <w:pStyle w:val="HSCNormal"/>
            </w:pPr>
            <w:hyperlink r:id="rId254" w:history="1">
              <w:r w:rsidR="00FF525C" w:rsidRPr="003E1D92">
                <w:rPr>
                  <w:rStyle w:val="Hyperlink"/>
                  <w:szCs w:val="16"/>
                </w:rPr>
                <w:t>December, 2009</w:t>
              </w:r>
            </w:hyperlink>
          </w:p>
        </w:tc>
      </w:tr>
      <w:tr w:rsidR="00FF525C" w:rsidRPr="003E1D92" w14:paraId="4B9FBB1C" w14:textId="77777777" w:rsidTr="00494FE6">
        <w:trPr>
          <w:cantSplit/>
        </w:trPr>
        <w:tc>
          <w:tcPr>
            <w:tcW w:w="1551" w:type="dxa"/>
            <w:hideMark/>
          </w:tcPr>
          <w:p w14:paraId="5F3FC862" w14:textId="77777777" w:rsidR="00FF525C" w:rsidRPr="003E1D92" w:rsidRDefault="00FF525C" w:rsidP="007F10D7">
            <w:pPr>
              <w:pStyle w:val="HSCNormal"/>
              <w:rPr>
                <w:rStyle w:val="PageNumber"/>
                <w:szCs w:val="16"/>
              </w:rPr>
            </w:pPr>
            <w:r w:rsidRPr="003E1D92">
              <w:rPr>
                <w:rStyle w:val="PageNumber"/>
                <w:szCs w:val="16"/>
              </w:rPr>
              <w:t>75571</w:t>
            </w:r>
          </w:p>
        </w:tc>
        <w:tc>
          <w:tcPr>
            <w:tcW w:w="3323" w:type="dxa"/>
          </w:tcPr>
          <w:p w14:paraId="2CF738A3" w14:textId="77777777" w:rsidR="00FF525C" w:rsidRPr="003E1D92" w:rsidRDefault="00FF525C" w:rsidP="007F10D7">
            <w:pPr>
              <w:pStyle w:val="HSCNormal"/>
              <w:rPr>
                <w:rStyle w:val="PageNumber"/>
                <w:szCs w:val="16"/>
              </w:rPr>
            </w:pPr>
            <w:r w:rsidRPr="003E1D92">
              <w:rPr>
                <w:rStyle w:val="PageNumber"/>
                <w:szCs w:val="16"/>
              </w:rPr>
              <w:t>CT coronary calcium scoring</w:t>
            </w:r>
          </w:p>
          <w:p w14:paraId="2344814F" w14:textId="77777777" w:rsidR="00FF525C" w:rsidRPr="003E1D92" w:rsidRDefault="00FF525C" w:rsidP="007F10D7">
            <w:pPr>
              <w:pStyle w:val="HSCNormal"/>
              <w:rPr>
                <w:rStyle w:val="PageNumber"/>
                <w:szCs w:val="16"/>
              </w:rPr>
            </w:pPr>
          </w:p>
        </w:tc>
        <w:tc>
          <w:tcPr>
            <w:tcW w:w="2956" w:type="dxa"/>
            <w:hideMark/>
          </w:tcPr>
          <w:p w14:paraId="1621811A" w14:textId="77777777" w:rsidR="00FF525C" w:rsidRPr="003E1D92" w:rsidRDefault="00FF525C" w:rsidP="007F10D7">
            <w:pPr>
              <w:pStyle w:val="HSCNormal"/>
              <w:rPr>
                <w:rStyle w:val="PageNumber"/>
                <w:szCs w:val="16"/>
              </w:rPr>
            </w:pPr>
            <w:r w:rsidRPr="003E1D92">
              <w:rPr>
                <w:rStyle w:val="PageNumber"/>
                <w:szCs w:val="16"/>
              </w:rPr>
              <w:t>Insufficient evidence of benefit, unclear harms of radiation exposure</w:t>
            </w:r>
          </w:p>
        </w:tc>
        <w:tc>
          <w:tcPr>
            <w:tcW w:w="1615" w:type="dxa"/>
          </w:tcPr>
          <w:p w14:paraId="1E628E46" w14:textId="77777777" w:rsidR="00FF525C" w:rsidRPr="003E1D92" w:rsidRDefault="00C82FB3" w:rsidP="007F10D7">
            <w:pPr>
              <w:pStyle w:val="HSCNormal"/>
              <w:rPr>
                <w:rStyle w:val="Hyperlink"/>
                <w:szCs w:val="16"/>
              </w:rPr>
            </w:pPr>
            <w:hyperlink r:id="rId255" w:history="1">
              <w:r w:rsidR="00FF525C" w:rsidRPr="003E1D92">
                <w:rPr>
                  <w:rStyle w:val="Hyperlink"/>
                  <w:szCs w:val="16"/>
                </w:rPr>
                <w:t>August, 2013</w:t>
              </w:r>
            </w:hyperlink>
          </w:p>
          <w:p w14:paraId="45F8E660" w14:textId="77777777" w:rsidR="00FF525C" w:rsidRPr="003E1D92" w:rsidRDefault="00FF525C" w:rsidP="007F10D7">
            <w:pPr>
              <w:pStyle w:val="HSCNormal"/>
              <w:rPr>
                <w:rStyle w:val="PageNumber"/>
                <w:szCs w:val="16"/>
              </w:rPr>
            </w:pPr>
          </w:p>
          <w:p w14:paraId="78AACDA2" w14:textId="77777777" w:rsidR="00FF525C" w:rsidRPr="003E1D92" w:rsidRDefault="00C82FB3" w:rsidP="007F10D7">
            <w:pPr>
              <w:pStyle w:val="HSCNormal"/>
              <w:rPr>
                <w:rStyle w:val="PageNumber"/>
                <w:szCs w:val="16"/>
              </w:rPr>
            </w:pPr>
            <w:hyperlink r:id="rId256" w:history="1">
              <w:r w:rsidR="00FF525C" w:rsidRPr="003E1D92">
                <w:rPr>
                  <w:rStyle w:val="Hyperlink"/>
                  <w:szCs w:val="16"/>
                </w:rPr>
                <w:t xml:space="preserve">Coverage guidance </w:t>
              </w:r>
            </w:hyperlink>
          </w:p>
        </w:tc>
      </w:tr>
      <w:tr w:rsidR="00C555F0" w:rsidRPr="002F7D9B" w14:paraId="56CAE253" w14:textId="77777777" w:rsidTr="00494FE6">
        <w:tc>
          <w:tcPr>
            <w:tcW w:w="1551" w:type="dxa"/>
          </w:tcPr>
          <w:p w14:paraId="49D9F35E" w14:textId="77777777" w:rsidR="00C555F0" w:rsidRPr="00C555F0" w:rsidRDefault="00C555F0" w:rsidP="007F10D7">
            <w:pPr>
              <w:pStyle w:val="HSCNormal"/>
            </w:pPr>
            <w:r w:rsidRPr="00C555F0">
              <w:t>76376-76377</w:t>
            </w:r>
          </w:p>
          <w:p w14:paraId="495A40F4" w14:textId="77777777" w:rsidR="00C555F0" w:rsidRPr="002F7D9B" w:rsidRDefault="00C555F0" w:rsidP="007F10D7">
            <w:pPr>
              <w:pStyle w:val="HSCNormal"/>
              <w:rPr>
                <w:rStyle w:val="PageNumber"/>
                <w:szCs w:val="16"/>
              </w:rPr>
            </w:pPr>
            <w:r w:rsidRPr="00C555F0">
              <w:t>9</w:t>
            </w:r>
            <w:r w:rsidR="00D01D79">
              <w:t>3</w:t>
            </w:r>
            <w:r w:rsidRPr="00C555F0">
              <w:t>319</w:t>
            </w:r>
          </w:p>
        </w:tc>
        <w:tc>
          <w:tcPr>
            <w:tcW w:w="3323" w:type="dxa"/>
          </w:tcPr>
          <w:p w14:paraId="267AA862" w14:textId="77777777" w:rsidR="00C555F0" w:rsidRPr="002F7D9B" w:rsidRDefault="00C555F0" w:rsidP="007F10D7">
            <w:pPr>
              <w:pStyle w:val="HSCNormal"/>
            </w:pPr>
            <w:r w:rsidRPr="00FA0801">
              <w:t>3D rendering of imaging studies</w:t>
            </w:r>
          </w:p>
        </w:tc>
        <w:tc>
          <w:tcPr>
            <w:tcW w:w="2956" w:type="dxa"/>
          </w:tcPr>
          <w:p w14:paraId="4A9A85FA" w14:textId="77777777" w:rsidR="00C555F0" w:rsidRPr="002F7D9B" w:rsidRDefault="00C555F0" w:rsidP="007F10D7">
            <w:pPr>
              <w:pStyle w:val="HSCNormal"/>
            </w:pPr>
            <w:r w:rsidRPr="00FA0801">
              <w:t>No additional proven benefit beyond the standard study, therefore not reimbursed separately</w:t>
            </w:r>
          </w:p>
        </w:tc>
        <w:tc>
          <w:tcPr>
            <w:tcW w:w="1615" w:type="dxa"/>
          </w:tcPr>
          <w:p w14:paraId="2512A183" w14:textId="77777777" w:rsidR="00C555F0" w:rsidRPr="00C555F0" w:rsidRDefault="00C82FB3" w:rsidP="007F10D7">
            <w:pPr>
              <w:pStyle w:val="HSCNormal"/>
              <w:rPr>
                <w:strike/>
              </w:rPr>
            </w:pPr>
            <w:hyperlink r:id="rId257" w:history="1">
              <w:r w:rsidR="00C555F0" w:rsidRPr="00A36E14">
                <w:rPr>
                  <w:rStyle w:val="Hyperlink"/>
                </w:rPr>
                <w:t>November 2021</w:t>
              </w:r>
            </w:hyperlink>
          </w:p>
        </w:tc>
      </w:tr>
      <w:tr w:rsidR="00FF525C" w:rsidRPr="003E1D92" w14:paraId="73BB3D6C" w14:textId="77777777" w:rsidTr="00494FE6">
        <w:trPr>
          <w:cantSplit/>
        </w:trPr>
        <w:tc>
          <w:tcPr>
            <w:tcW w:w="1551" w:type="dxa"/>
          </w:tcPr>
          <w:p w14:paraId="40596BC9" w14:textId="77777777" w:rsidR="00FF525C" w:rsidRPr="003E1D92" w:rsidRDefault="00FF525C" w:rsidP="007F10D7">
            <w:pPr>
              <w:pStyle w:val="HSCNormal"/>
            </w:pPr>
            <w:r w:rsidRPr="003E1D92">
              <w:t>76978</w:t>
            </w:r>
          </w:p>
          <w:p w14:paraId="4188CB7F" w14:textId="77777777" w:rsidR="00FF525C" w:rsidRPr="003E1D92" w:rsidRDefault="00FF525C" w:rsidP="007F10D7">
            <w:pPr>
              <w:pStyle w:val="HSCNormal"/>
            </w:pPr>
            <w:r w:rsidRPr="003E1D92">
              <w:t>76979</w:t>
            </w:r>
          </w:p>
        </w:tc>
        <w:tc>
          <w:tcPr>
            <w:tcW w:w="3323" w:type="dxa"/>
          </w:tcPr>
          <w:p w14:paraId="37F399EF" w14:textId="77777777" w:rsidR="00FF525C" w:rsidRPr="003E1D92" w:rsidRDefault="00FF525C" w:rsidP="007F10D7">
            <w:pPr>
              <w:pStyle w:val="HSCNormal"/>
            </w:pPr>
            <w:r w:rsidRPr="003E1D92">
              <w:t>Ultrasound, targeted dynamic microbubble sonographic contrast characterization (non-cardiac)</w:t>
            </w:r>
          </w:p>
        </w:tc>
        <w:tc>
          <w:tcPr>
            <w:tcW w:w="2956" w:type="dxa"/>
          </w:tcPr>
          <w:p w14:paraId="176534A7" w14:textId="77777777" w:rsidR="00FF525C" w:rsidRPr="003E1D92" w:rsidRDefault="00FF525C" w:rsidP="007F10D7">
            <w:pPr>
              <w:pStyle w:val="HSCNormal"/>
            </w:pPr>
            <w:r w:rsidRPr="003E1D92">
              <w:t>Insufficient evidence of effectiveness</w:t>
            </w:r>
          </w:p>
        </w:tc>
        <w:tc>
          <w:tcPr>
            <w:tcW w:w="1615" w:type="dxa"/>
          </w:tcPr>
          <w:p w14:paraId="20A1A171" w14:textId="77777777" w:rsidR="00FF525C" w:rsidRPr="003E1D92" w:rsidRDefault="00C82FB3" w:rsidP="007F10D7">
            <w:pPr>
              <w:pStyle w:val="HSCNormal"/>
            </w:pPr>
            <w:hyperlink r:id="rId258" w:history="1">
              <w:r w:rsidR="00FF525C" w:rsidRPr="003E1D92">
                <w:rPr>
                  <w:rStyle w:val="Hyperlink"/>
                  <w:szCs w:val="16"/>
                </w:rPr>
                <w:t>November, 2018</w:t>
              </w:r>
            </w:hyperlink>
          </w:p>
        </w:tc>
      </w:tr>
      <w:tr w:rsidR="00FF525C" w:rsidRPr="003E1D92" w14:paraId="6A764ABF" w14:textId="77777777" w:rsidTr="00494FE6">
        <w:trPr>
          <w:cantSplit/>
        </w:trPr>
        <w:tc>
          <w:tcPr>
            <w:tcW w:w="1551" w:type="dxa"/>
            <w:hideMark/>
          </w:tcPr>
          <w:p w14:paraId="71303C1C" w14:textId="77777777" w:rsidR="00FF525C" w:rsidRPr="003E1D92" w:rsidRDefault="00FF525C" w:rsidP="007F10D7">
            <w:pPr>
              <w:pStyle w:val="HSCNormal"/>
            </w:pPr>
            <w:r w:rsidRPr="003E1D92">
              <w:t>77061-77063</w:t>
            </w:r>
          </w:p>
        </w:tc>
        <w:tc>
          <w:tcPr>
            <w:tcW w:w="3323" w:type="dxa"/>
            <w:hideMark/>
          </w:tcPr>
          <w:p w14:paraId="627F0351" w14:textId="77777777" w:rsidR="00FF525C" w:rsidRPr="003E1D92" w:rsidRDefault="00FF525C" w:rsidP="007F10D7">
            <w:pPr>
              <w:pStyle w:val="HSCNormal"/>
            </w:pPr>
            <w:r w:rsidRPr="003E1D92">
              <w:t>Digital breast tomosynthesis</w:t>
            </w:r>
          </w:p>
        </w:tc>
        <w:tc>
          <w:tcPr>
            <w:tcW w:w="2956" w:type="dxa"/>
            <w:hideMark/>
          </w:tcPr>
          <w:p w14:paraId="3DAF3216" w14:textId="77777777" w:rsidR="00FF525C" w:rsidRPr="003E1D92" w:rsidRDefault="00FF525C" w:rsidP="007F10D7">
            <w:pPr>
              <w:pStyle w:val="HSCNormal"/>
            </w:pPr>
            <w:r w:rsidRPr="003E1D92">
              <w:t>No evidence of effectiveness</w:t>
            </w:r>
          </w:p>
        </w:tc>
        <w:tc>
          <w:tcPr>
            <w:tcW w:w="1615" w:type="dxa"/>
            <w:hideMark/>
          </w:tcPr>
          <w:p w14:paraId="052152E8" w14:textId="77777777" w:rsidR="00FF525C" w:rsidRPr="003E1D92" w:rsidRDefault="00C82FB3" w:rsidP="007F10D7">
            <w:pPr>
              <w:pStyle w:val="HSCNormal"/>
            </w:pPr>
            <w:hyperlink r:id="rId259" w:history="1">
              <w:r w:rsidR="00FF525C" w:rsidRPr="00116C25">
                <w:rPr>
                  <w:rStyle w:val="Hyperlink"/>
                </w:rPr>
                <w:t>March 2017</w:t>
              </w:r>
            </w:hyperlink>
            <w:r w:rsidR="00FF525C">
              <w:t xml:space="preserve"> </w:t>
            </w:r>
            <w:hyperlink r:id="rId260" w:history="1">
              <w:r w:rsidR="00FF525C" w:rsidRPr="00116C25">
                <w:rPr>
                  <w:rStyle w:val="Hyperlink"/>
                </w:rPr>
                <w:t>Coverage Guidance</w:t>
              </w:r>
            </w:hyperlink>
          </w:p>
        </w:tc>
      </w:tr>
      <w:tr w:rsidR="00FF525C" w:rsidRPr="003E1D92" w14:paraId="28ECAA61" w14:textId="77777777" w:rsidTr="00494FE6">
        <w:trPr>
          <w:cantSplit/>
        </w:trPr>
        <w:tc>
          <w:tcPr>
            <w:tcW w:w="1551" w:type="dxa"/>
            <w:hideMark/>
          </w:tcPr>
          <w:p w14:paraId="571E71A1" w14:textId="77777777" w:rsidR="00FF525C" w:rsidRPr="003E1D92" w:rsidRDefault="00FF525C" w:rsidP="007F10D7">
            <w:pPr>
              <w:pStyle w:val="HSCNormal"/>
            </w:pPr>
            <w:r w:rsidRPr="003E1D92">
              <w:t>77084</w:t>
            </w:r>
          </w:p>
        </w:tc>
        <w:tc>
          <w:tcPr>
            <w:tcW w:w="3323" w:type="dxa"/>
            <w:hideMark/>
          </w:tcPr>
          <w:p w14:paraId="45FA0B13" w14:textId="77777777" w:rsidR="00FF525C" w:rsidRPr="003E1D92" w:rsidRDefault="00FF525C" w:rsidP="007F10D7">
            <w:pPr>
              <w:pStyle w:val="HSCNormal"/>
            </w:pPr>
            <w:r w:rsidRPr="003E1D92">
              <w:t>Magnetic resonance (eg, proton) imaging, bone marrow blood supply</w:t>
            </w:r>
          </w:p>
        </w:tc>
        <w:tc>
          <w:tcPr>
            <w:tcW w:w="2956" w:type="dxa"/>
          </w:tcPr>
          <w:p w14:paraId="2487ACB9" w14:textId="77777777" w:rsidR="00FF525C" w:rsidRPr="003E1D92" w:rsidRDefault="00FF525C" w:rsidP="007F10D7">
            <w:pPr>
              <w:pStyle w:val="HSCNormal"/>
            </w:pPr>
            <w:r>
              <w:t>Insufficient evidence of effectiveness</w:t>
            </w:r>
          </w:p>
        </w:tc>
        <w:tc>
          <w:tcPr>
            <w:tcW w:w="1615" w:type="dxa"/>
          </w:tcPr>
          <w:p w14:paraId="03FA005D" w14:textId="77777777" w:rsidR="00FF525C" w:rsidRPr="003E1D92" w:rsidRDefault="00C82FB3" w:rsidP="007F10D7">
            <w:pPr>
              <w:pStyle w:val="HSCNormal"/>
            </w:pPr>
            <w:hyperlink r:id="rId261" w:history="1">
              <w:r w:rsidR="00FF525C" w:rsidRPr="00D27194">
                <w:rPr>
                  <w:rStyle w:val="Hyperlink"/>
                  <w:szCs w:val="16"/>
                </w:rPr>
                <w:t>October 2020</w:t>
              </w:r>
            </w:hyperlink>
          </w:p>
        </w:tc>
      </w:tr>
      <w:tr w:rsidR="00FF525C" w:rsidRPr="003E1D92" w14:paraId="60D1224B" w14:textId="77777777" w:rsidTr="00494FE6">
        <w:trPr>
          <w:cantSplit/>
        </w:trPr>
        <w:tc>
          <w:tcPr>
            <w:tcW w:w="1551" w:type="dxa"/>
            <w:hideMark/>
          </w:tcPr>
          <w:p w14:paraId="1A5126BA" w14:textId="77777777" w:rsidR="00FF525C" w:rsidRPr="003E1D92" w:rsidRDefault="00FF525C" w:rsidP="007F10D7">
            <w:pPr>
              <w:pStyle w:val="HSCNormal"/>
              <w:rPr>
                <w:rStyle w:val="PageNumber"/>
                <w:szCs w:val="16"/>
              </w:rPr>
            </w:pPr>
            <w:r w:rsidRPr="003E1D92">
              <w:t>77086</w:t>
            </w:r>
          </w:p>
        </w:tc>
        <w:tc>
          <w:tcPr>
            <w:tcW w:w="3323" w:type="dxa"/>
            <w:hideMark/>
          </w:tcPr>
          <w:p w14:paraId="36477F18" w14:textId="77777777" w:rsidR="00FF525C" w:rsidRPr="003E1D92" w:rsidRDefault="00FF525C" w:rsidP="007F10D7">
            <w:pPr>
              <w:pStyle w:val="HSCNormal"/>
              <w:rPr>
                <w:rStyle w:val="PageNumber"/>
                <w:szCs w:val="16"/>
              </w:rPr>
            </w:pPr>
            <w:r w:rsidRPr="003E1D92">
              <w:t xml:space="preserve">Vertebral fracture assessment using DXA </w:t>
            </w:r>
          </w:p>
        </w:tc>
        <w:tc>
          <w:tcPr>
            <w:tcW w:w="2956" w:type="dxa"/>
            <w:hideMark/>
          </w:tcPr>
          <w:p w14:paraId="6FE3872B"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06C57975" w14:textId="77777777" w:rsidR="00FF525C" w:rsidRPr="003E1D92" w:rsidRDefault="00C82FB3" w:rsidP="007F10D7">
            <w:pPr>
              <w:pStyle w:val="HSCNormal"/>
              <w:rPr>
                <w:rStyle w:val="PageNumber"/>
                <w:szCs w:val="16"/>
              </w:rPr>
            </w:pPr>
            <w:hyperlink r:id="rId262" w:history="1">
              <w:r w:rsidR="00FF525C" w:rsidRPr="003E1D92">
                <w:rPr>
                  <w:rStyle w:val="Hyperlink"/>
                  <w:szCs w:val="16"/>
                </w:rPr>
                <w:t>October, 2015</w:t>
              </w:r>
            </w:hyperlink>
          </w:p>
        </w:tc>
      </w:tr>
      <w:tr w:rsidR="00643F94" w:rsidRPr="003E1D92" w14:paraId="364D67B7" w14:textId="77777777" w:rsidTr="00494FE6">
        <w:trPr>
          <w:cantSplit/>
        </w:trPr>
        <w:tc>
          <w:tcPr>
            <w:tcW w:w="1551" w:type="dxa"/>
          </w:tcPr>
          <w:p w14:paraId="521D7834" w14:textId="77777777" w:rsidR="00643F94" w:rsidRPr="003E1D92" w:rsidRDefault="00643F94" w:rsidP="007F10D7">
            <w:pPr>
              <w:pStyle w:val="HSCNormal"/>
            </w:pPr>
            <w:r w:rsidRPr="000F7DB4">
              <w:t>77089-77092</w:t>
            </w:r>
          </w:p>
        </w:tc>
        <w:tc>
          <w:tcPr>
            <w:tcW w:w="3323" w:type="dxa"/>
          </w:tcPr>
          <w:p w14:paraId="4F993E61" w14:textId="77777777" w:rsidR="00643F94" w:rsidRPr="003E1D92" w:rsidRDefault="00643F94" w:rsidP="007F10D7">
            <w:pPr>
              <w:pStyle w:val="HSCNormal"/>
            </w:pPr>
            <w:r w:rsidRPr="000F7DB4">
              <w:t xml:space="preserve">Trabecular bone score </w:t>
            </w:r>
          </w:p>
        </w:tc>
        <w:tc>
          <w:tcPr>
            <w:tcW w:w="2956" w:type="dxa"/>
          </w:tcPr>
          <w:p w14:paraId="44FAE0C3" w14:textId="77777777" w:rsidR="00643F94" w:rsidRPr="003E1D92" w:rsidRDefault="00643F94" w:rsidP="007F10D7">
            <w:pPr>
              <w:pStyle w:val="HSCNormal"/>
              <w:rPr>
                <w:rStyle w:val="PageNumber"/>
                <w:szCs w:val="16"/>
              </w:rPr>
            </w:pPr>
            <w:r w:rsidRPr="000F7DB4">
              <w:t>Insufficient evidence of effectiveness</w:t>
            </w:r>
          </w:p>
        </w:tc>
        <w:tc>
          <w:tcPr>
            <w:tcW w:w="1615" w:type="dxa"/>
          </w:tcPr>
          <w:p w14:paraId="678D644A" w14:textId="77777777" w:rsidR="00643F94" w:rsidRDefault="00C82FB3" w:rsidP="007F10D7">
            <w:pPr>
              <w:pStyle w:val="HSCNormal"/>
            </w:pPr>
            <w:hyperlink r:id="rId263" w:history="1">
              <w:r w:rsidR="00643F94" w:rsidRPr="00A36E14">
                <w:rPr>
                  <w:rStyle w:val="Hyperlink"/>
                </w:rPr>
                <w:t>November 2021</w:t>
              </w:r>
            </w:hyperlink>
          </w:p>
        </w:tc>
      </w:tr>
      <w:tr w:rsidR="00FF525C" w:rsidRPr="003E1D92" w14:paraId="682C9684" w14:textId="77777777" w:rsidTr="00494FE6">
        <w:trPr>
          <w:cantSplit/>
        </w:trPr>
        <w:tc>
          <w:tcPr>
            <w:tcW w:w="1551" w:type="dxa"/>
            <w:hideMark/>
          </w:tcPr>
          <w:p w14:paraId="5290A27C" w14:textId="77777777" w:rsidR="00FF525C" w:rsidRPr="003E1D92" w:rsidRDefault="00FF525C" w:rsidP="007F10D7">
            <w:pPr>
              <w:pStyle w:val="HSCNormal"/>
            </w:pPr>
            <w:r w:rsidRPr="003E1D92">
              <w:t>77767</w:t>
            </w:r>
          </w:p>
        </w:tc>
        <w:tc>
          <w:tcPr>
            <w:tcW w:w="3323" w:type="dxa"/>
            <w:hideMark/>
          </w:tcPr>
          <w:p w14:paraId="11B64212" w14:textId="77777777" w:rsidR="00FF525C" w:rsidRPr="003E1D92" w:rsidRDefault="00FF525C" w:rsidP="007F10D7">
            <w:pPr>
              <w:pStyle w:val="HSCNormal"/>
            </w:pPr>
            <w:r w:rsidRPr="003E1D92">
              <w:t>Remote afterloading high dose rate radionuclide skin surface</w:t>
            </w:r>
          </w:p>
          <w:p w14:paraId="181169E8" w14:textId="77777777" w:rsidR="00FF525C" w:rsidRPr="003E1D92" w:rsidRDefault="00FF525C" w:rsidP="007F10D7">
            <w:pPr>
              <w:pStyle w:val="HSCNormal"/>
            </w:pPr>
            <w:r w:rsidRPr="003E1D92">
              <w:t>brachytherapy, includes basic dosimetry</w:t>
            </w:r>
          </w:p>
        </w:tc>
        <w:tc>
          <w:tcPr>
            <w:tcW w:w="2956" w:type="dxa"/>
            <w:hideMark/>
          </w:tcPr>
          <w:p w14:paraId="6F18BA0D"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22A67D96" w14:textId="77777777" w:rsidR="00FF525C" w:rsidRPr="003E1D92" w:rsidRDefault="00C82FB3" w:rsidP="007F10D7">
            <w:pPr>
              <w:pStyle w:val="HSCNormal"/>
            </w:pPr>
            <w:hyperlink r:id="rId264" w:history="1">
              <w:r w:rsidR="00FF525C" w:rsidRPr="003E1D92">
                <w:rPr>
                  <w:rStyle w:val="Hyperlink"/>
                  <w:szCs w:val="16"/>
                </w:rPr>
                <w:t>October and November, 2015</w:t>
              </w:r>
            </w:hyperlink>
          </w:p>
        </w:tc>
      </w:tr>
      <w:tr w:rsidR="00FF525C" w:rsidRPr="003E1D92" w14:paraId="6FB206E6" w14:textId="77777777" w:rsidTr="00494FE6">
        <w:trPr>
          <w:cantSplit/>
        </w:trPr>
        <w:tc>
          <w:tcPr>
            <w:tcW w:w="1551" w:type="dxa"/>
            <w:hideMark/>
          </w:tcPr>
          <w:p w14:paraId="11973A8B" w14:textId="77777777" w:rsidR="00FF525C" w:rsidRPr="003E1D92" w:rsidRDefault="00FF525C" w:rsidP="007F10D7">
            <w:pPr>
              <w:pStyle w:val="HSCNormal"/>
            </w:pPr>
            <w:r w:rsidRPr="003E1D92">
              <w:t>77768</w:t>
            </w:r>
          </w:p>
        </w:tc>
        <w:tc>
          <w:tcPr>
            <w:tcW w:w="3323" w:type="dxa"/>
            <w:hideMark/>
          </w:tcPr>
          <w:p w14:paraId="71ADB23F" w14:textId="77777777" w:rsidR="00FF525C" w:rsidRPr="003E1D92" w:rsidRDefault="00FF525C" w:rsidP="007F10D7">
            <w:pPr>
              <w:pStyle w:val="HSCNormal"/>
            </w:pPr>
            <w:r w:rsidRPr="003E1D92">
              <w:t>Skin surface brachytherapy</w:t>
            </w:r>
          </w:p>
        </w:tc>
        <w:tc>
          <w:tcPr>
            <w:tcW w:w="2956" w:type="dxa"/>
            <w:hideMark/>
          </w:tcPr>
          <w:p w14:paraId="2F9C0D3B" w14:textId="77777777" w:rsidR="00FF525C" w:rsidRPr="003E1D92" w:rsidRDefault="00FF525C" w:rsidP="007F10D7">
            <w:pPr>
              <w:pStyle w:val="HSCNormal"/>
            </w:pPr>
            <w:r w:rsidRPr="003E1D92">
              <w:t>No evidence of effectiveness</w:t>
            </w:r>
          </w:p>
        </w:tc>
        <w:tc>
          <w:tcPr>
            <w:tcW w:w="1615" w:type="dxa"/>
            <w:hideMark/>
          </w:tcPr>
          <w:p w14:paraId="10B44B1B" w14:textId="77777777" w:rsidR="00FF525C" w:rsidRPr="003E1D92" w:rsidRDefault="00C82FB3" w:rsidP="007F10D7">
            <w:pPr>
              <w:pStyle w:val="HSCNormal"/>
            </w:pPr>
            <w:hyperlink r:id="rId265" w:history="1">
              <w:r w:rsidR="00FF525C" w:rsidRPr="003E1D92">
                <w:rPr>
                  <w:rStyle w:val="Hyperlink"/>
                  <w:szCs w:val="16"/>
                </w:rPr>
                <w:t>November, 2015</w:t>
              </w:r>
            </w:hyperlink>
          </w:p>
        </w:tc>
      </w:tr>
      <w:tr w:rsidR="00FF525C" w:rsidRPr="003E1D92" w14:paraId="63BC5907" w14:textId="77777777" w:rsidTr="00494FE6">
        <w:trPr>
          <w:cantSplit/>
        </w:trPr>
        <w:tc>
          <w:tcPr>
            <w:tcW w:w="1551" w:type="dxa"/>
            <w:hideMark/>
          </w:tcPr>
          <w:p w14:paraId="1BBF9952" w14:textId="77777777" w:rsidR="00FF525C" w:rsidRPr="003E1D92" w:rsidRDefault="00FF525C" w:rsidP="007F10D7">
            <w:pPr>
              <w:pStyle w:val="HSCNormal"/>
            </w:pPr>
            <w:r w:rsidRPr="003E1D92">
              <w:t>78265-78266</w:t>
            </w:r>
          </w:p>
        </w:tc>
        <w:tc>
          <w:tcPr>
            <w:tcW w:w="3323" w:type="dxa"/>
            <w:hideMark/>
          </w:tcPr>
          <w:p w14:paraId="2069AAB2" w14:textId="77777777" w:rsidR="00FF525C" w:rsidRPr="003E1D92" w:rsidRDefault="00FF525C" w:rsidP="007F10D7">
            <w:pPr>
              <w:pStyle w:val="HSCNormal"/>
            </w:pPr>
            <w:r w:rsidRPr="003E1D92">
              <w:t>Gastric emptying imaging study</w:t>
            </w:r>
          </w:p>
        </w:tc>
        <w:tc>
          <w:tcPr>
            <w:tcW w:w="2956" w:type="dxa"/>
            <w:hideMark/>
          </w:tcPr>
          <w:p w14:paraId="10C62238" w14:textId="77777777" w:rsidR="00FF525C" w:rsidRPr="003E1D92" w:rsidRDefault="00FF525C" w:rsidP="007F10D7">
            <w:pPr>
              <w:pStyle w:val="HSCNormal"/>
            </w:pPr>
            <w:r w:rsidRPr="003E1D92">
              <w:t>No evidence of effectiveness</w:t>
            </w:r>
          </w:p>
        </w:tc>
        <w:tc>
          <w:tcPr>
            <w:tcW w:w="1615" w:type="dxa"/>
            <w:hideMark/>
          </w:tcPr>
          <w:p w14:paraId="1C1B70A0" w14:textId="77777777" w:rsidR="00FF525C" w:rsidRPr="003E1D92" w:rsidRDefault="00C82FB3" w:rsidP="007F10D7">
            <w:pPr>
              <w:pStyle w:val="HSCNormal"/>
            </w:pPr>
            <w:hyperlink r:id="rId266" w:history="1">
              <w:r w:rsidR="00FF525C" w:rsidRPr="003E1D92">
                <w:rPr>
                  <w:rStyle w:val="Hyperlink"/>
                  <w:szCs w:val="16"/>
                </w:rPr>
                <w:t>November, 2015</w:t>
              </w:r>
            </w:hyperlink>
          </w:p>
        </w:tc>
      </w:tr>
      <w:tr w:rsidR="00FF525C" w:rsidRPr="002F7D9B" w14:paraId="523911AA" w14:textId="77777777" w:rsidTr="00494FE6">
        <w:tc>
          <w:tcPr>
            <w:tcW w:w="1551" w:type="dxa"/>
          </w:tcPr>
          <w:p w14:paraId="4BB05681" w14:textId="77777777" w:rsidR="00FF525C" w:rsidRPr="002F7D9B" w:rsidRDefault="00FF525C" w:rsidP="007F10D7">
            <w:pPr>
              <w:pStyle w:val="HSCNormal"/>
              <w:rPr>
                <w:rStyle w:val="PageNumber"/>
                <w:szCs w:val="16"/>
              </w:rPr>
            </w:pPr>
            <w:r w:rsidRPr="002F7D9B">
              <w:rPr>
                <w:rStyle w:val="PageNumber"/>
                <w:szCs w:val="16"/>
              </w:rPr>
              <w:t>78429-78434,</w:t>
            </w:r>
            <w:r>
              <w:rPr>
                <w:rStyle w:val="PageNumber"/>
                <w:szCs w:val="16"/>
              </w:rPr>
              <w:t xml:space="preserve"> 78459,</w:t>
            </w:r>
            <w:r w:rsidRPr="002F7D9B">
              <w:rPr>
                <w:rStyle w:val="PageNumber"/>
                <w:szCs w:val="16"/>
              </w:rPr>
              <w:t xml:space="preserve"> 78491-78492</w:t>
            </w:r>
          </w:p>
          <w:p w14:paraId="46F38175" w14:textId="77777777" w:rsidR="00FF525C" w:rsidRPr="002F7D9B" w:rsidRDefault="00FF525C" w:rsidP="007F10D7">
            <w:pPr>
              <w:pStyle w:val="HSCNormal"/>
              <w:rPr>
                <w:rStyle w:val="PageNumber"/>
                <w:szCs w:val="16"/>
              </w:rPr>
            </w:pPr>
          </w:p>
        </w:tc>
        <w:tc>
          <w:tcPr>
            <w:tcW w:w="3323" w:type="dxa"/>
          </w:tcPr>
          <w:p w14:paraId="06BA433E" w14:textId="77777777" w:rsidR="00FF525C" w:rsidRPr="002F7D9B" w:rsidRDefault="00FF525C" w:rsidP="007F10D7">
            <w:pPr>
              <w:pStyle w:val="HSCNormal"/>
              <w:rPr>
                <w:rStyle w:val="PageNumber"/>
                <w:szCs w:val="16"/>
              </w:rPr>
            </w:pPr>
            <w:r w:rsidRPr="002F7D9B">
              <w:rPr>
                <w:rStyle w:val="PageNumber"/>
                <w:szCs w:val="16"/>
              </w:rPr>
              <w:t>Myocardial imaging, positron emission tomography (PET), metabolic evaluation and/or perfusion</w:t>
            </w:r>
          </w:p>
        </w:tc>
        <w:tc>
          <w:tcPr>
            <w:tcW w:w="2956" w:type="dxa"/>
          </w:tcPr>
          <w:p w14:paraId="32B25DEB" w14:textId="77777777" w:rsidR="00FF525C" w:rsidRPr="002F7D9B" w:rsidRDefault="00FF525C" w:rsidP="007F10D7">
            <w:pPr>
              <w:pStyle w:val="HSCNormal"/>
              <w:rPr>
                <w:rStyle w:val="PageNumber"/>
                <w:szCs w:val="16"/>
              </w:rPr>
            </w:pPr>
            <w:r w:rsidRPr="002F7D9B">
              <w:rPr>
                <w:rStyle w:val="PageNumber"/>
                <w:szCs w:val="16"/>
              </w:rPr>
              <w:t>Insufficient evidence of benefit, unclear harms of radiation exposure</w:t>
            </w:r>
          </w:p>
        </w:tc>
        <w:tc>
          <w:tcPr>
            <w:tcW w:w="1615" w:type="dxa"/>
          </w:tcPr>
          <w:p w14:paraId="7FC9C347" w14:textId="77777777" w:rsidR="00FF525C" w:rsidRPr="002F7D9B" w:rsidRDefault="00C82FB3" w:rsidP="007F10D7">
            <w:pPr>
              <w:pStyle w:val="HSCNormal"/>
              <w:rPr>
                <w:rStyle w:val="Hyperlink"/>
                <w:szCs w:val="16"/>
              </w:rPr>
            </w:pPr>
            <w:hyperlink r:id="rId267" w:history="1">
              <w:r w:rsidR="00FF525C" w:rsidRPr="002F7D9B">
                <w:rPr>
                  <w:rStyle w:val="Hyperlink"/>
                  <w:szCs w:val="16"/>
                </w:rPr>
                <w:t>January, 2015</w:t>
              </w:r>
            </w:hyperlink>
          </w:p>
          <w:p w14:paraId="7A5582DC" w14:textId="77777777" w:rsidR="00FF525C" w:rsidRPr="002F7D9B" w:rsidRDefault="00FF525C" w:rsidP="007F10D7">
            <w:pPr>
              <w:pStyle w:val="HSCNormal"/>
              <w:rPr>
                <w:rStyle w:val="Hyperlink"/>
                <w:szCs w:val="16"/>
              </w:rPr>
            </w:pPr>
          </w:p>
          <w:p w14:paraId="3D8A2CBB" w14:textId="77777777" w:rsidR="00FF525C" w:rsidRPr="002F7D9B" w:rsidRDefault="00C82FB3" w:rsidP="007F10D7">
            <w:pPr>
              <w:pStyle w:val="HSCNormal"/>
              <w:rPr>
                <w:rStyle w:val="Hyperlink"/>
                <w:szCs w:val="16"/>
              </w:rPr>
            </w:pPr>
            <w:hyperlink r:id="rId268" w:history="1">
              <w:r w:rsidR="00FF525C" w:rsidRPr="0071253C">
                <w:rPr>
                  <w:rStyle w:val="Hyperlink"/>
                  <w:szCs w:val="16"/>
                </w:rPr>
                <w:t>Updated November 2019</w:t>
              </w:r>
            </w:hyperlink>
          </w:p>
          <w:p w14:paraId="78E2D0AE" w14:textId="77777777" w:rsidR="00FF525C" w:rsidRPr="002F7D9B" w:rsidRDefault="00FF525C" w:rsidP="007F10D7">
            <w:pPr>
              <w:pStyle w:val="HSCNormal"/>
              <w:rPr>
                <w:rStyle w:val="PageNumber"/>
                <w:szCs w:val="16"/>
              </w:rPr>
            </w:pPr>
          </w:p>
          <w:p w14:paraId="306C9FBE" w14:textId="77777777" w:rsidR="00FF525C" w:rsidRPr="002F7D9B" w:rsidRDefault="00C82FB3" w:rsidP="007F10D7">
            <w:pPr>
              <w:pStyle w:val="HSCNormal"/>
            </w:pPr>
            <w:hyperlink r:id="rId269" w:history="1">
              <w:r w:rsidR="00FF525C">
                <w:rPr>
                  <w:rStyle w:val="Hyperlink"/>
                  <w:szCs w:val="16"/>
                </w:rPr>
                <w:t>Coverage Guidance</w:t>
              </w:r>
            </w:hyperlink>
          </w:p>
        </w:tc>
      </w:tr>
      <w:tr w:rsidR="00FF525C" w:rsidRPr="003E1D92" w14:paraId="796145BB" w14:textId="77777777" w:rsidTr="00494FE6">
        <w:trPr>
          <w:cantSplit/>
        </w:trPr>
        <w:tc>
          <w:tcPr>
            <w:tcW w:w="1551" w:type="dxa"/>
            <w:hideMark/>
          </w:tcPr>
          <w:p w14:paraId="72679832" w14:textId="77777777" w:rsidR="00FF525C" w:rsidRPr="003E1D92" w:rsidRDefault="00FF525C" w:rsidP="007F10D7">
            <w:pPr>
              <w:pStyle w:val="HSCNormal"/>
            </w:pPr>
            <w:r w:rsidRPr="003E1D92">
              <w:t>81232</w:t>
            </w:r>
          </w:p>
        </w:tc>
        <w:tc>
          <w:tcPr>
            <w:tcW w:w="3323" w:type="dxa"/>
            <w:hideMark/>
          </w:tcPr>
          <w:p w14:paraId="0B46B685" w14:textId="77777777" w:rsidR="00FF525C" w:rsidRPr="003E1D92" w:rsidRDefault="00FF525C" w:rsidP="007F10D7">
            <w:pPr>
              <w:pStyle w:val="HSCNormal"/>
            </w:pPr>
            <w:r w:rsidRPr="003E1D92">
              <w:t>5-fluorouracil/5-FU and capecitabine drug metabolism</w:t>
            </w:r>
          </w:p>
        </w:tc>
        <w:tc>
          <w:tcPr>
            <w:tcW w:w="2956" w:type="dxa"/>
            <w:hideMark/>
          </w:tcPr>
          <w:p w14:paraId="32D4C5A3" w14:textId="77777777" w:rsidR="00FF525C" w:rsidRPr="003E1D92" w:rsidRDefault="00FF525C" w:rsidP="007F10D7">
            <w:pPr>
              <w:pStyle w:val="HSCNormal"/>
            </w:pPr>
            <w:r w:rsidRPr="003E1D92">
              <w:rPr>
                <w:rStyle w:val="PageNumber"/>
                <w:szCs w:val="16"/>
              </w:rPr>
              <w:t>Insufficient evidence of effectiveness</w:t>
            </w:r>
          </w:p>
        </w:tc>
        <w:tc>
          <w:tcPr>
            <w:tcW w:w="1615" w:type="dxa"/>
            <w:hideMark/>
          </w:tcPr>
          <w:p w14:paraId="27AED655" w14:textId="77777777" w:rsidR="00FF525C" w:rsidRPr="003E1D92" w:rsidRDefault="00C82FB3" w:rsidP="007F10D7">
            <w:pPr>
              <w:pStyle w:val="HSCNormal"/>
            </w:pPr>
            <w:hyperlink r:id="rId270" w:history="1">
              <w:r w:rsidR="00FF525C" w:rsidRPr="003E1D92">
                <w:rPr>
                  <w:rStyle w:val="Hyperlink"/>
                  <w:szCs w:val="16"/>
                </w:rPr>
                <w:t>November, 2017</w:t>
              </w:r>
            </w:hyperlink>
          </w:p>
        </w:tc>
      </w:tr>
      <w:tr w:rsidR="00FF525C" w:rsidRPr="003E1D92" w14:paraId="7A72DE76" w14:textId="77777777" w:rsidTr="00494FE6">
        <w:trPr>
          <w:cantSplit/>
        </w:trPr>
        <w:tc>
          <w:tcPr>
            <w:tcW w:w="1551" w:type="dxa"/>
          </w:tcPr>
          <w:p w14:paraId="23BD0262" w14:textId="77777777" w:rsidR="00FF525C" w:rsidRPr="003E1D92" w:rsidRDefault="00FF525C" w:rsidP="007F10D7">
            <w:pPr>
              <w:pStyle w:val="HSCNormal"/>
            </w:pPr>
            <w:r w:rsidRPr="003E1D92">
              <w:t>81237</w:t>
            </w:r>
          </w:p>
        </w:tc>
        <w:tc>
          <w:tcPr>
            <w:tcW w:w="3323" w:type="dxa"/>
          </w:tcPr>
          <w:p w14:paraId="25112F5D" w14:textId="77777777" w:rsidR="00FF525C" w:rsidRPr="003E1D92" w:rsidRDefault="00FF525C" w:rsidP="007F10D7">
            <w:pPr>
              <w:pStyle w:val="HSCNormal"/>
            </w:pPr>
            <w:r w:rsidRPr="003E1D92">
              <w:t>EZH2 (enhancer of zeste 2 polycomb repressive complex 2 subunit) (eg, diffuse large B-cell lymphoma) gene analysis, common variant(s) (eg, codon 646)</w:t>
            </w:r>
          </w:p>
        </w:tc>
        <w:tc>
          <w:tcPr>
            <w:tcW w:w="2956" w:type="dxa"/>
          </w:tcPr>
          <w:p w14:paraId="1F52BA62" w14:textId="77777777" w:rsidR="00FF525C" w:rsidRPr="003E1D92" w:rsidRDefault="00FF525C" w:rsidP="007F10D7">
            <w:pPr>
              <w:pStyle w:val="HSCNormal"/>
            </w:pPr>
            <w:r w:rsidRPr="003E1D92">
              <w:t>Insufficient evidence of effectiveness</w:t>
            </w:r>
          </w:p>
        </w:tc>
        <w:tc>
          <w:tcPr>
            <w:tcW w:w="1615" w:type="dxa"/>
          </w:tcPr>
          <w:p w14:paraId="43C512E6" w14:textId="77777777" w:rsidR="00FF525C" w:rsidRPr="003E1D92" w:rsidRDefault="00C82FB3" w:rsidP="007F10D7">
            <w:pPr>
              <w:pStyle w:val="HSCNormal"/>
            </w:pPr>
            <w:hyperlink r:id="rId271" w:history="1">
              <w:r w:rsidR="00FF525C" w:rsidRPr="003E1D92">
                <w:rPr>
                  <w:rStyle w:val="Hyperlink"/>
                  <w:szCs w:val="16"/>
                </w:rPr>
                <w:t>November, 2018</w:t>
              </w:r>
            </w:hyperlink>
          </w:p>
        </w:tc>
      </w:tr>
      <w:tr w:rsidR="00FF525C" w:rsidRPr="002F7D9B" w14:paraId="722244DF" w14:textId="77777777" w:rsidTr="00494FE6">
        <w:tc>
          <w:tcPr>
            <w:tcW w:w="1551" w:type="dxa"/>
          </w:tcPr>
          <w:p w14:paraId="23CD5E10" w14:textId="77777777" w:rsidR="00FF525C" w:rsidRPr="002F7D9B" w:rsidRDefault="00FF525C" w:rsidP="007F10D7">
            <w:pPr>
              <w:pStyle w:val="HSCNormal"/>
              <w:rPr>
                <w:rStyle w:val="PageNumber"/>
                <w:szCs w:val="16"/>
              </w:rPr>
            </w:pPr>
            <w:r w:rsidRPr="002F7D9B">
              <w:rPr>
                <w:rStyle w:val="PageNumber"/>
                <w:szCs w:val="16"/>
              </w:rPr>
              <w:t xml:space="preserve">81277 </w:t>
            </w:r>
          </w:p>
        </w:tc>
        <w:tc>
          <w:tcPr>
            <w:tcW w:w="3323" w:type="dxa"/>
          </w:tcPr>
          <w:p w14:paraId="189E55C5" w14:textId="77777777" w:rsidR="00FF525C" w:rsidRPr="002F7D9B" w:rsidRDefault="00FF525C" w:rsidP="007F10D7">
            <w:pPr>
              <w:pStyle w:val="HSCNormal"/>
              <w:rPr>
                <w:rStyle w:val="PageNumber"/>
                <w:szCs w:val="16"/>
              </w:rPr>
            </w:pPr>
            <w:r w:rsidRPr="002F7D9B">
              <w:t>Cytogenomic neoplasia (genome-wide) microarray analysis, interrogation of genomic regions for copy number and loss-</w:t>
            </w:r>
            <w:r w:rsidRPr="002F7D9B">
              <w:lastRenderedPageBreak/>
              <w:t>of-heterozygosity variants for chromosomal abnormalities</w:t>
            </w:r>
          </w:p>
        </w:tc>
        <w:tc>
          <w:tcPr>
            <w:tcW w:w="2956" w:type="dxa"/>
          </w:tcPr>
          <w:p w14:paraId="0D4D24C3" w14:textId="77777777" w:rsidR="00FF525C" w:rsidRPr="002F7D9B" w:rsidRDefault="00FF525C" w:rsidP="007F10D7">
            <w:pPr>
              <w:pStyle w:val="HSCNormal"/>
              <w:rPr>
                <w:rStyle w:val="PageNumber"/>
                <w:szCs w:val="16"/>
              </w:rPr>
            </w:pPr>
            <w:r w:rsidRPr="002F7D9B">
              <w:rPr>
                <w:rStyle w:val="PageNumber"/>
                <w:szCs w:val="16"/>
              </w:rPr>
              <w:lastRenderedPageBreak/>
              <w:t>Insufficient evidence of effectiveness</w:t>
            </w:r>
          </w:p>
        </w:tc>
        <w:tc>
          <w:tcPr>
            <w:tcW w:w="1615" w:type="dxa"/>
          </w:tcPr>
          <w:p w14:paraId="6387F72C" w14:textId="77777777" w:rsidR="00FF525C" w:rsidRPr="002F7D9B" w:rsidRDefault="00C82FB3" w:rsidP="007F10D7">
            <w:pPr>
              <w:pStyle w:val="HSCNormal"/>
            </w:pPr>
            <w:hyperlink r:id="rId272" w:history="1">
              <w:r w:rsidR="00FF525C" w:rsidRPr="0071253C">
                <w:rPr>
                  <w:rStyle w:val="Hyperlink"/>
                  <w:szCs w:val="16"/>
                </w:rPr>
                <w:t>November 2019</w:t>
              </w:r>
            </w:hyperlink>
          </w:p>
        </w:tc>
      </w:tr>
      <w:tr w:rsidR="00FF525C" w:rsidRPr="003E1D92" w14:paraId="75DA9D83" w14:textId="77777777" w:rsidTr="00494FE6">
        <w:trPr>
          <w:cantSplit/>
        </w:trPr>
        <w:tc>
          <w:tcPr>
            <w:tcW w:w="1551" w:type="dxa"/>
            <w:hideMark/>
          </w:tcPr>
          <w:p w14:paraId="27B922D0" w14:textId="77777777" w:rsidR="00FF525C" w:rsidRPr="003E1D92" w:rsidRDefault="00FF525C" w:rsidP="007F10D7">
            <w:pPr>
              <w:pStyle w:val="HSCNormal"/>
            </w:pPr>
            <w:r w:rsidRPr="003E1D92">
              <w:t>81283</w:t>
            </w:r>
          </w:p>
        </w:tc>
        <w:tc>
          <w:tcPr>
            <w:tcW w:w="3323" w:type="dxa"/>
            <w:hideMark/>
          </w:tcPr>
          <w:p w14:paraId="04794C86" w14:textId="77777777" w:rsidR="00FF525C" w:rsidRPr="003E1D92" w:rsidRDefault="00FF525C" w:rsidP="007F10D7">
            <w:pPr>
              <w:pStyle w:val="HSCNormal"/>
            </w:pPr>
            <w:r w:rsidRPr="003E1D92">
              <w:t xml:space="preserve">IFNL3 (interferon, lambda 3) (eg, drug response), gene analysis, rs12979860 variant </w:t>
            </w:r>
          </w:p>
        </w:tc>
        <w:tc>
          <w:tcPr>
            <w:tcW w:w="2956" w:type="dxa"/>
            <w:hideMark/>
          </w:tcPr>
          <w:p w14:paraId="3C7964AE" w14:textId="77777777" w:rsidR="00FF525C" w:rsidRPr="003E1D92" w:rsidRDefault="00FF525C" w:rsidP="007F10D7">
            <w:pPr>
              <w:pStyle w:val="HSCNormal"/>
            </w:pPr>
            <w:r w:rsidRPr="003E1D92">
              <w:rPr>
                <w:rStyle w:val="PageNumber"/>
                <w:szCs w:val="16"/>
              </w:rPr>
              <w:t>Insufficient evidence of effectiveness</w:t>
            </w:r>
          </w:p>
        </w:tc>
        <w:tc>
          <w:tcPr>
            <w:tcW w:w="1615" w:type="dxa"/>
            <w:hideMark/>
          </w:tcPr>
          <w:p w14:paraId="1818434D" w14:textId="77777777" w:rsidR="00FF525C" w:rsidRPr="003E1D92" w:rsidRDefault="00C82FB3" w:rsidP="007F10D7">
            <w:pPr>
              <w:pStyle w:val="HSCNormal"/>
            </w:pPr>
            <w:hyperlink r:id="rId273" w:history="1">
              <w:r w:rsidR="00FF525C" w:rsidRPr="003E1D92">
                <w:rPr>
                  <w:rStyle w:val="Hyperlink"/>
                  <w:szCs w:val="16"/>
                </w:rPr>
                <w:t>November, 2017</w:t>
              </w:r>
            </w:hyperlink>
          </w:p>
        </w:tc>
      </w:tr>
      <w:tr w:rsidR="00FF525C" w:rsidRPr="003E1D92" w14:paraId="5287C75A" w14:textId="77777777" w:rsidTr="00494FE6">
        <w:trPr>
          <w:cantSplit/>
        </w:trPr>
        <w:tc>
          <w:tcPr>
            <w:tcW w:w="1551" w:type="dxa"/>
            <w:hideMark/>
          </w:tcPr>
          <w:p w14:paraId="5ED9A1CD" w14:textId="77777777" w:rsidR="00FF525C" w:rsidRPr="003E1D92" w:rsidRDefault="00FF525C" w:rsidP="007F10D7">
            <w:pPr>
              <w:pStyle w:val="HSCNormal"/>
            </w:pPr>
            <w:r w:rsidRPr="003E1D92">
              <w:t>81287</w:t>
            </w:r>
          </w:p>
        </w:tc>
        <w:tc>
          <w:tcPr>
            <w:tcW w:w="3323" w:type="dxa"/>
            <w:hideMark/>
          </w:tcPr>
          <w:p w14:paraId="5E210F03" w14:textId="77777777" w:rsidR="00FF525C" w:rsidRPr="003E1D92" w:rsidRDefault="00FF525C" w:rsidP="007F10D7">
            <w:pPr>
              <w:pStyle w:val="HSCNormal"/>
              <w:rPr>
                <w:rFonts w:cs="Arial"/>
              </w:rPr>
            </w:pPr>
            <w:r w:rsidRPr="003E1D92">
              <w:rPr>
                <w:rFonts w:cs="Arial"/>
              </w:rPr>
              <w:t xml:space="preserve">MGMT (O-6-methylguanine-DNA methyltransferase) (eg, glioblastoma multiforme), methylation analysis </w:t>
            </w:r>
          </w:p>
        </w:tc>
        <w:tc>
          <w:tcPr>
            <w:tcW w:w="2956" w:type="dxa"/>
            <w:hideMark/>
          </w:tcPr>
          <w:p w14:paraId="3549C241"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69ADFB1F" w14:textId="77777777" w:rsidR="00FF525C" w:rsidRPr="003E1D92" w:rsidRDefault="00C82FB3" w:rsidP="007F10D7">
            <w:pPr>
              <w:pStyle w:val="HSCNormal"/>
            </w:pPr>
            <w:hyperlink r:id="rId274" w:history="1">
              <w:r w:rsidR="00FF525C" w:rsidRPr="003E1D92">
                <w:rPr>
                  <w:rStyle w:val="Hyperlink"/>
                  <w:szCs w:val="16"/>
                </w:rPr>
                <w:t>January, 2014</w:t>
              </w:r>
            </w:hyperlink>
          </w:p>
        </w:tc>
      </w:tr>
      <w:tr w:rsidR="00FF525C" w:rsidRPr="003E1D92" w14:paraId="271D4E8D" w14:textId="77777777" w:rsidTr="00494FE6">
        <w:trPr>
          <w:cantSplit/>
        </w:trPr>
        <w:tc>
          <w:tcPr>
            <w:tcW w:w="1551" w:type="dxa"/>
            <w:hideMark/>
          </w:tcPr>
          <w:p w14:paraId="3DF7A189" w14:textId="77777777" w:rsidR="00FF525C" w:rsidRPr="003E1D92" w:rsidRDefault="00FF525C" w:rsidP="007F10D7">
            <w:pPr>
              <w:pStyle w:val="HSCNormal"/>
            </w:pPr>
            <w:r w:rsidRPr="003E1D92">
              <w:t>81291</w:t>
            </w:r>
          </w:p>
        </w:tc>
        <w:tc>
          <w:tcPr>
            <w:tcW w:w="3323" w:type="dxa"/>
            <w:hideMark/>
          </w:tcPr>
          <w:p w14:paraId="5FFCD671" w14:textId="77777777" w:rsidR="00FF525C" w:rsidRPr="003E1D92" w:rsidRDefault="00FF525C" w:rsidP="007F10D7">
            <w:pPr>
              <w:pStyle w:val="HSCNormal"/>
              <w:rPr>
                <w:rFonts w:cs="Arial"/>
              </w:rPr>
            </w:pPr>
            <w:r w:rsidRPr="003E1D92">
              <w:rPr>
                <w:rFonts w:cs="Arial"/>
              </w:rPr>
              <w:t>MTHFR (5,10-methylenetetrahydrofolate reductase) gene analysis, common variants</w:t>
            </w:r>
          </w:p>
        </w:tc>
        <w:tc>
          <w:tcPr>
            <w:tcW w:w="2956" w:type="dxa"/>
            <w:hideMark/>
          </w:tcPr>
          <w:p w14:paraId="01BB8672"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12216B47" w14:textId="77777777" w:rsidR="00FF525C" w:rsidRPr="003E1D92" w:rsidRDefault="00C82FB3" w:rsidP="007F10D7">
            <w:pPr>
              <w:pStyle w:val="HSCNormal"/>
            </w:pPr>
            <w:hyperlink r:id="rId275" w:history="1">
              <w:r w:rsidR="00FF525C" w:rsidRPr="003E1D92">
                <w:rPr>
                  <w:rStyle w:val="Hyperlink"/>
                  <w:szCs w:val="16"/>
                </w:rPr>
                <w:t>December, 2011</w:t>
              </w:r>
            </w:hyperlink>
          </w:p>
        </w:tc>
      </w:tr>
      <w:tr w:rsidR="00FF525C" w:rsidRPr="003E1D92" w14:paraId="0376D2DB" w14:textId="77777777" w:rsidTr="00494FE6">
        <w:trPr>
          <w:cantSplit/>
          <w:trHeight w:val="440"/>
        </w:trPr>
        <w:tc>
          <w:tcPr>
            <w:tcW w:w="1551" w:type="dxa"/>
          </w:tcPr>
          <w:p w14:paraId="2A5B33D7" w14:textId="77777777" w:rsidR="00FF525C" w:rsidRPr="003E1D92" w:rsidRDefault="00FF525C" w:rsidP="007F10D7">
            <w:pPr>
              <w:pStyle w:val="HSCNormal"/>
            </w:pPr>
            <w:r w:rsidRPr="003E1D92">
              <w:t>81306</w:t>
            </w:r>
          </w:p>
        </w:tc>
        <w:tc>
          <w:tcPr>
            <w:tcW w:w="3323" w:type="dxa"/>
          </w:tcPr>
          <w:p w14:paraId="07E096ED" w14:textId="77777777" w:rsidR="00FF525C" w:rsidRPr="003E1D92" w:rsidRDefault="00FF525C" w:rsidP="007F10D7">
            <w:pPr>
              <w:pStyle w:val="HSCNormal"/>
            </w:pPr>
            <w:r w:rsidRPr="003E1D92">
              <w:t>NUDT15 (nudix hydrolase 15) (eg, drug metabolism) gene analysis</w:t>
            </w:r>
          </w:p>
        </w:tc>
        <w:tc>
          <w:tcPr>
            <w:tcW w:w="2956" w:type="dxa"/>
          </w:tcPr>
          <w:p w14:paraId="4E0AB114" w14:textId="77777777" w:rsidR="00FF525C" w:rsidRPr="003E1D92" w:rsidRDefault="00FF525C" w:rsidP="007F10D7">
            <w:pPr>
              <w:pStyle w:val="HSCNormal"/>
            </w:pPr>
            <w:r w:rsidRPr="003E1D92">
              <w:t>Insufficient evidence of effectiveness</w:t>
            </w:r>
          </w:p>
        </w:tc>
        <w:tc>
          <w:tcPr>
            <w:tcW w:w="1615" w:type="dxa"/>
          </w:tcPr>
          <w:p w14:paraId="0B3821D6" w14:textId="77777777" w:rsidR="00FF525C" w:rsidRPr="003E1D92" w:rsidRDefault="00C82FB3" w:rsidP="007F10D7">
            <w:pPr>
              <w:pStyle w:val="HSCNormal"/>
            </w:pPr>
            <w:hyperlink r:id="rId276" w:history="1">
              <w:r w:rsidR="00FF525C" w:rsidRPr="003E1D92">
                <w:rPr>
                  <w:rStyle w:val="Hyperlink"/>
                  <w:szCs w:val="16"/>
                </w:rPr>
                <w:t>November, 2018</w:t>
              </w:r>
            </w:hyperlink>
          </w:p>
        </w:tc>
      </w:tr>
      <w:tr w:rsidR="00FF525C" w:rsidRPr="003E1D92" w14:paraId="4D64B44A" w14:textId="77777777" w:rsidTr="00494FE6">
        <w:trPr>
          <w:cantSplit/>
          <w:trHeight w:val="827"/>
        </w:trPr>
        <w:tc>
          <w:tcPr>
            <w:tcW w:w="1551" w:type="dxa"/>
          </w:tcPr>
          <w:p w14:paraId="0083D34F" w14:textId="77777777" w:rsidR="00FF525C" w:rsidRPr="003E1D92" w:rsidRDefault="00FF525C" w:rsidP="007F10D7">
            <w:pPr>
              <w:pStyle w:val="HSCNormal"/>
            </w:pPr>
            <w:r w:rsidRPr="003E1D92">
              <w:t>81320</w:t>
            </w:r>
          </w:p>
        </w:tc>
        <w:tc>
          <w:tcPr>
            <w:tcW w:w="3323" w:type="dxa"/>
          </w:tcPr>
          <w:p w14:paraId="5C4E3692" w14:textId="77777777" w:rsidR="00FF525C" w:rsidRPr="003E1D92" w:rsidRDefault="00FF525C" w:rsidP="007F10D7">
            <w:pPr>
              <w:pStyle w:val="HSCNormal"/>
            </w:pPr>
            <w:r w:rsidRPr="003E1D92">
              <w:t>PLCG2 (phospholipase C gamma 2) (eg, chronic lymphocytic leukemia) gene analysis, common variants (eg, R665W, S707F, L845F)</w:t>
            </w:r>
          </w:p>
        </w:tc>
        <w:tc>
          <w:tcPr>
            <w:tcW w:w="2956" w:type="dxa"/>
          </w:tcPr>
          <w:p w14:paraId="3F9053B6" w14:textId="77777777" w:rsidR="00FF525C" w:rsidRPr="003E1D92" w:rsidRDefault="00FF525C" w:rsidP="007F10D7">
            <w:pPr>
              <w:pStyle w:val="HSCNormal"/>
            </w:pPr>
            <w:r w:rsidRPr="003E1D92">
              <w:t>Insufficient evidence of effectiveness</w:t>
            </w:r>
          </w:p>
        </w:tc>
        <w:tc>
          <w:tcPr>
            <w:tcW w:w="1615" w:type="dxa"/>
          </w:tcPr>
          <w:p w14:paraId="1EE835CD" w14:textId="77777777" w:rsidR="00FF525C" w:rsidRPr="003E1D92" w:rsidRDefault="00C82FB3" w:rsidP="007F10D7">
            <w:pPr>
              <w:pStyle w:val="HSCNormal"/>
            </w:pPr>
            <w:hyperlink r:id="rId277" w:history="1">
              <w:r w:rsidR="00FF525C" w:rsidRPr="003E1D92">
                <w:rPr>
                  <w:rStyle w:val="Hyperlink"/>
                  <w:szCs w:val="16"/>
                </w:rPr>
                <w:t>November, 2018</w:t>
              </w:r>
            </w:hyperlink>
          </w:p>
        </w:tc>
      </w:tr>
      <w:tr w:rsidR="00FF525C" w:rsidRPr="003E1D92" w14:paraId="69E7E28A" w14:textId="77777777" w:rsidTr="00494FE6">
        <w:trPr>
          <w:cantSplit/>
        </w:trPr>
        <w:tc>
          <w:tcPr>
            <w:tcW w:w="1551" w:type="dxa"/>
            <w:hideMark/>
          </w:tcPr>
          <w:p w14:paraId="2B656B47" w14:textId="77777777" w:rsidR="00FF525C" w:rsidRPr="003E1D92" w:rsidRDefault="00FF525C" w:rsidP="007F10D7">
            <w:pPr>
              <w:pStyle w:val="HSCNormal"/>
            </w:pPr>
            <w:r w:rsidRPr="003E1D92">
              <w:t>81328</w:t>
            </w:r>
          </w:p>
        </w:tc>
        <w:tc>
          <w:tcPr>
            <w:tcW w:w="3323" w:type="dxa"/>
            <w:hideMark/>
          </w:tcPr>
          <w:p w14:paraId="6CD147F3" w14:textId="77777777" w:rsidR="00FF525C" w:rsidRPr="003E1D92" w:rsidRDefault="00FF525C" w:rsidP="007F10D7">
            <w:pPr>
              <w:pStyle w:val="HSCNormal"/>
              <w:rPr>
                <w:rFonts w:cs="Arial"/>
              </w:rPr>
            </w:pPr>
            <w:r w:rsidRPr="003E1D92">
              <w:rPr>
                <w:rFonts w:cs="Arial"/>
              </w:rPr>
              <w:t xml:space="preserve">SLCO1B1 (solute carrier organic anion transporter family, member 1B1) gene analysis, common variant(s) </w:t>
            </w:r>
          </w:p>
        </w:tc>
        <w:tc>
          <w:tcPr>
            <w:tcW w:w="2956" w:type="dxa"/>
            <w:hideMark/>
          </w:tcPr>
          <w:p w14:paraId="33C22838"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3A8DB866" w14:textId="77777777" w:rsidR="00FF525C" w:rsidRPr="003E1D92" w:rsidRDefault="00C82FB3" w:rsidP="007F10D7">
            <w:pPr>
              <w:pStyle w:val="HSCNormal"/>
            </w:pPr>
            <w:hyperlink r:id="rId278" w:history="1">
              <w:r w:rsidR="00FF525C" w:rsidRPr="003E1D92">
                <w:rPr>
                  <w:rStyle w:val="Hyperlink"/>
                  <w:szCs w:val="16"/>
                </w:rPr>
                <w:t>November, 2017</w:t>
              </w:r>
            </w:hyperlink>
          </w:p>
        </w:tc>
      </w:tr>
      <w:tr w:rsidR="00FF525C" w:rsidRPr="003E1D92" w14:paraId="0835565D" w14:textId="77777777" w:rsidTr="00494FE6">
        <w:trPr>
          <w:cantSplit/>
        </w:trPr>
        <w:tc>
          <w:tcPr>
            <w:tcW w:w="1551" w:type="dxa"/>
            <w:hideMark/>
          </w:tcPr>
          <w:p w14:paraId="7FEABEE4" w14:textId="77777777" w:rsidR="00FF525C" w:rsidRPr="003E1D92" w:rsidRDefault="00FF525C" w:rsidP="007F10D7">
            <w:pPr>
              <w:pStyle w:val="HSCNormal"/>
            </w:pPr>
            <w:r w:rsidRPr="003E1D92">
              <w:t>81330</w:t>
            </w:r>
          </w:p>
        </w:tc>
        <w:tc>
          <w:tcPr>
            <w:tcW w:w="3323" w:type="dxa"/>
            <w:hideMark/>
          </w:tcPr>
          <w:p w14:paraId="6BAA2D35" w14:textId="77777777" w:rsidR="00FF525C" w:rsidRPr="003E1D92" w:rsidRDefault="00FF525C" w:rsidP="007F10D7">
            <w:pPr>
              <w:pStyle w:val="HSCNormal"/>
              <w:rPr>
                <w:rFonts w:cs="Arial"/>
              </w:rPr>
            </w:pPr>
            <w:r w:rsidRPr="003E1D92">
              <w:rPr>
                <w:rFonts w:cs="Arial"/>
              </w:rPr>
              <w:t xml:space="preserve">SMPD1(sphingomyelin phosphodiesterase 1, acid lysosomal) gene analysis, common variants </w:t>
            </w:r>
          </w:p>
        </w:tc>
        <w:tc>
          <w:tcPr>
            <w:tcW w:w="2956" w:type="dxa"/>
            <w:hideMark/>
          </w:tcPr>
          <w:p w14:paraId="7A95382C"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4998DBCE" w14:textId="77777777" w:rsidR="00FF525C" w:rsidRPr="003E1D92" w:rsidRDefault="00C82FB3" w:rsidP="007F10D7">
            <w:pPr>
              <w:pStyle w:val="HSCNormal"/>
            </w:pPr>
            <w:hyperlink r:id="rId279" w:history="1">
              <w:r w:rsidR="00FF525C" w:rsidRPr="003E1D92">
                <w:rPr>
                  <w:rStyle w:val="Hyperlink"/>
                  <w:szCs w:val="16"/>
                </w:rPr>
                <w:t>December, 2011</w:t>
              </w:r>
            </w:hyperlink>
          </w:p>
        </w:tc>
      </w:tr>
      <w:tr w:rsidR="00FF525C" w:rsidRPr="003E1D92" w14:paraId="2BEB620B" w14:textId="77777777" w:rsidTr="00494FE6">
        <w:trPr>
          <w:cantSplit/>
        </w:trPr>
        <w:tc>
          <w:tcPr>
            <w:tcW w:w="1551" w:type="dxa"/>
          </w:tcPr>
          <w:p w14:paraId="013EF02D" w14:textId="77777777" w:rsidR="00FF525C" w:rsidRPr="003E1D92" w:rsidRDefault="00FF525C" w:rsidP="007F10D7">
            <w:pPr>
              <w:pStyle w:val="HSCNormal"/>
            </w:pPr>
            <w:r w:rsidRPr="003E1D92">
              <w:t>81345</w:t>
            </w:r>
          </w:p>
        </w:tc>
        <w:tc>
          <w:tcPr>
            <w:tcW w:w="3323" w:type="dxa"/>
          </w:tcPr>
          <w:p w14:paraId="66909F46" w14:textId="77777777" w:rsidR="00FF525C" w:rsidRPr="003E1D92" w:rsidRDefault="00FF525C" w:rsidP="007F10D7">
            <w:pPr>
              <w:pStyle w:val="HSCNormal"/>
            </w:pPr>
            <w:r w:rsidRPr="003E1D92">
              <w:t>TERT (telomerase reverse transcriptase) (eg, thyroid carcinoma, glioblastoma multiforme) gene analysis, targeted sequence analysis (eg, promoter region)</w:t>
            </w:r>
          </w:p>
        </w:tc>
        <w:tc>
          <w:tcPr>
            <w:tcW w:w="2956" w:type="dxa"/>
          </w:tcPr>
          <w:p w14:paraId="553B31B9" w14:textId="77777777" w:rsidR="00FF525C" w:rsidRPr="003E1D92" w:rsidRDefault="00FF525C" w:rsidP="007F10D7">
            <w:pPr>
              <w:pStyle w:val="HSCNormal"/>
            </w:pPr>
            <w:r w:rsidRPr="003E1D92">
              <w:t>Insufficient evidence of effectiveness</w:t>
            </w:r>
          </w:p>
        </w:tc>
        <w:tc>
          <w:tcPr>
            <w:tcW w:w="1615" w:type="dxa"/>
          </w:tcPr>
          <w:p w14:paraId="5AEF5DB9" w14:textId="77777777" w:rsidR="00FF525C" w:rsidRPr="003E1D92" w:rsidRDefault="00C82FB3" w:rsidP="007F10D7">
            <w:pPr>
              <w:pStyle w:val="HSCNormal"/>
            </w:pPr>
            <w:hyperlink r:id="rId280" w:history="1">
              <w:r w:rsidR="00FF525C" w:rsidRPr="003E1D92">
                <w:rPr>
                  <w:rStyle w:val="Hyperlink"/>
                  <w:szCs w:val="16"/>
                </w:rPr>
                <w:t>November, 2018</w:t>
              </w:r>
            </w:hyperlink>
          </w:p>
        </w:tc>
      </w:tr>
      <w:tr w:rsidR="00FF525C" w:rsidRPr="003E1D92" w14:paraId="1C1DCBCD" w14:textId="77777777" w:rsidTr="00494FE6">
        <w:trPr>
          <w:cantSplit/>
        </w:trPr>
        <w:tc>
          <w:tcPr>
            <w:tcW w:w="1551" w:type="dxa"/>
          </w:tcPr>
          <w:p w14:paraId="001CFFB0" w14:textId="77777777" w:rsidR="00FF525C" w:rsidRPr="003E1D92" w:rsidRDefault="00FF525C" w:rsidP="007F10D7">
            <w:pPr>
              <w:pStyle w:val="HSCNormal"/>
            </w:pPr>
            <w:bookmarkStart w:id="233" w:name="_Hlk6917719"/>
            <w:r w:rsidRPr="003E1D92">
              <w:t>81346</w:t>
            </w:r>
          </w:p>
        </w:tc>
        <w:tc>
          <w:tcPr>
            <w:tcW w:w="3323" w:type="dxa"/>
          </w:tcPr>
          <w:p w14:paraId="7389C58C" w14:textId="77777777" w:rsidR="00FF525C" w:rsidRPr="003E1D92" w:rsidRDefault="00FF525C" w:rsidP="007F10D7">
            <w:pPr>
              <w:pStyle w:val="HSCNormal"/>
            </w:pPr>
            <w:r w:rsidRPr="003E1D92">
              <w:t>TYMS (thymidylate synthetase) (eg, 5-fluorouracil/5-FU drug metabolism), gene analysis, common variant(s) (eg, tandem repeat variant)</w:t>
            </w:r>
          </w:p>
        </w:tc>
        <w:tc>
          <w:tcPr>
            <w:tcW w:w="2956" w:type="dxa"/>
          </w:tcPr>
          <w:p w14:paraId="076C7810" w14:textId="77777777" w:rsidR="00FF525C" w:rsidRPr="003E1D92" w:rsidRDefault="00FF525C" w:rsidP="007F10D7">
            <w:pPr>
              <w:pStyle w:val="HSCNormal"/>
              <w:rPr>
                <w:b/>
              </w:rPr>
            </w:pPr>
            <w:r w:rsidRPr="003E1D92">
              <w:rPr>
                <w:rStyle w:val="PageNumber"/>
                <w:szCs w:val="16"/>
              </w:rPr>
              <w:t>Insufficient evidence of effectiveness</w:t>
            </w:r>
          </w:p>
        </w:tc>
        <w:tc>
          <w:tcPr>
            <w:tcW w:w="1615" w:type="dxa"/>
          </w:tcPr>
          <w:p w14:paraId="6746A466" w14:textId="77777777" w:rsidR="00FF525C" w:rsidRPr="003E1D92" w:rsidRDefault="00C82FB3" w:rsidP="007F10D7">
            <w:pPr>
              <w:pStyle w:val="HSCNormal"/>
            </w:pPr>
            <w:hyperlink r:id="rId281" w:history="1">
              <w:r w:rsidR="00FF525C" w:rsidRPr="003E1D92">
                <w:rPr>
                  <w:rStyle w:val="Hyperlink"/>
                  <w:szCs w:val="16"/>
                </w:rPr>
                <w:t>November, 2017</w:t>
              </w:r>
            </w:hyperlink>
          </w:p>
        </w:tc>
      </w:tr>
      <w:bookmarkEnd w:id="233"/>
      <w:tr w:rsidR="00FF525C" w:rsidRPr="003E1D92" w14:paraId="134A3DC7" w14:textId="77777777" w:rsidTr="00494FE6">
        <w:trPr>
          <w:cantSplit/>
        </w:trPr>
        <w:tc>
          <w:tcPr>
            <w:tcW w:w="1551" w:type="dxa"/>
          </w:tcPr>
          <w:p w14:paraId="3E203CC8" w14:textId="77777777" w:rsidR="00FF525C" w:rsidRPr="003E1D92" w:rsidRDefault="00FF525C" w:rsidP="007F10D7">
            <w:pPr>
              <w:pStyle w:val="HSCNormal"/>
            </w:pPr>
            <w:r w:rsidRPr="003E1D92">
              <w:t>81350</w:t>
            </w:r>
          </w:p>
        </w:tc>
        <w:tc>
          <w:tcPr>
            <w:tcW w:w="3323" w:type="dxa"/>
          </w:tcPr>
          <w:p w14:paraId="75C89F2B" w14:textId="77777777" w:rsidR="00FF525C" w:rsidRPr="003E1D92" w:rsidRDefault="00FF525C" w:rsidP="007F10D7">
            <w:pPr>
              <w:pStyle w:val="HSCNormal"/>
            </w:pPr>
            <w:r w:rsidRPr="003E1D92">
              <w:t>UGT1A1 (UDP glucuronosyl-transferase 1 family, polypeptide A1) (eg, irinotecan metabolism), gene analysis, common variants</w:t>
            </w:r>
          </w:p>
        </w:tc>
        <w:tc>
          <w:tcPr>
            <w:tcW w:w="2956" w:type="dxa"/>
          </w:tcPr>
          <w:p w14:paraId="2C8F1EA5" w14:textId="77777777" w:rsidR="00FF525C" w:rsidRPr="003E1D92" w:rsidRDefault="00FF525C" w:rsidP="007F10D7">
            <w:pPr>
              <w:pStyle w:val="HSCNormal"/>
            </w:pPr>
            <w:r w:rsidRPr="003E1D92">
              <w:rPr>
                <w:rStyle w:val="PageNumber"/>
                <w:szCs w:val="16"/>
              </w:rPr>
              <w:t>Insufficient evidence of effectiveness</w:t>
            </w:r>
          </w:p>
        </w:tc>
        <w:tc>
          <w:tcPr>
            <w:tcW w:w="1615" w:type="dxa"/>
          </w:tcPr>
          <w:p w14:paraId="09977AAF" w14:textId="77777777" w:rsidR="00FF525C" w:rsidRPr="003E1D92" w:rsidRDefault="00C82FB3" w:rsidP="007F10D7">
            <w:pPr>
              <w:pStyle w:val="HSCNormal"/>
            </w:pPr>
            <w:hyperlink r:id="rId282" w:history="1">
              <w:r w:rsidR="00FF525C" w:rsidRPr="003E1D92">
                <w:rPr>
                  <w:rStyle w:val="Hyperlink"/>
                  <w:szCs w:val="16"/>
                </w:rPr>
                <w:t>December, 2011</w:t>
              </w:r>
            </w:hyperlink>
          </w:p>
        </w:tc>
      </w:tr>
      <w:tr w:rsidR="00FF525C" w:rsidRPr="003E1D92" w14:paraId="18716EA2" w14:textId="77777777" w:rsidTr="00494FE6">
        <w:trPr>
          <w:cantSplit/>
        </w:trPr>
        <w:tc>
          <w:tcPr>
            <w:tcW w:w="1551" w:type="dxa"/>
            <w:hideMark/>
          </w:tcPr>
          <w:p w14:paraId="2230C998" w14:textId="77777777" w:rsidR="00FF525C" w:rsidRPr="003E1D92" w:rsidRDefault="00FF525C" w:rsidP="007F10D7">
            <w:pPr>
              <w:pStyle w:val="HSCNormal"/>
            </w:pPr>
            <w:r w:rsidRPr="003E1D92">
              <w:t>81355</w:t>
            </w:r>
          </w:p>
        </w:tc>
        <w:tc>
          <w:tcPr>
            <w:tcW w:w="3323" w:type="dxa"/>
            <w:hideMark/>
          </w:tcPr>
          <w:p w14:paraId="44B29EF1" w14:textId="77777777" w:rsidR="00FF525C" w:rsidRPr="003E1D92" w:rsidRDefault="00FF525C" w:rsidP="007F10D7">
            <w:pPr>
              <w:pStyle w:val="HSCNormal"/>
            </w:pPr>
            <w:r w:rsidRPr="003E1D92">
              <w:t>VKORC1 (vitamin K epoxide reductase complex, subunit 1) (eg, warfarin metabolism), gene analysis, common variants</w:t>
            </w:r>
          </w:p>
        </w:tc>
        <w:tc>
          <w:tcPr>
            <w:tcW w:w="2956" w:type="dxa"/>
            <w:hideMark/>
          </w:tcPr>
          <w:p w14:paraId="13884B69"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6EC1B609" w14:textId="77777777" w:rsidR="00FF525C" w:rsidRPr="003E1D92" w:rsidRDefault="00C82FB3" w:rsidP="007F10D7">
            <w:pPr>
              <w:pStyle w:val="HSCNormal"/>
            </w:pPr>
            <w:hyperlink r:id="rId283" w:history="1">
              <w:r w:rsidR="00FF525C" w:rsidRPr="003E1D92">
                <w:rPr>
                  <w:rStyle w:val="Hyperlink"/>
                  <w:szCs w:val="16"/>
                </w:rPr>
                <w:t>December, 2011</w:t>
              </w:r>
            </w:hyperlink>
          </w:p>
        </w:tc>
      </w:tr>
      <w:tr w:rsidR="00FF525C" w:rsidRPr="003E1D92" w14:paraId="66E34C4D" w14:textId="77777777" w:rsidTr="00494FE6">
        <w:trPr>
          <w:cantSplit/>
        </w:trPr>
        <w:tc>
          <w:tcPr>
            <w:tcW w:w="1551" w:type="dxa"/>
            <w:hideMark/>
          </w:tcPr>
          <w:p w14:paraId="52ADFDF7" w14:textId="77777777" w:rsidR="00FF525C" w:rsidRPr="003E1D92" w:rsidRDefault="00FF525C" w:rsidP="007F10D7">
            <w:pPr>
              <w:pStyle w:val="HSCNormal"/>
            </w:pPr>
            <w:r w:rsidRPr="003E1D92">
              <w:t>81417</w:t>
            </w:r>
          </w:p>
        </w:tc>
        <w:tc>
          <w:tcPr>
            <w:tcW w:w="3323" w:type="dxa"/>
            <w:hideMark/>
          </w:tcPr>
          <w:p w14:paraId="77F4C0A6" w14:textId="77777777" w:rsidR="00FF525C" w:rsidRPr="003E1D92" w:rsidRDefault="00FF525C" w:rsidP="007F10D7">
            <w:pPr>
              <w:pStyle w:val="HSCNormal"/>
            </w:pPr>
            <w:r w:rsidRPr="003E1D92">
              <w:t>Re-evaluation of whole exome sequencing</w:t>
            </w:r>
          </w:p>
        </w:tc>
        <w:tc>
          <w:tcPr>
            <w:tcW w:w="2956" w:type="dxa"/>
            <w:hideMark/>
          </w:tcPr>
          <w:p w14:paraId="038F8AEF"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34D19238" w14:textId="77777777" w:rsidR="00FF525C" w:rsidRPr="003E1D92" w:rsidRDefault="00FF525C" w:rsidP="007F10D7">
            <w:pPr>
              <w:pStyle w:val="HSCNormal"/>
            </w:pPr>
            <w:r w:rsidRPr="003E1D92">
              <w:t>December, 2011</w:t>
            </w:r>
          </w:p>
        </w:tc>
      </w:tr>
      <w:tr w:rsidR="00FF525C" w:rsidRPr="003E1D92" w14:paraId="13B2AC60" w14:textId="77777777" w:rsidTr="00494FE6">
        <w:trPr>
          <w:cantSplit/>
        </w:trPr>
        <w:tc>
          <w:tcPr>
            <w:tcW w:w="1551" w:type="dxa"/>
            <w:hideMark/>
          </w:tcPr>
          <w:p w14:paraId="38F31DA2" w14:textId="77777777" w:rsidR="00FF525C" w:rsidRPr="003E1D92" w:rsidRDefault="00FF525C" w:rsidP="007F10D7">
            <w:pPr>
              <w:pStyle w:val="HSCNormal"/>
            </w:pPr>
            <w:r w:rsidRPr="003E1D92">
              <w:t>81422</w:t>
            </w:r>
          </w:p>
        </w:tc>
        <w:tc>
          <w:tcPr>
            <w:tcW w:w="3323" w:type="dxa"/>
            <w:hideMark/>
          </w:tcPr>
          <w:p w14:paraId="61C4ACC3" w14:textId="77777777" w:rsidR="00FF525C" w:rsidRPr="003E1D92" w:rsidRDefault="00FF525C" w:rsidP="007F10D7">
            <w:pPr>
              <w:pStyle w:val="HSCNormal"/>
            </w:pPr>
            <w:r w:rsidRPr="003E1D92">
              <w:t xml:space="preserve">Fetal chromosomal microdeletion(s) genomic sequence analysis (eg. DiGeorge syndrome, Cri-du-chat syndrome), circulating cell-free fetal DNA in maternal blood </w:t>
            </w:r>
          </w:p>
        </w:tc>
        <w:tc>
          <w:tcPr>
            <w:tcW w:w="2956" w:type="dxa"/>
            <w:hideMark/>
          </w:tcPr>
          <w:p w14:paraId="512497AB"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03DB6B5E" w14:textId="77777777" w:rsidR="00FF525C" w:rsidRPr="003E1D92" w:rsidRDefault="00C82FB3" w:rsidP="007F10D7">
            <w:pPr>
              <w:pStyle w:val="HSCNormal"/>
            </w:pPr>
            <w:hyperlink r:id="rId284" w:history="1">
              <w:r w:rsidR="00FF525C" w:rsidRPr="003E1D92">
                <w:rPr>
                  <w:rStyle w:val="Hyperlink"/>
                  <w:szCs w:val="16"/>
                </w:rPr>
                <w:t>November, 2016</w:t>
              </w:r>
            </w:hyperlink>
          </w:p>
        </w:tc>
      </w:tr>
      <w:tr w:rsidR="00FF525C" w:rsidRPr="003E1D92" w14:paraId="2E50A287" w14:textId="77777777" w:rsidTr="00494FE6">
        <w:trPr>
          <w:cantSplit/>
        </w:trPr>
        <w:tc>
          <w:tcPr>
            <w:tcW w:w="1551" w:type="dxa"/>
          </w:tcPr>
          <w:p w14:paraId="488B8D55" w14:textId="77777777" w:rsidR="00FF525C" w:rsidRPr="003E1D92" w:rsidRDefault="00FF525C" w:rsidP="007F10D7">
            <w:pPr>
              <w:pStyle w:val="HSCNormal"/>
            </w:pPr>
            <w:r w:rsidRPr="003E1D92">
              <w:t>81470, 81471</w:t>
            </w:r>
          </w:p>
        </w:tc>
        <w:tc>
          <w:tcPr>
            <w:tcW w:w="3323" w:type="dxa"/>
          </w:tcPr>
          <w:p w14:paraId="2CB9C109" w14:textId="77777777" w:rsidR="00FF525C" w:rsidRPr="003E1D92" w:rsidRDefault="00FF525C" w:rsidP="007F10D7">
            <w:pPr>
              <w:pStyle w:val="HSCNormal"/>
              <w:rPr>
                <w:rFonts w:cs="Arial"/>
              </w:rPr>
            </w:pPr>
            <w:r w:rsidRPr="003E1D92">
              <w:rPr>
                <w:rFonts w:cs="Arial"/>
              </w:rPr>
              <w:t>X-linked intellectual disability (XLID) genomic sequence panels</w:t>
            </w:r>
          </w:p>
        </w:tc>
        <w:tc>
          <w:tcPr>
            <w:tcW w:w="2956" w:type="dxa"/>
          </w:tcPr>
          <w:p w14:paraId="6D2F30DC"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tcPr>
          <w:p w14:paraId="467269C6" w14:textId="77777777" w:rsidR="00FF525C" w:rsidRPr="003E1D92" w:rsidRDefault="00C82FB3" w:rsidP="007F10D7">
            <w:pPr>
              <w:pStyle w:val="HSCNormal"/>
              <w:rPr>
                <w:rStyle w:val="Hyperlink"/>
                <w:szCs w:val="16"/>
              </w:rPr>
            </w:pPr>
            <w:hyperlink r:id="rId285" w:history="1">
              <w:r w:rsidR="00FF525C" w:rsidRPr="003E1D92">
                <w:rPr>
                  <w:rStyle w:val="Hyperlink"/>
                  <w:szCs w:val="16"/>
                </w:rPr>
                <w:t>November, 2014</w:t>
              </w:r>
            </w:hyperlink>
          </w:p>
        </w:tc>
      </w:tr>
      <w:tr w:rsidR="00FF525C" w:rsidRPr="003E1D92" w14:paraId="7DF23C76" w14:textId="77777777" w:rsidTr="00494FE6">
        <w:trPr>
          <w:cantSplit/>
        </w:trPr>
        <w:tc>
          <w:tcPr>
            <w:tcW w:w="1551" w:type="dxa"/>
            <w:hideMark/>
          </w:tcPr>
          <w:p w14:paraId="6677E776" w14:textId="77777777" w:rsidR="00FF525C" w:rsidRPr="003E1D92" w:rsidRDefault="00FF525C" w:rsidP="007F10D7">
            <w:pPr>
              <w:pStyle w:val="HSCNormal"/>
            </w:pPr>
            <w:r w:rsidRPr="003E1D92">
              <w:t>Breast Cancer Gene Expression tests billed with nonspecific codes (e.g. 81479, 81599, 84999, S3854)</w:t>
            </w:r>
          </w:p>
        </w:tc>
        <w:tc>
          <w:tcPr>
            <w:tcW w:w="3323" w:type="dxa"/>
            <w:hideMark/>
          </w:tcPr>
          <w:p w14:paraId="20F79294" w14:textId="77777777" w:rsidR="00FF525C" w:rsidRPr="003E1D92" w:rsidRDefault="00FF525C" w:rsidP="007F10D7">
            <w:pPr>
              <w:pStyle w:val="HSCNormal"/>
              <w:rPr>
                <w:rFonts w:cs="Arial"/>
              </w:rPr>
            </w:pPr>
            <w:r w:rsidRPr="003E1D92">
              <w:rPr>
                <w:rFonts w:cs="Arial"/>
              </w:rPr>
              <w:t>Mammostrat</w:t>
            </w:r>
          </w:p>
          <w:p w14:paraId="54BF0324" w14:textId="77777777" w:rsidR="00FF525C" w:rsidRPr="003E1D92" w:rsidRDefault="00FF525C" w:rsidP="007F10D7">
            <w:pPr>
              <w:pStyle w:val="HSCNormal"/>
              <w:rPr>
                <w:rFonts w:cs="Arial"/>
              </w:rPr>
            </w:pPr>
            <w:r w:rsidRPr="003E1D92">
              <w:rPr>
                <w:rFonts w:cs="Arial"/>
              </w:rPr>
              <w:t>Oncotype DX Breast DCIS Score</w:t>
            </w:r>
          </w:p>
          <w:p w14:paraId="3EE871F1" w14:textId="77777777" w:rsidR="00FF525C" w:rsidRPr="003E1D92" w:rsidRDefault="00FF525C" w:rsidP="007F10D7">
            <w:pPr>
              <w:pStyle w:val="HSCNormal"/>
              <w:rPr>
                <w:rFonts w:cs="Arial"/>
              </w:rPr>
            </w:pPr>
            <w:r w:rsidRPr="003E1D92">
              <w:rPr>
                <w:rFonts w:cs="Arial"/>
              </w:rPr>
              <w:t>IHC4</w:t>
            </w:r>
          </w:p>
        </w:tc>
        <w:tc>
          <w:tcPr>
            <w:tcW w:w="2956" w:type="dxa"/>
            <w:hideMark/>
          </w:tcPr>
          <w:p w14:paraId="7667F9AC" w14:textId="77777777" w:rsidR="00FF525C" w:rsidRPr="003E1D92" w:rsidRDefault="007C542C" w:rsidP="007F10D7">
            <w:pPr>
              <w:pStyle w:val="HSCNormal"/>
              <w:rPr>
                <w:rStyle w:val="PageNumber"/>
                <w:szCs w:val="16"/>
              </w:rPr>
            </w:pPr>
            <w:r w:rsidRPr="003E1D92">
              <w:rPr>
                <w:rStyle w:val="PageNumber"/>
                <w:szCs w:val="16"/>
              </w:rPr>
              <w:t>Insufficient evidence of effectiveness</w:t>
            </w:r>
            <w:r>
              <w:t xml:space="preserve"> </w:t>
            </w:r>
          </w:p>
        </w:tc>
        <w:tc>
          <w:tcPr>
            <w:tcW w:w="1615" w:type="dxa"/>
            <w:hideMark/>
          </w:tcPr>
          <w:p w14:paraId="0DE2347F" w14:textId="77777777" w:rsidR="00FF525C" w:rsidRPr="003E1D92" w:rsidRDefault="00FF525C" w:rsidP="007F10D7">
            <w:pPr>
              <w:pStyle w:val="HSCNormal"/>
            </w:pPr>
            <w:r w:rsidRPr="003E1D92">
              <w:t>Ma</w:t>
            </w:r>
            <w:r w:rsidR="00F64EF2">
              <w:t>y</w:t>
            </w:r>
            <w:r w:rsidR="00577619">
              <w:t>,</w:t>
            </w:r>
            <w:r w:rsidR="007C542C">
              <w:t xml:space="preserve"> 20</w:t>
            </w:r>
            <w:r w:rsidR="00F64EF2">
              <w:t>18</w:t>
            </w:r>
          </w:p>
          <w:p w14:paraId="3A04AD1A" w14:textId="77777777" w:rsidR="00FF525C" w:rsidRPr="003E1D92" w:rsidRDefault="00FF525C" w:rsidP="007F10D7">
            <w:pPr>
              <w:pStyle w:val="HSCNormal"/>
            </w:pPr>
          </w:p>
          <w:p w14:paraId="6071846D" w14:textId="77777777" w:rsidR="00FF525C" w:rsidRPr="003E1D92" w:rsidRDefault="00C82FB3" w:rsidP="007F10D7">
            <w:pPr>
              <w:pStyle w:val="HSCNormal"/>
            </w:pPr>
            <w:hyperlink r:id="rId286" w:history="1">
              <w:r w:rsidR="00FF525C" w:rsidRPr="003E1D92">
                <w:rPr>
                  <w:rStyle w:val="Hyperlink"/>
                  <w:szCs w:val="16"/>
                </w:rPr>
                <w:t xml:space="preserve">Coverage guidance </w:t>
              </w:r>
            </w:hyperlink>
          </w:p>
        </w:tc>
      </w:tr>
      <w:tr w:rsidR="00FF525C" w:rsidRPr="003E1D92" w14:paraId="55C56EF6" w14:textId="77777777" w:rsidTr="00494FE6">
        <w:trPr>
          <w:cantSplit/>
        </w:trPr>
        <w:tc>
          <w:tcPr>
            <w:tcW w:w="1551" w:type="dxa"/>
          </w:tcPr>
          <w:p w14:paraId="5106662A" w14:textId="77777777" w:rsidR="00FF525C" w:rsidRPr="003E1D92" w:rsidRDefault="00FF525C" w:rsidP="007F10D7">
            <w:pPr>
              <w:pStyle w:val="HSCNormal"/>
            </w:pPr>
            <w:bookmarkStart w:id="234" w:name="_Hlk77916033"/>
            <w:r w:rsidRPr="003E1D92">
              <w:t>Prostate Cancer Gene Expression tests billed with nonspecific codes (e.g. 81479, 81599, 84999)</w:t>
            </w:r>
          </w:p>
        </w:tc>
        <w:tc>
          <w:tcPr>
            <w:tcW w:w="3323" w:type="dxa"/>
          </w:tcPr>
          <w:p w14:paraId="7D8A374A" w14:textId="77777777" w:rsidR="00FF525C" w:rsidRPr="003E1D92" w:rsidRDefault="00FF525C" w:rsidP="007F10D7">
            <w:pPr>
              <w:pStyle w:val="HSCNormal"/>
              <w:rPr>
                <w:rFonts w:cs="Arial"/>
              </w:rPr>
            </w:pPr>
            <w:r w:rsidRPr="003E1D92">
              <w:rPr>
                <w:rFonts w:cs="Arial"/>
              </w:rPr>
              <w:t>Oncotype DX Genomic Prostate Score</w:t>
            </w:r>
          </w:p>
          <w:p w14:paraId="3A781083" w14:textId="77777777" w:rsidR="00FF525C" w:rsidRPr="003E1D92" w:rsidRDefault="00FF525C" w:rsidP="007F10D7">
            <w:pPr>
              <w:pStyle w:val="HSCNormal"/>
              <w:rPr>
                <w:rFonts w:cs="Arial"/>
              </w:rPr>
            </w:pPr>
          </w:p>
        </w:tc>
        <w:tc>
          <w:tcPr>
            <w:tcW w:w="2956" w:type="dxa"/>
          </w:tcPr>
          <w:p w14:paraId="2B1E4A88" w14:textId="77777777" w:rsidR="00FF525C" w:rsidRPr="003E1D92" w:rsidRDefault="00FF525C" w:rsidP="007F10D7">
            <w:pPr>
              <w:pStyle w:val="HSCNormal"/>
            </w:pPr>
            <w:r w:rsidRPr="003E1D92">
              <w:t>Unproven Intervention</w:t>
            </w:r>
          </w:p>
        </w:tc>
        <w:tc>
          <w:tcPr>
            <w:tcW w:w="1615" w:type="dxa"/>
          </w:tcPr>
          <w:p w14:paraId="441E0E2F" w14:textId="77777777" w:rsidR="00FF525C" w:rsidRPr="003E1D92" w:rsidRDefault="00C82FB3" w:rsidP="007F10D7">
            <w:pPr>
              <w:pStyle w:val="HSCNormal"/>
            </w:pPr>
            <w:hyperlink r:id="rId287" w:history="1">
              <w:r w:rsidR="00C30801">
                <w:rPr>
                  <w:rStyle w:val="Hyperlink"/>
                  <w:szCs w:val="16"/>
                </w:rPr>
                <w:t>November</w:t>
              </w:r>
            </w:hyperlink>
            <w:r w:rsidR="00C30801">
              <w:rPr>
                <w:rStyle w:val="Hyperlink"/>
                <w:szCs w:val="16"/>
              </w:rPr>
              <w:t xml:space="preserve"> 2022</w:t>
            </w:r>
          </w:p>
          <w:p w14:paraId="5013058D" w14:textId="77777777" w:rsidR="00FF525C" w:rsidRPr="003E1D92" w:rsidRDefault="00FF525C" w:rsidP="007F10D7">
            <w:pPr>
              <w:pStyle w:val="HSCNormal"/>
            </w:pPr>
          </w:p>
          <w:p w14:paraId="04C8E252" w14:textId="77777777" w:rsidR="00FF525C" w:rsidRPr="003E1D92" w:rsidRDefault="00C82FB3" w:rsidP="007F10D7">
            <w:pPr>
              <w:pStyle w:val="HSCNormal"/>
            </w:pPr>
            <w:hyperlink r:id="rId288" w:history="1">
              <w:r w:rsidR="00FF525C" w:rsidRPr="003E1D92">
                <w:rPr>
                  <w:rStyle w:val="Hyperlink"/>
                  <w:szCs w:val="16"/>
                </w:rPr>
                <w:t>Coverage guidance</w:t>
              </w:r>
            </w:hyperlink>
          </w:p>
          <w:p w14:paraId="299F0D14" w14:textId="77777777" w:rsidR="00FF525C" w:rsidRPr="003E1D92" w:rsidRDefault="00FF525C" w:rsidP="007F10D7">
            <w:pPr>
              <w:pStyle w:val="HSCNormal"/>
            </w:pPr>
          </w:p>
        </w:tc>
      </w:tr>
      <w:bookmarkEnd w:id="234"/>
      <w:tr w:rsidR="00FF525C" w:rsidRPr="003E1D92" w14:paraId="629178E1" w14:textId="77777777" w:rsidTr="00494FE6">
        <w:trPr>
          <w:cantSplit/>
        </w:trPr>
        <w:tc>
          <w:tcPr>
            <w:tcW w:w="1551" w:type="dxa"/>
          </w:tcPr>
          <w:p w14:paraId="123EC423" w14:textId="77777777" w:rsidR="00FF525C" w:rsidRPr="003E1D92" w:rsidRDefault="00FF525C" w:rsidP="007F10D7">
            <w:pPr>
              <w:pStyle w:val="HSCNormal"/>
            </w:pPr>
            <w:r w:rsidRPr="003E1D92">
              <w:t>81490</w:t>
            </w:r>
          </w:p>
        </w:tc>
        <w:tc>
          <w:tcPr>
            <w:tcW w:w="3323" w:type="dxa"/>
          </w:tcPr>
          <w:p w14:paraId="0CF7345B" w14:textId="77777777" w:rsidR="00FF525C" w:rsidRPr="003E1D92" w:rsidRDefault="00FF525C" w:rsidP="007F10D7">
            <w:pPr>
              <w:pStyle w:val="HSCNormal"/>
            </w:pPr>
            <w:r w:rsidRPr="003E1D92">
              <w:t>Autoimmune (rheumatoid arthritis), analysis of 12 biomarkers using immunoassays, utilizing serum, prognostic algorithm</w:t>
            </w:r>
          </w:p>
        </w:tc>
        <w:tc>
          <w:tcPr>
            <w:tcW w:w="2956" w:type="dxa"/>
          </w:tcPr>
          <w:p w14:paraId="02A03F09" w14:textId="77777777" w:rsidR="00FF525C" w:rsidRPr="003E1D92" w:rsidRDefault="00FF525C" w:rsidP="007F10D7">
            <w:pPr>
              <w:pStyle w:val="HSCNormal"/>
            </w:pPr>
            <w:r w:rsidRPr="003E1D92">
              <w:t>No evidence of effectiveness</w:t>
            </w:r>
          </w:p>
        </w:tc>
        <w:tc>
          <w:tcPr>
            <w:tcW w:w="1615" w:type="dxa"/>
          </w:tcPr>
          <w:p w14:paraId="589EE3AE" w14:textId="77777777" w:rsidR="00FF525C" w:rsidRPr="003E1D92" w:rsidRDefault="00C82FB3" w:rsidP="007F10D7">
            <w:pPr>
              <w:pStyle w:val="HSCNormal"/>
            </w:pPr>
            <w:hyperlink r:id="rId289" w:history="1">
              <w:r w:rsidR="00FF525C" w:rsidRPr="003E1D92">
                <w:rPr>
                  <w:rStyle w:val="Hyperlink"/>
                  <w:szCs w:val="16"/>
                </w:rPr>
                <w:t>November, 2015</w:t>
              </w:r>
            </w:hyperlink>
          </w:p>
        </w:tc>
      </w:tr>
      <w:tr w:rsidR="00FF525C" w:rsidRPr="003E1D92" w14:paraId="46A6879C" w14:textId="77777777" w:rsidTr="00494FE6">
        <w:trPr>
          <w:cantSplit/>
        </w:trPr>
        <w:tc>
          <w:tcPr>
            <w:tcW w:w="1551" w:type="dxa"/>
            <w:hideMark/>
          </w:tcPr>
          <w:p w14:paraId="01D74B73" w14:textId="77777777" w:rsidR="00FF525C" w:rsidRPr="003E1D92" w:rsidRDefault="00FF525C" w:rsidP="007F10D7">
            <w:pPr>
              <w:pStyle w:val="HSCNormal"/>
            </w:pPr>
            <w:r w:rsidRPr="003E1D92">
              <w:t>81493</w:t>
            </w:r>
          </w:p>
        </w:tc>
        <w:tc>
          <w:tcPr>
            <w:tcW w:w="3323" w:type="dxa"/>
            <w:hideMark/>
          </w:tcPr>
          <w:p w14:paraId="3B7629FC" w14:textId="77777777" w:rsidR="00FF525C" w:rsidRPr="003E1D92" w:rsidRDefault="00FF525C" w:rsidP="007F10D7">
            <w:pPr>
              <w:pStyle w:val="HSCNormal"/>
            </w:pPr>
            <w:r w:rsidRPr="003E1D92">
              <w:t>Coronary artery disease, mRNA, gene expression profiling</w:t>
            </w:r>
          </w:p>
        </w:tc>
        <w:tc>
          <w:tcPr>
            <w:tcW w:w="2956" w:type="dxa"/>
            <w:hideMark/>
          </w:tcPr>
          <w:p w14:paraId="3F356CA9" w14:textId="77777777" w:rsidR="00FF525C" w:rsidRPr="003E1D92" w:rsidRDefault="00FF525C" w:rsidP="007F10D7">
            <w:pPr>
              <w:pStyle w:val="HSCNormal"/>
            </w:pPr>
            <w:r w:rsidRPr="003E1D92">
              <w:rPr>
                <w:rStyle w:val="PageNumber"/>
                <w:szCs w:val="16"/>
              </w:rPr>
              <w:t>Insufficient evidence of effectiveness</w:t>
            </w:r>
          </w:p>
        </w:tc>
        <w:tc>
          <w:tcPr>
            <w:tcW w:w="1615" w:type="dxa"/>
            <w:hideMark/>
          </w:tcPr>
          <w:p w14:paraId="7F965E24" w14:textId="77777777" w:rsidR="00FF525C" w:rsidRPr="003E1D92" w:rsidRDefault="00C82FB3" w:rsidP="007F10D7">
            <w:pPr>
              <w:pStyle w:val="HSCNormal"/>
            </w:pPr>
            <w:hyperlink r:id="rId290" w:history="1">
              <w:r w:rsidR="00FF525C" w:rsidRPr="003E1D92">
                <w:rPr>
                  <w:rStyle w:val="Hyperlink"/>
                  <w:szCs w:val="16"/>
                </w:rPr>
                <w:t>November, 2015</w:t>
              </w:r>
            </w:hyperlink>
          </w:p>
        </w:tc>
      </w:tr>
      <w:tr w:rsidR="00FF525C" w:rsidRPr="003E1D92" w14:paraId="15025AA3" w14:textId="77777777" w:rsidTr="00494FE6">
        <w:trPr>
          <w:cantSplit/>
        </w:trPr>
        <w:tc>
          <w:tcPr>
            <w:tcW w:w="1551" w:type="dxa"/>
            <w:hideMark/>
          </w:tcPr>
          <w:p w14:paraId="7DAD4150" w14:textId="77777777" w:rsidR="00FF525C" w:rsidRPr="003E1D92" w:rsidRDefault="00FF525C" w:rsidP="007F10D7">
            <w:pPr>
              <w:pStyle w:val="HSCNormal"/>
            </w:pPr>
            <w:r w:rsidRPr="003E1D92">
              <w:t>81500</w:t>
            </w:r>
          </w:p>
        </w:tc>
        <w:tc>
          <w:tcPr>
            <w:tcW w:w="3323" w:type="dxa"/>
            <w:hideMark/>
          </w:tcPr>
          <w:p w14:paraId="7AAF8B80" w14:textId="77777777" w:rsidR="00FF525C" w:rsidRPr="003E1D92" w:rsidRDefault="00FF525C" w:rsidP="007F10D7">
            <w:pPr>
              <w:pStyle w:val="HSCNormal"/>
            </w:pPr>
            <w:r w:rsidRPr="003E1D92">
              <w:t>Oncology (ovarian), biochemical assays of two proteins (CA-125 and HE4), utilizing serum, with menopausal status, algorithm reported as a risk score</w:t>
            </w:r>
          </w:p>
        </w:tc>
        <w:tc>
          <w:tcPr>
            <w:tcW w:w="2956" w:type="dxa"/>
            <w:hideMark/>
          </w:tcPr>
          <w:p w14:paraId="3B87AE01" w14:textId="77777777" w:rsidR="00FF525C" w:rsidRPr="003E1D92" w:rsidRDefault="00FF525C" w:rsidP="007F10D7">
            <w:pPr>
              <w:pStyle w:val="HSCNormal"/>
              <w:rPr>
                <w:rStyle w:val="PageNumber"/>
                <w:szCs w:val="16"/>
              </w:rPr>
            </w:pPr>
            <w:r w:rsidRPr="003E1D92">
              <w:t>No evidence of effectiveness</w:t>
            </w:r>
          </w:p>
        </w:tc>
        <w:tc>
          <w:tcPr>
            <w:tcW w:w="1615" w:type="dxa"/>
            <w:hideMark/>
          </w:tcPr>
          <w:p w14:paraId="5F2B239E" w14:textId="77777777" w:rsidR="00FF525C" w:rsidRPr="003E1D92" w:rsidRDefault="00C82FB3" w:rsidP="007F10D7">
            <w:pPr>
              <w:pStyle w:val="HSCNormal"/>
            </w:pPr>
            <w:hyperlink r:id="rId291" w:history="1">
              <w:r w:rsidR="00FF525C" w:rsidRPr="003E1D92">
                <w:rPr>
                  <w:rStyle w:val="Hyperlink"/>
                  <w:szCs w:val="16"/>
                </w:rPr>
                <w:t>December, 2012</w:t>
              </w:r>
            </w:hyperlink>
          </w:p>
        </w:tc>
      </w:tr>
      <w:tr w:rsidR="00FF525C" w:rsidRPr="003E1D92" w14:paraId="350626BE" w14:textId="77777777" w:rsidTr="00494FE6">
        <w:trPr>
          <w:cantSplit/>
        </w:trPr>
        <w:tc>
          <w:tcPr>
            <w:tcW w:w="1551" w:type="dxa"/>
            <w:hideMark/>
          </w:tcPr>
          <w:p w14:paraId="165BEAD2" w14:textId="77777777" w:rsidR="00FF525C" w:rsidRPr="003E1D92" w:rsidRDefault="00FF525C" w:rsidP="007F10D7">
            <w:pPr>
              <w:pStyle w:val="HSCNormal"/>
            </w:pPr>
            <w:r w:rsidRPr="003E1D92">
              <w:lastRenderedPageBreak/>
              <w:t>81503</w:t>
            </w:r>
          </w:p>
        </w:tc>
        <w:tc>
          <w:tcPr>
            <w:tcW w:w="3323" w:type="dxa"/>
            <w:hideMark/>
          </w:tcPr>
          <w:p w14:paraId="5F4C3854" w14:textId="77777777" w:rsidR="00FF525C" w:rsidRPr="003E1D92" w:rsidRDefault="00FF525C" w:rsidP="007F10D7">
            <w:pPr>
              <w:pStyle w:val="HSCNormal"/>
            </w:pPr>
            <w:r w:rsidRPr="003E1D92">
              <w:t>Oncology (ovarian), biochemical assays of five proteins (CA-125, apolipoprotein A1, beta-2 microglobulin, transferrin, and pre-</w:t>
            </w:r>
          </w:p>
          <w:p w14:paraId="0A19D7A5" w14:textId="77777777" w:rsidR="00FF525C" w:rsidRPr="003E1D92" w:rsidRDefault="00FF525C" w:rsidP="007F10D7">
            <w:pPr>
              <w:pStyle w:val="HSCNormal"/>
            </w:pPr>
            <w:r w:rsidRPr="003E1D92">
              <w:t>albumin), utilizing serum, algorithm reported as a risk score</w:t>
            </w:r>
          </w:p>
        </w:tc>
        <w:tc>
          <w:tcPr>
            <w:tcW w:w="2956" w:type="dxa"/>
            <w:hideMark/>
          </w:tcPr>
          <w:p w14:paraId="1C72825A" w14:textId="77777777" w:rsidR="00FF525C" w:rsidRPr="003E1D92" w:rsidRDefault="00FF525C" w:rsidP="007F10D7">
            <w:pPr>
              <w:pStyle w:val="HSCNormal"/>
            </w:pPr>
            <w:r w:rsidRPr="003E1D92">
              <w:t>No evidence of effectiveness</w:t>
            </w:r>
          </w:p>
        </w:tc>
        <w:tc>
          <w:tcPr>
            <w:tcW w:w="1615" w:type="dxa"/>
            <w:hideMark/>
          </w:tcPr>
          <w:p w14:paraId="6FFF6D04" w14:textId="77777777" w:rsidR="00FF525C" w:rsidRPr="003E1D92" w:rsidRDefault="00C82FB3" w:rsidP="007F10D7">
            <w:pPr>
              <w:pStyle w:val="HSCNormal"/>
            </w:pPr>
            <w:hyperlink r:id="rId292" w:history="1">
              <w:r w:rsidR="00FF525C" w:rsidRPr="003E1D92">
                <w:rPr>
                  <w:rStyle w:val="Hyperlink"/>
                  <w:szCs w:val="16"/>
                </w:rPr>
                <w:t>December, 2012</w:t>
              </w:r>
            </w:hyperlink>
          </w:p>
        </w:tc>
      </w:tr>
      <w:tr w:rsidR="00FF525C" w:rsidRPr="003E1D92" w14:paraId="21FB2218" w14:textId="77777777" w:rsidTr="00494FE6">
        <w:trPr>
          <w:cantSplit/>
        </w:trPr>
        <w:tc>
          <w:tcPr>
            <w:tcW w:w="1551" w:type="dxa"/>
            <w:hideMark/>
          </w:tcPr>
          <w:p w14:paraId="48091D44" w14:textId="77777777" w:rsidR="00FF525C" w:rsidRPr="003E1D92" w:rsidRDefault="00FF525C" w:rsidP="007F10D7">
            <w:pPr>
              <w:pStyle w:val="HSCNormal"/>
            </w:pPr>
            <w:r w:rsidRPr="003E1D92">
              <w:rPr>
                <w:rStyle w:val="PageNumber"/>
                <w:szCs w:val="16"/>
              </w:rPr>
              <w:t>81504</w:t>
            </w:r>
          </w:p>
        </w:tc>
        <w:tc>
          <w:tcPr>
            <w:tcW w:w="3323" w:type="dxa"/>
            <w:hideMark/>
          </w:tcPr>
          <w:p w14:paraId="20B4962B" w14:textId="77777777" w:rsidR="00FF525C" w:rsidRPr="003E1D92" w:rsidRDefault="00FF525C" w:rsidP="007F10D7">
            <w:pPr>
              <w:pStyle w:val="HSCNormal"/>
            </w:pPr>
            <w:r w:rsidRPr="003E1D92">
              <w:rPr>
                <w:rStyle w:val="PageNumber"/>
                <w:szCs w:val="16"/>
              </w:rPr>
              <w:t>Oncology (tissue of origin), microarray gene expression profiling of &gt; 2000 genes, utilizing formalin-fixed paraffin-embedded tissue, algorithm reported as tissue similarity scores)</w:t>
            </w:r>
          </w:p>
        </w:tc>
        <w:tc>
          <w:tcPr>
            <w:tcW w:w="2956" w:type="dxa"/>
            <w:hideMark/>
          </w:tcPr>
          <w:p w14:paraId="4AF1A8A4" w14:textId="77777777" w:rsidR="00FF525C" w:rsidRPr="003E1D92" w:rsidRDefault="00FF525C" w:rsidP="007F10D7">
            <w:pPr>
              <w:pStyle w:val="HSCNormal"/>
            </w:pPr>
            <w:r w:rsidRPr="003E1D92">
              <w:rPr>
                <w:rStyle w:val="PageNumber"/>
                <w:szCs w:val="16"/>
              </w:rPr>
              <w:t>Unproven intervention</w:t>
            </w:r>
          </w:p>
        </w:tc>
        <w:tc>
          <w:tcPr>
            <w:tcW w:w="1615" w:type="dxa"/>
            <w:hideMark/>
          </w:tcPr>
          <w:p w14:paraId="33DF7E2F" w14:textId="77777777" w:rsidR="00FF525C" w:rsidRPr="003E1D92" w:rsidRDefault="00C82FB3" w:rsidP="007F10D7">
            <w:pPr>
              <w:pStyle w:val="HSCNormal"/>
              <w:rPr>
                <w:rStyle w:val="Hyperlink"/>
                <w:szCs w:val="16"/>
              </w:rPr>
            </w:pPr>
            <w:hyperlink r:id="rId293" w:history="1">
              <w:r w:rsidR="00FF525C" w:rsidRPr="003E1D92">
                <w:rPr>
                  <w:rStyle w:val="Hyperlink"/>
                  <w:szCs w:val="16"/>
                </w:rPr>
                <w:t>August, 201</w:t>
              </w:r>
            </w:hyperlink>
            <w:r w:rsidR="00FF525C" w:rsidRPr="003E1D92">
              <w:rPr>
                <w:rStyle w:val="Hyperlink"/>
                <w:szCs w:val="16"/>
              </w:rPr>
              <w:t>8</w:t>
            </w:r>
          </w:p>
          <w:p w14:paraId="1FF8AC6A" w14:textId="77777777" w:rsidR="00FF525C" w:rsidRPr="003E1D92" w:rsidRDefault="00FF525C" w:rsidP="007F10D7">
            <w:pPr>
              <w:pStyle w:val="HSCNormal"/>
            </w:pPr>
          </w:p>
        </w:tc>
      </w:tr>
      <w:tr w:rsidR="00FF525C" w:rsidRPr="003E1D92" w14:paraId="372ADC30" w14:textId="77777777" w:rsidTr="00494FE6">
        <w:trPr>
          <w:cantSplit/>
        </w:trPr>
        <w:tc>
          <w:tcPr>
            <w:tcW w:w="1551" w:type="dxa"/>
            <w:hideMark/>
          </w:tcPr>
          <w:p w14:paraId="3A57C66A" w14:textId="77777777" w:rsidR="00FF525C" w:rsidRPr="003E1D92" w:rsidRDefault="00FF525C" w:rsidP="007F10D7">
            <w:pPr>
              <w:pStyle w:val="HSCNormal"/>
              <w:rPr>
                <w:rStyle w:val="PageNumber"/>
                <w:szCs w:val="16"/>
              </w:rPr>
            </w:pPr>
            <w:r w:rsidRPr="003E1D92">
              <w:t>81506</w:t>
            </w:r>
          </w:p>
        </w:tc>
        <w:tc>
          <w:tcPr>
            <w:tcW w:w="3323" w:type="dxa"/>
            <w:hideMark/>
          </w:tcPr>
          <w:p w14:paraId="5463A63A" w14:textId="77777777" w:rsidR="00FF525C" w:rsidRPr="003E1D92" w:rsidRDefault="00FF525C" w:rsidP="007F10D7">
            <w:pPr>
              <w:pStyle w:val="HSCNormal"/>
              <w:rPr>
                <w:rStyle w:val="PageNumber"/>
                <w:szCs w:val="16"/>
              </w:rPr>
            </w:pPr>
            <w:r w:rsidRPr="003E1D92">
              <w:t>Endocrinology (type 2 diabetes), biochemical assays of seven analytes (glucose, HbA1c, insulin, hs-CRP, adiponectin, ferritin, interleukin 2-receptor alpha), utilizing serum or plasma, algorithm reporting a risk score</w:t>
            </w:r>
          </w:p>
        </w:tc>
        <w:tc>
          <w:tcPr>
            <w:tcW w:w="2956" w:type="dxa"/>
            <w:hideMark/>
          </w:tcPr>
          <w:p w14:paraId="0DECD11F" w14:textId="77777777" w:rsidR="00FF525C" w:rsidRPr="003E1D92" w:rsidRDefault="00FF525C" w:rsidP="007F10D7">
            <w:pPr>
              <w:pStyle w:val="HSCNormal"/>
              <w:rPr>
                <w:rStyle w:val="PageNumber"/>
                <w:szCs w:val="16"/>
              </w:rPr>
            </w:pPr>
            <w:r w:rsidRPr="003E1D92">
              <w:t>No evidence of effectiveness</w:t>
            </w:r>
          </w:p>
        </w:tc>
        <w:tc>
          <w:tcPr>
            <w:tcW w:w="1615" w:type="dxa"/>
          </w:tcPr>
          <w:p w14:paraId="511F41C4" w14:textId="77777777" w:rsidR="00FF525C" w:rsidRPr="003E1D92" w:rsidRDefault="00C82FB3" w:rsidP="007F10D7">
            <w:pPr>
              <w:pStyle w:val="HSCNormal"/>
              <w:rPr>
                <w:rStyle w:val="PageNumber"/>
                <w:szCs w:val="16"/>
              </w:rPr>
            </w:pPr>
            <w:hyperlink r:id="rId294" w:history="1">
              <w:r w:rsidR="00FF525C" w:rsidRPr="003E1D92">
                <w:rPr>
                  <w:rStyle w:val="Hyperlink"/>
                  <w:szCs w:val="16"/>
                </w:rPr>
                <w:t>December, 2012</w:t>
              </w:r>
            </w:hyperlink>
          </w:p>
        </w:tc>
      </w:tr>
      <w:tr w:rsidR="00FF525C" w:rsidRPr="003E1D92" w14:paraId="5FE1E9CE" w14:textId="77777777" w:rsidTr="00494FE6">
        <w:trPr>
          <w:cantSplit/>
        </w:trPr>
        <w:tc>
          <w:tcPr>
            <w:tcW w:w="1551" w:type="dxa"/>
          </w:tcPr>
          <w:p w14:paraId="024DEB11" w14:textId="77777777" w:rsidR="00FF525C" w:rsidRPr="003E1D92" w:rsidRDefault="00FF525C" w:rsidP="007F10D7">
            <w:pPr>
              <w:pStyle w:val="HSCNormal"/>
            </w:pPr>
            <w:r w:rsidRPr="003E1D92">
              <w:t>81525</w:t>
            </w:r>
          </w:p>
        </w:tc>
        <w:tc>
          <w:tcPr>
            <w:tcW w:w="3323" w:type="dxa"/>
          </w:tcPr>
          <w:p w14:paraId="023FA58D" w14:textId="77777777" w:rsidR="00FF525C" w:rsidRPr="003E1D92" w:rsidRDefault="00FF525C" w:rsidP="007F10D7">
            <w:pPr>
              <w:pStyle w:val="HSCNormal"/>
            </w:pPr>
            <w:r w:rsidRPr="003E1D92">
              <w:t>Oncotype DX for colon cancer</w:t>
            </w:r>
          </w:p>
        </w:tc>
        <w:tc>
          <w:tcPr>
            <w:tcW w:w="2956" w:type="dxa"/>
          </w:tcPr>
          <w:p w14:paraId="5EBEB271" w14:textId="77777777" w:rsidR="00FF525C" w:rsidRPr="003E1D92" w:rsidRDefault="00FF525C" w:rsidP="007F10D7">
            <w:pPr>
              <w:pStyle w:val="HSCNormal"/>
            </w:pPr>
            <w:r w:rsidRPr="003E1D92">
              <w:t>Insufficient evidence of effectiveness</w:t>
            </w:r>
          </w:p>
        </w:tc>
        <w:tc>
          <w:tcPr>
            <w:tcW w:w="1615" w:type="dxa"/>
          </w:tcPr>
          <w:p w14:paraId="54D08DEF" w14:textId="77777777" w:rsidR="00FF525C" w:rsidRPr="003E1D92" w:rsidRDefault="00C82FB3" w:rsidP="007F10D7">
            <w:pPr>
              <w:pStyle w:val="HSCNormal"/>
            </w:pPr>
            <w:hyperlink r:id="rId295" w:history="1">
              <w:r w:rsidR="00FF525C" w:rsidRPr="003E1D92">
                <w:rPr>
                  <w:rStyle w:val="Hyperlink"/>
                  <w:szCs w:val="16"/>
                </w:rPr>
                <w:t>November, 2015</w:t>
              </w:r>
            </w:hyperlink>
          </w:p>
        </w:tc>
      </w:tr>
      <w:tr w:rsidR="00FF525C" w:rsidRPr="003E1D92" w14:paraId="0B40699C" w14:textId="77777777" w:rsidTr="00494FE6">
        <w:trPr>
          <w:cantSplit/>
        </w:trPr>
        <w:tc>
          <w:tcPr>
            <w:tcW w:w="1551" w:type="dxa"/>
          </w:tcPr>
          <w:p w14:paraId="78D377D2" w14:textId="77777777" w:rsidR="00FF525C" w:rsidRPr="003E1D92" w:rsidRDefault="00FF525C" w:rsidP="007F10D7">
            <w:pPr>
              <w:pStyle w:val="HSCNormal"/>
            </w:pPr>
            <w:r>
              <w:t>81529</w:t>
            </w:r>
          </w:p>
        </w:tc>
        <w:tc>
          <w:tcPr>
            <w:tcW w:w="3323" w:type="dxa"/>
          </w:tcPr>
          <w:p w14:paraId="63A8BA62" w14:textId="77777777" w:rsidR="00FF525C" w:rsidRPr="003E1D92" w:rsidRDefault="00FF525C" w:rsidP="007F10D7">
            <w:pPr>
              <w:pStyle w:val="HSCNormal"/>
            </w:pPr>
            <w:r w:rsidRPr="00234065">
              <w:t>Oncology (cutaneous melanoma), mRNA, gene expression profiling by real-time RT-PCR of 31 genes (28 content and 3 housekeeping), utilizing formalin-fixed paraffin-embedded tissue, algorithm reported as recurrence risk, including likelihood of sentinel lymph node metastasis</w:t>
            </w:r>
          </w:p>
        </w:tc>
        <w:tc>
          <w:tcPr>
            <w:tcW w:w="2956" w:type="dxa"/>
          </w:tcPr>
          <w:p w14:paraId="5B032E9F" w14:textId="77777777" w:rsidR="00FF525C" w:rsidRPr="003E1D92" w:rsidRDefault="00FF525C" w:rsidP="007F10D7">
            <w:pPr>
              <w:pStyle w:val="HSCNormal"/>
            </w:pPr>
            <w:r>
              <w:t>Insufficient evidence of effectiveness</w:t>
            </w:r>
          </w:p>
        </w:tc>
        <w:tc>
          <w:tcPr>
            <w:tcW w:w="1615" w:type="dxa"/>
          </w:tcPr>
          <w:p w14:paraId="24206E9E" w14:textId="77777777" w:rsidR="00FF525C" w:rsidRDefault="00C82FB3" w:rsidP="007F10D7">
            <w:pPr>
              <w:pStyle w:val="HSCNormal"/>
            </w:pPr>
            <w:hyperlink r:id="rId296" w:history="1">
              <w:r w:rsidR="00FF525C" w:rsidRPr="00D00ED2">
                <w:rPr>
                  <w:rStyle w:val="Hyperlink"/>
                </w:rPr>
                <w:t>October 2020</w:t>
              </w:r>
            </w:hyperlink>
          </w:p>
        </w:tc>
      </w:tr>
      <w:tr w:rsidR="00FF525C" w:rsidRPr="003E1D92" w14:paraId="27D638FE" w14:textId="77777777" w:rsidTr="00494FE6">
        <w:trPr>
          <w:cantSplit/>
        </w:trPr>
        <w:tc>
          <w:tcPr>
            <w:tcW w:w="1551" w:type="dxa"/>
          </w:tcPr>
          <w:p w14:paraId="412040B7" w14:textId="77777777" w:rsidR="00FF525C" w:rsidRPr="003E1D92" w:rsidRDefault="00FF525C" w:rsidP="007F10D7">
            <w:pPr>
              <w:pStyle w:val="HSCNormal"/>
            </w:pPr>
            <w:r w:rsidRPr="003E1D92">
              <w:t>81535-81536</w:t>
            </w:r>
          </w:p>
        </w:tc>
        <w:tc>
          <w:tcPr>
            <w:tcW w:w="3323" w:type="dxa"/>
          </w:tcPr>
          <w:p w14:paraId="0D5F8B6B" w14:textId="77777777" w:rsidR="00FF525C" w:rsidRPr="003E1D92" w:rsidRDefault="00FF525C" w:rsidP="007F10D7">
            <w:pPr>
              <w:pStyle w:val="HSCNormal"/>
            </w:pPr>
            <w:r w:rsidRPr="003E1D92">
              <w:t>Oncology (gynecologic), live tumor cell culture and chemotherapeutic response by DAPI stain and morphology, predictive algorithm reported as a drug response score</w:t>
            </w:r>
          </w:p>
        </w:tc>
        <w:tc>
          <w:tcPr>
            <w:tcW w:w="2956" w:type="dxa"/>
          </w:tcPr>
          <w:p w14:paraId="257440AB" w14:textId="77777777" w:rsidR="00FF525C" w:rsidRPr="003E1D92" w:rsidRDefault="00FF525C" w:rsidP="007F10D7">
            <w:pPr>
              <w:pStyle w:val="HSCNormal"/>
            </w:pPr>
            <w:r w:rsidRPr="003E1D92">
              <w:t>No evidence of effectiveness</w:t>
            </w:r>
          </w:p>
        </w:tc>
        <w:tc>
          <w:tcPr>
            <w:tcW w:w="1615" w:type="dxa"/>
          </w:tcPr>
          <w:p w14:paraId="77E1ADD2" w14:textId="77777777" w:rsidR="00FF525C" w:rsidRPr="003E1D92" w:rsidRDefault="00C82FB3" w:rsidP="007F10D7">
            <w:pPr>
              <w:pStyle w:val="HSCNormal"/>
            </w:pPr>
            <w:hyperlink r:id="rId297" w:history="1">
              <w:r w:rsidR="00FF525C" w:rsidRPr="003E1D92">
                <w:rPr>
                  <w:rStyle w:val="Hyperlink"/>
                  <w:szCs w:val="16"/>
                </w:rPr>
                <w:t>November, 2015</w:t>
              </w:r>
            </w:hyperlink>
          </w:p>
        </w:tc>
      </w:tr>
      <w:tr w:rsidR="00FF525C" w:rsidRPr="003E1D92" w14:paraId="09A27840" w14:textId="77777777" w:rsidTr="00494FE6">
        <w:trPr>
          <w:cantSplit/>
        </w:trPr>
        <w:tc>
          <w:tcPr>
            <w:tcW w:w="1551" w:type="dxa"/>
            <w:hideMark/>
          </w:tcPr>
          <w:p w14:paraId="60552ABC" w14:textId="77777777" w:rsidR="00FF525C" w:rsidRPr="003E1D92" w:rsidRDefault="00FF525C" w:rsidP="007F10D7">
            <w:pPr>
              <w:pStyle w:val="HSCNormal"/>
            </w:pPr>
            <w:r w:rsidRPr="003E1D92">
              <w:t>81538</w:t>
            </w:r>
          </w:p>
        </w:tc>
        <w:tc>
          <w:tcPr>
            <w:tcW w:w="3323" w:type="dxa"/>
            <w:hideMark/>
          </w:tcPr>
          <w:p w14:paraId="3E554C8F" w14:textId="77777777" w:rsidR="00FF525C" w:rsidRPr="003E1D92" w:rsidRDefault="00FF525C" w:rsidP="007F10D7">
            <w:pPr>
              <w:pStyle w:val="HSCNormal"/>
            </w:pPr>
            <w:r w:rsidRPr="003E1D92">
              <w:t>Oncology (lung), mass spectrometric 8-protein signature, including amyloid A, utilizing serum, prognostic and predictive algorithm reported as good versus poor overall survival</w:t>
            </w:r>
          </w:p>
        </w:tc>
        <w:tc>
          <w:tcPr>
            <w:tcW w:w="2956" w:type="dxa"/>
            <w:hideMark/>
          </w:tcPr>
          <w:p w14:paraId="6966D0C1" w14:textId="77777777" w:rsidR="00FF525C" w:rsidRPr="003E1D92" w:rsidRDefault="00FF525C" w:rsidP="007F10D7">
            <w:pPr>
              <w:pStyle w:val="HSCNormal"/>
            </w:pPr>
            <w:r w:rsidRPr="003E1D92">
              <w:t>No evidence of effectiveness</w:t>
            </w:r>
          </w:p>
        </w:tc>
        <w:tc>
          <w:tcPr>
            <w:tcW w:w="1615" w:type="dxa"/>
            <w:hideMark/>
          </w:tcPr>
          <w:p w14:paraId="28636EE8" w14:textId="77777777" w:rsidR="00FF525C" w:rsidRPr="003E1D92" w:rsidRDefault="00C82FB3" w:rsidP="007F10D7">
            <w:pPr>
              <w:pStyle w:val="HSCNormal"/>
            </w:pPr>
            <w:hyperlink r:id="rId298" w:history="1">
              <w:r w:rsidR="00FF525C" w:rsidRPr="003E1D92">
                <w:rPr>
                  <w:rStyle w:val="Hyperlink"/>
                  <w:szCs w:val="16"/>
                </w:rPr>
                <w:t>November, 2015</w:t>
              </w:r>
            </w:hyperlink>
          </w:p>
        </w:tc>
      </w:tr>
      <w:tr w:rsidR="00FF525C" w:rsidRPr="003E1D92" w14:paraId="051EA083" w14:textId="77777777" w:rsidTr="00494FE6">
        <w:trPr>
          <w:cantSplit/>
        </w:trPr>
        <w:tc>
          <w:tcPr>
            <w:tcW w:w="1551" w:type="dxa"/>
            <w:hideMark/>
          </w:tcPr>
          <w:p w14:paraId="38EBEB0B" w14:textId="77777777" w:rsidR="00FF525C" w:rsidRPr="003E1D92" w:rsidRDefault="00FF525C" w:rsidP="007F10D7">
            <w:pPr>
              <w:pStyle w:val="HSCNormal"/>
            </w:pPr>
            <w:r w:rsidRPr="003E1D92">
              <w:t>81539</w:t>
            </w:r>
          </w:p>
        </w:tc>
        <w:tc>
          <w:tcPr>
            <w:tcW w:w="3323" w:type="dxa"/>
            <w:hideMark/>
          </w:tcPr>
          <w:p w14:paraId="4DA4DCE3" w14:textId="77777777" w:rsidR="00FF525C" w:rsidRPr="003E1D92" w:rsidRDefault="00FF525C" w:rsidP="007F10D7">
            <w:pPr>
              <w:pStyle w:val="HSCNormal"/>
            </w:pPr>
            <w:r w:rsidRPr="003E1D92">
              <w:t xml:space="preserve">Oncology (high-grade prostate cancer), biochemical assay of four proteins (Total PSA, Free PSA, Intact PSA, and human kallikrein-2[hk2]), utilizing plasma or serum, prognostic algorithm reported as a probability score </w:t>
            </w:r>
          </w:p>
        </w:tc>
        <w:tc>
          <w:tcPr>
            <w:tcW w:w="2956" w:type="dxa"/>
            <w:hideMark/>
          </w:tcPr>
          <w:p w14:paraId="48BACCC7" w14:textId="77777777" w:rsidR="00FF525C" w:rsidRPr="003E1D92" w:rsidRDefault="00FF525C" w:rsidP="007F10D7">
            <w:pPr>
              <w:pStyle w:val="HSCNormal"/>
            </w:pPr>
            <w:r w:rsidRPr="003E1D92">
              <w:rPr>
                <w:rStyle w:val="PageNumber"/>
                <w:szCs w:val="16"/>
              </w:rPr>
              <w:t>Insufficient evidence of effectiveness</w:t>
            </w:r>
          </w:p>
        </w:tc>
        <w:tc>
          <w:tcPr>
            <w:tcW w:w="1615" w:type="dxa"/>
            <w:hideMark/>
          </w:tcPr>
          <w:p w14:paraId="414EBFBE" w14:textId="77777777" w:rsidR="00FF525C" w:rsidRPr="003E1D92" w:rsidRDefault="00C82FB3" w:rsidP="007F10D7">
            <w:pPr>
              <w:pStyle w:val="HSCNormal"/>
            </w:pPr>
            <w:hyperlink r:id="rId299" w:history="1">
              <w:r w:rsidR="00FF525C" w:rsidRPr="003E1D92">
                <w:rPr>
                  <w:rStyle w:val="Hyperlink"/>
                  <w:szCs w:val="16"/>
                </w:rPr>
                <w:t>November, 2016</w:t>
              </w:r>
            </w:hyperlink>
          </w:p>
        </w:tc>
      </w:tr>
      <w:tr w:rsidR="00FF525C" w:rsidRPr="003E1D92" w14:paraId="4B289A91" w14:textId="77777777" w:rsidTr="00494FE6">
        <w:trPr>
          <w:cantSplit/>
        </w:trPr>
        <w:tc>
          <w:tcPr>
            <w:tcW w:w="1551" w:type="dxa"/>
            <w:hideMark/>
          </w:tcPr>
          <w:p w14:paraId="030075D2" w14:textId="77777777" w:rsidR="00FF525C" w:rsidRPr="003E1D92" w:rsidRDefault="00FF525C" w:rsidP="007F10D7">
            <w:pPr>
              <w:pStyle w:val="HSCNormal"/>
            </w:pPr>
            <w:r w:rsidRPr="003E1D92">
              <w:t>81540</w:t>
            </w:r>
          </w:p>
        </w:tc>
        <w:tc>
          <w:tcPr>
            <w:tcW w:w="3323" w:type="dxa"/>
            <w:hideMark/>
          </w:tcPr>
          <w:p w14:paraId="43B49D8E" w14:textId="77777777" w:rsidR="00FF525C" w:rsidRPr="003E1D92" w:rsidRDefault="00FF525C" w:rsidP="007F10D7">
            <w:pPr>
              <w:pStyle w:val="HSCNormal"/>
            </w:pPr>
            <w:r w:rsidRPr="003E1D92">
              <w:t>Oncology (tumor of unknown origin), mRNA, gene expression profiling by real-time RT-PCR of 92 genes (87 content and 5 housekeeping) to classify tumor into main cancer type and subtype, utilizing formalin-fixed paraffin-embedded tissue, algorithm reported</w:t>
            </w:r>
          </w:p>
        </w:tc>
        <w:tc>
          <w:tcPr>
            <w:tcW w:w="2956" w:type="dxa"/>
            <w:hideMark/>
          </w:tcPr>
          <w:p w14:paraId="030D2722" w14:textId="77777777" w:rsidR="00FF525C" w:rsidRPr="003E1D92" w:rsidRDefault="00FF525C" w:rsidP="007F10D7">
            <w:pPr>
              <w:pStyle w:val="HSCNormal"/>
              <w:rPr>
                <w:rStyle w:val="PageNumber"/>
                <w:szCs w:val="16"/>
              </w:rPr>
            </w:pPr>
            <w:r w:rsidRPr="003E1D92">
              <w:t>No evidence of effectiveness</w:t>
            </w:r>
          </w:p>
        </w:tc>
        <w:tc>
          <w:tcPr>
            <w:tcW w:w="1615" w:type="dxa"/>
            <w:hideMark/>
          </w:tcPr>
          <w:p w14:paraId="2AA305F7" w14:textId="77777777" w:rsidR="00FF525C" w:rsidRPr="003E1D92" w:rsidRDefault="00C82FB3" w:rsidP="007F10D7">
            <w:pPr>
              <w:pStyle w:val="HSCNormal"/>
            </w:pPr>
            <w:hyperlink r:id="rId300" w:history="1">
              <w:r w:rsidR="00FF525C" w:rsidRPr="003E1D92">
                <w:rPr>
                  <w:rStyle w:val="Hyperlink"/>
                  <w:szCs w:val="16"/>
                </w:rPr>
                <w:t>November, 2015</w:t>
              </w:r>
            </w:hyperlink>
          </w:p>
        </w:tc>
      </w:tr>
      <w:tr w:rsidR="00FF525C" w:rsidRPr="003E1D92" w14:paraId="69F89231" w14:textId="77777777" w:rsidTr="00494FE6">
        <w:trPr>
          <w:cantSplit/>
        </w:trPr>
        <w:tc>
          <w:tcPr>
            <w:tcW w:w="1551" w:type="dxa"/>
            <w:hideMark/>
          </w:tcPr>
          <w:p w14:paraId="6FBE823E" w14:textId="77777777" w:rsidR="00FF525C" w:rsidRPr="003E1D92" w:rsidRDefault="00FF525C" w:rsidP="007F10D7">
            <w:pPr>
              <w:pStyle w:val="HSCNormal"/>
            </w:pPr>
            <w:r w:rsidRPr="003E1D92">
              <w:t>81541</w:t>
            </w:r>
          </w:p>
        </w:tc>
        <w:tc>
          <w:tcPr>
            <w:tcW w:w="3323" w:type="dxa"/>
            <w:hideMark/>
          </w:tcPr>
          <w:p w14:paraId="7A976EFE" w14:textId="77777777" w:rsidR="00FF525C" w:rsidRPr="003E1D92" w:rsidRDefault="00FF525C" w:rsidP="007F10D7">
            <w:pPr>
              <w:pStyle w:val="HSCNormal"/>
            </w:pPr>
            <w:r w:rsidRPr="003E1D92">
              <w:t>Oncology (prostate), mRNA gene expression profiling by real-time RT-PCR of 46 genes (31 content and 15 housekeeping)</w:t>
            </w:r>
          </w:p>
        </w:tc>
        <w:tc>
          <w:tcPr>
            <w:tcW w:w="2956" w:type="dxa"/>
            <w:hideMark/>
          </w:tcPr>
          <w:p w14:paraId="1E8A0AD3" w14:textId="77777777" w:rsidR="00FF525C" w:rsidRPr="003E1D92" w:rsidRDefault="00577619" w:rsidP="007F10D7">
            <w:pPr>
              <w:pStyle w:val="HSCNormal"/>
            </w:pPr>
            <w:r w:rsidRPr="003E1D92">
              <w:rPr>
                <w:rStyle w:val="PageNumber"/>
                <w:szCs w:val="16"/>
              </w:rPr>
              <w:t>Insufficient evidence of effectiveness</w:t>
            </w:r>
          </w:p>
        </w:tc>
        <w:tc>
          <w:tcPr>
            <w:tcW w:w="1615" w:type="dxa"/>
            <w:hideMark/>
          </w:tcPr>
          <w:p w14:paraId="30CE0091" w14:textId="77777777" w:rsidR="00FF525C" w:rsidRPr="003E1D92" w:rsidRDefault="00C82FB3" w:rsidP="007F10D7">
            <w:pPr>
              <w:pStyle w:val="HSCNormal"/>
            </w:pPr>
            <w:hyperlink r:id="rId301" w:history="1">
              <w:r w:rsidR="00C30801">
                <w:rPr>
                  <w:rStyle w:val="Hyperlink"/>
                </w:rPr>
                <w:t>November</w:t>
              </w:r>
            </w:hyperlink>
            <w:r w:rsidR="00C30801">
              <w:rPr>
                <w:rStyle w:val="Hyperlink"/>
              </w:rPr>
              <w:t xml:space="preserve"> 2022</w:t>
            </w:r>
          </w:p>
        </w:tc>
      </w:tr>
      <w:tr w:rsidR="00FF525C" w:rsidRPr="003E1D92" w14:paraId="38F02985" w14:textId="77777777" w:rsidTr="00494FE6">
        <w:trPr>
          <w:cantSplit/>
        </w:trPr>
        <w:tc>
          <w:tcPr>
            <w:tcW w:w="1551" w:type="dxa"/>
            <w:hideMark/>
          </w:tcPr>
          <w:p w14:paraId="000D41A3" w14:textId="77777777" w:rsidR="00FF525C" w:rsidRPr="003E1D92" w:rsidRDefault="00FF525C" w:rsidP="007F10D7">
            <w:pPr>
              <w:pStyle w:val="HSCNormal"/>
            </w:pPr>
            <w:r w:rsidRPr="003E1D92">
              <w:t>81545</w:t>
            </w:r>
          </w:p>
        </w:tc>
        <w:tc>
          <w:tcPr>
            <w:tcW w:w="3323" w:type="dxa"/>
            <w:hideMark/>
          </w:tcPr>
          <w:p w14:paraId="179BC9E8" w14:textId="77777777" w:rsidR="00FF525C" w:rsidRPr="003E1D92" w:rsidRDefault="00FF525C" w:rsidP="007F10D7">
            <w:pPr>
              <w:pStyle w:val="HSCNormal"/>
            </w:pPr>
            <w:r w:rsidRPr="003E1D92">
              <w:t>Oncology (thyroid), gene expression analysis of 142 genes, utilizing fine needle aspirate, algorithm reported as a categorical result</w:t>
            </w:r>
          </w:p>
        </w:tc>
        <w:tc>
          <w:tcPr>
            <w:tcW w:w="2956" w:type="dxa"/>
            <w:hideMark/>
          </w:tcPr>
          <w:p w14:paraId="4E9D8BE5" w14:textId="77777777" w:rsidR="00FF525C" w:rsidRPr="003E1D92" w:rsidRDefault="00FF525C" w:rsidP="007F10D7">
            <w:pPr>
              <w:pStyle w:val="HSCNormal"/>
              <w:rPr>
                <w:rStyle w:val="PageNumber"/>
                <w:szCs w:val="16"/>
              </w:rPr>
            </w:pPr>
            <w:r w:rsidRPr="003E1D92">
              <w:t>No evidence of effectiveness</w:t>
            </w:r>
          </w:p>
        </w:tc>
        <w:tc>
          <w:tcPr>
            <w:tcW w:w="1615" w:type="dxa"/>
            <w:hideMark/>
          </w:tcPr>
          <w:p w14:paraId="0D0CA3AF" w14:textId="77777777" w:rsidR="00FF525C" w:rsidRPr="003E1D92" w:rsidRDefault="00C82FB3" w:rsidP="007F10D7">
            <w:pPr>
              <w:pStyle w:val="HSCNormal"/>
              <w:rPr>
                <w:rStyle w:val="PageNumber"/>
                <w:szCs w:val="16"/>
              </w:rPr>
            </w:pPr>
            <w:hyperlink r:id="rId302" w:history="1">
              <w:r w:rsidR="00FF525C" w:rsidRPr="003E1D92">
                <w:rPr>
                  <w:rStyle w:val="Hyperlink"/>
                  <w:szCs w:val="16"/>
                </w:rPr>
                <w:t>November, 2015</w:t>
              </w:r>
            </w:hyperlink>
          </w:p>
        </w:tc>
      </w:tr>
      <w:tr w:rsidR="00FF525C" w:rsidRPr="003E1D92" w14:paraId="3DB5A8DD" w14:textId="77777777" w:rsidTr="00494FE6">
        <w:trPr>
          <w:cantSplit/>
        </w:trPr>
        <w:tc>
          <w:tcPr>
            <w:tcW w:w="1551" w:type="dxa"/>
          </w:tcPr>
          <w:p w14:paraId="7075AEF3" w14:textId="77777777" w:rsidR="00FF525C" w:rsidRPr="003E1D92" w:rsidRDefault="00FF525C" w:rsidP="007F10D7">
            <w:pPr>
              <w:pStyle w:val="HSCNormal"/>
            </w:pPr>
            <w:r>
              <w:t>81546</w:t>
            </w:r>
          </w:p>
        </w:tc>
        <w:tc>
          <w:tcPr>
            <w:tcW w:w="3323" w:type="dxa"/>
          </w:tcPr>
          <w:p w14:paraId="6DC5A619" w14:textId="77777777" w:rsidR="00FF525C" w:rsidRPr="003E1D92" w:rsidRDefault="00FF525C" w:rsidP="007F10D7">
            <w:pPr>
              <w:pStyle w:val="HSCNormal"/>
            </w:pPr>
            <w:r w:rsidRPr="00234065">
              <w:t>Oncology (thyroid), mRNA, gene expression analysis of 10,196 genes, utilizing fine needle aspirate, algorithm reported as a categorical result (eg, benign or suspicious)</w:t>
            </w:r>
          </w:p>
        </w:tc>
        <w:tc>
          <w:tcPr>
            <w:tcW w:w="2956" w:type="dxa"/>
          </w:tcPr>
          <w:p w14:paraId="5281F6CE" w14:textId="77777777" w:rsidR="00FF525C" w:rsidRPr="003E1D92" w:rsidRDefault="00FF525C" w:rsidP="007F10D7">
            <w:pPr>
              <w:pStyle w:val="HSCNormal"/>
            </w:pPr>
            <w:r>
              <w:t>Insufficient evidence of effectiveness</w:t>
            </w:r>
          </w:p>
        </w:tc>
        <w:tc>
          <w:tcPr>
            <w:tcW w:w="1615" w:type="dxa"/>
          </w:tcPr>
          <w:p w14:paraId="5EE62210" w14:textId="77777777" w:rsidR="00FF525C" w:rsidRDefault="00C82FB3" w:rsidP="007F10D7">
            <w:pPr>
              <w:pStyle w:val="HSCNormal"/>
            </w:pPr>
            <w:hyperlink r:id="rId303" w:history="1">
              <w:r w:rsidR="00FF525C" w:rsidRPr="00D00ED2">
                <w:rPr>
                  <w:rStyle w:val="Hyperlink"/>
                </w:rPr>
                <w:t>October 2020</w:t>
              </w:r>
            </w:hyperlink>
          </w:p>
        </w:tc>
      </w:tr>
      <w:tr w:rsidR="00FF525C" w:rsidRPr="003E1D92" w14:paraId="1AEAE69F" w14:textId="77777777" w:rsidTr="00494FE6">
        <w:trPr>
          <w:cantSplit/>
        </w:trPr>
        <w:tc>
          <w:tcPr>
            <w:tcW w:w="1551" w:type="dxa"/>
            <w:hideMark/>
          </w:tcPr>
          <w:p w14:paraId="7D1BF315" w14:textId="77777777" w:rsidR="00FF525C" w:rsidRPr="003E1D92" w:rsidRDefault="00FF525C" w:rsidP="007F10D7">
            <w:pPr>
              <w:pStyle w:val="HSCNormal"/>
            </w:pPr>
            <w:r w:rsidRPr="003E1D92">
              <w:t>81551</w:t>
            </w:r>
          </w:p>
        </w:tc>
        <w:tc>
          <w:tcPr>
            <w:tcW w:w="3323" w:type="dxa"/>
            <w:hideMark/>
          </w:tcPr>
          <w:p w14:paraId="344973CD" w14:textId="77777777" w:rsidR="00FF525C" w:rsidRPr="003E1D92" w:rsidRDefault="00FF525C" w:rsidP="007F10D7">
            <w:pPr>
              <w:pStyle w:val="HSCNormal"/>
            </w:pPr>
            <w:r w:rsidRPr="003E1D92">
              <w:t>Oncology (prostate), promoter methylation profiling by real-time PCR of 3 genes (GSTP1, APC, RASSF1)</w:t>
            </w:r>
          </w:p>
        </w:tc>
        <w:tc>
          <w:tcPr>
            <w:tcW w:w="2956" w:type="dxa"/>
            <w:hideMark/>
          </w:tcPr>
          <w:p w14:paraId="00EC4D07" w14:textId="77777777" w:rsidR="00FF525C" w:rsidRPr="003E1D92" w:rsidRDefault="00FF525C" w:rsidP="007F10D7">
            <w:pPr>
              <w:pStyle w:val="HSCNormal"/>
            </w:pPr>
            <w:r w:rsidRPr="003E1D92">
              <w:rPr>
                <w:rStyle w:val="PageNumber"/>
                <w:szCs w:val="16"/>
              </w:rPr>
              <w:t>Unproven intervention</w:t>
            </w:r>
          </w:p>
        </w:tc>
        <w:tc>
          <w:tcPr>
            <w:tcW w:w="1615" w:type="dxa"/>
            <w:hideMark/>
          </w:tcPr>
          <w:p w14:paraId="0453B8F3" w14:textId="77777777" w:rsidR="00FF525C" w:rsidRPr="003E1D92" w:rsidRDefault="00C82FB3" w:rsidP="007F10D7">
            <w:pPr>
              <w:pStyle w:val="HSCNormal"/>
            </w:pPr>
            <w:hyperlink r:id="rId304" w:history="1">
              <w:r w:rsidR="00FF525C" w:rsidRPr="003E1D92">
                <w:rPr>
                  <w:rStyle w:val="Hyperlink"/>
                  <w:szCs w:val="16"/>
                </w:rPr>
                <w:t>November, 2017</w:t>
              </w:r>
            </w:hyperlink>
          </w:p>
        </w:tc>
      </w:tr>
      <w:tr w:rsidR="00FF525C" w:rsidRPr="002F7D9B" w14:paraId="0664652C" w14:textId="77777777" w:rsidTr="00494FE6">
        <w:tc>
          <w:tcPr>
            <w:tcW w:w="1551" w:type="dxa"/>
          </w:tcPr>
          <w:p w14:paraId="409E2468" w14:textId="77777777" w:rsidR="00FF525C" w:rsidRPr="002F7D9B" w:rsidRDefault="00FF525C" w:rsidP="007F10D7">
            <w:pPr>
              <w:pStyle w:val="HSCNormal"/>
              <w:rPr>
                <w:rStyle w:val="PageNumber"/>
                <w:szCs w:val="16"/>
              </w:rPr>
            </w:pPr>
            <w:r w:rsidRPr="002F7D9B">
              <w:rPr>
                <w:rStyle w:val="PageNumber"/>
                <w:szCs w:val="16"/>
              </w:rPr>
              <w:t>81552</w:t>
            </w:r>
          </w:p>
        </w:tc>
        <w:tc>
          <w:tcPr>
            <w:tcW w:w="3323" w:type="dxa"/>
          </w:tcPr>
          <w:p w14:paraId="0DE77EA4" w14:textId="77777777" w:rsidR="00FF525C" w:rsidRPr="002F7D9B" w:rsidRDefault="00FF525C" w:rsidP="007F10D7">
            <w:pPr>
              <w:pStyle w:val="HSCNormal"/>
              <w:rPr>
                <w:rStyle w:val="PageNumber"/>
                <w:szCs w:val="16"/>
              </w:rPr>
            </w:pPr>
            <w:r w:rsidRPr="002F7D9B">
              <w:rPr>
                <w:rStyle w:val="PageNumber"/>
                <w:szCs w:val="16"/>
              </w:rPr>
              <w:t>Oncology (uveal melanoma), mRNA, gene expression profiling by real-time RT-PCR of 15 genes (12 content and 3 housekeeping), utilizing fine needle aspirate or formalin-fixed paraffin-embedded tissue, algorithm reported as risk of metastasis</w:t>
            </w:r>
          </w:p>
        </w:tc>
        <w:tc>
          <w:tcPr>
            <w:tcW w:w="2956" w:type="dxa"/>
          </w:tcPr>
          <w:p w14:paraId="04F21513" w14:textId="77777777" w:rsidR="00FF525C" w:rsidRPr="002F7D9B" w:rsidRDefault="00FF525C" w:rsidP="007F10D7">
            <w:pPr>
              <w:pStyle w:val="HSCNormal"/>
              <w:rPr>
                <w:rStyle w:val="PageNumber"/>
                <w:szCs w:val="16"/>
              </w:rPr>
            </w:pPr>
            <w:r w:rsidRPr="002F7D9B">
              <w:rPr>
                <w:rStyle w:val="PageNumber"/>
                <w:szCs w:val="16"/>
              </w:rPr>
              <w:t>Insufficient evidence of effectiveness</w:t>
            </w:r>
          </w:p>
        </w:tc>
        <w:tc>
          <w:tcPr>
            <w:tcW w:w="1615" w:type="dxa"/>
          </w:tcPr>
          <w:p w14:paraId="561F35EB" w14:textId="77777777" w:rsidR="00FF525C" w:rsidRPr="002F7D9B" w:rsidRDefault="00C82FB3" w:rsidP="007F10D7">
            <w:pPr>
              <w:pStyle w:val="HSCNormal"/>
              <w:rPr>
                <w:rStyle w:val="PageNumber"/>
                <w:szCs w:val="16"/>
              </w:rPr>
            </w:pPr>
            <w:hyperlink r:id="rId305" w:history="1">
              <w:r w:rsidR="00FF525C" w:rsidRPr="0071253C">
                <w:rPr>
                  <w:rStyle w:val="Hyperlink"/>
                  <w:szCs w:val="16"/>
                </w:rPr>
                <w:t>November 2019</w:t>
              </w:r>
            </w:hyperlink>
          </w:p>
        </w:tc>
      </w:tr>
      <w:tr w:rsidR="00FF525C" w:rsidRPr="002F7D9B" w14:paraId="185FD854" w14:textId="77777777" w:rsidTr="00494FE6">
        <w:tc>
          <w:tcPr>
            <w:tcW w:w="1551" w:type="dxa"/>
          </w:tcPr>
          <w:p w14:paraId="5489F292" w14:textId="77777777" w:rsidR="00FF525C" w:rsidRPr="002F7D9B" w:rsidRDefault="00FF525C" w:rsidP="007F10D7">
            <w:pPr>
              <w:pStyle w:val="HSCNormal"/>
              <w:rPr>
                <w:rStyle w:val="PageNumber"/>
                <w:szCs w:val="16"/>
              </w:rPr>
            </w:pPr>
            <w:r>
              <w:rPr>
                <w:rStyle w:val="PageNumber"/>
                <w:szCs w:val="16"/>
              </w:rPr>
              <w:lastRenderedPageBreak/>
              <w:t>81554</w:t>
            </w:r>
          </w:p>
        </w:tc>
        <w:tc>
          <w:tcPr>
            <w:tcW w:w="3323" w:type="dxa"/>
          </w:tcPr>
          <w:p w14:paraId="4B2B9D9C" w14:textId="77777777" w:rsidR="00FF525C" w:rsidRPr="002F7D9B" w:rsidRDefault="00FF525C" w:rsidP="007F10D7">
            <w:pPr>
              <w:pStyle w:val="HSCNormal"/>
              <w:rPr>
                <w:rStyle w:val="PageNumber"/>
                <w:szCs w:val="16"/>
              </w:rPr>
            </w:pPr>
            <w:r w:rsidRPr="00E36810">
              <w:rPr>
                <w:rStyle w:val="PageNumber"/>
                <w:szCs w:val="16"/>
              </w:rPr>
              <w:t>Pulmonary disease (idiopathic pulmonary fibrosis [IPF]), mRNA, gene expression analysis of 190 genes, utilizing transbronchial biopsies, diagnostic algorithm reported as categorical result (eg, positive or negative for high probability of usual interstitial pneumonia [UIP])</w:t>
            </w:r>
          </w:p>
        </w:tc>
        <w:tc>
          <w:tcPr>
            <w:tcW w:w="2956" w:type="dxa"/>
          </w:tcPr>
          <w:p w14:paraId="634A49F4" w14:textId="77777777" w:rsidR="00FF525C" w:rsidRPr="002F7D9B" w:rsidRDefault="00FF525C" w:rsidP="007F10D7">
            <w:pPr>
              <w:pStyle w:val="HSCNormal"/>
              <w:rPr>
                <w:rStyle w:val="PageNumber"/>
                <w:szCs w:val="16"/>
              </w:rPr>
            </w:pPr>
            <w:r>
              <w:rPr>
                <w:rStyle w:val="PageNumber"/>
                <w:szCs w:val="16"/>
              </w:rPr>
              <w:t>Insufficient evidence of effectiveness</w:t>
            </w:r>
          </w:p>
        </w:tc>
        <w:tc>
          <w:tcPr>
            <w:tcW w:w="1615" w:type="dxa"/>
          </w:tcPr>
          <w:p w14:paraId="3403FF24" w14:textId="77777777" w:rsidR="00FF525C" w:rsidRDefault="00C82FB3" w:rsidP="007F10D7">
            <w:pPr>
              <w:pStyle w:val="HSCNormal"/>
            </w:pPr>
            <w:hyperlink r:id="rId306" w:history="1">
              <w:r w:rsidR="00FF525C" w:rsidRPr="00D00ED2">
                <w:rPr>
                  <w:rStyle w:val="Hyperlink"/>
                </w:rPr>
                <w:t>October 2020</w:t>
              </w:r>
            </w:hyperlink>
          </w:p>
        </w:tc>
      </w:tr>
      <w:tr w:rsidR="00497CF1" w:rsidRPr="002F7D9B" w14:paraId="5DA13B8A" w14:textId="77777777" w:rsidTr="00494FE6">
        <w:tc>
          <w:tcPr>
            <w:tcW w:w="1551" w:type="dxa"/>
          </w:tcPr>
          <w:p w14:paraId="2FFAD699" w14:textId="77777777" w:rsidR="00497CF1" w:rsidRDefault="00497CF1" w:rsidP="007F10D7">
            <w:pPr>
              <w:pStyle w:val="HSCNormal"/>
              <w:rPr>
                <w:rStyle w:val="PageNumber"/>
                <w:szCs w:val="16"/>
              </w:rPr>
            </w:pPr>
            <w:r w:rsidRPr="008755F1">
              <w:t>81560</w:t>
            </w:r>
          </w:p>
        </w:tc>
        <w:tc>
          <w:tcPr>
            <w:tcW w:w="3323" w:type="dxa"/>
          </w:tcPr>
          <w:p w14:paraId="45077B61" w14:textId="77777777" w:rsidR="00497CF1" w:rsidRPr="00E36810" w:rsidRDefault="00497CF1" w:rsidP="007F10D7">
            <w:pPr>
              <w:pStyle w:val="HSCNormal"/>
              <w:rPr>
                <w:rStyle w:val="PageNumber"/>
                <w:szCs w:val="16"/>
              </w:rPr>
            </w:pPr>
            <w:r w:rsidRPr="008755F1">
              <w:t>Transplantation medicine (allograft rejection, pediatric liver and small bowel), measurement of donor and third-party-induced CD154+T-cytotoxic memory cells, utilizing whole peripheral blood, algorithm reported as a rejection risk score</w:t>
            </w:r>
          </w:p>
        </w:tc>
        <w:tc>
          <w:tcPr>
            <w:tcW w:w="2956" w:type="dxa"/>
          </w:tcPr>
          <w:p w14:paraId="4B15233C" w14:textId="77777777" w:rsidR="00497CF1" w:rsidRDefault="00497CF1" w:rsidP="007F10D7">
            <w:pPr>
              <w:pStyle w:val="HSCNormal"/>
              <w:rPr>
                <w:rStyle w:val="PageNumber"/>
                <w:szCs w:val="16"/>
              </w:rPr>
            </w:pPr>
            <w:r w:rsidRPr="008755F1">
              <w:t>Insufficient evidence of effectiveness</w:t>
            </w:r>
          </w:p>
        </w:tc>
        <w:tc>
          <w:tcPr>
            <w:tcW w:w="1615" w:type="dxa"/>
          </w:tcPr>
          <w:p w14:paraId="04F59D53" w14:textId="77777777" w:rsidR="00497CF1" w:rsidRDefault="00C82FB3" w:rsidP="007F10D7">
            <w:pPr>
              <w:pStyle w:val="HSCNormal"/>
            </w:pPr>
            <w:hyperlink r:id="rId307" w:history="1">
              <w:r w:rsidR="00497CF1" w:rsidRPr="00A36E14">
                <w:rPr>
                  <w:rStyle w:val="Hyperlink"/>
                </w:rPr>
                <w:t>November 2021</w:t>
              </w:r>
            </w:hyperlink>
          </w:p>
        </w:tc>
      </w:tr>
      <w:tr w:rsidR="00FF525C" w:rsidRPr="003E1D92" w14:paraId="66448FF9" w14:textId="77777777" w:rsidTr="00494FE6">
        <w:trPr>
          <w:cantSplit/>
        </w:trPr>
        <w:tc>
          <w:tcPr>
            <w:tcW w:w="1551" w:type="dxa"/>
            <w:hideMark/>
          </w:tcPr>
          <w:p w14:paraId="0D75F46D" w14:textId="77777777" w:rsidR="00FF525C" w:rsidRPr="003E1D92" w:rsidRDefault="00FF525C" w:rsidP="007F10D7">
            <w:pPr>
              <w:pStyle w:val="HSCNormal"/>
              <w:rPr>
                <w:rStyle w:val="PageNumber"/>
                <w:szCs w:val="16"/>
              </w:rPr>
            </w:pPr>
            <w:r w:rsidRPr="003E1D92">
              <w:t>82107</w:t>
            </w:r>
          </w:p>
        </w:tc>
        <w:tc>
          <w:tcPr>
            <w:tcW w:w="3323" w:type="dxa"/>
            <w:hideMark/>
          </w:tcPr>
          <w:p w14:paraId="012EC488" w14:textId="77777777" w:rsidR="00FF525C" w:rsidRPr="003E1D92" w:rsidRDefault="00FF525C" w:rsidP="007F10D7">
            <w:pPr>
              <w:pStyle w:val="HSCNormal"/>
              <w:rPr>
                <w:rStyle w:val="PageNumber"/>
                <w:szCs w:val="16"/>
              </w:rPr>
            </w:pPr>
            <w:r w:rsidRPr="003E1D92">
              <w:t>Alpha-fetoprotein (AFP); AFP-L3 fraction isoform and total AFP</w:t>
            </w:r>
          </w:p>
        </w:tc>
        <w:tc>
          <w:tcPr>
            <w:tcW w:w="2956" w:type="dxa"/>
            <w:hideMark/>
          </w:tcPr>
          <w:p w14:paraId="7A363B18" w14:textId="77777777" w:rsidR="00FF525C" w:rsidRPr="003E1D92" w:rsidRDefault="00FF525C" w:rsidP="007F10D7">
            <w:pPr>
              <w:pStyle w:val="HSCNormal"/>
              <w:rPr>
                <w:rStyle w:val="PageNumber"/>
                <w:szCs w:val="16"/>
              </w:rPr>
            </w:pPr>
            <w:r>
              <w:rPr>
                <w:rStyle w:val="PageNumber"/>
                <w:szCs w:val="16"/>
              </w:rPr>
              <w:t>Insufficient evidence of effectiveness</w:t>
            </w:r>
          </w:p>
        </w:tc>
        <w:tc>
          <w:tcPr>
            <w:tcW w:w="1615" w:type="dxa"/>
            <w:hideMark/>
          </w:tcPr>
          <w:p w14:paraId="0D85EF93" w14:textId="77777777" w:rsidR="00FF525C" w:rsidRPr="003E1D92" w:rsidRDefault="00C82FB3" w:rsidP="007F10D7">
            <w:pPr>
              <w:pStyle w:val="HSCNormal"/>
              <w:rPr>
                <w:rStyle w:val="PageNumber"/>
                <w:szCs w:val="16"/>
              </w:rPr>
            </w:pPr>
            <w:hyperlink r:id="rId308" w:history="1">
              <w:r w:rsidR="00FF525C" w:rsidRPr="00D27194">
                <w:rPr>
                  <w:rStyle w:val="Hyperlink"/>
                </w:rPr>
                <w:t>October 2020</w:t>
              </w:r>
            </w:hyperlink>
          </w:p>
        </w:tc>
      </w:tr>
      <w:tr w:rsidR="00FF525C" w:rsidRPr="003E1D92" w14:paraId="4C684593" w14:textId="77777777" w:rsidTr="00494FE6">
        <w:trPr>
          <w:cantSplit/>
        </w:trPr>
        <w:tc>
          <w:tcPr>
            <w:tcW w:w="1551" w:type="dxa"/>
            <w:hideMark/>
          </w:tcPr>
          <w:p w14:paraId="6F543EC9" w14:textId="77777777" w:rsidR="00FF525C" w:rsidRPr="003E1D92" w:rsidRDefault="00FF525C" w:rsidP="007F10D7">
            <w:pPr>
              <w:pStyle w:val="HSCNormal"/>
            </w:pPr>
            <w:r w:rsidRPr="003E1D92">
              <w:t>82777</w:t>
            </w:r>
          </w:p>
        </w:tc>
        <w:tc>
          <w:tcPr>
            <w:tcW w:w="3323" w:type="dxa"/>
            <w:hideMark/>
          </w:tcPr>
          <w:p w14:paraId="0DF9A47A" w14:textId="77777777" w:rsidR="00FF525C" w:rsidRPr="003E1D92" w:rsidRDefault="00FF525C" w:rsidP="007F10D7">
            <w:pPr>
              <w:pStyle w:val="HSCNormal"/>
            </w:pPr>
            <w:r w:rsidRPr="003E1D92">
              <w:t>Galectin-3</w:t>
            </w:r>
          </w:p>
        </w:tc>
        <w:tc>
          <w:tcPr>
            <w:tcW w:w="2956" w:type="dxa"/>
          </w:tcPr>
          <w:p w14:paraId="3D278EBF" w14:textId="77777777" w:rsidR="00FF525C" w:rsidRPr="003E1D92" w:rsidRDefault="00FF525C" w:rsidP="007F10D7">
            <w:pPr>
              <w:pStyle w:val="HSCNormal"/>
            </w:pPr>
            <w:r w:rsidRPr="003E1D92">
              <w:t>No evidence of effectiveness</w:t>
            </w:r>
          </w:p>
        </w:tc>
        <w:tc>
          <w:tcPr>
            <w:tcW w:w="1615" w:type="dxa"/>
          </w:tcPr>
          <w:p w14:paraId="319C1898" w14:textId="77777777" w:rsidR="00FF525C" w:rsidRPr="003E1D92" w:rsidRDefault="00FF525C" w:rsidP="007F10D7">
            <w:pPr>
              <w:pStyle w:val="HSCNormal"/>
            </w:pPr>
            <w:r w:rsidRPr="003E1D92">
              <w:t>November, 2015</w:t>
            </w:r>
          </w:p>
        </w:tc>
      </w:tr>
      <w:tr w:rsidR="00FF525C" w:rsidRPr="003E1D92" w14:paraId="0AB37838" w14:textId="77777777" w:rsidTr="00494FE6">
        <w:trPr>
          <w:cantSplit/>
        </w:trPr>
        <w:tc>
          <w:tcPr>
            <w:tcW w:w="1551" w:type="dxa"/>
            <w:hideMark/>
          </w:tcPr>
          <w:p w14:paraId="574207BF" w14:textId="77777777" w:rsidR="00FF525C" w:rsidRPr="003E1D92" w:rsidRDefault="00FF525C" w:rsidP="007F10D7">
            <w:pPr>
              <w:pStyle w:val="HSCNormal"/>
            </w:pPr>
            <w:r w:rsidRPr="003E1D92">
              <w:t>83006</w:t>
            </w:r>
          </w:p>
        </w:tc>
        <w:tc>
          <w:tcPr>
            <w:tcW w:w="3323" w:type="dxa"/>
            <w:hideMark/>
          </w:tcPr>
          <w:p w14:paraId="1B300115" w14:textId="77777777" w:rsidR="00FF525C" w:rsidRPr="003E1D92" w:rsidRDefault="00FF525C" w:rsidP="007F10D7">
            <w:pPr>
              <w:pStyle w:val="HSCNormal"/>
            </w:pPr>
            <w:r w:rsidRPr="003E1D92">
              <w:t>Growth stimulation expressed gene 2 (ST2, Interleukin 1 receptor like-1)</w:t>
            </w:r>
          </w:p>
        </w:tc>
        <w:tc>
          <w:tcPr>
            <w:tcW w:w="2956" w:type="dxa"/>
            <w:hideMark/>
          </w:tcPr>
          <w:p w14:paraId="1BA63C2D" w14:textId="77777777" w:rsidR="00FF525C" w:rsidRPr="003E1D92" w:rsidRDefault="00FF525C" w:rsidP="007F10D7">
            <w:pPr>
              <w:pStyle w:val="HSCNormal"/>
            </w:pPr>
            <w:r w:rsidRPr="003E1D92">
              <w:t>No evidence of effectiveness</w:t>
            </w:r>
          </w:p>
        </w:tc>
        <w:tc>
          <w:tcPr>
            <w:tcW w:w="1615" w:type="dxa"/>
            <w:hideMark/>
          </w:tcPr>
          <w:p w14:paraId="535F5101" w14:textId="77777777" w:rsidR="00FF525C" w:rsidRPr="003E1D92" w:rsidRDefault="00C82FB3" w:rsidP="007F10D7">
            <w:pPr>
              <w:pStyle w:val="HSCNormal"/>
            </w:pPr>
            <w:hyperlink r:id="rId309" w:history="1">
              <w:r w:rsidR="00FF525C" w:rsidRPr="003E1D92">
                <w:rPr>
                  <w:rStyle w:val="Hyperlink"/>
                  <w:szCs w:val="16"/>
                </w:rPr>
                <w:t>November, 2014</w:t>
              </w:r>
            </w:hyperlink>
          </w:p>
        </w:tc>
      </w:tr>
      <w:tr w:rsidR="00FF525C" w:rsidRPr="003E1D92" w14:paraId="09BAA965" w14:textId="77777777" w:rsidTr="00494FE6">
        <w:trPr>
          <w:cantSplit/>
        </w:trPr>
        <w:tc>
          <w:tcPr>
            <w:tcW w:w="1551" w:type="dxa"/>
            <w:hideMark/>
          </w:tcPr>
          <w:p w14:paraId="2217C28E" w14:textId="77777777" w:rsidR="00FF525C" w:rsidRPr="003E1D92" w:rsidRDefault="00FF525C" w:rsidP="007F10D7">
            <w:pPr>
              <w:pStyle w:val="HSCNormal"/>
            </w:pPr>
            <w:r w:rsidRPr="003E1D92">
              <w:t>83037</w:t>
            </w:r>
          </w:p>
        </w:tc>
        <w:tc>
          <w:tcPr>
            <w:tcW w:w="3323" w:type="dxa"/>
            <w:hideMark/>
          </w:tcPr>
          <w:p w14:paraId="048F7CA2" w14:textId="77777777" w:rsidR="00FF525C" w:rsidRPr="003E1D92" w:rsidRDefault="00FF525C" w:rsidP="007F10D7">
            <w:pPr>
              <w:pStyle w:val="HSCNormal"/>
            </w:pPr>
            <w:r w:rsidRPr="003E1D92">
              <w:t>Hemoglobin; glycosylated (A1C) by device cleared by FDA for home us3</w:t>
            </w:r>
          </w:p>
        </w:tc>
        <w:tc>
          <w:tcPr>
            <w:tcW w:w="2956" w:type="dxa"/>
            <w:hideMark/>
          </w:tcPr>
          <w:p w14:paraId="0FAD0B6D" w14:textId="77777777" w:rsidR="00FF525C" w:rsidRPr="003E1D92" w:rsidRDefault="00FF525C" w:rsidP="007F10D7">
            <w:pPr>
              <w:pStyle w:val="HSCNormal"/>
            </w:pPr>
            <w:r>
              <w:t>Insufficient evidence of effectiveness</w:t>
            </w:r>
          </w:p>
        </w:tc>
        <w:tc>
          <w:tcPr>
            <w:tcW w:w="1615" w:type="dxa"/>
            <w:hideMark/>
          </w:tcPr>
          <w:p w14:paraId="7C9C0D64" w14:textId="77777777" w:rsidR="00FF525C" w:rsidRPr="003E1D92" w:rsidRDefault="00C82FB3" w:rsidP="007F10D7">
            <w:pPr>
              <w:pStyle w:val="HSCNormal"/>
            </w:pPr>
            <w:hyperlink r:id="rId310" w:history="1">
              <w:r w:rsidR="00FF525C" w:rsidRPr="00116C25">
                <w:rPr>
                  <w:rStyle w:val="Hyperlink"/>
                  <w:szCs w:val="16"/>
                </w:rPr>
                <w:t>January 2006</w:t>
              </w:r>
            </w:hyperlink>
          </w:p>
        </w:tc>
      </w:tr>
      <w:tr w:rsidR="00497CF1" w:rsidRPr="003E1D92" w14:paraId="6779EC69" w14:textId="77777777" w:rsidTr="00494FE6">
        <w:trPr>
          <w:cantSplit/>
        </w:trPr>
        <w:tc>
          <w:tcPr>
            <w:tcW w:w="1551" w:type="dxa"/>
          </w:tcPr>
          <w:p w14:paraId="5901491A" w14:textId="77777777" w:rsidR="00497CF1" w:rsidRPr="00497CF1" w:rsidRDefault="00497CF1" w:rsidP="007F10D7">
            <w:pPr>
              <w:pStyle w:val="HSCNormal"/>
            </w:pPr>
            <w:r w:rsidRPr="00497CF1">
              <w:t>83529</w:t>
            </w:r>
          </w:p>
        </w:tc>
        <w:tc>
          <w:tcPr>
            <w:tcW w:w="3323" w:type="dxa"/>
          </w:tcPr>
          <w:p w14:paraId="215E5A3E" w14:textId="77777777" w:rsidR="00497CF1" w:rsidRPr="00497CF1" w:rsidRDefault="00497CF1" w:rsidP="007F10D7">
            <w:pPr>
              <w:pStyle w:val="HSCNormal"/>
            </w:pPr>
            <w:r w:rsidRPr="00497CF1">
              <w:t>Interleukin-6 (IL-6)</w:t>
            </w:r>
          </w:p>
          <w:p w14:paraId="3BB8B04D" w14:textId="77777777" w:rsidR="00497CF1" w:rsidRPr="00497CF1" w:rsidRDefault="00497CF1" w:rsidP="007F10D7">
            <w:pPr>
              <w:pStyle w:val="HSCNormal"/>
            </w:pPr>
          </w:p>
        </w:tc>
        <w:tc>
          <w:tcPr>
            <w:tcW w:w="2956" w:type="dxa"/>
          </w:tcPr>
          <w:p w14:paraId="37504128" w14:textId="77777777" w:rsidR="00497CF1" w:rsidRPr="00497CF1" w:rsidRDefault="00497CF1" w:rsidP="007F10D7">
            <w:pPr>
              <w:pStyle w:val="HSCNormal"/>
            </w:pPr>
            <w:r w:rsidRPr="00497CF1">
              <w:rPr>
                <w:rFonts w:cstheme="minorHAnsi"/>
              </w:rPr>
              <w:t>Insufficient evidence of effectiveness</w:t>
            </w:r>
          </w:p>
        </w:tc>
        <w:tc>
          <w:tcPr>
            <w:tcW w:w="1615" w:type="dxa"/>
          </w:tcPr>
          <w:p w14:paraId="1CE06470" w14:textId="77777777" w:rsidR="00497CF1" w:rsidRPr="00497CF1" w:rsidRDefault="00C82FB3" w:rsidP="007F10D7">
            <w:pPr>
              <w:pStyle w:val="HSCNormal"/>
            </w:pPr>
            <w:hyperlink r:id="rId311" w:history="1">
              <w:r w:rsidR="00497CF1" w:rsidRPr="00A36E14">
                <w:rPr>
                  <w:rStyle w:val="Hyperlink"/>
                  <w:rFonts w:cstheme="minorHAnsi"/>
                </w:rPr>
                <w:t>November 2021</w:t>
              </w:r>
            </w:hyperlink>
          </w:p>
        </w:tc>
      </w:tr>
      <w:tr w:rsidR="00FF525C" w:rsidRPr="003E1D92" w14:paraId="63250B9D" w14:textId="77777777" w:rsidTr="00494FE6">
        <w:trPr>
          <w:cantSplit/>
        </w:trPr>
        <w:tc>
          <w:tcPr>
            <w:tcW w:w="1551" w:type="dxa"/>
            <w:hideMark/>
          </w:tcPr>
          <w:p w14:paraId="4B6F5C2C" w14:textId="77777777" w:rsidR="00FF525C" w:rsidRPr="003E1D92" w:rsidRDefault="00FF525C" w:rsidP="007F10D7">
            <w:pPr>
              <w:pStyle w:val="HSCNormal"/>
            </w:pPr>
            <w:r w:rsidRPr="003E1D92">
              <w:t>83695</w:t>
            </w:r>
          </w:p>
        </w:tc>
        <w:tc>
          <w:tcPr>
            <w:tcW w:w="3323" w:type="dxa"/>
            <w:hideMark/>
          </w:tcPr>
          <w:p w14:paraId="0A2FF0A2" w14:textId="77777777" w:rsidR="00FF525C" w:rsidRPr="003E1D92" w:rsidRDefault="00FF525C" w:rsidP="007F10D7">
            <w:pPr>
              <w:pStyle w:val="HSCNormal"/>
            </w:pPr>
            <w:r w:rsidRPr="003E1D92">
              <w:t>Lipoprotein (a)</w:t>
            </w:r>
          </w:p>
        </w:tc>
        <w:tc>
          <w:tcPr>
            <w:tcW w:w="2956" w:type="dxa"/>
          </w:tcPr>
          <w:p w14:paraId="6C2F38DC" w14:textId="77777777" w:rsidR="00FF525C" w:rsidRPr="003E1D92" w:rsidRDefault="00FF525C" w:rsidP="007F10D7">
            <w:pPr>
              <w:pStyle w:val="HSCNormal"/>
            </w:pPr>
            <w:r>
              <w:t>Insufficient evidence of effectiveness</w:t>
            </w:r>
          </w:p>
        </w:tc>
        <w:tc>
          <w:tcPr>
            <w:tcW w:w="1615" w:type="dxa"/>
          </w:tcPr>
          <w:p w14:paraId="6AA55119" w14:textId="77777777" w:rsidR="00FF525C" w:rsidRPr="003E1D92" w:rsidRDefault="00FF525C" w:rsidP="007F10D7">
            <w:pPr>
              <w:pStyle w:val="HSCNormal"/>
            </w:pPr>
            <w:r w:rsidRPr="003E1D92">
              <w:t>January, 2014</w:t>
            </w:r>
          </w:p>
        </w:tc>
      </w:tr>
      <w:tr w:rsidR="00FF525C" w:rsidRPr="003E1D92" w14:paraId="47BF9D61" w14:textId="77777777" w:rsidTr="00494FE6">
        <w:trPr>
          <w:cantSplit/>
        </w:trPr>
        <w:tc>
          <w:tcPr>
            <w:tcW w:w="1551" w:type="dxa"/>
            <w:hideMark/>
          </w:tcPr>
          <w:p w14:paraId="1F3B7694" w14:textId="77777777" w:rsidR="00FF525C" w:rsidRPr="003E1D92" w:rsidRDefault="00FF525C" w:rsidP="007F10D7">
            <w:pPr>
              <w:pStyle w:val="HSCNormal"/>
            </w:pPr>
            <w:r w:rsidRPr="003E1D92">
              <w:t>83698</w:t>
            </w:r>
          </w:p>
        </w:tc>
        <w:tc>
          <w:tcPr>
            <w:tcW w:w="3323" w:type="dxa"/>
            <w:hideMark/>
          </w:tcPr>
          <w:p w14:paraId="4740DEDC" w14:textId="77777777" w:rsidR="00FF525C" w:rsidRPr="003E1D92" w:rsidRDefault="00FF525C" w:rsidP="007F10D7">
            <w:pPr>
              <w:pStyle w:val="HSCNormal"/>
            </w:pPr>
            <w:r w:rsidRPr="003E1D92">
              <w:t>Lipoprotein-associated phospholipase A2 (Lp-PLA2)</w:t>
            </w:r>
          </w:p>
        </w:tc>
        <w:tc>
          <w:tcPr>
            <w:tcW w:w="2956" w:type="dxa"/>
            <w:hideMark/>
          </w:tcPr>
          <w:p w14:paraId="1EB2889F" w14:textId="77777777" w:rsidR="00FF525C" w:rsidRPr="003E1D92" w:rsidRDefault="00FF525C" w:rsidP="007F10D7">
            <w:pPr>
              <w:pStyle w:val="HSCNormal"/>
            </w:pPr>
            <w:r>
              <w:t>Insufficient evidence of effectiveness</w:t>
            </w:r>
          </w:p>
        </w:tc>
        <w:tc>
          <w:tcPr>
            <w:tcW w:w="1615" w:type="dxa"/>
            <w:hideMark/>
          </w:tcPr>
          <w:p w14:paraId="4230086A" w14:textId="77777777" w:rsidR="00FF525C" w:rsidRPr="003E1D92" w:rsidRDefault="00C82FB3" w:rsidP="007F10D7">
            <w:pPr>
              <w:pStyle w:val="HSCNormal"/>
            </w:pPr>
            <w:hyperlink r:id="rId312" w:history="1">
              <w:r w:rsidR="00FF525C" w:rsidRPr="00116C25">
                <w:rPr>
                  <w:rStyle w:val="Hyperlink"/>
                  <w:szCs w:val="16"/>
                </w:rPr>
                <w:t>October 2013</w:t>
              </w:r>
            </w:hyperlink>
          </w:p>
        </w:tc>
      </w:tr>
      <w:tr w:rsidR="00FF525C" w:rsidRPr="003E1D92" w14:paraId="06D308FA" w14:textId="77777777" w:rsidTr="00494FE6">
        <w:trPr>
          <w:cantSplit/>
        </w:trPr>
        <w:tc>
          <w:tcPr>
            <w:tcW w:w="1551" w:type="dxa"/>
            <w:hideMark/>
          </w:tcPr>
          <w:p w14:paraId="1D056809" w14:textId="77777777" w:rsidR="00FF525C" w:rsidRPr="003E1D92" w:rsidRDefault="00FF525C" w:rsidP="007F10D7">
            <w:pPr>
              <w:pStyle w:val="HSCNormal"/>
            </w:pPr>
            <w:r w:rsidRPr="003E1D92">
              <w:t>83700-8</w:t>
            </w:r>
            <w:r w:rsidR="00D83344">
              <w:t>3</w:t>
            </w:r>
            <w:r w:rsidRPr="003E1D92">
              <w:t>704</w:t>
            </w:r>
          </w:p>
        </w:tc>
        <w:tc>
          <w:tcPr>
            <w:tcW w:w="3323" w:type="dxa"/>
            <w:hideMark/>
          </w:tcPr>
          <w:p w14:paraId="7374D3EB" w14:textId="77777777" w:rsidR="00FF525C" w:rsidRPr="003E1D92" w:rsidRDefault="00FF525C" w:rsidP="007F10D7">
            <w:pPr>
              <w:pStyle w:val="HSCNormal"/>
            </w:pPr>
            <w:r w:rsidRPr="003E1D92">
              <w:t>Lipoprotein, blood</w:t>
            </w:r>
          </w:p>
        </w:tc>
        <w:tc>
          <w:tcPr>
            <w:tcW w:w="2956" w:type="dxa"/>
          </w:tcPr>
          <w:p w14:paraId="63F2D67B" w14:textId="77777777" w:rsidR="00FF525C" w:rsidRPr="003E1D92" w:rsidRDefault="00FF525C" w:rsidP="007F10D7">
            <w:pPr>
              <w:pStyle w:val="HSCNormal"/>
            </w:pPr>
            <w:r>
              <w:t>Insufficient evidence of effectiveness</w:t>
            </w:r>
          </w:p>
        </w:tc>
        <w:tc>
          <w:tcPr>
            <w:tcW w:w="1615" w:type="dxa"/>
          </w:tcPr>
          <w:p w14:paraId="761B0D1D" w14:textId="77777777" w:rsidR="00FF525C" w:rsidRPr="003E1D92" w:rsidRDefault="00C82FB3" w:rsidP="007F10D7">
            <w:pPr>
              <w:pStyle w:val="HSCNormal"/>
            </w:pPr>
            <w:hyperlink r:id="rId313" w:history="1">
              <w:r w:rsidR="00FF525C" w:rsidRPr="00116C25">
                <w:rPr>
                  <w:rStyle w:val="Hyperlink"/>
                  <w:szCs w:val="16"/>
                </w:rPr>
                <w:t>October 2006</w:t>
              </w:r>
            </w:hyperlink>
          </w:p>
        </w:tc>
      </w:tr>
      <w:tr w:rsidR="00FF525C" w:rsidRPr="003E1D92" w14:paraId="31C547AA" w14:textId="77777777" w:rsidTr="00494FE6">
        <w:trPr>
          <w:cantSplit/>
        </w:trPr>
        <w:tc>
          <w:tcPr>
            <w:tcW w:w="1551" w:type="dxa"/>
            <w:hideMark/>
          </w:tcPr>
          <w:p w14:paraId="690C009C" w14:textId="77777777" w:rsidR="00FF525C" w:rsidRPr="003E1D92" w:rsidRDefault="00FF525C" w:rsidP="007F10D7">
            <w:pPr>
              <w:pStyle w:val="HSCNormal"/>
            </w:pPr>
            <w:r w:rsidRPr="003E1D92">
              <w:t>83722</w:t>
            </w:r>
          </w:p>
        </w:tc>
        <w:tc>
          <w:tcPr>
            <w:tcW w:w="3323" w:type="dxa"/>
            <w:hideMark/>
          </w:tcPr>
          <w:p w14:paraId="0C805DCE" w14:textId="77777777" w:rsidR="00FF525C" w:rsidRPr="003E1D92" w:rsidRDefault="00FF525C" w:rsidP="007F10D7">
            <w:pPr>
              <w:pStyle w:val="HSCNormal"/>
            </w:pPr>
            <w:r w:rsidRPr="003E1D92">
              <w:t>Lipoprotein, direct measurement; small dense LDL cholesterol</w:t>
            </w:r>
          </w:p>
        </w:tc>
        <w:tc>
          <w:tcPr>
            <w:tcW w:w="2956" w:type="dxa"/>
          </w:tcPr>
          <w:p w14:paraId="339B685A" w14:textId="77777777" w:rsidR="00FF525C" w:rsidRPr="003E1D92" w:rsidRDefault="00FF525C" w:rsidP="007F10D7">
            <w:pPr>
              <w:pStyle w:val="HSCNormal"/>
            </w:pPr>
            <w:r w:rsidRPr="003E1D92">
              <w:t>Insufficient evidence of effectiveness</w:t>
            </w:r>
          </w:p>
        </w:tc>
        <w:tc>
          <w:tcPr>
            <w:tcW w:w="1615" w:type="dxa"/>
          </w:tcPr>
          <w:p w14:paraId="6BFF073B" w14:textId="77777777" w:rsidR="00FF525C" w:rsidRPr="003E1D92" w:rsidRDefault="00C82FB3" w:rsidP="007F10D7">
            <w:pPr>
              <w:pStyle w:val="HSCNormal"/>
            </w:pPr>
            <w:hyperlink r:id="rId314" w:history="1">
              <w:r w:rsidR="00FF525C" w:rsidRPr="003E1D92">
                <w:rPr>
                  <w:rStyle w:val="Hyperlink"/>
                  <w:szCs w:val="16"/>
                </w:rPr>
                <w:t>November, 2018</w:t>
              </w:r>
            </w:hyperlink>
          </w:p>
        </w:tc>
      </w:tr>
      <w:tr w:rsidR="00FF525C" w:rsidRPr="003E1D92" w14:paraId="66B18EBD" w14:textId="77777777" w:rsidTr="00494FE6">
        <w:trPr>
          <w:cantSplit/>
        </w:trPr>
        <w:tc>
          <w:tcPr>
            <w:tcW w:w="1551" w:type="dxa"/>
          </w:tcPr>
          <w:p w14:paraId="785B0784" w14:textId="77777777" w:rsidR="00FF525C" w:rsidRPr="003E1D92" w:rsidRDefault="00FF525C" w:rsidP="007F10D7">
            <w:pPr>
              <w:pStyle w:val="HSCNormal"/>
            </w:pPr>
            <w:r w:rsidRPr="003E1D92">
              <w:t>83861</w:t>
            </w:r>
          </w:p>
        </w:tc>
        <w:tc>
          <w:tcPr>
            <w:tcW w:w="3323" w:type="dxa"/>
          </w:tcPr>
          <w:p w14:paraId="573C4D16" w14:textId="77777777" w:rsidR="00FF525C" w:rsidRPr="003E1D92" w:rsidRDefault="00FF525C" w:rsidP="007F10D7">
            <w:pPr>
              <w:pStyle w:val="HSCNormal"/>
            </w:pPr>
            <w:r w:rsidRPr="003E1D92">
              <w:t>Tear osmolarity</w:t>
            </w:r>
          </w:p>
        </w:tc>
        <w:tc>
          <w:tcPr>
            <w:tcW w:w="2956" w:type="dxa"/>
          </w:tcPr>
          <w:p w14:paraId="3F6621D4" w14:textId="77777777" w:rsidR="00FF525C" w:rsidRPr="003E1D92" w:rsidRDefault="00FF525C" w:rsidP="007F10D7">
            <w:pPr>
              <w:pStyle w:val="HSCNormal"/>
            </w:pPr>
            <w:r>
              <w:t>Insufficient evidence of effectiveness</w:t>
            </w:r>
          </w:p>
        </w:tc>
        <w:tc>
          <w:tcPr>
            <w:tcW w:w="1615" w:type="dxa"/>
          </w:tcPr>
          <w:p w14:paraId="4C2C9DE1" w14:textId="77777777" w:rsidR="00FF525C" w:rsidRPr="003E1D92" w:rsidRDefault="00C82FB3" w:rsidP="007F10D7">
            <w:pPr>
              <w:pStyle w:val="HSCNormal"/>
            </w:pPr>
            <w:hyperlink r:id="rId315" w:history="1">
              <w:r w:rsidR="00FF525C" w:rsidRPr="00116C25">
                <w:rPr>
                  <w:rStyle w:val="Hyperlink"/>
                  <w:szCs w:val="16"/>
                </w:rPr>
                <w:t>December 2010</w:t>
              </w:r>
            </w:hyperlink>
          </w:p>
        </w:tc>
      </w:tr>
      <w:tr w:rsidR="00FF525C" w:rsidRPr="003E1D92" w14:paraId="52C774CD" w14:textId="77777777" w:rsidTr="00494FE6">
        <w:trPr>
          <w:cantSplit/>
        </w:trPr>
        <w:tc>
          <w:tcPr>
            <w:tcW w:w="1551" w:type="dxa"/>
            <w:hideMark/>
          </w:tcPr>
          <w:p w14:paraId="44BDC5DF" w14:textId="77777777" w:rsidR="00FF525C" w:rsidRPr="003E1D92" w:rsidRDefault="00FF525C" w:rsidP="007F10D7">
            <w:pPr>
              <w:pStyle w:val="HSCNormal"/>
            </w:pPr>
            <w:r w:rsidRPr="003E1D92">
              <w:t>83951</w:t>
            </w:r>
          </w:p>
        </w:tc>
        <w:tc>
          <w:tcPr>
            <w:tcW w:w="3323" w:type="dxa"/>
            <w:hideMark/>
          </w:tcPr>
          <w:p w14:paraId="3F5CD45A" w14:textId="77777777" w:rsidR="00FF525C" w:rsidRPr="003E1D92" w:rsidRDefault="00FF525C" w:rsidP="007F10D7">
            <w:pPr>
              <w:pStyle w:val="HSCNormal"/>
            </w:pPr>
            <w:r w:rsidRPr="003E1D92">
              <w:t>Oncoprotein; des-gamma-carboxy-prothrombin (DCP)</w:t>
            </w:r>
          </w:p>
        </w:tc>
        <w:tc>
          <w:tcPr>
            <w:tcW w:w="2956" w:type="dxa"/>
          </w:tcPr>
          <w:p w14:paraId="674B6074" w14:textId="77777777" w:rsidR="00FF525C" w:rsidRPr="003E1D92" w:rsidRDefault="00FF525C" w:rsidP="007F10D7">
            <w:pPr>
              <w:pStyle w:val="HSCNormal"/>
            </w:pPr>
            <w:r>
              <w:t>Insufficient evidence of effectiveness</w:t>
            </w:r>
          </w:p>
        </w:tc>
        <w:tc>
          <w:tcPr>
            <w:tcW w:w="1615" w:type="dxa"/>
          </w:tcPr>
          <w:p w14:paraId="51C02139" w14:textId="77777777" w:rsidR="00FF525C" w:rsidRPr="003E1D92" w:rsidRDefault="00C82FB3" w:rsidP="007F10D7">
            <w:pPr>
              <w:pStyle w:val="HSCNormal"/>
            </w:pPr>
            <w:hyperlink r:id="rId316" w:history="1">
              <w:r w:rsidR="00FF525C" w:rsidRPr="00116C25">
                <w:rPr>
                  <w:rStyle w:val="Hyperlink"/>
                  <w:szCs w:val="16"/>
                </w:rPr>
                <w:t>August 2008</w:t>
              </w:r>
            </w:hyperlink>
          </w:p>
        </w:tc>
      </w:tr>
      <w:tr w:rsidR="00FF525C" w:rsidRPr="003E1D92" w14:paraId="73653E91" w14:textId="77777777" w:rsidTr="00494FE6">
        <w:trPr>
          <w:cantSplit/>
        </w:trPr>
        <w:tc>
          <w:tcPr>
            <w:tcW w:w="1551" w:type="dxa"/>
            <w:hideMark/>
          </w:tcPr>
          <w:p w14:paraId="48D8C84B" w14:textId="77777777" w:rsidR="00FF525C" w:rsidRPr="003E1D92" w:rsidRDefault="00FF525C" w:rsidP="007F10D7">
            <w:pPr>
              <w:pStyle w:val="HSCNormal"/>
            </w:pPr>
            <w:r w:rsidRPr="003E1D92">
              <w:t>83987</w:t>
            </w:r>
          </w:p>
        </w:tc>
        <w:tc>
          <w:tcPr>
            <w:tcW w:w="3323" w:type="dxa"/>
            <w:hideMark/>
          </w:tcPr>
          <w:p w14:paraId="3F88CDB2" w14:textId="77777777" w:rsidR="00FF525C" w:rsidRPr="003E1D92" w:rsidRDefault="00FF525C" w:rsidP="007F10D7">
            <w:pPr>
              <w:pStyle w:val="HSCNormal"/>
            </w:pPr>
            <w:r w:rsidRPr="003E1D92">
              <w:t>pH; exhaled breath condensate  </w:t>
            </w:r>
          </w:p>
        </w:tc>
        <w:tc>
          <w:tcPr>
            <w:tcW w:w="2956" w:type="dxa"/>
          </w:tcPr>
          <w:p w14:paraId="7E480771" w14:textId="77777777" w:rsidR="00FF525C" w:rsidRPr="003E1D92" w:rsidRDefault="00FF525C" w:rsidP="007F10D7">
            <w:pPr>
              <w:pStyle w:val="HSCNormal"/>
            </w:pPr>
            <w:r w:rsidRPr="003E1D92">
              <w:rPr>
                <w:rStyle w:val="PageNumber"/>
                <w:szCs w:val="16"/>
              </w:rPr>
              <w:t>Insufficient evidence of effectiveness</w:t>
            </w:r>
          </w:p>
        </w:tc>
        <w:tc>
          <w:tcPr>
            <w:tcW w:w="1615" w:type="dxa"/>
          </w:tcPr>
          <w:p w14:paraId="2C527BD4" w14:textId="77777777" w:rsidR="00FF525C" w:rsidRPr="003E1D92" w:rsidRDefault="00C82FB3" w:rsidP="007F10D7">
            <w:pPr>
              <w:pStyle w:val="HSCNormal"/>
            </w:pPr>
            <w:hyperlink r:id="rId317" w:history="1">
              <w:r w:rsidR="00FF525C" w:rsidRPr="003E1D92">
                <w:rPr>
                  <w:rStyle w:val="Hyperlink"/>
                  <w:szCs w:val="16"/>
                </w:rPr>
                <w:t>December, 2009</w:t>
              </w:r>
            </w:hyperlink>
          </w:p>
        </w:tc>
      </w:tr>
      <w:tr w:rsidR="00FF525C" w:rsidRPr="003E1D92" w14:paraId="72472C3D" w14:textId="77777777" w:rsidTr="00494FE6">
        <w:trPr>
          <w:cantSplit/>
        </w:trPr>
        <w:tc>
          <w:tcPr>
            <w:tcW w:w="1551" w:type="dxa"/>
            <w:hideMark/>
          </w:tcPr>
          <w:p w14:paraId="0E1E369E" w14:textId="77777777" w:rsidR="00FF525C" w:rsidRPr="003E1D92" w:rsidRDefault="00FF525C" w:rsidP="007F10D7">
            <w:pPr>
              <w:pStyle w:val="HSCNormal"/>
              <w:rPr>
                <w:rStyle w:val="PageNumber"/>
                <w:szCs w:val="16"/>
              </w:rPr>
            </w:pPr>
            <w:r w:rsidRPr="003E1D92">
              <w:t>84431</w:t>
            </w:r>
          </w:p>
        </w:tc>
        <w:tc>
          <w:tcPr>
            <w:tcW w:w="3323" w:type="dxa"/>
            <w:hideMark/>
          </w:tcPr>
          <w:p w14:paraId="3821FB47" w14:textId="77777777" w:rsidR="00FF525C" w:rsidRPr="003E1D92" w:rsidRDefault="00FF525C" w:rsidP="007F10D7">
            <w:pPr>
              <w:pStyle w:val="HSCNormal"/>
              <w:rPr>
                <w:rStyle w:val="PageNumber"/>
                <w:szCs w:val="16"/>
              </w:rPr>
            </w:pPr>
            <w:r w:rsidRPr="003E1D92">
              <w:t>Thromboxane metabolite(s)</w:t>
            </w:r>
          </w:p>
        </w:tc>
        <w:tc>
          <w:tcPr>
            <w:tcW w:w="2956" w:type="dxa"/>
            <w:hideMark/>
          </w:tcPr>
          <w:p w14:paraId="0AB1AF42"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5D9D2FFF" w14:textId="77777777" w:rsidR="00FF525C" w:rsidRPr="003E1D92" w:rsidRDefault="00C82FB3" w:rsidP="007F10D7">
            <w:pPr>
              <w:pStyle w:val="HSCNormal"/>
              <w:rPr>
                <w:rStyle w:val="PageNumber"/>
                <w:szCs w:val="16"/>
              </w:rPr>
            </w:pPr>
            <w:hyperlink r:id="rId318" w:history="1">
              <w:r w:rsidR="00FF525C" w:rsidRPr="003E1D92">
                <w:rPr>
                  <w:rStyle w:val="Hyperlink"/>
                  <w:szCs w:val="16"/>
                </w:rPr>
                <w:t>December, 2009</w:t>
              </w:r>
            </w:hyperlink>
          </w:p>
        </w:tc>
      </w:tr>
      <w:tr w:rsidR="00FF525C" w:rsidRPr="003E1D92" w14:paraId="0F17489A" w14:textId="77777777" w:rsidTr="00494FE6">
        <w:trPr>
          <w:cantSplit/>
        </w:trPr>
        <w:tc>
          <w:tcPr>
            <w:tcW w:w="1551" w:type="dxa"/>
            <w:hideMark/>
          </w:tcPr>
          <w:p w14:paraId="2F7921DD" w14:textId="77777777" w:rsidR="00FF525C" w:rsidRPr="003E1D92" w:rsidRDefault="00FF525C" w:rsidP="007F10D7">
            <w:pPr>
              <w:pStyle w:val="HSCNormal"/>
            </w:pPr>
            <w:r w:rsidRPr="003E1D92">
              <w:t>86001</w:t>
            </w:r>
          </w:p>
          <w:p w14:paraId="5514DEF2" w14:textId="77777777" w:rsidR="00FF525C" w:rsidRPr="003E1D92" w:rsidRDefault="00FF525C" w:rsidP="007F10D7">
            <w:pPr>
              <w:pStyle w:val="HSCNormal"/>
              <w:rPr>
                <w:rStyle w:val="PageNumber"/>
                <w:szCs w:val="16"/>
              </w:rPr>
            </w:pPr>
          </w:p>
        </w:tc>
        <w:tc>
          <w:tcPr>
            <w:tcW w:w="3323" w:type="dxa"/>
            <w:hideMark/>
          </w:tcPr>
          <w:p w14:paraId="1CB9C494" w14:textId="77777777" w:rsidR="00FF525C" w:rsidRPr="003E1D92" w:rsidRDefault="00FF525C" w:rsidP="007F10D7">
            <w:pPr>
              <w:pStyle w:val="HSCNormal"/>
              <w:rPr>
                <w:rStyle w:val="PageNumber"/>
                <w:szCs w:val="16"/>
              </w:rPr>
            </w:pPr>
            <w:r w:rsidRPr="003E1D92">
              <w:t>Allergen specific IgG testing</w:t>
            </w:r>
          </w:p>
        </w:tc>
        <w:tc>
          <w:tcPr>
            <w:tcW w:w="2956" w:type="dxa"/>
            <w:hideMark/>
          </w:tcPr>
          <w:p w14:paraId="1DB7335D" w14:textId="77777777" w:rsidR="00FF525C" w:rsidRPr="003E1D92" w:rsidRDefault="00FF525C" w:rsidP="007F10D7">
            <w:pPr>
              <w:pStyle w:val="HSCNormal"/>
              <w:rPr>
                <w:rStyle w:val="PageNumber"/>
                <w:szCs w:val="16"/>
              </w:rPr>
            </w:pPr>
            <w:r w:rsidRPr="003E1D92">
              <w:rPr>
                <w:rStyle w:val="PageNumber"/>
                <w:szCs w:val="16"/>
              </w:rPr>
              <w:t>No clinically important benefit</w:t>
            </w:r>
          </w:p>
        </w:tc>
        <w:tc>
          <w:tcPr>
            <w:tcW w:w="1615" w:type="dxa"/>
            <w:hideMark/>
          </w:tcPr>
          <w:p w14:paraId="183A4936" w14:textId="77777777" w:rsidR="00FF525C" w:rsidRPr="003E1D92" w:rsidRDefault="00C82FB3" w:rsidP="007F10D7">
            <w:pPr>
              <w:pStyle w:val="HSCNormal"/>
              <w:rPr>
                <w:rStyle w:val="PageNumber"/>
                <w:szCs w:val="16"/>
              </w:rPr>
            </w:pPr>
            <w:hyperlink r:id="rId319" w:history="1">
              <w:r w:rsidR="00FF525C" w:rsidRPr="003E1D92">
                <w:rPr>
                  <w:rStyle w:val="Hyperlink"/>
                  <w:szCs w:val="16"/>
                </w:rPr>
                <w:t>November, 2017</w:t>
              </w:r>
            </w:hyperlink>
          </w:p>
        </w:tc>
      </w:tr>
      <w:tr w:rsidR="00FF525C" w:rsidRPr="003E1D92" w14:paraId="35209895" w14:textId="77777777" w:rsidTr="00494FE6">
        <w:trPr>
          <w:cantSplit/>
        </w:trPr>
        <w:tc>
          <w:tcPr>
            <w:tcW w:w="1551" w:type="dxa"/>
          </w:tcPr>
          <w:p w14:paraId="0B490754" w14:textId="77777777" w:rsidR="00FF525C" w:rsidRPr="003E1D92" w:rsidRDefault="00FF525C" w:rsidP="007F10D7">
            <w:pPr>
              <w:pStyle w:val="HSCNormal"/>
              <w:rPr>
                <w:rStyle w:val="PageNumber"/>
                <w:szCs w:val="16"/>
              </w:rPr>
            </w:pPr>
            <w:r w:rsidRPr="003E1D92">
              <w:t>86005</w:t>
            </w:r>
          </w:p>
        </w:tc>
        <w:tc>
          <w:tcPr>
            <w:tcW w:w="3323" w:type="dxa"/>
            <w:hideMark/>
          </w:tcPr>
          <w:p w14:paraId="0BAACAA8" w14:textId="77777777" w:rsidR="00FF525C" w:rsidRPr="003E1D92" w:rsidRDefault="00FF525C" w:rsidP="007F10D7">
            <w:pPr>
              <w:pStyle w:val="HSCNormal"/>
              <w:rPr>
                <w:rStyle w:val="PageNumber"/>
                <w:szCs w:val="16"/>
              </w:rPr>
            </w:pPr>
            <w:r w:rsidRPr="003E1D92">
              <w:t>Allergen specific IgE qualitative, multiallergen screen</w:t>
            </w:r>
          </w:p>
        </w:tc>
        <w:tc>
          <w:tcPr>
            <w:tcW w:w="2956" w:type="dxa"/>
            <w:hideMark/>
          </w:tcPr>
          <w:p w14:paraId="322D37CB" w14:textId="77777777" w:rsidR="00FF525C" w:rsidRPr="003E1D92" w:rsidRDefault="00FF525C" w:rsidP="007F10D7">
            <w:pPr>
              <w:pStyle w:val="HSCNormal"/>
              <w:rPr>
                <w:rStyle w:val="PageNumber"/>
                <w:szCs w:val="16"/>
              </w:rPr>
            </w:pPr>
            <w:r w:rsidRPr="003E1D92">
              <w:rPr>
                <w:rStyle w:val="PageNumber"/>
                <w:szCs w:val="16"/>
              </w:rPr>
              <w:t>Harms outweigh benefits</w:t>
            </w:r>
          </w:p>
        </w:tc>
        <w:tc>
          <w:tcPr>
            <w:tcW w:w="1615" w:type="dxa"/>
            <w:hideMark/>
          </w:tcPr>
          <w:p w14:paraId="0BC23965" w14:textId="77777777" w:rsidR="00FF525C" w:rsidRPr="003E1D92" w:rsidRDefault="00C82FB3" w:rsidP="007F10D7">
            <w:pPr>
              <w:pStyle w:val="HSCNormal"/>
              <w:rPr>
                <w:rStyle w:val="PageNumber"/>
                <w:szCs w:val="16"/>
              </w:rPr>
            </w:pPr>
            <w:hyperlink r:id="rId320" w:history="1">
              <w:r w:rsidR="00FF525C" w:rsidRPr="003E1D92">
                <w:rPr>
                  <w:rStyle w:val="Hyperlink"/>
                  <w:szCs w:val="16"/>
                </w:rPr>
                <w:t>November, 2017</w:t>
              </w:r>
            </w:hyperlink>
          </w:p>
        </w:tc>
      </w:tr>
      <w:tr w:rsidR="00FF525C" w:rsidRPr="003E1D92" w14:paraId="146B2812" w14:textId="77777777" w:rsidTr="00494FE6">
        <w:trPr>
          <w:cantSplit/>
        </w:trPr>
        <w:tc>
          <w:tcPr>
            <w:tcW w:w="1551" w:type="dxa"/>
            <w:hideMark/>
          </w:tcPr>
          <w:p w14:paraId="3E8A4B25" w14:textId="77777777" w:rsidR="00FF525C" w:rsidRPr="003E1D92" w:rsidRDefault="00FF525C" w:rsidP="007F10D7">
            <w:pPr>
              <w:pStyle w:val="HSCNormal"/>
            </w:pPr>
            <w:bookmarkStart w:id="235" w:name="_Hlk516144695"/>
            <w:r w:rsidRPr="003E1D92">
              <w:t>86152-86153</w:t>
            </w:r>
          </w:p>
        </w:tc>
        <w:tc>
          <w:tcPr>
            <w:tcW w:w="3323" w:type="dxa"/>
            <w:hideMark/>
          </w:tcPr>
          <w:p w14:paraId="5A719B10" w14:textId="77777777" w:rsidR="00FF525C" w:rsidRPr="003E1D92" w:rsidRDefault="00FF525C" w:rsidP="007F10D7">
            <w:pPr>
              <w:pStyle w:val="HSCNormal"/>
            </w:pPr>
            <w:r w:rsidRPr="003E1D92">
              <w:t>Cell enumeration using immunologic selection and identification in fluid specimen (eg, circulating tumor cells in blood)</w:t>
            </w:r>
          </w:p>
        </w:tc>
        <w:tc>
          <w:tcPr>
            <w:tcW w:w="2956" w:type="dxa"/>
            <w:hideMark/>
          </w:tcPr>
          <w:p w14:paraId="53569FBC" w14:textId="77777777" w:rsidR="00FF525C" w:rsidRPr="003E1D92" w:rsidRDefault="00FF525C" w:rsidP="007F10D7">
            <w:pPr>
              <w:pStyle w:val="HSCNormal"/>
              <w:rPr>
                <w:rStyle w:val="PageNumber"/>
                <w:szCs w:val="16"/>
              </w:rPr>
            </w:pPr>
            <w:r w:rsidRPr="003E1D92">
              <w:t>No evidence of effectiveness</w:t>
            </w:r>
          </w:p>
        </w:tc>
        <w:tc>
          <w:tcPr>
            <w:tcW w:w="1615" w:type="dxa"/>
            <w:hideMark/>
          </w:tcPr>
          <w:p w14:paraId="3D3AD0DB" w14:textId="77777777" w:rsidR="00FF525C" w:rsidRPr="003E1D92" w:rsidRDefault="00C82FB3" w:rsidP="007F10D7">
            <w:pPr>
              <w:pStyle w:val="HSCNormal"/>
              <w:rPr>
                <w:rStyle w:val="PageNumber"/>
                <w:szCs w:val="16"/>
              </w:rPr>
            </w:pPr>
            <w:hyperlink r:id="rId321" w:history="1">
              <w:r w:rsidR="00FF525C" w:rsidRPr="003E1D92">
                <w:rPr>
                  <w:rStyle w:val="Hyperlink"/>
                  <w:szCs w:val="16"/>
                </w:rPr>
                <w:t>December, 2012</w:t>
              </w:r>
            </w:hyperlink>
          </w:p>
        </w:tc>
      </w:tr>
      <w:bookmarkEnd w:id="235"/>
      <w:tr w:rsidR="00FF525C" w:rsidRPr="003E1D92" w14:paraId="40CBD69D" w14:textId="77777777" w:rsidTr="00494FE6">
        <w:trPr>
          <w:cantSplit/>
        </w:trPr>
        <w:tc>
          <w:tcPr>
            <w:tcW w:w="1551" w:type="dxa"/>
            <w:hideMark/>
          </w:tcPr>
          <w:p w14:paraId="6DECEB17" w14:textId="77777777" w:rsidR="00FF525C" w:rsidRPr="003E1D92" w:rsidRDefault="00FF525C" w:rsidP="007F10D7">
            <w:pPr>
              <w:pStyle w:val="HSCNormal"/>
            </w:pPr>
            <w:r w:rsidRPr="003E1D92">
              <w:t>86305</w:t>
            </w:r>
          </w:p>
        </w:tc>
        <w:tc>
          <w:tcPr>
            <w:tcW w:w="3323" w:type="dxa"/>
            <w:hideMark/>
          </w:tcPr>
          <w:p w14:paraId="3503C62B" w14:textId="77777777" w:rsidR="00FF525C" w:rsidRPr="003E1D92" w:rsidRDefault="00FF525C" w:rsidP="007F10D7">
            <w:pPr>
              <w:pStyle w:val="HSCNormal"/>
            </w:pPr>
            <w:r w:rsidRPr="003E1D92">
              <w:t>Human epididymis protein 4 (HE4)</w:t>
            </w:r>
          </w:p>
        </w:tc>
        <w:tc>
          <w:tcPr>
            <w:tcW w:w="2956" w:type="dxa"/>
            <w:hideMark/>
          </w:tcPr>
          <w:p w14:paraId="6CD6405A" w14:textId="77777777" w:rsidR="00FF525C" w:rsidRPr="003E1D92" w:rsidRDefault="00FF525C" w:rsidP="007F10D7">
            <w:pPr>
              <w:pStyle w:val="HSCNormal"/>
            </w:pPr>
            <w:r w:rsidRPr="003E1D92">
              <w:rPr>
                <w:rStyle w:val="PageNumber"/>
                <w:szCs w:val="16"/>
              </w:rPr>
              <w:t>Insufficient evidence of effectiveness</w:t>
            </w:r>
          </w:p>
        </w:tc>
        <w:tc>
          <w:tcPr>
            <w:tcW w:w="1615" w:type="dxa"/>
            <w:hideMark/>
          </w:tcPr>
          <w:p w14:paraId="726FA9A3" w14:textId="77777777" w:rsidR="00FF525C" w:rsidRPr="003E1D92" w:rsidRDefault="00C82FB3" w:rsidP="007F10D7">
            <w:pPr>
              <w:pStyle w:val="HSCNormal"/>
            </w:pPr>
            <w:hyperlink r:id="rId322" w:history="1">
              <w:r w:rsidR="00FF525C" w:rsidRPr="003E1D92">
                <w:rPr>
                  <w:rStyle w:val="Hyperlink"/>
                  <w:szCs w:val="16"/>
                </w:rPr>
                <w:t>December, 2009</w:t>
              </w:r>
            </w:hyperlink>
          </w:p>
        </w:tc>
      </w:tr>
      <w:tr w:rsidR="00FF525C" w:rsidRPr="003E1D92" w14:paraId="154DD032" w14:textId="77777777" w:rsidTr="00494FE6">
        <w:trPr>
          <w:cantSplit/>
        </w:trPr>
        <w:tc>
          <w:tcPr>
            <w:tcW w:w="1551" w:type="dxa"/>
            <w:hideMark/>
          </w:tcPr>
          <w:p w14:paraId="66F51D60" w14:textId="77777777" w:rsidR="00FF525C" w:rsidRPr="003E1D92" w:rsidRDefault="00FF525C" w:rsidP="007F10D7">
            <w:pPr>
              <w:pStyle w:val="HSCNormal"/>
              <w:rPr>
                <w:rStyle w:val="PageNumber"/>
                <w:szCs w:val="16"/>
              </w:rPr>
            </w:pPr>
            <w:r w:rsidRPr="003E1D92">
              <w:t>86356</w:t>
            </w:r>
          </w:p>
        </w:tc>
        <w:tc>
          <w:tcPr>
            <w:tcW w:w="3323" w:type="dxa"/>
            <w:hideMark/>
          </w:tcPr>
          <w:p w14:paraId="6474CBA2" w14:textId="77777777" w:rsidR="00FF525C" w:rsidRPr="003E1D92" w:rsidRDefault="00FF525C" w:rsidP="007F10D7">
            <w:pPr>
              <w:pStyle w:val="HSCNormal"/>
              <w:rPr>
                <w:rStyle w:val="PageNumber"/>
                <w:szCs w:val="16"/>
              </w:rPr>
            </w:pPr>
            <w:r w:rsidRPr="003E1D92">
              <w:t>Mononuclear cell antigen, quantitative (eg, flow cytometry</w:t>
            </w:r>
          </w:p>
        </w:tc>
        <w:tc>
          <w:tcPr>
            <w:tcW w:w="2956" w:type="dxa"/>
            <w:hideMark/>
          </w:tcPr>
          <w:p w14:paraId="6FB4E4EF" w14:textId="77777777" w:rsidR="00FF525C" w:rsidRPr="003E1D92" w:rsidRDefault="00FF525C" w:rsidP="007F10D7">
            <w:pPr>
              <w:pStyle w:val="HSCNormal"/>
              <w:rPr>
                <w:rStyle w:val="PageNumber"/>
                <w:szCs w:val="16"/>
              </w:rPr>
            </w:pPr>
            <w:r>
              <w:t>Insufficient evidence of effectiveness</w:t>
            </w:r>
          </w:p>
        </w:tc>
        <w:tc>
          <w:tcPr>
            <w:tcW w:w="1615" w:type="dxa"/>
            <w:hideMark/>
          </w:tcPr>
          <w:p w14:paraId="09BF91EC" w14:textId="77777777" w:rsidR="00FF525C" w:rsidRPr="003E1D92" w:rsidRDefault="00C82FB3" w:rsidP="007F10D7">
            <w:pPr>
              <w:pStyle w:val="HSCNormal"/>
              <w:rPr>
                <w:rStyle w:val="PageNumber"/>
                <w:szCs w:val="16"/>
              </w:rPr>
            </w:pPr>
            <w:hyperlink r:id="rId323" w:history="1">
              <w:r w:rsidR="00FF525C" w:rsidRPr="0050778C">
                <w:rPr>
                  <w:rStyle w:val="Hyperlink"/>
                  <w:szCs w:val="16"/>
                </w:rPr>
                <w:t>December 2007</w:t>
              </w:r>
            </w:hyperlink>
          </w:p>
        </w:tc>
      </w:tr>
      <w:tr w:rsidR="00FF525C" w:rsidRPr="003E1D92" w14:paraId="0C976E8C" w14:textId="77777777" w:rsidTr="00494FE6">
        <w:trPr>
          <w:cantSplit/>
        </w:trPr>
        <w:tc>
          <w:tcPr>
            <w:tcW w:w="1551" w:type="dxa"/>
            <w:hideMark/>
          </w:tcPr>
          <w:p w14:paraId="6538D040" w14:textId="77777777" w:rsidR="00FF525C" w:rsidRPr="003E1D92" w:rsidRDefault="00FF525C" w:rsidP="007F10D7">
            <w:pPr>
              <w:pStyle w:val="HSCNormal"/>
            </w:pPr>
            <w:r w:rsidRPr="003E1D92">
              <w:t>86386</w:t>
            </w:r>
          </w:p>
        </w:tc>
        <w:tc>
          <w:tcPr>
            <w:tcW w:w="3323" w:type="dxa"/>
            <w:hideMark/>
          </w:tcPr>
          <w:p w14:paraId="4F9A0908" w14:textId="77777777" w:rsidR="00FF525C" w:rsidRPr="003E1D92" w:rsidRDefault="00FF525C" w:rsidP="007F10D7">
            <w:pPr>
              <w:pStyle w:val="HSCNormal"/>
            </w:pPr>
            <w:r w:rsidRPr="003E1D92">
              <w:t>Nuclear Matrix Protein 22 (NMP22), qualitative</w:t>
            </w:r>
          </w:p>
        </w:tc>
        <w:tc>
          <w:tcPr>
            <w:tcW w:w="2956" w:type="dxa"/>
          </w:tcPr>
          <w:p w14:paraId="63595351" w14:textId="77777777" w:rsidR="00FF525C" w:rsidRPr="003E1D92" w:rsidRDefault="00FF525C" w:rsidP="007F10D7">
            <w:pPr>
              <w:pStyle w:val="HSCNormal"/>
            </w:pPr>
            <w:r w:rsidRPr="003E1D92">
              <w:t>No evidence of effectiveness</w:t>
            </w:r>
          </w:p>
        </w:tc>
        <w:tc>
          <w:tcPr>
            <w:tcW w:w="1615" w:type="dxa"/>
          </w:tcPr>
          <w:p w14:paraId="74DE3B57" w14:textId="77777777" w:rsidR="00FF525C" w:rsidRPr="003E1D92" w:rsidRDefault="00C82FB3" w:rsidP="007F10D7">
            <w:pPr>
              <w:pStyle w:val="HSCNormal"/>
            </w:pPr>
            <w:hyperlink r:id="rId324" w:history="1">
              <w:r w:rsidR="00FF525C" w:rsidRPr="003E1D92">
                <w:rPr>
                  <w:rStyle w:val="Hyperlink"/>
                  <w:szCs w:val="16"/>
                </w:rPr>
                <w:t>December, 2011</w:t>
              </w:r>
            </w:hyperlink>
          </w:p>
        </w:tc>
      </w:tr>
      <w:tr w:rsidR="00B10759" w:rsidRPr="003E1D92" w14:paraId="3C88B133" w14:textId="77777777" w:rsidTr="00494FE6">
        <w:trPr>
          <w:cantSplit/>
        </w:trPr>
        <w:tc>
          <w:tcPr>
            <w:tcW w:w="1551" w:type="dxa"/>
          </w:tcPr>
          <w:p w14:paraId="2878A0BE" w14:textId="77777777" w:rsidR="00B10759" w:rsidRPr="00B10759" w:rsidRDefault="00B10759" w:rsidP="007F10D7">
            <w:pPr>
              <w:pStyle w:val="HSCNormal"/>
            </w:pPr>
            <w:r w:rsidRPr="00B10759">
              <w:t>87154</w:t>
            </w:r>
          </w:p>
        </w:tc>
        <w:tc>
          <w:tcPr>
            <w:tcW w:w="3323" w:type="dxa"/>
          </w:tcPr>
          <w:p w14:paraId="36BB4F1F" w14:textId="77777777" w:rsidR="00B10759" w:rsidRPr="00B10759" w:rsidRDefault="00B10759" w:rsidP="007F10D7">
            <w:pPr>
              <w:pStyle w:val="HSCNormal"/>
            </w:pPr>
            <w:r w:rsidRPr="00B10759">
              <w:t>Culture, typing; identification of blood pathogen and resistance typing, when performed, by nucleic acid (DNA or RNA) probe, multiplexed amplified probe technique including multiplex reverse transcription, when performed, per culture or isolate, 6 or more targets</w:t>
            </w:r>
          </w:p>
        </w:tc>
        <w:tc>
          <w:tcPr>
            <w:tcW w:w="2956" w:type="dxa"/>
          </w:tcPr>
          <w:p w14:paraId="4AD737A5" w14:textId="77777777" w:rsidR="00B10759" w:rsidRPr="00B10759" w:rsidRDefault="00B10759" w:rsidP="007F10D7">
            <w:pPr>
              <w:pStyle w:val="HSCNormal"/>
            </w:pPr>
            <w:r w:rsidRPr="00B10759">
              <w:rPr>
                <w:rFonts w:cstheme="minorHAnsi"/>
              </w:rPr>
              <w:t>Insufficient evidence of effectiveness</w:t>
            </w:r>
          </w:p>
        </w:tc>
        <w:tc>
          <w:tcPr>
            <w:tcW w:w="1615" w:type="dxa"/>
          </w:tcPr>
          <w:p w14:paraId="3D7E978C" w14:textId="77777777" w:rsidR="00B10759" w:rsidRPr="00B10759" w:rsidRDefault="00C82FB3" w:rsidP="007F10D7">
            <w:pPr>
              <w:pStyle w:val="HSCNormal"/>
            </w:pPr>
            <w:hyperlink r:id="rId325" w:history="1">
              <w:r w:rsidR="00B10759" w:rsidRPr="00A36E14">
                <w:rPr>
                  <w:rStyle w:val="Hyperlink"/>
                  <w:rFonts w:cstheme="minorHAnsi"/>
                </w:rPr>
                <w:t>November 2021</w:t>
              </w:r>
            </w:hyperlink>
          </w:p>
        </w:tc>
      </w:tr>
      <w:tr w:rsidR="00FF525C" w:rsidRPr="003E1D92" w14:paraId="4F954BD9" w14:textId="77777777" w:rsidTr="00494FE6">
        <w:trPr>
          <w:cantSplit/>
        </w:trPr>
        <w:tc>
          <w:tcPr>
            <w:tcW w:w="1551" w:type="dxa"/>
            <w:hideMark/>
          </w:tcPr>
          <w:p w14:paraId="6302B51C" w14:textId="77777777" w:rsidR="00FF525C" w:rsidRPr="003E1D92" w:rsidRDefault="00FF525C" w:rsidP="007F10D7">
            <w:pPr>
              <w:pStyle w:val="HSCNormal"/>
            </w:pPr>
            <w:r w:rsidRPr="003E1D92">
              <w:t>87905</w:t>
            </w:r>
          </w:p>
        </w:tc>
        <w:tc>
          <w:tcPr>
            <w:tcW w:w="3323" w:type="dxa"/>
            <w:hideMark/>
          </w:tcPr>
          <w:p w14:paraId="79EAED3A" w14:textId="77777777" w:rsidR="00FF525C" w:rsidRPr="003E1D92" w:rsidRDefault="00FF525C" w:rsidP="007F10D7">
            <w:pPr>
              <w:pStyle w:val="HSCNormal"/>
            </w:pPr>
            <w:r w:rsidRPr="003E1D92">
              <w:t>Infectious agent enzymatic activity other than virus (eg, sialidase activity in vaginal fluid)</w:t>
            </w:r>
          </w:p>
        </w:tc>
        <w:tc>
          <w:tcPr>
            <w:tcW w:w="2956" w:type="dxa"/>
            <w:hideMark/>
          </w:tcPr>
          <w:p w14:paraId="449BC627" w14:textId="77777777" w:rsidR="00FF525C" w:rsidRPr="003E1D92" w:rsidRDefault="00FF525C" w:rsidP="007F10D7">
            <w:pPr>
              <w:pStyle w:val="HSCNormal"/>
            </w:pPr>
            <w:r>
              <w:t>Insufficient evidence of effectiveness</w:t>
            </w:r>
          </w:p>
        </w:tc>
        <w:tc>
          <w:tcPr>
            <w:tcW w:w="1615" w:type="dxa"/>
            <w:hideMark/>
          </w:tcPr>
          <w:p w14:paraId="270D9837" w14:textId="77777777" w:rsidR="00FF525C" w:rsidRPr="003E1D92" w:rsidRDefault="00C82FB3" w:rsidP="007F10D7">
            <w:pPr>
              <w:pStyle w:val="HSCNormal"/>
            </w:pPr>
            <w:hyperlink r:id="rId326" w:history="1">
              <w:r w:rsidR="00FF525C" w:rsidRPr="0050778C">
                <w:rPr>
                  <w:rStyle w:val="Hyperlink"/>
                  <w:szCs w:val="16"/>
                </w:rPr>
                <w:t>August 2008</w:t>
              </w:r>
            </w:hyperlink>
          </w:p>
        </w:tc>
      </w:tr>
      <w:tr w:rsidR="00FF525C" w:rsidRPr="003E1D92" w14:paraId="46C53887" w14:textId="77777777" w:rsidTr="00494FE6">
        <w:trPr>
          <w:cantSplit/>
        </w:trPr>
        <w:tc>
          <w:tcPr>
            <w:tcW w:w="1551" w:type="dxa"/>
            <w:hideMark/>
          </w:tcPr>
          <w:p w14:paraId="2D8BA3D1" w14:textId="77777777" w:rsidR="00FF525C" w:rsidRPr="003E1D92" w:rsidRDefault="00FF525C" w:rsidP="007F10D7">
            <w:pPr>
              <w:pStyle w:val="HSCNormal"/>
            </w:pPr>
            <w:r w:rsidRPr="003E1D92">
              <w:t>88120, 88121</w:t>
            </w:r>
          </w:p>
        </w:tc>
        <w:tc>
          <w:tcPr>
            <w:tcW w:w="3323" w:type="dxa"/>
            <w:hideMark/>
          </w:tcPr>
          <w:p w14:paraId="6118568D" w14:textId="77777777" w:rsidR="00FF525C" w:rsidRPr="003E1D92" w:rsidRDefault="00FF525C" w:rsidP="007F10D7">
            <w:pPr>
              <w:pStyle w:val="HSCNormal"/>
            </w:pPr>
            <w:r w:rsidRPr="003E1D92">
              <w:t>Urovysion for bladder cancer</w:t>
            </w:r>
          </w:p>
        </w:tc>
        <w:tc>
          <w:tcPr>
            <w:tcW w:w="2956" w:type="dxa"/>
          </w:tcPr>
          <w:p w14:paraId="7DBD3FF4" w14:textId="77777777" w:rsidR="00FF525C" w:rsidRPr="003E1D92" w:rsidRDefault="00FF525C" w:rsidP="007F10D7">
            <w:pPr>
              <w:pStyle w:val="HSCNormal"/>
            </w:pPr>
            <w:r w:rsidRPr="003E1D92">
              <w:rPr>
                <w:rStyle w:val="PageNumber"/>
                <w:szCs w:val="16"/>
              </w:rPr>
              <w:t>Insufficient evidene of effectiveness</w:t>
            </w:r>
          </w:p>
        </w:tc>
        <w:tc>
          <w:tcPr>
            <w:tcW w:w="1615" w:type="dxa"/>
          </w:tcPr>
          <w:p w14:paraId="604B6096" w14:textId="77777777" w:rsidR="00FF525C" w:rsidRPr="003E1D92" w:rsidRDefault="00FF525C" w:rsidP="007F10D7">
            <w:pPr>
              <w:pStyle w:val="HSCNormal"/>
            </w:pPr>
            <w:r w:rsidRPr="003E1D92">
              <w:t>November, 2015</w:t>
            </w:r>
          </w:p>
        </w:tc>
      </w:tr>
      <w:tr w:rsidR="00FF525C" w:rsidRPr="003E1D92" w14:paraId="31807675" w14:textId="77777777" w:rsidTr="00494FE6">
        <w:trPr>
          <w:cantSplit/>
        </w:trPr>
        <w:tc>
          <w:tcPr>
            <w:tcW w:w="1551" w:type="dxa"/>
          </w:tcPr>
          <w:p w14:paraId="17166B50" w14:textId="77777777" w:rsidR="00FF525C" w:rsidRPr="003E1D92" w:rsidRDefault="00FF525C" w:rsidP="007F10D7">
            <w:pPr>
              <w:pStyle w:val="HSCNormal"/>
            </w:pPr>
            <w:r w:rsidRPr="003E1D92">
              <w:t>88738</w:t>
            </w:r>
          </w:p>
        </w:tc>
        <w:tc>
          <w:tcPr>
            <w:tcW w:w="3323" w:type="dxa"/>
          </w:tcPr>
          <w:p w14:paraId="521F8E7D" w14:textId="77777777" w:rsidR="00FF525C" w:rsidRPr="003E1D92" w:rsidRDefault="00FF525C" w:rsidP="007F10D7">
            <w:pPr>
              <w:pStyle w:val="HSCNormal"/>
            </w:pPr>
            <w:r w:rsidRPr="003E1D92">
              <w:t>Hemoglobin (HGB), quantitative, transcutaneous</w:t>
            </w:r>
          </w:p>
        </w:tc>
        <w:tc>
          <w:tcPr>
            <w:tcW w:w="2956" w:type="dxa"/>
          </w:tcPr>
          <w:p w14:paraId="1FAA349E"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tcPr>
          <w:p w14:paraId="5FB157C1" w14:textId="77777777" w:rsidR="00FF525C" w:rsidRPr="003E1D92" w:rsidRDefault="00C82FB3" w:rsidP="007F10D7">
            <w:pPr>
              <w:pStyle w:val="HSCNormal"/>
            </w:pPr>
            <w:hyperlink r:id="rId327" w:history="1">
              <w:r w:rsidR="00FF525C" w:rsidRPr="003E1D92">
                <w:rPr>
                  <w:rStyle w:val="Hyperlink"/>
                  <w:szCs w:val="16"/>
                </w:rPr>
                <w:t>December, 2009</w:t>
              </w:r>
            </w:hyperlink>
          </w:p>
        </w:tc>
      </w:tr>
      <w:tr w:rsidR="00FF525C" w:rsidRPr="003E1D92" w14:paraId="7CE5E90A" w14:textId="77777777" w:rsidTr="00494FE6">
        <w:trPr>
          <w:cantSplit/>
        </w:trPr>
        <w:tc>
          <w:tcPr>
            <w:tcW w:w="1551" w:type="dxa"/>
            <w:hideMark/>
          </w:tcPr>
          <w:p w14:paraId="284D3D33" w14:textId="77777777" w:rsidR="00FF525C" w:rsidRPr="003E1D92" w:rsidRDefault="00FF525C" w:rsidP="007F10D7">
            <w:pPr>
              <w:pStyle w:val="HSCNormal"/>
              <w:rPr>
                <w:rStyle w:val="PageNumber"/>
                <w:szCs w:val="16"/>
              </w:rPr>
            </w:pPr>
            <w:r w:rsidRPr="003E1D92">
              <w:t>88740</w:t>
            </w:r>
          </w:p>
        </w:tc>
        <w:tc>
          <w:tcPr>
            <w:tcW w:w="3323" w:type="dxa"/>
            <w:hideMark/>
          </w:tcPr>
          <w:p w14:paraId="36318713" w14:textId="77777777" w:rsidR="00FF525C" w:rsidRPr="003E1D92" w:rsidRDefault="00FF525C" w:rsidP="007F10D7">
            <w:pPr>
              <w:pStyle w:val="HSCNormal"/>
              <w:rPr>
                <w:rStyle w:val="PageNumber"/>
                <w:szCs w:val="16"/>
              </w:rPr>
            </w:pPr>
            <w:r w:rsidRPr="003E1D92">
              <w:t>Hemoglobin, quantitative, transcutaneous, per day; carboxyhemoglobin</w:t>
            </w:r>
          </w:p>
        </w:tc>
        <w:tc>
          <w:tcPr>
            <w:tcW w:w="2956" w:type="dxa"/>
            <w:hideMark/>
          </w:tcPr>
          <w:p w14:paraId="2517AA90" w14:textId="77777777" w:rsidR="00FF525C" w:rsidRPr="003E1D92" w:rsidRDefault="00FF525C" w:rsidP="007F10D7">
            <w:pPr>
              <w:pStyle w:val="HSCNormal"/>
              <w:rPr>
                <w:rStyle w:val="PageNumber"/>
                <w:szCs w:val="16"/>
              </w:rPr>
            </w:pPr>
            <w:r>
              <w:t>Insufficient evidence of effectiveness</w:t>
            </w:r>
          </w:p>
        </w:tc>
        <w:tc>
          <w:tcPr>
            <w:tcW w:w="1615" w:type="dxa"/>
            <w:hideMark/>
          </w:tcPr>
          <w:p w14:paraId="17F714CE" w14:textId="77777777" w:rsidR="00FF525C" w:rsidRPr="003E1D92" w:rsidRDefault="00C82FB3" w:rsidP="007F10D7">
            <w:pPr>
              <w:pStyle w:val="HSCNormal"/>
              <w:rPr>
                <w:rStyle w:val="PageNumber"/>
                <w:szCs w:val="16"/>
              </w:rPr>
            </w:pPr>
            <w:hyperlink r:id="rId328" w:history="1">
              <w:r w:rsidR="00FF525C" w:rsidRPr="0050778C">
                <w:rPr>
                  <w:rStyle w:val="Hyperlink"/>
                  <w:szCs w:val="16"/>
                </w:rPr>
                <w:t>August 2008</w:t>
              </w:r>
            </w:hyperlink>
          </w:p>
        </w:tc>
      </w:tr>
      <w:tr w:rsidR="00FF525C" w:rsidRPr="003E1D92" w14:paraId="75C373C0" w14:textId="77777777" w:rsidTr="00494FE6">
        <w:trPr>
          <w:cantSplit/>
        </w:trPr>
        <w:tc>
          <w:tcPr>
            <w:tcW w:w="1551" w:type="dxa"/>
            <w:hideMark/>
          </w:tcPr>
          <w:p w14:paraId="1B2A2C68" w14:textId="77777777" w:rsidR="00FF525C" w:rsidRPr="003E1D92" w:rsidRDefault="00FF525C" w:rsidP="007F10D7">
            <w:pPr>
              <w:pStyle w:val="HSCNormal"/>
            </w:pPr>
            <w:r w:rsidRPr="003E1D92">
              <w:t>88741</w:t>
            </w:r>
          </w:p>
        </w:tc>
        <w:tc>
          <w:tcPr>
            <w:tcW w:w="3323" w:type="dxa"/>
            <w:hideMark/>
          </w:tcPr>
          <w:p w14:paraId="3BF64A5A" w14:textId="77777777" w:rsidR="00FF525C" w:rsidRPr="003E1D92" w:rsidRDefault="00FF525C" w:rsidP="007F10D7">
            <w:pPr>
              <w:pStyle w:val="HSCNormal"/>
            </w:pPr>
            <w:r w:rsidRPr="003E1D92">
              <w:t xml:space="preserve">Hemoglobin, quantitative, transcutaneous, per day; </w:t>
            </w:r>
            <w:r>
              <w:t>methemoglobin</w:t>
            </w:r>
          </w:p>
        </w:tc>
        <w:tc>
          <w:tcPr>
            <w:tcW w:w="2956" w:type="dxa"/>
          </w:tcPr>
          <w:p w14:paraId="728F3DDA" w14:textId="77777777" w:rsidR="00FF525C" w:rsidRPr="003E1D92" w:rsidRDefault="00FF525C" w:rsidP="007F10D7">
            <w:pPr>
              <w:pStyle w:val="HSCNormal"/>
            </w:pPr>
            <w:r>
              <w:t>Insufficient evidence of effectiveness</w:t>
            </w:r>
          </w:p>
        </w:tc>
        <w:tc>
          <w:tcPr>
            <w:tcW w:w="1615" w:type="dxa"/>
          </w:tcPr>
          <w:p w14:paraId="7C44C842" w14:textId="77777777" w:rsidR="00FF525C" w:rsidRPr="003E1D92" w:rsidRDefault="00C82FB3" w:rsidP="007F10D7">
            <w:pPr>
              <w:pStyle w:val="HSCNormal"/>
            </w:pPr>
            <w:hyperlink r:id="rId329" w:history="1">
              <w:r w:rsidR="00FF525C" w:rsidRPr="0050778C">
                <w:rPr>
                  <w:rStyle w:val="Hyperlink"/>
                  <w:szCs w:val="16"/>
                </w:rPr>
                <w:t>August 2008</w:t>
              </w:r>
            </w:hyperlink>
          </w:p>
        </w:tc>
      </w:tr>
      <w:tr w:rsidR="00FF525C" w:rsidRPr="003E1D92" w14:paraId="4B4E77AA" w14:textId="77777777" w:rsidTr="00494FE6">
        <w:trPr>
          <w:cantSplit/>
        </w:trPr>
        <w:tc>
          <w:tcPr>
            <w:tcW w:w="1551" w:type="dxa"/>
            <w:hideMark/>
          </w:tcPr>
          <w:p w14:paraId="663C7C9E" w14:textId="77777777" w:rsidR="00FF525C" w:rsidRPr="003E1D92" w:rsidRDefault="00FF525C" w:rsidP="007F10D7">
            <w:pPr>
              <w:pStyle w:val="HSCNormal"/>
            </w:pPr>
            <w:r w:rsidRPr="003E1D92">
              <w:t>90845</w:t>
            </w:r>
          </w:p>
        </w:tc>
        <w:tc>
          <w:tcPr>
            <w:tcW w:w="3323" w:type="dxa"/>
            <w:hideMark/>
          </w:tcPr>
          <w:p w14:paraId="39859A95" w14:textId="77777777" w:rsidR="00FF525C" w:rsidRPr="003E1D92" w:rsidRDefault="00FF525C" w:rsidP="007F10D7">
            <w:pPr>
              <w:pStyle w:val="HSCNormal"/>
            </w:pPr>
            <w:r w:rsidRPr="003E1D92">
              <w:t>Psychoanalysis</w:t>
            </w:r>
          </w:p>
        </w:tc>
        <w:tc>
          <w:tcPr>
            <w:tcW w:w="2956" w:type="dxa"/>
          </w:tcPr>
          <w:p w14:paraId="55881028" w14:textId="77777777" w:rsidR="00FF525C" w:rsidRPr="003E1D92" w:rsidRDefault="00FF525C" w:rsidP="007F10D7">
            <w:pPr>
              <w:pStyle w:val="HSCNormal"/>
            </w:pPr>
            <w:r w:rsidRPr="003E1D92">
              <w:t>No longer u</w:t>
            </w:r>
            <w:r>
              <w:t>sed</w:t>
            </w:r>
            <w:r w:rsidRPr="003E1D92">
              <w:t xml:space="preserve"> in clinical practice</w:t>
            </w:r>
          </w:p>
        </w:tc>
        <w:tc>
          <w:tcPr>
            <w:tcW w:w="1615" w:type="dxa"/>
          </w:tcPr>
          <w:p w14:paraId="5FE0BA0D" w14:textId="77777777" w:rsidR="00FF525C" w:rsidRPr="003E1D92" w:rsidRDefault="00C82FB3" w:rsidP="007F10D7">
            <w:pPr>
              <w:pStyle w:val="HSCNormal"/>
            </w:pPr>
            <w:hyperlink r:id="rId330" w:history="1">
              <w:r w:rsidR="00FF525C" w:rsidRPr="0050778C">
                <w:rPr>
                  <w:rStyle w:val="Hyperlink"/>
                  <w:szCs w:val="16"/>
                </w:rPr>
                <w:t>November 2017</w:t>
              </w:r>
            </w:hyperlink>
          </w:p>
        </w:tc>
      </w:tr>
      <w:tr w:rsidR="00FF525C" w:rsidRPr="003E1D92" w14:paraId="360FADD9" w14:textId="77777777" w:rsidTr="00494FE6">
        <w:trPr>
          <w:cantSplit/>
        </w:trPr>
        <w:tc>
          <w:tcPr>
            <w:tcW w:w="1551" w:type="dxa"/>
            <w:hideMark/>
          </w:tcPr>
          <w:p w14:paraId="1C5180AA" w14:textId="77777777" w:rsidR="00FF525C" w:rsidRPr="003E1D92" w:rsidRDefault="00FF525C" w:rsidP="007F10D7">
            <w:pPr>
              <w:pStyle w:val="HSCNormal"/>
            </w:pPr>
            <w:r w:rsidRPr="003E1D92">
              <w:rPr>
                <w:rStyle w:val="PageNumber"/>
                <w:szCs w:val="16"/>
              </w:rPr>
              <w:t>90880</w:t>
            </w:r>
          </w:p>
        </w:tc>
        <w:tc>
          <w:tcPr>
            <w:tcW w:w="3323" w:type="dxa"/>
            <w:hideMark/>
          </w:tcPr>
          <w:p w14:paraId="7DC1AD4E" w14:textId="77777777" w:rsidR="00FF525C" w:rsidRPr="003E1D92" w:rsidRDefault="00FF525C" w:rsidP="007F10D7">
            <w:pPr>
              <w:pStyle w:val="HSCNormal"/>
            </w:pPr>
            <w:r w:rsidRPr="003E1D92">
              <w:rPr>
                <w:rStyle w:val="PageNumber"/>
                <w:szCs w:val="16"/>
              </w:rPr>
              <w:t>Hypnotherapy</w:t>
            </w:r>
          </w:p>
        </w:tc>
        <w:tc>
          <w:tcPr>
            <w:tcW w:w="2956" w:type="dxa"/>
            <w:hideMark/>
          </w:tcPr>
          <w:p w14:paraId="0A228858" w14:textId="77777777" w:rsidR="00FF525C" w:rsidRPr="003E1D92" w:rsidRDefault="00FF525C" w:rsidP="007F10D7">
            <w:pPr>
              <w:pStyle w:val="HSCNormal"/>
            </w:pPr>
            <w:r w:rsidRPr="003E1D92">
              <w:rPr>
                <w:rStyle w:val="PageNumber"/>
                <w:szCs w:val="16"/>
              </w:rPr>
              <w:t>No clinically important benefit</w:t>
            </w:r>
          </w:p>
        </w:tc>
        <w:tc>
          <w:tcPr>
            <w:tcW w:w="1615" w:type="dxa"/>
          </w:tcPr>
          <w:p w14:paraId="69D546F2" w14:textId="77777777" w:rsidR="00FF525C" w:rsidRPr="003E1D92" w:rsidRDefault="00C82FB3" w:rsidP="007F10D7">
            <w:pPr>
              <w:pStyle w:val="HSCNormal"/>
            </w:pPr>
            <w:hyperlink r:id="rId331" w:history="1">
              <w:r w:rsidR="00FF525C" w:rsidRPr="003E1D92">
                <w:rPr>
                  <w:rStyle w:val="Hyperlink"/>
                  <w:szCs w:val="16"/>
                </w:rPr>
                <w:t>August, 2015</w:t>
              </w:r>
            </w:hyperlink>
          </w:p>
        </w:tc>
      </w:tr>
      <w:tr w:rsidR="0046515C" w:rsidRPr="003E1D92" w14:paraId="0050FD1D" w14:textId="77777777" w:rsidTr="00494FE6">
        <w:trPr>
          <w:cantSplit/>
        </w:trPr>
        <w:tc>
          <w:tcPr>
            <w:tcW w:w="1551" w:type="dxa"/>
          </w:tcPr>
          <w:p w14:paraId="128D21F2" w14:textId="77777777" w:rsidR="0046515C" w:rsidRPr="003E1D92" w:rsidRDefault="0046515C" w:rsidP="007F10D7">
            <w:pPr>
              <w:pStyle w:val="HSCNormal"/>
              <w:rPr>
                <w:rStyle w:val="PageNumber"/>
                <w:szCs w:val="16"/>
              </w:rPr>
            </w:pPr>
            <w:r w:rsidRPr="009A774C">
              <w:t>90912-90913</w:t>
            </w:r>
          </w:p>
        </w:tc>
        <w:tc>
          <w:tcPr>
            <w:tcW w:w="3323" w:type="dxa"/>
          </w:tcPr>
          <w:p w14:paraId="4B5BF8A9" w14:textId="77777777" w:rsidR="0046515C" w:rsidRPr="003E1D92" w:rsidRDefault="0046515C" w:rsidP="007F10D7">
            <w:pPr>
              <w:pStyle w:val="HSCNormal"/>
              <w:rPr>
                <w:rStyle w:val="PageNumber"/>
                <w:szCs w:val="16"/>
              </w:rPr>
            </w:pPr>
            <w:r w:rsidRPr="009A774C">
              <w:t>Biofeedback training, perineal muscles, anorectal or urethral sphincter, including EMG and/or manometry, when performed</w:t>
            </w:r>
          </w:p>
        </w:tc>
        <w:tc>
          <w:tcPr>
            <w:tcW w:w="2956" w:type="dxa"/>
          </w:tcPr>
          <w:p w14:paraId="225F4AA1" w14:textId="77777777" w:rsidR="0046515C" w:rsidRPr="003E1D92" w:rsidRDefault="0046515C" w:rsidP="007F10D7">
            <w:pPr>
              <w:pStyle w:val="HSCNormal"/>
              <w:rPr>
                <w:rStyle w:val="PageNumber"/>
                <w:szCs w:val="16"/>
              </w:rPr>
            </w:pPr>
            <w:r w:rsidRPr="009A774C">
              <w:t>Insufficient evidence of effectiveness</w:t>
            </w:r>
          </w:p>
        </w:tc>
        <w:tc>
          <w:tcPr>
            <w:tcW w:w="1615" w:type="dxa"/>
          </w:tcPr>
          <w:p w14:paraId="3CBED728" w14:textId="77777777" w:rsidR="0046515C" w:rsidRDefault="00C82FB3" w:rsidP="007F10D7">
            <w:pPr>
              <w:pStyle w:val="HSCNormal"/>
            </w:pPr>
            <w:hyperlink r:id="rId332" w:history="1">
              <w:r w:rsidR="0046515C" w:rsidRPr="00452A9A">
                <w:rPr>
                  <w:rStyle w:val="Hyperlink"/>
                </w:rPr>
                <w:t>January 2021</w:t>
              </w:r>
            </w:hyperlink>
          </w:p>
        </w:tc>
      </w:tr>
      <w:tr w:rsidR="00FF525C" w:rsidRPr="003E1D92" w14:paraId="1D566CCD" w14:textId="77777777" w:rsidTr="00494FE6">
        <w:trPr>
          <w:cantSplit/>
        </w:trPr>
        <w:tc>
          <w:tcPr>
            <w:tcW w:w="1551" w:type="dxa"/>
            <w:hideMark/>
          </w:tcPr>
          <w:p w14:paraId="3E0B045F" w14:textId="77777777" w:rsidR="00FF525C" w:rsidRPr="003E1D92" w:rsidRDefault="00FF525C" w:rsidP="007F10D7">
            <w:pPr>
              <w:pStyle w:val="HSCNormal"/>
              <w:rPr>
                <w:rStyle w:val="PageNumber"/>
                <w:szCs w:val="16"/>
              </w:rPr>
            </w:pPr>
            <w:r w:rsidRPr="003E1D92">
              <w:t>91040</w:t>
            </w:r>
          </w:p>
        </w:tc>
        <w:tc>
          <w:tcPr>
            <w:tcW w:w="3323" w:type="dxa"/>
            <w:hideMark/>
          </w:tcPr>
          <w:p w14:paraId="47B38B40" w14:textId="77777777" w:rsidR="00FF525C" w:rsidRPr="003E1D92" w:rsidRDefault="00FF525C" w:rsidP="007F10D7">
            <w:pPr>
              <w:pStyle w:val="HSCNormal"/>
              <w:rPr>
                <w:rStyle w:val="PageNumber"/>
                <w:szCs w:val="16"/>
              </w:rPr>
            </w:pPr>
            <w:r w:rsidRPr="003E1D92">
              <w:t>Esophageal balloon distension study</w:t>
            </w:r>
          </w:p>
        </w:tc>
        <w:tc>
          <w:tcPr>
            <w:tcW w:w="2956" w:type="dxa"/>
            <w:hideMark/>
          </w:tcPr>
          <w:p w14:paraId="4DF1FD33" w14:textId="77777777" w:rsidR="00FF525C" w:rsidRPr="003E1D92" w:rsidRDefault="00FF525C" w:rsidP="007F10D7">
            <w:pPr>
              <w:pStyle w:val="HSCNormal"/>
              <w:rPr>
                <w:rStyle w:val="PageNumber"/>
                <w:szCs w:val="16"/>
              </w:rPr>
            </w:pPr>
            <w:r>
              <w:rPr>
                <w:rStyle w:val="PageNumber"/>
                <w:szCs w:val="16"/>
              </w:rPr>
              <w:t>Evidence of ineffectiveness</w:t>
            </w:r>
          </w:p>
        </w:tc>
        <w:tc>
          <w:tcPr>
            <w:tcW w:w="1615" w:type="dxa"/>
            <w:hideMark/>
          </w:tcPr>
          <w:p w14:paraId="578B7D65" w14:textId="77777777" w:rsidR="00FF525C" w:rsidRPr="003E1D92" w:rsidRDefault="00C82FB3" w:rsidP="007F10D7">
            <w:pPr>
              <w:pStyle w:val="HSCNormal"/>
              <w:rPr>
                <w:rStyle w:val="PageNumber"/>
                <w:szCs w:val="16"/>
              </w:rPr>
            </w:pPr>
            <w:hyperlink r:id="rId333" w:history="1">
              <w:r w:rsidR="00FF525C" w:rsidRPr="0050778C">
                <w:rPr>
                  <w:rStyle w:val="Hyperlink"/>
                  <w:szCs w:val="16"/>
                </w:rPr>
                <w:t>December 2004</w:t>
              </w:r>
            </w:hyperlink>
          </w:p>
        </w:tc>
      </w:tr>
      <w:tr w:rsidR="00FF525C" w:rsidRPr="003E1D92" w14:paraId="72172DD5" w14:textId="77777777" w:rsidTr="00494FE6">
        <w:trPr>
          <w:cantSplit/>
        </w:trPr>
        <w:tc>
          <w:tcPr>
            <w:tcW w:w="1551" w:type="dxa"/>
            <w:hideMark/>
          </w:tcPr>
          <w:p w14:paraId="1798B789" w14:textId="77777777" w:rsidR="00FF525C" w:rsidRPr="003E1D92" w:rsidRDefault="00FF525C" w:rsidP="007F10D7">
            <w:pPr>
              <w:pStyle w:val="HSCNormal"/>
            </w:pPr>
            <w:r w:rsidRPr="003E1D92">
              <w:t>91111</w:t>
            </w:r>
          </w:p>
        </w:tc>
        <w:tc>
          <w:tcPr>
            <w:tcW w:w="3323" w:type="dxa"/>
            <w:hideMark/>
          </w:tcPr>
          <w:p w14:paraId="58C5CC0C" w14:textId="77777777" w:rsidR="00FF525C" w:rsidRPr="003E1D92" w:rsidRDefault="00FF525C" w:rsidP="007F10D7">
            <w:pPr>
              <w:pStyle w:val="HSCNormal"/>
            </w:pPr>
            <w:r w:rsidRPr="003E1D92">
              <w:t>Capsule endoscopy, esophagus</w:t>
            </w:r>
          </w:p>
        </w:tc>
        <w:tc>
          <w:tcPr>
            <w:tcW w:w="2956" w:type="dxa"/>
          </w:tcPr>
          <w:p w14:paraId="3731DAED" w14:textId="77777777" w:rsidR="00FF525C" w:rsidRPr="003E1D92" w:rsidRDefault="00EE5E9B" w:rsidP="007F10D7">
            <w:pPr>
              <w:pStyle w:val="HSCNormal"/>
            </w:pPr>
            <w:r>
              <w:t>Insufficient evidence</w:t>
            </w:r>
            <w:r w:rsidR="00FF525C" w:rsidRPr="003E1D92">
              <w:t xml:space="preserve"> of effectiveness</w:t>
            </w:r>
          </w:p>
        </w:tc>
        <w:tc>
          <w:tcPr>
            <w:tcW w:w="1615" w:type="dxa"/>
          </w:tcPr>
          <w:p w14:paraId="0EA88586" w14:textId="77777777" w:rsidR="00FF525C" w:rsidRPr="003E1D92" w:rsidRDefault="00C82FB3" w:rsidP="007F10D7">
            <w:pPr>
              <w:pStyle w:val="HSCNormal"/>
            </w:pPr>
            <w:hyperlink r:id="rId334" w:history="1">
              <w:r w:rsidR="00EE5E9B">
                <w:rPr>
                  <w:rStyle w:val="Hyperlink"/>
                  <w:szCs w:val="16"/>
                </w:rPr>
                <w:t>October,</w:t>
              </w:r>
            </w:hyperlink>
            <w:r w:rsidR="00EE5E9B">
              <w:rPr>
                <w:rStyle w:val="Hyperlink"/>
                <w:szCs w:val="16"/>
              </w:rPr>
              <w:t xml:space="preserve"> 2021</w:t>
            </w:r>
          </w:p>
        </w:tc>
      </w:tr>
      <w:tr w:rsidR="00FF525C" w:rsidRPr="003E1D92" w14:paraId="3786CB83" w14:textId="77777777" w:rsidTr="00494FE6">
        <w:trPr>
          <w:cantSplit/>
        </w:trPr>
        <w:tc>
          <w:tcPr>
            <w:tcW w:w="1551" w:type="dxa"/>
            <w:hideMark/>
          </w:tcPr>
          <w:p w14:paraId="7E464181" w14:textId="77777777" w:rsidR="00FF525C" w:rsidRPr="003E1D92" w:rsidRDefault="00FF525C" w:rsidP="007F10D7">
            <w:pPr>
              <w:pStyle w:val="HSCNormal"/>
            </w:pPr>
            <w:r w:rsidRPr="003E1D92">
              <w:rPr>
                <w:rStyle w:val="PageNumber"/>
                <w:szCs w:val="16"/>
              </w:rPr>
              <w:lastRenderedPageBreak/>
              <w:t>91112</w:t>
            </w:r>
          </w:p>
        </w:tc>
        <w:tc>
          <w:tcPr>
            <w:tcW w:w="3323" w:type="dxa"/>
            <w:hideMark/>
          </w:tcPr>
          <w:p w14:paraId="684BFF40" w14:textId="77777777" w:rsidR="00FF525C" w:rsidRPr="003E1D92" w:rsidRDefault="00FF525C" w:rsidP="007F10D7">
            <w:pPr>
              <w:pStyle w:val="HSCNormal"/>
            </w:pPr>
            <w:r w:rsidRPr="003E1D92">
              <w:t xml:space="preserve">Gastrointestinal transit and pressure measurement </w:t>
            </w:r>
          </w:p>
        </w:tc>
        <w:tc>
          <w:tcPr>
            <w:tcW w:w="2956" w:type="dxa"/>
            <w:hideMark/>
          </w:tcPr>
          <w:p w14:paraId="468C3129" w14:textId="77777777" w:rsidR="00FF525C" w:rsidRPr="003E1D92" w:rsidRDefault="00FF525C" w:rsidP="007F10D7">
            <w:pPr>
              <w:pStyle w:val="HSCNormal"/>
            </w:pPr>
            <w:r w:rsidRPr="003E1D92">
              <w:rPr>
                <w:rStyle w:val="PageNumber"/>
                <w:szCs w:val="16"/>
              </w:rPr>
              <w:t>Insufficient evidence of effectiveness</w:t>
            </w:r>
          </w:p>
        </w:tc>
        <w:tc>
          <w:tcPr>
            <w:tcW w:w="1615" w:type="dxa"/>
            <w:hideMark/>
          </w:tcPr>
          <w:p w14:paraId="0B46D5DA" w14:textId="77777777" w:rsidR="00FF525C" w:rsidRPr="003E1D92" w:rsidRDefault="00C82FB3" w:rsidP="007F10D7">
            <w:pPr>
              <w:pStyle w:val="HSCNormal"/>
            </w:pPr>
            <w:hyperlink r:id="rId335" w:history="1">
              <w:r w:rsidR="00EE5E9B" w:rsidRPr="002A1B4C">
                <w:rPr>
                  <w:rStyle w:val="Hyperlink"/>
                  <w:szCs w:val="16"/>
                </w:rPr>
                <w:t>October, 2021</w:t>
              </w:r>
            </w:hyperlink>
          </w:p>
        </w:tc>
      </w:tr>
      <w:tr w:rsidR="00EA383D" w:rsidRPr="003E1D92" w14:paraId="5BE30275" w14:textId="77777777" w:rsidTr="00494FE6">
        <w:trPr>
          <w:cantSplit/>
        </w:trPr>
        <w:tc>
          <w:tcPr>
            <w:tcW w:w="1551" w:type="dxa"/>
          </w:tcPr>
          <w:p w14:paraId="493A26B9" w14:textId="77777777" w:rsidR="00EA383D" w:rsidRPr="003E1D92" w:rsidRDefault="00EA383D" w:rsidP="007F10D7">
            <w:pPr>
              <w:pStyle w:val="HSCNormal"/>
              <w:rPr>
                <w:rStyle w:val="PageNumber"/>
                <w:szCs w:val="16"/>
              </w:rPr>
            </w:pPr>
            <w:r w:rsidRPr="00EC5139">
              <w:t>91113</w:t>
            </w:r>
          </w:p>
        </w:tc>
        <w:tc>
          <w:tcPr>
            <w:tcW w:w="3323" w:type="dxa"/>
          </w:tcPr>
          <w:p w14:paraId="56EC61A5" w14:textId="77777777" w:rsidR="00EA383D" w:rsidRPr="003E1D92" w:rsidRDefault="00EA383D" w:rsidP="007F10D7">
            <w:pPr>
              <w:pStyle w:val="HSCNormal"/>
            </w:pPr>
            <w:r w:rsidRPr="00EC5139">
              <w:t>Gastrointestinal tract imaging, intraluminal (eg, capsule endoscopy), colon</w:t>
            </w:r>
          </w:p>
        </w:tc>
        <w:tc>
          <w:tcPr>
            <w:tcW w:w="2956" w:type="dxa"/>
          </w:tcPr>
          <w:p w14:paraId="456AD9FF" w14:textId="77777777" w:rsidR="00EA383D" w:rsidRPr="003E1D92" w:rsidRDefault="00EA383D" w:rsidP="007F10D7">
            <w:pPr>
              <w:pStyle w:val="HSCNormal"/>
              <w:rPr>
                <w:rStyle w:val="PageNumber"/>
                <w:szCs w:val="16"/>
              </w:rPr>
            </w:pPr>
            <w:r w:rsidRPr="00EC5139">
              <w:t>Insufficient evidence of effectiveness</w:t>
            </w:r>
          </w:p>
        </w:tc>
        <w:tc>
          <w:tcPr>
            <w:tcW w:w="1615" w:type="dxa"/>
          </w:tcPr>
          <w:p w14:paraId="2F39EA6C" w14:textId="77777777" w:rsidR="00EA383D" w:rsidRDefault="00C82FB3" w:rsidP="007F10D7">
            <w:pPr>
              <w:pStyle w:val="HSCNormal"/>
            </w:pPr>
            <w:hyperlink r:id="rId336" w:history="1">
              <w:r w:rsidR="00EA383D" w:rsidRPr="00F90F46">
                <w:rPr>
                  <w:rStyle w:val="Hyperlink"/>
                </w:rPr>
                <w:t>November 2021</w:t>
              </w:r>
            </w:hyperlink>
          </w:p>
        </w:tc>
      </w:tr>
      <w:tr w:rsidR="00FF525C" w:rsidRPr="003E1D92" w14:paraId="7EA91B5A" w14:textId="77777777" w:rsidTr="00494FE6">
        <w:trPr>
          <w:cantSplit/>
        </w:trPr>
        <w:tc>
          <w:tcPr>
            <w:tcW w:w="1551" w:type="dxa"/>
            <w:hideMark/>
          </w:tcPr>
          <w:p w14:paraId="2EE21873" w14:textId="77777777" w:rsidR="00FF525C" w:rsidRPr="003E1D92" w:rsidRDefault="00FF525C" w:rsidP="007F10D7">
            <w:pPr>
              <w:pStyle w:val="HSCNormal"/>
              <w:rPr>
                <w:rStyle w:val="PageNumber"/>
                <w:szCs w:val="16"/>
              </w:rPr>
            </w:pPr>
            <w:r w:rsidRPr="003E1D92">
              <w:t>91117</w:t>
            </w:r>
          </w:p>
        </w:tc>
        <w:tc>
          <w:tcPr>
            <w:tcW w:w="3323" w:type="dxa"/>
            <w:hideMark/>
          </w:tcPr>
          <w:p w14:paraId="32D0B45E" w14:textId="77777777" w:rsidR="00FF525C" w:rsidRPr="003E1D92" w:rsidRDefault="00FF525C" w:rsidP="007F10D7">
            <w:pPr>
              <w:pStyle w:val="HSCNormal"/>
              <w:rPr>
                <w:rStyle w:val="PageNumber"/>
                <w:szCs w:val="16"/>
              </w:rPr>
            </w:pPr>
            <w:r w:rsidRPr="003E1D92">
              <w:t>Colon motility (manometric) study</w:t>
            </w:r>
          </w:p>
        </w:tc>
        <w:tc>
          <w:tcPr>
            <w:tcW w:w="2956" w:type="dxa"/>
            <w:hideMark/>
          </w:tcPr>
          <w:p w14:paraId="0BA443A8" w14:textId="77777777" w:rsidR="00FF525C" w:rsidRPr="003E1D92" w:rsidRDefault="00FF525C" w:rsidP="007F10D7">
            <w:pPr>
              <w:pStyle w:val="HSCNormal"/>
              <w:rPr>
                <w:rStyle w:val="PageNumber"/>
                <w:szCs w:val="16"/>
              </w:rPr>
            </w:pPr>
            <w:r>
              <w:t>Insufficient evidence of effectiveness</w:t>
            </w:r>
          </w:p>
        </w:tc>
        <w:tc>
          <w:tcPr>
            <w:tcW w:w="1615" w:type="dxa"/>
            <w:hideMark/>
          </w:tcPr>
          <w:p w14:paraId="37C43EC7" w14:textId="77777777" w:rsidR="00FF525C" w:rsidRPr="003E1D92" w:rsidRDefault="00C82FB3" w:rsidP="007F10D7">
            <w:pPr>
              <w:pStyle w:val="HSCNormal"/>
              <w:rPr>
                <w:rStyle w:val="PageNumber"/>
                <w:szCs w:val="16"/>
              </w:rPr>
            </w:pPr>
            <w:hyperlink r:id="rId337" w:history="1">
              <w:r w:rsidR="00FF525C" w:rsidRPr="0050778C">
                <w:rPr>
                  <w:rStyle w:val="Hyperlink"/>
                  <w:szCs w:val="16"/>
                </w:rPr>
                <w:t>December 2010</w:t>
              </w:r>
            </w:hyperlink>
          </w:p>
        </w:tc>
      </w:tr>
      <w:tr w:rsidR="00FF525C" w:rsidRPr="003E1D92" w14:paraId="23158368" w14:textId="77777777" w:rsidTr="00494FE6">
        <w:trPr>
          <w:cantSplit/>
        </w:trPr>
        <w:tc>
          <w:tcPr>
            <w:tcW w:w="1551" w:type="dxa"/>
            <w:hideMark/>
          </w:tcPr>
          <w:p w14:paraId="388B3B57" w14:textId="77777777" w:rsidR="00FF525C" w:rsidRPr="003E1D92" w:rsidRDefault="00FF525C" w:rsidP="007F10D7">
            <w:pPr>
              <w:pStyle w:val="HSCNormal"/>
            </w:pPr>
            <w:r w:rsidRPr="003E1D92">
              <w:t>91120</w:t>
            </w:r>
          </w:p>
        </w:tc>
        <w:tc>
          <w:tcPr>
            <w:tcW w:w="3323" w:type="dxa"/>
            <w:hideMark/>
          </w:tcPr>
          <w:p w14:paraId="507044F5" w14:textId="77777777" w:rsidR="00FF525C" w:rsidRPr="003E1D92" w:rsidRDefault="00FF525C" w:rsidP="007F10D7">
            <w:pPr>
              <w:pStyle w:val="HSCNormal"/>
            </w:pPr>
            <w:r w:rsidRPr="003E1D92">
              <w:t>Rectal sensation, tone, and compliance test</w:t>
            </w:r>
          </w:p>
        </w:tc>
        <w:tc>
          <w:tcPr>
            <w:tcW w:w="2956" w:type="dxa"/>
          </w:tcPr>
          <w:p w14:paraId="7E12485C" w14:textId="77777777" w:rsidR="00FF525C" w:rsidRPr="003E1D92" w:rsidRDefault="00FF525C" w:rsidP="007F10D7">
            <w:pPr>
              <w:pStyle w:val="HSCNormal"/>
            </w:pPr>
            <w:r>
              <w:t>Insufficient evidence of effectiveness</w:t>
            </w:r>
          </w:p>
        </w:tc>
        <w:tc>
          <w:tcPr>
            <w:tcW w:w="1615" w:type="dxa"/>
          </w:tcPr>
          <w:p w14:paraId="1E6EFE11" w14:textId="77777777" w:rsidR="00FF525C" w:rsidRPr="003E1D92" w:rsidRDefault="00C82FB3" w:rsidP="007F10D7">
            <w:pPr>
              <w:pStyle w:val="HSCNormal"/>
            </w:pPr>
            <w:hyperlink r:id="rId338" w:history="1">
              <w:r w:rsidR="00FF525C" w:rsidRPr="0050778C">
                <w:rPr>
                  <w:rStyle w:val="Hyperlink"/>
                  <w:szCs w:val="16"/>
                </w:rPr>
                <w:t>December 2004</w:t>
              </w:r>
            </w:hyperlink>
          </w:p>
        </w:tc>
      </w:tr>
      <w:tr w:rsidR="00FF525C" w:rsidRPr="003E1D92" w14:paraId="68F57D7D" w14:textId="77777777" w:rsidTr="00494FE6">
        <w:trPr>
          <w:cantSplit/>
        </w:trPr>
        <w:tc>
          <w:tcPr>
            <w:tcW w:w="1551" w:type="dxa"/>
            <w:hideMark/>
          </w:tcPr>
          <w:p w14:paraId="0B5EED39" w14:textId="77777777" w:rsidR="00FF525C" w:rsidRPr="003E1D92" w:rsidRDefault="00FF525C" w:rsidP="007F10D7">
            <w:pPr>
              <w:pStyle w:val="HSCNormal"/>
            </w:pPr>
            <w:r w:rsidRPr="003E1D92">
              <w:t>92145</w:t>
            </w:r>
          </w:p>
        </w:tc>
        <w:tc>
          <w:tcPr>
            <w:tcW w:w="3323" w:type="dxa"/>
            <w:hideMark/>
          </w:tcPr>
          <w:p w14:paraId="53BF5F46" w14:textId="77777777" w:rsidR="00FF525C" w:rsidRPr="003E1D92" w:rsidRDefault="00FF525C" w:rsidP="007F10D7">
            <w:pPr>
              <w:pStyle w:val="HSCNormal"/>
            </w:pPr>
            <w:r w:rsidRPr="003E1D92">
              <w:t>Corneal hysteresis determination</w:t>
            </w:r>
          </w:p>
        </w:tc>
        <w:tc>
          <w:tcPr>
            <w:tcW w:w="2956" w:type="dxa"/>
          </w:tcPr>
          <w:p w14:paraId="6FB6E9C7" w14:textId="77777777" w:rsidR="00FF525C" w:rsidRPr="003E1D92" w:rsidRDefault="00FF525C" w:rsidP="007F10D7">
            <w:pPr>
              <w:pStyle w:val="HSCNormal"/>
            </w:pPr>
            <w:r w:rsidRPr="003E1D92">
              <w:t>No evidence of effectiveness</w:t>
            </w:r>
          </w:p>
        </w:tc>
        <w:tc>
          <w:tcPr>
            <w:tcW w:w="1615" w:type="dxa"/>
          </w:tcPr>
          <w:p w14:paraId="57335FF7" w14:textId="77777777" w:rsidR="00FF525C" w:rsidRPr="003E1D92" w:rsidRDefault="00C82FB3" w:rsidP="007F10D7">
            <w:pPr>
              <w:pStyle w:val="HSCNormal"/>
            </w:pPr>
            <w:hyperlink r:id="rId339" w:history="1">
              <w:r w:rsidR="00FF525C" w:rsidRPr="003E1D92">
                <w:rPr>
                  <w:rStyle w:val="Hyperlink"/>
                  <w:szCs w:val="16"/>
                </w:rPr>
                <w:t>November, 2014</w:t>
              </w:r>
            </w:hyperlink>
          </w:p>
        </w:tc>
      </w:tr>
      <w:tr w:rsidR="00FF525C" w:rsidRPr="003E1D92" w14:paraId="1ADE7622" w14:textId="77777777" w:rsidTr="00494FE6">
        <w:trPr>
          <w:cantSplit/>
        </w:trPr>
        <w:tc>
          <w:tcPr>
            <w:tcW w:w="1551" w:type="dxa"/>
          </w:tcPr>
          <w:p w14:paraId="2CDC20CB" w14:textId="77777777" w:rsidR="00FF525C" w:rsidRPr="003E1D92" w:rsidRDefault="00FF525C" w:rsidP="007F10D7">
            <w:pPr>
              <w:pStyle w:val="HSCNormal"/>
            </w:pPr>
            <w:r>
              <w:t>92229</w:t>
            </w:r>
          </w:p>
        </w:tc>
        <w:tc>
          <w:tcPr>
            <w:tcW w:w="3323" w:type="dxa"/>
          </w:tcPr>
          <w:p w14:paraId="13E2D34E" w14:textId="77777777" w:rsidR="00FF525C" w:rsidRPr="003E1D92" w:rsidRDefault="00FF525C" w:rsidP="007F10D7">
            <w:pPr>
              <w:pStyle w:val="HSCNormal"/>
            </w:pPr>
            <w:r w:rsidRPr="00BB7C7A">
              <w:t>Imaging of retina for detection or monitoring of disease; point-of-care automated analysis and report, unilateral or bilateral</w:t>
            </w:r>
          </w:p>
        </w:tc>
        <w:tc>
          <w:tcPr>
            <w:tcW w:w="2956" w:type="dxa"/>
          </w:tcPr>
          <w:p w14:paraId="7FD11CB7" w14:textId="77777777" w:rsidR="00FF525C" w:rsidRPr="003E1D92" w:rsidRDefault="00FF525C" w:rsidP="007F10D7">
            <w:pPr>
              <w:pStyle w:val="HSCNormal"/>
            </w:pPr>
            <w:r>
              <w:t>Insufficient evidence of effectiveness</w:t>
            </w:r>
          </w:p>
        </w:tc>
        <w:tc>
          <w:tcPr>
            <w:tcW w:w="1615" w:type="dxa"/>
          </w:tcPr>
          <w:p w14:paraId="1447A054" w14:textId="77777777" w:rsidR="00FF525C" w:rsidRDefault="00C82FB3" w:rsidP="007F10D7">
            <w:pPr>
              <w:pStyle w:val="HSCNormal"/>
            </w:pPr>
            <w:hyperlink r:id="rId340" w:history="1">
              <w:r w:rsidR="00FF525C" w:rsidRPr="00D00ED2">
                <w:rPr>
                  <w:rStyle w:val="Hyperlink"/>
                </w:rPr>
                <w:t>October 2020</w:t>
              </w:r>
            </w:hyperlink>
          </w:p>
        </w:tc>
      </w:tr>
      <w:tr w:rsidR="00FF525C" w:rsidRPr="003E1D92" w14:paraId="6C7AB3CF" w14:textId="77777777" w:rsidTr="00494FE6">
        <w:trPr>
          <w:cantSplit/>
        </w:trPr>
        <w:tc>
          <w:tcPr>
            <w:tcW w:w="1551" w:type="dxa"/>
          </w:tcPr>
          <w:p w14:paraId="6366B1FE" w14:textId="77777777" w:rsidR="00FF525C" w:rsidRPr="003E1D92" w:rsidRDefault="00FF525C" w:rsidP="007F10D7">
            <w:pPr>
              <w:pStyle w:val="HSCNormal"/>
            </w:pPr>
            <w:r>
              <w:t>92517</w:t>
            </w:r>
            <w:r w:rsidR="00494FE6">
              <w:t>-</w:t>
            </w:r>
            <w:r>
              <w:t>92519</w:t>
            </w:r>
          </w:p>
        </w:tc>
        <w:tc>
          <w:tcPr>
            <w:tcW w:w="3323" w:type="dxa"/>
          </w:tcPr>
          <w:p w14:paraId="75C74D97" w14:textId="77777777" w:rsidR="00FF525C" w:rsidRPr="003E1D92" w:rsidRDefault="00FF525C" w:rsidP="007F10D7">
            <w:pPr>
              <w:pStyle w:val="HSCNormal"/>
            </w:pPr>
            <w:r>
              <w:t>Vestibular evoked myogenic potential (VEMP) testing</w:t>
            </w:r>
          </w:p>
        </w:tc>
        <w:tc>
          <w:tcPr>
            <w:tcW w:w="2956" w:type="dxa"/>
          </w:tcPr>
          <w:p w14:paraId="79F87E68" w14:textId="77777777" w:rsidR="00FF525C" w:rsidRPr="003E1D92" w:rsidRDefault="00FF525C" w:rsidP="007F10D7">
            <w:pPr>
              <w:pStyle w:val="HSCNormal"/>
            </w:pPr>
            <w:r>
              <w:t>Insufficient evidence of effectiveness</w:t>
            </w:r>
          </w:p>
        </w:tc>
        <w:tc>
          <w:tcPr>
            <w:tcW w:w="1615" w:type="dxa"/>
          </w:tcPr>
          <w:p w14:paraId="4D1652FE" w14:textId="77777777" w:rsidR="00FF525C" w:rsidRPr="003E1D92" w:rsidRDefault="00C82FB3" w:rsidP="007F10D7">
            <w:pPr>
              <w:pStyle w:val="HSCNormal"/>
            </w:pPr>
            <w:hyperlink r:id="rId341" w:history="1">
              <w:r w:rsidR="00FF525C" w:rsidRPr="00D00ED2">
                <w:rPr>
                  <w:rStyle w:val="Hyperlink"/>
                  <w:szCs w:val="16"/>
                </w:rPr>
                <w:t>October 2020</w:t>
              </w:r>
            </w:hyperlink>
          </w:p>
        </w:tc>
      </w:tr>
      <w:tr w:rsidR="00FF525C" w:rsidRPr="002F7D9B" w14:paraId="4625DD33" w14:textId="77777777" w:rsidTr="00494FE6">
        <w:tc>
          <w:tcPr>
            <w:tcW w:w="1551" w:type="dxa"/>
            <w:hideMark/>
          </w:tcPr>
          <w:p w14:paraId="3A510EBA" w14:textId="77777777" w:rsidR="00FF525C" w:rsidRPr="002F7D9B" w:rsidRDefault="00FF525C" w:rsidP="007F10D7">
            <w:pPr>
              <w:pStyle w:val="HSCNormal"/>
              <w:rPr>
                <w:rStyle w:val="PageNumber"/>
                <w:szCs w:val="16"/>
              </w:rPr>
            </w:pPr>
            <w:r w:rsidRPr="002F7D9B">
              <w:rPr>
                <w:rStyle w:val="PageNumber"/>
                <w:szCs w:val="16"/>
              </w:rPr>
              <w:t>92548, 92549</w:t>
            </w:r>
          </w:p>
          <w:p w14:paraId="52AEB93B" w14:textId="77777777" w:rsidR="00FF525C" w:rsidRPr="002F7D9B" w:rsidRDefault="00FF525C" w:rsidP="007F10D7">
            <w:pPr>
              <w:pStyle w:val="HSCNormal"/>
              <w:rPr>
                <w:rStyle w:val="PageNumber"/>
                <w:szCs w:val="16"/>
              </w:rPr>
            </w:pPr>
          </w:p>
        </w:tc>
        <w:tc>
          <w:tcPr>
            <w:tcW w:w="3323" w:type="dxa"/>
            <w:hideMark/>
          </w:tcPr>
          <w:p w14:paraId="1404E71A" w14:textId="77777777" w:rsidR="00FF525C" w:rsidRPr="002F7D9B" w:rsidRDefault="00FF525C" w:rsidP="007F10D7">
            <w:pPr>
              <w:pStyle w:val="HSCNormal"/>
              <w:rPr>
                <w:rStyle w:val="PageNumber"/>
                <w:szCs w:val="16"/>
              </w:rPr>
            </w:pPr>
            <w:r w:rsidRPr="002F7D9B">
              <w:t xml:space="preserve">Computerized dynamic posturography </w:t>
            </w:r>
          </w:p>
        </w:tc>
        <w:tc>
          <w:tcPr>
            <w:tcW w:w="2956" w:type="dxa"/>
          </w:tcPr>
          <w:p w14:paraId="1B227BAE" w14:textId="77777777" w:rsidR="00FF525C" w:rsidRPr="002F7D9B" w:rsidRDefault="00FF525C" w:rsidP="007F10D7">
            <w:pPr>
              <w:pStyle w:val="HSCNormal"/>
              <w:rPr>
                <w:rStyle w:val="PageNumber"/>
                <w:szCs w:val="16"/>
              </w:rPr>
            </w:pPr>
            <w:r w:rsidRPr="002F7D9B">
              <w:rPr>
                <w:rStyle w:val="PageNumber"/>
                <w:szCs w:val="16"/>
              </w:rPr>
              <w:t>Insufficient evidence of effectiveness</w:t>
            </w:r>
          </w:p>
        </w:tc>
        <w:tc>
          <w:tcPr>
            <w:tcW w:w="1615" w:type="dxa"/>
          </w:tcPr>
          <w:p w14:paraId="14EF94A3" w14:textId="77777777" w:rsidR="00FF525C" w:rsidRPr="002F7D9B" w:rsidRDefault="00C82FB3" w:rsidP="007F10D7">
            <w:pPr>
              <w:pStyle w:val="HSCNormal"/>
            </w:pPr>
            <w:hyperlink r:id="rId342" w:history="1">
              <w:r w:rsidR="00FF525C" w:rsidRPr="008B6AAC">
                <w:rPr>
                  <w:rStyle w:val="Hyperlink"/>
                  <w:szCs w:val="16"/>
                </w:rPr>
                <w:t>November 2019</w:t>
              </w:r>
            </w:hyperlink>
          </w:p>
        </w:tc>
      </w:tr>
      <w:tr w:rsidR="00FF525C" w:rsidRPr="003E1D92" w14:paraId="3BBE8639" w14:textId="77777777" w:rsidTr="00494FE6">
        <w:trPr>
          <w:cantSplit/>
        </w:trPr>
        <w:tc>
          <w:tcPr>
            <w:tcW w:w="1551" w:type="dxa"/>
            <w:hideMark/>
          </w:tcPr>
          <w:p w14:paraId="35A3B8E8" w14:textId="77777777" w:rsidR="00FF525C" w:rsidRPr="003E1D92" w:rsidRDefault="00FF525C" w:rsidP="007F10D7">
            <w:pPr>
              <w:pStyle w:val="HSCNormal"/>
            </w:pPr>
            <w:r w:rsidRPr="003E1D92">
              <w:t>92620-92621</w:t>
            </w:r>
          </w:p>
        </w:tc>
        <w:tc>
          <w:tcPr>
            <w:tcW w:w="3323" w:type="dxa"/>
            <w:hideMark/>
          </w:tcPr>
          <w:p w14:paraId="64F96BC7" w14:textId="77777777" w:rsidR="00FF525C" w:rsidRPr="003E1D92" w:rsidRDefault="00FF525C" w:rsidP="007F10D7">
            <w:pPr>
              <w:pStyle w:val="HSCNormal"/>
            </w:pPr>
            <w:r w:rsidRPr="003E1D92">
              <w:t>Evaluation of central auditory function</w:t>
            </w:r>
          </w:p>
        </w:tc>
        <w:tc>
          <w:tcPr>
            <w:tcW w:w="2956" w:type="dxa"/>
          </w:tcPr>
          <w:p w14:paraId="4FA8A6C8" w14:textId="77777777" w:rsidR="00FF525C" w:rsidRPr="003E1D92" w:rsidRDefault="00FF525C" w:rsidP="007F10D7">
            <w:pPr>
              <w:pStyle w:val="HSCNormal"/>
            </w:pPr>
            <w:r>
              <w:t>Insufficient evidence of effectiveness</w:t>
            </w:r>
          </w:p>
        </w:tc>
        <w:tc>
          <w:tcPr>
            <w:tcW w:w="1615" w:type="dxa"/>
          </w:tcPr>
          <w:p w14:paraId="1413194E" w14:textId="77777777" w:rsidR="00FF525C" w:rsidRPr="003E1D92" w:rsidRDefault="00C82FB3" w:rsidP="007F10D7">
            <w:pPr>
              <w:pStyle w:val="HSCNormal"/>
            </w:pPr>
            <w:hyperlink r:id="rId343" w:history="1">
              <w:r w:rsidR="00FF525C" w:rsidRPr="0050778C">
                <w:rPr>
                  <w:rStyle w:val="Hyperlink"/>
                  <w:szCs w:val="16"/>
                </w:rPr>
                <w:t>January 2005</w:t>
              </w:r>
            </w:hyperlink>
          </w:p>
        </w:tc>
      </w:tr>
      <w:tr w:rsidR="00FF525C" w:rsidRPr="003E1D92" w14:paraId="1A4B55F9" w14:textId="77777777" w:rsidTr="00494FE6">
        <w:trPr>
          <w:cantSplit/>
        </w:trPr>
        <w:tc>
          <w:tcPr>
            <w:tcW w:w="1551" w:type="dxa"/>
            <w:hideMark/>
          </w:tcPr>
          <w:p w14:paraId="17301E16" w14:textId="77777777" w:rsidR="00FF525C" w:rsidRPr="003E1D92" w:rsidRDefault="00FF525C" w:rsidP="007F10D7">
            <w:pPr>
              <w:pStyle w:val="HSCNormal"/>
            </w:pPr>
            <w:r w:rsidRPr="003E1D92">
              <w:t>92625</w:t>
            </w:r>
          </w:p>
        </w:tc>
        <w:tc>
          <w:tcPr>
            <w:tcW w:w="3323" w:type="dxa"/>
            <w:hideMark/>
          </w:tcPr>
          <w:p w14:paraId="2BFF029E" w14:textId="77777777" w:rsidR="00FF525C" w:rsidRPr="003E1D92" w:rsidRDefault="00FF525C" w:rsidP="007F10D7">
            <w:pPr>
              <w:pStyle w:val="HSCNormal"/>
            </w:pPr>
            <w:r w:rsidRPr="003E1D92">
              <w:t>Assessment of tinnitus</w:t>
            </w:r>
          </w:p>
        </w:tc>
        <w:tc>
          <w:tcPr>
            <w:tcW w:w="2956" w:type="dxa"/>
          </w:tcPr>
          <w:p w14:paraId="71142BF5" w14:textId="77777777" w:rsidR="00FF525C" w:rsidRPr="003E1D92" w:rsidRDefault="00FF525C" w:rsidP="007F10D7">
            <w:pPr>
              <w:pStyle w:val="HSCNormal"/>
            </w:pPr>
            <w:r>
              <w:t>Insufficient evidence of effectiveness</w:t>
            </w:r>
          </w:p>
        </w:tc>
        <w:tc>
          <w:tcPr>
            <w:tcW w:w="1615" w:type="dxa"/>
          </w:tcPr>
          <w:p w14:paraId="2DE73790" w14:textId="77777777" w:rsidR="00FF525C" w:rsidRPr="003E1D92" w:rsidRDefault="00C82FB3" w:rsidP="007F10D7">
            <w:pPr>
              <w:pStyle w:val="HSCNormal"/>
            </w:pPr>
            <w:hyperlink r:id="rId344" w:history="1">
              <w:r w:rsidR="00FF525C" w:rsidRPr="0050778C">
                <w:rPr>
                  <w:rStyle w:val="Hyperlink"/>
                  <w:szCs w:val="16"/>
                </w:rPr>
                <w:t>January 2005</w:t>
              </w:r>
            </w:hyperlink>
          </w:p>
        </w:tc>
      </w:tr>
      <w:tr w:rsidR="00FF525C" w:rsidRPr="003E1D92" w14:paraId="0FA40A24" w14:textId="77777777" w:rsidTr="00494FE6">
        <w:trPr>
          <w:cantSplit/>
        </w:trPr>
        <w:tc>
          <w:tcPr>
            <w:tcW w:w="1551" w:type="dxa"/>
            <w:hideMark/>
          </w:tcPr>
          <w:p w14:paraId="572DEFF2" w14:textId="77777777" w:rsidR="00FF525C" w:rsidRPr="003E1D92" w:rsidRDefault="00FF525C" w:rsidP="007F10D7">
            <w:pPr>
              <w:pStyle w:val="HSCNormal"/>
            </w:pPr>
            <w:r w:rsidRPr="003E1D92">
              <w:t>93050</w:t>
            </w:r>
          </w:p>
        </w:tc>
        <w:tc>
          <w:tcPr>
            <w:tcW w:w="3323" w:type="dxa"/>
            <w:hideMark/>
          </w:tcPr>
          <w:p w14:paraId="185B037D" w14:textId="77777777" w:rsidR="00FF525C" w:rsidRPr="003E1D92" w:rsidRDefault="00FF525C" w:rsidP="007F10D7">
            <w:pPr>
              <w:pStyle w:val="HSCNormal"/>
            </w:pPr>
            <w:r w:rsidRPr="003E1D92">
              <w:t>Arterial pressure waveform analysis for assessment of central arterial pressure</w:t>
            </w:r>
          </w:p>
        </w:tc>
        <w:tc>
          <w:tcPr>
            <w:tcW w:w="2956" w:type="dxa"/>
          </w:tcPr>
          <w:p w14:paraId="76A18D73" w14:textId="77777777" w:rsidR="00FF525C" w:rsidRPr="003E1D92" w:rsidRDefault="00FF525C" w:rsidP="007F10D7">
            <w:pPr>
              <w:pStyle w:val="HSCNormal"/>
            </w:pPr>
            <w:r w:rsidRPr="003E1D92">
              <w:rPr>
                <w:rStyle w:val="PageNumber"/>
                <w:szCs w:val="16"/>
              </w:rPr>
              <w:t>Insufficient evidence of effectiveness</w:t>
            </w:r>
          </w:p>
        </w:tc>
        <w:tc>
          <w:tcPr>
            <w:tcW w:w="1615" w:type="dxa"/>
          </w:tcPr>
          <w:p w14:paraId="2EBC7A13" w14:textId="77777777" w:rsidR="00FF525C" w:rsidRPr="003E1D92" w:rsidRDefault="00C82FB3" w:rsidP="007F10D7">
            <w:pPr>
              <w:pStyle w:val="HSCNormal"/>
            </w:pPr>
            <w:hyperlink r:id="rId345" w:history="1">
              <w:r w:rsidR="00FF525C" w:rsidRPr="003E1D92">
                <w:rPr>
                  <w:rStyle w:val="Hyperlink"/>
                  <w:szCs w:val="16"/>
                </w:rPr>
                <w:t>November, 2015</w:t>
              </w:r>
            </w:hyperlink>
          </w:p>
        </w:tc>
      </w:tr>
      <w:tr w:rsidR="00FF525C" w:rsidRPr="002F7D9B" w14:paraId="733DE9EB" w14:textId="77777777" w:rsidTr="00494FE6">
        <w:tc>
          <w:tcPr>
            <w:tcW w:w="1551" w:type="dxa"/>
            <w:hideMark/>
          </w:tcPr>
          <w:p w14:paraId="2325B563" w14:textId="77777777" w:rsidR="00FF525C" w:rsidRPr="002F7D9B" w:rsidRDefault="00FF525C" w:rsidP="007F10D7">
            <w:pPr>
              <w:pStyle w:val="HSCNormal"/>
              <w:rPr>
                <w:rStyle w:val="PageNumber"/>
                <w:szCs w:val="16"/>
              </w:rPr>
            </w:pPr>
            <w:r w:rsidRPr="002F7D9B">
              <w:rPr>
                <w:rStyle w:val="PageNumber"/>
                <w:szCs w:val="16"/>
              </w:rPr>
              <w:t>93356</w:t>
            </w:r>
          </w:p>
          <w:p w14:paraId="78AC542E" w14:textId="77777777" w:rsidR="00FF525C" w:rsidRPr="002F7D9B" w:rsidRDefault="00FF525C" w:rsidP="007F10D7">
            <w:pPr>
              <w:pStyle w:val="HSCNormal"/>
              <w:rPr>
                <w:rStyle w:val="PageNumber"/>
                <w:szCs w:val="16"/>
              </w:rPr>
            </w:pPr>
          </w:p>
        </w:tc>
        <w:tc>
          <w:tcPr>
            <w:tcW w:w="3323" w:type="dxa"/>
            <w:hideMark/>
          </w:tcPr>
          <w:p w14:paraId="062651EA" w14:textId="77777777" w:rsidR="00FF525C" w:rsidRPr="002F7D9B" w:rsidRDefault="00FF525C" w:rsidP="007F10D7">
            <w:pPr>
              <w:pStyle w:val="HSCNormal"/>
              <w:rPr>
                <w:rStyle w:val="PageNumber"/>
                <w:szCs w:val="16"/>
              </w:rPr>
            </w:pPr>
            <w:r w:rsidRPr="002F7D9B">
              <w:rPr>
                <w:rFonts w:eastAsia="Times New Roman"/>
              </w:rPr>
              <w:t>Myocardial strain imaging using speckle tracking-derived assessment of myocardial mechanics</w:t>
            </w:r>
          </w:p>
        </w:tc>
        <w:tc>
          <w:tcPr>
            <w:tcW w:w="2956" w:type="dxa"/>
          </w:tcPr>
          <w:p w14:paraId="07213263" w14:textId="77777777" w:rsidR="00FF525C" w:rsidRPr="002F7D9B" w:rsidRDefault="00FF525C" w:rsidP="007F10D7">
            <w:pPr>
              <w:pStyle w:val="HSCNormal"/>
              <w:rPr>
                <w:rStyle w:val="PageNumber"/>
                <w:szCs w:val="16"/>
              </w:rPr>
            </w:pPr>
            <w:r w:rsidRPr="002F7D9B">
              <w:rPr>
                <w:rStyle w:val="PageNumber"/>
                <w:szCs w:val="16"/>
              </w:rPr>
              <w:t>Insufficient evidence of effectiveness</w:t>
            </w:r>
          </w:p>
        </w:tc>
        <w:tc>
          <w:tcPr>
            <w:tcW w:w="1615" w:type="dxa"/>
          </w:tcPr>
          <w:p w14:paraId="1F96B22B" w14:textId="77777777" w:rsidR="00FF525C" w:rsidRPr="002F7D9B" w:rsidRDefault="00C82FB3" w:rsidP="007F10D7">
            <w:pPr>
              <w:pStyle w:val="HSCNormal"/>
            </w:pPr>
            <w:hyperlink r:id="rId346" w:history="1">
              <w:r w:rsidR="00FF525C" w:rsidRPr="008B6AAC">
                <w:rPr>
                  <w:rStyle w:val="Hyperlink"/>
                  <w:szCs w:val="16"/>
                </w:rPr>
                <w:t>November 2019</w:t>
              </w:r>
            </w:hyperlink>
          </w:p>
        </w:tc>
      </w:tr>
      <w:tr w:rsidR="00FF525C" w:rsidRPr="003E1D92" w14:paraId="4CAA9BA8" w14:textId="77777777" w:rsidTr="00494FE6">
        <w:trPr>
          <w:cantSplit/>
        </w:trPr>
        <w:tc>
          <w:tcPr>
            <w:tcW w:w="1551" w:type="dxa"/>
            <w:hideMark/>
          </w:tcPr>
          <w:p w14:paraId="2943D575" w14:textId="77777777" w:rsidR="00FF525C" w:rsidRPr="003E1D92" w:rsidRDefault="00FF525C" w:rsidP="007F10D7">
            <w:pPr>
              <w:pStyle w:val="HSCNormal"/>
            </w:pPr>
            <w:r w:rsidRPr="003E1D92">
              <w:t>93571-93572</w:t>
            </w:r>
          </w:p>
        </w:tc>
        <w:tc>
          <w:tcPr>
            <w:tcW w:w="3323" w:type="dxa"/>
            <w:hideMark/>
          </w:tcPr>
          <w:p w14:paraId="2A60B15D" w14:textId="77777777" w:rsidR="00FF525C" w:rsidRPr="003E1D92" w:rsidRDefault="00FF525C" w:rsidP="007F10D7">
            <w:pPr>
              <w:pStyle w:val="HSCNormal"/>
            </w:pPr>
            <w:r w:rsidRPr="003E1D92">
              <w:t>Intravascular Doppler velocity and/or pressure derived coronary flow reserve measurement</w:t>
            </w:r>
          </w:p>
        </w:tc>
        <w:tc>
          <w:tcPr>
            <w:tcW w:w="2956" w:type="dxa"/>
            <w:hideMark/>
          </w:tcPr>
          <w:p w14:paraId="5A80F7AD" w14:textId="77777777" w:rsidR="00FF525C" w:rsidRPr="003E1D92" w:rsidRDefault="00FF525C" w:rsidP="007F10D7">
            <w:pPr>
              <w:pStyle w:val="HSCNormal"/>
              <w:rPr>
                <w:rStyle w:val="PageNumber"/>
                <w:szCs w:val="16"/>
              </w:rPr>
            </w:pPr>
            <w:r>
              <w:t>Insufficient evidence of effectiveness</w:t>
            </w:r>
          </w:p>
        </w:tc>
        <w:tc>
          <w:tcPr>
            <w:tcW w:w="1615" w:type="dxa"/>
            <w:hideMark/>
          </w:tcPr>
          <w:p w14:paraId="20AA9F36" w14:textId="77777777" w:rsidR="00FF525C" w:rsidRPr="003E1D92" w:rsidRDefault="00C82FB3" w:rsidP="007F10D7">
            <w:pPr>
              <w:pStyle w:val="HSCNormal"/>
            </w:pPr>
            <w:hyperlink r:id="rId347" w:history="1">
              <w:r w:rsidR="00FF525C" w:rsidRPr="00FC6095">
                <w:rPr>
                  <w:rStyle w:val="Hyperlink"/>
                  <w:szCs w:val="16"/>
                </w:rPr>
                <w:t>January 2008</w:t>
              </w:r>
            </w:hyperlink>
          </w:p>
        </w:tc>
      </w:tr>
      <w:tr w:rsidR="00FF525C" w:rsidRPr="003E1D92" w14:paraId="74386F49" w14:textId="77777777" w:rsidTr="00494FE6">
        <w:trPr>
          <w:cantSplit/>
        </w:trPr>
        <w:tc>
          <w:tcPr>
            <w:tcW w:w="1551" w:type="dxa"/>
            <w:hideMark/>
          </w:tcPr>
          <w:p w14:paraId="482248FC" w14:textId="77777777" w:rsidR="00FF525C" w:rsidRPr="003E1D92" w:rsidRDefault="00FF525C" w:rsidP="007F10D7">
            <w:pPr>
              <w:pStyle w:val="HSCNormal"/>
            </w:pPr>
            <w:r w:rsidRPr="003E1D92">
              <w:t>93702</w:t>
            </w:r>
          </w:p>
        </w:tc>
        <w:tc>
          <w:tcPr>
            <w:tcW w:w="3323" w:type="dxa"/>
            <w:hideMark/>
          </w:tcPr>
          <w:p w14:paraId="6656B3ED" w14:textId="77777777" w:rsidR="00FF525C" w:rsidRPr="003E1D92" w:rsidRDefault="00FF525C" w:rsidP="007F10D7">
            <w:pPr>
              <w:pStyle w:val="HSCNormal"/>
            </w:pPr>
            <w:r w:rsidRPr="003E1D92">
              <w:t>Bioimpedance spectroscopy (BIS)</w:t>
            </w:r>
          </w:p>
        </w:tc>
        <w:tc>
          <w:tcPr>
            <w:tcW w:w="2956" w:type="dxa"/>
          </w:tcPr>
          <w:p w14:paraId="274176C5" w14:textId="77777777" w:rsidR="00FF525C" w:rsidRPr="003E1D92" w:rsidRDefault="00FF525C" w:rsidP="007F10D7">
            <w:pPr>
              <w:pStyle w:val="HSCNormal"/>
            </w:pPr>
            <w:r w:rsidRPr="003E1D92">
              <w:t>No evidence of effectiveness</w:t>
            </w:r>
          </w:p>
        </w:tc>
        <w:tc>
          <w:tcPr>
            <w:tcW w:w="1615" w:type="dxa"/>
          </w:tcPr>
          <w:p w14:paraId="15763E15" w14:textId="77777777" w:rsidR="00FF525C" w:rsidRPr="003E1D92" w:rsidRDefault="00C82FB3" w:rsidP="007F10D7">
            <w:pPr>
              <w:pStyle w:val="HSCNormal"/>
            </w:pPr>
            <w:hyperlink r:id="rId348" w:history="1">
              <w:r w:rsidR="00FF525C" w:rsidRPr="003E1D92">
                <w:rPr>
                  <w:rStyle w:val="Hyperlink"/>
                  <w:szCs w:val="16"/>
                </w:rPr>
                <w:t>November, 2014</w:t>
              </w:r>
            </w:hyperlink>
          </w:p>
        </w:tc>
      </w:tr>
      <w:tr w:rsidR="00FF525C" w:rsidRPr="003E1D92" w14:paraId="779EE932" w14:textId="77777777" w:rsidTr="00494FE6">
        <w:trPr>
          <w:cantSplit/>
        </w:trPr>
        <w:tc>
          <w:tcPr>
            <w:tcW w:w="1551" w:type="dxa"/>
            <w:hideMark/>
          </w:tcPr>
          <w:p w14:paraId="3412448C" w14:textId="77777777" w:rsidR="00FF525C" w:rsidRPr="003E1D92" w:rsidRDefault="00FF525C" w:rsidP="007F10D7">
            <w:pPr>
              <w:pStyle w:val="HSCNormal"/>
            </w:pPr>
            <w:r w:rsidRPr="003E1D92">
              <w:t>93740</w:t>
            </w:r>
          </w:p>
        </w:tc>
        <w:tc>
          <w:tcPr>
            <w:tcW w:w="3323" w:type="dxa"/>
            <w:hideMark/>
          </w:tcPr>
          <w:p w14:paraId="3BDC809B" w14:textId="77777777" w:rsidR="00FF525C" w:rsidRPr="003E1D92" w:rsidRDefault="00FF525C" w:rsidP="007F10D7">
            <w:pPr>
              <w:pStyle w:val="HSCNormal"/>
            </w:pPr>
            <w:r w:rsidRPr="003E1D92">
              <w:t>Temperature gradient studies</w:t>
            </w:r>
          </w:p>
        </w:tc>
        <w:tc>
          <w:tcPr>
            <w:tcW w:w="2956" w:type="dxa"/>
            <w:hideMark/>
          </w:tcPr>
          <w:p w14:paraId="153E9AAB" w14:textId="77777777" w:rsidR="00FF525C" w:rsidRPr="003E1D92" w:rsidRDefault="00FF525C" w:rsidP="007F10D7">
            <w:pPr>
              <w:pStyle w:val="HSCNormal"/>
            </w:pPr>
            <w:r w:rsidRPr="003E1D92">
              <w:rPr>
                <w:rStyle w:val="PageNumber"/>
                <w:szCs w:val="16"/>
              </w:rPr>
              <w:t>Insufficient evidence of effectiveness</w:t>
            </w:r>
          </w:p>
        </w:tc>
        <w:tc>
          <w:tcPr>
            <w:tcW w:w="1615" w:type="dxa"/>
            <w:hideMark/>
          </w:tcPr>
          <w:p w14:paraId="1DC05C3A" w14:textId="77777777" w:rsidR="00FF525C" w:rsidRPr="003E1D92" w:rsidRDefault="00C82FB3" w:rsidP="007F10D7">
            <w:pPr>
              <w:pStyle w:val="HSCNormal"/>
            </w:pPr>
            <w:hyperlink r:id="rId349" w:history="1">
              <w:r w:rsidR="00FF525C" w:rsidRPr="003E1D92">
                <w:rPr>
                  <w:rStyle w:val="Hyperlink"/>
                  <w:szCs w:val="16"/>
                </w:rPr>
                <w:t>October, 2015</w:t>
              </w:r>
            </w:hyperlink>
          </w:p>
        </w:tc>
      </w:tr>
      <w:tr w:rsidR="00FF525C" w:rsidRPr="003E1D92" w14:paraId="166A231D" w14:textId="77777777" w:rsidTr="00494FE6">
        <w:trPr>
          <w:cantSplit/>
        </w:trPr>
        <w:tc>
          <w:tcPr>
            <w:tcW w:w="1551" w:type="dxa"/>
            <w:hideMark/>
          </w:tcPr>
          <w:p w14:paraId="266511FC" w14:textId="77777777" w:rsidR="00FF525C" w:rsidRPr="003E1D92" w:rsidRDefault="00FF525C" w:rsidP="007F10D7">
            <w:pPr>
              <w:pStyle w:val="HSCNormal"/>
              <w:rPr>
                <w:rStyle w:val="PageNumber"/>
                <w:szCs w:val="16"/>
              </w:rPr>
            </w:pPr>
            <w:r w:rsidRPr="003E1D92">
              <w:t>93890-93893</w:t>
            </w:r>
          </w:p>
        </w:tc>
        <w:tc>
          <w:tcPr>
            <w:tcW w:w="3323" w:type="dxa"/>
            <w:hideMark/>
          </w:tcPr>
          <w:p w14:paraId="0E6FBCE7" w14:textId="77777777" w:rsidR="00FF525C" w:rsidRPr="003E1D92" w:rsidRDefault="00FF525C" w:rsidP="007F10D7">
            <w:pPr>
              <w:pStyle w:val="HSCNormal"/>
            </w:pPr>
            <w:r w:rsidRPr="003E1D92">
              <w:t>Transcranial Doppler study of the intracranial arteries</w:t>
            </w:r>
          </w:p>
        </w:tc>
        <w:tc>
          <w:tcPr>
            <w:tcW w:w="2956" w:type="dxa"/>
            <w:hideMark/>
          </w:tcPr>
          <w:p w14:paraId="6FAEA0EA" w14:textId="77777777" w:rsidR="00FF525C" w:rsidRPr="003E1D92" w:rsidRDefault="00FF525C" w:rsidP="007F10D7">
            <w:pPr>
              <w:pStyle w:val="HSCNormal"/>
              <w:rPr>
                <w:rStyle w:val="PageNumber"/>
                <w:szCs w:val="16"/>
              </w:rPr>
            </w:pPr>
            <w:r>
              <w:t>Insufficient evidence of effectiveness</w:t>
            </w:r>
          </w:p>
        </w:tc>
        <w:tc>
          <w:tcPr>
            <w:tcW w:w="1615" w:type="dxa"/>
            <w:hideMark/>
          </w:tcPr>
          <w:p w14:paraId="1960174A" w14:textId="77777777" w:rsidR="00FF525C" w:rsidRPr="003E1D92" w:rsidRDefault="00FF525C" w:rsidP="007F10D7">
            <w:pPr>
              <w:pStyle w:val="HSCNormal"/>
            </w:pPr>
            <w:r>
              <w:t>December 2004</w:t>
            </w:r>
          </w:p>
        </w:tc>
      </w:tr>
      <w:tr w:rsidR="00FF525C" w:rsidRPr="003E1D92" w14:paraId="5755803E" w14:textId="77777777" w:rsidTr="00494FE6">
        <w:trPr>
          <w:cantSplit/>
        </w:trPr>
        <w:tc>
          <w:tcPr>
            <w:tcW w:w="1551" w:type="dxa"/>
            <w:hideMark/>
          </w:tcPr>
          <w:p w14:paraId="00D1CFFA" w14:textId="77777777" w:rsidR="00FF525C" w:rsidRPr="003E1D92" w:rsidRDefault="00FF525C" w:rsidP="007F10D7">
            <w:pPr>
              <w:pStyle w:val="HSCNormal"/>
            </w:pPr>
            <w:r w:rsidRPr="003E1D92">
              <w:t>93895</w:t>
            </w:r>
          </w:p>
        </w:tc>
        <w:tc>
          <w:tcPr>
            <w:tcW w:w="3323" w:type="dxa"/>
            <w:hideMark/>
          </w:tcPr>
          <w:p w14:paraId="0C246564" w14:textId="77777777" w:rsidR="00FF525C" w:rsidRPr="003E1D92" w:rsidRDefault="00FF525C" w:rsidP="007F10D7">
            <w:pPr>
              <w:pStyle w:val="HSCNormal"/>
            </w:pPr>
            <w:r w:rsidRPr="003E1D92">
              <w:t>Quantitative carotid intima media thickness and carotid atheroma evaluation</w:t>
            </w:r>
          </w:p>
        </w:tc>
        <w:tc>
          <w:tcPr>
            <w:tcW w:w="2956" w:type="dxa"/>
          </w:tcPr>
          <w:p w14:paraId="6B527050" w14:textId="77777777" w:rsidR="00FF525C" w:rsidRPr="003E1D92" w:rsidRDefault="00FF525C" w:rsidP="007F10D7">
            <w:pPr>
              <w:pStyle w:val="HSCNormal"/>
            </w:pPr>
            <w:r w:rsidRPr="003E1D92">
              <w:t>No evidence of effectiveness</w:t>
            </w:r>
          </w:p>
        </w:tc>
        <w:tc>
          <w:tcPr>
            <w:tcW w:w="1615" w:type="dxa"/>
          </w:tcPr>
          <w:p w14:paraId="54ABA13D" w14:textId="77777777" w:rsidR="00FF525C" w:rsidRPr="003E1D92" w:rsidRDefault="00C82FB3" w:rsidP="007F10D7">
            <w:pPr>
              <w:pStyle w:val="HSCNormal"/>
            </w:pPr>
            <w:hyperlink r:id="rId350" w:history="1">
              <w:r w:rsidR="00FF525C" w:rsidRPr="003E1D92">
                <w:rPr>
                  <w:rStyle w:val="Hyperlink"/>
                  <w:szCs w:val="16"/>
                </w:rPr>
                <w:t>November, 2014</w:t>
              </w:r>
            </w:hyperlink>
          </w:p>
        </w:tc>
      </w:tr>
      <w:tr w:rsidR="00FF525C" w:rsidRPr="003E1D92" w14:paraId="63CEDF32" w14:textId="77777777" w:rsidTr="00494FE6">
        <w:trPr>
          <w:cantSplit/>
        </w:trPr>
        <w:tc>
          <w:tcPr>
            <w:tcW w:w="1551" w:type="dxa"/>
            <w:hideMark/>
          </w:tcPr>
          <w:p w14:paraId="0625B79F" w14:textId="77777777" w:rsidR="00FF525C" w:rsidRPr="003E1D92" w:rsidRDefault="00FF525C" w:rsidP="007F10D7">
            <w:pPr>
              <w:pStyle w:val="HSCNormal"/>
            </w:pPr>
            <w:r w:rsidRPr="003E1D92">
              <w:rPr>
                <w:rStyle w:val="PageNumber"/>
                <w:szCs w:val="16"/>
              </w:rPr>
              <w:t>95803</w:t>
            </w:r>
          </w:p>
        </w:tc>
        <w:tc>
          <w:tcPr>
            <w:tcW w:w="3323" w:type="dxa"/>
            <w:hideMark/>
          </w:tcPr>
          <w:p w14:paraId="70021438" w14:textId="77777777" w:rsidR="00FF525C" w:rsidRPr="003E1D92" w:rsidRDefault="00FF525C" w:rsidP="007F10D7">
            <w:pPr>
              <w:pStyle w:val="HSCNormal"/>
            </w:pPr>
            <w:r w:rsidRPr="003E1D92">
              <w:rPr>
                <w:rStyle w:val="PageNumber"/>
                <w:szCs w:val="16"/>
              </w:rPr>
              <w:t>Actigraphy</w:t>
            </w:r>
          </w:p>
        </w:tc>
        <w:tc>
          <w:tcPr>
            <w:tcW w:w="2956" w:type="dxa"/>
          </w:tcPr>
          <w:p w14:paraId="1ACE90CC" w14:textId="77777777" w:rsidR="00FF525C" w:rsidRPr="003E1D92" w:rsidRDefault="00FF525C" w:rsidP="007F10D7">
            <w:pPr>
              <w:pStyle w:val="HSCNormal"/>
            </w:pPr>
            <w:r w:rsidRPr="003E1D92">
              <w:rPr>
                <w:rStyle w:val="PageNumber"/>
                <w:szCs w:val="16"/>
              </w:rPr>
              <w:t>No clinically important benefit</w:t>
            </w:r>
          </w:p>
        </w:tc>
        <w:tc>
          <w:tcPr>
            <w:tcW w:w="1615" w:type="dxa"/>
          </w:tcPr>
          <w:p w14:paraId="01959DAE" w14:textId="77777777" w:rsidR="00FF525C" w:rsidRPr="003E1D92" w:rsidRDefault="00C82FB3" w:rsidP="007F10D7">
            <w:pPr>
              <w:pStyle w:val="HSCNormal"/>
            </w:pPr>
            <w:hyperlink r:id="rId351" w:history="1">
              <w:r w:rsidR="00FF525C" w:rsidRPr="003E1D92">
                <w:rPr>
                  <w:rStyle w:val="Hyperlink"/>
                  <w:szCs w:val="16"/>
                </w:rPr>
                <w:t>January, 2009</w:t>
              </w:r>
            </w:hyperlink>
          </w:p>
        </w:tc>
      </w:tr>
      <w:tr w:rsidR="00AF528A" w:rsidRPr="003E1D92" w14:paraId="014383AD" w14:textId="77777777" w:rsidTr="00494FE6">
        <w:trPr>
          <w:cantSplit/>
        </w:trPr>
        <w:tc>
          <w:tcPr>
            <w:tcW w:w="1551" w:type="dxa"/>
          </w:tcPr>
          <w:p w14:paraId="125569D8" w14:textId="77777777" w:rsidR="00AF528A" w:rsidRPr="003E1D92" w:rsidRDefault="00AF528A" w:rsidP="007F10D7">
            <w:pPr>
              <w:pStyle w:val="HSCNormal"/>
              <w:rPr>
                <w:rStyle w:val="PageNumber"/>
                <w:szCs w:val="16"/>
              </w:rPr>
            </w:pPr>
            <w:r>
              <w:rPr>
                <w:rStyle w:val="PageNumber"/>
                <w:szCs w:val="16"/>
              </w:rPr>
              <w:t>95919</w:t>
            </w:r>
          </w:p>
        </w:tc>
        <w:tc>
          <w:tcPr>
            <w:tcW w:w="3323" w:type="dxa"/>
          </w:tcPr>
          <w:p w14:paraId="71CA38E4" w14:textId="77777777" w:rsidR="00AF528A" w:rsidRPr="003E1D92" w:rsidRDefault="00AF528A" w:rsidP="007F10D7">
            <w:pPr>
              <w:pStyle w:val="HSCNormal"/>
              <w:rPr>
                <w:rStyle w:val="PageNumber"/>
                <w:szCs w:val="16"/>
              </w:rPr>
            </w:pPr>
            <w:r w:rsidRPr="00AF528A">
              <w:rPr>
                <w:rStyle w:val="PageNumber"/>
                <w:szCs w:val="16"/>
              </w:rPr>
              <w:t>Quantitative pupillometry with physician or other qualified health care professional interpretation and report, unilateral or bilateral</w:t>
            </w:r>
          </w:p>
        </w:tc>
        <w:tc>
          <w:tcPr>
            <w:tcW w:w="2956" w:type="dxa"/>
          </w:tcPr>
          <w:p w14:paraId="75F57038" w14:textId="77777777" w:rsidR="00AF528A" w:rsidRPr="003E1D92" w:rsidRDefault="00AF528A" w:rsidP="007F10D7">
            <w:pPr>
              <w:pStyle w:val="HSCNormal"/>
              <w:rPr>
                <w:rStyle w:val="PageNumber"/>
                <w:szCs w:val="16"/>
              </w:rPr>
            </w:pPr>
            <w:r>
              <w:t>Insufficient evidence of effectiveness</w:t>
            </w:r>
          </w:p>
        </w:tc>
        <w:tc>
          <w:tcPr>
            <w:tcW w:w="1615" w:type="dxa"/>
          </w:tcPr>
          <w:p w14:paraId="63DF1C09" w14:textId="77777777" w:rsidR="00AF528A" w:rsidRDefault="00C82FB3" w:rsidP="007F10D7">
            <w:pPr>
              <w:pStyle w:val="HSCNormal"/>
            </w:pPr>
            <w:hyperlink r:id="rId352" w:history="1">
              <w:r w:rsidR="00AF528A" w:rsidRPr="00D84B53">
                <w:rPr>
                  <w:rStyle w:val="Hyperlink"/>
                </w:rPr>
                <w:t>November 2022</w:t>
              </w:r>
            </w:hyperlink>
          </w:p>
        </w:tc>
      </w:tr>
      <w:tr w:rsidR="00FF525C" w:rsidRPr="003E1D92" w14:paraId="65C22AB3" w14:textId="77777777" w:rsidTr="00494FE6">
        <w:trPr>
          <w:cantSplit/>
        </w:trPr>
        <w:tc>
          <w:tcPr>
            <w:tcW w:w="1551" w:type="dxa"/>
            <w:hideMark/>
          </w:tcPr>
          <w:p w14:paraId="161F47BC" w14:textId="77777777" w:rsidR="00FF525C" w:rsidRPr="003E1D92" w:rsidRDefault="00FF525C" w:rsidP="007F10D7">
            <w:pPr>
              <w:pStyle w:val="HSCNormal"/>
              <w:rPr>
                <w:rStyle w:val="PageNumber"/>
                <w:szCs w:val="16"/>
              </w:rPr>
            </w:pPr>
            <w:r w:rsidRPr="003E1D92">
              <w:t>95928-95929</w:t>
            </w:r>
          </w:p>
        </w:tc>
        <w:tc>
          <w:tcPr>
            <w:tcW w:w="3323" w:type="dxa"/>
            <w:hideMark/>
          </w:tcPr>
          <w:p w14:paraId="490FC081" w14:textId="77777777" w:rsidR="00FF525C" w:rsidRPr="003E1D92" w:rsidRDefault="00FF525C" w:rsidP="007F10D7">
            <w:pPr>
              <w:pStyle w:val="HSCNormal"/>
              <w:rPr>
                <w:rStyle w:val="PageNumber"/>
                <w:szCs w:val="16"/>
              </w:rPr>
            </w:pPr>
            <w:r w:rsidRPr="003E1D92">
              <w:t>Central motor evoked potential study</w:t>
            </w:r>
          </w:p>
        </w:tc>
        <w:tc>
          <w:tcPr>
            <w:tcW w:w="2956" w:type="dxa"/>
            <w:hideMark/>
          </w:tcPr>
          <w:p w14:paraId="7C58E598" w14:textId="77777777" w:rsidR="00FF525C" w:rsidRPr="003E1D92" w:rsidRDefault="00FF525C" w:rsidP="007F10D7">
            <w:pPr>
              <w:pStyle w:val="HSCNormal"/>
              <w:rPr>
                <w:rStyle w:val="PageNumber"/>
                <w:szCs w:val="16"/>
              </w:rPr>
            </w:pPr>
            <w:r>
              <w:t>Insufficient evidence of effectiveness</w:t>
            </w:r>
          </w:p>
        </w:tc>
        <w:tc>
          <w:tcPr>
            <w:tcW w:w="1615" w:type="dxa"/>
            <w:hideMark/>
          </w:tcPr>
          <w:p w14:paraId="796D00BC" w14:textId="77777777" w:rsidR="00FF525C" w:rsidRPr="003E1D92" w:rsidRDefault="00C82FB3" w:rsidP="007F10D7">
            <w:pPr>
              <w:pStyle w:val="HSCNormal"/>
              <w:rPr>
                <w:rStyle w:val="PageNumber"/>
                <w:szCs w:val="16"/>
              </w:rPr>
            </w:pPr>
            <w:hyperlink r:id="rId353" w:history="1">
              <w:r w:rsidR="00FF525C" w:rsidRPr="00FC6095">
                <w:rPr>
                  <w:rStyle w:val="Hyperlink"/>
                  <w:szCs w:val="16"/>
                </w:rPr>
                <w:t>December 2004</w:t>
              </w:r>
            </w:hyperlink>
          </w:p>
        </w:tc>
      </w:tr>
      <w:tr w:rsidR="00FA083E" w:rsidRPr="003E1D92" w14:paraId="53822E1C" w14:textId="77777777" w:rsidTr="00494FE6">
        <w:trPr>
          <w:cantSplit/>
        </w:trPr>
        <w:tc>
          <w:tcPr>
            <w:tcW w:w="1551" w:type="dxa"/>
          </w:tcPr>
          <w:p w14:paraId="64ECFF59" w14:textId="77777777" w:rsidR="00FA083E" w:rsidRPr="003E1D92" w:rsidRDefault="00FA083E" w:rsidP="007F10D7">
            <w:pPr>
              <w:pStyle w:val="HSCNormal"/>
            </w:pPr>
            <w:r>
              <w:t>96000-96004</w:t>
            </w:r>
          </w:p>
        </w:tc>
        <w:tc>
          <w:tcPr>
            <w:tcW w:w="3323" w:type="dxa"/>
          </w:tcPr>
          <w:p w14:paraId="730CEFDE" w14:textId="77777777" w:rsidR="00FA083E" w:rsidRPr="00FA083E" w:rsidRDefault="00FA083E" w:rsidP="007F10D7">
            <w:pPr>
              <w:pStyle w:val="HSCNormal"/>
            </w:pPr>
            <w:r w:rsidRPr="00FA083E">
              <w:t xml:space="preserve">Comprehensive computer-based motion analysis by video-taping and 3D kinematics </w:t>
            </w:r>
          </w:p>
          <w:p w14:paraId="525AFF20" w14:textId="77777777" w:rsidR="00FA083E" w:rsidRPr="00FA083E" w:rsidRDefault="00FA083E" w:rsidP="007F10D7">
            <w:pPr>
              <w:pStyle w:val="HSCNormal"/>
            </w:pPr>
          </w:p>
          <w:p w14:paraId="07FA42A0" w14:textId="77777777" w:rsidR="00FA083E" w:rsidRPr="003E1D92" w:rsidRDefault="00FA083E" w:rsidP="007F10D7">
            <w:pPr>
              <w:pStyle w:val="HSCNormal"/>
            </w:pPr>
            <w:r w:rsidRPr="00FA083E">
              <w:t>Dynamic surface electromyography</w:t>
            </w:r>
          </w:p>
        </w:tc>
        <w:tc>
          <w:tcPr>
            <w:tcW w:w="2956" w:type="dxa"/>
          </w:tcPr>
          <w:p w14:paraId="26DA98FE" w14:textId="77777777" w:rsidR="00FA083E" w:rsidRDefault="00FA083E" w:rsidP="007F10D7">
            <w:pPr>
              <w:pStyle w:val="HSCNormal"/>
            </w:pPr>
            <w:r>
              <w:t>Insufficient evidence of effectiveness</w:t>
            </w:r>
          </w:p>
        </w:tc>
        <w:tc>
          <w:tcPr>
            <w:tcW w:w="1615" w:type="dxa"/>
          </w:tcPr>
          <w:p w14:paraId="2B2C09D6" w14:textId="77777777" w:rsidR="00FA083E" w:rsidRDefault="00C82FB3" w:rsidP="007F10D7">
            <w:pPr>
              <w:pStyle w:val="HSCNormal"/>
            </w:pPr>
            <w:hyperlink r:id="rId354" w:history="1">
              <w:r w:rsidR="00FA083E" w:rsidRPr="008B78A5">
                <w:rPr>
                  <w:rStyle w:val="Hyperlink"/>
                </w:rPr>
                <w:t>March 2022</w:t>
              </w:r>
            </w:hyperlink>
          </w:p>
        </w:tc>
      </w:tr>
      <w:tr w:rsidR="00FF525C" w:rsidRPr="003E1D92" w14:paraId="4DAA9AE7" w14:textId="77777777" w:rsidTr="00494FE6">
        <w:trPr>
          <w:cantSplit/>
        </w:trPr>
        <w:tc>
          <w:tcPr>
            <w:tcW w:w="1551" w:type="dxa"/>
            <w:hideMark/>
          </w:tcPr>
          <w:p w14:paraId="442FBA12" w14:textId="77777777" w:rsidR="00FF525C" w:rsidRPr="003E1D92" w:rsidRDefault="00FF525C" w:rsidP="007F10D7">
            <w:pPr>
              <w:pStyle w:val="HSCNormal"/>
            </w:pPr>
            <w:r w:rsidRPr="003E1D92">
              <w:t>96931-96935</w:t>
            </w:r>
          </w:p>
        </w:tc>
        <w:tc>
          <w:tcPr>
            <w:tcW w:w="3323" w:type="dxa"/>
            <w:hideMark/>
          </w:tcPr>
          <w:p w14:paraId="76020C78" w14:textId="77777777" w:rsidR="00FF525C" w:rsidRPr="003E1D92" w:rsidRDefault="00FF525C" w:rsidP="007F10D7">
            <w:pPr>
              <w:pStyle w:val="HSCNormal"/>
            </w:pPr>
            <w:r w:rsidRPr="003E1D92">
              <w:t xml:space="preserve">Reflectance confocal microscopy for non-melanoma skin lesions  </w:t>
            </w:r>
          </w:p>
        </w:tc>
        <w:tc>
          <w:tcPr>
            <w:tcW w:w="2956" w:type="dxa"/>
          </w:tcPr>
          <w:p w14:paraId="47A53FD2" w14:textId="77777777" w:rsidR="00FF525C" w:rsidRPr="003E1D92" w:rsidRDefault="00FF525C" w:rsidP="007F10D7">
            <w:pPr>
              <w:pStyle w:val="HSCNormal"/>
            </w:pPr>
            <w:r w:rsidRPr="003E1D92">
              <w:rPr>
                <w:rStyle w:val="PageNumber"/>
                <w:szCs w:val="16"/>
              </w:rPr>
              <w:t>Insufficient evidence of effectiveness</w:t>
            </w:r>
          </w:p>
        </w:tc>
        <w:tc>
          <w:tcPr>
            <w:tcW w:w="1615" w:type="dxa"/>
          </w:tcPr>
          <w:p w14:paraId="298E283E" w14:textId="77777777" w:rsidR="00FF525C" w:rsidRPr="003E1D92" w:rsidRDefault="00C82FB3" w:rsidP="007F10D7">
            <w:pPr>
              <w:pStyle w:val="HSCNormal"/>
            </w:pPr>
            <w:hyperlink r:id="rId355" w:history="1">
              <w:r w:rsidR="00FF525C" w:rsidRPr="003E1D92">
                <w:rPr>
                  <w:rStyle w:val="Hyperlink"/>
                  <w:szCs w:val="16"/>
                </w:rPr>
                <w:t>November, 2015</w:t>
              </w:r>
            </w:hyperlink>
          </w:p>
        </w:tc>
      </w:tr>
      <w:tr w:rsidR="00FF525C" w:rsidRPr="003E1D92" w14:paraId="7A14EDE6" w14:textId="77777777" w:rsidTr="00494FE6">
        <w:trPr>
          <w:cantSplit/>
        </w:trPr>
        <w:tc>
          <w:tcPr>
            <w:tcW w:w="1551" w:type="dxa"/>
            <w:hideMark/>
          </w:tcPr>
          <w:p w14:paraId="25057B98" w14:textId="77777777" w:rsidR="00FF525C" w:rsidRPr="003E1D92" w:rsidRDefault="00FF525C" w:rsidP="007F10D7">
            <w:pPr>
              <w:pStyle w:val="HSCNormal"/>
              <w:rPr>
                <w:rStyle w:val="PageNumber"/>
                <w:szCs w:val="16"/>
              </w:rPr>
            </w:pPr>
            <w:r w:rsidRPr="003E1D92">
              <w:rPr>
                <w:rStyle w:val="PageNumber"/>
                <w:szCs w:val="16"/>
              </w:rPr>
              <w:t>96936</w:t>
            </w:r>
          </w:p>
        </w:tc>
        <w:tc>
          <w:tcPr>
            <w:tcW w:w="3323" w:type="dxa"/>
            <w:hideMark/>
          </w:tcPr>
          <w:p w14:paraId="5E632A5E" w14:textId="77777777" w:rsidR="00FF525C" w:rsidRPr="003E1D92" w:rsidRDefault="00FF525C" w:rsidP="007F10D7">
            <w:pPr>
              <w:pStyle w:val="HSCNormal"/>
              <w:rPr>
                <w:rStyle w:val="PageNumber"/>
                <w:szCs w:val="16"/>
              </w:rPr>
            </w:pPr>
            <w:r w:rsidRPr="003E1D92">
              <w:t>Reflectance confocal microscopy (RCM) for cellular and subcellular imaging of skin.</w:t>
            </w:r>
          </w:p>
        </w:tc>
        <w:tc>
          <w:tcPr>
            <w:tcW w:w="2956" w:type="dxa"/>
            <w:hideMark/>
          </w:tcPr>
          <w:p w14:paraId="1D5D422D"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1DC06CA6" w14:textId="77777777" w:rsidR="00FF525C" w:rsidRPr="003E1D92" w:rsidRDefault="00C82FB3" w:rsidP="007F10D7">
            <w:pPr>
              <w:pStyle w:val="HSCNormal"/>
              <w:rPr>
                <w:rStyle w:val="PageNumber"/>
                <w:szCs w:val="16"/>
              </w:rPr>
            </w:pPr>
            <w:hyperlink r:id="rId356" w:history="1">
              <w:r w:rsidR="00FF525C" w:rsidRPr="003E1D92">
                <w:rPr>
                  <w:rStyle w:val="Hyperlink"/>
                  <w:szCs w:val="16"/>
                </w:rPr>
                <w:t>November, 2016</w:t>
              </w:r>
            </w:hyperlink>
          </w:p>
        </w:tc>
      </w:tr>
      <w:tr w:rsidR="00FF525C" w:rsidRPr="003E1D92" w14:paraId="7ADB0BEE" w14:textId="77777777" w:rsidTr="00494FE6">
        <w:trPr>
          <w:cantSplit/>
        </w:trPr>
        <w:tc>
          <w:tcPr>
            <w:tcW w:w="1551" w:type="dxa"/>
            <w:hideMark/>
          </w:tcPr>
          <w:p w14:paraId="0FF78958" w14:textId="77777777" w:rsidR="00FF525C" w:rsidRPr="003E1D92" w:rsidRDefault="00FF525C" w:rsidP="007F10D7">
            <w:pPr>
              <w:pStyle w:val="HSCNormal"/>
            </w:pPr>
            <w:r w:rsidRPr="003E1D92">
              <w:t>97014, 97032, 0278T,</w:t>
            </w:r>
          </w:p>
          <w:p w14:paraId="265CA0F4" w14:textId="77777777" w:rsidR="00FF525C" w:rsidRPr="003E1D92" w:rsidRDefault="00FF525C" w:rsidP="007F10D7">
            <w:pPr>
              <w:pStyle w:val="HSCNormal"/>
              <w:rPr>
                <w:rStyle w:val="PageNumber"/>
                <w:szCs w:val="16"/>
              </w:rPr>
            </w:pPr>
            <w:r w:rsidRPr="003E1D92">
              <w:t>E0720, E0730, G0283</w:t>
            </w:r>
          </w:p>
        </w:tc>
        <w:tc>
          <w:tcPr>
            <w:tcW w:w="3323" w:type="dxa"/>
            <w:hideMark/>
          </w:tcPr>
          <w:p w14:paraId="4A977C05" w14:textId="77777777" w:rsidR="00FF525C" w:rsidRPr="003E1D92" w:rsidRDefault="00FF525C" w:rsidP="007F10D7">
            <w:pPr>
              <w:pStyle w:val="HSCNormal"/>
            </w:pPr>
            <w:r w:rsidRPr="003E1D92">
              <w:t>Transcutaneous electrical nerve stimulation (TENS</w:t>
            </w:r>
            <w:r w:rsidRPr="00F839E7">
              <w:t>), frequency specific microcurrent therapy, microcurrent electrical stimulation, and all similar therapies;</w:t>
            </w:r>
            <w:r w:rsidRPr="003E1D92">
              <w:t xml:space="preserve"> Scrambler therapy; all similar transcutaneous electrical neurostimulation therapies </w:t>
            </w:r>
          </w:p>
        </w:tc>
        <w:tc>
          <w:tcPr>
            <w:tcW w:w="2956" w:type="dxa"/>
            <w:hideMark/>
          </w:tcPr>
          <w:p w14:paraId="307D9B51" w14:textId="77777777" w:rsidR="00FF525C" w:rsidRPr="003E1D92" w:rsidRDefault="00FF525C" w:rsidP="007F10D7">
            <w:pPr>
              <w:pStyle w:val="HSCNormal"/>
              <w:rPr>
                <w:rStyle w:val="PageNumber"/>
                <w:szCs w:val="16"/>
              </w:rPr>
            </w:pPr>
            <w:r>
              <w:t>Insufficient evidence of effectiveness for chronic pain and all other indications</w:t>
            </w:r>
          </w:p>
        </w:tc>
        <w:tc>
          <w:tcPr>
            <w:tcW w:w="1615" w:type="dxa"/>
            <w:hideMark/>
          </w:tcPr>
          <w:p w14:paraId="5DBC418C" w14:textId="77777777" w:rsidR="00FF525C" w:rsidRDefault="00C82FB3" w:rsidP="007F10D7">
            <w:pPr>
              <w:pStyle w:val="HSCNormal"/>
              <w:rPr>
                <w:rStyle w:val="Hyperlink"/>
              </w:rPr>
            </w:pPr>
            <w:hyperlink r:id="rId357" w:history="1">
              <w:r w:rsidR="00FF525C" w:rsidRPr="00066FB4">
                <w:rPr>
                  <w:rStyle w:val="Hyperlink"/>
                </w:rPr>
                <w:t>January 2020</w:t>
              </w:r>
            </w:hyperlink>
            <w:r w:rsidR="00991E74">
              <w:rPr>
                <w:rStyle w:val="Hyperlink"/>
              </w:rPr>
              <w:t xml:space="preserve"> for TENS</w:t>
            </w:r>
          </w:p>
          <w:p w14:paraId="1A2B90DF" w14:textId="77777777" w:rsidR="00991E74" w:rsidRDefault="00991E74" w:rsidP="007F10D7">
            <w:pPr>
              <w:pStyle w:val="HSCNormal"/>
              <w:rPr>
                <w:rStyle w:val="Hyperlink"/>
              </w:rPr>
            </w:pPr>
          </w:p>
          <w:p w14:paraId="14617BE7" w14:textId="77777777" w:rsidR="00991E74" w:rsidRPr="003E1D92" w:rsidRDefault="00C82FB3" w:rsidP="007F10D7">
            <w:pPr>
              <w:pStyle w:val="HSCNormal"/>
            </w:pPr>
            <w:hyperlink r:id="rId358" w:history="1">
              <w:r w:rsidR="00991E74" w:rsidRPr="00702FC3">
                <w:rPr>
                  <w:rStyle w:val="Hyperlink"/>
                </w:rPr>
                <w:t>October 2021 for cranial electrical stimulation</w:t>
              </w:r>
            </w:hyperlink>
          </w:p>
        </w:tc>
      </w:tr>
      <w:tr w:rsidR="00FF525C" w:rsidRPr="003E1D92" w14:paraId="658FBE19" w14:textId="77777777" w:rsidTr="00494FE6">
        <w:trPr>
          <w:cantSplit/>
        </w:trPr>
        <w:tc>
          <w:tcPr>
            <w:tcW w:w="1551" w:type="dxa"/>
          </w:tcPr>
          <w:p w14:paraId="4065A073" w14:textId="77777777" w:rsidR="00FF525C" w:rsidRPr="003E1D92" w:rsidRDefault="00FF525C" w:rsidP="007F10D7">
            <w:pPr>
              <w:pStyle w:val="HSCNormal"/>
              <w:rPr>
                <w:rStyle w:val="PageNumber"/>
                <w:szCs w:val="16"/>
              </w:rPr>
            </w:pPr>
            <w:r w:rsidRPr="003E1D92">
              <w:rPr>
                <w:rStyle w:val="PageNumber"/>
                <w:szCs w:val="16"/>
              </w:rPr>
              <w:t>97022</w:t>
            </w:r>
          </w:p>
        </w:tc>
        <w:tc>
          <w:tcPr>
            <w:tcW w:w="3323" w:type="dxa"/>
          </w:tcPr>
          <w:p w14:paraId="15C92057" w14:textId="77777777" w:rsidR="00FF525C" w:rsidRPr="003E1D92" w:rsidRDefault="00FF525C" w:rsidP="007F10D7">
            <w:pPr>
              <w:pStyle w:val="HSCNormal"/>
              <w:rPr>
                <w:rStyle w:val="PageNumber"/>
                <w:szCs w:val="16"/>
              </w:rPr>
            </w:pPr>
            <w:r w:rsidRPr="003E1D92">
              <w:rPr>
                <w:rStyle w:val="PageNumber"/>
                <w:szCs w:val="16"/>
              </w:rPr>
              <w:t>Application of a modality; whirlpool</w:t>
            </w:r>
          </w:p>
        </w:tc>
        <w:tc>
          <w:tcPr>
            <w:tcW w:w="2956" w:type="dxa"/>
          </w:tcPr>
          <w:p w14:paraId="5FEA64CC" w14:textId="77777777" w:rsidR="00FF525C" w:rsidRPr="003E1D92" w:rsidRDefault="00FF525C" w:rsidP="007F10D7">
            <w:pPr>
              <w:pStyle w:val="HSCNormal"/>
              <w:rPr>
                <w:rStyle w:val="PageNumber"/>
                <w:szCs w:val="16"/>
              </w:rPr>
            </w:pPr>
            <w:r w:rsidRPr="003E1D92">
              <w:rPr>
                <w:rStyle w:val="PageNumber"/>
                <w:szCs w:val="16"/>
              </w:rPr>
              <w:t>Evidence of harm</w:t>
            </w:r>
          </w:p>
        </w:tc>
        <w:tc>
          <w:tcPr>
            <w:tcW w:w="1615" w:type="dxa"/>
          </w:tcPr>
          <w:p w14:paraId="3E29D2FB" w14:textId="77777777" w:rsidR="00FF525C" w:rsidRPr="003E1D92" w:rsidRDefault="00C82FB3" w:rsidP="007F10D7">
            <w:pPr>
              <w:pStyle w:val="HSCNormal"/>
              <w:rPr>
                <w:rStyle w:val="Hyperlink"/>
                <w:szCs w:val="16"/>
              </w:rPr>
            </w:pPr>
            <w:hyperlink r:id="rId359" w:history="1">
              <w:r w:rsidR="00FF525C" w:rsidRPr="003E1D92">
                <w:rPr>
                  <w:rStyle w:val="Hyperlink"/>
                  <w:szCs w:val="16"/>
                </w:rPr>
                <w:t>May, 2016</w:t>
              </w:r>
            </w:hyperlink>
          </w:p>
        </w:tc>
      </w:tr>
      <w:tr w:rsidR="00FF525C" w:rsidRPr="003E1D92" w14:paraId="33A68A2D" w14:textId="77777777" w:rsidTr="00494FE6">
        <w:trPr>
          <w:cantSplit/>
        </w:trPr>
        <w:tc>
          <w:tcPr>
            <w:tcW w:w="1551" w:type="dxa"/>
            <w:hideMark/>
          </w:tcPr>
          <w:p w14:paraId="567CB9E5" w14:textId="77777777" w:rsidR="00FF525C" w:rsidRPr="003E1D92" w:rsidRDefault="00FF525C" w:rsidP="007F10D7">
            <w:pPr>
              <w:pStyle w:val="HSCNormal"/>
              <w:rPr>
                <w:rStyle w:val="PageNumber"/>
                <w:szCs w:val="16"/>
              </w:rPr>
            </w:pPr>
            <w:r w:rsidRPr="003E1D92">
              <w:rPr>
                <w:rStyle w:val="PageNumber"/>
                <w:szCs w:val="16"/>
              </w:rPr>
              <w:t>97024</w:t>
            </w:r>
          </w:p>
          <w:p w14:paraId="09F466DA" w14:textId="77777777" w:rsidR="00FF525C" w:rsidRPr="003E1D92" w:rsidRDefault="00FF525C" w:rsidP="007F10D7">
            <w:pPr>
              <w:pStyle w:val="HSCNormal"/>
              <w:rPr>
                <w:rStyle w:val="PageNumber"/>
                <w:szCs w:val="16"/>
              </w:rPr>
            </w:pPr>
          </w:p>
        </w:tc>
        <w:tc>
          <w:tcPr>
            <w:tcW w:w="3323" w:type="dxa"/>
            <w:hideMark/>
          </w:tcPr>
          <w:p w14:paraId="001A78D0" w14:textId="77777777" w:rsidR="00FF525C" w:rsidRPr="003E1D92" w:rsidRDefault="00FF525C" w:rsidP="007F10D7">
            <w:pPr>
              <w:pStyle w:val="HSCNormal"/>
              <w:rPr>
                <w:rStyle w:val="PageNumber"/>
                <w:szCs w:val="16"/>
              </w:rPr>
            </w:pPr>
            <w:r w:rsidRPr="003E1D92">
              <w:rPr>
                <w:rStyle w:val="PageNumber"/>
                <w:szCs w:val="16"/>
              </w:rPr>
              <w:t>Application of a modality;  diathermy (eg, microwave)</w:t>
            </w:r>
          </w:p>
        </w:tc>
        <w:tc>
          <w:tcPr>
            <w:tcW w:w="2956" w:type="dxa"/>
            <w:hideMark/>
          </w:tcPr>
          <w:p w14:paraId="12997F35"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25B1DE36" w14:textId="77777777" w:rsidR="00FF525C" w:rsidRPr="003E1D92" w:rsidRDefault="00C82FB3" w:rsidP="007F10D7">
            <w:pPr>
              <w:pStyle w:val="HSCNormal"/>
            </w:pPr>
            <w:hyperlink r:id="rId360" w:history="1">
              <w:r w:rsidR="00FF525C" w:rsidRPr="003E1D92">
                <w:rPr>
                  <w:rStyle w:val="Hyperlink"/>
                  <w:szCs w:val="16"/>
                </w:rPr>
                <w:t>May, 2016</w:t>
              </w:r>
            </w:hyperlink>
            <w:r w:rsidR="00FF525C" w:rsidRPr="003E1D92">
              <w:rPr>
                <w:rStyle w:val="PageNumber"/>
                <w:szCs w:val="16"/>
              </w:rPr>
              <w:t xml:space="preserve"> </w:t>
            </w:r>
          </w:p>
        </w:tc>
      </w:tr>
      <w:tr w:rsidR="00FF525C" w:rsidRPr="003E1D92" w14:paraId="5F2A8901" w14:textId="77777777" w:rsidTr="00494FE6">
        <w:trPr>
          <w:cantSplit/>
        </w:trPr>
        <w:tc>
          <w:tcPr>
            <w:tcW w:w="1551" w:type="dxa"/>
          </w:tcPr>
          <w:p w14:paraId="170FB41F" w14:textId="77777777" w:rsidR="00FF525C" w:rsidRPr="003E1D92" w:rsidRDefault="00FF525C" w:rsidP="007F10D7">
            <w:pPr>
              <w:pStyle w:val="HSCNormal"/>
              <w:rPr>
                <w:rStyle w:val="PageNumber"/>
                <w:szCs w:val="16"/>
              </w:rPr>
            </w:pPr>
            <w:r w:rsidRPr="003E1D92">
              <w:rPr>
                <w:rStyle w:val="PageNumber"/>
                <w:szCs w:val="16"/>
              </w:rPr>
              <w:t>97028</w:t>
            </w:r>
          </w:p>
          <w:p w14:paraId="507DBF96" w14:textId="77777777" w:rsidR="00FF525C" w:rsidRPr="003E1D92" w:rsidRDefault="00FF525C" w:rsidP="007F10D7">
            <w:pPr>
              <w:pStyle w:val="HSCNormal"/>
              <w:rPr>
                <w:rStyle w:val="PageNumber"/>
                <w:szCs w:val="16"/>
              </w:rPr>
            </w:pPr>
          </w:p>
        </w:tc>
        <w:tc>
          <w:tcPr>
            <w:tcW w:w="3323" w:type="dxa"/>
            <w:hideMark/>
          </w:tcPr>
          <w:p w14:paraId="032BAB6C" w14:textId="77777777" w:rsidR="00FF525C" w:rsidRPr="003E1D92" w:rsidRDefault="00FF525C" w:rsidP="007F10D7">
            <w:pPr>
              <w:pStyle w:val="HSCNormal"/>
              <w:rPr>
                <w:rStyle w:val="PageNumber"/>
                <w:szCs w:val="16"/>
              </w:rPr>
            </w:pPr>
            <w:r w:rsidRPr="003E1D92">
              <w:rPr>
                <w:rStyle w:val="PageNumber"/>
                <w:szCs w:val="16"/>
              </w:rPr>
              <w:t>Application of a modality; ultraviolet</w:t>
            </w:r>
          </w:p>
          <w:p w14:paraId="3D5BFE1D" w14:textId="77777777" w:rsidR="00FF525C" w:rsidRPr="003E1D92" w:rsidRDefault="00FF525C" w:rsidP="007F10D7">
            <w:pPr>
              <w:pStyle w:val="HSCNormal"/>
              <w:rPr>
                <w:rStyle w:val="PageNumber"/>
                <w:szCs w:val="16"/>
              </w:rPr>
            </w:pPr>
          </w:p>
        </w:tc>
        <w:tc>
          <w:tcPr>
            <w:tcW w:w="2956" w:type="dxa"/>
            <w:hideMark/>
          </w:tcPr>
          <w:p w14:paraId="0D307B01"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hideMark/>
          </w:tcPr>
          <w:p w14:paraId="17EB7F07" w14:textId="77777777" w:rsidR="00FF525C" w:rsidRPr="003E1D92" w:rsidRDefault="00C82FB3" w:rsidP="007F10D7">
            <w:pPr>
              <w:pStyle w:val="HSCNormal"/>
              <w:rPr>
                <w:rStyle w:val="PageNumber"/>
                <w:szCs w:val="16"/>
              </w:rPr>
            </w:pPr>
            <w:hyperlink r:id="rId361" w:history="1">
              <w:r w:rsidR="00FF525C" w:rsidRPr="003E1D92">
                <w:rPr>
                  <w:rStyle w:val="Hyperlink"/>
                  <w:szCs w:val="16"/>
                </w:rPr>
                <w:t>May, 2016</w:t>
              </w:r>
            </w:hyperlink>
            <w:r w:rsidR="00FF525C" w:rsidRPr="003E1D92">
              <w:rPr>
                <w:rStyle w:val="PageNumber"/>
                <w:szCs w:val="16"/>
              </w:rPr>
              <w:t xml:space="preserve"> </w:t>
            </w:r>
          </w:p>
          <w:p w14:paraId="4074E2B8" w14:textId="77777777" w:rsidR="00FF525C" w:rsidRPr="003E1D92" w:rsidRDefault="00FF525C" w:rsidP="007F10D7">
            <w:pPr>
              <w:pStyle w:val="HSCNormal"/>
              <w:rPr>
                <w:rStyle w:val="PageNumber"/>
                <w:szCs w:val="16"/>
              </w:rPr>
            </w:pPr>
          </w:p>
        </w:tc>
      </w:tr>
      <w:tr w:rsidR="00FF525C" w:rsidRPr="003E1D92" w14:paraId="70F7431D" w14:textId="77777777" w:rsidTr="00494FE6">
        <w:trPr>
          <w:cantSplit/>
        </w:trPr>
        <w:tc>
          <w:tcPr>
            <w:tcW w:w="1551" w:type="dxa"/>
          </w:tcPr>
          <w:p w14:paraId="7DD6D53C" w14:textId="77777777" w:rsidR="00FF525C" w:rsidRPr="003E1D92" w:rsidRDefault="00FF525C" w:rsidP="007F10D7">
            <w:pPr>
              <w:pStyle w:val="HSCNormal"/>
              <w:rPr>
                <w:rStyle w:val="PageNumber"/>
                <w:szCs w:val="16"/>
              </w:rPr>
            </w:pPr>
            <w:r w:rsidRPr="003E1D92">
              <w:rPr>
                <w:rStyle w:val="PageNumber"/>
                <w:szCs w:val="16"/>
              </w:rPr>
              <w:t>97034</w:t>
            </w:r>
          </w:p>
        </w:tc>
        <w:tc>
          <w:tcPr>
            <w:tcW w:w="3323" w:type="dxa"/>
          </w:tcPr>
          <w:p w14:paraId="35BF51E3" w14:textId="77777777" w:rsidR="00FF525C" w:rsidRPr="003E1D92" w:rsidRDefault="00FF525C" w:rsidP="007F10D7">
            <w:pPr>
              <w:pStyle w:val="HSCNormal"/>
              <w:rPr>
                <w:rStyle w:val="PageNumber"/>
                <w:szCs w:val="16"/>
              </w:rPr>
            </w:pPr>
            <w:r w:rsidRPr="003E1D92">
              <w:rPr>
                <w:rStyle w:val="PageNumber"/>
                <w:szCs w:val="16"/>
              </w:rPr>
              <w:t>Application of a modality; contrast baths</w:t>
            </w:r>
          </w:p>
        </w:tc>
        <w:tc>
          <w:tcPr>
            <w:tcW w:w="2956" w:type="dxa"/>
            <w:hideMark/>
          </w:tcPr>
          <w:p w14:paraId="07B54B4F" w14:textId="77777777" w:rsidR="00FF525C" w:rsidRPr="003E1D92" w:rsidRDefault="00FF525C" w:rsidP="007F10D7">
            <w:pPr>
              <w:pStyle w:val="HSCNormal"/>
              <w:rPr>
                <w:rStyle w:val="PageNumber"/>
                <w:szCs w:val="16"/>
              </w:rPr>
            </w:pPr>
            <w:r w:rsidRPr="003E1D92">
              <w:rPr>
                <w:rStyle w:val="PageNumber"/>
                <w:szCs w:val="16"/>
              </w:rPr>
              <w:t>Insufficient evidence of effectiveness</w:t>
            </w:r>
          </w:p>
        </w:tc>
        <w:tc>
          <w:tcPr>
            <w:tcW w:w="1615" w:type="dxa"/>
          </w:tcPr>
          <w:p w14:paraId="5116C102" w14:textId="77777777" w:rsidR="00FF525C" w:rsidRPr="003E1D92" w:rsidRDefault="00C82FB3" w:rsidP="007F10D7">
            <w:pPr>
              <w:pStyle w:val="HSCNormal"/>
              <w:rPr>
                <w:rStyle w:val="PageNumber"/>
                <w:szCs w:val="16"/>
              </w:rPr>
            </w:pPr>
            <w:hyperlink r:id="rId362" w:history="1">
              <w:r w:rsidR="00FF525C" w:rsidRPr="003E1D92">
                <w:rPr>
                  <w:rStyle w:val="Hyperlink"/>
                  <w:szCs w:val="16"/>
                </w:rPr>
                <w:t>May, 2016</w:t>
              </w:r>
            </w:hyperlink>
          </w:p>
        </w:tc>
      </w:tr>
      <w:tr w:rsidR="00FF525C" w:rsidRPr="003E1D92" w14:paraId="130C6CCF" w14:textId="77777777" w:rsidTr="00494FE6">
        <w:trPr>
          <w:cantSplit/>
        </w:trPr>
        <w:tc>
          <w:tcPr>
            <w:tcW w:w="1551" w:type="dxa"/>
            <w:hideMark/>
          </w:tcPr>
          <w:p w14:paraId="58D6A41F" w14:textId="77777777" w:rsidR="00FF525C" w:rsidRPr="003E1D92" w:rsidRDefault="00FF525C" w:rsidP="007F10D7">
            <w:pPr>
              <w:pStyle w:val="HSCNormal"/>
              <w:rPr>
                <w:rStyle w:val="PageNumber"/>
                <w:szCs w:val="16"/>
              </w:rPr>
            </w:pPr>
            <w:r w:rsidRPr="003E1D92">
              <w:t>97035</w:t>
            </w:r>
          </w:p>
        </w:tc>
        <w:tc>
          <w:tcPr>
            <w:tcW w:w="3323" w:type="dxa"/>
            <w:hideMark/>
          </w:tcPr>
          <w:p w14:paraId="3D632B61" w14:textId="77777777" w:rsidR="00FF525C" w:rsidRPr="003E1D92" w:rsidRDefault="00FF525C" w:rsidP="007F10D7">
            <w:pPr>
              <w:pStyle w:val="HSCNormal"/>
              <w:rPr>
                <w:rStyle w:val="PageNumber"/>
                <w:szCs w:val="16"/>
              </w:rPr>
            </w:pPr>
            <w:r w:rsidRPr="003E1D92">
              <w:t>Application of a modality to 1 or more areas; ultrasound</w:t>
            </w:r>
          </w:p>
        </w:tc>
        <w:tc>
          <w:tcPr>
            <w:tcW w:w="2956" w:type="dxa"/>
            <w:hideMark/>
          </w:tcPr>
          <w:p w14:paraId="2083F438" w14:textId="77777777" w:rsidR="00FF525C" w:rsidRPr="003E1D92" w:rsidRDefault="00FF525C" w:rsidP="007F10D7">
            <w:pPr>
              <w:pStyle w:val="HSCNormal"/>
              <w:rPr>
                <w:rStyle w:val="PageNumber"/>
                <w:szCs w:val="16"/>
              </w:rPr>
            </w:pPr>
            <w:r>
              <w:t>Insufficient evidence of effectiveness</w:t>
            </w:r>
          </w:p>
        </w:tc>
        <w:tc>
          <w:tcPr>
            <w:tcW w:w="1615" w:type="dxa"/>
            <w:hideMark/>
          </w:tcPr>
          <w:p w14:paraId="013CC2DE" w14:textId="77777777" w:rsidR="00FF525C" w:rsidRPr="003E1D92" w:rsidRDefault="00C82FB3" w:rsidP="007F10D7">
            <w:pPr>
              <w:pStyle w:val="HSCNormal"/>
              <w:rPr>
                <w:rStyle w:val="PageNumber"/>
                <w:szCs w:val="16"/>
              </w:rPr>
            </w:pPr>
            <w:hyperlink r:id="rId363" w:history="1">
              <w:r w:rsidR="00FF525C" w:rsidRPr="00FC6095">
                <w:rPr>
                  <w:rStyle w:val="Hyperlink"/>
                  <w:szCs w:val="16"/>
                </w:rPr>
                <w:t>June 2011</w:t>
              </w:r>
            </w:hyperlink>
          </w:p>
        </w:tc>
      </w:tr>
      <w:tr w:rsidR="00FF525C" w:rsidRPr="003E1D92" w14:paraId="05D526F3" w14:textId="77777777" w:rsidTr="00494FE6">
        <w:trPr>
          <w:cantSplit/>
        </w:trPr>
        <w:tc>
          <w:tcPr>
            <w:tcW w:w="1551" w:type="dxa"/>
            <w:hideMark/>
          </w:tcPr>
          <w:p w14:paraId="5EB6F07B" w14:textId="77777777" w:rsidR="00FF525C" w:rsidRPr="003E1D92" w:rsidRDefault="00FF525C" w:rsidP="007F10D7">
            <w:pPr>
              <w:pStyle w:val="HSCNormal"/>
              <w:rPr>
                <w:rStyle w:val="PageNumber"/>
                <w:szCs w:val="16"/>
              </w:rPr>
            </w:pPr>
            <w:r w:rsidRPr="003E1D92">
              <w:rPr>
                <w:rStyle w:val="PageNumber"/>
                <w:szCs w:val="16"/>
              </w:rPr>
              <w:t>97036</w:t>
            </w:r>
          </w:p>
          <w:p w14:paraId="2B347544" w14:textId="77777777" w:rsidR="00FF525C" w:rsidRPr="003E1D92" w:rsidRDefault="00FF525C" w:rsidP="007F10D7">
            <w:pPr>
              <w:pStyle w:val="HSCNormal"/>
            </w:pPr>
          </w:p>
        </w:tc>
        <w:tc>
          <w:tcPr>
            <w:tcW w:w="3323" w:type="dxa"/>
            <w:hideMark/>
          </w:tcPr>
          <w:p w14:paraId="168373F1" w14:textId="77777777" w:rsidR="00FF525C" w:rsidRPr="003E1D92" w:rsidRDefault="00FF525C" w:rsidP="007F10D7">
            <w:pPr>
              <w:pStyle w:val="HSCNormal"/>
            </w:pPr>
            <w:r w:rsidRPr="003E1D92">
              <w:rPr>
                <w:rStyle w:val="PageNumber"/>
                <w:szCs w:val="16"/>
              </w:rPr>
              <w:t>Application of a modality; Hubbard tank</w:t>
            </w:r>
          </w:p>
        </w:tc>
        <w:tc>
          <w:tcPr>
            <w:tcW w:w="2956" w:type="dxa"/>
          </w:tcPr>
          <w:p w14:paraId="4C03ADE8" w14:textId="77777777" w:rsidR="00FF525C" w:rsidRPr="003E1D92" w:rsidRDefault="00FF525C" w:rsidP="007F10D7">
            <w:pPr>
              <w:pStyle w:val="HSCNormal"/>
            </w:pPr>
            <w:r w:rsidRPr="003E1D92">
              <w:rPr>
                <w:rStyle w:val="PageNumber"/>
                <w:szCs w:val="16"/>
              </w:rPr>
              <w:t>Evidence of harm</w:t>
            </w:r>
          </w:p>
        </w:tc>
        <w:tc>
          <w:tcPr>
            <w:tcW w:w="1615" w:type="dxa"/>
          </w:tcPr>
          <w:p w14:paraId="44337074" w14:textId="77777777" w:rsidR="00FF525C" w:rsidRPr="003E1D92" w:rsidRDefault="00C82FB3" w:rsidP="007F10D7">
            <w:pPr>
              <w:pStyle w:val="HSCNormal"/>
              <w:rPr>
                <w:rStyle w:val="PageNumber"/>
                <w:szCs w:val="16"/>
              </w:rPr>
            </w:pPr>
            <w:hyperlink r:id="rId364" w:history="1">
              <w:r w:rsidR="00FF525C" w:rsidRPr="003E1D92">
                <w:rPr>
                  <w:rStyle w:val="Hyperlink"/>
                  <w:szCs w:val="16"/>
                </w:rPr>
                <w:t>May, 2016</w:t>
              </w:r>
            </w:hyperlink>
            <w:r w:rsidR="00FF525C" w:rsidRPr="003E1D92">
              <w:rPr>
                <w:rStyle w:val="PageNumber"/>
                <w:szCs w:val="16"/>
              </w:rPr>
              <w:t xml:space="preserve"> </w:t>
            </w:r>
          </w:p>
          <w:p w14:paraId="046DDD73" w14:textId="77777777" w:rsidR="00FF525C" w:rsidRPr="003E1D92" w:rsidRDefault="00FF525C" w:rsidP="007F10D7">
            <w:pPr>
              <w:pStyle w:val="HSCNormal"/>
            </w:pPr>
          </w:p>
        </w:tc>
      </w:tr>
      <w:tr w:rsidR="00FF525C" w:rsidRPr="003E1D92" w14:paraId="41F865CB" w14:textId="77777777" w:rsidTr="00494FE6">
        <w:trPr>
          <w:cantSplit/>
        </w:trPr>
        <w:tc>
          <w:tcPr>
            <w:tcW w:w="1551" w:type="dxa"/>
          </w:tcPr>
          <w:p w14:paraId="5D43E528" w14:textId="77777777" w:rsidR="00FF525C" w:rsidRPr="003E1D92" w:rsidRDefault="00FF525C" w:rsidP="007F10D7">
            <w:pPr>
              <w:pStyle w:val="HSCNormal"/>
              <w:rPr>
                <w:rStyle w:val="PageNumber"/>
                <w:szCs w:val="16"/>
              </w:rPr>
            </w:pPr>
            <w:r w:rsidRPr="003E1D92">
              <w:t>97533</w:t>
            </w:r>
          </w:p>
        </w:tc>
        <w:tc>
          <w:tcPr>
            <w:tcW w:w="3323" w:type="dxa"/>
            <w:hideMark/>
          </w:tcPr>
          <w:p w14:paraId="10BB282B" w14:textId="77777777" w:rsidR="00FF525C" w:rsidRPr="003E1D92" w:rsidRDefault="00FF525C" w:rsidP="007F10D7">
            <w:pPr>
              <w:pStyle w:val="HSCNormal"/>
              <w:rPr>
                <w:rStyle w:val="PageNumber"/>
                <w:szCs w:val="16"/>
              </w:rPr>
            </w:pPr>
            <w:r w:rsidRPr="003E1D92">
              <w:t>Sensory integrative techniques to enhance sensory processing and promote adaptive responses to environmental demands</w:t>
            </w:r>
          </w:p>
        </w:tc>
        <w:tc>
          <w:tcPr>
            <w:tcW w:w="2956" w:type="dxa"/>
            <w:hideMark/>
          </w:tcPr>
          <w:p w14:paraId="7700BE07" w14:textId="77777777" w:rsidR="00FF525C" w:rsidRPr="003E1D92" w:rsidRDefault="00FF525C" w:rsidP="007F10D7">
            <w:pPr>
              <w:pStyle w:val="HSCNormal"/>
              <w:rPr>
                <w:rStyle w:val="PageNumber"/>
                <w:szCs w:val="16"/>
              </w:rPr>
            </w:pPr>
            <w:r>
              <w:t>Insufficient evidence of effectiveness</w:t>
            </w:r>
          </w:p>
        </w:tc>
        <w:tc>
          <w:tcPr>
            <w:tcW w:w="1615" w:type="dxa"/>
          </w:tcPr>
          <w:p w14:paraId="72870C86" w14:textId="77777777" w:rsidR="00FF525C" w:rsidRPr="003E1D92" w:rsidRDefault="00C82FB3" w:rsidP="007F10D7">
            <w:pPr>
              <w:pStyle w:val="HSCNormal"/>
              <w:rPr>
                <w:rStyle w:val="PageNumber"/>
                <w:szCs w:val="16"/>
              </w:rPr>
            </w:pPr>
            <w:hyperlink r:id="rId365" w:history="1">
              <w:r w:rsidR="001559A7" w:rsidRPr="008B78A5">
                <w:rPr>
                  <w:rStyle w:val="Hyperlink"/>
                </w:rPr>
                <w:t>March 2022</w:t>
              </w:r>
            </w:hyperlink>
          </w:p>
        </w:tc>
      </w:tr>
      <w:tr w:rsidR="00FF525C" w:rsidRPr="003E1D92" w14:paraId="06F04B1A" w14:textId="77777777" w:rsidTr="00494FE6">
        <w:trPr>
          <w:cantSplit/>
        </w:trPr>
        <w:tc>
          <w:tcPr>
            <w:tcW w:w="1551" w:type="dxa"/>
            <w:hideMark/>
          </w:tcPr>
          <w:p w14:paraId="7165F2FC" w14:textId="77777777" w:rsidR="00FF525C" w:rsidRPr="003E1D92" w:rsidRDefault="00FF525C" w:rsidP="007F10D7">
            <w:pPr>
              <w:pStyle w:val="HSCNormal"/>
            </w:pPr>
            <w:r w:rsidRPr="003E1D92">
              <w:rPr>
                <w:rStyle w:val="PageNumber"/>
                <w:szCs w:val="16"/>
              </w:rPr>
              <w:t>97610</w:t>
            </w:r>
          </w:p>
        </w:tc>
        <w:tc>
          <w:tcPr>
            <w:tcW w:w="3323" w:type="dxa"/>
            <w:hideMark/>
          </w:tcPr>
          <w:p w14:paraId="6F27B05E" w14:textId="77777777" w:rsidR="00FF525C" w:rsidRPr="003E1D92" w:rsidRDefault="00FF525C" w:rsidP="007F10D7">
            <w:pPr>
              <w:pStyle w:val="HSCNormal"/>
            </w:pPr>
            <w:r w:rsidRPr="003E1D92">
              <w:rPr>
                <w:rStyle w:val="PageNumber"/>
                <w:szCs w:val="16"/>
              </w:rPr>
              <w:t>Low frequency, non-contact, non-thermal ultrasound</w:t>
            </w:r>
          </w:p>
        </w:tc>
        <w:tc>
          <w:tcPr>
            <w:tcW w:w="2956" w:type="dxa"/>
          </w:tcPr>
          <w:p w14:paraId="60A60C0B" w14:textId="77777777" w:rsidR="00FF525C" w:rsidRPr="003E1D92" w:rsidRDefault="00FF525C" w:rsidP="007F10D7">
            <w:pPr>
              <w:pStyle w:val="HSCNormal"/>
            </w:pPr>
            <w:r w:rsidRPr="003E1D92">
              <w:rPr>
                <w:rStyle w:val="PageNumber"/>
                <w:szCs w:val="16"/>
              </w:rPr>
              <w:t>No clinically important benefit</w:t>
            </w:r>
          </w:p>
        </w:tc>
        <w:tc>
          <w:tcPr>
            <w:tcW w:w="1615" w:type="dxa"/>
          </w:tcPr>
          <w:p w14:paraId="5D28F29D" w14:textId="77777777" w:rsidR="00FF525C" w:rsidRPr="003E1D92" w:rsidRDefault="00C82FB3" w:rsidP="007F10D7">
            <w:pPr>
              <w:pStyle w:val="HSCNormal"/>
            </w:pPr>
            <w:hyperlink r:id="rId366" w:history="1">
              <w:r w:rsidR="00FF525C" w:rsidRPr="003E1D92">
                <w:rPr>
                  <w:rStyle w:val="Hyperlink"/>
                  <w:szCs w:val="16"/>
                </w:rPr>
                <w:t>October, 2013</w:t>
              </w:r>
            </w:hyperlink>
          </w:p>
        </w:tc>
      </w:tr>
    </w:tbl>
    <w:p w14:paraId="55C30FFD" w14:textId="77777777" w:rsidR="002F1CB4" w:rsidRDefault="002F1CB4" w:rsidP="002F1CB4">
      <w:pPr>
        <w:pStyle w:val="HSCNormal"/>
        <w:spacing w:after="160"/>
      </w:pPr>
      <w:bookmarkStart w:id="236" w:name="GuidelineNote0174"/>
    </w:p>
    <w:p w14:paraId="4B7DE4A9" w14:textId="11A3D8DB" w:rsidR="00714EE0" w:rsidRPr="002C678E" w:rsidRDefault="00551FB6" w:rsidP="00FB48CD">
      <w:pPr>
        <w:pStyle w:val="Heading1"/>
        <w:spacing w:before="240"/>
      </w:pPr>
      <w:r>
        <w:lastRenderedPageBreak/>
        <w:t>GUIDELINE NOTE 174, CRYOABLATION OF PULMONARY TUMORS</w:t>
      </w:r>
      <w:bookmarkEnd w:id="236"/>
    </w:p>
    <w:p w14:paraId="37B9F46C" w14:textId="130A8448" w:rsidR="00714EE0" w:rsidRDefault="002F1CB4" w:rsidP="00714EE0">
      <w:pPr>
        <w:pStyle w:val="HSCGLLineList"/>
      </w:pPr>
      <w:r>
        <w:t>Line 262</w:t>
      </w:r>
    </w:p>
    <w:p w14:paraId="73E2A295" w14:textId="77777777" w:rsidR="00446A36" w:rsidRDefault="00446A36" w:rsidP="00446A36">
      <w:pPr>
        <w:pStyle w:val="HSCNormal"/>
        <w:rPr>
          <w:noProof/>
        </w:rPr>
      </w:pPr>
      <w:r>
        <w:rPr>
          <w:noProof/>
        </w:rPr>
        <w:t>Cryoablation of pulmonary tumors is included on this line only for palliative treatment of an inoperable lung tumor with one of the following:</w:t>
      </w:r>
    </w:p>
    <w:p w14:paraId="588415AE" w14:textId="77777777" w:rsidR="00446A36" w:rsidRDefault="00446A36" w:rsidP="00A004B1">
      <w:pPr>
        <w:pStyle w:val="HSCNormal"/>
        <w:numPr>
          <w:ilvl w:val="0"/>
          <w:numId w:val="117"/>
        </w:numPr>
        <w:rPr>
          <w:noProof/>
        </w:rPr>
      </w:pPr>
      <w:r>
        <w:rPr>
          <w:noProof/>
        </w:rPr>
        <w:t>Symptomatic proximal endobronchial obstruction, OR</w:t>
      </w:r>
    </w:p>
    <w:p w14:paraId="5E408F3F" w14:textId="77777777" w:rsidR="00446A36" w:rsidRDefault="00446A36" w:rsidP="00A004B1">
      <w:pPr>
        <w:pStyle w:val="HSCNormal"/>
        <w:numPr>
          <w:ilvl w:val="0"/>
          <w:numId w:val="117"/>
        </w:numPr>
        <w:rPr>
          <w:noProof/>
        </w:rPr>
      </w:pPr>
      <w:r>
        <w:rPr>
          <w:noProof/>
        </w:rPr>
        <w:t>Presence of endobronchial lesion with associated lobar or greater parenchymal atelectasis, OR</w:t>
      </w:r>
    </w:p>
    <w:p w14:paraId="6DC45853" w14:textId="77777777" w:rsidR="00714EE0" w:rsidRDefault="00446A36" w:rsidP="002F1CB4">
      <w:pPr>
        <w:pStyle w:val="HSCNormal"/>
        <w:numPr>
          <w:ilvl w:val="0"/>
          <w:numId w:val="117"/>
        </w:numPr>
        <w:spacing w:after="320"/>
        <w:rPr>
          <w:noProof/>
        </w:rPr>
      </w:pPr>
      <w:r>
        <w:rPr>
          <w:noProof/>
        </w:rPr>
        <w:t>Hemoptysis from endobronchial location of the tumor.</w:t>
      </w:r>
    </w:p>
    <w:p w14:paraId="207D4C55" w14:textId="77777777" w:rsidR="00714EE0" w:rsidRPr="002C678E" w:rsidRDefault="00551FB6" w:rsidP="00714EE0">
      <w:pPr>
        <w:pStyle w:val="Heading1"/>
      </w:pPr>
      <w:bookmarkStart w:id="237" w:name="GuidelineNote0175"/>
      <w:r>
        <w:t xml:space="preserve">GUIDELINE NOTE 175, MEDICATION-ASSISTED TREATMENT OF OPIOID DEPENDENCE </w:t>
      </w:r>
      <w:bookmarkEnd w:id="237"/>
    </w:p>
    <w:p w14:paraId="01E62D2D" w14:textId="28C712C2" w:rsidR="00714EE0" w:rsidRDefault="002F1CB4" w:rsidP="00714EE0">
      <w:pPr>
        <w:pStyle w:val="HSCGLLineList"/>
      </w:pPr>
      <w:r>
        <w:t>Lines 1,4</w:t>
      </w:r>
    </w:p>
    <w:p w14:paraId="765FD815" w14:textId="77777777" w:rsidR="00714EE0" w:rsidRDefault="00714EE0" w:rsidP="00714EE0">
      <w:pPr>
        <w:pStyle w:val="HSCNormal"/>
        <w:rPr>
          <w:noProof/>
        </w:rPr>
      </w:pPr>
      <w:r>
        <w:rPr>
          <w:noProof/>
        </w:rPr>
        <w:t xml:space="preserve">In patients who meet criteria for opioid use disorder, programs that offer treatment of opioid use disorder must offer patients a variety of evidence-based interventions including behavioral interventions, social support, and Medication Assisted Treatment (MAT) and are individualized to the patient’s needs. Intensive programs, such as inpatient residential treatment programs, are required to inform patients about MAT and to offer access to and support for MAT (including at least one form of opioid substitution therapy) if patients elect to receive it, to be included on this line.  </w:t>
      </w:r>
    </w:p>
    <w:p w14:paraId="55F19B6F" w14:textId="77777777" w:rsidR="00714EE0" w:rsidRDefault="00714EE0" w:rsidP="00714EE0">
      <w:pPr>
        <w:pStyle w:val="HSCNormal"/>
        <w:rPr>
          <w:noProof/>
        </w:rPr>
      </w:pPr>
    </w:p>
    <w:p w14:paraId="30E4E132" w14:textId="77777777" w:rsidR="00714EE0" w:rsidRDefault="00714EE0" w:rsidP="00714EE0">
      <w:pPr>
        <w:pStyle w:val="HSCNormal"/>
        <w:rPr>
          <w:noProof/>
        </w:rPr>
      </w:pPr>
      <w:r>
        <w:rPr>
          <w:noProof/>
        </w:rPr>
        <w:t>MAT includes pharmacotherapy with opioid substitution therapy (methadone and buprenorphine) and opioid antagonists (naltrexone).</w:t>
      </w:r>
    </w:p>
    <w:p w14:paraId="579FF5E8" w14:textId="77777777" w:rsidR="00714EE0" w:rsidRDefault="00714EE0" w:rsidP="00714EE0">
      <w:pPr>
        <w:pStyle w:val="HSCNormal"/>
        <w:rPr>
          <w:noProof/>
        </w:rPr>
      </w:pPr>
    </w:p>
    <w:p w14:paraId="2EA9AEB5" w14:textId="77777777" w:rsidR="00714EE0" w:rsidRDefault="00714EE0" w:rsidP="00714EE0">
      <w:pPr>
        <w:pStyle w:val="HSCNormal"/>
        <w:rPr>
          <w:noProof/>
        </w:rPr>
      </w:pPr>
      <w:r>
        <w:rPr>
          <w:noProof/>
        </w:rPr>
        <w:t>Detoxification alone is likely ineffective for producing long-term benefit and should be followed by a formal substance use disorder individualized treatment plan.</w:t>
      </w:r>
    </w:p>
    <w:p w14:paraId="3EA01F09" w14:textId="77777777" w:rsidR="00714EE0" w:rsidRDefault="00714EE0" w:rsidP="00714EE0">
      <w:pPr>
        <w:pStyle w:val="HSCNormal"/>
        <w:rPr>
          <w:noProof/>
        </w:rPr>
      </w:pPr>
    </w:p>
    <w:p w14:paraId="1FD36879" w14:textId="77777777" w:rsidR="00714EE0" w:rsidRDefault="00714EE0" w:rsidP="002F1CB4">
      <w:pPr>
        <w:pStyle w:val="HSCNormal"/>
        <w:spacing w:after="320"/>
        <w:rPr>
          <w:noProof/>
        </w:rPr>
      </w:pPr>
      <w:r>
        <w:rPr>
          <w:noProof/>
        </w:rPr>
        <w:t>In pregnant women with opioid dependence, comprehensive treatment (including opioid substitution therapy) is included on this line.</w:t>
      </w:r>
    </w:p>
    <w:p w14:paraId="0C5BB962" w14:textId="77777777" w:rsidR="005D4E2D" w:rsidRPr="002C678E" w:rsidRDefault="00551FB6" w:rsidP="005D4E2D">
      <w:pPr>
        <w:pStyle w:val="Heading1"/>
      </w:pPr>
      <w:bookmarkStart w:id="238" w:name="GuidelineNote0176"/>
      <w:r>
        <w:t>GUIDELINE NOTE 176, OPPORTUNISTIC SALPINGECTOMY</w:t>
      </w:r>
      <w:bookmarkEnd w:id="238"/>
    </w:p>
    <w:p w14:paraId="35E3ACC2" w14:textId="70F26342" w:rsidR="005D4E2D" w:rsidRDefault="002F1CB4" w:rsidP="005D4E2D">
      <w:pPr>
        <w:pStyle w:val="HSCGLLineList"/>
      </w:pPr>
      <w:r>
        <w:t>Lines 1,6,25,37,51,61,63,133,238,286,298,353,395,404,421,423,430,457,468,470,532,558,582</w:t>
      </w:r>
    </w:p>
    <w:p w14:paraId="7A67653E" w14:textId="77777777" w:rsidR="008B53A7" w:rsidRPr="008B53A7" w:rsidRDefault="008B53A7" w:rsidP="008B53A7">
      <w:pPr>
        <w:pStyle w:val="HSCNormal"/>
        <w:rPr>
          <w:szCs w:val="16"/>
        </w:rPr>
      </w:pPr>
      <w:r w:rsidRPr="008B53A7">
        <w:rPr>
          <w:szCs w:val="16"/>
        </w:rPr>
        <w:t>Opportunistic salpingectomy is defined as the prophylactic removal of the fallopian tubes for the primary prevention of ovarian cancer when a woman is undergoing pelvic surgery for another indication, or instead of a bilateral tubal ligation (BTL) for the purpose of sterilization.  It is included on these lines when used for these purposes, however, no additional payment is intended beyond the cost of the indicated pelvic surgery (e.g. using reference-based pricing) or the cost of the BTL and as long as the addition of the opportunistic salpingectomy does not result in a change in setting (for example requiring a hospital setting versus ambulatory surgery center).</w:t>
      </w:r>
    </w:p>
    <w:p w14:paraId="6BA3E266" w14:textId="77777777" w:rsidR="008B53A7" w:rsidRPr="008B53A7" w:rsidRDefault="008B53A7" w:rsidP="008B53A7">
      <w:pPr>
        <w:pStyle w:val="HSCNormal"/>
        <w:rPr>
          <w:szCs w:val="16"/>
        </w:rPr>
      </w:pPr>
    </w:p>
    <w:p w14:paraId="09314C08" w14:textId="77777777" w:rsidR="003D060B" w:rsidRDefault="008B53A7" w:rsidP="008B53A7">
      <w:pPr>
        <w:pStyle w:val="HSCNormal"/>
        <w:rPr>
          <w:szCs w:val="16"/>
        </w:rPr>
      </w:pPr>
      <w:r w:rsidRPr="008B53A7">
        <w:rPr>
          <w:szCs w:val="16"/>
        </w:rPr>
        <w:t xml:space="preserve">Opportunistic salpingectomy should be paired with Z40.03 </w:t>
      </w:r>
      <w:r w:rsidR="00E9668B">
        <w:rPr>
          <w:szCs w:val="16"/>
        </w:rPr>
        <w:t>(</w:t>
      </w:r>
      <w:r w:rsidRPr="008B53A7">
        <w:rPr>
          <w:szCs w:val="16"/>
        </w:rPr>
        <w:t>Encounter for prophylactic removal of fallopian tube(s)</w:t>
      </w:r>
      <w:r w:rsidR="00E9668B">
        <w:rPr>
          <w:szCs w:val="16"/>
        </w:rPr>
        <w:t>)</w:t>
      </w:r>
      <w:r w:rsidRPr="008B53A7">
        <w:rPr>
          <w:szCs w:val="16"/>
        </w:rPr>
        <w:t xml:space="preserve"> or Z30.2 </w:t>
      </w:r>
      <w:r w:rsidR="00E9668B">
        <w:rPr>
          <w:szCs w:val="16"/>
        </w:rPr>
        <w:t>(</w:t>
      </w:r>
      <w:r w:rsidRPr="008B53A7">
        <w:rPr>
          <w:szCs w:val="16"/>
        </w:rPr>
        <w:t>Encounter for sterilization</w:t>
      </w:r>
      <w:r w:rsidR="00E9668B">
        <w:rPr>
          <w:szCs w:val="16"/>
        </w:rPr>
        <w:t>)</w:t>
      </w:r>
      <w:r w:rsidRPr="008B53A7">
        <w:rPr>
          <w:szCs w:val="16"/>
        </w:rPr>
        <w:t>.</w:t>
      </w:r>
    </w:p>
    <w:p w14:paraId="433E94D1" w14:textId="77777777" w:rsidR="008B53A7" w:rsidRDefault="008B53A7" w:rsidP="008B53A7">
      <w:pPr>
        <w:pStyle w:val="HSCNormal"/>
        <w:rPr>
          <w:szCs w:val="16"/>
        </w:rPr>
      </w:pPr>
    </w:p>
    <w:p w14:paraId="52DFDB75" w14:textId="77777777" w:rsidR="00FC43EA" w:rsidRDefault="003D060B" w:rsidP="002F1CB4">
      <w:pPr>
        <w:pStyle w:val="HSCNormal"/>
        <w:spacing w:after="320"/>
        <w:rPr>
          <w:rStyle w:val="Hyperlink"/>
          <w:szCs w:val="16"/>
        </w:rPr>
      </w:pPr>
      <w:r>
        <w:rPr>
          <w:szCs w:val="16"/>
        </w:rPr>
        <w:t xml:space="preserve">The development of this guideline note was informed by a HERC </w:t>
      </w:r>
      <w:hyperlink r:id="rId367" w:history="1">
        <w:r>
          <w:rPr>
            <w:rStyle w:val="Hyperlink"/>
            <w:szCs w:val="16"/>
          </w:rPr>
          <w:t>coverage guidance</w:t>
        </w:r>
      </w:hyperlink>
      <w:r>
        <w:rPr>
          <w:szCs w:val="16"/>
        </w:rPr>
        <w:t xml:space="preserve">. See </w:t>
      </w:r>
      <w:hyperlink r:id="rId368" w:history="1">
        <w:r w:rsidR="00753716">
          <w:rPr>
            <w:rStyle w:val="Hyperlink"/>
            <w:szCs w:val="16"/>
          </w:rPr>
          <w:t>https://www.oregon.gov/oha/HPA/DSI-HERC/Pages/Evidence-based-Reports.aspx</w:t>
        </w:r>
      </w:hyperlink>
    </w:p>
    <w:p w14:paraId="70F306EB" w14:textId="77777777" w:rsidR="009D638A" w:rsidRPr="002C678E" w:rsidRDefault="00551FB6" w:rsidP="009D638A">
      <w:pPr>
        <w:pStyle w:val="Heading1"/>
      </w:pPr>
      <w:bookmarkStart w:id="239" w:name="GuidelineNote0177"/>
      <w:r>
        <w:t>GUIDELINE NOTE 177, DEEP BRAIN STIMULATION FOR PARKINSON’S DISEASE</w:t>
      </w:r>
      <w:bookmarkEnd w:id="239"/>
    </w:p>
    <w:p w14:paraId="365D6965" w14:textId="061B99F0" w:rsidR="009D638A" w:rsidRDefault="002F1CB4" w:rsidP="009D638A">
      <w:pPr>
        <w:pStyle w:val="HSCGLLineList"/>
      </w:pPr>
      <w:r>
        <w:t>Line 249</w:t>
      </w:r>
    </w:p>
    <w:p w14:paraId="38A123A1" w14:textId="77777777" w:rsidR="009D638A" w:rsidRDefault="009D638A" w:rsidP="009D638A">
      <w:pPr>
        <w:pStyle w:val="HSCNormal"/>
      </w:pPr>
      <w:r w:rsidRPr="00061E61">
        <w:t>Unilateral or bilateral deep brain stimulation (DBS) is included on this line only for treatment of intractable tremors due to Parkinson’s disease (PD) when all of the following conditions are met:</w:t>
      </w:r>
    </w:p>
    <w:p w14:paraId="5FB1F508" w14:textId="77777777" w:rsidR="003D6273" w:rsidRDefault="003D6273" w:rsidP="003D6273">
      <w:pPr>
        <w:pStyle w:val="Heading1Nobk"/>
        <w:keepNext/>
        <w:spacing w:after="100"/>
      </w:pPr>
      <w:r>
        <w:t>GUIDELINE NOTE 177, DEEP BRAIN STIMULATION FOR PARKINSON’S DISEASE (CONT'D)</w:t>
      </w:r>
    </w:p>
    <w:p w14:paraId="18E0AC76" w14:textId="601D50CF" w:rsidR="009D638A" w:rsidRPr="00851076" w:rsidRDefault="009D638A" w:rsidP="003D6273">
      <w:pPr>
        <w:pStyle w:val="HSCOL1"/>
        <w:keepLines/>
        <w:numPr>
          <w:ilvl w:val="0"/>
          <w:numId w:val="123"/>
        </w:numPr>
        <w:rPr>
          <w:i/>
          <w:iCs/>
          <w:color w:val="282828"/>
        </w:rPr>
      </w:pPr>
      <w:r w:rsidRPr="00851076">
        <w:t>For thalamic</w:t>
      </w:r>
      <w:r>
        <w:t xml:space="preserve"> </w:t>
      </w:r>
      <w:r>
        <w:rPr>
          <w:lang w:val="en"/>
        </w:rPr>
        <w:t>ventrointermediate nucleus</w:t>
      </w:r>
      <w:r w:rsidRPr="00851076">
        <w:t xml:space="preserve"> </w:t>
      </w:r>
      <w:r>
        <w:t>(</w:t>
      </w:r>
      <w:r w:rsidRPr="00851076">
        <w:t>VIM</w:t>
      </w:r>
      <w:r>
        <w:t>)</w:t>
      </w:r>
      <w:r w:rsidRPr="00851076">
        <w:t xml:space="preserve"> DBS, patients must meet all of the following criteria:</w:t>
      </w:r>
    </w:p>
    <w:p w14:paraId="7E44DD97" w14:textId="77777777" w:rsidR="009D638A" w:rsidRPr="00851076" w:rsidRDefault="009D638A" w:rsidP="00A004B1">
      <w:pPr>
        <w:pStyle w:val="HSCOL1"/>
        <w:numPr>
          <w:ilvl w:val="1"/>
          <w:numId w:val="123"/>
        </w:numPr>
        <w:rPr>
          <w:i/>
          <w:iCs/>
          <w:color w:val="282828"/>
        </w:rPr>
      </w:pPr>
      <w:r>
        <w:t>A d</w:t>
      </w:r>
      <w:r w:rsidRPr="00851076">
        <w:t>iagnosis of idiopathic PD (presence of at least 2 cardinal PD features (tremor, rigidity or bradykinesia)) which is of a tremor- dominant form</w:t>
      </w:r>
    </w:p>
    <w:p w14:paraId="32F5E8EF" w14:textId="77777777" w:rsidR="009D638A" w:rsidRPr="00851076" w:rsidRDefault="009D638A" w:rsidP="00A004B1">
      <w:pPr>
        <w:pStyle w:val="HSCOL1"/>
        <w:numPr>
          <w:ilvl w:val="1"/>
          <w:numId w:val="123"/>
        </w:numPr>
      </w:pPr>
      <w:r w:rsidRPr="00851076">
        <w:t>Marked disabling tremor of at least level 3 or 4 on the Fahn-Tolosa-Marin Clinical Tremor Rating Scale (or equivalent scale) in the extremity intended for treatment, causing significant limitation in daily activities despite optimal medical therapy.</w:t>
      </w:r>
    </w:p>
    <w:p w14:paraId="1EF5F510" w14:textId="77777777" w:rsidR="009D638A" w:rsidRPr="00851076" w:rsidRDefault="009D638A" w:rsidP="00A004B1">
      <w:pPr>
        <w:pStyle w:val="HSCOL1"/>
        <w:numPr>
          <w:ilvl w:val="1"/>
          <w:numId w:val="123"/>
        </w:numPr>
        <w:rPr>
          <w:i/>
          <w:iCs/>
          <w:color w:val="282828"/>
        </w:rPr>
      </w:pPr>
      <w:r w:rsidRPr="00851076">
        <w:t>Willingness and ability to cooperate during conscious operative procedure, as well as during postsurgical evaluations, adjustments of medications and stimulator settings.</w:t>
      </w:r>
    </w:p>
    <w:p w14:paraId="5CC7314A" w14:textId="77777777" w:rsidR="009D638A" w:rsidRPr="00851076" w:rsidRDefault="009D638A" w:rsidP="00A004B1">
      <w:pPr>
        <w:pStyle w:val="HSCOL1"/>
        <w:numPr>
          <w:ilvl w:val="0"/>
          <w:numId w:val="123"/>
        </w:numPr>
        <w:rPr>
          <w:i/>
          <w:iCs/>
          <w:color w:val="282828"/>
        </w:rPr>
      </w:pPr>
      <w:r w:rsidRPr="00851076">
        <w:t xml:space="preserve">For </w:t>
      </w:r>
      <w:r w:rsidRPr="00D15645">
        <w:rPr>
          <w:lang w:val="en"/>
        </w:rPr>
        <w:t>subthalamic nucleus</w:t>
      </w:r>
      <w:r w:rsidRPr="00851076">
        <w:t xml:space="preserve"> </w:t>
      </w:r>
      <w:r>
        <w:t>(</w:t>
      </w:r>
      <w:r w:rsidRPr="00851076">
        <w:t>STN</w:t>
      </w:r>
      <w:r>
        <w:t>)</w:t>
      </w:r>
      <w:r w:rsidRPr="00851076">
        <w:t xml:space="preserve"> or </w:t>
      </w:r>
      <w:r w:rsidRPr="00D15645">
        <w:rPr>
          <w:lang w:val="en"/>
        </w:rPr>
        <w:t>globus pallidus interna</w:t>
      </w:r>
      <w:r w:rsidRPr="002319E8">
        <w:t xml:space="preserve"> </w:t>
      </w:r>
      <w:r>
        <w:t>(</w:t>
      </w:r>
      <w:r w:rsidRPr="00851076">
        <w:t>GPi</w:t>
      </w:r>
      <w:r>
        <w:t>)</w:t>
      </w:r>
      <w:r w:rsidRPr="00851076">
        <w:t xml:space="preserve"> DBS, patients must meet all of the following criteria: </w:t>
      </w:r>
    </w:p>
    <w:p w14:paraId="60BAD2DA" w14:textId="77777777" w:rsidR="009D638A" w:rsidRPr="00851076" w:rsidRDefault="009D638A" w:rsidP="00A004B1">
      <w:pPr>
        <w:pStyle w:val="HSCOL1"/>
        <w:numPr>
          <w:ilvl w:val="1"/>
          <w:numId w:val="123"/>
        </w:numPr>
        <w:rPr>
          <w:i/>
          <w:iCs/>
          <w:color w:val="282828"/>
        </w:rPr>
      </w:pPr>
      <w:r w:rsidRPr="00851076">
        <w:t>Diagnosis of PD based on the presence of at least 2 cardinal PD features (tremor, rigidity or bradykinesia).</w:t>
      </w:r>
    </w:p>
    <w:p w14:paraId="7A37CF68" w14:textId="77777777" w:rsidR="009D638A" w:rsidRPr="00851076" w:rsidRDefault="009D638A" w:rsidP="00A004B1">
      <w:pPr>
        <w:pStyle w:val="HSCOL1"/>
        <w:numPr>
          <w:ilvl w:val="1"/>
          <w:numId w:val="123"/>
        </w:numPr>
        <w:rPr>
          <w:i/>
          <w:iCs/>
          <w:color w:val="282828"/>
        </w:rPr>
      </w:pPr>
      <w:r w:rsidRPr="00851076">
        <w:t>Advanced idiopathic PD as determined by the use of Hoehn and Yahr stage or Unified Parkinson’s Disease Rating Scale (UPDRS) part III motor subscale</w:t>
      </w:r>
      <w:r>
        <w:t>.</w:t>
      </w:r>
    </w:p>
    <w:p w14:paraId="4A1CBD4B" w14:textId="77777777" w:rsidR="009D638A" w:rsidRPr="00851076" w:rsidRDefault="009D638A" w:rsidP="00A004B1">
      <w:pPr>
        <w:pStyle w:val="HSCOL1"/>
        <w:numPr>
          <w:ilvl w:val="1"/>
          <w:numId w:val="123"/>
        </w:numPr>
        <w:rPr>
          <w:i/>
          <w:iCs/>
          <w:color w:val="282828"/>
        </w:rPr>
      </w:pPr>
      <w:r w:rsidRPr="00851076">
        <w:t>L-dopa responsive with clearly defined “on” periods.</w:t>
      </w:r>
    </w:p>
    <w:p w14:paraId="4B96D178" w14:textId="77777777" w:rsidR="009D638A" w:rsidRPr="00851076" w:rsidRDefault="009D638A" w:rsidP="00A004B1">
      <w:pPr>
        <w:pStyle w:val="HSCOL1"/>
        <w:numPr>
          <w:ilvl w:val="1"/>
          <w:numId w:val="123"/>
        </w:numPr>
        <w:rPr>
          <w:i/>
          <w:iCs/>
          <w:color w:val="282828"/>
        </w:rPr>
      </w:pPr>
      <w:r w:rsidRPr="00851076">
        <w:t xml:space="preserve">Persistent disabling Parkinson’s symptoms or drug side effects (e.g., dyskinesias, motor fluctuations, or disabling “off” periods) despite optimal medical therapy. </w:t>
      </w:r>
    </w:p>
    <w:p w14:paraId="73EEBFA8" w14:textId="77777777" w:rsidR="009D638A" w:rsidRPr="00851076" w:rsidRDefault="009D638A" w:rsidP="00A004B1">
      <w:pPr>
        <w:pStyle w:val="HSCOL1"/>
        <w:numPr>
          <w:ilvl w:val="1"/>
          <w:numId w:val="123"/>
        </w:numPr>
        <w:rPr>
          <w:i/>
          <w:iCs/>
          <w:color w:val="282828"/>
        </w:rPr>
      </w:pPr>
      <w:r w:rsidRPr="00851076">
        <w:t>Willingness and ability to cooperate during conscious operative procedure, as well as during postsurgical evaluations, adjustments of medications and stimulator settings.</w:t>
      </w:r>
    </w:p>
    <w:p w14:paraId="293B92C8" w14:textId="77777777" w:rsidR="009D638A" w:rsidRPr="00851076" w:rsidRDefault="009D638A" w:rsidP="00A004B1">
      <w:pPr>
        <w:pStyle w:val="HSCOL1"/>
        <w:numPr>
          <w:ilvl w:val="0"/>
          <w:numId w:val="123"/>
        </w:numPr>
        <w:rPr>
          <w:i/>
          <w:iCs/>
          <w:color w:val="282828"/>
        </w:rPr>
      </w:pPr>
      <w:r w:rsidRPr="00851076">
        <w:t xml:space="preserve">DBS is not </w:t>
      </w:r>
      <w:r>
        <w:t>included on this line</w:t>
      </w:r>
      <w:r w:rsidRPr="00851076">
        <w:t xml:space="preserve"> for PD patients with any of the following:</w:t>
      </w:r>
    </w:p>
    <w:p w14:paraId="6D7ADB25" w14:textId="77777777" w:rsidR="009D638A" w:rsidRPr="00851076" w:rsidRDefault="009D638A" w:rsidP="00A004B1">
      <w:pPr>
        <w:pStyle w:val="HSCOL1"/>
        <w:numPr>
          <w:ilvl w:val="1"/>
          <w:numId w:val="123"/>
        </w:numPr>
        <w:rPr>
          <w:i/>
          <w:iCs/>
          <w:color w:val="282828"/>
        </w:rPr>
      </w:pPr>
      <w:r w:rsidRPr="00851076">
        <w:t>Non-idiopathic Parkinson’s disease or “Parkinson’s Plus” syndromes.</w:t>
      </w:r>
    </w:p>
    <w:p w14:paraId="1D360824" w14:textId="77777777" w:rsidR="009D638A" w:rsidRPr="00851076" w:rsidRDefault="009D638A" w:rsidP="00A004B1">
      <w:pPr>
        <w:pStyle w:val="HSCOL1"/>
        <w:numPr>
          <w:ilvl w:val="1"/>
          <w:numId w:val="123"/>
        </w:numPr>
        <w:rPr>
          <w:i/>
          <w:iCs/>
          <w:color w:val="282828"/>
        </w:rPr>
      </w:pPr>
      <w:r w:rsidRPr="00851076">
        <w:t>Cognitive impairment, dementia or depression which would be worsened by or would interfere with the patient’s ability to benefit from DBS</w:t>
      </w:r>
    </w:p>
    <w:p w14:paraId="3CE2FD8F" w14:textId="77777777" w:rsidR="009D638A" w:rsidRPr="00851076" w:rsidRDefault="009D638A" w:rsidP="00A004B1">
      <w:pPr>
        <w:pStyle w:val="HSCOL1"/>
        <w:numPr>
          <w:ilvl w:val="1"/>
          <w:numId w:val="123"/>
        </w:numPr>
        <w:rPr>
          <w:i/>
          <w:iCs/>
          <w:color w:val="282828"/>
        </w:rPr>
      </w:pPr>
      <w:r w:rsidRPr="00851076">
        <w:t>Current psychosis, alcohol abuse or other drug abuse.</w:t>
      </w:r>
    </w:p>
    <w:p w14:paraId="6B261E6E" w14:textId="77777777" w:rsidR="009D638A" w:rsidRPr="00851076" w:rsidRDefault="009D638A" w:rsidP="00A004B1">
      <w:pPr>
        <w:pStyle w:val="HSCOL1"/>
        <w:numPr>
          <w:ilvl w:val="1"/>
          <w:numId w:val="123"/>
        </w:numPr>
        <w:rPr>
          <w:i/>
          <w:iCs/>
          <w:color w:val="282828"/>
        </w:rPr>
      </w:pPr>
      <w:r w:rsidRPr="00851076">
        <w:t>Structural lesions such as basal ganglionic stroke, tumor or vascular malformation as etiology of the movement disorder.</w:t>
      </w:r>
    </w:p>
    <w:p w14:paraId="306A46BE" w14:textId="77777777" w:rsidR="009D638A" w:rsidRPr="00851076" w:rsidRDefault="009D638A" w:rsidP="00A004B1">
      <w:pPr>
        <w:pStyle w:val="HSCOL1"/>
        <w:numPr>
          <w:ilvl w:val="1"/>
          <w:numId w:val="123"/>
        </w:numPr>
        <w:rPr>
          <w:i/>
          <w:iCs/>
          <w:color w:val="282828"/>
        </w:rPr>
      </w:pPr>
      <w:r w:rsidRPr="00851076">
        <w:t>Previous movement disorder surgery within the affected basal ganglion.</w:t>
      </w:r>
    </w:p>
    <w:p w14:paraId="7828A656" w14:textId="77777777" w:rsidR="00FC43EA" w:rsidRDefault="009D638A" w:rsidP="002F1CB4">
      <w:pPr>
        <w:pStyle w:val="HSCOL1"/>
        <w:numPr>
          <w:ilvl w:val="1"/>
          <w:numId w:val="123"/>
        </w:numPr>
        <w:spacing w:after="320"/>
        <w:rPr>
          <w:noProof/>
        </w:rPr>
      </w:pPr>
      <w:r w:rsidRPr="00851076">
        <w:t>Significant medical, surgical, neurologic or orthopedic co-morbidities contraindicating DBS surgery or stimulation.</w:t>
      </w:r>
    </w:p>
    <w:p w14:paraId="4A821DBD" w14:textId="77777777" w:rsidR="009C32CC" w:rsidRPr="002C678E" w:rsidRDefault="00551FB6" w:rsidP="009C32CC">
      <w:pPr>
        <w:pStyle w:val="Heading1"/>
      </w:pPr>
      <w:bookmarkStart w:id="240" w:name="GuidelineNote0178"/>
      <w:r>
        <w:lastRenderedPageBreak/>
        <w:t>GUIDELINE NOTE 17</w:t>
      </w:r>
      <w:r w:rsidR="00011490">
        <w:t>8</w:t>
      </w:r>
      <w:r>
        <w:t>,</w:t>
      </w:r>
      <w:r w:rsidR="00011490">
        <w:t xml:space="preserve"> </w:t>
      </w:r>
      <w:r w:rsidR="00494FE6">
        <w:t>SPINAL CORD STIMULATOR THERAPY</w:t>
      </w:r>
      <w:r>
        <w:t xml:space="preserve"> </w:t>
      </w:r>
      <w:bookmarkEnd w:id="240"/>
    </w:p>
    <w:p w14:paraId="7CBBB618" w14:textId="52A3F37F" w:rsidR="009C32CC" w:rsidRDefault="002F1CB4" w:rsidP="009C32CC">
      <w:pPr>
        <w:pStyle w:val="HSCGLLineList"/>
      </w:pPr>
      <w:r>
        <w:t>Lines 292,346,530</w:t>
      </w:r>
    </w:p>
    <w:p w14:paraId="4845C023" w14:textId="06928514" w:rsidR="00494FE6" w:rsidRDefault="00494FE6" w:rsidP="00494FE6">
      <w:pPr>
        <w:pStyle w:val="HSCNormal"/>
      </w:pPr>
      <w:r>
        <w:t xml:space="preserve">A spinal cord stimulator trial is included on </w:t>
      </w:r>
      <w:r w:rsidR="002F1CB4">
        <w:t>Lines 292 and 346</w:t>
      </w:r>
      <w:r>
        <w:t xml:space="preserve"> only when a patient meets all of the following criteria:</w:t>
      </w:r>
    </w:p>
    <w:p w14:paraId="36E8DDA6" w14:textId="77777777" w:rsidR="00494FE6" w:rsidRDefault="00494FE6" w:rsidP="00317862">
      <w:pPr>
        <w:pStyle w:val="HSCNormal"/>
        <w:numPr>
          <w:ilvl w:val="0"/>
          <w:numId w:val="155"/>
        </w:numPr>
      </w:pPr>
      <w:r>
        <w:t>The patient has moderate to severe (&gt;5 on the VAS pain scale) neuropathic pain and objective neurologic impairment with documented pathology related to pain complaint (i.e.</w:t>
      </w:r>
      <w:r w:rsidR="004F6A97">
        <w:t>,</w:t>
      </w:r>
      <w:r>
        <w:t xml:space="preserve"> abnormal MRI). Neurologic impairment is defined as objective evidence of one or more of the following:</w:t>
      </w:r>
    </w:p>
    <w:p w14:paraId="1E8C0877" w14:textId="77777777" w:rsidR="00494FE6" w:rsidRDefault="00494FE6" w:rsidP="00317862">
      <w:pPr>
        <w:pStyle w:val="HSCNormal"/>
        <w:numPr>
          <w:ilvl w:val="1"/>
          <w:numId w:val="156"/>
        </w:numPr>
      </w:pPr>
      <w:r>
        <w:t>Markedly abnormal reflexes</w:t>
      </w:r>
    </w:p>
    <w:p w14:paraId="7D2D8AED" w14:textId="77777777" w:rsidR="00494FE6" w:rsidRDefault="00494FE6" w:rsidP="00317862">
      <w:pPr>
        <w:pStyle w:val="HSCNormal"/>
        <w:numPr>
          <w:ilvl w:val="1"/>
          <w:numId w:val="156"/>
        </w:numPr>
      </w:pPr>
      <w:r>
        <w:t>Segmental muscle weakness</w:t>
      </w:r>
    </w:p>
    <w:p w14:paraId="5737B429" w14:textId="77777777" w:rsidR="00494FE6" w:rsidRDefault="00494FE6" w:rsidP="00317862">
      <w:pPr>
        <w:pStyle w:val="HSCNormal"/>
        <w:numPr>
          <w:ilvl w:val="1"/>
          <w:numId w:val="156"/>
        </w:numPr>
      </w:pPr>
      <w:r>
        <w:t>Segmental sensory loss</w:t>
      </w:r>
    </w:p>
    <w:p w14:paraId="0F0771B9" w14:textId="77777777" w:rsidR="00494FE6" w:rsidRDefault="00494FE6" w:rsidP="00317862">
      <w:pPr>
        <w:pStyle w:val="HSCNormal"/>
        <w:numPr>
          <w:ilvl w:val="1"/>
          <w:numId w:val="156"/>
        </w:numPr>
      </w:pPr>
      <w:r>
        <w:t>EMG or NCV evidence of nerve root impingement</w:t>
      </w:r>
    </w:p>
    <w:p w14:paraId="2BA27E1B" w14:textId="77777777" w:rsidR="00494FE6" w:rsidRDefault="00494FE6" w:rsidP="00317862">
      <w:pPr>
        <w:pStyle w:val="HSCNormal"/>
        <w:numPr>
          <w:ilvl w:val="1"/>
          <w:numId w:val="156"/>
        </w:numPr>
      </w:pPr>
      <w:r>
        <w:t>Cauda equina syndrome</w:t>
      </w:r>
    </w:p>
    <w:p w14:paraId="13CC989E" w14:textId="77777777" w:rsidR="00494FE6" w:rsidRDefault="00494FE6" w:rsidP="00317862">
      <w:pPr>
        <w:pStyle w:val="HSCNormal"/>
        <w:numPr>
          <w:ilvl w:val="1"/>
          <w:numId w:val="156"/>
        </w:numPr>
      </w:pPr>
      <w:r>
        <w:t>Neurogenic bowel or bladder</w:t>
      </w:r>
    </w:p>
    <w:p w14:paraId="2B07B1D4" w14:textId="77777777" w:rsidR="00494FE6" w:rsidRDefault="00494FE6" w:rsidP="00317862">
      <w:pPr>
        <w:pStyle w:val="HSCNormal"/>
        <w:numPr>
          <w:ilvl w:val="1"/>
          <w:numId w:val="156"/>
        </w:numPr>
      </w:pPr>
      <w:r>
        <w:t>Long tract abnormalities; AND</w:t>
      </w:r>
    </w:p>
    <w:p w14:paraId="613DCFFB" w14:textId="77777777" w:rsidR="00494FE6" w:rsidRDefault="00494FE6" w:rsidP="00317862">
      <w:pPr>
        <w:pStyle w:val="HSCNormal"/>
        <w:numPr>
          <w:ilvl w:val="0"/>
          <w:numId w:val="155"/>
        </w:numPr>
      </w:pPr>
      <w:r>
        <w:t>The patient has failed 12 or more months of other treatment modalities (e.g.</w:t>
      </w:r>
      <w:r w:rsidR="004F6A97">
        <w:t>,</w:t>
      </w:r>
      <w:r>
        <w:t xml:space="preserve"> pharmacological, surgical, physical therapy, cognitive therapy, and activity lifestyle modification); AND</w:t>
      </w:r>
    </w:p>
    <w:p w14:paraId="1B60B258" w14:textId="77777777" w:rsidR="00494FE6" w:rsidRDefault="00494FE6" w:rsidP="00317862">
      <w:pPr>
        <w:pStyle w:val="HSCNormal"/>
        <w:numPr>
          <w:ilvl w:val="0"/>
          <w:numId w:val="155"/>
        </w:numPr>
      </w:pPr>
      <w:r>
        <w:t xml:space="preserve">The patient has had an evaluation by a mental health provider (e.g., a face-to-face assessment with or without psychological questionnaires and/or psychological testing) which revealed no evidence of an inadequately controlled mental health problem (e.g., alcohol or drug dependence, depression, psychosis) and the patient receives written clearance from the mental health provider for device placement. </w:t>
      </w:r>
    </w:p>
    <w:p w14:paraId="67A68B7F" w14:textId="77777777" w:rsidR="00494FE6" w:rsidRDefault="00494FE6" w:rsidP="00494FE6">
      <w:pPr>
        <w:pStyle w:val="HSCNormal"/>
      </w:pPr>
    </w:p>
    <w:p w14:paraId="7B426372" w14:textId="1290AAEB" w:rsidR="00494FE6" w:rsidRDefault="00494FE6" w:rsidP="00494FE6">
      <w:pPr>
        <w:pStyle w:val="HSCNormal"/>
      </w:pPr>
      <w:r>
        <w:t>Implantation of a spinal cord stimulator is included on</w:t>
      </w:r>
      <w:r w:rsidR="004F6A97">
        <w:t xml:space="preserve"> </w:t>
      </w:r>
      <w:r w:rsidR="002F1CB4">
        <w:t>Lines 292 and 346</w:t>
      </w:r>
      <w:r>
        <w:t xml:space="preserve"> when the trial criteria above are met and the patient experienced significant pain reduction (50% or more) with a 3 to 7 day trial of percutaneous spinal stimulation.</w:t>
      </w:r>
    </w:p>
    <w:p w14:paraId="3CEE043A" w14:textId="77777777" w:rsidR="00494FE6" w:rsidRDefault="00494FE6" w:rsidP="00494FE6">
      <w:pPr>
        <w:pStyle w:val="HSCNormal"/>
      </w:pPr>
    </w:p>
    <w:p w14:paraId="1224E9A2" w14:textId="5BF1DBF4" w:rsidR="00494FE6" w:rsidRDefault="00494FE6" w:rsidP="00494FE6">
      <w:pPr>
        <w:pStyle w:val="HSCNormal"/>
      </w:pPr>
      <w:r>
        <w:t xml:space="preserve">Spinal cord stimulation (CPT 63650-63688) is not included on </w:t>
      </w:r>
      <w:r w:rsidR="002F1CB4">
        <w:t>Line 292</w:t>
      </w:r>
      <w:r>
        <w:t xml:space="preserve"> when paired with ICD-10-CM category G90.5 Complex regional pain syndrome/reflex sympathetic dystrophy.</w:t>
      </w:r>
    </w:p>
    <w:p w14:paraId="2D23A70C" w14:textId="77777777" w:rsidR="00494FE6" w:rsidRDefault="00494FE6" w:rsidP="00494FE6">
      <w:pPr>
        <w:pStyle w:val="HSCNormal"/>
      </w:pPr>
    </w:p>
    <w:p w14:paraId="4BCC3DDE" w14:textId="7685AE7B" w:rsidR="007C3831" w:rsidRDefault="007C3831" w:rsidP="007C3831">
      <w:pPr>
        <w:pStyle w:val="HSCNormal"/>
      </w:pPr>
      <w:r>
        <w:t xml:space="preserve">Replacement of a spinal cord stimulator is included on </w:t>
      </w:r>
      <w:r w:rsidR="002F1CB4">
        <w:t>Lines 292 and 346</w:t>
      </w:r>
      <w:r>
        <w:t xml:space="preserve"> only for patients who:</w:t>
      </w:r>
    </w:p>
    <w:p w14:paraId="756E4490" w14:textId="77777777" w:rsidR="007C3831" w:rsidRDefault="007C3831" w:rsidP="007C3831">
      <w:pPr>
        <w:pStyle w:val="HSCNormal"/>
        <w:ind w:left="720"/>
      </w:pPr>
      <w:r>
        <w:t>1)   meet the criteria for initial insertion above; AND</w:t>
      </w:r>
    </w:p>
    <w:p w14:paraId="22493D21" w14:textId="77777777" w:rsidR="007C3831" w:rsidRDefault="007C3831" w:rsidP="007C3831">
      <w:pPr>
        <w:pStyle w:val="HSCNormal"/>
        <w:ind w:left="720"/>
      </w:pPr>
      <w:r>
        <w:t>2)   have experienced significant pain reduction (50% or more) with the stimulator prior to its malfunction; AND</w:t>
      </w:r>
    </w:p>
    <w:p w14:paraId="6EBAD55B" w14:textId="77777777" w:rsidR="007C3831" w:rsidRDefault="007C3831" w:rsidP="007C3831">
      <w:pPr>
        <w:pStyle w:val="HSCNormal"/>
        <w:ind w:left="720"/>
      </w:pPr>
      <w:r>
        <w:t>3)   and the existing stimulator is no longer under warranty and cannot be repaired.</w:t>
      </w:r>
    </w:p>
    <w:p w14:paraId="1097F102" w14:textId="77777777" w:rsidR="007C3831" w:rsidRDefault="007C3831" w:rsidP="007C3831">
      <w:pPr>
        <w:pStyle w:val="HSCNormal"/>
        <w:ind w:left="720"/>
      </w:pPr>
    </w:p>
    <w:p w14:paraId="30059166" w14:textId="2372AF82" w:rsidR="00312BBB" w:rsidRDefault="00494FE6" w:rsidP="002F1CB4">
      <w:pPr>
        <w:pStyle w:val="HSCNormal"/>
        <w:spacing w:after="320"/>
      </w:pPr>
      <w:r>
        <w:t xml:space="preserve">Otherwise, spinal cord stimulation therapy is included on </w:t>
      </w:r>
      <w:r w:rsidR="002F1CB4">
        <w:t>Line 530</w:t>
      </w:r>
      <w:r>
        <w:t>.</w:t>
      </w:r>
    </w:p>
    <w:p w14:paraId="60A7CE52" w14:textId="77777777" w:rsidR="00475C8C" w:rsidRPr="002C678E" w:rsidRDefault="00551FB6" w:rsidP="00475C8C">
      <w:pPr>
        <w:pStyle w:val="Heading1"/>
      </w:pPr>
      <w:bookmarkStart w:id="241" w:name="GuidelineNote0179"/>
      <w:r>
        <w:t>GUIDELINE NOTE 179, DIABETES PREVENTION PROGRAM</w:t>
      </w:r>
      <w:bookmarkEnd w:id="241"/>
    </w:p>
    <w:p w14:paraId="20A2F895" w14:textId="431D7167" w:rsidR="00475C8C" w:rsidRDefault="002F1CB4" w:rsidP="00475C8C">
      <w:pPr>
        <w:pStyle w:val="HSCGLLineList"/>
      </w:pPr>
      <w:r>
        <w:t>Line 3</w:t>
      </w:r>
    </w:p>
    <w:p w14:paraId="272728F9" w14:textId="77777777" w:rsidR="000A1E92" w:rsidRDefault="000A1E92" w:rsidP="000A1E92">
      <w:pPr>
        <w:pStyle w:val="HSCNormal"/>
      </w:pPr>
      <w:r>
        <w:t>Prediabetes (R73.03) and personal history of gestational diabetes (Z86.32) are included on this line only for the Diabetes Prevention Program (DPP).  The only programs included are CDC-recognized lifestyle change programs for DPP.</w:t>
      </w:r>
    </w:p>
    <w:p w14:paraId="245B9ED1" w14:textId="77777777" w:rsidR="000A1E92" w:rsidRDefault="000A1E92" w:rsidP="000A1E92">
      <w:pPr>
        <w:pStyle w:val="HSCNormal"/>
      </w:pPr>
    </w:p>
    <w:p w14:paraId="69E880E7" w14:textId="77777777" w:rsidR="000A1E92" w:rsidRDefault="000A1E92" w:rsidP="000A1E92">
      <w:pPr>
        <w:pStyle w:val="HSCNormal"/>
      </w:pPr>
      <w:r>
        <w:t xml:space="preserve">To be eligible for referral to a CDC-recognized lifestyle change program, patients must meet </w:t>
      </w:r>
      <w:r w:rsidR="00634908">
        <w:t xml:space="preserve">ALL of the </w:t>
      </w:r>
      <w:r>
        <w:t>following requirements</w:t>
      </w:r>
      <w:r w:rsidR="00392A77">
        <w:t xml:space="preserve"> (A-E)</w:t>
      </w:r>
      <w:r>
        <w:t>:</w:t>
      </w:r>
    </w:p>
    <w:p w14:paraId="17A61AFA" w14:textId="77777777" w:rsidR="000A1E92" w:rsidRDefault="000A1E92" w:rsidP="00317862">
      <w:pPr>
        <w:pStyle w:val="HSCNormal"/>
        <w:numPr>
          <w:ilvl w:val="0"/>
          <w:numId w:val="135"/>
        </w:numPr>
      </w:pPr>
      <w:r>
        <w:t xml:space="preserve">Be at least 18 years old </w:t>
      </w:r>
    </w:p>
    <w:p w14:paraId="5A65A25D" w14:textId="77777777" w:rsidR="000A1E92" w:rsidRDefault="000A1E92" w:rsidP="00317862">
      <w:pPr>
        <w:pStyle w:val="HSCNormal"/>
        <w:numPr>
          <w:ilvl w:val="0"/>
          <w:numId w:val="135"/>
        </w:numPr>
      </w:pPr>
      <w:r>
        <w:t>Be overweight (bo</w:t>
      </w:r>
      <w:r w:rsidR="00537E81">
        <w:t>dy mass index ≥25; ≥23 if Asian; BMI percentile ≥85th</w:t>
      </w:r>
      <w:r w:rsidR="00537E81" w:rsidRPr="00537E81">
        <w:t xml:space="preserve"> </w:t>
      </w:r>
      <w:r w:rsidR="00537E81">
        <w:t>percentile for 18-19 years old)</w:t>
      </w:r>
      <w:r>
        <w:t xml:space="preserve"> </w:t>
      </w:r>
    </w:p>
    <w:p w14:paraId="567AB4FA" w14:textId="77777777" w:rsidR="003D6273" w:rsidRDefault="003D6273" w:rsidP="003D6273">
      <w:pPr>
        <w:pStyle w:val="Heading1Nobk"/>
        <w:keepNext/>
        <w:spacing w:after="100"/>
      </w:pPr>
      <w:r>
        <w:t>GUIDELINE NOTE 179, DIABETES PREVENTION PROGRAM (CONT'D)</w:t>
      </w:r>
    </w:p>
    <w:p w14:paraId="0812B6CF" w14:textId="491219F5" w:rsidR="000A1E92" w:rsidRDefault="000A1E92" w:rsidP="003D6273">
      <w:pPr>
        <w:pStyle w:val="HSCNormal"/>
        <w:keepLines/>
        <w:numPr>
          <w:ilvl w:val="0"/>
          <w:numId w:val="135"/>
        </w:numPr>
      </w:pPr>
      <w:r>
        <w:t xml:space="preserve">Have no </w:t>
      </w:r>
      <w:r w:rsidR="00F35D01">
        <w:t>current</w:t>
      </w:r>
      <w:r>
        <w:t xml:space="preserve"> diagnosis of type 1 or type 2 diabetes </w:t>
      </w:r>
    </w:p>
    <w:p w14:paraId="50FBE1B0" w14:textId="77777777" w:rsidR="000A1E92" w:rsidRDefault="000A1E92" w:rsidP="00317862">
      <w:pPr>
        <w:pStyle w:val="HSCNormal"/>
        <w:numPr>
          <w:ilvl w:val="0"/>
          <w:numId w:val="135"/>
        </w:numPr>
      </w:pPr>
      <w:r>
        <w:t xml:space="preserve">Not have end-stage renal disease </w:t>
      </w:r>
    </w:p>
    <w:p w14:paraId="6A0E0982" w14:textId="77777777" w:rsidR="000A1E92" w:rsidRDefault="000A1E92" w:rsidP="00317862">
      <w:pPr>
        <w:pStyle w:val="HSCNormal"/>
        <w:numPr>
          <w:ilvl w:val="0"/>
          <w:numId w:val="135"/>
        </w:numPr>
      </w:pPr>
      <w:r>
        <w:t>Have a blood test result in the prediabetes range within the past year:</w:t>
      </w:r>
    </w:p>
    <w:p w14:paraId="378FA1A2" w14:textId="77777777" w:rsidR="000A1E92" w:rsidRDefault="000A1E92" w:rsidP="00317862">
      <w:pPr>
        <w:pStyle w:val="HSCNormal"/>
        <w:numPr>
          <w:ilvl w:val="1"/>
          <w:numId w:val="135"/>
        </w:numPr>
      </w:pPr>
      <w:r>
        <w:t>Hemoglobin A1C: 5.7%–6.4% or</w:t>
      </w:r>
    </w:p>
    <w:p w14:paraId="1C38A2CA" w14:textId="77777777" w:rsidR="000A1E92" w:rsidRDefault="000A1E92" w:rsidP="00317862">
      <w:pPr>
        <w:pStyle w:val="HSCNormal"/>
        <w:numPr>
          <w:ilvl w:val="1"/>
          <w:numId w:val="135"/>
        </w:numPr>
      </w:pPr>
      <w:r>
        <w:t>Fasting plasma glucose: 100–125 mg/dL or</w:t>
      </w:r>
    </w:p>
    <w:p w14:paraId="43C9D82E" w14:textId="77777777" w:rsidR="000A1E92" w:rsidRDefault="000A1E92" w:rsidP="00317862">
      <w:pPr>
        <w:pStyle w:val="HSCNormal"/>
        <w:numPr>
          <w:ilvl w:val="1"/>
          <w:numId w:val="135"/>
        </w:numPr>
      </w:pPr>
      <w:r>
        <w:t>Two-hour plasma glucose (after a 75 gm glucose load): 140–199 mg/dL or</w:t>
      </w:r>
    </w:p>
    <w:p w14:paraId="31772A6A" w14:textId="77777777" w:rsidR="00475C8C" w:rsidRDefault="00537E81" w:rsidP="002F1CB4">
      <w:pPr>
        <w:pStyle w:val="HSCNormal"/>
        <w:numPr>
          <w:ilvl w:val="1"/>
          <w:numId w:val="135"/>
        </w:numPr>
        <w:spacing w:after="320"/>
      </w:pPr>
      <w:r>
        <w:t>Have a</w:t>
      </w:r>
      <w:r w:rsidR="000A1E92">
        <w:t xml:space="preserve"> previous diagnos</w:t>
      </w:r>
      <w:r>
        <w:t>is of</w:t>
      </w:r>
      <w:r w:rsidR="000A1E92">
        <w:t xml:space="preserve"> gestational diabetes</w:t>
      </w:r>
    </w:p>
    <w:p w14:paraId="43A2E5D8" w14:textId="77777777" w:rsidR="00387144" w:rsidRPr="002C678E" w:rsidRDefault="00551FB6" w:rsidP="00387144">
      <w:pPr>
        <w:pStyle w:val="Heading1"/>
      </w:pPr>
      <w:bookmarkStart w:id="242" w:name="GuidelineNote0180"/>
      <w:r>
        <w:t>GUIDELINE NOTE 180, MEDICALLY INDICATED CIRCUMCISION</w:t>
      </w:r>
      <w:bookmarkEnd w:id="242"/>
    </w:p>
    <w:p w14:paraId="5B58784B" w14:textId="6DAC5534" w:rsidR="00387144" w:rsidRDefault="002F1CB4" w:rsidP="00387144">
      <w:pPr>
        <w:pStyle w:val="HSCGLLineList"/>
      </w:pPr>
      <w:r>
        <w:t>Lines 21,327,413</w:t>
      </w:r>
    </w:p>
    <w:p w14:paraId="6C0BB381" w14:textId="77777777" w:rsidR="00387144" w:rsidRDefault="00387144" w:rsidP="00387144">
      <w:pPr>
        <w:pStyle w:val="HSCNormal"/>
      </w:pPr>
      <w:r>
        <w:t>Circumcision (CPT 54150, 54160, 54161) is included on these lines only for patients with</w:t>
      </w:r>
    </w:p>
    <w:p w14:paraId="17F24909" w14:textId="77777777" w:rsidR="00387144" w:rsidRDefault="00387144" w:rsidP="00317862">
      <w:pPr>
        <w:pStyle w:val="HSCNormal"/>
        <w:numPr>
          <w:ilvl w:val="0"/>
          <w:numId w:val="129"/>
        </w:numPr>
      </w:pPr>
      <w:r>
        <w:t>Balanitis xerotica obliterans, or</w:t>
      </w:r>
    </w:p>
    <w:p w14:paraId="44E8AAC5" w14:textId="77777777" w:rsidR="00387144" w:rsidRDefault="00387144" w:rsidP="00317862">
      <w:pPr>
        <w:pStyle w:val="HSCNormal"/>
        <w:numPr>
          <w:ilvl w:val="0"/>
          <w:numId w:val="129"/>
        </w:numPr>
      </w:pPr>
      <w:r>
        <w:t>Recurrent balanoposthitis (2 or more bouts, not balanitis), or</w:t>
      </w:r>
    </w:p>
    <w:p w14:paraId="2CEC32DD" w14:textId="77777777" w:rsidR="00387144" w:rsidRDefault="00387144" w:rsidP="00317862">
      <w:pPr>
        <w:pStyle w:val="HSCNormal"/>
        <w:numPr>
          <w:ilvl w:val="0"/>
          <w:numId w:val="129"/>
        </w:numPr>
      </w:pPr>
      <w:r>
        <w:t>Severe foreskin scarring causing physiologic complications, or</w:t>
      </w:r>
    </w:p>
    <w:p w14:paraId="7C682651" w14:textId="77777777" w:rsidR="00387144" w:rsidRDefault="00387144" w:rsidP="00317862">
      <w:pPr>
        <w:pStyle w:val="HSCNormal"/>
        <w:numPr>
          <w:ilvl w:val="0"/>
          <w:numId w:val="129"/>
        </w:numPr>
      </w:pPr>
      <w:r>
        <w:t>Vesicoureteric reflux (grade 2 or higher) or other urologic abnormalities, or</w:t>
      </w:r>
    </w:p>
    <w:p w14:paraId="4292F00E" w14:textId="77777777" w:rsidR="00387144" w:rsidRDefault="00387144" w:rsidP="00317862">
      <w:pPr>
        <w:pStyle w:val="HSCNormal"/>
        <w:numPr>
          <w:ilvl w:val="0"/>
          <w:numId w:val="129"/>
        </w:numPr>
      </w:pPr>
      <w:r>
        <w:t>Recurrent urinary tract infections (2 or more with documented positive urine cultures).</w:t>
      </w:r>
    </w:p>
    <w:p w14:paraId="1A102207" w14:textId="77777777" w:rsidR="003F5C7B" w:rsidRDefault="00387144" w:rsidP="002F1CB4">
      <w:pPr>
        <w:pStyle w:val="HSCNormal"/>
        <w:spacing w:after="320"/>
      </w:pPr>
      <w:r>
        <w:t>Balanitis (ICD-10 N48.1) does not pair with circumcision.</w:t>
      </w:r>
    </w:p>
    <w:p w14:paraId="77F63151" w14:textId="77777777" w:rsidR="00387144" w:rsidRPr="002C678E" w:rsidRDefault="00551FB6" w:rsidP="00387144">
      <w:pPr>
        <w:pStyle w:val="Heading1"/>
      </w:pPr>
      <w:bookmarkStart w:id="243" w:name="GuidelineNote0181"/>
      <w:r>
        <w:t>GUIDELINE NOTE 181, POSTPARTUM DEPRESSION SCREENING</w:t>
      </w:r>
      <w:bookmarkEnd w:id="243"/>
    </w:p>
    <w:p w14:paraId="3ACEFB45" w14:textId="09716780" w:rsidR="00387144" w:rsidRDefault="002F1CB4" w:rsidP="00387144">
      <w:pPr>
        <w:pStyle w:val="HSCGLLineList"/>
      </w:pPr>
      <w:r>
        <w:t>Line 3</w:t>
      </w:r>
    </w:p>
    <w:p w14:paraId="318A4FDF" w14:textId="77777777" w:rsidR="00387144" w:rsidRDefault="002765E4" w:rsidP="002F1CB4">
      <w:pPr>
        <w:pStyle w:val="HSCNormal"/>
        <w:spacing w:after="320"/>
      </w:pPr>
      <w:r w:rsidRPr="002765E4">
        <w:t>Postpartum depression screening using a validated instrument (e.g. Edinburgh Postpartum Severity Score, PHQ-9) is included on this line during the child’s visit (CPT 96161) or during the mother’s visit (CPT 96160, 96127) when there is a plan in place to address positive depression screens.</w:t>
      </w:r>
    </w:p>
    <w:p w14:paraId="2226F4A2" w14:textId="77777777" w:rsidR="002765E4" w:rsidRPr="002C678E" w:rsidRDefault="00551FB6" w:rsidP="002765E4">
      <w:pPr>
        <w:pStyle w:val="Heading1"/>
      </w:pPr>
      <w:bookmarkStart w:id="244" w:name="GuidelineNote0182"/>
      <w:r>
        <w:lastRenderedPageBreak/>
        <w:t>GUIDELINE NOTE 182, TESTOSTERONE REPLACEMENT FOR TESTICULAR HYPOFUNCTION</w:t>
      </w:r>
      <w:bookmarkEnd w:id="244"/>
    </w:p>
    <w:p w14:paraId="4B839D6E" w14:textId="2FC5C786" w:rsidR="002765E4" w:rsidRDefault="002F1CB4" w:rsidP="002765E4">
      <w:pPr>
        <w:pStyle w:val="HSCGLLineList"/>
      </w:pPr>
      <w:r>
        <w:t>Line 470</w:t>
      </w:r>
    </w:p>
    <w:p w14:paraId="133B4FBE" w14:textId="77777777" w:rsidR="002765E4" w:rsidRDefault="002765E4" w:rsidP="002765E4">
      <w:pPr>
        <w:pStyle w:val="HSCNormal"/>
      </w:pPr>
      <w:r>
        <w:t>Testosterone replacement therapy is included on this line for testicular hypofunction or dysfunction only when all of the following inclusion criteria are met and none of the exclusion criteria apply:</w:t>
      </w:r>
    </w:p>
    <w:p w14:paraId="656EEA23" w14:textId="77777777" w:rsidR="002765E4" w:rsidRDefault="002765E4" w:rsidP="002765E4">
      <w:pPr>
        <w:pStyle w:val="HSCNormal"/>
      </w:pPr>
      <w:r>
        <w:t>Inclusion criteria:</w:t>
      </w:r>
    </w:p>
    <w:p w14:paraId="6B1930CE" w14:textId="77777777" w:rsidR="002765E4" w:rsidRDefault="002765E4" w:rsidP="00317862">
      <w:pPr>
        <w:pStyle w:val="HSCNormal"/>
        <w:numPr>
          <w:ilvl w:val="0"/>
          <w:numId w:val="130"/>
        </w:numPr>
      </w:pPr>
      <w:r>
        <w:t>The patient is a male 18 years of age or older; AND</w:t>
      </w:r>
    </w:p>
    <w:p w14:paraId="407244D9" w14:textId="77777777" w:rsidR="002765E4" w:rsidRDefault="002765E4" w:rsidP="00317862">
      <w:pPr>
        <w:pStyle w:val="HSCNormal"/>
        <w:numPr>
          <w:ilvl w:val="0"/>
          <w:numId w:val="130"/>
        </w:numPr>
      </w:pPr>
      <w:r>
        <w:t>The patient has had TWO morning (between 8 a.m. to 10 a.m.) tests (at least 1 week apart) at baseline demonstrating low testosterone levels as defined by the following criteria:</w:t>
      </w:r>
    </w:p>
    <w:p w14:paraId="7AC815F7" w14:textId="77777777" w:rsidR="002765E4" w:rsidRDefault="002765E4" w:rsidP="00317862">
      <w:pPr>
        <w:pStyle w:val="HSCNormal"/>
        <w:numPr>
          <w:ilvl w:val="1"/>
          <w:numId w:val="130"/>
        </w:numPr>
      </w:pPr>
      <w:r>
        <w:t>Total serum testosterone level less than 300ng/dL (10.4nmol/L); OR</w:t>
      </w:r>
    </w:p>
    <w:p w14:paraId="68FF9C77" w14:textId="77777777" w:rsidR="002765E4" w:rsidRDefault="002765E4" w:rsidP="00317862">
      <w:pPr>
        <w:pStyle w:val="HSCNormal"/>
        <w:numPr>
          <w:ilvl w:val="1"/>
          <w:numId w:val="130"/>
        </w:numPr>
      </w:pPr>
      <w:r>
        <w:t>Total serum testosterone level less than 350ng/dL (12.1nmol/L) AND free serum testosterone level less than 50pg/mL (or 0.174nmol/L); AND</w:t>
      </w:r>
    </w:p>
    <w:p w14:paraId="31226543" w14:textId="77777777" w:rsidR="002765E4" w:rsidRDefault="002765E4" w:rsidP="00317862">
      <w:pPr>
        <w:pStyle w:val="HSCNormal"/>
        <w:numPr>
          <w:ilvl w:val="0"/>
          <w:numId w:val="130"/>
        </w:numPr>
      </w:pPr>
      <w:r>
        <w:t>Patient has received ONE of the following diagnoses:</w:t>
      </w:r>
    </w:p>
    <w:p w14:paraId="0F9381A0" w14:textId="77777777" w:rsidR="002765E4" w:rsidRDefault="002765E4" w:rsidP="00317862">
      <w:pPr>
        <w:pStyle w:val="HSCNormal"/>
        <w:numPr>
          <w:ilvl w:val="1"/>
          <w:numId w:val="130"/>
        </w:numPr>
      </w:pPr>
      <w:r>
        <w:t>Primary Hypogonadism (congenital or acquired): as defined as testicular failure due to such conditions as cryptorchidism, bilateral torsion, orchitis, vanishing testis syndrome, orchidectomy, Klinefelter’s syndrome, chemotherapy, trauma, or toxic damage from alcohol or heavy metals; OR</w:t>
      </w:r>
    </w:p>
    <w:p w14:paraId="28E09923" w14:textId="77777777" w:rsidR="002765E4" w:rsidRDefault="002765E4" w:rsidP="00317862">
      <w:pPr>
        <w:pStyle w:val="HSCNormal"/>
        <w:numPr>
          <w:ilvl w:val="1"/>
          <w:numId w:val="130"/>
        </w:numPr>
      </w:pPr>
      <w:r>
        <w:t>Hypogonadotropic Hypogonadism (congenital or acquired): as defined by idiopathic gonadotropin or luteinizing hormone-releasing hormone (LHRH) deficiency, or pituitary-hypothalamic injury from tumors, trauma or radiation</w:t>
      </w:r>
    </w:p>
    <w:p w14:paraId="4B5FAE87" w14:textId="77777777" w:rsidR="002765E4" w:rsidRDefault="002765E4" w:rsidP="002765E4">
      <w:pPr>
        <w:pStyle w:val="HSCNormal"/>
      </w:pPr>
      <w:r>
        <w:t>Exclusion criteria:</w:t>
      </w:r>
    </w:p>
    <w:p w14:paraId="30B75094" w14:textId="77777777" w:rsidR="002765E4" w:rsidRDefault="002765E4" w:rsidP="00317862">
      <w:pPr>
        <w:pStyle w:val="HSCNormal"/>
        <w:numPr>
          <w:ilvl w:val="0"/>
          <w:numId w:val="131"/>
        </w:numPr>
      </w:pPr>
      <w:r>
        <w:t>Patient has ANY of the following contraindications:</w:t>
      </w:r>
    </w:p>
    <w:p w14:paraId="039B07F3" w14:textId="77777777" w:rsidR="002765E4" w:rsidRDefault="002765E4" w:rsidP="00317862">
      <w:pPr>
        <w:pStyle w:val="HSCNormal"/>
        <w:numPr>
          <w:ilvl w:val="1"/>
          <w:numId w:val="131"/>
        </w:numPr>
      </w:pPr>
      <w:r>
        <w:t xml:space="preserve">Breast cancer or known or suspected prostate cancer </w:t>
      </w:r>
    </w:p>
    <w:p w14:paraId="6D8CA202" w14:textId="77777777" w:rsidR="002765E4" w:rsidRDefault="002765E4" w:rsidP="00317862">
      <w:pPr>
        <w:pStyle w:val="HSCNormal"/>
        <w:numPr>
          <w:ilvl w:val="1"/>
          <w:numId w:val="131"/>
        </w:numPr>
      </w:pPr>
      <w:r>
        <w:t xml:space="preserve">Elevated hematocrit (&gt;50%) </w:t>
      </w:r>
    </w:p>
    <w:p w14:paraId="4730116D" w14:textId="77777777" w:rsidR="002765E4" w:rsidRDefault="002765E4" w:rsidP="00317862">
      <w:pPr>
        <w:pStyle w:val="HSCNormal"/>
        <w:numPr>
          <w:ilvl w:val="1"/>
          <w:numId w:val="131"/>
        </w:numPr>
      </w:pPr>
      <w:r>
        <w:t xml:space="preserve">Untreated severe obstructive sleep apnea </w:t>
      </w:r>
    </w:p>
    <w:p w14:paraId="1A194F40" w14:textId="77777777" w:rsidR="002765E4" w:rsidRDefault="002765E4" w:rsidP="00317862">
      <w:pPr>
        <w:pStyle w:val="HSCNormal"/>
        <w:numPr>
          <w:ilvl w:val="1"/>
          <w:numId w:val="131"/>
        </w:numPr>
      </w:pPr>
      <w:r>
        <w:t xml:space="preserve">Severe lower urinary tract symptoms </w:t>
      </w:r>
    </w:p>
    <w:p w14:paraId="58021D1F" w14:textId="77777777" w:rsidR="002765E4" w:rsidRDefault="002765E4" w:rsidP="00317862">
      <w:pPr>
        <w:pStyle w:val="HSCNormal"/>
        <w:numPr>
          <w:ilvl w:val="1"/>
          <w:numId w:val="131"/>
        </w:numPr>
      </w:pPr>
      <w:r>
        <w:t xml:space="preserve">Uncontrolled or poorly-controlled heart failure </w:t>
      </w:r>
    </w:p>
    <w:p w14:paraId="6424040D" w14:textId="77777777" w:rsidR="002765E4" w:rsidRDefault="002765E4" w:rsidP="00317862">
      <w:pPr>
        <w:pStyle w:val="HSCNormal"/>
        <w:numPr>
          <w:ilvl w:val="0"/>
          <w:numId w:val="131"/>
        </w:numPr>
      </w:pPr>
      <w:r>
        <w:t>Patient has experienced a major cardiovascular event (such as a myocardial infraction, stroke, acute coronary syndrome) in the past six months</w:t>
      </w:r>
    </w:p>
    <w:p w14:paraId="54BC661A" w14:textId="77777777" w:rsidR="002765E4" w:rsidRDefault="002765E4" w:rsidP="00317862">
      <w:pPr>
        <w:pStyle w:val="HSCNormal"/>
        <w:numPr>
          <w:ilvl w:val="0"/>
          <w:numId w:val="131"/>
        </w:numPr>
      </w:pPr>
      <w:r>
        <w:t>Patient has uncontrolled or poorly-controlled benign prostate hyperplasia or is at a higher risk of prostate cancer, such as elevation of PSA after initiating testosterone replacement therapy</w:t>
      </w:r>
    </w:p>
    <w:p w14:paraId="5AA5C531" w14:textId="77777777" w:rsidR="002765E4" w:rsidRDefault="002765E4" w:rsidP="002765E4">
      <w:pPr>
        <w:pStyle w:val="HSCNormal"/>
      </w:pPr>
    </w:p>
    <w:p w14:paraId="248AC929" w14:textId="77777777" w:rsidR="00AA6C8E" w:rsidRDefault="002765E4" w:rsidP="002F1CB4">
      <w:pPr>
        <w:pStyle w:val="HSCNormal"/>
        <w:spacing w:after="320"/>
      </w:pPr>
      <w:r>
        <w:t>This guideline does not apply to testosterone replacement therapy for HIV-associated weight loss, delayed puberty, treatment of metastatic breast cancer, or transgender health.</w:t>
      </w:r>
    </w:p>
    <w:p w14:paraId="7B53F3FF" w14:textId="77777777" w:rsidR="00AA6C8E" w:rsidRPr="002C678E" w:rsidRDefault="00551FB6" w:rsidP="00AA6C8E">
      <w:pPr>
        <w:pStyle w:val="Heading1"/>
      </w:pPr>
      <w:bookmarkStart w:id="245" w:name="GuidelineNote0183"/>
      <w:r>
        <w:t>GUIDELINE NOTE 183, DONOR BREAST MILK FOR HIGH-RISK INFANTS</w:t>
      </w:r>
      <w:bookmarkEnd w:id="245"/>
    </w:p>
    <w:p w14:paraId="5EC47020" w14:textId="3C9E256B" w:rsidR="00AA6C8E" w:rsidRDefault="002F1CB4" w:rsidP="00AA6C8E">
      <w:pPr>
        <w:pStyle w:val="HSCGLLineList"/>
      </w:pPr>
      <w:r>
        <w:t>Lines 16,34,87,100</w:t>
      </w:r>
    </w:p>
    <w:p w14:paraId="310E6A72" w14:textId="77777777" w:rsidR="0018612B" w:rsidRDefault="00AA6C8E" w:rsidP="00AA6C8E">
      <w:pPr>
        <w:pStyle w:val="HSCNormal"/>
      </w:pPr>
      <w:r>
        <w:t xml:space="preserve">Donor breast milk </w:t>
      </w:r>
      <w:r w:rsidR="0018612B">
        <w:t xml:space="preserve">(HCPCS T2101) </w:t>
      </w:r>
      <w:r>
        <w:t>is included on these lines for infants up to 6 months of age (adjusted for gestational age)</w:t>
      </w:r>
      <w:r w:rsidR="0018612B">
        <w:t xml:space="preserve"> who meet all of the following criteria:</w:t>
      </w:r>
    </w:p>
    <w:p w14:paraId="111663B2" w14:textId="77777777" w:rsidR="0018612B" w:rsidRDefault="0018612B" w:rsidP="00317862">
      <w:pPr>
        <w:pStyle w:val="HSCNormal"/>
        <w:numPr>
          <w:ilvl w:val="0"/>
          <w:numId w:val="134"/>
        </w:numPr>
      </w:pPr>
      <w:r>
        <w:t>L</w:t>
      </w:r>
      <w:r w:rsidR="00AA6C8E">
        <w:t xml:space="preserve">ow birth weight (&lt;1500g) or </w:t>
      </w:r>
      <w:r>
        <w:t xml:space="preserve">with severe underlying </w:t>
      </w:r>
      <w:r w:rsidR="00AA6C8E">
        <w:t xml:space="preserve">gastrointestinal disease </w:t>
      </w:r>
    </w:p>
    <w:p w14:paraId="22FB53B2" w14:textId="77777777" w:rsidR="0018612B" w:rsidRDefault="0018612B" w:rsidP="00317862">
      <w:pPr>
        <w:pStyle w:val="HSCNormal"/>
        <w:numPr>
          <w:ilvl w:val="0"/>
          <w:numId w:val="134"/>
        </w:numPr>
      </w:pPr>
      <w:r>
        <w:t>Human donor milk was continued through neonatal hospital discharge for a clear medical indication</w:t>
      </w:r>
    </w:p>
    <w:p w14:paraId="1EC697B4" w14:textId="77777777" w:rsidR="0018612B" w:rsidRDefault="0018612B" w:rsidP="00317862">
      <w:pPr>
        <w:pStyle w:val="HSCNormal"/>
        <w:numPr>
          <w:ilvl w:val="0"/>
          <w:numId w:val="134"/>
        </w:numPr>
      </w:pPr>
      <w:r>
        <w:t xml:space="preserve">Persistent outpatient medical need for human donor breast milk </w:t>
      </w:r>
    </w:p>
    <w:p w14:paraId="4048C962" w14:textId="77777777" w:rsidR="003D6273" w:rsidRDefault="003D6273" w:rsidP="003D6273">
      <w:pPr>
        <w:pStyle w:val="Heading1Nobk"/>
        <w:keepNext/>
        <w:spacing w:after="100"/>
      </w:pPr>
      <w:r>
        <w:t>GUIDELINE NOTE 183, DONOR BREAST MILK FOR HIGH-RISK INFANTS (CONT'D)</w:t>
      </w:r>
    </w:p>
    <w:p w14:paraId="43B6852B" w14:textId="3C7DC704" w:rsidR="00AA6C8E" w:rsidRDefault="0018612B" w:rsidP="003D6273">
      <w:pPr>
        <w:pStyle w:val="HSCNormal"/>
        <w:keepLines/>
        <w:numPr>
          <w:ilvl w:val="0"/>
          <w:numId w:val="134"/>
        </w:numPr>
      </w:pPr>
      <w:r>
        <w:t>W</w:t>
      </w:r>
      <w:r w:rsidR="00AA6C8E">
        <w:t>he</w:t>
      </w:r>
      <w:r>
        <w:t>n</w:t>
      </w:r>
      <w:r w:rsidR="00AA6C8E">
        <w:t xml:space="preserve"> maternal breast milk is not available, appropriate or sufficient to meet the infant’s needs, despite lactation support for the mother.  </w:t>
      </w:r>
    </w:p>
    <w:p w14:paraId="4C1FA5FA" w14:textId="77777777" w:rsidR="00AA6C8E" w:rsidRDefault="00AA6C8E" w:rsidP="00AA6C8E">
      <w:pPr>
        <w:pStyle w:val="HSCNormal"/>
      </w:pPr>
    </w:p>
    <w:p w14:paraId="752F3C1D" w14:textId="77777777" w:rsidR="00574E91" w:rsidRDefault="00AA6C8E" w:rsidP="002F1CB4">
      <w:pPr>
        <w:pStyle w:val="HSCNormal"/>
        <w:spacing w:after="320"/>
      </w:pPr>
      <w:r>
        <w:t xml:space="preserve">Donor human milk may only be obtained through a milk bank with </w:t>
      </w:r>
      <w:r w:rsidR="00396ADF">
        <w:t>accreditation from the Human Milk Banking Association of North America (HMBANA).</w:t>
      </w:r>
    </w:p>
    <w:p w14:paraId="30220BA3" w14:textId="77777777" w:rsidR="00574E91" w:rsidRDefault="00551FB6" w:rsidP="00574E91">
      <w:pPr>
        <w:pStyle w:val="Heading1"/>
      </w:pPr>
      <w:bookmarkStart w:id="246" w:name="GuidelineNote0184"/>
      <w:r>
        <w:t>GUIDELINE NOTE 184, ANTERIOR SEGMENT AQUEOUS DRAINAGE DEVICE INSERTION</w:t>
      </w:r>
      <w:bookmarkEnd w:id="246"/>
    </w:p>
    <w:p w14:paraId="252543A8" w14:textId="61FD5B7E" w:rsidR="00574E91" w:rsidRDefault="002F1CB4" w:rsidP="00574E91">
      <w:pPr>
        <w:pStyle w:val="HSCGLLineList"/>
      </w:pPr>
      <w:r>
        <w:t>Line 139</w:t>
      </w:r>
    </w:p>
    <w:p w14:paraId="21A15CE6" w14:textId="77777777" w:rsidR="00AA6C8E" w:rsidRDefault="00574E91" w:rsidP="002F1CB4">
      <w:pPr>
        <w:pStyle w:val="HSCNormal"/>
        <w:spacing w:after="320"/>
      </w:pPr>
      <w:r w:rsidRPr="00574E91">
        <w:t>Anterior segment aqueous drainage device insertion</w:t>
      </w:r>
      <w:r w:rsidR="00C157B6">
        <w:t xml:space="preserve"> </w:t>
      </w:r>
      <w:r w:rsidR="00C157B6" w:rsidRPr="00C157B6">
        <w:t>(e.g. CPT 0191T, O376T or HCPCS C1783, L8612)</w:t>
      </w:r>
      <w:r w:rsidRPr="00574E91">
        <w:t xml:space="preserve"> is only included on this line when done at the same time as cataract removal and when the two procedures are billed together as a bundled service.</w:t>
      </w:r>
    </w:p>
    <w:p w14:paraId="4675A75D" w14:textId="77777777" w:rsidR="008C48DC" w:rsidRDefault="00551FB6" w:rsidP="008C48DC">
      <w:pPr>
        <w:pStyle w:val="Heading1"/>
      </w:pPr>
      <w:bookmarkStart w:id="247" w:name="GuidelineNote0185"/>
      <w:r>
        <w:t>GUIDELINE NOTE 185, YTTRIUM-90 THERAPY</w:t>
      </w:r>
      <w:bookmarkEnd w:id="247"/>
    </w:p>
    <w:p w14:paraId="2AA28363" w14:textId="0D3AF2B1" w:rsidR="008C48DC" w:rsidRDefault="002F1CB4" w:rsidP="008C48DC">
      <w:pPr>
        <w:pStyle w:val="HSCGLLineList"/>
      </w:pPr>
      <w:r>
        <w:t>Line 315</w:t>
      </w:r>
    </w:p>
    <w:p w14:paraId="37973652" w14:textId="77777777" w:rsidR="008C48DC" w:rsidRDefault="008C48DC" w:rsidP="003F067F">
      <w:pPr>
        <w:pStyle w:val="HSCNormal"/>
      </w:pPr>
      <w:r>
        <w:t>Yttrium 90 therapy is only included on this line for treatment of hepatocellular carcinoma (HCC) and only when recommended by a multidisciplinary tumor board or team in the following circumstances:</w:t>
      </w:r>
    </w:p>
    <w:p w14:paraId="3F0BBAF6" w14:textId="77777777" w:rsidR="008C48DC" w:rsidRDefault="008C48DC" w:rsidP="00317862">
      <w:pPr>
        <w:pStyle w:val="HSCNormal"/>
        <w:numPr>
          <w:ilvl w:val="0"/>
          <w:numId w:val="132"/>
        </w:numPr>
      </w:pPr>
      <w:r>
        <w:t>Downsizing tumors in patients who could become eligible for curative treatment (transplant, ablation, or resection), OR</w:t>
      </w:r>
    </w:p>
    <w:p w14:paraId="40103AAC" w14:textId="77777777" w:rsidR="008C48DC" w:rsidRDefault="008C48DC" w:rsidP="00317862">
      <w:pPr>
        <w:pStyle w:val="HSCNormal"/>
        <w:numPr>
          <w:ilvl w:val="0"/>
          <w:numId w:val="132"/>
        </w:numPr>
      </w:pPr>
      <w:r>
        <w:t xml:space="preserve">Palliative treatment of incurable patients with unresectable or inoperable tumors that are not amenable to ablation therapy and </w:t>
      </w:r>
    </w:p>
    <w:p w14:paraId="49A7A104" w14:textId="77777777" w:rsidR="008C48DC" w:rsidRDefault="008C48DC" w:rsidP="00317862">
      <w:pPr>
        <w:pStyle w:val="HSCNormal"/>
        <w:numPr>
          <w:ilvl w:val="1"/>
          <w:numId w:val="132"/>
        </w:numPr>
      </w:pPr>
      <w:r>
        <w:t xml:space="preserve">who have good liver function (Child-Pugh class A or B) and </w:t>
      </w:r>
    </w:p>
    <w:p w14:paraId="3ED8E9B3" w14:textId="77777777" w:rsidR="008C48DC" w:rsidRDefault="008C48DC" w:rsidP="00317862">
      <w:pPr>
        <w:pStyle w:val="HSCNormal"/>
        <w:numPr>
          <w:ilvl w:val="1"/>
          <w:numId w:val="132"/>
        </w:numPr>
      </w:pPr>
      <w:r>
        <w:t>good performance status (ECOG performance status 0-2), and</w:t>
      </w:r>
    </w:p>
    <w:p w14:paraId="228A4A4D" w14:textId="77777777" w:rsidR="0017247D" w:rsidRPr="006E6BCF" w:rsidRDefault="008C48DC" w:rsidP="00317862">
      <w:pPr>
        <w:pStyle w:val="HSCNormal"/>
        <w:numPr>
          <w:ilvl w:val="1"/>
          <w:numId w:val="132"/>
        </w:numPr>
        <w:rPr>
          <w:rFonts w:cs="Arial"/>
          <w:b/>
          <w:noProof/>
          <w:szCs w:val="16"/>
        </w:rPr>
      </w:pPr>
      <w:r>
        <w:t xml:space="preserve">who have intermediate stage disease with tumors &gt; 5 cm OR advanced stage HCC with unilateral (not main) portal vein </w:t>
      </w:r>
      <w:r w:rsidR="00C23423">
        <w:t>tumor thrombus</w:t>
      </w:r>
    </w:p>
    <w:p w14:paraId="2E513062" w14:textId="77777777" w:rsidR="006E6BCF" w:rsidRPr="003F067F" w:rsidRDefault="006E6BCF" w:rsidP="006E6BCF">
      <w:pPr>
        <w:pStyle w:val="HSCNormal"/>
        <w:rPr>
          <w:rFonts w:cs="Arial"/>
          <w:b/>
          <w:noProof/>
          <w:szCs w:val="16"/>
        </w:rPr>
      </w:pPr>
    </w:p>
    <w:p w14:paraId="7BB9F338" w14:textId="77777777" w:rsidR="003F067F" w:rsidRPr="003F067F" w:rsidRDefault="003F067F" w:rsidP="002F1CB4">
      <w:pPr>
        <w:pStyle w:val="HSCNormal"/>
        <w:spacing w:after="320"/>
        <w:rPr>
          <w:rFonts w:cs="Arial"/>
          <w:bCs/>
          <w:noProof/>
          <w:szCs w:val="16"/>
        </w:rPr>
      </w:pPr>
      <w:r w:rsidRPr="003F067F">
        <w:rPr>
          <w:rFonts w:cs="Arial"/>
          <w:bCs/>
          <w:noProof/>
          <w:szCs w:val="16"/>
        </w:rPr>
        <w:t>Pretreatment mapping is included on this line, however, pre-treatment embolization is not included on this line due to insufficient evidence of effectiveness.</w:t>
      </w:r>
    </w:p>
    <w:p w14:paraId="27B4A075" w14:textId="77777777" w:rsidR="001C5F40" w:rsidRPr="002C678E" w:rsidRDefault="00551FB6" w:rsidP="001C5F40">
      <w:pPr>
        <w:pStyle w:val="Heading1"/>
      </w:pPr>
      <w:bookmarkStart w:id="248" w:name="GuidelineNote0186"/>
      <w:r>
        <w:lastRenderedPageBreak/>
        <w:t>GUIDELINE NOTE 186, TRANSORAL INCISIONLESS FUNDOPLICATION FOR TREATMENT OF GERD</w:t>
      </w:r>
      <w:bookmarkEnd w:id="248"/>
    </w:p>
    <w:p w14:paraId="577C7EBF" w14:textId="42B5453D" w:rsidR="001C5F40" w:rsidRDefault="002F1CB4" w:rsidP="001C5F40">
      <w:pPr>
        <w:pStyle w:val="HSCGLLineList"/>
      </w:pPr>
      <w:r>
        <w:t>Line 380</w:t>
      </w:r>
    </w:p>
    <w:p w14:paraId="5E1741D9" w14:textId="56DDFC0E" w:rsidR="001C5F40" w:rsidRPr="00417C72" w:rsidRDefault="001C5F40" w:rsidP="00B755C1">
      <w:pPr>
        <w:pStyle w:val="HSCNormal"/>
        <w:rPr>
          <w:rFonts w:cs="Arial"/>
          <w:szCs w:val="16"/>
        </w:rPr>
      </w:pPr>
      <w:r>
        <w:t xml:space="preserve">Transoral incisionless fundoplication (TIF), CPT 43210, utilizing the EsophyX device only, is included on </w:t>
      </w:r>
      <w:r w:rsidR="002F1CB4">
        <w:t>Line 380</w:t>
      </w:r>
      <w:r>
        <w:t xml:space="preserve"> for surgical </w:t>
      </w:r>
      <w:r w:rsidRPr="00417C72">
        <w:rPr>
          <w:rFonts w:cs="Arial"/>
          <w:szCs w:val="16"/>
        </w:rPr>
        <w:t>treatment of GERD only when the patient meets ALL the following criteria</w:t>
      </w:r>
      <w:r w:rsidR="00B853E6">
        <w:rPr>
          <w:rFonts w:cs="Arial"/>
          <w:szCs w:val="16"/>
        </w:rPr>
        <w:t xml:space="preserve"> (A-F)</w:t>
      </w:r>
      <w:r w:rsidRPr="00417C72">
        <w:rPr>
          <w:rFonts w:cs="Arial"/>
          <w:szCs w:val="16"/>
        </w:rPr>
        <w:t>:</w:t>
      </w:r>
    </w:p>
    <w:p w14:paraId="3D460137" w14:textId="77777777" w:rsidR="001C5F40" w:rsidRPr="00417C72" w:rsidRDefault="001C5F40" w:rsidP="00317862">
      <w:pPr>
        <w:pStyle w:val="ListParagraph"/>
        <w:numPr>
          <w:ilvl w:val="0"/>
          <w:numId w:val="140"/>
        </w:numPr>
        <w:tabs>
          <w:tab w:val="clear" w:pos="720"/>
          <w:tab w:val="num" w:pos="0"/>
        </w:tabs>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18 years of age or older; </w:t>
      </w:r>
    </w:p>
    <w:p w14:paraId="41A97D96" w14:textId="77777777" w:rsidR="001C5F40" w:rsidRPr="00417C72" w:rsidRDefault="001C5F40" w:rsidP="00317862">
      <w:pPr>
        <w:pStyle w:val="ListParagraph"/>
        <w:numPr>
          <w:ilvl w:val="0"/>
          <w:numId w:val="140"/>
        </w:numPr>
        <w:tabs>
          <w:tab w:val="clear" w:pos="720"/>
          <w:tab w:val="num" w:pos="0"/>
        </w:tabs>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Confirmed diagnosis of esophageal reflux by endoscopy, ambulatory pH, or barium swallow testing; </w:t>
      </w:r>
    </w:p>
    <w:p w14:paraId="1E43BED5" w14:textId="77777777" w:rsidR="001C5F40" w:rsidRPr="00417C72" w:rsidRDefault="001C5F40" w:rsidP="00317862">
      <w:pPr>
        <w:pStyle w:val="ListParagraph"/>
        <w:numPr>
          <w:ilvl w:val="0"/>
          <w:numId w:val="140"/>
        </w:numPr>
        <w:tabs>
          <w:tab w:val="clear" w:pos="720"/>
          <w:tab w:val="num" w:pos="0"/>
        </w:tabs>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History of GERD symptoms for one year, occurring at least two to three times per week in the past month; </w:t>
      </w:r>
    </w:p>
    <w:p w14:paraId="27FCB4F7" w14:textId="77777777" w:rsidR="001C5F40" w:rsidRPr="00417C72" w:rsidRDefault="001C5F40" w:rsidP="00317862">
      <w:pPr>
        <w:pStyle w:val="ListParagraph"/>
        <w:numPr>
          <w:ilvl w:val="0"/>
          <w:numId w:val="140"/>
        </w:numPr>
        <w:tabs>
          <w:tab w:val="clear" w:pos="720"/>
          <w:tab w:val="num" w:pos="0"/>
        </w:tabs>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History of daily proton pump inhibitor therapy for the most recent six months; </w:t>
      </w:r>
    </w:p>
    <w:p w14:paraId="24B73B6D" w14:textId="77777777" w:rsidR="001C5F40" w:rsidRPr="00417C72" w:rsidRDefault="001C5F40" w:rsidP="00317862">
      <w:pPr>
        <w:pStyle w:val="ListParagraph"/>
        <w:numPr>
          <w:ilvl w:val="0"/>
          <w:numId w:val="140"/>
        </w:numPr>
        <w:tabs>
          <w:tab w:val="clear" w:pos="720"/>
          <w:tab w:val="num" w:pos="0"/>
        </w:tabs>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Body mass index (BMI) ≤ 35, </w:t>
      </w:r>
    </w:p>
    <w:p w14:paraId="246F9A51" w14:textId="77777777" w:rsidR="001C5F40" w:rsidRPr="00417C72" w:rsidRDefault="001C5F40" w:rsidP="00317862">
      <w:pPr>
        <w:pStyle w:val="ListParagraph"/>
        <w:numPr>
          <w:ilvl w:val="0"/>
          <w:numId w:val="140"/>
        </w:numPr>
        <w:tabs>
          <w:tab w:val="clear" w:pos="720"/>
          <w:tab w:val="num" w:pos="0"/>
        </w:tabs>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Absence of ALL of the following conditions</w:t>
      </w:r>
    </w:p>
    <w:p w14:paraId="687FE778" w14:textId="77777777" w:rsidR="001C5F40" w:rsidRPr="00417C72" w:rsidRDefault="001C5F40" w:rsidP="00317862">
      <w:pPr>
        <w:pStyle w:val="ListParagraph"/>
        <w:numPr>
          <w:ilvl w:val="1"/>
          <w:numId w:val="146"/>
        </w:numPr>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Hiatal hernia larger than 2 cm</w:t>
      </w:r>
    </w:p>
    <w:p w14:paraId="0DDFE2D4" w14:textId="77777777" w:rsidR="001C5F40" w:rsidRPr="00417C72" w:rsidRDefault="001C5F40" w:rsidP="00317862">
      <w:pPr>
        <w:pStyle w:val="ListParagraph"/>
        <w:numPr>
          <w:ilvl w:val="1"/>
          <w:numId w:val="146"/>
        </w:numPr>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bCs/>
          <w:color w:val="000000" w:themeColor="text1"/>
          <w:sz w:val="16"/>
          <w:szCs w:val="16"/>
        </w:rPr>
        <w:t>Severe esophagitis, for example LA grade of C or D</w:t>
      </w:r>
    </w:p>
    <w:p w14:paraId="610D98A2" w14:textId="77777777" w:rsidR="001C5F40" w:rsidRPr="00417C72" w:rsidRDefault="001C5F40" w:rsidP="00317862">
      <w:pPr>
        <w:pStyle w:val="ListParagraph"/>
        <w:numPr>
          <w:ilvl w:val="1"/>
          <w:numId w:val="146"/>
        </w:numPr>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Barrett’s esophagus greater than 2 cm</w:t>
      </w:r>
    </w:p>
    <w:p w14:paraId="61A572D7" w14:textId="77777777" w:rsidR="001C5F40" w:rsidRPr="00417C72" w:rsidRDefault="001C5F40" w:rsidP="00317862">
      <w:pPr>
        <w:pStyle w:val="ListParagraph"/>
        <w:numPr>
          <w:ilvl w:val="1"/>
          <w:numId w:val="146"/>
        </w:numPr>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Achalasia</w:t>
      </w:r>
    </w:p>
    <w:p w14:paraId="233382D7" w14:textId="77777777" w:rsidR="001C5F40" w:rsidRPr="00417C72" w:rsidRDefault="001C5F40" w:rsidP="00317862">
      <w:pPr>
        <w:pStyle w:val="ListParagraph"/>
        <w:numPr>
          <w:ilvl w:val="1"/>
          <w:numId w:val="146"/>
        </w:numPr>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Esophageal ulcer</w:t>
      </w:r>
    </w:p>
    <w:p w14:paraId="0A2F38B1" w14:textId="77777777" w:rsidR="001C5F40" w:rsidRPr="00417C72" w:rsidRDefault="001C5F40" w:rsidP="00317862">
      <w:pPr>
        <w:pStyle w:val="ListParagraph"/>
        <w:numPr>
          <w:ilvl w:val="1"/>
          <w:numId w:val="146"/>
        </w:numPr>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Esophageal motility disorder</w:t>
      </w:r>
    </w:p>
    <w:p w14:paraId="509E95D2" w14:textId="77777777" w:rsidR="001C5F40" w:rsidRPr="00417C72" w:rsidRDefault="001C5F40" w:rsidP="00317862">
      <w:pPr>
        <w:pStyle w:val="ListParagraph"/>
        <w:numPr>
          <w:ilvl w:val="1"/>
          <w:numId w:val="146"/>
        </w:numPr>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Altered esophageal anatomy preventing insertion of the device</w:t>
      </w:r>
    </w:p>
    <w:p w14:paraId="6EE689FB" w14:textId="77777777" w:rsidR="001C5F40" w:rsidRPr="00417C72" w:rsidRDefault="001C5F40" w:rsidP="00317862">
      <w:pPr>
        <w:pStyle w:val="ListParagraph"/>
        <w:numPr>
          <w:ilvl w:val="1"/>
          <w:numId w:val="146"/>
        </w:numPr>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Previous failed anti-reflux surgery or procedure</w:t>
      </w:r>
    </w:p>
    <w:p w14:paraId="1D484338" w14:textId="77777777" w:rsidR="00B32ACA" w:rsidRDefault="00B32ACA" w:rsidP="00B32ACA">
      <w:pPr>
        <w:pStyle w:val="HSCNormal"/>
      </w:pPr>
    </w:p>
    <w:p w14:paraId="78477782" w14:textId="2B7A0091" w:rsidR="001C5F40" w:rsidRDefault="001C5F40" w:rsidP="002F1CB4">
      <w:pPr>
        <w:pStyle w:val="HSCNormal"/>
        <w:spacing w:after="320"/>
        <w:rPr>
          <w:color w:val="244061"/>
        </w:rPr>
      </w:pPr>
      <w:r>
        <w:t xml:space="preserve">Repeat TIF is not included on </w:t>
      </w:r>
      <w:r w:rsidR="002F1CB4">
        <w:t>Line 380</w:t>
      </w:r>
      <w:r>
        <w:t xml:space="preserve"> for patients who have recurrent symptoms or fail the initial TIF procedure</w:t>
      </w:r>
      <w:r>
        <w:rPr>
          <w:color w:val="244061"/>
        </w:rPr>
        <w:t>.</w:t>
      </w:r>
    </w:p>
    <w:p w14:paraId="68C0B0F5" w14:textId="77777777" w:rsidR="00062794" w:rsidRPr="002C678E" w:rsidRDefault="00551FB6" w:rsidP="001C5F40">
      <w:pPr>
        <w:pStyle w:val="Heading1"/>
      </w:pPr>
      <w:bookmarkStart w:id="249" w:name="GuidelineNote0187"/>
      <w:r>
        <w:t>GUIDELINE NOTE 187, PULMONARY REHABILITATION</w:t>
      </w:r>
      <w:bookmarkEnd w:id="249"/>
    </w:p>
    <w:p w14:paraId="43519539" w14:textId="574FBC22" w:rsidR="00062794" w:rsidRDefault="002F1CB4" w:rsidP="00062794">
      <w:pPr>
        <w:pStyle w:val="HSCGLLineList"/>
      </w:pPr>
      <w:r>
        <w:t>Lines 9,58,222,233,240,283</w:t>
      </w:r>
    </w:p>
    <w:p w14:paraId="2BD68CF7" w14:textId="77777777" w:rsidR="00E43492" w:rsidRPr="0005706F" w:rsidRDefault="00E43492" w:rsidP="0005706F">
      <w:pPr>
        <w:pStyle w:val="HSCNormal"/>
      </w:pPr>
      <w:r w:rsidRPr="0005706F">
        <w:t xml:space="preserve">Pulmonary rehabilitation is included on these lines only for patients with </w:t>
      </w:r>
      <w:r w:rsidR="00F755B0">
        <w:t xml:space="preserve">ALL </w:t>
      </w:r>
      <w:r w:rsidRPr="0005706F">
        <w:t>of the following</w:t>
      </w:r>
      <w:r w:rsidR="008D03A2">
        <w:t xml:space="preserve"> (A</w:t>
      </w:r>
      <w:r w:rsidR="00F755B0">
        <w:t>-</w:t>
      </w:r>
      <w:r w:rsidR="008D03A2">
        <w:t>D)</w:t>
      </w:r>
      <w:r w:rsidRPr="0005706F">
        <w:t>:</w:t>
      </w:r>
    </w:p>
    <w:p w14:paraId="60EAB0BA" w14:textId="77777777" w:rsidR="00E43492" w:rsidRPr="0005706F" w:rsidRDefault="00F755B0" w:rsidP="00317862">
      <w:pPr>
        <w:pStyle w:val="HSCNormal"/>
        <w:numPr>
          <w:ilvl w:val="0"/>
          <w:numId w:val="137"/>
        </w:numPr>
      </w:pPr>
      <w:r>
        <w:t>M</w:t>
      </w:r>
      <w:r w:rsidR="00E43492" w:rsidRPr="0005706F">
        <w:t xml:space="preserve">oderate to severe chronic pulmonary disease with dyspnea with exertion that reduces their ability to perform activities of daily living despite appropriate medical management, </w:t>
      </w:r>
    </w:p>
    <w:p w14:paraId="268AB6F9" w14:textId="77777777" w:rsidR="00E43492" w:rsidRPr="0005706F" w:rsidRDefault="00F755B0" w:rsidP="00317862">
      <w:pPr>
        <w:pStyle w:val="HSCNormal"/>
        <w:numPr>
          <w:ilvl w:val="0"/>
          <w:numId w:val="137"/>
        </w:numPr>
      </w:pPr>
      <w:r>
        <w:t>M</w:t>
      </w:r>
      <w:r w:rsidR="00E43492" w:rsidRPr="0005706F">
        <w:t>oderate to severe pulmonary disability defined as either</w:t>
      </w:r>
    </w:p>
    <w:p w14:paraId="329A3B69" w14:textId="77777777" w:rsidR="00E43492" w:rsidRPr="0005706F" w:rsidRDefault="00E43492" w:rsidP="00317862">
      <w:pPr>
        <w:pStyle w:val="HSCNormal"/>
        <w:numPr>
          <w:ilvl w:val="1"/>
          <w:numId w:val="137"/>
        </w:numPr>
      </w:pPr>
      <w:r w:rsidRPr="0005706F">
        <w:t>A maximal pulmonary exercise stress test under optimal bronchodilatory treatment which demonstrates a respiratory limitation to exercise with a maximal oxygen uptake (VO2max) equal to or less than 20 ml/kg/min, or about 5 metabolic equivalents (METS); or</w:t>
      </w:r>
    </w:p>
    <w:p w14:paraId="61E5F386" w14:textId="77777777" w:rsidR="00E43492" w:rsidRPr="0005706F" w:rsidRDefault="00E43492" w:rsidP="00317862">
      <w:pPr>
        <w:pStyle w:val="HSCNormal"/>
        <w:numPr>
          <w:ilvl w:val="1"/>
          <w:numId w:val="137"/>
        </w:numPr>
      </w:pPr>
      <w:r w:rsidRPr="0005706F">
        <w:t xml:space="preserve">Pulmonary function tests showing that either the forced expiratory volume in one second (FEV1), forced vital capacity (FVC), FEV1/FVC ratio, or diffusion capacity for carbon monoxide (Dlco) is less than 60% of that predicted; </w:t>
      </w:r>
    </w:p>
    <w:p w14:paraId="4DBC475A" w14:textId="77777777" w:rsidR="00E43492" w:rsidRPr="0005706F" w:rsidRDefault="00F755B0" w:rsidP="00317862">
      <w:pPr>
        <w:pStyle w:val="HSCNormal"/>
        <w:numPr>
          <w:ilvl w:val="0"/>
          <w:numId w:val="137"/>
        </w:numPr>
      </w:pPr>
      <w:r>
        <w:t>P</w:t>
      </w:r>
      <w:r w:rsidR="00E43492" w:rsidRPr="0005706F">
        <w:t xml:space="preserve">hysically able, motivated and willing to participate in the pulmonary rehabilitation program and be a candidate for self-care post program; </w:t>
      </w:r>
    </w:p>
    <w:p w14:paraId="4B0A2235" w14:textId="77777777" w:rsidR="00E43492" w:rsidRPr="0005706F" w:rsidRDefault="00F755B0" w:rsidP="00317862">
      <w:pPr>
        <w:pStyle w:val="HSCNormal"/>
        <w:numPr>
          <w:ilvl w:val="0"/>
          <w:numId w:val="137"/>
        </w:numPr>
      </w:pPr>
      <w:r>
        <w:t>N</w:t>
      </w:r>
      <w:r w:rsidR="00E43492" w:rsidRPr="0005706F">
        <w:t>o contraindications to pulmonary rehabilitation, including unstable cardiac disease, locomotor or neurological difficulties precluding exercise, significant cognitive or psychiatric impairment, or housebound due to the severity of disease.</w:t>
      </w:r>
    </w:p>
    <w:p w14:paraId="5ECF3547" w14:textId="77777777" w:rsidR="00E43492" w:rsidRPr="0005706F" w:rsidRDefault="00E43492" w:rsidP="0005706F">
      <w:pPr>
        <w:pStyle w:val="HSCNormal"/>
      </w:pPr>
    </w:p>
    <w:p w14:paraId="4E3BBF75" w14:textId="77777777" w:rsidR="00E43492" w:rsidRPr="0005706F" w:rsidRDefault="00E43492" w:rsidP="0005706F">
      <w:pPr>
        <w:pStyle w:val="HSCNormal"/>
      </w:pPr>
      <w:r w:rsidRPr="0005706F">
        <w:t xml:space="preserve">Pulmonary rehabilitation is only covered for </w:t>
      </w:r>
    </w:p>
    <w:p w14:paraId="35198C94" w14:textId="77777777" w:rsidR="003D6273" w:rsidRDefault="003D6273" w:rsidP="003D6273">
      <w:pPr>
        <w:pStyle w:val="Heading1Nobk"/>
        <w:keepNext/>
        <w:spacing w:after="100"/>
      </w:pPr>
      <w:r>
        <w:t>GUIDELINE NOTE 187, PULMONARY REHABILITATION (CONT'D)</w:t>
      </w:r>
    </w:p>
    <w:p w14:paraId="652CBD19" w14:textId="436281C7" w:rsidR="00E43492" w:rsidRPr="0005706F" w:rsidRDefault="00E43492" w:rsidP="003D6273">
      <w:pPr>
        <w:pStyle w:val="HSCNormal"/>
        <w:keepLines/>
        <w:numPr>
          <w:ilvl w:val="0"/>
          <w:numId w:val="138"/>
        </w:numPr>
      </w:pPr>
      <w:r w:rsidRPr="0005706F">
        <w:t>A multidisciplinary program with includes supervised exercise therapy, patient education, and smoking cessation (if applicable).</w:t>
      </w:r>
    </w:p>
    <w:p w14:paraId="005F60DF" w14:textId="77777777" w:rsidR="00E43492" w:rsidRPr="0005706F" w:rsidRDefault="00E36DDC" w:rsidP="00317862">
      <w:pPr>
        <w:pStyle w:val="HSCNormal"/>
        <w:numPr>
          <w:ilvl w:val="0"/>
          <w:numId w:val="138"/>
        </w:numPr>
      </w:pPr>
      <w:r>
        <w:t xml:space="preserve">Up to </w:t>
      </w:r>
      <w:r w:rsidR="00C923B3">
        <w:t>36 total session</w:t>
      </w:r>
      <w:r>
        <w:t>s</w:t>
      </w:r>
      <w:r w:rsidR="00E43492" w:rsidRPr="0005706F">
        <w:t>.</w:t>
      </w:r>
    </w:p>
    <w:p w14:paraId="6613F6FE" w14:textId="77777777" w:rsidR="00E43492" w:rsidRPr="0005706F" w:rsidRDefault="00E43492" w:rsidP="0005706F">
      <w:pPr>
        <w:pStyle w:val="HSCNormal"/>
      </w:pPr>
    </w:p>
    <w:p w14:paraId="26F76005" w14:textId="77777777" w:rsidR="008607FD" w:rsidRDefault="00E43492" w:rsidP="002F1CB4">
      <w:pPr>
        <w:pStyle w:val="HSCNormal"/>
        <w:spacing w:after="320"/>
      </w:pPr>
      <w:r w:rsidRPr="0005706F">
        <w:t xml:space="preserve">Repeat pulmonary rehabilitation programs should be limited to those patients </w:t>
      </w:r>
      <w:r w:rsidR="00E36DDC">
        <w:t>who have had a subsequent lung reduction surgery or lung transplantation</w:t>
      </w:r>
      <w:r w:rsidRPr="0005706F">
        <w:t xml:space="preserve">. </w:t>
      </w:r>
    </w:p>
    <w:p w14:paraId="7B2B5756" w14:textId="77777777" w:rsidR="00B05651" w:rsidRPr="002C678E" w:rsidRDefault="00551FB6" w:rsidP="00B05651">
      <w:pPr>
        <w:pStyle w:val="Heading1"/>
      </w:pPr>
      <w:bookmarkStart w:id="250" w:name="GuidelineNote0188"/>
      <w:r>
        <w:t>GUIDELINE NOTE 188, SCREENING FOR OPHTHALMOLOGIC COMPLICATIONS OF HIGH-RISK MEDICATIONS</w:t>
      </w:r>
      <w:bookmarkEnd w:id="250"/>
    </w:p>
    <w:p w14:paraId="48C26EEF" w14:textId="28F15678" w:rsidR="007F2C1A" w:rsidRPr="007F2C1A" w:rsidRDefault="002F1CB4" w:rsidP="007F2C1A">
      <w:pPr>
        <w:pStyle w:val="HSCGLLineList"/>
      </w:pPr>
      <w:r>
        <w:t>Lines 360,654</w:t>
      </w:r>
    </w:p>
    <w:p w14:paraId="6626A7DB" w14:textId="74835FA3" w:rsidR="007F2C1A" w:rsidRPr="0005706F" w:rsidRDefault="002442A0" w:rsidP="002F1CB4">
      <w:pPr>
        <w:pStyle w:val="HSCNormal"/>
        <w:spacing w:after="320"/>
      </w:pPr>
      <w:r>
        <w:rPr>
          <w:szCs w:val="16"/>
        </w:rPr>
        <w:t>ICD</w:t>
      </w:r>
      <w:r w:rsidR="00203E89">
        <w:rPr>
          <w:szCs w:val="16"/>
        </w:rPr>
        <w:t xml:space="preserve">-10-CM codes </w:t>
      </w:r>
      <w:r w:rsidR="00F755B0">
        <w:rPr>
          <w:szCs w:val="16"/>
        </w:rPr>
        <w:t xml:space="preserve">H36 </w:t>
      </w:r>
      <w:r w:rsidR="008A399F" w:rsidRPr="008A399F">
        <w:rPr>
          <w:szCs w:val="16"/>
        </w:rPr>
        <w:t>(Retinal disorders in diseases classified elsewhere) and/or Z79.899 (Other long term</w:t>
      </w:r>
      <w:r w:rsidR="008A399F">
        <w:rPr>
          <w:szCs w:val="16"/>
        </w:rPr>
        <w:t xml:space="preserve"> </w:t>
      </w:r>
      <w:r w:rsidR="008A399F" w:rsidRPr="008A399F">
        <w:rPr>
          <w:szCs w:val="16"/>
        </w:rPr>
        <w:t>(current) drug therapy)</w:t>
      </w:r>
      <w:r w:rsidR="008A399F">
        <w:rPr>
          <w:szCs w:val="16"/>
        </w:rPr>
        <w:t xml:space="preserve"> </w:t>
      </w:r>
      <w:r w:rsidR="00203E89">
        <w:rPr>
          <w:szCs w:val="16"/>
        </w:rPr>
        <w:t xml:space="preserve">are included on </w:t>
      </w:r>
      <w:r w:rsidR="002F1CB4">
        <w:rPr>
          <w:szCs w:val="16"/>
        </w:rPr>
        <w:t>Line 360</w:t>
      </w:r>
      <w:r w:rsidR="00203E89">
        <w:rPr>
          <w:szCs w:val="16"/>
        </w:rPr>
        <w:t xml:space="preserve"> only for ophthalmogic examinations and testing to screen for complications of high-risk medications. ICD-10</w:t>
      </w:r>
      <w:r>
        <w:rPr>
          <w:szCs w:val="16"/>
        </w:rPr>
        <w:t>-CM</w:t>
      </w:r>
      <w:r w:rsidR="00203E89">
        <w:rPr>
          <w:szCs w:val="16"/>
        </w:rPr>
        <w:t xml:space="preserve"> H35</w:t>
      </w:r>
      <w:r w:rsidR="00F755B0">
        <w:rPr>
          <w:szCs w:val="16"/>
        </w:rPr>
        <w:t xml:space="preserve"> (</w:t>
      </w:r>
      <w:r w:rsidR="00F755B0" w:rsidRPr="00F755B0">
        <w:rPr>
          <w:szCs w:val="16"/>
        </w:rPr>
        <w:t>Unspecified background retinopathy</w:t>
      </w:r>
      <w:r w:rsidR="00F755B0">
        <w:rPr>
          <w:szCs w:val="16"/>
        </w:rPr>
        <w:t>)</w:t>
      </w:r>
      <w:r w:rsidR="00203E89">
        <w:rPr>
          <w:szCs w:val="16"/>
        </w:rPr>
        <w:t xml:space="preserve"> is included on </w:t>
      </w:r>
      <w:r w:rsidR="002F1CB4">
        <w:rPr>
          <w:szCs w:val="16"/>
        </w:rPr>
        <w:t>Line 654</w:t>
      </w:r>
      <w:r w:rsidR="00203E89">
        <w:rPr>
          <w:szCs w:val="16"/>
        </w:rPr>
        <w:t xml:space="preserve"> for all other indications</w:t>
      </w:r>
      <w:r w:rsidR="00203E89">
        <w:t>.</w:t>
      </w:r>
    </w:p>
    <w:p w14:paraId="74025F03" w14:textId="77777777" w:rsidR="007F2C1A" w:rsidRPr="002C678E" w:rsidRDefault="00551FB6" w:rsidP="007F2C1A">
      <w:pPr>
        <w:pStyle w:val="Heading1"/>
      </w:pPr>
      <w:bookmarkStart w:id="251" w:name="GuidelineNote0189"/>
      <w:r>
        <w:t>GUIDELINE NOTE 189, EMBOLIZATION OF ARTERIAL MALFORMATIONS</w:t>
      </w:r>
      <w:bookmarkEnd w:id="251"/>
    </w:p>
    <w:p w14:paraId="1A03E9DB" w14:textId="640800CF" w:rsidR="007F2C1A" w:rsidRDefault="002F1CB4" w:rsidP="007F2C1A">
      <w:pPr>
        <w:pStyle w:val="HSCGLLineList"/>
      </w:pPr>
      <w:r>
        <w:t>Line 305</w:t>
      </w:r>
    </w:p>
    <w:p w14:paraId="232F4277" w14:textId="77777777" w:rsidR="00F92F5B" w:rsidRDefault="007F2C1A" w:rsidP="002F1CB4">
      <w:pPr>
        <w:pStyle w:val="HSCNormal"/>
        <w:spacing w:after="320"/>
      </w:pPr>
      <w:r>
        <w:t>Vascular embolization or occlusion of arterial or arteriovenous malformations is included on this line only for Scho</w:t>
      </w:r>
      <w:r w:rsidR="0042743E">
        <w:t>binger Class 3 or 4 lesion</w:t>
      </w:r>
      <w:r w:rsidR="002C5A46">
        <w:t>s</w:t>
      </w:r>
      <w:r w:rsidR="00F92F5B">
        <w:t>.</w:t>
      </w:r>
    </w:p>
    <w:p w14:paraId="671582C7" w14:textId="77777777" w:rsidR="00F92F5B" w:rsidRPr="002C678E" w:rsidRDefault="00551FB6" w:rsidP="00F92F5B">
      <w:pPr>
        <w:pStyle w:val="Heading1"/>
      </w:pPr>
      <w:bookmarkStart w:id="252" w:name="GuidelineNote0190"/>
      <w:r>
        <w:t>GUIDELINE NOTE 190, SHOULDER DECOMPRESSION SURGERY</w:t>
      </w:r>
      <w:bookmarkEnd w:id="252"/>
    </w:p>
    <w:p w14:paraId="3F470B4C" w14:textId="02D592ED" w:rsidR="00F92F5B" w:rsidRDefault="002F1CB4" w:rsidP="00F92F5B">
      <w:pPr>
        <w:pStyle w:val="HSCGLLineList"/>
      </w:pPr>
      <w:r>
        <w:t>Lines 356,417,443</w:t>
      </w:r>
    </w:p>
    <w:p w14:paraId="238937E1" w14:textId="77777777" w:rsidR="00FC619C" w:rsidRDefault="00F92F5B" w:rsidP="002F1CB4">
      <w:pPr>
        <w:pStyle w:val="HSCNormal"/>
        <w:spacing w:after="320"/>
      </w:pPr>
      <w:r>
        <w:t>CPT</w:t>
      </w:r>
      <w:r w:rsidR="00303F90">
        <w:t xml:space="preserve"> </w:t>
      </w:r>
      <w:r>
        <w:t>29826 is only included on these lines as a component of rotator cuff repair surgery. CPT 29826 is not included on this line for pairing with shoulder impingement syndrome or adhesive capsulitis of shoulder</w:t>
      </w:r>
      <w:r w:rsidR="00261504">
        <w:t>.</w:t>
      </w:r>
      <w:r w:rsidR="008607FD" w:rsidRPr="0005706F">
        <w:t xml:space="preserve"> </w:t>
      </w:r>
    </w:p>
    <w:p w14:paraId="62318156" w14:textId="77777777" w:rsidR="001A7FEB" w:rsidRPr="002C678E" w:rsidRDefault="00551FB6" w:rsidP="001A7FEB">
      <w:pPr>
        <w:pStyle w:val="Heading1"/>
      </w:pPr>
      <w:bookmarkStart w:id="253" w:name="GuidelineNote0191"/>
      <w:r>
        <w:lastRenderedPageBreak/>
        <w:t>GUIDELINE NOTE 191, REPAIR OF VARICOCELES IN CHILDREN AND ADOLESCENTS</w:t>
      </w:r>
      <w:bookmarkEnd w:id="253"/>
    </w:p>
    <w:p w14:paraId="203BAED7" w14:textId="56723C41" w:rsidR="001A7FEB" w:rsidRDefault="002F1CB4" w:rsidP="001A7FEB">
      <w:pPr>
        <w:pStyle w:val="HSCGLLineList"/>
      </w:pPr>
      <w:r>
        <w:t>Lines 327,548</w:t>
      </w:r>
    </w:p>
    <w:p w14:paraId="2CAF257B" w14:textId="4731C7CB" w:rsidR="001A7FEB" w:rsidRPr="001A7FEB" w:rsidRDefault="001A7FEB" w:rsidP="001A7FEB">
      <w:pPr>
        <w:pStyle w:val="HSCNormal"/>
      </w:pPr>
      <w:r w:rsidRPr="001A7FEB">
        <w:t xml:space="preserve">Varicocele repair is only included on </w:t>
      </w:r>
      <w:r w:rsidR="002F1CB4">
        <w:t>Line 327</w:t>
      </w:r>
      <w:r w:rsidR="008A204E">
        <w:t xml:space="preserve"> </w:t>
      </w:r>
      <w:r w:rsidRPr="001A7FEB">
        <w:t>for children and adolescents (up through age 18) with:</w:t>
      </w:r>
    </w:p>
    <w:p w14:paraId="563D9C13" w14:textId="77777777" w:rsidR="001A7FEB" w:rsidRPr="001A7FEB" w:rsidRDefault="001A7FEB" w:rsidP="00317862">
      <w:pPr>
        <w:pStyle w:val="HSCNormal"/>
        <w:numPr>
          <w:ilvl w:val="0"/>
          <w:numId w:val="147"/>
        </w:numPr>
      </w:pPr>
      <w:r w:rsidRPr="001A7FEB">
        <w:t>Pain affecting activities of daily living from the varicocele; OR</w:t>
      </w:r>
    </w:p>
    <w:p w14:paraId="14996E2E" w14:textId="77777777" w:rsidR="001A7FEB" w:rsidRPr="001A7FEB" w:rsidRDefault="001A7FEB" w:rsidP="00317862">
      <w:pPr>
        <w:pStyle w:val="HSCNormal"/>
        <w:numPr>
          <w:ilvl w:val="0"/>
          <w:numId w:val="147"/>
        </w:numPr>
      </w:pPr>
      <w:r w:rsidRPr="001A7FEB">
        <w:t>Objective evidence of reduced ipsilateral testicular size of 20% of more compared to the contralateral testicle; OR</w:t>
      </w:r>
    </w:p>
    <w:p w14:paraId="5D24960D" w14:textId="77777777" w:rsidR="001A7FEB" w:rsidRPr="001A7FEB" w:rsidRDefault="001A7FEB" w:rsidP="00317862">
      <w:pPr>
        <w:pStyle w:val="HSCNormal"/>
        <w:numPr>
          <w:ilvl w:val="0"/>
          <w:numId w:val="147"/>
        </w:numPr>
      </w:pPr>
      <w:r w:rsidRPr="001A7FEB">
        <w:t>Varicocele in a patient with a solitary testicle.</w:t>
      </w:r>
    </w:p>
    <w:p w14:paraId="5F9D6B87" w14:textId="77777777" w:rsidR="001A7FEB" w:rsidRPr="001A7FEB" w:rsidRDefault="001A7FEB" w:rsidP="001A7FEB">
      <w:pPr>
        <w:pStyle w:val="HSCNormal"/>
      </w:pPr>
    </w:p>
    <w:p w14:paraId="35330F15" w14:textId="4E8DBA90" w:rsidR="001A7FEB" w:rsidRDefault="001A7FEB" w:rsidP="002F1CB4">
      <w:pPr>
        <w:pStyle w:val="HSCNormal"/>
        <w:spacing w:after="320"/>
      </w:pPr>
      <w:r w:rsidRPr="001A7FEB">
        <w:t xml:space="preserve">All other varicocele repair is included on </w:t>
      </w:r>
      <w:r w:rsidR="002F1CB4">
        <w:t>Line 548</w:t>
      </w:r>
      <w:r w:rsidR="0065569B">
        <w:t>.</w:t>
      </w:r>
    </w:p>
    <w:p w14:paraId="02D667D5" w14:textId="77777777" w:rsidR="00EF2C2E" w:rsidRPr="002C678E" w:rsidRDefault="00551FB6" w:rsidP="00EF2C2E">
      <w:pPr>
        <w:pStyle w:val="Heading1"/>
      </w:pPr>
      <w:bookmarkStart w:id="254" w:name="GuidelineNote0192"/>
      <w:r>
        <w:t>GUIDELINE NOTE 192, SACRAL NERVE STIMULATION FOR URINARY CONDITIONS</w:t>
      </w:r>
      <w:bookmarkEnd w:id="254"/>
    </w:p>
    <w:p w14:paraId="765A09A0" w14:textId="777E5F41" w:rsidR="00EF2C2E" w:rsidRDefault="002F1CB4" w:rsidP="00EF2C2E">
      <w:pPr>
        <w:pStyle w:val="HSCGLLineList"/>
      </w:pPr>
      <w:r>
        <w:t>Lines 327,457</w:t>
      </w:r>
    </w:p>
    <w:p w14:paraId="7730489E" w14:textId="77777777" w:rsidR="00EF2C2E" w:rsidRDefault="00EF2C2E" w:rsidP="00EF2C2E">
      <w:pPr>
        <w:pStyle w:val="HSCNormal"/>
      </w:pPr>
      <w:r>
        <w:t>Sacral nerve stimulation is included on these lines only for urinary incontinence, non-obstructive urinary retention, and overactive bladder AND only when all of the following criteria are met:</w:t>
      </w:r>
    </w:p>
    <w:p w14:paraId="125ED228" w14:textId="77777777" w:rsidR="00EF2C2E" w:rsidRDefault="00EF2C2E" w:rsidP="00317862">
      <w:pPr>
        <w:pStyle w:val="HSCNormal"/>
        <w:numPr>
          <w:ilvl w:val="0"/>
          <w:numId w:val="148"/>
        </w:numPr>
      </w:pPr>
      <w:r>
        <w:t>The patient has had symptoms for at least 12 months and the condition has resulted in significant disability (the frequency and/or severity of symptoms are limiting the member's ability to participate in daily activities); AND</w:t>
      </w:r>
    </w:p>
    <w:p w14:paraId="5AB10CA4" w14:textId="77777777" w:rsidR="00EF2C2E" w:rsidRDefault="00EF2C2E" w:rsidP="00317862">
      <w:pPr>
        <w:pStyle w:val="HSCNormal"/>
        <w:numPr>
          <w:ilvl w:val="0"/>
          <w:numId w:val="148"/>
        </w:numPr>
      </w:pPr>
      <w:r>
        <w:t>Documented failure or intolerance to pharmacotherapies and behavioral treatments (e.g., pelvic floor exercise, timed voids, and fluid management) and, for non-obstructive urinary retention, intermittent catheterization; AND</w:t>
      </w:r>
    </w:p>
    <w:p w14:paraId="553ECDB0" w14:textId="77777777" w:rsidR="00EF2C2E" w:rsidRDefault="00EF2C2E" w:rsidP="00317862">
      <w:pPr>
        <w:pStyle w:val="HSCNormal"/>
        <w:numPr>
          <w:ilvl w:val="0"/>
          <w:numId w:val="148"/>
        </w:numPr>
      </w:pPr>
      <w:r>
        <w:t>The patient must be an appropriate surgical candidate such that implantation with anesthesia can occur; AND</w:t>
      </w:r>
    </w:p>
    <w:p w14:paraId="6565B82B" w14:textId="77777777" w:rsidR="00EF2C2E" w:rsidRDefault="00EF2C2E" w:rsidP="00317862">
      <w:pPr>
        <w:pStyle w:val="HSCNormal"/>
        <w:numPr>
          <w:ilvl w:val="0"/>
          <w:numId w:val="148"/>
        </w:numPr>
      </w:pPr>
      <w:r>
        <w:t xml:space="preserve">The patient does not have stress incontinence, urinary obstruction, </w:t>
      </w:r>
      <w:r w:rsidR="004942E6">
        <w:t>or</w:t>
      </w:r>
      <w:r>
        <w:t xml:space="preserve"> specific neurologic diseases (e.g., diabetes with peripheral nerve involvement, spinal cord injury, or multiple sclerosis); AND</w:t>
      </w:r>
    </w:p>
    <w:p w14:paraId="0A5744A8" w14:textId="77777777" w:rsidR="00EF2C2E" w:rsidRDefault="00EF2C2E" w:rsidP="002F1CB4">
      <w:pPr>
        <w:pStyle w:val="HSCNormal"/>
        <w:numPr>
          <w:ilvl w:val="0"/>
          <w:numId w:val="148"/>
        </w:numPr>
        <w:spacing w:after="320"/>
      </w:pPr>
      <w:r>
        <w:t>Patient must have had a successful test stimulation, defined as a 50% or greater improvement in symptoms.</w:t>
      </w:r>
    </w:p>
    <w:p w14:paraId="50F19E3F" w14:textId="77777777" w:rsidR="00023B5E" w:rsidRPr="002C678E" w:rsidRDefault="00551FB6" w:rsidP="00023B5E">
      <w:pPr>
        <w:pStyle w:val="Heading1"/>
      </w:pPr>
      <w:bookmarkStart w:id="255" w:name="GuidelineNote0193"/>
      <w:r>
        <w:t>GUIDELINE NOTE 193, ARTIFICIAL URINARY SPHINCTERS</w:t>
      </w:r>
      <w:bookmarkEnd w:id="255"/>
    </w:p>
    <w:p w14:paraId="6050C016" w14:textId="538EFA4C" w:rsidR="00023B5E" w:rsidRDefault="002F1CB4" w:rsidP="00023B5E">
      <w:pPr>
        <w:pStyle w:val="HSCGLLineList"/>
      </w:pPr>
      <w:r>
        <w:t>Line 457</w:t>
      </w:r>
    </w:p>
    <w:p w14:paraId="14E5E6BC" w14:textId="77777777" w:rsidR="00AA078F" w:rsidRDefault="00AA078F" w:rsidP="00AA078F">
      <w:pPr>
        <w:pStyle w:val="HSCNormal"/>
      </w:pPr>
      <w:r>
        <w:t>Artificial urinary sphincters are included on this line only for patients with intrinsic sphincter deficiency with any of the following indications:</w:t>
      </w:r>
    </w:p>
    <w:p w14:paraId="52D16C7F" w14:textId="77777777" w:rsidR="00AA078F" w:rsidRDefault="00AA078F" w:rsidP="00317862">
      <w:pPr>
        <w:pStyle w:val="HSCNormal"/>
        <w:numPr>
          <w:ilvl w:val="0"/>
          <w:numId w:val="149"/>
        </w:numPr>
      </w:pPr>
      <w:r>
        <w:t xml:space="preserve">Children with intractable urinary incontinence due to intrinsic sphincter deficiency who are refractory to behavioral or pharmacological therapies and are unsuitable candidates for other types of surgical procedures for correction of urinary incontinence; </w:t>
      </w:r>
      <w:r w:rsidR="00C6474F">
        <w:t>OR</w:t>
      </w:r>
    </w:p>
    <w:p w14:paraId="473C38CD" w14:textId="77777777" w:rsidR="00AA078F" w:rsidRDefault="00AA078F" w:rsidP="00317862">
      <w:pPr>
        <w:pStyle w:val="HSCNormal"/>
        <w:numPr>
          <w:ilvl w:val="0"/>
          <w:numId w:val="149"/>
        </w:numPr>
      </w:pPr>
      <w:r>
        <w:t xml:space="preserve">Patients who are 6 or more months post-prostatectomy who have had no improvement in the severity of urinary incontinence despite trials of behavioral and pharmacological therapies; </w:t>
      </w:r>
      <w:r w:rsidR="00C6474F">
        <w:t>OR</w:t>
      </w:r>
    </w:p>
    <w:p w14:paraId="6C5BE331" w14:textId="77777777" w:rsidR="00AA078F" w:rsidRDefault="00AA078F" w:rsidP="00317862">
      <w:pPr>
        <w:pStyle w:val="HSCNormal"/>
        <w:numPr>
          <w:ilvl w:val="0"/>
          <w:numId w:val="149"/>
        </w:numPr>
      </w:pPr>
      <w:r>
        <w:t xml:space="preserve">Men with epispadias-exstrophy in whom bladder neck reconstruction has failed; </w:t>
      </w:r>
      <w:r w:rsidR="00C6474F">
        <w:t>OR</w:t>
      </w:r>
    </w:p>
    <w:p w14:paraId="1C27BD06" w14:textId="77777777" w:rsidR="00AA078F" w:rsidRDefault="00AA078F" w:rsidP="002F1CB4">
      <w:pPr>
        <w:pStyle w:val="HSCNormal"/>
        <w:numPr>
          <w:ilvl w:val="0"/>
          <w:numId w:val="149"/>
        </w:numPr>
        <w:spacing w:after="320"/>
      </w:pPr>
      <w:r>
        <w:t>Women with intractable urinary incontinence who have failed behavioral, pharmacological, and other surgical treatments.</w:t>
      </w:r>
    </w:p>
    <w:p w14:paraId="3B8B4A26" w14:textId="77777777" w:rsidR="000A5A40" w:rsidRPr="002C678E" w:rsidRDefault="00551FB6" w:rsidP="000A5A40">
      <w:pPr>
        <w:pStyle w:val="Heading1"/>
      </w:pPr>
      <w:bookmarkStart w:id="256" w:name="GuidelineNote0194"/>
      <w:r>
        <w:t>GUIDELINE NOTE 194, TOTAL PANCREATECTOMY WITH ISLET CELL AUTOTRANSPLANT</w:t>
      </w:r>
      <w:bookmarkEnd w:id="256"/>
    </w:p>
    <w:p w14:paraId="69A86BC5" w14:textId="3C3BBB89" w:rsidR="000A5A40" w:rsidRDefault="002F1CB4" w:rsidP="000A5A40">
      <w:pPr>
        <w:pStyle w:val="HSCGLLineList"/>
      </w:pPr>
      <w:r>
        <w:t>Line 250</w:t>
      </w:r>
    </w:p>
    <w:p w14:paraId="7D3B47D8" w14:textId="77777777" w:rsidR="000A5A40" w:rsidRDefault="000A5A40" w:rsidP="007A6D9D">
      <w:pPr>
        <w:pStyle w:val="HSCNormal"/>
      </w:pPr>
      <w:r>
        <w:t xml:space="preserve">Total pancreatectomy with islet cell autotransplant (TP IAT) is only included on this line when the patient meets </w:t>
      </w:r>
      <w:r w:rsidR="00C6474F">
        <w:t>ALL</w:t>
      </w:r>
      <w:r>
        <w:t xml:space="preserve"> of the following criteria:</w:t>
      </w:r>
    </w:p>
    <w:p w14:paraId="66401D28" w14:textId="77777777" w:rsidR="000A5A40" w:rsidRDefault="000A5A40" w:rsidP="00317862">
      <w:pPr>
        <w:pStyle w:val="HSCNormal"/>
        <w:numPr>
          <w:ilvl w:val="0"/>
          <w:numId w:val="150"/>
        </w:numPr>
      </w:pPr>
      <w:r>
        <w:t>Has acquired intractable chronic pancreatitis</w:t>
      </w:r>
    </w:p>
    <w:p w14:paraId="44AB72C1" w14:textId="77777777" w:rsidR="000A5A40" w:rsidRDefault="000A5A40" w:rsidP="00317862">
      <w:pPr>
        <w:pStyle w:val="HSCNormal"/>
        <w:numPr>
          <w:ilvl w:val="0"/>
          <w:numId w:val="150"/>
        </w:numPr>
      </w:pPr>
      <w:r>
        <w:t>Has intractable abdominal pain despite optimal medical therapy</w:t>
      </w:r>
    </w:p>
    <w:p w14:paraId="005E2D2F" w14:textId="77777777" w:rsidR="000A5A40" w:rsidRDefault="000A5A40" w:rsidP="00317862">
      <w:pPr>
        <w:pStyle w:val="HSCNormal"/>
        <w:numPr>
          <w:ilvl w:val="0"/>
          <w:numId w:val="150"/>
        </w:numPr>
      </w:pPr>
      <w:r>
        <w:t xml:space="preserve">Has not responded to more conservative surgery including endoscopic pancreatic decompression or in whom such surgery is not clinically indicated </w:t>
      </w:r>
    </w:p>
    <w:p w14:paraId="37F81A19" w14:textId="77777777" w:rsidR="000A5A40" w:rsidRDefault="000A5A40" w:rsidP="00317862">
      <w:pPr>
        <w:pStyle w:val="HSCNormal"/>
        <w:numPr>
          <w:ilvl w:val="0"/>
          <w:numId w:val="150"/>
        </w:numPr>
      </w:pPr>
      <w:r>
        <w:t xml:space="preserve">Has not responded to nerve block procedures or in whom these interventions are not clinically indicated </w:t>
      </w:r>
    </w:p>
    <w:p w14:paraId="440E0980" w14:textId="77777777" w:rsidR="000A5A40" w:rsidRDefault="000A5A40" w:rsidP="00317862">
      <w:pPr>
        <w:pStyle w:val="HSCNormal"/>
        <w:numPr>
          <w:ilvl w:val="0"/>
          <w:numId w:val="150"/>
        </w:numPr>
      </w:pPr>
      <w:r>
        <w:t xml:space="preserve">Has been assessed by the multidisciplinary team and determined to have pain of an organic nature and are thought likely to achieve significant pain reduction from TP IAT </w:t>
      </w:r>
    </w:p>
    <w:p w14:paraId="698F423F" w14:textId="77777777" w:rsidR="000A5A40" w:rsidRDefault="000A5A40" w:rsidP="00317862">
      <w:pPr>
        <w:pStyle w:val="HSCNormal"/>
        <w:numPr>
          <w:ilvl w:val="0"/>
          <w:numId w:val="150"/>
        </w:numPr>
      </w:pPr>
      <w:r>
        <w:t>Is an appropriate candidate for major surgery</w:t>
      </w:r>
    </w:p>
    <w:p w14:paraId="37ED676B" w14:textId="77777777" w:rsidR="000A5A40" w:rsidRDefault="000A5A40" w:rsidP="00317862">
      <w:pPr>
        <w:pStyle w:val="HSCNormal"/>
        <w:numPr>
          <w:ilvl w:val="0"/>
          <w:numId w:val="150"/>
        </w:numPr>
      </w:pPr>
      <w:r>
        <w:t>Is able to adhere to the complex medical management required following TP IAT</w:t>
      </w:r>
    </w:p>
    <w:p w14:paraId="29A5495E" w14:textId="77777777" w:rsidR="000A5A40" w:rsidRDefault="000A5A40" w:rsidP="00317862">
      <w:pPr>
        <w:pStyle w:val="HSCNormal"/>
        <w:numPr>
          <w:ilvl w:val="0"/>
          <w:numId w:val="150"/>
        </w:numPr>
      </w:pPr>
      <w:r>
        <w:t>Does not have type 1 diabetes, known pancreatic cancer or any other condition that would prevent isolation of islet cells for autotransplant</w:t>
      </w:r>
    </w:p>
    <w:p w14:paraId="44FC584A" w14:textId="77777777" w:rsidR="000A5A40" w:rsidRDefault="00D90518" w:rsidP="00317862">
      <w:pPr>
        <w:pStyle w:val="HSCNormal"/>
        <w:numPr>
          <w:ilvl w:val="0"/>
          <w:numId w:val="150"/>
        </w:numPr>
      </w:pPr>
      <w:r w:rsidRPr="00D90518">
        <w:t>Does not have a condition (e.g. portal vein thrombosis or significant parenchymal liver disease such as cirrhosis of the liver) which increases the risks associated with islet cell transplant</w:t>
      </w:r>
    </w:p>
    <w:p w14:paraId="1FD3F11E" w14:textId="77777777" w:rsidR="00F92F5B" w:rsidRDefault="000A5A40" w:rsidP="002F1CB4">
      <w:pPr>
        <w:pStyle w:val="HSCNormal"/>
        <w:numPr>
          <w:ilvl w:val="0"/>
          <w:numId w:val="150"/>
        </w:numPr>
        <w:spacing w:after="320"/>
      </w:pPr>
      <w:r>
        <w:t>Does not have any other contraindications such as active alcohol abuse</w:t>
      </w:r>
    </w:p>
    <w:p w14:paraId="20D5C466" w14:textId="77777777" w:rsidR="006E24D4" w:rsidRPr="002C678E" w:rsidRDefault="00551FB6" w:rsidP="006E24D4">
      <w:pPr>
        <w:pStyle w:val="Heading1"/>
      </w:pPr>
      <w:bookmarkStart w:id="257" w:name="GuidelineNote0195"/>
      <w:r>
        <w:t>GUIDELINE NOTE 195, TEMPORARY PERCUTANEOUS MECHANICAL CIRCULATORY SUPPORT WITH IMPELLA DEVICES</w:t>
      </w:r>
      <w:bookmarkEnd w:id="257"/>
    </w:p>
    <w:p w14:paraId="43DC2EE2" w14:textId="5315488D" w:rsidR="006E24D4" w:rsidRDefault="002F1CB4" w:rsidP="006E24D4">
      <w:pPr>
        <w:pStyle w:val="HSCGLLineList"/>
      </w:pPr>
      <w:r>
        <w:t>Line 69</w:t>
      </w:r>
    </w:p>
    <w:p w14:paraId="70FF65EC" w14:textId="227B7B12" w:rsidR="006E24D4" w:rsidRDefault="006E24D4" w:rsidP="006E24D4">
      <w:pPr>
        <w:pStyle w:val="HSCNormal"/>
      </w:pPr>
      <w:r>
        <w:t xml:space="preserve">Temporary percutaneous mechanical circulatory support with Impella devices is included on </w:t>
      </w:r>
      <w:r w:rsidR="002F1CB4">
        <w:t>Line 69</w:t>
      </w:r>
      <w:r>
        <w:t xml:space="preserve"> only in the two following circumstances:</w:t>
      </w:r>
    </w:p>
    <w:p w14:paraId="10F5F610" w14:textId="77777777" w:rsidR="006E24D4" w:rsidRDefault="006E24D4" w:rsidP="00317862">
      <w:pPr>
        <w:pStyle w:val="HSCNormal"/>
        <w:numPr>
          <w:ilvl w:val="0"/>
          <w:numId w:val="144"/>
        </w:numPr>
      </w:pPr>
      <w:r>
        <w:t>During percutaneous coronary intervention (PCI) in patients with acute coronary syndrome</w:t>
      </w:r>
      <w:r w:rsidR="00BD0F8A">
        <w:t xml:space="preserve"> (ACS)</w:t>
      </w:r>
      <w:r>
        <w:t xml:space="preserve"> when all of the following conditions are met:</w:t>
      </w:r>
    </w:p>
    <w:p w14:paraId="46ED89DF" w14:textId="77777777" w:rsidR="006E24D4" w:rsidRDefault="002E346D" w:rsidP="00317862">
      <w:pPr>
        <w:pStyle w:val="HSCNormal"/>
        <w:numPr>
          <w:ilvl w:val="0"/>
          <w:numId w:val="145"/>
        </w:numPr>
      </w:pPr>
      <w:r>
        <w:t xml:space="preserve">ACS </w:t>
      </w:r>
      <w:r w:rsidR="006E24D4">
        <w:t>without cardiogenic shock (STEMI, NSTEMI</w:t>
      </w:r>
      <w:r w:rsidR="001B76F2">
        <w:t xml:space="preserve"> or</w:t>
      </w:r>
      <w:r w:rsidR="006E24D4">
        <w:t xml:space="preserve"> unstable angina)</w:t>
      </w:r>
    </w:p>
    <w:p w14:paraId="21CF037C" w14:textId="77777777" w:rsidR="006E24D4" w:rsidRDefault="006E24D4" w:rsidP="00317862">
      <w:pPr>
        <w:pStyle w:val="HSCNormal"/>
        <w:numPr>
          <w:ilvl w:val="0"/>
          <w:numId w:val="145"/>
        </w:numPr>
      </w:pPr>
      <w:r>
        <w:t>A heart team discussion determines the patient needs revascularization with coronary artery bypass graft (CABG) or PCI</w:t>
      </w:r>
    </w:p>
    <w:p w14:paraId="1DC56CDD" w14:textId="77777777" w:rsidR="006E24D4" w:rsidRDefault="006E24D4" w:rsidP="00317862">
      <w:pPr>
        <w:pStyle w:val="HSCNormal"/>
        <w:numPr>
          <w:ilvl w:val="0"/>
          <w:numId w:val="145"/>
        </w:numPr>
      </w:pPr>
      <w:r>
        <w:t>A cardiothoracic surgeon is consulted and agrees the patient is inoperable (i.e., are not willing to perform CABG but agree revascularization is indicated)</w:t>
      </w:r>
    </w:p>
    <w:p w14:paraId="39EE1255" w14:textId="77777777" w:rsidR="006E24D4" w:rsidRDefault="006E24D4" w:rsidP="00317862">
      <w:pPr>
        <w:pStyle w:val="HSCNormal"/>
        <w:numPr>
          <w:ilvl w:val="0"/>
          <w:numId w:val="145"/>
        </w:numPr>
      </w:pPr>
      <w:r>
        <w:t>Patient has complex left main or last remaining conduit disease</w:t>
      </w:r>
    </w:p>
    <w:p w14:paraId="7D421B9F" w14:textId="77777777" w:rsidR="006E24D4" w:rsidRDefault="006E24D4" w:rsidP="00317862">
      <w:pPr>
        <w:pStyle w:val="HSCNormal"/>
        <w:numPr>
          <w:ilvl w:val="0"/>
          <w:numId w:val="145"/>
        </w:numPr>
      </w:pPr>
      <w:r>
        <w:lastRenderedPageBreak/>
        <w:t xml:space="preserve">Ejection fraction (EF) &lt; 30% or at high risk for hemodynamic collapse during intervention </w:t>
      </w:r>
    </w:p>
    <w:p w14:paraId="6C2A8D4F" w14:textId="77777777" w:rsidR="006E24D4" w:rsidRDefault="006E24D4" w:rsidP="006E24D4">
      <w:pPr>
        <w:pStyle w:val="HSCNormal"/>
      </w:pPr>
    </w:p>
    <w:p w14:paraId="377BF4EE" w14:textId="77777777" w:rsidR="006E24D4" w:rsidRDefault="006E24D4" w:rsidP="00317862">
      <w:pPr>
        <w:pStyle w:val="HSCNormal"/>
        <w:numPr>
          <w:ilvl w:val="0"/>
          <w:numId w:val="144"/>
        </w:numPr>
      </w:pPr>
      <w:r>
        <w:t>In patients with cardiogenic shock who may be candidates for Left Ventricular Assist Device (LVAD) (destination therapy) or transplant (bridge to transplant), AND an advanced heart failure and transplant cardiologist agrees that Impella should be used as a bridge to decision for LVAD or transplant.  Appropriate effort should be made to consult with a heart failure and transplant cardiologist, but coverage is recommended in circumstances where consultation cannot reasonably be obtained without endangering the patient’s life and the treating physician believes the patient meets the criteria above.</w:t>
      </w:r>
    </w:p>
    <w:p w14:paraId="29701139" w14:textId="77777777" w:rsidR="006E24D4" w:rsidRDefault="006E24D4" w:rsidP="006E24D4">
      <w:pPr>
        <w:pStyle w:val="HSCNormal"/>
      </w:pPr>
    </w:p>
    <w:p w14:paraId="4B518B7A" w14:textId="77777777" w:rsidR="004E3F76" w:rsidRDefault="006E24D4" w:rsidP="002F1CB4">
      <w:pPr>
        <w:pStyle w:val="HSCNormal"/>
        <w:spacing w:after="320"/>
      </w:pPr>
      <w:r>
        <w:t>Temporary percutaneous mechanical circulatory support with Impella devices is not included on this or any other line for elective high-risk PCI for patients with stable coronary artery disease.</w:t>
      </w:r>
    </w:p>
    <w:p w14:paraId="1260A402" w14:textId="77777777" w:rsidR="007E2B68" w:rsidRDefault="007E2B68" w:rsidP="007E2B68">
      <w:pPr>
        <w:pStyle w:val="Heading1"/>
      </w:pPr>
      <w:bookmarkStart w:id="258" w:name="GuidelineNote0196"/>
      <w:r>
        <w:t>GUIDELINE NOTE 196, BREAST SURGERY REVISION</w:t>
      </w:r>
    </w:p>
    <w:bookmarkEnd w:id="258"/>
    <w:p w14:paraId="2080AEA7" w14:textId="0FF60993" w:rsidR="007E2B68" w:rsidRDefault="002F1CB4" w:rsidP="007E2B68">
      <w:pPr>
        <w:pStyle w:val="HSCGLLineList"/>
      </w:pPr>
      <w:r>
        <w:t>Lines 191,285,312,424,561,636,642</w:t>
      </w:r>
    </w:p>
    <w:p w14:paraId="03B912EA" w14:textId="77777777" w:rsidR="007E2B68" w:rsidRPr="00AC1B40" w:rsidRDefault="007E2B68" w:rsidP="002F1CB4">
      <w:pPr>
        <w:pStyle w:val="HSCNormal"/>
        <w:spacing w:after="320"/>
        <w:rPr>
          <w:lang w:val="en"/>
        </w:rPr>
      </w:pPr>
      <w:r w:rsidRPr="00AC1B40">
        <w:rPr>
          <w:lang w:val="en"/>
        </w:rPr>
        <w:t>Revision of previous breast reconstruction, augmentation, or other breast surgery is only covered in cases where the revision is required to address complications of the surgery (wound dehiscence, fistula, chronic pain directly related to the surgery, etc.). For capsular contracture, only stage 4 contractures with chronic pain are covered for revision surgery/capsulotomy. Revisions of breast reconstruction, augmentation or other breast surgery are not covered solely for cosmetic issues.</w:t>
      </w:r>
    </w:p>
    <w:p w14:paraId="6E17511B" w14:textId="77777777" w:rsidR="00E157F4" w:rsidRDefault="00E157F4" w:rsidP="00E157F4">
      <w:pPr>
        <w:pStyle w:val="Heading1"/>
      </w:pPr>
      <w:bookmarkStart w:id="259" w:name="GuidelineNote0197"/>
      <w:r>
        <w:t xml:space="preserve">GUIDELINE NOTE </w:t>
      </w:r>
      <w:r w:rsidR="007E2B68">
        <w:t>197</w:t>
      </w:r>
      <w:r>
        <w:t>, COUNSELING FOR PREGNANT AND POSTPARTUM WOMEN</w:t>
      </w:r>
    </w:p>
    <w:bookmarkEnd w:id="259"/>
    <w:p w14:paraId="0F8F5832" w14:textId="31E267C1" w:rsidR="00F16202" w:rsidRDefault="002F1CB4" w:rsidP="00F16202">
      <w:pPr>
        <w:pStyle w:val="HSCGLLineList"/>
      </w:pPr>
      <w:r>
        <w:t>Lines 1,3,35,63</w:t>
      </w:r>
    </w:p>
    <w:p w14:paraId="0937327C" w14:textId="77777777" w:rsidR="00B23F4A" w:rsidRDefault="00B23F4A" w:rsidP="002F1CB4">
      <w:pPr>
        <w:pStyle w:val="HSCNormal"/>
        <w:spacing w:after="320"/>
      </w:pPr>
      <w:r>
        <w:t xml:space="preserve">Counseling for the prevention of peripartum mood disorders for pregnant and postpartum women (including up to 1 year after birth or pregnancy loss) are included on these lines according to USPSTF recommendations https://www.uspreventiveservicestaskforce.org/Page/Document/RecommendationStatementFinal/perinatal-depression-preventive-interventions and should be coded with health behavior assessment and intervention procedure codes. </w:t>
      </w:r>
    </w:p>
    <w:p w14:paraId="25987AFE" w14:textId="77777777" w:rsidR="007E2B68" w:rsidRDefault="007E2B68" w:rsidP="007E2B68">
      <w:pPr>
        <w:pStyle w:val="Heading1"/>
      </w:pPr>
      <w:bookmarkStart w:id="260" w:name="GuidelineNote0198"/>
      <w:r>
        <w:t>GUIDELINE NOTE 198, HIDRADENITIS SUPPURATIVA</w:t>
      </w:r>
    </w:p>
    <w:bookmarkEnd w:id="260"/>
    <w:p w14:paraId="65B321BC" w14:textId="55B323FD" w:rsidR="007E2B68" w:rsidRDefault="002F1CB4" w:rsidP="007E2B68">
      <w:pPr>
        <w:pStyle w:val="HSCGLLineList"/>
      </w:pPr>
      <w:r>
        <w:t>Lines 418,514</w:t>
      </w:r>
    </w:p>
    <w:p w14:paraId="242223BB" w14:textId="68B4EBA6" w:rsidR="007E2B68" w:rsidRPr="0040562D" w:rsidRDefault="007E2B68" w:rsidP="007E2B68">
      <w:pPr>
        <w:pStyle w:val="HSCNormal"/>
        <w:rPr>
          <w:lang w:val="en"/>
        </w:rPr>
      </w:pPr>
      <w:r w:rsidRPr="0040562D">
        <w:t xml:space="preserve">Hidradenitis suppurativa is included on </w:t>
      </w:r>
      <w:r w:rsidR="002F1CB4">
        <w:t>Line 418</w:t>
      </w:r>
      <w:r w:rsidRPr="0040562D">
        <w:t xml:space="preserve"> only for moderate to severe disease (e.g. </w:t>
      </w:r>
      <w:r w:rsidRPr="0040562D">
        <w:rPr>
          <w:lang w:val="en"/>
        </w:rPr>
        <w:t>Hurley Stage II or Hurley Stage III); otherwise this condition is included on</w:t>
      </w:r>
      <w:r>
        <w:rPr>
          <w:lang w:val="en"/>
        </w:rPr>
        <w:t xml:space="preserve"> </w:t>
      </w:r>
      <w:r w:rsidR="002F1CB4">
        <w:rPr>
          <w:lang w:val="en"/>
        </w:rPr>
        <w:t>Line 514</w:t>
      </w:r>
      <w:r>
        <w:rPr>
          <w:lang w:val="en"/>
        </w:rPr>
        <w:t>.</w:t>
      </w:r>
      <w:r w:rsidRPr="0040562D">
        <w:rPr>
          <w:lang w:val="en"/>
        </w:rPr>
        <w:t xml:space="preserve">  </w:t>
      </w:r>
    </w:p>
    <w:p w14:paraId="4CC18F21" w14:textId="77777777" w:rsidR="007E2B68" w:rsidRPr="0040562D" w:rsidRDefault="007E2B68" w:rsidP="007E2B68">
      <w:pPr>
        <w:pStyle w:val="HSCNormal"/>
        <w:rPr>
          <w:lang w:val="en"/>
        </w:rPr>
      </w:pPr>
    </w:p>
    <w:p w14:paraId="389CC8CB" w14:textId="07A0F917" w:rsidR="007E2B68" w:rsidRPr="0040562D" w:rsidRDefault="007E2B68" w:rsidP="007E2B68">
      <w:pPr>
        <w:pStyle w:val="HSCNormal"/>
      </w:pPr>
      <w:r w:rsidRPr="0040562D">
        <w:rPr>
          <w:lang w:val="en"/>
        </w:rPr>
        <w:t xml:space="preserve">Initial treatment with adalimumab is limited to adults </w:t>
      </w:r>
      <w:r w:rsidRPr="0040562D">
        <w:t xml:space="preserve">whose disease has not responded to at least a 90-day trial of conventional therapy (e.g., oral antibiotics), unless such a trial is not tolerated or contraindicated. Treatment with adalimumab after 12 weeks is only included on </w:t>
      </w:r>
      <w:r w:rsidR="002F1CB4">
        <w:t>Line 418</w:t>
      </w:r>
      <w:r>
        <w:t xml:space="preserve"> </w:t>
      </w:r>
      <w:r w:rsidRPr="0040562D">
        <w:t>for patients with a clear evidence of response, defined as:</w:t>
      </w:r>
    </w:p>
    <w:p w14:paraId="71CFEB7C" w14:textId="77777777" w:rsidR="007E2B68" w:rsidRPr="0040562D" w:rsidRDefault="007E2B68" w:rsidP="00317862">
      <w:pPr>
        <w:pStyle w:val="HSCNormal"/>
        <w:numPr>
          <w:ilvl w:val="0"/>
          <w:numId w:val="151"/>
        </w:numPr>
      </w:pPr>
      <w:r w:rsidRPr="0040562D">
        <w:t>a reduction of 25% or more in the total abscess and inflammatory nodule count, AND</w:t>
      </w:r>
    </w:p>
    <w:p w14:paraId="2C24598B" w14:textId="77777777" w:rsidR="003D6273" w:rsidRDefault="003D6273" w:rsidP="003D6273">
      <w:pPr>
        <w:pStyle w:val="Heading1Nobk"/>
        <w:keepNext/>
        <w:spacing w:after="100"/>
      </w:pPr>
      <w:r>
        <w:t>GUIDELINE NOTE 198, HIDRADENITIS SUPPURATIVA (CONT'D)</w:t>
      </w:r>
    </w:p>
    <w:p w14:paraId="5089E8C9" w14:textId="3032E913" w:rsidR="007E2B68" w:rsidRPr="0040562D" w:rsidRDefault="007E2B68" w:rsidP="003D6273">
      <w:pPr>
        <w:pStyle w:val="HSCNormal"/>
        <w:keepLines/>
        <w:numPr>
          <w:ilvl w:val="0"/>
          <w:numId w:val="151"/>
        </w:numPr>
        <w:spacing w:after="320"/>
      </w:pPr>
      <w:r w:rsidRPr="0040562D">
        <w:t>no increase in abscesses and draining fistulas.</w:t>
      </w:r>
    </w:p>
    <w:p w14:paraId="55B440DC" w14:textId="77777777" w:rsidR="004F6741" w:rsidRDefault="004F6741" w:rsidP="004F6741">
      <w:pPr>
        <w:pStyle w:val="Heading1"/>
      </w:pPr>
      <w:bookmarkStart w:id="261" w:name="GuidelineNote0199"/>
      <w:r>
        <w:t xml:space="preserve">GUIDELINE NOTE </w:t>
      </w:r>
      <w:r w:rsidR="007E2B68">
        <w:t>199</w:t>
      </w:r>
      <w:r>
        <w:t>, INTESTINE TRANSPLANT</w:t>
      </w:r>
    </w:p>
    <w:bookmarkEnd w:id="261"/>
    <w:p w14:paraId="7F290997" w14:textId="062463EC" w:rsidR="004F6741" w:rsidRDefault="002F1CB4" w:rsidP="004F6741">
      <w:pPr>
        <w:pStyle w:val="HSCGLLineList"/>
      </w:pPr>
      <w:r>
        <w:t>Line 239</w:t>
      </w:r>
    </w:p>
    <w:p w14:paraId="6461E59B" w14:textId="77777777" w:rsidR="004F6741" w:rsidRPr="004F6741" w:rsidRDefault="004F6741" w:rsidP="004F6741">
      <w:pPr>
        <w:pStyle w:val="HSCNormal"/>
        <w:rPr>
          <w:lang w:val="en"/>
        </w:rPr>
      </w:pPr>
      <w:r w:rsidRPr="004F6741">
        <w:rPr>
          <w:lang w:val="en"/>
        </w:rPr>
        <w:t>Intestine transplant is included on this line only for patients with failure of total parenteral nutrition (TPN) as indicated by one of the following, and no contraindications to transplant:</w:t>
      </w:r>
    </w:p>
    <w:p w14:paraId="1AB25FF9" w14:textId="77777777" w:rsidR="004F6741" w:rsidRPr="004F6741" w:rsidRDefault="004F6741" w:rsidP="00317862">
      <w:pPr>
        <w:pStyle w:val="HSCNormal"/>
        <w:numPr>
          <w:ilvl w:val="0"/>
          <w:numId w:val="153"/>
        </w:numPr>
        <w:rPr>
          <w:lang w:val="en"/>
        </w:rPr>
      </w:pPr>
      <w:r w:rsidRPr="004F6741">
        <w:rPr>
          <w:lang w:val="en"/>
        </w:rPr>
        <w:t xml:space="preserve">Impending or overt liver failure due to TPN, indicated by elevated serum bilirubin and/or liver enzymes, splenomegaly, thrombocytopenia, gastro-esophageal varices, coagulopathy, peristomal bleeding, or hepatic fibrosis/cirrhosis; </w:t>
      </w:r>
    </w:p>
    <w:p w14:paraId="4818A62D" w14:textId="77777777" w:rsidR="004F6741" w:rsidRPr="004F6741" w:rsidRDefault="004F6741" w:rsidP="00317862">
      <w:pPr>
        <w:pStyle w:val="HSCNormal"/>
        <w:numPr>
          <w:ilvl w:val="0"/>
          <w:numId w:val="153"/>
        </w:numPr>
        <w:rPr>
          <w:lang w:val="en"/>
        </w:rPr>
      </w:pPr>
      <w:r w:rsidRPr="004F6741">
        <w:rPr>
          <w:lang w:val="en"/>
        </w:rPr>
        <w:t xml:space="preserve">Thrombosis of ≥ 2 central veins, including jugular, subclavian, and femoral veins; </w:t>
      </w:r>
    </w:p>
    <w:p w14:paraId="74ABFA90" w14:textId="77777777" w:rsidR="004F6741" w:rsidRPr="004F6741" w:rsidRDefault="004F6741" w:rsidP="00317862">
      <w:pPr>
        <w:pStyle w:val="HSCNormal"/>
        <w:numPr>
          <w:ilvl w:val="0"/>
          <w:numId w:val="153"/>
        </w:numPr>
        <w:rPr>
          <w:lang w:val="en"/>
        </w:rPr>
      </w:pPr>
      <w:r w:rsidRPr="004F6741">
        <w:rPr>
          <w:lang w:val="en"/>
        </w:rPr>
        <w:t xml:space="preserve">Two or more episodes of systemic sepsis due to line infection, per year, or one episode of septic shock, acute respiratory distress syndrome, and/or line related fungemia; </w:t>
      </w:r>
    </w:p>
    <w:p w14:paraId="04B86DF0" w14:textId="77777777" w:rsidR="004F6741" w:rsidRPr="004F6741" w:rsidRDefault="004F6741" w:rsidP="00317862">
      <w:pPr>
        <w:pStyle w:val="HSCNormal"/>
        <w:numPr>
          <w:ilvl w:val="0"/>
          <w:numId w:val="153"/>
        </w:numPr>
        <w:rPr>
          <w:lang w:val="en"/>
        </w:rPr>
      </w:pPr>
      <w:r w:rsidRPr="004F6741">
        <w:rPr>
          <w:lang w:val="en"/>
        </w:rPr>
        <w:t xml:space="preserve">Frequent episodes of dehydration despite IV fluid supplementation; </w:t>
      </w:r>
    </w:p>
    <w:p w14:paraId="325E3AF9" w14:textId="77777777" w:rsidR="00275687" w:rsidRDefault="004F6741" w:rsidP="002F1CB4">
      <w:pPr>
        <w:pStyle w:val="HSCNormal"/>
        <w:numPr>
          <w:ilvl w:val="0"/>
          <w:numId w:val="153"/>
        </w:numPr>
        <w:spacing w:after="320"/>
      </w:pPr>
      <w:r w:rsidRPr="004F6741">
        <w:rPr>
          <w:lang w:val="en"/>
        </w:rPr>
        <w:t>Other complications leading to loss of vascular access</w:t>
      </w:r>
      <w:r w:rsidR="00642004">
        <w:t xml:space="preserve">   </w:t>
      </w:r>
    </w:p>
    <w:p w14:paraId="6409316E" w14:textId="77777777" w:rsidR="0094780F" w:rsidRDefault="0094780F" w:rsidP="0094780F">
      <w:pPr>
        <w:pStyle w:val="Heading1"/>
      </w:pPr>
      <w:bookmarkStart w:id="262" w:name="GuidelineNote0200"/>
      <w:r>
        <w:t xml:space="preserve">GUIDELINE NOTE </w:t>
      </w:r>
      <w:r w:rsidR="00BC7A75">
        <w:t>200</w:t>
      </w:r>
      <w:r>
        <w:t xml:space="preserve">, </w:t>
      </w:r>
      <w:r w:rsidRPr="0094780F">
        <w:t>SURGERIES RELATED TO FEMALE GENITAL MUTILATION</w:t>
      </w:r>
      <w:bookmarkEnd w:id="262"/>
    </w:p>
    <w:p w14:paraId="4FBA3408" w14:textId="2BB3E60A" w:rsidR="0094780F" w:rsidRDefault="002F1CB4" w:rsidP="0094780F">
      <w:pPr>
        <w:pStyle w:val="HSCGLLineList"/>
      </w:pPr>
      <w:r>
        <w:t>Line 120</w:t>
      </w:r>
    </w:p>
    <w:p w14:paraId="356B0667" w14:textId="77777777" w:rsidR="0094780F" w:rsidRDefault="0094780F" w:rsidP="0094780F">
      <w:pPr>
        <w:pStyle w:val="HSCNormal"/>
      </w:pPr>
      <w:r>
        <w:t>Female genital mutilation of children or adults is not included on any line on the Prioritized List, including returning a woman to her former status after delivery.</w:t>
      </w:r>
    </w:p>
    <w:p w14:paraId="65E15BAE" w14:textId="77777777" w:rsidR="0094780F" w:rsidRDefault="0094780F" w:rsidP="0094780F">
      <w:pPr>
        <w:pStyle w:val="HSCNormal"/>
      </w:pPr>
    </w:p>
    <w:p w14:paraId="1187203E" w14:textId="77777777" w:rsidR="007E16FB" w:rsidRDefault="0094780F" w:rsidP="002F1CB4">
      <w:pPr>
        <w:pStyle w:val="HSCNormal"/>
        <w:spacing w:after="320"/>
      </w:pPr>
      <w:r>
        <w:t>Repair of female genital mutilation (e.g. Type II or III) with defibulation or lysis of adhesions is included on this line when causing interference in function (i.e. urinary, menstrual, or potential future vaginal childbirth) or causing recurrent complications including chronic pain related to the mutilation. Clitoral reconstruction is not included on this line due to an unclear risk/benefit ratio.</w:t>
      </w:r>
    </w:p>
    <w:p w14:paraId="07ECB1EF" w14:textId="77777777" w:rsidR="007E16FB" w:rsidRDefault="007E16FB" w:rsidP="007E16FB">
      <w:pPr>
        <w:pStyle w:val="Heading1"/>
      </w:pPr>
      <w:bookmarkStart w:id="263" w:name="GuidelineNote0201"/>
      <w:r>
        <w:t>GUIDELINE NOTE 201</w:t>
      </w:r>
      <w:r w:rsidR="00E657FE">
        <w:t xml:space="preserve">, </w:t>
      </w:r>
      <w:r w:rsidR="00AE4441">
        <w:t>TETHERED CORD</w:t>
      </w:r>
      <w:r>
        <w:t xml:space="preserve"> </w:t>
      </w:r>
      <w:bookmarkEnd w:id="263"/>
    </w:p>
    <w:p w14:paraId="1E72D546" w14:textId="547888AF" w:rsidR="007E16FB" w:rsidRDefault="002F1CB4" w:rsidP="007E16FB">
      <w:pPr>
        <w:pStyle w:val="HSCGLLineList"/>
      </w:pPr>
      <w:r>
        <w:t>Lines 346,530</w:t>
      </w:r>
    </w:p>
    <w:p w14:paraId="366CA1CB" w14:textId="7429AAB9" w:rsidR="00AE4441" w:rsidRDefault="00AE4441" w:rsidP="00DC3331">
      <w:pPr>
        <w:pStyle w:val="HSCNormal"/>
      </w:pPr>
      <w:r>
        <w:t xml:space="preserve">Surgical repair of tethered cord is included on </w:t>
      </w:r>
      <w:r w:rsidR="002F1CB4">
        <w:t>Line 346</w:t>
      </w:r>
      <w:r>
        <w:t xml:space="preserve"> for patients when the following conditions are met: </w:t>
      </w:r>
    </w:p>
    <w:p w14:paraId="0087A78A" w14:textId="77777777" w:rsidR="00AE4441" w:rsidRDefault="00AE4441" w:rsidP="00317862">
      <w:pPr>
        <w:pStyle w:val="HSCNormal"/>
        <w:numPr>
          <w:ilvl w:val="0"/>
          <w:numId w:val="170"/>
        </w:numPr>
        <w:rPr>
          <w:lang w:val="en"/>
        </w:rPr>
      </w:pPr>
      <w:r>
        <w:rPr>
          <w:lang w:val="en"/>
        </w:rPr>
        <w:t>Symptoms:</w:t>
      </w:r>
    </w:p>
    <w:p w14:paraId="6F3314D9" w14:textId="77777777" w:rsidR="00AE4441" w:rsidRDefault="00AE4441" w:rsidP="00317862">
      <w:pPr>
        <w:pStyle w:val="HSCNormal"/>
        <w:numPr>
          <w:ilvl w:val="1"/>
          <w:numId w:val="170"/>
        </w:numPr>
        <w:rPr>
          <w:lang w:val="en"/>
        </w:rPr>
      </w:pPr>
      <w:r>
        <w:rPr>
          <w:lang w:val="en"/>
        </w:rPr>
        <w:lastRenderedPageBreak/>
        <w:t>Infants and pre-</w:t>
      </w:r>
      <w:r w:rsidRPr="00AE4441">
        <w:rPr>
          <w:lang w:val="en"/>
        </w:rPr>
        <w:t>walking/toilet trained children with cutaneous markers or orthopedic deformities</w:t>
      </w:r>
      <w:r>
        <w:rPr>
          <w:lang w:val="en"/>
        </w:rPr>
        <w:t>;</w:t>
      </w:r>
      <w:r w:rsidRPr="00AE4441">
        <w:rPr>
          <w:lang w:val="en"/>
        </w:rPr>
        <w:t xml:space="preserve"> </w:t>
      </w:r>
      <w:r>
        <w:rPr>
          <w:lang w:val="en"/>
        </w:rPr>
        <w:t>OR</w:t>
      </w:r>
    </w:p>
    <w:p w14:paraId="15B3C01F" w14:textId="77777777" w:rsidR="00AE4441" w:rsidRPr="00A65A42" w:rsidRDefault="00AE4441" w:rsidP="00317862">
      <w:pPr>
        <w:pStyle w:val="HSCNormal"/>
        <w:numPr>
          <w:ilvl w:val="1"/>
          <w:numId w:val="170"/>
        </w:numPr>
        <w:rPr>
          <w:lang w:val="en"/>
        </w:rPr>
      </w:pPr>
      <w:r>
        <w:rPr>
          <w:lang w:val="en"/>
        </w:rPr>
        <w:t xml:space="preserve">Children </w:t>
      </w:r>
      <w:r w:rsidRPr="00AE4441">
        <w:rPr>
          <w:lang w:val="en"/>
        </w:rPr>
        <w:t>and adults with bladder and bowel incontinence of neurologic origin</w:t>
      </w:r>
      <w:r>
        <w:rPr>
          <w:lang w:val="en"/>
        </w:rPr>
        <w:t xml:space="preserve"> AND/OR sensorimotor lower extremity deficits; AND</w:t>
      </w:r>
    </w:p>
    <w:p w14:paraId="2BDE2ADF" w14:textId="77777777" w:rsidR="00AE4441" w:rsidRDefault="00AE4441" w:rsidP="00317862">
      <w:pPr>
        <w:pStyle w:val="HSCNormal"/>
        <w:numPr>
          <w:ilvl w:val="0"/>
          <w:numId w:val="170"/>
        </w:numPr>
        <w:rPr>
          <w:lang w:val="en"/>
        </w:rPr>
      </w:pPr>
      <w:r>
        <w:rPr>
          <w:lang w:val="en"/>
        </w:rPr>
        <w:t>Imaging:</w:t>
      </w:r>
    </w:p>
    <w:p w14:paraId="051F7D0A" w14:textId="77777777" w:rsidR="00AE4441" w:rsidRDefault="00AE4441" w:rsidP="00317862">
      <w:pPr>
        <w:pStyle w:val="HSCNormal"/>
        <w:numPr>
          <w:ilvl w:val="1"/>
          <w:numId w:val="170"/>
        </w:numPr>
        <w:rPr>
          <w:lang w:val="en"/>
        </w:rPr>
      </w:pPr>
      <w:r>
        <w:rPr>
          <w:lang w:val="en"/>
        </w:rPr>
        <w:t xml:space="preserve">Ultrasound </w:t>
      </w:r>
      <w:r w:rsidRPr="00AE4441">
        <w:rPr>
          <w:lang w:val="en"/>
        </w:rPr>
        <w:t>findings consistent with tethered cord for infants up to 3 months</w:t>
      </w:r>
      <w:r>
        <w:rPr>
          <w:lang w:val="en"/>
        </w:rPr>
        <w:t>; OR</w:t>
      </w:r>
      <w:r w:rsidRPr="00A65A42">
        <w:rPr>
          <w:lang w:val="en"/>
        </w:rPr>
        <w:t xml:space="preserve"> </w:t>
      </w:r>
    </w:p>
    <w:p w14:paraId="240C9BD0" w14:textId="77777777" w:rsidR="00AE4441" w:rsidRDefault="00AE4441" w:rsidP="00317862">
      <w:pPr>
        <w:pStyle w:val="HSCNormal"/>
        <w:numPr>
          <w:ilvl w:val="1"/>
          <w:numId w:val="170"/>
        </w:numPr>
        <w:rPr>
          <w:lang w:val="en"/>
        </w:rPr>
      </w:pPr>
      <w:r>
        <w:rPr>
          <w:lang w:val="en"/>
        </w:rPr>
        <w:t xml:space="preserve">MRI </w:t>
      </w:r>
      <w:r w:rsidRPr="00AE4441">
        <w:rPr>
          <w:lang w:val="en"/>
        </w:rPr>
        <w:t>findings consistent with tethered cord (i.e. conus termination below the L2 vertebral body, intradural or extradural lipoma, lipomeningocele, lipomyelomeningocele, split cord malformation, low conus termination at the L2 vertebral body with thickened non-fatty filum in a symptomatic patient, or previous myelomeningocele repair or other spinal surgery resulting in fibrous adhesions</w:t>
      </w:r>
      <w:r>
        <w:rPr>
          <w:lang w:val="en"/>
        </w:rPr>
        <w:t>).</w:t>
      </w:r>
    </w:p>
    <w:p w14:paraId="12C2305D" w14:textId="77777777" w:rsidR="00E07CCB" w:rsidRPr="00A65A42" w:rsidRDefault="00E07CCB" w:rsidP="00E07CCB">
      <w:pPr>
        <w:pStyle w:val="HSCNormal"/>
        <w:ind w:left="1080"/>
        <w:rPr>
          <w:lang w:val="en"/>
        </w:rPr>
      </w:pPr>
    </w:p>
    <w:p w14:paraId="3EC6234C" w14:textId="56DB6C41" w:rsidR="007461AB" w:rsidRDefault="00E07CCB" w:rsidP="002F1CB4">
      <w:pPr>
        <w:pStyle w:val="HSCNormal"/>
        <w:spacing w:after="320"/>
      </w:pPr>
      <w:r>
        <w:rPr>
          <w:lang w:val="en"/>
        </w:rPr>
        <w:t xml:space="preserve">Surgery for tethered cord in patients not meeting the above criteria are included on </w:t>
      </w:r>
      <w:r w:rsidR="002F1CB4">
        <w:rPr>
          <w:lang w:val="en"/>
        </w:rPr>
        <w:t>Line 530</w:t>
      </w:r>
      <w:r>
        <w:rPr>
          <w:lang w:val="en"/>
        </w:rPr>
        <w:t>.</w:t>
      </w:r>
    </w:p>
    <w:p w14:paraId="5244E756" w14:textId="77777777" w:rsidR="007461AB" w:rsidRDefault="007461AB" w:rsidP="007461AB">
      <w:pPr>
        <w:pStyle w:val="Heading1"/>
      </w:pPr>
      <w:bookmarkStart w:id="264" w:name="GuidelineNote0202"/>
      <w:r>
        <w:t xml:space="preserve">GUIDELINE NOTE 202, </w:t>
      </w:r>
      <w:r w:rsidRPr="007461AB">
        <w:t>MAGNETOENCEPHALOGRAPHY</w:t>
      </w:r>
      <w:bookmarkEnd w:id="264"/>
    </w:p>
    <w:p w14:paraId="386BA815" w14:textId="71F1F3DB" w:rsidR="007461AB" w:rsidRDefault="002F1CB4" w:rsidP="007461AB">
      <w:pPr>
        <w:pStyle w:val="HSCGLLineList"/>
      </w:pPr>
      <w:r>
        <w:t>Line 174</w:t>
      </w:r>
    </w:p>
    <w:p w14:paraId="151BFF4E" w14:textId="77777777" w:rsidR="00A4166C" w:rsidRDefault="00A4166C" w:rsidP="002F1CB4">
      <w:pPr>
        <w:pStyle w:val="HSCNormal"/>
        <w:spacing w:after="320"/>
      </w:pPr>
      <w:r w:rsidRPr="00A4166C">
        <w:t>Magnetoencephalography (MEG) is included on this line only for pre-surgical evaluation in persons with intractable focal epilepsy to identify and localize areas of epileptiform activity, when discordance or continuing questions arise from among other techniques designed to localize a focus.</w:t>
      </w:r>
    </w:p>
    <w:p w14:paraId="6E1E065C" w14:textId="77777777" w:rsidR="007461AB" w:rsidRDefault="007461AB" w:rsidP="007461AB">
      <w:pPr>
        <w:pStyle w:val="Heading1"/>
      </w:pPr>
      <w:bookmarkStart w:id="265" w:name="GuidelineNote0203"/>
      <w:r>
        <w:t xml:space="preserve">GUIDELINE NOTE 203, </w:t>
      </w:r>
      <w:r w:rsidR="00A65A42" w:rsidRPr="00A65A42">
        <w:t>PEANUT ALLERGY TREATMENT</w:t>
      </w:r>
      <w:bookmarkEnd w:id="265"/>
    </w:p>
    <w:p w14:paraId="10E6EC03" w14:textId="0F759D4A" w:rsidR="007461AB" w:rsidRDefault="002F1CB4" w:rsidP="007461AB">
      <w:pPr>
        <w:pStyle w:val="HSCGLLineList"/>
      </w:pPr>
      <w:r>
        <w:t>Lines 123,546,553</w:t>
      </w:r>
    </w:p>
    <w:p w14:paraId="05F8FAD9" w14:textId="5A034ABF" w:rsidR="00A65A42" w:rsidRDefault="00A65A42" w:rsidP="00DC3331">
      <w:pPr>
        <w:pStyle w:val="HSCNormal"/>
      </w:pPr>
      <w:r>
        <w:t>ICD-10</w:t>
      </w:r>
      <w:r w:rsidR="00CD352B">
        <w:t>-CM</w:t>
      </w:r>
      <w:r>
        <w:t xml:space="preserve"> Z91.0</w:t>
      </w:r>
      <w:r w:rsidR="00595241">
        <w:t>1</w:t>
      </w:r>
      <w:r>
        <w:t xml:space="preserve">0 (Allergy to peanuts) and T78.01X (Anaphylactic reaction due to peanuts) are included on </w:t>
      </w:r>
      <w:r w:rsidR="002F1CB4">
        <w:t>Line 123</w:t>
      </w:r>
      <w:r>
        <w:t xml:space="preserve"> for </w:t>
      </w:r>
    </w:p>
    <w:p w14:paraId="3BBBFC72" w14:textId="77777777" w:rsidR="00A65A42" w:rsidRPr="00A65A42" w:rsidRDefault="00D4525A" w:rsidP="00D4525A">
      <w:pPr>
        <w:pStyle w:val="HSCNormal"/>
        <w:ind w:left="360"/>
        <w:rPr>
          <w:lang w:val="en"/>
        </w:rPr>
      </w:pPr>
      <w:r>
        <w:rPr>
          <w:lang w:val="en"/>
        </w:rPr>
        <w:t>A)</w:t>
      </w:r>
      <w:r>
        <w:rPr>
          <w:lang w:val="en"/>
        </w:rPr>
        <w:tab/>
      </w:r>
      <w:r w:rsidR="00A65A42" w:rsidRPr="00A65A42">
        <w:rPr>
          <w:lang w:val="en"/>
        </w:rPr>
        <w:t>Office visit, specialist consultation, ER evaluation/treatment, and hospital care; and</w:t>
      </w:r>
    </w:p>
    <w:p w14:paraId="35D0824C" w14:textId="77777777" w:rsidR="00A65A42" w:rsidRPr="00A65A42" w:rsidRDefault="00D4525A" w:rsidP="00D4525A">
      <w:pPr>
        <w:pStyle w:val="HSCNormal"/>
        <w:ind w:left="360"/>
        <w:rPr>
          <w:lang w:val="en"/>
        </w:rPr>
      </w:pPr>
      <w:r>
        <w:rPr>
          <w:lang w:val="en"/>
        </w:rPr>
        <w:t>B)</w:t>
      </w:r>
      <w:r>
        <w:rPr>
          <w:lang w:val="en"/>
        </w:rPr>
        <w:tab/>
      </w:r>
      <w:r w:rsidR="00A65A42" w:rsidRPr="00A65A42">
        <w:rPr>
          <w:lang w:val="en"/>
        </w:rPr>
        <w:t xml:space="preserve">Symptomatic treatment with medications such as antihistamines or epinephrine; and </w:t>
      </w:r>
    </w:p>
    <w:p w14:paraId="1B237222" w14:textId="77777777" w:rsidR="00A65A42" w:rsidRPr="00A65A42" w:rsidRDefault="00A65A42" w:rsidP="00317862">
      <w:pPr>
        <w:pStyle w:val="HSCNormal"/>
        <w:numPr>
          <w:ilvl w:val="0"/>
          <w:numId w:val="170"/>
        </w:numPr>
        <w:rPr>
          <w:lang w:val="en"/>
        </w:rPr>
      </w:pPr>
      <w:r w:rsidRPr="00A65A42">
        <w:rPr>
          <w:lang w:val="en"/>
        </w:rPr>
        <w:t>Pharmaceutical treatment with medications intended to reduce the severity of the peanut allergy only when ALL of the following criteria are met:</w:t>
      </w:r>
    </w:p>
    <w:p w14:paraId="39DE31A2" w14:textId="77777777" w:rsidR="00A65A42" w:rsidRDefault="00A65A42" w:rsidP="00317862">
      <w:pPr>
        <w:pStyle w:val="HSCNormal"/>
        <w:numPr>
          <w:ilvl w:val="1"/>
          <w:numId w:val="170"/>
        </w:numPr>
        <w:rPr>
          <w:lang w:val="en"/>
        </w:rPr>
      </w:pPr>
      <w:r w:rsidRPr="00A65A42">
        <w:rPr>
          <w:lang w:val="en"/>
        </w:rPr>
        <w:t>The patient has a clinical history of serious peanut allergy with anaphylaxis, AND</w:t>
      </w:r>
    </w:p>
    <w:p w14:paraId="1C22DEEF" w14:textId="77777777" w:rsidR="00A65A42" w:rsidRDefault="00A65A42" w:rsidP="00317862">
      <w:pPr>
        <w:pStyle w:val="HSCNormal"/>
        <w:numPr>
          <w:ilvl w:val="1"/>
          <w:numId w:val="170"/>
        </w:numPr>
        <w:rPr>
          <w:lang w:val="en"/>
        </w:rPr>
      </w:pPr>
      <w:r w:rsidRPr="00A65A42">
        <w:rPr>
          <w:lang w:val="en"/>
        </w:rPr>
        <w:t>The diagnosis of peanut allergy has been confirmed with an IgE or skin-prick test, AND</w:t>
      </w:r>
    </w:p>
    <w:p w14:paraId="00CF2A74" w14:textId="77777777" w:rsidR="00A65A42" w:rsidRDefault="00A65A42" w:rsidP="00317862">
      <w:pPr>
        <w:pStyle w:val="HSCNormal"/>
        <w:numPr>
          <w:ilvl w:val="1"/>
          <w:numId w:val="170"/>
        </w:numPr>
        <w:rPr>
          <w:lang w:val="en"/>
        </w:rPr>
      </w:pPr>
      <w:r w:rsidRPr="00A65A42">
        <w:rPr>
          <w:lang w:val="en"/>
        </w:rPr>
        <w:t>The patient has a baseline eliciting dose of allergy symptoms on double-blind, placebo-controlled food challenge (DBPCFC) test, AND</w:t>
      </w:r>
    </w:p>
    <w:p w14:paraId="269C5D63" w14:textId="77777777" w:rsidR="00A65A42" w:rsidRPr="00A65A42" w:rsidRDefault="00A65A42" w:rsidP="00317862">
      <w:pPr>
        <w:pStyle w:val="HSCNormal"/>
        <w:numPr>
          <w:ilvl w:val="1"/>
          <w:numId w:val="170"/>
        </w:numPr>
        <w:rPr>
          <w:lang w:val="en"/>
        </w:rPr>
      </w:pPr>
      <w:r w:rsidRPr="00A65A42">
        <w:rPr>
          <w:lang w:val="en"/>
        </w:rPr>
        <w:t>The pharmaceutical treatment is prescribed by, or in consultation with, an allergist</w:t>
      </w:r>
      <w:r>
        <w:t xml:space="preserve"> or immunologist.</w:t>
      </w:r>
    </w:p>
    <w:p w14:paraId="57B7701D" w14:textId="77777777" w:rsidR="00A65A42" w:rsidRPr="00A65A42" w:rsidRDefault="00A65A42" w:rsidP="00A65A42">
      <w:pPr>
        <w:pStyle w:val="HSCNormal"/>
        <w:ind w:left="1080"/>
        <w:rPr>
          <w:lang w:val="en"/>
        </w:rPr>
      </w:pPr>
    </w:p>
    <w:p w14:paraId="3354E303" w14:textId="1E6A64DF" w:rsidR="005F437E" w:rsidRDefault="00A65A42" w:rsidP="002F1CB4">
      <w:pPr>
        <w:pStyle w:val="HSCNormal"/>
        <w:spacing w:after="320"/>
      </w:pPr>
      <w:r>
        <w:t>Otherwise, ICD-10</w:t>
      </w:r>
      <w:r w:rsidR="00CD352B">
        <w:t>-CM</w:t>
      </w:r>
      <w:r>
        <w:t xml:space="preserve"> Z91.0</w:t>
      </w:r>
      <w:r w:rsidR="00595241">
        <w:t>1</w:t>
      </w:r>
      <w:r>
        <w:t xml:space="preserve">0 is included on </w:t>
      </w:r>
      <w:r w:rsidR="002F1CB4">
        <w:t>Lines 546 and 553</w:t>
      </w:r>
      <w:r>
        <w:t>.</w:t>
      </w:r>
    </w:p>
    <w:p w14:paraId="5A95BD69" w14:textId="77777777" w:rsidR="005F437E" w:rsidRDefault="005F437E" w:rsidP="005F437E">
      <w:pPr>
        <w:pStyle w:val="Heading1"/>
      </w:pPr>
      <w:bookmarkStart w:id="266" w:name="GuidelineNote0204"/>
      <w:r>
        <w:t>GUIDELINE NOTE 204, NERVE ALLOGRAFTS</w:t>
      </w:r>
      <w:bookmarkEnd w:id="266"/>
    </w:p>
    <w:p w14:paraId="3D903E62" w14:textId="22CB9E80" w:rsidR="005F437E" w:rsidRDefault="002F1CB4" w:rsidP="005F437E">
      <w:pPr>
        <w:pStyle w:val="HSCGLLineList"/>
      </w:pPr>
      <w:r>
        <w:t>Line 537</w:t>
      </w:r>
    </w:p>
    <w:p w14:paraId="61B61C40" w14:textId="77777777" w:rsidR="00522E65" w:rsidRDefault="005F437E" w:rsidP="002F1CB4">
      <w:pPr>
        <w:pStyle w:val="HSCNormal"/>
        <w:spacing w:after="320"/>
        <w:rPr>
          <w:rStyle w:val="PageNumber"/>
          <w:rFonts w:cstheme="minorHAnsi"/>
          <w:b/>
        </w:rPr>
      </w:pPr>
      <w:bookmarkStart w:id="267" w:name="_Hlk51314973"/>
      <w:r>
        <w:t xml:space="preserve">Nerve allografts (CPT 64912-64913) are only on this line for repair of digital nerve injury (ICD-10-CM S64.4 code </w:t>
      </w:r>
      <w:bookmarkEnd w:id="267"/>
      <w:r>
        <w:t>category).</w:t>
      </w:r>
      <w:r w:rsidRPr="00C67428">
        <w:rPr>
          <w:rStyle w:val="PageNumber"/>
          <w:rFonts w:cstheme="minorHAnsi"/>
          <w:b/>
        </w:rPr>
        <w:t xml:space="preserve"> </w:t>
      </w:r>
    </w:p>
    <w:p w14:paraId="2266BD9C" w14:textId="77777777" w:rsidR="00940ADE" w:rsidRDefault="00940ADE" w:rsidP="00940ADE">
      <w:pPr>
        <w:pStyle w:val="Heading1"/>
      </w:pPr>
      <w:bookmarkStart w:id="268" w:name="GuidelineNote0205"/>
      <w:r>
        <w:t>GUIDELINE NOTE 205, DEVELOPMENTAL DELAY</w:t>
      </w:r>
      <w:r w:rsidR="00401446">
        <w:t xml:space="preserve"> CODING</w:t>
      </w:r>
    </w:p>
    <w:bookmarkEnd w:id="268"/>
    <w:p w14:paraId="5A84D4E6" w14:textId="53D7355A" w:rsidR="00940ADE" w:rsidRDefault="002F1CB4" w:rsidP="00940ADE">
      <w:pPr>
        <w:pStyle w:val="HSCGLLineList"/>
      </w:pPr>
      <w:r>
        <w:t>Lines 292,345,377,661</w:t>
      </w:r>
    </w:p>
    <w:p w14:paraId="34E8637B" w14:textId="64848B9B" w:rsidR="007461AB" w:rsidRPr="00522E65" w:rsidRDefault="00940ADE" w:rsidP="002F1CB4">
      <w:pPr>
        <w:pStyle w:val="HSCNormal"/>
        <w:spacing w:after="320"/>
        <w:rPr>
          <w:b/>
        </w:rPr>
      </w:pPr>
      <w:r>
        <w:t xml:space="preserve">ICD-10-CM R62.0 and R62.50 are included on these lines for children 5 and under used to identify dysfunction substantially below chronological age, when significantly and persistently interfering with activities of daily living appropriate for chronological age, and there is an opportunity for skill learning. ICD-10-CM F88 is included on these lines for developmental delay. When it is used to indicate sensory integration disorder or sensory processing disorder, it is included on </w:t>
      </w:r>
      <w:r w:rsidR="002F1CB4">
        <w:t>Line 661</w:t>
      </w:r>
      <w:r>
        <w:t>.</w:t>
      </w:r>
    </w:p>
    <w:p w14:paraId="523D3D0D" w14:textId="77777777" w:rsidR="00987D89" w:rsidRDefault="00987D89" w:rsidP="00987D89">
      <w:pPr>
        <w:pStyle w:val="Heading1"/>
      </w:pPr>
      <w:bookmarkStart w:id="269" w:name="GuidelineNote0206"/>
      <w:r>
        <w:t>GUIDELINE NOTE 206, PANNICULECTOMY</w:t>
      </w:r>
      <w:bookmarkEnd w:id="269"/>
    </w:p>
    <w:p w14:paraId="125BED9F" w14:textId="14C44ECE" w:rsidR="00987D89" w:rsidRDefault="002F1CB4" w:rsidP="00987D89">
      <w:pPr>
        <w:pStyle w:val="HSCGLLineList"/>
      </w:pPr>
      <w:r>
        <w:t>Line 625</w:t>
      </w:r>
    </w:p>
    <w:p w14:paraId="6BB7B4B1" w14:textId="77777777" w:rsidR="00987D89" w:rsidRPr="002C4C2E" w:rsidRDefault="00987D89" w:rsidP="00522E65">
      <w:pPr>
        <w:pStyle w:val="HSCNormal"/>
      </w:pPr>
      <w:r w:rsidRPr="002C4C2E">
        <w:t>Panniculectomy (CPT 15830) is included on this line when ALL of the following conditions are met:</w:t>
      </w:r>
    </w:p>
    <w:p w14:paraId="019BD288" w14:textId="77777777" w:rsidR="00522E65" w:rsidRDefault="00987D89" w:rsidP="00522E65">
      <w:pPr>
        <w:pStyle w:val="HSCOL1"/>
        <w:ind w:firstLine="270"/>
      </w:pPr>
      <w:r>
        <w:t>A)</w:t>
      </w:r>
      <w:r w:rsidR="00522E65">
        <w:tab/>
      </w:r>
      <w:r w:rsidRPr="002C4C2E">
        <w:t>The pannus hangs at or below the level of the symphysis pubis as evidence by photographs; AND</w:t>
      </w:r>
    </w:p>
    <w:p w14:paraId="51E851FE" w14:textId="77777777" w:rsidR="00522E65" w:rsidRDefault="00987D89" w:rsidP="00522E65">
      <w:pPr>
        <w:pStyle w:val="HSCOL1"/>
        <w:ind w:firstLine="270"/>
      </w:pPr>
      <w:r>
        <w:t>B)</w:t>
      </w:r>
      <w:r w:rsidR="00522E65">
        <w:tab/>
      </w:r>
      <w:r w:rsidRPr="002C4C2E">
        <w:t xml:space="preserve">The pannus is causing persistent intertriginous dermatitis, cellulitis, or skin ulceration, which is refractory to at least three </w:t>
      </w:r>
    </w:p>
    <w:p w14:paraId="589E6C04" w14:textId="77777777" w:rsidR="00522E65" w:rsidRDefault="00987D89" w:rsidP="00522E65">
      <w:pPr>
        <w:pStyle w:val="HSCOL1"/>
        <w:ind w:left="720"/>
      </w:pPr>
      <w:r w:rsidRPr="002C4C2E">
        <w:t>months of medical management, including topical antifungals, topical and/or systemic corticosteroids, and/or local or systemic antibiotics; AND</w:t>
      </w:r>
    </w:p>
    <w:p w14:paraId="50A2CC97" w14:textId="77777777" w:rsidR="00987D89" w:rsidRPr="002C4C2E" w:rsidRDefault="00987D89" w:rsidP="00522E65">
      <w:pPr>
        <w:pStyle w:val="HSCOL1"/>
        <w:ind w:firstLine="270"/>
      </w:pPr>
      <w:r>
        <w:t>C)</w:t>
      </w:r>
      <w:r w:rsidR="00522E65">
        <w:tab/>
      </w:r>
      <w:r w:rsidRPr="002C4C2E">
        <w:t>There is documented difficulty with ambulation and/or interference with the activities of daily living due to the pannus.</w:t>
      </w:r>
    </w:p>
    <w:p w14:paraId="108F8F5B" w14:textId="77777777" w:rsidR="00987D89" w:rsidRPr="002C4C2E" w:rsidRDefault="00987D89" w:rsidP="00522E65">
      <w:pPr>
        <w:pStyle w:val="HSCNormal"/>
      </w:pPr>
    </w:p>
    <w:p w14:paraId="6E7B4902" w14:textId="77777777" w:rsidR="00987D89" w:rsidRDefault="00987D89" w:rsidP="00522E65">
      <w:pPr>
        <w:pStyle w:val="HSCNormal"/>
        <w:rPr>
          <w:rStyle w:val="PageNumber"/>
          <w:rFonts w:cstheme="minorHAnsi"/>
          <w:bCs/>
        </w:rPr>
      </w:pPr>
      <w:r w:rsidRPr="002C4C2E">
        <w:t>If the procedure is being</w:t>
      </w:r>
      <w:r w:rsidRPr="002C4C2E">
        <w:rPr>
          <w:rStyle w:val="PageNumber"/>
          <w:rFonts w:cstheme="minorHAnsi"/>
          <w:bCs/>
        </w:rPr>
        <w:t xml:space="preserve"> performed following significant weight loss, in addition to meeting the criteria noted above, there should be evidence that the individual has maintained a stable weight for at least six months. If the weight loss is the result of bariatric surgery, panniculectomy should not be performed until at least 18 months after bariatric surgery and only when weight has been stable for at least the most recent six months. </w:t>
      </w:r>
    </w:p>
    <w:p w14:paraId="0AACBF5A" w14:textId="77777777" w:rsidR="00987D89" w:rsidRPr="002C4C2E" w:rsidRDefault="00987D89" w:rsidP="00522E65">
      <w:pPr>
        <w:pStyle w:val="HSCNormal"/>
        <w:rPr>
          <w:rStyle w:val="PageNumber"/>
          <w:rFonts w:cstheme="minorHAnsi"/>
          <w:bCs/>
        </w:rPr>
      </w:pPr>
    </w:p>
    <w:p w14:paraId="20358948" w14:textId="77777777" w:rsidR="00987D89" w:rsidRPr="002C4C2E" w:rsidRDefault="00987D89" w:rsidP="00522E65">
      <w:pPr>
        <w:pStyle w:val="HSCNormal"/>
      </w:pPr>
      <w:r w:rsidRPr="002C4C2E">
        <w:t>Panniculectomy is not included on this line for any other indication, including but not limited to when performed primarily for ANY of the following:</w:t>
      </w:r>
    </w:p>
    <w:p w14:paraId="40E061BA" w14:textId="77777777" w:rsidR="00987D89" w:rsidRDefault="00987D89" w:rsidP="00522E65">
      <w:pPr>
        <w:pStyle w:val="HSCOL1"/>
        <w:ind w:firstLine="270"/>
      </w:pPr>
      <w:r>
        <w:t>A)</w:t>
      </w:r>
      <w:r w:rsidR="00522E65">
        <w:tab/>
      </w:r>
      <w:r>
        <w:t>T</w:t>
      </w:r>
      <w:r w:rsidRPr="002C4C2E">
        <w:t>reatment of neck or back pain; OR</w:t>
      </w:r>
    </w:p>
    <w:p w14:paraId="7B11FCDA" w14:textId="77777777" w:rsidR="00987D89" w:rsidRDefault="00987D89" w:rsidP="00522E65">
      <w:pPr>
        <w:pStyle w:val="HSCOL1"/>
        <w:ind w:firstLine="270"/>
      </w:pPr>
      <w:r>
        <w:t>B</w:t>
      </w:r>
      <w:r w:rsidRPr="002C4C2E">
        <w:t>)</w:t>
      </w:r>
      <w:r w:rsidR="00522E65">
        <w:tab/>
      </w:r>
      <w:r>
        <w:t>I</w:t>
      </w:r>
      <w:r w:rsidRPr="002C4C2E">
        <w:t>mproving appearance (i.e., cosmesis); OR</w:t>
      </w:r>
    </w:p>
    <w:p w14:paraId="7C1E20B1" w14:textId="77777777" w:rsidR="00987D89" w:rsidRDefault="00987D89" w:rsidP="00522E65">
      <w:pPr>
        <w:pStyle w:val="HSCOL1"/>
        <w:ind w:firstLine="270"/>
      </w:pPr>
      <w:r>
        <w:t xml:space="preserve">C) </w:t>
      </w:r>
      <w:r w:rsidR="00522E65">
        <w:tab/>
      </w:r>
      <w:r>
        <w:t>T</w:t>
      </w:r>
      <w:r w:rsidRPr="002C4C2E">
        <w:t>reating psychological symptomatology or psychosocial concerns; OR</w:t>
      </w:r>
    </w:p>
    <w:p w14:paraId="2AD91CEA" w14:textId="77777777" w:rsidR="00522E65" w:rsidRDefault="00987D89" w:rsidP="00522E65">
      <w:pPr>
        <w:pStyle w:val="HSCOL1"/>
        <w:ind w:firstLine="270"/>
      </w:pPr>
      <w:r>
        <w:lastRenderedPageBreak/>
        <w:t>D</w:t>
      </w:r>
      <w:r w:rsidRPr="002C4C2E">
        <w:t>)</w:t>
      </w:r>
      <w:r>
        <w:t xml:space="preserve"> </w:t>
      </w:r>
      <w:r w:rsidR="00522E65">
        <w:tab/>
      </w:r>
      <w:r>
        <w:t>W</w:t>
      </w:r>
      <w:r w:rsidRPr="002C4C2E">
        <w:t xml:space="preserve">hen performed in conjunction with abdominal or gynecological procedures (e.g., abdominal hernia repair, hysterectomy, </w:t>
      </w:r>
    </w:p>
    <w:p w14:paraId="66370529" w14:textId="77777777" w:rsidR="009D1ABA" w:rsidRDefault="00987D89" w:rsidP="002F1CB4">
      <w:pPr>
        <w:pStyle w:val="HSCOL1"/>
        <w:spacing w:after="320"/>
        <w:ind w:firstLine="720"/>
      </w:pPr>
      <w:r w:rsidRPr="002C4C2E">
        <w:t>obesity surgery) unless</w:t>
      </w:r>
      <w:r w:rsidRPr="00522E65">
        <w:t xml:space="preserve"> criteria for panniculectomy are met separately.</w:t>
      </w:r>
    </w:p>
    <w:p w14:paraId="67CDF306" w14:textId="77777777" w:rsidR="009D1ABA" w:rsidRDefault="009D1ABA" w:rsidP="009D1ABA">
      <w:pPr>
        <w:pStyle w:val="Heading1"/>
      </w:pPr>
      <w:bookmarkStart w:id="270" w:name="GuidelineNote0207"/>
      <w:r>
        <w:t>GUIDELINE NOTE 207, OTHER INTESTINAL MALABSORPTION</w:t>
      </w:r>
    </w:p>
    <w:bookmarkEnd w:id="270"/>
    <w:p w14:paraId="62F1140E" w14:textId="0226A1BB" w:rsidR="009D1ABA" w:rsidRDefault="002F1CB4" w:rsidP="009D1ABA">
      <w:pPr>
        <w:pStyle w:val="HSCGLLineList"/>
      </w:pPr>
      <w:r>
        <w:t>Lines 227,553</w:t>
      </w:r>
    </w:p>
    <w:p w14:paraId="559B45FC" w14:textId="379C0D85" w:rsidR="009D1ABA" w:rsidRPr="004A537E" w:rsidRDefault="009D1ABA" w:rsidP="002F1CB4">
      <w:pPr>
        <w:spacing w:after="320"/>
        <w:rPr>
          <w:rStyle w:val="PageNumber"/>
          <w:rFonts w:ascii="Arial" w:eastAsia="Times New Roman" w:hAnsi="Arial" w:cstheme="minorHAnsi"/>
          <w:bCs/>
          <w:sz w:val="16"/>
          <w:szCs w:val="24"/>
        </w:rPr>
      </w:pPr>
      <w:r w:rsidRPr="004A537E">
        <w:rPr>
          <w:rStyle w:val="PageNumber"/>
          <w:rFonts w:ascii="Arial" w:eastAsia="Times New Roman" w:hAnsi="Arial" w:cstheme="minorHAnsi"/>
          <w:bCs/>
          <w:sz w:val="16"/>
          <w:szCs w:val="24"/>
        </w:rPr>
        <w:t>ICD-10-CM K90.89 (Other intestinal malabsorption) is included on this line only for chronic steatorrhea, exudative enteropathy, and protein-losing enteropathy. Otherwise,</w:t>
      </w:r>
      <w:r w:rsidR="00C81CB2" w:rsidRPr="004A537E">
        <w:rPr>
          <w:rStyle w:val="PageNumber"/>
          <w:rFonts w:ascii="Arial" w:eastAsia="Times New Roman" w:hAnsi="Arial" w:cstheme="minorHAnsi"/>
          <w:bCs/>
          <w:sz w:val="16"/>
          <w:szCs w:val="24"/>
        </w:rPr>
        <w:t xml:space="preserve"> it</w:t>
      </w:r>
      <w:r w:rsidRPr="004A537E">
        <w:rPr>
          <w:rStyle w:val="PageNumber"/>
          <w:rFonts w:ascii="Arial" w:eastAsia="Times New Roman" w:hAnsi="Arial" w:cstheme="minorHAnsi"/>
          <w:bCs/>
          <w:sz w:val="16"/>
          <w:szCs w:val="24"/>
        </w:rPr>
        <w:t xml:space="preserve"> is included on </w:t>
      </w:r>
      <w:r w:rsidR="002F1CB4">
        <w:rPr>
          <w:rStyle w:val="PageNumber"/>
          <w:rFonts w:ascii="Arial" w:eastAsia="Times New Roman" w:hAnsi="Arial" w:cstheme="minorHAnsi"/>
          <w:bCs/>
          <w:sz w:val="16"/>
          <w:szCs w:val="24"/>
        </w:rPr>
        <w:t>Line 553</w:t>
      </w:r>
      <w:r w:rsidRPr="004A537E">
        <w:rPr>
          <w:rStyle w:val="PageNumber"/>
          <w:rFonts w:ascii="Arial" w:eastAsia="Times New Roman" w:hAnsi="Arial" w:cstheme="minorHAnsi"/>
          <w:bCs/>
          <w:sz w:val="16"/>
          <w:szCs w:val="24"/>
        </w:rPr>
        <w:t>.</w:t>
      </w:r>
    </w:p>
    <w:p w14:paraId="40D8B9C6" w14:textId="77777777" w:rsidR="009D1ABA" w:rsidRDefault="009D1ABA" w:rsidP="009D1ABA">
      <w:pPr>
        <w:pStyle w:val="Heading1"/>
      </w:pPr>
      <w:bookmarkStart w:id="271" w:name="GuidelineNote0208"/>
      <w:r>
        <w:t>GUIDELINE NOTE 20</w:t>
      </w:r>
      <w:r w:rsidR="0026417D">
        <w:t>8</w:t>
      </w:r>
      <w:r>
        <w:t xml:space="preserve">, </w:t>
      </w:r>
      <w:r w:rsidR="0026417D">
        <w:t>CARCINOMA IN SITU OF PENIS</w:t>
      </w:r>
    </w:p>
    <w:bookmarkEnd w:id="271"/>
    <w:p w14:paraId="555BC9FA" w14:textId="7FC89E44" w:rsidR="009D1ABA" w:rsidRDefault="002F1CB4" w:rsidP="009D1ABA">
      <w:pPr>
        <w:pStyle w:val="HSCGLLineList"/>
      </w:pPr>
      <w:r>
        <w:t>Line 258</w:t>
      </w:r>
    </w:p>
    <w:p w14:paraId="3D606EFC" w14:textId="77777777" w:rsidR="009D1ABA" w:rsidRPr="004A537E" w:rsidRDefault="00EF3E45" w:rsidP="002F1CB4">
      <w:pPr>
        <w:spacing w:after="320"/>
        <w:rPr>
          <w:rStyle w:val="PageNumber"/>
          <w:rFonts w:ascii="Arial" w:eastAsia="Times New Roman" w:hAnsi="Arial" w:cstheme="minorHAnsi"/>
          <w:bCs/>
          <w:sz w:val="16"/>
          <w:szCs w:val="24"/>
        </w:rPr>
      </w:pPr>
      <w:r w:rsidRPr="004A537E">
        <w:rPr>
          <w:rStyle w:val="PageNumber"/>
          <w:rFonts w:ascii="Arial" w:eastAsia="Times New Roman" w:hAnsi="Arial"/>
          <w:bCs/>
          <w:sz w:val="16"/>
          <w:szCs w:val="24"/>
        </w:rPr>
        <w:t>CPT 96567-96573 (Photodynamic therapy) and 96574 (Debridement of premalignant hyperkeratotic lesion) are included on this line only for pairing with ICD-10-CM D07.4 (Carcinoma in situ of penis).</w:t>
      </w:r>
      <w:r w:rsidR="009D1ABA" w:rsidRPr="004A537E">
        <w:rPr>
          <w:rStyle w:val="PageNumber"/>
          <w:rFonts w:ascii="Arial" w:eastAsia="Times New Roman" w:hAnsi="Arial" w:cstheme="minorHAnsi"/>
          <w:bCs/>
          <w:sz w:val="16"/>
          <w:szCs w:val="24"/>
        </w:rPr>
        <w:t xml:space="preserve"> </w:t>
      </w:r>
    </w:p>
    <w:p w14:paraId="378E9A5B" w14:textId="77777777" w:rsidR="009D1ABA" w:rsidRDefault="009D1ABA" w:rsidP="009D1ABA">
      <w:pPr>
        <w:pStyle w:val="Heading1"/>
      </w:pPr>
      <w:bookmarkStart w:id="272" w:name="GuidelineNote0209"/>
      <w:r>
        <w:t>GUIDELINE NOTE 20</w:t>
      </w:r>
      <w:r w:rsidR="0026417D">
        <w:t>9</w:t>
      </w:r>
      <w:r>
        <w:t xml:space="preserve">, </w:t>
      </w:r>
      <w:r w:rsidR="0026417D">
        <w:t>COMPRESSION OF VEIN</w:t>
      </w:r>
    </w:p>
    <w:bookmarkEnd w:id="272"/>
    <w:p w14:paraId="74C4629B" w14:textId="1F1722DB" w:rsidR="009D1ABA" w:rsidRDefault="002F1CB4" w:rsidP="009D1ABA">
      <w:pPr>
        <w:pStyle w:val="HSCGLLineList"/>
      </w:pPr>
      <w:r>
        <w:t>Lines 262,639</w:t>
      </w:r>
    </w:p>
    <w:p w14:paraId="2D07D470" w14:textId="12E71ED0" w:rsidR="009D1ABA" w:rsidRPr="004A537E" w:rsidRDefault="006B6890" w:rsidP="002F1CB4">
      <w:pPr>
        <w:spacing w:after="320"/>
        <w:rPr>
          <w:rStyle w:val="PageNumber"/>
          <w:rFonts w:ascii="Arial" w:eastAsia="Times New Roman" w:hAnsi="Arial"/>
          <w:bCs/>
          <w:sz w:val="16"/>
          <w:szCs w:val="24"/>
        </w:rPr>
      </w:pPr>
      <w:r w:rsidRPr="004A537E">
        <w:rPr>
          <w:rStyle w:val="PageNumber"/>
          <w:rFonts w:ascii="Arial" w:eastAsia="Times New Roman" w:hAnsi="Arial"/>
          <w:bCs/>
          <w:sz w:val="16"/>
          <w:szCs w:val="24"/>
        </w:rPr>
        <w:t xml:space="preserve">ICD-10-CM I87.1 (Compression of vein) is included on </w:t>
      </w:r>
      <w:r w:rsidR="002F1CB4">
        <w:rPr>
          <w:rStyle w:val="PageNumber"/>
          <w:rFonts w:ascii="Arial" w:eastAsia="Times New Roman" w:hAnsi="Arial"/>
          <w:bCs/>
          <w:sz w:val="16"/>
          <w:szCs w:val="24"/>
        </w:rPr>
        <w:t>Line 262</w:t>
      </w:r>
      <w:r w:rsidRPr="004A537E">
        <w:rPr>
          <w:rStyle w:val="PageNumber"/>
          <w:rFonts w:ascii="Arial" w:eastAsia="Times New Roman" w:hAnsi="Arial"/>
          <w:bCs/>
          <w:sz w:val="16"/>
          <w:szCs w:val="24"/>
        </w:rPr>
        <w:t xml:space="preserve"> for superior vena cava syndrome only. Otherwise</w:t>
      </w:r>
      <w:r w:rsidR="00C548B2" w:rsidRPr="004A537E">
        <w:rPr>
          <w:rStyle w:val="PageNumber"/>
          <w:rFonts w:ascii="Arial" w:eastAsia="Times New Roman" w:hAnsi="Arial"/>
          <w:bCs/>
          <w:sz w:val="16"/>
          <w:szCs w:val="24"/>
        </w:rPr>
        <w:t>,</w:t>
      </w:r>
      <w:r w:rsidRPr="004A537E">
        <w:rPr>
          <w:rStyle w:val="PageNumber"/>
          <w:rFonts w:ascii="Arial" w:eastAsia="Times New Roman" w:hAnsi="Arial"/>
          <w:bCs/>
          <w:sz w:val="16"/>
          <w:szCs w:val="24"/>
        </w:rPr>
        <w:t xml:space="preserve"> it is included on </w:t>
      </w:r>
      <w:r w:rsidR="002F1CB4">
        <w:rPr>
          <w:rStyle w:val="PageNumber"/>
          <w:rFonts w:ascii="Arial" w:eastAsia="Times New Roman" w:hAnsi="Arial"/>
          <w:bCs/>
          <w:sz w:val="16"/>
          <w:szCs w:val="24"/>
        </w:rPr>
        <w:t>Line 639</w:t>
      </w:r>
      <w:r w:rsidRPr="004A537E">
        <w:rPr>
          <w:rStyle w:val="PageNumber"/>
          <w:rFonts w:ascii="Arial" w:eastAsia="Times New Roman" w:hAnsi="Arial"/>
          <w:bCs/>
          <w:sz w:val="16"/>
          <w:szCs w:val="24"/>
        </w:rPr>
        <w:t>.</w:t>
      </w:r>
    </w:p>
    <w:p w14:paraId="206D978B" w14:textId="77777777" w:rsidR="009D1ABA" w:rsidRDefault="009D1ABA" w:rsidP="009D1ABA">
      <w:pPr>
        <w:pStyle w:val="Heading1"/>
      </w:pPr>
      <w:bookmarkStart w:id="273" w:name="GuidelineNote0210"/>
      <w:r>
        <w:t>GUIDELINE NOTE 2</w:t>
      </w:r>
      <w:r w:rsidR="0026417D">
        <w:t>10</w:t>
      </w:r>
      <w:r>
        <w:t xml:space="preserve">, </w:t>
      </w:r>
      <w:r w:rsidR="0026417D">
        <w:t>CATHETER DIRECTED THROMBOLYSIS</w:t>
      </w:r>
    </w:p>
    <w:bookmarkEnd w:id="273"/>
    <w:p w14:paraId="275B7495" w14:textId="4AB8FEE1" w:rsidR="009D1ABA" w:rsidRDefault="002F1CB4" w:rsidP="009D1ABA">
      <w:pPr>
        <w:pStyle w:val="HSCGLLineList"/>
      </w:pPr>
      <w:r>
        <w:t>Line 280</w:t>
      </w:r>
    </w:p>
    <w:p w14:paraId="7A943DBC" w14:textId="77777777" w:rsidR="009D1ABA" w:rsidRPr="004A537E" w:rsidRDefault="00C81CB2" w:rsidP="002F1CB4">
      <w:pPr>
        <w:spacing w:after="320"/>
        <w:rPr>
          <w:rStyle w:val="PageNumber"/>
          <w:rFonts w:ascii="Arial" w:eastAsia="Times New Roman" w:hAnsi="Arial"/>
          <w:bCs/>
          <w:sz w:val="16"/>
          <w:szCs w:val="24"/>
        </w:rPr>
      </w:pPr>
      <w:r w:rsidRPr="004A537E">
        <w:rPr>
          <w:rStyle w:val="PageNumber"/>
          <w:rFonts w:ascii="Arial" w:eastAsia="Times New Roman" w:hAnsi="Arial"/>
          <w:bCs/>
          <w:sz w:val="16"/>
          <w:szCs w:val="24"/>
        </w:rPr>
        <w:t>Catheter directed thrombolysis (CPT 37212-37214) is not paired on this line with peripheral DVT (ICD-10-CM I82.6, I82.7, I82.A, I82.B, I82.8, I82.9).</w:t>
      </w:r>
    </w:p>
    <w:p w14:paraId="24114BB0" w14:textId="77777777" w:rsidR="009D1ABA" w:rsidRDefault="009D1ABA" w:rsidP="009D1ABA">
      <w:pPr>
        <w:pStyle w:val="Heading1"/>
      </w:pPr>
      <w:bookmarkStart w:id="274" w:name="GuidelineNote0211"/>
      <w:r>
        <w:t>GUIDELINE NOTE 2</w:t>
      </w:r>
      <w:r w:rsidR="0026417D">
        <w:t>11</w:t>
      </w:r>
      <w:r>
        <w:t xml:space="preserve">, </w:t>
      </w:r>
      <w:r w:rsidR="0026417D">
        <w:t>BENIGN NEOPLASM OF PAROTID GLAND</w:t>
      </w:r>
    </w:p>
    <w:bookmarkEnd w:id="274"/>
    <w:p w14:paraId="4691521D" w14:textId="55A0ED92" w:rsidR="009D1ABA" w:rsidRDefault="002F1CB4" w:rsidP="009D1ABA">
      <w:pPr>
        <w:pStyle w:val="HSCGLLineList"/>
      </w:pPr>
      <w:r>
        <w:t>Lines 287,627</w:t>
      </w:r>
    </w:p>
    <w:p w14:paraId="5007FEB2" w14:textId="280B1FAA" w:rsidR="009D1ABA" w:rsidRPr="004A537E" w:rsidRDefault="009D1ABA" w:rsidP="002F1CB4">
      <w:pPr>
        <w:spacing w:after="320"/>
        <w:rPr>
          <w:rStyle w:val="PageNumber"/>
          <w:rFonts w:ascii="Arial" w:eastAsia="Times New Roman" w:hAnsi="Arial"/>
          <w:bCs/>
          <w:sz w:val="16"/>
          <w:szCs w:val="24"/>
        </w:rPr>
      </w:pPr>
      <w:r w:rsidRPr="004A537E">
        <w:rPr>
          <w:rStyle w:val="PageNumber"/>
          <w:rFonts w:ascii="Arial" w:eastAsia="Times New Roman" w:hAnsi="Arial"/>
          <w:bCs/>
          <w:sz w:val="16"/>
          <w:szCs w:val="24"/>
        </w:rPr>
        <w:t>ICD-10-</w:t>
      </w:r>
      <w:r w:rsidR="00606174" w:rsidRPr="004A537E">
        <w:rPr>
          <w:rStyle w:val="PageNumber"/>
          <w:rFonts w:ascii="Arial" w:eastAsia="Times New Roman" w:hAnsi="Arial"/>
          <w:bCs/>
          <w:sz w:val="16"/>
          <w:szCs w:val="24"/>
        </w:rPr>
        <w:t xml:space="preserve">CM D11.0 (Benign neoplasm of parotid gland) is included on </w:t>
      </w:r>
      <w:r w:rsidR="002F1CB4">
        <w:rPr>
          <w:rStyle w:val="PageNumber"/>
          <w:rFonts w:ascii="Arial" w:eastAsia="Times New Roman" w:hAnsi="Arial"/>
          <w:bCs/>
          <w:sz w:val="16"/>
          <w:szCs w:val="24"/>
        </w:rPr>
        <w:t>Line 287</w:t>
      </w:r>
      <w:r w:rsidR="00606174" w:rsidRPr="004A537E">
        <w:rPr>
          <w:rStyle w:val="PageNumber"/>
          <w:rFonts w:ascii="Arial" w:eastAsia="Times New Roman" w:hAnsi="Arial"/>
          <w:bCs/>
          <w:sz w:val="16"/>
          <w:szCs w:val="24"/>
        </w:rPr>
        <w:t xml:space="preserve"> only for parotid gland pleomorphic adenomas.  Otherwise, it is included on </w:t>
      </w:r>
      <w:r w:rsidR="002F1CB4">
        <w:rPr>
          <w:rStyle w:val="PageNumber"/>
          <w:rFonts w:ascii="Arial" w:eastAsia="Times New Roman" w:hAnsi="Arial"/>
          <w:bCs/>
          <w:sz w:val="16"/>
          <w:szCs w:val="24"/>
        </w:rPr>
        <w:t>Line 627</w:t>
      </w:r>
      <w:r w:rsidR="00606174" w:rsidRPr="004A537E">
        <w:rPr>
          <w:rStyle w:val="PageNumber"/>
          <w:rFonts w:ascii="Arial" w:eastAsia="Times New Roman" w:hAnsi="Arial"/>
          <w:bCs/>
          <w:sz w:val="16"/>
          <w:szCs w:val="24"/>
        </w:rPr>
        <w:t>.</w:t>
      </w:r>
    </w:p>
    <w:p w14:paraId="5DC2DC89" w14:textId="77777777" w:rsidR="009D1ABA" w:rsidRDefault="009D1ABA" w:rsidP="009D1ABA">
      <w:pPr>
        <w:pStyle w:val="Heading1"/>
      </w:pPr>
      <w:bookmarkStart w:id="275" w:name="GuidelineNote0212"/>
      <w:r>
        <w:t>GUIDELINE NOTE 2</w:t>
      </w:r>
      <w:r w:rsidR="0026417D">
        <w:t>12</w:t>
      </w:r>
      <w:r>
        <w:t xml:space="preserve">, </w:t>
      </w:r>
      <w:r w:rsidR="0026417D">
        <w:t>KNEE ARTHROSCOPY</w:t>
      </w:r>
    </w:p>
    <w:bookmarkEnd w:id="275"/>
    <w:p w14:paraId="179366DD" w14:textId="06E72421" w:rsidR="009D1ABA" w:rsidRDefault="002F1CB4" w:rsidP="009D1ABA">
      <w:pPr>
        <w:pStyle w:val="HSCGLLineList"/>
      </w:pPr>
      <w:r>
        <w:t>Line 356</w:t>
      </w:r>
    </w:p>
    <w:p w14:paraId="0CDDDFC4" w14:textId="77777777" w:rsidR="009D1ABA" w:rsidRPr="004A537E" w:rsidRDefault="00C946DF" w:rsidP="002F1CB4">
      <w:pPr>
        <w:spacing w:after="320"/>
        <w:rPr>
          <w:rStyle w:val="PageNumber"/>
          <w:rFonts w:ascii="Arial" w:eastAsia="Times New Roman" w:hAnsi="Arial"/>
          <w:bCs/>
          <w:sz w:val="16"/>
          <w:szCs w:val="24"/>
        </w:rPr>
      </w:pPr>
      <w:r w:rsidRPr="004A537E">
        <w:rPr>
          <w:rStyle w:val="PageNumber"/>
          <w:rFonts w:ascii="Arial" w:eastAsia="Times New Roman" w:hAnsi="Arial"/>
          <w:bCs/>
          <w:sz w:val="16"/>
          <w:szCs w:val="24"/>
        </w:rPr>
        <w:t>Knee arthroscopy (CPT 29871, 29873-29876, 29884-29887) is not included on this line when paired with osteoarthritis/osteoarthrosis of the knee (ICD-10-CM M17.0-M17.9).</w:t>
      </w:r>
    </w:p>
    <w:p w14:paraId="36DE0D83" w14:textId="77777777" w:rsidR="009D1ABA" w:rsidRDefault="009D1ABA" w:rsidP="009D1ABA">
      <w:pPr>
        <w:pStyle w:val="Heading1"/>
      </w:pPr>
      <w:bookmarkStart w:id="276" w:name="GuidelineNote0213"/>
      <w:r>
        <w:t>GUIDELINE NOTE 2</w:t>
      </w:r>
      <w:r w:rsidR="0026417D">
        <w:t>13</w:t>
      </w:r>
      <w:r>
        <w:t xml:space="preserve">, OTHER </w:t>
      </w:r>
      <w:r w:rsidR="0026417D">
        <w:t>SPECIFIED EATING DISORDER</w:t>
      </w:r>
    </w:p>
    <w:bookmarkEnd w:id="276"/>
    <w:p w14:paraId="7FB933FA" w14:textId="19C6EBDC" w:rsidR="009D1ABA" w:rsidRDefault="002F1CB4" w:rsidP="009D1ABA">
      <w:pPr>
        <w:pStyle w:val="HSCGLLineList"/>
      </w:pPr>
      <w:r>
        <w:t>Lines 381,631</w:t>
      </w:r>
    </w:p>
    <w:p w14:paraId="7F0BF268" w14:textId="7FFC3906" w:rsidR="009D1ABA" w:rsidRPr="004A537E" w:rsidRDefault="009D1ABA" w:rsidP="002F1CB4">
      <w:pPr>
        <w:spacing w:after="320"/>
        <w:rPr>
          <w:rStyle w:val="PageNumber"/>
          <w:rFonts w:ascii="Arial" w:eastAsia="Times New Roman" w:hAnsi="Arial"/>
          <w:bCs/>
          <w:sz w:val="16"/>
          <w:szCs w:val="24"/>
        </w:rPr>
      </w:pPr>
      <w:r w:rsidRPr="004A537E">
        <w:rPr>
          <w:rStyle w:val="PageNumber"/>
          <w:rFonts w:ascii="Arial" w:eastAsia="Times New Roman" w:hAnsi="Arial"/>
          <w:bCs/>
          <w:sz w:val="16"/>
          <w:szCs w:val="24"/>
        </w:rPr>
        <w:t xml:space="preserve">ICD-10-CM </w:t>
      </w:r>
      <w:r w:rsidR="00232532" w:rsidRPr="004A537E">
        <w:rPr>
          <w:rStyle w:val="PageNumber"/>
          <w:rFonts w:ascii="Arial" w:eastAsia="Times New Roman" w:hAnsi="Arial"/>
          <w:bCs/>
          <w:sz w:val="16"/>
          <w:szCs w:val="24"/>
        </w:rPr>
        <w:t xml:space="preserve">F50.89 (Other specified eating disorder) is included on </w:t>
      </w:r>
      <w:r w:rsidR="002F1CB4">
        <w:rPr>
          <w:rStyle w:val="PageNumber"/>
          <w:rFonts w:ascii="Arial" w:eastAsia="Times New Roman" w:hAnsi="Arial"/>
          <w:bCs/>
          <w:sz w:val="16"/>
          <w:szCs w:val="24"/>
        </w:rPr>
        <w:t>Line 381</w:t>
      </w:r>
      <w:r w:rsidR="00232532" w:rsidRPr="004A537E">
        <w:rPr>
          <w:rStyle w:val="PageNumber"/>
          <w:rFonts w:ascii="Arial" w:eastAsia="Times New Roman" w:hAnsi="Arial"/>
          <w:bCs/>
          <w:sz w:val="16"/>
          <w:szCs w:val="24"/>
        </w:rPr>
        <w:t xml:space="preserve"> for psychogenic loss of appetite. ICD-10-CM F50.89 is included on </w:t>
      </w:r>
      <w:r w:rsidR="002F1CB4">
        <w:rPr>
          <w:rStyle w:val="PageNumber"/>
          <w:rFonts w:ascii="Arial" w:eastAsia="Times New Roman" w:hAnsi="Arial"/>
          <w:bCs/>
          <w:sz w:val="16"/>
          <w:szCs w:val="24"/>
        </w:rPr>
        <w:t>Line 631</w:t>
      </w:r>
      <w:r w:rsidR="00232532" w:rsidRPr="004A537E">
        <w:rPr>
          <w:rStyle w:val="PageNumber"/>
          <w:rFonts w:ascii="Arial" w:eastAsia="Times New Roman" w:hAnsi="Arial"/>
          <w:bCs/>
          <w:sz w:val="16"/>
          <w:szCs w:val="24"/>
        </w:rPr>
        <w:t xml:space="preserve"> for pica in adults and for all other diagnoses using this code</w:t>
      </w:r>
      <w:r w:rsidRPr="004A537E">
        <w:rPr>
          <w:rStyle w:val="PageNumber"/>
          <w:rFonts w:ascii="Arial" w:eastAsia="Times New Roman" w:hAnsi="Arial"/>
          <w:bCs/>
          <w:sz w:val="16"/>
          <w:szCs w:val="24"/>
        </w:rPr>
        <w:t>.</w:t>
      </w:r>
    </w:p>
    <w:p w14:paraId="085F71E7" w14:textId="77777777" w:rsidR="009D1ABA" w:rsidRDefault="009D1ABA" w:rsidP="009D1ABA">
      <w:pPr>
        <w:pStyle w:val="Heading1"/>
      </w:pPr>
      <w:bookmarkStart w:id="277" w:name="GuidelineNote0214"/>
      <w:r>
        <w:t>GUIDELINE NOTE 2</w:t>
      </w:r>
      <w:r w:rsidR="0026417D">
        <w:t>14</w:t>
      </w:r>
      <w:r>
        <w:t xml:space="preserve">, </w:t>
      </w:r>
      <w:r w:rsidR="0026417D">
        <w:t>IMPLANTATION OF INTRAVITREAL DRUG DELIVERY SYSTEM</w:t>
      </w:r>
    </w:p>
    <w:bookmarkEnd w:id="277"/>
    <w:p w14:paraId="50A1509B" w14:textId="276EA0D4" w:rsidR="009D1ABA" w:rsidRDefault="002F1CB4" w:rsidP="009D1ABA">
      <w:pPr>
        <w:pStyle w:val="HSCGLLineList"/>
      </w:pPr>
      <w:r>
        <w:t>Line 383</w:t>
      </w:r>
    </w:p>
    <w:p w14:paraId="579E3228" w14:textId="77777777" w:rsidR="009D1ABA" w:rsidRPr="004A537E" w:rsidRDefault="005F4AD0" w:rsidP="002F1CB4">
      <w:pPr>
        <w:spacing w:after="320"/>
        <w:rPr>
          <w:rStyle w:val="PageNumber"/>
          <w:rFonts w:ascii="Arial" w:eastAsia="Times New Roman" w:hAnsi="Arial"/>
          <w:bCs/>
          <w:sz w:val="16"/>
          <w:szCs w:val="24"/>
        </w:rPr>
      </w:pPr>
      <w:r w:rsidRPr="004A537E">
        <w:rPr>
          <w:rStyle w:val="PageNumber"/>
          <w:rFonts w:ascii="Arial" w:eastAsia="Times New Roman" w:hAnsi="Arial"/>
          <w:bCs/>
          <w:sz w:val="16"/>
          <w:szCs w:val="24"/>
        </w:rPr>
        <w:t>CPT 67027 (Implantation of intravitreal drug delivery system) is included on this line for use with medications other than intraocular steroid implants.</w:t>
      </w:r>
    </w:p>
    <w:p w14:paraId="6AF71F4A" w14:textId="77777777" w:rsidR="009D1ABA" w:rsidRDefault="009D1ABA" w:rsidP="009D1ABA">
      <w:pPr>
        <w:pStyle w:val="Heading1"/>
      </w:pPr>
      <w:bookmarkStart w:id="278" w:name="GuidelineNote0215"/>
      <w:r>
        <w:t>GUIDELINE NOTE 2</w:t>
      </w:r>
      <w:r w:rsidR="0026417D">
        <w:t>15</w:t>
      </w:r>
      <w:r>
        <w:t xml:space="preserve">, </w:t>
      </w:r>
      <w:r w:rsidR="0026417D">
        <w:t>ORTHOPTIC AND/OR PLEOPTIC TRAINING</w:t>
      </w:r>
    </w:p>
    <w:bookmarkEnd w:id="278"/>
    <w:p w14:paraId="25785644" w14:textId="167786EC" w:rsidR="009D1ABA" w:rsidRDefault="002F1CB4" w:rsidP="009D1ABA">
      <w:pPr>
        <w:pStyle w:val="HSCGLLineList"/>
      </w:pPr>
      <w:r>
        <w:t>Line 393</w:t>
      </w:r>
    </w:p>
    <w:p w14:paraId="14923643" w14:textId="5695C066" w:rsidR="009D1ABA" w:rsidRPr="004A537E" w:rsidRDefault="005F4AD0" w:rsidP="002F1CB4">
      <w:pPr>
        <w:spacing w:after="320"/>
        <w:rPr>
          <w:rStyle w:val="PageNumber"/>
          <w:rFonts w:ascii="Arial" w:eastAsia="Times New Roman" w:hAnsi="Arial"/>
          <w:bCs/>
          <w:sz w:val="16"/>
          <w:szCs w:val="24"/>
        </w:rPr>
      </w:pPr>
      <w:r w:rsidRPr="004A537E">
        <w:rPr>
          <w:rStyle w:val="PageNumber"/>
          <w:rFonts w:ascii="Arial" w:eastAsia="Times New Roman" w:hAnsi="Arial"/>
          <w:bCs/>
          <w:sz w:val="16"/>
          <w:szCs w:val="24"/>
        </w:rPr>
        <w:t>CPT</w:t>
      </w:r>
      <w:r w:rsidR="00676333">
        <w:rPr>
          <w:rStyle w:val="PageNumber"/>
          <w:rFonts w:ascii="Arial" w:eastAsia="Times New Roman" w:hAnsi="Arial"/>
          <w:bCs/>
          <w:sz w:val="16"/>
          <w:szCs w:val="24"/>
        </w:rPr>
        <w:t>s</w:t>
      </w:r>
      <w:r w:rsidRPr="004A537E">
        <w:rPr>
          <w:rStyle w:val="PageNumber"/>
          <w:rFonts w:ascii="Arial" w:eastAsia="Times New Roman" w:hAnsi="Arial"/>
          <w:bCs/>
          <w:sz w:val="16"/>
          <w:szCs w:val="24"/>
        </w:rPr>
        <w:t xml:space="preserve"> 92065</w:t>
      </w:r>
      <w:r w:rsidR="00676333">
        <w:rPr>
          <w:rStyle w:val="PageNumber"/>
          <w:rFonts w:ascii="Arial" w:eastAsia="Times New Roman" w:hAnsi="Arial"/>
          <w:bCs/>
          <w:sz w:val="16"/>
          <w:szCs w:val="24"/>
        </w:rPr>
        <w:t xml:space="preserve"> and 92066</w:t>
      </w:r>
      <w:r w:rsidRPr="004A537E">
        <w:rPr>
          <w:rStyle w:val="PageNumber"/>
          <w:rFonts w:ascii="Arial" w:eastAsia="Times New Roman" w:hAnsi="Arial"/>
          <w:bCs/>
          <w:sz w:val="16"/>
          <w:szCs w:val="24"/>
        </w:rPr>
        <w:t xml:space="preserve"> (Orthoptic and/or pleoptic training) </w:t>
      </w:r>
      <w:r w:rsidR="00676333">
        <w:rPr>
          <w:rStyle w:val="PageNumber"/>
          <w:rFonts w:ascii="Arial" w:eastAsia="Times New Roman" w:hAnsi="Arial"/>
          <w:bCs/>
          <w:sz w:val="16"/>
          <w:szCs w:val="24"/>
        </w:rPr>
        <w:t>are</w:t>
      </w:r>
      <w:r w:rsidRPr="004A537E">
        <w:rPr>
          <w:rStyle w:val="PageNumber"/>
          <w:rFonts w:ascii="Arial" w:eastAsia="Times New Roman" w:hAnsi="Arial"/>
          <w:bCs/>
          <w:sz w:val="16"/>
          <w:szCs w:val="24"/>
        </w:rPr>
        <w:t xml:space="preserve"> included on </w:t>
      </w:r>
      <w:r w:rsidR="002F1CB4">
        <w:rPr>
          <w:rStyle w:val="PageNumber"/>
          <w:rFonts w:ascii="Arial" w:eastAsia="Times New Roman" w:hAnsi="Arial"/>
          <w:bCs/>
          <w:sz w:val="16"/>
          <w:szCs w:val="24"/>
        </w:rPr>
        <w:t>Line 393</w:t>
      </w:r>
      <w:r w:rsidRPr="004A537E">
        <w:rPr>
          <w:rStyle w:val="PageNumber"/>
          <w:rFonts w:ascii="Arial" w:eastAsia="Times New Roman" w:hAnsi="Arial"/>
          <w:bCs/>
          <w:sz w:val="16"/>
          <w:szCs w:val="24"/>
        </w:rPr>
        <w:t xml:space="preserve"> only for pairing with ICD-10-CM H50.31 (Intermittent monocular esotropia), H50.32 (Intermittent alternating esotropia), H50.33 (Intermittent monocular exotropia), and H50.34 (Intermittent alternating exotropia).</w:t>
      </w:r>
    </w:p>
    <w:p w14:paraId="48386DB9" w14:textId="77777777" w:rsidR="009D1ABA" w:rsidRDefault="009D1ABA" w:rsidP="009D1ABA">
      <w:pPr>
        <w:pStyle w:val="Heading1"/>
      </w:pPr>
      <w:bookmarkStart w:id="279" w:name="GuidelineNote0216"/>
      <w:r>
        <w:t>GUIDELINE NOTE 2</w:t>
      </w:r>
      <w:r w:rsidR="0026417D">
        <w:t>16</w:t>
      </w:r>
      <w:r>
        <w:t xml:space="preserve">, </w:t>
      </w:r>
      <w:r w:rsidR="00DF7D22">
        <w:t>RHINOPLASTY</w:t>
      </w:r>
    </w:p>
    <w:bookmarkEnd w:id="279"/>
    <w:p w14:paraId="37D633B1" w14:textId="265DDC7F" w:rsidR="009D1ABA" w:rsidRDefault="002F1CB4" w:rsidP="009D1ABA">
      <w:pPr>
        <w:pStyle w:val="HSCGLLineList"/>
      </w:pPr>
      <w:r>
        <w:t>Lines 42,119,202,246,287,466,506,525</w:t>
      </w:r>
    </w:p>
    <w:p w14:paraId="2F89CCD7" w14:textId="77777777" w:rsidR="009D1ABA" w:rsidRPr="004A537E" w:rsidRDefault="00DF7D22" w:rsidP="004A537E">
      <w:pPr>
        <w:pStyle w:val="HSCNormal"/>
        <w:rPr>
          <w:rStyle w:val="PageNumber"/>
          <w:rFonts w:cstheme="minorBidi"/>
          <w:bCs/>
        </w:rPr>
      </w:pPr>
      <w:r w:rsidRPr="004A537E">
        <w:rPr>
          <w:rStyle w:val="PageNumber"/>
          <w:rFonts w:cstheme="minorBidi"/>
          <w:bCs/>
        </w:rPr>
        <w:t>Rhinoplasty is included on these lines when</w:t>
      </w:r>
    </w:p>
    <w:p w14:paraId="54842F24" w14:textId="77777777" w:rsidR="004A537E" w:rsidRPr="004A537E" w:rsidRDefault="00DF7D22" w:rsidP="004A537E">
      <w:pPr>
        <w:pStyle w:val="HSCOL1"/>
        <w:ind w:firstLine="270"/>
      </w:pPr>
      <w:r w:rsidRPr="004A537E">
        <w:t xml:space="preserve">A) </w:t>
      </w:r>
      <w:r w:rsidR="004A537E" w:rsidRPr="004A537E">
        <w:tab/>
      </w:r>
      <w:r w:rsidRPr="004A537E">
        <w:t xml:space="preserve">It is performed to correct a nasal deformity secondary to congenital cleft lip and/or palate or other severe congenital </w:t>
      </w:r>
    </w:p>
    <w:p w14:paraId="6E116C84" w14:textId="77777777" w:rsidR="004A537E" w:rsidRDefault="00DF7D22" w:rsidP="004A537E">
      <w:pPr>
        <w:pStyle w:val="HSCOL1"/>
        <w:ind w:firstLine="720"/>
      </w:pPr>
      <w:r w:rsidRPr="004A537E">
        <w:lastRenderedPageBreak/>
        <w:t>craniofacial anomaly; OR</w:t>
      </w:r>
    </w:p>
    <w:p w14:paraId="2D7CE822" w14:textId="77777777" w:rsidR="00461749" w:rsidRDefault="00461749" w:rsidP="00461749">
      <w:pPr>
        <w:pStyle w:val="HSCOL5"/>
        <w:ind w:left="720" w:hanging="450"/>
      </w:pPr>
      <w:r>
        <w:t>B)</w:t>
      </w:r>
      <w:r>
        <w:tab/>
        <w:t>It is performed as part of reconstruction after accidental or surgical trauma or disease (e.g., Wegener’s granulomatosis, choanal atresia, nasal malignancy, abscess, septal infection with saddle deformity, or congenital deformity) AND</w:t>
      </w:r>
    </w:p>
    <w:p w14:paraId="2BE234A6" w14:textId="77777777" w:rsidR="00461749" w:rsidRDefault="00461749" w:rsidP="00461749">
      <w:pPr>
        <w:pStyle w:val="HSCOL5"/>
        <w:tabs>
          <w:tab w:val="left" w:pos="720"/>
          <w:tab w:val="left" w:pos="1080"/>
        </w:tabs>
        <w:ind w:left="1080" w:hanging="630"/>
      </w:pPr>
      <w:r>
        <w:tab/>
        <w:t xml:space="preserve">1) </w:t>
      </w:r>
      <w:r>
        <w:tab/>
        <w:t>There is prolonged, persistent obstructed nasal breathing unresponsive to a six week trial of conservative management (e.g. nasal corticosteroids, decongestants, antibiotics); AND</w:t>
      </w:r>
    </w:p>
    <w:p w14:paraId="200A850C" w14:textId="77777777" w:rsidR="00461749" w:rsidRDefault="00461749" w:rsidP="00461749">
      <w:pPr>
        <w:pStyle w:val="HSCOL5"/>
        <w:tabs>
          <w:tab w:val="left" w:pos="720"/>
          <w:tab w:val="left" w:pos="1080"/>
        </w:tabs>
        <w:ind w:left="1080" w:hanging="630"/>
      </w:pPr>
      <w:r>
        <w:tab/>
        <w:t xml:space="preserve">2) </w:t>
      </w:r>
      <w:r>
        <w:tab/>
        <w:t>Airway obstruction will not respond to septoplasty and turbinectomy alone; AND</w:t>
      </w:r>
    </w:p>
    <w:p w14:paraId="4E9ECE70" w14:textId="77777777" w:rsidR="00461749" w:rsidRDefault="00461749" w:rsidP="00461749">
      <w:pPr>
        <w:pStyle w:val="HSCOL5"/>
        <w:tabs>
          <w:tab w:val="left" w:pos="720"/>
          <w:tab w:val="left" w:pos="1080"/>
        </w:tabs>
        <w:ind w:left="1080" w:hanging="630"/>
      </w:pPr>
      <w:r>
        <w:tab/>
        <w:t>3)</w:t>
      </w:r>
      <w:r>
        <w:tab/>
        <w:t>Photographs demonstrate an external nasal deformity; AND</w:t>
      </w:r>
    </w:p>
    <w:p w14:paraId="3D62778E" w14:textId="77777777" w:rsidR="0062378C" w:rsidRDefault="00461749" w:rsidP="0062378C">
      <w:pPr>
        <w:pStyle w:val="HSCOL5"/>
        <w:tabs>
          <w:tab w:val="left" w:pos="720"/>
          <w:tab w:val="left" w:pos="1080"/>
        </w:tabs>
        <w:ind w:left="1080" w:hanging="630"/>
      </w:pPr>
      <w:r>
        <w:tab/>
        <w:t>4)</w:t>
      </w:r>
      <w:r>
        <w:tab/>
        <w:t>There is significant obstruction of one or both nares, documented by nasal endoscopy, computed tomography (CT) scan or other appropriate imaging modality; O</w:t>
      </w:r>
      <w:r w:rsidR="0062378C">
        <w:t>R</w:t>
      </w:r>
    </w:p>
    <w:p w14:paraId="05914666" w14:textId="77777777" w:rsidR="00DF7D22" w:rsidRPr="0062378C" w:rsidRDefault="00DF7D22" w:rsidP="0062378C">
      <w:pPr>
        <w:pStyle w:val="HSCOL5"/>
        <w:tabs>
          <w:tab w:val="left" w:pos="720"/>
          <w:tab w:val="left" w:pos="1080"/>
        </w:tabs>
        <w:ind w:left="1080" w:hanging="810"/>
        <w:rPr>
          <w:rStyle w:val="PageNumber"/>
        </w:rPr>
      </w:pPr>
      <w:r w:rsidRPr="00461749">
        <w:t>C)</w:t>
      </w:r>
      <w:r w:rsidRPr="00461749">
        <w:tab/>
        <w:t>There is nasal airway</w:t>
      </w:r>
      <w:r w:rsidRPr="004A537E">
        <w:rPr>
          <w:rStyle w:val="PageNumber"/>
          <w:rFonts w:cstheme="minorBidi"/>
          <w:bCs/>
        </w:rPr>
        <w:t xml:space="preserve"> obstruction</w:t>
      </w:r>
      <w:r w:rsidR="007440AC" w:rsidRPr="004A537E">
        <w:rPr>
          <w:rStyle w:val="PageNumber"/>
          <w:rFonts w:cstheme="minorBidi"/>
          <w:bCs/>
        </w:rPr>
        <w:t xml:space="preserve"> causing chronic rhinosinusitis when all of the following are met:</w:t>
      </w:r>
    </w:p>
    <w:p w14:paraId="3146794B" w14:textId="77777777" w:rsidR="0062378C" w:rsidRDefault="0062378C" w:rsidP="0062378C">
      <w:pPr>
        <w:pStyle w:val="HSCNormal"/>
        <w:tabs>
          <w:tab w:val="left" w:pos="720"/>
          <w:tab w:val="left" w:pos="1080"/>
        </w:tabs>
        <w:rPr>
          <w:rStyle w:val="PageNumber"/>
          <w:rFonts w:cstheme="minorBidi"/>
          <w:bCs/>
        </w:rPr>
      </w:pPr>
      <w:r>
        <w:rPr>
          <w:rStyle w:val="PageNumber"/>
          <w:rFonts w:cstheme="minorBidi"/>
          <w:bCs/>
        </w:rPr>
        <w:tab/>
      </w:r>
      <w:r w:rsidR="007440AC" w:rsidRPr="004A537E">
        <w:rPr>
          <w:rStyle w:val="PageNumber"/>
          <w:rFonts w:cstheme="minorBidi"/>
          <w:bCs/>
        </w:rPr>
        <w:t>1)</w:t>
      </w:r>
      <w:r>
        <w:rPr>
          <w:rStyle w:val="PageNumber"/>
          <w:rFonts w:cstheme="minorBidi"/>
          <w:bCs/>
        </w:rPr>
        <w:t xml:space="preserve"> </w:t>
      </w:r>
      <w:r>
        <w:rPr>
          <w:rStyle w:val="PageNumber"/>
          <w:rFonts w:cstheme="minorBidi"/>
          <w:bCs/>
        </w:rPr>
        <w:tab/>
      </w:r>
      <w:r w:rsidR="007440AC" w:rsidRPr="004A537E">
        <w:rPr>
          <w:rStyle w:val="PageNumber"/>
          <w:rFonts w:cstheme="minorBidi"/>
          <w:bCs/>
        </w:rPr>
        <w:t>The criteria for sinus surgery are met in Guideline Note 35, SINUS SURGERY; AND</w:t>
      </w:r>
    </w:p>
    <w:p w14:paraId="77A7FB99" w14:textId="77777777" w:rsidR="0062378C" w:rsidRDefault="0062378C" w:rsidP="0062378C">
      <w:pPr>
        <w:pStyle w:val="HSCNormal"/>
        <w:tabs>
          <w:tab w:val="left" w:pos="720"/>
          <w:tab w:val="left" w:pos="1080"/>
        </w:tabs>
        <w:rPr>
          <w:rStyle w:val="PageNumber"/>
          <w:rFonts w:cstheme="minorBidi"/>
          <w:bCs/>
        </w:rPr>
      </w:pPr>
      <w:r>
        <w:rPr>
          <w:rStyle w:val="PageNumber"/>
          <w:rFonts w:cstheme="minorBidi"/>
          <w:bCs/>
        </w:rPr>
        <w:tab/>
        <w:t>2)</w:t>
      </w:r>
      <w:r>
        <w:rPr>
          <w:rStyle w:val="PageNumber"/>
          <w:rFonts w:cstheme="minorBidi"/>
          <w:bCs/>
        </w:rPr>
        <w:tab/>
      </w:r>
      <w:r w:rsidR="007440AC" w:rsidRPr="004A537E">
        <w:rPr>
          <w:rStyle w:val="PageNumber"/>
          <w:rFonts w:cstheme="minorBidi"/>
          <w:bCs/>
        </w:rPr>
        <w:t>Airway obstruction will not respond to septoplasty and turbinectomy alone; AND</w:t>
      </w:r>
    </w:p>
    <w:p w14:paraId="026C161F" w14:textId="77777777" w:rsidR="0062378C" w:rsidRDefault="0062378C" w:rsidP="0062378C">
      <w:pPr>
        <w:pStyle w:val="HSCNormal"/>
        <w:tabs>
          <w:tab w:val="left" w:pos="720"/>
          <w:tab w:val="left" w:pos="1080"/>
        </w:tabs>
        <w:rPr>
          <w:rStyle w:val="PageNumber"/>
          <w:rFonts w:cstheme="minorBidi"/>
          <w:bCs/>
        </w:rPr>
      </w:pPr>
      <w:r>
        <w:rPr>
          <w:rStyle w:val="PageNumber"/>
          <w:rFonts w:cstheme="minorBidi"/>
          <w:bCs/>
        </w:rPr>
        <w:tab/>
      </w:r>
      <w:r w:rsidR="00B71EBA" w:rsidRPr="004A537E">
        <w:rPr>
          <w:rStyle w:val="PageNumber"/>
          <w:rFonts w:cstheme="minorBidi"/>
          <w:bCs/>
        </w:rPr>
        <w:t>3</w:t>
      </w:r>
      <w:r w:rsidR="007440AC" w:rsidRPr="004A537E">
        <w:rPr>
          <w:rStyle w:val="PageNumber"/>
          <w:rFonts w:cstheme="minorBidi"/>
          <w:bCs/>
        </w:rPr>
        <w:t>)</w:t>
      </w:r>
      <w:r>
        <w:rPr>
          <w:rStyle w:val="PageNumber"/>
          <w:rFonts w:cstheme="minorBidi"/>
          <w:bCs/>
        </w:rPr>
        <w:tab/>
      </w:r>
      <w:r w:rsidR="007440AC" w:rsidRPr="004A537E">
        <w:rPr>
          <w:rStyle w:val="PageNumber"/>
          <w:rFonts w:cstheme="minorBidi"/>
          <w:bCs/>
        </w:rPr>
        <w:t>Photographs demonstrate an external nasal deformity; AND</w:t>
      </w:r>
    </w:p>
    <w:p w14:paraId="0799485B" w14:textId="77777777" w:rsidR="00DF7D22" w:rsidRPr="004A537E" w:rsidRDefault="0062378C" w:rsidP="002F1CB4">
      <w:pPr>
        <w:pStyle w:val="HSCNormal"/>
        <w:tabs>
          <w:tab w:val="left" w:pos="720"/>
          <w:tab w:val="left" w:pos="1080"/>
        </w:tabs>
        <w:spacing w:after="320"/>
        <w:ind w:left="1080" w:hanging="1080"/>
        <w:rPr>
          <w:rStyle w:val="PageNumber"/>
          <w:rFonts w:cstheme="minorBidi"/>
          <w:bCs/>
        </w:rPr>
      </w:pPr>
      <w:r>
        <w:rPr>
          <w:rStyle w:val="PageNumber"/>
          <w:rFonts w:cstheme="minorBidi"/>
          <w:bCs/>
        </w:rPr>
        <w:tab/>
        <w:t>4)</w:t>
      </w:r>
      <w:r>
        <w:rPr>
          <w:rStyle w:val="PageNumber"/>
          <w:rFonts w:cstheme="minorBidi"/>
          <w:bCs/>
        </w:rPr>
        <w:tab/>
      </w:r>
      <w:r w:rsidR="007440AC" w:rsidRPr="004A537E">
        <w:rPr>
          <w:rStyle w:val="PageNumber"/>
          <w:rFonts w:cstheme="minorBidi"/>
          <w:bCs/>
        </w:rPr>
        <w:t>There is significant obstruction of one or both nares), documented by nasal endoscopy, computed tomography (CT)</w:t>
      </w:r>
      <w:r w:rsidR="00461749">
        <w:rPr>
          <w:rStyle w:val="PageNumber"/>
          <w:rFonts w:cstheme="minorBidi"/>
          <w:bCs/>
        </w:rPr>
        <w:t xml:space="preserve"> </w:t>
      </w:r>
      <w:r w:rsidR="007440AC" w:rsidRPr="004A537E">
        <w:rPr>
          <w:rStyle w:val="PageNumber"/>
          <w:rFonts w:cstheme="minorBidi"/>
          <w:bCs/>
        </w:rPr>
        <w:t>scan or other appropriate imaging modality</w:t>
      </w:r>
    </w:p>
    <w:p w14:paraId="1E797B2B" w14:textId="77777777" w:rsidR="009D1ABA" w:rsidRDefault="009D1ABA" w:rsidP="009D1ABA">
      <w:pPr>
        <w:pStyle w:val="Heading1"/>
      </w:pPr>
      <w:bookmarkStart w:id="280" w:name="GuidelineNote0217"/>
      <w:r>
        <w:t>GUIDELINE NOTE 2</w:t>
      </w:r>
      <w:r w:rsidR="0026417D">
        <w:t>17</w:t>
      </w:r>
      <w:r>
        <w:t xml:space="preserve">, </w:t>
      </w:r>
      <w:r w:rsidR="0026417D">
        <w:t>PLANTAR FASCIA INJECTION</w:t>
      </w:r>
    </w:p>
    <w:bookmarkEnd w:id="280"/>
    <w:p w14:paraId="3576DC41" w14:textId="5370E675" w:rsidR="009D1ABA" w:rsidRDefault="002F1CB4" w:rsidP="009D1ABA">
      <w:pPr>
        <w:pStyle w:val="HSCGLLineList"/>
      </w:pPr>
      <w:r>
        <w:t>Line 540</w:t>
      </w:r>
    </w:p>
    <w:p w14:paraId="2BEC8AAF" w14:textId="77777777" w:rsidR="009D1ABA" w:rsidRPr="002C4C2E" w:rsidRDefault="005F4AD0" w:rsidP="002F1CB4">
      <w:pPr>
        <w:pStyle w:val="HSCNormal"/>
        <w:spacing w:after="320"/>
      </w:pPr>
      <w:r w:rsidRPr="00430283">
        <w:t xml:space="preserve">CPT 20550 </w:t>
      </w:r>
      <w:r>
        <w:t xml:space="preserve">(Plantar fascia injection) </w:t>
      </w:r>
      <w:r w:rsidRPr="00430283">
        <w:t>only appears on this line for corticosteroid injections. The treatment is appropriate to the condition</w:t>
      </w:r>
      <w:r>
        <w:t xml:space="preserve"> </w:t>
      </w:r>
      <w:r w:rsidRPr="00430283">
        <w:t>but has limited evidence of effectiveness</w:t>
      </w:r>
      <w:r w:rsidR="009D1ABA">
        <w:t>.</w:t>
      </w:r>
    </w:p>
    <w:p w14:paraId="2C912E4C" w14:textId="77777777" w:rsidR="009D1ABA" w:rsidRDefault="009D1ABA" w:rsidP="009D1ABA">
      <w:pPr>
        <w:pStyle w:val="Heading1"/>
      </w:pPr>
      <w:bookmarkStart w:id="281" w:name="GuidelineNote0218"/>
      <w:r>
        <w:t>GUIDELINE NOTE 2</w:t>
      </w:r>
      <w:r w:rsidR="0026417D">
        <w:t>18</w:t>
      </w:r>
      <w:r>
        <w:t xml:space="preserve">, </w:t>
      </w:r>
      <w:r w:rsidR="0026417D">
        <w:t>CERVICOGENIC HEADACHE</w:t>
      </w:r>
    </w:p>
    <w:bookmarkEnd w:id="281"/>
    <w:p w14:paraId="58A9E177" w14:textId="6E339C5F" w:rsidR="009D1ABA" w:rsidRDefault="002F1CB4" w:rsidP="009D1ABA">
      <w:pPr>
        <w:pStyle w:val="HSCGLLineList"/>
      </w:pPr>
      <w:r>
        <w:t>Line 541</w:t>
      </w:r>
    </w:p>
    <w:p w14:paraId="083B737E" w14:textId="77777777" w:rsidR="009D1ABA" w:rsidRPr="00461749" w:rsidRDefault="005F4AD0" w:rsidP="002F1CB4">
      <w:pPr>
        <w:pStyle w:val="HSCNormal"/>
        <w:spacing w:after="320"/>
      </w:pPr>
      <w:r w:rsidRPr="00461749">
        <w:t>Osteopathic manipulative treatment and chiropractic manipulative treatment (CPT 98926-98929, 98940-98943) pair on this line only with cervicogenic headache (</w:t>
      </w:r>
      <w:r w:rsidR="00680B78" w:rsidRPr="00461749">
        <w:t xml:space="preserve">ICD-10-CM </w:t>
      </w:r>
      <w:r w:rsidR="00530043" w:rsidRPr="00461749">
        <w:t>G44.86</w:t>
      </w:r>
      <w:r w:rsidRPr="00461749">
        <w:t>).</w:t>
      </w:r>
    </w:p>
    <w:p w14:paraId="6BCA5368" w14:textId="77777777" w:rsidR="009D1ABA" w:rsidRDefault="009D1ABA" w:rsidP="009D1ABA">
      <w:pPr>
        <w:pStyle w:val="Heading1"/>
      </w:pPr>
      <w:bookmarkStart w:id="282" w:name="GuidelineNote0219"/>
      <w:r>
        <w:t>GUIDELINE NOTE 2</w:t>
      </w:r>
      <w:r w:rsidR="0026417D">
        <w:t>19</w:t>
      </w:r>
      <w:r>
        <w:t xml:space="preserve">, </w:t>
      </w:r>
      <w:r w:rsidR="0026417D">
        <w:t>CHEMODENERVATION</w:t>
      </w:r>
    </w:p>
    <w:bookmarkEnd w:id="282"/>
    <w:p w14:paraId="4BEEA42F" w14:textId="16E07C39" w:rsidR="009D1ABA" w:rsidRDefault="002F1CB4" w:rsidP="009D1ABA">
      <w:pPr>
        <w:pStyle w:val="HSCGLLineList"/>
      </w:pPr>
      <w:r>
        <w:t>Lines 292,327,351,362,378,410,500,517,526</w:t>
      </w:r>
    </w:p>
    <w:p w14:paraId="1D1D6C07" w14:textId="77777777" w:rsidR="00680B78" w:rsidRDefault="00680B78" w:rsidP="0062378C">
      <w:pPr>
        <w:pStyle w:val="HSCNormal"/>
      </w:pPr>
      <w:r>
        <w:t>Inclusion of chemodenervation on the Prioritized List has the following limitations for the lines specified below:</w:t>
      </w:r>
    </w:p>
    <w:p w14:paraId="0CC610ED" w14:textId="3ECDA0C9" w:rsidR="00680B78" w:rsidRPr="0062378C" w:rsidRDefault="002F1CB4" w:rsidP="0062378C">
      <w:pPr>
        <w:pStyle w:val="HSCNormal"/>
      </w:pPr>
      <w:r>
        <w:t>Line 292 NEUROLOGICAL DYSFUNCTION IN POSTURE AND MOVEMENT CAUSED BY CHRONIC CONDITIONS</w:t>
      </w:r>
    </w:p>
    <w:p w14:paraId="25841969" w14:textId="77777777" w:rsidR="00680B78" w:rsidRDefault="00680B78" w:rsidP="0062378C">
      <w:pPr>
        <w:pStyle w:val="HSCNormal"/>
        <w:ind w:left="720"/>
      </w:pPr>
      <w:r>
        <w:t>Chemodenervation with botulinum toxin injection (CPT 64642-64647) is included on this line for treatment of upper and lower limb spasticity (ICD-10-CM codes G24.02, G24.1, G35, G36.0, I69.03- I69.06 and categories G71, and G80-G83)</w:t>
      </w:r>
    </w:p>
    <w:p w14:paraId="5680A46E" w14:textId="77777777" w:rsidR="003D6273" w:rsidRDefault="003D6273" w:rsidP="003D6273">
      <w:pPr>
        <w:pStyle w:val="Heading1Nobk"/>
        <w:keepNext/>
        <w:spacing w:after="100"/>
      </w:pPr>
      <w:r>
        <w:t>GUIDELINE NOTE 219, CHEMODENERVATION (CONT'D)</w:t>
      </w:r>
    </w:p>
    <w:p w14:paraId="57CF854B" w14:textId="098BE298" w:rsidR="00680B78" w:rsidRDefault="002F1CB4" w:rsidP="0062378C">
      <w:pPr>
        <w:pStyle w:val="HSCNormal"/>
      </w:pPr>
      <w:r>
        <w:t>Line 327 FUNCTIONAL AND MECHANICAL DISORDERS OF THE GENITOURINARY SYSTEM INCLUDING BLADDER OUTLET OBSTRUCTION</w:t>
      </w:r>
    </w:p>
    <w:p w14:paraId="4F397845" w14:textId="77777777" w:rsidR="00680B78" w:rsidRDefault="00680B78" w:rsidP="0062378C">
      <w:pPr>
        <w:pStyle w:val="HSCNormal"/>
        <w:ind w:left="720"/>
      </w:pPr>
      <w:r>
        <w:t xml:space="preserve">Chemodenervation of the bladder (CPT 52287) is included on this line only for treatment of idiopathic detrusor over-activity or neurogenic detrusor over-activity (ICD-10-CM N32.81) in patients who have not responded to or been unable to tolerate at least two urinary incontinence antimuscarinic </w:t>
      </w:r>
      <w:r w:rsidR="002E69F9">
        <w:t>or beta-3 adrenergic</w:t>
      </w:r>
      <w:r>
        <w:t xml:space="preserve"> therapies (e.g. fesoterodine, oxybutynin, solifenacin, darifenacin, tolterodine, trospium</w:t>
      </w:r>
      <w:r w:rsidR="002E69F9">
        <w:t>, mirabegron, vibegron</w:t>
      </w:r>
      <w:r>
        <w:t>). Treatment is limited to 90 days, with additional treatment only if the patient shows documented positive response. Positive response to therapy is defined as a reduction of urinary frequency of 8 episodes per day or urinary incontinence of 2 episodes per day compared to baseline frequency</w:t>
      </w:r>
      <w:r w:rsidR="00FB7B65">
        <w:t>.</w:t>
      </w:r>
    </w:p>
    <w:p w14:paraId="6AC7C9BA" w14:textId="0B9C0521" w:rsidR="00680B78" w:rsidRDefault="002F1CB4" w:rsidP="0062378C">
      <w:pPr>
        <w:pStyle w:val="HSCNormal"/>
      </w:pPr>
      <w:r>
        <w:t>Line 351 STRABISMUS DUE TO NEUROLOGIC DISORDER</w:t>
      </w:r>
    </w:p>
    <w:p w14:paraId="0D92DC89" w14:textId="77777777" w:rsidR="00680B78" w:rsidRDefault="00680B78" w:rsidP="0062378C">
      <w:pPr>
        <w:pStyle w:val="HSCNormal"/>
        <w:ind w:left="720"/>
      </w:pPr>
      <w:r>
        <w:t>Chemodenervation with botulinum toxin injection (CPT 67345) is included on this line for the treatment of strabismus due to other neurological disorders (ICD-10</w:t>
      </w:r>
      <w:r w:rsidR="00FB7B65">
        <w:t>-CM</w:t>
      </w:r>
      <w:r>
        <w:t xml:space="preserve"> H50.89).</w:t>
      </w:r>
    </w:p>
    <w:p w14:paraId="56231FE7" w14:textId="5A0CB1D2" w:rsidR="00680B78" w:rsidRDefault="002F1CB4" w:rsidP="0062378C">
      <w:pPr>
        <w:pStyle w:val="HSCNormal"/>
      </w:pPr>
      <w:r>
        <w:t>Line 362 DYSTONIA (UNCONTROLLABLE); LARYNGEAL SPASM</w:t>
      </w:r>
    </w:p>
    <w:p w14:paraId="1C8BBA3C" w14:textId="77777777" w:rsidR="00680B78" w:rsidRDefault="00680B78" w:rsidP="0062378C">
      <w:pPr>
        <w:pStyle w:val="HSCNormal"/>
        <w:ind w:left="720"/>
      </w:pPr>
      <w:r>
        <w:t>Chemodenervation with botulinum toxin injection (CPT 64612, 64616) is included on this line only for treatment of blepharospasm (ICD-10-CM G24.5), spasmodic torticollis (ICD-10-CM G24.3), and other fragments of torsion dystonia (ICD-10-CM G24.9)</w:t>
      </w:r>
      <w:r w:rsidR="00FB7B65">
        <w:t>.</w:t>
      </w:r>
    </w:p>
    <w:p w14:paraId="3774570E" w14:textId="40B2B2BF" w:rsidR="00680B78" w:rsidRDefault="002F1CB4" w:rsidP="0062378C">
      <w:pPr>
        <w:pStyle w:val="HSCNormal"/>
      </w:pPr>
      <w:r>
        <w:t>Line 378 ESOPHAGEAL STRICTURE; ACHALASIA</w:t>
      </w:r>
    </w:p>
    <w:p w14:paraId="053C83F7" w14:textId="77777777" w:rsidR="00680B78" w:rsidRDefault="00680B78" w:rsidP="0062378C">
      <w:pPr>
        <w:pStyle w:val="HSCNormal"/>
        <w:ind w:left="720"/>
      </w:pPr>
      <w:r>
        <w:t>Chemodenervation with botulinum toxin injection (CPT 43201) is included on this line for treatment of achalasia (ICD-10 K22.0)</w:t>
      </w:r>
      <w:r w:rsidR="00FB7B65">
        <w:t>.</w:t>
      </w:r>
    </w:p>
    <w:p w14:paraId="7D9F3FF7" w14:textId="754BFC94" w:rsidR="00680B78" w:rsidRDefault="002F1CB4" w:rsidP="0062378C">
      <w:pPr>
        <w:pStyle w:val="HSCNormal"/>
      </w:pPr>
      <w:r>
        <w:t>Line 410 MIGRAINE HEADACHES</w:t>
      </w:r>
    </w:p>
    <w:p w14:paraId="6165F17F" w14:textId="77777777" w:rsidR="00680B78" w:rsidRDefault="00680B78" w:rsidP="0062378C">
      <w:pPr>
        <w:pStyle w:val="HSCNormal"/>
        <w:ind w:left="720"/>
      </w:pPr>
      <w:r>
        <w:t>Chemodenervation for treatment of chronic migraine (CPT 64615) is included on this line for prophylactic treatment of adults who meet all of the following criteria:</w:t>
      </w:r>
    </w:p>
    <w:p w14:paraId="1EEE7E43" w14:textId="77777777" w:rsidR="00680B78" w:rsidRDefault="00680B78" w:rsidP="0062378C">
      <w:pPr>
        <w:pStyle w:val="HSCNormal"/>
        <w:ind w:left="1440" w:hanging="720"/>
      </w:pPr>
      <w:r>
        <w:t>A)</w:t>
      </w:r>
      <w:r w:rsidR="0062378C">
        <w:tab/>
      </w:r>
      <w:r>
        <w:t>have chronic migraine defined as headaches on at least 15 days per month of which at least 8 days are with migraine</w:t>
      </w:r>
    </w:p>
    <w:p w14:paraId="3E6EA41C" w14:textId="77777777" w:rsidR="00FB7B65" w:rsidRDefault="00680B78" w:rsidP="0062378C">
      <w:pPr>
        <w:pStyle w:val="HSCNormal"/>
        <w:ind w:left="1440" w:hanging="720"/>
      </w:pPr>
      <w:r>
        <w:t>B)</w:t>
      </w:r>
      <w:r w:rsidR="0062378C">
        <w:tab/>
      </w:r>
      <w:r>
        <w:t>has not responded to or have contraindications to at least three prior pharmacological prophylaxis therapies (e.g. beta-blocker, anticonvulsant or tricyclic antidepressant)</w:t>
      </w:r>
    </w:p>
    <w:p w14:paraId="359AA2DC" w14:textId="77777777" w:rsidR="00FB7B65" w:rsidRDefault="00FB7B65" w:rsidP="0062378C">
      <w:pPr>
        <w:pStyle w:val="HSCNormal"/>
        <w:ind w:firstLine="720"/>
      </w:pPr>
      <w:r>
        <w:t>C)</w:t>
      </w:r>
      <w:r w:rsidR="0062378C">
        <w:tab/>
      </w:r>
      <w:r w:rsidR="00680B78">
        <w:t>their condition has been appropriately managed for medication overuse</w:t>
      </w:r>
    </w:p>
    <w:p w14:paraId="08669FDA" w14:textId="77777777" w:rsidR="00680B78" w:rsidRDefault="00FB7B65" w:rsidP="0062378C">
      <w:pPr>
        <w:pStyle w:val="HSCNormal"/>
        <w:ind w:firstLine="720"/>
      </w:pPr>
      <w:r>
        <w:t xml:space="preserve">D)  </w:t>
      </w:r>
      <w:r w:rsidR="0062378C">
        <w:tab/>
      </w:r>
      <w:r w:rsidR="00680B78">
        <w:t>treatment is administered in consultation with a neurologist or headache specialist.</w:t>
      </w:r>
    </w:p>
    <w:p w14:paraId="640F1E13" w14:textId="77777777" w:rsidR="00680B78" w:rsidRDefault="00680B78" w:rsidP="007C2A94">
      <w:pPr>
        <w:pStyle w:val="HSCNormal"/>
        <w:ind w:left="720"/>
      </w:pPr>
      <w:r>
        <w:t>Treatment is limited to two injections given 3 months apart. Additional treatment requires documented positive response to therapy. Positive response to therapy is defined as a reduction of at least 7 headache days per month compared to baseline headache frequency</w:t>
      </w:r>
      <w:r w:rsidR="00FB7B65">
        <w:t>.</w:t>
      </w:r>
    </w:p>
    <w:p w14:paraId="33019B5D" w14:textId="0E86AE79" w:rsidR="00A03AFB" w:rsidRDefault="002F1CB4" w:rsidP="0062378C">
      <w:pPr>
        <w:pStyle w:val="HSCNormal"/>
      </w:pPr>
      <w:r>
        <w:t>Line 500 SIALOLITHIASIS, MUCOCELE, DISTURBANCE OF SALIVARY SECRETION, OTHER AND UNSPECIFIED DISEASES OF SALIVARY GLANDS</w:t>
      </w:r>
    </w:p>
    <w:p w14:paraId="5FB21E2B" w14:textId="77777777" w:rsidR="00A03AFB" w:rsidRDefault="00A03AFB" w:rsidP="007C2A94">
      <w:pPr>
        <w:pStyle w:val="HSCNormal"/>
      </w:pPr>
      <w:r>
        <w:tab/>
        <w:t>Chemodenervation with botulinum toxin injection (CPT 64611) is included on this line for the treatment of excessive salivation.</w:t>
      </w:r>
    </w:p>
    <w:p w14:paraId="4F3C3A3A" w14:textId="1E6E9132" w:rsidR="00680B78" w:rsidRDefault="002F1CB4" w:rsidP="007C2A94">
      <w:pPr>
        <w:pStyle w:val="HSCNormal"/>
      </w:pPr>
      <w:r>
        <w:t>Line 517 DISORDERS OF SWEAT GLANDS</w:t>
      </w:r>
    </w:p>
    <w:p w14:paraId="54929E68" w14:textId="77777777" w:rsidR="009D1ABA" w:rsidRDefault="00680B78" w:rsidP="007C2A94">
      <w:pPr>
        <w:pStyle w:val="HSCNormal"/>
        <w:ind w:left="720"/>
      </w:pPr>
      <w:r>
        <w:lastRenderedPageBreak/>
        <w:t>Chemodenervation with botulinum toxin injection (CPT 64650, 64653) is included on this line for the treatment of axillary hyperhidrosis and palmar hyperhidrosis (ICD-10</w:t>
      </w:r>
      <w:r w:rsidR="00FB7B65">
        <w:t>-CM</w:t>
      </w:r>
      <w:r>
        <w:t xml:space="preserve"> L74.52, R61).</w:t>
      </w:r>
    </w:p>
    <w:p w14:paraId="17D3E5BC" w14:textId="790480F7" w:rsidR="00A03AFB" w:rsidRDefault="002F1CB4" w:rsidP="007C2A94">
      <w:pPr>
        <w:pStyle w:val="HSCNormal"/>
      </w:pPr>
      <w:r>
        <w:t>Line 526 CHRONIC ANAL FISSURE</w:t>
      </w:r>
    </w:p>
    <w:p w14:paraId="37210AA1" w14:textId="77777777" w:rsidR="00A03AFB" w:rsidRPr="002C4C2E" w:rsidRDefault="005A50C4" w:rsidP="002F1CB4">
      <w:pPr>
        <w:pStyle w:val="HSCNormal"/>
        <w:spacing w:after="320"/>
      </w:pPr>
      <w:r>
        <w:tab/>
        <w:t>Chemodenervation with botulinum toxin injection (CPT 46505) is included on this line for the treatment of anal fissures.</w:t>
      </w:r>
    </w:p>
    <w:p w14:paraId="09A19836" w14:textId="77777777" w:rsidR="009D1ABA" w:rsidRDefault="009D1ABA" w:rsidP="009D1ABA">
      <w:pPr>
        <w:pStyle w:val="Heading1"/>
      </w:pPr>
      <w:bookmarkStart w:id="283" w:name="GuidelineNote0220"/>
      <w:r>
        <w:t>GUIDELINE NOTE 2</w:t>
      </w:r>
      <w:r w:rsidR="0026417D">
        <w:t>20</w:t>
      </w:r>
      <w:r>
        <w:t xml:space="preserve">, </w:t>
      </w:r>
      <w:r w:rsidR="0026417D">
        <w:t>OSTEOCHONDRAL</w:t>
      </w:r>
      <w:r w:rsidR="008012A5">
        <w:t xml:space="preserve"> ALLOGRAFT/AUTOGRAFT TRANSPLANTATION (OAT) OF THE KNEE</w:t>
      </w:r>
    </w:p>
    <w:bookmarkEnd w:id="283"/>
    <w:p w14:paraId="1758FB4E" w14:textId="3AD13906" w:rsidR="009D1ABA" w:rsidRDefault="002F1CB4" w:rsidP="009D1ABA">
      <w:pPr>
        <w:pStyle w:val="HSCGLLineList"/>
      </w:pPr>
      <w:r>
        <w:t>Line 432</w:t>
      </w:r>
    </w:p>
    <w:p w14:paraId="4BAD8ED7" w14:textId="77777777" w:rsidR="0043072E" w:rsidRDefault="0043072E" w:rsidP="007C2A94">
      <w:pPr>
        <w:pStyle w:val="HSCNormal"/>
      </w:pPr>
      <w:r>
        <w:t>Osteochondral Allograft/Autograft Transplantation (OAT) is included on this line only when ALL of the following conditions are met:</w:t>
      </w:r>
    </w:p>
    <w:p w14:paraId="5C4DAE16" w14:textId="77777777" w:rsidR="0043072E" w:rsidRPr="007C2A94" w:rsidRDefault="0043072E" w:rsidP="007C2A94">
      <w:pPr>
        <w:suppressAutoHyphens/>
        <w:spacing w:after="0" w:line="240" w:lineRule="auto"/>
        <w:ind w:firstLine="360"/>
        <w:rPr>
          <w:rFonts w:ascii="Arial" w:eastAsia="Times New Roman" w:hAnsi="Arial" w:cs="Times New Roman"/>
          <w:sz w:val="16"/>
          <w:szCs w:val="24"/>
        </w:rPr>
      </w:pPr>
      <w:r w:rsidRPr="007C2A94">
        <w:rPr>
          <w:rFonts w:ascii="Arial" w:eastAsia="Times New Roman" w:hAnsi="Arial" w:cs="Times New Roman"/>
          <w:sz w:val="16"/>
          <w:szCs w:val="24"/>
        </w:rPr>
        <w:t xml:space="preserve">A)  </w:t>
      </w:r>
      <w:r w:rsidR="007C2A94">
        <w:rPr>
          <w:rFonts w:ascii="Arial" w:eastAsia="Times New Roman" w:hAnsi="Arial" w:cs="Times New Roman"/>
          <w:sz w:val="16"/>
          <w:szCs w:val="24"/>
        </w:rPr>
        <w:tab/>
      </w:r>
      <w:r w:rsidRPr="007C2A94">
        <w:rPr>
          <w:rFonts w:ascii="Arial" w:eastAsia="Times New Roman" w:hAnsi="Arial" w:cs="Times New Roman"/>
          <w:sz w:val="16"/>
          <w:szCs w:val="24"/>
        </w:rPr>
        <w:t>The patient is younger than age 50; AND</w:t>
      </w:r>
    </w:p>
    <w:p w14:paraId="2B1C75FC" w14:textId="77777777" w:rsidR="0043072E" w:rsidRPr="007C2A94" w:rsidRDefault="0043072E" w:rsidP="007C2A94">
      <w:pPr>
        <w:suppressAutoHyphens/>
        <w:spacing w:after="0" w:line="240" w:lineRule="auto"/>
        <w:ind w:firstLine="360"/>
        <w:rPr>
          <w:rFonts w:ascii="Arial" w:eastAsia="Times New Roman" w:hAnsi="Arial" w:cs="Times New Roman"/>
          <w:sz w:val="16"/>
          <w:szCs w:val="24"/>
        </w:rPr>
      </w:pPr>
      <w:r w:rsidRPr="007C2A94">
        <w:rPr>
          <w:rFonts w:ascii="Arial" w:eastAsia="Times New Roman" w:hAnsi="Arial" w:cs="Times New Roman"/>
          <w:sz w:val="16"/>
          <w:szCs w:val="24"/>
        </w:rPr>
        <w:t xml:space="preserve">B) </w:t>
      </w:r>
      <w:r w:rsidR="007C2A94">
        <w:rPr>
          <w:rFonts w:ascii="Arial" w:eastAsia="Times New Roman" w:hAnsi="Arial" w:cs="Times New Roman"/>
          <w:sz w:val="16"/>
          <w:szCs w:val="24"/>
        </w:rPr>
        <w:tab/>
      </w:r>
      <w:r w:rsidRPr="007C2A94">
        <w:rPr>
          <w:rFonts w:ascii="Arial" w:eastAsia="Times New Roman" w:hAnsi="Arial" w:cs="Times New Roman"/>
          <w:sz w:val="16"/>
          <w:szCs w:val="24"/>
        </w:rPr>
        <w:t xml:space="preserve">There is no malignancy, degenerative or inflammatory arthritis in the joint; AND </w:t>
      </w:r>
    </w:p>
    <w:p w14:paraId="7DE6FEEA" w14:textId="77777777" w:rsidR="007C2A94" w:rsidRDefault="0043072E" w:rsidP="007C2A94">
      <w:pPr>
        <w:suppressAutoHyphens/>
        <w:spacing w:after="0" w:line="240" w:lineRule="auto"/>
        <w:ind w:left="360"/>
        <w:rPr>
          <w:rFonts w:ascii="Arial" w:eastAsia="Times New Roman" w:hAnsi="Arial" w:cs="Times New Roman"/>
          <w:sz w:val="16"/>
          <w:szCs w:val="24"/>
        </w:rPr>
      </w:pPr>
      <w:r w:rsidRPr="007C2A94">
        <w:rPr>
          <w:rFonts w:ascii="Arial" w:eastAsia="Times New Roman" w:hAnsi="Arial" w:cs="Times New Roman"/>
          <w:sz w:val="16"/>
          <w:szCs w:val="24"/>
        </w:rPr>
        <w:t>C)</w:t>
      </w:r>
      <w:r w:rsidR="007C2A94">
        <w:rPr>
          <w:rFonts w:ascii="Arial" w:eastAsia="Times New Roman" w:hAnsi="Arial" w:cs="Times New Roman"/>
          <w:sz w:val="16"/>
          <w:szCs w:val="24"/>
        </w:rPr>
        <w:tab/>
      </w:r>
      <w:r w:rsidRPr="007C2A94">
        <w:rPr>
          <w:rFonts w:ascii="Arial" w:eastAsia="Times New Roman" w:hAnsi="Arial" w:cs="Times New Roman"/>
          <w:sz w:val="16"/>
          <w:szCs w:val="24"/>
        </w:rPr>
        <w:t xml:space="preserve">The patient has focal full thickness lesions (Grade III or IV) of the weight bearing surface with absent degenerative changes of </w:t>
      </w:r>
    </w:p>
    <w:p w14:paraId="21CE43F5" w14:textId="77777777" w:rsidR="0043072E" w:rsidRPr="007C2A94" w:rsidRDefault="0043072E" w:rsidP="007C2A94">
      <w:pPr>
        <w:suppressAutoHyphens/>
        <w:spacing w:after="0" w:line="240" w:lineRule="auto"/>
        <w:ind w:left="360" w:firstLine="360"/>
        <w:rPr>
          <w:rFonts w:ascii="Arial" w:eastAsia="Times New Roman" w:hAnsi="Arial" w:cs="Times New Roman"/>
          <w:sz w:val="16"/>
          <w:szCs w:val="24"/>
        </w:rPr>
      </w:pPr>
      <w:r w:rsidRPr="007C2A94">
        <w:rPr>
          <w:rFonts w:ascii="Arial" w:eastAsia="Times New Roman" w:hAnsi="Arial" w:cs="Times New Roman"/>
          <w:sz w:val="16"/>
          <w:szCs w:val="24"/>
        </w:rPr>
        <w:t>the surrounding articular cartilage (Outerbridge grade II or less) and normal appearing cartilage around the defect; AND</w:t>
      </w:r>
    </w:p>
    <w:p w14:paraId="0111C5AE" w14:textId="77777777" w:rsidR="0043072E" w:rsidRPr="007C2A94" w:rsidRDefault="0043072E" w:rsidP="007C2A94">
      <w:pPr>
        <w:suppressAutoHyphens/>
        <w:spacing w:after="0" w:line="240" w:lineRule="auto"/>
        <w:ind w:firstLine="360"/>
        <w:rPr>
          <w:rFonts w:ascii="Arial" w:eastAsia="Times New Roman" w:hAnsi="Arial" w:cs="Times New Roman"/>
          <w:sz w:val="16"/>
          <w:szCs w:val="24"/>
        </w:rPr>
      </w:pPr>
      <w:r w:rsidRPr="007C2A94">
        <w:rPr>
          <w:rFonts w:ascii="Arial" w:eastAsia="Times New Roman" w:hAnsi="Arial" w:cs="Times New Roman"/>
          <w:sz w:val="16"/>
          <w:szCs w:val="24"/>
        </w:rPr>
        <w:t xml:space="preserve">D) </w:t>
      </w:r>
      <w:r w:rsidR="007C2A94">
        <w:rPr>
          <w:rFonts w:ascii="Arial" w:eastAsia="Times New Roman" w:hAnsi="Arial" w:cs="Times New Roman"/>
          <w:sz w:val="16"/>
          <w:szCs w:val="24"/>
        </w:rPr>
        <w:tab/>
      </w:r>
      <w:r w:rsidRPr="007C2A94">
        <w:rPr>
          <w:rFonts w:ascii="Arial" w:eastAsia="Times New Roman" w:hAnsi="Arial" w:cs="Times New Roman"/>
          <w:sz w:val="16"/>
          <w:szCs w:val="24"/>
        </w:rPr>
        <w:t>The patient is not a candidate for total knee replacement; AND</w:t>
      </w:r>
    </w:p>
    <w:p w14:paraId="21D9561E" w14:textId="77777777" w:rsidR="0043072E" w:rsidRPr="007C2A94" w:rsidRDefault="0043072E" w:rsidP="007C2A94">
      <w:pPr>
        <w:suppressAutoHyphens/>
        <w:spacing w:after="0" w:line="240" w:lineRule="auto"/>
        <w:ind w:left="720" w:hanging="360"/>
        <w:rPr>
          <w:rFonts w:ascii="Arial" w:eastAsia="Times New Roman" w:hAnsi="Arial" w:cs="Times New Roman"/>
          <w:sz w:val="16"/>
          <w:szCs w:val="24"/>
        </w:rPr>
      </w:pPr>
      <w:r w:rsidRPr="007C2A94">
        <w:rPr>
          <w:rFonts w:ascii="Arial" w:eastAsia="Times New Roman" w:hAnsi="Arial" w:cs="Times New Roman"/>
          <w:sz w:val="16"/>
          <w:szCs w:val="24"/>
        </w:rPr>
        <w:t xml:space="preserve">E)  </w:t>
      </w:r>
      <w:r w:rsidR="007C2A94">
        <w:rPr>
          <w:rFonts w:ascii="Arial" w:eastAsia="Times New Roman" w:hAnsi="Arial" w:cs="Times New Roman"/>
          <w:sz w:val="16"/>
          <w:szCs w:val="24"/>
        </w:rPr>
        <w:tab/>
      </w:r>
      <w:r w:rsidRPr="007C2A94">
        <w:rPr>
          <w:rFonts w:ascii="Arial" w:eastAsia="Times New Roman" w:hAnsi="Arial" w:cs="Times New Roman"/>
          <w:sz w:val="16"/>
          <w:szCs w:val="24"/>
        </w:rPr>
        <w:t>The patient has failed standard conservative treatment including medication management and completed course of physical therapy; AND</w:t>
      </w:r>
    </w:p>
    <w:p w14:paraId="29C96F54" w14:textId="77777777" w:rsidR="00BD7B59" w:rsidRDefault="0043072E" w:rsidP="002F1CB4">
      <w:pPr>
        <w:suppressAutoHyphens/>
        <w:spacing w:after="320" w:line="240" w:lineRule="auto"/>
        <w:ind w:firstLine="360"/>
      </w:pPr>
      <w:r w:rsidRPr="007C2A94">
        <w:rPr>
          <w:rFonts w:ascii="Arial" w:eastAsia="Times New Roman" w:hAnsi="Arial" w:cs="Times New Roman"/>
          <w:sz w:val="16"/>
          <w:szCs w:val="24"/>
        </w:rPr>
        <w:t xml:space="preserve">F)  </w:t>
      </w:r>
      <w:r w:rsidR="007C2A94">
        <w:rPr>
          <w:rFonts w:ascii="Arial" w:eastAsia="Times New Roman" w:hAnsi="Arial" w:cs="Times New Roman"/>
          <w:sz w:val="16"/>
          <w:szCs w:val="24"/>
        </w:rPr>
        <w:tab/>
      </w:r>
      <w:r w:rsidRPr="007C2A94">
        <w:rPr>
          <w:rFonts w:ascii="Arial" w:eastAsia="Times New Roman" w:hAnsi="Arial" w:cs="Times New Roman"/>
          <w:sz w:val="16"/>
          <w:szCs w:val="24"/>
        </w:rPr>
        <w:t xml:space="preserve">The </w:t>
      </w:r>
      <w:r w:rsidRPr="007C2A94">
        <w:rPr>
          <w:rStyle w:val="HSCNormalChar"/>
        </w:rPr>
        <w:t>patient has normal knee alignment and stability</w:t>
      </w:r>
    </w:p>
    <w:p w14:paraId="2FC0B1DC" w14:textId="77777777" w:rsidR="00904B6B" w:rsidRDefault="00904B6B" w:rsidP="00904B6B">
      <w:pPr>
        <w:pStyle w:val="Heading1"/>
      </w:pPr>
      <w:bookmarkStart w:id="284" w:name="GuidelineNote0221"/>
      <w:r>
        <w:t xml:space="preserve">GUIDELINE NOTE 221, </w:t>
      </w:r>
      <w:r w:rsidR="00B04007" w:rsidRPr="00B04007">
        <w:t>DEEP BRAIN STIMULATION FOR TREATMENT OF REFRACTORY EPILEPSY</w:t>
      </w:r>
    </w:p>
    <w:bookmarkEnd w:id="284"/>
    <w:p w14:paraId="0E7419EE" w14:textId="2476C708" w:rsidR="00904B6B" w:rsidRDefault="002F1CB4" w:rsidP="00904B6B">
      <w:pPr>
        <w:pStyle w:val="HSCGLLineList"/>
      </w:pPr>
      <w:r>
        <w:t>Line 174</w:t>
      </w:r>
    </w:p>
    <w:p w14:paraId="171388DB" w14:textId="77777777" w:rsidR="001D65C1" w:rsidRPr="007C2A94" w:rsidRDefault="001D65C1" w:rsidP="007C2A94">
      <w:pPr>
        <w:suppressAutoHyphens/>
        <w:spacing w:after="0" w:line="240" w:lineRule="auto"/>
        <w:rPr>
          <w:rFonts w:ascii="Arial" w:eastAsia="Times New Roman" w:hAnsi="Arial" w:cs="Times New Roman"/>
          <w:sz w:val="16"/>
          <w:szCs w:val="24"/>
        </w:rPr>
      </w:pPr>
      <w:r w:rsidRPr="007C2A94">
        <w:rPr>
          <w:rFonts w:ascii="Arial" w:eastAsia="Times New Roman" w:hAnsi="Arial" w:cs="Times New Roman"/>
          <w:sz w:val="16"/>
          <w:szCs w:val="24"/>
        </w:rPr>
        <w:t xml:space="preserve">Deep brain stimulation for treatment of refractory epilepsy is included on this line only when </w:t>
      </w:r>
    </w:p>
    <w:p w14:paraId="6375FD08" w14:textId="77777777" w:rsidR="001D65C1" w:rsidRPr="007C2A94" w:rsidRDefault="001D65C1" w:rsidP="007C2A94">
      <w:pPr>
        <w:suppressAutoHyphens/>
        <w:spacing w:after="0" w:line="240" w:lineRule="auto"/>
        <w:ind w:firstLine="360"/>
        <w:rPr>
          <w:rFonts w:ascii="Arial" w:eastAsia="Times New Roman" w:hAnsi="Arial" w:cs="Times New Roman"/>
          <w:sz w:val="16"/>
          <w:szCs w:val="24"/>
        </w:rPr>
      </w:pPr>
      <w:r w:rsidRPr="007C2A94">
        <w:rPr>
          <w:rFonts w:ascii="Arial" w:eastAsia="Times New Roman" w:hAnsi="Arial" w:cs="Times New Roman"/>
          <w:sz w:val="16"/>
          <w:szCs w:val="24"/>
        </w:rPr>
        <w:t>A)</w:t>
      </w:r>
      <w:r w:rsidRPr="007C2A94">
        <w:rPr>
          <w:rFonts w:ascii="Arial" w:eastAsia="Times New Roman" w:hAnsi="Arial" w:cs="Times New Roman"/>
          <w:sz w:val="16"/>
          <w:szCs w:val="24"/>
        </w:rPr>
        <w:tab/>
        <w:t>The surgery is performed at a Level 4 epilepsy center, AND</w:t>
      </w:r>
    </w:p>
    <w:p w14:paraId="4078F855" w14:textId="77777777" w:rsidR="001D65C1" w:rsidRPr="007C2A94" w:rsidRDefault="001D65C1" w:rsidP="004218AC">
      <w:pPr>
        <w:suppressAutoHyphens/>
        <w:spacing w:after="0" w:line="240" w:lineRule="auto"/>
        <w:ind w:firstLine="360"/>
        <w:rPr>
          <w:rFonts w:ascii="Arial" w:eastAsia="Times New Roman" w:hAnsi="Arial" w:cs="Times New Roman"/>
          <w:sz w:val="16"/>
          <w:szCs w:val="24"/>
        </w:rPr>
      </w:pPr>
      <w:r w:rsidRPr="007C2A94">
        <w:rPr>
          <w:rFonts w:ascii="Arial" w:eastAsia="Times New Roman" w:hAnsi="Arial" w:cs="Times New Roman"/>
          <w:sz w:val="16"/>
          <w:szCs w:val="24"/>
        </w:rPr>
        <w:t>B)</w:t>
      </w:r>
      <w:r w:rsidRPr="007C2A94">
        <w:rPr>
          <w:rFonts w:ascii="Arial" w:eastAsia="Times New Roman" w:hAnsi="Arial" w:cs="Times New Roman"/>
          <w:sz w:val="16"/>
          <w:szCs w:val="24"/>
        </w:rPr>
        <w:tab/>
        <w:t xml:space="preserve">The patient has failed multiple (three or more) anti-seizure medications, AND </w:t>
      </w:r>
    </w:p>
    <w:p w14:paraId="7BDB9D8E" w14:textId="77777777" w:rsidR="00904B6B" w:rsidRDefault="001D65C1" w:rsidP="004218AC">
      <w:pPr>
        <w:suppressAutoHyphens/>
        <w:spacing w:after="0" w:line="240" w:lineRule="auto"/>
        <w:ind w:firstLine="360"/>
        <w:rPr>
          <w:rFonts w:ascii="Arial" w:eastAsia="Times New Roman" w:hAnsi="Arial" w:cs="Times New Roman"/>
          <w:sz w:val="16"/>
          <w:szCs w:val="24"/>
        </w:rPr>
      </w:pPr>
      <w:r w:rsidRPr="007C2A94">
        <w:rPr>
          <w:rFonts w:ascii="Arial" w:eastAsia="Times New Roman" w:hAnsi="Arial" w:cs="Times New Roman"/>
          <w:sz w:val="16"/>
          <w:szCs w:val="24"/>
        </w:rPr>
        <w:t>C)</w:t>
      </w:r>
      <w:r w:rsidRPr="007C2A94">
        <w:rPr>
          <w:rFonts w:ascii="Arial" w:eastAsia="Times New Roman" w:hAnsi="Arial" w:cs="Times New Roman"/>
          <w:sz w:val="16"/>
          <w:szCs w:val="24"/>
        </w:rPr>
        <w:tab/>
        <w:t>The patient is ineligible for resective surgery OR has failed vagus nerve stimulation or resective surgery</w:t>
      </w:r>
      <w:r w:rsidR="00B259D2" w:rsidRPr="007C2A94">
        <w:rPr>
          <w:rFonts w:ascii="Arial" w:eastAsia="Times New Roman" w:hAnsi="Arial" w:cs="Times New Roman"/>
          <w:sz w:val="16"/>
          <w:szCs w:val="24"/>
        </w:rPr>
        <w:t>.</w:t>
      </w:r>
    </w:p>
    <w:p w14:paraId="33385822" w14:textId="77777777" w:rsidR="004218AC" w:rsidRDefault="004218AC" w:rsidP="004218AC">
      <w:pPr>
        <w:suppressAutoHyphens/>
        <w:spacing w:after="0" w:line="240" w:lineRule="auto"/>
        <w:ind w:firstLine="360"/>
        <w:rPr>
          <w:rFonts w:ascii="Arial" w:eastAsia="Times New Roman" w:hAnsi="Arial" w:cs="Times New Roman"/>
          <w:sz w:val="16"/>
          <w:szCs w:val="24"/>
        </w:rPr>
      </w:pPr>
    </w:p>
    <w:p w14:paraId="1399DA75" w14:textId="77777777" w:rsidR="004218AC" w:rsidRPr="004218AC" w:rsidRDefault="004218AC" w:rsidP="002F1CB4">
      <w:pPr>
        <w:pStyle w:val="HSCNormal"/>
        <w:spacing w:after="320"/>
        <w:rPr>
          <w:b/>
        </w:rPr>
      </w:pPr>
      <w:r>
        <w:t xml:space="preserve">The development of this guideline note was informed by a HERC </w:t>
      </w:r>
      <w:hyperlink r:id="rId369" w:history="1">
        <w:r w:rsidRPr="004218AC">
          <w:rPr>
            <w:rStyle w:val="Hyperlink"/>
          </w:rPr>
          <w:t>coverage guidance</w:t>
        </w:r>
      </w:hyperlink>
      <w:r>
        <w:t xml:space="preserve">. See </w:t>
      </w:r>
      <w:hyperlink r:id="rId370" w:history="1">
        <w:r>
          <w:rPr>
            <w:rStyle w:val="Hyperlink"/>
          </w:rPr>
          <w:t>https://www.oregon.gov/oha/HPA/DSI-HERC/Pages/Evidence-based-Reports.aspx</w:t>
        </w:r>
      </w:hyperlink>
    </w:p>
    <w:p w14:paraId="105E86A2" w14:textId="77777777" w:rsidR="00D66845" w:rsidRDefault="00D66845" w:rsidP="00D66845">
      <w:pPr>
        <w:pStyle w:val="Heading1"/>
      </w:pPr>
      <w:bookmarkStart w:id="285" w:name="GuidelineNote0222"/>
      <w:r>
        <w:t>GUIDELINE NOTE 222, PARTIAL WRIST NEURECTOMY</w:t>
      </w:r>
    </w:p>
    <w:bookmarkEnd w:id="285"/>
    <w:p w14:paraId="155FBD4F" w14:textId="4E676102" w:rsidR="00D66845" w:rsidRDefault="002F1CB4" w:rsidP="00D66845">
      <w:pPr>
        <w:pStyle w:val="HSCGLLineList"/>
      </w:pPr>
      <w:r>
        <w:t>Line 356</w:t>
      </w:r>
    </w:p>
    <w:p w14:paraId="14EE4BFB" w14:textId="77777777" w:rsidR="00D66845" w:rsidRDefault="00D66845" w:rsidP="002F1CB4">
      <w:pPr>
        <w:pStyle w:val="HSCNormal"/>
        <w:spacing w:after="320"/>
      </w:pPr>
      <w:r>
        <w:t>CPT 64772 is only included on this line for partial wrist neurectomy and is only covered when the alternative is wrist arthrodesis.</w:t>
      </w:r>
    </w:p>
    <w:p w14:paraId="14E58C37" w14:textId="77777777" w:rsidR="006A727F" w:rsidRDefault="006A727F" w:rsidP="006A727F">
      <w:pPr>
        <w:pStyle w:val="Heading1"/>
      </w:pPr>
      <w:bookmarkStart w:id="286" w:name="GuidelineNote0223"/>
      <w:r>
        <w:t xml:space="preserve">GUIDELINE NOTE 223, </w:t>
      </w:r>
      <w:r w:rsidRPr="006A727F">
        <w:t>PERORAL ENDOSCOPIC MYOTOMY (POEM)</w:t>
      </w:r>
    </w:p>
    <w:bookmarkEnd w:id="286"/>
    <w:p w14:paraId="4540DE04" w14:textId="2594697C" w:rsidR="006A727F" w:rsidRDefault="002F1CB4" w:rsidP="006A727F">
      <w:pPr>
        <w:pStyle w:val="HSCGLLineList"/>
      </w:pPr>
      <w:r>
        <w:t>Line 378</w:t>
      </w:r>
    </w:p>
    <w:p w14:paraId="64921698" w14:textId="77777777" w:rsidR="002C4C2E" w:rsidRDefault="006A727F" w:rsidP="001A3897">
      <w:pPr>
        <w:pStyle w:val="HSCNormal"/>
      </w:pPr>
      <w:r w:rsidRPr="006A727F">
        <w:t xml:space="preserve">Peroral </w:t>
      </w:r>
      <w:r w:rsidRPr="001A3897">
        <w:t>endoscopic</w:t>
      </w:r>
      <w:r w:rsidRPr="006A727F">
        <w:t xml:space="preserve"> myotomy (POEM; CPT 43497) is included on this line only</w:t>
      </w:r>
      <w:r w:rsidR="001A1A2B">
        <w:t xml:space="preserve"> when ALL of the following criteria are met:</w:t>
      </w:r>
    </w:p>
    <w:p w14:paraId="5379A893" w14:textId="77777777" w:rsidR="001A1A2B" w:rsidRPr="001A3897" w:rsidRDefault="001A1A2B" w:rsidP="001A3897">
      <w:pPr>
        <w:spacing w:after="0"/>
        <w:ind w:firstLine="360"/>
        <w:rPr>
          <w:rFonts w:ascii="Arial" w:eastAsia="Times New Roman" w:hAnsi="Arial" w:cs="Times New Roman"/>
          <w:sz w:val="16"/>
          <w:szCs w:val="24"/>
        </w:rPr>
      </w:pPr>
      <w:r w:rsidRPr="001A3897">
        <w:rPr>
          <w:rFonts w:ascii="Arial" w:eastAsia="Times New Roman" w:hAnsi="Arial" w:cs="Times New Roman"/>
          <w:sz w:val="16"/>
          <w:szCs w:val="24"/>
        </w:rPr>
        <w:t xml:space="preserve">A) </w:t>
      </w:r>
      <w:r w:rsidRPr="001A3897">
        <w:rPr>
          <w:rFonts w:ascii="Arial" w:eastAsia="Times New Roman" w:hAnsi="Arial" w:cs="Times New Roman"/>
          <w:sz w:val="16"/>
          <w:szCs w:val="24"/>
        </w:rPr>
        <w:tab/>
        <w:t>A diagnosis of esophageal achalasia type III (spastic) is established by the following:</w:t>
      </w:r>
    </w:p>
    <w:p w14:paraId="7D44E3B1" w14:textId="77777777" w:rsidR="001A1A2B" w:rsidRPr="001A3897" w:rsidRDefault="001A1A2B" w:rsidP="001A3897">
      <w:pPr>
        <w:tabs>
          <w:tab w:val="left" w:pos="720"/>
          <w:tab w:val="left" w:pos="1080"/>
        </w:tabs>
        <w:suppressAutoHyphens/>
        <w:spacing w:after="0" w:line="240" w:lineRule="auto"/>
        <w:ind w:firstLine="270"/>
        <w:rPr>
          <w:rFonts w:ascii="Arial" w:eastAsia="Times New Roman" w:hAnsi="Arial" w:cs="Times New Roman"/>
          <w:sz w:val="16"/>
          <w:szCs w:val="24"/>
        </w:rPr>
      </w:pPr>
      <w:r>
        <w:tab/>
      </w:r>
      <w:r w:rsidRPr="001A3897">
        <w:rPr>
          <w:rFonts w:ascii="Arial" w:eastAsia="Times New Roman" w:hAnsi="Arial" w:cs="Times New Roman"/>
          <w:sz w:val="16"/>
          <w:szCs w:val="24"/>
        </w:rPr>
        <w:t>1)</w:t>
      </w:r>
      <w:r w:rsidRPr="001A3897">
        <w:rPr>
          <w:rFonts w:ascii="Arial" w:eastAsia="Times New Roman" w:hAnsi="Arial" w:cs="Times New Roman"/>
          <w:sz w:val="16"/>
          <w:szCs w:val="24"/>
        </w:rPr>
        <w:tab/>
        <w:t xml:space="preserve">Twenty percent (20%) or more of swallows have premature spastic contractions as indicated by esophageal manometry; </w:t>
      </w:r>
    </w:p>
    <w:p w14:paraId="56E00AC4" w14:textId="77777777" w:rsidR="001A1A2B" w:rsidRPr="001A3897" w:rsidRDefault="001A1A2B" w:rsidP="001A3897">
      <w:pPr>
        <w:tabs>
          <w:tab w:val="left" w:pos="720"/>
          <w:tab w:val="left" w:pos="1080"/>
        </w:tabs>
        <w:suppressAutoHyphens/>
        <w:spacing w:after="0" w:line="240" w:lineRule="auto"/>
        <w:ind w:firstLine="270"/>
        <w:rPr>
          <w:rFonts w:ascii="Arial" w:eastAsia="Times New Roman" w:hAnsi="Arial" w:cs="Times New Roman"/>
          <w:sz w:val="16"/>
          <w:szCs w:val="24"/>
        </w:rPr>
      </w:pPr>
      <w:r w:rsidRPr="001A3897">
        <w:rPr>
          <w:rFonts w:ascii="Arial" w:eastAsia="Times New Roman" w:hAnsi="Arial" w:cs="Times New Roman"/>
          <w:sz w:val="16"/>
          <w:szCs w:val="24"/>
        </w:rPr>
        <w:tab/>
      </w:r>
      <w:r w:rsidRPr="001A3897">
        <w:rPr>
          <w:rFonts w:ascii="Arial" w:eastAsia="Times New Roman" w:hAnsi="Arial" w:cs="Times New Roman"/>
          <w:sz w:val="16"/>
          <w:szCs w:val="24"/>
        </w:rPr>
        <w:tab/>
        <w:t>AND</w:t>
      </w:r>
    </w:p>
    <w:p w14:paraId="6C09D8A4" w14:textId="77777777" w:rsidR="001A3897" w:rsidRDefault="001A1A2B" w:rsidP="001A3897">
      <w:pPr>
        <w:tabs>
          <w:tab w:val="left" w:pos="720"/>
          <w:tab w:val="left" w:pos="1080"/>
        </w:tabs>
        <w:suppressAutoHyphens/>
        <w:spacing w:after="0" w:line="240" w:lineRule="auto"/>
        <w:ind w:left="270"/>
        <w:rPr>
          <w:rFonts w:ascii="Arial" w:eastAsia="Times New Roman" w:hAnsi="Arial" w:cs="Times New Roman"/>
          <w:sz w:val="16"/>
          <w:szCs w:val="24"/>
        </w:rPr>
      </w:pPr>
      <w:r w:rsidRPr="001A3897">
        <w:rPr>
          <w:rFonts w:ascii="Arial" w:eastAsia="Times New Roman" w:hAnsi="Arial" w:cs="Times New Roman"/>
          <w:sz w:val="16"/>
          <w:szCs w:val="24"/>
        </w:rPr>
        <w:tab/>
        <w:t>2)</w:t>
      </w:r>
      <w:r w:rsidRPr="001A3897">
        <w:rPr>
          <w:rFonts w:ascii="Arial" w:eastAsia="Times New Roman" w:hAnsi="Arial" w:cs="Times New Roman"/>
          <w:sz w:val="16"/>
          <w:szCs w:val="24"/>
        </w:rPr>
        <w:tab/>
        <w:t xml:space="preserve">Non-relaxing lower esophageal sphincter pressure (LES) indicated by a barium esophagogram with fluoroscopy and </w:t>
      </w:r>
    </w:p>
    <w:p w14:paraId="50C90ACE" w14:textId="77777777" w:rsidR="001A1A2B" w:rsidRPr="001A3897" w:rsidRDefault="001A3897" w:rsidP="001A3897">
      <w:pPr>
        <w:tabs>
          <w:tab w:val="left" w:pos="720"/>
          <w:tab w:val="left" w:pos="1080"/>
        </w:tabs>
        <w:suppressAutoHyphens/>
        <w:spacing w:after="0" w:line="240" w:lineRule="auto"/>
        <w:ind w:left="270"/>
        <w:rPr>
          <w:rFonts w:ascii="Arial" w:eastAsia="Times New Roman" w:hAnsi="Arial" w:cs="Times New Roman"/>
          <w:sz w:val="16"/>
          <w:szCs w:val="24"/>
        </w:rPr>
      </w:pPr>
      <w:r>
        <w:rPr>
          <w:rFonts w:ascii="Arial" w:eastAsia="Times New Roman" w:hAnsi="Arial" w:cs="Times New Roman"/>
          <w:sz w:val="16"/>
          <w:szCs w:val="24"/>
        </w:rPr>
        <w:tab/>
      </w:r>
      <w:r>
        <w:rPr>
          <w:rFonts w:ascii="Arial" w:eastAsia="Times New Roman" w:hAnsi="Arial" w:cs="Times New Roman"/>
          <w:sz w:val="16"/>
          <w:szCs w:val="24"/>
        </w:rPr>
        <w:tab/>
      </w:r>
      <w:r w:rsidR="001A1A2B" w:rsidRPr="001A3897">
        <w:rPr>
          <w:rFonts w:ascii="Arial" w:eastAsia="Times New Roman" w:hAnsi="Arial" w:cs="Times New Roman"/>
          <w:sz w:val="16"/>
          <w:szCs w:val="24"/>
        </w:rPr>
        <w:t>esophageal manometry; AND</w:t>
      </w:r>
    </w:p>
    <w:p w14:paraId="4BB06B29" w14:textId="77777777" w:rsidR="001A1A2B" w:rsidRPr="001A3897" w:rsidRDefault="001A1A2B"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B)</w:t>
      </w:r>
      <w:r w:rsidRPr="001A3897">
        <w:rPr>
          <w:rFonts w:ascii="Arial" w:eastAsia="Times New Roman" w:hAnsi="Arial" w:cs="Times New Roman"/>
          <w:sz w:val="16"/>
          <w:szCs w:val="24"/>
        </w:rPr>
        <w:tab/>
        <w:t>Failure of a previous treatment for achalasia</w:t>
      </w:r>
      <w:r w:rsidR="00CE34FD" w:rsidRPr="001A3897">
        <w:rPr>
          <w:rFonts w:ascii="Arial" w:eastAsia="Times New Roman" w:hAnsi="Arial" w:cs="Times New Roman"/>
          <w:sz w:val="16"/>
          <w:szCs w:val="24"/>
        </w:rPr>
        <w:t xml:space="preserve"> (e.g. Botox, pneumatic dilation); AND</w:t>
      </w:r>
    </w:p>
    <w:p w14:paraId="4A0BD411" w14:textId="77777777" w:rsidR="001A1A2B" w:rsidRPr="001A3897" w:rsidRDefault="001A1A2B"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C)</w:t>
      </w:r>
      <w:r w:rsidRPr="001A3897">
        <w:rPr>
          <w:rFonts w:ascii="Arial" w:eastAsia="Times New Roman" w:hAnsi="Arial" w:cs="Times New Roman"/>
          <w:sz w:val="16"/>
          <w:szCs w:val="24"/>
        </w:rPr>
        <w:tab/>
        <w:t>None of the following contra</w:t>
      </w:r>
      <w:r w:rsidR="00CE34FD" w:rsidRPr="001A3897">
        <w:rPr>
          <w:rFonts w:ascii="Arial" w:eastAsia="Times New Roman" w:hAnsi="Arial" w:cs="Times New Roman"/>
          <w:sz w:val="16"/>
          <w:szCs w:val="24"/>
        </w:rPr>
        <w:t>indications</w:t>
      </w:r>
      <w:r w:rsidRPr="001A3897">
        <w:rPr>
          <w:rFonts w:ascii="Arial" w:eastAsia="Times New Roman" w:hAnsi="Arial" w:cs="Times New Roman"/>
          <w:sz w:val="16"/>
          <w:szCs w:val="24"/>
        </w:rPr>
        <w:t xml:space="preserve"> are present:</w:t>
      </w:r>
    </w:p>
    <w:p w14:paraId="42D377A7" w14:textId="77777777" w:rsidR="001A1A2B" w:rsidRPr="001A3897" w:rsidRDefault="001A1A2B" w:rsidP="001A3897">
      <w:pPr>
        <w:tabs>
          <w:tab w:val="left" w:pos="810"/>
          <w:tab w:val="left" w:pos="1080"/>
        </w:tabs>
        <w:suppressAutoHyphens/>
        <w:spacing w:after="0" w:line="240" w:lineRule="auto"/>
        <w:ind w:left="720" w:hanging="180"/>
        <w:rPr>
          <w:rFonts w:ascii="Arial" w:eastAsia="Times New Roman" w:hAnsi="Arial" w:cs="Times New Roman"/>
          <w:sz w:val="16"/>
          <w:szCs w:val="24"/>
        </w:rPr>
      </w:pPr>
      <w:r>
        <w:tab/>
      </w:r>
      <w:r w:rsidRPr="001A3897">
        <w:rPr>
          <w:rFonts w:ascii="Arial" w:eastAsia="Times New Roman" w:hAnsi="Arial" w:cs="Times New Roman"/>
          <w:sz w:val="16"/>
          <w:szCs w:val="24"/>
        </w:rPr>
        <w:t xml:space="preserve">1) </w:t>
      </w:r>
      <w:r w:rsidR="00CE34FD" w:rsidRPr="001A3897">
        <w:rPr>
          <w:rFonts w:ascii="Arial" w:eastAsia="Times New Roman" w:hAnsi="Arial" w:cs="Times New Roman"/>
          <w:sz w:val="16"/>
          <w:szCs w:val="24"/>
        </w:rPr>
        <w:tab/>
        <w:t>Severe pulmonary disease; or</w:t>
      </w:r>
    </w:p>
    <w:p w14:paraId="45A21596" w14:textId="77777777" w:rsidR="00CE34FD" w:rsidRPr="001A3897" w:rsidRDefault="00CE34FD" w:rsidP="001A3897">
      <w:pPr>
        <w:tabs>
          <w:tab w:val="left" w:pos="810"/>
          <w:tab w:val="left" w:pos="1080"/>
        </w:tabs>
        <w:suppressAutoHyphens/>
        <w:spacing w:after="0" w:line="240" w:lineRule="auto"/>
        <w:ind w:left="720" w:hanging="180"/>
        <w:rPr>
          <w:rFonts w:ascii="Arial" w:eastAsia="Times New Roman" w:hAnsi="Arial" w:cs="Times New Roman"/>
          <w:sz w:val="16"/>
          <w:szCs w:val="24"/>
        </w:rPr>
      </w:pPr>
      <w:r w:rsidRPr="001A3897">
        <w:rPr>
          <w:rFonts w:ascii="Arial" w:eastAsia="Times New Roman" w:hAnsi="Arial" w:cs="Times New Roman"/>
          <w:sz w:val="16"/>
          <w:szCs w:val="24"/>
        </w:rPr>
        <w:tab/>
        <w:t>2)</w:t>
      </w:r>
      <w:r w:rsidRPr="001A3897">
        <w:rPr>
          <w:rFonts w:ascii="Arial" w:eastAsia="Times New Roman" w:hAnsi="Arial" w:cs="Times New Roman"/>
          <w:sz w:val="16"/>
          <w:szCs w:val="24"/>
        </w:rPr>
        <w:tab/>
        <w:t>Esophageal irradiation; or</w:t>
      </w:r>
    </w:p>
    <w:p w14:paraId="7623061D" w14:textId="77777777" w:rsidR="00CE34FD" w:rsidRPr="001A3897" w:rsidRDefault="00CE34FD" w:rsidP="001A3897">
      <w:pPr>
        <w:tabs>
          <w:tab w:val="left" w:pos="810"/>
          <w:tab w:val="left" w:pos="1080"/>
        </w:tabs>
        <w:suppressAutoHyphens/>
        <w:spacing w:after="0" w:line="240" w:lineRule="auto"/>
        <w:ind w:left="720" w:hanging="180"/>
        <w:rPr>
          <w:rFonts w:ascii="Arial" w:eastAsia="Times New Roman" w:hAnsi="Arial" w:cs="Times New Roman"/>
          <w:sz w:val="16"/>
          <w:szCs w:val="24"/>
        </w:rPr>
      </w:pPr>
      <w:r w:rsidRPr="001A3897">
        <w:rPr>
          <w:rFonts w:ascii="Arial" w:eastAsia="Times New Roman" w:hAnsi="Arial" w:cs="Times New Roman"/>
          <w:sz w:val="16"/>
          <w:szCs w:val="24"/>
        </w:rPr>
        <w:tab/>
        <w:t>3)</w:t>
      </w:r>
      <w:r w:rsidRPr="001A3897">
        <w:rPr>
          <w:rFonts w:ascii="Arial" w:eastAsia="Times New Roman" w:hAnsi="Arial" w:cs="Times New Roman"/>
          <w:sz w:val="16"/>
          <w:szCs w:val="24"/>
        </w:rPr>
        <w:tab/>
        <w:t>Esophageal malignancy; or</w:t>
      </w:r>
    </w:p>
    <w:p w14:paraId="38AE7295" w14:textId="77777777" w:rsidR="00CE34FD" w:rsidRPr="001A3897" w:rsidRDefault="00CE34FD" w:rsidP="001A3897">
      <w:pPr>
        <w:tabs>
          <w:tab w:val="left" w:pos="810"/>
          <w:tab w:val="left" w:pos="1080"/>
        </w:tabs>
        <w:suppressAutoHyphens/>
        <w:spacing w:after="0" w:line="240" w:lineRule="auto"/>
        <w:ind w:left="720" w:hanging="180"/>
        <w:rPr>
          <w:rFonts w:ascii="Arial" w:eastAsia="Times New Roman" w:hAnsi="Arial" w:cs="Times New Roman"/>
          <w:sz w:val="16"/>
          <w:szCs w:val="24"/>
        </w:rPr>
      </w:pPr>
      <w:r w:rsidRPr="001A3897">
        <w:rPr>
          <w:rFonts w:ascii="Arial" w:eastAsia="Times New Roman" w:hAnsi="Arial" w:cs="Times New Roman"/>
          <w:sz w:val="16"/>
          <w:szCs w:val="24"/>
        </w:rPr>
        <w:tab/>
        <w:t>4)</w:t>
      </w:r>
      <w:r w:rsidRPr="001A3897">
        <w:rPr>
          <w:rFonts w:ascii="Arial" w:eastAsia="Times New Roman" w:hAnsi="Arial" w:cs="Times New Roman"/>
          <w:sz w:val="16"/>
          <w:szCs w:val="24"/>
        </w:rPr>
        <w:tab/>
        <w:t>Bleeding disorder, including coagulopathy; or</w:t>
      </w:r>
    </w:p>
    <w:p w14:paraId="176E9546" w14:textId="77777777" w:rsidR="001A1A2B" w:rsidRPr="001A3897" w:rsidRDefault="00CE34FD" w:rsidP="002F1CB4">
      <w:pPr>
        <w:tabs>
          <w:tab w:val="left" w:pos="810"/>
          <w:tab w:val="left" w:pos="1080"/>
        </w:tabs>
        <w:suppressAutoHyphens/>
        <w:spacing w:after="320" w:line="240" w:lineRule="auto"/>
        <w:ind w:left="734" w:hanging="187"/>
        <w:rPr>
          <w:rFonts w:ascii="Arial" w:eastAsia="Times New Roman" w:hAnsi="Arial" w:cs="Times New Roman"/>
          <w:sz w:val="16"/>
          <w:szCs w:val="24"/>
        </w:rPr>
      </w:pPr>
      <w:r w:rsidRPr="001A3897">
        <w:rPr>
          <w:rFonts w:ascii="Arial" w:eastAsia="Times New Roman" w:hAnsi="Arial" w:cs="Times New Roman"/>
          <w:sz w:val="16"/>
          <w:szCs w:val="24"/>
        </w:rPr>
        <w:tab/>
        <w:t>5)</w:t>
      </w:r>
      <w:r w:rsidRPr="001A3897">
        <w:rPr>
          <w:rFonts w:ascii="Arial" w:eastAsia="Times New Roman" w:hAnsi="Arial" w:cs="Times New Roman"/>
          <w:sz w:val="16"/>
          <w:szCs w:val="24"/>
        </w:rPr>
        <w:tab/>
        <w:t>Recent esophageal surgery; and endoscopic intervention</w:t>
      </w:r>
    </w:p>
    <w:p w14:paraId="08615B6D" w14:textId="77777777" w:rsidR="006C2D2B" w:rsidRDefault="006C2D2B" w:rsidP="006C2D2B">
      <w:pPr>
        <w:pStyle w:val="Heading1"/>
      </w:pPr>
      <w:bookmarkStart w:id="287" w:name="GuidelineNote0224"/>
      <w:r>
        <w:t xml:space="preserve">GUIDELINE NOTE 224, </w:t>
      </w:r>
      <w:r w:rsidRPr="006C2D2B">
        <w:t>DECORONATION OR SUBMERGENCE OF AN ERUPTED TOOTH</w:t>
      </w:r>
    </w:p>
    <w:bookmarkEnd w:id="287"/>
    <w:p w14:paraId="19FD1288" w14:textId="3DF3883E" w:rsidR="006C2D2B" w:rsidRDefault="002F1CB4" w:rsidP="006C2D2B">
      <w:pPr>
        <w:pStyle w:val="HSCGLLineList"/>
      </w:pPr>
      <w:r>
        <w:t>Lines 384,411,444,456,507,538</w:t>
      </w:r>
    </w:p>
    <w:p w14:paraId="1CBCAC26" w14:textId="77777777" w:rsidR="006C2D2B" w:rsidRPr="001A3897" w:rsidRDefault="006C2D2B" w:rsidP="002F1CB4">
      <w:pPr>
        <w:spacing w:after="320"/>
        <w:rPr>
          <w:rFonts w:ascii="Arial" w:eastAsia="Times New Roman" w:hAnsi="Arial" w:cs="Times New Roman"/>
          <w:sz w:val="16"/>
          <w:szCs w:val="24"/>
        </w:rPr>
      </w:pPr>
      <w:r w:rsidRPr="001A3897">
        <w:rPr>
          <w:rFonts w:ascii="Arial" w:eastAsia="Times New Roman" w:hAnsi="Arial" w:cs="Times New Roman"/>
          <w:sz w:val="16"/>
          <w:szCs w:val="24"/>
        </w:rPr>
        <w:t>Decoronation or submergence of an erupted tooth (CDT D3921) is only included on these lines for teeth that would otherwise qualify for endodontic services included on these lines but for which endodontics cannot be performed due to high-risk circumstances (e.g. certain medications or radiation related osteonecrosis).</w:t>
      </w:r>
    </w:p>
    <w:p w14:paraId="0D24DEE3" w14:textId="77777777" w:rsidR="00455465" w:rsidRDefault="00455465" w:rsidP="00455465">
      <w:pPr>
        <w:pStyle w:val="Heading1"/>
      </w:pPr>
      <w:bookmarkStart w:id="288" w:name="GuidelineNote0225"/>
      <w:r>
        <w:t>GUIDELINE NOTE 225, THERMAL ABLATION OF RENAL CELL CARCINOMA</w:t>
      </w:r>
    </w:p>
    <w:bookmarkEnd w:id="288"/>
    <w:p w14:paraId="5A875CF7" w14:textId="3ACE83F0" w:rsidR="00455465" w:rsidRDefault="002F1CB4" w:rsidP="00455465">
      <w:pPr>
        <w:pStyle w:val="HSCGLLineList"/>
      </w:pPr>
      <w:r>
        <w:t>Line 214</w:t>
      </w:r>
    </w:p>
    <w:p w14:paraId="160659E8" w14:textId="77777777" w:rsidR="00455465" w:rsidRPr="001A3897" w:rsidRDefault="00455465" w:rsidP="001A3897">
      <w:pPr>
        <w:spacing w:after="0"/>
        <w:rPr>
          <w:rFonts w:ascii="Arial" w:eastAsia="Times New Roman" w:hAnsi="Arial" w:cs="Times New Roman"/>
          <w:sz w:val="16"/>
          <w:szCs w:val="24"/>
        </w:rPr>
      </w:pPr>
      <w:r w:rsidRPr="001A3897">
        <w:rPr>
          <w:rFonts w:ascii="Arial" w:eastAsia="Times New Roman" w:hAnsi="Arial" w:cs="Times New Roman"/>
          <w:sz w:val="16"/>
          <w:szCs w:val="24"/>
        </w:rPr>
        <w:t>Thermal ablation (e.g.</w:t>
      </w:r>
      <w:r w:rsidR="00A408CA" w:rsidRPr="001A3897">
        <w:rPr>
          <w:rFonts w:ascii="Arial" w:eastAsia="Times New Roman" w:hAnsi="Arial" w:cs="Times New Roman"/>
          <w:sz w:val="16"/>
          <w:szCs w:val="24"/>
        </w:rPr>
        <w:t>,</w:t>
      </w:r>
      <w:r w:rsidRPr="001A3897">
        <w:rPr>
          <w:rFonts w:ascii="Arial" w:eastAsia="Times New Roman" w:hAnsi="Arial" w:cs="Times New Roman"/>
          <w:sz w:val="16"/>
          <w:szCs w:val="24"/>
        </w:rPr>
        <w:t xml:space="preserve"> cryosurgery, radiofrequency ablation; CPT 50592, 50593) is included on this line only when:</w:t>
      </w:r>
    </w:p>
    <w:p w14:paraId="0CB3DB85" w14:textId="77777777" w:rsidR="00194B23" w:rsidRPr="001A3897" w:rsidRDefault="00194B23" w:rsidP="001A3897">
      <w:pPr>
        <w:suppressAutoHyphens/>
        <w:spacing w:after="0" w:line="240" w:lineRule="auto"/>
        <w:ind w:left="720" w:hanging="360"/>
        <w:rPr>
          <w:rFonts w:ascii="Arial" w:eastAsia="Times New Roman" w:hAnsi="Arial" w:cs="Times New Roman"/>
          <w:sz w:val="16"/>
          <w:szCs w:val="24"/>
        </w:rPr>
      </w:pPr>
      <w:r w:rsidRPr="001A3897">
        <w:rPr>
          <w:rFonts w:ascii="Arial" w:eastAsia="Times New Roman" w:hAnsi="Arial" w:cs="Times New Roman"/>
          <w:sz w:val="16"/>
          <w:szCs w:val="24"/>
        </w:rPr>
        <w:t>A)</w:t>
      </w:r>
      <w:r w:rsidR="005E11FE" w:rsidRPr="001A3897">
        <w:rPr>
          <w:rFonts w:ascii="Arial" w:eastAsia="Times New Roman" w:hAnsi="Arial" w:cs="Times New Roman"/>
          <w:sz w:val="16"/>
          <w:szCs w:val="24"/>
        </w:rPr>
        <w:tab/>
      </w:r>
      <w:r w:rsidR="00455465" w:rsidRPr="001A3897">
        <w:rPr>
          <w:rFonts w:ascii="Arial" w:eastAsia="Times New Roman" w:hAnsi="Arial" w:cs="Times New Roman"/>
          <w:sz w:val="16"/>
          <w:szCs w:val="24"/>
        </w:rPr>
        <w:t>The patient has biopsy</w:t>
      </w:r>
      <w:r w:rsidR="00A408CA" w:rsidRPr="001A3897">
        <w:rPr>
          <w:rFonts w:ascii="Arial" w:eastAsia="Times New Roman" w:hAnsi="Arial" w:cs="Times New Roman"/>
          <w:sz w:val="16"/>
          <w:szCs w:val="24"/>
        </w:rPr>
        <w:t>-</w:t>
      </w:r>
      <w:r w:rsidR="00455465" w:rsidRPr="001A3897">
        <w:rPr>
          <w:rFonts w:ascii="Arial" w:eastAsia="Times New Roman" w:hAnsi="Arial" w:cs="Times New Roman"/>
          <w:sz w:val="16"/>
          <w:szCs w:val="24"/>
        </w:rPr>
        <w:t>confirmed stage T1 renal cell cancer of &lt;3 cm size; AND</w:t>
      </w:r>
    </w:p>
    <w:p w14:paraId="6AF946AB" w14:textId="77777777" w:rsidR="00455465" w:rsidRPr="001A3897" w:rsidRDefault="00194B23" w:rsidP="002F1CB4">
      <w:pPr>
        <w:suppressAutoHyphens/>
        <w:spacing w:after="320" w:line="240" w:lineRule="auto"/>
        <w:ind w:left="720" w:hanging="360"/>
        <w:rPr>
          <w:rFonts w:ascii="Arial" w:eastAsia="Times New Roman" w:hAnsi="Arial" w:cs="Times New Roman"/>
          <w:sz w:val="16"/>
          <w:szCs w:val="24"/>
        </w:rPr>
      </w:pPr>
      <w:r w:rsidRPr="001A3897">
        <w:rPr>
          <w:rFonts w:ascii="Arial" w:eastAsia="Times New Roman" w:hAnsi="Arial" w:cs="Times New Roman"/>
          <w:sz w:val="16"/>
          <w:szCs w:val="24"/>
        </w:rPr>
        <w:t>B)</w:t>
      </w:r>
      <w:r w:rsidR="005E11FE" w:rsidRPr="001A3897">
        <w:rPr>
          <w:rFonts w:ascii="Arial" w:eastAsia="Times New Roman" w:hAnsi="Arial" w:cs="Times New Roman"/>
          <w:sz w:val="16"/>
          <w:szCs w:val="24"/>
        </w:rPr>
        <w:tab/>
      </w:r>
      <w:r w:rsidR="00455465" w:rsidRPr="001A3897">
        <w:rPr>
          <w:rFonts w:ascii="Arial" w:eastAsia="Times New Roman" w:hAnsi="Arial" w:cs="Times New Roman"/>
          <w:sz w:val="16"/>
          <w:szCs w:val="24"/>
        </w:rPr>
        <w:t>The patient either has a surgically inoperable tumor(s) or is a poor candidate for standard treatments (i.e., nephrectomy).</w:t>
      </w:r>
    </w:p>
    <w:p w14:paraId="781907A7" w14:textId="77777777" w:rsidR="008A7D7B" w:rsidRDefault="008A7D7B" w:rsidP="008A7D7B">
      <w:pPr>
        <w:pStyle w:val="Heading1"/>
      </w:pPr>
      <w:bookmarkStart w:id="289" w:name="GuidelineNote0226"/>
      <w:r>
        <w:lastRenderedPageBreak/>
        <w:t xml:space="preserve">GUIDELINE NOTE 226, </w:t>
      </w:r>
      <w:r w:rsidR="00DE3465">
        <w:t xml:space="preserve">DORSAL </w:t>
      </w:r>
      <w:r w:rsidR="00DE3465" w:rsidRPr="00DE3465">
        <w:t>RHIZOTOMY FOR SPASTIC CEREBRAL</w:t>
      </w:r>
      <w:r w:rsidR="00DE3465">
        <w:t xml:space="preserve"> PALSY</w:t>
      </w:r>
    </w:p>
    <w:bookmarkEnd w:id="289"/>
    <w:p w14:paraId="7347837B" w14:textId="1952B5BD" w:rsidR="008A7D7B" w:rsidRDefault="002F1CB4" w:rsidP="008A7D7B">
      <w:pPr>
        <w:pStyle w:val="HSCGLLineList"/>
      </w:pPr>
      <w:r>
        <w:t>Line 292</w:t>
      </w:r>
    </w:p>
    <w:p w14:paraId="198C0297" w14:textId="77777777" w:rsidR="00DE3465" w:rsidRPr="001A3897" w:rsidRDefault="00DE3465" w:rsidP="001A3897">
      <w:pPr>
        <w:spacing w:after="0"/>
        <w:rPr>
          <w:rFonts w:ascii="Arial" w:eastAsia="Times New Roman" w:hAnsi="Arial" w:cs="Times New Roman"/>
          <w:sz w:val="16"/>
          <w:szCs w:val="24"/>
        </w:rPr>
      </w:pPr>
      <w:r w:rsidRPr="001A3897">
        <w:rPr>
          <w:rFonts w:ascii="Arial" w:eastAsia="Times New Roman" w:hAnsi="Arial" w:cs="Times New Roman"/>
          <w:sz w:val="16"/>
          <w:szCs w:val="24"/>
        </w:rPr>
        <w:t>Dorsal rhizotomy (CPT 63185 and 63190) is only included on this line for patients who meet ALL of the following criteria:</w:t>
      </w:r>
    </w:p>
    <w:p w14:paraId="2B4C2CE7" w14:textId="77777777" w:rsidR="005C6944" w:rsidRPr="001A3897" w:rsidRDefault="00876ECA"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A)</w:t>
      </w:r>
      <w:r w:rsidR="001A3897">
        <w:rPr>
          <w:rFonts w:ascii="Arial" w:eastAsia="Times New Roman" w:hAnsi="Arial" w:cs="Times New Roman"/>
          <w:sz w:val="16"/>
          <w:szCs w:val="24"/>
        </w:rPr>
        <w:tab/>
      </w:r>
      <w:r w:rsidRPr="001A3897">
        <w:rPr>
          <w:rFonts w:ascii="Arial" w:eastAsia="Times New Roman" w:hAnsi="Arial" w:cs="Times New Roman"/>
          <w:sz w:val="16"/>
          <w:szCs w:val="24"/>
        </w:rPr>
        <w:t>Has spastic</w:t>
      </w:r>
      <w:r w:rsidR="005C6944" w:rsidRPr="001A3897">
        <w:rPr>
          <w:rFonts w:ascii="Arial" w:eastAsia="Times New Roman" w:hAnsi="Arial" w:cs="Times New Roman"/>
          <w:sz w:val="16"/>
          <w:szCs w:val="24"/>
        </w:rPr>
        <w:t xml:space="preserve"> diplegic cerebral palsy (ICD-10-CM G80.1); AND</w:t>
      </w:r>
    </w:p>
    <w:p w14:paraId="24636FCA" w14:textId="77777777" w:rsidR="005C6944" w:rsidRPr="001A3897" w:rsidRDefault="005C6944"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 xml:space="preserve">B) </w:t>
      </w:r>
      <w:r w:rsidR="001A3897">
        <w:rPr>
          <w:rFonts w:ascii="Arial" w:eastAsia="Times New Roman" w:hAnsi="Arial" w:cs="Times New Roman"/>
          <w:sz w:val="16"/>
          <w:szCs w:val="24"/>
        </w:rPr>
        <w:tab/>
      </w:r>
      <w:r w:rsidRPr="001A3897">
        <w:rPr>
          <w:rFonts w:ascii="Arial" w:eastAsia="Times New Roman" w:hAnsi="Arial" w:cs="Times New Roman"/>
          <w:sz w:val="16"/>
          <w:szCs w:val="24"/>
        </w:rPr>
        <w:t>Is a child aged 2 to 10 years; AND</w:t>
      </w:r>
    </w:p>
    <w:p w14:paraId="15C45201" w14:textId="77777777" w:rsidR="005C6944" w:rsidRPr="001A3897" w:rsidRDefault="005C6944"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 xml:space="preserve">C) </w:t>
      </w:r>
      <w:r w:rsidR="001A3897">
        <w:rPr>
          <w:rFonts w:ascii="Arial" w:eastAsia="Times New Roman" w:hAnsi="Arial" w:cs="Times New Roman"/>
          <w:sz w:val="16"/>
          <w:szCs w:val="24"/>
        </w:rPr>
        <w:tab/>
      </w:r>
      <w:r w:rsidRPr="001A3897">
        <w:rPr>
          <w:rFonts w:ascii="Arial" w:eastAsia="Times New Roman" w:hAnsi="Arial" w:cs="Times New Roman"/>
          <w:sz w:val="16"/>
          <w:szCs w:val="24"/>
        </w:rPr>
        <w:t>Has good intrinsic lower extremity motor power, but is limited in ambulation by spasticity; AND</w:t>
      </w:r>
    </w:p>
    <w:p w14:paraId="278ABDFE" w14:textId="77777777" w:rsidR="005C6944" w:rsidRPr="001A3897" w:rsidRDefault="005C6944"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 xml:space="preserve">D) </w:t>
      </w:r>
      <w:r w:rsidR="001A3897">
        <w:rPr>
          <w:rFonts w:ascii="Arial" w:eastAsia="Times New Roman" w:hAnsi="Arial" w:cs="Times New Roman"/>
          <w:sz w:val="16"/>
          <w:szCs w:val="24"/>
        </w:rPr>
        <w:tab/>
      </w:r>
      <w:r w:rsidRPr="001A3897">
        <w:rPr>
          <w:rFonts w:ascii="Arial" w:eastAsia="Times New Roman" w:hAnsi="Arial" w:cs="Times New Roman"/>
          <w:sz w:val="16"/>
          <w:szCs w:val="24"/>
        </w:rPr>
        <w:t>Has the functional capacity and motivation to participate in post-operative rehabilitation; AND</w:t>
      </w:r>
    </w:p>
    <w:p w14:paraId="10A773A5" w14:textId="77777777" w:rsidR="001A3897" w:rsidRDefault="005C6944" w:rsidP="001A3897">
      <w:pPr>
        <w:suppressAutoHyphens/>
        <w:spacing w:after="0" w:line="240" w:lineRule="auto"/>
        <w:ind w:left="360"/>
        <w:rPr>
          <w:rFonts w:ascii="Arial" w:eastAsia="Times New Roman" w:hAnsi="Arial" w:cs="Times New Roman"/>
          <w:sz w:val="16"/>
          <w:szCs w:val="24"/>
        </w:rPr>
      </w:pPr>
      <w:r w:rsidRPr="001A3897">
        <w:rPr>
          <w:rFonts w:ascii="Arial" w:eastAsia="Times New Roman" w:hAnsi="Arial" w:cs="Times New Roman"/>
          <w:sz w:val="16"/>
          <w:szCs w:val="24"/>
        </w:rPr>
        <w:t xml:space="preserve">E) </w:t>
      </w:r>
      <w:r w:rsidR="001A3897">
        <w:rPr>
          <w:rFonts w:ascii="Arial" w:eastAsia="Times New Roman" w:hAnsi="Arial" w:cs="Times New Roman"/>
          <w:sz w:val="16"/>
          <w:szCs w:val="24"/>
        </w:rPr>
        <w:tab/>
      </w:r>
      <w:r w:rsidRPr="001A3897">
        <w:rPr>
          <w:rFonts w:ascii="Arial" w:eastAsia="Times New Roman" w:hAnsi="Arial" w:cs="Times New Roman"/>
          <w:sz w:val="16"/>
          <w:szCs w:val="24"/>
        </w:rPr>
        <w:t xml:space="preserve">Has failed or been unable to tolerate other conservative treatment (e.g., pharmacotherapy, orthopedic management, physical </w:t>
      </w:r>
    </w:p>
    <w:p w14:paraId="030C4787" w14:textId="77777777" w:rsidR="005C6944" w:rsidRPr="001A3897" w:rsidRDefault="005C6944" w:rsidP="001A3897">
      <w:pPr>
        <w:suppressAutoHyphens/>
        <w:spacing w:after="0" w:line="240" w:lineRule="auto"/>
        <w:ind w:left="360" w:firstLine="360"/>
        <w:rPr>
          <w:rFonts w:ascii="Arial" w:eastAsia="Times New Roman" w:hAnsi="Arial" w:cs="Times New Roman"/>
          <w:sz w:val="16"/>
          <w:szCs w:val="24"/>
        </w:rPr>
      </w:pPr>
      <w:r w:rsidRPr="001A3897">
        <w:rPr>
          <w:rFonts w:ascii="Arial" w:eastAsia="Times New Roman" w:hAnsi="Arial" w:cs="Times New Roman"/>
          <w:sz w:val="16"/>
          <w:szCs w:val="24"/>
        </w:rPr>
        <w:t>therapy); AND</w:t>
      </w:r>
    </w:p>
    <w:p w14:paraId="0920BD92" w14:textId="77777777" w:rsidR="005C6944" w:rsidRPr="001A3897" w:rsidRDefault="005C6944"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 xml:space="preserve">F) </w:t>
      </w:r>
      <w:r w:rsidR="001A3897">
        <w:rPr>
          <w:rFonts w:ascii="Arial" w:eastAsia="Times New Roman" w:hAnsi="Arial" w:cs="Times New Roman"/>
          <w:sz w:val="16"/>
          <w:szCs w:val="24"/>
        </w:rPr>
        <w:tab/>
      </w:r>
      <w:r w:rsidRPr="001A3897">
        <w:rPr>
          <w:rFonts w:ascii="Arial" w:eastAsia="Times New Roman" w:hAnsi="Arial" w:cs="Times New Roman"/>
          <w:sz w:val="16"/>
          <w:szCs w:val="24"/>
        </w:rPr>
        <w:t xml:space="preserve">Has no contraindications to the procedure (e.g., significant scoliosis, progressive neurological disorders, severe fixed joint </w:t>
      </w:r>
    </w:p>
    <w:p w14:paraId="48152E02" w14:textId="77777777" w:rsidR="005C6944" w:rsidRPr="001A3897" w:rsidRDefault="005C6944" w:rsidP="002F1CB4">
      <w:pPr>
        <w:suppressAutoHyphens/>
        <w:spacing w:after="320" w:line="240" w:lineRule="auto"/>
        <w:ind w:firstLine="720"/>
        <w:rPr>
          <w:rFonts w:ascii="Arial" w:eastAsia="Times New Roman" w:hAnsi="Arial" w:cs="Times New Roman"/>
          <w:sz w:val="16"/>
          <w:szCs w:val="24"/>
        </w:rPr>
      </w:pPr>
      <w:r w:rsidRPr="001A3897">
        <w:rPr>
          <w:rFonts w:ascii="Arial" w:eastAsia="Times New Roman" w:hAnsi="Arial" w:cs="Times New Roman"/>
          <w:sz w:val="16"/>
          <w:szCs w:val="24"/>
        </w:rPr>
        <w:t>deformities)</w:t>
      </w:r>
    </w:p>
    <w:p w14:paraId="6F92D463" w14:textId="77777777" w:rsidR="003221FA" w:rsidRDefault="003221FA" w:rsidP="003221FA">
      <w:pPr>
        <w:pStyle w:val="Heading1"/>
      </w:pPr>
      <w:bookmarkStart w:id="290" w:name="GuidelineNote0227"/>
      <w:r>
        <w:t>GUIDELINE NOTE 227, GASTRIC ELECTRICAL STIMULATION</w:t>
      </w:r>
    </w:p>
    <w:bookmarkEnd w:id="290"/>
    <w:p w14:paraId="6EEACA6E" w14:textId="2529A5CB" w:rsidR="003221FA" w:rsidRDefault="002F1CB4" w:rsidP="003221FA">
      <w:pPr>
        <w:pStyle w:val="HSCGLLineList"/>
      </w:pPr>
      <w:r>
        <w:t>Lines 8,27,529</w:t>
      </w:r>
    </w:p>
    <w:p w14:paraId="4064D087" w14:textId="77777777" w:rsidR="003221FA" w:rsidRPr="001A3897" w:rsidRDefault="003221FA" w:rsidP="001A3897">
      <w:pPr>
        <w:spacing w:after="0"/>
        <w:rPr>
          <w:rFonts w:ascii="Arial" w:eastAsia="Times New Roman" w:hAnsi="Arial" w:cs="Times New Roman"/>
          <w:sz w:val="16"/>
          <w:szCs w:val="24"/>
        </w:rPr>
      </w:pPr>
      <w:r w:rsidRPr="001A3897">
        <w:rPr>
          <w:rFonts w:ascii="Arial" w:eastAsia="Times New Roman" w:hAnsi="Arial" w:cs="Times New Roman"/>
          <w:sz w:val="16"/>
          <w:szCs w:val="24"/>
        </w:rPr>
        <w:t>Gastric electrical stimulation (CPT 436</w:t>
      </w:r>
      <w:r w:rsidR="00C50089">
        <w:rPr>
          <w:rFonts w:ascii="Arial" w:eastAsia="Times New Roman" w:hAnsi="Arial" w:cs="Times New Roman"/>
          <w:sz w:val="16"/>
          <w:szCs w:val="24"/>
        </w:rPr>
        <w:t>4</w:t>
      </w:r>
      <w:r w:rsidRPr="001A3897">
        <w:rPr>
          <w:rFonts w:ascii="Arial" w:eastAsia="Times New Roman" w:hAnsi="Arial" w:cs="Times New Roman"/>
          <w:sz w:val="16"/>
          <w:szCs w:val="24"/>
        </w:rPr>
        <w:t>7, 43648, 43881, 43882</w:t>
      </w:r>
      <w:r w:rsidR="00E15AE4" w:rsidRPr="001A3897">
        <w:rPr>
          <w:rFonts w:ascii="Arial" w:eastAsia="Times New Roman" w:hAnsi="Arial" w:cs="Times New Roman"/>
          <w:sz w:val="16"/>
          <w:szCs w:val="24"/>
        </w:rPr>
        <w:t>; HCPCS E0765</w:t>
      </w:r>
      <w:r w:rsidRPr="001A3897">
        <w:rPr>
          <w:rFonts w:ascii="Arial" w:eastAsia="Times New Roman" w:hAnsi="Arial" w:cs="Times New Roman"/>
          <w:sz w:val="16"/>
          <w:szCs w:val="24"/>
        </w:rPr>
        <w:t>) is included on these lines only for pairing with diabetic gastroparesis (ICD-10-CM E10.43, E11.43) or idiopathic gastroparesis (ICD-10-CM K31.84) and only when ALL of the following criteria are met:</w:t>
      </w:r>
    </w:p>
    <w:p w14:paraId="76A09A8A" w14:textId="77777777" w:rsidR="003221FA" w:rsidRPr="001A3897" w:rsidRDefault="003221FA"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A)</w:t>
      </w:r>
      <w:r w:rsidRPr="001A3897">
        <w:rPr>
          <w:rFonts w:ascii="Arial" w:eastAsia="Times New Roman" w:hAnsi="Arial" w:cs="Times New Roman"/>
          <w:sz w:val="16"/>
          <w:szCs w:val="24"/>
        </w:rPr>
        <w:tab/>
        <w:t>The patient has intractable nausea and vomiting secondary to gastroparesis of diabetic or idiopathic etiology; AND</w:t>
      </w:r>
    </w:p>
    <w:p w14:paraId="0A5595A0" w14:textId="77777777" w:rsidR="003221FA" w:rsidRPr="001A3897" w:rsidRDefault="003221FA"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B)</w:t>
      </w:r>
      <w:r w:rsidRPr="001A3897">
        <w:rPr>
          <w:rFonts w:ascii="Arial" w:eastAsia="Times New Roman" w:hAnsi="Arial" w:cs="Times New Roman"/>
          <w:sz w:val="16"/>
          <w:szCs w:val="24"/>
        </w:rPr>
        <w:tab/>
        <w:t>The patient is refractory or intolerant of prokinetic medications and antiemetic medications; AND</w:t>
      </w:r>
    </w:p>
    <w:p w14:paraId="1059C769" w14:textId="77777777" w:rsidR="003221FA" w:rsidRPr="001A3897" w:rsidRDefault="003221FA" w:rsidP="001A3897">
      <w:pPr>
        <w:suppressAutoHyphens/>
        <w:spacing w:after="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C)</w:t>
      </w:r>
      <w:r w:rsidRPr="001A3897">
        <w:rPr>
          <w:rFonts w:ascii="Arial" w:eastAsia="Times New Roman" w:hAnsi="Arial" w:cs="Times New Roman"/>
          <w:sz w:val="16"/>
          <w:szCs w:val="24"/>
        </w:rPr>
        <w:tab/>
        <w:t>The patient is not on opioid medications; AND</w:t>
      </w:r>
    </w:p>
    <w:p w14:paraId="5F43C808" w14:textId="77777777" w:rsidR="003221FA" w:rsidRPr="001A3897" w:rsidRDefault="003221FA" w:rsidP="002F1CB4">
      <w:pPr>
        <w:suppressAutoHyphens/>
        <w:spacing w:after="320" w:line="240" w:lineRule="auto"/>
        <w:ind w:firstLine="360"/>
        <w:rPr>
          <w:rFonts w:ascii="Arial" w:eastAsia="Times New Roman" w:hAnsi="Arial" w:cs="Times New Roman"/>
          <w:sz w:val="16"/>
          <w:szCs w:val="24"/>
        </w:rPr>
      </w:pPr>
      <w:r w:rsidRPr="001A3897">
        <w:rPr>
          <w:rFonts w:ascii="Arial" w:eastAsia="Times New Roman" w:hAnsi="Arial" w:cs="Times New Roman"/>
          <w:sz w:val="16"/>
          <w:szCs w:val="24"/>
        </w:rPr>
        <w:t>C)</w:t>
      </w:r>
      <w:r w:rsidRPr="001A3897">
        <w:rPr>
          <w:rFonts w:ascii="Arial" w:eastAsia="Times New Roman" w:hAnsi="Arial" w:cs="Times New Roman"/>
          <w:sz w:val="16"/>
          <w:szCs w:val="24"/>
        </w:rPr>
        <w:tab/>
        <w:t>The patient does not have abdominal pain as the predominant symptom.</w:t>
      </w:r>
    </w:p>
    <w:p w14:paraId="465DC049" w14:textId="77777777" w:rsidR="00DA1C70" w:rsidRDefault="00DA1C70" w:rsidP="00DA1C70">
      <w:pPr>
        <w:pStyle w:val="Heading1"/>
      </w:pPr>
      <w:bookmarkStart w:id="291" w:name="GuidelineNote0228"/>
      <w:r>
        <w:t>GUIDELINE NOTE 228, PANDAS</w:t>
      </w:r>
      <w:r w:rsidR="0027714D">
        <w:t>, PANS AND AUTOIMMUNE ENCEPHALITIS</w:t>
      </w:r>
    </w:p>
    <w:bookmarkEnd w:id="291"/>
    <w:p w14:paraId="15A68125" w14:textId="647C0AB6" w:rsidR="00DA1C70" w:rsidRDefault="002F1CB4" w:rsidP="00DA1C70">
      <w:pPr>
        <w:pStyle w:val="HSCGLLineList"/>
      </w:pPr>
      <w:r>
        <w:t>Line 313</w:t>
      </w:r>
    </w:p>
    <w:p w14:paraId="2FB52D01" w14:textId="77777777" w:rsidR="0027714D" w:rsidRDefault="0027714D" w:rsidP="008C013D">
      <w:pPr>
        <w:pStyle w:val="HSCNormal"/>
      </w:pPr>
      <w:r w:rsidRPr="008C013D">
        <w:t>ICD-10-CM G04.82 (Other encephalitis and encephalomyelitis) is only included on this line for autoimmune encephalitis and related non-PANDAS/PANS conditions and is not included in this guideline. Autoimmune encephalitis must meet established diagnostic criteria (for example, the International Encephalitis Consortium 2013 diagnostic criteria).</w:t>
      </w:r>
    </w:p>
    <w:p w14:paraId="548C3A8E" w14:textId="77777777" w:rsidR="008C013D" w:rsidRPr="008C013D" w:rsidRDefault="008C013D" w:rsidP="008C013D">
      <w:pPr>
        <w:pStyle w:val="HSCNormal"/>
      </w:pPr>
    </w:p>
    <w:p w14:paraId="22AF4675" w14:textId="77777777" w:rsidR="00644E83" w:rsidRDefault="00644E83" w:rsidP="008C013D">
      <w:pPr>
        <w:pStyle w:val="HSCNormal"/>
      </w:pPr>
      <w:r w:rsidRPr="008C013D">
        <w:t>Pediatric autoimmune neuropsychiatric disorders associated with streptococcal infections (PANDAS) is included on this line when coded with ICD-10-CM D89.89 (Other specified disorders involving the immune mechanism, not elsewhere classified). Pediatric Acute-Onset Neuropsychiatric Syndrome (PANS) is included on this line when coded with ICD-10-CM D89.9 (Disorder involving the immune mechanism, unspecified).</w:t>
      </w:r>
    </w:p>
    <w:p w14:paraId="392ECD6C" w14:textId="77777777" w:rsidR="008C013D" w:rsidRPr="008C013D" w:rsidRDefault="008C013D" w:rsidP="008C013D">
      <w:pPr>
        <w:pStyle w:val="HSCNormal"/>
      </w:pPr>
    </w:p>
    <w:p w14:paraId="0F2193AD" w14:textId="77777777" w:rsidR="003D6273" w:rsidRDefault="003D6273" w:rsidP="003D6273">
      <w:pPr>
        <w:pStyle w:val="Heading1Nobk"/>
        <w:keepNext/>
        <w:spacing w:after="100"/>
      </w:pPr>
      <w:r>
        <w:t>GUIDELINE NOTE 228, PANDAS, PANS AND AUTOIMMUNE ENCEPHALITIS (CONT'D)</w:t>
      </w:r>
    </w:p>
    <w:p w14:paraId="538B76AF" w14:textId="2030E72E" w:rsidR="008C013D" w:rsidRDefault="00644E83" w:rsidP="008C013D">
      <w:pPr>
        <w:pStyle w:val="HSCNormal"/>
      </w:pPr>
      <w:r w:rsidRPr="008C013D">
        <w:t>Up to 3 monthly immunomodulatory courses of intravenous immunoglobulin (IVIG) therapy is included on this line to treat PANDAS and PANS when both of the following are met</w:t>
      </w:r>
      <w:r w:rsidR="00DA1C70" w:rsidRPr="008C013D">
        <w:t>:</w:t>
      </w:r>
    </w:p>
    <w:p w14:paraId="2854F83C" w14:textId="77777777" w:rsidR="008C013D" w:rsidRDefault="00DA1C70" w:rsidP="008C013D">
      <w:pPr>
        <w:pStyle w:val="HSCNormal"/>
        <w:ind w:left="720" w:hanging="360"/>
      </w:pPr>
      <w:r w:rsidRPr="008C013D">
        <w:t>A)</w:t>
      </w:r>
      <w:r w:rsidRPr="008C013D">
        <w:tab/>
      </w:r>
      <w:r w:rsidR="00644E83" w:rsidRPr="008C013D">
        <w:t>A clinically appropriate trial of two or more less-intensive treatments (for example, appropriate limited course of nonsteroidal</w:t>
      </w:r>
      <w:r w:rsidR="008C013D">
        <w:t xml:space="preserve"> </w:t>
      </w:r>
      <w:r w:rsidR="00644E83" w:rsidRPr="008C013D">
        <w:t>anti-inflammatory drugs (NSAIDs), corticosteroids, selective serotonin reuptake inhibitors (SSRIs), behavioral therapy, short-course antibiotic therapy) was either not effective, not tolerated, or did not result in sustained improvement in symptoms (as measured by a lack of clinically meaningful improvement on a validated instrument directed at the patient’s primary symptom complex). These trials may be done concurrently, AND</w:t>
      </w:r>
    </w:p>
    <w:p w14:paraId="5EC3D569" w14:textId="77777777" w:rsidR="00DA1C70" w:rsidRPr="008C013D" w:rsidRDefault="008C013D" w:rsidP="008C013D">
      <w:pPr>
        <w:pStyle w:val="HSCNormal"/>
        <w:ind w:left="720" w:hanging="360"/>
      </w:pPr>
      <w:r>
        <w:t>B)</w:t>
      </w:r>
      <w:r>
        <w:tab/>
      </w:r>
      <w:r w:rsidR="00644E83" w:rsidRPr="008C013D">
        <w:t>A consultation with and recommendation from a pediatric subspecialist (for example, pediatric neurologist, pediatric</w:t>
      </w:r>
      <w:r>
        <w:t xml:space="preserve"> </w:t>
      </w:r>
      <w:r w:rsidR="00644E83" w:rsidRPr="008C013D">
        <w:t>psychiatrist, neurodevelopmental pediatrician, pediatric rheumatologist, pediatric allergist/immunologist, as well as the recommendation of the patient’s primary care provider (for example, family physician, pediatrician, pediatric nurse practitioner, naturopath). The subspecialist consultation may be a teleconsultation. For adolescents, an adult subspecialist consult may replace a pediatric subspecialist consult.</w:t>
      </w:r>
    </w:p>
    <w:p w14:paraId="19DEFF27" w14:textId="77777777" w:rsidR="00644E83" w:rsidRDefault="00644E83" w:rsidP="008C013D">
      <w:pPr>
        <w:pStyle w:val="HSCNormal"/>
      </w:pPr>
    </w:p>
    <w:p w14:paraId="1AEF4520" w14:textId="77777777" w:rsidR="00644E83" w:rsidRDefault="00644E83" w:rsidP="008C013D">
      <w:pPr>
        <w:pStyle w:val="HSCNormal"/>
      </w:pPr>
      <w:r>
        <w:t xml:space="preserve">A reevaluation </w:t>
      </w:r>
      <w:r w:rsidRPr="00644E83">
        <w:t>at 3 months by both the primary care provider and pediatric expert is required for continued therapy of IVIG</w:t>
      </w:r>
      <w:r>
        <w:t xml:space="preserve">. This </w:t>
      </w:r>
      <w:r w:rsidRPr="00644E83">
        <w:t xml:space="preserve">evaluation must include clinical testing with a validated instrument, which must be performed pretreatment and posttreatment to demonstrate clinically meaningful </w:t>
      </w:r>
      <w:r>
        <w:t>improvement.</w:t>
      </w:r>
    </w:p>
    <w:p w14:paraId="683B9AD0" w14:textId="77777777" w:rsidR="00644E83" w:rsidRDefault="00644E83" w:rsidP="008C013D">
      <w:pPr>
        <w:pStyle w:val="HSCNormal"/>
      </w:pPr>
    </w:p>
    <w:p w14:paraId="51AF149F" w14:textId="77777777" w:rsidR="00644E83" w:rsidRPr="008C013D" w:rsidRDefault="00644E83" w:rsidP="008C013D">
      <w:pPr>
        <w:pStyle w:val="HSCNormal"/>
      </w:pPr>
      <w:r>
        <w:t xml:space="preserve">Long </w:t>
      </w:r>
      <w:r w:rsidRPr="008C013D">
        <w:t>term antibiotic therapy is not included on this line for treatment of PANDAS/PANS.</w:t>
      </w:r>
    </w:p>
    <w:p w14:paraId="44B709A7" w14:textId="77777777" w:rsidR="0027714D" w:rsidRPr="008C013D" w:rsidRDefault="0027714D" w:rsidP="008C013D">
      <w:pPr>
        <w:pStyle w:val="HSCNormal"/>
      </w:pPr>
    </w:p>
    <w:p w14:paraId="3CFA291B" w14:textId="77777777" w:rsidR="00644E83" w:rsidRDefault="0027714D" w:rsidP="00862B28">
      <w:pPr>
        <w:pStyle w:val="HSCNormal"/>
      </w:pPr>
      <w:r w:rsidRPr="008C013D">
        <w:t>Therapeutic</w:t>
      </w:r>
      <w:r>
        <w:t xml:space="preserve"> plasma exchange (CPT 36514) does not pair with PANDAS or PANS (ICD-10-CM D89.89 or D89.9).</w:t>
      </w:r>
    </w:p>
    <w:p w14:paraId="6407B7B0" w14:textId="77777777" w:rsidR="00862B28" w:rsidRDefault="00862B28" w:rsidP="00862B28">
      <w:pPr>
        <w:pStyle w:val="HSCNormal"/>
      </w:pPr>
    </w:p>
    <w:p w14:paraId="171ED4B3" w14:textId="77777777" w:rsidR="00862B28" w:rsidRPr="00862B28" w:rsidRDefault="00862B28" w:rsidP="002F1CB4">
      <w:pPr>
        <w:pStyle w:val="HSCNormal"/>
        <w:spacing w:after="320"/>
        <w:rPr>
          <w:b/>
        </w:rPr>
      </w:pPr>
      <w:r>
        <w:t xml:space="preserve">The development of this guideline note was informed by a HERC </w:t>
      </w:r>
      <w:hyperlink r:id="rId371" w:history="1">
        <w:r w:rsidRPr="00862B28">
          <w:rPr>
            <w:rStyle w:val="Hyperlink"/>
          </w:rPr>
          <w:t>coverage guidance</w:t>
        </w:r>
      </w:hyperlink>
      <w:r>
        <w:t xml:space="preserve">. See </w:t>
      </w:r>
      <w:hyperlink r:id="rId372" w:history="1">
        <w:r>
          <w:rPr>
            <w:rStyle w:val="Hyperlink"/>
          </w:rPr>
          <w:t>https://www.oregon.gov/oha/HPA/DSI-HERC/Pages/Evidence-based-Reports.aspx</w:t>
        </w:r>
      </w:hyperlink>
    </w:p>
    <w:p w14:paraId="14D290E0" w14:textId="77777777" w:rsidR="005E11FE" w:rsidRDefault="005E11FE" w:rsidP="005E11FE">
      <w:pPr>
        <w:pStyle w:val="Heading1"/>
      </w:pPr>
      <w:bookmarkStart w:id="292" w:name="GuidelineNote0229"/>
      <w:r>
        <w:t>GUIDELINE NOTE 22</w:t>
      </w:r>
      <w:r w:rsidR="00DA1C70">
        <w:t>9</w:t>
      </w:r>
      <w:r>
        <w:t xml:space="preserve">, </w:t>
      </w:r>
      <w:r w:rsidRPr="005E11FE">
        <w:t>HIGH-FREQUENCY CHEST WALL OSCILLATION DEVICES</w:t>
      </w:r>
      <w:bookmarkEnd w:id="292"/>
    </w:p>
    <w:p w14:paraId="6D0C9D8A" w14:textId="77784626" w:rsidR="005E11FE" w:rsidRDefault="002F1CB4" w:rsidP="005E11FE">
      <w:pPr>
        <w:pStyle w:val="HSCGLLineList"/>
      </w:pPr>
      <w:r>
        <w:t>Lines 20,58,71,197</w:t>
      </w:r>
    </w:p>
    <w:p w14:paraId="1804B1DE" w14:textId="77777777" w:rsidR="005E11FE" w:rsidRPr="008C013D" w:rsidRDefault="005E11FE" w:rsidP="007D3B7B">
      <w:pPr>
        <w:pStyle w:val="HSCNormal"/>
      </w:pPr>
      <w:r w:rsidRPr="008C013D">
        <w:t>High-frequency chest wall oscillation devices are included on these lines ONLY when:</w:t>
      </w:r>
    </w:p>
    <w:p w14:paraId="07285982" w14:textId="77777777" w:rsidR="007D3B7B" w:rsidRDefault="005E11FE" w:rsidP="007D3B7B">
      <w:pPr>
        <w:pStyle w:val="HSCNormal"/>
        <w:ind w:firstLine="360"/>
      </w:pPr>
      <w:r w:rsidRPr="008C013D">
        <w:t>A)</w:t>
      </w:r>
      <w:r w:rsidR="007D3B7B">
        <w:t xml:space="preserve"> </w:t>
      </w:r>
      <w:r w:rsidR="007D3B7B">
        <w:tab/>
      </w:r>
      <w:r w:rsidRPr="008C013D">
        <w:t>The patient has cystic fibrosis, AND</w:t>
      </w:r>
    </w:p>
    <w:p w14:paraId="31FE8B1F" w14:textId="77777777" w:rsidR="005E11FE" w:rsidRPr="007D3B7B" w:rsidRDefault="005E11FE" w:rsidP="007D3B7B">
      <w:pPr>
        <w:pStyle w:val="HSCNormal"/>
        <w:tabs>
          <w:tab w:val="left" w:pos="900"/>
          <w:tab w:val="left" w:pos="1080"/>
        </w:tabs>
        <w:ind w:left="1080" w:hanging="360"/>
      </w:pPr>
      <w:r w:rsidRPr="007D3B7B">
        <w:rPr>
          <w:rFonts w:cs="Times New Roman"/>
        </w:rPr>
        <w:t>1)</w:t>
      </w:r>
      <w:r w:rsidR="007D3B7B">
        <w:rPr>
          <w:rFonts w:cs="Times New Roman"/>
        </w:rPr>
        <w:t xml:space="preserve"> </w:t>
      </w:r>
      <w:r w:rsidR="007D3B7B">
        <w:rPr>
          <w:rFonts w:cs="Times New Roman"/>
        </w:rPr>
        <w:tab/>
      </w:r>
      <w:r w:rsidRPr="007D3B7B">
        <w:rPr>
          <w:rFonts w:cs="Times New Roman"/>
        </w:rPr>
        <w:t>There is documentation of frequent exacerbations requiring antibiotics, frequent hospitalization, OR rapidly declining lung function measured by spirometry, despite either:</w:t>
      </w:r>
    </w:p>
    <w:p w14:paraId="0D2BF543" w14:textId="77777777" w:rsidR="005E11FE" w:rsidRDefault="005E11FE" w:rsidP="007D3B7B">
      <w:pPr>
        <w:pStyle w:val="HSCNormal"/>
        <w:ind w:left="360" w:firstLine="720"/>
      </w:pPr>
      <w:r>
        <w:t>a)</w:t>
      </w:r>
      <w:r>
        <w:tab/>
        <w:t>having received chest physiotherapy and positive expiratory pressure</w:t>
      </w:r>
      <w:r w:rsidR="009255EA">
        <w:t xml:space="preserve"> </w:t>
      </w:r>
      <w:r>
        <w:t>therapy, OR</w:t>
      </w:r>
    </w:p>
    <w:p w14:paraId="6A6CCC60" w14:textId="77777777" w:rsidR="005E11FE" w:rsidRDefault="005E11FE" w:rsidP="007D3B7B">
      <w:pPr>
        <w:pStyle w:val="HSCNormal"/>
        <w:ind w:left="1440" w:hanging="360"/>
      </w:pPr>
      <w:r>
        <w:lastRenderedPageBreak/>
        <w:t>b)</w:t>
      </w:r>
      <w:r>
        <w:tab/>
        <w:t>documentation that chest physiotherapy and positive expiratory pressure devices are not tolerated or not available (e.g., inability of a caregiver to perform chest physiotherapy); OR</w:t>
      </w:r>
    </w:p>
    <w:p w14:paraId="6AE97230" w14:textId="77777777" w:rsidR="005E11FE" w:rsidRPr="008C013D" w:rsidRDefault="005E11FE" w:rsidP="007D3B7B">
      <w:pPr>
        <w:pStyle w:val="HSCNormal"/>
        <w:ind w:firstLine="360"/>
      </w:pPr>
      <w:r w:rsidRPr="008C013D">
        <w:t>B)</w:t>
      </w:r>
      <w:r w:rsidRPr="008C013D">
        <w:tab/>
        <w:t xml:space="preserve">The patient has non-cystic fibrosis bronchiectasis AND the four criteria below are met: </w:t>
      </w:r>
    </w:p>
    <w:p w14:paraId="18CE8A2F" w14:textId="77777777" w:rsidR="007D3B7B" w:rsidRDefault="005E11FE" w:rsidP="007D3B7B">
      <w:pPr>
        <w:pStyle w:val="HSCNormal"/>
        <w:tabs>
          <w:tab w:val="left" w:pos="1080"/>
        </w:tabs>
        <w:ind w:firstLine="720"/>
      </w:pPr>
      <w:r>
        <w:t>1)</w:t>
      </w:r>
      <w:r w:rsidR="009255EA">
        <w:tab/>
      </w:r>
      <w:r>
        <w:t>The bronchiectasis is confirmed by computed tomography (CT) scan, AND</w:t>
      </w:r>
      <w:r w:rsidR="007D3B7B">
        <w:tab/>
      </w:r>
    </w:p>
    <w:p w14:paraId="4697F288" w14:textId="77777777" w:rsidR="007D3B7B" w:rsidRDefault="009255EA" w:rsidP="007D3B7B">
      <w:pPr>
        <w:pStyle w:val="HSCNormal"/>
        <w:tabs>
          <w:tab w:val="left" w:pos="1080"/>
        </w:tabs>
        <w:ind w:firstLine="720"/>
      </w:pPr>
      <w:r>
        <w:t>2)</w:t>
      </w:r>
      <w:r>
        <w:tab/>
      </w:r>
      <w:r w:rsidR="005E11FE">
        <w:t>There is evidence of chronic lung infection, AND</w:t>
      </w:r>
    </w:p>
    <w:p w14:paraId="4E4033DB" w14:textId="77777777" w:rsidR="005E11FE" w:rsidRDefault="009255EA" w:rsidP="007D3B7B">
      <w:pPr>
        <w:pStyle w:val="HSCNormal"/>
        <w:tabs>
          <w:tab w:val="left" w:pos="1080"/>
        </w:tabs>
        <w:ind w:firstLine="720"/>
      </w:pPr>
      <w:r>
        <w:t>3)</w:t>
      </w:r>
      <w:r>
        <w:tab/>
      </w:r>
      <w:r w:rsidR="005E11FE">
        <w:t>The patient has experienced either:</w:t>
      </w:r>
    </w:p>
    <w:p w14:paraId="10123A58" w14:textId="77777777" w:rsidR="007D3B7B" w:rsidRDefault="005E11FE" w:rsidP="007D3B7B">
      <w:pPr>
        <w:pStyle w:val="HSCNormal"/>
        <w:ind w:left="720" w:firstLine="360"/>
      </w:pPr>
      <w:r>
        <w:t>a)</w:t>
      </w:r>
      <w:r>
        <w:tab/>
        <w:t xml:space="preserve">daily productive cough for at least 6 continuous months, OR </w:t>
      </w:r>
    </w:p>
    <w:p w14:paraId="2654F705" w14:textId="77777777" w:rsidR="005E11FE" w:rsidRDefault="005E11FE" w:rsidP="007D3B7B">
      <w:pPr>
        <w:pStyle w:val="HSCNormal"/>
        <w:ind w:left="720" w:firstLine="360"/>
      </w:pPr>
      <w:r>
        <w:t>b)</w:t>
      </w:r>
      <w:r>
        <w:tab/>
        <w:t>frequent (&gt;2 times a year) exacerbations requiring antibiotic therapy, AND</w:t>
      </w:r>
    </w:p>
    <w:p w14:paraId="2495455F" w14:textId="77777777" w:rsidR="005E11FE" w:rsidRDefault="005E11FE" w:rsidP="007D3B7B">
      <w:pPr>
        <w:pStyle w:val="HSCNormal"/>
        <w:tabs>
          <w:tab w:val="left" w:pos="1080"/>
        </w:tabs>
        <w:ind w:left="1080" w:hanging="360"/>
      </w:pPr>
      <w:r>
        <w:t>4)</w:t>
      </w:r>
      <w:r w:rsidR="009255EA">
        <w:tab/>
      </w:r>
      <w:r>
        <w:t>The patient has received chest physiotherapy and positive expiratory pressure therapy OR chest physiotherapy and</w:t>
      </w:r>
      <w:r w:rsidR="009255EA">
        <w:t xml:space="preserve"> </w:t>
      </w:r>
      <w:r>
        <w:t>positive expiratory pressure devices are not tolerated, contraindicated, or not available (e.g., inability of a caregiver to perform chest physiotherapy); OR</w:t>
      </w:r>
    </w:p>
    <w:p w14:paraId="0D931D17" w14:textId="77777777" w:rsidR="005E11FE" w:rsidRPr="008C013D" w:rsidRDefault="005E11FE" w:rsidP="002E36F8">
      <w:pPr>
        <w:pStyle w:val="HSCNormal"/>
        <w:ind w:left="720" w:hanging="360"/>
      </w:pPr>
      <w:r w:rsidRPr="008C013D">
        <w:t>C)</w:t>
      </w:r>
      <w:r w:rsidRPr="008C013D">
        <w:tab/>
        <w:t>The patient has neuromuscular disease resulting in chronic lung disease when there is evidence of chronic lung infection, despite either:</w:t>
      </w:r>
    </w:p>
    <w:p w14:paraId="5FCFAB15" w14:textId="77777777" w:rsidR="002E36F8" w:rsidRDefault="005E11FE" w:rsidP="002E36F8">
      <w:pPr>
        <w:pStyle w:val="HSCNormal"/>
        <w:tabs>
          <w:tab w:val="left" w:pos="1080"/>
        </w:tabs>
        <w:ind w:firstLine="720"/>
      </w:pPr>
      <w:r>
        <w:t>1)</w:t>
      </w:r>
      <w:r w:rsidR="009255EA">
        <w:tab/>
      </w:r>
      <w:r>
        <w:t>having received chest physiotherapy and positive expiratory pressure therapy, OR</w:t>
      </w:r>
    </w:p>
    <w:p w14:paraId="3CE33984" w14:textId="77777777" w:rsidR="005E11FE" w:rsidRDefault="009255EA" w:rsidP="00862B28">
      <w:pPr>
        <w:pStyle w:val="HSCNormal"/>
        <w:tabs>
          <w:tab w:val="left" w:pos="1080"/>
        </w:tabs>
        <w:ind w:left="1080" w:hanging="360"/>
      </w:pPr>
      <w:r>
        <w:t>2)</w:t>
      </w:r>
      <w:r>
        <w:tab/>
      </w:r>
      <w:r w:rsidR="005E11FE">
        <w:t>documentation that chest physiotherapy and positive expiratory pressure devices are not tolerated, contraindicated, or</w:t>
      </w:r>
      <w:r>
        <w:t xml:space="preserve"> </w:t>
      </w:r>
      <w:r w:rsidR="005E11FE">
        <w:t>not available (e.g., inability of a caregiver to perform chest physiotherapy).</w:t>
      </w:r>
    </w:p>
    <w:p w14:paraId="74226493" w14:textId="77777777" w:rsidR="00862B28" w:rsidRDefault="00862B28" w:rsidP="00862B28">
      <w:pPr>
        <w:pStyle w:val="HSCNormal"/>
        <w:tabs>
          <w:tab w:val="left" w:pos="1080"/>
        </w:tabs>
        <w:ind w:left="1080" w:hanging="360"/>
      </w:pPr>
    </w:p>
    <w:p w14:paraId="6679639F" w14:textId="77777777" w:rsidR="00862B28" w:rsidRPr="00862B28" w:rsidRDefault="00862B28" w:rsidP="00862B28">
      <w:pPr>
        <w:pStyle w:val="HSCNormal"/>
        <w:spacing w:after="320"/>
        <w:rPr>
          <w:b/>
        </w:rPr>
      </w:pPr>
      <w:r>
        <w:t xml:space="preserve">The development of this guideline note was informed by a HERC </w:t>
      </w:r>
      <w:hyperlink r:id="rId373" w:history="1">
        <w:r w:rsidRPr="00862B28">
          <w:rPr>
            <w:rStyle w:val="Hyperlink"/>
          </w:rPr>
          <w:t>coverage guidance</w:t>
        </w:r>
      </w:hyperlink>
      <w:r>
        <w:t xml:space="preserve">. See </w:t>
      </w:r>
      <w:hyperlink r:id="rId374" w:history="1">
        <w:r>
          <w:rPr>
            <w:rStyle w:val="Hyperlink"/>
          </w:rPr>
          <w:t>https://www.oregon.gov/oha/HPA/DSI-HERC/Pages/Evidence-based-Reports.aspx</w:t>
        </w:r>
      </w:hyperlink>
    </w:p>
    <w:p w14:paraId="59EFAD4B" w14:textId="77777777" w:rsidR="00F92F5B" w:rsidRDefault="00F92F5B" w:rsidP="007E12A3">
      <w:pPr>
        <w:spacing w:after="320"/>
        <w:contextualSpacing/>
      </w:pPr>
      <w:bookmarkStart w:id="293" w:name="EndPracticeGuidelines"/>
    </w:p>
    <w:bookmarkEnd w:id="293"/>
    <w:p w14:paraId="5AD7EA9D" w14:textId="77777777" w:rsidR="00852987" w:rsidRPr="007F2C1A" w:rsidRDefault="00852987" w:rsidP="007F2C1A">
      <w:pPr>
        <w:spacing w:after="320"/>
        <w:contextualSpacing/>
        <w:sectPr w:rsidR="00852987" w:rsidRPr="007F2C1A" w:rsidSect="00C82FB3">
          <w:pgSz w:w="12240" w:h="15840"/>
          <w:pgMar w:top="1440" w:right="1152" w:bottom="1008" w:left="1440" w:header="720" w:footer="720" w:gutter="0"/>
          <w:cols w:space="2160"/>
        </w:sectPr>
      </w:pPr>
    </w:p>
    <w:p w14:paraId="2850771B" w14:textId="77777777" w:rsidR="007F2C1A" w:rsidRPr="007F2C1A" w:rsidRDefault="007F2C1A" w:rsidP="0045083C">
      <w:pPr>
        <w:spacing w:after="320"/>
        <w:contextualSpacing/>
        <w:sectPr w:rsidR="007F2C1A" w:rsidRPr="007F2C1A" w:rsidSect="00C82FB3">
          <w:type w:val="continuous"/>
          <w:pgSz w:w="12240" w:h="15840"/>
          <w:pgMar w:top="1440" w:right="1152" w:bottom="1008" w:left="1440" w:header="720" w:footer="720" w:gutter="0"/>
          <w:cols w:space="2160"/>
        </w:sectPr>
      </w:pPr>
    </w:p>
    <w:p w14:paraId="31F61A21" w14:textId="77777777" w:rsidR="001F36CC" w:rsidRPr="004B6B86" w:rsidRDefault="001F36CC" w:rsidP="001F36CC">
      <w:pPr>
        <w:pStyle w:val="HSCTitle"/>
        <w:spacing w:after="320"/>
        <w:rPr>
          <w:rFonts w:ascii="Arial Bold"/>
          <w:vanish/>
          <w:color w:val="FF0000"/>
        </w:rPr>
      </w:pPr>
      <w:r w:rsidRPr="004B6B86">
        <w:rPr>
          <w:rFonts w:ascii="Arial Bold"/>
          <w:vanish/>
          <w:color w:val="FF0000"/>
        </w:rPr>
        <w:lastRenderedPageBreak/>
        <w:t>THIS TEXT WILL PRINT BLANK</w:t>
      </w:r>
    </w:p>
    <w:p w14:paraId="49553D3A" w14:textId="77777777" w:rsidR="001F36CC" w:rsidRPr="00E658E1" w:rsidRDefault="001F36CC" w:rsidP="001F36CC">
      <w:pPr>
        <w:pStyle w:val="HSCTitle"/>
        <w:rPr>
          <w:sz w:val="48"/>
          <w:szCs w:val="48"/>
        </w:rPr>
      </w:pPr>
    </w:p>
    <w:p w14:paraId="661AC0B8" w14:textId="77777777" w:rsidR="00712B97" w:rsidRDefault="00712B97" w:rsidP="001F36CC">
      <w:pPr>
        <w:pStyle w:val="HSCTitle"/>
      </w:pPr>
    </w:p>
    <w:p w14:paraId="2B604D34" w14:textId="77777777" w:rsidR="001F36CC" w:rsidRDefault="001F36CC" w:rsidP="001F36CC">
      <w:pPr>
        <w:pStyle w:val="HSCTitle"/>
      </w:pPr>
      <w:r>
        <w:t>MULTISECTOR IN</w:t>
      </w:r>
      <w:r w:rsidR="00C829F4">
        <w:t>T</w:t>
      </w:r>
      <w:r>
        <w:t>ERVENTIONS</w:t>
      </w:r>
    </w:p>
    <w:p w14:paraId="287E8F1F" w14:textId="77777777" w:rsidR="009B579B" w:rsidRDefault="009B579B" w:rsidP="001F36CC">
      <w:pPr>
        <w:pStyle w:val="HSCTitle"/>
      </w:pPr>
    </w:p>
    <w:p w14:paraId="1A4559D4" w14:textId="77777777" w:rsidR="009B579B" w:rsidRPr="009B579B" w:rsidRDefault="009B579B" w:rsidP="001F36CC">
      <w:pPr>
        <w:pStyle w:val="HSCTitle"/>
        <w:rPr>
          <w:i/>
          <w:sz w:val="24"/>
        </w:rPr>
      </w:pPr>
      <w:r w:rsidRPr="009B579B">
        <w:rPr>
          <w:i/>
          <w:sz w:val="24"/>
        </w:rPr>
        <w:t xml:space="preserve">Note: </w:t>
      </w:r>
      <w:r>
        <w:rPr>
          <w:i/>
          <w:sz w:val="24"/>
        </w:rPr>
        <w:t xml:space="preserve">The multisector </w:t>
      </w:r>
      <w:r w:rsidR="00927947">
        <w:rPr>
          <w:i/>
          <w:sz w:val="24"/>
        </w:rPr>
        <w:t>i</w:t>
      </w:r>
      <w:r w:rsidRPr="009B579B">
        <w:rPr>
          <w:i/>
          <w:sz w:val="24"/>
        </w:rPr>
        <w:t>nterventions described below are provided as an aid in population health management and do not constitute Oregon Health Plan benefits.</w:t>
      </w:r>
    </w:p>
    <w:p w14:paraId="7193CB04" w14:textId="77777777" w:rsidR="001F36CC" w:rsidRPr="00343CCF" w:rsidRDefault="001F36CC" w:rsidP="00712B97">
      <w:pPr>
        <w:pStyle w:val="HSCTitle"/>
        <w:jc w:val="left"/>
        <w:rPr>
          <w:sz w:val="24"/>
        </w:rPr>
      </w:pPr>
    </w:p>
    <w:p w14:paraId="4DE050B6" w14:textId="77777777" w:rsidR="001F36CC" w:rsidRPr="00343CCF" w:rsidRDefault="001F36CC" w:rsidP="001F36CC">
      <w:pPr>
        <w:pStyle w:val="HSCNormal"/>
        <w:rPr>
          <w:sz w:val="24"/>
        </w:rPr>
        <w:sectPr w:rsidR="001F36CC" w:rsidRPr="00343CCF" w:rsidSect="00C82FB3">
          <w:footnotePr>
            <w:pos w:val="beneathText"/>
          </w:footnotePr>
          <w:pgSz w:w="12240" w:h="15840"/>
          <w:pgMar w:top="1440" w:right="1440" w:bottom="1008" w:left="1440" w:header="720" w:footer="720" w:gutter="0"/>
          <w:cols w:space="720"/>
          <w:docGrid w:linePitch="360"/>
        </w:sectPr>
      </w:pPr>
    </w:p>
    <w:p w14:paraId="3185447D" w14:textId="77777777" w:rsidR="00876F0E" w:rsidRPr="00876F0E" w:rsidRDefault="00E6189D" w:rsidP="00340C38">
      <w:pPr>
        <w:pStyle w:val="Heading1"/>
      </w:pPr>
      <w:bookmarkStart w:id="294" w:name="BeginMSI"/>
      <w:bookmarkStart w:id="295" w:name="MSI0001"/>
      <w:bookmarkEnd w:id="294"/>
      <w:r>
        <w:lastRenderedPageBreak/>
        <w:t>MULTISECTOR INTERVENTION</w:t>
      </w:r>
      <w:r w:rsidR="009E3204">
        <w:t xml:space="preserve"> STATEMENT 1</w:t>
      </w:r>
      <w:r>
        <w:t>:</w:t>
      </w:r>
      <w:r w:rsidRPr="00876F0E">
        <w:t xml:space="preserve"> </w:t>
      </w:r>
      <w:r>
        <w:t>T</w:t>
      </w:r>
      <w:r w:rsidRPr="00876F0E">
        <w:t>OBACCO PREVENTION AND CESSATION</w:t>
      </w:r>
      <w:r>
        <w:t>, INCLUDING DURING PREGNANCY</w:t>
      </w:r>
      <w:bookmarkEnd w:id="295"/>
    </w:p>
    <w:p w14:paraId="60A1383D" w14:textId="2A05EF67" w:rsidR="00876F0E" w:rsidRPr="002B4162" w:rsidRDefault="00876F0E" w:rsidP="002B4162">
      <w:pPr>
        <w:pStyle w:val="HSCNormal"/>
      </w:pPr>
      <w:r w:rsidRPr="002B4162">
        <w:t xml:space="preserve">Benefit coverage for smoking cessation on </w:t>
      </w:r>
      <w:r w:rsidR="002F1CB4">
        <w:t>Line 5</w:t>
      </w:r>
      <w:r w:rsidRPr="002B4162">
        <w:t xml:space="preserve"> and in </w:t>
      </w:r>
      <w:r w:rsidR="0052775F">
        <w:rPr>
          <w:szCs w:val="16"/>
        </w:rPr>
        <w:t>Guideline Note 4 TOBACCO DEPENDENCE, INCLUDING DURING PREGNANCY</w:t>
      </w:r>
      <w:r w:rsidRPr="002B4162">
        <w:t xml:space="preserve"> is intended to be offered with minimal barriers, in order to encourage utilization. To further prevent tobacco use and help people quit, additional evidence-based policy and programmatic interventions from a population perspective are available here:  </w:t>
      </w:r>
    </w:p>
    <w:p w14:paraId="23F76B48" w14:textId="77777777" w:rsidR="00876F0E" w:rsidRPr="002B4162" w:rsidRDefault="00876F0E" w:rsidP="00A004B1">
      <w:pPr>
        <w:pStyle w:val="HSCNormal"/>
        <w:numPr>
          <w:ilvl w:val="0"/>
          <w:numId w:val="56"/>
        </w:numPr>
      </w:pPr>
      <w:r w:rsidRPr="002B4162">
        <w:t xml:space="preserve">Oregon Public Health Division’s Health Promotion and Chronic Disease Prevention Section: Evidence-Based Strategies for Reducing Tobacco Use A Guide for CCOs </w:t>
      </w:r>
      <w:hyperlink r:id="rId375" w:history="1">
        <w:r w:rsidR="00277F73" w:rsidRPr="004901CF">
          <w:rPr>
            <w:rStyle w:val="Hyperlink"/>
          </w:rPr>
          <w:t>https://www.oregon.gov/oha/PH/PREVENTIONWELLNESS/TOBACCOPREVENTION/Documents/evidence-based_strategies_reduce_tob_use_guide_cco.pdf</w:t>
        </w:r>
      </w:hyperlink>
      <w:r w:rsidR="005F06F1">
        <w:t xml:space="preserve"> </w:t>
      </w:r>
    </w:p>
    <w:p w14:paraId="65DB6AF1" w14:textId="77777777" w:rsidR="00876F0E" w:rsidRPr="002B4162" w:rsidRDefault="00876F0E" w:rsidP="00A004B1">
      <w:pPr>
        <w:pStyle w:val="HSCNormal"/>
        <w:numPr>
          <w:ilvl w:val="0"/>
          <w:numId w:val="56"/>
        </w:numPr>
      </w:pPr>
      <w:r w:rsidRPr="002B4162">
        <w:t xml:space="preserve">Community Preventive Services Task Force (supported by the CDC) - What Works: Tobacco Use </w:t>
      </w:r>
      <w:hyperlink r:id="rId376" w:history="1">
        <w:r w:rsidR="002B4162" w:rsidRPr="00606EEB">
          <w:rPr>
            <w:rStyle w:val="Hyperlink"/>
          </w:rPr>
          <w:t>http://www.thecommunityguide.org/about/What-Works-Tobacco-factsheet-and-insert.pdf</w:t>
        </w:r>
      </w:hyperlink>
      <w:r w:rsidR="002B4162">
        <w:t xml:space="preserve"> </w:t>
      </w:r>
    </w:p>
    <w:p w14:paraId="2DA28BD3" w14:textId="77777777" w:rsidR="00876F0E" w:rsidRDefault="00876F0E" w:rsidP="002B4162">
      <w:pPr>
        <w:pStyle w:val="HSCNormal"/>
      </w:pPr>
      <w:r w:rsidRPr="002B4162">
        <w:t>The Community Preventive Services Task Force identified the following evidence-based strategies</w:t>
      </w:r>
      <w:r w:rsidRPr="00876F0E">
        <w:t>:</w:t>
      </w:r>
    </w:p>
    <w:p w14:paraId="4FDAE32F" w14:textId="77777777" w:rsidR="004F6E67" w:rsidRDefault="004F6E67" w:rsidP="002B4162">
      <w:pPr>
        <w:pStyle w:val="HSCNormal"/>
      </w:pPr>
    </w:p>
    <w:p w14:paraId="1B4A717F" w14:textId="77777777" w:rsidR="004F6E67" w:rsidRPr="00876F0E" w:rsidRDefault="004F6E67" w:rsidP="002B4162">
      <w:pPr>
        <w:pStyle w:val="HSCNormal"/>
      </w:pPr>
      <w:r w:rsidRPr="00A83D87">
        <w:rPr>
          <w:rFonts w:ascii="Calibri" w:hAnsi="Calibri" w:cs="Calibri"/>
          <w:noProof/>
        </w:rPr>
        <w:drawing>
          <wp:inline distT="0" distB="0" distL="0" distR="0" wp14:anchorId="69723826" wp14:editId="5DE0E690">
            <wp:extent cx="5486400" cy="5764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5486400" cy="5764530"/>
                    </a:xfrm>
                    <a:prstGeom prst="rect">
                      <a:avLst/>
                    </a:prstGeom>
                    <a:noFill/>
                    <a:ln>
                      <a:noFill/>
                    </a:ln>
                  </pic:spPr>
                </pic:pic>
              </a:graphicData>
            </a:graphic>
          </wp:inline>
        </w:drawing>
      </w:r>
    </w:p>
    <w:p w14:paraId="11F0CC70" w14:textId="77777777" w:rsidR="006E5792" w:rsidRDefault="006E5792" w:rsidP="006E5792">
      <w:pPr>
        <w:pStyle w:val="HSCNormal"/>
        <w:rPr>
          <w:szCs w:val="16"/>
        </w:rPr>
      </w:pPr>
    </w:p>
    <w:p w14:paraId="5DDF9A1C" w14:textId="77777777" w:rsidR="00040411" w:rsidRDefault="00040411" w:rsidP="00040411">
      <w:pPr>
        <w:pStyle w:val="HSCNormal"/>
      </w:pPr>
      <w:r>
        <w:t>To reduce the use of tobacco during pregnancy and improve associated outcomes, the evidence supports the following interventions:</w:t>
      </w:r>
    </w:p>
    <w:p w14:paraId="66281191" w14:textId="77777777" w:rsidR="00040411" w:rsidRDefault="00040411" w:rsidP="00A004B1">
      <w:pPr>
        <w:pStyle w:val="HSCOL1"/>
        <w:numPr>
          <w:ilvl w:val="0"/>
          <w:numId w:val="58"/>
        </w:numPr>
      </w:pPr>
      <w:r>
        <w:t>Financial incentives (incentives contingent upon laboratory tests confirming tobacco abstinence are the most effective)</w:t>
      </w:r>
    </w:p>
    <w:p w14:paraId="2A36C902" w14:textId="77777777" w:rsidR="00040411" w:rsidRDefault="00040411" w:rsidP="00A004B1">
      <w:pPr>
        <w:pStyle w:val="HSCOL1"/>
        <w:numPr>
          <w:ilvl w:val="0"/>
          <w:numId w:val="58"/>
        </w:numPr>
      </w:pPr>
      <w:r>
        <w:t xml:space="preserve">Smoke-free legislation </w:t>
      </w:r>
    </w:p>
    <w:p w14:paraId="12CA29B2" w14:textId="77777777" w:rsidR="008D15F8" w:rsidRDefault="00040411" w:rsidP="002F1CB4">
      <w:pPr>
        <w:pStyle w:val="HSCOL1"/>
        <w:numPr>
          <w:ilvl w:val="0"/>
          <w:numId w:val="58"/>
        </w:numPr>
        <w:spacing w:after="320"/>
      </w:pPr>
      <w:r>
        <w:t>Tobacco excise taxes</w:t>
      </w:r>
    </w:p>
    <w:p w14:paraId="70AE4E94" w14:textId="77777777" w:rsidR="00F33DEC" w:rsidRPr="008D15F8" w:rsidRDefault="00F33DEC" w:rsidP="00F33DEC">
      <w:pPr>
        <w:pStyle w:val="HSCOL1"/>
        <w:spacing w:after="320"/>
      </w:pPr>
    </w:p>
    <w:p w14:paraId="0A51FD83" w14:textId="77777777" w:rsidR="003D6273" w:rsidRDefault="003D6273" w:rsidP="003D6273">
      <w:pPr>
        <w:pStyle w:val="Heading1Nobk"/>
        <w:keepNext/>
        <w:spacing w:after="100"/>
      </w:pPr>
      <w:bookmarkStart w:id="296" w:name="MSI0002"/>
      <w:r>
        <w:lastRenderedPageBreak/>
        <w:t>MULTISECTOR INTERVENTION STATEMENT 2: PREVENTION OF EARLY CHILDHOOD CARIES (CONT'D)</w:t>
      </w:r>
    </w:p>
    <w:p w14:paraId="26B1CE11" w14:textId="77777777" w:rsidR="003D6273" w:rsidRDefault="003D6273" w:rsidP="003D6273">
      <w:pPr>
        <w:pStyle w:val="Heading1Nobk"/>
        <w:keepNext/>
        <w:spacing w:after="100"/>
      </w:pPr>
      <w:r>
        <w:t>MULTISECTOR INTERVENTION STATEMENT 2: PREVENTION OF EARLY CHILDHOOD CARIES (CONT'D)</w:t>
      </w:r>
    </w:p>
    <w:p w14:paraId="6A097774" w14:textId="06773826" w:rsidR="006672EB" w:rsidRDefault="00E6189D" w:rsidP="00AE011C">
      <w:pPr>
        <w:pStyle w:val="Heading1"/>
        <w:pageBreakBefore/>
      </w:pPr>
      <w:r>
        <w:t>MULTISECTOR INTERVENTION</w:t>
      </w:r>
      <w:r w:rsidR="009E3204">
        <w:t xml:space="preserve"> STATEMENT 2</w:t>
      </w:r>
      <w:r>
        <w:t>: PREVENTION OF EARLY CHILDHOOD CARIES</w:t>
      </w:r>
      <w:bookmarkEnd w:id="296"/>
    </w:p>
    <w:p w14:paraId="0838885E" w14:textId="77777777" w:rsidR="006672EB" w:rsidRDefault="006672EB" w:rsidP="006672EB">
      <w:pPr>
        <w:pStyle w:val="HSCNormal"/>
      </w:pPr>
      <w:r>
        <w:t>Evidence supports</w:t>
      </w:r>
      <w:r w:rsidR="002D6D1A">
        <w:t>:</w:t>
      </w:r>
      <w:r>
        <w:tab/>
      </w:r>
    </w:p>
    <w:p w14:paraId="7BD42ED9" w14:textId="77777777" w:rsidR="006672EB" w:rsidRDefault="006672EB" w:rsidP="006672EB">
      <w:pPr>
        <w:pStyle w:val="HSCBullet1"/>
      </w:pPr>
      <w:r>
        <w:t>Community water fluoridation</w:t>
      </w:r>
    </w:p>
    <w:p w14:paraId="16163D96" w14:textId="77777777" w:rsidR="006672EB" w:rsidRDefault="006672EB" w:rsidP="006672EB">
      <w:pPr>
        <w:pStyle w:val="HSCBullet1"/>
      </w:pPr>
      <w:r>
        <w:t>Fluoride varnish, including applied in a primary care setting</w:t>
      </w:r>
    </w:p>
    <w:p w14:paraId="6E45559E" w14:textId="77777777" w:rsidR="006672EB" w:rsidRDefault="006672EB" w:rsidP="006672EB">
      <w:pPr>
        <w:pStyle w:val="HSCBullet1"/>
      </w:pPr>
      <w:r>
        <w:t>Fluoride gel</w:t>
      </w:r>
    </w:p>
    <w:p w14:paraId="74F27C17" w14:textId="77777777" w:rsidR="006672EB" w:rsidRDefault="006672EB" w:rsidP="006672EB">
      <w:pPr>
        <w:pStyle w:val="HSCBullet1"/>
      </w:pPr>
      <w:r>
        <w:t>Oral fluoride supplementation</w:t>
      </w:r>
    </w:p>
    <w:p w14:paraId="158F7B90" w14:textId="77777777" w:rsidR="006672EB" w:rsidRDefault="006672EB" w:rsidP="006672EB">
      <w:pPr>
        <w:pStyle w:val="HSCBullet1"/>
      </w:pPr>
      <w:r>
        <w:t>Community-based programs that combine oral health education with supervised toothbrushing</w:t>
      </w:r>
    </w:p>
    <w:p w14:paraId="3C840ADF" w14:textId="77777777" w:rsidR="006672EB" w:rsidRDefault="006672EB" w:rsidP="006672EB">
      <w:pPr>
        <w:pStyle w:val="HSCNormal"/>
      </w:pPr>
    </w:p>
    <w:p w14:paraId="30A1D266" w14:textId="77777777" w:rsidR="006672EB" w:rsidRDefault="006672EB" w:rsidP="006672EB">
      <w:pPr>
        <w:pStyle w:val="HSCNormal"/>
      </w:pPr>
      <w:r>
        <w:t>Limited evidence supports</w:t>
      </w:r>
      <w:r w:rsidR="002D6D1A">
        <w:t>:</w:t>
      </w:r>
    </w:p>
    <w:p w14:paraId="4B114E2C" w14:textId="77777777" w:rsidR="006672EB" w:rsidRDefault="006672EB" w:rsidP="006672EB">
      <w:pPr>
        <w:pStyle w:val="HSCBullet1"/>
      </w:pPr>
      <w:r>
        <w:t>Motivational interviewing towards caregivers</w:t>
      </w:r>
    </w:p>
    <w:p w14:paraId="71F0D3E2" w14:textId="77777777" w:rsidR="006672EB" w:rsidRDefault="006672EB" w:rsidP="006672EB">
      <w:pPr>
        <w:pStyle w:val="HSCNormal"/>
      </w:pPr>
    </w:p>
    <w:p w14:paraId="3EFD8681" w14:textId="77777777" w:rsidR="006672EB" w:rsidRDefault="006672EB" w:rsidP="006672EB">
      <w:pPr>
        <w:pStyle w:val="HSCNormal"/>
      </w:pPr>
      <w:r>
        <w:t>Insufficient or conflicting evidence on:</w:t>
      </w:r>
    </w:p>
    <w:p w14:paraId="1F1DD104" w14:textId="77777777" w:rsidR="006672EB" w:rsidRDefault="006672EB" w:rsidP="006672EB">
      <w:pPr>
        <w:pStyle w:val="HSCBullet1"/>
      </w:pPr>
      <w:r>
        <w:t>Anticipatory guidance/oral health education alone</w:t>
      </w:r>
    </w:p>
    <w:p w14:paraId="55E84B3C" w14:textId="77777777" w:rsidR="006672EB" w:rsidRDefault="006672EB" w:rsidP="006672EB">
      <w:pPr>
        <w:pStyle w:val="HSCBullet1"/>
      </w:pPr>
      <w:r>
        <w:t>Encouragement of preventive dental visits</w:t>
      </w:r>
    </w:p>
    <w:p w14:paraId="4B9B3342" w14:textId="77777777" w:rsidR="006672EB" w:rsidRDefault="006672EB" w:rsidP="006672EB">
      <w:pPr>
        <w:pStyle w:val="HSCBullet1"/>
      </w:pPr>
      <w:r>
        <w:t>Risk assessment</w:t>
      </w:r>
    </w:p>
    <w:p w14:paraId="1C0A4B7D" w14:textId="77777777" w:rsidR="006672EB" w:rsidRDefault="006672EB" w:rsidP="006672EB">
      <w:pPr>
        <w:pStyle w:val="HSCBullet1"/>
      </w:pPr>
      <w:r>
        <w:t>Xylitol products</w:t>
      </w:r>
    </w:p>
    <w:p w14:paraId="51FEAC16" w14:textId="77777777" w:rsidR="006672EB" w:rsidRDefault="006672EB" w:rsidP="006672EB">
      <w:pPr>
        <w:pStyle w:val="HSCBullet1"/>
      </w:pPr>
      <w:r>
        <w:t>Chlorhexidine</w:t>
      </w:r>
    </w:p>
    <w:p w14:paraId="321CB23E" w14:textId="77777777" w:rsidR="006672EB" w:rsidRDefault="006672EB" w:rsidP="006672EB">
      <w:pPr>
        <w:pStyle w:val="HSCBullet1"/>
      </w:pPr>
      <w:r>
        <w:t>Silver diamine fluoride</w:t>
      </w:r>
    </w:p>
    <w:p w14:paraId="11EEBDBB" w14:textId="77777777" w:rsidR="006672EB" w:rsidRDefault="006672EB" w:rsidP="006672EB">
      <w:pPr>
        <w:pStyle w:val="HSCBullet1"/>
      </w:pPr>
      <w:r>
        <w:t>School-based behavioral interventions</w:t>
      </w:r>
    </w:p>
    <w:p w14:paraId="0EF1742C" w14:textId="77777777" w:rsidR="006672EB" w:rsidRDefault="006672EB" w:rsidP="002F1CB4">
      <w:pPr>
        <w:pStyle w:val="HSCBullet1"/>
        <w:spacing w:after="320"/>
      </w:pPr>
      <w:r>
        <w:t>Breastfeeding interventions</w:t>
      </w:r>
    </w:p>
    <w:p w14:paraId="6002692A" w14:textId="77777777" w:rsidR="00040411" w:rsidRDefault="00040411" w:rsidP="008D15F8">
      <w:pPr>
        <w:pStyle w:val="HSCNormal"/>
      </w:pPr>
    </w:p>
    <w:p w14:paraId="57895E67" w14:textId="77777777" w:rsidR="00AE011C" w:rsidRPr="00EF26A0" w:rsidRDefault="00AE011C" w:rsidP="00AE011C">
      <w:pPr>
        <w:pStyle w:val="Heading1"/>
      </w:pPr>
      <w:bookmarkStart w:id="297" w:name="MSI0003"/>
      <w:r w:rsidRPr="00EF26A0">
        <w:t>MULTISECTOR INTERVENTION</w:t>
      </w:r>
      <w:r w:rsidR="009E3204">
        <w:t xml:space="preserve"> STATEMENT 3</w:t>
      </w:r>
      <w:r w:rsidRPr="00EF26A0">
        <w:t xml:space="preserve">: </w:t>
      </w:r>
      <w:r>
        <w:t>P</w:t>
      </w:r>
      <w:r w:rsidRPr="00EF26A0">
        <w:t>REVENTION AND TREATMENT OF OBESITY</w:t>
      </w:r>
      <w:bookmarkEnd w:id="297"/>
    </w:p>
    <w:p w14:paraId="4BF76FB5" w14:textId="77777777" w:rsidR="00AE011C" w:rsidRPr="008D15F8" w:rsidRDefault="00AE011C" w:rsidP="00AE011C">
      <w:pPr>
        <w:pStyle w:val="HSCNormal"/>
      </w:pPr>
      <w:bookmarkStart w:id="298" w:name="_Hlk520269660"/>
      <w:r w:rsidRPr="008D15F8">
        <w:t>Limited evidence supports the following interventions:</w:t>
      </w:r>
    </w:p>
    <w:p w14:paraId="6E8547DF" w14:textId="77777777" w:rsidR="00423929" w:rsidRDefault="00423929" w:rsidP="00423929">
      <w:pPr>
        <w:pStyle w:val="HSCNormal"/>
      </w:pPr>
    </w:p>
    <w:p w14:paraId="0A231D0B" w14:textId="77777777" w:rsidR="00AE011C" w:rsidRPr="008D15F8" w:rsidRDefault="00AE011C" w:rsidP="00423929">
      <w:pPr>
        <w:pStyle w:val="HSCNormal"/>
      </w:pPr>
      <w:r w:rsidRPr="008D15F8">
        <w:t>School and childcare settings</w:t>
      </w:r>
    </w:p>
    <w:p w14:paraId="001DD92F" w14:textId="77777777" w:rsidR="00AE011C" w:rsidRPr="008D15F8" w:rsidRDefault="00AE011C" w:rsidP="00A004B1">
      <w:pPr>
        <w:pStyle w:val="HSCNormal"/>
        <w:numPr>
          <w:ilvl w:val="0"/>
          <w:numId w:val="97"/>
        </w:numPr>
      </w:pPr>
      <w:r w:rsidRPr="008D15F8">
        <w:t>School based interventions to reduce BMI (especially with physical activity focus)</w:t>
      </w:r>
    </w:p>
    <w:p w14:paraId="14219DAB" w14:textId="77777777" w:rsidR="00AE011C" w:rsidRPr="008D15F8" w:rsidRDefault="00AE011C" w:rsidP="00A004B1">
      <w:pPr>
        <w:pStyle w:val="HSCNormal"/>
        <w:numPr>
          <w:ilvl w:val="0"/>
          <w:numId w:val="97"/>
        </w:numPr>
      </w:pPr>
      <w:r w:rsidRPr="008D15F8">
        <w:t>School nutrition policy and day care meal standards</w:t>
      </w:r>
    </w:p>
    <w:p w14:paraId="68AA686F" w14:textId="77777777" w:rsidR="00AE011C" w:rsidRPr="008D15F8" w:rsidRDefault="00AE011C" w:rsidP="00A004B1">
      <w:pPr>
        <w:pStyle w:val="HSCNormal"/>
        <w:numPr>
          <w:ilvl w:val="0"/>
          <w:numId w:val="97"/>
        </w:numPr>
      </w:pPr>
      <w:r w:rsidRPr="008D15F8">
        <w:t>Family-based group education programs delivered in schools</w:t>
      </w:r>
    </w:p>
    <w:p w14:paraId="6C75652F" w14:textId="77777777" w:rsidR="00AE011C" w:rsidRPr="008D15F8" w:rsidRDefault="00AE011C" w:rsidP="00A004B1">
      <w:pPr>
        <w:pStyle w:val="HSCNormal"/>
        <w:numPr>
          <w:ilvl w:val="0"/>
          <w:numId w:val="97"/>
        </w:numPr>
      </w:pPr>
      <w:r w:rsidRPr="008D15F8">
        <w:t>Obesity prevention interventions in childcare settings (nutrition education, healthy cooking classes for 2-6 year olds, physical activity and playful games)</w:t>
      </w:r>
    </w:p>
    <w:p w14:paraId="6EB7BFF2" w14:textId="77777777" w:rsidR="005D41A1" w:rsidRDefault="005D41A1" w:rsidP="00AE011C">
      <w:pPr>
        <w:pStyle w:val="HSCNormal"/>
      </w:pPr>
    </w:p>
    <w:p w14:paraId="1A4B9B21" w14:textId="77777777" w:rsidR="00AE011C" w:rsidRPr="008D15F8" w:rsidRDefault="00AE011C" w:rsidP="00AE011C">
      <w:pPr>
        <w:pStyle w:val="HSCNormal"/>
      </w:pPr>
      <w:r w:rsidRPr="008D15F8">
        <w:t>Community level interventions</w:t>
      </w:r>
    </w:p>
    <w:p w14:paraId="618B1056" w14:textId="77777777" w:rsidR="00AE011C" w:rsidRPr="008D15F8" w:rsidRDefault="00AE011C" w:rsidP="00A004B1">
      <w:pPr>
        <w:pStyle w:val="HSCNormal"/>
        <w:numPr>
          <w:ilvl w:val="0"/>
          <w:numId w:val="98"/>
        </w:numPr>
      </w:pPr>
      <w:r w:rsidRPr="008D15F8">
        <w:t>Environmental interventions (social marketing, cafeteria signs, farmers markets, walking groups, etc)</w:t>
      </w:r>
    </w:p>
    <w:p w14:paraId="2EFE9ACB" w14:textId="77777777" w:rsidR="00AE011C" w:rsidRPr="008D15F8" w:rsidRDefault="00AE011C" w:rsidP="00A004B1">
      <w:pPr>
        <w:pStyle w:val="HSCNormal"/>
        <w:numPr>
          <w:ilvl w:val="0"/>
          <w:numId w:val="98"/>
        </w:numPr>
      </w:pPr>
      <w:r w:rsidRPr="008D15F8">
        <w:t>Introduction of light rail</w:t>
      </w:r>
    </w:p>
    <w:p w14:paraId="788538A2" w14:textId="77777777" w:rsidR="00AE011C" w:rsidRPr="008D15F8" w:rsidRDefault="00AE011C" w:rsidP="00A004B1">
      <w:pPr>
        <w:pStyle w:val="HSCNormal"/>
        <w:numPr>
          <w:ilvl w:val="0"/>
          <w:numId w:val="98"/>
        </w:numPr>
      </w:pPr>
      <w:r w:rsidRPr="008D15F8">
        <w:t>Community-based group health education and counseling interventions, workplace education interventions</w:t>
      </w:r>
    </w:p>
    <w:p w14:paraId="29DA855B" w14:textId="77777777" w:rsidR="00AE011C" w:rsidRPr="008D15F8" w:rsidRDefault="00AE011C" w:rsidP="00A004B1">
      <w:pPr>
        <w:pStyle w:val="HSCNormal"/>
        <w:numPr>
          <w:ilvl w:val="0"/>
          <w:numId w:val="98"/>
        </w:numPr>
      </w:pPr>
      <w:r w:rsidRPr="008D15F8">
        <w:t>Workplace and college interventions to improve physical activity</w:t>
      </w:r>
    </w:p>
    <w:p w14:paraId="3F3ABA1E" w14:textId="77777777" w:rsidR="005D41A1" w:rsidRDefault="005D41A1" w:rsidP="00AE011C">
      <w:pPr>
        <w:pStyle w:val="HSCNormal"/>
      </w:pPr>
    </w:p>
    <w:p w14:paraId="4B02E45E" w14:textId="77777777" w:rsidR="00AE011C" w:rsidRPr="008D15F8" w:rsidRDefault="00AE011C" w:rsidP="00AE011C">
      <w:pPr>
        <w:pStyle w:val="HSCNormal"/>
      </w:pPr>
      <w:r w:rsidRPr="008D15F8">
        <w:t>Multiple settings:</w:t>
      </w:r>
    </w:p>
    <w:p w14:paraId="48FFD153" w14:textId="77777777" w:rsidR="00AE011C" w:rsidRPr="008D15F8" w:rsidRDefault="00AE011C" w:rsidP="00A004B1">
      <w:pPr>
        <w:pStyle w:val="HSCNormal"/>
        <w:numPr>
          <w:ilvl w:val="0"/>
          <w:numId w:val="99"/>
        </w:numPr>
      </w:pPr>
      <w:r w:rsidRPr="008D15F8">
        <w:t>Interventions to reduce sedentary screen time (in some studies, also to increase physical activity and nutrition).</w:t>
      </w:r>
    </w:p>
    <w:p w14:paraId="190E3B91" w14:textId="77777777" w:rsidR="00AE011C" w:rsidRPr="008D15F8" w:rsidRDefault="00AE011C" w:rsidP="00A004B1">
      <w:pPr>
        <w:pStyle w:val="HSCNormal"/>
        <w:numPr>
          <w:ilvl w:val="0"/>
          <w:numId w:val="99"/>
        </w:numPr>
      </w:pPr>
      <w:r w:rsidRPr="008D15F8">
        <w:t>Multicomponent individual mentored health promotion programs to prevent childhood obesity</w:t>
      </w:r>
    </w:p>
    <w:p w14:paraId="520FD80E" w14:textId="77777777" w:rsidR="00AE011C" w:rsidRPr="008D15F8" w:rsidRDefault="00AE011C" w:rsidP="00A004B1">
      <w:pPr>
        <w:pStyle w:val="HSCNormal"/>
        <w:numPr>
          <w:ilvl w:val="0"/>
          <w:numId w:val="99"/>
        </w:numPr>
      </w:pPr>
      <w:r w:rsidRPr="008D15F8">
        <w:t>Parental support interventions for diet and physical activity (group education, mental health counseling)</w:t>
      </w:r>
    </w:p>
    <w:p w14:paraId="44E07BA2" w14:textId="77777777" w:rsidR="005D41A1" w:rsidRDefault="005D41A1" w:rsidP="00AE011C">
      <w:pPr>
        <w:pStyle w:val="HSCNormal"/>
      </w:pPr>
    </w:p>
    <w:p w14:paraId="72F3DAED" w14:textId="77777777" w:rsidR="00AE011C" w:rsidRPr="008D15F8" w:rsidRDefault="00AE011C" w:rsidP="00AE011C">
      <w:pPr>
        <w:pStyle w:val="HSCNormal"/>
      </w:pPr>
      <w:r w:rsidRPr="008D15F8">
        <w:t>Policy changes</w:t>
      </w:r>
    </w:p>
    <w:p w14:paraId="1022B794" w14:textId="77777777" w:rsidR="00AE011C" w:rsidRPr="008D15F8" w:rsidRDefault="00AE011C" w:rsidP="00A004B1">
      <w:pPr>
        <w:pStyle w:val="HSCNormal"/>
        <w:numPr>
          <w:ilvl w:val="0"/>
          <w:numId w:val="100"/>
        </w:numPr>
      </w:pPr>
      <w:r w:rsidRPr="008D15F8">
        <w:t>Sugar sweetened beverage taxes</w:t>
      </w:r>
    </w:p>
    <w:p w14:paraId="1EE95773" w14:textId="77777777" w:rsidR="00AE011C" w:rsidRPr="008D15F8" w:rsidRDefault="00AE011C" w:rsidP="00A004B1">
      <w:pPr>
        <w:pStyle w:val="HSCNormal"/>
        <w:numPr>
          <w:ilvl w:val="0"/>
          <w:numId w:val="100"/>
        </w:numPr>
      </w:pPr>
      <w:r w:rsidRPr="008D15F8">
        <w:t>Elimination of tax subsidy for advertising unhealthy food to children</w:t>
      </w:r>
    </w:p>
    <w:p w14:paraId="78CC9078" w14:textId="77777777" w:rsidR="00AE011C" w:rsidRPr="008D15F8" w:rsidRDefault="00AE011C" w:rsidP="00AE011C">
      <w:pPr>
        <w:pStyle w:val="HSCNormal"/>
      </w:pPr>
    </w:p>
    <w:p w14:paraId="5ACF468D" w14:textId="77777777" w:rsidR="009E3204" w:rsidRDefault="00AE011C" w:rsidP="002F1CB4">
      <w:pPr>
        <w:pStyle w:val="HSCNormal"/>
        <w:spacing w:after="320"/>
        <w:rPr>
          <w:rStyle w:val="Hyperlink"/>
        </w:rPr>
      </w:pPr>
      <w:r w:rsidRPr="008D15F8">
        <w:t xml:space="preserve">This Multisector Interventions statement is based on the work of the HERC Obesity Task Force and the full summary of the evidence report is available </w:t>
      </w:r>
      <w:r>
        <w:t xml:space="preserve">at </w:t>
      </w:r>
      <w:hyperlink r:id="rId378" w:history="1">
        <w:r w:rsidR="00753716">
          <w:rPr>
            <w:rStyle w:val="Hyperlink"/>
          </w:rPr>
          <w:t>https://www.oregon.gov/oha/HPA/DSI-HERC/Pages/Evidence-based-Reports.aspx</w:t>
        </w:r>
      </w:hyperlink>
      <w:r w:rsidR="00415AE5">
        <w:rPr>
          <w:rStyle w:val="Hyperlink"/>
        </w:rPr>
        <w:t xml:space="preserve"> </w:t>
      </w:r>
    </w:p>
    <w:p w14:paraId="5CD26BE8" w14:textId="77777777" w:rsidR="009E3204" w:rsidRPr="00E658E1" w:rsidRDefault="009E3204" w:rsidP="009E3204">
      <w:pPr>
        <w:pStyle w:val="Heading1"/>
      </w:pPr>
      <w:bookmarkStart w:id="299" w:name="MSI0004"/>
      <w:r>
        <w:t>MULTISECTOR INTERVENTION STATEMENT</w:t>
      </w:r>
      <w:r w:rsidRPr="00E658E1">
        <w:t xml:space="preserve"> </w:t>
      </w:r>
      <w:r>
        <w:t>4:</w:t>
      </w:r>
      <w:r w:rsidRPr="00E658E1">
        <w:t xml:space="preserve"> </w:t>
      </w:r>
      <w:r>
        <w:t>COMMUNITY HEALTH WORKERS</w:t>
      </w:r>
      <w:bookmarkEnd w:id="299"/>
    </w:p>
    <w:p w14:paraId="0F829793" w14:textId="77777777" w:rsidR="009E3204" w:rsidRDefault="009E3204" w:rsidP="00D557CA">
      <w:pPr>
        <w:pStyle w:val="HSCNormal"/>
      </w:pPr>
      <w:r>
        <w:t>To improve beneficial outcomes in patients with chronic conditions, the preponderance of evidence supports that community health workers (CHWs) serving as a part of an integrated care team appear to improve outcomes in:</w:t>
      </w:r>
    </w:p>
    <w:p w14:paraId="1FFD9249" w14:textId="77777777" w:rsidR="009E3204" w:rsidRDefault="009E3204" w:rsidP="009E3204">
      <w:pPr>
        <w:pStyle w:val="HSCBullet1"/>
      </w:pPr>
      <w:r>
        <w:t>Children with asthma with preventable emergency department visits</w:t>
      </w:r>
    </w:p>
    <w:p w14:paraId="5DE1B09E" w14:textId="77777777" w:rsidR="009E3204" w:rsidRDefault="009E3204" w:rsidP="009E3204">
      <w:pPr>
        <w:pStyle w:val="HSCBullet1"/>
      </w:pPr>
      <w:r>
        <w:t>Adults with uncontrolled diabetes or uncontrolled hypertension</w:t>
      </w:r>
    </w:p>
    <w:p w14:paraId="36417CC8" w14:textId="77777777" w:rsidR="00D557CA" w:rsidRDefault="00D557CA" w:rsidP="00D557CA">
      <w:pPr>
        <w:pStyle w:val="HSCNormal"/>
      </w:pPr>
    </w:p>
    <w:p w14:paraId="095CE744" w14:textId="77777777" w:rsidR="009E3204" w:rsidRDefault="009E3204" w:rsidP="00D557CA">
      <w:pPr>
        <w:pStyle w:val="HSCNormal"/>
      </w:pPr>
      <w:r>
        <w:t>This evidence includes an emphasis on minority and low-income populations.</w:t>
      </w:r>
    </w:p>
    <w:p w14:paraId="4C20D0AD" w14:textId="77777777" w:rsidR="009E3204" w:rsidRDefault="009E3204" w:rsidP="00D557CA">
      <w:pPr>
        <w:pStyle w:val="HSCNormal"/>
      </w:pPr>
    </w:p>
    <w:p w14:paraId="21F266CC" w14:textId="77777777" w:rsidR="009E3204" w:rsidRDefault="009E3204" w:rsidP="00D557CA">
      <w:pPr>
        <w:pStyle w:val="HSCNormal"/>
      </w:pPr>
      <w:r>
        <w:t xml:space="preserve">Characteristics of effective interventions include: </w:t>
      </w:r>
    </w:p>
    <w:p w14:paraId="6B5E73CD" w14:textId="77777777" w:rsidR="009E3204" w:rsidRDefault="009E3204" w:rsidP="009E3204">
      <w:pPr>
        <w:pStyle w:val="HSCBullet1"/>
      </w:pPr>
      <w:r>
        <w:t>Higher intensity interventions including longer duration</w:t>
      </w:r>
    </w:p>
    <w:p w14:paraId="218D7B8E" w14:textId="77777777" w:rsidR="009E3204" w:rsidRDefault="009E3204" w:rsidP="009E3204">
      <w:pPr>
        <w:pStyle w:val="HSCBullet1"/>
      </w:pPr>
      <w:r>
        <w:t>Targeting populations with more severe chronic disease at baseline</w:t>
      </w:r>
    </w:p>
    <w:p w14:paraId="4BC9C8A2" w14:textId="77777777" w:rsidR="009E3204" w:rsidRDefault="009E3204" w:rsidP="00D557CA">
      <w:pPr>
        <w:pStyle w:val="HSCNormal"/>
      </w:pPr>
    </w:p>
    <w:p w14:paraId="1722C4B9" w14:textId="77777777" w:rsidR="009E3204" w:rsidRDefault="009E3204" w:rsidP="00D557CA">
      <w:pPr>
        <w:pStyle w:val="HSCNormal"/>
      </w:pPr>
      <w:r>
        <w:t>Community health workers may be effective for patients with other conditions, however, limited was found for any other chronic condition.</w:t>
      </w:r>
    </w:p>
    <w:p w14:paraId="2BE1A6D4" w14:textId="77777777" w:rsidR="00D557CA" w:rsidRDefault="00D557CA" w:rsidP="00D557CA">
      <w:pPr>
        <w:pStyle w:val="HSCNormal"/>
      </w:pPr>
    </w:p>
    <w:p w14:paraId="0AC9E0A5" w14:textId="77777777" w:rsidR="00905017" w:rsidRDefault="009E3204" w:rsidP="002F1CB4">
      <w:pPr>
        <w:pStyle w:val="HSCNormal"/>
        <w:spacing w:after="320"/>
        <w:rPr>
          <w:rStyle w:val="Hyperlink"/>
        </w:rPr>
      </w:pPr>
      <w:r>
        <w:t xml:space="preserve">This Multisector Interventions statement is based on a HERC evidence review, Community Health Workers for Patients with Chronic Disease </w:t>
      </w:r>
      <w:hyperlink r:id="rId379" w:history="1">
        <w:r w:rsidRPr="00F835CE">
          <w:rPr>
            <w:rStyle w:val="Hyperlink"/>
          </w:rPr>
          <w:t>https://www.oregon.gov/oha/HPA/DSI-HERC/Pages/Evidence-based-Reports.aspx</w:t>
        </w:r>
      </w:hyperlink>
      <w:r>
        <w:t>.</w:t>
      </w:r>
      <w:r w:rsidR="00415AE5">
        <w:rPr>
          <w:rStyle w:val="Hyperlink"/>
        </w:rPr>
        <w:t xml:space="preserve"> </w:t>
      </w:r>
    </w:p>
    <w:p w14:paraId="0E74F9EB" w14:textId="77777777" w:rsidR="003D6273" w:rsidRDefault="003D6273" w:rsidP="003D6273">
      <w:pPr>
        <w:pStyle w:val="Heading1Nobk"/>
        <w:keepNext/>
        <w:spacing w:after="100"/>
      </w:pPr>
      <w:bookmarkStart w:id="300" w:name="MSI0005"/>
      <w:r>
        <w:lastRenderedPageBreak/>
        <w:t>MULTISECTOR INTERVENTION STATEMENT 5: MULTICOMPONENT INTERVENTIONS TO IMPROVE SCREENING OUTCOMES OR ATTENDANCE FOR BREAST, CERVICAL, OR COLORECTAL CANCER (CONT'D)</w:t>
      </w:r>
    </w:p>
    <w:p w14:paraId="7DBBD44F" w14:textId="0E3B27DD" w:rsidR="00905017" w:rsidRPr="00E658E1" w:rsidRDefault="00905017" w:rsidP="00905017">
      <w:pPr>
        <w:pStyle w:val="Heading1"/>
      </w:pPr>
      <w:r>
        <w:t>MULTISECTOR INTERVENTION STATEMENT</w:t>
      </w:r>
      <w:r w:rsidRPr="00E658E1">
        <w:t xml:space="preserve"> </w:t>
      </w:r>
      <w:r>
        <w:t>5:</w:t>
      </w:r>
      <w:r w:rsidRPr="00E658E1">
        <w:t xml:space="preserve"> </w:t>
      </w:r>
      <w:r w:rsidRPr="00905017">
        <w:t>MULTICOMPONENT INTERVENTIONS TO IMPROVE SCREENING OUTCOMES OR ATTENDANCE FOR BREAST, CERVICAL, OR COLORECTAL CANCER</w:t>
      </w:r>
      <w:bookmarkEnd w:id="300"/>
    </w:p>
    <w:p w14:paraId="29CCC7A6" w14:textId="77777777" w:rsidR="00905017" w:rsidRPr="00905017" w:rsidRDefault="00905017" w:rsidP="00D557CA">
      <w:pPr>
        <w:pStyle w:val="HSCNormal"/>
      </w:pPr>
      <w:r w:rsidRPr="00905017">
        <w:t>To improve attendance at cancer screening for breast, cervical, and colorectal cancer, the evidence supports the following interventions across cancer types (ordered roughly according to effect size):</w:t>
      </w:r>
    </w:p>
    <w:p w14:paraId="3013E2FA" w14:textId="77777777" w:rsidR="00905017" w:rsidRPr="00905017" w:rsidRDefault="00905017" w:rsidP="00D557CA">
      <w:pPr>
        <w:pStyle w:val="HSCNormal"/>
      </w:pPr>
    </w:p>
    <w:p w14:paraId="05F76917" w14:textId="77777777" w:rsidR="00905017" w:rsidRPr="00775AB0" w:rsidRDefault="00905017" w:rsidP="00C0490C">
      <w:pPr>
        <w:pStyle w:val="HSCNormal"/>
        <w:rPr>
          <w:b/>
          <w:bCs/>
        </w:rPr>
      </w:pPr>
      <w:r w:rsidRPr="00775AB0">
        <w:rPr>
          <w:b/>
          <w:bCs/>
        </w:rPr>
        <w:t xml:space="preserve">Across Cancer Types </w:t>
      </w:r>
    </w:p>
    <w:p w14:paraId="7F8749C7" w14:textId="77777777" w:rsidR="00905017" w:rsidRPr="00905017" w:rsidRDefault="00905017" w:rsidP="00C0490C">
      <w:pPr>
        <w:pStyle w:val="HSCNormal"/>
        <w:rPr>
          <w:u w:val="single"/>
        </w:rPr>
      </w:pPr>
      <w:r w:rsidRPr="00905017">
        <w:rPr>
          <w:u w:val="single"/>
        </w:rPr>
        <w:t>Effective interventions</w:t>
      </w:r>
    </w:p>
    <w:p w14:paraId="042660DE" w14:textId="77777777" w:rsidR="00905017" w:rsidRPr="00905017" w:rsidRDefault="00905017" w:rsidP="00775AB0">
      <w:pPr>
        <w:pStyle w:val="HSCNormal"/>
        <w:ind w:firstLine="360"/>
        <w:rPr>
          <w:u w:val="single"/>
        </w:rPr>
      </w:pPr>
      <w:r w:rsidRPr="00905017">
        <w:rPr>
          <w:u w:val="single"/>
        </w:rPr>
        <w:t>General population</w:t>
      </w:r>
    </w:p>
    <w:p w14:paraId="4F5EC4A4" w14:textId="77777777" w:rsidR="00775AB0" w:rsidRDefault="00905017" w:rsidP="00317862">
      <w:pPr>
        <w:pStyle w:val="HSCNormal"/>
        <w:numPr>
          <w:ilvl w:val="0"/>
          <w:numId w:val="176"/>
        </w:numPr>
      </w:pPr>
      <w:r w:rsidRPr="00905017">
        <w:t>Combined approach including three interventions group (with objectives to increase community demand, community access, and provider delivery) (CPSTF, 2016)</w:t>
      </w:r>
    </w:p>
    <w:p w14:paraId="01AAB6ED" w14:textId="77777777" w:rsidR="00775AB0" w:rsidRDefault="00905017" w:rsidP="00317862">
      <w:pPr>
        <w:pStyle w:val="HSCNormal"/>
        <w:numPr>
          <w:ilvl w:val="0"/>
          <w:numId w:val="176"/>
        </w:numPr>
      </w:pPr>
      <w:r w:rsidRPr="00905017">
        <w:t>Patient navigation (Ali-Faisal et al, 2017)</w:t>
      </w:r>
    </w:p>
    <w:p w14:paraId="0D38526E" w14:textId="77777777" w:rsidR="00775AB0" w:rsidRDefault="00905017" w:rsidP="00317862">
      <w:pPr>
        <w:pStyle w:val="HSCNormal"/>
        <w:numPr>
          <w:ilvl w:val="0"/>
          <w:numId w:val="176"/>
        </w:numPr>
      </w:pPr>
      <w:r w:rsidRPr="00905017">
        <w:t>Combined approach including two interventions (with objectives to increase community demand and access) (CPSTF, 2016)</w:t>
      </w:r>
    </w:p>
    <w:p w14:paraId="44BEFF82" w14:textId="77777777" w:rsidR="00775AB0" w:rsidRDefault="00905017" w:rsidP="00317862">
      <w:pPr>
        <w:pStyle w:val="HSCNormal"/>
        <w:numPr>
          <w:ilvl w:val="1"/>
          <w:numId w:val="176"/>
        </w:numPr>
      </w:pPr>
      <w:r w:rsidRPr="00905017">
        <w:t>Increasing access is more effective than increasing demand</w:t>
      </w:r>
    </w:p>
    <w:p w14:paraId="6E5CFBE0" w14:textId="77777777" w:rsidR="00775AB0" w:rsidRDefault="00905017" w:rsidP="00317862">
      <w:pPr>
        <w:pStyle w:val="HSCNormal"/>
        <w:numPr>
          <w:ilvl w:val="0"/>
          <w:numId w:val="176"/>
        </w:numPr>
      </w:pPr>
      <w:r w:rsidRPr="00905017">
        <w:t>Community health workers (Bellhouse et al, 2018)</w:t>
      </w:r>
    </w:p>
    <w:p w14:paraId="0037B33F" w14:textId="77777777" w:rsidR="00775AB0" w:rsidRDefault="00905017" w:rsidP="00317862">
      <w:pPr>
        <w:pStyle w:val="HSCNormal"/>
        <w:numPr>
          <w:ilvl w:val="0"/>
          <w:numId w:val="176"/>
        </w:numPr>
      </w:pPr>
      <w:r w:rsidRPr="00905017">
        <w:t>Narrative interventions (i.e. story-based; breast cancer and colorectal cancer) (Perrier et al, 2017)</w:t>
      </w:r>
    </w:p>
    <w:p w14:paraId="73E41688" w14:textId="77777777" w:rsidR="00775AB0" w:rsidRDefault="00905017" w:rsidP="00317862">
      <w:pPr>
        <w:pStyle w:val="HSCNormal"/>
        <w:numPr>
          <w:ilvl w:val="0"/>
          <w:numId w:val="176"/>
        </w:numPr>
      </w:pPr>
      <w:r w:rsidRPr="00905017">
        <w:t>Clinician communication interventions (breast cancer and colorectal cancer) (Peterson et al, 2016)</w:t>
      </w:r>
    </w:p>
    <w:p w14:paraId="1041446A" w14:textId="77777777" w:rsidR="00905017" w:rsidRPr="00905017" w:rsidRDefault="00905017" w:rsidP="00317862">
      <w:pPr>
        <w:pStyle w:val="HSCNormal"/>
        <w:numPr>
          <w:ilvl w:val="1"/>
          <w:numId w:val="176"/>
        </w:numPr>
      </w:pPr>
      <w:r w:rsidRPr="00905017">
        <w:t>Practice-facilitation workflow/communication skills training (breast cancer and colorectal cancer) (Peterson et al, 2016)</w:t>
      </w:r>
    </w:p>
    <w:p w14:paraId="32EA52AD" w14:textId="77777777" w:rsidR="00905017" w:rsidRPr="00905017" w:rsidRDefault="00905017" w:rsidP="00C0490C">
      <w:pPr>
        <w:pStyle w:val="HSCNormal"/>
      </w:pPr>
    </w:p>
    <w:p w14:paraId="62728B37" w14:textId="77777777" w:rsidR="00905017" w:rsidRPr="00905017" w:rsidRDefault="00905017" w:rsidP="00775AB0">
      <w:pPr>
        <w:pStyle w:val="HSCNormal"/>
        <w:ind w:firstLine="360"/>
        <w:rPr>
          <w:u w:val="single"/>
        </w:rPr>
      </w:pPr>
      <w:r w:rsidRPr="00905017">
        <w:rPr>
          <w:u w:val="single"/>
        </w:rPr>
        <w:t>Subpopulations</w:t>
      </w:r>
    </w:p>
    <w:p w14:paraId="5F53AB0C" w14:textId="77777777" w:rsidR="00775AB0" w:rsidRDefault="00905017" w:rsidP="00317862">
      <w:pPr>
        <w:pStyle w:val="HSCNormal"/>
        <w:numPr>
          <w:ilvl w:val="0"/>
          <w:numId w:val="177"/>
        </w:numPr>
      </w:pPr>
      <w:r w:rsidRPr="00905017">
        <w:t xml:space="preserve">Limited English proficiency </w:t>
      </w:r>
    </w:p>
    <w:p w14:paraId="27D5E50B" w14:textId="77777777" w:rsidR="00775AB0" w:rsidRDefault="00905017" w:rsidP="00317862">
      <w:pPr>
        <w:pStyle w:val="HSCNormal"/>
        <w:numPr>
          <w:ilvl w:val="1"/>
          <w:numId w:val="177"/>
        </w:numPr>
      </w:pPr>
      <w:r w:rsidRPr="00905017">
        <w:t>Patient navigation (Genoff et al, 2016)</w:t>
      </w:r>
    </w:p>
    <w:p w14:paraId="53C0B03C" w14:textId="77777777" w:rsidR="00775AB0" w:rsidRDefault="00905017" w:rsidP="00317862">
      <w:pPr>
        <w:pStyle w:val="HSCNormal"/>
        <w:numPr>
          <w:ilvl w:val="0"/>
          <w:numId w:val="177"/>
        </w:numPr>
      </w:pPr>
      <w:r w:rsidRPr="00905017">
        <w:t>Vulnerable populations</w:t>
      </w:r>
    </w:p>
    <w:p w14:paraId="2235D473" w14:textId="77777777" w:rsidR="00775AB0" w:rsidRDefault="00905017" w:rsidP="00317862">
      <w:pPr>
        <w:pStyle w:val="HSCNormal"/>
        <w:numPr>
          <w:ilvl w:val="1"/>
          <w:numId w:val="177"/>
        </w:numPr>
      </w:pPr>
      <w:r w:rsidRPr="00905017">
        <w:t>Community health workers (Kim et al, 2016)</w:t>
      </w:r>
    </w:p>
    <w:p w14:paraId="062413C7" w14:textId="77777777" w:rsidR="00775AB0" w:rsidRDefault="00905017" w:rsidP="00317862">
      <w:pPr>
        <w:pStyle w:val="HSCNormal"/>
        <w:numPr>
          <w:ilvl w:val="0"/>
          <w:numId w:val="177"/>
        </w:numPr>
      </w:pPr>
      <w:r w:rsidRPr="00905017">
        <w:t>Hispanic/Latina populations</w:t>
      </w:r>
    </w:p>
    <w:p w14:paraId="31175E29" w14:textId="77777777" w:rsidR="00905017" w:rsidRPr="00905017" w:rsidRDefault="00905017" w:rsidP="00317862">
      <w:pPr>
        <w:pStyle w:val="HSCNormal"/>
        <w:numPr>
          <w:ilvl w:val="1"/>
          <w:numId w:val="177"/>
        </w:numPr>
      </w:pPr>
      <w:r w:rsidRPr="00905017">
        <w:t>Educational interventions (</w:t>
      </w:r>
      <w:r w:rsidRPr="00775AB0">
        <w:rPr>
          <w:i/>
        </w:rPr>
        <w:t>promotora</w:t>
      </w:r>
      <w:r w:rsidRPr="00905017">
        <w:t>-delivered, one-on-one, group, combined, church or community-based settings) (Luque et al, 2018)</w:t>
      </w:r>
    </w:p>
    <w:p w14:paraId="68840C74" w14:textId="77777777" w:rsidR="00905017" w:rsidRPr="00905017" w:rsidRDefault="00905017" w:rsidP="00C0490C">
      <w:pPr>
        <w:pStyle w:val="HSCNormal"/>
      </w:pPr>
    </w:p>
    <w:p w14:paraId="2CDEBBDF" w14:textId="77777777" w:rsidR="00905017" w:rsidRPr="00905017" w:rsidRDefault="00905017" w:rsidP="00C0490C">
      <w:pPr>
        <w:pStyle w:val="HSCNormal"/>
        <w:rPr>
          <w:u w:val="single"/>
        </w:rPr>
      </w:pPr>
      <w:r w:rsidRPr="00905017">
        <w:rPr>
          <w:u w:val="single"/>
        </w:rPr>
        <w:t>Interventions with unclear effectiveness</w:t>
      </w:r>
    </w:p>
    <w:p w14:paraId="77DA2BE8" w14:textId="77777777" w:rsidR="00775AB0" w:rsidRDefault="00905017" w:rsidP="00317862">
      <w:pPr>
        <w:pStyle w:val="HSCNormal"/>
        <w:numPr>
          <w:ilvl w:val="0"/>
          <w:numId w:val="178"/>
        </w:numPr>
      </w:pPr>
      <w:r w:rsidRPr="00905017">
        <w:t>Special events like health fairs, parties, special day (breast cancer, colorectal cancer and cervical cancer screening) (Escoffery et al, 2014)</w:t>
      </w:r>
    </w:p>
    <w:p w14:paraId="07D35194" w14:textId="77777777" w:rsidR="00905017" w:rsidRPr="00905017" w:rsidRDefault="00905017" w:rsidP="00317862">
      <w:pPr>
        <w:pStyle w:val="HSCNormal"/>
        <w:numPr>
          <w:ilvl w:val="0"/>
          <w:numId w:val="178"/>
        </w:numPr>
      </w:pPr>
      <w:r w:rsidRPr="00905017">
        <w:t>Clinician performance incentives (Mauro et al, 2019)</w:t>
      </w:r>
    </w:p>
    <w:p w14:paraId="50ED5CA0" w14:textId="77777777" w:rsidR="00905017" w:rsidRPr="00905017" w:rsidRDefault="00905017" w:rsidP="00C0490C">
      <w:pPr>
        <w:pStyle w:val="HSCNormal"/>
      </w:pPr>
    </w:p>
    <w:p w14:paraId="3D07595D" w14:textId="77777777" w:rsidR="00905017" w:rsidRPr="00775AB0" w:rsidRDefault="00905017" w:rsidP="00C0490C">
      <w:pPr>
        <w:pStyle w:val="HSCNormal"/>
        <w:rPr>
          <w:b/>
          <w:bCs/>
        </w:rPr>
      </w:pPr>
      <w:r w:rsidRPr="00775AB0">
        <w:rPr>
          <w:b/>
          <w:bCs/>
        </w:rPr>
        <w:t>Breast Cancer Screening</w:t>
      </w:r>
    </w:p>
    <w:p w14:paraId="5DFC2C8F" w14:textId="77777777" w:rsidR="00905017" w:rsidRPr="00905017" w:rsidRDefault="00905017" w:rsidP="00C0490C">
      <w:pPr>
        <w:pStyle w:val="HSCNormal"/>
        <w:rPr>
          <w:u w:val="single"/>
        </w:rPr>
      </w:pPr>
      <w:r w:rsidRPr="00905017">
        <w:rPr>
          <w:u w:val="single"/>
        </w:rPr>
        <w:t>Effective interventions</w:t>
      </w:r>
    </w:p>
    <w:p w14:paraId="2E4659BE" w14:textId="77777777" w:rsidR="00905017" w:rsidRPr="00905017" w:rsidRDefault="00905017" w:rsidP="00775AB0">
      <w:pPr>
        <w:pStyle w:val="HSCNormal"/>
        <w:ind w:firstLine="360"/>
        <w:rPr>
          <w:u w:val="single"/>
        </w:rPr>
      </w:pPr>
      <w:r w:rsidRPr="00905017">
        <w:rPr>
          <w:u w:val="single"/>
        </w:rPr>
        <w:t>General population</w:t>
      </w:r>
    </w:p>
    <w:p w14:paraId="5BEDA829" w14:textId="77777777" w:rsidR="00775AB0" w:rsidRDefault="00905017" w:rsidP="00317862">
      <w:pPr>
        <w:pStyle w:val="HSCNormal"/>
        <w:numPr>
          <w:ilvl w:val="0"/>
          <w:numId w:val="179"/>
        </w:numPr>
      </w:pPr>
      <w:r w:rsidRPr="00905017">
        <w:t>Two or more intervention approaches to increase community demand, community access and provider delivery (CPSTF, 2016)</w:t>
      </w:r>
    </w:p>
    <w:p w14:paraId="47591A71" w14:textId="77777777" w:rsidR="00905017" w:rsidRPr="00905017" w:rsidRDefault="00905017" w:rsidP="00317862">
      <w:pPr>
        <w:pStyle w:val="HSCNormal"/>
        <w:numPr>
          <w:ilvl w:val="0"/>
          <w:numId w:val="179"/>
        </w:numPr>
      </w:pPr>
      <w:r w:rsidRPr="00905017">
        <w:t>Two or more intervention approaches to reduce different structural barriers (CPSTF, 2016)</w:t>
      </w:r>
    </w:p>
    <w:p w14:paraId="405829F5" w14:textId="77777777" w:rsidR="00905017" w:rsidRPr="00905017" w:rsidRDefault="00905017" w:rsidP="00C0490C">
      <w:pPr>
        <w:pStyle w:val="HSCNormal"/>
      </w:pPr>
    </w:p>
    <w:p w14:paraId="114E6BBB" w14:textId="77777777" w:rsidR="00905017" w:rsidRPr="00905017" w:rsidRDefault="00905017" w:rsidP="00C0490C">
      <w:pPr>
        <w:pStyle w:val="HSCNormal"/>
        <w:rPr>
          <w:u w:val="single"/>
        </w:rPr>
      </w:pPr>
      <w:r w:rsidRPr="00905017">
        <w:rPr>
          <w:u w:val="single"/>
        </w:rPr>
        <w:t>Subpopulations</w:t>
      </w:r>
    </w:p>
    <w:p w14:paraId="0887A29A" w14:textId="77777777" w:rsidR="00775AB0" w:rsidRDefault="00905017" w:rsidP="00317862">
      <w:pPr>
        <w:pStyle w:val="HSCNormal"/>
        <w:numPr>
          <w:ilvl w:val="0"/>
          <w:numId w:val="180"/>
        </w:numPr>
      </w:pPr>
      <w:r w:rsidRPr="00905017">
        <w:t>Multicomponent interventions to increase community demand or access in</w:t>
      </w:r>
    </w:p>
    <w:p w14:paraId="5675B43A" w14:textId="77777777" w:rsidR="00775AB0" w:rsidRDefault="00905017" w:rsidP="00317862">
      <w:pPr>
        <w:pStyle w:val="HSCNormal"/>
        <w:numPr>
          <w:ilvl w:val="1"/>
          <w:numId w:val="180"/>
        </w:numPr>
      </w:pPr>
      <w:r w:rsidRPr="00905017">
        <w:t>African American populations (Copeland et al, 2018)</w:t>
      </w:r>
    </w:p>
    <w:p w14:paraId="7C8FFD71" w14:textId="77777777" w:rsidR="00775AB0" w:rsidRDefault="00905017" w:rsidP="00317862">
      <w:pPr>
        <w:pStyle w:val="HSCNormal"/>
        <w:numPr>
          <w:ilvl w:val="1"/>
          <w:numId w:val="180"/>
        </w:numPr>
      </w:pPr>
      <w:r w:rsidRPr="00905017">
        <w:t>Rural areas (Rodriguez-Gomez et al, 2020)</w:t>
      </w:r>
    </w:p>
    <w:p w14:paraId="3AFAD93A" w14:textId="77777777" w:rsidR="00775AB0" w:rsidRDefault="00905017" w:rsidP="00317862">
      <w:pPr>
        <w:pStyle w:val="HSCNormal"/>
        <w:numPr>
          <w:ilvl w:val="0"/>
          <w:numId w:val="180"/>
        </w:numPr>
      </w:pPr>
      <w:r w:rsidRPr="00905017">
        <w:t>Multicomponent interventions that includes increasing provider delivery of screening services in rural areas (Rodriguez-Gomez et al, 2020)</w:t>
      </w:r>
    </w:p>
    <w:p w14:paraId="446C659B" w14:textId="77777777" w:rsidR="00905017" w:rsidRPr="00905017" w:rsidRDefault="00905017" w:rsidP="00317862">
      <w:pPr>
        <w:pStyle w:val="HSCNormal"/>
        <w:numPr>
          <w:ilvl w:val="0"/>
          <w:numId w:val="180"/>
        </w:numPr>
      </w:pPr>
      <w:r w:rsidRPr="00905017">
        <w:t>Individual-tailored educational interventions (provided by lay health workers) in American Indian/Alaska Native populations (Jerome D’Emilia et al, 2019)</w:t>
      </w:r>
    </w:p>
    <w:p w14:paraId="0D82B57E" w14:textId="77777777" w:rsidR="00905017" w:rsidRPr="00905017" w:rsidRDefault="00905017" w:rsidP="00C0490C">
      <w:pPr>
        <w:pStyle w:val="HSCNormal"/>
      </w:pPr>
    </w:p>
    <w:p w14:paraId="6A794F81" w14:textId="77777777" w:rsidR="00905017" w:rsidRPr="00905017" w:rsidRDefault="00905017" w:rsidP="00C0490C">
      <w:pPr>
        <w:pStyle w:val="HSCNormal"/>
        <w:rPr>
          <w:u w:val="single"/>
        </w:rPr>
      </w:pPr>
      <w:r w:rsidRPr="00905017">
        <w:rPr>
          <w:u w:val="single"/>
        </w:rPr>
        <w:t>Interventions with unclear effectiveness</w:t>
      </w:r>
    </w:p>
    <w:p w14:paraId="4AEBF290" w14:textId="77777777" w:rsidR="00775AB0" w:rsidRDefault="00905017" w:rsidP="00317862">
      <w:pPr>
        <w:pStyle w:val="HSCNormal"/>
        <w:numPr>
          <w:ilvl w:val="0"/>
          <w:numId w:val="181"/>
        </w:numPr>
      </w:pPr>
      <w:r w:rsidRPr="00905017">
        <w:t>Health promotion programs (community-, home- or telephone-based) in ethnic minority women (Chan et al, 2015)</w:t>
      </w:r>
    </w:p>
    <w:p w14:paraId="58C54AF7" w14:textId="77777777" w:rsidR="00905017" w:rsidRPr="00905017" w:rsidRDefault="00905017" w:rsidP="00317862">
      <w:pPr>
        <w:pStyle w:val="HSCNormal"/>
        <w:numPr>
          <w:ilvl w:val="0"/>
          <w:numId w:val="181"/>
        </w:numPr>
      </w:pPr>
      <w:r w:rsidRPr="00905017">
        <w:t>Culturally tailored interventions (videos, individually tailored telephone counseling) in Chinese American women (Zhang et al, 2020)</w:t>
      </w:r>
    </w:p>
    <w:p w14:paraId="23D9B89A" w14:textId="77777777" w:rsidR="00905017" w:rsidRPr="00905017" w:rsidRDefault="00905017" w:rsidP="00C0490C">
      <w:pPr>
        <w:pStyle w:val="HSCNormal"/>
        <w:rPr>
          <w:u w:val="single"/>
        </w:rPr>
      </w:pPr>
    </w:p>
    <w:p w14:paraId="728BC1BC" w14:textId="77777777" w:rsidR="00905017" w:rsidRPr="00905017" w:rsidRDefault="00905017" w:rsidP="00C0490C">
      <w:pPr>
        <w:pStyle w:val="HSCNormal"/>
        <w:rPr>
          <w:u w:val="single"/>
        </w:rPr>
      </w:pPr>
      <w:r w:rsidRPr="00905017">
        <w:rPr>
          <w:u w:val="single"/>
        </w:rPr>
        <w:t>Ineffective interventions</w:t>
      </w:r>
    </w:p>
    <w:p w14:paraId="769448AC" w14:textId="77777777" w:rsidR="00D20D9E" w:rsidRDefault="00905017" w:rsidP="00317862">
      <w:pPr>
        <w:pStyle w:val="HSCNormal"/>
        <w:numPr>
          <w:ilvl w:val="0"/>
          <w:numId w:val="182"/>
        </w:numPr>
      </w:pPr>
      <w:r w:rsidRPr="00905017">
        <w:t>Client reminders (calendar with health reminders) in American Indian/Alaska Native populations (Jerome D’Emilia et al, 2019)</w:t>
      </w:r>
    </w:p>
    <w:p w14:paraId="31B4E698" w14:textId="77777777" w:rsidR="00D20D9E" w:rsidRDefault="00905017" w:rsidP="00317862">
      <w:pPr>
        <w:pStyle w:val="HSCNormal"/>
        <w:numPr>
          <w:ilvl w:val="0"/>
          <w:numId w:val="182"/>
        </w:numPr>
      </w:pPr>
      <w:r w:rsidRPr="00905017">
        <w:t>Small media in rural areas (Rodriguez-Gomez et al, 2020)</w:t>
      </w:r>
    </w:p>
    <w:p w14:paraId="03FF35A8" w14:textId="77777777" w:rsidR="00905017" w:rsidRPr="00905017" w:rsidRDefault="00905017" w:rsidP="00317862">
      <w:pPr>
        <w:pStyle w:val="HSCNormal"/>
        <w:numPr>
          <w:ilvl w:val="0"/>
          <w:numId w:val="182"/>
        </w:numPr>
      </w:pPr>
      <w:r w:rsidRPr="00905017">
        <w:t>One-on-one education in rural areas (Rodriguez-Gomez et al, 2020)</w:t>
      </w:r>
    </w:p>
    <w:p w14:paraId="70BA18BD" w14:textId="77777777" w:rsidR="00905017" w:rsidRPr="00905017" w:rsidRDefault="00905017" w:rsidP="00C0490C">
      <w:pPr>
        <w:pStyle w:val="HSCNormal"/>
      </w:pPr>
    </w:p>
    <w:p w14:paraId="2E53F908" w14:textId="77777777" w:rsidR="00905017" w:rsidRPr="00D20D9E" w:rsidRDefault="00905017" w:rsidP="00C0490C">
      <w:pPr>
        <w:pStyle w:val="HSCNormal"/>
        <w:rPr>
          <w:b/>
          <w:bCs/>
        </w:rPr>
      </w:pPr>
      <w:r w:rsidRPr="00D20D9E">
        <w:rPr>
          <w:b/>
          <w:bCs/>
        </w:rPr>
        <w:t xml:space="preserve">Cervical Cancer Screening </w:t>
      </w:r>
    </w:p>
    <w:p w14:paraId="668570CF" w14:textId="77777777" w:rsidR="00905017" w:rsidRPr="00905017" w:rsidRDefault="00905017" w:rsidP="00C0490C">
      <w:pPr>
        <w:pStyle w:val="HSCNormal"/>
        <w:rPr>
          <w:u w:val="single"/>
        </w:rPr>
      </w:pPr>
      <w:r w:rsidRPr="00905017">
        <w:rPr>
          <w:u w:val="single"/>
        </w:rPr>
        <w:t>Effective interventions</w:t>
      </w:r>
    </w:p>
    <w:p w14:paraId="2845AB4A" w14:textId="77777777" w:rsidR="00905017" w:rsidRPr="00905017" w:rsidRDefault="00905017" w:rsidP="00D20D9E">
      <w:pPr>
        <w:pStyle w:val="HSCNormal"/>
        <w:ind w:firstLine="360"/>
        <w:rPr>
          <w:u w:val="single"/>
        </w:rPr>
      </w:pPr>
      <w:r w:rsidRPr="00905017">
        <w:rPr>
          <w:u w:val="single"/>
        </w:rPr>
        <w:t>General population</w:t>
      </w:r>
    </w:p>
    <w:p w14:paraId="13C8F38D" w14:textId="77777777" w:rsidR="00D20D9E" w:rsidRDefault="00905017" w:rsidP="00317862">
      <w:pPr>
        <w:pStyle w:val="HSCNormal"/>
        <w:numPr>
          <w:ilvl w:val="0"/>
          <w:numId w:val="183"/>
        </w:numPr>
      </w:pPr>
      <w:r w:rsidRPr="00905017">
        <w:t>Multicomponent interventions (two or more out of three categories) to increase community demand, access, or provider delivery (CPSTF, 2016)</w:t>
      </w:r>
    </w:p>
    <w:p w14:paraId="1F342E82" w14:textId="77777777" w:rsidR="00905017" w:rsidRPr="00905017" w:rsidRDefault="00905017" w:rsidP="00317862">
      <w:pPr>
        <w:pStyle w:val="HSCNormal"/>
        <w:numPr>
          <w:ilvl w:val="0"/>
          <w:numId w:val="183"/>
        </w:numPr>
      </w:pPr>
      <w:r w:rsidRPr="00905017">
        <w:t>Two or more interventional approaches to reduce different structural barriers (CPSTF, 2016)</w:t>
      </w:r>
    </w:p>
    <w:p w14:paraId="2FE8F33D" w14:textId="77777777" w:rsidR="00905017" w:rsidRPr="00905017" w:rsidRDefault="00905017" w:rsidP="00C0490C">
      <w:pPr>
        <w:pStyle w:val="HSCNormal"/>
        <w:rPr>
          <w:u w:val="single"/>
        </w:rPr>
      </w:pPr>
      <w:r w:rsidRPr="00905017">
        <w:rPr>
          <w:u w:val="single"/>
        </w:rPr>
        <w:t>Subpopulations</w:t>
      </w:r>
    </w:p>
    <w:p w14:paraId="16C845FA" w14:textId="77777777" w:rsidR="00D20D9E" w:rsidRDefault="00905017" w:rsidP="00317862">
      <w:pPr>
        <w:pStyle w:val="HSCNormal"/>
        <w:numPr>
          <w:ilvl w:val="0"/>
          <w:numId w:val="184"/>
        </w:numPr>
      </w:pPr>
      <w:r w:rsidRPr="00905017">
        <w:t>Rural populations (Rodriguez-Gomez et al, 2020)</w:t>
      </w:r>
    </w:p>
    <w:p w14:paraId="14544123" w14:textId="77777777" w:rsidR="003D6273" w:rsidRDefault="003D6273" w:rsidP="003D6273">
      <w:pPr>
        <w:pStyle w:val="Heading1Nobk"/>
        <w:keepNext/>
        <w:spacing w:after="100"/>
      </w:pPr>
      <w:r>
        <w:t>Small media alone (CONT'D)</w:t>
      </w:r>
    </w:p>
    <w:p w14:paraId="1C3140FE" w14:textId="38A45B6D" w:rsidR="00D20D9E" w:rsidRDefault="00905017" w:rsidP="003D6273">
      <w:pPr>
        <w:pStyle w:val="HSCNormal"/>
        <w:keepLines/>
        <w:numPr>
          <w:ilvl w:val="1"/>
          <w:numId w:val="184"/>
        </w:numPr>
      </w:pPr>
      <w:r w:rsidRPr="00905017">
        <w:t>Small media alone</w:t>
      </w:r>
    </w:p>
    <w:p w14:paraId="28971A74" w14:textId="77777777" w:rsidR="00D20D9E" w:rsidRDefault="00905017" w:rsidP="00317862">
      <w:pPr>
        <w:pStyle w:val="HSCNormal"/>
        <w:numPr>
          <w:ilvl w:val="1"/>
          <w:numId w:val="184"/>
        </w:numPr>
      </w:pPr>
      <w:r w:rsidRPr="00905017">
        <w:t xml:space="preserve">Combination of small media, one-on-one education and client reminders </w:t>
      </w:r>
    </w:p>
    <w:p w14:paraId="47DEA73C" w14:textId="77777777" w:rsidR="00D20D9E" w:rsidRDefault="00905017" w:rsidP="00317862">
      <w:pPr>
        <w:pStyle w:val="HSCNormal"/>
        <w:numPr>
          <w:ilvl w:val="1"/>
          <w:numId w:val="184"/>
        </w:numPr>
      </w:pPr>
      <w:r w:rsidRPr="00905017">
        <w:t>Combination of mass media, group education, and reducing structural barriers (e.g. HPV self-collection kit)</w:t>
      </w:r>
    </w:p>
    <w:p w14:paraId="43C2937F" w14:textId="77777777" w:rsidR="00D20D9E" w:rsidRDefault="00905017" w:rsidP="00317862">
      <w:pPr>
        <w:pStyle w:val="HSCNormal"/>
        <w:numPr>
          <w:ilvl w:val="0"/>
          <w:numId w:val="184"/>
        </w:numPr>
      </w:pPr>
      <w:r w:rsidRPr="00905017">
        <w:lastRenderedPageBreak/>
        <w:t xml:space="preserve">Lower socioeconomic status populations </w:t>
      </w:r>
    </w:p>
    <w:p w14:paraId="1AA13BCA" w14:textId="77777777" w:rsidR="00D20D9E" w:rsidRDefault="00905017" w:rsidP="00317862">
      <w:pPr>
        <w:pStyle w:val="HSCNormal"/>
        <w:numPr>
          <w:ilvl w:val="1"/>
          <w:numId w:val="184"/>
        </w:numPr>
      </w:pPr>
      <w:r w:rsidRPr="00905017">
        <w:t>Client reminders (e.g. invitation) (Rees et al, 2018)</w:t>
      </w:r>
    </w:p>
    <w:p w14:paraId="367F8741" w14:textId="77777777" w:rsidR="00D20D9E" w:rsidRDefault="00905017" w:rsidP="00317862">
      <w:pPr>
        <w:pStyle w:val="HSCNormal"/>
        <w:numPr>
          <w:ilvl w:val="1"/>
          <w:numId w:val="184"/>
        </w:numPr>
      </w:pPr>
      <w:r w:rsidRPr="00905017">
        <w:t>Lay health advisors (Rees et al, 2018)</w:t>
      </w:r>
    </w:p>
    <w:p w14:paraId="55749E68" w14:textId="77777777" w:rsidR="00D20D9E" w:rsidRDefault="00905017" w:rsidP="00317862">
      <w:pPr>
        <w:pStyle w:val="HSCNormal"/>
        <w:numPr>
          <w:ilvl w:val="1"/>
          <w:numId w:val="184"/>
        </w:numPr>
      </w:pPr>
      <w:r w:rsidRPr="00905017">
        <w:t>Clinic-based strategies (Rees et al, 2018)</w:t>
      </w:r>
    </w:p>
    <w:p w14:paraId="75EDD4CB" w14:textId="77777777" w:rsidR="00D20D9E" w:rsidRDefault="00905017" w:rsidP="00317862">
      <w:pPr>
        <w:pStyle w:val="HSCNormal"/>
        <w:numPr>
          <w:ilvl w:val="0"/>
          <w:numId w:val="184"/>
        </w:numPr>
      </w:pPr>
      <w:r w:rsidRPr="00905017">
        <w:t>Hispanic/Latina populations (Mann et al, 2015)</w:t>
      </w:r>
    </w:p>
    <w:p w14:paraId="400967DB" w14:textId="77777777" w:rsidR="00D20D9E" w:rsidRDefault="00905017" w:rsidP="00317862">
      <w:pPr>
        <w:pStyle w:val="HSCNormal"/>
        <w:numPr>
          <w:ilvl w:val="1"/>
          <w:numId w:val="184"/>
        </w:numPr>
      </w:pPr>
      <w:r w:rsidRPr="00905017">
        <w:t>Lay health advisors</w:t>
      </w:r>
    </w:p>
    <w:p w14:paraId="43E21CFE" w14:textId="77777777" w:rsidR="00D20D9E" w:rsidRDefault="00905017" w:rsidP="00317862">
      <w:pPr>
        <w:pStyle w:val="HSCNormal"/>
        <w:numPr>
          <w:ilvl w:val="1"/>
          <w:numId w:val="184"/>
        </w:numPr>
      </w:pPr>
      <w:r w:rsidRPr="00905017">
        <w:t>Clinic-based strategies</w:t>
      </w:r>
    </w:p>
    <w:p w14:paraId="547F0D58" w14:textId="77777777" w:rsidR="00905017" w:rsidRPr="00905017" w:rsidRDefault="00905017" w:rsidP="00317862">
      <w:pPr>
        <w:pStyle w:val="HSCNormal"/>
        <w:numPr>
          <w:ilvl w:val="1"/>
          <w:numId w:val="184"/>
        </w:numPr>
      </w:pPr>
      <w:r w:rsidRPr="00905017">
        <w:t>Church</w:t>
      </w:r>
      <w:r w:rsidR="00D20D9E">
        <w:t xml:space="preserve"> </w:t>
      </w:r>
      <w:r w:rsidRPr="00905017">
        <w:t>partnerships</w:t>
      </w:r>
    </w:p>
    <w:p w14:paraId="292FD757" w14:textId="77777777" w:rsidR="00905017" w:rsidRPr="00905017" w:rsidRDefault="00905017" w:rsidP="00C0490C">
      <w:pPr>
        <w:pStyle w:val="HSCNormal"/>
      </w:pPr>
    </w:p>
    <w:p w14:paraId="2B64ED70" w14:textId="77777777" w:rsidR="00905017" w:rsidRPr="00905017" w:rsidRDefault="00905017" w:rsidP="00C0490C">
      <w:pPr>
        <w:pStyle w:val="HSCNormal"/>
        <w:rPr>
          <w:u w:val="single"/>
        </w:rPr>
      </w:pPr>
      <w:r w:rsidRPr="00905017">
        <w:rPr>
          <w:u w:val="single"/>
        </w:rPr>
        <w:t>Interventions with unclear effectiveness</w:t>
      </w:r>
    </w:p>
    <w:p w14:paraId="59F5AA71" w14:textId="77777777" w:rsidR="00905017" w:rsidRPr="00905017" w:rsidRDefault="00905017" w:rsidP="00317862">
      <w:pPr>
        <w:pStyle w:val="HSCNormal"/>
        <w:numPr>
          <w:ilvl w:val="0"/>
          <w:numId w:val="185"/>
        </w:numPr>
      </w:pPr>
      <w:r w:rsidRPr="00905017">
        <w:t>Health promotion programs alone in ethnic minority women (Chan et al, 2015)</w:t>
      </w:r>
    </w:p>
    <w:p w14:paraId="40989934" w14:textId="77777777" w:rsidR="00905017" w:rsidRPr="00905017" w:rsidRDefault="00905017" w:rsidP="00C0490C">
      <w:pPr>
        <w:pStyle w:val="HSCNormal"/>
        <w:rPr>
          <w:u w:val="single"/>
        </w:rPr>
      </w:pPr>
    </w:p>
    <w:p w14:paraId="393A25CD" w14:textId="77777777" w:rsidR="00905017" w:rsidRPr="00905017" w:rsidRDefault="00905017" w:rsidP="00C0490C">
      <w:pPr>
        <w:pStyle w:val="HSCNormal"/>
        <w:rPr>
          <w:u w:val="single"/>
        </w:rPr>
      </w:pPr>
      <w:r w:rsidRPr="00905017">
        <w:rPr>
          <w:u w:val="single"/>
        </w:rPr>
        <w:t>Ineffective interventions</w:t>
      </w:r>
    </w:p>
    <w:p w14:paraId="06C8EF03" w14:textId="77777777" w:rsidR="00905017" w:rsidRPr="00905017" w:rsidRDefault="00905017" w:rsidP="00D20D9E">
      <w:pPr>
        <w:pStyle w:val="HSCNormal"/>
        <w:ind w:firstLine="360"/>
        <w:rPr>
          <w:u w:val="single"/>
        </w:rPr>
      </w:pPr>
      <w:r w:rsidRPr="00905017">
        <w:rPr>
          <w:u w:val="single"/>
        </w:rPr>
        <w:t>General population</w:t>
      </w:r>
    </w:p>
    <w:p w14:paraId="6585E8C8" w14:textId="77777777" w:rsidR="00905017" w:rsidRPr="00905017" w:rsidRDefault="00905017" w:rsidP="00317862">
      <w:pPr>
        <w:pStyle w:val="HSCNormal"/>
        <w:numPr>
          <w:ilvl w:val="0"/>
          <w:numId w:val="185"/>
        </w:numPr>
      </w:pPr>
      <w:r w:rsidRPr="00905017">
        <w:t>Provider assessment and feedback (CPSTF, 2016)</w:t>
      </w:r>
    </w:p>
    <w:p w14:paraId="5D401E51" w14:textId="77777777" w:rsidR="00905017" w:rsidRPr="00905017" w:rsidRDefault="00905017" w:rsidP="00C0490C">
      <w:pPr>
        <w:pStyle w:val="HSCNormal"/>
        <w:rPr>
          <w:u w:val="single"/>
        </w:rPr>
      </w:pPr>
      <w:r w:rsidRPr="00905017">
        <w:rPr>
          <w:u w:val="single"/>
        </w:rPr>
        <w:t>Subpopulations</w:t>
      </w:r>
    </w:p>
    <w:p w14:paraId="7FD7E536" w14:textId="77777777" w:rsidR="00D20D9E" w:rsidRDefault="00905017" w:rsidP="00317862">
      <w:pPr>
        <w:pStyle w:val="HSCNormal"/>
        <w:numPr>
          <w:ilvl w:val="0"/>
          <w:numId w:val="185"/>
        </w:numPr>
      </w:pPr>
      <w:r w:rsidRPr="00905017">
        <w:t>Rural areas (Rodriguez-Gomez et al, 2020)</w:t>
      </w:r>
    </w:p>
    <w:p w14:paraId="18813604" w14:textId="77777777" w:rsidR="00D20D9E" w:rsidRDefault="00905017" w:rsidP="00317862">
      <w:pPr>
        <w:pStyle w:val="HSCNormal"/>
        <w:numPr>
          <w:ilvl w:val="1"/>
          <w:numId w:val="185"/>
        </w:numPr>
      </w:pPr>
      <w:r w:rsidRPr="00905017">
        <w:t xml:space="preserve">Combination of group education and small media </w:t>
      </w:r>
    </w:p>
    <w:p w14:paraId="3001F26C" w14:textId="77777777" w:rsidR="00D20D9E" w:rsidRDefault="00905017" w:rsidP="00317862">
      <w:pPr>
        <w:pStyle w:val="HSCNormal"/>
        <w:numPr>
          <w:ilvl w:val="1"/>
          <w:numId w:val="185"/>
        </w:numPr>
      </w:pPr>
      <w:r w:rsidRPr="00905017">
        <w:t xml:space="preserve">Client reminders (e.g. invitation) </w:t>
      </w:r>
    </w:p>
    <w:p w14:paraId="55BDF133" w14:textId="77777777" w:rsidR="00905017" w:rsidRPr="00905017" w:rsidRDefault="00905017" w:rsidP="00317862">
      <w:pPr>
        <w:pStyle w:val="HSCNormal"/>
        <w:numPr>
          <w:ilvl w:val="1"/>
          <w:numId w:val="185"/>
        </w:numPr>
      </w:pPr>
      <w:r w:rsidRPr="00905017">
        <w:t xml:space="preserve">Small media (e.g. mailed video) </w:t>
      </w:r>
    </w:p>
    <w:p w14:paraId="72DB14CE" w14:textId="77777777" w:rsidR="00905017" w:rsidRPr="00905017" w:rsidRDefault="00905017" w:rsidP="00C0490C">
      <w:pPr>
        <w:pStyle w:val="HSCNormal"/>
      </w:pPr>
    </w:p>
    <w:p w14:paraId="59BA1686" w14:textId="77777777" w:rsidR="00905017" w:rsidRPr="00D20D9E" w:rsidRDefault="00905017" w:rsidP="00C0490C">
      <w:pPr>
        <w:pStyle w:val="HSCNormal"/>
        <w:rPr>
          <w:b/>
          <w:bCs/>
        </w:rPr>
      </w:pPr>
      <w:r w:rsidRPr="00D20D9E">
        <w:rPr>
          <w:b/>
          <w:bCs/>
        </w:rPr>
        <w:t xml:space="preserve">Colorectal Cancer Screening </w:t>
      </w:r>
    </w:p>
    <w:p w14:paraId="52FEFDE7" w14:textId="77777777" w:rsidR="00905017" w:rsidRPr="00905017" w:rsidRDefault="00905017" w:rsidP="00C0490C">
      <w:pPr>
        <w:pStyle w:val="HSCNormal"/>
        <w:rPr>
          <w:u w:val="single"/>
        </w:rPr>
      </w:pPr>
      <w:r w:rsidRPr="00905017">
        <w:rPr>
          <w:u w:val="single"/>
        </w:rPr>
        <w:t>Effective interventions</w:t>
      </w:r>
    </w:p>
    <w:p w14:paraId="1B5F5DFD" w14:textId="77777777" w:rsidR="00905017" w:rsidRPr="00905017" w:rsidRDefault="00905017" w:rsidP="00D20D9E">
      <w:pPr>
        <w:pStyle w:val="HSCNormal"/>
        <w:ind w:firstLine="360"/>
        <w:rPr>
          <w:u w:val="single"/>
        </w:rPr>
      </w:pPr>
      <w:r w:rsidRPr="00905017">
        <w:rPr>
          <w:u w:val="single"/>
        </w:rPr>
        <w:t>General population</w:t>
      </w:r>
    </w:p>
    <w:p w14:paraId="34A568EF" w14:textId="77777777" w:rsidR="00D20D9E" w:rsidRDefault="00905017" w:rsidP="00317862">
      <w:pPr>
        <w:pStyle w:val="HSCNormal"/>
        <w:numPr>
          <w:ilvl w:val="0"/>
          <w:numId w:val="185"/>
        </w:numPr>
      </w:pPr>
      <w:r w:rsidRPr="00905017">
        <w:t>Multicomponent interventions (≥2 out of 3 categories) to increase community demand, access, or provider delivery (CPSTF, 2016; Dougherty et al, 2019)</w:t>
      </w:r>
    </w:p>
    <w:p w14:paraId="48B7713D" w14:textId="77777777" w:rsidR="00D20D9E" w:rsidRDefault="00905017" w:rsidP="00317862">
      <w:pPr>
        <w:pStyle w:val="HSCNormal"/>
        <w:numPr>
          <w:ilvl w:val="0"/>
          <w:numId w:val="185"/>
        </w:numPr>
      </w:pPr>
      <w:r w:rsidRPr="00905017">
        <w:t>Two or more out of three intervention approaches to reduce different structural barriers (CPSTF, 2016)</w:t>
      </w:r>
    </w:p>
    <w:p w14:paraId="408017E3" w14:textId="77777777" w:rsidR="00D20D9E" w:rsidRDefault="00905017" w:rsidP="00317862">
      <w:pPr>
        <w:pStyle w:val="HSCNormal"/>
        <w:numPr>
          <w:ilvl w:val="0"/>
          <w:numId w:val="185"/>
        </w:numPr>
      </w:pPr>
      <w:r w:rsidRPr="00905017">
        <w:t>Distribution of fecal blood tests (in clinic or mailed outreach) (Dougherty et al, 2019; Issaka et al, 2019; Jager et al, 2019)</w:t>
      </w:r>
    </w:p>
    <w:p w14:paraId="0D213A6E" w14:textId="77777777" w:rsidR="00D20D9E" w:rsidRDefault="00905017" w:rsidP="00317862">
      <w:pPr>
        <w:pStyle w:val="HSCNormal"/>
        <w:numPr>
          <w:ilvl w:val="0"/>
          <w:numId w:val="185"/>
        </w:numPr>
      </w:pPr>
      <w:r w:rsidRPr="00905017">
        <w:t>Patient navigation (Dougherty et al, 2019)</w:t>
      </w:r>
    </w:p>
    <w:p w14:paraId="4ECB5511" w14:textId="77777777" w:rsidR="00D20D9E" w:rsidRDefault="00905017" w:rsidP="00317862">
      <w:pPr>
        <w:pStyle w:val="HSCNormal"/>
        <w:numPr>
          <w:ilvl w:val="0"/>
          <w:numId w:val="185"/>
        </w:numPr>
      </w:pPr>
      <w:r w:rsidRPr="00905017">
        <w:t>Multicomponent interventions (two or more out of three categories) to increase community demand, access, or provider delivery (CPSTF, 2016)</w:t>
      </w:r>
    </w:p>
    <w:p w14:paraId="698B5579" w14:textId="77777777" w:rsidR="00D20D9E" w:rsidRDefault="00905017" w:rsidP="00317862">
      <w:pPr>
        <w:pStyle w:val="HSCNormal"/>
        <w:numPr>
          <w:ilvl w:val="0"/>
          <w:numId w:val="185"/>
        </w:numPr>
      </w:pPr>
      <w:r w:rsidRPr="00905017">
        <w:t>Interventions focused on increasing community access</w:t>
      </w:r>
    </w:p>
    <w:p w14:paraId="215AFD2B" w14:textId="77777777" w:rsidR="00D20D9E" w:rsidRDefault="00905017" w:rsidP="00317862">
      <w:pPr>
        <w:pStyle w:val="HSCNormal"/>
        <w:numPr>
          <w:ilvl w:val="0"/>
          <w:numId w:val="185"/>
        </w:numPr>
      </w:pPr>
      <w:r w:rsidRPr="00905017">
        <w:t>Tailored communication interventions compared to control (Issaka et al, 2019)</w:t>
      </w:r>
    </w:p>
    <w:p w14:paraId="3AAF17EA" w14:textId="77777777" w:rsidR="00D20D9E" w:rsidRDefault="00905017" w:rsidP="00317862">
      <w:pPr>
        <w:pStyle w:val="HSCNormal"/>
        <w:numPr>
          <w:ilvl w:val="0"/>
          <w:numId w:val="185"/>
        </w:numPr>
      </w:pPr>
      <w:r w:rsidRPr="00905017">
        <w:t>Clinician-directed interventions (Dougherty et al, 2019)</w:t>
      </w:r>
    </w:p>
    <w:p w14:paraId="6A3535CF" w14:textId="77777777" w:rsidR="00D20D9E" w:rsidRDefault="00905017" w:rsidP="00317862">
      <w:pPr>
        <w:pStyle w:val="HSCNormal"/>
        <w:numPr>
          <w:ilvl w:val="0"/>
          <w:numId w:val="185"/>
        </w:numPr>
      </w:pPr>
      <w:r w:rsidRPr="00905017">
        <w:t>Combination of FIT and influenza vaccination clinic (Issaka et al, 2019)</w:t>
      </w:r>
    </w:p>
    <w:p w14:paraId="165E432F" w14:textId="77777777" w:rsidR="00D20D9E" w:rsidRDefault="00905017" w:rsidP="00317862">
      <w:pPr>
        <w:pStyle w:val="HSCNormal"/>
        <w:numPr>
          <w:ilvl w:val="0"/>
          <w:numId w:val="185"/>
        </w:numPr>
      </w:pPr>
      <w:r w:rsidRPr="00905017">
        <w:t>Patient decision aids (Volk et al, 2016)</w:t>
      </w:r>
    </w:p>
    <w:p w14:paraId="394414A7" w14:textId="77777777" w:rsidR="00D20D9E" w:rsidRDefault="00905017" w:rsidP="00317862">
      <w:pPr>
        <w:pStyle w:val="HSCNormal"/>
        <w:numPr>
          <w:ilvl w:val="0"/>
          <w:numId w:val="185"/>
        </w:numPr>
      </w:pPr>
      <w:r w:rsidRPr="00905017">
        <w:t>Educational interventions (Dougherty et al, 2019; Issaka et al, 2019)</w:t>
      </w:r>
    </w:p>
    <w:p w14:paraId="03D91573" w14:textId="77777777" w:rsidR="00905017" w:rsidRPr="00905017" w:rsidRDefault="00905017" w:rsidP="00317862">
      <w:pPr>
        <w:pStyle w:val="HSCNormal"/>
        <w:numPr>
          <w:ilvl w:val="0"/>
          <w:numId w:val="185"/>
        </w:numPr>
      </w:pPr>
      <w:r w:rsidRPr="00905017">
        <w:t>Patient reminders (Dougherty et al, 2019)</w:t>
      </w:r>
    </w:p>
    <w:p w14:paraId="3A189AE5" w14:textId="77777777" w:rsidR="00905017" w:rsidRPr="00905017" w:rsidRDefault="00905017" w:rsidP="00C0490C">
      <w:pPr>
        <w:pStyle w:val="HSCNormal"/>
      </w:pPr>
    </w:p>
    <w:p w14:paraId="5CFB0CEB" w14:textId="77777777" w:rsidR="00905017" w:rsidRPr="00905017" w:rsidRDefault="00905017" w:rsidP="00D20D9E">
      <w:pPr>
        <w:pStyle w:val="HSCNormal"/>
        <w:ind w:firstLine="360"/>
        <w:rPr>
          <w:u w:val="single"/>
        </w:rPr>
      </w:pPr>
      <w:r w:rsidRPr="00905017">
        <w:rPr>
          <w:u w:val="single"/>
        </w:rPr>
        <w:t>Subpopulations</w:t>
      </w:r>
    </w:p>
    <w:p w14:paraId="262B8963" w14:textId="77777777" w:rsidR="00D20D9E" w:rsidRDefault="00905017" w:rsidP="00317862">
      <w:pPr>
        <w:pStyle w:val="HSCNormal"/>
        <w:numPr>
          <w:ilvl w:val="0"/>
          <w:numId w:val="186"/>
        </w:numPr>
      </w:pPr>
      <w:r w:rsidRPr="00905017">
        <w:t>Multicomponent interventions effective at increasing screening adherence in rural areas (Rodriguez-Gomez et al, 2020)</w:t>
      </w:r>
    </w:p>
    <w:p w14:paraId="6F4251A9" w14:textId="77777777" w:rsidR="00D20D9E" w:rsidRDefault="00905017" w:rsidP="00317862">
      <w:pPr>
        <w:pStyle w:val="HSCNormal"/>
        <w:numPr>
          <w:ilvl w:val="0"/>
          <w:numId w:val="186"/>
        </w:numPr>
      </w:pPr>
      <w:r w:rsidRPr="00905017">
        <w:t>Multicomponent interventions effective at increasing fecal testing in low-income and rural populations (Davis et al, 2018)</w:t>
      </w:r>
    </w:p>
    <w:p w14:paraId="5E43B129" w14:textId="77777777" w:rsidR="00D20D9E" w:rsidRDefault="00905017" w:rsidP="00317862">
      <w:pPr>
        <w:pStyle w:val="HSCNormal"/>
        <w:numPr>
          <w:ilvl w:val="0"/>
          <w:numId w:val="186"/>
        </w:numPr>
      </w:pPr>
      <w:r w:rsidRPr="00905017">
        <w:t>First-degree relatives of individuals with colorectal cancer</w:t>
      </w:r>
    </w:p>
    <w:p w14:paraId="65F059F8" w14:textId="77777777" w:rsidR="00D20D9E" w:rsidRDefault="00905017" w:rsidP="00317862">
      <w:pPr>
        <w:pStyle w:val="HSCNormal"/>
        <w:numPr>
          <w:ilvl w:val="1"/>
          <w:numId w:val="186"/>
        </w:numPr>
      </w:pPr>
      <w:r w:rsidRPr="00905017">
        <w:t>Tailored communication interventions (Bai et al, 2020)</w:t>
      </w:r>
    </w:p>
    <w:p w14:paraId="50B86465" w14:textId="77777777" w:rsidR="00D20D9E" w:rsidRDefault="00905017" w:rsidP="00317862">
      <w:pPr>
        <w:pStyle w:val="HSCNormal"/>
        <w:numPr>
          <w:ilvl w:val="0"/>
          <w:numId w:val="186"/>
        </w:numPr>
      </w:pPr>
      <w:r w:rsidRPr="00905017">
        <w:t>Rural and low-income populations (Davis et al, 2018)</w:t>
      </w:r>
    </w:p>
    <w:p w14:paraId="4CF066B5" w14:textId="77777777" w:rsidR="00D20D9E" w:rsidRDefault="00905017" w:rsidP="00317862">
      <w:pPr>
        <w:pStyle w:val="HSCNormal"/>
        <w:numPr>
          <w:ilvl w:val="1"/>
          <w:numId w:val="186"/>
        </w:numPr>
      </w:pPr>
      <w:r w:rsidRPr="00905017">
        <w:t xml:space="preserve">Multicomponent interventions to increase community demand, community access, and/or provider delivery </w:t>
      </w:r>
    </w:p>
    <w:p w14:paraId="3DA11CCC" w14:textId="77777777" w:rsidR="00D20D9E" w:rsidRDefault="00905017" w:rsidP="00317862">
      <w:pPr>
        <w:pStyle w:val="HSCNormal"/>
        <w:numPr>
          <w:ilvl w:val="0"/>
          <w:numId w:val="186"/>
        </w:numPr>
      </w:pPr>
      <w:r w:rsidRPr="00905017">
        <w:t>Federally qualified health centers (Domingo et al, 2017)</w:t>
      </w:r>
    </w:p>
    <w:p w14:paraId="68DA9F4A" w14:textId="77777777" w:rsidR="00D20D9E" w:rsidRDefault="00905017" w:rsidP="00317862">
      <w:pPr>
        <w:pStyle w:val="HSCNormal"/>
        <w:numPr>
          <w:ilvl w:val="1"/>
          <w:numId w:val="186"/>
        </w:numPr>
      </w:pPr>
      <w:r w:rsidRPr="00905017">
        <w:t>Patient navigation</w:t>
      </w:r>
    </w:p>
    <w:p w14:paraId="261DCA47" w14:textId="77777777" w:rsidR="00D20D9E" w:rsidRDefault="00905017" w:rsidP="00317862">
      <w:pPr>
        <w:pStyle w:val="HSCNormal"/>
        <w:numPr>
          <w:ilvl w:val="0"/>
          <w:numId w:val="186"/>
        </w:numPr>
      </w:pPr>
      <w:r w:rsidRPr="00905017">
        <w:t>Asian-Americans (Kim et al, 2020)</w:t>
      </w:r>
    </w:p>
    <w:p w14:paraId="5FE5CAF3" w14:textId="77777777" w:rsidR="00905017" w:rsidRPr="00905017" w:rsidRDefault="00905017" w:rsidP="00317862">
      <w:pPr>
        <w:pStyle w:val="HSCNormal"/>
        <w:numPr>
          <w:ilvl w:val="1"/>
          <w:numId w:val="186"/>
        </w:numPr>
      </w:pPr>
      <w:r w:rsidRPr="00905017">
        <w:t>Culturally responsive interventions</w:t>
      </w:r>
    </w:p>
    <w:p w14:paraId="0DA7BF39" w14:textId="77777777" w:rsidR="00905017" w:rsidRPr="00905017" w:rsidRDefault="00905017" w:rsidP="00C0490C">
      <w:pPr>
        <w:pStyle w:val="HSCNormal"/>
        <w:rPr>
          <w:u w:val="single"/>
        </w:rPr>
      </w:pPr>
    </w:p>
    <w:p w14:paraId="775F933E" w14:textId="77777777" w:rsidR="00905017" w:rsidRPr="00905017" w:rsidRDefault="00905017" w:rsidP="00C0490C">
      <w:pPr>
        <w:pStyle w:val="HSCNormal"/>
        <w:rPr>
          <w:u w:val="single"/>
        </w:rPr>
      </w:pPr>
      <w:r w:rsidRPr="00905017">
        <w:rPr>
          <w:u w:val="single"/>
        </w:rPr>
        <w:t>Interventions with unclear effectiveness</w:t>
      </w:r>
    </w:p>
    <w:p w14:paraId="28A0B1CD" w14:textId="77777777" w:rsidR="00D77891" w:rsidRDefault="00905017" w:rsidP="00C0490C">
      <w:pPr>
        <w:pStyle w:val="HSCNormal"/>
        <w:numPr>
          <w:ilvl w:val="0"/>
          <w:numId w:val="187"/>
        </w:numPr>
      </w:pPr>
      <w:r w:rsidRPr="00905017">
        <w:t>Interventions to increase community demand (Young et al, 2019)</w:t>
      </w:r>
    </w:p>
    <w:p w14:paraId="37D1DE1D" w14:textId="77777777" w:rsidR="00905017" w:rsidRPr="00905017" w:rsidRDefault="00905017" w:rsidP="00C0490C">
      <w:pPr>
        <w:pStyle w:val="HSCNormal"/>
        <w:numPr>
          <w:ilvl w:val="0"/>
          <w:numId w:val="187"/>
        </w:numPr>
      </w:pPr>
      <w:r w:rsidRPr="00905017">
        <w:t>Tailored communication interventions based on family history and personal factors compared to mailed FIT kits (Issaka et al, 2019)</w:t>
      </w:r>
    </w:p>
    <w:p w14:paraId="0942D3CF" w14:textId="77777777" w:rsidR="00905017" w:rsidRPr="00905017" w:rsidRDefault="00905017" w:rsidP="00C0490C">
      <w:pPr>
        <w:pStyle w:val="HSCNormal"/>
      </w:pPr>
    </w:p>
    <w:p w14:paraId="63C4546F" w14:textId="77777777" w:rsidR="00905017" w:rsidRPr="00905017" w:rsidRDefault="00905017" w:rsidP="00C0490C">
      <w:pPr>
        <w:pStyle w:val="HSCNormal"/>
        <w:rPr>
          <w:u w:val="single"/>
        </w:rPr>
      </w:pPr>
      <w:r w:rsidRPr="00905017">
        <w:rPr>
          <w:u w:val="single"/>
        </w:rPr>
        <w:t>Ineffective interventions</w:t>
      </w:r>
    </w:p>
    <w:p w14:paraId="7DE814EA" w14:textId="77777777" w:rsidR="00D77891" w:rsidRDefault="00905017" w:rsidP="00D77891">
      <w:pPr>
        <w:pStyle w:val="HSCNormal"/>
        <w:ind w:firstLine="360"/>
        <w:rPr>
          <w:u w:val="single"/>
        </w:rPr>
      </w:pPr>
      <w:r w:rsidRPr="00905017">
        <w:rPr>
          <w:u w:val="single"/>
        </w:rPr>
        <w:t>General population</w:t>
      </w:r>
    </w:p>
    <w:p w14:paraId="4B77591B" w14:textId="77777777" w:rsidR="00D77891" w:rsidRDefault="00905017" w:rsidP="00C0490C">
      <w:pPr>
        <w:pStyle w:val="HSCNormal"/>
        <w:numPr>
          <w:ilvl w:val="0"/>
          <w:numId w:val="188"/>
        </w:numPr>
        <w:rPr>
          <w:u w:val="single"/>
        </w:rPr>
      </w:pPr>
      <w:r w:rsidRPr="00905017">
        <w:t>Patient financial incentives (Dougherty et al, 2019)</w:t>
      </w:r>
    </w:p>
    <w:p w14:paraId="3CA243A4" w14:textId="77777777" w:rsidR="00905017" w:rsidRPr="00D77891" w:rsidRDefault="00905017" w:rsidP="00C0490C">
      <w:pPr>
        <w:pStyle w:val="HSCNormal"/>
        <w:numPr>
          <w:ilvl w:val="0"/>
          <w:numId w:val="188"/>
        </w:numPr>
        <w:rPr>
          <w:u w:val="single"/>
        </w:rPr>
      </w:pPr>
      <w:r w:rsidRPr="00905017">
        <w:t>Small media (low literacy picture book, video mailed with FIT kit) (Issaka et al, 2019)</w:t>
      </w:r>
    </w:p>
    <w:p w14:paraId="3809B475" w14:textId="77777777" w:rsidR="00905017" w:rsidRPr="00905017" w:rsidRDefault="00905017" w:rsidP="00C0490C">
      <w:pPr>
        <w:pStyle w:val="HSCNormal"/>
        <w:rPr>
          <w:u w:val="single"/>
        </w:rPr>
      </w:pPr>
      <w:r w:rsidRPr="00905017">
        <w:rPr>
          <w:u w:val="single"/>
        </w:rPr>
        <w:t>Subpopulations</w:t>
      </w:r>
    </w:p>
    <w:p w14:paraId="675CCA16" w14:textId="77777777" w:rsidR="00905017" w:rsidRPr="00905017" w:rsidRDefault="00905017" w:rsidP="00D77891">
      <w:pPr>
        <w:pStyle w:val="HSCNormal"/>
        <w:numPr>
          <w:ilvl w:val="0"/>
          <w:numId w:val="189"/>
        </w:numPr>
      </w:pPr>
      <w:r w:rsidRPr="00905017">
        <w:t>Rural areas (Rodriguez-Gomez, 2020)</w:t>
      </w:r>
    </w:p>
    <w:p w14:paraId="6DC1A92C" w14:textId="77777777" w:rsidR="00D77891" w:rsidRDefault="00905017" w:rsidP="00D77891">
      <w:pPr>
        <w:pStyle w:val="HSCNormal"/>
        <w:numPr>
          <w:ilvl w:val="1"/>
          <w:numId w:val="189"/>
        </w:numPr>
      </w:pPr>
      <w:r w:rsidRPr="00905017">
        <w:t>Client reminders (e.g., telephone)</w:t>
      </w:r>
    </w:p>
    <w:p w14:paraId="3983EE80" w14:textId="77777777" w:rsidR="00D77891" w:rsidRDefault="00905017" w:rsidP="00D77891">
      <w:pPr>
        <w:pStyle w:val="HSCNormal"/>
        <w:numPr>
          <w:ilvl w:val="1"/>
          <w:numId w:val="189"/>
        </w:numPr>
      </w:pPr>
      <w:r w:rsidRPr="00905017">
        <w:t>Clinician reminders (e.g., chart reminder)</w:t>
      </w:r>
    </w:p>
    <w:p w14:paraId="15618589" w14:textId="77777777" w:rsidR="00905017" w:rsidRDefault="00905017" w:rsidP="00D77891">
      <w:pPr>
        <w:pStyle w:val="HSCNormal"/>
        <w:numPr>
          <w:ilvl w:val="1"/>
          <w:numId w:val="189"/>
        </w:numPr>
      </w:pPr>
      <w:r w:rsidRPr="00905017">
        <w:t>Demonstrating how to use FIT kit</w:t>
      </w:r>
    </w:p>
    <w:p w14:paraId="458926E0" w14:textId="77777777" w:rsidR="003D6273" w:rsidRDefault="003D6273" w:rsidP="003D6273">
      <w:pPr>
        <w:pStyle w:val="Heading1Nobk"/>
        <w:keepNext/>
        <w:spacing w:after="100"/>
      </w:pPr>
      <w:r>
        <w:t xml:space="preserve"> (CONT'D)</w:t>
      </w:r>
    </w:p>
    <w:p w14:paraId="69F7AFAF" w14:textId="77777777" w:rsidR="00E004A7" w:rsidRDefault="00905017" w:rsidP="008D15F8">
      <w:pPr>
        <w:pStyle w:val="HSCNormal"/>
        <w:rPr>
          <w:rStyle w:val="Hyperlink"/>
        </w:rPr>
      </w:pPr>
      <w:r>
        <w:t xml:space="preserve">This Multisector Interventions statement is based on a </w:t>
      </w:r>
      <w:hyperlink r:id="rId380" w:history="1">
        <w:r w:rsidRPr="00AF4518">
          <w:rPr>
            <w:rStyle w:val="Hyperlink"/>
          </w:rPr>
          <w:t>HERC evidence review</w:t>
        </w:r>
      </w:hyperlink>
      <w:r>
        <w:t>,</w:t>
      </w:r>
      <w:r w:rsidR="00173031">
        <w:t xml:space="preserve"> Multicomponent Interventions to Improve Screening Outcomes or Attendance for Breast, Cervical, or Colorectal Cancer</w:t>
      </w:r>
      <w:r w:rsidRPr="00173031">
        <w:t xml:space="preserve"> </w:t>
      </w:r>
      <w:hyperlink r:id="rId381" w:history="1">
        <w:r w:rsidRPr="00F835CE">
          <w:rPr>
            <w:rStyle w:val="Hyperlink"/>
          </w:rPr>
          <w:t>https://www.oregon.gov/oha/HPA/DSI-HERC/Pages/Evidence-based-Reports.aspx</w:t>
        </w:r>
      </w:hyperlink>
      <w:r>
        <w:t>.</w:t>
      </w:r>
      <w:r>
        <w:rPr>
          <w:rStyle w:val="Hyperlink"/>
        </w:rPr>
        <w:t xml:space="preserve"> </w:t>
      </w:r>
      <w:bookmarkEnd w:id="298"/>
    </w:p>
    <w:p w14:paraId="5E1BBEC3" w14:textId="77777777" w:rsidR="00C90925" w:rsidRPr="00D77891" w:rsidRDefault="00C90925" w:rsidP="008D15F8">
      <w:pPr>
        <w:pStyle w:val="HSCNormal"/>
        <w:rPr>
          <w:color w:val="0000FF"/>
          <w:u w:val="single"/>
        </w:rPr>
      </w:pPr>
      <w:bookmarkStart w:id="301" w:name="EndMSI"/>
      <w:bookmarkEnd w:id="301"/>
    </w:p>
    <w:sectPr w:rsidR="00C90925" w:rsidRPr="00D77891" w:rsidSect="00C82FB3">
      <w:pgSz w:w="12240" w:h="15840"/>
      <w:pgMar w:top="1440" w:right="1152" w:bottom="1008" w:left="1440" w:header="720" w:footer="720" w:gutter="0"/>
      <w:cols w:space="2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8426" w14:textId="77777777" w:rsidR="00154C4A" w:rsidRDefault="00154C4A">
      <w:r>
        <w:separator/>
      </w:r>
    </w:p>
  </w:endnote>
  <w:endnote w:type="continuationSeparator" w:id="0">
    <w:p w14:paraId="4A44B9FE" w14:textId="77777777" w:rsidR="00154C4A" w:rsidRDefault="00154C4A">
      <w:r>
        <w:continuationSeparator/>
      </w:r>
    </w:p>
  </w:endnote>
  <w:endnote w:type="continuationNotice" w:id="1">
    <w:p w14:paraId="21600FFB" w14:textId="77777777" w:rsidR="00154C4A" w:rsidRDefault="00154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ffra Light">
    <w:altName w:val="Calibri"/>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7DD0" w14:textId="77777777" w:rsidR="00C82FB3" w:rsidRDefault="00C82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5B64" w14:textId="64838D4F" w:rsidR="00455465" w:rsidRPr="00C82FB3" w:rsidRDefault="00455465" w:rsidP="00C82FB3">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9D18" w14:textId="77777777" w:rsidR="00C82FB3" w:rsidRDefault="00C82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E716" w14:textId="2E146024" w:rsidR="00455465" w:rsidRPr="0059748A" w:rsidRDefault="00455465" w:rsidP="00897E8D">
    <w:pPr>
      <w:pStyle w:val="Footer"/>
      <w:tabs>
        <w:tab w:val="clear" w:pos="4320"/>
        <w:tab w:val="clear" w:pos="8640"/>
        <w:tab w:val="right" w:pos="9360"/>
      </w:tabs>
      <w:rPr>
        <w:rFonts w:ascii="Arial" w:hAnsi="Arial" w:cs="Arial"/>
        <w:i/>
        <w:sz w:val="18"/>
        <w:szCs w:val="18"/>
      </w:rPr>
    </w:pPr>
    <w:r w:rsidRPr="0059748A">
      <w:rPr>
        <w:rStyle w:val="PageNumber"/>
        <w:rFonts w:ascii="Arial" w:hAnsi="Arial" w:cs="Arial"/>
        <w:i/>
        <w:sz w:val="18"/>
        <w:szCs w:val="18"/>
      </w:rPr>
      <w:t xml:space="preserve">Including errata and revisions as of </w:t>
    </w:r>
    <w:r w:rsidR="002F1CB4">
      <w:rPr>
        <w:rStyle w:val="PageNumber"/>
        <w:rFonts w:ascii="Arial" w:hAnsi="Arial" w:cs="Arial"/>
        <w:i/>
        <w:sz w:val="18"/>
        <w:szCs w:val="18"/>
      </w:rPr>
      <w:t>12-19-2022</w:t>
    </w:r>
    <w:r w:rsidRPr="0059748A">
      <w:rPr>
        <w:rStyle w:val="PageNumber"/>
        <w:rFonts w:ascii="Arial" w:hAnsi="Arial" w:cs="Arial"/>
        <w:i/>
        <w:sz w:val="18"/>
        <w:szCs w:val="18"/>
      </w:rPr>
      <w:tab/>
      <w:t xml:space="preserve"> Page AD-</w:t>
    </w:r>
    <w:r w:rsidRPr="0059748A">
      <w:rPr>
        <w:rStyle w:val="PageNumber"/>
        <w:rFonts w:ascii="Arial" w:hAnsi="Arial" w:cs="Arial"/>
        <w:i/>
        <w:sz w:val="18"/>
        <w:szCs w:val="18"/>
      </w:rPr>
      <w:fldChar w:fldCharType="begin"/>
    </w:r>
    <w:r w:rsidRPr="0059748A">
      <w:rPr>
        <w:rStyle w:val="PageNumber"/>
        <w:rFonts w:ascii="Arial" w:hAnsi="Arial" w:cs="Arial"/>
        <w:i/>
        <w:sz w:val="18"/>
        <w:szCs w:val="18"/>
      </w:rPr>
      <w:instrText xml:space="preserve"> PAGE </w:instrText>
    </w:r>
    <w:r w:rsidRPr="0059748A">
      <w:rPr>
        <w:rStyle w:val="PageNumber"/>
        <w:rFonts w:ascii="Arial" w:hAnsi="Arial" w:cs="Arial"/>
        <w:i/>
        <w:sz w:val="18"/>
        <w:szCs w:val="18"/>
      </w:rPr>
      <w:fldChar w:fldCharType="separate"/>
    </w:r>
    <w:r w:rsidRPr="0059748A">
      <w:rPr>
        <w:rStyle w:val="PageNumber"/>
        <w:rFonts w:ascii="Arial" w:hAnsi="Arial" w:cs="Arial"/>
        <w:i/>
        <w:noProof/>
        <w:sz w:val="18"/>
        <w:szCs w:val="18"/>
      </w:rPr>
      <w:t>10</w:t>
    </w:r>
    <w:r w:rsidRPr="0059748A">
      <w:rPr>
        <w:rStyle w:val="PageNumbe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1D93" w14:textId="77777777" w:rsidR="00154C4A" w:rsidRDefault="00154C4A">
      <w:r>
        <w:separator/>
      </w:r>
    </w:p>
  </w:footnote>
  <w:footnote w:type="continuationSeparator" w:id="0">
    <w:p w14:paraId="3B09CDBB" w14:textId="77777777" w:rsidR="00154C4A" w:rsidRDefault="00154C4A">
      <w:r>
        <w:continuationSeparator/>
      </w:r>
    </w:p>
  </w:footnote>
  <w:footnote w:type="continuationNotice" w:id="1">
    <w:p w14:paraId="1478F1FC" w14:textId="77777777" w:rsidR="00154C4A" w:rsidRDefault="00154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7F8C" w14:textId="77777777" w:rsidR="00C82FB3" w:rsidRDefault="00C8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4FFC" w14:textId="73F3A165" w:rsidR="00455465" w:rsidRPr="00C82FB3" w:rsidRDefault="00455465" w:rsidP="00C82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FF4B" w14:textId="77777777" w:rsidR="00C82FB3" w:rsidRDefault="00C82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BBC2" w14:textId="77777777" w:rsidR="00455465" w:rsidRDefault="004554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333B" w14:textId="77777777" w:rsidR="00455465" w:rsidRDefault="00455465" w:rsidP="00A55822">
    <w:pPr>
      <w:pStyle w:val="HSCFooter"/>
      <w:tabs>
        <w:tab w:val="left" w:pos="2280"/>
        <w:tab w:val="center" w:pos="6480"/>
      </w:tabs>
      <w:jc w:val="center"/>
    </w:pPr>
    <w:r>
      <w:t>ANCILLARY/DIAGNOSTIC GUIDELINE NOTES FOR THE</w:t>
    </w:r>
  </w:p>
  <w:p w14:paraId="3FDC2744" w14:textId="0FC6E0F6" w:rsidR="00455465" w:rsidRDefault="002F1CB4" w:rsidP="005C1EB8">
    <w:pPr>
      <w:pStyle w:val="Header"/>
      <w:jc w:val="center"/>
    </w:pPr>
    <w:r>
      <w:rPr>
        <w:rFonts w:cs="Arial"/>
        <w:i/>
        <w:sz w:val="18"/>
        <w:szCs w:val="18"/>
      </w:rPr>
      <w:t>JANUARY 1, 2023</w:t>
    </w:r>
    <w:r w:rsidR="00455465">
      <w:rPr>
        <w:rFonts w:cs="Arial"/>
        <w:i/>
        <w:sz w:val="18"/>
        <w:szCs w:val="18"/>
      </w:rPr>
      <w:t xml:space="preserve"> </w:t>
    </w:r>
    <w:r w:rsidR="00455465" w:rsidRPr="00A93849">
      <w:rPr>
        <w:rFonts w:cs="Arial"/>
        <w:i/>
        <w:caps/>
        <w:sz w:val="18"/>
        <w:szCs w:val="18"/>
      </w:rPr>
      <w:t>Prioritized List of Health Services</w:t>
    </w:r>
  </w:p>
  <w:p w14:paraId="7BDB2475" w14:textId="77777777" w:rsidR="00455465" w:rsidRPr="009E7932" w:rsidRDefault="00455465" w:rsidP="00A55822">
    <w:pPr>
      <w:pStyle w:val="HSCFooter"/>
      <w:tabs>
        <w:tab w:val="left" w:pos="2280"/>
        <w:tab w:val="center" w:pos="6480"/>
      </w:tabs>
      <w:jc w:val="cent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F5D4" w14:textId="77777777" w:rsidR="00455465" w:rsidRDefault="00455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upperLetter"/>
      <w:lvlText w:val="%1 "/>
      <w:legacy w:legacy="1" w:legacySpace="0" w:legacyIndent="0"/>
      <w:lvlJc w:val="center"/>
    </w:lvl>
    <w:lvl w:ilvl="1">
      <w:start w:val="1"/>
      <w:numFmt w:val="none"/>
      <w:suff w:val="nothing"/>
      <w:lvlText w:val=""/>
      <w:lvlJc w:val="left"/>
    </w:lvl>
    <w:lvl w:ilvl="2">
      <w:start w:val="1"/>
      <w:numFmt w:val="none"/>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0206BCA"/>
    <w:multiLevelType w:val="hybridMultilevel"/>
    <w:tmpl w:val="62860500"/>
    <w:lvl w:ilvl="0" w:tplc="AF4C857C">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5865E4"/>
    <w:multiLevelType w:val="hybridMultilevel"/>
    <w:tmpl w:val="5C92E2E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770EA"/>
    <w:multiLevelType w:val="hybridMultilevel"/>
    <w:tmpl w:val="4476CA96"/>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AE10D7"/>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A21B5D"/>
    <w:multiLevelType w:val="multilevel"/>
    <w:tmpl w:val="CF18461E"/>
    <w:lvl w:ilvl="0">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E43E5D"/>
    <w:multiLevelType w:val="hybridMultilevel"/>
    <w:tmpl w:val="8842CDD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53FE5"/>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D2541B"/>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FF7237"/>
    <w:multiLevelType w:val="hybridMultilevel"/>
    <w:tmpl w:val="DF36A8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084C7853"/>
    <w:multiLevelType w:val="multilevel"/>
    <w:tmpl w:val="37DA30B6"/>
    <w:lvl w:ilvl="0">
      <w:start w:val="1"/>
      <w:numFmt w:val="upperLetter"/>
      <w:lvlText w:val="%1)"/>
      <w:lvlJc w:val="left"/>
      <w:pPr>
        <w:tabs>
          <w:tab w:val="num" w:pos="720"/>
        </w:tabs>
        <w:ind w:left="720" w:hanging="360"/>
      </w:pPr>
      <w:rPr>
        <w:rFonts w:ascii="Arial" w:hAnsi="Arial" w:cs="Arial" w:hint="default"/>
        <w:b w:val="0"/>
        <w:i w:val="0"/>
        <w:sz w:val="16"/>
        <w:szCs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14567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A225EC2"/>
    <w:multiLevelType w:val="hybridMultilevel"/>
    <w:tmpl w:val="256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8409D4"/>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DD616D"/>
    <w:multiLevelType w:val="hybridMultilevel"/>
    <w:tmpl w:val="A0C8BC7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A0764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BA3A86"/>
    <w:multiLevelType w:val="multilevel"/>
    <w:tmpl w:val="D2ACCC9E"/>
    <w:lvl w:ilvl="0">
      <w:start w:val="1"/>
      <w:numFmt w:val="decimal"/>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F706AB2"/>
    <w:multiLevelType w:val="hybridMultilevel"/>
    <w:tmpl w:val="E9C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1D5052"/>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07169CC"/>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0EA1ADF"/>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19F2D3C"/>
    <w:multiLevelType w:val="hybridMultilevel"/>
    <w:tmpl w:val="2BEEC2FE"/>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E953E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12EE6A8A"/>
    <w:multiLevelType w:val="hybridMultilevel"/>
    <w:tmpl w:val="314C7708"/>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CD4409"/>
    <w:multiLevelType w:val="hybridMultilevel"/>
    <w:tmpl w:val="FD0669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785BE8"/>
    <w:multiLevelType w:val="hybridMultilevel"/>
    <w:tmpl w:val="3CF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CD1C9F"/>
    <w:multiLevelType w:val="hybridMultilevel"/>
    <w:tmpl w:val="6984814E"/>
    <w:lvl w:ilvl="0" w:tplc="0780312A">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E11169"/>
    <w:multiLevelType w:val="hybridMultilevel"/>
    <w:tmpl w:val="26944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101FFB"/>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77171E4"/>
    <w:multiLevelType w:val="hybridMultilevel"/>
    <w:tmpl w:val="1C6C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DC7F4A"/>
    <w:multiLevelType w:val="hybridMultilevel"/>
    <w:tmpl w:val="43A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EA3489"/>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7F722E0"/>
    <w:multiLevelType w:val="hybridMultilevel"/>
    <w:tmpl w:val="6E3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21302B"/>
    <w:multiLevelType w:val="hybridMultilevel"/>
    <w:tmpl w:val="37AAC0C8"/>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5459DF"/>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9643D73"/>
    <w:multiLevelType w:val="hybridMultilevel"/>
    <w:tmpl w:val="2C82EEF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F561D9"/>
    <w:multiLevelType w:val="hybridMultilevel"/>
    <w:tmpl w:val="1CC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1F2B46"/>
    <w:multiLevelType w:val="hybridMultilevel"/>
    <w:tmpl w:val="D254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443A40"/>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B537A7B"/>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CA04F06"/>
    <w:multiLevelType w:val="multilevel"/>
    <w:tmpl w:val="02689836"/>
    <w:lvl w:ilvl="0">
      <w:start w:val="1"/>
      <w:numFmt w:val="upperLetter"/>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DEE747C"/>
    <w:multiLevelType w:val="hybridMultilevel"/>
    <w:tmpl w:val="08F4C4A8"/>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B90277"/>
    <w:multiLevelType w:val="multilevel"/>
    <w:tmpl w:val="02689836"/>
    <w:lvl w:ilvl="0">
      <w:start w:val="1"/>
      <w:numFmt w:val="upperLetter"/>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0F46B75"/>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19216E1"/>
    <w:multiLevelType w:val="hybridMultilevel"/>
    <w:tmpl w:val="C812E1B2"/>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A442FD"/>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21D52DB9"/>
    <w:multiLevelType w:val="hybridMultilevel"/>
    <w:tmpl w:val="8D22BC06"/>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DF7E6A"/>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2EC6445"/>
    <w:multiLevelType w:val="hybridMultilevel"/>
    <w:tmpl w:val="091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0A1756"/>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52A7A19"/>
    <w:multiLevelType w:val="hybridMultilevel"/>
    <w:tmpl w:val="B9A6C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6A24186"/>
    <w:multiLevelType w:val="hybridMultilevel"/>
    <w:tmpl w:val="C32A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FC5C4F"/>
    <w:multiLevelType w:val="hybridMultilevel"/>
    <w:tmpl w:val="6F4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562BE0"/>
    <w:multiLevelType w:val="hybridMultilevel"/>
    <w:tmpl w:val="B31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6C570D"/>
    <w:multiLevelType w:val="hybridMultilevel"/>
    <w:tmpl w:val="8B58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9D517E9"/>
    <w:multiLevelType w:val="hybridMultilevel"/>
    <w:tmpl w:val="2430B1FE"/>
    <w:lvl w:ilvl="0" w:tplc="D44AD670">
      <w:start w:val="1"/>
      <w:numFmt w:val="bullet"/>
      <w:pStyle w:val="HSCBullet2"/>
      <w:lvlText w:val=""/>
      <w:lvlJc w:val="left"/>
      <w:pPr>
        <w:tabs>
          <w:tab w:val="num" w:pos="1584"/>
        </w:tabs>
        <w:ind w:left="1584" w:hanging="144"/>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56" w15:restartNumberingAfterBreak="0">
    <w:nsid w:val="2A1B09B5"/>
    <w:multiLevelType w:val="hybridMultilevel"/>
    <w:tmpl w:val="03E47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2037B0"/>
    <w:multiLevelType w:val="hybridMultilevel"/>
    <w:tmpl w:val="515A693C"/>
    <w:lvl w:ilvl="0" w:tplc="0780312A">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B7E4939"/>
    <w:multiLevelType w:val="hybridMultilevel"/>
    <w:tmpl w:val="6AB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4F082F"/>
    <w:multiLevelType w:val="multilevel"/>
    <w:tmpl w:val="4D089056"/>
    <w:lvl w:ilvl="0">
      <w:start w:val="1"/>
      <w:numFmt w:val="upperLetter"/>
      <w:lvlText w:val="%1)"/>
      <w:lvlJc w:val="left"/>
      <w:pPr>
        <w:tabs>
          <w:tab w:val="num" w:pos="720"/>
        </w:tabs>
        <w:ind w:left="720" w:hanging="360"/>
      </w:pPr>
      <w:rPr>
        <w:rFonts w:ascii="Arial" w:hAnsi="Arial" w:hint="default"/>
        <w:b w:val="0"/>
        <w:i w:val="0"/>
        <w:color w:val="auto"/>
        <w:sz w:val="16"/>
        <w:u w:val="no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CFE3862"/>
    <w:multiLevelType w:val="hybridMultilevel"/>
    <w:tmpl w:val="AA4252A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280D52"/>
    <w:multiLevelType w:val="hybridMultilevel"/>
    <w:tmpl w:val="58D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63629B"/>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2DEF6D2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E6C2428"/>
    <w:multiLevelType w:val="multilevel"/>
    <w:tmpl w:val="F7004606"/>
    <w:lvl w:ilvl="0">
      <w:start w:val="1"/>
      <w:numFmt w:val="decimal"/>
      <w:lvlText w:val="%1)"/>
      <w:lvlJc w:val="left"/>
      <w:pPr>
        <w:tabs>
          <w:tab w:val="num" w:pos="1080"/>
        </w:tabs>
        <w:ind w:left="1080" w:hanging="360"/>
      </w:pPr>
      <w:rPr>
        <w:rFonts w:hint="default"/>
        <w:b w:val="0"/>
        <w:i w:val="0"/>
        <w:sz w:val="16"/>
      </w:rPr>
    </w:lvl>
    <w:lvl w:ilvl="1">
      <w:start w:val="1"/>
      <w:numFmt w:val="decimal"/>
      <w:lvlText w:val="%2)"/>
      <w:lvlJc w:val="left"/>
      <w:pPr>
        <w:tabs>
          <w:tab w:val="num" w:pos="1440"/>
        </w:tabs>
        <w:ind w:left="1440" w:hanging="360"/>
      </w:pPr>
      <w:rPr>
        <w:rFonts w:ascii="Arial" w:hAnsi="Arial" w:hint="default"/>
        <w:b w:val="0"/>
        <w:i w:val="0"/>
        <w:sz w:val="16"/>
      </w:rPr>
    </w:lvl>
    <w:lvl w:ilvl="2">
      <w:start w:val="1"/>
      <w:numFmt w:val="lowerLetter"/>
      <w:lvlText w:val="%3)"/>
      <w:lvlJc w:val="left"/>
      <w:pPr>
        <w:tabs>
          <w:tab w:val="num" w:pos="1800"/>
        </w:tabs>
        <w:ind w:left="1800" w:hanging="360"/>
      </w:pPr>
      <w:rPr>
        <w:rFonts w:ascii="Arial" w:hAnsi="Arial" w:hint="default"/>
        <w:b w:val="0"/>
        <w:i w:val="0"/>
        <w:sz w:val="16"/>
      </w:rPr>
    </w:lvl>
    <w:lvl w:ilvl="3">
      <w:start w:val="1"/>
      <w:numFmt w:val="lowerRoman"/>
      <w:lvlText w:val="%4)"/>
      <w:lvlJc w:val="left"/>
      <w:pPr>
        <w:tabs>
          <w:tab w:val="num" w:pos="2160"/>
        </w:tabs>
        <w:ind w:left="2160" w:hanging="360"/>
      </w:pPr>
      <w:rPr>
        <w:rFonts w:ascii="Arial" w:hAnsi="Arial" w:hint="default"/>
        <w:b w:val="0"/>
        <w:i w:val="0"/>
        <w:sz w:val="16"/>
      </w:rPr>
    </w:lvl>
    <w:lvl w:ilvl="4">
      <w:start w:val="1"/>
      <w:numFmt w:val="lowerLetter"/>
      <w:lvlText w:val="(%5)"/>
      <w:lvlJc w:val="left"/>
      <w:pPr>
        <w:tabs>
          <w:tab w:val="num" w:pos="2520"/>
        </w:tabs>
        <w:ind w:left="2520" w:hanging="360"/>
      </w:pPr>
      <w:rPr>
        <w:rFonts w:ascii="Courier New" w:hAnsi="Courier New" w:hint="default"/>
        <w:b/>
        <w:i w:val="0"/>
        <w:sz w:val="16"/>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5" w15:restartNumberingAfterBreak="0">
    <w:nsid w:val="2EF0574D"/>
    <w:multiLevelType w:val="multilevel"/>
    <w:tmpl w:val="0E5A005E"/>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ascii="Arial" w:eastAsia="Times New Roman" w:hAnsi="Arial" w:cs="Courier New"/>
      </w:rPr>
    </w:lvl>
    <w:lvl w:ilvl="2">
      <w:start w:val="1"/>
      <w:numFmt w:val="decimal"/>
      <w:lvlText w:val="%3)"/>
      <w:lvlJc w:val="left"/>
      <w:pPr>
        <w:tabs>
          <w:tab w:val="num" w:pos="1080"/>
        </w:tabs>
        <w:ind w:left="1080" w:hanging="360"/>
      </w:pPr>
      <w:rPr>
        <w:rFonts w:ascii="Arial" w:eastAsia="Times New Roman" w:hAnsi="Arial" w:cs="Courier New"/>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2FEA5E09"/>
    <w:multiLevelType w:val="hybridMultilevel"/>
    <w:tmpl w:val="BFD0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08B00C8"/>
    <w:multiLevelType w:val="hybridMultilevel"/>
    <w:tmpl w:val="2790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1FC3F0A"/>
    <w:multiLevelType w:val="hybridMultilevel"/>
    <w:tmpl w:val="2AA69D1A"/>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32E2C9A"/>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3CE2480"/>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3F322D0"/>
    <w:multiLevelType w:val="multilevel"/>
    <w:tmpl w:val="D8DA9C28"/>
    <w:lvl w:ilvl="0">
      <w:start w:val="1"/>
      <w:numFmt w:val="upperLetter"/>
      <w:lvlText w:val="%1)"/>
      <w:lvlJc w:val="left"/>
      <w:pPr>
        <w:tabs>
          <w:tab w:val="num" w:pos="720"/>
        </w:tabs>
        <w:ind w:left="720" w:hanging="360"/>
      </w:pPr>
      <w:rPr>
        <w:rFonts w:ascii="Arial" w:hAnsi="Arial" w:cs="Arial" w:hint="default"/>
        <w:b w:val="0"/>
        <w:i w:val="0"/>
        <w:sz w:val="16"/>
        <w:szCs w:val="16"/>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402727B"/>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34030383"/>
    <w:multiLevelType w:val="hybridMultilevel"/>
    <w:tmpl w:val="82E877EE"/>
    <w:lvl w:ilvl="0" w:tplc="18B42750">
      <w:start w:val="1"/>
      <w:numFmt w:val="bullet"/>
      <w:pStyle w:val="HSCBullet3"/>
      <w:lvlText w:val=""/>
      <w:lvlJc w:val="left"/>
      <w:pPr>
        <w:tabs>
          <w:tab w:val="num" w:pos="1080"/>
        </w:tabs>
        <w:ind w:left="1080"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HSC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4060878"/>
    <w:multiLevelType w:val="multilevel"/>
    <w:tmpl w:val="4D089056"/>
    <w:lvl w:ilvl="0">
      <w:start w:val="1"/>
      <w:numFmt w:val="upperLetter"/>
      <w:lvlText w:val="%1)"/>
      <w:lvlJc w:val="left"/>
      <w:pPr>
        <w:tabs>
          <w:tab w:val="num" w:pos="720"/>
        </w:tabs>
        <w:ind w:left="720" w:hanging="360"/>
      </w:pPr>
      <w:rPr>
        <w:rFonts w:ascii="Arial" w:hAnsi="Arial" w:hint="default"/>
        <w:b w:val="0"/>
        <w:i w:val="0"/>
        <w:color w:val="auto"/>
        <w:sz w:val="16"/>
        <w:u w:val="no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43D418A"/>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35815C50"/>
    <w:multiLevelType w:val="hybridMultilevel"/>
    <w:tmpl w:val="4182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AA7AFA"/>
    <w:multiLevelType w:val="hybridMultilevel"/>
    <w:tmpl w:val="311C8D4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C03250"/>
    <w:multiLevelType w:val="hybridMultilevel"/>
    <w:tmpl w:val="CAF4A49A"/>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68C6281"/>
    <w:multiLevelType w:val="hybridMultilevel"/>
    <w:tmpl w:val="96443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1B424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1" w15:restartNumberingAfterBreak="0">
    <w:nsid w:val="37207E4F"/>
    <w:multiLevelType w:val="multilevel"/>
    <w:tmpl w:val="0C521210"/>
    <w:lvl w:ilvl="0">
      <w:start w:val="3"/>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375168F9"/>
    <w:multiLevelType w:val="multilevel"/>
    <w:tmpl w:val="E7E868AA"/>
    <w:lvl w:ilvl="0">
      <w:start w:val="1"/>
      <w:numFmt w:val="decimal"/>
      <w:lvlText w:val="%1)"/>
      <w:lvlJc w:val="left"/>
      <w:pPr>
        <w:tabs>
          <w:tab w:val="num" w:pos="720"/>
        </w:tabs>
        <w:ind w:left="720" w:hanging="360"/>
      </w:pPr>
      <w:rPr>
        <w:rFonts w:hint="default"/>
        <w:b w:val="0"/>
        <w:i w:val="0"/>
        <w:sz w:val="16"/>
      </w:rPr>
    </w:lvl>
    <w:lvl w:ilvl="1">
      <w:start w:val="1"/>
      <w:numFmt w:val="upperLetter"/>
      <w:lvlText w:val="%2)"/>
      <w:lvlJc w:val="left"/>
      <w:pPr>
        <w:tabs>
          <w:tab w:val="num" w:pos="1080"/>
        </w:tabs>
        <w:ind w:left="1080" w:hanging="360"/>
      </w:pPr>
      <w:rPr>
        <w:rFonts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378D4C09"/>
    <w:multiLevelType w:val="multilevel"/>
    <w:tmpl w:val="43C067D0"/>
    <w:lvl w:ilvl="0">
      <w:start w:val="1"/>
      <w:numFmt w:val="upperLetter"/>
      <w:lvlText w:val="%1)"/>
      <w:lvlJc w:val="left"/>
      <w:pPr>
        <w:tabs>
          <w:tab w:val="num" w:pos="720"/>
        </w:tabs>
        <w:ind w:left="720" w:hanging="360"/>
      </w:pPr>
      <w:rPr>
        <w:rFonts w:ascii="Arial" w:hAnsi="Arial" w:cs="Arial" w:hint="default"/>
        <w:b w:val="0"/>
        <w:i w:val="0"/>
        <w:sz w:val="16"/>
        <w:szCs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38206F1C"/>
    <w:multiLevelType w:val="hybridMultilevel"/>
    <w:tmpl w:val="9B6E66B8"/>
    <w:lvl w:ilvl="0" w:tplc="0780312A">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95E7A96"/>
    <w:multiLevelType w:val="hybridMultilevel"/>
    <w:tmpl w:val="38B0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9B6325C"/>
    <w:multiLevelType w:val="hybridMultilevel"/>
    <w:tmpl w:val="55C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A190E1F"/>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AF80088"/>
    <w:multiLevelType w:val="hybridMultilevel"/>
    <w:tmpl w:val="1D6C3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C8A4808"/>
    <w:multiLevelType w:val="hybridMultilevel"/>
    <w:tmpl w:val="3B741DB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DA1317"/>
    <w:multiLevelType w:val="hybridMultilevel"/>
    <w:tmpl w:val="891C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F104D6"/>
    <w:multiLevelType w:val="hybridMultilevel"/>
    <w:tmpl w:val="964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E38270B"/>
    <w:multiLevelType w:val="hybridMultilevel"/>
    <w:tmpl w:val="FE8C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E5579F6"/>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EAE4A4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5" w15:restartNumberingAfterBreak="0">
    <w:nsid w:val="3EB4474A"/>
    <w:multiLevelType w:val="multilevel"/>
    <w:tmpl w:val="A1A26566"/>
    <w:name w:val="hscolHead1"/>
    <w:lvl w:ilvl="0">
      <w:start w:val="1"/>
      <w:numFmt w:val="upperLetter"/>
      <w:lvlText w:val="%1)"/>
      <w:lvlJc w:val="left"/>
      <w:pPr>
        <w:tabs>
          <w:tab w:val="num" w:pos="720"/>
        </w:tabs>
        <w:ind w:left="720" w:hanging="360"/>
      </w:pPr>
      <w:rPr>
        <w:rFonts w:ascii="Courier New" w:hAnsi="Courier New" w:hint="default"/>
        <w:b/>
        <w:i w:val="0"/>
        <w:sz w:val="16"/>
      </w:rPr>
    </w:lvl>
    <w:lvl w:ilvl="1">
      <w:start w:val="1"/>
      <w:numFmt w:val="decimal"/>
      <w:lvlText w:val="%2)"/>
      <w:lvlJc w:val="left"/>
      <w:pPr>
        <w:tabs>
          <w:tab w:val="num" w:pos="1080"/>
        </w:tabs>
        <w:ind w:left="1080" w:hanging="360"/>
      </w:pPr>
      <w:rPr>
        <w:rFonts w:ascii="Courier New" w:hAnsi="Courier New" w:hint="default"/>
        <w:b/>
        <w:i w:val="0"/>
        <w:sz w:val="16"/>
      </w:rPr>
    </w:lvl>
    <w:lvl w:ilvl="2">
      <w:start w:val="1"/>
      <w:numFmt w:val="lowerLetter"/>
      <w:lvlText w:val="%3)"/>
      <w:lvlJc w:val="left"/>
      <w:pPr>
        <w:tabs>
          <w:tab w:val="num" w:pos="1440"/>
        </w:tabs>
        <w:ind w:left="1440" w:hanging="360"/>
      </w:pPr>
      <w:rPr>
        <w:rFonts w:ascii="Courier New" w:hAnsi="Courier New" w:hint="default"/>
        <w:b/>
        <w:i w:val="0"/>
        <w:sz w:val="16"/>
      </w:rPr>
    </w:lvl>
    <w:lvl w:ilvl="3">
      <w:start w:val="1"/>
      <w:numFmt w:val="lowerRoman"/>
      <w:lvlText w:val="%4)"/>
      <w:lvlJc w:val="left"/>
      <w:pPr>
        <w:tabs>
          <w:tab w:val="num" w:pos="1800"/>
        </w:tabs>
        <w:ind w:left="1800" w:hanging="360"/>
      </w:pPr>
      <w:rPr>
        <w:rFonts w:ascii="Courier New" w:hAnsi="Courier New" w:hint="default"/>
        <w:b/>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F196A09"/>
    <w:multiLevelType w:val="hybridMultilevel"/>
    <w:tmpl w:val="E170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04254F7"/>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058228E"/>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42260019"/>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435733E6"/>
    <w:multiLevelType w:val="hybridMultilevel"/>
    <w:tmpl w:val="96A48A76"/>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43A1F02"/>
    <w:multiLevelType w:val="hybridMultilevel"/>
    <w:tmpl w:val="A514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1E52AC"/>
    <w:multiLevelType w:val="hybridMultilevel"/>
    <w:tmpl w:val="623E4F02"/>
    <w:lvl w:ilvl="0" w:tplc="6496357E">
      <w:start w:val="1"/>
      <w:numFmt w:val="decimal"/>
      <w:lvlText w:val="%1."/>
      <w:lvlJc w:val="left"/>
      <w:pPr>
        <w:ind w:left="1440" w:hanging="360"/>
      </w:pPr>
      <w:rPr>
        <w:rFonts w:ascii="Arial" w:eastAsia="Times New Roman" w:hAnsi="Arial"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5702F9A"/>
    <w:multiLevelType w:val="multilevel"/>
    <w:tmpl w:val="8FD8E13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45F04765"/>
    <w:multiLevelType w:val="multilevel"/>
    <w:tmpl w:val="D2ACCC9E"/>
    <w:lvl w:ilvl="0">
      <w:start w:val="1"/>
      <w:numFmt w:val="decimal"/>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89963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A293F1D"/>
    <w:multiLevelType w:val="multilevel"/>
    <w:tmpl w:val="0409001D"/>
    <w:numStyleLink w:val="1ai"/>
  </w:abstractNum>
  <w:abstractNum w:abstractNumId="107" w15:restartNumberingAfterBreak="0">
    <w:nsid w:val="4CFF235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4DB8631A"/>
    <w:multiLevelType w:val="hybridMultilevel"/>
    <w:tmpl w:val="4DBEF232"/>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DCB32A5"/>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4E195E0B"/>
    <w:multiLevelType w:val="hybridMultilevel"/>
    <w:tmpl w:val="2BEEC2FE"/>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CE7BC2"/>
    <w:multiLevelType w:val="multilevel"/>
    <w:tmpl w:val="02689836"/>
    <w:lvl w:ilvl="0">
      <w:start w:val="1"/>
      <w:numFmt w:val="upperLetter"/>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F1B08FB"/>
    <w:multiLevelType w:val="hybridMultilevel"/>
    <w:tmpl w:val="47E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F9D7630"/>
    <w:multiLevelType w:val="hybridMultilevel"/>
    <w:tmpl w:val="DDDA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0313E14"/>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11A1FB5"/>
    <w:multiLevelType w:val="hybridMultilevel"/>
    <w:tmpl w:val="406E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120790C"/>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19464A2"/>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521700E7"/>
    <w:multiLevelType w:val="hybridMultilevel"/>
    <w:tmpl w:val="AA46F00E"/>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15:restartNumberingAfterBreak="0">
    <w:nsid w:val="521C36B6"/>
    <w:multiLevelType w:val="hybridMultilevel"/>
    <w:tmpl w:val="61E2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2EB4007"/>
    <w:multiLevelType w:val="hybridMultilevel"/>
    <w:tmpl w:val="1ACEC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3576C12"/>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545D3B0A"/>
    <w:multiLevelType w:val="hybridMultilevel"/>
    <w:tmpl w:val="4C3A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4F4580A"/>
    <w:multiLevelType w:val="hybridMultilevel"/>
    <w:tmpl w:val="993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53D4898"/>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560017C3"/>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15:restartNumberingAfterBreak="0">
    <w:nsid w:val="56584530"/>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5A900D7F"/>
    <w:multiLevelType w:val="hybridMultilevel"/>
    <w:tmpl w:val="03CADA44"/>
    <w:lvl w:ilvl="0" w:tplc="7D50055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CBD151B"/>
    <w:multiLevelType w:val="hybridMultilevel"/>
    <w:tmpl w:val="E3C6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D4D2CC5"/>
    <w:multiLevelType w:val="hybridMultilevel"/>
    <w:tmpl w:val="94B2DA54"/>
    <w:lvl w:ilvl="0" w:tplc="0780312A">
      <w:start w:val="1"/>
      <w:numFmt w:val="upp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DD6185B"/>
    <w:multiLevelType w:val="hybridMultilevel"/>
    <w:tmpl w:val="314C7708"/>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E1921D1"/>
    <w:multiLevelType w:val="hybridMultilevel"/>
    <w:tmpl w:val="1D38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F737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0531F77"/>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0BB326A"/>
    <w:multiLevelType w:val="multilevel"/>
    <w:tmpl w:val="8FD8E13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6235690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6" w15:restartNumberingAfterBreak="0">
    <w:nsid w:val="62AC1E3C"/>
    <w:multiLevelType w:val="hybridMultilevel"/>
    <w:tmpl w:val="14D6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3BB3727"/>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647F1819"/>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4A13A3C"/>
    <w:multiLevelType w:val="hybridMultilevel"/>
    <w:tmpl w:val="A6663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659540EA"/>
    <w:multiLevelType w:val="hybridMultilevel"/>
    <w:tmpl w:val="3B4AF8BA"/>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8A30C660">
      <w:start w:val="1"/>
      <w:numFmt w:val="upperLetter"/>
      <w:lvlText w:val="%5)"/>
      <w:lvlJc w:val="left"/>
      <w:pPr>
        <w:ind w:left="3600" w:hanging="360"/>
      </w:pPr>
      <w:rPr>
        <w:rFonts w:ascii="Arial" w:eastAsia="Times New Roman" w:hAnsi="Arial" w:cs="Courier New"/>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7637D8E"/>
    <w:multiLevelType w:val="hybridMultilevel"/>
    <w:tmpl w:val="052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7A62AFB"/>
    <w:multiLevelType w:val="hybridMultilevel"/>
    <w:tmpl w:val="5880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B82287"/>
    <w:multiLevelType w:val="hybridMultilevel"/>
    <w:tmpl w:val="781A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8FB368C"/>
    <w:multiLevelType w:val="hybridMultilevel"/>
    <w:tmpl w:val="AD6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A017C8B"/>
    <w:multiLevelType w:val="multilevel"/>
    <w:tmpl w:val="8FD8E13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6A271D68"/>
    <w:multiLevelType w:val="hybridMultilevel"/>
    <w:tmpl w:val="4D40FB90"/>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8A30C660">
      <w:start w:val="1"/>
      <w:numFmt w:val="upperLetter"/>
      <w:lvlText w:val="%5)"/>
      <w:lvlJc w:val="left"/>
      <w:pPr>
        <w:ind w:left="3600" w:hanging="360"/>
      </w:pPr>
      <w:rPr>
        <w:rFonts w:ascii="Arial" w:eastAsia="Times New Roman" w:hAnsi="Arial" w:cs="Courier New"/>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5929BE"/>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6ACF4E1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6B4B6E68"/>
    <w:multiLevelType w:val="hybridMultilevel"/>
    <w:tmpl w:val="D6306A08"/>
    <w:lvl w:ilvl="0" w:tplc="0586433C">
      <w:start w:val="1"/>
      <w:numFmt w:val="bullet"/>
      <w:pStyle w:val="HSCBullet1"/>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D1C0A26"/>
    <w:multiLevelType w:val="hybridMultilevel"/>
    <w:tmpl w:val="1AAE090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D9E068E"/>
    <w:multiLevelType w:val="hybridMultilevel"/>
    <w:tmpl w:val="4692A54E"/>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7A202B"/>
    <w:multiLevelType w:val="multilevel"/>
    <w:tmpl w:val="792E594A"/>
    <w:lvl w:ilvl="0">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6EB156AD"/>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06C372B"/>
    <w:multiLevelType w:val="hybridMultilevel"/>
    <w:tmpl w:val="388A71CA"/>
    <w:lvl w:ilvl="0" w:tplc="91C249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A07B9D"/>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0C57C09"/>
    <w:multiLevelType w:val="multilevel"/>
    <w:tmpl w:val="DAC8A614"/>
    <w:lvl w:ilvl="0">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70E72F90"/>
    <w:multiLevelType w:val="hybridMultilevel"/>
    <w:tmpl w:val="D47C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0EC6B82"/>
    <w:multiLevelType w:val="hybridMultilevel"/>
    <w:tmpl w:val="3BF6A3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23528AA"/>
    <w:multiLevelType w:val="hybridMultilevel"/>
    <w:tmpl w:val="8AE84C86"/>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3EA8C08">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2864F72"/>
    <w:multiLevelType w:val="multilevel"/>
    <w:tmpl w:val="38F8DF6E"/>
    <w:lvl w:ilvl="0">
      <w:start w:val="1"/>
      <w:numFmt w:val="upperRoman"/>
      <w:pStyle w:val="OutlineK"/>
      <w:lvlText w:val="%1."/>
      <w:lvlJc w:val="left"/>
      <w:pPr>
        <w:tabs>
          <w:tab w:val="num" w:pos="720"/>
        </w:tabs>
        <w:ind w:left="432" w:hanging="432"/>
      </w:pPr>
      <w:rPr>
        <w:rFonts w:hint="default"/>
        <w:b w:val="0"/>
        <w:i w:val="0"/>
        <w:sz w:val="24"/>
      </w:rPr>
    </w:lvl>
    <w:lvl w:ilvl="1">
      <w:start w:val="1"/>
      <w:numFmt w:val="upperLetter"/>
      <w:lvlText w:val="%2."/>
      <w:lvlJc w:val="left"/>
      <w:pPr>
        <w:tabs>
          <w:tab w:val="num" w:pos="864"/>
        </w:tabs>
        <w:ind w:left="864" w:hanging="432"/>
      </w:pPr>
      <w:rPr>
        <w:rFonts w:hint="default"/>
        <w:b w:val="0"/>
        <w:i w:val="0"/>
        <w:sz w:val="24"/>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3024"/>
        </w:tabs>
        <w:ind w:left="3024" w:hanging="432"/>
      </w:pPr>
      <w:rPr>
        <w:rFonts w:hint="default"/>
      </w:rPr>
    </w:lvl>
    <w:lvl w:ilvl="6">
      <w:start w:val="1"/>
      <w:numFmt w:val="lowerRoman"/>
      <w:lvlText w:val="(%7)"/>
      <w:lvlJc w:val="left"/>
      <w:pPr>
        <w:tabs>
          <w:tab w:val="num" w:pos="3744"/>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lowerRoman"/>
      <w:lvlText w:val="(%9)"/>
      <w:lvlJc w:val="left"/>
      <w:pPr>
        <w:tabs>
          <w:tab w:val="num" w:pos="4968"/>
        </w:tabs>
        <w:ind w:left="4320" w:hanging="432"/>
      </w:pPr>
      <w:rPr>
        <w:rFonts w:hint="default"/>
      </w:rPr>
    </w:lvl>
  </w:abstractNum>
  <w:abstractNum w:abstractNumId="161" w15:restartNumberingAfterBreak="0">
    <w:nsid w:val="729F00C3"/>
    <w:multiLevelType w:val="hybridMultilevel"/>
    <w:tmpl w:val="C9462A18"/>
    <w:lvl w:ilvl="0" w:tplc="0780312A">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37A6DE3"/>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74B33992"/>
    <w:multiLevelType w:val="hybridMultilevel"/>
    <w:tmpl w:val="A2DA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4E555D3"/>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75854003"/>
    <w:multiLevelType w:val="multilevel"/>
    <w:tmpl w:val="02689836"/>
    <w:lvl w:ilvl="0">
      <w:start w:val="1"/>
      <w:numFmt w:val="upperLetter"/>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5D00D2F"/>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77497560"/>
    <w:multiLevelType w:val="hybridMultilevel"/>
    <w:tmpl w:val="62305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7CD3EE7"/>
    <w:multiLevelType w:val="hybridMultilevel"/>
    <w:tmpl w:val="2790386A"/>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7FA7F9D"/>
    <w:multiLevelType w:val="hybridMultilevel"/>
    <w:tmpl w:val="E3302600"/>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8844337"/>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797F4CBC"/>
    <w:multiLevelType w:val="hybridMultilevel"/>
    <w:tmpl w:val="38E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9A86BD4"/>
    <w:multiLevelType w:val="hybridMultilevel"/>
    <w:tmpl w:val="EB465942"/>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9D82C1A"/>
    <w:multiLevelType w:val="hybridMultilevel"/>
    <w:tmpl w:val="4A668E7E"/>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0D1582"/>
    <w:multiLevelType w:val="hybridMultilevel"/>
    <w:tmpl w:val="6628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A7F31BB"/>
    <w:multiLevelType w:val="hybridMultilevel"/>
    <w:tmpl w:val="0720AE8C"/>
    <w:lvl w:ilvl="0" w:tplc="0780312A">
      <w:start w:val="1"/>
      <w:numFmt w:val="upp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AAC7CE9"/>
    <w:multiLevelType w:val="hybridMultilevel"/>
    <w:tmpl w:val="99C0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E2CE5"/>
    <w:multiLevelType w:val="hybridMultilevel"/>
    <w:tmpl w:val="3B4AF8BA"/>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8A30C660">
      <w:start w:val="1"/>
      <w:numFmt w:val="upperLetter"/>
      <w:lvlText w:val="%5)"/>
      <w:lvlJc w:val="left"/>
      <w:pPr>
        <w:ind w:left="3600" w:hanging="360"/>
      </w:pPr>
      <w:rPr>
        <w:rFonts w:ascii="Arial" w:eastAsia="Times New Roman" w:hAnsi="Arial" w:cs="Courier New"/>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BC20FB7"/>
    <w:multiLevelType w:val="hybridMultilevel"/>
    <w:tmpl w:val="62860500"/>
    <w:lvl w:ilvl="0" w:tplc="AF4C857C">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BDD315E"/>
    <w:multiLevelType w:val="hybridMultilevel"/>
    <w:tmpl w:val="5B8ED0EA"/>
    <w:lvl w:ilvl="0" w:tplc="0780312A">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CB75CB9"/>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7D1C7E2C"/>
    <w:multiLevelType w:val="hybridMultilevel"/>
    <w:tmpl w:val="523E9E6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D853D40"/>
    <w:multiLevelType w:val="multilevel"/>
    <w:tmpl w:val="0409001D"/>
    <w:styleLink w:val="1ai"/>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ascii="Arial" w:eastAsia="Times New Roman" w:hAnsi="Arial" w:cs="Courier New"/>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60"/>
  </w:num>
  <w:num w:numId="3">
    <w:abstractNumId w:val="73"/>
  </w:num>
  <w:num w:numId="4">
    <w:abstractNumId w:val="182"/>
  </w:num>
  <w:num w:numId="5">
    <w:abstractNumId w:val="148"/>
  </w:num>
  <w:num w:numId="6">
    <w:abstractNumId w:val="55"/>
  </w:num>
  <w:num w:numId="7">
    <w:abstractNumId w:val="149"/>
  </w:num>
  <w:num w:numId="8">
    <w:abstractNumId w:val="148"/>
    <w:lvlOverride w:ilvl="0">
      <w:startOverride w:val="1"/>
    </w:lvlOverride>
  </w:num>
  <w:num w:numId="9">
    <w:abstractNumId w:val="148"/>
    <w:lvlOverride w:ilvl="0">
      <w:startOverride w:val="1"/>
    </w:lvlOverride>
  </w:num>
  <w:num w:numId="10">
    <w:abstractNumId w:val="148"/>
    <w:lvlOverride w:ilvl="0">
      <w:startOverride w:val="1"/>
    </w:lvlOverride>
  </w:num>
  <w:num w:numId="11">
    <w:abstractNumId w:val="3"/>
  </w:num>
  <w:num w:numId="12">
    <w:abstractNumId w:val="56"/>
  </w:num>
  <w:num w:numId="13">
    <w:abstractNumId w:val="169"/>
  </w:num>
  <w:num w:numId="14">
    <w:abstractNumId w:val="26"/>
  </w:num>
  <w:num w:numId="15">
    <w:abstractNumId w:val="179"/>
  </w:num>
  <w:num w:numId="16">
    <w:abstractNumId w:val="173"/>
  </w:num>
  <w:num w:numId="17">
    <w:abstractNumId w:val="161"/>
  </w:num>
  <w:num w:numId="18">
    <w:abstractNumId w:val="33"/>
  </w:num>
  <w:num w:numId="1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7"/>
  </w:num>
  <w:num w:numId="2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84"/>
  </w:num>
  <w:num w:numId="25">
    <w:abstractNumId w:val="178"/>
  </w:num>
  <w:num w:numId="26">
    <w:abstractNumId w:val="19"/>
  </w:num>
  <w:num w:numId="27">
    <w:abstractNumId w:val="153"/>
  </w:num>
  <w:num w:numId="28">
    <w:abstractNumId w:val="23"/>
  </w:num>
  <w:num w:numId="29">
    <w:abstractNumId w:val="156"/>
  </w:num>
  <w:num w:numId="30">
    <w:abstractNumId w:val="163"/>
  </w:num>
  <w:num w:numId="31">
    <w:abstractNumId w:val="40"/>
  </w:num>
  <w:num w:numId="32">
    <w:abstractNumId w:val="165"/>
  </w:num>
  <w:num w:numId="33">
    <w:abstractNumId w:val="139"/>
  </w:num>
  <w:num w:numId="34">
    <w:abstractNumId w:val="115"/>
  </w:num>
  <w:num w:numId="35">
    <w:abstractNumId w:val="113"/>
  </w:num>
  <w:num w:numId="36">
    <w:abstractNumId w:val="50"/>
  </w:num>
  <w:num w:numId="37">
    <w:abstractNumId w:val="119"/>
  </w:num>
  <w:num w:numId="38">
    <w:abstractNumId w:val="92"/>
  </w:num>
  <w:num w:numId="39">
    <w:abstractNumId w:val="61"/>
  </w:num>
  <w:num w:numId="40">
    <w:abstractNumId w:val="127"/>
  </w:num>
  <w:num w:numId="41">
    <w:abstractNumId w:val="175"/>
  </w:num>
  <w:num w:numId="42">
    <w:abstractNumId w:val="171"/>
  </w:num>
  <w:num w:numId="43">
    <w:abstractNumId w:val="37"/>
  </w:num>
  <w:num w:numId="44">
    <w:abstractNumId w:val="119"/>
  </w:num>
  <w:num w:numId="45">
    <w:abstractNumId w:val="130"/>
  </w:num>
  <w:num w:numId="46">
    <w:abstractNumId w:val="142"/>
  </w:num>
  <w:num w:numId="47">
    <w:abstractNumId w:val="58"/>
  </w:num>
  <w:num w:numId="48">
    <w:abstractNumId w:val="64"/>
  </w:num>
  <w:num w:numId="49">
    <w:abstractNumId w:val="16"/>
  </w:num>
  <w:num w:numId="50">
    <w:abstractNumId w:val="104"/>
  </w:num>
  <w:num w:numId="51">
    <w:abstractNumId w:val="106"/>
  </w:num>
  <w:num w:numId="52">
    <w:abstractNumId w:val="4"/>
  </w:num>
  <w:num w:numId="53">
    <w:abstractNumId w:val="79"/>
  </w:num>
  <w:num w:numId="54">
    <w:abstractNumId w:val="28"/>
  </w:num>
  <w:num w:numId="55">
    <w:abstractNumId w:val="138"/>
  </w:num>
  <w:num w:numId="56">
    <w:abstractNumId w:val="48"/>
  </w:num>
  <w:num w:numId="57">
    <w:abstractNumId w:val="53"/>
  </w:num>
  <w:num w:numId="58">
    <w:abstractNumId w:val="112"/>
  </w:num>
  <w:num w:numId="59">
    <w:abstractNumId w:val="123"/>
  </w:num>
  <w:num w:numId="60">
    <w:abstractNumId w:val="132"/>
  </w:num>
  <w:num w:numId="61">
    <w:abstractNumId w:val="105"/>
  </w:num>
  <w:num w:numId="62">
    <w:abstractNumId w:val="22"/>
  </w:num>
  <w:num w:numId="63">
    <w:abstractNumId w:val="68"/>
  </w:num>
  <w:num w:numId="64">
    <w:abstractNumId w:val="168"/>
  </w:num>
  <w:num w:numId="65">
    <w:abstractNumId w:val="35"/>
  </w:num>
  <w:num w:numId="66">
    <w:abstractNumId w:val="77"/>
  </w:num>
  <w:num w:numId="67">
    <w:abstractNumId w:val="2"/>
  </w:num>
  <w:num w:numId="68">
    <w:abstractNumId w:val="172"/>
  </w:num>
  <w:num w:numId="69">
    <w:abstractNumId w:val="100"/>
  </w:num>
  <w:num w:numId="70">
    <w:abstractNumId w:val="6"/>
  </w:num>
  <w:num w:numId="71">
    <w:abstractNumId w:val="44"/>
  </w:num>
  <w:num w:numId="72">
    <w:abstractNumId w:val="60"/>
  </w:num>
  <w:num w:numId="73">
    <w:abstractNumId w:val="14"/>
  </w:num>
  <w:num w:numId="74">
    <w:abstractNumId w:val="82"/>
  </w:num>
  <w:num w:numId="75">
    <w:abstractNumId w:val="5"/>
  </w:num>
  <w:num w:numId="76">
    <w:abstractNumId w:val="78"/>
  </w:num>
  <w:num w:numId="77">
    <w:abstractNumId w:val="13"/>
  </w:num>
  <w:num w:numId="78">
    <w:abstractNumId w:val="151"/>
  </w:num>
  <w:num w:numId="79">
    <w:abstractNumId w:val="108"/>
  </w:num>
  <w:num w:numId="80">
    <w:abstractNumId w:val="181"/>
  </w:num>
  <w:num w:numId="81">
    <w:abstractNumId w:val="46"/>
  </w:num>
  <w:num w:numId="82">
    <w:abstractNumId w:val="89"/>
  </w:num>
  <w:num w:numId="83">
    <w:abstractNumId w:val="150"/>
  </w:num>
  <w:num w:numId="84">
    <w:abstractNumId w:val="159"/>
  </w:num>
  <w:num w:numId="85">
    <w:abstractNumId w:val="41"/>
  </w:num>
  <w:num w:numId="86">
    <w:abstractNumId w:val="152"/>
  </w:num>
  <w:num w:numId="87">
    <w:abstractNumId w:val="110"/>
  </w:num>
  <w:num w:numId="88">
    <w:abstractNumId w:val="144"/>
  </w:num>
  <w:num w:numId="89">
    <w:abstractNumId w:val="135"/>
  </w:num>
  <w:num w:numId="90">
    <w:abstractNumId w:val="80"/>
  </w:num>
  <w:num w:numId="91">
    <w:abstractNumId w:val="94"/>
  </w:num>
  <w:num w:numId="92">
    <w:abstractNumId w:val="1"/>
  </w:num>
  <w:num w:numId="93">
    <w:abstractNumId w:val="141"/>
  </w:num>
  <w:num w:numId="94">
    <w:abstractNumId w:val="117"/>
  </w:num>
  <w:num w:numId="95">
    <w:abstractNumId w:val="116"/>
  </w:num>
  <w:num w:numId="96">
    <w:abstractNumId w:val="81"/>
  </w:num>
  <w:num w:numId="97">
    <w:abstractNumId w:val="54"/>
  </w:num>
  <w:num w:numId="98">
    <w:abstractNumId w:val="157"/>
  </w:num>
  <w:num w:numId="99">
    <w:abstractNumId w:val="128"/>
  </w:num>
  <w:num w:numId="100">
    <w:abstractNumId w:val="29"/>
  </w:num>
  <w:num w:numId="101">
    <w:abstractNumId w:val="87"/>
  </w:num>
  <w:num w:numId="102">
    <w:abstractNumId w:val="124"/>
  </w:num>
  <w:num w:numId="103">
    <w:abstractNumId w:val="47"/>
  </w:num>
  <w:num w:numId="104">
    <w:abstractNumId w:val="75"/>
  </w:num>
  <w:num w:numId="1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num>
  <w:num w:numId="107">
    <w:abstractNumId w:val="99"/>
  </w:num>
  <w:num w:numId="108">
    <w:abstractNumId w:val="111"/>
  </w:num>
  <w:num w:numId="109">
    <w:abstractNumId w:val="125"/>
  </w:num>
  <w:num w:numId="110">
    <w:abstractNumId w:val="126"/>
  </w:num>
  <w:num w:numId="111">
    <w:abstractNumId w:val="7"/>
  </w:num>
  <w:num w:numId="112">
    <w:abstractNumId w:val="118"/>
  </w:num>
  <w:num w:numId="113">
    <w:abstractNumId w:val="66"/>
  </w:num>
  <w:num w:numId="114">
    <w:abstractNumId w:val="32"/>
  </w:num>
  <w:num w:numId="115">
    <w:abstractNumId w:val="59"/>
  </w:num>
  <w:num w:numId="116">
    <w:abstractNumId w:val="74"/>
  </w:num>
  <w:num w:numId="117">
    <w:abstractNumId w:val="147"/>
  </w:num>
  <w:num w:numId="118">
    <w:abstractNumId w:val="8"/>
  </w:num>
  <w:num w:numId="119">
    <w:abstractNumId w:val="72"/>
  </w:num>
  <w:num w:numId="120">
    <w:abstractNumId w:val="38"/>
  </w:num>
  <w:num w:numId="121">
    <w:abstractNumId w:val="49"/>
  </w:num>
  <w:num w:numId="122">
    <w:abstractNumId w:val="133"/>
  </w:num>
  <w:num w:numId="123">
    <w:abstractNumId w:val="180"/>
  </w:num>
  <w:num w:numId="124">
    <w:abstractNumId w:val="121"/>
  </w:num>
  <w:num w:numId="125">
    <w:abstractNumId w:val="176"/>
  </w:num>
  <w:num w:numId="126">
    <w:abstractNumId w:val="63"/>
  </w:num>
  <w:num w:numId="127">
    <w:abstractNumId w:val="31"/>
  </w:num>
  <w:num w:numId="128">
    <w:abstractNumId w:val="162"/>
  </w:num>
  <w:num w:numId="129">
    <w:abstractNumId w:val="11"/>
  </w:num>
  <w:num w:numId="130">
    <w:abstractNumId w:val="170"/>
  </w:num>
  <w:num w:numId="131">
    <w:abstractNumId w:val="114"/>
  </w:num>
  <w:num w:numId="132">
    <w:abstractNumId w:val="39"/>
  </w:num>
  <w:num w:numId="133">
    <w:abstractNumId w:val="70"/>
  </w:num>
  <w:num w:numId="134">
    <w:abstractNumId w:val="9"/>
  </w:num>
  <w:num w:numId="135">
    <w:abstractNumId w:val="93"/>
  </w:num>
  <w:num w:numId="136">
    <w:abstractNumId w:val="103"/>
  </w:num>
  <w:num w:numId="137">
    <w:abstractNumId w:val="20"/>
  </w:num>
  <w:num w:numId="138">
    <w:abstractNumId w:val="137"/>
  </w:num>
  <w:num w:numId="139">
    <w:abstractNumId w:val="36"/>
  </w:num>
  <w:num w:numId="140">
    <w:abstractNumId w:val="164"/>
  </w:num>
  <w:num w:numId="141">
    <w:abstractNumId w:val="24"/>
  </w:num>
  <w:num w:numId="142">
    <w:abstractNumId w:val="154"/>
  </w:num>
  <w:num w:numId="143">
    <w:abstractNumId w:val="131"/>
  </w:num>
  <w:num w:numId="144">
    <w:abstractNumId w:val="90"/>
  </w:num>
  <w:num w:numId="145">
    <w:abstractNumId w:val="120"/>
  </w:num>
  <w:num w:numId="146">
    <w:abstractNumId w:val="158"/>
  </w:num>
  <w:num w:numId="147">
    <w:abstractNumId w:val="97"/>
  </w:num>
  <w:num w:numId="148">
    <w:abstractNumId w:val="107"/>
  </w:num>
  <w:num w:numId="149">
    <w:abstractNumId w:val="18"/>
  </w:num>
  <w:num w:numId="150">
    <w:abstractNumId w:val="109"/>
  </w:num>
  <w:num w:numId="151">
    <w:abstractNumId w:val="166"/>
  </w:num>
  <w:num w:numId="152">
    <w:abstractNumId w:val="145"/>
  </w:num>
  <w:num w:numId="153">
    <w:abstractNumId w:val="98"/>
  </w:num>
  <w:num w:numId="154">
    <w:abstractNumId w:val="45"/>
  </w:num>
  <w:num w:numId="155">
    <w:abstractNumId w:val="15"/>
  </w:num>
  <w:num w:numId="156">
    <w:abstractNumId w:val="69"/>
  </w:num>
  <w:num w:numId="157">
    <w:abstractNumId w:val="155"/>
  </w:num>
  <w:num w:numId="158">
    <w:abstractNumId w:val="71"/>
  </w:num>
  <w:num w:numId="159">
    <w:abstractNumId w:val="83"/>
  </w:num>
  <w:num w:numId="160">
    <w:abstractNumId w:val="10"/>
  </w:num>
  <w:num w:numId="161">
    <w:abstractNumId w:val="21"/>
  </w:num>
  <w:num w:numId="162">
    <w:abstractNumId w:val="146"/>
  </w:num>
  <w:num w:numId="163">
    <w:abstractNumId w:val="52"/>
  </w:num>
  <w:num w:numId="164">
    <w:abstractNumId w:val="174"/>
  </w:num>
  <w:num w:numId="165">
    <w:abstractNumId w:val="96"/>
  </w:num>
  <w:num w:numId="166">
    <w:abstractNumId w:val="67"/>
  </w:num>
  <w:num w:numId="167">
    <w:abstractNumId w:val="91"/>
  </w:num>
  <w:num w:numId="168">
    <w:abstractNumId w:val="30"/>
  </w:num>
  <w:num w:numId="169">
    <w:abstractNumId w:val="134"/>
  </w:num>
  <w:num w:numId="170">
    <w:abstractNumId w:val="43"/>
  </w:num>
  <w:num w:numId="171">
    <w:abstractNumId w:val="140"/>
  </w:num>
  <w:num w:numId="172">
    <w:abstractNumId w:val="102"/>
  </w:num>
  <w:num w:numId="173">
    <w:abstractNumId w:val="65"/>
  </w:num>
  <w:num w:numId="174">
    <w:abstractNumId w:val="42"/>
  </w:num>
  <w:num w:numId="175">
    <w:abstractNumId w:val="129"/>
  </w:num>
  <w:num w:numId="176">
    <w:abstractNumId w:val="88"/>
  </w:num>
  <w:num w:numId="177">
    <w:abstractNumId w:val="51"/>
  </w:num>
  <w:num w:numId="178">
    <w:abstractNumId w:val="86"/>
  </w:num>
  <w:num w:numId="179">
    <w:abstractNumId w:val="122"/>
  </w:num>
  <w:num w:numId="180">
    <w:abstractNumId w:val="143"/>
  </w:num>
  <w:num w:numId="181">
    <w:abstractNumId w:val="101"/>
  </w:num>
  <w:num w:numId="182">
    <w:abstractNumId w:val="25"/>
  </w:num>
  <w:num w:numId="183">
    <w:abstractNumId w:val="17"/>
  </w:num>
  <w:num w:numId="184">
    <w:abstractNumId w:val="136"/>
  </w:num>
  <w:num w:numId="185">
    <w:abstractNumId w:val="27"/>
  </w:num>
  <w:num w:numId="186">
    <w:abstractNumId w:val="167"/>
  </w:num>
  <w:num w:numId="187">
    <w:abstractNumId w:val="76"/>
  </w:num>
  <w:num w:numId="188">
    <w:abstractNumId w:val="12"/>
  </w:num>
  <w:num w:numId="189">
    <w:abstractNumId w:val="8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4A"/>
    <w:rsid w:val="0000053A"/>
    <w:rsid w:val="00000854"/>
    <w:rsid w:val="000009CF"/>
    <w:rsid w:val="00000D26"/>
    <w:rsid w:val="00000E0A"/>
    <w:rsid w:val="00000E10"/>
    <w:rsid w:val="00000E54"/>
    <w:rsid w:val="00000FA2"/>
    <w:rsid w:val="00000FC1"/>
    <w:rsid w:val="00001A7F"/>
    <w:rsid w:val="00002DC9"/>
    <w:rsid w:val="000039C4"/>
    <w:rsid w:val="00003FBB"/>
    <w:rsid w:val="0000424E"/>
    <w:rsid w:val="000044BF"/>
    <w:rsid w:val="000046EA"/>
    <w:rsid w:val="00004724"/>
    <w:rsid w:val="00004B32"/>
    <w:rsid w:val="00004DD2"/>
    <w:rsid w:val="0000514C"/>
    <w:rsid w:val="000055AF"/>
    <w:rsid w:val="000056DD"/>
    <w:rsid w:val="000066C1"/>
    <w:rsid w:val="0001041E"/>
    <w:rsid w:val="00010712"/>
    <w:rsid w:val="0001099E"/>
    <w:rsid w:val="00010ED4"/>
    <w:rsid w:val="00011490"/>
    <w:rsid w:val="000115CC"/>
    <w:rsid w:val="0001169E"/>
    <w:rsid w:val="00011726"/>
    <w:rsid w:val="00011A13"/>
    <w:rsid w:val="000126E9"/>
    <w:rsid w:val="00012B20"/>
    <w:rsid w:val="00012CDC"/>
    <w:rsid w:val="00012E63"/>
    <w:rsid w:val="0001369B"/>
    <w:rsid w:val="00013A29"/>
    <w:rsid w:val="0001442F"/>
    <w:rsid w:val="0001444A"/>
    <w:rsid w:val="0001445C"/>
    <w:rsid w:val="000146ED"/>
    <w:rsid w:val="00014714"/>
    <w:rsid w:val="00014BD2"/>
    <w:rsid w:val="000152BB"/>
    <w:rsid w:val="0001560B"/>
    <w:rsid w:val="000156BE"/>
    <w:rsid w:val="0001686A"/>
    <w:rsid w:val="000168C4"/>
    <w:rsid w:val="00016A7E"/>
    <w:rsid w:val="00016B36"/>
    <w:rsid w:val="000170D2"/>
    <w:rsid w:val="000172A5"/>
    <w:rsid w:val="000172D5"/>
    <w:rsid w:val="00017553"/>
    <w:rsid w:val="00020172"/>
    <w:rsid w:val="00020285"/>
    <w:rsid w:val="00020DF1"/>
    <w:rsid w:val="00020F2C"/>
    <w:rsid w:val="00021082"/>
    <w:rsid w:val="00021AF6"/>
    <w:rsid w:val="00022688"/>
    <w:rsid w:val="00022735"/>
    <w:rsid w:val="0002309A"/>
    <w:rsid w:val="000234C7"/>
    <w:rsid w:val="00023682"/>
    <w:rsid w:val="000236D5"/>
    <w:rsid w:val="00023B5E"/>
    <w:rsid w:val="0002419E"/>
    <w:rsid w:val="00024242"/>
    <w:rsid w:val="00024C0B"/>
    <w:rsid w:val="000256E8"/>
    <w:rsid w:val="000258BB"/>
    <w:rsid w:val="00025C7A"/>
    <w:rsid w:val="0002615E"/>
    <w:rsid w:val="00026B00"/>
    <w:rsid w:val="00026C2A"/>
    <w:rsid w:val="00026E07"/>
    <w:rsid w:val="00027B2A"/>
    <w:rsid w:val="00027B4C"/>
    <w:rsid w:val="00030495"/>
    <w:rsid w:val="00030526"/>
    <w:rsid w:val="0003113F"/>
    <w:rsid w:val="0003192F"/>
    <w:rsid w:val="00031BC2"/>
    <w:rsid w:val="00032133"/>
    <w:rsid w:val="00032238"/>
    <w:rsid w:val="000323D7"/>
    <w:rsid w:val="00032472"/>
    <w:rsid w:val="00032983"/>
    <w:rsid w:val="0003333A"/>
    <w:rsid w:val="00033621"/>
    <w:rsid w:val="0003410C"/>
    <w:rsid w:val="00034159"/>
    <w:rsid w:val="00034389"/>
    <w:rsid w:val="00034434"/>
    <w:rsid w:val="000344B6"/>
    <w:rsid w:val="000344F5"/>
    <w:rsid w:val="0003473E"/>
    <w:rsid w:val="0003499E"/>
    <w:rsid w:val="00034D87"/>
    <w:rsid w:val="000359AF"/>
    <w:rsid w:val="0003620B"/>
    <w:rsid w:val="0003661F"/>
    <w:rsid w:val="000367CB"/>
    <w:rsid w:val="000367F4"/>
    <w:rsid w:val="00036DF1"/>
    <w:rsid w:val="000372D8"/>
    <w:rsid w:val="000374D8"/>
    <w:rsid w:val="000379B0"/>
    <w:rsid w:val="00040131"/>
    <w:rsid w:val="0004040B"/>
    <w:rsid w:val="00040411"/>
    <w:rsid w:val="00040FDF"/>
    <w:rsid w:val="000412E2"/>
    <w:rsid w:val="0004143B"/>
    <w:rsid w:val="00041692"/>
    <w:rsid w:val="00041800"/>
    <w:rsid w:val="00041825"/>
    <w:rsid w:val="0004206F"/>
    <w:rsid w:val="000423D1"/>
    <w:rsid w:val="000425A9"/>
    <w:rsid w:val="00042822"/>
    <w:rsid w:val="000432C8"/>
    <w:rsid w:val="00043639"/>
    <w:rsid w:val="0004377A"/>
    <w:rsid w:val="000439C7"/>
    <w:rsid w:val="00043C25"/>
    <w:rsid w:val="000445EF"/>
    <w:rsid w:val="000446F8"/>
    <w:rsid w:val="00045006"/>
    <w:rsid w:val="00045D0A"/>
    <w:rsid w:val="00045E74"/>
    <w:rsid w:val="00046403"/>
    <w:rsid w:val="00047A52"/>
    <w:rsid w:val="00047B90"/>
    <w:rsid w:val="00050014"/>
    <w:rsid w:val="00050676"/>
    <w:rsid w:val="00050915"/>
    <w:rsid w:val="00050B57"/>
    <w:rsid w:val="0005176B"/>
    <w:rsid w:val="000517BB"/>
    <w:rsid w:val="00051ABE"/>
    <w:rsid w:val="00051DC4"/>
    <w:rsid w:val="00051DD4"/>
    <w:rsid w:val="00051FB1"/>
    <w:rsid w:val="000521AC"/>
    <w:rsid w:val="0005229F"/>
    <w:rsid w:val="000529CE"/>
    <w:rsid w:val="00052B80"/>
    <w:rsid w:val="00052C81"/>
    <w:rsid w:val="00052D50"/>
    <w:rsid w:val="00052DEA"/>
    <w:rsid w:val="00053725"/>
    <w:rsid w:val="00053A73"/>
    <w:rsid w:val="00053C42"/>
    <w:rsid w:val="00053C60"/>
    <w:rsid w:val="00053C62"/>
    <w:rsid w:val="00053E12"/>
    <w:rsid w:val="00053E8D"/>
    <w:rsid w:val="00053F1B"/>
    <w:rsid w:val="00054775"/>
    <w:rsid w:val="00055846"/>
    <w:rsid w:val="00055B88"/>
    <w:rsid w:val="00055F50"/>
    <w:rsid w:val="0005624F"/>
    <w:rsid w:val="000564E8"/>
    <w:rsid w:val="00056804"/>
    <w:rsid w:val="0005706F"/>
    <w:rsid w:val="000572F7"/>
    <w:rsid w:val="00057EF7"/>
    <w:rsid w:val="00057F39"/>
    <w:rsid w:val="0006087E"/>
    <w:rsid w:val="000609EA"/>
    <w:rsid w:val="00061639"/>
    <w:rsid w:val="0006167E"/>
    <w:rsid w:val="00061A37"/>
    <w:rsid w:val="00061AFB"/>
    <w:rsid w:val="00061B73"/>
    <w:rsid w:val="00061BCC"/>
    <w:rsid w:val="00062027"/>
    <w:rsid w:val="00062050"/>
    <w:rsid w:val="00062794"/>
    <w:rsid w:val="00062FDE"/>
    <w:rsid w:val="00063286"/>
    <w:rsid w:val="0006364E"/>
    <w:rsid w:val="000639C3"/>
    <w:rsid w:val="00063BC1"/>
    <w:rsid w:val="0006485E"/>
    <w:rsid w:val="00064C2C"/>
    <w:rsid w:val="00065326"/>
    <w:rsid w:val="000654D5"/>
    <w:rsid w:val="0006583B"/>
    <w:rsid w:val="0006613F"/>
    <w:rsid w:val="00066526"/>
    <w:rsid w:val="00066851"/>
    <w:rsid w:val="00066FB4"/>
    <w:rsid w:val="0006700A"/>
    <w:rsid w:val="00067095"/>
    <w:rsid w:val="000675BE"/>
    <w:rsid w:val="00070651"/>
    <w:rsid w:val="00070668"/>
    <w:rsid w:val="000707EA"/>
    <w:rsid w:val="00070C55"/>
    <w:rsid w:val="00071291"/>
    <w:rsid w:val="000718F7"/>
    <w:rsid w:val="000722FE"/>
    <w:rsid w:val="0007242F"/>
    <w:rsid w:val="000728AE"/>
    <w:rsid w:val="000733B1"/>
    <w:rsid w:val="000736E5"/>
    <w:rsid w:val="000745BA"/>
    <w:rsid w:val="00074C13"/>
    <w:rsid w:val="0007508D"/>
    <w:rsid w:val="0007632E"/>
    <w:rsid w:val="00076771"/>
    <w:rsid w:val="0007695D"/>
    <w:rsid w:val="00076B64"/>
    <w:rsid w:val="00077147"/>
    <w:rsid w:val="00077642"/>
    <w:rsid w:val="000777C9"/>
    <w:rsid w:val="00077F98"/>
    <w:rsid w:val="000802CC"/>
    <w:rsid w:val="000806E7"/>
    <w:rsid w:val="00080755"/>
    <w:rsid w:val="00080AF3"/>
    <w:rsid w:val="000813BB"/>
    <w:rsid w:val="00081C8A"/>
    <w:rsid w:val="0008241F"/>
    <w:rsid w:val="00082A23"/>
    <w:rsid w:val="00082C52"/>
    <w:rsid w:val="0008313E"/>
    <w:rsid w:val="00084C94"/>
    <w:rsid w:val="00084D8D"/>
    <w:rsid w:val="00085B40"/>
    <w:rsid w:val="000865B7"/>
    <w:rsid w:val="0008690D"/>
    <w:rsid w:val="00086B6A"/>
    <w:rsid w:val="00086F1A"/>
    <w:rsid w:val="00086F3F"/>
    <w:rsid w:val="0008711A"/>
    <w:rsid w:val="00087A41"/>
    <w:rsid w:val="00087E69"/>
    <w:rsid w:val="0009030A"/>
    <w:rsid w:val="00090633"/>
    <w:rsid w:val="000908B1"/>
    <w:rsid w:val="00090B87"/>
    <w:rsid w:val="00090CF0"/>
    <w:rsid w:val="00091910"/>
    <w:rsid w:val="000919E5"/>
    <w:rsid w:val="000927F1"/>
    <w:rsid w:val="00092C5F"/>
    <w:rsid w:val="0009389B"/>
    <w:rsid w:val="00093CD7"/>
    <w:rsid w:val="000940F9"/>
    <w:rsid w:val="00094175"/>
    <w:rsid w:val="0009434D"/>
    <w:rsid w:val="0009467F"/>
    <w:rsid w:val="000946B6"/>
    <w:rsid w:val="000946C1"/>
    <w:rsid w:val="000946D7"/>
    <w:rsid w:val="000956EF"/>
    <w:rsid w:val="00095735"/>
    <w:rsid w:val="00095A61"/>
    <w:rsid w:val="00095EFE"/>
    <w:rsid w:val="00096144"/>
    <w:rsid w:val="00096A0E"/>
    <w:rsid w:val="00096EF7"/>
    <w:rsid w:val="000976ED"/>
    <w:rsid w:val="000A02BD"/>
    <w:rsid w:val="000A02E8"/>
    <w:rsid w:val="000A0470"/>
    <w:rsid w:val="000A05D6"/>
    <w:rsid w:val="000A0D17"/>
    <w:rsid w:val="000A0D99"/>
    <w:rsid w:val="000A0F42"/>
    <w:rsid w:val="000A0F48"/>
    <w:rsid w:val="000A150B"/>
    <w:rsid w:val="000A1A39"/>
    <w:rsid w:val="000A1D9A"/>
    <w:rsid w:val="000A1E92"/>
    <w:rsid w:val="000A1F25"/>
    <w:rsid w:val="000A1FC2"/>
    <w:rsid w:val="000A2329"/>
    <w:rsid w:val="000A2761"/>
    <w:rsid w:val="000A2779"/>
    <w:rsid w:val="000A3C36"/>
    <w:rsid w:val="000A3DF9"/>
    <w:rsid w:val="000A4213"/>
    <w:rsid w:val="000A4384"/>
    <w:rsid w:val="000A4AC3"/>
    <w:rsid w:val="000A4D72"/>
    <w:rsid w:val="000A4E9E"/>
    <w:rsid w:val="000A501C"/>
    <w:rsid w:val="000A51F8"/>
    <w:rsid w:val="000A5A40"/>
    <w:rsid w:val="000A5AB4"/>
    <w:rsid w:val="000A5F0A"/>
    <w:rsid w:val="000A67EF"/>
    <w:rsid w:val="000A6937"/>
    <w:rsid w:val="000A6BD4"/>
    <w:rsid w:val="000A6D42"/>
    <w:rsid w:val="000A6F79"/>
    <w:rsid w:val="000A70D9"/>
    <w:rsid w:val="000A7605"/>
    <w:rsid w:val="000A784F"/>
    <w:rsid w:val="000A79FC"/>
    <w:rsid w:val="000B0C33"/>
    <w:rsid w:val="000B10C9"/>
    <w:rsid w:val="000B11A7"/>
    <w:rsid w:val="000B1485"/>
    <w:rsid w:val="000B1900"/>
    <w:rsid w:val="000B1BD4"/>
    <w:rsid w:val="000B1F2E"/>
    <w:rsid w:val="000B20EC"/>
    <w:rsid w:val="000B2352"/>
    <w:rsid w:val="000B28B4"/>
    <w:rsid w:val="000B2A4A"/>
    <w:rsid w:val="000B2D9F"/>
    <w:rsid w:val="000B3398"/>
    <w:rsid w:val="000B3505"/>
    <w:rsid w:val="000B352B"/>
    <w:rsid w:val="000B3A41"/>
    <w:rsid w:val="000B3AFD"/>
    <w:rsid w:val="000B3D94"/>
    <w:rsid w:val="000B439B"/>
    <w:rsid w:val="000B4419"/>
    <w:rsid w:val="000B4497"/>
    <w:rsid w:val="000B4F5C"/>
    <w:rsid w:val="000B5062"/>
    <w:rsid w:val="000B5191"/>
    <w:rsid w:val="000B53B6"/>
    <w:rsid w:val="000B57EE"/>
    <w:rsid w:val="000B5AD0"/>
    <w:rsid w:val="000B5C75"/>
    <w:rsid w:val="000B6633"/>
    <w:rsid w:val="000B6AE3"/>
    <w:rsid w:val="000B6D03"/>
    <w:rsid w:val="000B719D"/>
    <w:rsid w:val="000B7C9F"/>
    <w:rsid w:val="000C07C6"/>
    <w:rsid w:val="000C0C6E"/>
    <w:rsid w:val="000C0E6F"/>
    <w:rsid w:val="000C19B0"/>
    <w:rsid w:val="000C1A2A"/>
    <w:rsid w:val="000C1B4C"/>
    <w:rsid w:val="000C1C45"/>
    <w:rsid w:val="000C1DD4"/>
    <w:rsid w:val="000C316C"/>
    <w:rsid w:val="000C360C"/>
    <w:rsid w:val="000C3999"/>
    <w:rsid w:val="000C3B93"/>
    <w:rsid w:val="000C4D41"/>
    <w:rsid w:val="000C56D3"/>
    <w:rsid w:val="000C58BC"/>
    <w:rsid w:val="000C59A2"/>
    <w:rsid w:val="000C5B59"/>
    <w:rsid w:val="000C5B8A"/>
    <w:rsid w:val="000C5D05"/>
    <w:rsid w:val="000C7200"/>
    <w:rsid w:val="000C7665"/>
    <w:rsid w:val="000C7727"/>
    <w:rsid w:val="000C7C7A"/>
    <w:rsid w:val="000C7F31"/>
    <w:rsid w:val="000D0014"/>
    <w:rsid w:val="000D0170"/>
    <w:rsid w:val="000D07B5"/>
    <w:rsid w:val="000D0F3F"/>
    <w:rsid w:val="000D1254"/>
    <w:rsid w:val="000D13E3"/>
    <w:rsid w:val="000D223C"/>
    <w:rsid w:val="000D27F4"/>
    <w:rsid w:val="000D2855"/>
    <w:rsid w:val="000D28BD"/>
    <w:rsid w:val="000D28DC"/>
    <w:rsid w:val="000D29D5"/>
    <w:rsid w:val="000D2B34"/>
    <w:rsid w:val="000D2CE0"/>
    <w:rsid w:val="000D41CF"/>
    <w:rsid w:val="000D46BA"/>
    <w:rsid w:val="000D4B99"/>
    <w:rsid w:val="000D4E9C"/>
    <w:rsid w:val="000D52B3"/>
    <w:rsid w:val="000D5478"/>
    <w:rsid w:val="000D5F38"/>
    <w:rsid w:val="000D5FEB"/>
    <w:rsid w:val="000D6650"/>
    <w:rsid w:val="000D68DE"/>
    <w:rsid w:val="000D69F9"/>
    <w:rsid w:val="000D6BB6"/>
    <w:rsid w:val="000E0011"/>
    <w:rsid w:val="000E093C"/>
    <w:rsid w:val="000E0ACD"/>
    <w:rsid w:val="000E103E"/>
    <w:rsid w:val="000E10AA"/>
    <w:rsid w:val="000E1E82"/>
    <w:rsid w:val="000E27CD"/>
    <w:rsid w:val="000E3395"/>
    <w:rsid w:val="000E3402"/>
    <w:rsid w:val="000E368B"/>
    <w:rsid w:val="000E427A"/>
    <w:rsid w:val="000E4304"/>
    <w:rsid w:val="000E503C"/>
    <w:rsid w:val="000E5A29"/>
    <w:rsid w:val="000E5B93"/>
    <w:rsid w:val="000E5C23"/>
    <w:rsid w:val="000E5D72"/>
    <w:rsid w:val="000E5DEF"/>
    <w:rsid w:val="000E6446"/>
    <w:rsid w:val="000E661E"/>
    <w:rsid w:val="000E6B11"/>
    <w:rsid w:val="000E6DA3"/>
    <w:rsid w:val="000E6FBB"/>
    <w:rsid w:val="000E780E"/>
    <w:rsid w:val="000E7A95"/>
    <w:rsid w:val="000E7EAD"/>
    <w:rsid w:val="000E7FDB"/>
    <w:rsid w:val="000F05DE"/>
    <w:rsid w:val="000F0C4D"/>
    <w:rsid w:val="000F0E21"/>
    <w:rsid w:val="000F116E"/>
    <w:rsid w:val="000F1583"/>
    <w:rsid w:val="000F1DC6"/>
    <w:rsid w:val="000F20A8"/>
    <w:rsid w:val="000F21B6"/>
    <w:rsid w:val="000F27E6"/>
    <w:rsid w:val="000F2E75"/>
    <w:rsid w:val="000F340D"/>
    <w:rsid w:val="000F3667"/>
    <w:rsid w:val="000F3A9D"/>
    <w:rsid w:val="000F402C"/>
    <w:rsid w:val="000F41EA"/>
    <w:rsid w:val="000F467C"/>
    <w:rsid w:val="000F4F5B"/>
    <w:rsid w:val="000F5373"/>
    <w:rsid w:val="000F5A84"/>
    <w:rsid w:val="000F5CD6"/>
    <w:rsid w:val="000F5DEE"/>
    <w:rsid w:val="000F6148"/>
    <w:rsid w:val="000F6FF3"/>
    <w:rsid w:val="000F74A4"/>
    <w:rsid w:val="000F77B8"/>
    <w:rsid w:val="00100AD3"/>
    <w:rsid w:val="001017BC"/>
    <w:rsid w:val="00102323"/>
    <w:rsid w:val="001023CF"/>
    <w:rsid w:val="00102629"/>
    <w:rsid w:val="00102A7A"/>
    <w:rsid w:val="00102DC2"/>
    <w:rsid w:val="0010351F"/>
    <w:rsid w:val="001036B8"/>
    <w:rsid w:val="001037A0"/>
    <w:rsid w:val="00103FBA"/>
    <w:rsid w:val="0010447A"/>
    <w:rsid w:val="00104490"/>
    <w:rsid w:val="00104A39"/>
    <w:rsid w:val="00104DFE"/>
    <w:rsid w:val="0010531A"/>
    <w:rsid w:val="00105393"/>
    <w:rsid w:val="00105670"/>
    <w:rsid w:val="00106995"/>
    <w:rsid w:val="00107753"/>
    <w:rsid w:val="00110E88"/>
    <w:rsid w:val="00110F38"/>
    <w:rsid w:val="00110FA8"/>
    <w:rsid w:val="001116B6"/>
    <w:rsid w:val="00111963"/>
    <w:rsid w:val="00111A18"/>
    <w:rsid w:val="00111EA2"/>
    <w:rsid w:val="00112DA1"/>
    <w:rsid w:val="001137B7"/>
    <w:rsid w:val="00113A19"/>
    <w:rsid w:val="00113E46"/>
    <w:rsid w:val="0011427A"/>
    <w:rsid w:val="001145ED"/>
    <w:rsid w:val="00114784"/>
    <w:rsid w:val="00114D1E"/>
    <w:rsid w:val="00114F64"/>
    <w:rsid w:val="00115280"/>
    <w:rsid w:val="00115322"/>
    <w:rsid w:val="001153E6"/>
    <w:rsid w:val="001157DA"/>
    <w:rsid w:val="001161BE"/>
    <w:rsid w:val="0011699C"/>
    <w:rsid w:val="00116C25"/>
    <w:rsid w:val="001172E4"/>
    <w:rsid w:val="001173BF"/>
    <w:rsid w:val="00117769"/>
    <w:rsid w:val="00117C9B"/>
    <w:rsid w:val="00117E14"/>
    <w:rsid w:val="0012011F"/>
    <w:rsid w:val="001205F8"/>
    <w:rsid w:val="00121454"/>
    <w:rsid w:val="0012165F"/>
    <w:rsid w:val="00121FD5"/>
    <w:rsid w:val="001223BB"/>
    <w:rsid w:val="0012270D"/>
    <w:rsid w:val="00122B07"/>
    <w:rsid w:val="00122F60"/>
    <w:rsid w:val="00123C1F"/>
    <w:rsid w:val="00124663"/>
    <w:rsid w:val="00124780"/>
    <w:rsid w:val="00124A4F"/>
    <w:rsid w:val="001252D1"/>
    <w:rsid w:val="00125C8E"/>
    <w:rsid w:val="00125EBB"/>
    <w:rsid w:val="00125F3F"/>
    <w:rsid w:val="00126DDF"/>
    <w:rsid w:val="0012780D"/>
    <w:rsid w:val="001278AB"/>
    <w:rsid w:val="00127CBA"/>
    <w:rsid w:val="00127E0F"/>
    <w:rsid w:val="0013014E"/>
    <w:rsid w:val="0013019C"/>
    <w:rsid w:val="001302C4"/>
    <w:rsid w:val="001302C6"/>
    <w:rsid w:val="001303B9"/>
    <w:rsid w:val="00130834"/>
    <w:rsid w:val="00130C77"/>
    <w:rsid w:val="0013172D"/>
    <w:rsid w:val="00131AE4"/>
    <w:rsid w:val="00131AE7"/>
    <w:rsid w:val="00131E9E"/>
    <w:rsid w:val="001321BD"/>
    <w:rsid w:val="001323F2"/>
    <w:rsid w:val="001335E7"/>
    <w:rsid w:val="0013368A"/>
    <w:rsid w:val="00133FE3"/>
    <w:rsid w:val="001347B3"/>
    <w:rsid w:val="001348C8"/>
    <w:rsid w:val="001350DE"/>
    <w:rsid w:val="00135330"/>
    <w:rsid w:val="00135575"/>
    <w:rsid w:val="001358A0"/>
    <w:rsid w:val="00135CD6"/>
    <w:rsid w:val="00136247"/>
    <w:rsid w:val="001363BC"/>
    <w:rsid w:val="0013658B"/>
    <w:rsid w:val="00136651"/>
    <w:rsid w:val="00136886"/>
    <w:rsid w:val="00137973"/>
    <w:rsid w:val="00137C5F"/>
    <w:rsid w:val="00137CE6"/>
    <w:rsid w:val="00140270"/>
    <w:rsid w:val="0014032E"/>
    <w:rsid w:val="00140518"/>
    <w:rsid w:val="00140881"/>
    <w:rsid w:val="00140BB3"/>
    <w:rsid w:val="0014157F"/>
    <w:rsid w:val="00142519"/>
    <w:rsid w:val="0014266C"/>
    <w:rsid w:val="001428D6"/>
    <w:rsid w:val="00142B89"/>
    <w:rsid w:val="00142F22"/>
    <w:rsid w:val="001430C4"/>
    <w:rsid w:val="00143661"/>
    <w:rsid w:val="00143688"/>
    <w:rsid w:val="001439B7"/>
    <w:rsid w:val="00143A69"/>
    <w:rsid w:val="00143C96"/>
    <w:rsid w:val="00144803"/>
    <w:rsid w:val="0014485C"/>
    <w:rsid w:val="00144D5C"/>
    <w:rsid w:val="001452F0"/>
    <w:rsid w:val="00145408"/>
    <w:rsid w:val="00145750"/>
    <w:rsid w:val="00145E12"/>
    <w:rsid w:val="00145F59"/>
    <w:rsid w:val="0014655D"/>
    <w:rsid w:val="001465C5"/>
    <w:rsid w:val="00146787"/>
    <w:rsid w:val="00146A7B"/>
    <w:rsid w:val="00146F86"/>
    <w:rsid w:val="0014730F"/>
    <w:rsid w:val="001474E9"/>
    <w:rsid w:val="001477CE"/>
    <w:rsid w:val="00147F09"/>
    <w:rsid w:val="001500D7"/>
    <w:rsid w:val="00150299"/>
    <w:rsid w:val="0015110A"/>
    <w:rsid w:val="00151227"/>
    <w:rsid w:val="00151592"/>
    <w:rsid w:val="001516B7"/>
    <w:rsid w:val="0015198D"/>
    <w:rsid w:val="00151B97"/>
    <w:rsid w:val="00151EDD"/>
    <w:rsid w:val="00151F78"/>
    <w:rsid w:val="001524A2"/>
    <w:rsid w:val="00152BB9"/>
    <w:rsid w:val="00152C45"/>
    <w:rsid w:val="00152F77"/>
    <w:rsid w:val="001532D6"/>
    <w:rsid w:val="00153E0B"/>
    <w:rsid w:val="001542C3"/>
    <w:rsid w:val="001545B8"/>
    <w:rsid w:val="00154746"/>
    <w:rsid w:val="001549DE"/>
    <w:rsid w:val="00154C4A"/>
    <w:rsid w:val="00154D9B"/>
    <w:rsid w:val="00154F1A"/>
    <w:rsid w:val="00154F87"/>
    <w:rsid w:val="00155182"/>
    <w:rsid w:val="001555EC"/>
    <w:rsid w:val="001559A7"/>
    <w:rsid w:val="00155B5D"/>
    <w:rsid w:val="00155C0A"/>
    <w:rsid w:val="00156A17"/>
    <w:rsid w:val="00157024"/>
    <w:rsid w:val="0015726E"/>
    <w:rsid w:val="00157367"/>
    <w:rsid w:val="00157ABB"/>
    <w:rsid w:val="0016002D"/>
    <w:rsid w:val="00160677"/>
    <w:rsid w:val="00160970"/>
    <w:rsid w:val="00160C24"/>
    <w:rsid w:val="00161C98"/>
    <w:rsid w:val="00161CCD"/>
    <w:rsid w:val="0016223A"/>
    <w:rsid w:val="00162341"/>
    <w:rsid w:val="00162DFB"/>
    <w:rsid w:val="001632B7"/>
    <w:rsid w:val="00163BF0"/>
    <w:rsid w:val="00163EAA"/>
    <w:rsid w:val="00163EE7"/>
    <w:rsid w:val="00163F19"/>
    <w:rsid w:val="00163F9B"/>
    <w:rsid w:val="001642FE"/>
    <w:rsid w:val="00164ACD"/>
    <w:rsid w:val="00165138"/>
    <w:rsid w:val="00165677"/>
    <w:rsid w:val="00165B94"/>
    <w:rsid w:val="00166418"/>
    <w:rsid w:val="00166A1C"/>
    <w:rsid w:val="00166C89"/>
    <w:rsid w:val="00166FB2"/>
    <w:rsid w:val="0016769B"/>
    <w:rsid w:val="00167842"/>
    <w:rsid w:val="00170339"/>
    <w:rsid w:val="001704FC"/>
    <w:rsid w:val="00170644"/>
    <w:rsid w:val="00170858"/>
    <w:rsid w:val="00170B17"/>
    <w:rsid w:val="00170B21"/>
    <w:rsid w:val="00170B97"/>
    <w:rsid w:val="00171298"/>
    <w:rsid w:val="0017176C"/>
    <w:rsid w:val="001718B7"/>
    <w:rsid w:val="00171A57"/>
    <w:rsid w:val="00171A5E"/>
    <w:rsid w:val="00172449"/>
    <w:rsid w:val="0017247D"/>
    <w:rsid w:val="00172FA9"/>
    <w:rsid w:val="00173031"/>
    <w:rsid w:val="00173593"/>
    <w:rsid w:val="00174139"/>
    <w:rsid w:val="00174A2E"/>
    <w:rsid w:val="00174F00"/>
    <w:rsid w:val="001755E4"/>
    <w:rsid w:val="001759BC"/>
    <w:rsid w:val="00175DBB"/>
    <w:rsid w:val="00176142"/>
    <w:rsid w:val="00176B43"/>
    <w:rsid w:val="00176CC2"/>
    <w:rsid w:val="001771D9"/>
    <w:rsid w:val="0017795C"/>
    <w:rsid w:val="0017799A"/>
    <w:rsid w:val="00180066"/>
    <w:rsid w:val="001804CA"/>
    <w:rsid w:val="0018053F"/>
    <w:rsid w:val="001806B1"/>
    <w:rsid w:val="00180BE6"/>
    <w:rsid w:val="00180FB8"/>
    <w:rsid w:val="00181111"/>
    <w:rsid w:val="001813D1"/>
    <w:rsid w:val="00181686"/>
    <w:rsid w:val="00181BF4"/>
    <w:rsid w:val="00181E98"/>
    <w:rsid w:val="001822D2"/>
    <w:rsid w:val="00182DD6"/>
    <w:rsid w:val="00182F85"/>
    <w:rsid w:val="0018314A"/>
    <w:rsid w:val="0018336C"/>
    <w:rsid w:val="001833F7"/>
    <w:rsid w:val="00183602"/>
    <w:rsid w:val="00183A4C"/>
    <w:rsid w:val="00183EA7"/>
    <w:rsid w:val="001840CC"/>
    <w:rsid w:val="00184F96"/>
    <w:rsid w:val="00185277"/>
    <w:rsid w:val="001855BC"/>
    <w:rsid w:val="00185830"/>
    <w:rsid w:val="0018612B"/>
    <w:rsid w:val="0018639C"/>
    <w:rsid w:val="001867EA"/>
    <w:rsid w:val="001870B9"/>
    <w:rsid w:val="00187559"/>
    <w:rsid w:val="0018759D"/>
    <w:rsid w:val="00187B01"/>
    <w:rsid w:val="00190046"/>
    <w:rsid w:val="0019061D"/>
    <w:rsid w:val="001908A3"/>
    <w:rsid w:val="00191269"/>
    <w:rsid w:val="0019144F"/>
    <w:rsid w:val="0019167C"/>
    <w:rsid w:val="00191C91"/>
    <w:rsid w:val="0019255E"/>
    <w:rsid w:val="001927A9"/>
    <w:rsid w:val="00192AC9"/>
    <w:rsid w:val="00192DDE"/>
    <w:rsid w:val="00192E4B"/>
    <w:rsid w:val="00193208"/>
    <w:rsid w:val="00193DF5"/>
    <w:rsid w:val="001940D3"/>
    <w:rsid w:val="00194B23"/>
    <w:rsid w:val="00194C19"/>
    <w:rsid w:val="001951F2"/>
    <w:rsid w:val="001953BF"/>
    <w:rsid w:val="00195882"/>
    <w:rsid w:val="00195996"/>
    <w:rsid w:val="0019599A"/>
    <w:rsid w:val="00196829"/>
    <w:rsid w:val="00196BAF"/>
    <w:rsid w:val="00196DAB"/>
    <w:rsid w:val="00197050"/>
    <w:rsid w:val="0019764F"/>
    <w:rsid w:val="001A0096"/>
    <w:rsid w:val="001A0C55"/>
    <w:rsid w:val="001A0FBE"/>
    <w:rsid w:val="001A1105"/>
    <w:rsid w:val="001A148F"/>
    <w:rsid w:val="001A1A2B"/>
    <w:rsid w:val="001A1BEB"/>
    <w:rsid w:val="001A2269"/>
    <w:rsid w:val="001A2759"/>
    <w:rsid w:val="001A2B3F"/>
    <w:rsid w:val="001A31E7"/>
    <w:rsid w:val="001A320D"/>
    <w:rsid w:val="001A3384"/>
    <w:rsid w:val="001A3563"/>
    <w:rsid w:val="001A37D4"/>
    <w:rsid w:val="001A3897"/>
    <w:rsid w:val="001A4121"/>
    <w:rsid w:val="001A4739"/>
    <w:rsid w:val="001A488C"/>
    <w:rsid w:val="001A4C38"/>
    <w:rsid w:val="001A531A"/>
    <w:rsid w:val="001A5390"/>
    <w:rsid w:val="001A581D"/>
    <w:rsid w:val="001A5C46"/>
    <w:rsid w:val="001A6724"/>
    <w:rsid w:val="001A68C7"/>
    <w:rsid w:val="001A72E4"/>
    <w:rsid w:val="001A7323"/>
    <w:rsid w:val="001A7546"/>
    <w:rsid w:val="001A78AB"/>
    <w:rsid w:val="001A7A55"/>
    <w:rsid w:val="001A7F2B"/>
    <w:rsid w:val="001A7FEB"/>
    <w:rsid w:val="001B0588"/>
    <w:rsid w:val="001B0957"/>
    <w:rsid w:val="001B0C02"/>
    <w:rsid w:val="001B0DC7"/>
    <w:rsid w:val="001B0DD4"/>
    <w:rsid w:val="001B10CE"/>
    <w:rsid w:val="001B1361"/>
    <w:rsid w:val="001B1C8A"/>
    <w:rsid w:val="001B2010"/>
    <w:rsid w:val="001B2216"/>
    <w:rsid w:val="001B242F"/>
    <w:rsid w:val="001B25BD"/>
    <w:rsid w:val="001B2628"/>
    <w:rsid w:val="001B2CCE"/>
    <w:rsid w:val="001B2CEB"/>
    <w:rsid w:val="001B2F7E"/>
    <w:rsid w:val="001B310B"/>
    <w:rsid w:val="001B3656"/>
    <w:rsid w:val="001B40B6"/>
    <w:rsid w:val="001B4AAB"/>
    <w:rsid w:val="001B5290"/>
    <w:rsid w:val="001B563B"/>
    <w:rsid w:val="001B5AA8"/>
    <w:rsid w:val="001B5F7D"/>
    <w:rsid w:val="001B64F8"/>
    <w:rsid w:val="001B6BDF"/>
    <w:rsid w:val="001B6EC0"/>
    <w:rsid w:val="001B71B3"/>
    <w:rsid w:val="001B75C9"/>
    <w:rsid w:val="001B76F2"/>
    <w:rsid w:val="001C0058"/>
    <w:rsid w:val="001C06FB"/>
    <w:rsid w:val="001C0844"/>
    <w:rsid w:val="001C13F5"/>
    <w:rsid w:val="001C1523"/>
    <w:rsid w:val="001C18CB"/>
    <w:rsid w:val="001C1AC9"/>
    <w:rsid w:val="001C1B6E"/>
    <w:rsid w:val="001C1F1F"/>
    <w:rsid w:val="001C2228"/>
    <w:rsid w:val="001C277C"/>
    <w:rsid w:val="001C27DC"/>
    <w:rsid w:val="001C315A"/>
    <w:rsid w:val="001C36C5"/>
    <w:rsid w:val="001C3767"/>
    <w:rsid w:val="001C3C29"/>
    <w:rsid w:val="001C45F8"/>
    <w:rsid w:val="001C47FB"/>
    <w:rsid w:val="001C4ACC"/>
    <w:rsid w:val="001C4D28"/>
    <w:rsid w:val="001C5670"/>
    <w:rsid w:val="001C5F40"/>
    <w:rsid w:val="001C6388"/>
    <w:rsid w:val="001C6D31"/>
    <w:rsid w:val="001C6D71"/>
    <w:rsid w:val="001C6D8B"/>
    <w:rsid w:val="001C7272"/>
    <w:rsid w:val="001C7809"/>
    <w:rsid w:val="001D0687"/>
    <w:rsid w:val="001D0CF4"/>
    <w:rsid w:val="001D12A7"/>
    <w:rsid w:val="001D1947"/>
    <w:rsid w:val="001D21C8"/>
    <w:rsid w:val="001D22C2"/>
    <w:rsid w:val="001D3382"/>
    <w:rsid w:val="001D4B78"/>
    <w:rsid w:val="001D5667"/>
    <w:rsid w:val="001D5732"/>
    <w:rsid w:val="001D5DFD"/>
    <w:rsid w:val="001D65C1"/>
    <w:rsid w:val="001D68D1"/>
    <w:rsid w:val="001D72B2"/>
    <w:rsid w:val="001D7C37"/>
    <w:rsid w:val="001D7C81"/>
    <w:rsid w:val="001D7D81"/>
    <w:rsid w:val="001E01D3"/>
    <w:rsid w:val="001E0FC2"/>
    <w:rsid w:val="001E11B2"/>
    <w:rsid w:val="001E1E87"/>
    <w:rsid w:val="001E1F3B"/>
    <w:rsid w:val="001E1FC6"/>
    <w:rsid w:val="001E2151"/>
    <w:rsid w:val="001E28BA"/>
    <w:rsid w:val="001E2B58"/>
    <w:rsid w:val="001E2FF2"/>
    <w:rsid w:val="001E31F8"/>
    <w:rsid w:val="001E381C"/>
    <w:rsid w:val="001E3AB2"/>
    <w:rsid w:val="001E3AEB"/>
    <w:rsid w:val="001E3DE3"/>
    <w:rsid w:val="001E3EA7"/>
    <w:rsid w:val="001E436E"/>
    <w:rsid w:val="001E44CE"/>
    <w:rsid w:val="001E4F96"/>
    <w:rsid w:val="001E5799"/>
    <w:rsid w:val="001E5B18"/>
    <w:rsid w:val="001E5F33"/>
    <w:rsid w:val="001E612A"/>
    <w:rsid w:val="001E61B5"/>
    <w:rsid w:val="001E61EE"/>
    <w:rsid w:val="001E6657"/>
    <w:rsid w:val="001E702E"/>
    <w:rsid w:val="001E7DBA"/>
    <w:rsid w:val="001E7F8C"/>
    <w:rsid w:val="001F0275"/>
    <w:rsid w:val="001F0417"/>
    <w:rsid w:val="001F0579"/>
    <w:rsid w:val="001F05BE"/>
    <w:rsid w:val="001F1536"/>
    <w:rsid w:val="001F2B9B"/>
    <w:rsid w:val="001F2EC1"/>
    <w:rsid w:val="001F2F1C"/>
    <w:rsid w:val="001F2FEA"/>
    <w:rsid w:val="001F3651"/>
    <w:rsid w:val="001F36CC"/>
    <w:rsid w:val="001F3A0B"/>
    <w:rsid w:val="001F3AE1"/>
    <w:rsid w:val="001F3B8B"/>
    <w:rsid w:val="001F4860"/>
    <w:rsid w:val="001F4C04"/>
    <w:rsid w:val="001F4DB0"/>
    <w:rsid w:val="001F5112"/>
    <w:rsid w:val="001F5A81"/>
    <w:rsid w:val="001F608A"/>
    <w:rsid w:val="001F60B1"/>
    <w:rsid w:val="001F61E0"/>
    <w:rsid w:val="001F6ACF"/>
    <w:rsid w:val="001F7C3E"/>
    <w:rsid w:val="002001F8"/>
    <w:rsid w:val="00200633"/>
    <w:rsid w:val="00200C8E"/>
    <w:rsid w:val="00200CFF"/>
    <w:rsid w:val="0020108E"/>
    <w:rsid w:val="002018E5"/>
    <w:rsid w:val="00201B3D"/>
    <w:rsid w:val="00201D34"/>
    <w:rsid w:val="00201D3C"/>
    <w:rsid w:val="00202269"/>
    <w:rsid w:val="0020352E"/>
    <w:rsid w:val="00203AA3"/>
    <w:rsid w:val="00203CE0"/>
    <w:rsid w:val="00203DF8"/>
    <w:rsid w:val="00203E89"/>
    <w:rsid w:val="002047D2"/>
    <w:rsid w:val="00204CB8"/>
    <w:rsid w:val="00204DE9"/>
    <w:rsid w:val="00204FDA"/>
    <w:rsid w:val="00205760"/>
    <w:rsid w:val="00205969"/>
    <w:rsid w:val="002063B8"/>
    <w:rsid w:val="0020654F"/>
    <w:rsid w:val="002066F4"/>
    <w:rsid w:val="00206CF2"/>
    <w:rsid w:val="002070D0"/>
    <w:rsid w:val="002075C7"/>
    <w:rsid w:val="0020784E"/>
    <w:rsid w:val="00207AB8"/>
    <w:rsid w:val="00207E37"/>
    <w:rsid w:val="00210522"/>
    <w:rsid w:val="00210877"/>
    <w:rsid w:val="00210E75"/>
    <w:rsid w:val="00211C6E"/>
    <w:rsid w:val="00211EB3"/>
    <w:rsid w:val="00212F53"/>
    <w:rsid w:val="002130D9"/>
    <w:rsid w:val="00213FE7"/>
    <w:rsid w:val="0021494F"/>
    <w:rsid w:val="0021546B"/>
    <w:rsid w:val="00215CDA"/>
    <w:rsid w:val="00215E19"/>
    <w:rsid w:val="002166DC"/>
    <w:rsid w:val="00216772"/>
    <w:rsid w:val="00216B23"/>
    <w:rsid w:val="00216BA0"/>
    <w:rsid w:val="00216E0B"/>
    <w:rsid w:val="00216F3C"/>
    <w:rsid w:val="002177DC"/>
    <w:rsid w:val="00217D21"/>
    <w:rsid w:val="0022076B"/>
    <w:rsid w:val="002211B4"/>
    <w:rsid w:val="00221961"/>
    <w:rsid w:val="0022246B"/>
    <w:rsid w:val="002227DB"/>
    <w:rsid w:val="002228B8"/>
    <w:rsid w:val="002229BD"/>
    <w:rsid w:val="00222A6F"/>
    <w:rsid w:val="00222AF1"/>
    <w:rsid w:val="00222C65"/>
    <w:rsid w:val="00222CD2"/>
    <w:rsid w:val="00222E5E"/>
    <w:rsid w:val="00223388"/>
    <w:rsid w:val="0022392A"/>
    <w:rsid w:val="00223B39"/>
    <w:rsid w:val="00223C8A"/>
    <w:rsid w:val="00223ED0"/>
    <w:rsid w:val="002243A6"/>
    <w:rsid w:val="00224A8E"/>
    <w:rsid w:val="00224EE5"/>
    <w:rsid w:val="002258E1"/>
    <w:rsid w:val="002262F8"/>
    <w:rsid w:val="00226406"/>
    <w:rsid w:val="00226454"/>
    <w:rsid w:val="002266D9"/>
    <w:rsid w:val="00226A25"/>
    <w:rsid w:val="00226B16"/>
    <w:rsid w:val="00226EAD"/>
    <w:rsid w:val="00227880"/>
    <w:rsid w:val="002279E8"/>
    <w:rsid w:val="00227E4A"/>
    <w:rsid w:val="00230E80"/>
    <w:rsid w:val="00230EF3"/>
    <w:rsid w:val="00231637"/>
    <w:rsid w:val="00231A9C"/>
    <w:rsid w:val="002322F4"/>
    <w:rsid w:val="00232532"/>
    <w:rsid w:val="0023351E"/>
    <w:rsid w:val="00234065"/>
    <w:rsid w:val="0023411B"/>
    <w:rsid w:val="00234656"/>
    <w:rsid w:val="002347F1"/>
    <w:rsid w:val="002347F9"/>
    <w:rsid w:val="00234E94"/>
    <w:rsid w:val="00235A08"/>
    <w:rsid w:val="00235D0B"/>
    <w:rsid w:val="0023687F"/>
    <w:rsid w:val="0023690D"/>
    <w:rsid w:val="00236922"/>
    <w:rsid w:val="0023699B"/>
    <w:rsid w:val="00236A26"/>
    <w:rsid w:val="002375F1"/>
    <w:rsid w:val="002400AD"/>
    <w:rsid w:val="002408FF"/>
    <w:rsid w:val="00240B17"/>
    <w:rsid w:val="00240DFE"/>
    <w:rsid w:val="002410B6"/>
    <w:rsid w:val="00241589"/>
    <w:rsid w:val="002416E4"/>
    <w:rsid w:val="00242119"/>
    <w:rsid w:val="00242256"/>
    <w:rsid w:val="002424A5"/>
    <w:rsid w:val="00242664"/>
    <w:rsid w:val="00242923"/>
    <w:rsid w:val="00242B7B"/>
    <w:rsid w:val="00242CA1"/>
    <w:rsid w:val="00243767"/>
    <w:rsid w:val="00243D7F"/>
    <w:rsid w:val="002442A0"/>
    <w:rsid w:val="002443C0"/>
    <w:rsid w:val="0024521E"/>
    <w:rsid w:val="0024597E"/>
    <w:rsid w:val="00245BD1"/>
    <w:rsid w:val="00245D03"/>
    <w:rsid w:val="002461E3"/>
    <w:rsid w:val="002462F0"/>
    <w:rsid w:val="0024680B"/>
    <w:rsid w:val="00246ABB"/>
    <w:rsid w:val="0024704B"/>
    <w:rsid w:val="00247100"/>
    <w:rsid w:val="0024775B"/>
    <w:rsid w:val="002479F9"/>
    <w:rsid w:val="00247D9D"/>
    <w:rsid w:val="00250358"/>
    <w:rsid w:val="00251531"/>
    <w:rsid w:val="00252342"/>
    <w:rsid w:val="002531A9"/>
    <w:rsid w:val="002533D6"/>
    <w:rsid w:val="00253874"/>
    <w:rsid w:val="00255134"/>
    <w:rsid w:val="002551C7"/>
    <w:rsid w:val="00255435"/>
    <w:rsid w:val="00255925"/>
    <w:rsid w:val="002565A0"/>
    <w:rsid w:val="00256BE8"/>
    <w:rsid w:val="00256E77"/>
    <w:rsid w:val="00257CD3"/>
    <w:rsid w:val="0026061A"/>
    <w:rsid w:val="0026062F"/>
    <w:rsid w:val="002606C6"/>
    <w:rsid w:val="002613F1"/>
    <w:rsid w:val="00261504"/>
    <w:rsid w:val="00261FF4"/>
    <w:rsid w:val="002622A9"/>
    <w:rsid w:val="00262401"/>
    <w:rsid w:val="00263B5E"/>
    <w:rsid w:val="0026417D"/>
    <w:rsid w:val="0026452A"/>
    <w:rsid w:val="00264BAB"/>
    <w:rsid w:val="00264DE7"/>
    <w:rsid w:val="00264DF1"/>
    <w:rsid w:val="00264FD2"/>
    <w:rsid w:val="00265808"/>
    <w:rsid w:val="00265A2A"/>
    <w:rsid w:val="00266104"/>
    <w:rsid w:val="0026622F"/>
    <w:rsid w:val="0026625E"/>
    <w:rsid w:val="00266EBD"/>
    <w:rsid w:val="00270178"/>
    <w:rsid w:val="00270958"/>
    <w:rsid w:val="00270CD5"/>
    <w:rsid w:val="00271B2C"/>
    <w:rsid w:val="00271C86"/>
    <w:rsid w:val="002726B7"/>
    <w:rsid w:val="00272ACE"/>
    <w:rsid w:val="00272FCB"/>
    <w:rsid w:val="0027328C"/>
    <w:rsid w:val="00274075"/>
    <w:rsid w:val="002740FA"/>
    <w:rsid w:val="002742C7"/>
    <w:rsid w:val="00274E68"/>
    <w:rsid w:val="002751B3"/>
    <w:rsid w:val="002755E5"/>
    <w:rsid w:val="002755FA"/>
    <w:rsid w:val="00275687"/>
    <w:rsid w:val="002758DF"/>
    <w:rsid w:val="002765E4"/>
    <w:rsid w:val="0027664C"/>
    <w:rsid w:val="00276A38"/>
    <w:rsid w:val="00276C2D"/>
    <w:rsid w:val="00276C90"/>
    <w:rsid w:val="00276EF4"/>
    <w:rsid w:val="0027714D"/>
    <w:rsid w:val="00277459"/>
    <w:rsid w:val="002776C7"/>
    <w:rsid w:val="00277A4E"/>
    <w:rsid w:val="00277EBC"/>
    <w:rsid w:val="00277F73"/>
    <w:rsid w:val="00280910"/>
    <w:rsid w:val="00280952"/>
    <w:rsid w:val="00280B93"/>
    <w:rsid w:val="002810F1"/>
    <w:rsid w:val="002812C3"/>
    <w:rsid w:val="0028149D"/>
    <w:rsid w:val="00282BF4"/>
    <w:rsid w:val="0028383C"/>
    <w:rsid w:val="002840D8"/>
    <w:rsid w:val="00284154"/>
    <w:rsid w:val="002842C2"/>
    <w:rsid w:val="00284317"/>
    <w:rsid w:val="0028481A"/>
    <w:rsid w:val="00284D05"/>
    <w:rsid w:val="00284D12"/>
    <w:rsid w:val="00285888"/>
    <w:rsid w:val="00285CAB"/>
    <w:rsid w:val="002862E3"/>
    <w:rsid w:val="002868DA"/>
    <w:rsid w:val="0028745E"/>
    <w:rsid w:val="0028754B"/>
    <w:rsid w:val="00287B70"/>
    <w:rsid w:val="0029025A"/>
    <w:rsid w:val="002911BB"/>
    <w:rsid w:val="00291792"/>
    <w:rsid w:val="002917FD"/>
    <w:rsid w:val="00291BC0"/>
    <w:rsid w:val="00291BE1"/>
    <w:rsid w:val="00292626"/>
    <w:rsid w:val="00293698"/>
    <w:rsid w:val="00293CD0"/>
    <w:rsid w:val="00294E04"/>
    <w:rsid w:val="00294F71"/>
    <w:rsid w:val="00295105"/>
    <w:rsid w:val="0029591E"/>
    <w:rsid w:val="00295A49"/>
    <w:rsid w:val="00295A8B"/>
    <w:rsid w:val="00295E7C"/>
    <w:rsid w:val="002961CF"/>
    <w:rsid w:val="00296219"/>
    <w:rsid w:val="00297221"/>
    <w:rsid w:val="0029769B"/>
    <w:rsid w:val="002976CA"/>
    <w:rsid w:val="002A0163"/>
    <w:rsid w:val="002A0413"/>
    <w:rsid w:val="002A06A4"/>
    <w:rsid w:val="002A0A9D"/>
    <w:rsid w:val="002A0E71"/>
    <w:rsid w:val="002A1016"/>
    <w:rsid w:val="002A125F"/>
    <w:rsid w:val="002A1B4C"/>
    <w:rsid w:val="002A2E18"/>
    <w:rsid w:val="002A3950"/>
    <w:rsid w:val="002A4357"/>
    <w:rsid w:val="002A4749"/>
    <w:rsid w:val="002A4AC4"/>
    <w:rsid w:val="002A4CCD"/>
    <w:rsid w:val="002A4D5F"/>
    <w:rsid w:val="002A5534"/>
    <w:rsid w:val="002A5757"/>
    <w:rsid w:val="002A5761"/>
    <w:rsid w:val="002A583E"/>
    <w:rsid w:val="002A5FBE"/>
    <w:rsid w:val="002A60FC"/>
    <w:rsid w:val="002A63A8"/>
    <w:rsid w:val="002A669A"/>
    <w:rsid w:val="002A6A42"/>
    <w:rsid w:val="002A6AB7"/>
    <w:rsid w:val="002A6F59"/>
    <w:rsid w:val="002A724A"/>
    <w:rsid w:val="002A76C5"/>
    <w:rsid w:val="002A7B34"/>
    <w:rsid w:val="002B0B68"/>
    <w:rsid w:val="002B0F40"/>
    <w:rsid w:val="002B31F8"/>
    <w:rsid w:val="002B35C1"/>
    <w:rsid w:val="002B36DC"/>
    <w:rsid w:val="002B38C7"/>
    <w:rsid w:val="002B393F"/>
    <w:rsid w:val="002B3BD4"/>
    <w:rsid w:val="002B3EBF"/>
    <w:rsid w:val="002B401B"/>
    <w:rsid w:val="002B408D"/>
    <w:rsid w:val="002B4162"/>
    <w:rsid w:val="002B4ACE"/>
    <w:rsid w:val="002B4B8D"/>
    <w:rsid w:val="002B55AA"/>
    <w:rsid w:val="002B5DC8"/>
    <w:rsid w:val="002B5E46"/>
    <w:rsid w:val="002B61A0"/>
    <w:rsid w:val="002B61D3"/>
    <w:rsid w:val="002B6945"/>
    <w:rsid w:val="002B6C60"/>
    <w:rsid w:val="002B6F73"/>
    <w:rsid w:val="002B7774"/>
    <w:rsid w:val="002B77FD"/>
    <w:rsid w:val="002B79BD"/>
    <w:rsid w:val="002B7B8C"/>
    <w:rsid w:val="002B7C06"/>
    <w:rsid w:val="002C036B"/>
    <w:rsid w:val="002C097D"/>
    <w:rsid w:val="002C109D"/>
    <w:rsid w:val="002C169E"/>
    <w:rsid w:val="002C357B"/>
    <w:rsid w:val="002C367A"/>
    <w:rsid w:val="002C3A5C"/>
    <w:rsid w:val="002C3B08"/>
    <w:rsid w:val="002C3DCE"/>
    <w:rsid w:val="002C40B1"/>
    <w:rsid w:val="002C46F5"/>
    <w:rsid w:val="002C4C2E"/>
    <w:rsid w:val="002C55ED"/>
    <w:rsid w:val="002C5A46"/>
    <w:rsid w:val="002C5D08"/>
    <w:rsid w:val="002C6122"/>
    <w:rsid w:val="002C630F"/>
    <w:rsid w:val="002C678E"/>
    <w:rsid w:val="002C67FE"/>
    <w:rsid w:val="002C6916"/>
    <w:rsid w:val="002C715C"/>
    <w:rsid w:val="002C732B"/>
    <w:rsid w:val="002C7431"/>
    <w:rsid w:val="002C76E7"/>
    <w:rsid w:val="002C7C47"/>
    <w:rsid w:val="002C7F54"/>
    <w:rsid w:val="002C7F77"/>
    <w:rsid w:val="002D0339"/>
    <w:rsid w:val="002D03BB"/>
    <w:rsid w:val="002D129E"/>
    <w:rsid w:val="002D1351"/>
    <w:rsid w:val="002D1A8B"/>
    <w:rsid w:val="002D1E14"/>
    <w:rsid w:val="002D2ED5"/>
    <w:rsid w:val="002D3352"/>
    <w:rsid w:val="002D34CD"/>
    <w:rsid w:val="002D39E9"/>
    <w:rsid w:val="002D3A09"/>
    <w:rsid w:val="002D3D5E"/>
    <w:rsid w:val="002D42F1"/>
    <w:rsid w:val="002D45AC"/>
    <w:rsid w:val="002D47B7"/>
    <w:rsid w:val="002D484F"/>
    <w:rsid w:val="002D5CCB"/>
    <w:rsid w:val="002D67B1"/>
    <w:rsid w:val="002D697C"/>
    <w:rsid w:val="002D6D1A"/>
    <w:rsid w:val="002D6E6F"/>
    <w:rsid w:val="002D7195"/>
    <w:rsid w:val="002D7266"/>
    <w:rsid w:val="002D72C7"/>
    <w:rsid w:val="002D7355"/>
    <w:rsid w:val="002D7952"/>
    <w:rsid w:val="002E0764"/>
    <w:rsid w:val="002E19C0"/>
    <w:rsid w:val="002E1AB8"/>
    <w:rsid w:val="002E1AC4"/>
    <w:rsid w:val="002E231E"/>
    <w:rsid w:val="002E346D"/>
    <w:rsid w:val="002E36F8"/>
    <w:rsid w:val="002E373A"/>
    <w:rsid w:val="002E3B44"/>
    <w:rsid w:val="002E3C1A"/>
    <w:rsid w:val="002E439A"/>
    <w:rsid w:val="002E4ADD"/>
    <w:rsid w:val="002E4D32"/>
    <w:rsid w:val="002E5247"/>
    <w:rsid w:val="002E52F3"/>
    <w:rsid w:val="002E5423"/>
    <w:rsid w:val="002E5615"/>
    <w:rsid w:val="002E56C2"/>
    <w:rsid w:val="002E56C6"/>
    <w:rsid w:val="002E591B"/>
    <w:rsid w:val="002E69F9"/>
    <w:rsid w:val="002E7646"/>
    <w:rsid w:val="002E7928"/>
    <w:rsid w:val="002F0198"/>
    <w:rsid w:val="002F0387"/>
    <w:rsid w:val="002F117F"/>
    <w:rsid w:val="002F1361"/>
    <w:rsid w:val="002F175C"/>
    <w:rsid w:val="002F177A"/>
    <w:rsid w:val="002F1CB4"/>
    <w:rsid w:val="002F1FE0"/>
    <w:rsid w:val="002F21FF"/>
    <w:rsid w:val="002F251F"/>
    <w:rsid w:val="002F382B"/>
    <w:rsid w:val="002F42B5"/>
    <w:rsid w:val="002F435E"/>
    <w:rsid w:val="002F43D8"/>
    <w:rsid w:val="002F4460"/>
    <w:rsid w:val="002F470D"/>
    <w:rsid w:val="002F475E"/>
    <w:rsid w:val="002F4A01"/>
    <w:rsid w:val="002F4C76"/>
    <w:rsid w:val="002F4DA7"/>
    <w:rsid w:val="002F515D"/>
    <w:rsid w:val="002F5287"/>
    <w:rsid w:val="002F627B"/>
    <w:rsid w:val="002F63ED"/>
    <w:rsid w:val="002F6704"/>
    <w:rsid w:val="002F698E"/>
    <w:rsid w:val="002F78C1"/>
    <w:rsid w:val="002F7F57"/>
    <w:rsid w:val="00300242"/>
    <w:rsid w:val="00300AA4"/>
    <w:rsid w:val="00300CBB"/>
    <w:rsid w:val="003012FD"/>
    <w:rsid w:val="00301914"/>
    <w:rsid w:val="00301FD7"/>
    <w:rsid w:val="00302ECE"/>
    <w:rsid w:val="00303129"/>
    <w:rsid w:val="00303881"/>
    <w:rsid w:val="00303AAC"/>
    <w:rsid w:val="00303D42"/>
    <w:rsid w:val="00303F12"/>
    <w:rsid w:val="00303F90"/>
    <w:rsid w:val="00303FD1"/>
    <w:rsid w:val="00304945"/>
    <w:rsid w:val="00304D6F"/>
    <w:rsid w:val="00304EF0"/>
    <w:rsid w:val="00304F47"/>
    <w:rsid w:val="00305258"/>
    <w:rsid w:val="0030533B"/>
    <w:rsid w:val="00305B29"/>
    <w:rsid w:val="00305CFD"/>
    <w:rsid w:val="0030655F"/>
    <w:rsid w:val="00306E7A"/>
    <w:rsid w:val="00307A97"/>
    <w:rsid w:val="00307FED"/>
    <w:rsid w:val="00310173"/>
    <w:rsid w:val="00310803"/>
    <w:rsid w:val="00310B83"/>
    <w:rsid w:val="003112AC"/>
    <w:rsid w:val="003114AF"/>
    <w:rsid w:val="003116EA"/>
    <w:rsid w:val="00312950"/>
    <w:rsid w:val="00312A72"/>
    <w:rsid w:val="00312BBB"/>
    <w:rsid w:val="00312C12"/>
    <w:rsid w:val="0031301F"/>
    <w:rsid w:val="0031312A"/>
    <w:rsid w:val="003136E6"/>
    <w:rsid w:val="00313AF3"/>
    <w:rsid w:val="00313CB0"/>
    <w:rsid w:val="003143AE"/>
    <w:rsid w:val="003144C8"/>
    <w:rsid w:val="0031498C"/>
    <w:rsid w:val="00314DAE"/>
    <w:rsid w:val="00314DD7"/>
    <w:rsid w:val="00315C62"/>
    <w:rsid w:val="00316213"/>
    <w:rsid w:val="0031651A"/>
    <w:rsid w:val="0031693B"/>
    <w:rsid w:val="00316D66"/>
    <w:rsid w:val="00317862"/>
    <w:rsid w:val="00317979"/>
    <w:rsid w:val="00317B34"/>
    <w:rsid w:val="00320077"/>
    <w:rsid w:val="003221FA"/>
    <w:rsid w:val="003224EC"/>
    <w:rsid w:val="00322801"/>
    <w:rsid w:val="00323838"/>
    <w:rsid w:val="00323B12"/>
    <w:rsid w:val="00323F2F"/>
    <w:rsid w:val="00323FBD"/>
    <w:rsid w:val="00324838"/>
    <w:rsid w:val="003248D6"/>
    <w:rsid w:val="00324DBB"/>
    <w:rsid w:val="0032542D"/>
    <w:rsid w:val="00325474"/>
    <w:rsid w:val="003258AF"/>
    <w:rsid w:val="003258B5"/>
    <w:rsid w:val="00325A73"/>
    <w:rsid w:val="00325F9B"/>
    <w:rsid w:val="00325FAD"/>
    <w:rsid w:val="00326098"/>
    <w:rsid w:val="0032628A"/>
    <w:rsid w:val="00326681"/>
    <w:rsid w:val="003268FB"/>
    <w:rsid w:val="00326C4E"/>
    <w:rsid w:val="00326E41"/>
    <w:rsid w:val="003272B7"/>
    <w:rsid w:val="00327A46"/>
    <w:rsid w:val="00330F73"/>
    <w:rsid w:val="0033211F"/>
    <w:rsid w:val="0033232A"/>
    <w:rsid w:val="003326AE"/>
    <w:rsid w:val="00332A08"/>
    <w:rsid w:val="00332B41"/>
    <w:rsid w:val="00332CC2"/>
    <w:rsid w:val="003336C4"/>
    <w:rsid w:val="00333A77"/>
    <w:rsid w:val="00333BE0"/>
    <w:rsid w:val="00333C6F"/>
    <w:rsid w:val="00333F4A"/>
    <w:rsid w:val="003351D9"/>
    <w:rsid w:val="0033541B"/>
    <w:rsid w:val="00335BC3"/>
    <w:rsid w:val="00335D7B"/>
    <w:rsid w:val="00335F31"/>
    <w:rsid w:val="00335FD4"/>
    <w:rsid w:val="00336809"/>
    <w:rsid w:val="00336CF6"/>
    <w:rsid w:val="00337AA4"/>
    <w:rsid w:val="00337F83"/>
    <w:rsid w:val="003400A4"/>
    <w:rsid w:val="0034087E"/>
    <w:rsid w:val="00340C38"/>
    <w:rsid w:val="003411B2"/>
    <w:rsid w:val="00341385"/>
    <w:rsid w:val="0034162E"/>
    <w:rsid w:val="003416D0"/>
    <w:rsid w:val="003418AC"/>
    <w:rsid w:val="00342002"/>
    <w:rsid w:val="00342D23"/>
    <w:rsid w:val="0034300F"/>
    <w:rsid w:val="003439E4"/>
    <w:rsid w:val="003439E6"/>
    <w:rsid w:val="00343CCF"/>
    <w:rsid w:val="00343D34"/>
    <w:rsid w:val="00344875"/>
    <w:rsid w:val="00344CFE"/>
    <w:rsid w:val="00344D41"/>
    <w:rsid w:val="00344E1A"/>
    <w:rsid w:val="003458B4"/>
    <w:rsid w:val="00345C24"/>
    <w:rsid w:val="00345D3E"/>
    <w:rsid w:val="00346478"/>
    <w:rsid w:val="00346B99"/>
    <w:rsid w:val="00346EED"/>
    <w:rsid w:val="00347396"/>
    <w:rsid w:val="00347482"/>
    <w:rsid w:val="003475B1"/>
    <w:rsid w:val="003500F7"/>
    <w:rsid w:val="00350237"/>
    <w:rsid w:val="00350ABC"/>
    <w:rsid w:val="00352563"/>
    <w:rsid w:val="00352C20"/>
    <w:rsid w:val="00352CC3"/>
    <w:rsid w:val="00353232"/>
    <w:rsid w:val="00353304"/>
    <w:rsid w:val="0035465C"/>
    <w:rsid w:val="00355CD1"/>
    <w:rsid w:val="003575B1"/>
    <w:rsid w:val="00360583"/>
    <w:rsid w:val="00360BAB"/>
    <w:rsid w:val="00360DF3"/>
    <w:rsid w:val="00360E6D"/>
    <w:rsid w:val="0036156F"/>
    <w:rsid w:val="00361628"/>
    <w:rsid w:val="00361667"/>
    <w:rsid w:val="003617A0"/>
    <w:rsid w:val="00361A36"/>
    <w:rsid w:val="00361EC7"/>
    <w:rsid w:val="003628C8"/>
    <w:rsid w:val="00362A17"/>
    <w:rsid w:val="00362BE6"/>
    <w:rsid w:val="00363584"/>
    <w:rsid w:val="00363BB7"/>
    <w:rsid w:val="00364587"/>
    <w:rsid w:val="003645C8"/>
    <w:rsid w:val="00364B2A"/>
    <w:rsid w:val="00364DAA"/>
    <w:rsid w:val="00364F52"/>
    <w:rsid w:val="00365367"/>
    <w:rsid w:val="00365BBA"/>
    <w:rsid w:val="00366344"/>
    <w:rsid w:val="00366C7C"/>
    <w:rsid w:val="00366E5D"/>
    <w:rsid w:val="00366F73"/>
    <w:rsid w:val="0036701D"/>
    <w:rsid w:val="00367883"/>
    <w:rsid w:val="00367B38"/>
    <w:rsid w:val="00367C27"/>
    <w:rsid w:val="00370226"/>
    <w:rsid w:val="00370876"/>
    <w:rsid w:val="00370D93"/>
    <w:rsid w:val="0037183F"/>
    <w:rsid w:val="00371C1F"/>
    <w:rsid w:val="00371F61"/>
    <w:rsid w:val="00371FA5"/>
    <w:rsid w:val="0037267E"/>
    <w:rsid w:val="00372692"/>
    <w:rsid w:val="003726AD"/>
    <w:rsid w:val="003729C7"/>
    <w:rsid w:val="00373994"/>
    <w:rsid w:val="003739A5"/>
    <w:rsid w:val="00373F5C"/>
    <w:rsid w:val="003740FC"/>
    <w:rsid w:val="0037437E"/>
    <w:rsid w:val="003744E7"/>
    <w:rsid w:val="00374569"/>
    <w:rsid w:val="00374CEB"/>
    <w:rsid w:val="00375151"/>
    <w:rsid w:val="00375186"/>
    <w:rsid w:val="00375B6F"/>
    <w:rsid w:val="00375C55"/>
    <w:rsid w:val="0037648C"/>
    <w:rsid w:val="00376EFE"/>
    <w:rsid w:val="003802C1"/>
    <w:rsid w:val="00380888"/>
    <w:rsid w:val="003808F4"/>
    <w:rsid w:val="00380AE2"/>
    <w:rsid w:val="003814E9"/>
    <w:rsid w:val="003818D3"/>
    <w:rsid w:val="00381A42"/>
    <w:rsid w:val="00381B21"/>
    <w:rsid w:val="003820DA"/>
    <w:rsid w:val="00382839"/>
    <w:rsid w:val="00382EBA"/>
    <w:rsid w:val="003832C2"/>
    <w:rsid w:val="0038382F"/>
    <w:rsid w:val="003838BB"/>
    <w:rsid w:val="003840A9"/>
    <w:rsid w:val="00384810"/>
    <w:rsid w:val="00384E00"/>
    <w:rsid w:val="0038501B"/>
    <w:rsid w:val="00386060"/>
    <w:rsid w:val="00386327"/>
    <w:rsid w:val="003863B5"/>
    <w:rsid w:val="00387058"/>
    <w:rsid w:val="00387144"/>
    <w:rsid w:val="0038737C"/>
    <w:rsid w:val="00390DCE"/>
    <w:rsid w:val="003921A0"/>
    <w:rsid w:val="003921D8"/>
    <w:rsid w:val="0039224E"/>
    <w:rsid w:val="003923DF"/>
    <w:rsid w:val="00392706"/>
    <w:rsid w:val="00392A77"/>
    <w:rsid w:val="003931E1"/>
    <w:rsid w:val="003935C7"/>
    <w:rsid w:val="00393BBD"/>
    <w:rsid w:val="00394464"/>
    <w:rsid w:val="00394A30"/>
    <w:rsid w:val="0039528F"/>
    <w:rsid w:val="0039564C"/>
    <w:rsid w:val="00395A0B"/>
    <w:rsid w:val="00395D84"/>
    <w:rsid w:val="00396096"/>
    <w:rsid w:val="003960EF"/>
    <w:rsid w:val="00396158"/>
    <w:rsid w:val="0039644D"/>
    <w:rsid w:val="00396958"/>
    <w:rsid w:val="00396ADF"/>
    <w:rsid w:val="00397049"/>
    <w:rsid w:val="003972AB"/>
    <w:rsid w:val="00397652"/>
    <w:rsid w:val="00397875"/>
    <w:rsid w:val="003979C8"/>
    <w:rsid w:val="00397A58"/>
    <w:rsid w:val="00397D06"/>
    <w:rsid w:val="003A02AC"/>
    <w:rsid w:val="003A07BA"/>
    <w:rsid w:val="003A0C31"/>
    <w:rsid w:val="003A1440"/>
    <w:rsid w:val="003A2B2F"/>
    <w:rsid w:val="003A2B4A"/>
    <w:rsid w:val="003A2CE9"/>
    <w:rsid w:val="003A2F59"/>
    <w:rsid w:val="003A31CA"/>
    <w:rsid w:val="003A33D4"/>
    <w:rsid w:val="003A38D9"/>
    <w:rsid w:val="003A39B3"/>
    <w:rsid w:val="003A3E73"/>
    <w:rsid w:val="003A3E8D"/>
    <w:rsid w:val="003A46EB"/>
    <w:rsid w:val="003A4725"/>
    <w:rsid w:val="003A487E"/>
    <w:rsid w:val="003A5839"/>
    <w:rsid w:val="003A63A9"/>
    <w:rsid w:val="003A6709"/>
    <w:rsid w:val="003A6E1E"/>
    <w:rsid w:val="003A70F9"/>
    <w:rsid w:val="003A71DA"/>
    <w:rsid w:val="003A75FB"/>
    <w:rsid w:val="003A7ACF"/>
    <w:rsid w:val="003A7D40"/>
    <w:rsid w:val="003B006B"/>
    <w:rsid w:val="003B01FA"/>
    <w:rsid w:val="003B0968"/>
    <w:rsid w:val="003B0BF4"/>
    <w:rsid w:val="003B111E"/>
    <w:rsid w:val="003B1414"/>
    <w:rsid w:val="003B14D4"/>
    <w:rsid w:val="003B1FDF"/>
    <w:rsid w:val="003B2024"/>
    <w:rsid w:val="003B27D5"/>
    <w:rsid w:val="003B2C0E"/>
    <w:rsid w:val="003B3CA6"/>
    <w:rsid w:val="003B3E98"/>
    <w:rsid w:val="003B626D"/>
    <w:rsid w:val="003B6435"/>
    <w:rsid w:val="003B75C6"/>
    <w:rsid w:val="003B76E2"/>
    <w:rsid w:val="003B7746"/>
    <w:rsid w:val="003C010A"/>
    <w:rsid w:val="003C0694"/>
    <w:rsid w:val="003C0CE3"/>
    <w:rsid w:val="003C110A"/>
    <w:rsid w:val="003C11E0"/>
    <w:rsid w:val="003C1EEB"/>
    <w:rsid w:val="003C26BB"/>
    <w:rsid w:val="003C26DC"/>
    <w:rsid w:val="003C291E"/>
    <w:rsid w:val="003C29C6"/>
    <w:rsid w:val="003C39DD"/>
    <w:rsid w:val="003C4285"/>
    <w:rsid w:val="003C47F8"/>
    <w:rsid w:val="003C4AD7"/>
    <w:rsid w:val="003C636F"/>
    <w:rsid w:val="003C6628"/>
    <w:rsid w:val="003C696C"/>
    <w:rsid w:val="003C6F36"/>
    <w:rsid w:val="003C7AAA"/>
    <w:rsid w:val="003C7C83"/>
    <w:rsid w:val="003C7CF5"/>
    <w:rsid w:val="003D0082"/>
    <w:rsid w:val="003D00A0"/>
    <w:rsid w:val="003D03D8"/>
    <w:rsid w:val="003D060B"/>
    <w:rsid w:val="003D0830"/>
    <w:rsid w:val="003D08FC"/>
    <w:rsid w:val="003D0E17"/>
    <w:rsid w:val="003D183E"/>
    <w:rsid w:val="003D2272"/>
    <w:rsid w:val="003D259A"/>
    <w:rsid w:val="003D25A5"/>
    <w:rsid w:val="003D26EA"/>
    <w:rsid w:val="003D28A5"/>
    <w:rsid w:val="003D2C6E"/>
    <w:rsid w:val="003D30D0"/>
    <w:rsid w:val="003D31B0"/>
    <w:rsid w:val="003D322D"/>
    <w:rsid w:val="003D3707"/>
    <w:rsid w:val="003D4A1C"/>
    <w:rsid w:val="003D4B9C"/>
    <w:rsid w:val="003D5011"/>
    <w:rsid w:val="003D516B"/>
    <w:rsid w:val="003D58E2"/>
    <w:rsid w:val="003D5B8A"/>
    <w:rsid w:val="003D6273"/>
    <w:rsid w:val="003D64A7"/>
    <w:rsid w:val="003D76F9"/>
    <w:rsid w:val="003D779E"/>
    <w:rsid w:val="003D7BBF"/>
    <w:rsid w:val="003D7C53"/>
    <w:rsid w:val="003D7D7A"/>
    <w:rsid w:val="003E0765"/>
    <w:rsid w:val="003E0A47"/>
    <w:rsid w:val="003E0E61"/>
    <w:rsid w:val="003E1133"/>
    <w:rsid w:val="003E1454"/>
    <w:rsid w:val="003E1D92"/>
    <w:rsid w:val="003E2393"/>
    <w:rsid w:val="003E2475"/>
    <w:rsid w:val="003E26E5"/>
    <w:rsid w:val="003E38FB"/>
    <w:rsid w:val="003E3965"/>
    <w:rsid w:val="003E3C41"/>
    <w:rsid w:val="003E4481"/>
    <w:rsid w:val="003E5D06"/>
    <w:rsid w:val="003E5E07"/>
    <w:rsid w:val="003E6BC8"/>
    <w:rsid w:val="003E756E"/>
    <w:rsid w:val="003E784D"/>
    <w:rsid w:val="003E78B6"/>
    <w:rsid w:val="003E7E92"/>
    <w:rsid w:val="003F0385"/>
    <w:rsid w:val="003F067F"/>
    <w:rsid w:val="003F0C73"/>
    <w:rsid w:val="003F1470"/>
    <w:rsid w:val="003F1532"/>
    <w:rsid w:val="003F1732"/>
    <w:rsid w:val="003F17FC"/>
    <w:rsid w:val="003F1F57"/>
    <w:rsid w:val="003F286B"/>
    <w:rsid w:val="003F3B10"/>
    <w:rsid w:val="003F3F37"/>
    <w:rsid w:val="003F4345"/>
    <w:rsid w:val="003F4453"/>
    <w:rsid w:val="003F458A"/>
    <w:rsid w:val="003F4675"/>
    <w:rsid w:val="003F498B"/>
    <w:rsid w:val="003F4D0B"/>
    <w:rsid w:val="003F4E44"/>
    <w:rsid w:val="003F530F"/>
    <w:rsid w:val="003F5AC9"/>
    <w:rsid w:val="003F5C7B"/>
    <w:rsid w:val="003F6A07"/>
    <w:rsid w:val="003F6D64"/>
    <w:rsid w:val="003F6FE7"/>
    <w:rsid w:val="003F7365"/>
    <w:rsid w:val="003F77DC"/>
    <w:rsid w:val="003F7A93"/>
    <w:rsid w:val="004003D9"/>
    <w:rsid w:val="00400417"/>
    <w:rsid w:val="00400F2A"/>
    <w:rsid w:val="00401446"/>
    <w:rsid w:val="00401A9A"/>
    <w:rsid w:val="00401CDE"/>
    <w:rsid w:val="004023E7"/>
    <w:rsid w:val="004028BB"/>
    <w:rsid w:val="00402C48"/>
    <w:rsid w:val="00402EA1"/>
    <w:rsid w:val="004031DC"/>
    <w:rsid w:val="00403378"/>
    <w:rsid w:val="004038A5"/>
    <w:rsid w:val="00403F35"/>
    <w:rsid w:val="00403FAF"/>
    <w:rsid w:val="004045FF"/>
    <w:rsid w:val="00404CF1"/>
    <w:rsid w:val="0040509C"/>
    <w:rsid w:val="00405D3B"/>
    <w:rsid w:val="00405E69"/>
    <w:rsid w:val="00406605"/>
    <w:rsid w:val="00410AB2"/>
    <w:rsid w:val="00410D34"/>
    <w:rsid w:val="0041184F"/>
    <w:rsid w:val="00411BA5"/>
    <w:rsid w:val="0041204A"/>
    <w:rsid w:val="0041231C"/>
    <w:rsid w:val="00412BA6"/>
    <w:rsid w:val="00413798"/>
    <w:rsid w:val="00413D9B"/>
    <w:rsid w:val="00413DCD"/>
    <w:rsid w:val="00413E07"/>
    <w:rsid w:val="00414038"/>
    <w:rsid w:val="0041447C"/>
    <w:rsid w:val="004144FE"/>
    <w:rsid w:val="004146E1"/>
    <w:rsid w:val="00414A35"/>
    <w:rsid w:val="00414BBA"/>
    <w:rsid w:val="00414E48"/>
    <w:rsid w:val="0041572B"/>
    <w:rsid w:val="00415747"/>
    <w:rsid w:val="00415AE5"/>
    <w:rsid w:val="00416060"/>
    <w:rsid w:val="00416065"/>
    <w:rsid w:val="00416516"/>
    <w:rsid w:val="0041685E"/>
    <w:rsid w:val="00416ACB"/>
    <w:rsid w:val="00416C2D"/>
    <w:rsid w:val="00416C47"/>
    <w:rsid w:val="004173C0"/>
    <w:rsid w:val="00417C72"/>
    <w:rsid w:val="00417F81"/>
    <w:rsid w:val="004206E4"/>
    <w:rsid w:val="004207B1"/>
    <w:rsid w:val="00420EE6"/>
    <w:rsid w:val="00420F44"/>
    <w:rsid w:val="0042122D"/>
    <w:rsid w:val="00421737"/>
    <w:rsid w:val="004218AC"/>
    <w:rsid w:val="00421C8E"/>
    <w:rsid w:val="00421D0E"/>
    <w:rsid w:val="00422000"/>
    <w:rsid w:val="0042271A"/>
    <w:rsid w:val="00422D9A"/>
    <w:rsid w:val="00422FCF"/>
    <w:rsid w:val="00423020"/>
    <w:rsid w:val="00423929"/>
    <w:rsid w:val="00423D66"/>
    <w:rsid w:val="004240AC"/>
    <w:rsid w:val="00424721"/>
    <w:rsid w:val="00424918"/>
    <w:rsid w:val="0042491E"/>
    <w:rsid w:val="00424C8C"/>
    <w:rsid w:val="00425250"/>
    <w:rsid w:val="004254FA"/>
    <w:rsid w:val="004255E2"/>
    <w:rsid w:val="00425652"/>
    <w:rsid w:val="004256D9"/>
    <w:rsid w:val="004257F9"/>
    <w:rsid w:val="00425CCC"/>
    <w:rsid w:val="00426465"/>
    <w:rsid w:val="00427287"/>
    <w:rsid w:val="0042743E"/>
    <w:rsid w:val="00427490"/>
    <w:rsid w:val="0043031F"/>
    <w:rsid w:val="0043072E"/>
    <w:rsid w:val="00431172"/>
    <w:rsid w:val="0043141D"/>
    <w:rsid w:val="004315AF"/>
    <w:rsid w:val="00432049"/>
    <w:rsid w:val="00433901"/>
    <w:rsid w:val="00434487"/>
    <w:rsid w:val="004346A0"/>
    <w:rsid w:val="00434A38"/>
    <w:rsid w:val="00434C56"/>
    <w:rsid w:val="00434D61"/>
    <w:rsid w:val="00434F4C"/>
    <w:rsid w:val="00434F54"/>
    <w:rsid w:val="00435142"/>
    <w:rsid w:val="0043547C"/>
    <w:rsid w:val="004354B2"/>
    <w:rsid w:val="0043566B"/>
    <w:rsid w:val="00435855"/>
    <w:rsid w:val="00435DA1"/>
    <w:rsid w:val="004360EF"/>
    <w:rsid w:val="00436318"/>
    <w:rsid w:val="004363CB"/>
    <w:rsid w:val="004369C4"/>
    <w:rsid w:val="00436C6A"/>
    <w:rsid w:val="00436FB7"/>
    <w:rsid w:val="004371D6"/>
    <w:rsid w:val="004378A7"/>
    <w:rsid w:val="00437A6F"/>
    <w:rsid w:val="00440232"/>
    <w:rsid w:val="00440372"/>
    <w:rsid w:val="004406D4"/>
    <w:rsid w:val="004407D4"/>
    <w:rsid w:val="0044094B"/>
    <w:rsid w:val="004409ED"/>
    <w:rsid w:val="0044103F"/>
    <w:rsid w:val="00441421"/>
    <w:rsid w:val="00441922"/>
    <w:rsid w:val="00441B9A"/>
    <w:rsid w:val="00441C78"/>
    <w:rsid w:val="00441D78"/>
    <w:rsid w:val="00441E3C"/>
    <w:rsid w:val="0044233F"/>
    <w:rsid w:val="00442419"/>
    <w:rsid w:val="0044270B"/>
    <w:rsid w:val="00442777"/>
    <w:rsid w:val="00442D87"/>
    <w:rsid w:val="0044330C"/>
    <w:rsid w:val="00443893"/>
    <w:rsid w:val="00444154"/>
    <w:rsid w:val="00444514"/>
    <w:rsid w:val="0044499D"/>
    <w:rsid w:val="004449E9"/>
    <w:rsid w:val="00444A49"/>
    <w:rsid w:val="00444FCF"/>
    <w:rsid w:val="00445ACE"/>
    <w:rsid w:val="00445E8A"/>
    <w:rsid w:val="00445FB7"/>
    <w:rsid w:val="00446081"/>
    <w:rsid w:val="00446381"/>
    <w:rsid w:val="00446A36"/>
    <w:rsid w:val="00446A56"/>
    <w:rsid w:val="00446B50"/>
    <w:rsid w:val="0044722F"/>
    <w:rsid w:val="00447C96"/>
    <w:rsid w:val="00447CE0"/>
    <w:rsid w:val="00447FAB"/>
    <w:rsid w:val="0045083C"/>
    <w:rsid w:val="004508FF"/>
    <w:rsid w:val="004509F2"/>
    <w:rsid w:val="00450A99"/>
    <w:rsid w:val="00450B2E"/>
    <w:rsid w:val="004511BD"/>
    <w:rsid w:val="00451204"/>
    <w:rsid w:val="00451661"/>
    <w:rsid w:val="0045242F"/>
    <w:rsid w:val="0045275B"/>
    <w:rsid w:val="00452A9A"/>
    <w:rsid w:val="00452E6E"/>
    <w:rsid w:val="00453474"/>
    <w:rsid w:val="004541AD"/>
    <w:rsid w:val="0045470E"/>
    <w:rsid w:val="004549D9"/>
    <w:rsid w:val="0045529C"/>
    <w:rsid w:val="00455465"/>
    <w:rsid w:val="004557BA"/>
    <w:rsid w:val="00455CB0"/>
    <w:rsid w:val="00455E53"/>
    <w:rsid w:val="004562A1"/>
    <w:rsid w:val="00456597"/>
    <w:rsid w:val="00456604"/>
    <w:rsid w:val="004605D8"/>
    <w:rsid w:val="004611AC"/>
    <w:rsid w:val="00461400"/>
    <w:rsid w:val="00461749"/>
    <w:rsid w:val="00461985"/>
    <w:rsid w:val="00461B9A"/>
    <w:rsid w:val="00461C54"/>
    <w:rsid w:val="00462EA2"/>
    <w:rsid w:val="004631FD"/>
    <w:rsid w:val="004635B1"/>
    <w:rsid w:val="0046372A"/>
    <w:rsid w:val="004643DE"/>
    <w:rsid w:val="0046515C"/>
    <w:rsid w:val="00465977"/>
    <w:rsid w:val="00465D0D"/>
    <w:rsid w:val="00465F0B"/>
    <w:rsid w:val="00466A95"/>
    <w:rsid w:val="00466DA9"/>
    <w:rsid w:val="00466EDA"/>
    <w:rsid w:val="00466F4B"/>
    <w:rsid w:val="0046728A"/>
    <w:rsid w:val="00467299"/>
    <w:rsid w:val="00467479"/>
    <w:rsid w:val="00470010"/>
    <w:rsid w:val="004703AB"/>
    <w:rsid w:val="00470744"/>
    <w:rsid w:val="0047098C"/>
    <w:rsid w:val="00470B65"/>
    <w:rsid w:val="00470FAA"/>
    <w:rsid w:val="004711B4"/>
    <w:rsid w:val="004716EA"/>
    <w:rsid w:val="00471A1F"/>
    <w:rsid w:val="00471AF6"/>
    <w:rsid w:val="00471EAA"/>
    <w:rsid w:val="00472429"/>
    <w:rsid w:val="00472F0B"/>
    <w:rsid w:val="00473362"/>
    <w:rsid w:val="00473510"/>
    <w:rsid w:val="00473598"/>
    <w:rsid w:val="004735AB"/>
    <w:rsid w:val="00473848"/>
    <w:rsid w:val="0047386A"/>
    <w:rsid w:val="004738D9"/>
    <w:rsid w:val="004752A1"/>
    <w:rsid w:val="004753CF"/>
    <w:rsid w:val="00475A17"/>
    <w:rsid w:val="00475C8C"/>
    <w:rsid w:val="00475E33"/>
    <w:rsid w:val="00475EC6"/>
    <w:rsid w:val="00475F38"/>
    <w:rsid w:val="004760B3"/>
    <w:rsid w:val="004764D6"/>
    <w:rsid w:val="004768EA"/>
    <w:rsid w:val="004776DA"/>
    <w:rsid w:val="00477B7C"/>
    <w:rsid w:val="0048038B"/>
    <w:rsid w:val="00480B00"/>
    <w:rsid w:val="00480F95"/>
    <w:rsid w:val="00480FD6"/>
    <w:rsid w:val="004815B2"/>
    <w:rsid w:val="004816A8"/>
    <w:rsid w:val="00481AE7"/>
    <w:rsid w:val="00482223"/>
    <w:rsid w:val="004822AB"/>
    <w:rsid w:val="00482D66"/>
    <w:rsid w:val="00482F4C"/>
    <w:rsid w:val="00483AA5"/>
    <w:rsid w:val="00484140"/>
    <w:rsid w:val="004842A0"/>
    <w:rsid w:val="00484B52"/>
    <w:rsid w:val="004856A9"/>
    <w:rsid w:val="00485A2C"/>
    <w:rsid w:val="00485FA2"/>
    <w:rsid w:val="00486185"/>
    <w:rsid w:val="004863C4"/>
    <w:rsid w:val="00486AD7"/>
    <w:rsid w:val="00486AFA"/>
    <w:rsid w:val="00486DD6"/>
    <w:rsid w:val="00486E4A"/>
    <w:rsid w:val="00487145"/>
    <w:rsid w:val="004871DA"/>
    <w:rsid w:val="004872B8"/>
    <w:rsid w:val="00487C3D"/>
    <w:rsid w:val="00487C49"/>
    <w:rsid w:val="004910B1"/>
    <w:rsid w:val="004911EA"/>
    <w:rsid w:val="004912F7"/>
    <w:rsid w:val="004917AF"/>
    <w:rsid w:val="00491973"/>
    <w:rsid w:val="0049212E"/>
    <w:rsid w:val="00492665"/>
    <w:rsid w:val="004927B0"/>
    <w:rsid w:val="00492A40"/>
    <w:rsid w:val="004932A4"/>
    <w:rsid w:val="00493572"/>
    <w:rsid w:val="0049357B"/>
    <w:rsid w:val="00493AAD"/>
    <w:rsid w:val="00493AE6"/>
    <w:rsid w:val="00493DF2"/>
    <w:rsid w:val="00493E2F"/>
    <w:rsid w:val="004942E6"/>
    <w:rsid w:val="004944FB"/>
    <w:rsid w:val="00494FE6"/>
    <w:rsid w:val="00495416"/>
    <w:rsid w:val="0049549F"/>
    <w:rsid w:val="004955EC"/>
    <w:rsid w:val="004958FF"/>
    <w:rsid w:val="00495A57"/>
    <w:rsid w:val="00495E36"/>
    <w:rsid w:val="00495EBF"/>
    <w:rsid w:val="00495F8F"/>
    <w:rsid w:val="0049613D"/>
    <w:rsid w:val="00496549"/>
    <w:rsid w:val="00497194"/>
    <w:rsid w:val="0049731F"/>
    <w:rsid w:val="0049796D"/>
    <w:rsid w:val="00497AD2"/>
    <w:rsid w:val="00497CF1"/>
    <w:rsid w:val="004A05CD"/>
    <w:rsid w:val="004A05F3"/>
    <w:rsid w:val="004A06BD"/>
    <w:rsid w:val="004A08B5"/>
    <w:rsid w:val="004A1391"/>
    <w:rsid w:val="004A1734"/>
    <w:rsid w:val="004A1D42"/>
    <w:rsid w:val="004A2745"/>
    <w:rsid w:val="004A28AC"/>
    <w:rsid w:val="004A2989"/>
    <w:rsid w:val="004A2B38"/>
    <w:rsid w:val="004A353D"/>
    <w:rsid w:val="004A3CDC"/>
    <w:rsid w:val="004A48D1"/>
    <w:rsid w:val="004A4AAA"/>
    <w:rsid w:val="004A4E73"/>
    <w:rsid w:val="004A537E"/>
    <w:rsid w:val="004A5474"/>
    <w:rsid w:val="004A574D"/>
    <w:rsid w:val="004A57C6"/>
    <w:rsid w:val="004A5B07"/>
    <w:rsid w:val="004A6693"/>
    <w:rsid w:val="004A713C"/>
    <w:rsid w:val="004A755E"/>
    <w:rsid w:val="004A771C"/>
    <w:rsid w:val="004A7764"/>
    <w:rsid w:val="004A7B01"/>
    <w:rsid w:val="004A7B41"/>
    <w:rsid w:val="004A7D18"/>
    <w:rsid w:val="004A7D32"/>
    <w:rsid w:val="004B024C"/>
    <w:rsid w:val="004B02D1"/>
    <w:rsid w:val="004B0485"/>
    <w:rsid w:val="004B0510"/>
    <w:rsid w:val="004B08AD"/>
    <w:rsid w:val="004B0A8C"/>
    <w:rsid w:val="004B0D51"/>
    <w:rsid w:val="004B0E16"/>
    <w:rsid w:val="004B2029"/>
    <w:rsid w:val="004B22BA"/>
    <w:rsid w:val="004B242B"/>
    <w:rsid w:val="004B2A2C"/>
    <w:rsid w:val="004B2AB8"/>
    <w:rsid w:val="004B2CDF"/>
    <w:rsid w:val="004B2D3C"/>
    <w:rsid w:val="004B2E4F"/>
    <w:rsid w:val="004B3783"/>
    <w:rsid w:val="004B3F96"/>
    <w:rsid w:val="004B463F"/>
    <w:rsid w:val="004B49E5"/>
    <w:rsid w:val="004B4A70"/>
    <w:rsid w:val="004B4A76"/>
    <w:rsid w:val="004B4C66"/>
    <w:rsid w:val="004B4D21"/>
    <w:rsid w:val="004B4F3E"/>
    <w:rsid w:val="004B4F52"/>
    <w:rsid w:val="004B5B28"/>
    <w:rsid w:val="004B6495"/>
    <w:rsid w:val="004B64F1"/>
    <w:rsid w:val="004B67F5"/>
    <w:rsid w:val="004B6B46"/>
    <w:rsid w:val="004B6B86"/>
    <w:rsid w:val="004B6CC7"/>
    <w:rsid w:val="004B75E6"/>
    <w:rsid w:val="004B7C92"/>
    <w:rsid w:val="004B7FE9"/>
    <w:rsid w:val="004C098A"/>
    <w:rsid w:val="004C0F4A"/>
    <w:rsid w:val="004C126E"/>
    <w:rsid w:val="004C1435"/>
    <w:rsid w:val="004C1439"/>
    <w:rsid w:val="004C175C"/>
    <w:rsid w:val="004C1832"/>
    <w:rsid w:val="004C1A7C"/>
    <w:rsid w:val="004C279C"/>
    <w:rsid w:val="004C29F0"/>
    <w:rsid w:val="004C2D40"/>
    <w:rsid w:val="004C419A"/>
    <w:rsid w:val="004C4B33"/>
    <w:rsid w:val="004C4B4F"/>
    <w:rsid w:val="004C4C4F"/>
    <w:rsid w:val="004C57FC"/>
    <w:rsid w:val="004C6076"/>
    <w:rsid w:val="004C6175"/>
    <w:rsid w:val="004C6418"/>
    <w:rsid w:val="004C65EC"/>
    <w:rsid w:val="004C6989"/>
    <w:rsid w:val="004C6A0B"/>
    <w:rsid w:val="004C6C58"/>
    <w:rsid w:val="004C731B"/>
    <w:rsid w:val="004C75CF"/>
    <w:rsid w:val="004C7922"/>
    <w:rsid w:val="004D0738"/>
    <w:rsid w:val="004D0F2B"/>
    <w:rsid w:val="004D1076"/>
    <w:rsid w:val="004D171A"/>
    <w:rsid w:val="004D1FF4"/>
    <w:rsid w:val="004D2434"/>
    <w:rsid w:val="004D2615"/>
    <w:rsid w:val="004D2987"/>
    <w:rsid w:val="004D2EF5"/>
    <w:rsid w:val="004D31B8"/>
    <w:rsid w:val="004D3DE3"/>
    <w:rsid w:val="004D3DE8"/>
    <w:rsid w:val="004D4096"/>
    <w:rsid w:val="004D4817"/>
    <w:rsid w:val="004D5C4E"/>
    <w:rsid w:val="004D6464"/>
    <w:rsid w:val="004D67B6"/>
    <w:rsid w:val="004D6B83"/>
    <w:rsid w:val="004D6ECA"/>
    <w:rsid w:val="004D744A"/>
    <w:rsid w:val="004D7D60"/>
    <w:rsid w:val="004E06AF"/>
    <w:rsid w:val="004E0A99"/>
    <w:rsid w:val="004E103E"/>
    <w:rsid w:val="004E1173"/>
    <w:rsid w:val="004E1400"/>
    <w:rsid w:val="004E1576"/>
    <w:rsid w:val="004E1645"/>
    <w:rsid w:val="004E1A49"/>
    <w:rsid w:val="004E290E"/>
    <w:rsid w:val="004E348E"/>
    <w:rsid w:val="004E38DD"/>
    <w:rsid w:val="004E391C"/>
    <w:rsid w:val="004E3CFC"/>
    <w:rsid w:val="004E3F76"/>
    <w:rsid w:val="004E4D61"/>
    <w:rsid w:val="004E4E7D"/>
    <w:rsid w:val="004E64EF"/>
    <w:rsid w:val="004E6557"/>
    <w:rsid w:val="004E6868"/>
    <w:rsid w:val="004E6A39"/>
    <w:rsid w:val="004E6F56"/>
    <w:rsid w:val="004E745E"/>
    <w:rsid w:val="004E7FC3"/>
    <w:rsid w:val="004F005E"/>
    <w:rsid w:val="004F050C"/>
    <w:rsid w:val="004F0B36"/>
    <w:rsid w:val="004F0CAC"/>
    <w:rsid w:val="004F0FF4"/>
    <w:rsid w:val="004F1319"/>
    <w:rsid w:val="004F1488"/>
    <w:rsid w:val="004F15E3"/>
    <w:rsid w:val="004F1871"/>
    <w:rsid w:val="004F191A"/>
    <w:rsid w:val="004F1B49"/>
    <w:rsid w:val="004F2357"/>
    <w:rsid w:val="004F24E6"/>
    <w:rsid w:val="004F2739"/>
    <w:rsid w:val="004F2DB7"/>
    <w:rsid w:val="004F2F5F"/>
    <w:rsid w:val="004F3183"/>
    <w:rsid w:val="004F38F9"/>
    <w:rsid w:val="004F45BC"/>
    <w:rsid w:val="004F4D47"/>
    <w:rsid w:val="004F4DC1"/>
    <w:rsid w:val="004F510D"/>
    <w:rsid w:val="004F51CE"/>
    <w:rsid w:val="004F5256"/>
    <w:rsid w:val="004F57BF"/>
    <w:rsid w:val="004F5924"/>
    <w:rsid w:val="004F594B"/>
    <w:rsid w:val="004F5D62"/>
    <w:rsid w:val="004F602D"/>
    <w:rsid w:val="004F6741"/>
    <w:rsid w:val="004F6A97"/>
    <w:rsid w:val="004F6E67"/>
    <w:rsid w:val="004F6EDA"/>
    <w:rsid w:val="004F6FB9"/>
    <w:rsid w:val="004F7224"/>
    <w:rsid w:val="004F7EB6"/>
    <w:rsid w:val="00500008"/>
    <w:rsid w:val="00500A02"/>
    <w:rsid w:val="00500C60"/>
    <w:rsid w:val="00500E99"/>
    <w:rsid w:val="0050147D"/>
    <w:rsid w:val="00502144"/>
    <w:rsid w:val="00502648"/>
    <w:rsid w:val="005026E7"/>
    <w:rsid w:val="00503712"/>
    <w:rsid w:val="0050372A"/>
    <w:rsid w:val="005037DC"/>
    <w:rsid w:val="00503DD0"/>
    <w:rsid w:val="00504786"/>
    <w:rsid w:val="00504E87"/>
    <w:rsid w:val="00505E3A"/>
    <w:rsid w:val="00506821"/>
    <w:rsid w:val="0050682F"/>
    <w:rsid w:val="00506953"/>
    <w:rsid w:val="00506A1E"/>
    <w:rsid w:val="00506F00"/>
    <w:rsid w:val="00506FC2"/>
    <w:rsid w:val="0050778C"/>
    <w:rsid w:val="00507ABF"/>
    <w:rsid w:val="00507F91"/>
    <w:rsid w:val="00507FFD"/>
    <w:rsid w:val="0051038A"/>
    <w:rsid w:val="0051079C"/>
    <w:rsid w:val="0051125A"/>
    <w:rsid w:val="00511783"/>
    <w:rsid w:val="0051192D"/>
    <w:rsid w:val="005129FD"/>
    <w:rsid w:val="005134DC"/>
    <w:rsid w:val="00513785"/>
    <w:rsid w:val="0051386A"/>
    <w:rsid w:val="00513A9F"/>
    <w:rsid w:val="00513F51"/>
    <w:rsid w:val="00514130"/>
    <w:rsid w:val="0051414F"/>
    <w:rsid w:val="0051561A"/>
    <w:rsid w:val="00515D23"/>
    <w:rsid w:val="005161BE"/>
    <w:rsid w:val="00516207"/>
    <w:rsid w:val="005162AF"/>
    <w:rsid w:val="005167D5"/>
    <w:rsid w:val="00517D59"/>
    <w:rsid w:val="0052002F"/>
    <w:rsid w:val="005200CC"/>
    <w:rsid w:val="0052054B"/>
    <w:rsid w:val="0052057F"/>
    <w:rsid w:val="00520647"/>
    <w:rsid w:val="00520CE2"/>
    <w:rsid w:val="00520E32"/>
    <w:rsid w:val="0052134A"/>
    <w:rsid w:val="00521631"/>
    <w:rsid w:val="00521730"/>
    <w:rsid w:val="00521DBE"/>
    <w:rsid w:val="00522476"/>
    <w:rsid w:val="005225E1"/>
    <w:rsid w:val="005229B4"/>
    <w:rsid w:val="00522E65"/>
    <w:rsid w:val="0052300E"/>
    <w:rsid w:val="005238F2"/>
    <w:rsid w:val="00523DEA"/>
    <w:rsid w:val="00524218"/>
    <w:rsid w:val="00524391"/>
    <w:rsid w:val="00524A2D"/>
    <w:rsid w:val="0052528F"/>
    <w:rsid w:val="00525603"/>
    <w:rsid w:val="00525674"/>
    <w:rsid w:val="00525A4B"/>
    <w:rsid w:val="00526570"/>
    <w:rsid w:val="00526AC8"/>
    <w:rsid w:val="00526B24"/>
    <w:rsid w:val="005270F4"/>
    <w:rsid w:val="0052740B"/>
    <w:rsid w:val="0052775F"/>
    <w:rsid w:val="005277FB"/>
    <w:rsid w:val="00527BDB"/>
    <w:rsid w:val="00527E32"/>
    <w:rsid w:val="00530043"/>
    <w:rsid w:val="005301A9"/>
    <w:rsid w:val="00530632"/>
    <w:rsid w:val="0053081C"/>
    <w:rsid w:val="00531B07"/>
    <w:rsid w:val="00531F08"/>
    <w:rsid w:val="0053237C"/>
    <w:rsid w:val="005324EA"/>
    <w:rsid w:val="00532B21"/>
    <w:rsid w:val="00532B9B"/>
    <w:rsid w:val="0053340C"/>
    <w:rsid w:val="00533440"/>
    <w:rsid w:val="00533E21"/>
    <w:rsid w:val="005340AA"/>
    <w:rsid w:val="00534D78"/>
    <w:rsid w:val="00535548"/>
    <w:rsid w:val="00535CD3"/>
    <w:rsid w:val="0053603C"/>
    <w:rsid w:val="00536E89"/>
    <w:rsid w:val="005372A2"/>
    <w:rsid w:val="00537E81"/>
    <w:rsid w:val="00537F6F"/>
    <w:rsid w:val="005405A6"/>
    <w:rsid w:val="00541236"/>
    <w:rsid w:val="00541783"/>
    <w:rsid w:val="00541958"/>
    <w:rsid w:val="0054240C"/>
    <w:rsid w:val="00542A74"/>
    <w:rsid w:val="00542E10"/>
    <w:rsid w:val="00542F61"/>
    <w:rsid w:val="005440CF"/>
    <w:rsid w:val="00544570"/>
    <w:rsid w:val="00544AC7"/>
    <w:rsid w:val="00544D2F"/>
    <w:rsid w:val="00544EEE"/>
    <w:rsid w:val="00544F52"/>
    <w:rsid w:val="00544F67"/>
    <w:rsid w:val="00545A68"/>
    <w:rsid w:val="00545BD3"/>
    <w:rsid w:val="00545D91"/>
    <w:rsid w:val="00545EA0"/>
    <w:rsid w:val="00545EDD"/>
    <w:rsid w:val="00545FDF"/>
    <w:rsid w:val="0054617E"/>
    <w:rsid w:val="00546328"/>
    <w:rsid w:val="00546929"/>
    <w:rsid w:val="00546BB8"/>
    <w:rsid w:val="00546C97"/>
    <w:rsid w:val="005504B7"/>
    <w:rsid w:val="0055076A"/>
    <w:rsid w:val="00550C88"/>
    <w:rsid w:val="00551868"/>
    <w:rsid w:val="00551C09"/>
    <w:rsid w:val="00551FB6"/>
    <w:rsid w:val="005520BE"/>
    <w:rsid w:val="00552650"/>
    <w:rsid w:val="005527EF"/>
    <w:rsid w:val="00552A02"/>
    <w:rsid w:val="00552B6D"/>
    <w:rsid w:val="0055384F"/>
    <w:rsid w:val="00553D5A"/>
    <w:rsid w:val="0055433C"/>
    <w:rsid w:val="00554AEE"/>
    <w:rsid w:val="005550BE"/>
    <w:rsid w:val="0055545A"/>
    <w:rsid w:val="00555A99"/>
    <w:rsid w:val="00556294"/>
    <w:rsid w:val="005569D4"/>
    <w:rsid w:val="00557087"/>
    <w:rsid w:val="00557378"/>
    <w:rsid w:val="00557473"/>
    <w:rsid w:val="0055773A"/>
    <w:rsid w:val="0055776B"/>
    <w:rsid w:val="005577E8"/>
    <w:rsid w:val="00557D95"/>
    <w:rsid w:val="0056039F"/>
    <w:rsid w:val="005603E1"/>
    <w:rsid w:val="005605D8"/>
    <w:rsid w:val="00560A36"/>
    <w:rsid w:val="005615DE"/>
    <w:rsid w:val="00561C6B"/>
    <w:rsid w:val="00561DF8"/>
    <w:rsid w:val="00561E10"/>
    <w:rsid w:val="005622A7"/>
    <w:rsid w:val="0056273C"/>
    <w:rsid w:val="00562F45"/>
    <w:rsid w:val="00562F59"/>
    <w:rsid w:val="005638F4"/>
    <w:rsid w:val="00563EE3"/>
    <w:rsid w:val="0056401B"/>
    <w:rsid w:val="00564201"/>
    <w:rsid w:val="00564269"/>
    <w:rsid w:val="00564347"/>
    <w:rsid w:val="0056460E"/>
    <w:rsid w:val="00564E46"/>
    <w:rsid w:val="0056568B"/>
    <w:rsid w:val="005659DE"/>
    <w:rsid w:val="00565B19"/>
    <w:rsid w:val="005661C6"/>
    <w:rsid w:val="005668DE"/>
    <w:rsid w:val="00566B48"/>
    <w:rsid w:val="00566FF9"/>
    <w:rsid w:val="00567301"/>
    <w:rsid w:val="00567D15"/>
    <w:rsid w:val="00567F74"/>
    <w:rsid w:val="005700FD"/>
    <w:rsid w:val="005701CA"/>
    <w:rsid w:val="005704BC"/>
    <w:rsid w:val="00570584"/>
    <w:rsid w:val="00571734"/>
    <w:rsid w:val="00571C79"/>
    <w:rsid w:val="00572796"/>
    <w:rsid w:val="005727D7"/>
    <w:rsid w:val="00572894"/>
    <w:rsid w:val="00572AAE"/>
    <w:rsid w:val="00572B94"/>
    <w:rsid w:val="005736B7"/>
    <w:rsid w:val="00573D6C"/>
    <w:rsid w:val="00573EF2"/>
    <w:rsid w:val="005741F6"/>
    <w:rsid w:val="0057429A"/>
    <w:rsid w:val="005745F1"/>
    <w:rsid w:val="00574E91"/>
    <w:rsid w:val="005752DE"/>
    <w:rsid w:val="005755F3"/>
    <w:rsid w:val="0057582E"/>
    <w:rsid w:val="00575F8C"/>
    <w:rsid w:val="00576D34"/>
    <w:rsid w:val="00576F42"/>
    <w:rsid w:val="00577619"/>
    <w:rsid w:val="00577817"/>
    <w:rsid w:val="00577B09"/>
    <w:rsid w:val="00577C2F"/>
    <w:rsid w:val="00577DE7"/>
    <w:rsid w:val="00580040"/>
    <w:rsid w:val="00580229"/>
    <w:rsid w:val="0058047C"/>
    <w:rsid w:val="00580A4C"/>
    <w:rsid w:val="00580D0C"/>
    <w:rsid w:val="00580D17"/>
    <w:rsid w:val="00580F50"/>
    <w:rsid w:val="00580FC5"/>
    <w:rsid w:val="00581A9A"/>
    <w:rsid w:val="0058208A"/>
    <w:rsid w:val="00582381"/>
    <w:rsid w:val="00582543"/>
    <w:rsid w:val="005829E7"/>
    <w:rsid w:val="00583A1D"/>
    <w:rsid w:val="00583BEE"/>
    <w:rsid w:val="00583BF9"/>
    <w:rsid w:val="00583F42"/>
    <w:rsid w:val="00584124"/>
    <w:rsid w:val="00584520"/>
    <w:rsid w:val="0058497E"/>
    <w:rsid w:val="00584B9A"/>
    <w:rsid w:val="00584CBD"/>
    <w:rsid w:val="00584D95"/>
    <w:rsid w:val="00584DFA"/>
    <w:rsid w:val="00584FA0"/>
    <w:rsid w:val="005853E9"/>
    <w:rsid w:val="005854D6"/>
    <w:rsid w:val="005855BC"/>
    <w:rsid w:val="005858A7"/>
    <w:rsid w:val="00585DED"/>
    <w:rsid w:val="005871BF"/>
    <w:rsid w:val="005878AE"/>
    <w:rsid w:val="00587A52"/>
    <w:rsid w:val="00590457"/>
    <w:rsid w:val="00590598"/>
    <w:rsid w:val="0059059F"/>
    <w:rsid w:val="00590E06"/>
    <w:rsid w:val="00590FF0"/>
    <w:rsid w:val="005915E5"/>
    <w:rsid w:val="0059172D"/>
    <w:rsid w:val="005918A0"/>
    <w:rsid w:val="00592F38"/>
    <w:rsid w:val="00593606"/>
    <w:rsid w:val="00593EE6"/>
    <w:rsid w:val="0059455F"/>
    <w:rsid w:val="00594960"/>
    <w:rsid w:val="00594A75"/>
    <w:rsid w:val="00594B65"/>
    <w:rsid w:val="00595241"/>
    <w:rsid w:val="0059539A"/>
    <w:rsid w:val="00596142"/>
    <w:rsid w:val="0059614D"/>
    <w:rsid w:val="005963A0"/>
    <w:rsid w:val="00596B8B"/>
    <w:rsid w:val="00596C5B"/>
    <w:rsid w:val="00596DFF"/>
    <w:rsid w:val="00597476"/>
    <w:rsid w:val="0059748A"/>
    <w:rsid w:val="00597502"/>
    <w:rsid w:val="00597889"/>
    <w:rsid w:val="005A0B3D"/>
    <w:rsid w:val="005A0E44"/>
    <w:rsid w:val="005A111E"/>
    <w:rsid w:val="005A1747"/>
    <w:rsid w:val="005A1BAC"/>
    <w:rsid w:val="005A20E4"/>
    <w:rsid w:val="005A27B8"/>
    <w:rsid w:val="005A288E"/>
    <w:rsid w:val="005A2AB1"/>
    <w:rsid w:val="005A2CFD"/>
    <w:rsid w:val="005A2D77"/>
    <w:rsid w:val="005A30B8"/>
    <w:rsid w:val="005A30CC"/>
    <w:rsid w:val="005A30D4"/>
    <w:rsid w:val="005A363E"/>
    <w:rsid w:val="005A4A15"/>
    <w:rsid w:val="005A4B32"/>
    <w:rsid w:val="005A50C4"/>
    <w:rsid w:val="005A53DF"/>
    <w:rsid w:val="005A565D"/>
    <w:rsid w:val="005A5964"/>
    <w:rsid w:val="005A59FE"/>
    <w:rsid w:val="005A65A3"/>
    <w:rsid w:val="005A677C"/>
    <w:rsid w:val="005A69D7"/>
    <w:rsid w:val="005A7898"/>
    <w:rsid w:val="005A7DA3"/>
    <w:rsid w:val="005A7E75"/>
    <w:rsid w:val="005A7E8D"/>
    <w:rsid w:val="005A7F65"/>
    <w:rsid w:val="005B065F"/>
    <w:rsid w:val="005B06FE"/>
    <w:rsid w:val="005B0F21"/>
    <w:rsid w:val="005B18B7"/>
    <w:rsid w:val="005B25D8"/>
    <w:rsid w:val="005B26CD"/>
    <w:rsid w:val="005B2889"/>
    <w:rsid w:val="005B2A0F"/>
    <w:rsid w:val="005B2A81"/>
    <w:rsid w:val="005B2A9E"/>
    <w:rsid w:val="005B2CF0"/>
    <w:rsid w:val="005B36D7"/>
    <w:rsid w:val="005B3BC2"/>
    <w:rsid w:val="005B438C"/>
    <w:rsid w:val="005B4B64"/>
    <w:rsid w:val="005B4C17"/>
    <w:rsid w:val="005B522F"/>
    <w:rsid w:val="005B5675"/>
    <w:rsid w:val="005B5F20"/>
    <w:rsid w:val="005B60BC"/>
    <w:rsid w:val="005B6414"/>
    <w:rsid w:val="005B6560"/>
    <w:rsid w:val="005B6A7E"/>
    <w:rsid w:val="005B6AEA"/>
    <w:rsid w:val="005B6C63"/>
    <w:rsid w:val="005B7264"/>
    <w:rsid w:val="005B7957"/>
    <w:rsid w:val="005B7B64"/>
    <w:rsid w:val="005B7C76"/>
    <w:rsid w:val="005B7E31"/>
    <w:rsid w:val="005C00A1"/>
    <w:rsid w:val="005C01A9"/>
    <w:rsid w:val="005C0458"/>
    <w:rsid w:val="005C046B"/>
    <w:rsid w:val="005C0B45"/>
    <w:rsid w:val="005C0C34"/>
    <w:rsid w:val="005C10A9"/>
    <w:rsid w:val="005C1C59"/>
    <w:rsid w:val="005C1E5D"/>
    <w:rsid w:val="005C1EB8"/>
    <w:rsid w:val="005C2C91"/>
    <w:rsid w:val="005C3B48"/>
    <w:rsid w:val="005C446B"/>
    <w:rsid w:val="005C4664"/>
    <w:rsid w:val="005C4F3C"/>
    <w:rsid w:val="005C5721"/>
    <w:rsid w:val="005C63CD"/>
    <w:rsid w:val="005C6550"/>
    <w:rsid w:val="005C6944"/>
    <w:rsid w:val="005C6C50"/>
    <w:rsid w:val="005C6FDD"/>
    <w:rsid w:val="005C7694"/>
    <w:rsid w:val="005C76B0"/>
    <w:rsid w:val="005C7A4C"/>
    <w:rsid w:val="005D01FF"/>
    <w:rsid w:val="005D04C3"/>
    <w:rsid w:val="005D07F9"/>
    <w:rsid w:val="005D19D8"/>
    <w:rsid w:val="005D1C67"/>
    <w:rsid w:val="005D1D57"/>
    <w:rsid w:val="005D2091"/>
    <w:rsid w:val="005D2283"/>
    <w:rsid w:val="005D279D"/>
    <w:rsid w:val="005D2B48"/>
    <w:rsid w:val="005D2BF3"/>
    <w:rsid w:val="005D2C5C"/>
    <w:rsid w:val="005D2E92"/>
    <w:rsid w:val="005D2FB1"/>
    <w:rsid w:val="005D33EF"/>
    <w:rsid w:val="005D3C24"/>
    <w:rsid w:val="005D406E"/>
    <w:rsid w:val="005D41A1"/>
    <w:rsid w:val="005D4449"/>
    <w:rsid w:val="005D486F"/>
    <w:rsid w:val="005D4E2D"/>
    <w:rsid w:val="005D5555"/>
    <w:rsid w:val="005D5B2E"/>
    <w:rsid w:val="005D5C1D"/>
    <w:rsid w:val="005D5C73"/>
    <w:rsid w:val="005D6C4C"/>
    <w:rsid w:val="005D6D41"/>
    <w:rsid w:val="005D6ECE"/>
    <w:rsid w:val="005D6F6E"/>
    <w:rsid w:val="005D7D07"/>
    <w:rsid w:val="005E01EE"/>
    <w:rsid w:val="005E05F4"/>
    <w:rsid w:val="005E0728"/>
    <w:rsid w:val="005E0DDE"/>
    <w:rsid w:val="005E0DFC"/>
    <w:rsid w:val="005E0FA8"/>
    <w:rsid w:val="005E1163"/>
    <w:rsid w:val="005E11FE"/>
    <w:rsid w:val="005E12A5"/>
    <w:rsid w:val="005E1F9A"/>
    <w:rsid w:val="005E219D"/>
    <w:rsid w:val="005E2661"/>
    <w:rsid w:val="005E35BB"/>
    <w:rsid w:val="005E39D7"/>
    <w:rsid w:val="005E4427"/>
    <w:rsid w:val="005E44CD"/>
    <w:rsid w:val="005E4B34"/>
    <w:rsid w:val="005E4B6D"/>
    <w:rsid w:val="005E4CE0"/>
    <w:rsid w:val="005E4F3E"/>
    <w:rsid w:val="005E52F5"/>
    <w:rsid w:val="005E600B"/>
    <w:rsid w:val="005E66DD"/>
    <w:rsid w:val="005E6E3D"/>
    <w:rsid w:val="005E757A"/>
    <w:rsid w:val="005E7747"/>
    <w:rsid w:val="005E7C40"/>
    <w:rsid w:val="005E7D54"/>
    <w:rsid w:val="005F06F1"/>
    <w:rsid w:val="005F0898"/>
    <w:rsid w:val="005F190B"/>
    <w:rsid w:val="005F1A74"/>
    <w:rsid w:val="005F1A8D"/>
    <w:rsid w:val="005F1C47"/>
    <w:rsid w:val="005F2526"/>
    <w:rsid w:val="005F2EAF"/>
    <w:rsid w:val="005F321B"/>
    <w:rsid w:val="005F32A2"/>
    <w:rsid w:val="005F36D0"/>
    <w:rsid w:val="005F3B76"/>
    <w:rsid w:val="005F3BC9"/>
    <w:rsid w:val="005F417F"/>
    <w:rsid w:val="005F437E"/>
    <w:rsid w:val="005F47E0"/>
    <w:rsid w:val="005F484E"/>
    <w:rsid w:val="005F490A"/>
    <w:rsid w:val="005F4925"/>
    <w:rsid w:val="005F4AD0"/>
    <w:rsid w:val="005F4D92"/>
    <w:rsid w:val="005F523F"/>
    <w:rsid w:val="005F53E0"/>
    <w:rsid w:val="005F5767"/>
    <w:rsid w:val="005F5823"/>
    <w:rsid w:val="005F5B6C"/>
    <w:rsid w:val="005F5F1D"/>
    <w:rsid w:val="005F60AE"/>
    <w:rsid w:val="005F660E"/>
    <w:rsid w:val="005F72A9"/>
    <w:rsid w:val="005F7F92"/>
    <w:rsid w:val="006000F6"/>
    <w:rsid w:val="0060023B"/>
    <w:rsid w:val="006002E4"/>
    <w:rsid w:val="0060042A"/>
    <w:rsid w:val="0060197A"/>
    <w:rsid w:val="00601A8C"/>
    <w:rsid w:val="006022FC"/>
    <w:rsid w:val="006025D0"/>
    <w:rsid w:val="00602D2C"/>
    <w:rsid w:val="00602F1B"/>
    <w:rsid w:val="00603281"/>
    <w:rsid w:val="0060443D"/>
    <w:rsid w:val="006046EF"/>
    <w:rsid w:val="0060472D"/>
    <w:rsid w:val="006051BB"/>
    <w:rsid w:val="00605A4A"/>
    <w:rsid w:val="00605AD8"/>
    <w:rsid w:val="00606174"/>
    <w:rsid w:val="006062D9"/>
    <w:rsid w:val="0060634D"/>
    <w:rsid w:val="00606835"/>
    <w:rsid w:val="00606A04"/>
    <w:rsid w:val="00606D13"/>
    <w:rsid w:val="00607431"/>
    <w:rsid w:val="00607636"/>
    <w:rsid w:val="006078D1"/>
    <w:rsid w:val="00607BAF"/>
    <w:rsid w:val="00610A64"/>
    <w:rsid w:val="006111AB"/>
    <w:rsid w:val="00611526"/>
    <w:rsid w:val="00611DCC"/>
    <w:rsid w:val="006120F8"/>
    <w:rsid w:val="00612665"/>
    <w:rsid w:val="00612A89"/>
    <w:rsid w:val="00612BB8"/>
    <w:rsid w:val="00612C7C"/>
    <w:rsid w:val="00614176"/>
    <w:rsid w:val="00614496"/>
    <w:rsid w:val="006144C8"/>
    <w:rsid w:val="006145A5"/>
    <w:rsid w:val="00614B40"/>
    <w:rsid w:val="0061542A"/>
    <w:rsid w:val="00615DF8"/>
    <w:rsid w:val="0061636E"/>
    <w:rsid w:val="00616766"/>
    <w:rsid w:val="00616800"/>
    <w:rsid w:val="00616813"/>
    <w:rsid w:val="00617D6F"/>
    <w:rsid w:val="00617DA3"/>
    <w:rsid w:val="0062022A"/>
    <w:rsid w:val="00620342"/>
    <w:rsid w:val="0062035B"/>
    <w:rsid w:val="00620C39"/>
    <w:rsid w:val="00620D46"/>
    <w:rsid w:val="006210C4"/>
    <w:rsid w:val="00621767"/>
    <w:rsid w:val="00621900"/>
    <w:rsid w:val="00621EF7"/>
    <w:rsid w:val="00621F58"/>
    <w:rsid w:val="0062201D"/>
    <w:rsid w:val="0062201F"/>
    <w:rsid w:val="00622716"/>
    <w:rsid w:val="006231F8"/>
    <w:rsid w:val="0062324F"/>
    <w:rsid w:val="0062378C"/>
    <w:rsid w:val="00624267"/>
    <w:rsid w:val="0062490D"/>
    <w:rsid w:val="00624D03"/>
    <w:rsid w:val="00625463"/>
    <w:rsid w:val="006266EA"/>
    <w:rsid w:val="006279B9"/>
    <w:rsid w:val="0063018E"/>
    <w:rsid w:val="00630325"/>
    <w:rsid w:val="0063039D"/>
    <w:rsid w:val="006303FE"/>
    <w:rsid w:val="00630501"/>
    <w:rsid w:val="00630514"/>
    <w:rsid w:val="0063081B"/>
    <w:rsid w:val="00631582"/>
    <w:rsid w:val="006317B0"/>
    <w:rsid w:val="00631D15"/>
    <w:rsid w:val="00631EE5"/>
    <w:rsid w:val="006323ED"/>
    <w:rsid w:val="006327BB"/>
    <w:rsid w:val="006327E8"/>
    <w:rsid w:val="006329C2"/>
    <w:rsid w:val="0063339D"/>
    <w:rsid w:val="006334E6"/>
    <w:rsid w:val="00633927"/>
    <w:rsid w:val="00634908"/>
    <w:rsid w:val="006349A3"/>
    <w:rsid w:val="00634D68"/>
    <w:rsid w:val="0063639F"/>
    <w:rsid w:val="00636E3F"/>
    <w:rsid w:val="00636EF4"/>
    <w:rsid w:val="006377E7"/>
    <w:rsid w:val="00640326"/>
    <w:rsid w:val="006403F8"/>
    <w:rsid w:val="00640BC2"/>
    <w:rsid w:val="00641306"/>
    <w:rsid w:val="006414FF"/>
    <w:rsid w:val="00641B1C"/>
    <w:rsid w:val="00641F50"/>
    <w:rsid w:val="00642004"/>
    <w:rsid w:val="006423AF"/>
    <w:rsid w:val="006428A4"/>
    <w:rsid w:val="00643218"/>
    <w:rsid w:val="00643CAC"/>
    <w:rsid w:val="00643F94"/>
    <w:rsid w:val="006440B7"/>
    <w:rsid w:val="006441F5"/>
    <w:rsid w:val="00644391"/>
    <w:rsid w:val="00644D9E"/>
    <w:rsid w:val="00644E83"/>
    <w:rsid w:val="006452EA"/>
    <w:rsid w:val="0064547A"/>
    <w:rsid w:val="00645B16"/>
    <w:rsid w:val="00645BBB"/>
    <w:rsid w:val="00646223"/>
    <w:rsid w:val="0064644C"/>
    <w:rsid w:val="0064676E"/>
    <w:rsid w:val="00646A9A"/>
    <w:rsid w:val="00646C29"/>
    <w:rsid w:val="00646CE3"/>
    <w:rsid w:val="00647105"/>
    <w:rsid w:val="0064733E"/>
    <w:rsid w:val="00650BD5"/>
    <w:rsid w:val="00650BDE"/>
    <w:rsid w:val="00651008"/>
    <w:rsid w:val="00651679"/>
    <w:rsid w:val="00651F16"/>
    <w:rsid w:val="00652809"/>
    <w:rsid w:val="00652F1B"/>
    <w:rsid w:val="006537C3"/>
    <w:rsid w:val="00653A67"/>
    <w:rsid w:val="00653FCF"/>
    <w:rsid w:val="006541B4"/>
    <w:rsid w:val="0065424D"/>
    <w:rsid w:val="0065456F"/>
    <w:rsid w:val="00654832"/>
    <w:rsid w:val="0065569B"/>
    <w:rsid w:val="00655BC7"/>
    <w:rsid w:val="00655F59"/>
    <w:rsid w:val="00656234"/>
    <w:rsid w:val="0065751A"/>
    <w:rsid w:val="006577E6"/>
    <w:rsid w:val="00657D89"/>
    <w:rsid w:val="00657F5D"/>
    <w:rsid w:val="006606B5"/>
    <w:rsid w:val="0066089B"/>
    <w:rsid w:val="0066182B"/>
    <w:rsid w:val="00661CAD"/>
    <w:rsid w:val="0066264B"/>
    <w:rsid w:val="00662BA3"/>
    <w:rsid w:val="00663079"/>
    <w:rsid w:val="00664485"/>
    <w:rsid w:val="00664560"/>
    <w:rsid w:val="00664BF0"/>
    <w:rsid w:val="00664E99"/>
    <w:rsid w:val="0066525C"/>
    <w:rsid w:val="00665B79"/>
    <w:rsid w:val="00665F16"/>
    <w:rsid w:val="00666094"/>
    <w:rsid w:val="006661C4"/>
    <w:rsid w:val="0066629F"/>
    <w:rsid w:val="0066686C"/>
    <w:rsid w:val="006668E7"/>
    <w:rsid w:val="006672EB"/>
    <w:rsid w:val="0066765F"/>
    <w:rsid w:val="00667AE0"/>
    <w:rsid w:val="00670129"/>
    <w:rsid w:val="00670A33"/>
    <w:rsid w:val="00670D9E"/>
    <w:rsid w:val="00670E2B"/>
    <w:rsid w:val="006715B6"/>
    <w:rsid w:val="006718AE"/>
    <w:rsid w:val="006719A2"/>
    <w:rsid w:val="00671E07"/>
    <w:rsid w:val="00671E6F"/>
    <w:rsid w:val="006721D4"/>
    <w:rsid w:val="0067251F"/>
    <w:rsid w:val="0067269B"/>
    <w:rsid w:val="00672BD4"/>
    <w:rsid w:val="00672EDB"/>
    <w:rsid w:val="00672F52"/>
    <w:rsid w:val="00673276"/>
    <w:rsid w:val="0067388D"/>
    <w:rsid w:val="0067394A"/>
    <w:rsid w:val="00673C00"/>
    <w:rsid w:val="006746CD"/>
    <w:rsid w:val="006748BA"/>
    <w:rsid w:val="00674C46"/>
    <w:rsid w:val="00674C74"/>
    <w:rsid w:val="00674DC1"/>
    <w:rsid w:val="00676292"/>
    <w:rsid w:val="00676333"/>
    <w:rsid w:val="00676691"/>
    <w:rsid w:val="00677345"/>
    <w:rsid w:val="00677994"/>
    <w:rsid w:val="00677D37"/>
    <w:rsid w:val="006808E0"/>
    <w:rsid w:val="00680911"/>
    <w:rsid w:val="00680B78"/>
    <w:rsid w:val="00681340"/>
    <w:rsid w:val="006822B5"/>
    <w:rsid w:val="00682A06"/>
    <w:rsid w:val="00682F16"/>
    <w:rsid w:val="00682F6A"/>
    <w:rsid w:val="00682FF8"/>
    <w:rsid w:val="006832A3"/>
    <w:rsid w:val="006833AB"/>
    <w:rsid w:val="0068359E"/>
    <w:rsid w:val="006839B9"/>
    <w:rsid w:val="00684169"/>
    <w:rsid w:val="00684526"/>
    <w:rsid w:val="00684D70"/>
    <w:rsid w:val="00684DA3"/>
    <w:rsid w:val="00684EA6"/>
    <w:rsid w:val="006862F1"/>
    <w:rsid w:val="00687407"/>
    <w:rsid w:val="00687555"/>
    <w:rsid w:val="00687A89"/>
    <w:rsid w:val="006902A6"/>
    <w:rsid w:val="00690507"/>
    <w:rsid w:val="00690683"/>
    <w:rsid w:val="00690847"/>
    <w:rsid w:val="00691341"/>
    <w:rsid w:val="0069143E"/>
    <w:rsid w:val="00691638"/>
    <w:rsid w:val="00691A9C"/>
    <w:rsid w:val="00691C46"/>
    <w:rsid w:val="00691E97"/>
    <w:rsid w:val="00692601"/>
    <w:rsid w:val="0069281A"/>
    <w:rsid w:val="00692A1E"/>
    <w:rsid w:val="00692BA8"/>
    <w:rsid w:val="006936C6"/>
    <w:rsid w:val="006936E8"/>
    <w:rsid w:val="00693856"/>
    <w:rsid w:val="006938B1"/>
    <w:rsid w:val="00695397"/>
    <w:rsid w:val="006953BE"/>
    <w:rsid w:val="006960CD"/>
    <w:rsid w:val="00696904"/>
    <w:rsid w:val="00696FA1"/>
    <w:rsid w:val="006974C9"/>
    <w:rsid w:val="006975A3"/>
    <w:rsid w:val="006977C9"/>
    <w:rsid w:val="00697B7C"/>
    <w:rsid w:val="00697D36"/>
    <w:rsid w:val="00697FA0"/>
    <w:rsid w:val="006A0ABB"/>
    <w:rsid w:val="006A0B0D"/>
    <w:rsid w:val="006A0D29"/>
    <w:rsid w:val="006A109E"/>
    <w:rsid w:val="006A1132"/>
    <w:rsid w:val="006A117B"/>
    <w:rsid w:val="006A1925"/>
    <w:rsid w:val="006A19B5"/>
    <w:rsid w:val="006A1A61"/>
    <w:rsid w:val="006A238A"/>
    <w:rsid w:val="006A28A4"/>
    <w:rsid w:val="006A29F8"/>
    <w:rsid w:val="006A2C19"/>
    <w:rsid w:val="006A2C51"/>
    <w:rsid w:val="006A3065"/>
    <w:rsid w:val="006A329F"/>
    <w:rsid w:val="006A3A2A"/>
    <w:rsid w:val="006A403D"/>
    <w:rsid w:val="006A42C6"/>
    <w:rsid w:val="006A49FE"/>
    <w:rsid w:val="006A4EDB"/>
    <w:rsid w:val="006A5396"/>
    <w:rsid w:val="006A53AC"/>
    <w:rsid w:val="006A54C5"/>
    <w:rsid w:val="006A56D3"/>
    <w:rsid w:val="006A594B"/>
    <w:rsid w:val="006A625B"/>
    <w:rsid w:val="006A67EA"/>
    <w:rsid w:val="006A70EB"/>
    <w:rsid w:val="006A727F"/>
    <w:rsid w:val="006A73AA"/>
    <w:rsid w:val="006A7651"/>
    <w:rsid w:val="006A793C"/>
    <w:rsid w:val="006B0857"/>
    <w:rsid w:val="006B08D0"/>
    <w:rsid w:val="006B12CD"/>
    <w:rsid w:val="006B1589"/>
    <w:rsid w:val="006B1685"/>
    <w:rsid w:val="006B1828"/>
    <w:rsid w:val="006B18CB"/>
    <w:rsid w:val="006B215E"/>
    <w:rsid w:val="006B2346"/>
    <w:rsid w:val="006B2356"/>
    <w:rsid w:val="006B23AE"/>
    <w:rsid w:val="006B266D"/>
    <w:rsid w:val="006B2FD1"/>
    <w:rsid w:val="006B3351"/>
    <w:rsid w:val="006B36EE"/>
    <w:rsid w:val="006B3EA4"/>
    <w:rsid w:val="006B411C"/>
    <w:rsid w:val="006B4687"/>
    <w:rsid w:val="006B49AF"/>
    <w:rsid w:val="006B4A04"/>
    <w:rsid w:val="006B51AA"/>
    <w:rsid w:val="006B5530"/>
    <w:rsid w:val="006B5D8A"/>
    <w:rsid w:val="006B6890"/>
    <w:rsid w:val="006B69B3"/>
    <w:rsid w:val="006B6CD2"/>
    <w:rsid w:val="006B78E8"/>
    <w:rsid w:val="006C008B"/>
    <w:rsid w:val="006C08F0"/>
    <w:rsid w:val="006C111C"/>
    <w:rsid w:val="006C120E"/>
    <w:rsid w:val="006C14A8"/>
    <w:rsid w:val="006C1D18"/>
    <w:rsid w:val="006C226B"/>
    <w:rsid w:val="006C260D"/>
    <w:rsid w:val="006C2899"/>
    <w:rsid w:val="006C2D2B"/>
    <w:rsid w:val="006C2E3F"/>
    <w:rsid w:val="006C3E27"/>
    <w:rsid w:val="006C401D"/>
    <w:rsid w:val="006C4849"/>
    <w:rsid w:val="006C4D35"/>
    <w:rsid w:val="006C4FD3"/>
    <w:rsid w:val="006C5098"/>
    <w:rsid w:val="006C5254"/>
    <w:rsid w:val="006C56F9"/>
    <w:rsid w:val="006C6483"/>
    <w:rsid w:val="006C67B0"/>
    <w:rsid w:val="006C6A30"/>
    <w:rsid w:val="006C75FB"/>
    <w:rsid w:val="006C772E"/>
    <w:rsid w:val="006C7900"/>
    <w:rsid w:val="006C7D87"/>
    <w:rsid w:val="006D04BE"/>
    <w:rsid w:val="006D04F8"/>
    <w:rsid w:val="006D061B"/>
    <w:rsid w:val="006D1234"/>
    <w:rsid w:val="006D136D"/>
    <w:rsid w:val="006D148F"/>
    <w:rsid w:val="006D186D"/>
    <w:rsid w:val="006D1CB1"/>
    <w:rsid w:val="006D1CC9"/>
    <w:rsid w:val="006D2068"/>
    <w:rsid w:val="006D279D"/>
    <w:rsid w:val="006D289C"/>
    <w:rsid w:val="006D2D27"/>
    <w:rsid w:val="006D3111"/>
    <w:rsid w:val="006D33DF"/>
    <w:rsid w:val="006D3A97"/>
    <w:rsid w:val="006D3E05"/>
    <w:rsid w:val="006D40F4"/>
    <w:rsid w:val="006D415C"/>
    <w:rsid w:val="006D436A"/>
    <w:rsid w:val="006D4385"/>
    <w:rsid w:val="006D43E6"/>
    <w:rsid w:val="006D4858"/>
    <w:rsid w:val="006D4C0A"/>
    <w:rsid w:val="006D4C29"/>
    <w:rsid w:val="006D5DF9"/>
    <w:rsid w:val="006D5F09"/>
    <w:rsid w:val="006D62D3"/>
    <w:rsid w:val="006D6E39"/>
    <w:rsid w:val="006D71CC"/>
    <w:rsid w:val="006D730B"/>
    <w:rsid w:val="006D76D4"/>
    <w:rsid w:val="006D7946"/>
    <w:rsid w:val="006D7CC5"/>
    <w:rsid w:val="006E0115"/>
    <w:rsid w:val="006E0168"/>
    <w:rsid w:val="006E019D"/>
    <w:rsid w:val="006E09E2"/>
    <w:rsid w:val="006E0A3F"/>
    <w:rsid w:val="006E0F0F"/>
    <w:rsid w:val="006E1593"/>
    <w:rsid w:val="006E1C88"/>
    <w:rsid w:val="006E24D4"/>
    <w:rsid w:val="006E32A8"/>
    <w:rsid w:val="006E3896"/>
    <w:rsid w:val="006E3E3B"/>
    <w:rsid w:val="006E4313"/>
    <w:rsid w:val="006E4762"/>
    <w:rsid w:val="006E4AE4"/>
    <w:rsid w:val="006E4C37"/>
    <w:rsid w:val="006E4E38"/>
    <w:rsid w:val="006E50E8"/>
    <w:rsid w:val="006E517F"/>
    <w:rsid w:val="006E5398"/>
    <w:rsid w:val="006E55D6"/>
    <w:rsid w:val="006E5792"/>
    <w:rsid w:val="006E591B"/>
    <w:rsid w:val="006E60A1"/>
    <w:rsid w:val="006E6BCF"/>
    <w:rsid w:val="006E6C09"/>
    <w:rsid w:val="006E6DDF"/>
    <w:rsid w:val="006E70D5"/>
    <w:rsid w:val="006E7214"/>
    <w:rsid w:val="006E7374"/>
    <w:rsid w:val="006E7B56"/>
    <w:rsid w:val="006F00E6"/>
    <w:rsid w:val="006F02D9"/>
    <w:rsid w:val="006F02FE"/>
    <w:rsid w:val="006F0CC5"/>
    <w:rsid w:val="006F0D35"/>
    <w:rsid w:val="006F2806"/>
    <w:rsid w:val="006F2938"/>
    <w:rsid w:val="006F2F6E"/>
    <w:rsid w:val="006F32D4"/>
    <w:rsid w:val="006F3F1D"/>
    <w:rsid w:val="006F442F"/>
    <w:rsid w:val="006F481E"/>
    <w:rsid w:val="006F50D6"/>
    <w:rsid w:val="006F55FA"/>
    <w:rsid w:val="006F5A3C"/>
    <w:rsid w:val="006F5B10"/>
    <w:rsid w:val="006F6264"/>
    <w:rsid w:val="006F691E"/>
    <w:rsid w:val="006F6DC8"/>
    <w:rsid w:val="006F73F1"/>
    <w:rsid w:val="006F74BF"/>
    <w:rsid w:val="006F768F"/>
    <w:rsid w:val="0070014F"/>
    <w:rsid w:val="0070021F"/>
    <w:rsid w:val="00700485"/>
    <w:rsid w:val="0070079D"/>
    <w:rsid w:val="00700D39"/>
    <w:rsid w:val="0070111A"/>
    <w:rsid w:val="00701C34"/>
    <w:rsid w:val="007020E4"/>
    <w:rsid w:val="0070238C"/>
    <w:rsid w:val="007024C4"/>
    <w:rsid w:val="00702FC3"/>
    <w:rsid w:val="007031B8"/>
    <w:rsid w:val="007035C9"/>
    <w:rsid w:val="00703890"/>
    <w:rsid w:val="00703EC5"/>
    <w:rsid w:val="007049E4"/>
    <w:rsid w:val="00704C0F"/>
    <w:rsid w:val="00704DEC"/>
    <w:rsid w:val="00704E45"/>
    <w:rsid w:val="0070500F"/>
    <w:rsid w:val="00705185"/>
    <w:rsid w:val="007052C1"/>
    <w:rsid w:val="007053C8"/>
    <w:rsid w:val="0070585C"/>
    <w:rsid w:val="007068B4"/>
    <w:rsid w:val="00706C03"/>
    <w:rsid w:val="00707423"/>
    <w:rsid w:val="007074D1"/>
    <w:rsid w:val="00707E94"/>
    <w:rsid w:val="00710009"/>
    <w:rsid w:val="0071040C"/>
    <w:rsid w:val="00710482"/>
    <w:rsid w:val="00710722"/>
    <w:rsid w:val="00710CFA"/>
    <w:rsid w:val="00710D9C"/>
    <w:rsid w:val="00710F5F"/>
    <w:rsid w:val="00711584"/>
    <w:rsid w:val="0071186F"/>
    <w:rsid w:val="00711F34"/>
    <w:rsid w:val="0071253C"/>
    <w:rsid w:val="00712B97"/>
    <w:rsid w:val="00712C48"/>
    <w:rsid w:val="007132DB"/>
    <w:rsid w:val="00713724"/>
    <w:rsid w:val="007138E8"/>
    <w:rsid w:val="00713ADE"/>
    <w:rsid w:val="00713D1A"/>
    <w:rsid w:val="00714755"/>
    <w:rsid w:val="00714A25"/>
    <w:rsid w:val="00714C66"/>
    <w:rsid w:val="00714EE0"/>
    <w:rsid w:val="007155C1"/>
    <w:rsid w:val="007155F8"/>
    <w:rsid w:val="007156C8"/>
    <w:rsid w:val="00716022"/>
    <w:rsid w:val="00716429"/>
    <w:rsid w:val="00716760"/>
    <w:rsid w:val="007168F9"/>
    <w:rsid w:val="00716E71"/>
    <w:rsid w:val="0071723C"/>
    <w:rsid w:val="007174CF"/>
    <w:rsid w:val="00717EEE"/>
    <w:rsid w:val="007201CF"/>
    <w:rsid w:val="0072024C"/>
    <w:rsid w:val="007206A5"/>
    <w:rsid w:val="00720BCD"/>
    <w:rsid w:val="007219B5"/>
    <w:rsid w:val="0072289E"/>
    <w:rsid w:val="00722918"/>
    <w:rsid w:val="007229D7"/>
    <w:rsid w:val="00722D73"/>
    <w:rsid w:val="00722FF1"/>
    <w:rsid w:val="007237ED"/>
    <w:rsid w:val="007237F1"/>
    <w:rsid w:val="007239DC"/>
    <w:rsid w:val="00723E6E"/>
    <w:rsid w:val="00724133"/>
    <w:rsid w:val="00724435"/>
    <w:rsid w:val="007252A6"/>
    <w:rsid w:val="00725D98"/>
    <w:rsid w:val="007260E3"/>
    <w:rsid w:val="00726443"/>
    <w:rsid w:val="0072668C"/>
    <w:rsid w:val="0072686F"/>
    <w:rsid w:val="007273CE"/>
    <w:rsid w:val="00727751"/>
    <w:rsid w:val="00730D70"/>
    <w:rsid w:val="007315A9"/>
    <w:rsid w:val="0073205B"/>
    <w:rsid w:val="00732515"/>
    <w:rsid w:val="0073347F"/>
    <w:rsid w:val="0073416C"/>
    <w:rsid w:val="0073480F"/>
    <w:rsid w:val="007348B5"/>
    <w:rsid w:val="00734CA1"/>
    <w:rsid w:val="0073515C"/>
    <w:rsid w:val="007351C7"/>
    <w:rsid w:val="00735274"/>
    <w:rsid w:val="007357A2"/>
    <w:rsid w:val="00735C14"/>
    <w:rsid w:val="00735C7B"/>
    <w:rsid w:val="00735FFB"/>
    <w:rsid w:val="007361BE"/>
    <w:rsid w:val="00736203"/>
    <w:rsid w:val="007363A0"/>
    <w:rsid w:val="00736A3B"/>
    <w:rsid w:val="00736A78"/>
    <w:rsid w:val="00736C93"/>
    <w:rsid w:val="00736ECC"/>
    <w:rsid w:val="00736F35"/>
    <w:rsid w:val="0073755E"/>
    <w:rsid w:val="00737945"/>
    <w:rsid w:val="00737D9F"/>
    <w:rsid w:val="00737F72"/>
    <w:rsid w:val="00737F85"/>
    <w:rsid w:val="00740694"/>
    <w:rsid w:val="0074137B"/>
    <w:rsid w:val="0074141C"/>
    <w:rsid w:val="0074206D"/>
    <w:rsid w:val="0074248A"/>
    <w:rsid w:val="00742BC8"/>
    <w:rsid w:val="00742BE7"/>
    <w:rsid w:val="00742DC1"/>
    <w:rsid w:val="00742FE5"/>
    <w:rsid w:val="007438EA"/>
    <w:rsid w:val="00743C47"/>
    <w:rsid w:val="007440AC"/>
    <w:rsid w:val="00744151"/>
    <w:rsid w:val="00744E01"/>
    <w:rsid w:val="007451D5"/>
    <w:rsid w:val="00746128"/>
    <w:rsid w:val="007461AB"/>
    <w:rsid w:val="007465FC"/>
    <w:rsid w:val="00746A40"/>
    <w:rsid w:val="00746ADA"/>
    <w:rsid w:val="00746DB6"/>
    <w:rsid w:val="007470CA"/>
    <w:rsid w:val="00747480"/>
    <w:rsid w:val="007474C4"/>
    <w:rsid w:val="007479A1"/>
    <w:rsid w:val="00747E04"/>
    <w:rsid w:val="00747FAA"/>
    <w:rsid w:val="0075053B"/>
    <w:rsid w:val="00750821"/>
    <w:rsid w:val="0075087D"/>
    <w:rsid w:val="0075102A"/>
    <w:rsid w:val="007512A0"/>
    <w:rsid w:val="007512EB"/>
    <w:rsid w:val="007516A8"/>
    <w:rsid w:val="007519CA"/>
    <w:rsid w:val="00752987"/>
    <w:rsid w:val="00752D30"/>
    <w:rsid w:val="00752E94"/>
    <w:rsid w:val="007534E3"/>
    <w:rsid w:val="00753716"/>
    <w:rsid w:val="007537C0"/>
    <w:rsid w:val="00754636"/>
    <w:rsid w:val="007547CF"/>
    <w:rsid w:val="00754A2F"/>
    <w:rsid w:val="00755456"/>
    <w:rsid w:val="007557D2"/>
    <w:rsid w:val="00755ADA"/>
    <w:rsid w:val="00755D77"/>
    <w:rsid w:val="00756CBB"/>
    <w:rsid w:val="007573CF"/>
    <w:rsid w:val="0075744C"/>
    <w:rsid w:val="007577F4"/>
    <w:rsid w:val="00757E7E"/>
    <w:rsid w:val="00757F0E"/>
    <w:rsid w:val="007603B1"/>
    <w:rsid w:val="00760951"/>
    <w:rsid w:val="0076099E"/>
    <w:rsid w:val="00760B76"/>
    <w:rsid w:val="00760C51"/>
    <w:rsid w:val="00760E21"/>
    <w:rsid w:val="007615C1"/>
    <w:rsid w:val="007617D5"/>
    <w:rsid w:val="007619ED"/>
    <w:rsid w:val="00761DCA"/>
    <w:rsid w:val="00761E71"/>
    <w:rsid w:val="007620AE"/>
    <w:rsid w:val="00762358"/>
    <w:rsid w:val="00762BCA"/>
    <w:rsid w:val="00762D7C"/>
    <w:rsid w:val="00763692"/>
    <w:rsid w:val="00763737"/>
    <w:rsid w:val="00763A81"/>
    <w:rsid w:val="00763AD2"/>
    <w:rsid w:val="00763BEE"/>
    <w:rsid w:val="007649BA"/>
    <w:rsid w:val="00764B20"/>
    <w:rsid w:val="00764D6E"/>
    <w:rsid w:val="00764DFF"/>
    <w:rsid w:val="00765061"/>
    <w:rsid w:val="007652D4"/>
    <w:rsid w:val="0076554B"/>
    <w:rsid w:val="00765DAC"/>
    <w:rsid w:val="00765EB5"/>
    <w:rsid w:val="007665B1"/>
    <w:rsid w:val="00766759"/>
    <w:rsid w:val="00766B0C"/>
    <w:rsid w:val="00766E52"/>
    <w:rsid w:val="0076700B"/>
    <w:rsid w:val="007677D8"/>
    <w:rsid w:val="00767E41"/>
    <w:rsid w:val="0077094A"/>
    <w:rsid w:val="0077096C"/>
    <w:rsid w:val="00771135"/>
    <w:rsid w:val="0077121D"/>
    <w:rsid w:val="00771804"/>
    <w:rsid w:val="00771F37"/>
    <w:rsid w:val="007724F2"/>
    <w:rsid w:val="00772576"/>
    <w:rsid w:val="0077272E"/>
    <w:rsid w:val="00772CC5"/>
    <w:rsid w:val="00772E63"/>
    <w:rsid w:val="00773201"/>
    <w:rsid w:val="00773A07"/>
    <w:rsid w:val="00773AD9"/>
    <w:rsid w:val="00773D09"/>
    <w:rsid w:val="00773EC5"/>
    <w:rsid w:val="0077432E"/>
    <w:rsid w:val="00774439"/>
    <w:rsid w:val="00774445"/>
    <w:rsid w:val="0077490C"/>
    <w:rsid w:val="007758A5"/>
    <w:rsid w:val="00775AB0"/>
    <w:rsid w:val="00775D00"/>
    <w:rsid w:val="0077652B"/>
    <w:rsid w:val="007767DC"/>
    <w:rsid w:val="00776A63"/>
    <w:rsid w:val="00776FC6"/>
    <w:rsid w:val="007805FB"/>
    <w:rsid w:val="00780E0E"/>
    <w:rsid w:val="007811A1"/>
    <w:rsid w:val="00781322"/>
    <w:rsid w:val="00781536"/>
    <w:rsid w:val="0078158D"/>
    <w:rsid w:val="00781703"/>
    <w:rsid w:val="0078194F"/>
    <w:rsid w:val="007825B5"/>
    <w:rsid w:val="00782DAC"/>
    <w:rsid w:val="00783EF8"/>
    <w:rsid w:val="007842D8"/>
    <w:rsid w:val="007842FF"/>
    <w:rsid w:val="00784CC7"/>
    <w:rsid w:val="00785118"/>
    <w:rsid w:val="00785441"/>
    <w:rsid w:val="00785678"/>
    <w:rsid w:val="007857C3"/>
    <w:rsid w:val="0078583A"/>
    <w:rsid w:val="00785A88"/>
    <w:rsid w:val="00785D8B"/>
    <w:rsid w:val="007864D6"/>
    <w:rsid w:val="00786E5E"/>
    <w:rsid w:val="00786E88"/>
    <w:rsid w:val="00786F2C"/>
    <w:rsid w:val="007876F2"/>
    <w:rsid w:val="00787DAF"/>
    <w:rsid w:val="00790029"/>
    <w:rsid w:val="0079017D"/>
    <w:rsid w:val="00790CC9"/>
    <w:rsid w:val="00790F86"/>
    <w:rsid w:val="007911CA"/>
    <w:rsid w:val="0079124B"/>
    <w:rsid w:val="0079130E"/>
    <w:rsid w:val="00791381"/>
    <w:rsid w:val="007913AA"/>
    <w:rsid w:val="00792329"/>
    <w:rsid w:val="00792607"/>
    <w:rsid w:val="00792B8A"/>
    <w:rsid w:val="00793145"/>
    <w:rsid w:val="00793346"/>
    <w:rsid w:val="007936C2"/>
    <w:rsid w:val="00793924"/>
    <w:rsid w:val="00793DE8"/>
    <w:rsid w:val="00793F7B"/>
    <w:rsid w:val="0079412F"/>
    <w:rsid w:val="007945B0"/>
    <w:rsid w:val="007945B7"/>
    <w:rsid w:val="007945CE"/>
    <w:rsid w:val="00794E0D"/>
    <w:rsid w:val="00794E27"/>
    <w:rsid w:val="007956CE"/>
    <w:rsid w:val="007970FF"/>
    <w:rsid w:val="00797A35"/>
    <w:rsid w:val="007A05F2"/>
    <w:rsid w:val="007A067F"/>
    <w:rsid w:val="007A0CD8"/>
    <w:rsid w:val="007A11EC"/>
    <w:rsid w:val="007A14CB"/>
    <w:rsid w:val="007A16B1"/>
    <w:rsid w:val="007A2611"/>
    <w:rsid w:val="007A2ADB"/>
    <w:rsid w:val="007A2E7F"/>
    <w:rsid w:val="007A35E9"/>
    <w:rsid w:val="007A4E0A"/>
    <w:rsid w:val="007A4F66"/>
    <w:rsid w:val="007A50D2"/>
    <w:rsid w:val="007A50DF"/>
    <w:rsid w:val="007A5143"/>
    <w:rsid w:val="007A52BD"/>
    <w:rsid w:val="007A53B2"/>
    <w:rsid w:val="007A55BB"/>
    <w:rsid w:val="007A5F2D"/>
    <w:rsid w:val="007A6115"/>
    <w:rsid w:val="007A61D2"/>
    <w:rsid w:val="007A63C9"/>
    <w:rsid w:val="007A671B"/>
    <w:rsid w:val="007A6D3B"/>
    <w:rsid w:val="007A6D9D"/>
    <w:rsid w:val="007A714C"/>
    <w:rsid w:val="007A7457"/>
    <w:rsid w:val="007A75FF"/>
    <w:rsid w:val="007A7FDC"/>
    <w:rsid w:val="007B005D"/>
    <w:rsid w:val="007B0138"/>
    <w:rsid w:val="007B08CA"/>
    <w:rsid w:val="007B090C"/>
    <w:rsid w:val="007B0986"/>
    <w:rsid w:val="007B19ED"/>
    <w:rsid w:val="007B19FE"/>
    <w:rsid w:val="007B1B8A"/>
    <w:rsid w:val="007B1BB1"/>
    <w:rsid w:val="007B1D29"/>
    <w:rsid w:val="007B1E24"/>
    <w:rsid w:val="007B2513"/>
    <w:rsid w:val="007B27BA"/>
    <w:rsid w:val="007B2A42"/>
    <w:rsid w:val="007B32EB"/>
    <w:rsid w:val="007B3A2E"/>
    <w:rsid w:val="007B45F4"/>
    <w:rsid w:val="007B4E2B"/>
    <w:rsid w:val="007B5654"/>
    <w:rsid w:val="007B5981"/>
    <w:rsid w:val="007B5A8E"/>
    <w:rsid w:val="007B60B8"/>
    <w:rsid w:val="007B60F3"/>
    <w:rsid w:val="007B67EA"/>
    <w:rsid w:val="007B6EDB"/>
    <w:rsid w:val="007B712C"/>
    <w:rsid w:val="007B7202"/>
    <w:rsid w:val="007C14CB"/>
    <w:rsid w:val="007C1B40"/>
    <w:rsid w:val="007C1F8D"/>
    <w:rsid w:val="007C26DD"/>
    <w:rsid w:val="007C2A94"/>
    <w:rsid w:val="007C2AA5"/>
    <w:rsid w:val="007C3097"/>
    <w:rsid w:val="007C361C"/>
    <w:rsid w:val="007C3668"/>
    <w:rsid w:val="007C3831"/>
    <w:rsid w:val="007C468F"/>
    <w:rsid w:val="007C4BF3"/>
    <w:rsid w:val="007C509A"/>
    <w:rsid w:val="007C542C"/>
    <w:rsid w:val="007C5BDD"/>
    <w:rsid w:val="007C5F98"/>
    <w:rsid w:val="007C613C"/>
    <w:rsid w:val="007C666F"/>
    <w:rsid w:val="007C6D1F"/>
    <w:rsid w:val="007C70D1"/>
    <w:rsid w:val="007C70F2"/>
    <w:rsid w:val="007C7B23"/>
    <w:rsid w:val="007C7B66"/>
    <w:rsid w:val="007D0651"/>
    <w:rsid w:val="007D0B6B"/>
    <w:rsid w:val="007D0DB3"/>
    <w:rsid w:val="007D1329"/>
    <w:rsid w:val="007D1A38"/>
    <w:rsid w:val="007D2275"/>
    <w:rsid w:val="007D2D31"/>
    <w:rsid w:val="007D3889"/>
    <w:rsid w:val="007D3928"/>
    <w:rsid w:val="007D3B7B"/>
    <w:rsid w:val="007D4D88"/>
    <w:rsid w:val="007D5263"/>
    <w:rsid w:val="007D54D7"/>
    <w:rsid w:val="007D59B2"/>
    <w:rsid w:val="007D5AEA"/>
    <w:rsid w:val="007D5ECC"/>
    <w:rsid w:val="007D6158"/>
    <w:rsid w:val="007D657A"/>
    <w:rsid w:val="007D7315"/>
    <w:rsid w:val="007D77E5"/>
    <w:rsid w:val="007D7C27"/>
    <w:rsid w:val="007D7C5F"/>
    <w:rsid w:val="007E032A"/>
    <w:rsid w:val="007E0FAA"/>
    <w:rsid w:val="007E12A3"/>
    <w:rsid w:val="007E16FB"/>
    <w:rsid w:val="007E1959"/>
    <w:rsid w:val="007E2037"/>
    <w:rsid w:val="007E21E5"/>
    <w:rsid w:val="007E2570"/>
    <w:rsid w:val="007E2B68"/>
    <w:rsid w:val="007E2EC5"/>
    <w:rsid w:val="007E352E"/>
    <w:rsid w:val="007E3BDC"/>
    <w:rsid w:val="007E484F"/>
    <w:rsid w:val="007E4D6A"/>
    <w:rsid w:val="007E4EC2"/>
    <w:rsid w:val="007E4F47"/>
    <w:rsid w:val="007E508B"/>
    <w:rsid w:val="007E5864"/>
    <w:rsid w:val="007E6121"/>
    <w:rsid w:val="007E6471"/>
    <w:rsid w:val="007E68C9"/>
    <w:rsid w:val="007E691B"/>
    <w:rsid w:val="007E6CC3"/>
    <w:rsid w:val="007E6FCF"/>
    <w:rsid w:val="007E7259"/>
    <w:rsid w:val="007E78E5"/>
    <w:rsid w:val="007E7AD7"/>
    <w:rsid w:val="007E7E80"/>
    <w:rsid w:val="007E7EC4"/>
    <w:rsid w:val="007E7F1B"/>
    <w:rsid w:val="007F0003"/>
    <w:rsid w:val="007F05F7"/>
    <w:rsid w:val="007F08F6"/>
    <w:rsid w:val="007F0D10"/>
    <w:rsid w:val="007F0EA1"/>
    <w:rsid w:val="007F10D7"/>
    <w:rsid w:val="007F1336"/>
    <w:rsid w:val="007F1597"/>
    <w:rsid w:val="007F17E4"/>
    <w:rsid w:val="007F1C94"/>
    <w:rsid w:val="007F25D6"/>
    <w:rsid w:val="007F2809"/>
    <w:rsid w:val="007F2C1A"/>
    <w:rsid w:val="007F2CAD"/>
    <w:rsid w:val="007F2D48"/>
    <w:rsid w:val="007F3C85"/>
    <w:rsid w:val="007F3F6C"/>
    <w:rsid w:val="007F407C"/>
    <w:rsid w:val="007F45C8"/>
    <w:rsid w:val="007F4760"/>
    <w:rsid w:val="007F537E"/>
    <w:rsid w:val="007F5435"/>
    <w:rsid w:val="007F5DB9"/>
    <w:rsid w:val="007F6381"/>
    <w:rsid w:val="007F647F"/>
    <w:rsid w:val="007F653C"/>
    <w:rsid w:val="007F700C"/>
    <w:rsid w:val="007F759E"/>
    <w:rsid w:val="007F7872"/>
    <w:rsid w:val="008000D5"/>
    <w:rsid w:val="00800416"/>
    <w:rsid w:val="0080061F"/>
    <w:rsid w:val="008007FC"/>
    <w:rsid w:val="00800894"/>
    <w:rsid w:val="00800DCC"/>
    <w:rsid w:val="008012A5"/>
    <w:rsid w:val="0080137B"/>
    <w:rsid w:val="0080162B"/>
    <w:rsid w:val="00801E26"/>
    <w:rsid w:val="0080215F"/>
    <w:rsid w:val="0080295C"/>
    <w:rsid w:val="00802D0C"/>
    <w:rsid w:val="00802F17"/>
    <w:rsid w:val="00803318"/>
    <w:rsid w:val="008038A1"/>
    <w:rsid w:val="00803BAC"/>
    <w:rsid w:val="00803FF5"/>
    <w:rsid w:val="00804132"/>
    <w:rsid w:val="00804186"/>
    <w:rsid w:val="00804537"/>
    <w:rsid w:val="0080457D"/>
    <w:rsid w:val="00804974"/>
    <w:rsid w:val="00804C77"/>
    <w:rsid w:val="00805063"/>
    <w:rsid w:val="008052AC"/>
    <w:rsid w:val="008053FB"/>
    <w:rsid w:val="00805420"/>
    <w:rsid w:val="008064F0"/>
    <w:rsid w:val="00806703"/>
    <w:rsid w:val="00806EF8"/>
    <w:rsid w:val="008075BE"/>
    <w:rsid w:val="0080791A"/>
    <w:rsid w:val="0081046D"/>
    <w:rsid w:val="00811592"/>
    <w:rsid w:val="00811C53"/>
    <w:rsid w:val="00811DB9"/>
    <w:rsid w:val="00811E54"/>
    <w:rsid w:val="0081284E"/>
    <w:rsid w:val="00812E5F"/>
    <w:rsid w:val="0081320A"/>
    <w:rsid w:val="0081333D"/>
    <w:rsid w:val="00813988"/>
    <w:rsid w:val="00814890"/>
    <w:rsid w:val="00814E44"/>
    <w:rsid w:val="008153AE"/>
    <w:rsid w:val="00816485"/>
    <w:rsid w:val="008166A6"/>
    <w:rsid w:val="0081691A"/>
    <w:rsid w:val="0081699E"/>
    <w:rsid w:val="00816E3A"/>
    <w:rsid w:val="00817004"/>
    <w:rsid w:val="0081717D"/>
    <w:rsid w:val="0081722E"/>
    <w:rsid w:val="00817315"/>
    <w:rsid w:val="008202FD"/>
    <w:rsid w:val="00820CD1"/>
    <w:rsid w:val="00820D78"/>
    <w:rsid w:val="0082134C"/>
    <w:rsid w:val="008213CF"/>
    <w:rsid w:val="0082159F"/>
    <w:rsid w:val="00821912"/>
    <w:rsid w:val="00822154"/>
    <w:rsid w:val="00822638"/>
    <w:rsid w:val="00822825"/>
    <w:rsid w:val="00822A8E"/>
    <w:rsid w:val="00822DDB"/>
    <w:rsid w:val="00823970"/>
    <w:rsid w:val="00824AAC"/>
    <w:rsid w:val="008252A6"/>
    <w:rsid w:val="0082540A"/>
    <w:rsid w:val="008259C5"/>
    <w:rsid w:val="008261B0"/>
    <w:rsid w:val="008269E2"/>
    <w:rsid w:val="00826E7D"/>
    <w:rsid w:val="008303FF"/>
    <w:rsid w:val="008306E3"/>
    <w:rsid w:val="008306EC"/>
    <w:rsid w:val="00831178"/>
    <w:rsid w:val="0083174C"/>
    <w:rsid w:val="00831910"/>
    <w:rsid w:val="00831A07"/>
    <w:rsid w:val="00831B6E"/>
    <w:rsid w:val="00831E70"/>
    <w:rsid w:val="00831F96"/>
    <w:rsid w:val="008327E1"/>
    <w:rsid w:val="00832949"/>
    <w:rsid w:val="00832BD8"/>
    <w:rsid w:val="00832C8B"/>
    <w:rsid w:val="008332F0"/>
    <w:rsid w:val="008337DE"/>
    <w:rsid w:val="00833DBD"/>
    <w:rsid w:val="00833DDA"/>
    <w:rsid w:val="008342DE"/>
    <w:rsid w:val="00834316"/>
    <w:rsid w:val="00834B73"/>
    <w:rsid w:val="008350B8"/>
    <w:rsid w:val="00835354"/>
    <w:rsid w:val="00835A21"/>
    <w:rsid w:val="00835A89"/>
    <w:rsid w:val="00835C53"/>
    <w:rsid w:val="00836755"/>
    <w:rsid w:val="00837062"/>
    <w:rsid w:val="008371AB"/>
    <w:rsid w:val="00837244"/>
    <w:rsid w:val="00837415"/>
    <w:rsid w:val="00837CE2"/>
    <w:rsid w:val="008405A7"/>
    <w:rsid w:val="00840CBF"/>
    <w:rsid w:val="00840DA9"/>
    <w:rsid w:val="00840F10"/>
    <w:rsid w:val="00841003"/>
    <w:rsid w:val="00841800"/>
    <w:rsid w:val="00841EAF"/>
    <w:rsid w:val="00842305"/>
    <w:rsid w:val="00842F57"/>
    <w:rsid w:val="00843070"/>
    <w:rsid w:val="00843113"/>
    <w:rsid w:val="00843129"/>
    <w:rsid w:val="00843D17"/>
    <w:rsid w:val="00844A99"/>
    <w:rsid w:val="00845357"/>
    <w:rsid w:val="008453B7"/>
    <w:rsid w:val="008454F0"/>
    <w:rsid w:val="00845620"/>
    <w:rsid w:val="00845A0D"/>
    <w:rsid w:val="00845A12"/>
    <w:rsid w:val="00845C6A"/>
    <w:rsid w:val="008468C5"/>
    <w:rsid w:val="00846F31"/>
    <w:rsid w:val="00847BB2"/>
    <w:rsid w:val="00847DAF"/>
    <w:rsid w:val="00847EDD"/>
    <w:rsid w:val="008502D8"/>
    <w:rsid w:val="008503E7"/>
    <w:rsid w:val="00850B9C"/>
    <w:rsid w:val="0085134C"/>
    <w:rsid w:val="008524EB"/>
    <w:rsid w:val="0085285E"/>
    <w:rsid w:val="00852987"/>
    <w:rsid w:val="00853078"/>
    <w:rsid w:val="008537F1"/>
    <w:rsid w:val="00853948"/>
    <w:rsid w:val="00853958"/>
    <w:rsid w:val="00853C4B"/>
    <w:rsid w:val="00853DA4"/>
    <w:rsid w:val="00854ABF"/>
    <w:rsid w:val="00855855"/>
    <w:rsid w:val="008559E8"/>
    <w:rsid w:val="00855B36"/>
    <w:rsid w:val="00855F61"/>
    <w:rsid w:val="00857149"/>
    <w:rsid w:val="00857232"/>
    <w:rsid w:val="00857657"/>
    <w:rsid w:val="0085781C"/>
    <w:rsid w:val="00857CA7"/>
    <w:rsid w:val="00857DB2"/>
    <w:rsid w:val="00857EAC"/>
    <w:rsid w:val="00857FB2"/>
    <w:rsid w:val="0086022C"/>
    <w:rsid w:val="008607FD"/>
    <w:rsid w:val="00860852"/>
    <w:rsid w:val="00860C66"/>
    <w:rsid w:val="00860DAA"/>
    <w:rsid w:val="00862B28"/>
    <w:rsid w:val="0086376C"/>
    <w:rsid w:val="00863896"/>
    <w:rsid w:val="00863FAF"/>
    <w:rsid w:val="00863FDD"/>
    <w:rsid w:val="00864394"/>
    <w:rsid w:val="00864A2C"/>
    <w:rsid w:val="00864A51"/>
    <w:rsid w:val="0086513D"/>
    <w:rsid w:val="008652D0"/>
    <w:rsid w:val="00865C2C"/>
    <w:rsid w:val="00865FEA"/>
    <w:rsid w:val="0086600C"/>
    <w:rsid w:val="00867AEB"/>
    <w:rsid w:val="00870047"/>
    <w:rsid w:val="008700F3"/>
    <w:rsid w:val="00870476"/>
    <w:rsid w:val="00870824"/>
    <w:rsid w:val="008708C0"/>
    <w:rsid w:val="008709A7"/>
    <w:rsid w:val="00870BE0"/>
    <w:rsid w:val="008716CD"/>
    <w:rsid w:val="00871745"/>
    <w:rsid w:val="008718AE"/>
    <w:rsid w:val="00871B45"/>
    <w:rsid w:val="00871E29"/>
    <w:rsid w:val="00871ECC"/>
    <w:rsid w:val="00872010"/>
    <w:rsid w:val="00872670"/>
    <w:rsid w:val="00872C35"/>
    <w:rsid w:val="0087367C"/>
    <w:rsid w:val="00873874"/>
    <w:rsid w:val="0087452B"/>
    <w:rsid w:val="00874604"/>
    <w:rsid w:val="00874A53"/>
    <w:rsid w:val="00874BE4"/>
    <w:rsid w:val="008752E7"/>
    <w:rsid w:val="008753BF"/>
    <w:rsid w:val="0087648E"/>
    <w:rsid w:val="00876ECA"/>
    <w:rsid w:val="00876F0E"/>
    <w:rsid w:val="00877468"/>
    <w:rsid w:val="00877ABE"/>
    <w:rsid w:val="00880257"/>
    <w:rsid w:val="008808EB"/>
    <w:rsid w:val="00882024"/>
    <w:rsid w:val="00882ED4"/>
    <w:rsid w:val="00883078"/>
    <w:rsid w:val="00883758"/>
    <w:rsid w:val="008838A5"/>
    <w:rsid w:val="00883AD5"/>
    <w:rsid w:val="00883E26"/>
    <w:rsid w:val="008844B2"/>
    <w:rsid w:val="0088484C"/>
    <w:rsid w:val="00884D1B"/>
    <w:rsid w:val="00884F5E"/>
    <w:rsid w:val="00884FE7"/>
    <w:rsid w:val="00885048"/>
    <w:rsid w:val="00885C89"/>
    <w:rsid w:val="008862C8"/>
    <w:rsid w:val="0088687B"/>
    <w:rsid w:val="00886A28"/>
    <w:rsid w:val="008873D6"/>
    <w:rsid w:val="00887827"/>
    <w:rsid w:val="00887AF8"/>
    <w:rsid w:val="00887B53"/>
    <w:rsid w:val="00887EB3"/>
    <w:rsid w:val="008912DA"/>
    <w:rsid w:val="00891349"/>
    <w:rsid w:val="00892024"/>
    <w:rsid w:val="0089207A"/>
    <w:rsid w:val="00892B35"/>
    <w:rsid w:val="00892E3C"/>
    <w:rsid w:val="00893716"/>
    <w:rsid w:val="008942F4"/>
    <w:rsid w:val="0089484F"/>
    <w:rsid w:val="00894875"/>
    <w:rsid w:val="008948D6"/>
    <w:rsid w:val="00894ACA"/>
    <w:rsid w:val="00894F5A"/>
    <w:rsid w:val="00895272"/>
    <w:rsid w:val="008956EC"/>
    <w:rsid w:val="00896103"/>
    <w:rsid w:val="00896205"/>
    <w:rsid w:val="0089622F"/>
    <w:rsid w:val="00896781"/>
    <w:rsid w:val="00897E8D"/>
    <w:rsid w:val="008A092B"/>
    <w:rsid w:val="008A0F21"/>
    <w:rsid w:val="008A15B1"/>
    <w:rsid w:val="008A15C6"/>
    <w:rsid w:val="008A167E"/>
    <w:rsid w:val="008A17E3"/>
    <w:rsid w:val="008A1D1E"/>
    <w:rsid w:val="008A2013"/>
    <w:rsid w:val="008A204E"/>
    <w:rsid w:val="008A2428"/>
    <w:rsid w:val="008A27A4"/>
    <w:rsid w:val="008A2A54"/>
    <w:rsid w:val="008A2E8B"/>
    <w:rsid w:val="008A30ED"/>
    <w:rsid w:val="008A3552"/>
    <w:rsid w:val="008A373C"/>
    <w:rsid w:val="008A37EA"/>
    <w:rsid w:val="008A3855"/>
    <w:rsid w:val="008A3932"/>
    <w:rsid w:val="008A399F"/>
    <w:rsid w:val="008A3A25"/>
    <w:rsid w:val="008A4627"/>
    <w:rsid w:val="008A49C4"/>
    <w:rsid w:val="008A4C69"/>
    <w:rsid w:val="008A4E88"/>
    <w:rsid w:val="008A5204"/>
    <w:rsid w:val="008A5374"/>
    <w:rsid w:val="008A577C"/>
    <w:rsid w:val="008A5F94"/>
    <w:rsid w:val="008A63CC"/>
    <w:rsid w:val="008A6A09"/>
    <w:rsid w:val="008A6B86"/>
    <w:rsid w:val="008A74E8"/>
    <w:rsid w:val="008A7790"/>
    <w:rsid w:val="008A7D7B"/>
    <w:rsid w:val="008B0447"/>
    <w:rsid w:val="008B0698"/>
    <w:rsid w:val="008B1111"/>
    <w:rsid w:val="008B1187"/>
    <w:rsid w:val="008B141C"/>
    <w:rsid w:val="008B1A12"/>
    <w:rsid w:val="008B1F53"/>
    <w:rsid w:val="008B2BEE"/>
    <w:rsid w:val="008B3501"/>
    <w:rsid w:val="008B36A7"/>
    <w:rsid w:val="008B3C0A"/>
    <w:rsid w:val="008B45FD"/>
    <w:rsid w:val="008B4956"/>
    <w:rsid w:val="008B4A86"/>
    <w:rsid w:val="008B529D"/>
    <w:rsid w:val="008B53A7"/>
    <w:rsid w:val="008B54F5"/>
    <w:rsid w:val="008B5A88"/>
    <w:rsid w:val="008B5ACE"/>
    <w:rsid w:val="008B5F2D"/>
    <w:rsid w:val="008B6098"/>
    <w:rsid w:val="008B6477"/>
    <w:rsid w:val="008B67D2"/>
    <w:rsid w:val="008B69B9"/>
    <w:rsid w:val="008B6AAC"/>
    <w:rsid w:val="008B6C90"/>
    <w:rsid w:val="008B72B0"/>
    <w:rsid w:val="008B72D9"/>
    <w:rsid w:val="008B7826"/>
    <w:rsid w:val="008B787F"/>
    <w:rsid w:val="008B78A5"/>
    <w:rsid w:val="008B795B"/>
    <w:rsid w:val="008B79FC"/>
    <w:rsid w:val="008C00C4"/>
    <w:rsid w:val="008C013D"/>
    <w:rsid w:val="008C051A"/>
    <w:rsid w:val="008C06E6"/>
    <w:rsid w:val="008C0755"/>
    <w:rsid w:val="008C075C"/>
    <w:rsid w:val="008C08A4"/>
    <w:rsid w:val="008C0EC5"/>
    <w:rsid w:val="008C0F93"/>
    <w:rsid w:val="008C1156"/>
    <w:rsid w:val="008C1DF9"/>
    <w:rsid w:val="008C20D2"/>
    <w:rsid w:val="008C227B"/>
    <w:rsid w:val="008C2919"/>
    <w:rsid w:val="008C2B89"/>
    <w:rsid w:val="008C2C20"/>
    <w:rsid w:val="008C2D60"/>
    <w:rsid w:val="008C2DFA"/>
    <w:rsid w:val="008C2E30"/>
    <w:rsid w:val="008C33DA"/>
    <w:rsid w:val="008C3AD7"/>
    <w:rsid w:val="008C3BAF"/>
    <w:rsid w:val="008C3BC5"/>
    <w:rsid w:val="008C48DC"/>
    <w:rsid w:val="008C50CA"/>
    <w:rsid w:val="008C55FB"/>
    <w:rsid w:val="008C69BB"/>
    <w:rsid w:val="008C6B99"/>
    <w:rsid w:val="008C7284"/>
    <w:rsid w:val="008C7B28"/>
    <w:rsid w:val="008C7E1A"/>
    <w:rsid w:val="008C7F41"/>
    <w:rsid w:val="008C7FEA"/>
    <w:rsid w:val="008C7FF8"/>
    <w:rsid w:val="008D0166"/>
    <w:rsid w:val="008D03A2"/>
    <w:rsid w:val="008D0805"/>
    <w:rsid w:val="008D0B51"/>
    <w:rsid w:val="008D0D94"/>
    <w:rsid w:val="008D15B3"/>
    <w:rsid w:val="008D15F8"/>
    <w:rsid w:val="008D1785"/>
    <w:rsid w:val="008D1C12"/>
    <w:rsid w:val="008D1D76"/>
    <w:rsid w:val="008D1DAF"/>
    <w:rsid w:val="008D1EB1"/>
    <w:rsid w:val="008D29F2"/>
    <w:rsid w:val="008D2E98"/>
    <w:rsid w:val="008D3466"/>
    <w:rsid w:val="008D3A0E"/>
    <w:rsid w:val="008D42BD"/>
    <w:rsid w:val="008D4495"/>
    <w:rsid w:val="008D51D9"/>
    <w:rsid w:val="008D54F7"/>
    <w:rsid w:val="008D5529"/>
    <w:rsid w:val="008D6159"/>
    <w:rsid w:val="008D709D"/>
    <w:rsid w:val="008D74B3"/>
    <w:rsid w:val="008E02E8"/>
    <w:rsid w:val="008E0373"/>
    <w:rsid w:val="008E04DC"/>
    <w:rsid w:val="008E1108"/>
    <w:rsid w:val="008E19FB"/>
    <w:rsid w:val="008E20C9"/>
    <w:rsid w:val="008E28E9"/>
    <w:rsid w:val="008E2CA4"/>
    <w:rsid w:val="008E3696"/>
    <w:rsid w:val="008E3DBA"/>
    <w:rsid w:val="008E409F"/>
    <w:rsid w:val="008E44C8"/>
    <w:rsid w:val="008E541B"/>
    <w:rsid w:val="008E58D8"/>
    <w:rsid w:val="008E59BF"/>
    <w:rsid w:val="008E640A"/>
    <w:rsid w:val="008E6459"/>
    <w:rsid w:val="008E6862"/>
    <w:rsid w:val="008E7044"/>
    <w:rsid w:val="008E767B"/>
    <w:rsid w:val="008E7F1B"/>
    <w:rsid w:val="008F0303"/>
    <w:rsid w:val="008F072B"/>
    <w:rsid w:val="008F0AC7"/>
    <w:rsid w:val="008F0C46"/>
    <w:rsid w:val="008F1010"/>
    <w:rsid w:val="008F122A"/>
    <w:rsid w:val="008F14A8"/>
    <w:rsid w:val="008F1EAA"/>
    <w:rsid w:val="008F2474"/>
    <w:rsid w:val="008F3B45"/>
    <w:rsid w:val="008F3FB0"/>
    <w:rsid w:val="008F418D"/>
    <w:rsid w:val="008F45DE"/>
    <w:rsid w:val="008F47D1"/>
    <w:rsid w:val="008F4B20"/>
    <w:rsid w:val="008F5088"/>
    <w:rsid w:val="008F5134"/>
    <w:rsid w:val="008F5740"/>
    <w:rsid w:val="008F5BC8"/>
    <w:rsid w:val="008F5C68"/>
    <w:rsid w:val="008F6016"/>
    <w:rsid w:val="008F602E"/>
    <w:rsid w:val="008F64B1"/>
    <w:rsid w:val="008F6CA0"/>
    <w:rsid w:val="008F752A"/>
    <w:rsid w:val="008F7E79"/>
    <w:rsid w:val="0090015E"/>
    <w:rsid w:val="00900376"/>
    <w:rsid w:val="0090067F"/>
    <w:rsid w:val="009007A5"/>
    <w:rsid w:val="00901356"/>
    <w:rsid w:val="00901897"/>
    <w:rsid w:val="00901D22"/>
    <w:rsid w:val="00901EF7"/>
    <w:rsid w:val="00902B44"/>
    <w:rsid w:val="009034A4"/>
    <w:rsid w:val="00903BBF"/>
    <w:rsid w:val="00903EFB"/>
    <w:rsid w:val="00904406"/>
    <w:rsid w:val="009044CA"/>
    <w:rsid w:val="00904B6B"/>
    <w:rsid w:val="00904C5E"/>
    <w:rsid w:val="00905017"/>
    <w:rsid w:val="00905226"/>
    <w:rsid w:val="00905FC7"/>
    <w:rsid w:val="00906474"/>
    <w:rsid w:val="00906ECE"/>
    <w:rsid w:val="0090701B"/>
    <w:rsid w:val="00907239"/>
    <w:rsid w:val="0090742A"/>
    <w:rsid w:val="0090753F"/>
    <w:rsid w:val="009079A7"/>
    <w:rsid w:val="00907B62"/>
    <w:rsid w:val="00907DDA"/>
    <w:rsid w:val="009101D7"/>
    <w:rsid w:val="009101E8"/>
    <w:rsid w:val="009103D2"/>
    <w:rsid w:val="00910F35"/>
    <w:rsid w:val="0091109D"/>
    <w:rsid w:val="009110F2"/>
    <w:rsid w:val="00911BE4"/>
    <w:rsid w:val="00911C27"/>
    <w:rsid w:val="00911C5B"/>
    <w:rsid w:val="00911E19"/>
    <w:rsid w:val="00912086"/>
    <w:rsid w:val="0091233E"/>
    <w:rsid w:val="009124ED"/>
    <w:rsid w:val="0091291C"/>
    <w:rsid w:val="00912C78"/>
    <w:rsid w:val="00912FDF"/>
    <w:rsid w:val="00913174"/>
    <w:rsid w:val="0091335D"/>
    <w:rsid w:val="00913809"/>
    <w:rsid w:val="009138CA"/>
    <w:rsid w:val="0091390A"/>
    <w:rsid w:val="00913CD9"/>
    <w:rsid w:val="00914CB6"/>
    <w:rsid w:val="00914DFA"/>
    <w:rsid w:val="009154A0"/>
    <w:rsid w:val="009156D2"/>
    <w:rsid w:val="00915D7B"/>
    <w:rsid w:val="00915F57"/>
    <w:rsid w:val="00916093"/>
    <w:rsid w:val="00916949"/>
    <w:rsid w:val="00916B20"/>
    <w:rsid w:val="00916CB1"/>
    <w:rsid w:val="00916F7C"/>
    <w:rsid w:val="009171F2"/>
    <w:rsid w:val="0091724C"/>
    <w:rsid w:val="00920347"/>
    <w:rsid w:val="00920C14"/>
    <w:rsid w:val="0092124A"/>
    <w:rsid w:val="009216FA"/>
    <w:rsid w:val="00921DE8"/>
    <w:rsid w:val="00921E2F"/>
    <w:rsid w:val="009224FF"/>
    <w:rsid w:val="009230CA"/>
    <w:rsid w:val="009232B8"/>
    <w:rsid w:val="009237D4"/>
    <w:rsid w:val="009237EF"/>
    <w:rsid w:val="00924DAA"/>
    <w:rsid w:val="009255EA"/>
    <w:rsid w:val="00925A2E"/>
    <w:rsid w:val="00926103"/>
    <w:rsid w:val="009266F8"/>
    <w:rsid w:val="00926DCE"/>
    <w:rsid w:val="0092727F"/>
    <w:rsid w:val="00927660"/>
    <w:rsid w:val="00927879"/>
    <w:rsid w:val="00927947"/>
    <w:rsid w:val="00927CAE"/>
    <w:rsid w:val="00927CC2"/>
    <w:rsid w:val="00931DD6"/>
    <w:rsid w:val="00931EC8"/>
    <w:rsid w:val="00932864"/>
    <w:rsid w:val="00932906"/>
    <w:rsid w:val="00932B72"/>
    <w:rsid w:val="00932DDE"/>
    <w:rsid w:val="0093314F"/>
    <w:rsid w:val="00933441"/>
    <w:rsid w:val="00933912"/>
    <w:rsid w:val="00933921"/>
    <w:rsid w:val="00933A83"/>
    <w:rsid w:val="00933B62"/>
    <w:rsid w:val="00933B96"/>
    <w:rsid w:val="00933F99"/>
    <w:rsid w:val="009340A6"/>
    <w:rsid w:val="0093416A"/>
    <w:rsid w:val="00934721"/>
    <w:rsid w:val="00934FD3"/>
    <w:rsid w:val="00935245"/>
    <w:rsid w:val="00935640"/>
    <w:rsid w:val="00935664"/>
    <w:rsid w:val="00935C3A"/>
    <w:rsid w:val="00936020"/>
    <w:rsid w:val="00936732"/>
    <w:rsid w:val="00936745"/>
    <w:rsid w:val="009372A9"/>
    <w:rsid w:val="0093730C"/>
    <w:rsid w:val="009373AE"/>
    <w:rsid w:val="00937446"/>
    <w:rsid w:val="00937905"/>
    <w:rsid w:val="009379DD"/>
    <w:rsid w:val="00940124"/>
    <w:rsid w:val="00940ADE"/>
    <w:rsid w:val="00940E61"/>
    <w:rsid w:val="00940EC0"/>
    <w:rsid w:val="00940FCE"/>
    <w:rsid w:val="00941326"/>
    <w:rsid w:val="00941489"/>
    <w:rsid w:val="0094150C"/>
    <w:rsid w:val="009415F2"/>
    <w:rsid w:val="00941810"/>
    <w:rsid w:val="00941A48"/>
    <w:rsid w:val="00941E6F"/>
    <w:rsid w:val="0094221F"/>
    <w:rsid w:val="00942533"/>
    <w:rsid w:val="00943A7F"/>
    <w:rsid w:val="00943C1C"/>
    <w:rsid w:val="00943C23"/>
    <w:rsid w:val="009442BA"/>
    <w:rsid w:val="009442CC"/>
    <w:rsid w:val="00945011"/>
    <w:rsid w:val="00945F23"/>
    <w:rsid w:val="009461DD"/>
    <w:rsid w:val="009462CE"/>
    <w:rsid w:val="00946B29"/>
    <w:rsid w:val="00946C77"/>
    <w:rsid w:val="00946DCA"/>
    <w:rsid w:val="00946F68"/>
    <w:rsid w:val="009475AA"/>
    <w:rsid w:val="0094780F"/>
    <w:rsid w:val="00947EC9"/>
    <w:rsid w:val="00950371"/>
    <w:rsid w:val="00950D62"/>
    <w:rsid w:val="00951AF4"/>
    <w:rsid w:val="00951BE2"/>
    <w:rsid w:val="00951F01"/>
    <w:rsid w:val="00952897"/>
    <w:rsid w:val="00952A6F"/>
    <w:rsid w:val="00952AD2"/>
    <w:rsid w:val="00953311"/>
    <w:rsid w:val="009536FB"/>
    <w:rsid w:val="00953BFD"/>
    <w:rsid w:val="00954149"/>
    <w:rsid w:val="0095414B"/>
    <w:rsid w:val="0095431F"/>
    <w:rsid w:val="00954C43"/>
    <w:rsid w:val="009552D1"/>
    <w:rsid w:val="00955728"/>
    <w:rsid w:val="00955D30"/>
    <w:rsid w:val="00955F3D"/>
    <w:rsid w:val="0095626E"/>
    <w:rsid w:val="009565B5"/>
    <w:rsid w:val="00956DB8"/>
    <w:rsid w:val="00960576"/>
    <w:rsid w:val="009608E4"/>
    <w:rsid w:val="009610CF"/>
    <w:rsid w:val="009616DB"/>
    <w:rsid w:val="00961F1B"/>
    <w:rsid w:val="0096243F"/>
    <w:rsid w:val="00962CC3"/>
    <w:rsid w:val="00962F29"/>
    <w:rsid w:val="009632D8"/>
    <w:rsid w:val="00963821"/>
    <w:rsid w:val="00963A3F"/>
    <w:rsid w:val="00963E04"/>
    <w:rsid w:val="00964193"/>
    <w:rsid w:val="00965B8A"/>
    <w:rsid w:val="009664CE"/>
    <w:rsid w:val="00966C16"/>
    <w:rsid w:val="009672ED"/>
    <w:rsid w:val="00967485"/>
    <w:rsid w:val="00967C2D"/>
    <w:rsid w:val="009700CA"/>
    <w:rsid w:val="009703DA"/>
    <w:rsid w:val="00970A30"/>
    <w:rsid w:val="00970E0E"/>
    <w:rsid w:val="00971544"/>
    <w:rsid w:val="009718BC"/>
    <w:rsid w:val="00972322"/>
    <w:rsid w:val="00972369"/>
    <w:rsid w:val="0097238C"/>
    <w:rsid w:val="0097253E"/>
    <w:rsid w:val="00972866"/>
    <w:rsid w:val="0097288F"/>
    <w:rsid w:val="00973A65"/>
    <w:rsid w:val="00973CB3"/>
    <w:rsid w:val="009752C3"/>
    <w:rsid w:val="00975989"/>
    <w:rsid w:val="00975A02"/>
    <w:rsid w:val="00975B24"/>
    <w:rsid w:val="00975B6B"/>
    <w:rsid w:val="0097692C"/>
    <w:rsid w:val="0097692F"/>
    <w:rsid w:val="00976AB1"/>
    <w:rsid w:val="00977533"/>
    <w:rsid w:val="00977F0B"/>
    <w:rsid w:val="009802FE"/>
    <w:rsid w:val="00980B4C"/>
    <w:rsid w:val="0098110B"/>
    <w:rsid w:val="00981475"/>
    <w:rsid w:val="009814DD"/>
    <w:rsid w:val="00981783"/>
    <w:rsid w:val="00982A7D"/>
    <w:rsid w:val="00982B72"/>
    <w:rsid w:val="0098322D"/>
    <w:rsid w:val="009834B2"/>
    <w:rsid w:val="00983B81"/>
    <w:rsid w:val="00983C75"/>
    <w:rsid w:val="009841A6"/>
    <w:rsid w:val="009843AE"/>
    <w:rsid w:val="00984ACB"/>
    <w:rsid w:val="00985243"/>
    <w:rsid w:val="0098591D"/>
    <w:rsid w:val="00985BDB"/>
    <w:rsid w:val="00985DC6"/>
    <w:rsid w:val="00985F6E"/>
    <w:rsid w:val="00985FA8"/>
    <w:rsid w:val="009862DE"/>
    <w:rsid w:val="00986CAA"/>
    <w:rsid w:val="00986DF3"/>
    <w:rsid w:val="009877D8"/>
    <w:rsid w:val="00987D89"/>
    <w:rsid w:val="00987EB8"/>
    <w:rsid w:val="009901AB"/>
    <w:rsid w:val="0099085E"/>
    <w:rsid w:val="00990E6C"/>
    <w:rsid w:val="00991151"/>
    <w:rsid w:val="009911E9"/>
    <w:rsid w:val="00991650"/>
    <w:rsid w:val="009917D2"/>
    <w:rsid w:val="0099190E"/>
    <w:rsid w:val="00991E74"/>
    <w:rsid w:val="00992A4F"/>
    <w:rsid w:val="00992B29"/>
    <w:rsid w:val="009937CF"/>
    <w:rsid w:val="0099521D"/>
    <w:rsid w:val="00995CD8"/>
    <w:rsid w:val="0099638D"/>
    <w:rsid w:val="0099684C"/>
    <w:rsid w:val="00996B9D"/>
    <w:rsid w:val="009972FB"/>
    <w:rsid w:val="009976CD"/>
    <w:rsid w:val="00997C98"/>
    <w:rsid w:val="009A0C03"/>
    <w:rsid w:val="009A0CA1"/>
    <w:rsid w:val="009A0D08"/>
    <w:rsid w:val="009A1AB6"/>
    <w:rsid w:val="009A1F7F"/>
    <w:rsid w:val="009A25F7"/>
    <w:rsid w:val="009A38B8"/>
    <w:rsid w:val="009A3A03"/>
    <w:rsid w:val="009A42D8"/>
    <w:rsid w:val="009A478B"/>
    <w:rsid w:val="009A480F"/>
    <w:rsid w:val="009A4A3E"/>
    <w:rsid w:val="009A505C"/>
    <w:rsid w:val="009A50E2"/>
    <w:rsid w:val="009A55C4"/>
    <w:rsid w:val="009A5FF9"/>
    <w:rsid w:val="009A6108"/>
    <w:rsid w:val="009A6E2C"/>
    <w:rsid w:val="009A712D"/>
    <w:rsid w:val="009A7718"/>
    <w:rsid w:val="009B042D"/>
    <w:rsid w:val="009B0523"/>
    <w:rsid w:val="009B1301"/>
    <w:rsid w:val="009B15CB"/>
    <w:rsid w:val="009B1838"/>
    <w:rsid w:val="009B18CD"/>
    <w:rsid w:val="009B1956"/>
    <w:rsid w:val="009B1C1C"/>
    <w:rsid w:val="009B3038"/>
    <w:rsid w:val="009B383D"/>
    <w:rsid w:val="009B3957"/>
    <w:rsid w:val="009B4E78"/>
    <w:rsid w:val="009B5226"/>
    <w:rsid w:val="009B5313"/>
    <w:rsid w:val="009B5583"/>
    <w:rsid w:val="009B567C"/>
    <w:rsid w:val="009B579B"/>
    <w:rsid w:val="009B58B3"/>
    <w:rsid w:val="009B5B0E"/>
    <w:rsid w:val="009B64B3"/>
    <w:rsid w:val="009B674F"/>
    <w:rsid w:val="009B6BB3"/>
    <w:rsid w:val="009B6C95"/>
    <w:rsid w:val="009B6E34"/>
    <w:rsid w:val="009B6F7E"/>
    <w:rsid w:val="009B7826"/>
    <w:rsid w:val="009B78F1"/>
    <w:rsid w:val="009C011D"/>
    <w:rsid w:val="009C0DD1"/>
    <w:rsid w:val="009C0EA6"/>
    <w:rsid w:val="009C1600"/>
    <w:rsid w:val="009C1979"/>
    <w:rsid w:val="009C2258"/>
    <w:rsid w:val="009C227F"/>
    <w:rsid w:val="009C28DE"/>
    <w:rsid w:val="009C3109"/>
    <w:rsid w:val="009C32CC"/>
    <w:rsid w:val="009C38C0"/>
    <w:rsid w:val="009C395E"/>
    <w:rsid w:val="009C451E"/>
    <w:rsid w:val="009C4C1C"/>
    <w:rsid w:val="009C5004"/>
    <w:rsid w:val="009C54F1"/>
    <w:rsid w:val="009C5914"/>
    <w:rsid w:val="009C6189"/>
    <w:rsid w:val="009C69D4"/>
    <w:rsid w:val="009C6D3B"/>
    <w:rsid w:val="009C7C00"/>
    <w:rsid w:val="009D0607"/>
    <w:rsid w:val="009D068A"/>
    <w:rsid w:val="009D0F58"/>
    <w:rsid w:val="009D1040"/>
    <w:rsid w:val="009D137B"/>
    <w:rsid w:val="009D1588"/>
    <w:rsid w:val="009D1ABA"/>
    <w:rsid w:val="009D1B38"/>
    <w:rsid w:val="009D1BD1"/>
    <w:rsid w:val="009D1DC2"/>
    <w:rsid w:val="009D21B0"/>
    <w:rsid w:val="009D2495"/>
    <w:rsid w:val="009D26FB"/>
    <w:rsid w:val="009D2784"/>
    <w:rsid w:val="009D2937"/>
    <w:rsid w:val="009D2EA7"/>
    <w:rsid w:val="009D2F1E"/>
    <w:rsid w:val="009D3074"/>
    <w:rsid w:val="009D343F"/>
    <w:rsid w:val="009D35DD"/>
    <w:rsid w:val="009D3797"/>
    <w:rsid w:val="009D498C"/>
    <w:rsid w:val="009D4E48"/>
    <w:rsid w:val="009D6159"/>
    <w:rsid w:val="009D638A"/>
    <w:rsid w:val="009D6E9A"/>
    <w:rsid w:val="009D6F10"/>
    <w:rsid w:val="009D7E77"/>
    <w:rsid w:val="009E08F8"/>
    <w:rsid w:val="009E0E07"/>
    <w:rsid w:val="009E0E5B"/>
    <w:rsid w:val="009E11C6"/>
    <w:rsid w:val="009E11D5"/>
    <w:rsid w:val="009E1535"/>
    <w:rsid w:val="009E16ED"/>
    <w:rsid w:val="009E181C"/>
    <w:rsid w:val="009E20CC"/>
    <w:rsid w:val="009E22E5"/>
    <w:rsid w:val="009E2B97"/>
    <w:rsid w:val="009E3204"/>
    <w:rsid w:val="009E3806"/>
    <w:rsid w:val="009E38A1"/>
    <w:rsid w:val="009E3EFF"/>
    <w:rsid w:val="009E4680"/>
    <w:rsid w:val="009E4EB1"/>
    <w:rsid w:val="009E4F72"/>
    <w:rsid w:val="009E54D4"/>
    <w:rsid w:val="009E5B92"/>
    <w:rsid w:val="009E6EDE"/>
    <w:rsid w:val="009E6FC1"/>
    <w:rsid w:val="009E7932"/>
    <w:rsid w:val="009F064F"/>
    <w:rsid w:val="009F06D3"/>
    <w:rsid w:val="009F0882"/>
    <w:rsid w:val="009F130C"/>
    <w:rsid w:val="009F1317"/>
    <w:rsid w:val="009F17A0"/>
    <w:rsid w:val="009F20E1"/>
    <w:rsid w:val="009F2505"/>
    <w:rsid w:val="009F2558"/>
    <w:rsid w:val="009F2696"/>
    <w:rsid w:val="009F335F"/>
    <w:rsid w:val="009F34F5"/>
    <w:rsid w:val="009F354C"/>
    <w:rsid w:val="009F3860"/>
    <w:rsid w:val="009F3B47"/>
    <w:rsid w:val="009F4E04"/>
    <w:rsid w:val="009F4EBB"/>
    <w:rsid w:val="009F597E"/>
    <w:rsid w:val="009F5C52"/>
    <w:rsid w:val="009F613D"/>
    <w:rsid w:val="009F6818"/>
    <w:rsid w:val="009F6C34"/>
    <w:rsid w:val="009F6FA5"/>
    <w:rsid w:val="009F70DF"/>
    <w:rsid w:val="009F7519"/>
    <w:rsid w:val="009F7FBA"/>
    <w:rsid w:val="00A004B1"/>
    <w:rsid w:val="00A005ED"/>
    <w:rsid w:val="00A007B6"/>
    <w:rsid w:val="00A00840"/>
    <w:rsid w:val="00A00BC7"/>
    <w:rsid w:val="00A0120A"/>
    <w:rsid w:val="00A01436"/>
    <w:rsid w:val="00A0153F"/>
    <w:rsid w:val="00A0170A"/>
    <w:rsid w:val="00A01AB0"/>
    <w:rsid w:val="00A01DA4"/>
    <w:rsid w:val="00A01E93"/>
    <w:rsid w:val="00A01E9F"/>
    <w:rsid w:val="00A02CEF"/>
    <w:rsid w:val="00A0348F"/>
    <w:rsid w:val="00A03AFB"/>
    <w:rsid w:val="00A03B3B"/>
    <w:rsid w:val="00A041E2"/>
    <w:rsid w:val="00A04951"/>
    <w:rsid w:val="00A04D51"/>
    <w:rsid w:val="00A04E23"/>
    <w:rsid w:val="00A04F07"/>
    <w:rsid w:val="00A05239"/>
    <w:rsid w:val="00A053F6"/>
    <w:rsid w:val="00A05BF3"/>
    <w:rsid w:val="00A05DAB"/>
    <w:rsid w:val="00A05ED6"/>
    <w:rsid w:val="00A05F71"/>
    <w:rsid w:val="00A069E6"/>
    <w:rsid w:val="00A06ABE"/>
    <w:rsid w:val="00A072D4"/>
    <w:rsid w:val="00A07553"/>
    <w:rsid w:val="00A1004D"/>
    <w:rsid w:val="00A10119"/>
    <w:rsid w:val="00A10E87"/>
    <w:rsid w:val="00A117D7"/>
    <w:rsid w:val="00A119E0"/>
    <w:rsid w:val="00A129B7"/>
    <w:rsid w:val="00A12CA9"/>
    <w:rsid w:val="00A14120"/>
    <w:rsid w:val="00A14298"/>
    <w:rsid w:val="00A14780"/>
    <w:rsid w:val="00A14933"/>
    <w:rsid w:val="00A1496B"/>
    <w:rsid w:val="00A15992"/>
    <w:rsid w:val="00A15CA7"/>
    <w:rsid w:val="00A15E6B"/>
    <w:rsid w:val="00A16622"/>
    <w:rsid w:val="00A167CE"/>
    <w:rsid w:val="00A169A7"/>
    <w:rsid w:val="00A16FA9"/>
    <w:rsid w:val="00A1784B"/>
    <w:rsid w:val="00A17A28"/>
    <w:rsid w:val="00A17E74"/>
    <w:rsid w:val="00A17FB9"/>
    <w:rsid w:val="00A17FD0"/>
    <w:rsid w:val="00A20071"/>
    <w:rsid w:val="00A205D1"/>
    <w:rsid w:val="00A20A3E"/>
    <w:rsid w:val="00A20CB6"/>
    <w:rsid w:val="00A21A2E"/>
    <w:rsid w:val="00A22176"/>
    <w:rsid w:val="00A22BB5"/>
    <w:rsid w:val="00A22BB6"/>
    <w:rsid w:val="00A230A7"/>
    <w:rsid w:val="00A231CA"/>
    <w:rsid w:val="00A2382C"/>
    <w:rsid w:val="00A2385C"/>
    <w:rsid w:val="00A24122"/>
    <w:rsid w:val="00A245E5"/>
    <w:rsid w:val="00A247BF"/>
    <w:rsid w:val="00A24B68"/>
    <w:rsid w:val="00A2620A"/>
    <w:rsid w:val="00A266A3"/>
    <w:rsid w:val="00A268A0"/>
    <w:rsid w:val="00A26F62"/>
    <w:rsid w:val="00A27108"/>
    <w:rsid w:val="00A27621"/>
    <w:rsid w:val="00A27C30"/>
    <w:rsid w:val="00A30144"/>
    <w:rsid w:val="00A306B7"/>
    <w:rsid w:val="00A30C68"/>
    <w:rsid w:val="00A30DCD"/>
    <w:rsid w:val="00A31280"/>
    <w:rsid w:val="00A31439"/>
    <w:rsid w:val="00A31856"/>
    <w:rsid w:val="00A31C76"/>
    <w:rsid w:val="00A31E2B"/>
    <w:rsid w:val="00A3237C"/>
    <w:rsid w:val="00A32846"/>
    <w:rsid w:val="00A32B79"/>
    <w:rsid w:val="00A32E14"/>
    <w:rsid w:val="00A32EE2"/>
    <w:rsid w:val="00A33071"/>
    <w:rsid w:val="00A3317A"/>
    <w:rsid w:val="00A336D9"/>
    <w:rsid w:val="00A336E2"/>
    <w:rsid w:val="00A33C02"/>
    <w:rsid w:val="00A33E57"/>
    <w:rsid w:val="00A3444A"/>
    <w:rsid w:val="00A3525A"/>
    <w:rsid w:val="00A353E2"/>
    <w:rsid w:val="00A3560E"/>
    <w:rsid w:val="00A3562E"/>
    <w:rsid w:val="00A35A9D"/>
    <w:rsid w:val="00A35BE0"/>
    <w:rsid w:val="00A360C8"/>
    <w:rsid w:val="00A363B1"/>
    <w:rsid w:val="00A36527"/>
    <w:rsid w:val="00A369C4"/>
    <w:rsid w:val="00A36E14"/>
    <w:rsid w:val="00A37796"/>
    <w:rsid w:val="00A37DA3"/>
    <w:rsid w:val="00A37F31"/>
    <w:rsid w:val="00A401FE"/>
    <w:rsid w:val="00A408CA"/>
    <w:rsid w:val="00A40987"/>
    <w:rsid w:val="00A4163E"/>
    <w:rsid w:val="00A4166C"/>
    <w:rsid w:val="00A41E5C"/>
    <w:rsid w:val="00A4259A"/>
    <w:rsid w:val="00A42779"/>
    <w:rsid w:val="00A4328C"/>
    <w:rsid w:val="00A43557"/>
    <w:rsid w:val="00A436E9"/>
    <w:rsid w:val="00A439B1"/>
    <w:rsid w:val="00A441B2"/>
    <w:rsid w:val="00A444D5"/>
    <w:rsid w:val="00A44C05"/>
    <w:rsid w:val="00A45A2E"/>
    <w:rsid w:val="00A45A3E"/>
    <w:rsid w:val="00A4607D"/>
    <w:rsid w:val="00A467E9"/>
    <w:rsid w:val="00A467ED"/>
    <w:rsid w:val="00A46B3A"/>
    <w:rsid w:val="00A46C93"/>
    <w:rsid w:val="00A472B2"/>
    <w:rsid w:val="00A47306"/>
    <w:rsid w:val="00A4786B"/>
    <w:rsid w:val="00A51C4D"/>
    <w:rsid w:val="00A51E25"/>
    <w:rsid w:val="00A52130"/>
    <w:rsid w:val="00A52B12"/>
    <w:rsid w:val="00A532CC"/>
    <w:rsid w:val="00A546C7"/>
    <w:rsid w:val="00A54733"/>
    <w:rsid w:val="00A551C9"/>
    <w:rsid w:val="00A553F2"/>
    <w:rsid w:val="00A55822"/>
    <w:rsid w:val="00A55BB3"/>
    <w:rsid w:val="00A55C4C"/>
    <w:rsid w:val="00A55E8F"/>
    <w:rsid w:val="00A56174"/>
    <w:rsid w:val="00A56371"/>
    <w:rsid w:val="00A563F3"/>
    <w:rsid w:val="00A565D8"/>
    <w:rsid w:val="00A567C4"/>
    <w:rsid w:val="00A56E4B"/>
    <w:rsid w:val="00A56E53"/>
    <w:rsid w:val="00A57692"/>
    <w:rsid w:val="00A57BCC"/>
    <w:rsid w:val="00A57D69"/>
    <w:rsid w:val="00A6082F"/>
    <w:rsid w:val="00A60E20"/>
    <w:rsid w:val="00A610C6"/>
    <w:rsid w:val="00A611F9"/>
    <w:rsid w:val="00A6122C"/>
    <w:rsid w:val="00A616E5"/>
    <w:rsid w:val="00A619A1"/>
    <w:rsid w:val="00A61BDE"/>
    <w:rsid w:val="00A61C90"/>
    <w:rsid w:val="00A62068"/>
    <w:rsid w:val="00A6218E"/>
    <w:rsid w:val="00A6218F"/>
    <w:rsid w:val="00A62C12"/>
    <w:rsid w:val="00A62C71"/>
    <w:rsid w:val="00A632ED"/>
    <w:rsid w:val="00A63505"/>
    <w:rsid w:val="00A6418B"/>
    <w:rsid w:val="00A642A8"/>
    <w:rsid w:val="00A64497"/>
    <w:rsid w:val="00A64743"/>
    <w:rsid w:val="00A64D06"/>
    <w:rsid w:val="00A64DA0"/>
    <w:rsid w:val="00A65418"/>
    <w:rsid w:val="00A65657"/>
    <w:rsid w:val="00A65A42"/>
    <w:rsid w:val="00A65C29"/>
    <w:rsid w:val="00A6622B"/>
    <w:rsid w:val="00A66EBB"/>
    <w:rsid w:val="00A67026"/>
    <w:rsid w:val="00A677A4"/>
    <w:rsid w:val="00A703CB"/>
    <w:rsid w:val="00A70A13"/>
    <w:rsid w:val="00A70E50"/>
    <w:rsid w:val="00A7125E"/>
    <w:rsid w:val="00A713F9"/>
    <w:rsid w:val="00A71632"/>
    <w:rsid w:val="00A7195F"/>
    <w:rsid w:val="00A71AE7"/>
    <w:rsid w:val="00A71B60"/>
    <w:rsid w:val="00A71E10"/>
    <w:rsid w:val="00A72424"/>
    <w:rsid w:val="00A72498"/>
    <w:rsid w:val="00A72693"/>
    <w:rsid w:val="00A72776"/>
    <w:rsid w:val="00A72829"/>
    <w:rsid w:val="00A72BCF"/>
    <w:rsid w:val="00A72EEB"/>
    <w:rsid w:val="00A737D0"/>
    <w:rsid w:val="00A73D1B"/>
    <w:rsid w:val="00A73E58"/>
    <w:rsid w:val="00A73EE9"/>
    <w:rsid w:val="00A743F9"/>
    <w:rsid w:val="00A74EFD"/>
    <w:rsid w:val="00A74F47"/>
    <w:rsid w:val="00A75315"/>
    <w:rsid w:val="00A757B2"/>
    <w:rsid w:val="00A758AA"/>
    <w:rsid w:val="00A75B3C"/>
    <w:rsid w:val="00A75BA2"/>
    <w:rsid w:val="00A75F63"/>
    <w:rsid w:val="00A75FC5"/>
    <w:rsid w:val="00A76182"/>
    <w:rsid w:val="00A76A7B"/>
    <w:rsid w:val="00A7742E"/>
    <w:rsid w:val="00A776B4"/>
    <w:rsid w:val="00A778B1"/>
    <w:rsid w:val="00A77F3E"/>
    <w:rsid w:val="00A80AA8"/>
    <w:rsid w:val="00A811B3"/>
    <w:rsid w:val="00A81902"/>
    <w:rsid w:val="00A8190C"/>
    <w:rsid w:val="00A819AA"/>
    <w:rsid w:val="00A81A78"/>
    <w:rsid w:val="00A82CB6"/>
    <w:rsid w:val="00A82F99"/>
    <w:rsid w:val="00A83524"/>
    <w:rsid w:val="00A836DA"/>
    <w:rsid w:val="00A83CE5"/>
    <w:rsid w:val="00A8412F"/>
    <w:rsid w:val="00A84472"/>
    <w:rsid w:val="00A84C5F"/>
    <w:rsid w:val="00A851CE"/>
    <w:rsid w:val="00A85394"/>
    <w:rsid w:val="00A856D0"/>
    <w:rsid w:val="00A85DBF"/>
    <w:rsid w:val="00A867C4"/>
    <w:rsid w:val="00A869D5"/>
    <w:rsid w:val="00A87023"/>
    <w:rsid w:val="00A872D2"/>
    <w:rsid w:val="00A87919"/>
    <w:rsid w:val="00A87AA0"/>
    <w:rsid w:val="00A90049"/>
    <w:rsid w:val="00A903A3"/>
    <w:rsid w:val="00A9063C"/>
    <w:rsid w:val="00A906E6"/>
    <w:rsid w:val="00A9128E"/>
    <w:rsid w:val="00A91462"/>
    <w:rsid w:val="00A9172D"/>
    <w:rsid w:val="00A91965"/>
    <w:rsid w:val="00A9260E"/>
    <w:rsid w:val="00A92920"/>
    <w:rsid w:val="00A930BC"/>
    <w:rsid w:val="00A9380F"/>
    <w:rsid w:val="00A93849"/>
    <w:rsid w:val="00A93F81"/>
    <w:rsid w:val="00A93F82"/>
    <w:rsid w:val="00A94818"/>
    <w:rsid w:val="00A94B9A"/>
    <w:rsid w:val="00A94F3B"/>
    <w:rsid w:val="00A958CF"/>
    <w:rsid w:val="00A96097"/>
    <w:rsid w:val="00A966E8"/>
    <w:rsid w:val="00A96910"/>
    <w:rsid w:val="00A96B7E"/>
    <w:rsid w:val="00A9718D"/>
    <w:rsid w:val="00A97C3A"/>
    <w:rsid w:val="00A97CE4"/>
    <w:rsid w:val="00AA02B7"/>
    <w:rsid w:val="00AA0591"/>
    <w:rsid w:val="00AA078F"/>
    <w:rsid w:val="00AA0AD1"/>
    <w:rsid w:val="00AA143D"/>
    <w:rsid w:val="00AA1568"/>
    <w:rsid w:val="00AA1778"/>
    <w:rsid w:val="00AA1E93"/>
    <w:rsid w:val="00AA278B"/>
    <w:rsid w:val="00AA2F42"/>
    <w:rsid w:val="00AA3072"/>
    <w:rsid w:val="00AA308D"/>
    <w:rsid w:val="00AA3165"/>
    <w:rsid w:val="00AA3AC5"/>
    <w:rsid w:val="00AA3DCE"/>
    <w:rsid w:val="00AA4714"/>
    <w:rsid w:val="00AA516E"/>
    <w:rsid w:val="00AA52D1"/>
    <w:rsid w:val="00AA61A3"/>
    <w:rsid w:val="00AA6C8E"/>
    <w:rsid w:val="00AA75E6"/>
    <w:rsid w:val="00AA7A2F"/>
    <w:rsid w:val="00AA7E06"/>
    <w:rsid w:val="00AA7E5D"/>
    <w:rsid w:val="00AB0200"/>
    <w:rsid w:val="00AB0481"/>
    <w:rsid w:val="00AB073F"/>
    <w:rsid w:val="00AB12FE"/>
    <w:rsid w:val="00AB230B"/>
    <w:rsid w:val="00AB2791"/>
    <w:rsid w:val="00AB27FF"/>
    <w:rsid w:val="00AB2AE7"/>
    <w:rsid w:val="00AB2BE1"/>
    <w:rsid w:val="00AB2D77"/>
    <w:rsid w:val="00AB307F"/>
    <w:rsid w:val="00AB3A1E"/>
    <w:rsid w:val="00AB3DDB"/>
    <w:rsid w:val="00AB42D5"/>
    <w:rsid w:val="00AB4C41"/>
    <w:rsid w:val="00AB5199"/>
    <w:rsid w:val="00AB55A3"/>
    <w:rsid w:val="00AB602E"/>
    <w:rsid w:val="00AB65D2"/>
    <w:rsid w:val="00AB660B"/>
    <w:rsid w:val="00AB6D7D"/>
    <w:rsid w:val="00AB76F3"/>
    <w:rsid w:val="00AB7A7E"/>
    <w:rsid w:val="00AC007C"/>
    <w:rsid w:val="00AC01CC"/>
    <w:rsid w:val="00AC01DC"/>
    <w:rsid w:val="00AC0D7C"/>
    <w:rsid w:val="00AC13FD"/>
    <w:rsid w:val="00AC19C8"/>
    <w:rsid w:val="00AC1B40"/>
    <w:rsid w:val="00AC1E2E"/>
    <w:rsid w:val="00AC24B6"/>
    <w:rsid w:val="00AC264E"/>
    <w:rsid w:val="00AC388B"/>
    <w:rsid w:val="00AC3933"/>
    <w:rsid w:val="00AC3952"/>
    <w:rsid w:val="00AC39B0"/>
    <w:rsid w:val="00AC3A1B"/>
    <w:rsid w:val="00AC3AD8"/>
    <w:rsid w:val="00AC404B"/>
    <w:rsid w:val="00AC491B"/>
    <w:rsid w:val="00AC512F"/>
    <w:rsid w:val="00AC56AA"/>
    <w:rsid w:val="00AC603C"/>
    <w:rsid w:val="00AC628E"/>
    <w:rsid w:val="00AC6690"/>
    <w:rsid w:val="00AC6CB6"/>
    <w:rsid w:val="00AC6D08"/>
    <w:rsid w:val="00AC6E4C"/>
    <w:rsid w:val="00AC7512"/>
    <w:rsid w:val="00AC7A77"/>
    <w:rsid w:val="00AD003A"/>
    <w:rsid w:val="00AD072F"/>
    <w:rsid w:val="00AD0886"/>
    <w:rsid w:val="00AD1291"/>
    <w:rsid w:val="00AD13C6"/>
    <w:rsid w:val="00AD16AD"/>
    <w:rsid w:val="00AD1E8C"/>
    <w:rsid w:val="00AD23DB"/>
    <w:rsid w:val="00AD248F"/>
    <w:rsid w:val="00AD2F2D"/>
    <w:rsid w:val="00AD2F38"/>
    <w:rsid w:val="00AD3163"/>
    <w:rsid w:val="00AD36BF"/>
    <w:rsid w:val="00AD3998"/>
    <w:rsid w:val="00AD3F35"/>
    <w:rsid w:val="00AD3F4D"/>
    <w:rsid w:val="00AD4277"/>
    <w:rsid w:val="00AD485C"/>
    <w:rsid w:val="00AD508E"/>
    <w:rsid w:val="00AD51E1"/>
    <w:rsid w:val="00AD5643"/>
    <w:rsid w:val="00AD5BAB"/>
    <w:rsid w:val="00AD5C95"/>
    <w:rsid w:val="00AD5E7B"/>
    <w:rsid w:val="00AD5F86"/>
    <w:rsid w:val="00AD61CB"/>
    <w:rsid w:val="00AD622C"/>
    <w:rsid w:val="00AD69DE"/>
    <w:rsid w:val="00AD7107"/>
    <w:rsid w:val="00AD7386"/>
    <w:rsid w:val="00AD7545"/>
    <w:rsid w:val="00AD7A8D"/>
    <w:rsid w:val="00AD7F09"/>
    <w:rsid w:val="00AE011C"/>
    <w:rsid w:val="00AE0536"/>
    <w:rsid w:val="00AE09A9"/>
    <w:rsid w:val="00AE0DBE"/>
    <w:rsid w:val="00AE1000"/>
    <w:rsid w:val="00AE123C"/>
    <w:rsid w:val="00AE1DA2"/>
    <w:rsid w:val="00AE1FA4"/>
    <w:rsid w:val="00AE20AC"/>
    <w:rsid w:val="00AE20AF"/>
    <w:rsid w:val="00AE2602"/>
    <w:rsid w:val="00AE278C"/>
    <w:rsid w:val="00AE28AA"/>
    <w:rsid w:val="00AE3289"/>
    <w:rsid w:val="00AE3363"/>
    <w:rsid w:val="00AE33C0"/>
    <w:rsid w:val="00AE349D"/>
    <w:rsid w:val="00AE36EB"/>
    <w:rsid w:val="00AE3AA4"/>
    <w:rsid w:val="00AE3BE5"/>
    <w:rsid w:val="00AE406A"/>
    <w:rsid w:val="00AE4441"/>
    <w:rsid w:val="00AE4444"/>
    <w:rsid w:val="00AE44D2"/>
    <w:rsid w:val="00AE4568"/>
    <w:rsid w:val="00AE46D5"/>
    <w:rsid w:val="00AE485F"/>
    <w:rsid w:val="00AE48D9"/>
    <w:rsid w:val="00AE4992"/>
    <w:rsid w:val="00AE5007"/>
    <w:rsid w:val="00AE512E"/>
    <w:rsid w:val="00AE5D64"/>
    <w:rsid w:val="00AE62E4"/>
    <w:rsid w:val="00AE64D8"/>
    <w:rsid w:val="00AE6C7B"/>
    <w:rsid w:val="00AE7432"/>
    <w:rsid w:val="00AE76C3"/>
    <w:rsid w:val="00AE7CED"/>
    <w:rsid w:val="00AF0506"/>
    <w:rsid w:val="00AF09E4"/>
    <w:rsid w:val="00AF15AF"/>
    <w:rsid w:val="00AF1A90"/>
    <w:rsid w:val="00AF1DCB"/>
    <w:rsid w:val="00AF232C"/>
    <w:rsid w:val="00AF2B77"/>
    <w:rsid w:val="00AF2EA6"/>
    <w:rsid w:val="00AF3496"/>
    <w:rsid w:val="00AF36D5"/>
    <w:rsid w:val="00AF3729"/>
    <w:rsid w:val="00AF3CC8"/>
    <w:rsid w:val="00AF3D83"/>
    <w:rsid w:val="00AF44F6"/>
    <w:rsid w:val="00AF4518"/>
    <w:rsid w:val="00AF4ABB"/>
    <w:rsid w:val="00AF4FE5"/>
    <w:rsid w:val="00AF5118"/>
    <w:rsid w:val="00AF528A"/>
    <w:rsid w:val="00AF54DC"/>
    <w:rsid w:val="00AF5FC9"/>
    <w:rsid w:val="00AF6A60"/>
    <w:rsid w:val="00AF6EC6"/>
    <w:rsid w:val="00AF7141"/>
    <w:rsid w:val="00AF7FBE"/>
    <w:rsid w:val="00B001AD"/>
    <w:rsid w:val="00B0026A"/>
    <w:rsid w:val="00B0047C"/>
    <w:rsid w:val="00B00506"/>
    <w:rsid w:val="00B00645"/>
    <w:rsid w:val="00B00A80"/>
    <w:rsid w:val="00B0107C"/>
    <w:rsid w:val="00B011C5"/>
    <w:rsid w:val="00B02231"/>
    <w:rsid w:val="00B027EE"/>
    <w:rsid w:val="00B02CB2"/>
    <w:rsid w:val="00B03C2D"/>
    <w:rsid w:val="00B03E34"/>
    <w:rsid w:val="00B04007"/>
    <w:rsid w:val="00B04040"/>
    <w:rsid w:val="00B05459"/>
    <w:rsid w:val="00B055B4"/>
    <w:rsid w:val="00B05651"/>
    <w:rsid w:val="00B056AF"/>
    <w:rsid w:val="00B05884"/>
    <w:rsid w:val="00B067C1"/>
    <w:rsid w:val="00B06802"/>
    <w:rsid w:val="00B07277"/>
    <w:rsid w:val="00B10759"/>
    <w:rsid w:val="00B107F6"/>
    <w:rsid w:val="00B1080D"/>
    <w:rsid w:val="00B1089C"/>
    <w:rsid w:val="00B108D2"/>
    <w:rsid w:val="00B10D04"/>
    <w:rsid w:val="00B10D12"/>
    <w:rsid w:val="00B10FCE"/>
    <w:rsid w:val="00B11463"/>
    <w:rsid w:val="00B11821"/>
    <w:rsid w:val="00B119E7"/>
    <w:rsid w:val="00B125E7"/>
    <w:rsid w:val="00B12732"/>
    <w:rsid w:val="00B12860"/>
    <w:rsid w:val="00B128A8"/>
    <w:rsid w:val="00B12ADC"/>
    <w:rsid w:val="00B12C2E"/>
    <w:rsid w:val="00B136EE"/>
    <w:rsid w:val="00B1393A"/>
    <w:rsid w:val="00B13BE7"/>
    <w:rsid w:val="00B13D3D"/>
    <w:rsid w:val="00B13ED4"/>
    <w:rsid w:val="00B13FD4"/>
    <w:rsid w:val="00B14623"/>
    <w:rsid w:val="00B14627"/>
    <w:rsid w:val="00B154BA"/>
    <w:rsid w:val="00B15B6B"/>
    <w:rsid w:val="00B165D7"/>
    <w:rsid w:val="00B1663E"/>
    <w:rsid w:val="00B16A5D"/>
    <w:rsid w:val="00B16C72"/>
    <w:rsid w:val="00B16E6D"/>
    <w:rsid w:val="00B174FC"/>
    <w:rsid w:val="00B17A03"/>
    <w:rsid w:val="00B17ACE"/>
    <w:rsid w:val="00B17B30"/>
    <w:rsid w:val="00B17C8E"/>
    <w:rsid w:val="00B202AE"/>
    <w:rsid w:val="00B202EB"/>
    <w:rsid w:val="00B2043B"/>
    <w:rsid w:val="00B20BE8"/>
    <w:rsid w:val="00B20C9E"/>
    <w:rsid w:val="00B20D6C"/>
    <w:rsid w:val="00B2121F"/>
    <w:rsid w:val="00B21249"/>
    <w:rsid w:val="00B216A8"/>
    <w:rsid w:val="00B21746"/>
    <w:rsid w:val="00B219F3"/>
    <w:rsid w:val="00B21CFD"/>
    <w:rsid w:val="00B22819"/>
    <w:rsid w:val="00B22A02"/>
    <w:rsid w:val="00B22BE7"/>
    <w:rsid w:val="00B22D8F"/>
    <w:rsid w:val="00B2326D"/>
    <w:rsid w:val="00B23331"/>
    <w:rsid w:val="00B233F1"/>
    <w:rsid w:val="00B23857"/>
    <w:rsid w:val="00B23E28"/>
    <w:rsid w:val="00B23F4A"/>
    <w:rsid w:val="00B24467"/>
    <w:rsid w:val="00B249C9"/>
    <w:rsid w:val="00B24B9A"/>
    <w:rsid w:val="00B24EF3"/>
    <w:rsid w:val="00B2543F"/>
    <w:rsid w:val="00B254ED"/>
    <w:rsid w:val="00B259D2"/>
    <w:rsid w:val="00B25ABA"/>
    <w:rsid w:val="00B25BE0"/>
    <w:rsid w:val="00B25E1D"/>
    <w:rsid w:val="00B26073"/>
    <w:rsid w:val="00B2693D"/>
    <w:rsid w:val="00B27581"/>
    <w:rsid w:val="00B27607"/>
    <w:rsid w:val="00B27817"/>
    <w:rsid w:val="00B27A0B"/>
    <w:rsid w:val="00B27B5D"/>
    <w:rsid w:val="00B27C27"/>
    <w:rsid w:val="00B30065"/>
    <w:rsid w:val="00B30CDA"/>
    <w:rsid w:val="00B32588"/>
    <w:rsid w:val="00B32A6B"/>
    <w:rsid w:val="00B32ACA"/>
    <w:rsid w:val="00B32BCD"/>
    <w:rsid w:val="00B32E33"/>
    <w:rsid w:val="00B335AC"/>
    <w:rsid w:val="00B33658"/>
    <w:rsid w:val="00B33B0C"/>
    <w:rsid w:val="00B3417B"/>
    <w:rsid w:val="00B34320"/>
    <w:rsid w:val="00B34682"/>
    <w:rsid w:val="00B347FF"/>
    <w:rsid w:val="00B34A63"/>
    <w:rsid w:val="00B354CD"/>
    <w:rsid w:val="00B35B37"/>
    <w:rsid w:val="00B3686B"/>
    <w:rsid w:val="00B36A4A"/>
    <w:rsid w:val="00B36AF1"/>
    <w:rsid w:val="00B36D4D"/>
    <w:rsid w:val="00B36F0A"/>
    <w:rsid w:val="00B3729A"/>
    <w:rsid w:val="00B372A9"/>
    <w:rsid w:val="00B37875"/>
    <w:rsid w:val="00B37A8E"/>
    <w:rsid w:val="00B37E30"/>
    <w:rsid w:val="00B401F8"/>
    <w:rsid w:val="00B40FF5"/>
    <w:rsid w:val="00B421D0"/>
    <w:rsid w:val="00B42227"/>
    <w:rsid w:val="00B42262"/>
    <w:rsid w:val="00B422A4"/>
    <w:rsid w:val="00B42465"/>
    <w:rsid w:val="00B428EA"/>
    <w:rsid w:val="00B42AED"/>
    <w:rsid w:val="00B4358F"/>
    <w:rsid w:val="00B43623"/>
    <w:rsid w:val="00B4370D"/>
    <w:rsid w:val="00B43E5E"/>
    <w:rsid w:val="00B44018"/>
    <w:rsid w:val="00B446FA"/>
    <w:rsid w:val="00B4507E"/>
    <w:rsid w:val="00B45166"/>
    <w:rsid w:val="00B458C8"/>
    <w:rsid w:val="00B459AB"/>
    <w:rsid w:val="00B46D7E"/>
    <w:rsid w:val="00B46F0F"/>
    <w:rsid w:val="00B4787B"/>
    <w:rsid w:val="00B47A80"/>
    <w:rsid w:val="00B47CE9"/>
    <w:rsid w:val="00B50375"/>
    <w:rsid w:val="00B503BD"/>
    <w:rsid w:val="00B50698"/>
    <w:rsid w:val="00B50705"/>
    <w:rsid w:val="00B50AD0"/>
    <w:rsid w:val="00B50EE8"/>
    <w:rsid w:val="00B512D3"/>
    <w:rsid w:val="00B512FD"/>
    <w:rsid w:val="00B5168B"/>
    <w:rsid w:val="00B523F7"/>
    <w:rsid w:val="00B52517"/>
    <w:rsid w:val="00B52689"/>
    <w:rsid w:val="00B52D16"/>
    <w:rsid w:val="00B52D54"/>
    <w:rsid w:val="00B52EA0"/>
    <w:rsid w:val="00B52FA6"/>
    <w:rsid w:val="00B52FC3"/>
    <w:rsid w:val="00B532E3"/>
    <w:rsid w:val="00B536AC"/>
    <w:rsid w:val="00B53795"/>
    <w:rsid w:val="00B54040"/>
    <w:rsid w:val="00B545B0"/>
    <w:rsid w:val="00B54998"/>
    <w:rsid w:val="00B54C14"/>
    <w:rsid w:val="00B552B8"/>
    <w:rsid w:val="00B56A09"/>
    <w:rsid w:val="00B56B3F"/>
    <w:rsid w:val="00B578C3"/>
    <w:rsid w:val="00B57C4B"/>
    <w:rsid w:val="00B57D37"/>
    <w:rsid w:val="00B57F1F"/>
    <w:rsid w:val="00B60999"/>
    <w:rsid w:val="00B6105C"/>
    <w:rsid w:val="00B61183"/>
    <w:rsid w:val="00B61688"/>
    <w:rsid w:val="00B626E9"/>
    <w:rsid w:val="00B62CAF"/>
    <w:rsid w:val="00B62D20"/>
    <w:rsid w:val="00B6355F"/>
    <w:rsid w:val="00B636B1"/>
    <w:rsid w:val="00B64123"/>
    <w:rsid w:val="00B648EA"/>
    <w:rsid w:val="00B65474"/>
    <w:rsid w:val="00B65A11"/>
    <w:rsid w:val="00B65A2B"/>
    <w:rsid w:val="00B6608F"/>
    <w:rsid w:val="00B663C2"/>
    <w:rsid w:val="00B665A1"/>
    <w:rsid w:val="00B704AB"/>
    <w:rsid w:val="00B7053E"/>
    <w:rsid w:val="00B70A64"/>
    <w:rsid w:val="00B70AC1"/>
    <w:rsid w:val="00B71138"/>
    <w:rsid w:val="00B714EC"/>
    <w:rsid w:val="00B71A6B"/>
    <w:rsid w:val="00B71EBA"/>
    <w:rsid w:val="00B72026"/>
    <w:rsid w:val="00B725FC"/>
    <w:rsid w:val="00B725FD"/>
    <w:rsid w:val="00B731BD"/>
    <w:rsid w:val="00B7329E"/>
    <w:rsid w:val="00B73652"/>
    <w:rsid w:val="00B74076"/>
    <w:rsid w:val="00B74369"/>
    <w:rsid w:val="00B743F9"/>
    <w:rsid w:val="00B7460D"/>
    <w:rsid w:val="00B74F1A"/>
    <w:rsid w:val="00B75116"/>
    <w:rsid w:val="00B755C1"/>
    <w:rsid w:val="00B75EC6"/>
    <w:rsid w:val="00B75F3C"/>
    <w:rsid w:val="00B75FB1"/>
    <w:rsid w:val="00B764A5"/>
    <w:rsid w:val="00B76685"/>
    <w:rsid w:val="00B76743"/>
    <w:rsid w:val="00B77575"/>
    <w:rsid w:val="00B7763C"/>
    <w:rsid w:val="00B778EC"/>
    <w:rsid w:val="00B77BE5"/>
    <w:rsid w:val="00B77DC7"/>
    <w:rsid w:val="00B804EB"/>
    <w:rsid w:val="00B80846"/>
    <w:rsid w:val="00B80FD1"/>
    <w:rsid w:val="00B812E6"/>
    <w:rsid w:val="00B81477"/>
    <w:rsid w:val="00B81E8B"/>
    <w:rsid w:val="00B81F9E"/>
    <w:rsid w:val="00B820DC"/>
    <w:rsid w:val="00B82585"/>
    <w:rsid w:val="00B825E5"/>
    <w:rsid w:val="00B82856"/>
    <w:rsid w:val="00B82CB9"/>
    <w:rsid w:val="00B82EF9"/>
    <w:rsid w:val="00B835F0"/>
    <w:rsid w:val="00B8394E"/>
    <w:rsid w:val="00B83DCB"/>
    <w:rsid w:val="00B8432A"/>
    <w:rsid w:val="00B849D0"/>
    <w:rsid w:val="00B84E20"/>
    <w:rsid w:val="00B853E6"/>
    <w:rsid w:val="00B854A7"/>
    <w:rsid w:val="00B85559"/>
    <w:rsid w:val="00B859E7"/>
    <w:rsid w:val="00B85F6C"/>
    <w:rsid w:val="00B86399"/>
    <w:rsid w:val="00B86636"/>
    <w:rsid w:val="00B870AF"/>
    <w:rsid w:val="00B8732B"/>
    <w:rsid w:val="00B87B4E"/>
    <w:rsid w:val="00B907F5"/>
    <w:rsid w:val="00B90A26"/>
    <w:rsid w:val="00B90C91"/>
    <w:rsid w:val="00B90D6C"/>
    <w:rsid w:val="00B918F2"/>
    <w:rsid w:val="00B91C66"/>
    <w:rsid w:val="00B91CFF"/>
    <w:rsid w:val="00B91EF2"/>
    <w:rsid w:val="00B943B0"/>
    <w:rsid w:val="00B9456C"/>
    <w:rsid w:val="00B94F96"/>
    <w:rsid w:val="00B96D90"/>
    <w:rsid w:val="00B97100"/>
    <w:rsid w:val="00B973AA"/>
    <w:rsid w:val="00B977FA"/>
    <w:rsid w:val="00B97D6E"/>
    <w:rsid w:val="00B97D88"/>
    <w:rsid w:val="00BA208B"/>
    <w:rsid w:val="00BA22D5"/>
    <w:rsid w:val="00BA255F"/>
    <w:rsid w:val="00BA2859"/>
    <w:rsid w:val="00BA2970"/>
    <w:rsid w:val="00BA327F"/>
    <w:rsid w:val="00BA33D3"/>
    <w:rsid w:val="00BA4862"/>
    <w:rsid w:val="00BA50C6"/>
    <w:rsid w:val="00BA587A"/>
    <w:rsid w:val="00BA5927"/>
    <w:rsid w:val="00BA59E1"/>
    <w:rsid w:val="00BA5A2C"/>
    <w:rsid w:val="00BA5B77"/>
    <w:rsid w:val="00BA63E9"/>
    <w:rsid w:val="00BA6852"/>
    <w:rsid w:val="00BA6E78"/>
    <w:rsid w:val="00BA7093"/>
    <w:rsid w:val="00BA70FD"/>
    <w:rsid w:val="00BA76B9"/>
    <w:rsid w:val="00BA7CB8"/>
    <w:rsid w:val="00BB04D5"/>
    <w:rsid w:val="00BB050B"/>
    <w:rsid w:val="00BB05B3"/>
    <w:rsid w:val="00BB06B6"/>
    <w:rsid w:val="00BB0B3C"/>
    <w:rsid w:val="00BB215C"/>
    <w:rsid w:val="00BB2228"/>
    <w:rsid w:val="00BB2D5B"/>
    <w:rsid w:val="00BB3194"/>
    <w:rsid w:val="00BB45AA"/>
    <w:rsid w:val="00BB4C44"/>
    <w:rsid w:val="00BB4EC6"/>
    <w:rsid w:val="00BB5110"/>
    <w:rsid w:val="00BB5148"/>
    <w:rsid w:val="00BB520E"/>
    <w:rsid w:val="00BB5583"/>
    <w:rsid w:val="00BB5AF9"/>
    <w:rsid w:val="00BB63A7"/>
    <w:rsid w:val="00BB6A57"/>
    <w:rsid w:val="00BB6AE0"/>
    <w:rsid w:val="00BB7C7A"/>
    <w:rsid w:val="00BC01E8"/>
    <w:rsid w:val="00BC0657"/>
    <w:rsid w:val="00BC08C6"/>
    <w:rsid w:val="00BC1054"/>
    <w:rsid w:val="00BC22C3"/>
    <w:rsid w:val="00BC24F2"/>
    <w:rsid w:val="00BC26AE"/>
    <w:rsid w:val="00BC2D98"/>
    <w:rsid w:val="00BC2EA0"/>
    <w:rsid w:val="00BC3E86"/>
    <w:rsid w:val="00BC490B"/>
    <w:rsid w:val="00BC4B6C"/>
    <w:rsid w:val="00BC50E5"/>
    <w:rsid w:val="00BC517A"/>
    <w:rsid w:val="00BC61DD"/>
    <w:rsid w:val="00BC6A3B"/>
    <w:rsid w:val="00BC7358"/>
    <w:rsid w:val="00BC7633"/>
    <w:rsid w:val="00BC77CA"/>
    <w:rsid w:val="00BC7A75"/>
    <w:rsid w:val="00BC7DEB"/>
    <w:rsid w:val="00BC7E59"/>
    <w:rsid w:val="00BD0715"/>
    <w:rsid w:val="00BD0F8A"/>
    <w:rsid w:val="00BD10E0"/>
    <w:rsid w:val="00BD12C1"/>
    <w:rsid w:val="00BD12E5"/>
    <w:rsid w:val="00BD138E"/>
    <w:rsid w:val="00BD1BF3"/>
    <w:rsid w:val="00BD2CD1"/>
    <w:rsid w:val="00BD2F21"/>
    <w:rsid w:val="00BD3101"/>
    <w:rsid w:val="00BD316E"/>
    <w:rsid w:val="00BD3200"/>
    <w:rsid w:val="00BD3817"/>
    <w:rsid w:val="00BD4118"/>
    <w:rsid w:val="00BD44BF"/>
    <w:rsid w:val="00BD49E2"/>
    <w:rsid w:val="00BD49EB"/>
    <w:rsid w:val="00BD50CF"/>
    <w:rsid w:val="00BD597A"/>
    <w:rsid w:val="00BD5A37"/>
    <w:rsid w:val="00BD5DFD"/>
    <w:rsid w:val="00BD5EFE"/>
    <w:rsid w:val="00BD611D"/>
    <w:rsid w:val="00BD637D"/>
    <w:rsid w:val="00BD651D"/>
    <w:rsid w:val="00BD6AC3"/>
    <w:rsid w:val="00BD6B23"/>
    <w:rsid w:val="00BD6CA4"/>
    <w:rsid w:val="00BD7A15"/>
    <w:rsid w:val="00BD7B59"/>
    <w:rsid w:val="00BD7DF5"/>
    <w:rsid w:val="00BD7F86"/>
    <w:rsid w:val="00BE03C5"/>
    <w:rsid w:val="00BE0702"/>
    <w:rsid w:val="00BE0829"/>
    <w:rsid w:val="00BE09BA"/>
    <w:rsid w:val="00BE0A17"/>
    <w:rsid w:val="00BE0C53"/>
    <w:rsid w:val="00BE0E87"/>
    <w:rsid w:val="00BE0ED6"/>
    <w:rsid w:val="00BE17C5"/>
    <w:rsid w:val="00BE1872"/>
    <w:rsid w:val="00BE2416"/>
    <w:rsid w:val="00BE273E"/>
    <w:rsid w:val="00BE2AAF"/>
    <w:rsid w:val="00BE38A1"/>
    <w:rsid w:val="00BE4AAF"/>
    <w:rsid w:val="00BE4BEE"/>
    <w:rsid w:val="00BE4FAB"/>
    <w:rsid w:val="00BE51CA"/>
    <w:rsid w:val="00BE5751"/>
    <w:rsid w:val="00BE5A38"/>
    <w:rsid w:val="00BE5CC8"/>
    <w:rsid w:val="00BE5CF4"/>
    <w:rsid w:val="00BE60AB"/>
    <w:rsid w:val="00BE68AA"/>
    <w:rsid w:val="00BE7F28"/>
    <w:rsid w:val="00BF0171"/>
    <w:rsid w:val="00BF0456"/>
    <w:rsid w:val="00BF0B3E"/>
    <w:rsid w:val="00BF0DF5"/>
    <w:rsid w:val="00BF116F"/>
    <w:rsid w:val="00BF12DC"/>
    <w:rsid w:val="00BF1691"/>
    <w:rsid w:val="00BF16A5"/>
    <w:rsid w:val="00BF1DB6"/>
    <w:rsid w:val="00BF215B"/>
    <w:rsid w:val="00BF2645"/>
    <w:rsid w:val="00BF296F"/>
    <w:rsid w:val="00BF2BEB"/>
    <w:rsid w:val="00BF2CE2"/>
    <w:rsid w:val="00BF3371"/>
    <w:rsid w:val="00BF3C94"/>
    <w:rsid w:val="00BF431A"/>
    <w:rsid w:val="00BF4968"/>
    <w:rsid w:val="00BF4AED"/>
    <w:rsid w:val="00BF4F84"/>
    <w:rsid w:val="00BF53F7"/>
    <w:rsid w:val="00BF5410"/>
    <w:rsid w:val="00BF57C1"/>
    <w:rsid w:val="00BF62F7"/>
    <w:rsid w:val="00BF6A58"/>
    <w:rsid w:val="00BF6B32"/>
    <w:rsid w:val="00BF79C4"/>
    <w:rsid w:val="00C00BB5"/>
    <w:rsid w:val="00C0167C"/>
    <w:rsid w:val="00C01B5D"/>
    <w:rsid w:val="00C0201E"/>
    <w:rsid w:val="00C03542"/>
    <w:rsid w:val="00C03D84"/>
    <w:rsid w:val="00C03F09"/>
    <w:rsid w:val="00C0490C"/>
    <w:rsid w:val="00C049DA"/>
    <w:rsid w:val="00C04BDA"/>
    <w:rsid w:val="00C04E00"/>
    <w:rsid w:val="00C052C9"/>
    <w:rsid w:val="00C056AF"/>
    <w:rsid w:val="00C05797"/>
    <w:rsid w:val="00C0584B"/>
    <w:rsid w:val="00C0585E"/>
    <w:rsid w:val="00C063A2"/>
    <w:rsid w:val="00C06EFE"/>
    <w:rsid w:val="00C06F75"/>
    <w:rsid w:val="00C072F8"/>
    <w:rsid w:val="00C07623"/>
    <w:rsid w:val="00C07720"/>
    <w:rsid w:val="00C0784F"/>
    <w:rsid w:val="00C07B2D"/>
    <w:rsid w:val="00C10106"/>
    <w:rsid w:val="00C1037F"/>
    <w:rsid w:val="00C10A45"/>
    <w:rsid w:val="00C113B5"/>
    <w:rsid w:val="00C12024"/>
    <w:rsid w:val="00C1242A"/>
    <w:rsid w:val="00C131E0"/>
    <w:rsid w:val="00C1352A"/>
    <w:rsid w:val="00C140EB"/>
    <w:rsid w:val="00C141A9"/>
    <w:rsid w:val="00C1485E"/>
    <w:rsid w:val="00C1569E"/>
    <w:rsid w:val="00C157B6"/>
    <w:rsid w:val="00C157F6"/>
    <w:rsid w:val="00C1586B"/>
    <w:rsid w:val="00C179C7"/>
    <w:rsid w:val="00C17D68"/>
    <w:rsid w:val="00C20148"/>
    <w:rsid w:val="00C209B9"/>
    <w:rsid w:val="00C22336"/>
    <w:rsid w:val="00C22534"/>
    <w:rsid w:val="00C22578"/>
    <w:rsid w:val="00C22635"/>
    <w:rsid w:val="00C22D6E"/>
    <w:rsid w:val="00C22DC8"/>
    <w:rsid w:val="00C230A6"/>
    <w:rsid w:val="00C2311B"/>
    <w:rsid w:val="00C23423"/>
    <w:rsid w:val="00C237A8"/>
    <w:rsid w:val="00C23BDE"/>
    <w:rsid w:val="00C23E76"/>
    <w:rsid w:val="00C24088"/>
    <w:rsid w:val="00C24095"/>
    <w:rsid w:val="00C245BF"/>
    <w:rsid w:val="00C2531B"/>
    <w:rsid w:val="00C25736"/>
    <w:rsid w:val="00C2617B"/>
    <w:rsid w:val="00C26BF2"/>
    <w:rsid w:val="00C26E53"/>
    <w:rsid w:val="00C30129"/>
    <w:rsid w:val="00C303BD"/>
    <w:rsid w:val="00C3051F"/>
    <w:rsid w:val="00C30801"/>
    <w:rsid w:val="00C30EEC"/>
    <w:rsid w:val="00C31DBC"/>
    <w:rsid w:val="00C3204C"/>
    <w:rsid w:val="00C32800"/>
    <w:rsid w:val="00C32ED6"/>
    <w:rsid w:val="00C3312B"/>
    <w:rsid w:val="00C3322D"/>
    <w:rsid w:val="00C3398B"/>
    <w:rsid w:val="00C33CE3"/>
    <w:rsid w:val="00C33E53"/>
    <w:rsid w:val="00C33F16"/>
    <w:rsid w:val="00C34509"/>
    <w:rsid w:val="00C34937"/>
    <w:rsid w:val="00C35078"/>
    <w:rsid w:val="00C353AA"/>
    <w:rsid w:val="00C35DAD"/>
    <w:rsid w:val="00C360F9"/>
    <w:rsid w:val="00C36682"/>
    <w:rsid w:val="00C37167"/>
    <w:rsid w:val="00C376E5"/>
    <w:rsid w:val="00C379F6"/>
    <w:rsid w:val="00C4006E"/>
    <w:rsid w:val="00C4084B"/>
    <w:rsid w:val="00C40AC8"/>
    <w:rsid w:val="00C40D79"/>
    <w:rsid w:val="00C40DE0"/>
    <w:rsid w:val="00C40E28"/>
    <w:rsid w:val="00C40F6E"/>
    <w:rsid w:val="00C411C5"/>
    <w:rsid w:val="00C42171"/>
    <w:rsid w:val="00C43012"/>
    <w:rsid w:val="00C43206"/>
    <w:rsid w:val="00C43421"/>
    <w:rsid w:val="00C44476"/>
    <w:rsid w:val="00C449A6"/>
    <w:rsid w:val="00C44BBF"/>
    <w:rsid w:val="00C45D78"/>
    <w:rsid w:val="00C45DC3"/>
    <w:rsid w:val="00C45E4B"/>
    <w:rsid w:val="00C45FC2"/>
    <w:rsid w:val="00C4638D"/>
    <w:rsid w:val="00C50089"/>
    <w:rsid w:val="00C5008C"/>
    <w:rsid w:val="00C500BB"/>
    <w:rsid w:val="00C50DD8"/>
    <w:rsid w:val="00C50F01"/>
    <w:rsid w:val="00C51501"/>
    <w:rsid w:val="00C5155F"/>
    <w:rsid w:val="00C51DAF"/>
    <w:rsid w:val="00C5237B"/>
    <w:rsid w:val="00C523A5"/>
    <w:rsid w:val="00C527EC"/>
    <w:rsid w:val="00C528A0"/>
    <w:rsid w:val="00C52A44"/>
    <w:rsid w:val="00C52BA3"/>
    <w:rsid w:val="00C5386C"/>
    <w:rsid w:val="00C538B4"/>
    <w:rsid w:val="00C5428E"/>
    <w:rsid w:val="00C54699"/>
    <w:rsid w:val="00C548B2"/>
    <w:rsid w:val="00C54F3D"/>
    <w:rsid w:val="00C552D0"/>
    <w:rsid w:val="00C555F0"/>
    <w:rsid w:val="00C5627A"/>
    <w:rsid w:val="00C563FA"/>
    <w:rsid w:val="00C567BD"/>
    <w:rsid w:val="00C570DA"/>
    <w:rsid w:val="00C57220"/>
    <w:rsid w:val="00C576F2"/>
    <w:rsid w:val="00C57AF6"/>
    <w:rsid w:val="00C606E2"/>
    <w:rsid w:val="00C60FF8"/>
    <w:rsid w:val="00C613F5"/>
    <w:rsid w:val="00C622E3"/>
    <w:rsid w:val="00C62A60"/>
    <w:rsid w:val="00C634AB"/>
    <w:rsid w:val="00C637EB"/>
    <w:rsid w:val="00C63BE7"/>
    <w:rsid w:val="00C63EE1"/>
    <w:rsid w:val="00C64167"/>
    <w:rsid w:val="00C6474F"/>
    <w:rsid w:val="00C64BDE"/>
    <w:rsid w:val="00C64C7A"/>
    <w:rsid w:val="00C64EB1"/>
    <w:rsid w:val="00C65541"/>
    <w:rsid w:val="00C66287"/>
    <w:rsid w:val="00C66B8D"/>
    <w:rsid w:val="00C677A7"/>
    <w:rsid w:val="00C70335"/>
    <w:rsid w:val="00C70588"/>
    <w:rsid w:val="00C706BA"/>
    <w:rsid w:val="00C708DD"/>
    <w:rsid w:val="00C70DCF"/>
    <w:rsid w:val="00C7102F"/>
    <w:rsid w:val="00C7132D"/>
    <w:rsid w:val="00C71E68"/>
    <w:rsid w:val="00C71EE3"/>
    <w:rsid w:val="00C72A6E"/>
    <w:rsid w:val="00C7308A"/>
    <w:rsid w:val="00C73DA7"/>
    <w:rsid w:val="00C73E6C"/>
    <w:rsid w:val="00C7409D"/>
    <w:rsid w:val="00C74D20"/>
    <w:rsid w:val="00C752B5"/>
    <w:rsid w:val="00C75B08"/>
    <w:rsid w:val="00C75DAB"/>
    <w:rsid w:val="00C7647B"/>
    <w:rsid w:val="00C7686D"/>
    <w:rsid w:val="00C76B18"/>
    <w:rsid w:val="00C76ED4"/>
    <w:rsid w:val="00C76F50"/>
    <w:rsid w:val="00C771F0"/>
    <w:rsid w:val="00C771F3"/>
    <w:rsid w:val="00C77CD9"/>
    <w:rsid w:val="00C800A8"/>
    <w:rsid w:val="00C80617"/>
    <w:rsid w:val="00C80C98"/>
    <w:rsid w:val="00C812B2"/>
    <w:rsid w:val="00C81644"/>
    <w:rsid w:val="00C81CB2"/>
    <w:rsid w:val="00C81EDB"/>
    <w:rsid w:val="00C82629"/>
    <w:rsid w:val="00C82901"/>
    <w:rsid w:val="00C829AB"/>
    <w:rsid w:val="00C829F4"/>
    <w:rsid w:val="00C82FB3"/>
    <w:rsid w:val="00C8316D"/>
    <w:rsid w:val="00C85164"/>
    <w:rsid w:val="00C85332"/>
    <w:rsid w:val="00C854FC"/>
    <w:rsid w:val="00C85AD5"/>
    <w:rsid w:val="00C85C7C"/>
    <w:rsid w:val="00C85E96"/>
    <w:rsid w:val="00C86141"/>
    <w:rsid w:val="00C8663D"/>
    <w:rsid w:val="00C86711"/>
    <w:rsid w:val="00C8699C"/>
    <w:rsid w:val="00C874FF"/>
    <w:rsid w:val="00C87652"/>
    <w:rsid w:val="00C87C54"/>
    <w:rsid w:val="00C87D0F"/>
    <w:rsid w:val="00C90744"/>
    <w:rsid w:val="00C90925"/>
    <w:rsid w:val="00C90D0A"/>
    <w:rsid w:val="00C90D0B"/>
    <w:rsid w:val="00C9106B"/>
    <w:rsid w:val="00C910E9"/>
    <w:rsid w:val="00C911B7"/>
    <w:rsid w:val="00C91698"/>
    <w:rsid w:val="00C917D8"/>
    <w:rsid w:val="00C91809"/>
    <w:rsid w:val="00C91877"/>
    <w:rsid w:val="00C919E9"/>
    <w:rsid w:val="00C923B3"/>
    <w:rsid w:val="00C92752"/>
    <w:rsid w:val="00C927D3"/>
    <w:rsid w:val="00C92E4C"/>
    <w:rsid w:val="00C936C5"/>
    <w:rsid w:val="00C93E78"/>
    <w:rsid w:val="00C946DF"/>
    <w:rsid w:val="00C94BAF"/>
    <w:rsid w:val="00C95955"/>
    <w:rsid w:val="00C95C30"/>
    <w:rsid w:val="00C969DD"/>
    <w:rsid w:val="00C96A01"/>
    <w:rsid w:val="00C97C23"/>
    <w:rsid w:val="00C97DE2"/>
    <w:rsid w:val="00CA03B0"/>
    <w:rsid w:val="00CA0C2A"/>
    <w:rsid w:val="00CA11C7"/>
    <w:rsid w:val="00CA142A"/>
    <w:rsid w:val="00CA15CE"/>
    <w:rsid w:val="00CA17FE"/>
    <w:rsid w:val="00CA1CEE"/>
    <w:rsid w:val="00CA1D25"/>
    <w:rsid w:val="00CA23BC"/>
    <w:rsid w:val="00CA2E63"/>
    <w:rsid w:val="00CA31C2"/>
    <w:rsid w:val="00CA3207"/>
    <w:rsid w:val="00CA4AE6"/>
    <w:rsid w:val="00CA53C8"/>
    <w:rsid w:val="00CA5401"/>
    <w:rsid w:val="00CA5638"/>
    <w:rsid w:val="00CA5CCC"/>
    <w:rsid w:val="00CA6126"/>
    <w:rsid w:val="00CA6261"/>
    <w:rsid w:val="00CA6314"/>
    <w:rsid w:val="00CA634D"/>
    <w:rsid w:val="00CA6653"/>
    <w:rsid w:val="00CA6958"/>
    <w:rsid w:val="00CA6DBC"/>
    <w:rsid w:val="00CA726B"/>
    <w:rsid w:val="00CA730A"/>
    <w:rsid w:val="00CA7862"/>
    <w:rsid w:val="00CB00BA"/>
    <w:rsid w:val="00CB01A8"/>
    <w:rsid w:val="00CB024F"/>
    <w:rsid w:val="00CB057E"/>
    <w:rsid w:val="00CB06DC"/>
    <w:rsid w:val="00CB08E3"/>
    <w:rsid w:val="00CB0DF1"/>
    <w:rsid w:val="00CB0FD4"/>
    <w:rsid w:val="00CB176C"/>
    <w:rsid w:val="00CB1A7A"/>
    <w:rsid w:val="00CB2051"/>
    <w:rsid w:val="00CB2AE7"/>
    <w:rsid w:val="00CB2F8A"/>
    <w:rsid w:val="00CB3032"/>
    <w:rsid w:val="00CB34C8"/>
    <w:rsid w:val="00CB36DB"/>
    <w:rsid w:val="00CB3719"/>
    <w:rsid w:val="00CB3EA3"/>
    <w:rsid w:val="00CB411A"/>
    <w:rsid w:val="00CB4693"/>
    <w:rsid w:val="00CB4842"/>
    <w:rsid w:val="00CB4A4C"/>
    <w:rsid w:val="00CB4D2C"/>
    <w:rsid w:val="00CB4DE2"/>
    <w:rsid w:val="00CB5741"/>
    <w:rsid w:val="00CB57FE"/>
    <w:rsid w:val="00CB5876"/>
    <w:rsid w:val="00CB588E"/>
    <w:rsid w:val="00CB5A49"/>
    <w:rsid w:val="00CB60DD"/>
    <w:rsid w:val="00CB63EC"/>
    <w:rsid w:val="00CB6EBD"/>
    <w:rsid w:val="00CB728F"/>
    <w:rsid w:val="00CB72BD"/>
    <w:rsid w:val="00CB7569"/>
    <w:rsid w:val="00CB758E"/>
    <w:rsid w:val="00CB759E"/>
    <w:rsid w:val="00CB772E"/>
    <w:rsid w:val="00CB7A7D"/>
    <w:rsid w:val="00CB7B98"/>
    <w:rsid w:val="00CC028F"/>
    <w:rsid w:val="00CC0541"/>
    <w:rsid w:val="00CC08EC"/>
    <w:rsid w:val="00CC10E4"/>
    <w:rsid w:val="00CC13DF"/>
    <w:rsid w:val="00CC1523"/>
    <w:rsid w:val="00CC15D3"/>
    <w:rsid w:val="00CC1853"/>
    <w:rsid w:val="00CC1A76"/>
    <w:rsid w:val="00CC2545"/>
    <w:rsid w:val="00CC3371"/>
    <w:rsid w:val="00CC3E45"/>
    <w:rsid w:val="00CC3E7B"/>
    <w:rsid w:val="00CC3F82"/>
    <w:rsid w:val="00CC4241"/>
    <w:rsid w:val="00CC4C9E"/>
    <w:rsid w:val="00CC4CC7"/>
    <w:rsid w:val="00CC55D9"/>
    <w:rsid w:val="00CC58CD"/>
    <w:rsid w:val="00CC6116"/>
    <w:rsid w:val="00CC6478"/>
    <w:rsid w:val="00CC65F8"/>
    <w:rsid w:val="00CC6CDB"/>
    <w:rsid w:val="00CC7967"/>
    <w:rsid w:val="00CD0656"/>
    <w:rsid w:val="00CD10BA"/>
    <w:rsid w:val="00CD1239"/>
    <w:rsid w:val="00CD1BE2"/>
    <w:rsid w:val="00CD25F5"/>
    <w:rsid w:val="00CD352B"/>
    <w:rsid w:val="00CD4152"/>
    <w:rsid w:val="00CD4187"/>
    <w:rsid w:val="00CD4363"/>
    <w:rsid w:val="00CD4B2E"/>
    <w:rsid w:val="00CD5180"/>
    <w:rsid w:val="00CD5CDA"/>
    <w:rsid w:val="00CD5EAD"/>
    <w:rsid w:val="00CD5EF1"/>
    <w:rsid w:val="00CD601F"/>
    <w:rsid w:val="00CD608B"/>
    <w:rsid w:val="00CD614B"/>
    <w:rsid w:val="00CD62A1"/>
    <w:rsid w:val="00CD6752"/>
    <w:rsid w:val="00CD682A"/>
    <w:rsid w:val="00CD69A0"/>
    <w:rsid w:val="00CE073D"/>
    <w:rsid w:val="00CE07C6"/>
    <w:rsid w:val="00CE0854"/>
    <w:rsid w:val="00CE0DED"/>
    <w:rsid w:val="00CE151B"/>
    <w:rsid w:val="00CE1EF1"/>
    <w:rsid w:val="00CE22F3"/>
    <w:rsid w:val="00CE27D4"/>
    <w:rsid w:val="00CE2A95"/>
    <w:rsid w:val="00CE3316"/>
    <w:rsid w:val="00CE34FD"/>
    <w:rsid w:val="00CE3FB7"/>
    <w:rsid w:val="00CE469D"/>
    <w:rsid w:val="00CE53FD"/>
    <w:rsid w:val="00CE5579"/>
    <w:rsid w:val="00CE5BAC"/>
    <w:rsid w:val="00CE5C22"/>
    <w:rsid w:val="00CE60FF"/>
    <w:rsid w:val="00CE6391"/>
    <w:rsid w:val="00CE6AC7"/>
    <w:rsid w:val="00CE71C0"/>
    <w:rsid w:val="00CE771F"/>
    <w:rsid w:val="00CE7855"/>
    <w:rsid w:val="00CF0395"/>
    <w:rsid w:val="00CF07D3"/>
    <w:rsid w:val="00CF0E53"/>
    <w:rsid w:val="00CF102B"/>
    <w:rsid w:val="00CF118A"/>
    <w:rsid w:val="00CF120F"/>
    <w:rsid w:val="00CF1999"/>
    <w:rsid w:val="00CF1A68"/>
    <w:rsid w:val="00CF1F28"/>
    <w:rsid w:val="00CF2075"/>
    <w:rsid w:val="00CF228C"/>
    <w:rsid w:val="00CF231B"/>
    <w:rsid w:val="00CF242F"/>
    <w:rsid w:val="00CF258E"/>
    <w:rsid w:val="00CF283E"/>
    <w:rsid w:val="00CF2B25"/>
    <w:rsid w:val="00CF2E94"/>
    <w:rsid w:val="00CF2F58"/>
    <w:rsid w:val="00CF3106"/>
    <w:rsid w:val="00CF36E4"/>
    <w:rsid w:val="00CF4848"/>
    <w:rsid w:val="00CF5172"/>
    <w:rsid w:val="00CF558B"/>
    <w:rsid w:val="00CF5DF2"/>
    <w:rsid w:val="00CF5F01"/>
    <w:rsid w:val="00CF6436"/>
    <w:rsid w:val="00CF66D2"/>
    <w:rsid w:val="00CF6977"/>
    <w:rsid w:val="00CF6E03"/>
    <w:rsid w:val="00CF7A1F"/>
    <w:rsid w:val="00CF7FA2"/>
    <w:rsid w:val="00D00899"/>
    <w:rsid w:val="00D00CE4"/>
    <w:rsid w:val="00D00DB3"/>
    <w:rsid w:val="00D00ED2"/>
    <w:rsid w:val="00D015B4"/>
    <w:rsid w:val="00D01D79"/>
    <w:rsid w:val="00D01F9B"/>
    <w:rsid w:val="00D02F48"/>
    <w:rsid w:val="00D033E9"/>
    <w:rsid w:val="00D0386E"/>
    <w:rsid w:val="00D042AE"/>
    <w:rsid w:val="00D0444D"/>
    <w:rsid w:val="00D049C1"/>
    <w:rsid w:val="00D052AC"/>
    <w:rsid w:val="00D0531D"/>
    <w:rsid w:val="00D0538B"/>
    <w:rsid w:val="00D05486"/>
    <w:rsid w:val="00D05C3E"/>
    <w:rsid w:val="00D05E2C"/>
    <w:rsid w:val="00D061E9"/>
    <w:rsid w:val="00D06593"/>
    <w:rsid w:val="00D073CE"/>
    <w:rsid w:val="00D07C36"/>
    <w:rsid w:val="00D1090B"/>
    <w:rsid w:val="00D109CD"/>
    <w:rsid w:val="00D10EB2"/>
    <w:rsid w:val="00D1194B"/>
    <w:rsid w:val="00D11C0E"/>
    <w:rsid w:val="00D12829"/>
    <w:rsid w:val="00D12FDB"/>
    <w:rsid w:val="00D13C1B"/>
    <w:rsid w:val="00D13C90"/>
    <w:rsid w:val="00D13D67"/>
    <w:rsid w:val="00D144E5"/>
    <w:rsid w:val="00D14580"/>
    <w:rsid w:val="00D14E61"/>
    <w:rsid w:val="00D14E72"/>
    <w:rsid w:val="00D14ED0"/>
    <w:rsid w:val="00D15645"/>
    <w:rsid w:val="00D157C7"/>
    <w:rsid w:val="00D15E40"/>
    <w:rsid w:val="00D1699C"/>
    <w:rsid w:val="00D16CA6"/>
    <w:rsid w:val="00D16DE9"/>
    <w:rsid w:val="00D1705E"/>
    <w:rsid w:val="00D171F5"/>
    <w:rsid w:val="00D178B7"/>
    <w:rsid w:val="00D179DF"/>
    <w:rsid w:val="00D17FC0"/>
    <w:rsid w:val="00D200E6"/>
    <w:rsid w:val="00D2020F"/>
    <w:rsid w:val="00D20490"/>
    <w:rsid w:val="00D20C01"/>
    <w:rsid w:val="00D20D9E"/>
    <w:rsid w:val="00D213C3"/>
    <w:rsid w:val="00D2168E"/>
    <w:rsid w:val="00D21C30"/>
    <w:rsid w:val="00D21C4A"/>
    <w:rsid w:val="00D21D06"/>
    <w:rsid w:val="00D226DD"/>
    <w:rsid w:val="00D22810"/>
    <w:rsid w:val="00D22E1E"/>
    <w:rsid w:val="00D231BC"/>
    <w:rsid w:val="00D23679"/>
    <w:rsid w:val="00D23CB9"/>
    <w:rsid w:val="00D2420F"/>
    <w:rsid w:val="00D2433D"/>
    <w:rsid w:val="00D24630"/>
    <w:rsid w:val="00D24A2A"/>
    <w:rsid w:val="00D25040"/>
    <w:rsid w:val="00D25182"/>
    <w:rsid w:val="00D2596B"/>
    <w:rsid w:val="00D259C9"/>
    <w:rsid w:val="00D25CBE"/>
    <w:rsid w:val="00D261FD"/>
    <w:rsid w:val="00D2636F"/>
    <w:rsid w:val="00D263D8"/>
    <w:rsid w:val="00D26888"/>
    <w:rsid w:val="00D27194"/>
    <w:rsid w:val="00D273E6"/>
    <w:rsid w:val="00D27800"/>
    <w:rsid w:val="00D27A70"/>
    <w:rsid w:val="00D302D5"/>
    <w:rsid w:val="00D3050D"/>
    <w:rsid w:val="00D307DE"/>
    <w:rsid w:val="00D30AD8"/>
    <w:rsid w:val="00D30E61"/>
    <w:rsid w:val="00D313FC"/>
    <w:rsid w:val="00D316C4"/>
    <w:rsid w:val="00D316E0"/>
    <w:rsid w:val="00D32578"/>
    <w:rsid w:val="00D3261E"/>
    <w:rsid w:val="00D32A11"/>
    <w:rsid w:val="00D32CF9"/>
    <w:rsid w:val="00D33002"/>
    <w:rsid w:val="00D338DE"/>
    <w:rsid w:val="00D33B97"/>
    <w:rsid w:val="00D33E05"/>
    <w:rsid w:val="00D33F71"/>
    <w:rsid w:val="00D34389"/>
    <w:rsid w:val="00D346A6"/>
    <w:rsid w:val="00D346FA"/>
    <w:rsid w:val="00D34A70"/>
    <w:rsid w:val="00D34C75"/>
    <w:rsid w:val="00D34CEB"/>
    <w:rsid w:val="00D356F6"/>
    <w:rsid w:val="00D35DDC"/>
    <w:rsid w:val="00D36219"/>
    <w:rsid w:val="00D37334"/>
    <w:rsid w:val="00D376F8"/>
    <w:rsid w:val="00D409BA"/>
    <w:rsid w:val="00D410C4"/>
    <w:rsid w:val="00D41AB4"/>
    <w:rsid w:val="00D42A6E"/>
    <w:rsid w:val="00D434E1"/>
    <w:rsid w:val="00D43776"/>
    <w:rsid w:val="00D43EEE"/>
    <w:rsid w:val="00D444C3"/>
    <w:rsid w:val="00D4465D"/>
    <w:rsid w:val="00D44B7C"/>
    <w:rsid w:val="00D44BE9"/>
    <w:rsid w:val="00D44F3E"/>
    <w:rsid w:val="00D4525A"/>
    <w:rsid w:val="00D452BD"/>
    <w:rsid w:val="00D45414"/>
    <w:rsid w:val="00D45688"/>
    <w:rsid w:val="00D45975"/>
    <w:rsid w:val="00D45B73"/>
    <w:rsid w:val="00D45C49"/>
    <w:rsid w:val="00D45D21"/>
    <w:rsid w:val="00D4643B"/>
    <w:rsid w:val="00D46A4F"/>
    <w:rsid w:val="00D46C77"/>
    <w:rsid w:val="00D46E65"/>
    <w:rsid w:val="00D470D0"/>
    <w:rsid w:val="00D4744E"/>
    <w:rsid w:val="00D47E76"/>
    <w:rsid w:val="00D47F94"/>
    <w:rsid w:val="00D50479"/>
    <w:rsid w:val="00D5100A"/>
    <w:rsid w:val="00D51039"/>
    <w:rsid w:val="00D510C8"/>
    <w:rsid w:val="00D5198E"/>
    <w:rsid w:val="00D51B0B"/>
    <w:rsid w:val="00D51E4F"/>
    <w:rsid w:val="00D51E65"/>
    <w:rsid w:val="00D528E5"/>
    <w:rsid w:val="00D52A03"/>
    <w:rsid w:val="00D52D3F"/>
    <w:rsid w:val="00D52EBE"/>
    <w:rsid w:val="00D5310D"/>
    <w:rsid w:val="00D536A2"/>
    <w:rsid w:val="00D5391A"/>
    <w:rsid w:val="00D53B35"/>
    <w:rsid w:val="00D53C40"/>
    <w:rsid w:val="00D542BB"/>
    <w:rsid w:val="00D547D9"/>
    <w:rsid w:val="00D557CA"/>
    <w:rsid w:val="00D559C6"/>
    <w:rsid w:val="00D560A7"/>
    <w:rsid w:val="00D5653F"/>
    <w:rsid w:val="00D56866"/>
    <w:rsid w:val="00D56F1A"/>
    <w:rsid w:val="00D57419"/>
    <w:rsid w:val="00D5795C"/>
    <w:rsid w:val="00D57B32"/>
    <w:rsid w:val="00D600D7"/>
    <w:rsid w:val="00D60AE0"/>
    <w:rsid w:val="00D60D80"/>
    <w:rsid w:val="00D60E87"/>
    <w:rsid w:val="00D60F24"/>
    <w:rsid w:val="00D61700"/>
    <w:rsid w:val="00D61811"/>
    <w:rsid w:val="00D61F32"/>
    <w:rsid w:val="00D627C1"/>
    <w:rsid w:val="00D62BF9"/>
    <w:rsid w:val="00D62D6E"/>
    <w:rsid w:val="00D63311"/>
    <w:rsid w:val="00D637E6"/>
    <w:rsid w:val="00D63D36"/>
    <w:rsid w:val="00D6481C"/>
    <w:rsid w:val="00D64E67"/>
    <w:rsid w:val="00D653F9"/>
    <w:rsid w:val="00D65700"/>
    <w:rsid w:val="00D658B5"/>
    <w:rsid w:val="00D6596E"/>
    <w:rsid w:val="00D65BC9"/>
    <w:rsid w:val="00D65C66"/>
    <w:rsid w:val="00D65CBD"/>
    <w:rsid w:val="00D66045"/>
    <w:rsid w:val="00D664F0"/>
    <w:rsid w:val="00D66845"/>
    <w:rsid w:val="00D66C7E"/>
    <w:rsid w:val="00D671B1"/>
    <w:rsid w:val="00D6771A"/>
    <w:rsid w:val="00D67AF2"/>
    <w:rsid w:val="00D701F5"/>
    <w:rsid w:val="00D703EA"/>
    <w:rsid w:val="00D704D7"/>
    <w:rsid w:val="00D708FE"/>
    <w:rsid w:val="00D70D15"/>
    <w:rsid w:val="00D71017"/>
    <w:rsid w:val="00D710C6"/>
    <w:rsid w:val="00D71BB4"/>
    <w:rsid w:val="00D71BBA"/>
    <w:rsid w:val="00D71BD9"/>
    <w:rsid w:val="00D722ED"/>
    <w:rsid w:val="00D7305C"/>
    <w:rsid w:val="00D73357"/>
    <w:rsid w:val="00D733FF"/>
    <w:rsid w:val="00D73441"/>
    <w:rsid w:val="00D73537"/>
    <w:rsid w:val="00D73DE8"/>
    <w:rsid w:val="00D741BB"/>
    <w:rsid w:val="00D74C7B"/>
    <w:rsid w:val="00D7510A"/>
    <w:rsid w:val="00D75592"/>
    <w:rsid w:val="00D75781"/>
    <w:rsid w:val="00D75A68"/>
    <w:rsid w:val="00D76054"/>
    <w:rsid w:val="00D76B31"/>
    <w:rsid w:val="00D7744D"/>
    <w:rsid w:val="00D77798"/>
    <w:rsid w:val="00D77891"/>
    <w:rsid w:val="00D77983"/>
    <w:rsid w:val="00D77C67"/>
    <w:rsid w:val="00D8012B"/>
    <w:rsid w:val="00D8055C"/>
    <w:rsid w:val="00D808B7"/>
    <w:rsid w:val="00D80B64"/>
    <w:rsid w:val="00D811CB"/>
    <w:rsid w:val="00D817CA"/>
    <w:rsid w:val="00D81EC4"/>
    <w:rsid w:val="00D82952"/>
    <w:rsid w:val="00D83032"/>
    <w:rsid w:val="00D83344"/>
    <w:rsid w:val="00D837D3"/>
    <w:rsid w:val="00D83A74"/>
    <w:rsid w:val="00D83C57"/>
    <w:rsid w:val="00D8455E"/>
    <w:rsid w:val="00D8457C"/>
    <w:rsid w:val="00D84A36"/>
    <w:rsid w:val="00D84B53"/>
    <w:rsid w:val="00D8520D"/>
    <w:rsid w:val="00D85AA2"/>
    <w:rsid w:val="00D86054"/>
    <w:rsid w:val="00D86B95"/>
    <w:rsid w:val="00D86D07"/>
    <w:rsid w:val="00D8757A"/>
    <w:rsid w:val="00D875C3"/>
    <w:rsid w:val="00D87B9F"/>
    <w:rsid w:val="00D87F18"/>
    <w:rsid w:val="00D87F34"/>
    <w:rsid w:val="00D87F76"/>
    <w:rsid w:val="00D9009D"/>
    <w:rsid w:val="00D90518"/>
    <w:rsid w:val="00D90703"/>
    <w:rsid w:val="00D9070C"/>
    <w:rsid w:val="00D909A5"/>
    <w:rsid w:val="00D910C7"/>
    <w:rsid w:val="00D91C3A"/>
    <w:rsid w:val="00D92412"/>
    <w:rsid w:val="00D9253C"/>
    <w:rsid w:val="00D92949"/>
    <w:rsid w:val="00D93276"/>
    <w:rsid w:val="00D93FB7"/>
    <w:rsid w:val="00D94BAA"/>
    <w:rsid w:val="00D94F32"/>
    <w:rsid w:val="00D95587"/>
    <w:rsid w:val="00D95628"/>
    <w:rsid w:val="00D95786"/>
    <w:rsid w:val="00D963B4"/>
    <w:rsid w:val="00D965C0"/>
    <w:rsid w:val="00D968F2"/>
    <w:rsid w:val="00D96D32"/>
    <w:rsid w:val="00D96E53"/>
    <w:rsid w:val="00D97C02"/>
    <w:rsid w:val="00DA09AE"/>
    <w:rsid w:val="00DA0C59"/>
    <w:rsid w:val="00DA166E"/>
    <w:rsid w:val="00DA1A63"/>
    <w:rsid w:val="00DA1C70"/>
    <w:rsid w:val="00DA234F"/>
    <w:rsid w:val="00DA2450"/>
    <w:rsid w:val="00DA2F15"/>
    <w:rsid w:val="00DA3105"/>
    <w:rsid w:val="00DA35D8"/>
    <w:rsid w:val="00DA3725"/>
    <w:rsid w:val="00DA3B32"/>
    <w:rsid w:val="00DA3C4F"/>
    <w:rsid w:val="00DA3D22"/>
    <w:rsid w:val="00DA3D80"/>
    <w:rsid w:val="00DA40AA"/>
    <w:rsid w:val="00DA4126"/>
    <w:rsid w:val="00DA4515"/>
    <w:rsid w:val="00DA4683"/>
    <w:rsid w:val="00DA4776"/>
    <w:rsid w:val="00DA4FCA"/>
    <w:rsid w:val="00DA5072"/>
    <w:rsid w:val="00DA530C"/>
    <w:rsid w:val="00DA582F"/>
    <w:rsid w:val="00DA5B38"/>
    <w:rsid w:val="00DA6356"/>
    <w:rsid w:val="00DA6392"/>
    <w:rsid w:val="00DA7313"/>
    <w:rsid w:val="00DA745E"/>
    <w:rsid w:val="00DA79A1"/>
    <w:rsid w:val="00DB01BC"/>
    <w:rsid w:val="00DB09EA"/>
    <w:rsid w:val="00DB0FA4"/>
    <w:rsid w:val="00DB17B3"/>
    <w:rsid w:val="00DB187E"/>
    <w:rsid w:val="00DB19DE"/>
    <w:rsid w:val="00DB1ADD"/>
    <w:rsid w:val="00DB23BF"/>
    <w:rsid w:val="00DB302D"/>
    <w:rsid w:val="00DB3131"/>
    <w:rsid w:val="00DB403F"/>
    <w:rsid w:val="00DB430F"/>
    <w:rsid w:val="00DB4349"/>
    <w:rsid w:val="00DB48B8"/>
    <w:rsid w:val="00DB493C"/>
    <w:rsid w:val="00DB4A93"/>
    <w:rsid w:val="00DB5392"/>
    <w:rsid w:val="00DB54D9"/>
    <w:rsid w:val="00DB5BC0"/>
    <w:rsid w:val="00DB5DE0"/>
    <w:rsid w:val="00DB5F30"/>
    <w:rsid w:val="00DB674F"/>
    <w:rsid w:val="00DB6AB2"/>
    <w:rsid w:val="00DB7679"/>
    <w:rsid w:val="00DB7831"/>
    <w:rsid w:val="00DB7A16"/>
    <w:rsid w:val="00DB7C26"/>
    <w:rsid w:val="00DB7C3B"/>
    <w:rsid w:val="00DC019B"/>
    <w:rsid w:val="00DC0B18"/>
    <w:rsid w:val="00DC0FF9"/>
    <w:rsid w:val="00DC0FFD"/>
    <w:rsid w:val="00DC131C"/>
    <w:rsid w:val="00DC176C"/>
    <w:rsid w:val="00DC1A2F"/>
    <w:rsid w:val="00DC1CD1"/>
    <w:rsid w:val="00DC201D"/>
    <w:rsid w:val="00DC213B"/>
    <w:rsid w:val="00DC2271"/>
    <w:rsid w:val="00DC2C4A"/>
    <w:rsid w:val="00DC2C77"/>
    <w:rsid w:val="00DC3331"/>
    <w:rsid w:val="00DC3E16"/>
    <w:rsid w:val="00DC446E"/>
    <w:rsid w:val="00DC58FF"/>
    <w:rsid w:val="00DC5AB4"/>
    <w:rsid w:val="00DC5BAB"/>
    <w:rsid w:val="00DC6609"/>
    <w:rsid w:val="00DC66F3"/>
    <w:rsid w:val="00DC6CBE"/>
    <w:rsid w:val="00DC6ECB"/>
    <w:rsid w:val="00DC7420"/>
    <w:rsid w:val="00DC7838"/>
    <w:rsid w:val="00DD005C"/>
    <w:rsid w:val="00DD0F6E"/>
    <w:rsid w:val="00DD12A1"/>
    <w:rsid w:val="00DD1892"/>
    <w:rsid w:val="00DD1CF9"/>
    <w:rsid w:val="00DD23BB"/>
    <w:rsid w:val="00DD2F22"/>
    <w:rsid w:val="00DD3071"/>
    <w:rsid w:val="00DD34D5"/>
    <w:rsid w:val="00DD367E"/>
    <w:rsid w:val="00DD3C38"/>
    <w:rsid w:val="00DD3D4A"/>
    <w:rsid w:val="00DD3D9F"/>
    <w:rsid w:val="00DD4305"/>
    <w:rsid w:val="00DD4AEB"/>
    <w:rsid w:val="00DD51E9"/>
    <w:rsid w:val="00DD54F8"/>
    <w:rsid w:val="00DD5B17"/>
    <w:rsid w:val="00DD5B7D"/>
    <w:rsid w:val="00DD5EF0"/>
    <w:rsid w:val="00DD66DE"/>
    <w:rsid w:val="00DD66F4"/>
    <w:rsid w:val="00DD6F61"/>
    <w:rsid w:val="00DD7394"/>
    <w:rsid w:val="00DD76C0"/>
    <w:rsid w:val="00DD786C"/>
    <w:rsid w:val="00DD7A0F"/>
    <w:rsid w:val="00DE0149"/>
    <w:rsid w:val="00DE0574"/>
    <w:rsid w:val="00DE0604"/>
    <w:rsid w:val="00DE07FF"/>
    <w:rsid w:val="00DE0D75"/>
    <w:rsid w:val="00DE1064"/>
    <w:rsid w:val="00DE1D9B"/>
    <w:rsid w:val="00DE1FCE"/>
    <w:rsid w:val="00DE2301"/>
    <w:rsid w:val="00DE2495"/>
    <w:rsid w:val="00DE26D6"/>
    <w:rsid w:val="00DE2F98"/>
    <w:rsid w:val="00DE303D"/>
    <w:rsid w:val="00DE3465"/>
    <w:rsid w:val="00DE3C7C"/>
    <w:rsid w:val="00DE42F6"/>
    <w:rsid w:val="00DE439A"/>
    <w:rsid w:val="00DE4F75"/>
    <w:rsid w:val="00DE514B"/>
    <w:rsid w:val="00DE53D1"/>
    <w:rsid w:val="00DE5404"/>
    <w:rsid w:val="00DE58BE"/>
    <w:rsid w:val="00DE5AC3"/>
    <w:rsid w:val="00DE5F8E"/>
    <w:rsid w:val="00DE613D"/>
    <w:rsid w:val="00DE62BF"/>
    <w:rsid w:val="00DE6981"/>
    <w:rsid w:val="00DE719B"/>
    <w:rsid w:val="00DE745E"/>
    <w:rsid w:val="00DE78F7"/>
    <w:rsid w:val="00DE7C0C"/>
    <w:rsid w:val="00DE7F88"/>
    <w:rsid w:val="00DF02A5"/>
    <w:rsid w:val="00DF06F8"/>
    <w:rsid w:val="00DF1740"/>
    <w:rsid w:val="00DF17E3"/>
    <w:rsid w:val="00DF1F74"/>
    <w:rsid w:val="00DF2138"/>
    <w:rsid w:val="00DF2D00"/>
    <w:rsid w:val="00DF375D"/>
    <w:rsid w:val="00DF3893"/>
    <w:rsid w:val="00DF394C"/>
    <w:rsid w:val="00DF4906"/>
    <w:rsid w:val="00DF5613"/>
    <w:rsid w:val="00DF5BC6"/>
    <w:rsid w:val="00DF6AF0"/>
    <w:rsid w:val="00DF73A5"/>
    <w:rsid w:val="00DF73C8"/>
    <w:rsid w:val="00DF7D22"/>
    <w:rsid w:val="00E004A7"/>
    <w:rsid w:val="00E00A67"/>
    <w:rsid w:val="00E00B81"/>
    <w:rsid w:val="00E01B59"/>
    <w:rsid w:val="00E020B0"/>
    <w:rsid w:val="00E02108"/>
    <w:rsid w:val="00E02374"/>
    <w:rsid w:val="00E02BC3"/>
    <w:rsid w:val="00E034AA"/>
    <w:rsid w:val="00E04785"/>
    <w:rsid w:val="00E048A6"/>
    <w:rsid w:val="00E04C0B"/>
    <w:rsid w:val="00E04CEC"/>
    <w:rsid w:val="00E04F1D"/>
    <w:rsid w:val="00E0516A"/>
    <w:rsid w:val="00E0547A"/>
    <w:rsid w:val="00E0578E"/>
    <w:rsid w:val="00E05E19"/>
    <w:rsid w:val="00E067A1"/>
    <w:rsid w:val="00E068BB"/>
    <w:rsid w:val="00E0757D"/>
    <w:rsid w:val="00E07CCB"/>
    <w:rsid w:val="00E105E8"/>
    <w:rsid w:val="00E107AD"/>
    <w:rsid w:val="00E10E6A"/>
    <w:rsid w:val="00E11585"/>
    <w:rsid w:val="00E11B7D"/>
    <w:rsid w:val="00E11F0A"/>
    <w:rsid w:val="00E12D45"/>
    <w:rsid w:val="00E13FDC"/>
    <w:rsid w:val="00E1404A"/>
    <w:rsid w:val="00E144C9"/>
    <w:rsid w:val="00E14F5D"/>
    <w:rsid w:val="00E157F4"/>
    <w:rsid w:val="00E15AE4"/>
    <w:rsid w:val="00E1617D"/>
    <w:rsid w:val="00E1692A"/>
    <w:rsid w:val="00E17B3C"/>
    <w:rsid w:val="00E17E0E"/>
    <w:rsid w:val="00E2039E"/>
    <w:rsid w:val="00E20B93"/>
    <w:rsid w:val="00E217F4"/>
    <w:rsid w:val="00E21C1A"/>
    <w:rsid w:val="00E21D4A"/>
    <w:rsid w:val="00E21DDC"/>
    <w:rsid w:val="00E23081"/>
    <w:rsid w:val="00E233F1"/>
    <w:rsid w:val="00E23A43"/>
    <w:rsid w:val="00E23B5E"/>
    <w:rsid w:val="00E24D03"/>
    <w:rsid w:val="00E24EF5"/>
    <w:rsid w:val="00E25071"/>
    <w:rsid w:val="00E253CB"/>
    <w:rsid w:val="00E2599F"/>
    <w:rsid w:val="00E2638F"/>
    <w:rsid w:val="00E26833"/>
    <w:rsid w:val="00E26D9D"/>
    <w:rsid w:val="00E27D52"/>
    <w:rsid w:val="00E304E5"/>
    <w:rsid w:val="00E30557"/>
    <w:rsid w:val="00E306BF"/>
    <w:rsid w:val="00E30D84"/>
    <w:rsid w:val="00E30FA8"/>
    <w:rsid w:val="00E31442"/>
    <w:rsid w:val="00E31706"/>
    <w:rsid w:val="00E3171F"/>
    <w:rsid w:val="00E31A22"/>
    <w:rsid w:val="00E31A39"/>
    <w:rsid w:val="00E3205B"/>
    <w:rsid w:val="00E3231F"/>
    <w:rsid w:val="00E326CD"/>
    <w:rsid w:val="00E32B60"/>
    <w:rsid w:val="00E32FC3"/>
    <w:rsid w:val="00E3350E"/>
    <w:rsid w:val="00E33929"/>
    <w:rsid w:val="00E33BC6"/>
    <w:rsid w:val="00E3436F"/>
    <w:rsid w:val="00E34384"/>
    <w:rsid w:val="00E34585"/>
    <w:rsid w:val="00E34BD6"/>
    <w:rsid w:val="00E34CAB"/>
    <w:rsid w:val="00E34EA4"/>
    <w:rsid w:val="00E35326"/>
    <w:rsid w:val="00E35BFB"/>
    <w:rsid w:val="00E35D24"/>
    <w:rsid w:val="00E36036"/>
    <w:rsid w:val="00E36810"/>
    <w:rsid w:val="00E36945"/>
    <w:rsid w:val="00E36DDC"/>
    <w:rsid w:val="00E3716A"/>
    <w:rsid w:val="00E37177"/>
    <w:rsid w:val="00E37400"/>
    <w:rsid w:val="00E3746F"/>
    <w:rsid w:val="00E3752A"/>
    <w:rsid w:val="00E37821"/>
    <w:rsid w:val="00E37C3A"/>
    <w:rsid w:val="00E40622"/>
    <w:rsid w:val="00E4077A"/>
    <w:rsid w:val="00E408F0"/>
    <w:rsid w:val="00E40A8F"/>
    <w:rsid w:val="00E40EDC"/>
    <w:rsid w:val="00E41EAB"/>
    <w:rsid w:val="00E427BC"/>
    <w:rsid w:val="00E4293D"/>
    <w:rsid w:val="00E42B47"/>
    <w:rsid w:val="00E42BE3"/>
    <w:rsid w:val="00E43492"/>
    <w:rsid w:val="00E43BB5"/>
    <w:rsid w:val="00E43CA9"/>
    <w:rsid w:val="00E43DC0"/>
    <w:rsid w:val="00E43E12"/>
    <w:rsid w:val="00E440D0"/>
    <w:rsid w:val="00E44130"/>
    <w:rsid w:val="00E45298"/>
    <w:rsid w:val="00E452D7"/>
    <w:rsid w:val="00E46230"/>
    <w:rsid w:val="00E463D7"/>
    <w:rsid w:val="00E469CF"/>
    <w:rsid w:val="00E46BCA"/>
    <w:rsid w:val="00E4721A"/>
    <w:rsid w:val="00E474D2"/>
    <w:rsid w:val="00E47CFA"/>
    <w:rsid w:val="00E500CB"/>
    <w:rsid w:val="00E504EE"/>
    <w:rsid w:val="00E50511"/>
    <w:rsid w:val="00E5090F"/>
    <w:rsid w:val="00E50DFE"/>
    <w:rsid w:val="00E510EE"/>
    <w:rsid w:val="00E51179"/>
    <w:rsid w:val="00E515CD"/>
    <w:rsid w:val="00E5197B"/>
    <w:rsid w:val="00E52151"/>
    <w:rsid w:val="00E52E4D"/>
    <w:rsid w:val="00E5303A"/>
    <w:rsid w:val="00E536DD"/>
    <w:rsid w:val="00E53C81"/>
    <w:rsid w:val="00E540AC"/>
    <w:rsid w:val="00E5424B"/>
    <w:rsid w:val="00E54A50"/>
    <w:rsid w:val="00E54BA9"/>
    <w:rsid w:val="00E5541A"/>
    <w:rsid w:val="00E55777"/>
    <w:rsid w:val="00E55A37"/>
    <w:rsid w:val="00E55D07"/>
    <w:rsid w:val="00E560F0"/>
    <w:rsid w:val="00E56255"/>
    <w:rsid w:val="00E56860"/>
    <w:rsid w:val="00E56C36"/>
    <w:rsid w:val="00E56CFC"/>
    <w:rsid w:val="00E5735F"/>
    <w:rsid w:val="00E5794D"/>
    <w:rsid w:val="00E60177"/>
    <w:rsid w:val="00E60375"/>
    <w:rsid w:val="00E617A7"/>
    <w:rsid w:val="00E6189D"/>
    <w:rsid w:val="00E619A2"/>
    <w:rsid w:val="00E61E9D"/>
    <w:rsid w:val="00E6237A"/>
    <w:rsid w:val="00E6248B"/>
    <w:rsid w:val="00E628D2"/>
    <w:rsid w:val="00E62985"/>
    <w:rsid w:val="00E62B65"/>
    <w:rsid w:val="00E62C2B"/>
    <w:rsid w:val="00E62CAF"/>
    <w:rsid w:val="00E63087"/>
    <w:rsid w:val="00E63479"/>
    <w:rsid w:val="00E63917"/>
    <w:rsid w:val="00E63FFC"/>
    <w:rsid w:val="00E642C5"/>
    <w:rsid w:val="00E643F4"/>
    <w:rsid w:val="00E651FC"/>
    <w:rsid w:val="00E65583"/>
    <w:rsid w:val="00E657FE"/>
    <w:rsid w:val="00E6581C"/>
    <w:rsid w:val="00E658E1"/>
    <w:rsid w:val="00E65F55"/>
    <w:rsid w:val="00E66091"/>
    <w:rsid w:val="00E6609C"/>
    <w:rsid w:val="00E66BEA"/>
    <w:rsid w:val="00E66E1E"/>
    <w:rsid w:val="00E677F2"/>
    <w:rsid w:val="00E67BB1"/>
    <w:rsid w:val="00E70607"/>
    <w:rsid w:val="00E70835"/>
    <w:rsid w:val="00E70CDB"/>
    <w:rsid w:val="00E712D1"/>
    <w:rsid w:val="00E71634"/>
    <w:rsid w:val="00E717EA"/>
    <w:rsid w:val="00E72769"/>
    <w:rsid w:val="00E72AF2"/>
    <w:rsid w:val="00E72D98"/>
    <w:rsid w:val="00E733DC"/>
    <w:rsid w:val="00E7354A"/>
    <w:rsid w:val="00E73DFB"/>
    <w:rsid w:val="00E740F3"/>
    <w:rsid w:val="00E74440"/>
    <w:rsid w:val="00E7464E"/>
    <w:rsid w:val="00E7467D"/>
    <w:rsid w:val="00E747CC"/>
    <w:rsid w:val="00E74D2C"/>
    <w:rsid w:val="00E7554D"/>
    <w:rsid w:val="00E75D9F"/>
    <w:rsid w:val="00E767F6"/>
    <w:rsid w:val="00E769D9"/>
    <w:rsid w:val="00E77B66"/>
    <w:rsid w:val="00E800BB"/>
    <w:rsid w:val="00E803CF"/>
    <w:rsid w:val="00E80861"/>
    <w:rsid w:val="00E80939"/>
    <w:rsid w:val="00E8135C"/>
    <w:rsid w:val="00E817B5"/>
    <w:rsid w:val="00E81AA3"/>
    <w:rsid w:val="00E81B60"/>
    <w:rsid w:val="00E826E8"/>
    <w:rsid w:val="00E82773"/>
    <w:rsid w:val="00E82790"/>
    <w:rsid w:val="00E82CFC"/>
    <w:rsid w:val="00E82F6E"/>
    <w:rsid w:val="00E831BA"/>
    <w:rsid w:val="00E83A23"/>
    <w:rsid w:val="00E83C1A"/>
    <w:rsid w:val="00E83E19"/>
    <w:rsid w:val="00E83F3D"/>
    <w:rsid w:val="00E84019"/>
    <w:rsid w:val="00E84B96"/>
    <w:rsid w:val="00E84C42"/>
    <w:rsid w:val="00E85542"/>
    <w:rsid w:val="00E85659"/>
    <w:rsid w:val="00E85DBA"/>
    <w:rsid w:val="00E86154"/>
    <w:rsid w:val="00E86229"/>
    <w:rsid w:val="00E864B2"/>
    <w:rsid w:val="00E8666F"/>
    <w:rsid w:val="00E86745"/>
    <w:rsid w:val="00E87559"/>
    <w:rsid w:val="00E878CA"/>
    <w:rsid w:val="00E87A0F"/>
    <w:rsid w:val="00E87DF3"/>
    <w:rsid w:val="00E90269"/>
    <w:rsid w:val="00E90826"/>
    <w:rsid w:val="00E908B2"/>
    <w:rsid w:val="00E90C7F"/>
    <w:rsid w:val="00E90DC8"/>
    <w:rsid w:val="00E91396"/>
    <w:rsid w:val="00E918FB"/>
    <w:rsid w:val="00E9201A"/>
    <w:rsid w:val="00E92084"/>
    <w:rsid w:val="00E924D3"/>
    <w:rsid w:val="00E92A0D"/>
    <w:rsid w:val="00E92E83"/>
    <w:rsid w:val="00E92E93"/>
    <w:rsid w:val="00E9327D"/>
    <w:rsid w:val="00E9360B"/>
    <w:rsid w:val="00E93C35"/>
    <w:rsid w:val="00E947E6"/>
    <w:rsid w:val="00E94846"/>
    <w:rsid w:val="00E94D92"/>
    <w:rsid w:val="00E95408"/>
    <w:rsid w:val="00E9596F"/>
    <w:rsid w:val="00E95D09"/>
    <w:rsid w:val="00E964B8"/>
    <w:rsid w:val="00E9668B"/>
    <w:rsid w:val="00E972E3"/>
    <w:rsid w:val="00E97ECF"/>
    <w:rsid w:val="00EA0D1A"/>
    <w:rsid w:val="00EA103E"/>
    <w:rsid w:val="00EA1355"/>
    <w:rsid w:val="00EA1493"/>
    <w:rsid w:val="00EA24B0"/>
    <w:rsid w:val="00EA25D0"/>
    <w:rsid w:val="00EA383D"/>
    <w:rsid w:val="00EA3E18"/>
    <w:rsid w:val="00EA3F5F"/>
    <w:rsid w:val="00EA4035"/>
    <w:rsid w:val="00EA4D4F"/>
    <w:rsid w:val="00EA558A"/>
    <w:rsid w:val="00EA65DE"/>
    <w:rsid w:val="00EA6A5C"/>
    <w:rsid w:val="00EA6AFC"/>
    <w:rsid w:val="00EA6C42"/>
    <w:rsid w:val="00EA7A31"/>
    <w:rsid w:val="00EB039B"/>
    <w:rsid w:val="00EB0495"/>
    <w:rsid w:val="00EB0CF4"/>
    <w:rsid w:val="00EB1646"/>
    <w:rsid w:val="00EB2492"/>
    <w:rsid w:val="00EB2CA6"/>
    <w:rsid w:val="00EB2FF2"/>
    <w:rsid w:val="00EB3424"/>
    <w:rsid w:val="00EB36FC"/>
    <w:rsid w:val="00EB3ACB"/>
    <w:rsid w:val="00EB3CB3"/>
    <w:rsid w:val="00EB3F4F"/>
    <w:rsid w:val="00EB48A0"/>
    <w:rsid w:val="00EB530A"/>
    <w:rsid w:val="00EB5391"/>
    <w:rsid w:val="00EB5739"/>
    <w:rsid w:val="00EB5C65"/>
    <w:rsid w:val="00EB63D2"/>
    <w:rsid w:val="00EB6583"/>
    <w:rsid w:val="00EB6CD6"/>
    <w:rsid w:val="00EB6E57"/>
    <w:rsid w:val="00EC00A9"/>
    <w:rsid w:val="00EC0136"/>
    <w:rsid w:val="00EC01C1"/>
    <w:rsid w:val="00EC01D0"/>
    <w:rsid w:val="00EC03D1"/>
    <w:rsid w:val="00EC078A"/>
    <w:rsid w:val="00EC0A37"/>
    <w:rsid w:val="00EC0F9B"/>
    <w:rsid w:val="00EC100C"/>
    <w:rsid w:val="00EC1449"/>
    <w:rsid w:val="00EC1FFE"/>
    <w:rsid w:val="00EC2450"/>
    <w:rsid w:val="00EC30A2"/>
    <w:rsid w:val="00EC332A"/>
    <w:rsid w:val="00EC3A37"/>
    <w:rsid w:val="00EC4771"/>
    <w:rsid w:val="00EC4E90"/>
    <w:rsid w:val="00EC4F3E"/>
    <w:rsid w:val="00EC4FC1"/>
    <w:rsid w:val="00EC5373"/>
    <w:rsid w:val="00EC547F"/>
    <w:rsid w:val="00EC56A9"/>
    <w:rsid w:val="00EC5917"/>
    <w:rsid w:val="00EC5AC9"/>
    <w:rsid w:val="00EC5D55"/>
    <w:rsid w:val="00EC5E0A"/>
    <w:rsid w:val="00EC6264"/>
    <w:rsid w:val="00EC64DD"/>
    <w:rsid w:val="00EC6A37"/>
    <w:rsid w:val="00EC6D3A"/>
    <w:rsid w:val="00EC72FB"/>
    <w:rsid w:val="00EC7307"/>
    <w:rsid w:val="00EC75D5"/>
    <w:rsid w:val="00EC7AF2"/>
    <w:rsid w:val="00EC7BD4"/>
    <w:rsid w:val="00ED0621"/>
    <w:rsid w:val="00ED0A3B"/>
    <w:rsid w:val="00ED11D5"/>
    <w:rsid w:val="00ED1420"/>
    <w:rsid w:val="00ED1870"/>
    <w:rsid w:val="00ED28CB"/>
    <w:rsid w:val="00ED29BF"/>
    <w:rsid w:val="00ED2E95"/>
    <w:rsid w:val="00ED32E6"/>
    <w:rsid w:val="00ED32E7"/>
    <w:rsid w:val="00ED346E"/>
    <w:rsid w:val="00ED3B2E"/>
    <w:rsid w:val="00ED3DCB"/>
    <w:rsid w:val="00ED419C"/>
    <w:rsid w:val="00ED4A5F"/>
    <w:rsid w:val="00ED4D7C"/>
    <w:rsid w:val="00ED4FB0"/>
    <w:rsid w:val="00ED511E"/>
    <w:rsid w:val="00ED5614"/>
    <w:rsid w:val="00ED5747"/>
    <w:rsid w:val="00ED58AC"/>
    <w:rsid w:val="00ED5D92"/>
    <w:rsid w:val="00ED6270"/>
    <w:rsid w:val="00ED6486"/>
    <w:rsid w:val="00ED652F"/>
    <w:rsid w:val="00ED65ED"/>
    <w:rsid w:val="00ED6CC1"/>
    <w:rsid w:val="00ED7951"/>
    <w:rsid w:val="00EE03C9"/>
    <w:rsid w:val="00EE061E"/>
    <w:rsid w:val="00EE0D10"/>
    <w:rsid w:val="00EE1D60"/>
    <w:rsid w:val="00EE1E95"/>
    <w:rsid w:val="00EE2E62"/>
    <w:rsid w:val="00EE3B90"/>
    <w:rsid w:val="00EE3D12"/>
    <w:rsid w:val="00EE46F0"/>
    <w:rsid w:val="00EE5457"/>
    <w:rsid w:val="00EE5E9B"/>
    <w:rsid w:val="00EE6099"/>
    <w:rsid w:val="00EE61FB"/>
    <w:rsid w:val="00EE6826"/>
    <w:rsid w:val="00EE6C15"/>
    <w:rsid w:val="00EE6FB8"/>
    <w:rsid w:val="00EE7219"/>
    <w:rsid w:val="00EE7E67"/>
    <w:rsid w:val="00EF0AA0"/>
    <w:rsid w:val="00EF1107"/>
    <w:rsid w:val="00EF1CE7"/>
    <w:rsid w:val="00EF232A"/>
    <w:rsid w:val="00EF26A0"/>
    <w:rsid w:val="00EF2C2E"/>
    <w:rsid w:val="00EF2CD1"/>
    <w:rsid w:val="00EF2E48"/>
    <w:rsid w:val="00EF3004"/>
    <w:rsid w:val="00EF316D"/>
    <w:rsid w:val="00EF3BE3"/>
    <w:rsid w:val="00EF3D76"/>
    <w:rsid w:val="00EF3E45"/>
    <w:rsid w:val="00EF3FA3"/>
    <w:rsid w:val="00EF49CF"/>
    <w:rsid w:val="00EF5E81"/>
    <w:rsid w:val="00EF666D"/>
    <w:rsid w:val="00EF66D5"/>
    <w:rsid w:val="00EF6D96"/>
    <w:rsid w:val="00EF6D99"/>
    <w:rsid w:val="00EF6F48"/>
    <w:rsid w:val="00EF73BC"/>
    <w:rsid w:val="00EF77E0"/>
    <w:rsid w:val="00F00283"/>
    <w:rsid w:val="00F00F13"/>
    <w:rsid w:val="00F00F3B"/>
    <w:rsid w:val="00F01243"/>
    <w:rsid w:val="00F012CB"/>
    <w:rsid w:val="00F02261"/>
    <w:rsid w:val="00F02E14"/>
    <w:rsid w:val="00F03057"/>
    <w:rsid w:val="00F034F0"/>
    <w:rsid w:val="00F03990"/>
    <w:rsid w:val="00F03EDD"/>
    <w:rsid w:val="00F04884"/>
    <w:rsid w:val="00F04EC7"/>
    <w:rsid w:val="00F0525C"/>
    <w:rsid w:val="00F056C0"/>
    <w:rsid w:val="00F05E90"/>
    <w:rsid w:val="00F060DB"/>
    <w:rsid w:val="00F06289"/>
    <w:rsid w:val="00F06AEF"/>
    <w:rsid w:val="00F06EED"/>
    <w:rsid w:val="00F07945"/>
    <w:rsid w:val="00F103B5"/>
    <w:rsid w:val="00F10891"/>
    <w:rsid w:val="00F10DC2"/>
    <w:rsid w:val="00F1142A"/>
    <w:rsid w:val="00F115A8"/>
    <w:rsid w:val="00F11735"/>
    <w:rsid w:val="00F118A1"/>
    <w:rsid w:val="00F11C52"/>
    <w:rsid w:val="00F123D2"/>
    <w:rsid w:val="00F1386C"/>
    <w:rsid w:val="00F149BD"/>
    <w:rsid w:val="00F14B07"/>
    <w:rsid w:val="00F14C1B"/>
    <w:rsid w:val="00F15199"/>
    <w:rsid w:val="00F15FD9"/>
    <w:rsid w:val="00F16202"/>
    <w:rsid w:val="00F1629E"/>
    <w:rsid w:val="00F203E1"/>
    <w:rsid w:val="00F20625"/>
    <w:rsid w:val="00F212C0"/>
    <w:rsid w:val="00F2170B"/>
    <w:rsid w:val="00F21A3F"/>
    <w:rsid w:val="00F21BD7"/>
    <w:rsid w:val="00F22202"/>
    <w:rsid w:val="00F22348"/>
    <w:rsid w:val="00F2269D"/>
    <w:rsid w:val="00F2273D"/>
    <w:rsid w:val="00F228DE"/>
    <w:rsid w:val="00F22BEE"/>
    <w:rsid w:val="00F22DDC"/>
    <w:rsid w:val="00F22E1E"/>
    <w:rsid w:val="00F234AD"/>
    <w:rsid w:val="00F236D6"/>
    <w:rsid w:val="00F23A58"/>
    <w:rsid w:val="00F23B18"/>
    <w:rsid w:val="00F23F24"/>
    <w:rsid w:val="00F2425D"/>
    <w:rsid w:val="00F24A4B"/>
    <w:rsid w:val="00F2514B"/>
    <w:rsid w:val="00F252B8"/>
    <w:rsid w:val="00F25616"/>
    <w:rsid w:val="00F25F52"/>
    <w:rsid w:val="00F26012"/>
    <w:rsid w:val="00F2662C"/>
    <w:rsid w:val="00F266FF"/>
    <w:rsid w:val="00F26728"/>
    <w:rsid w:val="00F267FE"/>
    <w:rsid w:val="00F26B0C"/>
    <w:rsid w:val="00F26BEA"/>
    <w:rsid w:val="00F26FD0"/>
    <w:rsid w:val="00F2747E"/>
    <w:rsid w:val="00F27495"/>
    <w:rsid w:val="00F27F3E"/>
    <w:rsid w:val="00F27F56"/>
    <w:rsid w:val="00F3048C"/>
    <w:rsid w:val="00F304D1"/>
    <w:rsid w:val="00F30AD6"/>
    <w:rsid w:val="00F3227A"/>
    <w:rsid w:val="00F3326E"/>
    <w:rsid w:val="00F3328B"/>
    <w:rsid w:val="00F33339"/>
    <w:rsid w:val="00F33A4C"/>
    <w:rsid w:val="00F33BE5"/>
    <w:rsid w:val="00F33DBD"/>
    <w:rsid w:val="00F33DEC"/>
    <w:rsid w:val="00F33F5C"/>
    <w:rsid w:val="00F348B6"/>
    <w:rsid w:val="00F34BD5"/>
    <w:rsid w:val="00F34BE0"/>
    <w:rsid w:val="00F34F61"/>
    <w:rsid w:val="00F356EF"/>
    <w:rsid w:val="00F35D01"/>
    <w:rsid w:val="00F35FD2"/>
    <w:rsid w:val="00F360E3"/>
    <w:rsid w:val="00F36460"/>
    <w:rsid w:val="00F364E6"/>
    <w:rsid w:val="00F368AC"/>
    <w:rsid w:val="00F3692F"/>
    <w:rsid w:val="00F370C7"/>
    <w:rsid w:val="00F377B1"/>
    <w:rsid w:val="00F37A66"/>
    <w:rsid w:val="00F37CFB"/>
    <w:rsid w:val="00F37F07"/>
    <w:rsid w:val="00F40522"/>
    <w:rsid w:val="00F40869"/>
    <w:rsid w:val="00F40A04"/>
    <w:rsid w:val="00F40EDA"/>
    <w:rsid w:val="00F410B8"/>
    <w:rsid w:val="00F420BE"/>
    <w:rsid w:val="00F42520"/>
    <w:rsid w:val="00F4297D"/>
    <w:rsid w:val="00F42B5D"/>
    <w:rsid w:val="00F42CB5"/>
    <w:rsid w:val="00F43416"/>
    <w:rsid w:val="00F4349B"/>
    <w:rsid w:val="00F43B47"/>
    <w:rsid w:val="00F43D86"/>
    <w:rsid w:val="00F4403D"/>
    <w:rsid w:val="00F445F7"/>
    <w:rsid w:val="00F44664"/>
    <w:rsid w:val="00F44A6E"/>
    <w:rsid w:val="00F44C58"/>
    <w:rsid w:val="00F45DED"/>
    <w:rsid w:val="00F46AB6"/>
    <w:rsid w:val="00F472E1"/>
    <w:rsid w:val="00F47776"/>
    <w:rsid w:val="00F47A84"/>
    <w:rsid w:val="00F50045"/>
    <w:rsid w:val="00F5095A"/>
    <w:rsid w:val="00F509A3"/>
    <w:rsid w:val="00F51346"/>
    <w:rsid w:val="00F5178D"/>
    <w:rsid w:val="00F51903"/>
    <w:rsid w:val="00F51A4F"/>
    <w:rsid w:val="00F51E1E"/>
    <w:rsid w:val="00F51F18"/>
    <w:rsid w:val="00F51F35"/>
    <w:rsid w:val="00F52CE3"/>
    <w:rsid w:val="00F52D87"/>
    <w:rsid w:val="00F531F6"/>
    <w:rsid w:val="00F536EC"/>
    <w:rsid w:val="00F5373B"/>
    <w:rsid w:val="00F537D9"/>
    <w:rsid w:val="00F538C7"/>
    <w:rsid w:val="00F53F4B"/>
    <w:rsid w:val="00F54354"/>
    <w:rsid w:val="00F5444B"/>
    <w:rsid w:val="00F546F0"/>
    <w:rsid w:val="00F549C5"/>
    <w:rsid w:val="00F54B0F"/>
    <w:rsid w:val="00F55498"/>
    <w:rsid w:val="00F55659"/>
    <w:rsid w:val="00F55C9A"/>
    <w:rsid w:val="00F55F47"/>
    <w:rsid w:val="00F56B30"/>
    <w:rsid w:val="00F56BB3"/>
    <w:rsid w:val="00F56CE0"/>
    <w:rsid w:val="00F60067"/>
    <w:rsid w:val="00F6037F"/>
    <w:rsid w:val="00F605C6"/>
    <w:rsid w:val="00F619A6"/>
    <w:rsid w:val="00F61BDF"/>
    <w:rsid w:val="00F61F8F"/>
    <w:rsid w:val="00F62873"/>
    <w:rsid w:val="00F633EB"/>
    <w:rsid w:val="00F6359F"/>
    <w:rsid w:val="00F6449E"/>
    <w:rsid w:val="00F645A7"/>
    <w:rsid w:val="00F64B2B"/>
    <w:rsid w:val="00F64B6B"/>
    <w:rsid w:val="00F64EF2"/>
    <w:rsid w:val="00F652D8"/>
    <w:rsid w:val="00F652E7"/>
    <w:rsid w:val="00F6610D"/>
    <w:rsid w:val="00F66CE9"/>
    <w:rsid w:val="00F712C8"/>
    <w:rsid w:val="00F71876"/>
    <w:rsid w:val="00F72106"/>
    <w:rsid w:val="00F724F3"/>
    <w:rsid w:val="00F72E68"/>
    <w:rsid w:val="00F72EE9"/>
    <w:rsid w:val="00F733CF"/>
    <w:rsid w:val="00F73932"/>
    <w:rsid w:val="00F740A0"/>
    <w:rsid w:val="00F74AFA"/>
    <w:rsid w:val="00F75199"/>
    <w:rsid w:val="00F75229"/>
    <w:rsid w:val="00F755B0"/>
    <w:rsid w:val="00F75ADF"/>
    <w:rsid w:val="00F76F48"/>
    <w:rsid w:val="00F76F77"/>
    <w:rsid w:val="00F77745"/>
    <w:rsid w:val="00F8063C"/>
    <w:rsid w:val="00F8086D"/>
    <w:rsid w:val="00F81154"/>
    <w:rsid w:val="00F8129A"/>
    <w:rsid w:val="00F8177D"/>
    <w:rsid w:val="00F81FC0"/>
    <w:rsid w:val="00F823CF"/>
    <w:rsid w:val="00F82721"/>
    <w:rsid w:val="00F82B06"/>
    <w:rsid w:val="00F82C96"/>
    <w:rsid w:val="00F83682"/>
    <w:rsid w:val="00F8368C"/>
    <w:rsid w:val="00F839E7"/>
    <w:rsid w:val="00F83E22"/>
    <w:rsid w:val="00F84083"/>
    <w:rsid w:val="00F841D2"/>
    <w:rsid w:val="00F84277"/>
    <w:rsid w:val="00F8482C"/>
    <w:rsid w:val="00F84C1D"/>
    <w:rsid w:val="00F84FB8"/>
    <w:rsid w:val="00F8524C"/>
    <w:rsid w:val="00F85A64"/>
    <w:rsid w:val="00F85C73"/>
    <w:rsid w:val="00F85F23"/>
    <w:rsid w:val="00F85F27"/>
    <w:rsid w:val="00F85FD4"/>
    <w:rsid w:val="00F862E4"/>
    <w:rsid w:val="00F86618"/>
    <w:rsid w:val="00F87911"/>
    <w:rsid w:val="00F8795E"/>
    <w:rsid w:val="00F902AE"/>
    <w:rsid w:val="00F904C8"/>
    <w:rsid w:val="00F9082B"/>
    <w:rsid w:val="00F90D63"/>
    <w:rsid w:val="00F90F46"/>
    <w:rsid w:val="00F91525"/>
    <w:rsid w:val="00F916E0"/>
    <w:rsid w:val="00F91910"/>
    <w:rsid w:val="00F91B9C"/>
    <w:rsid w:val="00F926AE"/>
    <w:rsid w:val="00F92A2A"/>
    <w:rsid w:val="00F92E21"/>
    <w:rsid w:val="00F92F5B"/>
    <w:rsid w:val="00F935D3"/>
    <w:rsid w:val="00F93905"/>
    <w:rsid w:val="00F939B4"/>
    <w:rsid w:val="00F93D7D"/>
    <w:rsid w:val="00F942C5"/>
    <w:rsid w:val="00F9444E"/>
    <w:rsid w:val="00F944B8"/>
    <w:rsid w:val="00F94DFC"/>
    <w:rsid w:val="00F95030"/>
    <w:rsid w:val="00F950AD"/>
    <w:rsid w:val="00F9512B"/>
    <w:rsid w:val="00F9545C"/>
    <w:rsid w:val="00F9565A"/>
    <w:rsid w:val="00F95CB2"/>
    <w:rsid w:val="00F960FF"/>
    <w:rsid w:val="00F9614D"/>
    <w:rsid w:val="00F96660"/>
    <w:rsid w:val="00F96873"/>
    <w:rsid w:val="00F969B0"/>
    <w:rsid w:val="00F96D91"/>
    <w:rsid w:val="00F97B4D"/>
    <w:rsid w:val="00FA0808"/>
    <w:rsid w:val="00FA083E"/>
    <w:rsid w:val="00FA0897"/>
    <w:rsid w:val="00FA0C2C"/>
    <w:rsid w:val="00FA0E02"/>
    <w:rsid w:val="00FA1D55"/>
    <w:rsid w:val="00FA30CA"/>
    <w:rsid w:val="00FA35B9"/>
    <w:rsid w:val="00FA3719"/>
    <w:rsid w:val="00FA38A7"/>
    <w:rsid w:val="00FA3C88"/>
    <w:rsid w:val="00FA4167"/>
    <w:rsid w:val="00FA4D84"/>
    <w:rsid w:val="00FA51C9"/>
    <w:rsid w:val="00FA52DA"/>
    <w:rsid w:val="00FA5454"/>
    <w:rsid w:val="00FA6CCC"/>
    <w:rsid w:val="00FB0065"/>
    <w:rsid w:val="00FB0088"/>
    <w:rsid w:val="00FB02EA"/>
    <w:rsid w:val="00FB0EB2"/>
    <w:rsid w:val="00FB16F6"/>
    <w:rsid w:val="00FB2045"/>
    <w:rsid w:val="00FB2917"/>
    <w:rsid w:val="00FB312D"/>
    <w:rsid w:val="00FB362F"/>
    <w:rsid w:val="00FB385B"/>
    <w:rsid w:val="00FB3ED7"/>
    <w:rsid w:val="00FB424F"/>
    <w:rsid w:val="00FB48CD"/>
    <w:rsid w:val="00FB4927"/>
    <w:rsid w:val="00FB4CFA"/>
    <w:rsid w:val="00FB4CFB"/>
    <w:rsid w:val="00FB4E5C"/>
    <w:rsid w:val="00FB5073"/>
    <w:rsid w:val="00FB5286"/>
    <w:rsid w:val="00FB531B"/>
    <w:rsid w:val="00FB5A14"/>
    <w:rsid w:val="00FB5DB3"/>
    <w:rsid w:val="00FB5FDC"/>
    <w:rsid w:val="00FB6461"/>
    <w:rsid w:val="00FB66DF"/>
    <w:rsid w:val="00FB670D"/>
    <w:rsid w:val="00FB68F5"/>
    <w:rsid w:val="00FB6D53"/>
    <w:rsid w:val="00FB6D65"/>
    <w:rsid w:val="00FB7163"/>
    <w:rsid w:val="00FB73C0"/>
    <w:rsid w:val="00FB74B4"/>
    <w:rsid w:val="00FB76EB"/>
    <w:rsid w:val="00FB7B65"/>
    <w:rsid w:val="00FC0029"/>
    <w:rsid w:val="00FC06CB"/>
    <w:rsid w:val="00FC08DB"/>
    <w:rsid w:val="00FC0A34"/>
    <w:rsid w:val="00FC2896"/>
    <w:rsid w:val="00FC2946"/>
    <w:rsid w:val="00FC2E6D"/>
    <w:rsid w:val="00FC360A"/>
    <w:rsid w:val="00FC43EA"/>
    <w:rsid w:val="00FC5225"/>
    <w:rsid w:val="00FC5C27"/>
    <w:rsid w:val="00FC6095"/>
    <w:rsid w:val="00FC619C"/>
    <w:rsid w:val="00FC61A9"/>
    <w:rsid w:val="00FC653A"/>
    <w:rsid w:val="00FC6833"/>
    <w:rsid w:val="00FC69C3"/>
    <w:rsid w:val="00FC775A"/>
    <w:rsid w:val="00FC7861"/>
    <w:rsid w:val="00FC7F5D"/>
    <w:rsid w:val="00FC7FB3"/>
    <w:rsid w:val="00FD0B27"/>
    <w:rsid w:val="00FD1864"/>
    <w:rsid w:val="00FD20F6"/>
    <w:rsid w:val="00FD222C"/>
    <w:rsid w:val="00FD2650"/>
    <w:rsid w:val="00FD2954"/>
    <w:rsid w:val="00FD2DA9"/>
    <w:rsid w:val="00FD30CE"/>
    <w:rsid w:val="00FD31BA"/>
    <w:rsid w:val="00FD4307"/>
    <w:rsid w:val="00FD476A"/>
    <w:rsid w:val="00FD49C7"/>
    <w:rsid w:val="00FD4ACE"/>
    <w:rsid w:val="00FD5A60"/>
    <w:rsid w:val="00FD629C"/>
    <w:rsid w:val="00FD64AD"/>
    <w:rsid w:val="00FD66E5"/>
    <w:rsid w:val="00FD7013"/>
    <w:rsid w:val="00FD716D"/>
    <w:rsid w:val="00FD751F"/>
    <w:rsid w:val="00FD7A89"/>
    <w:rsid w:val="00FD7D6F"/>
    <w:rsid w:val="00FE048B"/>
    <w:rsid w:val="00FE0A72"/>
    <w:rsid w:val="00FE0B38"/>
    <w:rsid w:val="00FE12E8"/>
    <w:rsid w:val="00FE1919"/>
    <w:rsid w:val="00FE1B65"/>
    <w:rsid w:val="00FE1C4B"/>
    <w:rsid w:val="00FE1FF4"/>
    <w:rsid w:val="00FE21F8"/>
    <w:rsid w:val="00FE2231"/>
    <w:rsid w:val="00FE2516"/>
    <w:rsid w:val="00FE2574"/>
    <w:rsid w:val="00FE29F7"/>
    <w:rsid w:val="00FE2C06"/>
    <w:rsid w:val="00FE2C67"/>
    <w:rsid w:val="00FE3206"/>
    <w:rsid w:val="00FE39DC"/>
    <w:rsid w:val="00FE3A70"/>
    <w:rsid w:val="00FE44BE"/>
    <w:rsid w:val="00FE48D6"/>
    <w:rsid w:val="00FE4B41"/>
    <w:rsid w:val="00FE50E0"/>
    <w:rsid w:val="00FE590E"/>
    <w:rsid w:val="00FE5BB0"/>
    <w:rsid w:val="00FE5BF0"/>
    <w:rsid w:val="00FE6A40"/>
    <w:rsid w:val="00FE73F3"/>
    <w:rsid w:val="00FE7703"/>
    <w:rsid w:val="00FF0187"/>
    <w:rsid w:val="00FF030A"/>
    <w:rsid w:val="00FF0396"/>
    <w:rsid w:val="00FF05AD"/>
    <w:rsid w:val="00FF093E"/>
    <w:rsid w:val="00FF1451"/>
    <w:rsid w:val="00FF1717"/>
    <w:rsid w:val="00FF1773"/>
    <w:rsid w:val="00FF1FC8"/>
    <w:rsid w:val="00FF2D82"/>
    <w:rsid w:val="00FF2E7B"/>
    <w:rsid w:val="00FF2F13"/>
    <w:rsid w:val="00FF3240"/>
    <w:rsid w:val="00FF3339"/>
    <w:rsid w:val="00FF3B2E"/>
    <w:rsid w:val="00FF3F6C"/>
    <w:rsid w:val="00FF4307"/>
    <w:rsid w:val="00FF4EE6"/>
    <w:rsid w:val="00FF4F2B"/>
    <w:rsid w:val="00FF5029"/>
    <w:rsid w:val="00FF505C"/>
    <w:rsid w:val="00FF525C"/>
    <w:rsid w:val="00FF57A6"/>
    <w:rsid w:val="00FF5D4B"/>
    <w:rsid w:val="00FF646F"/>
    <w:rsid w:val="00FF68E7"/>
    <w:rsid w:val="00FF701B"/>
    <w:rsid w:val="00FF7DC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EC67B"/>
  <w15:docId w15:val="{9E66EDB3-BD4D-4058-9DB1-6AFA69AE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116"/>
    <w:pPr>
      <w:spacing w:after="160" w:line="259" w:lineRule="auto"/>
    </w:pPr>
    <w:rPr>
      <w:rFonts w:asciiTheme="minorHAnsi" w:eastAsiaTheme="minorHAnsi" w:hAnsiTheme="minorHAnsi" w:cstheme="minorBidi"/>
      <w:sz w:val="22"/>
      <w:szCs w:val="22"/>
    </w:rPr>
  </w:style>
  <w:style w:type="paragraph" w:styleId="Heading1">
    <w:name w:val="heading 1"/>
    <w:basedOn w:val="HSCNormal"/>
    <w:next w:val="HSCNormal"/>
    <w:link w:val="Heading1Char"/>
    <w:qFormat/>
    <w:rsid w:val="00BB45AA"/>
    <w:pPr>
      <w:keepNext/>
      <w:keepLines/>
      <w:spacing w:after="100"/>
      <w:contextualSpacing/>
      <w:outlineLvl w:val="0"/>
    </w:pPr>
    <w:rPr>
      <w:b/>
    </w:rPr>
  </w:style>
  <w:style w:type="paragraph" w:styleId="Heading2">
    <w:name w:val="heading 2"/>
    <w:basedOn w:val="Normal"/>
    <w:next w:val="Normal"/>
    <w:link w:val="Heading2Char"/>
    <w:qFormat/>
    <w:rsid w:val="005C6550"/>
    <w:pPr>
      <w:keepNext/>
      <w:ind w:left="450" w:right="450"/>
      <w:outlineLvl w:val="1"/>
    </w:pPr>
    <w:rPr>
      <w:rFonts w:ascii="LinePrinter" w:hAnsi="LinePrinter"/>
      <w:szCs w:val="20"/>
    </w:rPr>
  </w:style>
  <w:style w:type="paragraph" w:styleId="Heading3">
    <w:name w:val="heading 3"/>
    <w:basedOn w:val="Normal"/>
    <w:next w:val="Normal"/>
    <w:link w:val="Heading3Char"/>
    <w:qFormat/>
    <w:rsid w:val="005C6550"/>
    <w:pPr>
      <w:keepNext/>
      <w:tabs>
        <w:tab w:val="num" w:pos="1080"/>
      </w:tabs>
      <w:outlineLvl w:val="2"/>
    </w:pPr>
    <w:rPr>
      <w:rFonts w:ascii="LinePrinter" w:hAnsi="LinePrinter"/>
      <w:b/>
      <w:szCs w:val="20"/>
    </w:rPr>
  </w:style>
  <w:style w:type="paragraph" w:styleId="Heading4">
    <w:name w:val="heading 4"/>
    <w:basedOn w:val="Normal"/>
    <w:next w:val="Normal"/>
    <w:link w:val="Heading4Char"/>
    <w:qFormat/>
    <w:rsid w:val="005C6550"/>
    <w:pPr>
      <w:keepNext/>
      <w:numPr>
        <w:ilvl w:val="3"/>
        <w:numId w:val="1"/>
      </w:numPr>
      <w:spacing w:before="240" w:after="60"/>
      <w:outlineLvl w:val="3"/>
    </w:pPr>
    <w:rPr>
      <w:b/>
      <w:szCs w:val="20"/>
    </w:rPr>
  </w:style>
  <w:style w:type="paragraph" w:styleId="Heading5">
    <w:name w:val="heading 5"/>
    <w:basedOn w:val="Normal"/>
    <w:next w:val="Normal"/>
    <w:link w:val="Heading5Char"/>
    <w:qFormat/>
    <w:rsid w:val="005C6550"/>
    <w:pPr>
      <w:numPr>
        <w:ilvl w:val="4"/>
        <w:numId w:val="1"/>
      </w:numPr>
      <w:spacing w:before="240" w:after="60"/>
      <w:outlineLvl w:val="4"/>
    </w:pPr>
    <w:rPr>
      <w:szCs w:val="20"/>
    </w:rPr>
  </w:style>
  <w:style w:type="paragraph" w:styleId="Heading6">
    <w:name w:val="heading 6"/>
    <w:basedOn w:val="Normal"/>
    <w:next w:val="Normal"/>
    <w:link w:val="Heading6Char"/>
    <w:qFormat/>
    <w:rsid w:val="005C6550"/>
    <w:pPr>
      <w:numPr>
        <w:ilvl w:val="5"/>
        <w:numId w:val="1"/>
      </w:numPr>
      <w:spacing w:before="240" w:after="60"/>
      <w:outlineLvl w:val="5"/>
    </w:pPr>
    <w:rPr>
      <w:i/>
      <w:szCs w:val="20"/>
    </w:rPr>
  </w:style>
  <w:style w:type="paragraph" w:styleId="Heading7">
    <w:name w:val="heading 7"/>
    <w:basedOn w:val="Normal"/>
    <w:next w:val="Normal"/>
    <w:link w:val="Heading7Char"/>
    <w:qFormat/>
    <w:rsid w:val="005C6550"/>
    <w:pPr>
      <w:numPr>
        <w:ilvl w:val="6"/>
        <w:numId w:val="1"/>
      </w:numPr>
      <w:spacing w:before="240" w:after="60"/>
      <w:outlineLvl w:val="6"/>
    </w:pPr>
    <w:rPr>
      <w:sz w:val="20"/>
      <w:szCs w:val="20"/>
    </w:rPr>
  </w:style>
  <w:style w:type="paragraph" w:styleId="Heading8">
    <w:name w:val="heading 8"/>
    <w:basedOn w:val="Normal"/>
    <w:next w:val="Normal"/>
    <w:link w:val="Heading8Char"/>
    <w:qFormat/>
    <w:rsid w:val="005C6550"/>
    <w:pPr>
      <w:numPr>
        <w:ilvl w:val="7"/>
        <w:numId w:val="1"/>
      </w:numPr>
      <w:spacing w:before="240" w:after="60"/>
      <w:outlineLvl w:val="7"/>
    </w:pPr>
    <w:rPr>
      <w:i/>
      <w:sz w:val="20"/>
      <w:szCs w:val="20"/>
    </w:rPr>
  </w:style>
  <w:style w:type="paragraph" w:styleId="Heading9">
    <w:name w:val="heading 9"/>
    <w:basedOn w:val="Normal"/>
    <w:next w:val="Normal"/>
    <w:link w:val="Heading9Char"/>
    <w:qFormat/>
    <w:rsid w:val="005C6550"/>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6550"/>
    <w:pPr>
      <w:widowControl w:val="0"/>
    </w:pPr>
    <w:rPr>
      <w:rFonts w:ascii="CG Times" w:hAnsi="CG Times"/>
      <w:szCs w:val="20"/>
    </w:rPr>
  </w:style>
  <w:style w:type="paragraph" w:styleId="BodyText">
    <w:name w:val="Body Text"/>
    <w:basedOn w:val="Normal"/>
    <w:link w:val="BodyTextChar"/>
    <w:rsid w:val="005C6550"/>
    <w:rPr>
      <w:sz w:val="28"/>
      <w:szCs w:val="20"/>
    </w:rPr>
  </w:style>
  <w:style w:type="paragraph" w:styleId="Footer">
    <w:name w:val="footer"/>
    <w:basedOn w:val="Normal"/>
    <w:link w:val="FooterChar"/>
    <w:uiPriority w:val="99"/>
    <w:rsid w:val="005C6550"/>
    <w:pPr>
      <w:tabs>
        <w:tab w:val="center" w:pos="4320"/>
        <w:tab w:val="right" w:pos="8640"/>
      </w:tabs>
    </w:pPr>
    <w:rPr>
      <w:rFonts w:ascii="CG Times (WN)" w:hAnsi="CG Times (WN)"/>
      <w:szCs w:val="20"/>
    </w:rPr>
  </w:style>
  <w:style w:type="paragraph" w:styleId="Title">
    <w:name w:val="Title"/>
    <w:basedOn w:val="Normal"/>
    <w:link w:val="TitleChar"/>
    <w:qFormat/>
    <w:rsid w:val="005C6550"/>
    <w:pPr>
      <w:spacing w:line="360" w:lineRule="auto"/>
      <w:jc w:val="center"/>
    </w:pPr>
    <w:rPr>
      <w:b/>
      <w:sz w:val="32"/>
      <w:szCs w:val="20"/>
    </w:rPr>
  </w:style>
  <w:style w:type="character" w:styleId="Hyperlink">
    <w:name w:val="Hyperlink"/>
    <w:basedOn w:val="DefaultParagraphFont"/>
    <w:uiPriority w:val="99"/>
    <w:rsid w:val="005C6550"/>
    <w:rPr>
      <w:color w:val="0000FF"/>
      <w:u w:val="single"/>
    </w:rPr>
  </w:style>
  <w:style w:type="paragraph" w:styleId="Header">
    <w:name w:val="header"/>
    <w:basedOn w:val="Normal"/>
    <w:link w:val="HeaderChar"/>
    <w:uiPriority w:val="99"/>
    <w:rsid w:val="00121FD5"/>
    <w:pPr>
      <w:tabs>
        <w:tab w:val="center" w:pos="4320"/>
        <w:tab w:val="right" w:pos="8640"/>
      </w:tabs>
    </w:pPr>
  </w:style>
  <w:style w:type="paragraph" w:styleId="BodyText3">
    <w:name w:val="Body Text 3"/>
    <w:basedOn w:val="Normal"/>
    <w:link w:val="BodyText3Char"/>
    <w:rsid w:val="005C6550"/>
    <w:pPr>
      <w:tabs>
        <w:tab w:val="num" w:pos="1080"/>
      </w:tabs>
    </w:pPr>
    <w:rPr>
      <w:rFonts w:ascii="LinePrinter" w:hAnsi="LinePrinter"/>
      <w:szCs w:val="20"/>
    </w:rPr>
  </w:style>
  <w:style w:type="paragraph" w:styleId="BlockText">
    <w:name w:val="Block Text"/>
    <w:basedOn w:val="Normal"/>
    <w:rsid w:val="005C6550"/>
    <w:pPr>
      <w:ind w:left="720" w:right="720"/>
    </w:pPr>
    <w:rPr>
      <w:i/>
      <w:sz w:val="28"/>
      <w:szCs w:val="20"/>
    </w:rPr>
  </w:style>
  <w:style w:type="paragraph" w:styleId="BodyText2">
    <w:name w:val="Body Text 2"/>
    <w:basedOn w:val="Normal"/>
    <w:link w:val="BodyText2Char"/>
    <w:rsid w:val="005C6550"/>
    <w:pPr>
      <w:jc w:val="both"/>
    </w:pPr>
    <w:rPr>
      <w:sz w:val="28"/>
      <w:szCs w:val="20"/>
    </w:rPr>
  </w:style>
  <w:style w:type="paragraph" w:styleId="PlainText">
    <w:name w:val="Plain Text"/>
    <w:basedOn w:val="Normal"/>
    <w:link w:val="PlainTextChar"/>
    <w:rsid w:val="005C6550"/>
    <w:rPr>
      <w:rFonts w:ascii="Courier New" w:hAnsi="Courier New"/>
      <w:sz w:val="20"/>
      <w:szCs w:val="20"/>
    </w:rPr>
  </w:style>
  <w:style w:type="character" w:styleId="PageNumber">
    <w:name w:val="page number"/>
    <w:basedOn w:val="DefaultParagraphFont"/>
    <w:rsid w:val="005C6550"/>
  </w:style>
  <w:style w:type="paragraph" w:styleId="BodyTextIndent">
    <w:name w:val="Body Text Indent"/>
    <w:basedOn w:val="Normal"/>
    <w:link w:val="BodyTextIndentChar"/>
    <w:rsid w:val="005C6550"/>
    <w:pPr>
      <w:ind w:left="360" w:hanging="360"/>
    </w:pPr>
    <w:rPr>
      <w:sz w:val="28"/>
    </w:rPr>
  </w:style>
  <w:style w:type="paragraph" w:styleId="BodyTextIndent2">
    <w:name w:val="Body Text Indent 2"/>
    <w:basedOn w:val="Normal"/>
    <w:link w:val="BodyTextIndent2Char"/>
    <w:rsid w:val="005C6550"/>
    <w:pPr>
      <w:tabs>
        <w:tab w:val="left" w:pos="-2880"/>
      </w:tabs>
      <w:ind w:left="675" w:hanging="315"/>
    </w:pPr>
    <w:rPr>
      <w:sz w:val="28"/>
    </w:rPr>
  </w:style>
  <w:style w:type="character" w:styleId="FollowedHyperlink">
    <w:name w:val="FollowedHyperlink"/>
    <w:basedOn w:val="DefaultParagraphFont"/>
    <w:uiPriority w:val="99"/>
    <w:rsid w:val="005C6550"/>
    <w:rPr>
      <w:color w:val="800080"/>
      <w:u w:val="single"/>
    </w:rPr>
  </w:style>
  <w:style w:type="paragraph" w:styleId="BodyTextIndent3">
    <w:name w:val="Body Text Indent 3"/>
    <w:basedOn w:val="Normal"/>
    <w:link w:val="BodyTextIndent3Char"/>
    <w:rsid w:val="005C6550"/>
    <w:pPr>
      <w:ind w:left="1260"/>
    </w:pPr>
    <w:rPr>
      <w:noProof/>
      <w:sz w:val="28"/>
    </w:rPr>
  </w:style>
  <w:style w:type="character" w:styleId="Strong">
    <w:name w:val="Strong"/>
    <w:basedOn w:val="DefaultParagraphFont"/>
    <w:uiPriority w:val="22"/>
    <w:rsid w:val="005C6550"/>
    <w:rPr>
      <w:b/>
      <w:bCs/>
    </w:rPr>
  </w:style>
  <w:style w:type="paragraph" w:customStyle="1" w:styleId="OutlineK">
    <w:name w:val="Outline K"/>
    <w:basedOn w:val="Normal"/>
    <w:rsid w:val="005C6550"/>
    <w:pPr>
      <w:numPr>
        <w:numId w:val="2"/>
      </w:numPr>
      <w:tabs>
        <w:tab w:val="left" w:pos="432"/>
        <w:tab w:val="left" w:pos="864"/>
        <w:tab w:val="left" w:pos="1296"/>
        <w:tab w:val="left" w:pos="1728"/>
        <w:tab w:val="left" w:pos="2160"/>
        <w:tab w:val="left" w:pos="2592"/>
        <w:tab w:val="left" w:pos="3024"/>
        <w:tab w:val="left" w:pos="3456"/>
        <w:tab w:val="left" w:pos="3888"/>
        <w:tab w:val="left" w:pos="4320"/>
      </w:tabs>
    </w:pPr>
  </w:style>
  <w:style w:type="paragraph" w:styleId="ListBullet">
    <w:name w:val="List Bullet"/>
    <w:basedOn w:val="Normal"/>
    <w:autoRedefine/>
    <w:rsid w:val="005C6550"/>
    <w:pPr>
      <w:tabs>
        <w:tab w:val="num" w:pos="360"/>
      </w:tabs>
      <w:ind w:left="360" w:hanging="360"/>
    </w:pPr>
  </w:style>
  <w:style w:type="paragraph" w:styleId="BalloonText">
    <w:name w:val="Balloon Text"/>
    <w:basedOn w:val="Normal"/>
    <w:link w:val="BalloonTextChar"/>
    <w:uiPriority w:val="99"/>
    <w:semiHidden/>
    <w:rsid w:val="001E2151"/>
    <w:rPr>
      <w:rFonts w:ascii="Tahoma" w:hAnsi="Tahoma" w:cs="Tahoma"/>
      <w:szCs w:val="16"/>
    </w:rPr>
  </w:style>
  <w:style w:type="paragraph" w:styleId="NormalWeb">
    <w:name w:val="Normal (Web)"/>
    <w:basedOn w:val="Normal"/>
    <w:rsid w:val="001430C4"/>
    <w:pPr>
      <w:spacing w:before="100" w:beforeAutospacing="1" w:after="100" w:afterAutospacing="1"/>
    </w:pPr>
    <w:rPr>
      <w:rFonts w:cs="Arial"/>
    </w:rPr>
  </w:style>
  <w:style w:type="character" w:styleId="CommentReference">
    <w:name w:val="annotation reference"/>
    <w:basedOn w:val="DefaultParagraphFont"/>
    <w:uiPriority w:val="99"/>
    <w:semiHidden/>
    <w:rsid w:val="00E560F0"/>
    <w:rPr>
      <w:sz w:val="16"/>
      <w:szCs w:val="16"/>
    </w:rPr>
  </w:style>
  <w:style w:type="paragraph" w:styleId="CommentText">
    <w:name w:val="annotation text"/>
    <w:basedOn w:val="Normal"/>
    <w:link w:val="CommentTextChar"/>
    <w:uiPriority w:val="99"/>
    <w:semiHidden/>
    <w:rsid w:val="00E560F0"/>
    <w:rPr>
      <w:sz w:val="20"/>
      <w:szCs w:val="20"/>
    </w:rPr>
  </w:style>
  <w:style w:type="paragraph" w:styleId="CommentSubject">
    <w:name w:val="annotation subject"/>
    <w:basedOn w:val="CommentText"/>
    <w:next w:val="CommentText"/>
    <w:link w:val="CommentSubjectChar"/>
    <w:uiPriority w:val="99"/>
    <w:semiHidden/>
    <w:rsid w:val="00E560F0"/>
    <w:rPr>
      <w:b/>
      <w:bCs/>
    </w:rPr>
  </w:style>
  <w:style w:type="paragraph" w:customStyle="1" w:styleId="HSCBullet1">
    <w:name w:val="HSC Bullet1"/>
    <w:basedOn w:val="HSCNormal"/>
    <w:qFormat/>
    <w:rsid w:val="000258BB"/>
    <w:pPr>
      <w:numPr>
        <w:numId w:val="7"/>
      </w:numPr>
    </w:pPr>
    <w:rPr>
      <w:bCs/>
    </w:rPr>
  </w:style>
  <w:style w:type="paragraph" w:customStyle="1" w:styleId="HSCBullet2">
    <w:name w:val="HSC Bullet2"/>
    <w:basedOn w:val="HSCBullet1"/>
    <w:rsid w:val="000258BB"/>
    <w:pPr>
      <w:numPr>
        <w:numId w:val="6"/>
      </w:numPr>
    </w:pPr>
  </w:style>
  <w:style w:type="paragraph" w:customStyle="1" w:styleId="HSCBullet3">
    <w:name w:val="HSC Bullet3"/>
    <w:basedOn w:val="HSCBullet1"/>
    <w:rsid w:val="000258BB"/>
    <w:pPr>
      <w:numPr>
        <w:numId w:val="3"/>
      </w:numPr>
    </w:pPr>
  </w:style>
  <w:style w:type="paragraph" w:customStyle="1" w:styleId="HSCNormal">
    <w:name w:val="HSC Normal"/>
    <w:link w:val="HSCNormalChar"/>
    <w:qFormat/>
    <w:rsid w:val="00344D41"/>
    <w:pPr>
      <w:suppressAutoHyphens/>
    </w:pPr>
    <w:rPr>
      <w:rFonts w:ascii="Arial" w:hAnsi="Arial" w:cs="Courier New"/>
      <w:sz w:val="16"/>
      <w:szCs w:val="24"/>
    </w:rPr>
  </w:style>
  <w:style w:type="paragraph" w:customStyle="1" w:styleId="HSCIndent1">
    <w:name w:val="HSC Indent1"/>
    <w:basedOn w:val="HSCNormal"/>
    <w:link w:val="HSCIndent1Char"/>
    <w:qFormat/>
    <w:rsid w:val="00121FD5"/>
    <w:pPr>
      <w:ind w:left="360"/>
    </w:pPr>
    <w:rPr>
      <w:rFonts w:cs="Times New Roman"/>
      <w:bCs/>
      <w:szCs w:val="20"/>
    </w:rPr>
  </w:style>
  <w:style w:type="paragraph" w:customStyle="1" w:styleId="HSCIndent2">
    <w:name w:val="HSC Indent2"/>
    <w:basedOn w:val="HSCIndent1"/>
    <w:link w:val="HSCIndent2Char"/>
    <w:rsid w:val="00DA3B32"/>
    <w:pPr>
      <w:ind w:left="720"/>
    </w:pPr>
    <w:rPr>
      <w:bCs w:val="0"/>
    </w:rPr>
  </w:style>
  <w:style w:type="paragraph" w:customStyle="1" w:styleId="HSCIndent3">
    <w:name w:val="HSC Indent3"/>
    <w:basedOn w:val="HSCIndent2"/>
    <w:link w:val="HSCIndent3Char"/>
    <w:autoRedefine/>
    <w:rsid w:val="00121FD5"/>
    <w:pPr>
      <w:ind w:left="1080"/>
    </w:pPr>
    <w:rPr>
      <w:bCs/>
    </w:rPr>
  </w:style>
  <w:style w:type="paragraph" w:customStyle="1" w:styleId="HSCIndent4">
    <w:name w:val="HSC Indent4"/>
    <w:basedOn w:val="HSCIndent3"/>
    <w:autoRedefine/>
    <w:rsid w:val="00121FD5"/>
    <w:pPr>
      <w:ind w:left="1440"/>
    </w:pPr>
    <w:rPr>
      <w:bCs w:val="0"/>
    </w:rPr>
  </w:style>
  <w:style w:type="paragraph" w:customStyle="1" w:styleId="HSCLineNumber">
    <w:name w:val="HSC Line Number"/>
    <w:basedOn w:val="HSCNormal"/>
    <w:qFormat/>
    <w:rsid w:val="00121FD5"/>
    <w:rPr>
      <w:i/>
    </w:rPr>
  </w:style>
  <w:style w:type="paragraph" w:customStyle="1" w:styleId="HSCOL1">
    <w:name w:val="HSC OL1"/>
    <w:basedOn w:val="HSCNormal"/>
    <w:link w:val="HSCOL1CharChar"/>
    <w:qFormat/>
    <w:rsid w:val="004B2D3C"/>
  </w:style>
  <w:style w:type="paragraph" w:customStyle="1" w:styleId="HSCOL2">
    <w:name w:val="HSC OL2"/>
    <w:basedOn w:val="HSCOL1"/>
    <w:link w:val="HSCOL2Char"/>
    <w:rsid w:val="004B2D3C"/>
    <w:pPr>
      <w:numPr>
        <w:ilvl w:val="1"/>
      </w:numPr>
    </w:pPr>
  </w:style>
  <w:style w:type="paragraph" w:customStyle="1" w:styleId="HSCOL3">
    <w:name w:val="HSC OL3"/>
    <w:basedOn w:val="HSCOL2"/>
    <w:link w:val="HSCOL3Char"/>
    <w:rsid w:val="004B2D3C"/>
    <w:pPr>
      <w:numPr>
        <w:ilvl w:val="2"/>
      </w:numPr>
    </w:pPr>
  </w:style>
  <w:style w:type="paragraph" w:customStyle="1" w:styleId="HSCOL4">
    <w:name w:val="HSC OL4"/>
    <w:basedOn w:val="HSCOL3"/>
    <w:rsid w:val="004B2D3C"/>
    <w:pPr>
      <w:numPr>
        <w:ilvl w:val="3"/>
      </w:numPr>
    </w:pPr>
  </w:style>
  <w:style w:type="paragraph" w:customStyle="1" w:styleId="HSCOL5">
    <w:name w:val="HSC OL5"/>
    <w:basedOn w:val="HSCOL4"/>
    <w:rsid w:val="004B2D3C"/>
    <w:pPr>
      <w:numPr>
        <w:ilvl w:val="4"/>
      </w:numPr>
    </w:pPr>
  </w:style>
  <w:style w:type="numbering" w:customStyle="1" w:styleId="HSCOutline">
    <w:name w:val="HSC Outline"/>
    <w:basedOn w:val="1ai"/>
    <w:rsid w:val="00BA63E9"/>
    <w:pPr>
      <w:numPr>
        <w:numId w:val="4"/>
      </w:numPr>
    </w:pPr>
  </w:style>
  <w:style w:type="numbering" w:styleId="1ai">
    <w:name w:val="Outline List 1"/>
    <w:basedOn w:val="NoList"/>
    <w:rsid w:val="00121FD5"/>
    <w:pPr>
      <w:numPr>
        <w:numId w:val="4"/>
      </w:numPr>
    </w:pPr>
  </w:style>
  <w:style w:type="paragraph" w:customStyle="1" w:styleId="HSCHangingLCT">
    <w:name w:val="HSC Hanging LCT"/>
    <w:basedOn w:val="HSCNormal"/>
    <w:qFormat/>
    <w:rsid w:val="007D3928"/>
    <w:pPr>
      <w:keepLines/>
      <w:tabs>
        <w:tab w:val="right" w:pos="1008"/>
        <w:tab w:val="left" w:pos="1224"/>
      </w:tabs>
      <w:ind w:left="1224" w:hanging="1224"/>
    </w:pPr>
  </w:style>
  <w:style w:type="paragraph" w:customStyle="1" w:styleId="HSCSimpleList">
    <w:name w:val="HSC SimpleList"/>
    <w:basedOn w:val="HSCNormal"/>
    <w:link w:val="HSCSimpleListChar"/>
    <w:qFormat/>
    <w:rsid w:val="00121FD5"/>
  </w:style>
  <w:style w:type="paragraph" w:customStyle="1" w:styleId="StyleHSCNormalLeft1">
    <w:name w:val="Style HSC Normal + Left:  1&quot;"/>
    <w:basedOn w:val="HSCIndent3"/>
    <w:autoRedefine/>
    <w:rsid w:val="00121FD5"/>
    <w:pPr>
      <w:ind w:left="1440"/>
    </w:pPr>
    <w:rPr>
      <w:bCs w:val="0"/>
    </w:rPr>
  </w:style>
  <w:style w:type="character" w:customStyle="1" w:styleId="HSCOL1CharChar">
    <w:name w:val="HSC OL1 Char Char"/>
    <w:basedOn w:val="DefaultParagraphFont"/>
    <w:link w:val="HSCOL1"/>
    <w:rsid w:val="004B2D3C"/>
    <w:rPr>
      <w:rFonts w:ascii="Arial" w:hAnsi="Arial" w:cs="Courier New"/>
      <w:sz w:val="16"/>
      <w:szCs w:val="24"/>
      <w:lang w:val="en-US" w:eastAsia="en-US" w:bidi="ar-SA"/>
    </w:rPr>
  </w:style>
  <w:style w:type="character" w:customStyle="1" w:styleId="HSCNormalChar">
    <w:name w:val="HSC Normal Char"/>
    <w:basedOn w:val="DefaultParagraphFont"/>
    <w:link w:val="HSCNormal"/>
    <w:rsid w:val="00344D41"/>
    <w:rPr>
      <w:rFonts w:ascii="Arial" w:hAnsi="Arial" w:cs="Courier New"/>
      <w:sz w:val="16"/>
      <w:szCs w:val="24"/>
    </w:rPr>
  </w:style>
  <w:style w:type="character" w:customStyle="1" w:styleId="HSCSimpleListChar">
    <w:name w:val="HSC SimpleList Char"/>
    <w:basedOn w:val="HSCNormalChar"/>
    <w:link w:val="HSCSimpleList"/>
    <w:rsid w:val="00280910"/>
    <w:rPr>
      <w:rFonts w:ascii="Arial" w:hAnsi="Arial" w:cs="Courier New"/>
      <w:sz w:val="16"/>
      <w:szCs w:val="24"/>
      <w:lang w:val="en-US" w:eastAsia="en-US" w:bidi="ar-SA"/>
    </w:rPr>
  </w:style>
  <w:style w:type="character" w:customStyle="1" w:styleId="HSCIndent1Char">
    <w:name w:val="HSC Indent1 Char"/>
    <w:basedOn w:val="HSCNormalChar"/>
    <w:link w:val="HSCIndent1"/>
    <w:rsid w:val="00AF3729"/>
    <w:rPr>
      <w:rFonts w:ascii="Arial" w:hAnsi="Arial" w:cs="Courier New"/>
      <w:bCs/>
      <w:sz w:val="16"/>
      <w:szCs w:val="24"/>
      <w:lang w:val="en-US" w:eastAsia="en-US" w:bidi="ar-SA"/>
    </w:rPr>
  </w:style>
  <w:style w:type="character" w:customStyle="1" w:styleId="HSCIndent2Char">
    <w:name w:val="HSC Indent2 Char"/>
    <w:basedOn w:val="HSCIndent1Char"/>
    <w:link w:val="HSCIndent2"/>
    <w:rsid w:val="00DA3B32"/>
    <w:rPr>
      <w:rFonts w:ascii="Arial" w:hAnsi="Arial" w:cs="Courier New"/>
      <w:bCs/>
      <w:sz w:val="16"/>
      <w:szCs w:val="24"/>
      <w:lang w:val="en-US" w:eastAsia="en-US" w:bidi="ar-SA"/>
    </w:rPr>
  </w:style>
  <w:style w:type="character" w:customStyle="1" w:styleId="HSCIndent3Char">
    <w:name w:val="HSC Indent3 Char"/>
    <w:basedOn w:val="HSCIndent2Char"/>
    <w:link w:val="HSCIndent3"/>
    <w:rsid w:val="00AF3729"/>
    <w:rPr>
      <w:rFonts w:ascii="Arial" w:hAnsi="Arial" w:cs="Courier New"/>
      <w:bCs/>
      <w:sz w:val="16"/>
      <w:szCs w:val="24"/>
      <w:lang w:val="en-US" w:eastAsia="en-US" w:bidi="ar-SA"/>
    </w:rPr>
  </w:style>
  <w:style w:type="character" w:customStyle="1" w:styleId="HSCOL2Char">
    <w:name w:val="HSC OL2 Char"/>
    <w:basedOn w:val="HSCOL1CharChar"/>
    <w:link w:val="HSCOL2"/>
    <w:rsid w:val="004B2D3C"/>
    <w:rPr>
      <w:rFonts w:ascii="Arial" w:hAnsi="Arial" w:cs="Courier New"/>
      <w:sz w:val="16"/>
      <w:szCs w:val="24"/>
      <w:lang w:val="en-US" w:eastAsia="en-US" w:bidi="ar-SA"/>
    </w:rPr>
  </w:style>
  <w:style w:type="paragraph" w:customStyle="1" w:styleId="HSCSubtitleBlack">
    <w:name w:val="HSC Subtitle Black"/>
    <w:basedOn w:val="Normal"/>
    <w:qFormat/>
    <w:rsid w:val="00B8732B"/>
    <w:pPr>
      <w:spacing w:line="360" w:lineRule="auto"/>
      <w:jc w:val="center"/>
    </w:pPr>
    <w:rPr>
      <w:rFonts w:cs="Courier New"/>
    </w:rPr>
  </w:style>
  <w:style w:type="paragraph" w:customStyle="1" w:styleId="HSCSubtitleGrey">
    <w:name w:val="HSC Subtitle Grey"/>
    <w:basedOn w:val="Normal"/>
    <w:qFormat/>
    <w:rsid w:val="00B8732B"/>
    <w:pPr>
      <w:spacing w:line="360" w:lineRule="auto"/>
      <w:jc w:val="center"/>
    </w:pPr>
    <w:rPr>
      <w:rFonts w:cs="Courier New"/>
      <w:color w:val="C0C0C0"/>
    </w:rPr>
  </w:style>
  <w:style w:type="paragraph" w:customStyle="1" w:styleId="HSCTitle">
    <w:name w:val="HSC Title"/>
    <w:basedOn w:val="HSCNormal"/>
    <w:qFormat/>
    <w:rsid w:val="00B8732B"/>
    <w:pPr>
      <w:spacing w:line="360" w:lineRule="auto"/>
      <w:jc w:val="center"/>
    </w:pPr>
    <w:rPr>
      <w:b/>
      <w:sz w:val="52"/>
    </w:rPr>
  </w:style>
  <w:style w:type="paragraph" w:customStyle="1" w:styleId="HSCNonPrinting">
    <w:name w:val="HSC NonPrinting"/>
    <w:basedOn w:val="HSCNormal"/>
    <w:qFormat/>
    <w:rsid w:val="00B8732B"/>
    <w:pPr>
      <w:tabs>
        <w:tab w:val="left" w:pos="0"/>
      </w:tabs>
    </w:pPr>
    <w:rPr>
      <w:vanish/>
      <w:color w:val="FF0000"/>
      <w:sz w:val="52"/>
    </w:rPr>
  </w:style>
  <w:style w:type="paragraph" w:customStyle="1" w:styleId="HSCFooter">
    <w:name w:val="HSC Footer"/>
    <w:basedOn w:val="HSCNormal"/>
    <w:qFormat/>
    <w:rsid w:val="00152F77"/>
    <w:pPr>
      <w:tabs>
        <w:tab w:val="right" w:pos="9360"/>
      </w:tabs>
    </w:pPr>
    <w:rPr>
      <w:rFonts w:cs="Arial"/>
      <w:i/>
      <w:sz w:val="18"/>
    </w:rPr>
  </w:style>
  <w:style w:type="paragraph" w:customStyle="1" w:styleId="HSCHanging">
    <w:name w:val="HSC Hanging"/>
    <w:basedOn w:val="HSCNormal"/>
    <w:next w:val="HSCNormal"/>
    <w:qFormat/>
    <w:rsid w:val="00F23B18"/>
    <w:pPr>
      <w:ind w:left="432" w:hanging="432"/>
      <w:jc w:val="both"/>
    </w:pPr>
  </w:style>
  <w:style w:type="paragraph" w:customStyle="1" w:styleId="HSCFixed">
    <w:name w:val="HSC Fixed"/>
    <w:basedOn w:val="HSCNormal"/>
    <w:qFormat/>
    <w:rsid w:val="00D2168E"/>
    <w:pPr>
      <w:spacing w:line="160" w:lineRule="exact"/>
    </w:pPr>
    <w:rPr>
      <w:rFonts w:ascii="Courier New" w:hAnsi="Courier New"/>
    </w:rPr>
  </w:style>
  <w:style w:type="paragraph" w:customStyle="1" w:styleId="HSCCodingSpec">
    <w:name w:val="HSC Coding Spec"/>
    <w:basedOn w:val="HSCNormal"/>
    <w:qFormat/>
    <w:rsid w:val="00DA3B32"/>
    <w:pPr>
      <w:ind w:left="1224"/>
    </w:pPr>
  </w:style>
  <w:style w:type="paragraph" w:customStyle="1" w:styleId="HSCHangingFootnote">
    <w:name w:val="HSC Hanging Footnote"/>
    <w:basedOn w:val="HSCHanging"/>
    <w:qFormat/>
    <w:rsid w:val="00913809"/>
    <w:pPr>
      <w:ind w:left="180" w:hanging="180"/>
    </w:pPr>
  </w:style>
  <w:style w:type="paragraph" w:customStyle="1" w:styleId="HSCGLLineList">
    <w:name w:val="HSC GL LineList"/>
    <w:basedOn w:val="HSCIndent1"/>
    <w:next w:val="HSCNormal"/>
    <w:qFormat/>
    <w:rsid w:val="00091910"/>
    <w:pPr>
      <w:keepNext/>
      <w:keepLines/>
      <w:spacing w:after="100"/>
    </w:pPr>
    <w:rPr>
      <w:i/>
    </w:rPr>
  </w:style>
  <w:style w:type="paragraph" w:customStyle="1" w:styleId="HSCFundingLine">
    <w:name w:val="HSC Funding Line"/>
    <w:basedOn w:val="HSCNormal"/>
    <w:next w:val="HSCNormal"/>
    <w:qFormat/>
    <w:rsid w:val="008B787F"/>
    <w:pPr>
      <w:keepLines/>
      <w:pBdr>
        <w:top w:val="single" w:sz="4" w:space="1" w:color="auto"/>
      </w:pBdr>
      <w:spacing w:after="320"/>
    </w:pPr>
  </w:style>
  <w:style w:type="paragraph" w:customStyle="1" w:styleId="Default">
    <w:name w:val="Default"/>
    <w:rsid w:val="009A42D8"/>
    <w:pPr>
      <w:autoSpaceDE w:val="0"/>
      <w:autoSpaceDN w:val="0"/>
      <w:adjustRightInd w:val="0"/>
    </w:pPr>
    <w:rPr>
      <w:rFonts w:ascii="Helvetica LT Std" w:hAnsi="Helvetica LT Std" w:cs="Helvetica LT Std"/>
      <w:color w:val="000000"/>
      <w:sz w:val="24"/>
      <w:szCs w:val="24"/>
    </w:rPr>
  </w:style>
  <w:style w:type="character" w:customStyle="1" w:styleId="A0">
    <w:name w:val="A0"/>
    <w:rsid w:val="009A42D8"/>
    <w:rPr>
      <w:rFonts w:cs="Helvetica LT Std"/>
      <w:color w:val="000000"/>
    </w:rPr>
  </w:style>
  <w:style w:type="character" w:customStyle="1" w:styleId="HSCOL3Char">
    <w:name w:val="HSC OL3 Char"/>
    <w:basedOn w:val="HSCOL2Char"/>
    <w:link w:val="HSCOL3"/>
    <w:rsid w:val="0076700B"/>
    <w:rPr>
      <w:rFonts w:ascii="Arial" w:hAnsi="Arial" w:cs="Courier New"/>
      <w:sz w:val="16"/>
      <w:szCs w:val="24"/>
      <w:lang w:val="en-US" w:eastAsia="en-US" w:bidi="ar-SA"/>
    </w:rPr>
  </w:style>
  <w:style w:type="paragraph" w:styleId="ListParagraph">
    <w:name w:val="List Paragraph"/>
    <w:basedOn w:val="Normal"/>
    <w:uiPriority w:val="34"/>
    <w:qFormat/>
    <w:rsid w:val="002A6F59"/>
    <w:pPr>
      <w:spacing w:after="200" w:line="276" w:lineRule="auto"/>
      <w:ind w:left="720"/>
      <w:contextualSpacing/>
    </w:pPr>
  </w:style>
  <w:style w:type="character" w:customStyle="1" w:styleId="Heading1Char">
    <w:name w:val="Heading 1 Char"/>
    <w:basedOn w:val="DefaultParagraphFont"/>
    <w:link w:val="Heading1"/>
    <w:rsid w:val="00BB45AA"/>
    <w:rPr>
      <w:rFonts w:ascii="Arial" w:hAnsi="Arial" w:cs="Courier New"/>
      <w:b/>
      <w:sz w:val="16"/>
      <w:szCs w:val="24"/>
    </w:rPr>
  </w:style>
  <w:style w:type="table" w:styleId="TableGrid">
    <w:name w:val="Table Grid"/>
    <w:basedOn w:val="TableNormal"/>
    <w:uiPriority w:val="39"/>
    <w:rsid w:val="00F77745"/>
    <w:rPr>
      <w:rFonts w:ascii="Arial" w:eastAsiaTheme="minorHAnsi" w:hAnsi="Arial" w:cs="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96660"/>
    <w:rPr>
      <w:sz w:val="20"/>
      <w:szCs w:val="20"/>
    </w:rPr>
  </w:style>
  <w:style w:type="character" w:customStyle="1" w:styleId="FootnoteTextChar">
    <w:name w:val="Footnote Text Char"/>
    <w:basedOn w:val="DefaultParagraphFont"/>
    <w:link w:val="FootnoteText"/>
    <w:rsid w:val="00F96660"/>
  </w:style>
  <w:style w:type="character" w:styleId="FootnoteReference">
    <w:name w:val="footnote reference"/>
    <w:basedOn w:val="DefaultParagraphFont"/>
    <w:rsid w:val="00F96660"/>
    <w:rPr>
      <w:vertAlign w:val="superscript"/>
    </w:rPr>
  </w:style>
  <w:style w:type="paragraph" w:styleId="Revision">
    <w:name w:val="Revision"/>
    <w:hidden/>
    <w:uiPriority w:val="99"/>
    <w:semiHidden/>
    <w:rsid w:val="00E2599F"/>
    <w:rPr>
      <w:sz w:val="24"/>
      <w:szCs w:val="24"/>
    </w:rPr>
  </w:style>
  <w:style w:type="character" w:customStyle="1" w:styleId="identifier1">
    <w:name w:val="identifier1"/>
    <w:basedOn w:val="DefaultParagraphFont"/>
    <w:rsid w:val="00895272"/>
    <w:rPr>
      <w:rFonts w:ascii="Consolas" w:hAnsi="Consolas" w:cs="Consolas" w:hint="default"/>
      <w:sz w:val="21"/>
      <w:szCs w:val="21"/>
    </w:rPr>
  </w:style>
  <w:style w:type="character" w:customStyle="1" w:styleId="HeaderChar">
    <w:name w:val="Header Char"/>
    <w:link w:val="Header"/>
    <w:uiPriority w:val="99"/>
    <w:rsid w:val="00A444D5"/>
    <w:rPr>
      <w:rFonts w:ascii="Arial" w:hAnsi="Arial"/>
      <w:sz w:val="16"/>
      <w:szCs w:val="24"/>
    </w:rPr>
  </w:style>
  <w:style w:type="character" w:customStyle="1" w:styleId="FooterChar">
    <w:name w:val="Footer Char"/>
    <w:link w:val="Footer"/>
    <w:uiPriority w:val="99"/>
    <w:rsid w:val="00A444D5"/>
    <w:rPr>
      <w:rFonts w:ascii="CG Times (WN)" w:hAnsi="CG Times (WN)"/>
      <w:sz w:val="16"/>
    </w:rPr>
  </w:style>
  <w:style w:type="paragraph" w:customStyle="1" w:styleId="Heading1Nobk">
    <w:name w:val="Heading 1Nobk"/>
    <w:next w:val="HSCNormal"/>
    <w:qFormat/>
    <w:rsid w:val="00AD51E1"/>
    <w:rPr>
      <w:rFonts w:ascii="Arial" w:hAnsi="Arial" w:cs="Courier New"/>
      <w:b/>
      <w:sz w:val="16"/>
      <w:szCs w:val="24"/>
    </w:rPr>
  </w:style>
  <w:style w:type="paragraph" w:customStyle="1" w:styleId="CGBoxText">
    <w:name w:val="CG Box Text"/>
    <w:basedOn w:val="Normal"/>
    <w:link w:val="CGBoxTextChar"/>
    <w:autoRedefine/>
    <w:uiPriority w:val="2"/>
    <w:qFormat/>
    <w:rsid w:val="002C678E"/>
    <w:pPr>
      <w:widowControl w:val="0"/>
      <w:spacing w:after="80"/>
    </w:pPr>
    <w:rPr>
      <w:rFonts w:ascii="Calibri" w:eastAsia="Calibri" w:hAnsi="Calibri" w:cs="Arial"/>
      <w:color w:val="244061"/>
    </w:rPr>
  </w:style>
  <w:style w:type="character" w:customStyle="1" w:styleId="CGBoxTextChar">
    <w:name w:val="CG Box Text Char"/>
    <w:link w:val="CGBoxText"/>
    <w:uiPriority w:val="2"/>
    <w:rsid w:val="002C678E"/>
    <w:rPr>
      <w:rFonts w:ascii="Calibri" w:eastAsia="Calibri" w:hAnsi="Calibri" w:cs="Arial"/>
      <w:color w:val="244061"/>
      <w:sz w:val="22"/>
      <w:szCs w:val="24"/>
    </w:rPr>
  </w:style>
  <w:style w:type="character" w:customStyle="1" w:styleId="BalloonTextChar">
    <w:name w:val="Balloon Text Char"/>
    <w:link w:val="BalloonText"/>
    <w:uiPriority w:val="99"/>
    <w:semiHidden/>
    <w:rsid w:val="00B812E6"/>
    <w:rPr>
      <w:rFonts w:ascii="Tahoma" w:hAnsi="Tahoma" w:cs="Tahoma"/>
      <w:sz w:val="16"/>
      <w:szCs w:val="16"/>
    </w:rPr>
  </w:style>
  <w:style w:type="character" w:customStyle="1" w:styleId="i9v1code1">
    <w:name w:val="i9v1code1"/>
    <w:rsid w:val="00B812E6"/>
    <w:rPr>
      <w:color w:val="206000"/>
    </w:rPr>
  </w:style>
  <w:style w:type="character" w:customStyle="1" w:styleId="threedigitcodelistdescription">
    <w:name w:val="threedigitcodelistdescription"/>
    <w:rsid w:val="00B812E6"/>
  </w:style>
  <w:style w:type="character" w:customStyle="1" w:styleId="CommentTextChar">
    <w:name w:val="Comment Text Char"/>
    <w:basedOn w:val="DefaultParagraphFont"/>
    <w:link w:val="CommentText"/>
    <w:uiPriority w:val="99"/>
    <w:semiHidden/>
    <w:rsid w:val="00B812E6"/>
    <w:rPr>
      <w:rFonts w:ascii="Arial" w:hAnsi="Arial"/>
    </w:rPr>
  </w:style>
  <w:style w:type="character" w:customStyle="1" w:styleId="CommentSubjectChar">
    <w:name w:val="Comment Subject Char"/>
    <w:link w:val="CommentSubject"/>
    <w:uiPriority w:val="99"/>
    <w:semiHidden/>
    <w:rsid w:val="00B812E6"/>
    <w:rPr>
      <w:rFonts w:ascii="Arial" w:hAnsi="Arial"/>
      <w:b/>
      <w:bCs/>
    </w:rPr>
  </w:style>
  <w:style w:type="character" w:styleId="Emphasis">
    <w:name w:val="Emphasis"/>
    <w:uiPriority w:val="99"/>
    <w:qFormat/>
    <w:rsid w:val="00B812E6"/>
    <w:rPr>
      <w:i/>
      <w:iCs/>
    </w:rPr>
  </w:style>
  <w:style w:type="character" w:customStyle="1" w:styleId="Heading2Char">
    <w:name w:val="Heading 2 Char"/>
    <w:basedOn w:val="DefaultParagraphFont"/>
    <w:link w:val="Heading2"/>
    <w:rsid w:val="004F1B49"/>
    <w:rPr>
      <w:rFonts w:ascii="LinePrinter" w:hAnsi="LinePrinter"/>
      <w:sz w:val="16"/>
    </w:rPr>
  </w:style>
  <w:style w:type="character" w:customStyle="1" w:styleId="Heading3Char">
    <w:name w:val="Heading 3 Char"/>
    <w:basedOn w:val="DefaultParagraphFont"/>
    <w:link w:val="Heading3"/>
    <w:rsid w:val="004F1B49"/>
    <w:rPr>
      <w:rFonts w:ascii="LinePrinter" w:hAnsi="LinePrinter"/>
      <w:b/>
      <w:sz w:val="16"/>
    </w:rPr>
  </w:style>
  <w:style w:type="character" w:customStyle="1" w:styleId="Heading4Char">
    <w:name w:val="Heading 4 Char"/>
    <w:basedOn w:val="DefaultParagraphFont"/>
    <w:link w:val="Heading4"/>
    <w:rsid w:val="004F1B49"/>
    <w:rPr>
      <w:rFonts w:asciiTheme="minorHAnsi" w:eastAsiaTheme="minorHAnsi" w:hAnsiTheme="minorHAnsi" w:cstheme="minorBidi"/>
      <w:b/>
      <w:sz w:val="22"/>
    </w:rPr>
  </w:style>
  <w:style w:type="character" w:customStyle="1" w:styleId="Heading5Char">
    <w:name w:val="Heading 5 Char"/>
    <w:basedOn w:val="DefaultParagraphFont"/>
    <w:link w:val="Heading5"/>
    <w:rsid w:val="004F1B49"/>
    <w:rPr>
      <w:rFonts w:asciiTheme="minorHAnsi" w:eastAsiaTheme="minorHAnsi" w:hAnsiTheme="minorHAnsi" w:cstheme="minorBidi"/>
      <w:sz w:val="22"/>
    </w:rPr>
  </w:style>
  <w:style w:type="character" w:customStyle="1" w:styleId="Heading6Char">
    <w:name w:val="Heading 6 Char"/>
    <w:basedOn w:val="DefaultParagraphFont"/>
    <w:link w:val="Heading6"/>
    <w:rsid w:val="004F1B49"/>
    <w:rPr>
      <w:rFonts w:asciiTheme="minorHAnsi" w:eastAsiaTheme="minorHAnsi" w:hAnsiTheme="minorHAnsi" w:cstheme="minorBidi"/>
      <w:i/>
      <w:sz w:val="22"/>
    </w:rPr>
  </w:style>
  <w:style w:type="character" w:customStyle="1" w:styleId="Heading7Char">
    <w:name w:val="Heading 7 Char"/>
    <w:basedOn w:val="DefaultParagraphFont"/>
    <w:link w:val="Heading7"/>
    <w:rsid w:val="004F1B49"/>
    <w:rPr>
      <w:rFonts w:asciiTheme="minorHAnsi" w:eastAsiaTheme="minorHAnsi" w:hAnsiTheme="minorHAnsi" w:cstheme="minorBidi"/>
    </w:rPr>
  </w:style>
  <w:style w:type="character" w:customStyle="1" w:styleId="Heading8Char">
    <w:name w:val="Heading 8 Char"/>
    <w:basedOn w:val="DefaultParagraphFont"/>
    <w:link w:val="Heading8"/>
    <w:rsid w:val="004F1B49"/>
    <w:rPr>
      <w:rFonts w:asciiTheme="minorHAnsi" w:eastAsiaTheme="minorHAnsi" w:hAnsiTheme="minorHAnsi" w:cstheme="minorBidi"/>
      <w:i/>
    </w:rPr>
  </w:style>
  <w:style w:type="character" w:customStyle="1" w:styleId="Heading9Char">
    <w:name w:val="Heading 9 Char"/>
    <w:basedOn w:val="DefaultParagraphFont"/>
    <w:link w:val="Heading9"/>
    <w:rsid w:val="004F1B49"/>
    <w:rPr>
      <w:rFonts w:asciiTheme="minorHAnsi" w:eastAsiaTheme="minorHAnsi" w:hAnsiTheme="minorHAnsi" w:cstheme="minorBidi"/>
      <w:b/>
      <w:i/>
      <w:sz w:val="18"/>
    </w:rPr>
  </w:style>
  <w:style w:type="paragraph" w:customStyle="1" w:styleId="msonormal0">
    <w:name w:val="msonormal"/>
    <w:basedOn w:val="Normal"/>
    <w:rsid w:val="004F1B49"/>
    <w:pPr>
      <w:spacing w:before="100" w:beforeAutospacing="1" w:after="100" w:afterAutospacing="1"/>
    </w:pPr>
    <w:rPr>
      <w:rFonts w:cs="Arial"/>
    </w:rPr>
  </w:style>
  <w:style w:type="character" w:customStyle="1" w:styleId="TitleChar">
    <w:name w:val="Title Char"/>
    <w:basedOn w:val="DefaultParagraphFont"/>
    <w:link w:val="Title"/>
    <w:rsid w:val="004F1B49"/>
    <w:rPr>
      <w:rFonts w:ascii="Arial" w:hAnsi="Arial"/>
      <w:b/>
      <w:sz w:val="32"/>
    </w:rPr>
  </w:style>
  <w:style w:type="character" w:customStyle="1" w:styleId="BodyTextChar">
    <w:name w:val="Body Text Char"/>
    <w:basedOn w:val="DefaultParagraphFont"/>
    <w:link w:val="BodyText"/>
    <w:rsid w:val="004F1B49"/>
    <w:rPr>
      <w:rFonts w:ascii="Arial" w:hAnsi="Arial"/>
      <w:sz w:val="28"/>
    </w:rPr>
  </w:style>
  <w:style w:type="character" w:customStyle="1" w:styleId="BodyTextIndentChar">
    <w:name w:val="Body Text Indent Char"/>
    <w:basedOn w:val="DefaultParagraphFont"/>
    <w:link w:val="BodyTextIndent"/>
    <w:rsid w:val="004F1B49"/>
    <w:rPr>
      <w:rFonts w:ascii="Arial" w:hAnsi="Arial"/>
      <w:sz w:val="28"/>
      <w:szCs w:val="24"/>
    </w:rPr>
  </w:style>
  <w:style w:type="character" w:customStyle="1" w:styleId="BodyText2Char">
    <w:name w:val="Body Text 2 Char"/>
    <w:basedOn w:val="DefaultParagraphFont"/>
    <w:link w:val="BodyText2"/>
    <w:rsid w:val="004F1B49"/>
    <w:rPr>
      <w:rFonts w:ascii="Arial" w:hAnsi="Arial"/>
      <w:sz w:val="28"/>
    </w:rPr>
  </w:style>
  <w:style w:type="character" w:customStyle="1" w:styleId="BodyText3Char">
    <w:name w:val="Body Text 3 Char"/>
    <w:basedOn w:val="DefaultParagraphFont"/>
    <w:link w:val="BodyText3"/>
    <w:rsid w:val="004F1B49"/>
    <w:rPr>
      <w:rFonts w:ascii="LinePrinter" w:hAnsi="LinePrinter"/>
      <w:sz w:val="16"/>
    </w:rPr>
  </w:style>
  <w:style w:type="character" w:customStyle="1" w:styleId="BodyTextIndent2Char">
    <w:name w:val="Body Text Indent 2 Char"/>
    <w:basedOn w:val="DefaultParagraphFont"/>
    <w:link w:val="BodyTextIndent2"/>
    <w:rsid w:val="004F1B49"/>
    <w:rPr>
      <w:rFonts w:ascii="Arial" w:hAnsi="Arial"/>
      <w:sz w:val="28"/>
      <w:szCs w:val="24"/>
    </w:rPr>
  </w:style>
  <w:style w:type="character" w:customStyle="1" w:styleId="BodyTextIndent3Char">
    <w:name w:val="Body Text Indent 3 Char"/>
    <w:basedOn w:val="DefaultParagraphFont"/>
    <w:link w:val="BodyTextIndent3"/>
    <w:rsid w:val="004F1B49"/>
    <w:rPr>
      <w:rFonts w:ascii="Arial" w:hAnsi="Arial"/>
      <w:noProof/>
      <w:sz w:val="28"/>
      <w:szCs w:val="24"/>
    </w:rPr>
  </w:style>
  <w:style w:type="character" w:customStyle="1" w:styleId="PlainTextChar">
    <w:name w:val="Plain Text Char"/>
    <w:basedOn w:val="DefaultParagraphFont"/>
    <w:link w:val="PlainText"/>
    <w:rsid w:val="004F1B49"/>
    <w:rPr>
      <w:rFonts w:ascii="Courier New" w:hAnsi="Courier New"/>
    </w:rPr>
  </w:style>
  <w:style w:type="character" w:styleId="UnresolvedMention">
    <w:name w:val="Unresolved Mention"/>
    <w:basedOn w:val="DefaultParagraphFont"/>
    <w:uiPriority w:val="99"/>
    <w:semiHidden/>
    <w:unhideWhenUsed/>
    <w:rsid w:val="009A478B"/>
    <w:rPr>
      <w:color w:val="808080"/>
      <w:shd w:val="clear" w:color="auto" w:fill="E6E6E6"/>
    </w:rPr>
  </w:style>
  <w:style w:type="character" w:customStyle="1" w:styleId="A3">
    <w:name w:val="A3"/>
    <w:uiPriority w:val="99"/>
    <w:rsid w:val="007B005D"/>
    <w:rPr>
      <w:rFonts w:cs="Effra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4178">
      <w:bodyDiv w:val="1"/>
      <w:marLeft w:val="0"/>
      <w:marRight w:val="0"/>
      <w:marTop w:val="0"/>
      <w:marBottom w:val="0"/>
      <w:divBdr>
        <w:top w:val="none" w:sz="0" w:space="0" w:color="auto"/>
        <w:left w:val="none" w:sz="0" w:space="0" w:color="auto"/>
        <w:bottom w:val="none" w:sz="0" w:space="0" w:color="auto"/>
        <w:right w:val="none" w:sz="0" w:space="0" w:color="auto"/>
      </w:divBdr>
    </w:div>
    <w:div w:id="144517270">
      <w:bodyDiv w:val="1"/>
      <w:marLeft w:val="0"/>
      <w:marRight w:val="0"/>
      <w:marTop w:val="0"/>
      <w:marBottom w:val="0"/>
      <w:divBdr>
        <w:top w:val="none" w:sz="0" w:space="0" w:color="auto"/>
        <w:left w:val="none" w:sz="0" w:space="0" w:color="auto"/>
        <w:bottom w:val="none" w:sz="0" w:space="0" w:color="auto"/>
        <w:right w:val="none" w:sz="0" w:space="0" w:color="auto"/>
      </w:divBdr>
    </w:div>
    <w:div w:id="207449042">
      <w:bodyDiv w:val="1"/>
      <w:marLeft w:val="0"/>
      <w:marRight w:val="0"/>
      <w:marTop w:val="0"/>
      <w:marBottom w:val="0"/>
      <w:divBdr>
        <w:top w:val="none" w:sz="0" w:space="0" w:color="auto"/>
        <w:left w:val="none" w:sz="0" w:space="0" w:color="auto"/>
        <w:bottom w:val="none" w:sz="0" w:space="0" w:color="auto"/>
        <w:right w:val="none" w:sz="0" w:space="0" w:color="auto"/>
      </w:divBdr>
    </w:div>
    <w:div w:id="515769607">
      <w:bodyDiv w:val="1"/>
      <w:marLeft w:val="0"/>
      <w:marRight w:val="0"/>
      <w:marTop w:val="0"/>
      <w:marBottom w:val="0"/>
      <w:divBdr>
        <w:top w:val="none" w:sz="0" w:space="0" w:color="auto"/>
        <w:left w:val="none" w:sz="0" w:space="0" w:color="auto"/>
        <w:bottom w:val="none" w:sz="0" w:space="0" w:color="auto"/>
        <w:right w:val="none" w:sz="0" w:space="0" w:color="auto"/>
      </w:divBdr>
    </w:div>
    <w:div w:id="633412904">
      <w:bodyDiv w:val="1"/>
      <w:marLeft w:val="0"/>
      <w:marRight w:val="0"/>
      <w:marTop w:val="0"/>
      <w:marBottom w:val="0"/>
      <w:divBdr>
        <w:top w:val="none" w:sz="0" w:space="0" w:color="auto"/>
        <w:left w:val="none" w:sz="0" w:space="0" w:color="auto"/>
        <w:bottom w:val="none" w:sz="0" w:space="0" w:color="auto"/>
        <w:right w:val="none" w:sz="0" w:space="0" w:color="auto"/>
      </w:divBdr>
    </w:div>
    <w:div w:id="706687680">
      <w:bodyDiv w:val="1"/>
      <w:marLeft w:val="0"/>
      <w:marRight w:val="0"/>
      <w:marTop w:val="0"/>
      <w:marBottom w:val="0"/>
      <w:divBdr>
        <w:top w:val="none" w:sz="0" w:space="0" w:color="auto"/>
        <w:left w:val="none" w:sz="0" w:space="0" w:color="auto"/>
        <w:bottom w:val="none" w:sz="0" w:space="0" w:color="auto"/>
        <w:right w:val="none" w:sz="0" w:space="0" w:color="auto"/>
      </w:divBdr>
    </w:div>
    <w:div w:id="789980869">
      <w:bodyDiv w:val="1"/>
      <w:marLeft w:val="0"/>
      <w:marRight w:val="0"/>
      <w:marTop w:val="0"/>
      <w:marBottom w:val="0"/>
      <w:divBdr>
        <w:top w:val="none" w:sz="0" w:space="0" w:color="auto"/>
        <w:left w:val="none" w:sz="0" w:space="0" w:color="auto"/>
        <w:bottom w:val="none" w:sz="0" w:space="0" w:color="auto"/>
        <w:right w:val="none" w:sz="0" w:space="0" w:color="auto"/>
      </w:divBdr>
    </w:div>
    <w:div w:id="893925967">
      <w:bodyDiv w:val="1"/>
      <w:marLeft w:val="0"/>
      <w:marRight w:val="0"/>
      <w:marTop w:val="0"/>
      <w:marBottom w:val="0"/>
      <w:divBdr>
        <w:top w:val="none" w:sz="0" w:space="0" w:color="auto"/>
        <w:left w:val="none" w:sz="0" w:space="0" w:color="auto"/>
        <w:bottom w:val="none" w:sz="0" w:space="0" w:color="auto"/>
        <w:right w:val="none" w:sz="0" w:space="0" w:color="auto"/>
      </w:divBdr>
    </w:div>
    <w:div w:id="928662918">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62468867">
      <w:bodyDiv w:val="1"/>
      <w:marLeft w:val="0"/>
      <w:marRight w:val="0"/>
      <w:marTop w:val="0"/>
      <w:marBottom w:val="0"/>
      <w:divBdr>
        <w:top w:val="none" w:sz="0" w:space="0" w:color="auto"/>
        <w:left w:val="none" w:sz="0" w:space="0" w:color="auto"/>
        <w:bottom w:val="none" w:sz="0" w:space="0" w:color="auto"/>
        <w:right w:val="none" w:sz="0" w:space="0" w:color="auto"/>
      </w:divBdr>
    </w:div>
    <w:div w:id="1038166656">
      <w:bodyDiv w:val="1"/>
      <w:marLeft w:val="0"/>
      <w:marRight w:val="0"/>
      <w:marTop w:val="0"/>
      <w:marBottom w:val="0"/>
      <w:divBdr>
        <w:top w:val="none" w:sz="0" w:space="0" w:color="auto"/>
        <w:left w:val="none" w:sz="0" w:space="0" w:color="auto"/>
        <w:bottom w:val="none" w:sz="0" w:space="0" w:color="auto"/>
        <w:right w:val="none" w:sz="0" w:space="0" w:color="auto"/>
      </w:divBdr>
    </w:div>
    <w:div w:id="1055588844">
      <w:bodyDiv w:val="1"/>
      <w:marLeft w:val="0"/>
      <w:marRight w:val="0"/>
      <w:marTop w:val="0"/>
      <w:marBottom w:val="0"/>
      <w:divBdr>
        <w:top w:val="none" w:sz="0" w:space="0" w:color="auto"/>
        <w:left w:val="none" w:sz="0" w:space="0" w:color="auto"/>
        <w:bottom w:val="none" w:sz="0" w:space="0" w:color="auto"/>
        <w:right w:val="none" w:sz="0" w:space="0" w:color="auto"/>
      </w:divBdr>
    </w:div>
    <w:div w:id="1061561006">
      <w:bodyDiv w:val="1"/>
      <w:marLeft w:val="0"/>
      <w:marRight w:val="0"/>
      <w:marTop w:val="0"/>
      <w:marBottom w:val="0"/>
      <w:divBdr>
        <w:top w:val="none" w:sz="0" w:space="0" w:color="auto"/>
        <w:left w:val="none" w:sz="0" w:space="0" w:color="auto"/>
        <w:bottom w:val="none" w:sz="0" w:space="0" w:color="auto"/>
        <w:right w:val="none" w:sz="0" w:space="0" w:color="auto"/>
      </w:divBdr>
    </w:div>
    <w:div w:id="1083530536">
      <w:bodyDiv w:val="1"/>
      <w:marLeft w:val="0"/>
      <w:marRight w:val="0"/>
      <w:marTop w:val="0"/>
      <w:marBottom w:val="0"/>
      <w:divBdr>
        <w:top w:val="none" w:sz="0" w:space="0" w:color="auto"/>
        <w:left w:val="none" w:sz="0" w:space="0" w:color="auto"/>
        <w:bottom w:val="none" w:sz="0" w:space="0" w:color="auto"/>
        <w:right w:val="none" w:sz="0" w:space="0" w:color="auto"/>
      </w:divBdr>
    </w:div>
    <w:div w:id="1112212706">
      <w:bodyDiv w:val="1"/>
      <w:marLeft w:val="0"/>
      <w:marRight w:val="0"/>
      <w:marTop w:val="0"/>
      <w:marBottom w:val="0"/>
      <w:divBdr>
        <w:top w:val="none" w:sz="0" w:space="0" w:color="auto"/>
        <w:left w:val="none" w:sz="0" w:space="0" w:color="auto"/>
        <w:bottom w:val="none" w:sz="0" w:space="0" w:color="auto"/>
        <w:right w:val="none" w:sz="0" w:space="0" w:color="auto"/>
      </w:divBdr>
    </w:div>
    <w:div w:id="1131902812">
      <w:bodyDiv w:val="1"/>
      <w:marLeft w:val="0"/>
      <w:marRight w:val="0"/>
      <w:marTop w:val="0"/>
      <w:marBottom w:val="0"/>
      <w:divBdr>
        <w:top w:val="none" w:sz="0" w:space="0" w:color="auto"/>
        <w:left w:val="none" w:sz="0" w:space="0" w:color="auto"/>
        <w:bottom w:val="none" w:sz="0" w:space="0" w:color="auto"/>
        <w:right w:val="none" w:sz="0" w:space="0" w:color="auto"/>
      </w:divBdr>
    </w:div>
    <w:div w:id="1148398006">
      <w:bodyDiv w:val="1"/>
      <w:marLeft w:val="0"/>
      <w:marRight w:val="0"/>
      <w:marTop w:val="0"/>
      <w:marBottom w:val="0"/>
      <w:divBdr>
        <w:top w:val="none" w:sz="0" w:space="0" w:color="auto"/>
        <w:left w:val="none" w:sz="0" w:space="0" w:color="auto"/>
        <w:bottom w:val="none" w:sz="0" w:space="0" w:color="auto"/>
        <w:right w:val="none" w:sz="0" w:space="0" w:color="auto"/>
      </w:divBdr>
    </w:div>
    <w:div w:id="1217818559">
      <w:bodyDiv w:val="1"/>
      <w:marLeft w:val="0"/>
      <w:marRight w:val="0"/>
      <w:marTop w:val="0"/>
      <w:marBottom w:val="0"/>
      <w:divBdr>
        <w:top w:val="none" w:sz="0" w:space="0" w:color="auto"/>
        <w:left w:val="none" w:sz="0" w:space="0" w:color="auto"/>
        <w:bottom w:val="none" w:sz="0" w:space="0" w:color="auto"/>
        <w:right w:val="none" w:sz="0" w:space="0" w:color="auto"/>
      </w:divBdr>
    </w:div>
    <w:div w:id="1220748981">
      <w:bodyDiv w:val="1"/>
      <w:marLeft w:val="0"/>
      <w:marRight w:val="0"/>
      <w:marTop w:val="0"/>
      <w:marBottom w:val="0"/>
      <w:divBdr>
        <w:top w:val="none" w:sz="0" w:space="0" w:color="auto"/>
        <w:left w:val="none" w:sz="0" w:space="0" w:color="auto"/>
        <w:bottom w:val="none" w:sz="0" w:space="0" w:color="auto"/>
        <w:right w:val="none" w:sz="0" w:space="0" w:color="auto"/>
      </w:divBdr>
    </w:div>
    <w:div w:id="1242713278">
      <w:bodyDiv w:val="1"/>
      <w:marLeft w:val="0"/>
      <w:marRight w:val="0"/>
      <w:marTop w:val="0"/>
      <w:marBottom w:val="0"/>
      <w:divBdr>
        <w:top w:val="none" w:sz="0" w:space="0" w:color="auto"/>
        <w:left w:val="none" w:sz="0" w:space="0" w:color="auto"/>
        <w:bottom w:val="none" w:sz="0" w:space="0" w:color="auto"/>
        <w:right w:val="none" w:sz="0" w:space="0" w:color="auto"/>
      </w:divBdr>
    </w:div>
    <w:div w:id="1307509395">
      <w:bodyDiv w:val="1"/>
      <w:marLeft w:val="0"/>
      <w:marRight w:val="0"/>
      <w:marTop w:val="0"/>
      <w:marBottom w:val="0"/>
      <w:divBdr>
        <w:top w:val="none" w:sz="0" w:space="0" w:color="auto"/>
        <w:left w:val="none" w:sz="0" w:space="0" w:color="auto"/>
        <w:bottom w:val="none" w:sz="0" w:space="0" w:color="auto"/>
        <w:right w:val="none" w:sz="0" w:space="0" w:color="auto"/>
      </w:divBdr>
    </w:div>
    <w:div w:id="1322857074">
      <w:bodyDiv w:val="1"/>
      <w:marLeft w:val="0"/>
      <w:marRight w:val="0"/>
      <w:marTop w:val="0"/>
      <w:marBottom w:val="0"/>
      <w:divBdr>
        <w:top w:val="none" w:sz="0" w:space="0" w:color="auto"/>
        <w:left w:val="none" w:sz="0" w:space="0" w:color="auto"/>
        <w:bottom w:val="none" w:sz="0" w:space="0" w:color="auto"/>
        <w:right w:val="none" w:sz="0" w:space="0" w:color="auto"/>
      </w:divBdr>
    </w:div>
    <w:div w:id="1444767853">
      <w:bodyDiv w:val="1"/>
      <w:marLeft w:val="0"/>
      <w:marRight w:val="0"/>
      <w:marTop w:val="0"/>
      <w:marBottom w:val="0"/>
      <w:divBdr>
        <w:top w:val="none" w:sz="0" w:space="0" w:color="auto"/>
        <w:left w:val="none" w:sz="0" w:space="0" w:color="auto"/>
        <w:bottom w:val="none" w:sz="0" w:space="0" w:color="auto"/>
        <w:right w:val="none" w:sz="0" w:space="0" w:color="auto"/>
      </w:divBdr>
    </w:div>
    <w:div w:id="1447308973">
      <w:bodyDiv w:val="1"/>
      <w:marLeft w:val="0"/>
      <w:marRight w:val="0"/>
      <w:marTop w:val="0"/>
      <w:marBottom w:val="0"/>
      <w:divBdr>
        <w:top w:val="none" w:sz="0" w:space="0" w:color="auto"/>
        <w:left w:val="none" w:sz="0" w:space="0" w:color="auto"/>
        <w:bottom w:val="none" w:sz="0" w:space="0" w:color="auto"/>
        <w:right w:val="none" w:sz="0" w:space="0" w:color="auto"/>
      </w:divBdr>
    </w:div>
    <w:div w:id="1470778409">
      <w:bodyDiv w:val="1"/>
      <w:marLeft w:val="0"/>
      <w:marRight w:val="0"/>
      <w:marTop w:val="0"/>
      <w:marBottom w:val="0"/>
      <w:divBdr>
        <w:top w:val="none" w:sz="0" w:space="0" w:color="auto"/>
        <w:left w:val="none" w:sz="0" w:space="0" w:color="auto"/>
        <w:bottom w:val="none" w:sz="0" w:space="0" w:color="auto"/>
        <w:right w:val="none" w:sz="0" w:space="0" w:color="auto"/>
      </w:divBdr>
    </w:div>
    <w:div w:id="1485439305">
      <w:bodyDiv w:val="1"/>
      <w:marLeft w:val="0"/>
      <w:marRight w:val="0"/>
      <w:marTop w:val="0"/>
      <w:marBottom w:val="0"/>
      <w:divBdr>
        <w:top w:val="none" w:sz="0" w:space="0" w:color="auto"/>
        <w:left w:val="none" w:sz="0" w:space="0" w:color="auto"/>
        <w:bottom w:val="none" w:sz="0" w:space="0" w:color="auto"/>
        <w:right w:val="none" w:sz="0" w:space="0" w:color="auto"/>
      </w:divBdr>
    </w:div>
    <w:div w:id="1864634997">
      <w:bodyDiv w:val="1"/>
      <w:marLeft w:val="0"/>
      <w:marRight w:val="0"/>
      <w:marTop w:val="0"/>
      <w:marBottom w:val="0"/>
      <w:divBdr>
        <w:top w:val="none" w:sz="0" w:space="0" w:color="auto"/>
        <w:left w:val="none" w:sz="0" w:space="0" w:color="auto"/>
        <w:bottom w:val="none" w:sz="0" w:space="0" w:color="auto"/>
        <w:right w:val="none" w:sz="0" w:space="0" w:color="auto"/>
      </w:divBdr>
    </w:div>
    <w:div w:id="1912813073">
      <w:bodyDiv w:val="1"/>
      <w:marLeft w:val="0"/>
      <w:marRight w:val="0"/>
      <w:marTop w:val="0"/>
      <w:marBottom w:val="0"/>
      <w:divBdr>
        <w:top w:val="none" w:sz="0" w:space="0" w:color="auto"/>
        <w:left w:val="none" w:sz="0" w:space="0" w:color="auto"/>
        <w:bottom w:val="none" w:sz="0" w:space="0" w:color="auto"/>
        <w:right w:val="none" w:sz="0" w:space="0" w:color="auto"/>
      </w:divBdr>
    </w:div>
    <w:div w:id="1926762842">
      <w:bodyDiv w:val="1"/>
      <w:marLeft w:val="0"/>
      <w:marRight w:val="0"/>
      <w:marTop w:val="0"/>
      <w:marBottom w:val="0"/>
      <w:divBdr>
        <w:top w:val="none" w:sz="0" w:space="0" w:color="auto"/>
        <w:left w:val="none" w:sz="0" w:space="0" w:color="auto"/>
        <w:bottom w:val="none" w:sz="0" w:space="0" w:color="auto"/>
        <w:right w:val="none" w:sz="0" w:space="0" w:color="auto"/>
      </w:divBdr>
    </w:div>
    <w:div w:id="19902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oregon.gov/oha/HPA/DSI-HERC/EvidenceBasedReports/CG%20-%20Gene%20Prostate-Final.pdf" TargetMode="External"/><Relationship Id="rId299" Type="http://schemas.openxmlformats.org/officeDocument/2006/relationships/hyperlink" Target="https://www.oregon.gov/oha/HPA/DSI-HERC/SearchablePLdocuments/GL173-HG-prostate-cancer-biochemical-assay-81539.docx" TargetMode="External"/><Relationship Id="rId21" Type="http://schemas.openxmlformats.org/officeDocument/2006/relationships/hyperlink" Target="https://www.acmg.net/StaticContent/SGs/CFTR%20Mutation%20Testing.pdf" TargetMode="External"/><Relationship Id="rId63" Type="http://schemas.openxmlformats.org/officeDocument/2006/relationships/hyperlink" Target="https://www.oregon.gov/oha/HPA/DSI-HERC/EvidenceBasedReports/Management%20of%20Recurrent%20Acute%20Otitits%20Media%20in%20Children%20Final%208-8-13.pdf" TargetMode="External"/><Relationship Id="rId159" Type="http://schemas.openxmlformats.org/officeDocument/2006/relationships/hyperlink" Target="http://www.oregon.gov/oha/HPA/DSI-HERC/SearchablePLdocuments/GL-173-E0650-E0673-E0676-pneumatic-compressors.docx" TargetMode="External"/><Relationship Id="rId324" Type="http://schemas.openxmlformats.org/officeDocument/2006/relationships/hyperlink" Target="https://www.oregon.gov/oha/HPA/DSI-HERC/SearchablePLdocuments/GL-173-Nuclear-matrix-protein-22-86386.docx" TargetMode="External"/><Relationship Id="rId366" Type="http://schemas.openxmlformats.org/officeDocument/2006/relationships/hyperlink" Target="https://www.oregon.gov/oha/HPA/DSI-HERC/SearchablePLdocuments/GL173-non-contact-ultrasound-97610.docx" TargetMode="External"/><Relationship Id="rId170" Type="http://schemas.openxmlformats.org/officeDocument/2006/relationships/hyperlink" Target="https://www.oregon.gov/oha/HPA/DSI-HERC/SearchablePLdocuments/GL-173-S8930-e-Auricular-acupuncture.docx" TargetMode="External"/><Relationship Id="rId226" Type="http://schemas.openxmlformats.org/officeDocument/2006/relationships/hyperlink" Target="https://www.oregon.gov/oha/HPA/DSI-HERC/SearchablePLdocuments/GL173-mechanical-thrombectomy-61645.docx" TargetMode="External"/><Relationship Id="rId268" Type="http://schemas.openxmlformats.org/officeDocument/2006/relationships/hyperlink" Target="https://www.oregon.gov/oha/HPA/DSI-HERC/SearchablePLdocuments/GL-173-78429-78434-8459-78491-78492-Myocardial-imaging-PET-metabolic-evaluation.docx" TargetMode="External"/><Relationship Id="rId32" Type="http://schemas.openxmlformats.org/officeDocument/2006/relationships/hyperlink" Target="https://www.oregon.gov/oha/HPA/DSI-HERC/EvidenceBasedReports/DXA%20Screening%20for%20Osteoporosis-Approved%206-12-14.pdf" TargetMode="External"/><Relationship Id="rId74" Type="http://schemas.openxmlformats.org/officeDocument/2006/relationships/hyperlink" Target="https://www.oregon.gov/oha/HPA/DSI-HERC/EvidenceBasedReports/Low-Back-Pain-Pharmacologic-Interventions-Final-11-13-14.pdf" TargetMode="External"/><Relationship Id="rId128" Type="http://schemas.openxmlformats.org/officeDocument/2006/relationships/hyperlink" Target="https://www.oregon.gov/oha/HPA/DSI-HERC/SearchablePLdocuments/GL-172-51715-Endoscopic-injection-implant-material-submucosal-tissues-urethra-bladder-neck.docx" TargetMode="External"/><Relationship Id="rId335" Type="http://schemas.openxmlformats.org/officeDocument/2006/relationships/hyperlink" Target="https://www.oregon.gov/oha/HPA/DSI-HERC/SearchablePLdocuments/GL173-GI-transit-pressure-measurement-91112.docx" TargetMode="External"/><Relationship Id="rId377" Type="http://schemas.openxmlformats.org/officeDocument/2006/relationships/image" Target="media/image1.emf"/><Relationship Id="rId5" Type="http://schemas.openxmlformats.org/officeDocument/2006/relationships/settings" Target="settings.xml"/><Relationship Id="rId181" Type="http://schemas.openxmlformats.org/officeDocument/2006/relationships/hyperlink" Target="http://www.oregon.gov/oha/HPA/DSI-HERC/SearchablePLdocuments/GL-172-173-Aug-2020-updates.docx" TargetMode="External"/><Relationship Id="rId237" Type="http://schemas.openxmlformats.org/officeDocument/2006/relationships/hyperlink" Target="https://www.oregon.gov/oha/HPA/DSI-HERC/EvidenceBasedReports/Percutaneous-Interventions-Cervical-Spine-Pain-Approved-3-15-2015.pdf" TargetMode="External"/><Relationship Id="rId279" Type="http://schemas.openxmlformats.org/officeDocument/2006/relationships/hyperlink" Target="https://www.oregon.gov/oha/HPA/DSI-HERC/SearchablePLdocuments/GL-173-SMPD1-81330.docx" TargetMode="External"/><Relationship Id="rId43" Type="http://schemas.openxmlformats.org/officeDocument/2006/relationships/hyperlink" Target="http://www.nccn.org" TargetMode="External"/><Relationship Id="rId139" Type="http://schemas.openxmlformats.org/officeDocument/2006/relationships/hyperlink" Target="https://www.oregon.gov/oha/HPA/DSI-HERC/SearchablePLdocuments/GL-173-0404T-Transcervical-uterine-fibroid-ablation.docx" TargetMode="External"/><Relationship Id="rId290" Type="http://schemas.openxmlformats.org/officeDocument/2006/relationships/hyperlink" Target="https://www.oregon.gov/oha/HPA/DSI-HERC/SearchablePLdocuments/GL173-CAD-mRNA-RT-PRC-81493.docx" TargetMode="External"/><Relationship Id="rId304" Type="http://schemas.openxmlformats.org/officeDocument/2006/relationships/hyperlink" Target="https://www.oregon.gov/oha/HPA/DSI-HERC/SearchablePLdocuments/GL-173-CPT-81551-Oncology-prostate-GSTP1-APC-RASSF1.docx" TargetMode="External"/><Relationship Id="rId346" Type="http://schemas.openxmlformats.org/officeDocument/2006/relationships/hyperlink" Target="https://www.oregon.gov/oha/HPA/DSI-HERC/SearchablePLdocuments/GL-173-93356-Myocardial-strain-imaging-speckle-tracking-derived-assessment.docx" TargetMode="External"/><Relationship Id="rId85" Type="http://schemas.openxmlformats.org/officeDocument/2006/relationships/hyperlink" Target="https://www.oregon.gov/oha/HPA/DSI-HERC/EvidenceBasedReports/Routine-Ultrasound-Pregnancy-11-13-14.pdf" TargetMode="External"/><Relationship Id="rId150" Type="http://schemas.openxmlformats.org/officeDocument/2006/relationships/hyperlink" Target="http://www.oregon.gov/oha/HPA/DSI-HERC/SearchablePLdocuments/GL-173-Bronchoscopic-ablation-C9751.docx" TargetMode="External"/><Relationship Id="rId192" Type="http://schemas.openxmlformats.org/officeDocument/2006/relationships/hyperlink" Target="https://www.oregon.gov/oha/HPA/DSI-HERC/SearchablePLdocuments/GL-173-October-2020-changes.docx" TargetMode="External"/><Relationship Id="rId206" Type="http://schemas.openxmlformats.org/officeDocument/2006/relationships/hyperlink" Target="https://www.oregon.gov/oha/HPA/DSI-HERC/SearchablePLdocuments/GL173-optical-endomicroscopy-43252-88375.docx" TargetMode="External"/><Relationship Id="rId248" Type="http://schemas.openxmlformats.org/officeDocument/2006/relationships/hyperlink" Target="https://www.oregon.gov/oha/HPA/DSI-HERC/EvidenceBasedReports/Percutaneous-Interventions.pdf" TargetMode="External"/><Relationship Id="rId12" Type="http://schemas.openxmlformats.org/officeDocument/2006/relationships/footer" Target="footer1.xml"/><Relationship Id="rId108" Type="http://schemas.openxmlformats.org/officeDocument/2006/relationships/hyperlink" Target="https://www.oregon.gov/oha/HPA/DSI-HERC/Pages/Evidence-based-Reports.aspx" TargetMode="External"/><Relationship Id="rId315" Type="http://schemas.openxmlformats.org/officeDocument/2006/relationships/hyperlink" Target="http://www.oregon.gov/oha/HPA/DSI-HERC/SearchablePLdocuments/GL-172-173-Aug-2020-updates.docx" TargetMode="External"/><Relationship Id="rId357" Type="http://schemas.openxmlformats.org/officeDocument/2006/relationships/hyperlink" Target="http://www.oregon.gov/oha/HPA/DSI-HERC/SearchablePLdocuments/GL-173-97014-97032-0278T-E0720-E0730-G0283-TENS.docx" TargetMode="External"/><Relationship Id="rId54" Type="http://schemas.openxmlformats.org/officeDocument/2006/relationships/hyperlink" Target="https://www.oregon.gov/oha/HPA/DSI-HERC/Pages/Evidence-based-Reports.aspx" TargetMode="External"/><Relationship Id="rId96" Type="http://schemas.openxmlformats.org/officeDocument/2006/relationships/hyperlink" Target="http://www.cdc.gov/vaccines/schedules/hcp/index.html" TargetMode="External"/><Relationship Id="rId161" Type="http://schemas.openxmlformats.org/officeDocument/2006/relationships/hyperlink" Target="https://www.oregon.gov/oha/HPA/DSI-HERC/SearchablePLdocuments/GL-173-CPT%20G0106-G0120-G0122-Barium-enema.docx" TargetMode="External"/><Relationship Id="rId217" Type="http://schemas.openxmlformats.org/officeDocument/2006/relationships/hyperlink" Target="http://www.oregon.gov/oha/HPA/DSI-HERC/SearchablePLdocuments/GL-173-temporary-prostatic-stents-53855.docx" TargetMode="External"/><Relationship Id="rId259" Type="http://schemas.openxmlformats.org/officeDocument/2006/relationships/hyperlink" Target="http://www.oregon.gov/oha/HPA/DSI-HERC/SearchablePLdocuments/GL-172-173-Aug-2020-updates.docx" TargetMode="External"/><Relationship Id="rId23" Type="http://schemas.openxmlformats.org/officeDocument/2006/relationships/hyperlink" Target="https://www.oregon.gov/oha/HPA/DSI-HERC/Pages/Evidence-based-Reports.aspx" TargetMode="External"/><Relationship Id="rId119" Type="http://schemas.openxmlformats.org/officeDocument/2006/relationships/hyperlink" Target="https://www.oregon.gov/oha/HPA/DSI-HERC/EvidenceBasedReports/CG-OOHB-2020-Final.pdf" TargetMode="External"/><Relationship Id="rId270" Type="http://schemas.openxmlformats.org/officeDocument/2006/relationships/hyperlink" Target="https://www.oregon.gov/oha/HPA/DSI-HERC/SearchablePLdocuments/GL-173-CPT-81232-81246-5-fluorouracil-5-FU-capecitabine-drug-metabolism.docx" TargetMode="External"/><Relationship Id="rId326" Type="http://schemas.openxmlformats.org/officeDocument/2006/relationships/hyperlink" Target="http://www.oregon.gov/oha/HPA/DSI-HERC/SearchablePLdocuments/GL-172-173-Aug-2020-updates.docx" TargetMode="External"/><Relationship Id="rId65" Type="http://schemas.openxmlformats.org/officeDocument/2006/relationships/hyperlink" Target="https://www.oregon.gov/oha/HPA/DSI-HERC/EvidenceBasedReports/Percutaneous-Interventions-Cervical-Spine-Pain-Approved-3-15-2015.pdf" TargetMode="External"/><Relationship Id="rId130" Type="http://schemas.openxmlformats.org/officeDocument/2006/relationships/hyperlink" Target="https://www.oregon.gov/oha/HPA/DSI-HERC/SearchablePLdocuments/GLN-172-bladder-incontinence-64566.docx" TargetMode="External"/><Relationship Id="rId368" Type="http://schemas.openxmlformats.org/officeDocument/2006/relationships/hyperlink" Target="https://www.oregon.gov/oha/HPA/DSI-HERC/Pages/Evidence-based-Reports.aspx" TargetMode="External"/><Relationship Id="rId172" Type="http://schemas.openxmlformats.org/officeDocument/2006/relationships/hyperlink" Target="https://www.oregon.gov/oha/HPA/DSI-HERC/SearchablePLdocuments/GL-173-15773-Grafting-autologous-fat-harvested-liposuction%20.docx" TargetMode="External"/><Relationship Id="rId228" Type="http://schemas.openxmlformats.org/officeDocument/2006/relationships/hyperlink" Target="https://www.oregon.gov/HPA/DSI-HERC/SearchablePLdocuments/GL-173-61736-61737-LITT.docx" TargetMode="External"/><Relationship Id="rId281" Type="http://schemas.openxmlformats.org/officeDocument/2006/relationships/hyperlink" Target="https://www.oregon.gov/oha/HPA/DSI-HERC/SearchablePLdocuments/GL-173-CPT-81232-81246-5-fluorouracil-5-FU-capecitabine-drug-metabolism.docx" TargetMode="External"/><Relationship Id="rId337" Type="http://schemas.openxmlformats.org/officeDocument/2006/relationships/hyperlink" Target="http://www.oregon.gov/oha/HPA/DSI-HERC/SearchablePLdocuments/GL-172-173-Aug-2020-updates.docx" TargetMode="External"/><Relationship Id="rId34" Type="http://schemas.openxmlformats.org/officeDocument/2006/relationships/hyperlink" Target="https://www.oregon.gov/oha/HPA/DSI-HERC/EvidenceBasedReports/Prenatal%20Genetic%20Testing.pdf" TargetMode="External"/><Relationship Id="rId76" Type="http://schemas.openxmlformats.org/officeDocument/2006/relationships/hyperlink" Target="https://www.asccp.org/management-guidelines" TargetMode="External"/><Relationship Id="rId141" Type="http://schemas.openxmlformats.org/officeDocument/2006/relationships/hyperlink" Target="http://www.oregon.gov/oha/HPA/DSI-HERC/SearchablePLdocuments/GL-173-C1825-Generator-neurostimulator-with-carotid-sinus-baroreceptor-stimulation.docx" TargetMode="External"/><Relationship Id="rId379" Type="http://schemas.openxmlformats.org/officeDocument/2006/relationships/hyperlink" Target="https://www.oregon.gov/oha/HPA/DSI-HERC/Pages/Evidence-based-Reports.aspx" TargetMode="External"/><Relationship Id="rId7" Type="http://schemas.openxmlformats.org/officeDocument/2006/relationships/footnotes" Target="footnotes.xml"/><Relationship Id="rId183" Type="http://schemas.openxmlformats.org/officeDocument/2006/relationships/hyperlink" Target="https://www.oregon.gov/oha/HPA/DSI-HERC/SearchablePLdocuments/GL173-interlaminar-interspinous-tabilization-distraction-device-22867-22870.docx" TargetMode="External"/><Relationship Id="rId239" Type="http://schemas.openxmlformats.org/officeDocument/2006/relationships/hyperlink" Target="https://www.oregon.gov/oha/HPA/DSI-HERC/EvidenceBasedReports/Percutaneous-Interventions-Cervical-Spine-Pain-Approved-3-15-2015.pdf" TargetMode="External"/><Relationship Id="rId250" Type="http://schemas.openxmlformats.org/officeDocument/2006/relationships/hyperlink" Target="https://www.oregon.gov/oha/HPA/DSI-HERC/SearchablePLdocuments/GL-173-68841-Insertion-drug-eluting%20implant-lacrimal-canaliculus.docx" TargetMode="External"/><Relationship Id="rId292" Type="http://schemas.openxmlformats.org/officeDocument/2006/relationships/hyperlink" Target="https://www.oregon.gov/oha/HPA/DSI-HERC/SearchablePLdocuments/GL-173-Oncology-ovarian-biochem-assay-81500-81503.docx" TargetMode="External"/><Relationship Id="rId306" Type="http://schemas.openxmlformats.org/officeDocument/2006/relationships/hyperlink" Target="https://www.oregon.gov/oha/HPA/DSI-HERC/SearchablePLdocuments/GL-173-81554-IPF-mRNA-gene-expression-analysis.docx" TargetMode="External"/><Relationship Id="rId45" Type="http://schemas.openxmlformats.org/officeDocument/2006/relationships/hyperlink" Target="http://www.nccn.org" TargetMode="External"/><Relationship Id="rId87" Type="http://schemas.openxmlformats.org/officeDocument/2006/relationships/hyperlink" Target="https://www.oregon.gov/oha/HPA/DSI-HERC/EvidenceBasedReports/Artificial-Disc-11-13-14.pdf" TargetMode="External"/><Relationship Id="rId110" Type="http://schemas.openxmlformats.org/officeDocument/2006/relationships/hyperlink" Target="https://www.oregon.gov/oha/HPA/DSI-HERC/EvidenceBasedReports/CG%20-%20Prostatic%20Urethral%20Lift.pdf" TargetMode="External"/><Relationship Id="rId348" Type="http://schemas.openxmlformats.org/officeDocument/2006/relationships/hyperlink" Target="https://www.oregon.gov/oha/HPA/DSI-HERC/SearchablePLdocuments/GL-173-Bioimpedance-spectroscopy-lymphedema-93702.docx" TargetMode="External"/><Relationship Id="rId152" Type="http://schemas.openxmlformats.org/officeDocument/2006/relationships/hyperlink" Target="https://www.oregon.gov/oha/HPA/DSI-HERC/SearchablePLdocuments/GL-173-C9756-Intraoperative-near-infrared-fluorescence-lymphatic-mapping-lymph-node.docx" TargetMode="External"/><Relationship Id="rId194" Type="http://schemas.openxmlformats.org/officeDocument/2006/relationships/hyperlink" Target="http://www.oregon.gov/oha/HPA/DSI-HERC/SearchablePLdocuments/GL-173-Leadless-cardiac-pacemakers-33274-33275.docx" TargetMode="External"/><Relationship Id="rId208" Type="http://schemas.openxmlformats.org/officeDocument/2006/relationships/hyperlink" Target="http://www.oregon.gov/oha/HPA/DSI-HERC/SearchablePLdocuments/GL-173-43290-esophagogastromduodenoscopy-flexible-transoral.docx" TargetMode="External"/><Relationship Id="rId261" Type="http://schemas.openxmlformats.org/officeDocument/2006/relationships/hyperlink" Target="https://www.oregon.gov/oha/HPA/DSI-HERC/SearchablePLdocuments/GL-173-October-2020-changes.docx" TargetMode="External"/><Relationship Id="rId14" Type="http://schemas.openxmlformats.org/officeDocument/2006/relationships/header" Target="header3.xml"/><Relationship Id="rId56" Type="http://schemas.openxmlformats.org/officeDocument/2006/relationships/hyperlink" Target="http://www.oregon.gov/oha/HPA/DSI-HERC/Pages/Evidence-based-Reports.aspx" TargetMode="External"/><Relationship Id="rId317" Type="http://schemas.openxmlformats.org/officeDocument/2006/relationships/hyperlink" Target="https://www.oregon.gov/oha/HPA/DSI-HERC/SearchablePLdocuments/GL173-Breath-pH-83987.docx" TargetMode="External"/><Relationship Id="rId359" Type="http://schemas.openxmlformats.org/officeDocument/2006/relationships/hyperlink" Target="https://www.oregon.gov/oha/HPA/DSI-HERC/SearchablePLdocuments/GL173-whirlpool-therapy-97022.docx" TargetMode="External"/><Relationship Id="rId98" Type="http://schemas.openxmlformats.org/officeDocument/2006/relationships/hyperlink" Target="https://www.oregon.gov/oha/HPA/DSI-HERC/EvidenceBasedReports/Colorectal%20Cancer%20Screening%209-17.pdf" TargetMode="External"/><Relationship Id="rId121" Type="http://schemas.openxmlformats.org/officeDocument/2006/relationships/hyperlink" Target="https://www.oregon.gov/oha/HPA/DSI-HERC/EvidenceBasedReports/LARC-CG.pdf" TargetMode="External"/><Relationship Id="rId163" Type="http://schemas.openxmlformats.org/officeDocument/2006/relationships/hyperlink" Target="http://www.oregon.gov/oha/HPA/DSI-HERC/SearchablePLdocuments/GL-173-G0460-Autologous-platelet-rich-plasma.docx" TargetMode="External"/><Relationship Id="rId219" Type="http://schemas.openxmlformats.org/officeDocument/2006/relationships/hyperlink" Target="https://www.oregon.gov/oha/HPA/DSI-HERC/SearchablePLdocuments/GL-173-October-2020-changes.docx" TargetMode="External"/><Relationship Id="rId370" Type="http://schemas.openxmlformats.org/officeDocument/2006/relationships/hyperlink" Target="https://www.oregon.gov/oha/HPA/DSI-HERC/Pages/Evidence-based-Reports.aspx" TargetMode="External"/><Relationship Id="rId230" Type="http://schemas.openxmlformats.org/officeDocument/2006/relationships/hyperlink" Target="https://www.oregon.gov/oha/HPA/DSI-HERC/SearchablePLdocuments/GLN173-percutaneous-laser-disc-decompression-62287-S2348.docx" TargetMode="External"/><Relationship Id="rId25" Type="http://schemas.openxmlformats.org/officeDocument/2006/relationships/hyperlink" Target="https://www.oregon.gov/oha/HPA/DSI-HERC/Pages/Evidence-based-Reports.aspx" TargetMode="External"/><Relationship Id="rId67" Type="http://schemas.openxmlformats.org/officeDocument/2006/relationships/hyperlink" Target="https://www.oregon.gov/oha/HPA/DSI-HERC/EvidenceBasedReports/Coverage%20Guidance%20-%20Low%20back%20pain-Corticosteroid%20Injections.pdf" TargetMode="External"/><Relationship Id="rId272" Type="http://schemas.openxmlformats.org/officeDocument/2006/relationships/hyperlink" Target="https://www.oregon.gov/oha/HPA/DSI-HERC/SearchablePLdocuments/GL-173-81277-Cytogenomic-neoplasia-genome-wide-microarray-analysis.docx" TargetMode="External"/><Relationship Id="rId328" Type="http://schemas.openxmlformats.org/officeDocument/2006/relationships/hyperlink" Target="http://www.oregon.gov/oha/HPA/DSI-HERC/SearchablePLdocuments/GL-172-173-Aug-2020-updates.docx" TargetMode="External"/><Relationship Id="rId132" Type="http://schemas.openxmlformats.org/officeDocument/2006/relationships/hyperlink" Target="http://www.oregon.gov/oha/HPA/DSI-HERC/SearchablePLdocuments/GL-172-Cologuard.docx" TargetMode="External"/><Relationship Id="rId174" Type="http://schemas.openxmlformats.org/officeDocument/2006/relationships/hyperlink" Target="https://www.oregon.gov/oha/HPA/DSI-HERC/SearchablePLdocuments/GL-173-CPT-19294-IORT-partial-mastectomy.docx" TargetMode="External"/><Relationship Id="rId381" Type="http://schemas.openxmlformats.org/officeDocument/2006/relationships/hyperlink" Target="https://www.oregon.gov/oha/HPA/DSI-HERC/Pages/Evidence-based-Reports.aspx" TargetMode="External"/><Relationship Id="rId241" Type="http://schemas.openxmlformats.org/officeDocument/2006/relationships/hyperlink" Target="https://www.oregon.gov/oha/HPA/DSI-HERC/SearchablePLdocuments/GL-173-64582-64583-Implantation-hypoglossal-nerve-neurostimulator.docx" TargetMode="External"/><Relationship Id="rId36" Type="http://schemas.openxmlformats.org/officeDocument/2006/relationships/hyperlink" Target="https://www.oregon.gov/oha/HPA/DSI-HERC/EvidenceBasedReports/Advanced-imaging-staging-prostate-cancer-1-8-15.pdf" TargetMode="External"/><Relationship Id="rId283" Type="http://schemas.openxmlformats.org/officeDocument/2006/relationships/hyperlink" Target="https://www.oregon.gov/oha/HPA/DSI-HERC/SearchablePLdocuments/GL-173-VKORC1-81355.docx" TargetMode="External"/><Relationship Id="rId339" Type="http://schemas.openxmlformats.org/officeDocument/2006/relationships/hyperlink" Target="https://www.oregon.gov/oha/HPA/DSI-HERC/SearchablePLdocuments/GL-173-Corneal-hysteresis-determination-92145.docx" TargetMode="External"/><Relationship Id="rId78" Type="http://schemas.openxmlformats.org/officeDocument/2006/relationships/hyperlink" Target="https://www.oregon.gov/oha/HPA/DSI-HERC/Pages/Evidence-based-Reports.aspx" TargetMode="External"/><Relationship Id="rId101" Type="http://schemas.openxmlformats.org/officeDocument/2006/relationships/hyperlink" Target="https://www.oregon.gov/oha/HPA/DSI-HERC/Pages/Evidence-based-Reports.aspx" TargetMode="External"/><Relationship Id="rId143" Type="http://schemas.openxmlformats.org/officeDocument/2006/relationships/hyperlink" Target="https://www.oregon.gov/oha/HPA/DSI-HERC/SearchablePLdocuments/GL-173-C1833-Monitor-Cardiac-lead.docx" TargetMode="External"/><Relationship Id="rId185" Type="http://schemas.openxmlformats.org/officeDocument/2006/relationships/hyperlink" Target="http://www.oregon.gov/oha/HPA/DSI-HERC/SearchablePLdocuments/GL-173-27418-Anterior-tibial-tubercleplasty.docx" TargetMode="External"/><Relationship Id="rId350" Type="http://schemas.openxmlformats.org/officeDocument/2006/relationships/hyperlink" Target="https://www.oregon.gov/oha/HPA/DSI-HERC/SearchablePLdocuments/GL-173-Carotid-intima-media-thickness-93895.docx" TargetMode="External"/><Relationship Id="rId9" Type="http://schemas.openxmlformats.org/officeDocument/2006/relationships/hyperlink" Target="https://www.oregon.gov/oha/HPA/DSI-PMC/Pages/module.aspx" TargetMode="External"/><Relationship Id="rId210" Type="http://schemas.openxmlformats.org/officeDocument/2006/relationships/hyperlink" Target="https://www.oregon.gov/oha/HPA/DSI-HERC/SearchablePLdocuments/GL-173-cryoablation-liver-tumor-47383.docx" TargetMode="External"/><Relationship Id="rId252" Type="http://schemas.openxmlformats.org/officeDocument/2006/relationships/hyperlink" Target="https://www.oregon.gov/oha/HPA/DSI-HERC/SearchablePLdocuments/GL-173-October-2020-changes.docx" TargetMode="External"/><Relationship Id="rId294" Type="http://schemas.openxmlformats.org/officeDocument/2006/relationships/hyperlink" Target="https://www.oregon.gov/oha/HPA/DSI-HERC/SearchablePLdocuments/GL-173-Endocrin_biochem-assay-diabetes-81506.docx" TargetMode="External"/><Relationship Id="rId308" Type="http://schemas.openxmlformats.org/officeDocument/2006/relationships/hyperlink" Target="https://www.oregon.gov/oha/HPA/DSI-HERC/SearchablePLdocuments/GL-173-October-2020-changes.docx" TargetMode="External"/><Relationship Id="rId47" Type="http://schemas.openxmlformats.org/officeDocument/2006/relationships/header" Target="header5.xml"/><Relationship Id="rId68" Type="http://schemas.openxmlformats.org/officeDocument/2006/relationships/hyperlink" Target="https://www.oregon.gov/oha/HPA/DSI-HERC/EvidenceBasedReports/Low-Back-Pain-Non-Pharmacologic-Non-Invasive-Interventions-11-13-14.pdf" TargetMode="External"/><Relationship Id="rId89" Type="http://schemas.openxmlformats.org/officeDocument/2006/relationships/hyperlink" Target="https://www.oregon.gov/oha/HPA/DSI-HERC/EvidenceBasedReports/Non-Pharmacologic-Interventions-Treatment-Resistant-Depression-10-4-2016.pdf" TargetMode="External"/><Relationship Id="rId112" Type="http://schemas.openxmlformats.org/officeDocument/2006/relationships/hyperlink" Target="https://www.oregon.gov/oha/HPA/DSI-HERC/EvidenceBasedReports/Atrial-Fibrillation-ablation-1-8-15.pdf" TargetMode="External"/><Relationship Id="rId133" Type="http://schemas.openxmlformats.org/officeDocument/2006/relationships/hyperlink" Target="https://www.oregon.gov/oha/HPA/DSI-HERC/SearchablePLdocuments/GL-172-81219-CALR.docx" TargetMode="External"/><Relationship Id="rId154" Type="http://schemas.openxmlformats.org/officeDocument/2006/relationships/hyperlink" Target="http://www.oregon.gov/oha/HPA/DSI-HERC/SearchablePLdocuments/GL-173-C9771-Nasal-sinus-endoscopy-cryoablation.docx" TargetMode="External"/><Relationship Id="rId175" Type="http://schemas.openxmlformats.org/officeDocument/2006/relationships/hyperlink" Target="https://www.oregon.gov/oha/HPA/DSI-HERC/SearchablePLdocuments/GL-173-20560-20561-Dry-needling.docx" TargetMode="External"/><Relationship Id="rId340" Type="http://schemas.openxmlformats.org/officeDocument/2006/relationships/hyperlink" Target="https://www.oregon.gov/oha/HPA/DSI-HERC/SearchablePLdocuments/GL-173-92229-Imaging-retina.docx" TargetMode="External"/><Relationship Id="rId361" Type="http://schemas.openxmlformats.org/officeDocument/2006/relationships/hyperlink" Target="https://www.oregon.gov/oha/HPA/DSI-HERC/SearchablePLdocuments/GL173-ultraviolet-therapy-97028.docx" TargetMode="External"/><Relationship Id="rId196" Type="http://schemas.openxmlformats.org/officeDocument/2006/relationships/hyperlink" Target="https://www.oregon.gov/oha/HPA/DSI-HERC/Pages/Evidence-based-Reports-Blog.aspx?View=%7b2905450B-49B8-4A9B-AF17-5E1E03AB8B6B%7d&amp;SelectedID=253" TargetMode="External"/><Relationship Id="rId200" Type="http://schemas.openxmlformats.org/officeDocument/2006/relationships/hyperlink" Target="http://www.oregon.gov/oha/HPA/DSI-HERC/SearchablePLdocuments/GL-173-33927-33929-Artificial-Heart%20.docx" TargetMode="External"/><Relationship Id="rId382" Type="http://schemas.openxmlformats.org/officeDocument/2006/relationships/fontTable" Target="fontTable.xml"/><Relationship Id="rId16" Type="http://schemas.openxmlformats.org/officeDocument/2006/relationships/hyperlink" Target="https://www.oregon.gov/oha/HPA/DSI-HERC/EvidenceBasedReports/Self-Monitoring%20of%20Blood%20Glucose.pdf" TargetMode="External"/><Relationship Id="rId221" Type="http://schemas.openxmlformats.org/officeDocument/2006/relationships/hyperlink" Target="http://www.oregon.gov/oha/HPA/DSI-HERC/SearchablePLdocuments/GL-173-55875-Transperineal-placement-needles-catheters-prostate-for-interstitial-radioelement-application.docx" TargetMode="External"/><Relationship Id="rId242" Type="http://schemas.openxmlformats.org/officeDocument/2006/relationships/hyperlink" Target="https://www.oregon.gov/oha/HPA/DSI-HERC/SearchablePLdocuments/GL-173-Chemodenervation-larynx-64617.docx" TargetMode="External"/><Relationship Id="rId263" Type="http://schemas.openxmlformats.org/officeDocument/2006/relationships/hyperlink" Target="https://www.oregon.gov/oha/HPA/DSI-HERC/SearchablePLdocuments/GL-173-77089-77092-Trabecular-bone-score.docx" TargetMode="External"/><Relationship Id="rId284" Type="http://schemas.openxmlformats.org/officeDocument/2006/relationships/hyperlink" Target="https://www.oregon.gov/oha/HPA/DSI-HERC/SearchablePLdocuments/GL173-fetal-chromosomal-microdeletion-genomic-sequence-analysis-81422.docx" TargetMode="External"/><Relationship Id="rId319" Type="http://schemas.openxmlformats.org/officeDocument/2006/relationships/hyperlink" Target="https://www.oregon.gov/oha/HPA/DSI-HERC/SearchablePLdocuments/GL-173-CPT-86001-86005-86006-Allergen-specific-IgG-testing.docx" TargetMode="External"/><Relationship Id="rId37" Type="http://schemas.openxmlformats.org/officeDocument/2006/relationships/hyperlink" Target="https://www.oregon.gov/oha/HPA/DSI-HERC/Pages/Evidence-based-Reports.aspx" TargetMode="External"/><Relationship Id="rId58" Type="http://schemas.openxmlformats.org/officeDocument/2006/relationships/hyperlink" Target="https://www.oregon.gov/oha/HPA/DSI-HERC/Pages/Evidence-based-Reports.aspx" TargetMode="External"/><Relationship Id="rId79" Type="http://schemas.openxmlformats.org/officeDocument/2006/relationships/hyperlink" Target="https://www.oregon.gov/oha/HPA/DSI-HERC/EvidenceBasedReports/Induction%20of%20Labor.pdf" TargetMode="External"/><Relationship Id="rId102" Type="http://schemas.openxmlformats.org/officeDocument/2006/relationships/hyperlink" Target="https://www.oregon.gov/oha/HPA/DSI-HERC/EvidenceBasedReports/Vertebroplasty-Kyphoplasty-Sacroplasty.pdf" TargetMode="External"/><Relationship Id="rId123" Type="http://schemas.openxmlformats.org/officeDocument/2006/relationships/hyperlink" Target="https://www.oregon.gov/oha/HPA/DSI-HERC/SearchablePLdocuments/GL-172-Arthroscopy-shoulder-surgical-thermally-induced-capsulorrhaphy-HCPCS-S2300.docx" TargetMode="External"/><Relationship Id="rId144" Type="http://schemas.openxmlformats.org/officeDocument/2006/relationships/hyperlink" Target="https://www.oregon.gov/oha/HPA/DSI-HERC/SearchablePLdocuments/GL-173-C1839-Iris-prosthesis.docx" TargetMode="External"/><Relationship Id="rId330" Type="http://schemas.openxmlformats.org/officeDocument/2006/relationships/hyperlink" Target="http://www.oregon.gov/oha/HPA/DSI-HERC/SearchablePLdocuments/GL-172-173-Aug-2020-updates.docx" TargetMode="External"/><Relationship Id="rId90" Type="http://schemas.openxmlformats.org/officeDocument/2006/relationships/hyperlink" Target="https://www.oregon.gov/oha/HPA/DSI-HERC/Pages/Evidence-based-Reports.aspx" TargetMode="External"/><Relationship Id="rId165" Type="http://schemas.openxmlformats.org/officeDocument/2006/relationships/hyperlink" Target="https://www.oregon.gov/oha/HPA/DSI-HERC/EvidenceBasedReports/CG%20Urine%20Drug%20Testing.pdf" TargetMode="External"/><Relationship Id="rId186" Type="http://schemas.openxmlformats.org/officeDocument/2006/relationships/hyperlink" Target="http://www.oregon.gov/oha/HPA/DSI-HERC/SearchablePLdocuments/GL-172-173-Aug-2020-updates.docx" TargetMode="External"/><Relationship Id="rId351" Type="http://schemas.openxmlformats.org/officeDocument/2006/relationships/hyperlink" Target="https://www.oregon.gov/oha/HPA/DSI-HERC/SearchablePLdocuments/GL173-Actigraphy-95803.docx" TargetMode="External"/><Relationship Id="rId372" Type="http://schemas.openxmlformats.org/officeDocument/2006/relationships/hyperlink" Target="https://www.oregon.gov/oha/HPA/DSI-HERC/Pages/Evidence-based-Reports.aspx" TargetMode="External"/><Relationship Id="rId211" Type="http://schemas.openxmlformats.org/officeDocument/2006/relationships/hyperlink" Target="https://www.oregon.gov/oha/HPA/DSI-HERC/SearchablePLdocuments/GL-173-42975-Drug-induced-sleep-endoscopy.docx" TargetMode="External"/><Relationship Id="rId232" Type="http://schemas.openxmlformats.org/officeDocument/2006/relationships/hyperlink" Target="http://www.oregon.gov/oha/HPA/DSI-HERC/SearchablePLdocuments/GL-172-173-Aug-2020-updates.docx" TargetMode="External"/><Relationship Id="rId253" Type="http://schemas.openxmlformats.org/officeDocument/2006/relationships/hyperlink" Target="http://www.oregon.gov/oha/HPA/DSI-HERC/SearchablePLdocuments/GL-172-173-Aug-2020-updates.docx" TargetMode="External"/><Relationship Id="rId274" Type="http://schemas.openxmlformats.org/officeDocument/2006/relationships/hyperlink" Target="https://www.oregon.gov/oha/HPA/DSI-HERC/SearchablePLdocuments/GL-173-MGMT-81287.docx" TargetMode="External"/><Relationship Id="rId295" Type="http://schemas.openxmlformats.org/officeDocument/2006/relationships/hyperlink" Target="https://www.oregon.gov/oha/HPA/DSI-HERC/SearchablePLdocuments/GL173-algorithmic-oncology-tests-81525-81528-81535-81536-81538-81540-81545-81595.docx" TargetMode="External"/><Relationship Id="rId309" Type="http://schemas.openxmlformats.org/officeDocument/2006/relationships/hyperlink" Target="https://www.oregon.gov/oha/HPA/DSI-HERC/SearchablePLdocuments/GL-173-ST2-83006.docx" TargetMode="External"/><Relationship Id="rId27" Type="http://schemas.openxmlformats.org/officeDocument/2006/relationships/hyperlink" Target="https://www.oregon.gov/oha/HPA/DSI-HERC/Pages/Evidence-based-Reports.aspx" TargetMode="External"/><Relationship Id="rId48" Type="http://schemas.openxmlformats.org/officeDocument/2006/relationships/footer" Target="footer4.xml"/><Relationship Id="rId69" Type="http://schemas.openxmlformats.org/officeDocument/2006/relationships/hyperlink" Target="https://www.oregon.gov/oha/HPA/DSI-HERC/Pages/Evidence-based-Reports.aspx" TargetMode="External"/><Relationship Id="rId113" Type="http://schemas.openxmlformats.org/officeDocument/2006/relationships/hyperlink" Target="https://www.oregon.gov/oha/HPA/DSI-HERC/Pages/Evidence-based-Reports.aspx" TargetMode="External"/><Relationship Id="rId134" Type="http://schemas.openxmlformats.org/officeDocument/2006/relationships/hyperlink" Target="https://www.oregon.gov/oha/HPA/DSI-HERC/SearchablePLdocuments/GL-172-99454-Remote-monitoring-physiologic-parameter-30-days.docx" TargetMode="External"/><Relationship Id="rId320" Type="http://schemas.openxmlformats.org/officeDocument/2006/relationships/hyperlink" Target="https://www.oregon.gov/oha/HPA/DSI-HERC/SearchablePLdocuments/GL-173-CPT-86001-86005-86006-Allergen-specific-IgG-testing.docx" TargetMode="External"/><Relationship Id="rId80" Type="http://schemas.openxmlformats.org/officeDocument/2006/relationships/hyperlink" Target="https://www.oregon.gov/oha/HPA/DSI-HERC/Pages/Evidence-based-Reports.aspx" TargetMode="External"/><Relationship Id="rId155" Type="http://schemas.openxmlformats.org/officeDocument/2006/relationships/hyperlink" Target="http://www.oregon.gov/oha/HPA/DSI-HERC/SearchablePLdocuments/GL-173-C9772-C9775-Revascularization-endovascular-intravascular-lithotripsy.docx" TargetMode="External"/><Relationship Id="rId176" Type="http://schemas.openxmlformats.org/officeDocument/2006/relationships/hyperlink" Target="http://www.oregon.gov/oha/HPA/DSI-HERC/SearchablePLdocuments/GL-172-173-Aug-2020-updates.docx" TargetMode="External"/><Relationship Id="rId197" Type="http://schemas.openxmlformats.org/officeDocument/2006/relationships/hyperlink" Target="https://www.oregon.gov/oha/HPA/DSI-HERC/SearchablePLdocuments/GL-173-33267-33268-33269-Exclusion-left-atrial-appendage.docx" TargetMode="External"/><Relationship Id="rId341" Type="http://schemas.openxmlformats.org/officeDocument/2006/relationships/hyperlink" Target="https://www.oregon.gov/oha/HPA/DSI-HERC/SearchablePLdocuments/GL-173-92517-92519-VEMP-testing.docx" TargetMode="External"/><Relationship Id="rId362" Type="http://schemas.openxmlformats.org/officeDocument/2006/relationships/hyperlink" Target="https://www.oregon.gov/oha/HPA/DSI-HERC/SearchablePLdocuments/GL173-contrast-baths-97034.docx" TargetMode="External"/><Relationship Id="rId383" Type="http://schemas.openxmlformats.org/officeDocument/2006/relationships/theme" Target="theme/theme1.xml"/><Relationship Id="rId201" Type="http://schemas.openxmlformats.org/officeDocument/2006/relationships/hyperlink" Target="http://www.oregon.gov/oha/HPA/DSI-HERC/SearchablePLdocuments/GL-172-173-Aug-2020-updates.docx" TargetMode="External"/><Relationship Id="rId222" Type="http://schemas.openxmlformats.org/officeDocument/2006/relationships/hyperlink" Target="https://www.oregon.gov/oha/HPA/DSI-HERC/SearchablePLdocuments/GL-173-57462-CA-mapping-cervix-uteri-colposcopy.docx" TargetMode="External"/><Relationship Id="rId243" Type="http://schemas.openxmlformats.org/officeDocument/2006/relationships/hyperlink" Target="https://www.oregon.gov/oha/HPA/DSI-HERC/SearchablePLdocuments/GL-173-64628-64629-Thermal-destruction-intraosseous-basivertebral-nerve%20.docx" TargetMode="External"/><Relationship Id="rId264" Type="http://schemas.openxmlformats.org/officeDocument/2006/relationships/hyperlink" Target="https://www.oregon.gov/oha/HPA/DSI-HERC/SearchablePLdocuments/GL173-HDR-radionuclide-ss-brachytherapy-77767-77768.docx" TargetMode="External"/><Relationship Id="rId285" Type="http://schemas.openxmlformats.org/officeDocument/2006/relationships/hyperlink" Target="https://www.oregon.gov/oha/HPA/DSI-HERC/SearchablePLdocuments/GL-173-XLID-81470-81471.docx" TargetMode="External"/><Relationship Id="rId17" Type="http://schemas.openxmlformats.org/officeDocument/2006/relationships/hyperlink" Target="https://www.oregon.gov/oha/HPA/DSI-HERC/Pages/Evidence-based-Reports.aspx" TargetMode="External"/><Relationship Id="rId38" Type="http://schemas.openxmlformats.org/officeDocument/2006/relationships/hyperlink" Target="https://www.oregon.gov/oha/HPA/DSI-HERC/EvidenceBasedReports/Nuclear-Cardiac-Imaging-1-8-2015.pdf" TargetMode="External"/><Relationship Id="rId59" Type="http://schemas.openxmlformats.org/officeDocument/2006/relationships/hyperlink" Target="https://www.oregon.gov/oha/HPA/DSI-HERC/EvidenceBasedReports/Planned-Cesarean-11-13-14.pdf" TargetMode="External"/><Relationship Id="rId103" Type="http://schemas.openxmlformats.org/officeDocument/2006/relationships/hyperlink" Target="https://www.oregon.gov/oha/HPA/DSI-HERC/Pages/Evidence-based-Reports.aspx" TargetMode="External"/><Relationship Id="rId124" Type="http://schemas.openxmlformats.org/officeDocument/2006/relationships/hyperlink" Target="https://www.oregon.gov/oha/HPA/DSI-HERC/SearchablePLdocuments/GL-172-Robotic-Assist-S2900.docx" TargetMode="External"/><Relationship Id="rId310" Type="http://schemas.openxmlformats.org/officeDocument/2006/relationships/hyperlink" Target="http://www.oregon.gov/oha/HPA/DSI-HERC/SearchablePLdocuments/GL-172-173-Aug-2020-updates.docx" TargetMode="External"/><Relationship Id="rId70" Type="http://schemas.openxmlformats.org/officeDocument/2006/relationships/hyperlink" Target="http://www.clt-lana.org" TargetMode="External"/><Relationship Id="rId91" Type="http://schemas.openxmlformats.org/officeDocument/2006/relationships/hyperlink" Target="https://www.oregon.gov/oha/HPA/DSI-HERC/EvidenceBasedReports/CG-Newer-Knee-OA-Final.pdf" TargetMode="External"/><Relationship Id="rId145" Type="http://schemas.openxmlformats.org/officeDocument/2006/relationships/hyperlink" Target="http://www.oregon.gov/oha/HPA/DSI-HERC/SearchablePLdocuments/GL-173-Probe-Percutaneous-lumbar-discectomy-C2614.docx" TargetMode="External"/><Relationship Id="rId166" Type="http://schemas.openxmlformats.org/officeDocument/2006/relationships/hyperlink" Target="http://www.oregon.gov/oha/HPA/DSI-HERC/SearchablePLdocuments/GL-173-G2010-G2250-Remote-assessment-of-recorded-video-images.docx" TargetMode="External"/><Relationship Id="rId187" Type="http://schemas.openxmlformats.org/officeDocument/2006/relationships/hyperlink" Target="http://www.oregon.gov/oha/HPA/DSI-HERC/SearchablePLdocuments/GL-172-173-Aug-2020-updates.docx" TargetMode="External"/><Relationship Id="rId331" Type="http://schemas.openxmlformats.org/officeDocument/2006/relationships/hyperlink" Target="https://www.oregon.gov/oha/HPA/DSI-HERC/SearchablePLdocuments/GL173-Hypnotherapy-90880.docx" TargetMode="External"/><Relationship Id="rId352" Type="http://schemas.openxmlformats.org/officeDocument/2006/relationships/hyperlink" Target="http://www.oregon.gov/oha/HPA/DSI-HERC/SearchablePLdocuments/GL-173-95919-quantitative-pupillometry-unilateral-bilateral.docx" TargetMode="External"/><Relationship Id="rId373" Type="http://schemas.openxmlformats.org/officeDocument/2006/relationships/hyperlink" Target="https://www.oregon.gov/oha/HPA/DSI-HERC/EvidenceBasedReports/PANDAS-PANS_Coverage-Guidance_FINALapproved_5-19-2022.pdf" TargetMode="External"/><Relationship Id="rId1" Type="http://schemas.openxmlformats.org/officeDocument/2006/relationships/customXml" Target="../customXml/item1.xml"/><Relationship Id="rId212" Type="http://schemas.openxmlformats.org/officeDocument/2006/relationships/hyperlink" Target="http://www.oregon.gov/oha/HPA/DSI-HERC/SearchablePLdocuments/GL-172-173-Aug-2020-updates.docx" TargetMode="External"/><Relationship Id="rId233" Type="http://schemas.openxmlformats.org/officeDocument/2006/relationships/hyperlink" Target="https://www.oregon.gov/oha/HPA/DSI-HERC/SearchablePLdocuments/GL173-decompression-spinal-cord-62380.docx" TargetMode="External"/><Relationship Id="rId254" Type="http://schemas.openxmlformats.org/officeDocument/2006/relationships/hyperlink" Target="https://www.oregon.gov/oha/HPA/DSI-HERC/SearchablePLdocuments/GL173-CT-colonography-74261-74263.docx" TargetMode="External"/><Relationship Id="rId28" Type="http://schemas.openxmlformats.org/officeDocument/2006/relationships/hyperlink" Target="https://www.oregon.gov/oha/HPA/DSI-HERC/EvidenceBasedReports/DxSleepApnea-FINAL-5-9-13.pdf" TargetMode="External"/><Relationship Id="rId49" Type="http://schemas.openxmlformats.org/officeDocument/2006/relationships/header" Target="header6.xml"/><Relationship Id="rId114" Type="http://schemas.openxmlformats.org/officeDocument/2006/relationships/hyperlink" Target="https://www.oregon.gov/oha/HPA/DSI-HERC/EvidenceBasedReports/IVC-filter-Approved-3-15-2015.pdf" TargetMode="External"/><Relationship Id="rId275" Type="http://schemas.openxmlformats.org/officeDocument/2006/relationships/hyperlink" Target="https://www.oregon.gov/oha/HPA/DSI-HERC/SearchablePLdocuments/GL-173-MTHFR-81291.docx" TargetMode="External"/><Relationship Id="rId296" Type="http://schemas.openxmlformats.org/officeDocument/2006/relationships/hyperlink" Target="https://www-auth.oregon.gov/oha/HPA/DSI-HERC/SearchablePLdocuments/GL-173-81529-Oncology-cutaneous-melanoma-mRNA-gene-expression-profiling.docx" TargetMode="External"/><Relationship Id="rId300" Type="http://schemas.openxmlformats.org/officeDocument/2006/relationships/hyperlink" Target="https://www.oregon.gov/oha/HPA/DSI-HERC/SearchablePLdocuments/GL173-algorithmic-oncology-tests-81525-81528-81535-81536-81538-81540-81545-81595.docx" TargetMode="External"/><Relationship Id="rId60" Type="http://schemas.openxmlformats.org/officeDocument/2006/relationships/hyperlink" Target="https://www.oregon.gov/oha/HPA/DSI-HERC/Pages/Evidence-based-Reports.aspx" TargetMode="External"/><Relationship Id="rId81" Type="http://schemas.openxmlformats.org/officeDocument/2006/relationships/hyperlink" Target="https://www.oregon.gov/oha/HPA/DSI-HERC/EvidenceBasedReports/CA%20Revascularization_5-7-2015.pdf" TargetMode="External"/><Relationship Id="rId135" Type="http://schemas.openxmlformats.org/officeDocument/2006/relationships/hyperlink" Target="http://www.oregon.gov/oha/HPA/DSI-HERC/SearchablePLdocuments/GL-172-173-Aug-2020-updates.docx" TargetMode="External"/><Relationship Id="rId156" Type="http://schemas.openxmlformats.org/officeDocument/2006/relationships/hyperlink" Target="http://www.oregon.gov/oha/HPA/DSI-HERC/SearchablePLdocuments/GL-173-C9781-Arthroscopy-shoulder-subacromial-spacer.docx" TargetMode="External"/><Relationship Id="rId177" Type="http://schemas.openxmlformats.org/officeDocument/2006/relationships/hyperlink" Target="https://www.oregon.gov/oha/HPA/DSI-HERC/SearchablePLdocuments/GL-173-CPT20939-Bone-marrow-aspiration-spine-surgery.docx" TargetMode="External"/><Relationship Id="rId198" Type="http://schemas.openxmlformats.org/officeDocument/2006/relationships/hyperlink" Target="https://www.oregon.gov/oha/HPA/DSI-HERC/SearchablePLdocuments/GL-173-33370-Transcatheter-cerebral-embolic-protection-device.docx" TargetMode="External"/><Relationship Id="rId321" Type="http://schemas.openxmlformats.org/officeDocument/2006/relationships/hyperlink" Target="https://www.oregon.gov/oha/HPA/DSI-HERC/SearchablePLdocuments/GL-173-Cell-enumeration-immunologic-86152-86153.docx" TargetMode="External"/><Relationship Id="rId342" Type="http://schemas.openxmlformats.org/officeDocument/2006/relationships/hyperlink" Target="https://www.oregon.gov/oha/HPA/DSI-HERC/SearchablePLdocuments/GL-173-92548-92549-Computerized-dynamic-posturography.docx" TargetMode="External"/><Relationship Id="rId363" Type="http://schemas.openxmlformats.org/officeDocument/2006/relationships/hyperlink" Target="http://www.oregon.gov/oha/HPA/DSI-HERC/SearchablePLdocuments/GL-172-173-Aug-2020-updates.docx" TargetMode="External"/><Relationship Id="rId384" Type="http://schemas.openxmlformats.org/officeDocument/2006/relationships/customXml" Target="../customXml/item3.xml"/><Relationship Id="rId202" Type="http://schemas.openxmlformats.org/officeDocument/2006/relationships/hyperlink" Target="https://www.oregon.gov/oha/HPA/DSI-HERC/SearchablePLdocuments/GL173-newborn-partial-exchange-transfusion-36456.docx" TargetMode="External"/><Relationship Id="rId223" Type="http://schemas.openxmlformats.org/officeDocument/2006/relationships/hyperlink" Target="http://www.oregon.gov/oha/HPA/DSI-HERC/SearchablePLdocuments/GL-172-173-Aug-2020-updates.docx" TargetMode="External"/><Relationship Id="rId244" Type="http://schemas.openxmlformats.org/officeDocument/2006/relationships/hyperlink" Target="http://www.oregon.gov/oha/HPA/DSI-HERC/SearchablePLdocuments/GL-173-64632-Destruction-by-neurolytic-agent-plantar-common-digital-nerve.docx" TargetMode="External"/><Relationship Id="rId18" Type="http://schemas.openxmlformats.org/officeDocument/2006/relationships/hyperlink" Target="https://www.oregon.gov/oha/HPA/DSI-HERC/EvidenceBasedReports/Prioritized-List-IVC-Filters.pdf" TargetMode="External"/><Relationship Id="rId39" Type="http://schemas.openxmlformats.org/officeDocument/2006/relationships/hyperlink" Target="https://www.oregon.gov/oha/HPA/DSI-HERC/Pages/Evidence-based-Reports.aspx" TargetMode="External"/><Relationship Id="rId265" Type="http://schemas.openxmlformats.org/officeDocument/2006/relationships/hyperlink" Target="https://www.oregon.gov/oha/HPA/DSI-HERC/SearchablePLdocuments/GL173-HDR-radionuclide-ss-brachytherapy-77767-77768.docx" TargetMode="External"/><Relationship Id="rId286" Type="http://schemas.openxmlformats.org/officeDocument/2006/relationships/hyperlink" Target="https://www.oregon.gov/oha/HPA/DSI-HERC/EvidenceBasedReports/CG%20-%20Breast%20Cancer%20Gene.pdf" TargetMode="External"/><Relationship Id="rId50" Type="http://schemas.openxmlformats.org/officeDocument/2006/relationships/hyperlink" Target="http://www.nccn.org" TargetMode="External"/><Relationship Id="rId104" Type="http://schemas.openxmlformats.org/officeDocument/2006/relationships/hyperlink" Target="https://www.oregon.gov/oha/HPA/DSI-HERC/EvidenceBasedReports/Femoroacetabular%20Impingement%20Syndrome%20Final%201-9-14.pdf" TargetMode="External"/><Relationship Id="rId125" Type="http://schemas.openxmlformats.org/officeDocument/2006/relationships/hyperlink" Target="https://www.oregon.gov/oha/HPA/DSI-HERC/SearchablePLdocuments/GL-172-15777-Acellular-dermal-matrix-August-2019.docx" TargetMode="External"/><Relationship Id="rId146" Type="http://schemas.openxmlformats.org/officeDocument/2006/relationships/hyperlink" Target="http://www.oregon.gov/oha/HPA/DSI-HERC/SearchablePLdocuments/GL-173-CAD-Breast-MRI-C8937.docx" TargetMode="External"/><Relationship Id="rId167" Type="http://schemas.openxmlformats.org/officeDocument/2006/relationships/hyperlink" Target="http://www.oregon.gov/oha/HPA/DSI-HERC/SearchablePLdocuments/GL-173-K1002-Cranial-electrotherapy-stimulation-system.docx" TargetMode="External"/><Relationship Id="rId188" Type="http://schemas.openxmlformats.org/officeDocument/2006/relationships/hyperlink" Target="http://www.oregon.gov/oha/HPA/DSI-HERC/SearchablePLdocuments/GL-173-30469-repair-nasal-valve-collapse-remodeling.docx" TargetMode="External"/><Relationship Id="rId311" Type="http://schemas.openxmlformats.org/officeDocument/2006/relationships/hyperlink" Target="https://www.oregon.gov/oha/HPA/DSI-HERC/SearchablePLdocuments/GL-173-83529-Interleukin-6.docx" TargetMode="External"/><Relationship Id="rId332" Type="http://schemas.openxmlformats.org/officeDocument/2006/relationships/hyperlink" Target="http://www.oregon.gov/oha/HPA/DSI-HERC/SearchablePLdocuments/GL-173-90875-90876-90901-90912-90913-Biofeedback.docx" TargetMode="External"/><Relationship Id="rId353" Type="http://schemas.openxmlformats.org/officeDocument/2006/relationships/hyperlink" Target="http://www.oregon.gov/oha/HPA/DSI-HERC/SearchablePLdocuments/GL-172-173-Aug-2020-updates.docx" TargetMode="External"/><Relationship Id="rId374" Type="http://schemas.openxmlformats.org/officeDocument/2006/relationships/hyperlink" Target="https://www.oregon.gov/oha/HPA/DSI-HERC/Pages/Evidence-based-Reports.aspx" TargetMode="External"/><Relationship Id="rId71" Type="http://schemas.openxmlformats.org/officeDocument/2006/relationships/hyperlink" Target="https://www.oregon.gov/oha/HPA/DSI-HERC/EvidenceBasedReports/Mgmt-Chronic-Otitis-with-Effusion-11-13-14.pdf" TargetMode="External"/><Relationship Id="rId92" Type="http://schemas.openxmlformats.org/officeDocument/2006/relationships/hyperlink" Target="https://www.oregon.gov/oha/HPA/DSI-HERC/Pages/Evidence-based-Reports.aspx" TargetMode="External"/><Relationship Id="rId213" Type="http://schemas.openxmlformats.org/officeDocument/2006/relationships/hyperlink" Target="https://www.oregon.gov/oha/HPA/DSI-HERC/SearchablePLdocuments/GL173-ureteral-embolization-50705.docx" TargetMode="External"/><Relationship Id="rId234" Type="http://schemas.openxmlformats.org/officeDocument/2006/relationships/hyperlink" Target="https://www.oregon.gov/oha/HPA/DSI-HERC/SearchablePLdocuments/GL-173-64451-64625-Anesthetic-steroid-injection-radiofrequency-ablation-SI-Joint.docx" TargetMode="External"/><Relationship Id="rId2" Type="http://schemas.openxmlformats.org/officeDocument/2006/relationships/customXml" Target="../customXml/item2.xml"/><Relationship Id="rId29" Type="http://schemas.openxmlformats.org/officeDocument/2006/relationships/hyperlink" Target="https://www.oregon.gov/oha/HPA/DSI-HERC/Pages/Evidence-based-Reports.aspx" TargetMode="External"/><Relationship Id="rId255" Type="http://schemas.openxmlformats.org/officeDocument/2006/relationships/hyperlink" Target="https://www.oregon.gov/oha/HPA/DSI-HERC/SearchablePLdocuments/GL173-CACS-75571.docx" TargetMode="External"/><Relationship Id="rId276" Type="http://schemas.openxmlformats.org/officeDocument/2006/relationships/hyperlink" Target="http://www.oregon.gov/oha/HPA/DSI-HERC/SearchablePLdocuments/GL-173-NUDT15-81306.docx" TargetMode="External"/><Relationship Id="rId297" Type="http://schemas.openxmlformats.org/officeDocument/2006/relationships/hyperlink" Target="https://www.oregon.gov/oha/HPA/DSI-HERC/SearchablePLdocuments/GL173-algorithmic-oncology-tests-81525-81528-81535-81536-81538-81540-81545-81595.docx" TargetMode="External"/><Relationship Id="rId40" Type="http://schemas.openxmlformats.org/officeDocument/2006/relationships/hyperlink" Target="https://www.oregon.gov/oha/HPA/DSI-HERC/EvidenceBasedReports/CG%20Urine%20Drug%20Testing.pdf" TargetMode="External"/><Relationship Id="rId115" Type="http://schemas.openxmlformats.org/officeDocument/2006/relationships/hyperlink" Target="https://www.oregon.gov/oha/HPA/DSI-HERC/Pages/Evidence-based-Reports.aspx" TargetMode="External"/><Relationship Id="rId136" Type="http://schemas.openxmlformats.org/officeDocument/2006/relationships/hyperlink" Target="http://www.oregon.gov/oha/HPA/DSI-HERC/SearchablePLdocuments/GL-173-0232T-platelet-rich-plasma-injection.docx" TargetMode="External"/><Relationship Id="rId157" Type="http://schemas.openxmlformats.org/officeDocument/2006/relationships/hyperlink" Target="https://www.oregon.gov/oha/HPA/DSI-HERC/SearchablePLdocuments/GL173-D0422-D0423-CDT.docx" TargetMode="External"/><Relationship Id="rId178" Type="http://schemas.openxmlformats.org/officeDocument/2006/relationships/hyperlink" Target="http://www.oregon.gov/oha/HPA/DSI-HERC/SearchablePLdocuments/GL-172-173-Aug-2020-updates.docx" TargetMode="External"/><Relationship Id="rId301" Type="http://schemas.openxmlformats.org/officeDocument/2006/relationships/hyperlink" Target="http://www.oregon.gov/oha/HPA/DSI-HERC/SearchablePLdocuments/GLN173-Oncotype-Prostate-Score-Assay_Prolaris-81479_81541.docx" TargetMode="External"/><Relationship Id="rId322" Type="http://schemas.openxmlformats.org/officeDocument/2006/relationships/hyperlink" Target="https://www.oregon.gov/oha/HPA/DSI-HERC/SearchablePLdocuments/GL173-human-epididymus-protein4-86305.docx" TargetMode="External"/><Relationship Id="rId343" Type="http://schemas.openxmlformats.org/officeDocument/2006/relationships/hyperlink" Target="http://www.oregon.gov/oha/HPA/DSI-HERC/SearchablePLdocuments/GL-172-173-Aug-2020-updates.docx" TargetMode="External"/><Relationship Id="rId364" Type="http://schemas.openxmlformats.org/officeDocument/2006/relationships/hyperlink" Target="https://www.oregon.gov/oha/HPA/DSI-HERC/SearchablePLdocuments/GL173-hubbard-tank-97036.docx" TargetMode="External"/><Relationship Id="rId61" Type="http://schemas.openxmlformats.org/officeDocument/2006/relationships/hyperlink" Target="https://www.oregon.gov/oha/HPA/DSI-HERC/EvidenceBasedReports/Prioritized%20List-TxSleepApnea.pdf" TargetMode="External"/><Relationship Id="rId82" Type="http://schemas.openxmlformats.org/officeDocument/2006/relationships/hyperlink" Target="https://www.oregon.gov/oha/HPA/DSI-HERC/Pages/Evidence-based-Reports.aspx" TargetMode="External"/><Relationship Id="rId199" Type="http://schemas.openxmlformats.org/officeDocument/2006/relationships/hyperlink" Target="http://www.oregon.gov/oha/HPA/DSI-HERC/SearchablePLdocuments/GL-172-173-Aug-2020-updates.docx" TargetMode="External"/><Relationship Id="rId203" Type="http://schemas.openxmlformats.org/officeDocument/2006/relationships/hyperlink" Target="https://www.oregon.gov/oha/HPA/DSI-HERC/SearchablePLdocuments/GL173-tongue-base-suspension-surgery-41512.docx" TargetMode="External"/><Relationship Id="rId385" Type="http://schemas.openxmlformats.org/officeDocument/2006/relationships/customXml" Target="../customXml/item4.xml"/><Relationship Id="rId19" Type="http://schemas.openxmlformats.org/officeDocument/2006/relationships/hyperlink" Target="https://www.oregon.gov/oha/HPA/DSI-HERC/Pages/Evidence-based-Reports.aspx" TargetMode="External"/><Relationship Id="rId224" Type="http://schemas.openxmlformats.org/officeDocument/2006/relationships/hyperlink" Target="https://www.oregon.gov/OHA/HPA/DSI-HERC/SearchablePLdocuments/GLN-172-Rationale-61630-61635.docx" TargetMode="External"/><Relationship Id="rId245" Type="http://schemas.openxmlformats.org/officeDocument/2006/relationships/hyperlink" Target="https://www.oregon.gov/oha/hpa/dsi-herc/searchablePLdocuments/GL-173-64555-646xx-Interventional-Treatments-for-Acute-and-Chronic-Pain.docx" TargetMode="External"/><Relationship Id="rId266" Type="http://schemas.openxmlformats.org/officeDocument/2006/relationships/hyperlink" Target="https://www.oregon.gov/oha/HPA/DSI-HERC/SearchablePLdocuments/GL173-gastric-emptying-study-78265-78266.docx" TargetMode="External"/><Relationship Id="rId287" Type="http://schemas.openxmlformats.org/officeDocument/2006/relationships/hyperlink" Target="http://www.oregon.gov/oha/HPA/DSI-HERC/SearchablePLdocuments/GLN173-Oncotype-Prostate-Score-Assay_Prolaris-81479_81541.docx" TargetMode="External"/><Relationship Id="rId30" Type="http://schemas.openxmlformats.org/officeDocument/2006/relationships/hyperlink" Target="https://www.oregon.gov/oha/HPA/DSI-HERC/EvidenceBasedReports/Upper%20Endoscopy%20for%20GERD-Approved-1-9-14.pdf" TargetMode="External"/><Relationship Id="rId105" Type="http://schemas.openxmlformats.org/officeDocument/2006/relationships/hyperlink" Target="https://www.oregon.gov/oha/HPA/DSI-HERC/Pages/Evidence-based-Reports.aspx" TargetMode="External"/><Relationship Id="rId126" Type="http://schemas.openxmlformats.org/officeDocument/2006/relationships/hyperlink" Target="https://www.oregon.gov/oha/HPA/DSI-HERC/SearchablePLdocuments/GL-172-15778-Implant-absorbable-mesh-defect.docx" TargetMode="External"/><Relationship Id="rId147" Type="http://schemas.openxmlformats.org/officeDocument/2006/relationships/hyperlink" Target="http://www.oregon.gov/oha/HPA/DSI-HERC/SearchablePLdocuments/GL173-Non-ophthalmic-fluorescent-vascular-angiography-C9733.docx" TargetMode="External"/><Relationship Id="rId168" Type="http://schemas.openxmlformats.org/officeDocument/2006/relationships/hyperlink" Target="https://www.oregon.gov/oha/HPA/DSI-HERC/SearchablePLdocuments/GL-173-M0076-Prolotherapy.docx" TargetMode="External"/><Relationship Id="rId312" Type="http://schemas.openxmlformats.org/officeDocument/2006/relationships/hyperlink" Target="http://www.oregon.gov/oha/HPA/DSI-HERC/SearchablePLdocuments/GL-172-173-Aug-2020-updates.docx" TargetMode="External"/><Relationship Id="rId333" Type="http://schemas.openxmlformats.org/officeDocument/2006/relationships/hyperlink" Target="http://www.oregon.gov/oha/HPA/DSI-HERC/SearchablePLdocuments/GL-172-173-Aug-2020-updates.docx" TargetMode="External"/><Relationship Id="rId354" Type="http://schemas.openxmlformats.org/officeDocument/2006/relationships/hyperlink" Target="http://www.oregon.gov/oha/HPA/DSI-HERC/SearchablePLdocuments/GL-173-96000-96004-computer-based-motion-analysis-3D-kinematics.docx" TargetMode="External"/><Relationship Id="rId51" Type="http://schemas.openxmlformats.org/officeDocument/2006/relationships/hyperlink" Target="https://www.oregon.gov/oha/PH/PREVENTIONWELLNESS/TOBACCOPREVENTION/Documents/tob_cessation_coverage_standards.pdf" TargetMode="External"/><Relationship Id="rId72" Type="http://schemas.openxmlformats.org/officeDocument/2006/relationships/hyperlink" Target="https://www.oregon.gov/oha/HPA/DSI-HERC/Pages/Evidence-based-Reports.aspx" TargetMode="External"/><Relationship Id="rId93" Type="http://schemas.openxmlformats.org/officeDocument/2006/relationships/hyperlink" Target="%20https:/www.uspreventiveservicestaskforce.org/uspstf/recommendation-topics/uspstf-a-and-b-recommendations" TargetMode="External"/><Relationship Id="rId189" Type="http://schemas.openxmlformats.org/officeDocument/2006/relationships/hyperlink" Target="https://www.oregon.gov/oha/HPA/DSI-HERC/SearchablePLdocuments/GL173-Image-guided-bronchoscopy-31627.docx" TargetMode="External"/><Relationship Id="rId375" Type="http://schemas.openxmlformats.org/officeDocument/2006/relationships/hyperlink" Target="https://www.oregon.gov/oha/PH/PREVENTIONWELLNESS/TOBACCOPREVENTION/Documents/evidence-based_strategies_reduce_tob_use_guide_cco.pdf" TargetMode="External"/><Relationship Id="rId3" Type="http://schemas.openxmlformats.org/officeDocument/2006/relationships/numbering" Target="numbering.xml"/><Relationship Id="rId214" Type="http://schemas.openxmlformats.org/officeDocument/2006/relationships/hyperlink" Target="https://www.oregon.gov/oha/HPA/DSI-HERC/SearchablePLdocuments/GL-173-laser-coagulation-prostate-52647.docx" TargetMode="External"/><Relationship Id="rId235" Type="http://schemas.openxmlformats.org/officeDocument/2006/relationships/hyperlink" Target="https://www.oregon.gov/oha/HPA/DSI-HERC/SearchablePLdocuments/GL-173-64454-64624-Nerve-blocks-destruction-neurolytic-agent-genicular-nerve-branches.docx" TargetMode="External"/><Relationship Id="rId256" Type="http://schemas.openxmlformats.org/officeDocument/2006/relationships/hyperlink" Target="https://www.oregon.gov/oha/HPA/DSI-HERC/EvidenceBasedReports/Coronary%20Artery%20Calcium%20Scoring%20Final%208-8-13.pdf" TargetMode="External"/><Relationship Id="rId277" Type="http://schemas.openxmlformats.org/officeDocument/2006/relationships/hyperlink" Target="http://www.oregon.gov/oha/HPA/DSI-HERC/SearchablePLdocuments/GL-173-PLCG2-81320.docx" TargetMode="External"/><Relationship Id="rId298" Type="http://schemas.openxmlformats.org/officeDocument/2006/relationships/hyperlink" Target="https://www.oregon.gov/oha/HPA/DSI-HERC/SearchablePLdocuments/GL173-algorithmic-oncology-tests-81525-81528-81535-81536-81538-81540-81545-81595.docx" TargetMode="External"/><Relationship Id="rId116" Type="http://schemas.openxmlformats.org/officeDocument/2006/relationships/hyperlink" Target="https://www.oregon.gov/oha/HPA/DSI-HERC/EvidenceBasedReports/CG-biomarker-tests-cancer-tissue-Approved8-15.pdf" TargetMode="External"/><Relationship Id="rId137" Type="http://schemas.openxmlformats.org/officeDocument/2006/relationships/hyperlink" Target="https://www.oregon.gov/oha/hpa/dsi-herc/searchablePLdocuments/GL-173-0275T-G0276-MILD.docx" TargetMode="External"/><Relationship Id="rId158" Type="http://schemas.openxmlformats.org/officeDocument/2006/relationships/hyperlink" Target="https://www.oregon.gov/oha/HPA/DSI-HERC/SearchablePLdocuments/GL173-2016CDT.docx" TargetMode="External"/><Relationship Id="rId302" Type="http://schemas.openxmlformats.org/officeDocument/2006/relationships/hyperlink" Target="https://www.oregon.gov/oha/HPA/DSI-HERC/SearchablePLdocuments/GL173-algorithmic-oncology-tests-81525-81528-81535-81536-81538-81540-81545-81595.docx" TargetMode="External"/><Relationship Id="rId323" Type="http://schemas.openxmlformats.org/officeDocument/2006/relationships/hyperlink" Target="http://www.oregon.gov/oha/HPA/DSI-HERC/SearchablePLdocuments/GL-172-173-Aug-2020-updates.docx" TargetMode="External"/><Relationship Id="rId344" Type="http://schemas.openxmlformats.org/officeDocument/2006/relationships/hyperlink" Target="http://www.oregon.gov/oha/HPA/DSI-HERC/SearchablePLdocuments/GL-172-173-Aug-2020-updates.docx" TargetMode="External"/><Relationship Id="rId20" Type="http://schemas.openxmlformats.org/officeDocument/2006/relationships/hyperlink" Target="http://www.acmg.net/PDFLibrary/Cystic-Fibrosis-Population-Based-Carrier-Screening-Standards.pdf" TargetMode="External"/><Relationship Id="rId41" Type="http://schemas.openxmlformats.org/officeDocument/2006/relationships/hyperlink" Target="https://www.oregon.gov/oha/HPA/DSI-HERC/Pages/Evidence-based-Reports.aspx" TargetMode="External"/><Relationship Id="rId62" Type="http://schemas.openxmlformats.org/officeDocument/2006/relationships/hyperlink" Target="https://www.oregon.gov/oha/HPA/DSI-HERC/Pages/Evidence-based-Reports.aspx" TargetMode="External"/><Relationship Id="rId83" Type="http://schemas.openxmlformats.org/officeDocument/2006/relationships/hyperlink" Target="https://www.oregon.gov/oha/HPA/DSI-HERC/EvidenceBasedReports/Low-Back-Pain-Non-Pharmacologic-Non-Invasive-Interventions-11-13-14.pdf" TargetMode="External"/><Relationship Id="rId179" Type="http://schemas.openxmlformats.org/officeDocument/2006/relationships/hyperlink" Target="https://www.oregon.gov/oha/HPA/DSI-HERC/SearchablePLdocuments/GL-173-cryoablation-bone-tumors-20983.docx" TargetMode="External"/><Relationship Id="rId365" Type="http://schemas.openxmlformats.org/officeDocument/2006/relationships/hyperlink" Target="http://www.oregon.gov/oha/HPA/DSI-HERC/SearchablePLdocuments/GL-173-97533-Sensory-integrative-techniques.docx" TargetMode="External"/><Relationship Id="rId386" Type="http://schemas.openxmlformats.org/officeDocument/2006/relationships/customXml" Target="../customXml/item5.xml"/><Relationship Id="rId190" Type="http://schemas.openxmlformats.org/officeDocument/2006/relationships/hyperlink" Target="https://www.oregon.gov/oha/HPA/DSI-HERC/SearchablePLdocuments/GL173-bronchial-valve-insertion-31647-31649-31651.docx" TargetMode="External"/><Relationship Id="rId204" Type="http://schemas.openxmlformats.org/officeDocument/2006/relationships/hyperlink" Target="http://www.oregon.gov/oha/HPA/DSI-HERC/SearchablePLdocuments/GL-172-173-Aug-2020-updates.docx" TargetMode="External"/><Relationship Id="rId225" Type="http://schemas.openxmlformats.org/officeDocument/2006/relationships/hyperlink" Target="https://www.oregon.gov/oha/HPA/DSI-HERC/SearchablePLdocuments/GL173-balloon-dilation-intracranial-vasospasm-61640-61642.docx" TargetMode="External"/><Relationship Id="rId246" Type="http://schemas.openxmlformats.org/officeDocument/2006/relationships/hyperlink" Target="https://www.oregon.gov/oha/HPA/DSI-HERC/EvidenceBasedReports/Percutaneous-Interventions-Cervical-Spine-Pain-Approved-3-15-2015.pdf" TargetMode="External"/><Relationship Id="rId267" Type="http://schemas.openxmlformats.org/officeDocument/2006/relationships/hyperlink" Target="https://www.oregon.gov/oha/HPA/DSI-HERC/SearchablePLdocuments/GL-173-NuclearCardiac-78491-78492.docx" TargetMode="External"/><Relationship Id="rId288" Type="http://schemas.openxmlformats.org/officeDocument/2006/relationships/hyperlink" Target="https://www.oregon.gov/oha/HPA/DSI-HERC/EvidenceBasedReports/CG%20-%20Gene%20Prostate-Final.pdf" TargetMode="External"/><Relationship Id="rId106" Type="http://schemas.openxmlformats.org/officeDocument/2006/relationships/hyperlink" Target="http://www.icd10data.com/ICD10CM/Codes/E00-E89/E08-E13/E11-/E11.311" TargetMode="External"/><Relationship Id="rId127" Type="http://schemas.openxmlformats.org/officeDocument/2006/relationships/hyperlink" Target="http://www.oregon.gov/oha/HPA/DSI-HERC/SearchablePLdocuments/GL-172-173-Aug-2020-updates.docx" TargetMode="External"/><Relationship Id="rId313" Type="http://schemas.openxmlformats.org/officeDocument/2006/relationships/hyperlink" Target="http://www.oregon.gov/oha/HPA/DSI-HERC/SearchablePLdocuments/GL-172-173-Aug-2020-updates.docx" TargetMode="External"/><Relationship Id="rId10" Type="http://schemas.openxmlformats.org/officeDocument/2006/relationships/header" Target="header1.xml"/><Relationship Id="rId31" Type="http://schemas.openxmlformats.org/officeDocument/2006/relationships/hyperlink" Target="https://www.oregon.gov/oha/HPA/DSI-HERC/Pages/Evidence-based-Reports.aspx" TargetMode="External"/><Relationship Id="rId52" Type="http://schemas.openxmlformats.org/officeDocument/2006/relationships/hyperlink" Target="https://public.health.oregon.gov/PreventionWellness/TobaccoPrevention/Pages/pubs.aspx" TargetMode="External"/><Relationship Id="rId73" Type="http://schemas.openxmlformats.org/officeDocument/2006/relationships/hyperlink" Target="https://www.oregon.gov/oha/HPA/DSI-HERC/EvidenceBasedReports/Low-Back-Pain-Non-Pharmacologic-Non-Invasive-Interventions-11-13-14.pdf" TargetMode="External"/><Relationship Id="rId94" Type="http://schemas.openxmlformats.org/officeDocument/2006/relationships/hyperlink" Target="http://brightfutures.aap.org" TargetMode="External"/><Relationship Id="rId148" Type="http://schemas.openxmlformats.org/officeDocument/2006/relationships/hyperlink" Target="https://www.oregon.gov/oha/HPA/DSI-HERC/SearchablePLdocuments/GL-173-55880-HIFU.docx" TargetMode="External"/><Relationship Id="rId169" Type="http://schemas.openxmlformats.org/officeDocument/2006/relationships/hyperlink" Target="https://www.oregon.gov/oha/HPA/DSI-HERC/SearchablePLdocuments/GL-173-S2102-Islet-cell-tissue-transplant.docx" TargetMode="External"/><Relationship Id="rId334" Type="http://schemas.openxmlformats.org/officeDocument/2006/relationships/hyperlink" Target="https://www.oregon.gov/oha/HPA/DSI-HERC/SearchablePLdocuments/GL173-Capsule-endoscopy-esophagus-91111.docx" TargetMode="External"/><Relationship Id="rId355" Type="http://schemas.openxmlformats.org/officeDocument/2006/relationships/hyperlink" Target="https://www.oregon.gov/oha/HPA/DSI-HERC/SearchablePLdocuments/GL173-reflectance-confocal-microscopy-non-melanoma-96931-96935.docx" TargetMode="External"/><Relationship Id="rId376" Type="http://schemas.openxmlformats.org/officeDocument/2006/relationships/hyperlink" Target="http://www.thecommunityguide.org/about/What-Works-Tobacco-factsheet-and-insert.pdf" TargetMode="External"/><Relationship Id="rId4" Type="http://schemas.openxmlformats.org/officeDocument/2006/relationships/styles" Target="styles.xml"/><Relationship Id="rId180" Type="http://schemas.openxmlformats.org/officeDocument/2006/relationships/hyperlink" Target="https://www.oregon.gov/oha/HPA/DSI-HERC/SearchablePLdocuments/GL-173-computer-assist-surgery-musculoskeletal-20985.docx" TargetMode="External"/><Relationship Id="rId215" Type="http://schemas.openxmlformats.org/officeDocument/2006/relationships/hyperlink" Target="https://www.oregon.gov/oha/HPA/DSI-HERC/EvidenceBasedReports/TURP-alternatives-Approved-3-12-2015.pdf" TargetMode="External"/><Relationship Id="rId236" Type="http://schemas.openxmlformats.org/officeDocument/2006/relationships/hyperlink" Target="https://www.oregon.gov/oha/HPA/DSI-HERC/SearchablePLdocuments/GL173-ESI-cervical-thoracic-64479-64480.docx" TargetMode="External"/><Relationship Id="rId257" Type="http://schemas.openxmlformats.org/officeDocument/2006/relationships/hyperlink" Target="https://www.oregon.gov/oha/HPA/DSI-HERC/SearchablePLdocuments/GL-173-76376-76377-3D-rendering-imaging.docx" TargetMode="External"/><Relationship Id="rId278" Type="http://schemas.openxmlformats.org/officeDocument/2006/relationships/hyperlink" Target="https://www.oregon.gov/oha/HPA/DSI-HERC/SearchablePLdocuments/GL-173-CPT-81328-SLCO1B1-gene-analysis.docx" TargetMode="External"/><Relationship Id="rId303" Type="http://schemas.openxmlformats.org/officeDocument/2006/relationships/hyperlink" Target="https://www.oregon.gov/oha/HPA/DSI-HERC/SearchablePLdocuments/GL-173-81546-Oncology-thyroid-mRNA-gene-expression-analysis.docx" TargetMode="External"/><Relationship Id="rId42" Type="http://schemas.openxmlformats.org/officeDocument/2006/relationships/hyperlink" Target="http://www.nccn.org" TargetMode="External"/><Relationship Id="rId84" Type="http://schemas.openxmlformats.org/officeDocument/2006/relationships/hyperlink" Target="https://www.oregon.gov/oha/HPA/DSI-HERC/Pages/Evidence-based-Reports.aspx" TargetMode="External"/><Relationship Id="rId138" Type="http://schemas.openxmlformats.org/officeDocument/2006/relationships/hyperlink" Target="http://www.oregon.gov/oha/HPA/DSI-HERC/SearchablePLdocuments/GL-173-MRI-guided-focused-US-tx-ET-CPT-0398T.docx" TargetMode="External"/><Relationship Id="rId345" Type="http://schemas.openxmlformats.org/officeDocument/2006/relationships/hyperlink" Target="https://www.oregon.gov/oha/HPA/DSI-HERC/SearchablePLdocuments/GL173-arterial-pressure-waveform-analysis-93050.docx" TargetMode="External"/><Relationship Id="rId191" Type="http://schemas.openxmlformats.org/officeDocument/2006/relationships/hyperlink" Target="http://www.oregon.gov/oha/HPA/DSI-HERC/SearchablePLdocuments/GL173-bronchial-thermoplasty-31660-31661.docx" TargetMode="External"/><Relationship Id="rId205" Type="http://schemas.openxmlformats.org/officeDocument/2006/relationships/hyperlink" Target="https://www.oregon.gov/oha/HPA/DSI-HERC/SearchablePLdocuments/GL-173-Esophagoscopy-43206.docx" TargetMode="External"/><Relationship Id="rId247" Type="http://schemas.openxmlformats.org/officeDocument/2006/relationships/hyperlink" Target="https://www.oregon.gov/oha/hpa/dsi-herc/searchablePLdocuments/GL-173-64555-646xx-Interventional-Treatments-for-Acute-and-Chronic-Pain.docx" TargetMode="External"/><Relationship Id="rId107" Type="http://schemas.openxmlformats.org/officeDocument/2006/relationships/hyperlink" Target="https://www.oregon.gov/oha/HPA/DSI-HERC/EvidenceBasedReports/Carotid%20Endarterectomy.pdf" TargetMode="External"/><Relationship Id="rId289" Type="http://schemas.openxmlformats.org/officeDocument/2006/relationships/hyperlink" Target="https://www.oregon.gov/oha/HPA/DSI-HERC/SearchablePLdocuments/GL173-biomarkers-immunoassays-81490.docx" TargetMode="External"/><Relationship Id="rId11" Type="http://schemas.openxmlformats.org/officeDocument/2006/relationships/header" Target="header2.xml"/><Relationship Id="rId53" Type="http://schemas.openxmlformats.org/officeDocument/2006/relationships/hyperlink" Target="https://www.oregon.gov/oha/HPA/DSI-HERC/EvidenceBasedReports/Prioritized-List-Tobacco-Pregnancy.pdf" TargetMode="External"/><Relationship Id="rId149" Type="http://schemas.openxmlformats.org/officeDocument/2006/relationships/hyperlink" Target="https://www.oregon.gov/oha/HPA/DSI-HERC/SearchablePLdocuments/GL-173-nasal-wall-stenosis-C9749.docx" TargetMode="External"/><Relationship Id="rId314" Type="http://schemas.openxmlformats.org/officeDocument/2006/relationships/hyperlink" Target="http://www.oregon.gov/oha/HPA/DSI-HERC/SearchablePLdocuments/GL-173-Lipoprotein-direct-measurement-small-dense-LDL-cholesterol-83722.docx" TargetMode="External"/><Relationship Id="rId356" Type="http://schemas.openxmlformats.org/officeDocument/2006/relationships/hyperlink" Target="https://www.oregon.gov/oha/HPA/DSI-HERC/SearchablePLdocuments/GL173-reflectance-confocal-microscopy-imaging-96936.docx" TargetMode="External"/><Relationship Id="rId95" Type="http://schemas.openxmlformats.org/officeDocument/2006/relationships/hyperlink" Target="https://downloads.aap.org/AAP/PDF/periodicity_schedule.pdf" TargetMode="External"/><Relationship Id="rId160" Type="http://schemas.openxmlformats.org/officeDocument/2006/relationships/hyperlink" Target="http://www.oregon.gov/oha/HPA/DSI-HERC/SearchablePLdocuments/GL-173-subcutaneous-immunotherapy-at-home-G0069.docx" TargetMode="External"/><Relationship Id="rId216" Type="http://schemas.openxmlformats.org/officeDocument/2006/relationships/hyperlink" Target="https://www.oregon.gov/oha/HPA/DSI-HERC/SearchablePLdocuments/GL-173-53451-53452-53454-Periurethral-transperineal-adjustable-balloon-continence-device.docx" TargetMode="External"/><Relationship Id="rId258" Type="http://schemas.openxmlformats.org/officeDocument/2006/relationships/hyperlink" Target="http://www.oregon.gov/oha/HPA/DSI-HERC/SearchablePLdocuments/GL-173-US-targeted-dynamic-microbubble-sonographic-contrast-characterization-non-cardiac-76978-76979.docx" TargetMode="External"/><Relationship Id="rId22" Type="http://schemas.openxmlformats.org/officeDocument/2006/relationships/hyperlink" Target="https://www.oregon.gov/oha/HPA/DSI-HERC/EvidenceBasedReports/Advanced%20Imaging%20for%20Low%20Back%20Pain%20Final%208-9-12.pdf" TargetMode="External"/><Relationship Id="rId64" Type="http://schemas.openxmlformats.org/officeDocument/2006/relationships/hyperlink" Target="https://www.oregon.gov/oha/HPA/DSI-HERC/Pages/Evidence-based-Reports.aspx" TargetMode="External"/><Relationship Id="rId118" Type="http://schemas.openxmlformats.org/officeDocument/2006/relationships/hyperlink" Target="https://www.oregon.gov/oha/HPA/DSI-HERC/Pages/Evidence-based-Reports.aspx" TargetMode="External"/><Relationship Id="rId325" Type="http://schemas.openxmlformats.org/officeDocument/2006/relationships/hyperlink" Target="https://www.oregon.gov/oha/HPA/DSI-HERC/SearchablePLdocuments/GL-173-87154-Culture-typing-nucleic-acid.docx" TargetMode="External"/><Relationship Id="rId367" Type="http://schemas.openxmlformats.org/officeDocument/2006/relationships/hyperlink" Target="https://www.oregon.gov/oha/HPA/DSI-HERC/EvidenceBasedReports/CG-Salpingectomy.pdf" TargetMode="External"/><Relationship Id="rId171" Type="http://schemas.openxmlformats.org/officeDocument/2006/relationships/hyperlink" Target="https://www.oregon.gov/oha/HPA/DSI-HERC/SearchablePLdocuments/GL-173-S8948-Low-level-laser-therapy.docx" TargetMode="External"/><Relationship Id="rId227" Type="http://schemas.openxmlformats.org/officeDocument/2006/relationships/hyperlink" Target="https://www.oregon.gov/oha/HPA/DSI-HERC/SearchablePLdocuments/GL-173-61736-61737-LITT.docx" TargetMode="External"/><Relationship Id="rId269" Type="http://schemas.openxmlformats.org/officeDocument/2006/relationships/hyperlink" Target="https://www.oregon.gov/oha/HPA/DSI-HERC/EvidenceBasedReports/Nuclear-Cardiac-Imaging-1-8-2015.pdf" TargetMode="External"/><Relationship Id="rId33" Type="http://schemas.openxmlformats.org/officeDocument/2006/relationships/hyperlink" Target="https://www.oregon.gov/oha/HPA/DSI-HERC/Pages/Evidence-based-Reports.aspx" TargetMode="External"/><Relationship Id="rId129" Type="http://schemas.openxmlformats.org/officeDocument/2006/relationships/hyperlink" Target="https://www.oregon.gov/oha/HPA/DSI-HERC/SearchablePLdocuments/GLN-172-balloon-angioplasty-intracranial-61630-61635.docx" TargetMode="External"/><Relationship Id="rId280" Type="http://schemas.openxmlformats.org/officeDocument/2006/relationships/hyperlink" Target="http://www.oregon.gov/oha/HPA/DSI-HERC/SearchablePLdocuments/GL-173-TERT-81345.docx" TargetMode="External"/><Relationship Id="rId336" Type="http://schemas.openxmlformats.org/officeDocument/2006/relationships/hyperlink" Target="https://www.oregon.gov/oha/HPA/DSI-HERC/SearchablePLdocuments/GL-173-91113-Gastrointestinal-tract-imaging.docx" TargetMode="External"/><Relationship Id="rId75" Type="http://schemas.openxmlformats.org/officeDocument/2006/relationships/hyperlink" Target="https://www.oregon.gov/oha/HPA/DSI-HERC/Pages/Evidence-based-Reports.aspx" TargetMode="External"/><Relationship Id="rId140" Type="http://schemas.openxmlformats.org/officeDocument/2006/relationships/hyperlink" Target="https://www.oregon.gov/oha/HPA/DSI-HERC/SearchablePLdocuments/GL-173-C1824-cardiac-contractility-modulation.docx" TargetMode="External"/><Relationship Id="rId182" Type="http://schemas.openxmlformats.org/officeDocument/2006/relationships/hyperlink" Target="http://www.oregon.gov/oha/HPA/DSI-HERC/SearchablePLdocuments/GL-173-22860-total-disc-arthroplasty-discectomy.docx" TargetMode="External"/><Relationship Id="rId378" Type="http://schemas.openxmlformats.org/officeDocument/2006/relationships/hyperlink" Target="https://www.oregon.gov/oha/HPA/DSI-HERC/Pages/Evidence-based-Reports.aspx" TargetMode="External"/><Relationship Id="rId6" Type="http://schemas.openxmlformats.org/officeDocument/2006/relationships/webSettings" Target="webSettings.xml"/><Relationship Id="rId238" Type="http://schemas.openxmlformats.org/officeDocument/2006/relationships/hyperlink" Target="https://www.oregon.gov/oha/HPA/DSI-HERC/SearchablePLdocuments/GL173-Facet-joint-injections-cervical-thoracic-64490-64492.docx" TargetMode="External"/><Relationship Id="rId291" Type="http://schemas.openxmlformats.org/officeDocument/2006/relationships/hyperlink" Target="https://www.oregon.gov/oha/HPA/DSI-HERC/SearchablePLdocuments/GL-173-Oncology-ovarian-biochem-assay-81500-81503.docx" TargetMode="External"/><Relationship Id="rId305" Type="http://schemas.openxmlformats.org/officeDocument/2006/relationships/hyperlink" Target="https://www.oregon.gov/oha/HPA/DSI-HERC/SearchablePLdocuments/GL-173-81552-Oncology-uveal-melanoma-mRNA-gene-expression-profiling-real-time-RT-PCR-15-genes.docx" TargetMode="External"/><Relationship Id="rId347" Type="http://schemas.openxmlformats.org/officeDocument/2006/relationships/hyperlink" Target="http://www.oregon.gov/oha/HPA/DSI-HERC/SearchablePLdocuments/GL-172-173-Aug-2020-updates.docx" TargetMode="External"/><Relationship Id="rId44" Type="http://schemas.openxmlformats.org/officeDocument/2006/relationships/hyperlink" Target="http://www.nccn.org" TargetMode="External"/><Relationship Id="rId86" Type="http://schemas.openxmlformats.org/officeDocument/2006/relationships/hyperlink" Target="https://www.oregon.gov/oha/HPA/DSI-HERC/Pages/Evidence-based-Reports.aspx" TargetMode="External"/><Relationship Id="rId151" Type="http://schemas.openxmlformats.org/officeDocument/2006/relationships/hyperlink" Target="http://www.oregon.gov/oha/HPA/DSI-HERC/SearchablePLdocuments/GL-173-Percutaneous-arteriovenous-fistula-creation-C9754-C9755.docx" TargetMode="External"/><Relationship Id="rId193" Type="http://schemas.openxmlformats.org/officeDocument/2006/relationships/hyperlink" Target="http://www.oregon.gov/oha/HPA/DSI-HERC/SearchablePLdocuments/GL-172-173-Aug-2020-updates.docx" TargetMode="External"/><Relationship Id="rId207" Type="http://schemas.openxmlformats.org/officeDocument/2006/relationships/hyperlink" Target="https://www.oregon.gov/oha/HPA/DSI-HERC/SearchablePLdocuments/GL-173-43284-magnetic-sphincter-augmentation.docx" TargetMode="External"/><Relationship Id="rId249" Type="http://schemas.openxmlformats.org/officeDocument/2006/relationships/hyperlink" Target="https://www.oregon.gov/oha/hpa/dsi-herc/searchablePLdocuments/GL-173-64555-646xx-Interventional-Treatments-for-Acute-and-Chronic-Pain.docx" TargetMode="External"/><Relationship Id="rId13" Type="http://schemas.openxmlformats.org/officeDocument/2006/relationships/footer" Target="footer2.xml"/><Relationship Id="rId109" Type="http://schemas.openxmlformats.org/officeDocument/2006/relationships/hyperlink" Target="http://www.wpath.org" TargetMode="External"/><Relationship Id="rId260" Type="http://schemas.openxmlformats.org/officeDocument/2006/relationships/hyperlink" Target="https://www.oregon.gov/oha/HPA/DSI-HERC/EvidenceBasedReports/DBT-CG.pdf" TargetMode="External"/><Relationship Id="rId316" Type="http://schemas.openxmlformats.org/officeDocument/2006/relationships/hyperlink" Target="http://www.oregon.gov/oha/HPA/DSI-HERC/SearchablePLdocuments/GL-172-173-Aug-2020-updates.docx" TargetMode="External"/><Relationship Id="rId55" Type="http://schemas.openxmlformats.org/officeDocument/2006/relationships/hyperlink" Target="https://www.oregon.gov/oha/HPA/DSI-HERC/EvidenceBasedReports/CG-Single-Fraction-for-Bone-Metastases.pdf" TargetMode="External"/><Relationship Id="rId97" Type="http://schemas.openxmlformats.org/officeDocument/2006/relationships/hyperlink" Target="https://public.health.oregon.gov/PreventionWellness/VaccinesImmunization/ImmunizationProviderResources/Documents/DMAPvactable.pdf" TargetMode="External"/><Relationship Id="rId120" Type="http://schemas.openxmlformats.org/officeDocument/2006/relationships/hyperlink" Target="https://www.oregon.gov/oha/HPA/DSI-HERC/Pages/Evidence-based-Reports.aspx" TargetMode="External"/><Relationship Id="rId358" Type="http://schemas.openxmlformats.org/officeDocument/2006/relationships/hyperlink" Target="https://www.oregon.gov/oha/hpa/dsi-herc/searchablePLdocuments/GL-173-97014-97032-0278T-E0720-E0730-G0283-TENS.docx" TargetMode="External"/><Relationship Id="rId162" Type="http://schemas.openxmlformats.org/officeDocument/2006/relationships/hyperlink" Target="https://www.oregon.gov/oha/HPA/DSI-HERC/SearchablePLdocuments/GL-173-PET-partial-ring-intial-DX-G0252.docx" TargetMode="External"/><Relationship Id="rId218" Type="http://schemas.openxmlformats.org/officeDocument/2006/relationships/hyperlink" Target="https://www.oregon.gov/oha/HPA/DSI-HERC/SearchablePLdocuments/GL173-transurethral-radiofrequency-micro-remodeling-53860.docx" TargetMode="External"/><Relationship Id="rId271" Type="http://schemas.openxmlformats.org/officeDocument/2006/relationships/hyperlink" Target="http://www.oregon.gov/oha/HPA/DSI-HERC/SearchablePLdocuments/GL-173-EZH2-81237.docx" TargetMode="External"/><Relationship Id="rId24" Type="http://schemas.openxmlformats.org/officeDocument/2006/relationships/hyperlink" Target="https://www.oregon.gov/oha/HPA/DSI-HERC/EvidenceBasedReports/Neuroimaging%20for%20Headache.pdf" TargetMode="External"/><Relationship Id="rId66" Type="http://schemas.openxmlformats.org/officeDocument/2006/relationships/hyperlink" Target="https://www.oregon.gov/OHA/HPA/DSI-HERC/Pages/Evidence-based-Reports-Blog.aspx?View=%7b2905450B-49B8-4A9B-AF17-5E1E03AB8B6B%7d&amp;SelectedID=190" TargetMode="External"/><Relationship Id="rId131" Type="http://schemas.openxmlformats.org/officeDocument/2006/relationships/hyperlink" Target="https://www.oregon.gov/oha/HPA/DSI-HERC/SearchablePLdocuments/GLN-172-audiant-bone-conductors-69710-L8690-93.docx" TargetMode="External"/><Relationship Id="rId327" Type="http://schemas.openxmlformats.org/officeDocument/2006/relationships/hyperlink" Target="https://www.oregon.gov/oha/HPA/DSI-HERC/SearchablePLdocuments/GL173-transcutanous-hemoglobin-88738.docx" TargetMode="External"/><Relationship Id="rId369" Type="http://schemas.openxmlformats.org/officeDocument/2006/relationships/hyperlink" Target="https://www.oregon.gov/oha/HPA/DSI-HERC/EvidenceBasedReports/CG-DeepBrainStimulation_final.pdf" TargetMode="External"/><Relationship Id="rId173" Type="http://schemas.openxmlformats.org/officeDocument/2006/relationships/hyperlink" Target="https://www.oregon.gov/oha/HPA/DSI-HERC/SearchablePLdocuments/GL-173-Blepharoplasty-lower-eyelid-15820-15821.docx" TargetMode="External"/><Relationship Id="rId229" Type="http://schemas.openxmlformats.org/officeDocument/2006/relationships/hyperlink" Target="http://www.oregon.gov/oha/HPA/DSI-HERC/SearchablePLdocuments/GL-172-173-Aug-2020-updates.docx" TargetMode="External"/><Relationship Id="rId380" Type="http://schemas.openxmlformats.org/officeDocument/2006/relationships/hyperlink" Target="https://www.oregon.gov/oha/HPA/DSI-HERC/EvidenceBasedReports/MSI%20Cancer%20Screening_finalized_10-1-2020PDF.pdf" TargetMode="External"/><Relationship Id="rId240" Type="http://schemas.openxmlformats.org/officeDocument/2006/relationships/hyperlink" Target="https://www.oregon.gov/oha/hpa/dsi-herc/searchablePLdocuments/GL-173-64555-646xx-Interventional-Treatments-for-Acute-and-Chronic-Pain.docx" TargetMode="External"/><Relationship Id="rId35" Type="http://schemas.openxmlformats.org/officeDocument/2006/relationships/hyperlink" Target="https://www.oregon.gov/oha/HPA/DSI-HERC/Pages/Evidence-based-Reports.aspx" TargetMode="External"/><Relationship Id="rId77" Type="http://schemas.openxmlformats.org/officeDocument/2006/relationships/hyperlink" Target="https://www.oregon.gov/oha/HPA/DSI-HERC/EvidenceBasedReports/Hip-Resurfacing-11-13-14.pdf" TargetMode="External"/><Relationship Id="rId100" Type="http://schemas.openxmlformats.org/officeDocument/2006/relationships/hyperlink" Target="https://www.oregon.gov/oha/HPA/DSI-HERC/EvidenceBasedReports/CG-CGM-DM-2017.pdf" TargetMode="External"/><Relationship Id="rId282" Type="http://schemas.openxmlformats.org/officeDocument/2006/relationships/hyperlink" Target="https://www.oregon.gov/oha/HPA/DSI-HERC/SearchablePLdocuments/GL-173-UGT1A1-81350.docx" TargetMode="External"/><Relationship Id="rId338" Type="http://schemas.openxmlformats.org/officeDocument/2006/relationships/hyperlink" Target="http://www.oregon.gov/oha/HPA/DSI-HERC/SearchablePLdocuments/GL-172-173-Aug-2020-updates.docx" TargetMode="External"/><Relationship Id="rId8" Type="http://schemas.openxmlformats.org/officeDocument/2006/relationships/endnotes" Target="endnotes.xml"/><Relationship Id="rId142" Type="http://schemas.openxmlformats.org/officeDocument/2006/relationships/hyperlink" Target="https://www.oregon.gov/oha/HPA/DSI-HERC/SearchablePLdocuments/GL-173-C1832-Autograft-suspension.docx" TargetMode="External"/><Relationship Id="rId184" Type="http://schemas.openxmlformats.org/officeDocument/2006/relationships/hyperlink" Target="http://www.oregon.gov/oha/HPA/DSI-HERC/SearchablePLdocuments/GL-172-173-Aug-2020-updates.docx" TargetMode="External"/><Relationship Id="rId251" Type="http://schemas.openxmlformats.org/officeDocument/2006/relationships/hyperlink" Target="https://www.oregon.gov/oha/HPA/DSI-HERC/SearchablePLdocuments/GL-173-October-2020-changes.docx" TargetMode="External"/><Relationship Id="rId46" Type="http://schemas.openxmlformats.org/officeDocument/2006/relationships/header" Target="header4.xml"/><Relationship Id="rId293" Type="http://schemas.openxmlformats.org/officeDocument/2006/relationships/hyperlink" Target="https://www.oregon.gov/oha/HPA/DSI-HERC/SearchablePLdocuments/GL-173-biomarkers-81504.docx" TargetMode="External"/><Relationship Id="rId307" Type="http://schemas.openxmlformats.org/officeDocument/2006/relationships/hyperlink" Target="https://www.oregon.gov/oha/HPA/DSI-HERC/SearchablePLdocuments/GL-173-81560-Transplantation%20medicine.docx" TargetMode="External"/><Relationship Id="rId349" Type="http://schemas.openxmlformats.org/officeDocument/2006/relationships/hyperlink" Target="https://www.oregon.gov/oha/HPA/DSI-HERC/SearchablePLdocuments/GL173-temp-gradient-studies-93740.docx" TargetMode="External"/><Relationship Id="rId88" Type="http://schemas.openxmlformats.org/officeDocument/2006/relationships/hyperlink" Target="https://www.oregon.gov/oha/HPA/DSI-HERC/Pages/Evidence-based-Reports.aspx" TargetMode="External"/><Relationship Id="rId111" Type="http://schemas.openxmlformats.org/officeDocument/2006/relationships/hyperlink" Target="https://www.oregon.gov/oha/HPA/DSI-HERC/Pages/Evidence-based-Reports.aspx" TargetMode="External"/><Relationship Id="rId153" Type="http://schemas.openxmlformats.org/officeDocument/2006/relationships/hyperlink" Target="https://www.oregon.gov/oha/HPA/DSI-HERC/SearchablePLdocuments/GL-173-C9757-Laminotomy-repair-annular-defect-bone-anchored-annular-closure-device.docx" TargetMode="External"/><Relationship Id="rId195" Type="http://schemas.openxmlformats.org/officeDocument/2006/relationships/hyperlink" Target="http://www.oregon.gov/oha/HPA/DSI-HERC/SearchablePLdocuments/GL-173-Cardio-MEMS-Implantable-C9741-C2624.docx" TargetMode="External"/><Relationship Id="rId209" Type="http://schemas.openxmlformats.org/officeDocument/2006/relationships/hyperlink" Target="https://www.oregon.gov/oha/HPA/DSI-HERC/SearchablePLdocuments/GL-173-44133-44136-Donor-enterectomy-intestinal-allotransplantation-living-donor.docx" TargetMode="External"/><Relationship Id="rId360" Type="http://schemas.openxmlformats.org/officeDocument/2006/relationships/hyperlink" Target="https://www.oregon.gov/oha/HPA/DSI-HERC/SearchablePLdocuments/GL173-diathermy-97024.docx" TargetMode="External"/><Relationship Id="rId220" Type="http://schemas.openxmlformats.org/officeDocument/2006/relationships/hyperlink" Target="https://www.oregon.gov/oha/HPA/DSI-HERC/SearchablePLdocuments/GL-173-CPT-55874-Absorbable-perirectal-spacer-prostate-cancer-radiation.docx" TargetMode="External"/><Relationship Id="rId15" Type="http://schemas.openxmlformats.org/officeDocument/2006/relationships/footer" Target="footer3.xml"/><Relationship Id="rId57" Type="http://schemas.openxmlformats.org/officeDocument/2006/relationships/hyperlink" Target="https://www.oregon.gov/oha/HPA/DSI-HERC/EvidenceBasedReports/Treatment%20of%20Attention%20Deficit%20Hyperactivity%20Disorder-Approved%2012-5-13.pdf" TargetMode="External"/><Relationship Id="rId262" Type="http://schemas.openxmlformats.org/officeDocument/2006/relationships/hyperlink" Target="https://www.oregon.gov/oha/HPA/DSI-HERC/SearchablePLdocuments/GL173-vertebral-fx-assessment-DXA-77086.docx" TargetMode="External"/><Relationship Id="rId318" Type="http://schemas.openxmlformats.org/officeDocument/2006/relationships/hyperlink" Target="https://www.oregon.gov/oha/HPA/DSI-HERC/SearchablePLdocuments/GL173-human-epididymus-protein-84431.docx" TargetMode="External"/><Relationship Id="rId99" Type="http://schemas.openxmlformats.org/officeDocument/2006/relationships/hyperlink" Target="https://www.oregon.gov/oha/HPA/DSI-HERC/Pages/Evidence-based-Reports.aspx" TargetMode="External"/><Relationship Id="rId122" Type="http://schemas.openxmlformats.org/officeDocument/2006/relationships/hyperlink" Target="https://www.oregon.gov/oha/HPA/DSI-HERC/Pages/Evidence-based-Reports.aspx" TargetMode="External"/><Relationship Id="rId164" Type="http://schemas.openxmlformats.org/officeDocument/2006/relationships/hyperlink" Target="https://www.oregon.gov/oha/HPA/DSI-HERC/SearchablePLdocuments/GL-173-G0481-G0483-definitive-testing-drug-classes.docx" TargetMode="External"/><Relationship Id="rId371" Type="http://schemas.openxmlformats.org/officeDocument/2006/relationships/hyperlink" Target="https://www.oregon.gov/oha/HPA/DSI-HERC/EvidenceBasedReports/PANDAS-PANS_Coverage-Guidance_FINALapproved_5-19-2022.pdf" TargetMode="External"/><Relationship Id="rId26" Type="http://schemas.openxmlformats.org/officeDocument/2006/relationships/hyperlink" Target="https://www.oregon.gov/oha/HPA/DSI-HERC/EvidenceBasedReports/Neuroimaging-in-dementia-11-13-14.pdf" TargetMode="External"/><Relationship Id="rId231" Type="http://schemas.openxmlformats.org/officeDocument/2006/relationships/hyperlink" Target="https://www.oregon.gov/oha/HPA/DSI-HERC/EvidenceBasedReports/CG%20-%20LBP_Percutaneous%20and%20Min%20Inv-Final.pdf" TargetMode="External"/><Relationship Id="rId273" Type="http://schemas.openxmlformats.org/officeDocument/2006/relationships/hyperlink" Target="https://www.oregon.gov/oha/HPA/DSI-HERC/SearchablePLdocuments/GL-173-CPT-81283-IFNL3-interferon-lambda-3-gene-analysis.docx" TargetMode="External"/><Relationship Id="rId329" Type="http://schemas.openxmlformats.org/officeDocument/2006/relationships/hyperlink" Target="http://www.oregon.gov/oha/HPA/DSI-HERC/SearchablePLdocuments/GL-172-173-Aug-2020-upda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15509703B0E646A77DCE2936D8186F" ma:contentTypeVersion="18" ma:contentTypeDescription="Create a new document." ma:contentTypeScope="" ma:versionID="0983d0216e7a0789b992f1fc234c1c87">
  <xsd:schema xmlns:xsd="http://www.w3.org/2001/XMLSchema" xmlns:xs="http://www.w3.org/2001/XMLSchema" xmlns:p="http://schemas.microsoft.com/office/2006/metadata/properties" xmlns:ns1="http://schemas.microsoft.com/sharepoint/v3" xmlns:ns2="3e06b1a8-ffad-468e-b0bc-02013c25302f" xmlns:ns3="59da1016-2a1b-4f8a-9768-d7a4932f6f16" targetNamespace="http://schemas.microsoft.com/office/2006/metadata/properties" ma:root="true" ma:fieldsID="ba632cbb312f9d6b93c052f573f46846" ns1:_="" ns2:_="" ns3:_="">
    <xsd:import namespace="http://schemas.microsoft.com/sharepoint/v3"/>
    <xsd:import namespace="3e06b1a8-ffad-468e-b0bc-02013c25302f"/>
    <xsd:import namespace="59da1016-2a1b-4f8a-9768-d7a4932f6f16"/>
    <xsd:element name="properties">
      <xsd:complexType>
        <xsd:sequence>
          <xsd:element name="documentManagement">
            <xsd:complexType>
              <xsd:all>
                <xsd:element ref="ns2:Updated" minOccurs="0"/>
                <xsd:element ref="ns2:Meeting" minOccurs="0"/>
                <xsd:element ref="ns3:IACategory" minOccurs="0"/>
                <xsd:element ref="ns3:IATopic" minOccurs="0"/>
                <xsd:element ref="ns3:IASubtopic" minOccurs="0"/>
                <xsd:element ref="ns2:Meta_x0020_Description" minOccurs="0"/>
                <xsd:element ref="ns2:Meta_x0020_Keywords" minOccurs="0"/>
                <xsd:element ref="ns3:DocumentExpirationDate" minOccurs="0"/>
                <xsd:element ref="ns1:URL" minOccurs="0"/>
                <xsd:element ref="ns2:Meeting_x003a_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6b1a8-ffad-468e-b0bc-02013c25302f" elementFormDefault="qualified">
    <xsd:import namespace="http://schemas.microsoft.com/office/2006/documentManagement/types"/>
    <xsd:import namespace="http://schemas.microsoft.com/office/infopath/2007/PartnerControls"/>
    <xsd:element name="Updated" ma:index="2" nillable="true" ma:displayName="Updated" ma:description="(Internal Use)" ma:format="DateOnly" ma:internalName="Updated" ma:readOnly="false">
      <xsd:simpleType>
        <xsd:restriction base="dms:DateTime"/>
      </xsd:simpleType>
    </xsd:element>
    <xsd:element name="Meeting" ma:index="3" nillable="true" ma:displayName="Meeting" ma:description="Prioritized List - Published &quot;Date&quot;" ma:list="{8d3f447f-f6de-4951-9cc8-f967b5ddfd61}" ma:internalName="Meeting" ma:readOnly="false" ma:showField="Meeting_x0020_Lookup_x0020_Refer">
      <xsd:simpleType>
        <xsd:restriction base="dms:Lookup"/>
      </xsd:simpleType>
    </xsd:element>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Meeting_x003a_Date" ma:index="17" nillable="true" ma:displayName="Date" ma:list="{8d3f447f-f6de-4951-9cc8-f967b5ddfd61}" ma:internalName="Meeting_x003a_Date" ma:readOnly="true" ma:showField="Date" ma:web="f7889773-618c-44a8-8e18-3b54cc57bbce">
      <xsd:simpleType>
        <xsd:restriction base="dms:Lookup"/>
      </xsd:simpleType>
    </xsd:element>
    <xsd:element name="Category" ma:index="19" nillable="true" ma:displayName="Category" ma:hidden="true" ma:internalName="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9"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Category xmlns="3e06b1a8-ffad-468e-b0bc-02013c25302f" xsi:nil="true"/>
    <URL xmlns="http://schemas.microsoft.com/sharepoint/v3">
      <Url xsi:nil="true"/>
      <Description xsi:nil="true"/>
    </URL>
    <Meeting xmlns="3e06b1a8-ffad-468e-b0bc-02013c25302f">34</Meeting>
    <Meta_x0020_Keywords xmlns="3e06b1a8-ffad-468e-b0bc-02013c25302f" xsi:nil="true"/>
    <IACategory xmlns="59da1016-2a1b-4f8a-9768-d7a4932f6f16" xsi:nil="true"/>
    <Updated xmlns="3e06b1a8-ffad-468e-b0bc-02013c25302f">2022-12-20T08:00:00+00:00</Updated>
    <IATopic xmlns="59da1016-2a1b-4f8a-9768-d7a4932f6f16" xsi:nil="true"/>
    <Meta_x0020_Description xmlns="3e06b1a8-ffad-468e-b0bc-02013c25302f" xsi:nil="true"/>
  </documentManagement>
</p:properties>
</file>

<file path=customXml/itemProps1.xml><?xml version="1.0" encoding="utf-8"?>
<ds:datastoreItem xmlns:ds="http://schemas.openxmlformats.org/officeDocument/2006/customXml" ds:itemID="{D00B4EA2-6CC0-42DD-81D5-895EAD08FE42}">
  <ds:schemaRefs>
    <ds:schemaRef ds:uri="http://schemas.openxmlformats.org/officeDocument/2006/bibliography"/>
  </ds:schemaRefs>
</ds:datastoreItem>
</file>

<file path=customXml/itemProps2.xml><?xml version="1.0" encoding="utf-8"?>
<ds:datastoreItem xmlns:ds="http://schemas.openxmlformats.org/officeDocument/2006/customXml" ds:itemID="{C50530B6-AB03-4410-AF19-0DF63D46E422}">
  <ds:schemaRefs>
    <ds:schemaRef ds:uri="http://schemas.openxmlformats.org/officeDocument/2006/bibliography"/>
  </ds:schemaRefs>
</ds:datastoreItem>
</file>

<file path=customXml/itemProps3.xml><?xml version="1.0" encoding="utf-8"?>
<ds:datastoreItem xmlns:ds="http://schemas.openxmlformats.org/officeDocument/2006/customXml" ds:itemID="{96A308D7-E5DA-4954-869C-25BDFB1940DC}"/>
</file>

<file path=customXml/itemProps4.xml><?xml version="1.0" encoding="utf-8"?>
<ds:datastoreItem xmlns:ds="http://schemas.openxmlformats.org/officeDocument/2006/customXml" ds:itemID="{361F54E8-3B39-4983-9E36-728040144D7C}"/>
</file>

<file path=customXml/itemProps5.xml><?xml version="1.0" encoding="utf-8"?>
<ds:datastoreItem xmlns:ds="http://schemas.openxmlformats.org/officeDocument/2006/customXml" ds:itemID="{169818C6-7FEC-4993-B982-8AD7F5D2ACA4}"/>
</file>

<file path=docProps/app.xml><?xml version="1.0" encoding="utf-8"?>
<Properties xmlns="http://schemas.openxmlformats.org/officeDocument/2006/extended-properties" xmlns:vt="http://schemas.openxmlformats.org/officeDocument/2006/docPropsVTypes">
  <Template>Normal</Template>
  <TotalTime>1</TotalTime>
  <Pages>252</Pages>
  <Words>53952</Words>
  <Characters>330190</Characters>
  <Application>Microsoft Office Word</Application>
  <DocSecurity>0</DocSecurity>
  <Lines>6878</Lines>
  <Paragraphs>4988</Paragraphs>
  <ScaleCrop>false</ScaleCrop>
  <HeadingPairs>
    <vt:vector size="2" baseType="variant">
      <vt:variant>
        <vt:lpstr>Title</vt:lpstr>
      </vt:variant>
      <vt:variant>
        <vt:i4>1</vt:i4>
      </vt:variant>
    </vt:vector>
  </HeadingPairs>
  <TitlesOfParts>
    <vt:vector size="1" baseType="lpstr">
      <vt:lpstr>Diagnosis: PREGNANCY (see Guideline Note 1)</vt:lpstr>
    </vt:vector>
  </TitlesOfParts>
  <Company>Oregon Department of Education</Company>
  <LinksUpToDate>false</LinksUpToDate>
  <CharactersWithSpaces>379154</CharactersWithSpaces>
  <SharedDoc>false</SharedDoc>
  <HLinks>
    <vt:vector size="18" baseType="variant">
      <vt:variant>
        <vt:i4>3473504</vt:i4>
      </vt:variant>
      <vt:variant>
        <vt:i4>6</vt:i4>
      </vt:variant>
      <vt:variant>
        <vt:i4>0</vt:i4>
      </vt:variant>
      <vt:variant>
        <vt:i4>5</vt:i4>
      </vt:variant>
      <vt:variant>
        <vt:lpwstr>http://www.cms.hhs.gov/mcd/viewlcd.asp?lcd_id=13492&amp;lcd_version=48&amp;basket=lcd%3A13492%3A48%3AHEALTH+AND+BEHAVIOR+ASSESSMENT%2FINTERVENTION%3ACarrier%3ANHIC%7C%7C+Corp%2E+%2831142%29%3A</vt:lpwstr>
      </vt:variant>
      <vt:variant>
        <vt:lpwstr/>
      </vt:variant>
      <vt:variant>
        <vt:i4>5570645</vt:i4>
      </vt:variant>
      <vt:variant>
        <vt:i4>3</vt:i4>
      </vt:variant>
      <vt:variant>
        <vt:i4>0</vt:i4>
      </vt:variant>
      <vt:variant>
        <vt:i4>5</vt:i4>
      </vt:variant>
      <vt:variant>
        <vt:lpwstr>http://www.nccn.org/</vt:lpwstr>
      </vt:variant>
      <vt:variant>
        <vt:lpwstr/>
      </vt:variant>
      <vt:variant>
        <vt:i4>5570645</vt:i4>
      </vt:variant>
      <vt:variant>
        <vt:i4>0</vt:i4>
      </vt:variant>
      <vt:variant>
        <vt:i4>0</vt:i4>
      </vt:variant>
      <vt:variant>
        <vt:i4>5</vt:i4>
      </vt:variant>
      <vt:variant>
        <vt:lpwstr>http://www.nccn.org/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Files: 1-1-2023 Guideline Note Word Files.doc</dc:title>
  <dc:subject/>
  <dc:creator>Walker Liz</dc:creator>
  <cp:keywords/>
  <dc:description/>
  <cp:lastModifiedBy>Walker Liz</cp:lastModifiedBy>
  <cp:revision>3</cp:revision>
  <cp:lastPrinted>2022-12-20T00:17:00Z</cp:lastPrinted>
  <dcterms:created xsi:type="dcterms:W3CDTF">2022-12-20T00:18:00Z</dcterms:created>
  <dcterms:modified xsi:type="dcterms:W3CDTF">2022-12-20T00:18:00Z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0x0101004A15509703B0E646A77DCE2936D8186F</vt:lpwstr>
  </property>
</Properties>
</file>