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066" w:rsidRDefault="00D75066" w:rsidP="00DC1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</w:rPr>
      </w:pPr>
      <w:r w:rsidRPr="00D75066">
        <w:rPr>
          <w:rFonts w:cstheme="minorHAnsi"/>
          <w:b/>
          <w:sz w:val="24"/>
        </w:rPr>
        <w:t>In January 2018, these codes were moved to Guideline Note 173.</w:t>
      </w:r>
    </w:p>
    <w:p w:rsidR="00D75066" w:rsidRDefault="00D75066" w:rsidP="00DC1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</w:rPr>
      </w:pPr>
    </w:p>
    <w:p w:rsidR="000938C4" w:rsidRPr="00D75066" w:rsidRDefault="00D75066" w:rsidP="00DC1ECE">
      <w:pPr>
        <w:autoSpaceDE w:val="0"/>
        <w:autoSpaceDN w:val="0"/>
        <w:adjustRightInd w:val="0"/>
        <w:spacing w:after="0" w:line="240" w:lineRule="auto"/>
        <w:rPr>
          <w:b/>
          <w:bCs/>
          <w:sz w:val="24"/>
        </w:rPr>
      </w:pPr>
      <w:r w:rsidRPr="00D75066">
        <w:rPr>
          <w:rFonts w:cstheme="minorHAnsi"/>
          <w:b/>
          <w:sz w:val="24"/>
        </w:rPr>
        <w:t xml:space="preserve">CPT 27418 </w:t>
      </w:r>
      <w:r w:rsidRPr="00D75066">
        <w:rPr>
          <w:b/>
          <w:bCs/>
          <w:sz w:val="24"/>
        </w:rPr>
        <w:t xml:space="preserve">Anterior tibial </w:t>
      </w:r>
      <w:proofErr w:type="spellStart"/>
      <w:r w:rsidRPr="00D75066">
        <w:rPr>
          <w:b/>
          <w:bCs/>
          <w:sz w:val="24"/>
        </w:rPr>
        <w:t>tubercleplasty</w:t>
      </w:r>
      <w:proofErr w:type="spellEnd"/>
      <w:r w:rsidRPr="00D75066">
        <w:rPr>
          <w:b/>
          <w:bCs/>
          <w:sz w:val="24"/>
        </w:rPr>
        <w:t xml:space="preserve"> (</w:t>
      </w:r>
      <w:proofErr w:type="spellStart"/>
      <w:r w:rsidRPr="00D75066">
        <w:rPr>
          <w:b/>
          <w:bCs/>
          <w:sz w:val="24"/>
        </w:rPr>
        <w:t>eg</w:t>
      </w:r>
      <w:proofErr w:type="spellEnd"/>
      <w:r w:rsidRPr="00D75066">
        <w:rPr>
          <w:b/>
          <w:bCs/>
          <w:sz w:val="24"/>
        </w:rPr>
        <w:t xml:space="preserve">, </w:t>
      </w:r>
      <w:proofErr w:type="spellStart"/>
      <w:r w:rsidRPr="00D75066">
        <w:rPr>
          <w:b/>
          <w:bCs/>
          <w:sz w:val="24"/>
        </w:rPr>
        <w:t>Maquet</w:t>
      </w:r>
      <w:proofErr w:type="spellEnd"/>
      <w:r w:rsidRPr="00D75066">
        <w:rPr>
          <w:b/>
          <w:bCs/>
          <w:sz w:val="24"/>
        </w:rPr>
        <w:t xml:space="preserve"> type procedure)</w:t>
      </w:r>
    </w:p>
    <w:p w:rsidR="00D75066" w:rsidRPr="003A7E4E" w:rsidRDefault="00D75066" w:rsidP="00D750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DC1ECE" w:rsidRDefault="003A7E4E" w:rsidP="00D750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A7E4E">
        <w:rPr>
          <w:rFonts w:cstheme="minorHAnsi"/>
          <w:b/>
          <w:bCs/>
          <w:sz w:val="24"/>
          <w:szCs w:val="24"/>
        </w:rPr>
        <w:t xml:space="preserve">Last reviewed at </w:t>
      </w:r>
      <w:proofErr w:type="spellStart"/>
      <w:r w:rsidR="00D75066">
        <w:rPr>
          <w:rFonts w:cstheme="minorHAnsi"/>
          <w:b/>
          <w:bCs/>
          <w:sz w:val="24"/>
          <w:szCs w:val="24"/>
        </w:rPr>
        <w:t>HOSC</w:t>
      </w:r>
      <w:proofErr w:type="spellEnd"/>
      <w:r w:rsidRPr="003A7E4E">
        <w:rPr>
          <w:rFonts w:cstheme="minorHAnsi"/>
          <w:b/>
          <w:bCs/>
          <w:sz w:val="24"/>
          <w:szCs w:val="24"/>
        </w:rPr>
        <w:t xml:space="preserve"> in </w:t>
      </w:r>
      <w:r w:rsidR="00D75066">
        <w:rPr>
          <w:rFonts w:cstheme="minorHAnsi"/>
          <w:b/>
          <w:bCs/>
          <w:sz w:val="24"/>
          <w:szCs w:val="24"/>
        </w:rPr>
        <w:t>May 2011</w:t>
      </w:r>
      <w:r w:rsidRPr="003A7E4E">
        <w:rPr>
          <w:rFonts w:cstheme="minorHAnsi"/>
          <w:b/>
          <w:bCs/>
          <w:sz w:val="24"/>
          <w:szCs w:val="24"/>
        </w:rPr>
        <w:t xml:space="preserve">. Minutes indicate </w:t>
      </w:r>
      <w:r w:rsidR="000938C4">
        <w:rPr>
          <w:rFonts w:cstheme="minorHAnsi"/>
          <w:b/>
          <w:bCs/>
          <w:sz w:val="24"/>
          <w:szCs w:val="24"/>
        </w:rPr>
        <w:t>that the staff recommendation was accepted without significant discussion.</w:t>
      </w:r>
      <w:r w:rsidR="003C402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C402A">
        <w:rPr>
          <w:rFonts w:cstheme="minorHAnsi"/>
          <w:b/>
          <w:bCs/>
          <w:sz w:val="24"/>
          <w:szCs w:val="24"/>
        </w:rPr>
        <w:t>HERC</w:t>
      </w:r>
      <w:proofErr w:type="spellEnd"/>
      <w:r w:rsidR="003C402A">
        <w:rPr>
          <w:rFonts w:cstheme="minorHAnsi"/>
          <w:b/>
          <w:bCs/>
          <w:sz w:val="24"/>
          <w:szCs w:val="24"/>
        </w:rPr>
        <w:t xml:space="preserve"> approved the recommendations without change. </w:t>
      </w:r>
    </w:p>
    <w:p w:rsidR="00D75066" w:rsidRDefault="00D75066" w:rsidP="00D7506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75066" w:rsidRPr="00E15785" w:rsidRDefault="00D75066" w:rsidP="00D75066">
      <w:pPr>
        <w:spacing w:after="0" w:line="240" w:lineRule="auto"/>
      </w:pPr>
      <w:r>
        <w:t xml:space="preserve">The </w:t>
      </w:r>
      <w:proofErr w:type="spellStart"/>
      <w:r>
        <w:t>Maquet</w:t>
      </w:r>
      <w:proofErr w:type="spellEnd"/>
      <w:r>
        <w:t xml:space="preserve"> procedure involves </w:t>
      </w:r>
      <w:r w:rsidRPr="00E15785">
        <w:t>the tibial tubercle is</w:t>
      </w:r>
      <w:r>
        <w:t xml:space="preserve"> </w:t>
      </w:r>
      <w:r w:rsidRPr="00E15785">
        <w:t>brought forward (</w:t>
      </w:r>
      <w:proofErr w:type="spellStart"/>
      <w:r w:rsidRPr="00E15785">
        <w:t>anteriorised</w:t>
      </w:r>
      <w:proofErr w:type="spellEnd"/>
      <w:r w:rsidRPr="00E15785">
        <w:t xml:space="preserve">) to </w:t>
      </w:r>
      <w:r>
        <w:t>bring the patella more anterior</w:t>
      </w:r>
    </w:p>
    <w:p w:rsidR="00D75066" w:rsidRDefault="00D75066" w:rsidP="00D75066">
      <w:pPr>
        <w:spacing w:after="0" w:line="240" w:lineRule="auto"/>
        <w:outlineLvl w:val="0"/>
        <w:rPr>
          <w:bCs/>
        </w:rPr>
      </w:pPr>
      <w:r>
        <w:rPr>
          <w:bCs/>
        </w:rPr>
        <w:t>There are 6 procedure CPT codes used for treatment of patellar subluxation.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4501"/>
        <w:gridCol w:w="3309"/>
      </w:tblGrid>
      <w:tr w:rsidR="00D75066" w:rsidRPr="00775A32" w:rsidTr="00B92069">
        <w:tc>
          <w:tcPr>
            <w:tcW w:w="828" w:type="dxa"/>
          </w:tcPr>
          <w:p w:rsidR="00D75066" w:rsidRPr="00775A32" w:rsidRDefault="00D75066" w:rsidP="00D75066">
            <w:pPr>
              <w:spacing w:after="0" w:line="240" w:lineRule="auto"/>
              <w:outlineLvl w:val="0"/>
              <w:rPr>
                <w:b/>
                <w:bCs/>
              </w:rPr>
            </w:pPr>
            <w:r w:rsidRPr="00775A32">
              <w:rPr>
                <w:b/>
                <w:bCs/>
              </w:rPr>
              <w:t>CPT code</w:t>
            </w:r>
          </w:p>
        </w:tc>
        <w:tc>
          <w:tcPr>
            <w:tcW w:w="5040" w:type="dxa"/>
          </w:tcPr>
          <w:p w:rsidR="00D75066" w:rsidRPr="00775A32" w:rsidRDefault="00D75066" w:rsidP="00D75066">
            <w:pPr>
              <w:spacing w:after="0" w:line="240" w:lineRule="auto"/>
              <w:outlineLvl w:val="0"/>
              <w:rPr>
                <w:b/>
                <w:bCs/>
              </w:rPr>
            </w:pPr>
            <w:r w:rsidRPr="00775A32">
              <w:rPr>
                <w:b/>
                <w:bCs/>
              </w:rPr>
              <w:t>Code Description</w:t>
            </w:r>
          </w:p>
        </w:tc>
        <w:tc>
          <w:tcPr>
            <w:tcW w:w="3510" w:type="dxa"/>
          </w:tcPr>
          <w:p w:rsidR="00D75066" w:rsidRPr="00775A32" w:rsidRDefault="00D75066" w:rsidP="00D75066">
            <w:pPr>
              <w:spacing w:after="0" w:line="240" w:lineRule="auto"/>
              <w:outlineLvl w:val="0"/>
              <w:rPr>
                <w:b/>
                <w:bCs/>
              </w:rPr>
            </w:pPr>
            <w:r w:rsidRPr="00775A32">
              <w:rPr>
                <w:b/>
                <w:bCs/>
              </w:rPr>
              <w:t>Line(s)</w:t>
            </w:r>
          </w:p>
        </w:tc>
      </w:tr>
      <w:tr w:rsidR="00D75066" w:rsidTr="00B92069">
        <w:tc>
          <w:tcPr>
            <w:tcW w:w="828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>27418</w:t>
            </w:r>
          </w:p>
        </w:tc>
        <w:tc>
          <w:tcPr>
            <w:tcW w:w="504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 xml:space="preserve">Anterior tibial </w:t>
            </w:r>
            <w:proofErr w:type="spellStart"/>
            <w:r w:rsidRPr="00E044F1">
              <w:rPr>
                <w:bCs/>
              </w:rPr>
              <w:t>tubercleplasty</w:t>
            </w:r>
            <w:proofErr w:type="spellEnd"/>
            <w:r w:rsidRPr="00E044F1">
              <w:rPr>
                <w:bCs/>
              </w:rPr>
              <w:t xml:space="preserve"> (</w:t>
            </w:r>
            <w:proofErr w:type="spellStart"/>
            <w:r w:rsidRPr="00E044F1">
              <w:rPr>
                <w:bCs/>
              </w:rPr>
              <w:t>eg</w:t>
            </w:r>
            <w:proofErr w:type="spellEnd"/>
            <w:r w:rsidRPr="00E044F1">
              <w:rPr>
                <w:bCs/>
              </w:rPr>
              <w:t xml:space="preserve">, </w:t>
            </w:r>
            <w:proofErr w:type="spellStart"/>
            <w:r w:rsidRPr="00E044F1">
              <w:rPr>
                <w:bCs/>
              </w:rPr>
              <w:t>Maquet</w:t>
            </w:r>
            <w:proofErr w:type="spellEnd"/>
            <w:r w:rsidRPr="00E044F1">
              <w:rPr>
                <w:bCs/>
              </w:rPr>
              <w:t xml:space="preserve"> type procedure)</w:t>
            </w:r>
          </w:p>
        </w:tc>
        <w:tc>
          <w:tcPr>
            <w:tcW w:w="351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775A32">
              <w:rPr>
                <w:b/>
                <w:bCs/>
              </w:rPr>
              <w:t>448</w:t>
            </w:r>
            <w:r>
              <w:rPr>
                <w:bCs/>
              </w:rPr>
              <w:t xml:space="preserve"> </w:t>
            </w:r>
            <w:r>
              <w:rPr>
                <w:sz w:val="16"/>
                <w:szCs w:val="16"/>
              </w:rPr>
              <w:t>INTERNAL DERANGEMENT OF KNEE AND LIGAMENTOUS DISRUPTIONS OF THE KNEE, GRADE II AND III</w:t>
            </w:r>
          </w:p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775A32">
              <w:rPr>
                <w:b/>
                <w:bCs/>
              </w:rPr>
              <w:t>618</w:t>
            </w:r>
            <w:r>
              <w:rPr>
                <w:bCs/>
              </w:rPr>
              <w:t xml:space="preserve"> </w:t>
            </w:r>
            <w:r>
              <w:rPr>
                <w:sz w:val="16"/>
                <w:szCs w:val="16"/>
              </w:rPr>
              <w:t>CONGENITAL DEFORMITIES OF KNEE</w:t>
            </w:r>
          </w:p>
        </w:tc>
      </w:tr>
      <w:tr w:rsidR="00D75066" w:rsidTr="00B92069">
        <w:tc>
          <w:tcPr>
            <w:tcW w:w="828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>27420</w:t>
            </w:r>
          </w:p>
        </w:tc>
        <w:tc>
          <w:tcPr>
            <w:tcW w:w="504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>Reconstruction of dislocating pate</w:t>
            </w:r>
            <w:r>
              <w:rPr>
                <w:bCs/>
              </w:rPr>
              <w:t>lla (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>, Hauser type procedure)</w:t>
            </w:r>
          </w:p>
        </w:tc>
        <w:tc>
          <w:tcPr>
            <w:tcW w:w="351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775A32">
              <w:rPr>
                <w:b/>
                <w:bCs/>
              </w:rPr>
              <w:t>296</w:t>
            </w:r>
            <w:r>
              <w:rPr>
                <w:bCs/>
              </w:rPr>
              <w:t xml:space="preserve"> </w:t>
            </w:r>
            <w:r>
              <w:rPr>
                <w:sz w:val="16"/>
                <w:szCs w:val="16"/>
              </w:rPr>
              <w:t>DEFORMITY/CLOSED DISLOCATION OF JOINT</w:t>
            </w:r>
          </w:p>
          <w:p w:rsidR="00D75066" w:rsidRPr="00775A32" w:rsidRDefault="00D75066" w:rsidP="00D75066">
            <w:pPr>
              <w:spacing w:after="0" w:line="240" w:lineRule="auto"/>
              <w:outlineLvl w:val="0"/>
              <w:rPr>
                <w:b/>
                <w:bCs/>
              </w:rPr>
            </w:pPr>
            <w:r w:rsidRPr="00775A32">
              <w:rPr>
                <w:b/>
                <w:bCs/>
              </w:rPr>
              <w:t>448</w:t>
            </w:r>
          </w:p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775A32">
              <w:rPr>
                <w:b/>
                <w:bCs/>
              </w:rPr>
              <w:t>618</w:t>
            </w:r>
          </w:p>
        </w:tc>
      </w:tr>
      <w:tr w:rsidR="00D75066" w:rsidTr="00B92069">
        <w:tc>
          <w:tcPr>
            <w:tcW w:w="828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>27422</w:t>
            </w:r>
          </w:p>
        </w:tc>
        <w:tc>
          <w:tcPr>
            <w:tcW w:w="504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>Reconstruction of dislocating patella</w:t>
            </w:r>
            <w:r>
              <w:rPr>
                <w:bCs/>
              </w:rPr>
              <w:t xml:space="preserve"> with extensor realignment and/or muscle advancement or release (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Campbell, </w:t>
            </w:r>
            <w:proofErr w:type="spellStart"/>
            <w:r>
              <w:rPr>
                <w:bCs/>
              </w:rPr>
              <w:t>Goldwaite</w:t>
            </w:r>
            <w:proofErr w:type="spellEnd"/>
            <w:r>
              <w:rPr>
                <w:bCs/>
              </w:rPr>
              <w:t xml:space="preserve"> type procedure)</w:t>
            </w:r>
          </w:p>
        </w:tc>
        <w:tc>
          <w:tcPr>
            <w:tcW w:w="3510" w:type="dxa"/>
          </w:tcPr>
          <w:p w:rsidR="00D75066" w:rsidRPr="00775A32" w:rsidRDefault="00D75066" w:rsidP="00D750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296 </w:t>
            </w:r>
          </w:p>
          <w:p w:rsidR="00D75066" w:rsidRPr="00775A32" w:rsidRDefault="00D75066" w:rsidP="00D750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448 </w:t>
            </w:r>
          </w:p>
          <w:p w:rsidR="00D75066" w:rsidRPr="00775A32" w:rsidRDefault="00D75066" w:rsidP="00D75066">
            <w:pPr>
              <w:pStyle w:val="Default"/>
              <w:rPr>
                <w:sz w:val="23"/>
                <w:szCs w:val="23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>618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75066" w:rsidTr="00B92069">
        <w:tc>
          <w:tcPr>
            <w:tcW w:w="828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>
              <w:rPr>
                <w:bCs/>
              </w:rPr>
              <w:t>24724</w:t>
            </w:r>
          </w:p>
        </w:tc>
        <w:tc>
          <w:tcPr>
            <w:tcW w:w="504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E044F1">
              <w:rPr>
                <w:bCs/>
              </w:rPr>
              <w:t>Reconstruction of dislocating patella</w:t>
            </w:r>
            <w:r>
              <w:rPr>
                <w:bCs/>
              </w:rPr>
              <w:t xml:space="preserve"> with patellectomy</w:t>
            </w:r>
          </w:p>
        </w:tc>
        <w:tc>
          <w:tcPr>
            <w:tcW w:w="3510" w:type="dxa"/>
          </w:tcPr>
          <w:p w:rsidR="00D75066" w:rsidRPr="00775A32" w:rsidRDefault="00D75066" w:rsidP="00D750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296 </w:t>
            </w:r>
          </w:p>
          <w:p w:rsidR="00D75066" w:rsidRDefault="00D75066" w:rsidP="00D75066">
            <w:pPr>
              <w:pStyle w:val="Default"/>
              <w:rPr>
                <w:sz w:val="23"/>
                <w:szCs w:val="23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>379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16"/>
                <w:szCs w:val="16"/>
              </w:rPr>
              <w:t>CLOSED FRACTURE OF EXTREMITIES (EXCEPT TOES)</w:t>
            </w:r>
          </w:p>
          <w:p w:rsidR="00D75066" w:rsidRPr="00775A32" w:rsidRDefault="00D75066" w:rsidP="00D750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448 </w:t>
            </w:r>
          </w:p>
          <w:p w:rsidR="00D75066" w:rsidRPr="00775A32" w:rsidRDefault="00D75066" w:rsidP="00D75066">
            <w:pPr>
              <w:spacing w:after="0" w:line="240" w:lineRule="auto"/>
              <w:outlineLvl w:val="0"/>
              <w:rPr>
                <w:sz w:val="23"/>
                <w:szCs w:val="23"/>
              </w:rPr>
            </w:pPr>
            <w:r w:rsidRPr="00775A32">
              <w:rPr>
                <w:b/>
              </w:rPr>
              <w:t>618</w:t>
            </w:r>
          </w:p>
        </w:tc>
      </w:tr>
      <w:tr w:rsidR="00D75066" w:rsidTr="00B92069">
        <w:tc>
          <w:tcPr>
            <w:tcW w:w="828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>
              <w:rPr>
                <w:bCs/>
              </w:rPr>
              <w:t>27560</w:t>
            </w:r>
          </w:p>
        </w:tc>
        <w:tc>
          <w:tcPr>
            <w:tcW w:w="504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>
              <w:rPr>
                <w:bCs/>
              </w:rPr>
              <w:t>Closed treatment of patellar dislocation, without anesthesia</w:t>
            </w:r>
          </w:p>
        </w:tc>
        <w:tc>
          <w:tcPr>
            <w:tcW w:w="3510" w:type="dxa"/>
          </w:tcPr>
          <w:p w:rsidR="00D75066" w:rsidRDefault="00D75066" w:rsidP="00D75066">
            <w:pPr>
              <w:pStyle w:val="Default"/>
              <w:ind w:right="-288"/>
              <w:rPr>
                <w:sz w:val="23"/>
                <w:szCs w:val="23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>143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16"/>
                <w:szCs w:val="16"/>
              </w:rPr>
              <w:t>OPEN FRACTURE/DISLOCATION OF EXTREMITIES</w:t>
            </w:r>
          </w:p>
          <w:p w:rsidR="00D75066" w:rsidRPr="00775A32" w:rsidRDefault="00D75066" w:rsidP="00D75066">
            <w:pPr>
              <w:spacing w:after="0" w:line="240" w:lineRule="auto"/>
              <w:outlineLvl w:val="0"/>
              <w:rPr>
                <w:b/>
                <w:bCs/>
              </w:rPr>
            </w:pPr>
            <w:r w:rsidRPr="00775A32">
              <w:rPr>
                <w:b/>
              </w:rPr>
              <w:t xml:space="preserve">296 </w:t>
            </w:r>
          </w:p>
        </w:tc>
      </w:tr>
      <w:tr w:rsidR="00D75066" w:rsidTr="00B92069">
        <w:tc>
          <w:tcPr>
            <w:tcW w:w="828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>
              <w:rPr>
                <w:bCs/>
              </w:rPr>
              <w:t>27562</w:t>
            </w:r>
          </w:p>
        </w:tc>
        <w:tc>
          <w:tcPr>
            <w:tcW w:w="5040" w:type="dxa"/>
          </w:tcPr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>
              <w:rPr>
                <w:bCs/>
              </w:rPr>
              <w:t>Closed treatment of patellar dislocation, with anesthesia</w:t>
            </w:r>
          </w:p>
        </w:tc>
        <w:tc>
          <w:tcPr>
            <w:tcW w:w="3510" w:type="dxa"/>
          </w:tcPr>
          <w:p w:rsidR="00D75066" w:rsidRPr="00775A32" w:rsidRDefault="00D75066" w:rsidP="00D750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75A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143 </w:t>
            </w:r>
          </w:p>
          <w:p w:rsidR="00D75066" w:rsidRDefault="00D75066" w:rsidP="00D75066">
            <w:pPr>
              <w:spacing w:after="0" w:line="240" w:lineRule="auto"/>
              <w:outlineLvl w:val="0"/>
              <w:rPr>
                <w:bCs/>
              </w:rPr>
            </w:pPr>
            <w:r w:rsidRPr="00775A32">
              <w:rPr>
                <w:b/>
              </w:rPr>
              <w:t>296</w:t>
            </w:r>
          </w:p>
        </w:tc>
      </w:tr>
    </w:tbl>
    <w:p w:rsidR="00D75066" w:rsidRPr="00E61A03" w:rsidRDefault="00D75066" w:rsidP="00D75066">
      <w:pPr>
        <w:spacing w:after="0" w:line="240" w:lineRule="auto"/>
        <w:outlineLvl w:val="0"/>
        <w:rPr>
          <w:bCs/>
        </w:rPr>
      </w:pPr>
    </w:p>
    <w:p w:rsidR="00D75066" w:rsidRDefault="00D75066" w:rsidP="00D75066">
      <w:pPr>
        <w:spacing w:after="0" w:line="240" w:lineRule="auto"/>
      </w:pPr>
      <w:proofErr w:type="spellStart"/>
      <w:r>
        <w:t>Subluxing</w:t>
      </w:r>
      <w:proofErr w:type="spellEnd"/>
      <w:r>
        <w:t>/chronically dislocating patella diagnoses: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4373"/>
        <w:gridCol w:w="3274"/>
      </w:tblGrid>
      <w:tr w:rsidR="00D75066" w:rsidRPr="003B4793" w:rsidTr="004178B8">
        <w:trPr>
          <w:tblHeader/>
        </w:trPr>
        <w:tc>
          <w:tcPr>
            <w:tcW w:w="1008" w:type="dxa"/>
          </w:tcPr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lastRenderedPageBreak/>
              <w:t>ICD-9 Code</w:t>
            </w:r>
          </w:p>
        </w:tc>
        <w:tc>
          <w:tcPr>
            <w:tcW w:w="4860" w:type="dxa"/>
          </w:tcPr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t>Code description</w:t>
            </w:r>
          </w:p>
        </w:tc>
        <w:tc>
          <w:tcPr>
            <w:tcW w:w="3510" w:type="dxa"/>
          </w:tcPr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t>Line(s)</w:t>
            </w:r>
          </w:p>
        </w:tc>
      </w:tr>
      <w:tr w:rsidR="00D75066" w:rsidTr="004178B8">
        <w:trPr>
          <w:tblHeader/>
        </w:trPr>
        <w:tc>
          <w:tcPr>
            <w:tcW w:w="1008" w:type="dxa"/>
          </w:tcPr>
          <w:p w:rsidR="00D75066" w:rsidRDefault="00D75066" w:rsidP="00D75066">
            <w:pPr>
              <w:spacing w:after="0" w:line="240" w:lineRule="auto"/>
            </w:pPr>
            <w:r>
              <w:t>717.89</w:t>
            </w:r>
          </w:p>
        </w:tc>
        <w:tc>
          <w:tcPr>
            <w:tcW w:w="4860" w:type="dxa"/>
          </w:tcPr>
          <w:p w:rsidR="00D75066" w:rsidRDefault="00D75066" w:rsidP="00D75066">
            <w:pPr>
              <w:spacing w:after="0" w:line="240" w:lineRule="auto"/>
            </w:pPr>
            <w:r>
              <w:t>Other Internal Derangement of Knee, Other</w:t>
            </w:r>
          </w:p>
        </w:tc>
        <w:tc>
          <w:tcPr>
            <w:tcW w:w="3510" w:type="dxa"/>
          </w:tcPr>
          <w:p w:rsidR="00D75066" w:rsidRDefault="00D75066" w:rsidP="00D75066">
            <w:pPr>
              <w:pStyle w:val="Default"/>
              <w:rPr>
                <w:sz w:val="23"/>
                <w:szCs w:val="23"/>
              </w:rPr>
            </w:pPr>
            <w:r w:rsidRPr="003B4793">
              <w:rPr>
                <w:rFonts w:ascii="Times New Roman" w:hAnsi="Times New Roman" w:cs="Times New Roman"/>
                <w:b/>
                <w:sz w:val="22"/>
                <w:szCs w:val="22"/>
              </w:rPr>
              <w:t>448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16"/>
                <w:szCs w:val="16"/>
              </w:rPr>
              <w:t>INTERNAL DERANGEMENT OF KNEE AND LIGAMENTOUS DISRUPTIONS OF THE KNEE, GRADE II AND III</w:t>
            </w:r>
          </w:p>
          <w:p w:rsidR="00D75066" w:rsidRDefault="00D75066" w:rsidP="00D75066">
            <w:pPr>
              <w:spacing w:after="0" w:line="240" w:lineRule="auto"/>
            </w:pPr>
            <w:r w:rsidRPr="003B4793">
              <w:rPr>
                <w:b/>
              </w:rPr>
              <w:t>627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16"/>
                <w:szCs w:val="16"/>
              </w:rPr>
              <w:t>SPRAINS AND STRAINS OF ADJACENT MUSCLES AND JOINTS, MINOR</w:t>
            </w:r>
          </w:p>
        </w:tc>
      </w:tr>
      <w:tr w:rsidR="00D75066" w:rsidTr="004178B8">
        <w:trPr>
          <w:tblHeader/>
        </w:trPr>
        <w:tc>
          <w:tcPr>
            <w:tcW w:w="1008" w:type="dxa"/>
          </w:tcPr>
          <w:p w:rsidR="00D75066" w:rsidRDefault="00D75066" w:rsidP="00D75066">
            <w:pPr>
              <w:spacing w:after="0" w:line="240" w:lineRule="auto"/>
            </w:pPr>
            <w:r>
              <w:t>718.29</w:t>
            </w:r>
          </w:p>
        </w:tc>
        <w:tc>
          <w:tcPr>
            <w:tcW w:w="4860" w:type="dxa"/>
          </w:tcPr>
          <w:p w:rsidR="00D75066" w:rsidRDefault="00D75066" w:rsidP="00D75066">
            <w:pPr>
              <w:spacing w:after="0" w:line="240" w:lineRule="auto"/>
            </w:pPr>
            <w:r>
              <w:t>Pathological dislocation; Dislocation or Displacement of Joint, Not Recurrent and Not Current, Lower Leg; Fibula; Knee Joint; Patella; Tibia</w:t>
            </w:r>
          </w:p>
        </w:tc>
        <w:tc>
          <w:tcPr>
            <w:tcW w:w="3510" w:type="dxa"/>
          </w:tcPr>
          <w:p w:rsidR="00D75066" w:rsidRDefault="00D75066" w:rsidP="00D75066">
            <w:pPr>
              <w:spacing w:after="0" w:line="240" w:lineRule="auto"/>
            </w:pPr>
            <w:r w:rsidRPr="00775A32">
              <w:rPr>
                <w:b/>
              </w:rPr>
              <w:t>296</w:t>
            </w:r>
            <w:r>
              <w:t xml:space="preserve"> </w:t>
            </w:r>
            <w:r>
              <w:rPr>
                <w:sz w:val="16"/>
                <w:szCs w:val="16"/>
              </w:rPr>
              <w:t>DEFORMITY/CLOSED DISLOCATION OF JOINT</w:t>
            </w:r>
          </w:p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t>627</w:t>
            </w:r>
            <w:r>
              <w:rPr>
                <w:b/>
              </w:rPr>
              <w:t xml:space="preserve"> </w:t>
            </w:r>
          </w:p>
        </w:tc>
      </w:tr>
      <w:tr w:rsidR="00D75066" w:rsidTr="004178B8">
        <w:trPr>
          <w:tblHeader/>
        </w:trPr>
        <w:tc>
          <w:tcPr>
            <w:tcW w:w="1008" w:type="dxa"/>
          </w:tcPr>
          <w:p w:rsidR="00D75066" w:rsidRDefault="00D75066" w:rsidP="00D75066">
            <w:pPr>
              <w:spacing w:after="0" w:line="240" w:lineRule="auto"/>
            </w:pPr>
            <w:r>
              <w:t>718.36</w:t>
            </w:r>
          </w:p>
        </w:tc>
        <w:tc>
          <w:tcPr>
            <w:tcW w:w="4860" w:type="dxa"/>
          </w:tcPr>
          <w:p w:rsidR="00D75066" w:rsidRDefault="00D75066" w:rsidP="00D75066">
            <w:pPr>
              <w:spacing w:after="0" w:line="240" w:lineRule="auto"/>
            </w:pPr>
            <w:r>
              <w:t>Recurrent Dislocation of Joint, Lower Leg; Fibula; Knee Joint; Patella; Tibia</w:t>
            </w:r>
          </w:p>
        </w:tc>
        <w:tc>
          <w:tcPr>
            <w:tcW w:w="3510" w:type="dxa"/>
          </w:tcPr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t>296</w:t>
            </w:r>
          </w:p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t>627</w:t>
            </w:r>
          </w:p>
        </w:tc>
      </w:tr>
      <w:tr w:rsidR="00D75066" w:rsidTr="004178B8">
        <w:trPr>
          <w:tblHeader/>
        </w:trPr>
        <w:tc>
          <w:tcPr>
            <w:tcW w:w="1008" w:type="dxa"/>
          </w:tcPr>
          <w:p w:rsidR="00D75066" w:rsidRDefault="00D75066" w:rsidP="00D75066">
            <w:pPr>
              <w:spacing w:after="0" w:line="240" w:lineRule="auto"/>
            </w:pPr>
            <w:r>
              <w:t>836.3</w:t>
            </w:r>
          </w:p>
        </w:tc>
        <w:tc>
          <w:tcPr>
            <w:tcW w:w="4860" w:type="dxa"/>
          </w:tcPr>
          <w:p w:rsidR="00D75066" w:rsidRDefault="00D75066" w:rsidP="00D75066">
            <w:pPr>
              <w:spacing w:after="0" w:line="240" w:lineRule="auto"/>
            </w:pPr>
            <w:r>
              <w:t>Dislocation of Patella (Kneecap), Closed</w:t>
            </w:r>
          </w:p>
        </w:tc>
        <w:tc>
          <w:tcPr>
            <w:tcW w:w="3510" w:type="dxa"/>
          </w:tcPr>
          <w:p w:rsidR="00D75066" w:rsidRPr="003B4793" w:rsidRDefault="00D75066" w:rsidP="00D75066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79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296 </w:t>
            </w:r>
          </w:p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</w:p>
        </w:tc>
      </w:tr>
      <w:tr w:rsidR="00D75066" w:rsidTr="004178B8">
        <w:trPr>
          <w:tblHeader/>
        </w:trPr>
        <w:tc>
          <w:tcPr>
            <w:tcW w:w="1008" w:type="dxa"/>
          </w:tcPr>
          <w:p w:rsidR="00D75066" w:rsidRDefault="00D75066" w:rsidP="00D75066">
            <w:pPr>
              <w:spacing w:after="0" w:line="240" w:lineRule="auto"/>
            </w:pPr>
            <w:r>
              <w:t>836.4</w:t>
            </w:r>
          </w:p>
        </w:tc>
        <w:tc>
          <w:tcPr>
            <w:tcW w:w="4860" w:type="dxa"/>
          </w:tcPr>
          <w:p w:rsidR="00D75066" w:rsidRDefault="00D75066" w:rsidP="00D75066">
            <w:pPr>
              <w:spacing w:after="0" w:line="240" w:lineRule="auto"/>
            </w:pPr>
            <w:r>
              <w:t>Dislocation of Patella (Kneecap), Open</w:t>
            </w:r>
          </w:p>
        </w:tc>
        <w:tc>
          <w:tcPr>
            <w:tcW w:w="3510" w:type="dxa"/>
          </w:tcPr>
          <w:p w:rsidR="00D75066" w:rsidRPr="003B4793" w:rsidRDefault="00D75066" w:rsidP="00D75066">
            <w:pPr>
              <w:spacing w:after="0" w:line="240" w:lineRule="auto"/>
              <w:rPr>
                <w:b/>
              </w:rPr>
            </w:pPr>
            <w:r w:rsidRPr="003B4793">
              <w:rPr>
                <w:b/>
              </w:rPr>
              <w:t>143</w:t>
            </w:r>
            <w:r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>OPEN FRACTURE/DISLOCATION OF EXTREMITIES</w:t>
            </w:r>
          </w:p>
        </w:tc>
      </w:tr>
    </w:tbl>
    <w:p w:rsidR="00D75066" w:rsidRDefault="00D75066" w:rsidP="00D75066">
      <w:pPr>
        <w:spacing w:after="0" w:line="240" w:lineRule="auto"/>
      </w:pPr>
    </w:p>
    <w:p w:rsidR="00D75066" w:rsidRDefault="00D75066" w:rsidP="00D75066">
      <w:pPr>
        <w:spacing w:after="0" w:line="240" w:lineRule="auto"/>
      </w:pPr>
      <w:r>
        <w:t>Evidence</w:t>
      </w:r>
    </w:p>
    <w:p w:rsidR="00D75066" w:rsidRDefault="00D75066" w:rsidP="00D75066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>
        <w:rPr>
          <w:b/>
        </w:rPr>
        <w:t>Colvin 2008, review</w:t>
      </w:r>
    </w:p>
    <w:p w:rsidR="00D75066" w:rsidRPr="00BD5080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 w:rsidRPr="00BD5080">
        <w:t>Good evidence for non-operative treatment as first line therapy (level of evidence: A)</w:t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 w:rsidRPr="00E15785">
        <w:t xml:space="preserve">Repair of recurrent patellar instability should be done with either a reconstruction of the medial patellofemoral ligament or a distal patellar realignment. Reconstruction of the medial patellofemoral ligament can be performed in patients with recurrent instability, with or without trochlear dysplasia, who have a normal tibial tubercle-trochlear groove distance and a normal patellar height. Distal realignment procedures can be used in patients who have an increased tibial tubercle-trochlear groove distance or patella </w:t>
      </w:r>
      <w:proofErr w:type="spellStart"/>
      <w:r w:rsidRPr="00E15785">
        <w:t>alta.</w:t>
      </w:r>
      <w:proofErr w:type="spellEnd"/>
      <w:r w:rsidRPr="00E15785">
        <w:t xml:space="preserve"> A standard medialization of the tibial tubercle can be performed if there is a normal patellar height and trochlear anatomy and an increased tibial tubercle-trochlear groove distance. </w:t>
      </w:r>
      <w:proofErr w:type="spellStart"/>
      <w:r w:rsidRPr="00E15785">
        <w:t>Distalization</w:t>
      </w:r>
      <w:proofErr w:type="spellEnd"/>
      <w:r w:rsidRPr="00E15785">
        <w:t xml:space="preserve"> of the tubercle can be added if there is concomitant patella </w:t>
      </w:r>
      <w:proofErr w:type="spellStart"/>
      <w:r w:rsidRPr="00E15785">
        <w:t>alta</w:t>
      </w:r>
      <w:proofErr w:type="spellEnd"/>
      <w:r w:rsidRPr="00E15785">
        <w:t xml:space="preserve">, and </w:t>
      </w:r>
      <w:proofErr w:type="spellStart"/>
      <w:r w:rsidRPr="00E15785">
        <w:t>anteromedialization</w:t>
      </w:r>
      <w:proofErr w:type="spellEnd"/>
      <w:r w:rsidRPr="00E15785">
        <w:t xml:space="preserve"> of the tubercle is performed if there is lateral and/or distal patellar facet </w:t>
      </w:r>
      <w:proofErr w:type="spellStart"/>
      <w:r w:rsidRPr="00E15785">
        <w:t>chondrosis</w:t>
      </w:r>
      <w:proofErr w:type="spellEnd"/>
      <w:r w:rsidRPr="00E15785">
        <w:t>. To avoid overloading the patella, a tubercle osteotomy should not be performed if there is associated</w:t>
      </w:r>
      <w:r>
        <w:t xml:space="preserve"> </w:t>
      </w:r>
      <w:r w:rsidRPr="00E15785">
        <w:t xml:space="preserve">medial or proximal patellar </w:t>
      </w:r>
      <w:proofErr w:type="spellStart"/>
      <w:r w:rsidRPr="00E15785">
        <w:t>chondrosis</w:t>
      </w:r>
      <w:proofErr w:type="spellEnd"/>
      <w:r w:rsidRPr="00E15785">
        <w:t>.</w:t>
      </w:r>
    </w:p>
    <w:p w:rsidR="00D75066" w:rsidRPr="00E15785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 w:rsidRPr="00E15785">
        <w:t>The recent literature does not support the use of an isolated lateral release for the treatment of patellar instability.</w:t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>
        <w:t>M</w:t>
      </w:r>
      <w:r w:rsidRPr="00E15785">
        <w:t xml:space="preserve">ost of the current surgical treatments for chronic patellar instability are based on Level-IV evidence </w:t>
      </w:r>
    </w:p>
    <w:p w:rsidR="00D75066" w:rsidRPr="00E15785" w:rsidRDefault="00D75066" w:rsidP="00D75066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 w:rsidRPr="00E15785">
        <w:rPr>
          <w:b/>
        </w:rPr>
        <w:t>Mulford 2007, review</w:t>
      </w:r>
    </w:p>
    <w:p w:rsidR="00D75066" w:rsidRPr="00E15785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 w:rsidRPr="00E15785">
        <w:t>Surgery should not be considered until non-operative treatment has failed and the recurrent nature of the disease has resulted in functional impairment. Non-operative treatment should consist of anti-inflammatory and analgesic medication in combination with physiotherapy and trial of taping.</w:t>
      </w:r>
    </w:p>
    <w:p w:rsidR="00D75066" w:rsidRPr="00E15785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 w:rsidRPr="00E15785">
        <w:lastRenderedPageBreak/>
        <w:t xml:space="preserve">There is no evidence that surgical </w:t>
      </w:r>
      <w:proofErr w:type="spellStart"/>
      <w:r w:rsidRPr="00E15785">
        <w:t>stabilisation</w:t>
      </w:r>
      <w:proofErr w:type="spellEnd"/>
      <w:r w:rsidRPr="00E15785">
        <w:t xml:space="preserve"> of the patellofemoral joint decreases long-term degenerative change despite improving short term stability.</w:t>
      </w:r>
    </w:p>
    <w:p w:rsidR="00D75066" w:rsidRPr="00E15785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 w:rsidRPr="00E15785">
        <w:t>Recommended surgical approaches</w:t>
      </w:r>
    </w:p>
    <w:p w:rsidR="00D75066" w:rsidRPr="00E15785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r w:rsidRPr="00E15785">
        <w:t xml:space="preserve">Alignment or rotational osteotomy to the femur </w:t>
      </w:r>
    </w:p>
    <w:p w:rsidR="00D75066" w:rsidRPr="00E15785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proofErr w:type="spellStart"/>
      <w:r w:rsidRPr="00E15785">
        <w:t>Trochleoplasty</w:t>
      </w:r>
      <w:proofErr w:type="spellEnd"/>
    </w:p>
    <w:p w:rsidR="00D75066" w:rsidRPr="00E15785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r w:rsidRPr="00E15785">
        <w:t>Tibial tubercle osteotomy</w:t>
      </w:r>
    </w:p>
    <w:p w:rsidR="00D75066" w:rsidRPr="00BD5080" w:rsidRDefault="00D75066" w:rsidP="00D75066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proofErr w:type="spellStart"/>
      <w:r w:rsidRPr="00BD5080">
        <w:rPr>
          <w:b/>
        </w:rPr>
        <w:t>Wheeless</w:t>
      </w:r>
      <w:proofErr w:type="spellEnd"/>
      <w:r w:rsidRPr="00BD5080">
        <w:rPr>
          <w:b/>
        </w:rPr>
        <w:t xml:space="preserve">’ Textbook of </w:t>
      </w:r>
      <w:proofErr w:type="spellStart"/>
      <w:r w:rsidRPr="00BD5080">
        <w:rPr>
          <w:b/>
        </w:rPr>
        <w:t>Orthopaedics</w:t>
      </w:r>
      <w:proofErr w:type="spellEnd"/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>
        <w:t>Discussion of treatment for chronic patellar dislocation</w:t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proofErr w:type="spellStart"/>
      <w:r>
        <w:t>Maquet</w:t>
      </w:r>
      <w:proofErr w:type="spellEnd"/>
      <w:r>
        <w:t xml:space="preserve"> procedure included “for historical purposes only”</w:t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>
        <w:t>High incidence of skin necrosis found with this procedure</w:t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>
        <w:t xml:space="preserve">Literature cited regarding </w:t>
      </w:r>
      <w:proofErr w:type="spellStart"/>
      <w:r>
        <w:t>Maquet</w:t>
      </w:r>
      <w:proofErr w:type="spellEnd"/>
      <w:r>
        <w:t xml:space="preserve"> procedure</w:t>
      </w:r>
    </w:p>
    <w:p w:rsidR="00D75066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proofErr w:type="spellStart"/>
      <w:r>
        <w:t>Radin</w:t>
      </w:r>
      <w:proofErr w:type="spellEnd"/>
      <w:r>
        <w:t xml:space="preserve"> 1993.  N=39 with osteoarthrosis.  F/U 6.1 years.  7% major complication </w:t>
      </w:r>
    </w:p>
    <w:p w:rsidR="00D75066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proofErr w:type="spellStart"/>
      <w:r>
        <w:t>Bessett</w:t>
      </w:r>
      <w:proofErr w:type="spellEnd"/>
      <w:r>
        <w:t xml:space="preserve"> 1988.  N=20 retrospective review.  Mean f/u 29 months.  8 complications (40%)</w:t>
      </w:r>
    </w:p>
    <w:p w:rsidR="00D75066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r>
        <w:t xml:space="preserve">Schmid 1993.  N=35 with </w:t>
      </w:r>
      <w:proofErr w:type="spellStart"/>
      <w:r>
        <w:t>osteoarthosis</w:t>
      </w:r>
      <w:proofErr w:type="spellEnd"/>
      <w:r>
        <w:t xml:space="preserve">.  20% results fair to poor.  </w:t>
      </w:r>
      <w:r>
        <w:tab/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>
        <w:t>Note: Hauser procedure also considered historical only—leads to higher incidence of degenerative joint disease</w:t>
      </w:r>
    </w:p>
    <w:p w:rsidR="00D75066" w:rsidRDefault="00D75066" w:rsidP="00D75066">
      <w:pPr>
        <w:pStyle w:val="ListParagraph"/>
        <w:numPr>
          <w:ilvl w:val="1"/>
          <w:numId w:val="28"/>
        </w:numPr>
        <w:spacing w:after="0" w:line="240" w:lineRule="auto"/>
      </w:pPr>
      <w:r>
        <w:t>Recommended procedure for treatment of patellar dislocation</w:t>
      </w:r>
    </w:p>
    <w:p w:rsidR="00D75066" w:rsidRDefault="00D75066" w:rsidP="00D75066">
      <w:pPr>
        <w:pStyle w:val="ListParagraph"/>
        <w:numPr>
          <w:ilvl w:val="2"/>
          <w:numId w:val="28"/>
        </w:numPr>
        <w:spacing w:after="0" w:line="240" w:lineRule="auto"/>
      </w:pPr>
      <w:r>
        <w:t>Fulkerson osteotomy</w:t>
      </w:r>
    </w:p>
    <w:p w:rsidR="00D75066" w:rsidRDefault="00D75066" w:rsidP="00D75066">
      <w:r>
        <w:t>Other guidelines</w:t>
      </w:r>
    </w:p>
    <w:p w:rsidR="00D75066" w:rsidRDefault="00D75066" w:rsidP="00D75066">
      <w:pPr>
        <w:pStyle w:val="ListParagraph"/>
        <w:numPr>
          <w:ilvl w:val="0"/>
          <w:numId w:val="27"/>
        </w:numPr>
        <w:spacing w:after="0" w:line="240" w:lineRule="auto"/>
      </w:pPr>
      <w:r>
        <w:t xml:space="preserve">From </w:t>
      </w:r>
      <w:hyperlink r:id="rId10" w:history="1">
        <w:r w:rsidRPr="0015481C">
          <w:rPr>
            <w:rStyle w:val="Hyperlink"/>
          </w:rPr>
          <w:t>www.MDguidelines.com</w:t>
        </w:r>
      </w:hyperlink>
    </w:p>
    <w:p w:rsidR="00D75066" w:rsidRDefault="00D75066" w:rsidP="00D75066">
      <w:pPr>
        <w:pStyle w:val="ListParagraph"/>
        <w:numPr>
          <w:ilvl w:val="1"/>
          <w:numId w:val="27"/>
        </w:numPr>
        <w:spacing w:after="0" w:line="240" w:lineRule="auto"/>
      </w:pPr>
      <w:r>
        <w:t>Recommends non-operative treatment first, including active and/or passive therapy, bracing, therapeutic injection</w:t>
      </w:r>
    </w:p>
    <w:p w:rsidR="00D75066" w:rsidRDefault="00D75066" w:rsidP="00D75066">
      <w:pPr>
        <w:pStyle w:val="ListParagraph"/>
        <w:numPr>
          <w:ilvl w:val="1"/>
          <w:numId w:val="27"/>
        </w:numPr>
        <w:spacing w:after="0" w:line="240" w:lineRule="auto"/>
      </w:pPr>
      <w:r>
        <w:t>Recommend surgery for patients with fracture, recurrent subluxation or recurrent effusion, or symptoms not responsive to conservative therapy.</w:t>
      </w:r>
    </w:p>
    <w:p w:rsidR="00D75066" w:rsidRDefault="00D75066" w:rsidP="00D75066">
      <w:pPr>
        <w:pStyle w:val="ListParagraph"/>
        <w:numPr>
          <w:ilvl w:val="2"/>
          <w:numId w:val="27"/>
        </w:numPr>
        <w:spacing w:after="0" w:line="240" w:lineRule="auto"/>
      </w:pPr>
      <w:r>
        <w:t>Recommends a minimum of 4-6 months of conservative therapy prior to surgical consultation</w:t>
      </w:r>
    </w:p>
    <w:p w:rsidR="00D75066" w:rsidRDefault="00D75066" w:rsidP="00D75066">
      <w:pPr>
        <w:pStyle w:val="ListParagraph"/>
        <w:numPr>
          <w:ilvl w:val="2"/>
          <w:numId w:val="27"/>
        </w:numPr>
        <w:spacing w:after="0" w:line="240" w:lineRule="auto"/>
      </w:pPr>
      <w:r>
        <w:t>Recommends 25660, 27420, 27422, 27424, and 27560 for the treatment of the ICD-9 diagnoses listed above</w:t>
      </w:r>
    </w:p>
    <w:p w:rsidR="00D75066" w:rsidRDefault="00D75066" w:rsidP="00D75066">
      <w:r>
        <w:t>Other policies</w:t>
      </w:r>
    </w:p>
    <w:p w:rsidR="00D75066" w:rsidRPr="00A310F9" w:rsidRDefault="00D75066" w:rsidP="00D75066">
      <w:pPr>
        <w:pStyle w:val="ListParagraph"/>
        <w:numPr>
          <w:ilvl w:val="0"/>
          <w:numId w:val="29"/>
        </w:numPr>
        <w:spacing w:after="0" w:line="240" w:lineRule="auto"/>
        <w:rPr>
          <w:b/>
        </w:rPr>
      </w:pPr>
      <w:r w:rsidRPr="00A310F9">
        <w:rPr>
          <w:b/>
        </w:rPr>
        <w:t>Blue Cross/Blue Shield</w:t>
      </w:r>
    </w:p>
    <w:p w:rsidR="00D75066" w:rsidRDefault="00D75066" w:rsidP="00D75066">
      <w:pPr>
        <w:pStyle w:val="ListParagraph"/>
        <w:numPr>
          <w:ilvl w:val="1"/>
          <w:numId w:val="29"/>
        </w:numPr>
        <w:spacing w:after="0" w:line="240" w:lineRule="auto"/>
      </w:pPr>
      <w:r>
        <w:t xml:space="preserve">Brief review of policies across various states appear to show that </w:t>
      </w:r>
      <w:proofErr w:type="gramStart"/>
      <w:r>
        <w:t>all of</w:t>
      </w:r>
      <w:proofErr w:type="gramEnd"/>
      <w:r>
        <w:t xml:space="preserve"> the procedures noted above are covered</w:t>
      </w:r>
    </w:p>
    <w:p w:rsidR="00D75066" w:rsidRPr="00A310F9" w:rsidRDefault="00D75066" w:rsidP="00D75066">
      <w:pPr>
        <w:rPr>
          <w:u w:val="single"/>
        </w:rPr>
      </w:pPr>
      <w:r w:rsidRPr="00A310F9">
        <w:rPr>
          <w:u w:val="single"/>
        </w:rPr>
        <w:t>Recommendations</w:t>
      </w:r>
    </w:p>
    <w:p w:rsidR="00D75066" w:rsidRDefault="00D75066" w:rsidP="00D75066">
      <w:pPr>
        <w:pStyle w:val="ListParagraph"/>
        <w:numPr>
          <w:ilvl w:val="0"/>
          <w:numId w:val="30"/>
        </w:numPr>
        <w:spacing w:after="0" w:line="240" w:lineRule="auto"/>
      </w:pPr>
      <w:r>
        <w:t>Remove 27418 (</w:t>
      </w:r>
      <w:proofErr w:type="spellStart"/>
      <w:r>
        <w:t>Maquet</w:t>
      </w:r>
      <w:proofErr w:type="spellEnd"/>
      <w:r>
        <w:t xml:space="preserve"> procedure) from Lines 448 and 627</w:t>
      </w:r>
    </w:p>
    <w:p w:rsidR="00D75066" w:rsidRDefault="00D75066" w:rsidP="00D75066">
      <w:pPr>
        <w:pStyle w:val="ListParagraph"/>
        <w:numPr>
          <w:ilvl w:val="1"/>
          <w:numId w:val="30"/>
        </w:numPr>
        <w:spacing w:after="0" w:line="240" w:lineRule="auto"/>
      </w:pPr>
      <w:r>
        <w:t xml:space="preserve">Appear to have high level of complications </w:t>
      </w:r>
    </w:p>
    <w:p w:rsidR="00D75066" w:rsidRDefault="00D75066" w:rsidP="00D75066">
      <w:pPr>
        <w:pStyle w:val="ListParagraph"/>
        <w:numPr>
          <w:ilvl w:val="1"/>
          <w:numId w:val="30"/>
        </w:numPr>
        <w:spacing w:after="0" w:line="240" w:lineRule="auto"/>
      </w:pPr>
      <w:r>
        <w:t xml:space="preserve">Other procedures exist which are equally or more efficacious </w:t>
      </w:r>
    </w:p>
    <w:p w:rsidR="00D75066" w:rsidRDefault="00D75066" w:rsidP="00D75066">
      <w:pPr>
        <w:pStyle w:val="ListParagraph"/>
        <w:numPr>
          <w:ilvl w:val="1"/>
          <w:numId w:val="30"/>
        </w:numPr>
        <w:spacing w:after="0" w:line="240" w:lineRule="auto"/>
      </w:pPr>
      <w:r>
        <w:t>Appropriate ICD-9 codes missing from Line 448</w:t>
      </w:r>
    </w:p>
    <w:p w:rsidR="00D75066" w:rsidRDefault="00D75066" w:rsidP="00D75066">
      <w:pPr>
        <w:pStyle w:val="ListParagraph"/>
        <w:numPr>
          <w:ilvl w:val="0"/>
          <w:numId w:val="30"/>
        </w:numPr>
        <w:spacing w:after="0" w:line="240" w:lineRule="auto"/>
      </w:pPr>
      <w:r>
        <w:t xml:space="preserve">Advise </w:t>
      </w:r>
      <w:proofErr w:type="spellStart"/>
      <w:r>
        <w:t>DMAP</w:t>
      </w:r>
      <w:proofErr w:type="spellEnd"/>
      <w:r>
        <w:t xml:space="preserve"> to add 27418 to the Excluded List</w:t>
      </w:r>
    </w:p>
    <w:p w:rsidR="00D75066" w:rsidRPr="003A7E4E" w:rsidRDefault="00D75066" w:rsidP="003A7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D75066" w:rsidRPr="003A7E4E" w:rsidSect="00A0640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A2A" w:rsidRDefault="00A65A2A">
      <w:r>
        <w:separator/>
      </w:r>
    </w:p>
  </w:endnote>
  <w:endnote w:type="continuationSeparator" w:id="0">
    <w:p w:rsidR="00A65A2A" w:rsidRDefault="00A6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PSA33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BE9" w:rsidRPr="00146B0B" w:rsidRDefault="003E2BE9" w:rsidP="009D1C62">
    <w:pPr>
      <w:pStyle w:val="Footer"/>
    </w:pPr>
    <w:r>
      <w:tab/>
    </w:r>
    <w:r w:rsidR="00D941C7">
      <w:rPr>
        <w:noProof/>
      </w:rPr>
      <w:drawing>
        <wp:inline distT="0" distB="0" distL="0" distR="0" wp14:anchorId="604343EB" wp14:editId="0F9181EA">
          <wp:extent cx="904875" cy="361950"/>
          <wp:effectExtent l="1905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062D99">
      <w:fldChar w:fldCharType="begin"/>
    </w:r>
    <w:r>
      <w:instrText xml:space="preserve"> PAGE  </w:instrText>
    </w:r>
    <w:r w:rsidR="00062D99">
      <w:fldChar w:fldCharType="separate"/>
    </w:r>
    <w:r w:rsidR="004178B8">
      <w:rPr>
        <w:noProof/>
      </w:rPr>
      <w:t>3</w:t>
    </w:r>
    <w:r w:rsidR="00062D9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A2A" w:rsidRDefault="00A65A2A">
      <w:r>
        <w:separator/>
      </w:r>
    </w:p>
  </w:footnote>
  <w:footnote w:type="continuationSeparator" w:id="0">
    <w:p w:rsidR="00A65A2A" w:rsidRDefault="00A6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304" w:rsidRPr="00D17DC1" w:rsidRDefault="00BF2C88" w:rsidP="00D17DC1">
    <w:pPr>
      <w:jc w:val="center"/>
      <w:rPr>
        <w:b/>
        <w:noProof/>
        <w:sz w:val="28"/>
        <w:szCs w:val="28"/>
      </w:rPr>
    </w:pPr>
    <w:r w:rsidRPr="00D17DC1">
      <w:rPr>
        <w:b/>
        <w:noProof/>
        <w:sz w:val="28"/>
        <w:szCs w:val="28"/>
      </w:rPr>
      <w:t>Oregon Health Plan Prioritized List</w:t>
    </w:r>
  </w:p>
  <w:p w:rsidR="00D17DC1" w:rsidRPr="00876447" w:rsidRDefault="003C402A" w:rsidP="00D32460">
    <w:pPr>
      <w:jc w:val="center"/>
      <w:rPr>
        <w:rFonts w:asciiTheme="majorHAnsi" w:hAnsiTheme="majorHAnsi" w:cstheme="majorHAnsi"/>
        <w:b/>
      </w:rPr>
    </w:pPr>
    <w:r>
      <w:rPr>
        <w:b/>
        <w:noProof/>
        <w:sz w:val="28"/>
        <w:szCs w:val="28"/>
      </w:rPr>
      <w:t>Guideline Note 173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3367"/>
    <w:multiLevelType w:val="hybridMultilevel"/>
    <w:tmpl w:val="B8AAF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91E"/>
    <w:multiLevelType w:val="hybridMultilevel"/>
    <w:tmpl w:val="E5BA9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C1B5F"/>
    <w:multiLevelType w:val="hybridMultilevel"/>
    <w:tmpl w:val="6A522D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150"/>
    <w:multiLevelType w:val="hybridMultilevel"/>
    <w:tmpl w:val="09567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F6EAE"/>
    <w:multiLevelType w:val="hybridMultilevel"/>
    <w:tmpl w:val="C90EA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623FF"/>
    <w:multiLevelType w:val="hybridMultilevel"/>
    <w:tmpl w:val="9B8CE42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105EF3"/>
    <w:multiLevelType w:val="hybridMultilevel"/>
    <w:tmpl w:val="A3D475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E36"/>
    <w:multiLevelType w:val="hybridMultilevel"/>
    <w:tmpl w:val="99C4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906481"/>
    <w:multiLevelType w:val="hybridMultilevel"/>
    <w:tmpl w:val="035C3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6619"/>
    <w:multiLevelType w:val="hybridMultilevel"/>
    <w:tmpl w:val="9DDEC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D143F"/>
    <w:multiLevelType w:val="hybridMultilevel"/>
    <w:tmpl w:val="4D9AA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6245F"/>
    <w:multiLevelType w:val="hybridMultilevel"/>
    <w:tmpl w:val="D7E2A7AA"/>
    <w:lvl w:ilvl="0" w:tplc="6B1EC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9D72FE"/>
    <w:multiLevelType w:val="hybridMultilevel"/>
    <w:tmpl w:val="6F2A0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90B1B"/>
    <w:multiLevelType w:val="hybridMultilevel"/>
    <w:tmpl w:val="019635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08DD"/>
    <w:multiLevelType w:val="hybridMultilevel"/>
    <w:tmpl w:val="742E95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B51291"/>
    <w:multiLevelType w:val="hybridMultilevel"/>
    <w:tmpl w:val="37FC3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E33CE"/>
    <w:multiLevelType w:val="hybridMultilevel"/>
    <w:tmpl w:val="C7CA47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67D6E"/>
    <w:multiLevelType w:val="hybridMultilevel"/>
    <w:tmpl w:val="76169C5C"/>
    <w:lvl w:ilvl="0" w:tplc="3AC878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dvPSA337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B2DB2"/>
    <w:multiLevelType w:val="hybridMultilevel"/>
    <w:tmpl w:val="B8B0D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A6607"/>
    <w:multiLevelType w:val="hybridMultilevel"/>
    <w:tmpl w:val="9D9028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8576CA"/>
    <w:multiLevelType w:val="hybridMultilevel"/>
    <w:tmpl w:val="AB100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05897"/>
    <w:multiLevelType w:val="hybridMultilevel"/>
    <w:tmpl w:val="02E671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33F66"/>
    <w:multiLevelType w:val="hybridMultilevel"/>
    <w:tmpl w:val="E7C2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D08EA"/>
    <w:multiLevelType w:val="hybridMultilevel"/>
    <w:tmpl w:val="E32CD1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B3760"/>
    <w:multiLevelType w:val="hybridMultilevel"/>
    <w:tmpl w:val="EB06F538"/>
    <w:lvl w:ilvl="0" w:tplc="54C46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5B4D15"/>
    <w:multiLevelType w:val="hybridMultilevel"/>
    <w:tmpl w:val="87D0E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25"/>
  </w:num>
  <w:num w:numId="22">
    <w:abstractNumId w:val="2"/>
  </w:num>
  <w:num w:numId="23">
    <w:abstractNumId w:val="9"/>
  </w:num>
  <w:num w:numId="24">
    <w:abstractNumId w:val="1"/>
  </w:num>
  <w:num w:numId="25">
    <w:abstractNumId w:val="5"/>
  </w:num>
  <w:num w:numId="26">
    <w:abstractNumId w:val="0"/>
  </w:num>
  <w:num w:numId="27">
    <w:abstractNumId w:val="19"/>
  </w:num>
  <w:num w:numId="28">
    <w:abstractNumId w:val="13"/>
  </w:num>
  <w:num w:numId="29">
    <w:abstractNumId w:val="1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2A"/>
    <w:rsid w:val="00006375"/>
    <w:rsid w:val="000114D4"/>
    <w:rsid w:val="00034DA2"/>
    <w:rsid w:val="00036EFB"/>
    <w:rsid w:val="00062D99"/>
    <w:rsid w:val="000938C4"/>
    <w:rsid w:val="000A5877"/>
    <w:rsid w:val="000E3E50"/>
    <w:rsid w:val="000E4EE6"/>
    <w:rsid w:val="00112E35"/>
    <w:rsid w:val="001135E2"/>
    <w:rsid w:val="00125B69"/>
    <w:rsid w:val="00146B0B"/>
    <w:rsid w:val="00161173"/>
    <w:rsid w:val="00174B84"/>
    <w:rsid w:val="00183961"/>
    <w:rsid w:val="001C1AC2"/>
    <w:rsid w:val="001E6492"/>
    <w:rsid w:val="001F2924"/>
    <w:rsid w:val="00211F7E"/>
    <w:rsid w:val="00241DFF"/>
    <w:rsid w:val="002567C3"/>
    <w:rsid w:val="002757D6"/>
    <w:rsid w:val="00286D7A"/>
    <w:rsid w:val="002C7FB2"/>
    <w:rsid w:val="002D4047"/>
    <w:rsid w:val="002E7B3E"/>
    <w:rsid w:val="002F4236"/>
    <w:rsid w:val="00313C24"/>
    <w:rsid w:val="00331577"/>
    <w:rsid w:val="00354F39"/>
    <w:rsid w:val="00362566"/>
    <w:rsid w:val="00381686"/>
    <w:rsid w:val="003A7E4E"/>
    <w:rsid w:val="003B3891"/>
    <w:rsid w:val="003B473D"/>
    <w:rsid w:val="003C402A"/>
    <w:rsid w:val="003E2BE9"/>
    <w:rsid w:val="004178B8"/>
    <w:rsid w:val="00424A46"/>
    <w:rsid w:val="00436596"/>
    <w:rsid w:val="00441A01"/>
    <w:rsid w:val="004571AF"/>
    <w:rsid w:val="004C739A"/>
    <w:rsid w:val="004D5309"/>
    <w:rsid w:val="004F3B62"/>
    <w:rsid w:val="004F5E4A"/>
    <w:rsid w:val="004F6524"/>
    <w:rsid w:val="00522960"/>
    <w:rsid w:val="0053244B"/>
    <w:rsid w:val="005359C7"/>
    <w:rsid w:val="0056337E"/>
    <w:rsid w:val="005A1767"/>
    <w:rsid w:val="005A1EEE"/>
    <w:rsid w:val="005B71A4"/>
    <w:rsid w:val="005D7BF0"/>
    <w:rsid w:val="005F2AED"/>
    <w:rsid w:val="00605342"/>
    <w:rsid w:val="00660992"/>
    <w:rsid w:val="006943D6"/>
    <w:rsid w:val="006A5420"/>
    <w:rsid w:val="006C453D"/>
    <w:rsid w:val="006E21CB"/>
    <w:rsid w:val="00704160"/>
    <w:rsid w:val="00714D9B"/>
    <w:rsid w:val="00722829"/>
    <w:rsid w:val="0074542B"/>
    <w:rsid w:val="00752E2C"/>
    <w:rsid w:val="007574E8"/>
    <w:rsid w:val="00795889"/>
    <w:rsid w:val="00796202"/>
    <w:rsid w:val="007A65AA"/>
    <w:rsid w:val="007C1729"/>
    <w:rsid w:val="007C2859"/>
    <w:rsid w:val="007E68A1"/>
    <w:rsid w:val="00803C6B"/>
    <w:rsid w:val="0084178D"/>
    <w:rsid w:val="00844609"/>
    <w:rsid w:val="00845277"/>
    <w:rsid w:val="00866B12"/>
    <w:rsid w:val="008746C3"/>
    <w:rsid w:val="00876447"/>
    <w:rsid w:val="0089584D"/>
    <w:rsid w:val="008A0C70"/>
    <w:rsid w:val="008C4AA4"/>
    <w:rsid w:val="008D4987"/>
    <w:rsid w:val="00941AE1"/>
    <w:rsid w:val="009532AE"/>
    <w:rsid w:val="009604F0"/>
    <w:rsid w:val="009671B1"/>
    <w:rsid w:val="00976107"/>
    <w:rsid w:val="00985891"/>
    <w:rsid w:val="00994D5A"/>
    <w:rsid w:val="009D1C62"/>
    <w:rsid w:val="009E3767"/>
    <w:rsid w:val="009F2B34"/>
    <w:rsid w:val="00A06407"/>
    <w:rsid w:val="00A0644D"/>
    <w:rsid w:val="00A45839"/>
    <w:rsid w:val="00A65A2A"/>
    <w:rsid w:val="00A700F8"/>
    <w:rsid w:val="00AF1D55"/>
    <w:rsid w:val="00B26A1F"/>
    <w:rsid w:val="00B3781D"/>
    <w:rsid w:val="00B82B0C"/>
    <w:rsid w:val="00BB14B5"/>
    <w:rsid w:val="00BB5801"/>
    <w:rsid w:val="00BF2C88"/>
    <w:rsid w:val="00C16DF6"/>
    <w:rsid w:val="00C218BD"/>
    <w:rsid w:val="00C2263B"/>
    <w:rsid w:val="00C241EE"/>
    <w:rsid w:val="00C4079A"/>
    <w:rsid w:val="00C51C06"/>
    <w:rsid w:val="00C81805"/>
    <w:rsid w:val="00C92D56"/>
    <w:rsid w:val="00CC1C99"/>
    <w:rsid w:val="00CD746B"/>
    <w:rsid w:val="00CF4DA2"/>
    <w:rsid w:val="00D17DC1"/>
    <w:rsid w:val="00D32460"/>
    <w:rsid w:val="00D34794"/>
    <w:rsid w:val="00D66FCA"/>
    <w:rsid w:val="00D75066"/>
    <w:rsid w:val="00D941C7"/>
    <w:rsid w:val="00DC1ECE"/>
    <w:rsid w:val="00E25B1C"/>
    <w:rsid w:val="00E564BE"/>
    <w:rsid w:val="00EC3B5C"/>
    <w:rsid w:val="00F11304"/>
    <w:rsid w:val="00F24C6A"/>
    <w:rsid w:val="00F67650"/>
    <w:rsid w:val="00F95C19"/>
    <w:rsid w:val="00FA3367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4E8E61E2"/>
  <w15:docId w15:val="{26359DDD-593A-40CF-8D0E-1B2677AA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367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5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B58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2D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BB58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alibri" w:hAnsi="Calibri"/>
      <w:sz w:val="22"/>
    </w:rPr>
  </w:style>
  <w:style w:type="character" w:styleId="PageNumber">
    <w:name w:val="page number"/>
    <w:basedOn w:val="DefaultParagraphFont"/>
    <w:rsid w:val="00BB5801"/>
    <w:rPr>
      <w:rFonts w:cs="Times New Roman"/>
    </w:rPr>
  </w:style>
  <w:style w:type="paragraph" w:styleId="ListParagraph">
    <w:name w:val="List Paragraph"/>
    <w:basedOn w:val="Normal"/>
    <w:uiPriority w:val="34"/>
    <w:qFormat/>
    <w:rsid w:val="001E6492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6C45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453D"/>
    <w:rPr>
      <w:rFonts w:ascii="Tahoma" w:hAnsi="Tahoma"/>
      <w:sz w:val="16"/>
    </w:rPr>
  </w:style>
  <w:style w:type="paragraph" w:styleId="NormalWeb">
    <w:name w:val="Normal (Web)"/>
    <w:basedOn w:val="Normal"/>
    <w:uiPriority w:val="99"/>
    <w:semiHidden/>
    <w:unhideWhenUsed/>
    <w:rsid w:val="00C16D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GBoxTextChar">
    <w:name w:val="CG Box Text Char"/>
    <w:basedOn w:val="DefaultParagraphFont"/>
    <w:link w:val="CGBoxText"/>
    <w:locked/>
    <w:rsid w:val="00C16DF6"/>
    <w:rPr>
      <w:rFonts w:ascii="Arial" w:hAnsi="Arial" w:cs="Arial"/>
      <w:color w:val="002060"/>
      <w:szCs w:val="24"/>
    </w:rPr>
  </w:style>
  <w:style w:type="paragraph" w:customStyle="1" w:styleId="CGBoxText">
    <w:name w:val="CG Box Text"/>
    <w:link w:val="CGBoxTextChar"/>
    <w:qFormat/>
    <w:rsid w:val="00C16DF6"/>
    <w:pPr>
      <w:spacing w:after="200"/>
    </w:pPr>
    <w:rPr>
      <w:rFonts w:ascii="Arial" w:hAnsi="Arial" w:cs="Arial"/>
      <w:color w:val="00206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1ECE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locked/>
    <w:rsid w:val="000938C4"/>
    <w:rPr>
      <w:b/>
      <w:bCs/>
    </w:rPr>
  </w:style>
  <w:style w:type="table" w:styleId="TableGrid">
    <w:name w:val="Table Grid"/>
    <w:basedOn w:val="TableNormal"/>
    <w:uiPriority w:val="59"/>
    <w:locked/>
    <w:rsid w:val="004F5E4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Dguideline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95137\AppData\Local\Microsoft\Windows\Temporary%20Internet%20Files\Content.MSO\150B0EB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https://www.oregon.gov/oha/HPA/DSI-HERC/SearchablePLdocuments/GL-173-Maquet-type-procedure-27418.docx</Url>
      <Description>GL-173-Maquet-type-procedure-27418.docx</Description>
    </URL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02aa3302-3726-4429-bc74-2da0b757c478" xsi:nil="true"/>
    <IATopic xmlns="59da1016-2a1b-4f8a-9768-d7a4932f6f16" xsi:nil="true"/>
    <Meta_x0020_Description xmlns="02aa3302-3726-4429-bc74-2da0b757c478">GL173</Meta_x0020_Descrip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6158A8-A621-4ADB-83DB-47BD3FFEF307}"/>
</file>

<file path=customXml/itemProps2.xml><?xml version="1.0" encoding="utf-8"?>
<ds:datastoreItem xmlns:ds="http://schemas.openxmlformats.org/officeDocument/2006/customXml" ds:itemID="{9E0DCFC2-BA29-4EC1-B974-50A70DF54C1E}"/>
</file>

<file path=customXml/itemProps3.xml><?xml version="1.0" encoding="utf-8"?>
<ds:datastoreItem xmlns:ds="http://schemas.openxmlformats.org/officeDocument/2006/customXml" ds:itemID="{5640D509-DD36-4796-9DEF-F4F46699C468}"/>
</file>

<file path=docProps/app.xml><?xml version="1.0" encoding="utf-8"?>
<Properties xmlns="http://schemas.openxmlformats.org/officeDocument/2006/extended-properties" xmlns:vt="http://schemas.openxmlformats.org/officeDocument/2006/docPropsVTypes">
  <Template>150B0EBB.dotx</Template>
  <TotalTime>7</TotalTime>
  <Pages>3</Pages>
  <Words>813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Peck Daphne</cp:lastModifiedBy>
  <cp:revision>3</cp:revision>
  <dcterms:created xsi:type="dcterms:W3CDTF">2018-05-25T15:36:00Z</dcterms:created>
  <dcterms:modified xsi:type="dcterms:W3CDTF">2018-05-25T15:43:00Z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WorkflowChangePath">
    <vt:lpwstr>e0fd33a0-6abf-4466-b8dc-af1bac9c3e31,3;</vt:lpwstr>
  </property>
</Properties>
</file>