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D1F0" w14:textId="77777777" w:rsidR="004628A8" w:rsidRDefault="004628A8" w:rsidP="00DC1ECE">
      <w:pPr>
        <w:autoSpaceDE w:val="0"/>
        <w:autoSpaceDN w:val="0"/>
        <w:adjustRightInd w:val="0"/>
        <w:spacing w:after="0" w:line="240" w:lineRule="auto"/>
        <w:rPr>
          <w:rFonts w:cstheme="minorHAnsi"/>
          <w:b/>
          <w:sz w:val="24"/>
          <w:szCs w:val="24"/>
        </w:rPr>
      </w:pPr>
      <w:r>
        <w:rPr>
          <w:rFonts w:cstheme="minorHAnsi"/>
          <w:b/>
          <w:sz w:val="24"/>
          <w:szCs w:val="24"/>
        </w:rPr>
        <w:t>Editor's note: On 1/1/2025, Guideline Notes 172 and 173 were replaced with Excluded Services Guidelines 1 and 2, which serve the same functions. References to Guidelines 172-173 can be treated interchangeably with Excluded Services Guidelines E1-E2 unless HERC has revised its decision since the original approval.</w:t>
      </w:r>
    </w:p>
    <w:p w14:paraId="525F4AC1" w14:textId="77777777" w:rsidR="004628A8" w:rsidRDefault="004628A8" w:rsidP="00DC1ECE">
      <w:pPr>
        <w:autoSpaceDE w:val="0"/>
        <w:autoSpaceDN w:val="0"/>
        <w:adjustRightInd w:val="0"/>
        <w:spacing w:after="0" w:line="240" w:lineRule="auto"/>
        <w:rPr>
          <w:rFonts w:cstheme="minorHAnsi"/>
          <w:b/>
          <w:sz w:val="24"/>
          <w:szCs w:val="24"/>
        </w:rPr>
      </w:pPr>
    </w:p>
    <w:p w14:paraId="20AE78BD" w14:textId="31E5A7B3" w:rsidR="000938C4" w:rsidRPr="00FB4072" w:rsidRDefault="00CA2BA5" w:rsidP="00DC1ECE">
      <w:pPr>
        <w:autoSpaceDE w:val="0"/>
        <w:autoSpaceDN w:val="0"/>
        <w:adjustRightInd w:val="0"/>
        <w:spacing w:after="0" w:line="240" w:lineRule="auto"/>
        <w:rPr>
          <w:rFonts w:cstheme="minorHAnsi"/>
          <w:b/>
          <w:sz w:val="24"/>
          <w:szCs w:val="24"/>
        </w:rPr>
      </w:pPr>
      <w:r w:rsidRPr="00FB4072">
        <w:rPr>
          <w:rFonts w:cstheme="minorHAnsi"/>
          <w:b/>
          <w:sz w:val="24"/>
          <w:szCs w:val="24"/>
        </w:rPr>
        <w:t>CPT codes 78429-78434, 78459, 78491-78492 Myocardial imaging, positron emission tomography (PET), metabolic evaluation and/or perfusion</w:t>
      </w:r>
    </w:p>
    <w:p w14:paraId="605AB7C2" w14:textId="77777777" w:rsidR="00CA2BA5" w:rsidRPr="00FB4072" w:rsidRDefault="00CA2BA5" w:rsidP="00DC1ECE">
      <w:pPr>
        <w:autoSpaceDE w:val="0"/>
        <w:autoSpaceDN w:val="0"/>
        <w:adjustRightInd w:val="0"/>
        <w:spacing w:after="0" w:line="240" w:lineRule="auto"/>
        <w:rPr>
          <w:rFonts w:cstheme="minorHAnsi"/>
          <w:b/>
          <w:sz w:val="24"/>
          <w:szCs w:val="24"/>
        </w:rPr>
      </w:pPr>
    </w:p>
    <w:p w14:paraId="13488A29" w14:textId="77777777" w:rsidR="00DC1ECE" w:rsidRPr="00FB4072" w:rsidRDefault="003A7E4E" w:rsidP="003A7E4E">
      <w:pPr>
        <w:autoSpaceDE w:val="0"/>
        <w:autoSpaceDN w:val="0"/>
        <w:adjustRightInd w:val="0"/>
        <w:spacing w:after="0" w:line="240" w:lineRule="auto"/>
        <w:rPr>
          <w:rFonts w:cstheme="minorHAnsi"/>
          <w:b/>
          <w:bCs/>
          <w:sz w:val="24"/>
          <w:szCs w:val="24"/>
        </w:rPr>
      </w:pPr>
      <w:r w:rsidRPr="00FB4072">
        <w:rPr>
          <w:rFonts w:cstheme="minorHAnsi"/>
          <w:b/>
          <w:bCs/>
          <w:sz w:val="24"/>
          <w:szCs w:val="24"/>
        </w:rPr>
        <w:t xml:space="preserve">Last reviewed at VbBS in </w:t>
      </w:r>
      <w:r w:rsidR="00B06C96" w:rsidRPr="00FB4072">
        <w:rPr>
          <w:rFonts w:cstheme="minorHAnsi"/>
          <w:b/>
          <w:bCs/>
          <w:sz w:val="24"/>
          <w:szCs w:val="24"/>
        </w:rPr>
        <w:t>November</w:t>
      </w:r>
      <w:r w:rsidR="001135E2" w:rsidRPr="00FB4072">
        <w:rPr>
          <w:rFonts w:cstheme="minorHAnsi"/>
          <w:b/>
          <w:bCs/>
          <w:sz w:val="24"/>
          <w:szCs w:val="24"/>
        </w:rPr>
        <w:t xml:space="preserve"> </w:t>
      </w:r>
      <w:r w:rsidR="00660992" w:rsidRPr="00FB4072">
        <w:rPr>
          <w:rFonts w:cstheme="minorHAnsi"/>
          <w:b/>
          <w:bCs/>
          <w:sz w:val="24"/>
          <w:szCs w:val="24"/>
        </w:rPr>
        <w:t>201</w:t>
      </w:r>
      <w:r w:rsidR="00B06C96" w:rsidRPr="00FB4072">
        <w:rPr>
          <w:rFonts w:cstheme="minorHAnsi"/>
          <w:b/>
          <w:bCs/>
          <w:sz w:val="24"/>
          <w:szCs w:val="24"/>
        </w:rPr>
        <w:t>9</w:t>
      </w:r>
      <w:r w:rsidRPr="00FB4072">
        <w:rPr>
          <w:rFonts w:cstheme="minorHAnsi"/>
          <w:b/>
          <w:bCs/>
          <w:sz w:val="24"/>
          <w:szCs w:val="24"/>
        </w:rPr>
        <w:t xml:space="preserve">. Minutes indicate </w:t>
      </w:r>
      <w:r w:rsidR="000938C4" w:rsidRPr="00FB4072">
        <w:rPr>
          <w:rFonts w:cstheme="minorHAnsi"/>
          <w:b/>
          <w:bCs/>
          <w:sz w:val="24"/>
          <w:szCs w:val="24"/>
        </w:rPr>
        <w:t>that the staff recommendation was accepted without significant discussion.</w:t>
      </w:r>
      <w:r w:rsidR="003C402A" w:rsidRPr="00FB4072">
        <w:rPr>
          <w:rFonts w:cstheme="minorHAnsi"/>
          <w:b/>
          <w:bCs/>
          <w:sz w:val="24"/>
          <w:szCs w:val="24"/>
        </w:rPr>
        <w:t xml:space="preserve"> HERC approved the recommendations without change. </w:t>
      </w:r>
    </w:p>
    <w:p w14:paraId="60E903F6" w14:textId="77777777" w:rsidR="00067F0C" w:rsidRPr="00FB4072" w:rsidRDefault="00067F0C" w:rsidP="003A7E4E">
      <w:pPr>
        <w:autoSpaceDE w:val="0"/>
        <w:autoSpaceDN w:val="0"/>
        <w:adjustRightInd w:val="0"/>
        <w:spacing w:after="0" w:line="240" w:lineRule="auto"/>
        <w:rPr>
          <w:rFonts w:cstheme="minorHAnsi"/>
          <w:b/>
          <w:bCs/>
          <w:sz w:val="24"/>
          <w:szCs w:val="24"/>
        </w:rPr>
      </w:pPr>
    </w:p>
    <w:p w14:paraId="6649CFA1" w14:textId="77777777" w:rsidR="00C36D27" w:rsidRPr="00FB4072" w:rsidRDefault="00C36D27" w:rsidP="00C36D27">
      <w:pPr>
        <w:rPr>
          <w:rFonts w:cstheme="minorHAnsi"/>
        </w:rPr>
      </w:pPr>
    </w:p>
    <w:p w14:paraId="38AF3678" w14:textId="77777777" w:rsidR="00C36D27" w:rsidRPr="00FB4072" w:rsidRDefault="00C36D27" w:rsidP="00FB4072">
      <w:pPr>
        <w:spacing w:after="0" w:line="240" w:lineRule="auto"/>
        <w:rPr>
          <w:rFonts w:cstheme="minorHAnsi"/>
        </w:rPr>
      </w:pPr>
      <w:r w:rsidRPr="00FB4072">
        <w:rPr>
          <w:rFonts w:cstheme="minorHAnsi"/>
        </w:rPr>
        <w:t xml:space="preserve">Issue: </w:t>
      </w:r>
    </w:p>
    <w:p w14:paraId="34C97169" w14:textId="77777777" w:rsidR="00C36D27" w:rsidRPr="00FB4072" w:rsidRDefault="00C36D27" w:rsidP="00C36D27">
      <w:pPr>
        <w:rPr>
          <w:rFonts w:cstheme="minorHAnsi"/>
        </w:rPr>
      </w:pPr>
      <w:r w:rsidRPr="00FB4072">
        <w:rPr>
          <w:rFonts w:cstheme="minorHAnsi"/>
        </w:rPr>
        <w:t>New codes include cardiac PET with or without CT.</w:t>
      </w:r>
    </w:p>
    <w:tbl>
      <w:tblPr>
        <w:tblStyle w:val="TableGrid"/>
        <w:tblW w:w="8856" w:type="dxa"/>
        <w:tblInd w:w="720" w:type="dxa"/>
        <w:tblLook w:val="04A0" w:firstRow="1" w:lastRow="0" w:firstColumn="1" w:lastColumn="0" w:noHBand="0" w:noVBand="1"/>
      </w:tblPr>
      <w:tblGrid>
        <w:gridCol w:w="774"/>
        <w:gridCol w:w="8082"/>
      </w:tblGrid>
      <w:tr w:rsidR="00C36D27" w:rsidRPr="00FB4072" w14:paraId="3FBBBF4B" w14:textId="77777777" w:rsidTr="00FC0CFA">
        <w:trPr>
          <w:tblHeader/>
        </w:trPr>
        <w:tc>
          <w:tcPr>
            <w:tcW w:w="0" w:type="auto"/>
          </w:tcPr>
          <w:p w14:paraId="2F109E7D" w14:textId="77777777" w:rsidR="00C36D27" w:rsidRPr="00FB4072" w:rsidRDefault="00C36D27" w:rsidP="00FC0CFA">
            <w:pPr>
              <w:rPr>
                <w:rFonts w:cstheme="minorHAnsi"/>
                <w:b/>
              </w:rPr>
            </w:pPr>
            <w:r w:rsidRPr="00FB4072">
              <w:rPr>
                <w:rFonts w:cstheme="minorHAnsi"/>
                <w:b/>
              </w:rPr>
              <w:t>Code</w:t>
            </w:r>
          </w:p>
        </w:tc>
        <w:tc>
          <w:tcPr>
            <w:tcW w:w="0" w:type="auto"/>
          </w:tcPr>
          <w:p w14:paraId="2B9CF6FB" w14:textId="77777777" w:rsidR="00C36D27" w:rsidRPr="00FB4072" w:rsidRDefault="00C36D27" w:rsidP="00FC0CFA">
            <w:pPr>
              <w:rPr>
                <w:rFonts w:cstheme="minorHAnsi"/>
                <w:b/>
              </w:rPr>
            </w:pPr>
            <w:r w:rsidRPr="00FB4072">
              <w:rPr>
                <w:rFonts w:cstheme="minorHAnsi"/>
                <w:b/>
              </w:rPr>
              <w:t>Code Description</w:t>
            </w:r>
          </w:p>
        </w:tc>
      </w:tr>
      <w:tr w:rsidR="00C36D27" w:rsidRPr="00FB4072" w14:paraId="72C439EA" w14:textId="77777777" w:rsidTr="00FC0CFA">
        <w:tc>
          <w:tcPr>
            <w:tcW w:w="0" w:type="auto"/>
          </w:tcPr>
          <w:p w14:paraId="20A67E5C" w14:textId="77777777" w:rsidR="00C36D27" w:rsidRPr="00FB4072" w:rsidRDefault="00C36D27" w:rsidP="00FC0CFA">
            <w:pPr>
              <w:rPr>
                <w:rFonts w:cstheme="minorHAnsi"/>
              </w:rPr>
            </w:pPr>
            <w:r w:rsidRPr="00FB4072">
              <w:rPr>
                <w:rFonts w:cstheme="minorHAnsi"/>
              </w:rPr>
              <w:t>78429</w:t>
            </w:r>
          </w:p>
        </w:tc>
        <w:tc>
          <w:tcPr>
            <w:tcW w:w="0" w:type="auto"/>
          </w:tcPr>
          <w:p w14:paraId="2E4A484B" w14:textId="77777777" w:rsidR="00C36D27" w:rsidRPr="00FB4072" w:rsidRDefault="00C36D27" w:rsidP="00FC0CFA">
            <w:pPr>
              <w:rPr>
                <w:rFonts w:cstheme="minorHAnsi"/>
              </w:rPr>
            </w:pPr>
            <w:r w:rsidRPr="00FB4072">
              <w:rPr>
                <w:rFonts w:cstheme="minorHAnsi"/>
              </w:rPr>
              <w:t>Myocardial imaging, positron emission tomography (PET), metabolic evaluation study (including ventricular wall motion[s] and/or ejection fraction[s], when performed), single study; with concurrently acquired computed tomography transmission scan</w:t>
            </w:r>
          </w:p>
        </w:tc>
      </w:tr>
      <w:tr w:rsidR="00C36D27" w:rsidRPr="00FB4072" w14:paraId="08DEE8FD" w14:textId="77777777" w:rsidTr="00FC0CFA">
        <w:tc>
          <w:tcPr>
            <w:tcW w:w="0" w:type="auto"/>
          </w:tcPr>
          <w:p w14:paraId="6CEEA996" w14:textId="77777777" w:rsidR="00C36D27" w:rsidRPr="00FB4072" w:rsidRDefault="00C36D27" w:rsidP="00FC0CFA">
            <w:pPr>
              <w:rPr>
                <w:rFonts w:cstheme="minorHAnsi"/>
              </w:rPr>
            </w:pPr>
            <w:r w:rsidRPr="00FB4072">
              <w:rPr>
                <w:rFonts w:cstheme="minorHAnsi"/>
              </w:rPr>
              <w:t>78430</w:t>
            </w:r>
          </w:p>
        </w:tc>
        <w:tc>
          <w:tcPr>
            <w:tcW w:w="0" w:type="auto"/>
          </w:tcPr>
          <w:p w14:paraId="1AECC8C5" w14:textId="77777777" w:rsidR="00C36D27" w:rsidRPr="00FB4072" w:rsidRDefault="00C36D27" w:rsidP="00FC0CFA">
            <w:pPr>
              <w:rPr>
                <w:rFonts w:cstheme="minorHAnsi"/>
              </w:rPr>
            </w:pPr>
            <w:r w:rsidRPr="00FB4072">
              <w:rPr>
                <w:rFonts w:cstheme="minorHAnsi"/>
              </w:rPr>
              <w:t>Myocardial imaging, positron emission tomography (PET), perfusion study (including ventricular wall motion[s] and/or ejection fraction[s], when performed); single study, at rest or stress (exercise or pharmacologic), with concurrently acquired computed tomography transmission scan</w:t>
            </w:r>
          </w:p>
        </w:tc>
      </w:tr>
      <w:tr w:rsidR="00C36D27" w:rsidRPr="00FB4072" w14:paraId="00026E50" w14:textId="77777777" w:rsidTr="00FC0CFA">
        <w:tc>
          <w:tcPr>
            <w:tcW w:w="0" w:type="auto"/>
          </w:tcPr>
          <w:p w14:paraId="6A9CE6F5" w14:textId="77777777" w:rsidR="00C36D27" w:rsidRPr="00FB4072" w:rsidRDefault="00C36D27" w:rsidP="00FC0CFA">
            <w:pPr>
              <w:rPr>
                <w:rFonts w:cstheme="minorHAnsi"/>
              </w:rPr>
            </w:pPr>
            <w:r w:rsidRPr="00FB4072">
              <w:rPr>
                <w:rFonts w:cstheme="minorHAnsi"/>
              </w:rPr>
              <w:t>78431</w:t>
            </w:r>
          </w:p>
        </w:tc>
        <w:tc>
          <w:tcPr>
            <w:tcW w:w="0" w:type="auto"/>
          </w:tcPr>
          <w:p w14:paraId="205535EC" w14:textId="77777777" w:rsidR="00C36D27" w:rsidRPr="00FB4072" w:rsidRDefault="00C36D27" w:rsidP="00FC0CFA">
            <w:pPr>
              <w:rPr>
                <w:rFonts w:cstheme="minorHAnsi"/>
              </w:rPr>
            </w:pPr>
            <w:r w:rsidRPr="00FB4072">
              <w:rPr>
                <w:rFonts w:cstheme="minorHAnsi"/>
              </w:rPr>
              <w:t>Myocardial imaging, positron emission tomography (PET), perfusion study (including ventricular wall motion[s] and/or ejection fraction[s], when performed); multiple studies at rest and stress (exercise or pharmacologic), with concurrently acquired computed tomography transmission scan</w:t>
            </w:r>
          </w:p>
        </w:tc>
      </w:tr>
      <w:tr w:rsidR="00C36D27" w:rsidRPr="00FB4072" w14:paraId="45BE90A1" w14:textId="77777777" w:rsidTr="00FC0CFA">
        <w:tc>
          <w:tcPr>
            <w:tcW w:w="0" w:type="auto"/>
          </w:tcPr>
          <w:p w14:paraId="784EA2CA" w14:textId="77777777" w:rsidR="00C36D27" w:rsidRPr="00FB4072" w:rsidRDefault="00C36D27" w:rsidP="00FC0CFA">
            <w:pPr>
              <w:rPr>
                <w:rFonts w:cstheme="minorHAnsi"/>
              </w:rPr>
            </w:pPr>
            <w:r w:rsidRPr="00FB4072">
              <w:rPr>
                <w:rFonts w:cstheme="minorHAnsi"/>
              </w:rPr>
              <w:t>78432</w:t>
            </w:r>
          </w:p>
        </w:tc>
        <w:tc>
          <w:tcPr>
            <w:tcW w:w="0" w:type="auto"/>
          </w:tcPr>
          <w:p w14:paraId="7BC81445" w14:textId="77777777" w:rsidR="00C36D27" w:rsidRPr="00FB4072" w:rsidRDefault="00C36D27" w:rsidP="00FC0CFA">
            <w:pPr>
              <w:rPr>
                <w:rFonts w:cstheme="minorHAnsi"/>
              </w:rPr>
            </w:pPr>
            <w:r w:rsidRPr="00FB4072">
              <w:rPr>
                <w:rFonts w:cstheme="minorHAnsi"/>
              </w:rPr>
              <w:t>Myocardial imaging, positron emission tomography (PET), combined perfusion with metabolic evaluation study (including ventricular wall motion[s] and/or ejection fraction[s], when performed), dual radiotracer (eg, myocardial viability);</w:t>
            </w:r>
          </w:p>
        </w:tc>
      </w:tr>
      <w:tr w:rsidR="00C36D27" w:rsidRPr="00FB4072" w14:paraId="6C05190B" w14:textId="77777777" w:rsidTr="00FC0CFA">
        <w:tc>
          <w:tcPr>
            <w:tcW w:w="0" w:type="auto"/>
          </w:tcPr>
          <w:p w14:paraId="3ABF4A2E" w14:textId="77777777" w:rsidR="00C36D27" w:rsidRPr="00FB4072" w:rsidRDefault="00C36D27" w:rsidP="00FC0CFA">
            <w:pPr>
              <w:rPr>
                <w:rFonts w:cstheme="minorHAnsi"/>
              </w:rPr>
            </w:pPr>
            <w:r w:rsidRPr="00FB4072">
              <w:rPr>
                <w:rFonts w:cstheme="minorHAnsi"/>
              </w:rPr>
              <w:t>78433</w:t>
            </w:r>
          </w:p>
        </w:tc>
        <w:tc>
          <w:tcPr>
            <w:tcW w:w="0" w:type="auto"/>
          </w:tcPr>
          <w:p w14:paraId="578D8A72" w14:textId="77777777" w:rsidR="00C36D27" w:rsidRPr="00FB4072" w:rsidRDefault="00C36D27" w:rsidP="00FC0CFA">
            <w:pPr>
              <w:rPr>
                <w:rFonts w:cstheme="minorHAnsi"/>
              </w:rPr>
            </w:pPr>
            <w:r w:rsidRPr="00FB4072">
              <w:rPr>
                <w:rFonts w:cstheme="minorHAnsi"/>
              </w:rPr>
              <w:t>Myocardial imaging, positron emission tomography (PET), combined perfusion with metabolic evaluation study (including ventricular wall motion[s] and/or ejection fraction[s], when performed), dual radiotracer (eg, myocardial viability); with concurrently acquired computed tomography transmission scan</w:t>
            </w:r>
          </w:p>
        </w:tc>
      </w:tr>
      <w:tr w:rsidR="00C36D27" w:rsidRPr="00FB4072" w14:paraId="035AAEB4" w14:textId="77777777" w:rsidTr="00FC0CFA">
        <w:tc>
          <w:tcPr>
            <w:tcW w:w="0" w:type="auto"/>
          </w:tcPr>
          <w:p w14:paraId="1A9EAED6" w14:textId="77777777" w:rsidR="00C36D27" w:rsidRPr="00FB4072" w:rsidRDefault="00C36D27" w:rsidP="00FC0CFA">
            <w:pPr>
              <w:rPr>
                <w:rFonts w:cstheme="minorHAnsi"/>
              </w:rPr>
            </w:pPr>
            <w:r w:rsidRPr="00FB4072">
              <w:rPr>
                <w:rFonts w:cstheme="minorHAnsi"/>
              </w:rPr>
              <w:t>78434</w:t>
            </w:r>
          </w:p>
        </w:tc>
        <w:tc>
          <w:tcPr>
            <w:tcW w:w="0" w:type="auto"/>
          </w:tcPr>
          <w:p w14:paraId="54A61AB0" w14:textId="77777777" w:rsidR="00C36D27" w:rsidRPr="00FB4072" w:rsidRDefault="00C36D27" w:rsidP="00FC0CFA">
            <w:pPr>
              <w:rPr>
                <w:rFonts w:cstheme="minorHAnsi"/>
              </w:rPr>
            </w:pPr>
            <w:r w:rsidRPr="00FB4072">
              <w:rPr>
                <w:rFonts w:cstheme="minorHAnsi"/>
              </w:rPr>
              <w:t>Absolute quantitation of myocardial blood flow (AQMBF), positron emission tomography (PET), rest and pharmacologic stress (List separately in addition to code for primary procedure)</w:t>
            </w:r>
          </w:p>
        </w:tc>
      </w:tr>
    </w:tbl>
    <w:p w14:paraId="48ECDDEC" w14:textId="77777777" w:rsidR="00C36D27" w:rsidRPr="00FB4072" w:rsidRDefault="00C36D27" w:rsidP="00C36D27">
      <w:pPr>
        <w:rPr>
          <w:rFonts w:cstheme="minorHAnsi"/>
        </w:rPr>
      </w:pPr>
    </w:p>
    <w:p w14:paraId="420A78DB" w14:textId="77777777" w:rsidR="00C36D27" w:rsidRPr="00FB4072" w:rsidRDefault="00C36D27" w:rsidP="00C36D27">
      <w:pPr>
        <w:rPr>
          <w:rFonts w:cstheme="minorHAnsi"/>
        </w:rPr>
      </w:pPr>
      <w:r w:rsidRPr="00FB4072">
        <w:rPr>
          <w:rFonts w:cstheme="minorHAnsi"/>
        </w:rPr>
        <w:lastRenderedPageBreak/>
        <w:t>HERC has a Coverage Guidance on Nuclear Cardiac Imaging for Screening, Diagnosis or Risk Stratification of Coronary Artery Disease and made the following recommendations:</w:t>
      </w:r>
    </w:p>
    <w:p w14:paraId="26CB4666" w14:textId="77777777" w:rsidR="00C36D27" w:rsidRPr="00FB4072" w:rsidRDefault="00C36D27" w:rsidP="00C36D27">
      <w:pPr>
        <w:ind w:left="720"/>
        <w:rPr>
          <w:rFonts w:cstheme="minorHAnsi"/>
        </w:rPr>
      </w:pPr>
    </w:p>
    <w:p w14:paraId="5F586C8D" w14:textId="77777777" w:rsidR="00C36D27" w:rsidRPr="00FB4072" w:rsidRDefault="00C36D27" w:rsidP="00C36D27">
      <w:pPr>
        <w:autoSpaceDE w:val="0"/>
        <w:autoSpaceDN w:val="0"/>
        <w:adjustRightInd w:val="0"/>
        <w:ind w:left="720"/>
        <w:rPr>
          <w:rFonts w:cstheme="minorHAnsi"/>
          <w:color w:val="002060"/>
        </w:rPr>
      </w:pPr>
      <w:r w:rsidRPr="00FB4072">
        <w:rPr>
          <w:rFonts w:cstheme="minorHAnsi"/>
          <w:color w:val="002060"/>
        </w:rPr>
        <w:t xml:space="preserve">HERC COVERAGE GUIDANCE (2015) </w:t>
      </w:r>
      <w:hyperlink r:id="rId10" w:history="1">
        <w:r w:rsidRPr="00FB4072">
          <w:rPr>
            <w:rStyle w:val="Hyperlink"/>
            <w:rFonts w:cstheme="minorHAnsi"/>
          </w:rPr>
          <w:t>https://www.oregon.gov/oha/HPA/DSI-HERC/EvidenceBasedReports/Nuclear-Cardiac-Imaging-1-8-2015.pdf</w:t>
        </w:r>
      </w:hyperlink>
      <w:r w:rsidRPr="00FB4072">
        <w:rPr>
          <w:rFonts w:cstheme="minorHAnsi"/>
          <w:color w:val="002060"/>
        </w:rPr>
        <w:t xml:space="preserve"> </w:t>
      </w:r>
    </w:p>
    <w:p w14:paraId="5E495196" w14:textId="77777777" w:rsidR="00C36D27" w:rsidRPr="00FB4072" w:rsidRDefault="00C36D27" w:rsidP="00C36D27">
      <w:pPr>
        <w:autoSpaceDE w:val="0"/>
        <w:autoSpaceDN w:val="0"/>
        <w:adjustRightInd w:val="0"/>
        <w:ind w:left="720"/>
        <w:rPr>
          <w:rFonts w:cstheme="minorHAnsi"/>
          <w:color w:val="002060"/>
        </w:rPr>
      </w:pPr>
      <w:r w:rsidRPr="00FB4072">
        <w:rPr>
          <w:rFonts w:cstheme="minorHAnsi"/>
          <w:color w:val="002060"/>
        </w:rPr>
        <w:t xml:space="preserve">PET is not recommended for coverage for screening or diagnosis of coronary artery disease (CAD) </w:t>
      </w:r>
      <w:r w:rsidRPr="00FB4072">
        <w:rPr>
          <w:rFonts w:cstheme="minorHAnsi"/>
          <w:i/>
          <w:iCs/>
          <w:color w:val="002060"/>
        </w:rPr>
        <w:t>(strong recommendation).</w:t>
      </w:r>
    </w:p>
    <w:p w14:paraId="3DCBC4B4" w14:textId="77777777" w:rsidR="00C36D27" w:rsidRPr="00FB4072" w:rsidRDefault="00C36D27" w:rsidP="00C36D27">
      <w:pPr>
        <w:autoSpaceDE w:val="0"/>
        <w:autoSpaceDN w:val="0"/>
        <w:adjustRightInd w:val="0"/>
        <w:ind w:left="720"/>
        <w:rPr>
          <w:rFonts w:cstheme="minorHAnsi"/>
          <w:color w:val="002060"/>
        </w:rPr>
      </w:pPr>
      <w:r w:rsidRPr="00FB4072">
        <w:rPr>
          <w:rFonts w:cstheme="minorHAnsi"/>
          <w:color w:val="002060"/>
        </w:rPr>
        <w:t xml:space="preserve">Single photon emission computed tomography (SPECT) is not recommended for coverage for screening for CAD in asymptomatic patients </w:t>
      </w:r>
      <w:r w:rsidRPr="00FB4072">
        <w:rPr>
          <w:rFonts w:cstheme="minorHAnsi"/>
          <w:i/>
          <w:iCs/>
          <w:color w:val="002060"/>
        </w:rPr>
        <w:t>(strong recommendation).</w:t>
      </w:r>
    </w:p>
    <w:p w14:paraId="4D4605BB" w14:textId="77777777" w:rsidR="00C36D27" w:rsidRPr="00FB4072" w:rsidRDefault="00C36D27" w:rsidP="00C36D27">
      <w:pPr>
        <w:autoSpaceDE w:val="0"/>
        <w:autoSpaceDN w:val="0"/>
        <w:adjustRightInd w:val="0"/>
        <w:ind w:left="720"/>
        <w:rPr>
          <w:rFonts w:cstheme="minorHAnsi"/>
          <w:color w:val="002060"/>
        </w:rPr>
      </w:pPr>
      <w:r w:rsidRPr="00FB4072">
        <w:rPr>
          <w:rFonts w:cstheme="minorHAnsi"/>
          <w:color w:val="002060"/>
        </w:rPr>
        <w:t xml:space="preserve">Stress SPECT is not recommended for coverage for diagnosis or risk stratification of CAD </w:t>
      </w:r>
      <w:r w:rsidRPr="00FB4072">
        <w:rPr>
          <w:rFonts w:cstheme="minorHAnsi"/>
          <w:i/>
          <w:iCs/>
          <w:color w:val="002060"/>
        </w:rPr>
        <w:t>(strong recommendation)—</w:t>
      </w:r>
      <w:r w:rsidRPr="00FB4072">
        <w:rPr>
          <w:rFonts w:cstheme="minorHAnsi"/>
          <w:color w:val="002060"/>
        </w:rPr>
        <w:t>except in patients for whom stress ECHO is contraindicated, is unavailable or would provide suboptimal imaging.*</w:t>
      </w:r>
    </w:p>
    <w:p w14:paraId="1256B6B2" w14:textId="77777777" w:rsidR="00C36D27" w:rsidRPr="00FB4072" w:rsidRDefault="00C36D27" w:rsidP="00C36D27">
      <w:pPr>
        <w:autoSpaceDE w:val="0"/>
        <w:autoSpaceDN w:val="0"/>
        <w:adjustRightInd w:val="0"/>
        <w:ind w:left="720"/>
        <w:rPr>
          <w:rFonts w:cstheme="minorHAnsi"/>
          <w:i/>
          <w:iCs/>
          <w:color w:val="002060"/>
        </w:rPr>
      </w:pPr>
      <w:r w:rsidRPr="00FB4072">
        <w:rPr>
          <w:rFonts w:cstheme="minorHAnsi"/>
          <w:i/>
          <w:iCs/>
          <w:color w:val="002060"/>
        </w:rPr>
        <w:t>*i.e. pre-existing cardiomyopathy, baseline regional wall motion abnormalities, left bundle branch block, paced rhythm, unsuitable acoustic windows due to body habitus, inability to utilize dobutamine in a setting where exercise is not possible or when the target workload is not achievable.</w:t>
      </w:r>
    </w:p>
    <w:p w14:paraId="23AB8363" w14:textId="77777777" w:rsidR="00C36D27" w:rsidRPr="00FB4072" w:rsidRDefault="00C36D27" w:rsidP="00C36D27">
      <w:pPr>
        <w:rPr>
          <w:rFonts w:cstheme="minorHAnsi"/>
        </w:rPr>
      </w:pPr>
    </w:p>
    <w:p w14:paraId="05DC33B3" w14:textId="77777777" w:rsidR="00C36D27" w:rsidRPr="00FB4072" w:rsidRDefault="00C36D27" w:rsidP="00C36D27">
      <w:pPr>
        <w:rPr>
          <w:rFonts w:cstheme="minorHAnsi"/>
        </w:rPr>
      </w:pPr>
      <w:r w:rsidRPr="00FB4072">
        <w:rPr>
          <w:rFonts w:cstheme="minorHAnsi"/>
        </w:rPr>
        <w:t>Brief evidence update</w:t>
      </w:r>
      <w:r w:rsidR="00FB4072">
        <w:rPr>
          <w:rFonts w:cstheme="minorHAnsi"/>
        </w:rPr>
        <w:t>:</w:t>
      </w:r>
    </w:p>
    <w:p w14:paraId="6BB81F7C" w14:textId="77777777" w:rsidR="00C36D27" w:rsidRPr="00FB4072" w:rsidRDefault="00C36D27" w:rsidP="00C36D27">
      <w:pPr>
        <w:rPr>
          <w:rFonts w:cstheme="minorHAnsi"/>
          <w:i/>
        </w:rPr>
      </w:pPr>
      <w:r w:rsidRPr="00FB4072">
        <w:rPr>
          <w:rFonts w:cstheme="minorHAnsi"/>
          <w:i/>
        </w:rPr>
        <w:t xml:space="preserve">Kim, 2019 </w:t>
      </w:r>
      <w:hyperlink r:id="rId11" w:history="1">
        <w:r w:rsidRPr="00FB4072">
          <w:rPr>
            <w:rStyle w:val="Hyperlink"/>
            <w:rFonts w:cstheme="minorHAnsi"/>
            <w:i/>
          </w:rPr>
          <w:t>https://www.ncbi.nlm.nih.gov/pubmed/30603894</w:t>
        </w:r>
      </w:hyperlink>
      <w:r w:rsidRPr="00FB4072">
        <w:rPr>
          <w:rFonts w:cstheme="minorHAnsi"/>
          <w:i/>
        </w:rPr>
        <w:t xml:space="preserve"> </w:t>
      </w:r>
    </w:p>
    <w:p w14:paraId="119CC080" w14:textId="77777777" w:rsidR="00C36D27" w:rsidRPr="00FB4072" w:rsidRDefault="00C36D27" w:rsidP="00C36D27">
      <w:pPr>
        <w:pStyle w:val="ListParagraph"/>
        <w:numPr>
          <w:ilvl w:val="0"/>
          <w:numId w:val="28"/>
        </w:numPr>
        <w:spacing w:after="0" w:line="240" w:lineRule="auto"/>
        <w:rPr>
          <w:rFonts w:cstheme="minorHAnsi"/>
        </w:rPr>
      </w:pPr>
      <w:r w:rsidRPr="00FB4072">
        <w:rPr>
          <w:rFonts w:cstheme="minorHAnsi"/>
        </w:rPr>
        <w:t>Systematic review of use of PET for cardiac sarcoidosis (CS)</w:t>
      </w:r>
    </w:p>
    <w:p w14:paraId="4591AA11" w14:textId="77777777" w:rsidR="00C36D27" w:rsidRPr="00FB4072" w:rsidRDefault="00C36D27" w:rsidP="00C36D27">
      <w:pPr>
        <w:pStyle w:val="ListParagraph"/>
        <w:numPr>
          <w:ilvl w:val="0"/>
          <w:numId w:val="28"/>
        </w:numPr>
        <w:spacing w:after="0" w:line="240" w:lineRule="auto"/>
        <w:rPr>
          <w:rFonts w:cstheme="minorHAnsi"/>
        </w:rPr>
      </w:pPr>
      <w:r w:rsidRPr="00FB4072">
        <w:rPr>
          <w:rFonts w:cstheme="minorHAnsi"/>
        </w:rPr>
        <w:t>17 studies (891 patients)</w:t>
      </w:r>
    </w:p>
    <w:p w14:paraId="00363787" w14:textId="77777777" w:rsidR="00C36D27" w:rsidRPr="00FB4072" w:rsidRDefault="00C36D27" w:rsidP="00C36D27">
      <w:pPr>
        <w:pStyle w:val="ListParagraph"/>
        <w:numPr>
          <w:ilvl w:val="0"/>
          <w:numId w:val="28"/>
        </w:numPr>
        <w:spacing w:after="0" w:line="240" w:lineRule="auto"/>
        <w:rPr>
          <w:rFonts w:cstheme="minorHAnsi"/>
        </w:rPr>
      </w:pPr>
      <w:r w:rsidRPr="00FB4072">
        <w:rPr>
          <w:rFonts w:cstheme="minorHAnsi"/>
        </w:rPr>
        <w:t xml:space="preserve">Results: </w:t>
      </w:r>
    </w:p>
    <w:p w14:paraId="3AFCF85B" w14:textId="77777777" w:rsidR="00C36D27" w:rsidRPr="00FB4072" w:rsidRDefault="00C36D27" w:rsidP="00C36D27">
      <w:pPr>
        <w:pStyle w:val="ListParagraph"/>
        <w:numPr>
          <w:ilvl w:val="1"/>
          <w:numId w:val="28"/>
        </w:numPr>
        <w:spacing w:after="0" w:line="240" w:lineRule="auto"/>
        <w:rPr>
          <w:rFonts w:cstheme="minorHAnsi"/>
        </w:rPr>
      </w:pPr>
      <w:r w:rsidRPr="00FB4072">
        <w:rPr>
          <w:rFonts w:cstheme="minorHAnsi"/>
        </w:rPr>
        <w:t xml:space="preserve">Pooled sensitivity was 0.84 [95% confidence interval (95% CI) 0.71-0.91] with heterogeneity (I2 = 77.5) and a pooled specificity of 0.83 (95% CI 0.74-0.89) with heterogeneity (I2 = 80.0). </w:t>
      </w:r>
    </w:p>
    <w:p w14:paraId="15D08B63" w14:textId="77777777" w:rsidR="00C36D27" w:rsidRPr="00FB4072" w:rsidRDefault="00C36D27" w:rsidP="00C36D27">
      <w:pPr>
        <w:pStyle w:val="ListParagraph"/>
        <w:numPr>
          <w:ilvl w:val="1"/>
          <w:numId w:val="28"/>
        </w:numPr>
        <w:spacing w:after="0" w:line="240" w:lineRule="auto"/>
        <w:rPr>
          <w:rFonts w:cstheme="minorHAnsi"/>
        </w:rPr>
      </w:pPr>
      <w:r w:rsidRPr="00FB4072">
        <w:rPr>
          <w:rFonts w:cstheme="minorHAnsi"/>
        </w:rPr>
        <w:t xml:space="preserve">Likelihood ratio (LR) syntheses gave an overall LR+ of 4.9 (95% CI 3.3-7.3) and LR- of 0.2 (95% CI 0.11-0.35). </w:t>
      </w:r>
    </w:p>
    <w:p w14:paraId="7C800C09" w14:textId="77777777" w:rsidR="00C36D27" w:rsidRPr="00FB4072" w:rsidRDefault="00C36D27" w:rsidP="00C36D27">
      <w:pPr>
        <w:pStyle w:val="ListParagraph"/>
        <w:numPr>
          <w:ilvl w:val="1"/>
          <w:numId w:val="28"/>
        </w:numPr>
        <w:spacing w:after="0" w:line="240" w:lineRule="auto"/>
        <w:rPr>
          <w:rFonts w:cstheme="minorHAnsi"/>
        </w:rPr>
      </w:pPr>
      <w:r w:rsidRPr="00FB4072">
        <w:rPr>
          <w:rFonts w:cstheme="minorHAnsi"/>
        </w:rPr>
        <w:t>The pooled diagnostic odds ratio was 27 (95% CI 14-55). Hierarchical SROC curve indicates that the area under the curve was 0.90 (95% CI 0.87-0.92). Meta-regression showed that combined myocardial perfusion imaging was the source of heterogeneity.</w:t>
      </w:r>
    </w:p>
    <w:p w14:paraId="575AA284" w14:textId="77777777" w:rsidR="00C36D27" w:rsidRPr="00FB4072" w:rsidRDefault="00C36D27" w:rsidP="00C36D27">
      <w:pPr>
        <w:pStyle w:val="ListParagraph"/>
        <w:numPr>
          <w:ilvl w:val="0"/>
          <w:numId w:val="28"/>
        </w:numPr>
        <w:spacing w:after="0" w:line="240" w:lineRule="auto"/>
        <w:rPr>
          <w:rFonts w:cstheme="minorHAnsi"/>
        </w:rPr>
      </w:pPr>
      <w:r w:rsidRPr="00FB4072">
        <w:rPr>
          <w:rFonts w:cstheme="minorHAnsi"/>
        </w:rPr>
        <w:t xml:space="preserve">Author conclusions: The current meta-analysis showed the moderate sensitivity and specificity of F-18 FDG PET or PET/CT for diagnosis of CS. The presence of combined myocardial perfusion imaging could improve diagnostic accuracy of F-18 FDG PET or PET/CT for diagnosis of CS. At present, the literature regarding the use of F-18 FDG PET </w:t>
      </w:r>
      <w:r w:rsidRPr="00FB4072">
        <w:rPr>
          <w:rFonts w:cstheme="minorHAnsi"/>
        </w:rPr>
        <w:lastRenderedPageBreak/>
        <w:t>for detection of CS remains limited; thus, further large multicenter studies would be necessary to substantiate the diagnostic accuracy of F-18 FDG PET for diagnosis of CS.</w:t>
      </w:r>
    </w:p>
    <w:p w14:paraId="4B19757F" w14:textId="77777777" w:rsidR="00C36D27" w:rsidRPr="00FB4072" w:rsidRDefault="00C36D27" w:rsidP="00C36D27">
      <w:pPr>
        <w:rPr>
          <w:rFonts w:cstheme="minorHAnsi"/>
        </w:rPr>
      </w:pPr>
    </w:p>
    <w:p w14:paraId="2ABD7748" w14:textId="77777777" w:rsidR="00C36D27" w:rsidRPr="00FB4072" w:rsidRDefault="00C36D27" w:rsidP="00C36D27">
      <w:pPr>
        <w:rPr>
          <w:rFonts w:cstheme="minorHAnsi"/>
          <w:i/>
        </w:rPr>
      </w:pPr>
      <w:r w:rsidRPr="00FB4072">
        <w:rPr>
          <w:rFonts w:cstheme="minorHAnsi"/>
          <w:i/>
        </w:rPr>
        <w:t xml:space="preserve">Juarez-Orozco, 2018 </w:t>
      </w:r>
      <w:hyperlink r:id="rId12" w:history="1">
        <w:r w:rsidRPr="00FB4072">
          <w:rPr>
            <w:rStyle w:val="Hyperlink"/>
            <w:rFonts w:cstheme="minorHAnsi"/>
          </w:rPr>
          <w:t>https://www.ncbi.nlm.nih.gov/pubmed/29293983</w:t>
        </w:r>
      </w:hyperlink>
    </w:p>
    <w:p w14:paraId="4195DF72" w14:textId="77777777" w:rsidR="00C36D27" w:rsidRPr="00FB4072" w:rsidRDefault="00C36D27" w:rsidP="00C36D27">
      <w:pPr>
        <w:pStyle w:val="ListParagraph"/>
        <w:numPr>
          <w:ilvl w:val="0"/>
          <w:numId w:val="29"/>
        </w:numPr>
        <w:spacing w:after="0" w:line="240" w:lineRule="auto"/>
        <w:rPr>
          <w:rFonts w:cstheme="minorHAnsi"/>
        </w:rPr>
      </w:pPr>
      <w:r w:rsidRPr="00FB4072">
        <w:rPr>
          <w:rFonts w:cstheme="minorHAnsi"/>
        </w:rPr>
        <w:t>Systematic review of myocardial perfusion evaluation with PET and risk of cardiac events in patients with CAD</w:t>
      </w:r>
    </w:p>
    <w:p w14:paraId="2DA9ED89" w14:textId="77777777" w:rsidR="00C36D27" w:rsidRPr="00FB4072" w:rsidRDefault="00C36D27" w:rsidP="00C36D27">
      <w:pPr>
        <w:pStyle w:val="ListParagraph"/>
        <w:numPr>
          <w:ilvl w:val="0"/>
          <w:numId w:val="29"/>
        </w:numPr>
        <w:spacing w:after="0" w:line="240" w:lineRule="auto"/>
        <w:rPr>
          <w:rFonts w:cstheme="minorHAnsi"/>
        </w:rPr>
      </w:pPr>
      <w:r w:rsidRPr="00FB4072">
        <w:rPr>
          <w:rFonts w:cstheme="minorHAnsi"/>
        </w:rPr>
        <w:t>Eight studies (n = 6804)</w:t>
      </w:r>
    </w:p>
    <w:p w14:paraId="6B0A616E" w14:textId="77777777" w:rsidR="00C36D27" w:rsidRPr="00FB4072" w:rsidRDefault="00C36D27" w:rsidP="00C36D27">
      <w:pPr>
        <w:pStyle w:val="ListParagraph"/>
        <w:numPr>
          <w:ilvl w:val="0"/>
          <w:numId w:val="29"/>
        </w:numPr>
        <w:spacing w:after="0" w:line="240" w:lineRule="auto"/>
        <w:rPr>
          <w:rFonts w:cstheme="minorHAnsi"/>
        </w:rPr>
      </w:pPr>
      <w:r w:rsidRPr="00FB4072">
        <w:rPr>
          <w:rFonts w:cstheme="minorHAnsi"/>
        </w:rPr>
        <w:t>Myocardial flow reserve (MFR) was independently associated with major adverse cardiovascular events (MACE) in eight studies [range of adjusted hazard ratios (HRs): 1.19-2.93]. The pooling instance demonstrated that MFR significantly associates with the development of MACEs (HR: 1.92 [1.29, 2.84]; P = 0.001). Stress myocardial blood flow (sMBF) was only associated with MACE in two studies that evaluated it, and only one study documented sMBF as a better predictor than MFR.</w:t>
      </w:r>
    </w:p>
    <w:p w14:paraId="0848AFCD" w14:textId="77777777" w:rsidR="00C36D27" w:rsidRPr="00FB4072" w:rsidRDefault="00C36D27" w:rsidP="00C36D27">
      <w:pPr>
        <w:pStyle w:val="ListParagraph"/>
        <w:numPr>
          <w:ilvl w:val="0"/>
          <w:numId w:val="29"/>
        </w:numPr>
        <w:spacing w:after="0" w:line="240" w:lineRule="auto"/>
        <w:rPr>
          <w:rFonts w:cstheme="minorHAnsi"/>
        </w:rPr>
      </w:pPr>
      <w:r w:rsidRPr="00FB4072">
        <w:rPr>
          <w:rFonts w:cstheme="minorHAnsi"/>
        </w:rPr>
        <w:t>Author conclusions: This systematic review demonstrates the prognostic value of quantitative myocardial perfusion evaluated with PET, in the form of MFR and sMBF, for the development of major adverse cardiovascular outcomes in populations with known or suspected CAD. In the qualitative comparison, MFR seems to outperform sMBF as an independent prognostic factor. Evidence is still lacking for assessing quantitative PET for the occurrence of cardiac death and all-cause mortality. There is clear heterogeneity in predictor operationalization and study performances.</w:t>
      </w:r>
    </w:p>
    <w:p w14:paraId="678D023E" w14:textId="77777777" w:rsidR="00C36D27" w:rsidRPr="00FB4072" w:rsidRDefault="00C36D27" w:rsidP="00C36D27">
      <w:pPr>
        <w:rPr>
          <w:rFonts w:cstheme="minorHAnsi"/>
        </w:rPr>
      </w:pPr>
    </w:p>
    <w:p w14:paraId="279BFC43" w14:textId="77777777" w:rsidR="00C36D27" w:rsidRPr="00FB4072" w:rsidRDefault="00C36D27" w:rsidP="00C36D27">
      <w:pPr>
        <w:rPr>
          <w:rFonts w:cstheme="minorHAnsi"/>
        </w:rPr>
      </w:pPr>
      <w:r w:rsidRPr="00FB4072">
        <w:rPr>
          <w:rFonts w:cstheme="minorHAnsi"/>
        </w:rPr>
        <w:t>HERC Staff Assessment</w:t>
      </w:r>
      <w:r w:rsidR="009C681D">
        <w:rPr>
          <w:rFonts w:cstheme="minorHAnsi"/>
        </w:rPr>
        <w:t>:</w:t>
      </w:r>
    </w:p>
    <w:p w14:paraId="262953DC" w14:textId="77777777" w:rsidR="00C36D27" w:rsidRPr="00FB4072" w:rsidRDefault="00C36D27" w:rsidP="00C36D27">
      <w:pPr>
        <w:rPr>
          <w:rFonts w:cstheme="minorHAnsi"/>
        </w:rPr>
      </w:pPr>
      <w:r w:rsidRPr="00FB4072">
        <w:rPr>
          <w:rFonts w:cstheme="minorHAnsi"/>
        </w:rPr>
        <w:t>Multiple new codes are available for myocardial imaging with PET +/- CT.  A previous HERC coverage guidance found insufficient evidence to justify use of cardiac PET.  It appears an actively studied area; however, based on a brief look at the evidence, it is not clear that the evidence would rise to a point of addressing clinical utility.</w:t>
      </w:r>
    </w:p>
    <w:p w14:paraId="1A82D745" w14:textId="77777777" w:rsidR="00C36D27" w:rsidRPr="00FB4072" w:rsidRDefault="00C36D27" w:rsidP="00C36D27">
      <w:pPr>
        <w:rPr>
          <w:rFonts w:cstheme="minorHAnsi"/>
        </w:rPr>
      </w:pPr>
    </w:p>
    <w:p w14:paraId="28893C52" w14:textId="77777777" w:rsidR="00C36D27" w:rsidRPr="00FB4072" w:rsidRDefault="00C36D27" w:rsidP="00C36D27">
      <w:pPr>
        <w:rPr>
          <w:rFonts w:cstheme="minorHAnsi"/>
        </w:rPr>
      </w:pPr>
      <w:r w:rsidRPr="00FB4072">
        <w:rPr>
          <w:rFonts w:cstheme="minorHAnsi"/>
        </w:rPr>
        <w:t>HERC Staff Recommendations</w:t>
      </w:r>
      <w:r w:rsidR="009C681D">
        <w:rPr>
          <w:rFonts w:cstheme="minorHAnsi"/>
        </w:rPr>
        <w:t>:</w:t>
      </w:r>
    </w:p>
    <w:p w14:paraId="33DBEFDB" w14:textId="77777777" w:rsidR="00C36D27" w:rsidRPr="00FB4072" w:rsidRDefault="00C36D27" w:rsidP="00C36D27">
      <w:pPr>
        <w:pStyle w:val="ListParagraph"/>
        <w:numPr>
          <w:ilvl w:val="0"/>
          <w:numId w:val="27"/>
        </w:numPr>
        <w:spacing w:after="0" w:line="240" w:lineRule="auto"/>
        <w:rPr>
          <w:rFonts w:cstheme="minorHAnsi"/>
        </w:rPr>
      </w:pPr>
      <w:r w:rsidRPr="00FB4072">
        <w:rPr>
          <w:rFonts w:cstheme="minorHAnsi"/>
        </w:rPr>
        <w:t>Make the following code placements</w:t>
      </w:r>
    </w:p>
    <w:p w14:paraId="178D64C6" w14:textId="77777777" w:rsidR="00C36D27" w:rsidRPr="00FB4072" w:rsidRDefault="00C36D27" w:rsidP="00C36D27">
      <w:pPr>
        <w:rPr>
          <w:rFonts w:cstheme="minorHAnsi"/>
        </w:rPr>
      </w:pPr>
    </w:p>
    <w:tbl>
      <w:tblPr>
        <w:tblStyle w:val="TableGrid"/>
        <w:tblW w:w="8856" w:type="dxa"/>
        <w:tblInd w:w="720" w:type="dxa"/>
        <w:tblLook w:val="04A0" w:firstRow="1" w:lastRow="0" w:firstColumn="1" w:lastColumn="0" w:noHBand="0" w:noVBand="1"/>
      </w:tblPr>
      <w:tblGrid>
        <w:gridCol w:w="774"/>
        <w:gridCol w:w="2977"/>
        <w:gridCol w:w="3151"/>
        <w:gridCol w:w="1954"/>
      </w:tblGrid>
      <w:tr w:rsidR="00C36D27" w:rsidRPr="00FB4072" w14:paraId="2AE37F6F" w14:textId="77777777" w:rsidTr="00FC0CFA">
        <w:trPr>
          <w:tblHeader/>
        </w:trPr>
        <w:tc>
          <w:tcPr>
            <w:tcW w:w="0" w:type="auto"/>
          </w:tcPr>
          <w:p w14:paraId="265FCCF5" w14:textId="77777777" w:rsidR="00C36D27" w:rsidRPr="00FB4072" w:rsidRDefault="00C36D27" w:rsidP="00FC0CFA">
            <w:pPr>
              <w:rPr>
                <w:rFonts w:cstheme="minorHAnsi"/>
                <w:b/>
              </w:rPr>
            </w:pPr>
            <w:r w:rsidRPr="00FB4072">
              <w:rPr>
                <w:rFonts w:cstheme="minorHAnsi"/>
                <w:b/>
              </w:rPr>
              <w:t>Code</w:t>
            </w:r>
          </w:p>
        </w:tc>
        <w:tc>
          <w:tcPr>
            <w:tcW w:w="0" w:type="auto"/>
          </w:tcPr>
          <w:p w14:paraId="4446A25A" w14:textId="77777777" w:rsidR="00C36D27" w:rsidRPr="00FB4072" w:rsidRDefault="00C36D27" w:rsidP="00FC0CFA">
            <w:pPr>
              <w:rPr>
                <w:rFonts w:cstheme="minorHAnsi"/>
                <w:b/>
              </w:rPr>
            </w:pPr>
            <w:r w:rsidRPr="00FB4072">
              <w:rPr>
                <w:rFonts w:cstheme="minorHAnsi"/>
                <w:b/>
              </w:rPr>
              <w:t>Code Description</w:t>
            </w:r>
          </w:p>
        </w:tc>
        <w:tc>
          <w:tcPr>
            <w:tcW w:w="0" w:type="auto"/>
          </w:tcPr>
          <w:p w14:paraId="64CF3E3F" w14:textId="77777777" w:rsidR="00C36D27" w:rsidRPr="00FB4072" w:rsidRDefault="00C36D27" w:rsidP="00FC0CFA">
            <w:pPr>
              <w:rPr>
                <w:rFonts w:cstheme="minorHAnsi"/>
                <w:b/>
              </w:rPr>
            </w:pPr>
            <w:r w:rsidRPr="00FB4072">
              <w:rPr>
                <w:rFonts w:cstheme="minorHAnsi"/>
                <w:b/>
              </w:rPr>
              <w:t>Similar codes</w:t>
            </w:r>
          </w:p>
        </w:tc>
        <w:tc>
          <w:tcPr>
            <w:tcW w:w="0" w:type="auto"/>
          </w:tcPr>
          <w:p w14:paraId="7D93D1C5" w14:textId="77777777" w:rsidR="00C36D27" w:rsidRPr="00FB4072" w:rsidRDefault="00C36D27" w:rsidP="00FC0CFA">
            <w:pPr>
              <w:rPr>
                <w:rFonts w:cstheme="minorHAnsi"/>
                <w:b/>
              </w:rPr>
            </w:pPr>
            <w:r w:rsidRPr="00FB4072">
              <w:rPr>
                <w:rFonts w:cstheme="minorHAnsi"/>
                <w:b/>
              </w:rPr>
              <w:t>Placement Recommendation</w:t>
            </w:r>
          </w:p>
        </w:tc>
      </w:tr>
      <w:tr w:rsidR="00C36D27" w:rsidRPr="00FB4072" w14:paraId="492AE05A" w14:textId="77777777" w:rsidTr="00FC0CFA">
        <w:tc>
          <w:tcPr>
            <w:tcW w:w="0" w:type="auto"/>
          </w:tcPr>
          <w:p w14:paraId="749C8B61" w14:textId="77777777" w:rsidR="00C36D27" w:rsidRPr="00FB4072" w:rsidRDefault="00C36D27" w:rsidP="00FC0CFA">
            <w:pPr>
              <w:rPr>
                <w:rFonts w:cstheme="minorHAnsi"/>
              </w:rPr>
            </w:pPr>
            <w:r w:rsidRPr="00FB4072">
              <w:rPr>
                <w:rFonts w:cstheme="minorHAnsi"/>
              </w:rPr>
              <w:t>78429</w:t>
            </w:r>
          </w:p>
        </w:tc>
        <w:tc>
          <w:tcPr>
            <w:tcW w:w="0" w:type="auto"/>
          </w:tcPr>
          <w:p w14:paraId="349C0213" w14:textId="77777777" w:rsidR="00C36D27" w:rsidRPr="00FB4072" w:rsidRDefault="00C36D27" w:rsidP="00FC0CFA">
            <w:pPr>
              <w:rPr>
                <w:rFonts w:cstheme="minorHAnsi"/>
              </w:rPr>
            </w:pPr>
            <w:r w:rsidRPr="00FB4072">
              <w:rPr>
                <w:rFonts w:cstheme="minorHAnsi"/>
              </w:rPr>
              <w:t>Myocardial imaging, positron emission tomography (PET), metabolic evaluation study (including ventricular wall motion[s] and/or ejection fraction[s], when performed), single study; with concurrently acquired computed tomography transmission scan</w:t>
            </w:r>
          </w:p>
        </w:tc>
        <w:tc>
          <w:tcPr>
            <w:tcW w:w="0" w:type="auto"/>
          </w:tcPr>
          <w:p w14:paraId="600853DD" w14:textId="77777777" w:rsidR="00C36D27" w:rsidRPr="00FB4072" w:rsidRDefault="00C36D27" w:rsidP="00FC0CFA">
            <w:pPr>
              <w:rPr>
                <w:rFonts w:cstheme="minorHAnsi"/>
              </w:rPr>
            </w:pPr>
            <w:r w:rsidRPr="00FB4072">
              <w:rPr>
                <w:rFonts w:cstheme="minorHAnsi"/>
              </w:rPr>
              <w:t>Similar codes 78459 (Myocardial imaging, positron emission tomography (PET), metabolic evaluation) and 75572 (</w:t>
            </w:r>
            <w:r w:rsidRPr="00FB4072">
              <w:rPr>
                <w:rFonts w:cstheme="minorHAnsi"/>
                <w:color w:val="000000"/>
              </w:rPr>
              <w:t>Computed tomography, heart, with contrast material, for evaluation of cardiac structure and morphology (including 3D image postprocessing, assessment of cardiac function, and evaluation of venous structures, if performed))</w:t>
            </w:r>
            <w:r w:rsidRPr="00FB4072">
              <w:rPr>
                <w:rFonts w:cstheme="minorHAnsi"/>
              </w:rPr>
              <w:t xml:space="preserve"> are on line 662/GN173</w:t>
            </w:r>
          </w:p>
        </w:tc>
        <w:tc>
          <w:tcPr>
            <w:tcW w:w="0" w:type="auto"/>
          </w:tcPr>
          <w:p w14:paraId="3A8631A2" w14:textId="21947014" w:rsidR="00C36D27" w:rsidRPr="00FB4072" w:rsidRDefault="00C36D27" w:rsidP="00FC0CFA">
            <w:pPr>
              <w:rPr>
                <w:rFonts w:cstheme="minorHAnsi"/>
              </w:rPr>
            </w:pPr>
            <w:r w:rsidRPr="00FB4072">
              <w:rPr>
                <w:rFonts w:cstheme="minorHAnsi"/>
              </w:rPr>
              <w:t xml:space="preserve">Line 662 and </w:t>
            </w:r>
            <w:r w:rsidR="004628A8">
              <w:rPr>
                <w:rFonts w:cstheme="minorHAnsi"/>
              </w:rPr>
              <w:t>Excluded Services Guideline 2</w:t>
            </w:r>
          </w:p>
        </w:tc>
      </w:tr>
      <w:tr w:rsidR="00C36D27" w:rsidRPr="00FB4072" w14:paraId="48DB7885" w14:textId="77777777" w:rsidTr="00FC0CFA">
        <w:tc>
          <w:tcPr>
            <w:tcW w:w="0" w:type="auto"/>
          </w:tcPr>
          <w:p w14:paraId="0CEDC7FF" w14:textId="77777777" w:rsidR="00C36D27" w:rsidRPr="00FB4072" w:rsidRDefault="00C36D27" w:rsidP="00FC0CFA">
            <w:pPr>
              <w:rPr>
                <w:rFonts w:cstheme="minorHAnsi"/>
              </w:rPr>
            </w:pPr>
            <w:r w:rsidRPr="00FB4072">
              <w:rPr>
                <w:rFonts w:cstheme="minorHAnsi"/>
              </w:rPr>
              <w:t>78430</w:t>
            </w:r>
          </w:p>
        </w:tc>
        <w:tc>
          <w:tcPr>
            <w:tcW w:w="0" w:type="auto"/>
          </w:tcPr>
          <w:p w14:paraId="191E3950" w14:textId="77777777" w:rsidR="00C36D27" w:rsidRPr="00FB4072" w:rsidRDefault="00C36D27" w:rsidP="00FC0CFA">
            <w:pPr>
              <w:rPr>
                <w:rFonts w:cstheme="minorHAnsi"/>
              </w:rPr>
            </w:pPr>
            <w:r w:rsidRPr="00FB4072">
              <w:rPr>
                <w:rFonts w:cstheme="minorHAnsi"/>
              </w:rPr>
              <w:t>Myocardial imaging, positron emission tomography (PET), perfusion study (including ventricular wall motion[s] and/or ejection fraction[s], when performed); single study, at rest or stress (exercise or pharmacologic), with concurrently acquired computed tomography transmission scan</w:t>
            </w:r>
          </w:p>
        </w:tc>
        <w:tc>
          <w:tcPr>
            <w:tcW w:w="0" w:type="auto"/>
          </w:tcPr>
          <w:p w14:paraId="378963F7" w14:textId="77777777" w:rsidR="00C36D27" w:rsidRPr="00FB4072" w:rsidRDefault="00C36D27" w:rsidP="00FC0CFA">
            <w:pPr>
              <w:rPr>
                <w:rFonts w:cstheme="minorHAnsi"/>
              </w:rPr>
            </w:pPr>
            <w:r w:rsidRPr="00FB4072">
              <w:rPr>
                <w:rFonts w:cstheme="minorHAnsi"/>
              </w:rPr>
              <w:t>Similar codes 78491 Myocardial imaging, positron emission tomography (PET), perfusion; single study at rest or stress and 75572 are on 662/GN173</w:t>
            </w:r>
          </w:p>
        </w:tc>
        <w:tc>
          <w:tcPr>
            <w:tcW w:w="0" w:type="auto"/>
          </w:tcPr>
          <w:p w14:paraId="2CCCD386" w14:textId="49BE3699" w:rsidR="00C36D27" w:rsidRPr="00FB4072" w:rsidRDefault="00C36D27" w:rsidP="00FC0CFA">
            <w:pPr>
              <w:rPr>
                <w:rFonts w:cstheme="minorHAnsi"/>
              </w:rPr>
            </w:pPr>
            <w:r w:rsidRPr="00FB4072">
              <w:rPr>
                <w:rFonts w:cstheme="minorHAnsi"/>
              </w:rPr>
              <w:t xml:space="preserve">Line 662 and </w:t>
            </w:r>
            <w:r w:rsidR="004628A8">
              <w:rPr>
                <w:rFonts w:cstheme="minorHAnsi"/>
              </w:rPr>
              <w:t>Excluded Services Guideline 2</w:t>
            </w:r>
          </w:p>
        </w:tc>
      </w:tr>
      <w:tr w:rsidR="00C36D27" w:rsidRPr="00FB4072" w14:paraId="0541E858" w14:textId="77777777" w:rsidTr="00FC0CFA">
        <w:tc>
          <w:tcPr>
            <w:tcW w:w="0" w:type="auto"/>
          </w:tcPr>
          <w:p w14:paraId="26AB730A" w14:textId="77777777" w:rsidR="00C36D27" w:rsidRPr="00FB4072" w:rsidRDefault="00C36D27" w:rsidP="00FC0CFA">
            <w:pPr>
              <w:rPr>
                <w:rFonts w:cstheme="minorHAnsi"/>
              </w:rPr>
            </w:pPr>
            <w:r w:rsidRPr="00FB4072">
              <w:rPr>
                <w:rFonts w:cstheme="minorHAnsi"/>
              </w:rPr>
              <w:t>78431</w:t>
            </w:r>
          </w:p>
        </w:tc>
        <w:tc>
          <w:tcPr>
            <w:tcW w:w="0" w:type="auto"/>
          </w:tcPr>
          <w:p w14:paraId="1A690F9E" w14:textId="77777777" w:rsidR="00C36D27" w:rsidRPr="00FB4072" w:rsidRDefault="00C36D27" w:rsidP="00FC0CFA">
            <w:pPr>
              <w:rPr>
                <w:rFonts w:cstheme="minorHAnsi"/>
              </w:rPr>
            </w:pPr>
            <w:r w:rsidRPr="00FB4072">
              <w:rPr>
                <w:rFonts w:cstheme="minorHAnsi"/>
              </w:rPr>
              <w:t>Myocardial imaging, positron emission tomography (PET), perfusion study (including ventricular wall motion[s] and/or ejection fraction[s], when performed); multiple studies at rest and stress (exercise or pharmacologic), with concurrently acquired computed tomography transmission scan</w:t>
            </w:r>
          </w:p>
        </w:tc>
        <w:tc>
          <w:tcPr>
            <w:tcW w:w="0" w:type="auto"/>
          </w:tcPr>
          <w:p w14:paraId="4B88D0BA" w14:textId="77777777" w:rsidR="00C36D27" w:rsidRPr="00FB4072" w:rsidRDefault="00C36D27" w:rsidP="00FC0CFA">
            <w:pPr>
              <w:rPr>
                <w:rFonts w:cstheme="minorHAnsi"/>
              </w:rPr>
            </w:pPr>
            <w:r w:rsidRPr="00FB4072">
              <w:rPr>
                <w:rFonts w:cstheme="minorHAnsi"/>
              </w:rPr>
              <w:t>Similar codes 78491 and 75572 are on 662/GN173</w:t>
            </w:r>
          </w:p>
        </w:tc>
        <w:tc>
          <w:tcPr>
            <w:tcW w:w="0" w:type="auto"/>
          </w:tcPr>
          <w:p w14:paraId="5ABC4F7A" w14:textId="6677BF69" w:rsidR="00C36D27" w:rsidRPr="00FB4072" w:rsidRDefault="00C36D27" w:rsidP="00FC0CFA">
            <w:pPr>
              <w:rPr>
                <w:rFonts w:cstheme="minorHAnsi"/>
              </w:rPr>
            </w:pPr>
            <w:r w:rsidRPr="00FB4072">
              <w:rPr>
                <w:rFonts w:cstheme="minorHAnsi"/>
              </w:rPr>
              <w:t xml:space="preserve">Line 662 and </w:t>
            </w:r>
            <w:r w:rsidR="004628A8">
              <w:rPr>
                <w:rFonts w:cstheme="minorHAnsi"/>
              </w:rPr>
              <w:t>Excluded Services Guideline 2</w:t>
            </w:r>
          </w:p>
        </w:tc>
      </w:tr>
      <w:tr w:rsidR="00C36D27" w:rsidRPr="00FB4072" w14:paraId="44F95003" w14:textId="77777777" w:rsidTr="00FC0CFA">
        <w:tc>
          <w:tcPr>
            <w:tcW w:w="0" w:type="auto"/>
          </w:tcPr>
          <w:p w14:paraId="4C7B3675" w14:textId="77777777" w:rsidR="00C36D27" w:rsidRPr="00FB4072" w:rsidRDefault="00C36D27" w:rsidP="00FC0CFA">
            <w:pPr>
              <w:rPr>
                <w:rFonts w:cstheme="minorHAnsi"/>
              </w:rPr>
            </w:pPr>
            <w:r w:rsidRPr="00FB4072">
              <w:rPr>
                <w:rFonts w:cstheme="minorHAnsi"/>
              </w:rPr>
              <w:t>78432</w:t>
            </w:r>
          </w:p>
        </w:tc>
        <w:tc>
          <w:tcPr>
            <w:tcW w:w="0" w:type="auto"/>
          </w:tcPr>
          <w:p w14:paraId="2DE51314" w14:textId="77777777" w:rsidR="00C36D27" w:rsidRPr="00FB4072" w:rsidRDefault="00C36D27" w:rsidP="00FC0CFA">
            <w:pPr>
              <w:rPr>
                <w:rFonts w:cstheme="minorHAnsi"/>
              </w:rPr>
            </w:pPr>
            <w:r w:rsidRPr="00FB4072">
              <w:rPr>
                <w:rFonts w:cstheme="minorHAnsi"/>
              </w:rPr>
              <w:t>Myocardial imaging, positron emission tomography (PET), combined perfusion with metabolic evaluation study (including ventricular wall motion[s] and/or ejection fraction[s], when performed), dual radiotracer (eg, myocardial viability);</w:t>
            </w:r>
          </w:p>
        </w:tc>
        <w:tc>
          <w:tcPr>
            <w:tcW w:w="0" w:type="auto"/>
          </w:tcPr>
          <w:p w14:paraId="4819A14F" w14:textId="77777777" w:rsidR="00C36D27" w:rsidRPr="00FB4072" w:rsidRDefault="00C36D27" w:rsidP="00FC0CFA">
            <w:pPr>
              <w:rPr>
                <w:rFonts w:cstheme="minorHAnsi"/>
              </w:rPr>
            </w:pPr>
            <w:r w:rsidRPr="00FB4072">
              <w:rPr>
                <w:rFonts w:cstheme="minorHAnsi"/>
              </w:rPr>
              <w:t>Similar codes 78459 and 78491 are on Line 662 and GN 173.</w:t>
            </w:r>
          </w:p>
        </w:tc>
        <w:tc>
          <w:tcPr>
            <w:tcW w:w="0" w:type="auto"/>
          </w:tcPr>
          <w:p w14:paraId="1A4E32A3" w14:textId="135563B5" w:rsidR="00C36D27" w:rsidRPr="00FB4072" w:rsidRDefault="00C36D27" w:rsidP="00FC0CFA">
            <w:pPr>
              <w:rPr>
                <w:rFonts w:cstheme="minorHAnsi"/>
              </w:rPr>
            </w:pPr>
            <w:r w:rsidRPr="00FB4072">
              <w:rPr>
                <w:rFonts w:cstheme="minorHAnsi"/>
              </w:rPr>
              <w:t xml:space="preserve">Line 662 and </w:t>
            </w:r>
            <w:r w:rsidR="004628A8">
              <w:rPr>
                <w:rFonts w:cstheme="minorHAnsi"/>
              </w:rPr>
              <w:t>Excluded Services Guideline 2</w:t>
            </w:r>
          </w:p>
        </w:tc>
      </w:tr>
      <w:tr w:rsidR="00C36D27" w:rsidRPr="00FB4072" w14:paraId="14AAA53A" w14:textId="77777777" w:rsidTr="00FC0CFA">
        <w:tc>
          <w:tcPr>
            <w:tcW w:w="0" w:type="auto"/>
          </w:tcPr>
          <w:p w14:paraId="2B7F50CB" w14:textId="77777777" w:rsidR="00C36D27" w:rsidRPr="00FB4072" w:rsidRDefault="00C36D27" w:rsidP="00FC0CFA">
            <w:pPr>
              <w:rPr>
                <w:rFonts w:cstheme="minorHAnsi"/>
              </w:rPr>
            </w:pPr>
            <w:r w:rsidRPr="00FB4072">
              <w:rPr>
                <w:rFonts w:cstheme="minorHAnsi"/>
              </w:rPr>
              <w:t>78433</w:t>
            </w:r>
          </w:p>
        </w:tc>
        <w:tc>
          <w:tcPr>
            <w:tcW w:w="0" w:type="auto"/>
          </w:tcPr>
          <w:p w14:paraId="4E4B3D15" w14:textId="77777777" w:rsidR="00C36D27" w:rsidRPr="00FB4072" w:rsidRDefault="00C36D27" w:rsidP="00FC0CFA">
            <w:pPr>
              <w:rPr>
                <w:rFonts w:cstheme="minorHAnsi"/>
              </w:rPr>
            </w:pPr>
            <w:r w:rsidRPr="00FB4072">
              <w:rPr>
                <w:rFonts w:cstheme="minorHAnsi"/>
              </w:rPr>
              <w:t>Myocardial imaging, positron emission tomography (PET), combined perfusion with metabolic evaluation study (including ventricular wall motion[s] and/or ejection fraction[s], when performed), dual radiotracer (eg, myocardial viability); with concurrently acquired computed tomography transmission scan</w:t>
            </w:r>
          </w:p>
        </w:tc>
        <w:tc>
          <w:tcPr>
            <w:tcW w:w="0" w:type="auto"/>
          </w:tcPr>
          <w:p w14:paraId="37733774" w14:textId="77777777" w:rsidR="00C36D27" w:rsidRPr="00FB4072" w:rsidRDefault="00C36D27" w:rsidP="00FC0CFA">
            <w:pPr>
              <w:rPr>
                <w:rFonts w:cstheme="minorHAnsi"/>
              </w:rPr>
            </w:pPr>
            <w:r w:rsidRPr="00FB4072">
              <w:rPr>
                <w:rFonts w:cstheme="minorHAnsi"/>
              </w:rPr>
              <w:t>Similar codes 78459 and 78491 and 75572 are on 662/GN173</w:t>
            </w:r>
          </w:p>
        </w:tc>
        <w:tc>
          <w:tcPr>
            <w:tcW w:w="0" w:type="auto"/>
          </w:tcPr>
          <w:p w14:paraId="5A233B66" w14:textId="79E9899B" w:rsidR="00C36D27" w:rsidRPr="00FB4072" w:rsidRDefault="00C36D27" w:rsidP="00FC0CFA">
            <w:pPr>
              <w:rPr>
                <w:rFonts w:cstheme="minorHAnsi"/>
              </w:rPr>
            </w:pPr>
            <w:r w:rsidRPr="00FB4072">
              <w:rPr>
                <w:rFonts w:cstheme="minorHAnsi"/>
              </w:rPr>
              <w:t xml:space="preserve">Line 662 and </w:t>
            </w:r>
            <w:r w:rsidR="004628A8">
              <w:rPr>
                <w:rFonts w:cstheme="minorHAnsi"/>
              </w:rPr>
              <w:t>Excluded Services Guideline 2</w:t>
            </w:r>
          </w:p>
        </w:tc>
      </w:tr>
      <w:tr w:rsidR="00C36D27" w:rsidRPr="00FB4072" w14:paraId="7E32FDBC" w14:textId="77777777" w:rsidTr="00FC0CFA">
        <w:tc>
          <w:tcPr>
            <w:tcW w:w="0" w:type="auto"/>
          </w:tcPr>
          <w:p w14:paraId="71916E7F" w14:textId="77777777" w:rsidR="00C36D27" w:rsidRPr="00FB4072" w:rsidRDefault="00C36D27" w:rsidP="00FC0CFA">
            <w:pPr>
              <w:rPr>
                <w:rFonts w:cstheme="minorHAnsi"/>
              </w:rPr>
            </w:pPr>
            <w:r w:rsidRPr="00FB4072">
              <w:rPr>
                <w:rFonts w:cstheme="minorHAnsi"/>
              </w:rPr>
              <w:t>78434</w:t>
            </w:r>
          </w:p>
        </w:tc>
        <w:tc>
          <w:tcPr>
            <w:tcW w:w="0" w:type="auto"/>
          </w:tcPr>
          <w:p w14:paraId="7348E277" w14:textId="77777777" w:rsidR="00C36D27" w:rsidRPr="00FB4072" w:rsidRDefault="00C36D27" w:rsidP="00FC0CFA">
            <w:pPr>
              <w:rPr>
                <w:rFonts w:cstheme="minorHAnsi"/>
              </w:rPr>
            </w:pPr>
            <w:r w:rsidRPr="00FB4072">
              <w:rPr>
                <w:rFonts w:cstheme="minorHAnsi"/>
              </w:rPr>
              <w:t>Absolute quantitation of myocardial blood flow (AQMBF), positron emission tomography (PET), rest and pharmacologic stress (List separately in addition to code for primary procedure)</w:t>
            </w:r>
          </w:p>
        </w:tc>
        <w:tc>
          <w:tcPr>
            <w:tcW w:w="0" w:type="auto"/>
          </w:tcPr>
          <w:p w14:paraId="4E24D176" w14:textId="77777777" w:rsidR="00C36D27" w:rsidRPr="00FB4072" w:rsidRDefault="00C36D27" w:rsidP="00FC0CFA">
            <w:pPr>
              <w:rPr>
                <w:rFonts w:cstheme="minorHAnsi"/>
              </w:rPr>
            </w:pPr>
            <w:r w:rsidRPr="00FB4072">
              <w:rPr>
                <w:rFonts w:cstheme="minorHAnsi"/>
              </w:rPr>
              <w:t xml:space="preserve">Similar code is 78459 is on 662/GN173. </w:t>
            </w:r>
          </w:p>
          <w:p w14:paraId="75847ACC" w14:textId="77777777" w:rsidR="00C36D27" w:rsidRPr="00FB4072" w:rsidRDefault="00C36D27" w:rsidP="00FC0CFA">
            <w:pPr>
              <w:rPr>
                <w:rFonts w:cstheme="minorHAnsi"/>
              </w:rPr>
            </w:pPr>
          </w:p>
          <w:p w14:paraId="7667E9A1" w14:textId="77777777" w:rsidR="00C36D27" w:rsidRPr="00FB4072" w:rsidRDefault="00C36D27" w:rsidP="00FC0CFA">
            <w:pPr>
              <w:rPr>
                <w:rFonts w:cstheme="minorHAnsi"/>
              </w:rPr>
            </w:pPr>
            <w:r w:rsidRPr="00FB4072">
              <w:rPr>
                <w:rFonts w:cstheme="minorHAnsi"/>
              </w:rPr>
              <w:t>93350 and 93351 (Stress echos) are on Diagnostic.</w:t>
            </w:r>
          </w:p>
        </w:tc>
        <w:tc>
          <w:tcPr>
            <w:tcW w:w="0" w:type="auto"/>
          </w:tcPr>
          <w:p w14:paraId="0B7AB9B5" w14:textId="325B6B45" w:rsidR="00C36D27" w:rsidRPr="00FB4072" w:rsidRDefault="00C36D27" w:rsidP="00FC0CFA">
            <w:pPr>
              <w:rPr>
                <w:rFonts w:cstheme="minorHAnsi"/>
              </w:rPr>
            </w:pPr>
            <w:r w:rsidRPr="00FB4072">
              <w:rPr>
                <w:rFonts w:cstheme="minorHAnsi"/>
              </w:rPr>
              <w:t xml:space="preserve">Line 662 and </w:t>
            </w:r>
            <w:r w:rsidR="004628A8">
              <w:rPr>
                <w:rFonts w:cstheme="minorHAnsi"/>
              </w:rPr>
              <w:t>Excluded Services Guideline 2</w:t>
            </w:r>
          </w:p>
        </w:tc>
      </w:tr>
    </w:tbl>
    <w:p w14:paraId="053D2337" w14:textId="77777777" w:rsidR="00C36D27" w:rsidRPr="00FB4072" w:rsidRDefault="00C36D27" w:rsidP="00C36D27">
      <w:pPr>
        <w:rPr>
          <w:rStyle w:val="PageNumber"/>
          <w:rFonts w:cstheme="minorHAnsi"/>
        </w:rPr>
      </w:pPr>
    </w:p>
    <w:p w14:paraId="157CA9A8" w14:textId="3FB03265" w:rsidR="00C36D27" w:rsidRPr="00FB4072" w:rsidRDefault="00C36D27" w:rsidP="00C36D27">
      <w:pPr>
        <w:pStyle w:val="ListParagraph"/>
        <w:numPr>
          <w:ilvl w:val="0"/>
          <w:numId w:val="27"/>
        </w:numPr>
        <w:spacing w:after="0" w:line="240" w:lineRule="auto"/>
        <w:rPr>
          <w:rStyle w:val="PageNumber"/>
          <w:rFonts w:cstheme="minorHAnsi"/>
        </w:rPr>
      </w:pPr>
      <w:r w:rsidRPr="00FB4072">
        <w:rPr>
          <w:rStyle w:val="PageNumber"/>
          <w:rFonts w:cstheme="minorHAnsi"/>
        </w:rPr>
        <w:t xml:space="preserve">Modify  </w:t>
      </w:r>
      <w:r w:rsidR="004628A8">
        <w:rPr>
          <w:rStyle w:val="PageNumber"/>
          <w:rFonts w:cstheme="minorHAnsi"/>
        </w:rPr>
        <w:t>Excluded Services Guideline 2</w:t>
      </w:r>
      <w:r w:rsidRPr="00FB4072">
        <w:rPr>
          <w:rStyle w:val="PageNumber"/>
          <w:rFonts w:cstheme="minorHAnsi"/>
        </w:rPr>
        <w:t xml:space="preserve"> as follows (combining two rows for clarity and adding the new codes):</w:t>
      </w:r>
    </w:p>
    <w:p w14:paraId="6A85601B" w14:textId="77777777" w:rsidR="00FB4072" w:rsidRDefault="00FB4072" w:rsidP="00FB4072">
      <w:pPr>
        <w:tabs>
          <w:tab w:val="left" w:pos="862"/>
        </w:tabs>
        <w:autoSpaceDE w:val="0"/>
        <w:autoSpaceDN w:val="0"/>
        <w:adjustRightInd w:val="0"/>
        <w:ind w:left="360"/>
        <w:rPr>
          <w:rFonts w:cstheme="minorHAnsi"/>
        </w:rPr>
      </w:pPr>
      <w:r>
        <w:rPr>
          <w:rFonts w:cstheme="minorHAnsi"/>
        </w:rPr>
        <w:tab/>
      </w:r>
    </w:p>
    <w:p w14:paraId="19C4CFFE" w14:textId="77777777" w:rsidR="00FB4072" w:rsidRDefault="00FB4072">
      <w:pPr>
        <w:spacing w:after="0" w:line="240" w:lineRule="auto"/>
        <w:rPr>
          <w:rFonts w:cstheme="minorHAnsi"/>
        </w:rPr>
      </w:pPr>
      <w:r>
        <w:rPr>
          <w:rFonts w:cstheme="minorHAnsi"/>
        </w:rPr>
        <w:br w:type="page"/>
      </w:r>
    </w:p>
    <w:p w14:paraId="2E6BF122" w14:textId="77777777" w:rsidR="00C36D27" w:rsidRPr="00FB4072" w:rsidRDefault="00C36D27" w:rsidP="00FB4072">
      <w:pPr>
        <w:tabs>
          <w:tab w:val="left" w:pos="862"/>
        </w:tabs>
        <w:autoSpaceDE w:val="0"/>
        <w:autoSpaceDN w:val="0"/>
        <w:adjustRightInd w:val="0"/>
        <w:ind w:left="360"/>
        <w:rPr>
          <w:rFonts w:cstheme="minorHAnsi"/>
        </w:rPr>
      </w:pPr>
    </w:p>
    <w:p w14:paraId="7E0E5F1E" w14:textId="7EFDCC32" w:rsidR="00C36D27" w:rsidRPr="00FB4072" w:rsidRDefault="004628A8" w:rsidP="00C36D27">
      <w:pPr>
        <w:autoSpaceDE w:val="0"/>
        <w:autoSpaceDN w:val="0"/>
        <w:adjustRightInd w:val="0"/>
        <w:spacing w:after="80"/>
        <w:ind w:left="720"/>
        <w:rPr>
          <w:rFonts w:cstheme="minorHAnsi"/>
        </w:rPr>
      </w:pPr>
      <w:r>
        <w:rPr>
          <w:rFonts w:cstheme="minorHAnsi"/>
        </w:rPr>
        <w:t>EXCLUDED SERVICES GUIDELINE 2</w:t>
      </w:r>
      <w:r w:rsidR="00C36D27" w:rsidRPr="00FB4072">
        <w:rPr>
          <w:rFonts w:cstheme="minorHAnsi"/>
        </w:rPr>
        <w:t>, INTERVENTIONS THAT ARE UNPROVEN, HAVE NO CLINICALLY IMPORTANT BENEFIT OR HAVE HARMS THAT OUTWEIGH BENEFITS FOR CERTAIN CONDITIONS</w:t>
      </w:r>
    </w:p>
    <w:p w14:paraId="086403D4" w14:textId="77777777" w:rsidR="00C36D27" w:rsidRPr="00FB4072" w:rsidRDefault="00C36D27" w:rsidP="00C36D27">
      <w:pPr>
        <w:autoSpaceDE w:val="0"/>
        <w:autoSpaceDN w:val="0"/>
        <w:adjustRightInd w:val="0"/>
        <w:spacing w:after="80"/>
        <w:ind w:left="1080"/>
        <w:rPr>
          <w:rFonts w:cstheme="minorHAnsi"/>
          <w:i/>
        </w:rPr>
      </w:pPr>
      <w:r w:rsidRPr="00FB4072">
        <w:rPr>
          <w:rFonts w:cstheme="minorHAnsi"/>
          <w:i/>
        </w:rPr>
        <w:t>Line 662</w:t>
      </w:r>
    </w:p>
    <w:p w14:paraId="7FF38E4A" w14:textId="77777777" w:rsidR="00C36D27" w:rsidRPr="00FB4072" w:rsidRDefault="00C36D27" w:rsidP="00FB4072">
      <w:pPr>
        <w:autoSpaceDE w:val="0"/>
        <w:autoSpaceDN w:val="0"/>
        <w:adjustRightInd w:val="0"/>
        <w:ind w:left="720"/>
        <w:rPr>
          <w:rFonts w:cstheme="minorHAnsi"/>
        </w:rPr>
      </w:pPr>
      <w:r w:rsidRPr="00FB4072">
        <w:rPr>
          <w:rFonts w:cstheme="minorHAnsi"/>
        </w:rPr>
        <w:t>The following Interventions are prioritized on Line 662 CONDITIONS FOR WHICH CERTAIN INTERVENTIONS ARE UNPROVEN, HAVE NO CLINICALLY IMPORTANT BENEFIT OR HAVE HARMS THAT OUTWEIGH BENEFITS:</w:t>
      </w:r>
    </w:p>
    <w:tbl>
      <w:tblPr>
        <w:tblStyle w:val="TableGrid"/>
        <w:tblW w:w="8856" w:type="dxa"/>
        <w:tblInd w:w="720" w:type="dxa"/>
        <w:tblLook w:val="04A0" w:firstRow="1" w:lastRow="0" w:firstColumn="1" w:lastColumn="0" w:noHBand="0" w:noVBand="1"/>
      </w:tblPr>
      <w:tblGrid>
        <w:gridCol w:w="2214"/>
        <w:gridCol w:w="2214"/>
        <w:gridCol w:w="2214"/>
        <w:gridCol w:w="2214"/>
      </w:tblGrid>
      <w:tr w:rsidR="00C36D27" w:rsidRPr="00FB4072" w14:paraId="3510C68E" w14:textId="77777777" w:rsidTr="00FC0CFA">
        <w:tc>
          <w:tcPr>
            <w:tcW w:w="2214" w:type="dxa"/>
          </w:tcPr>
          <w:p w14:paraId="3DA6A884" w14:textId="77777777" w:rsidR="00C36D27" w:rsidRPr="00FB4072" w:rsidRDefault="00C36D27" w:rsidP="00FC0CFA">
            <w:pPr>
              <w:rPr>
                <w:rStyle w:val="PageNumber"/>
                <w:rFonts w:cstheme="minorHAnsi"/>
                <w:b/>
              </w:rPr>
            </w:pPr>
            <w:r w:rsidRPr="00FB4072">
              <w:rPr>
                <w:rStyle w:val="PageNumber"/>
                <w:rFonts w:cstheme="minorHAnsi"/>
                <w:b/>
              </w:rPr>
              <w:t>Procedure Code</w:t>
            </w:r>
          </w:p>
        </w:tc>
        <w:tc>
          <w:tcPr>
            <w:tcW w:w="2214" w:type="dxa"/>
          </w:tcPr>
          <w:p w14:paraId="3D9B9EB4" w14:textId="77777777" w:rsidR="00C36D27" w:rsidRPr="00FB4072" w:rsidRDefault="00C36D27" w:rsidP="00FC0CFA">
            <w:pPr>
              <w:rPr>
                <w:rStyle w:val="PageNumber"/>
                <w:rFonts w:cstheme="minorHAnsi"/>
                <w:b/>
              </w:rPr>
            </w:pPr>
            <w:r w:rsidRPr="00FB4072">
              <w:rPr>
                <w:rStyle w:val="PageNumber"/>
                <w:rFonts w:cstheme="minorHAnsi"/>
                <w:b/>
              </w:rPr>
              <w:t>Intervention Description</w:t>
            </w:r>
          </w:p>
        </w:tc>
        <w:tc>
          <w:tcPr>
            <w:tcW w:w="2214" w:type="dxa"/>
          </w:tcPr>
          <w:p w14:paraId="16243590" w14:textId="77777777" w:rsidR="00C36D27" w:rsidRPr="00FB4072" w:rsidRDefault="00C36D27" w:rsidP="00FC0CFA">
            <w:pPr>
              <w:rPr>
                <w:rStyle w:val="PageNumber"/>
                <w:rFonts w:cstheme="minorHAnsi"/>
                <w:b/>
              </w:rPr>
            </w:pPr>
            <w:r w:rsidRPr="00FB4072">
              <w:rPr>
                <w:rStyle w:val="PageNumber"/>
                <w:rFonts w:cstheme="minorHAnsi"/>
                <w:b/>
              </w:rPr>
              <w:t>Rationale</w:t>
            </w:r>
          </w:p>
        </w:tc>
        <w:tc>
          <w:tcPr>
            <w:tcW w:w="2214" w:type="dxa"/>
          </w:tcPr>
          <w:p w14:paraId="06278472" w14:textId="77777777" w:rsidR="00C36D27" w:rsidRPr="00FB4072" w:rsidRDefault="00C36D27" w:rsidP="00FC0CFA">
            <w:pPr>
              <w:rPr>
                <w:rStyle w:val="PageNumber"/>
                <w:rFonts w:cstheme="minorHAnsi"/>
                <w:b/>
              </w:rPr>
            </w:pPr>
            <w:r w:rsidRPr="00FB4072">
              <w:rPr>
                <w:rStyle w:val="PageNumber"/>
                <w:rFonts w:cstheme="minorHAnsi"/>
                <w:b/>
              </w:rPr>
              <w:t>Last review</w:t>
            </w:r>
          </w:p>
        </w:tc>
      </w:tr>
      <w:tr w:rsidR="00C36D27" w:rsidRPr="00FB4072" w14:paraId="694C25A0" w14:textId="77777777" w:rsidTr="00FC0CFA">
        <w:tc>
          <w:tcPr>
            <w:tcW w:w="2214" w:type="dxa"/>
          </w:tcPr>
          <w:p w14:paraId="5F9E17D1" w14:textId="77777777" w:rsidR="00C36D27" w:rsidRPr="00FB4072" w:rsidRDefault="00C36D27" w:rsidP="00FC0CFA">
            <w:pPr>
              <w:rPr>
                <w:rStyle w:val="PageNumber"/>
                <w:rFonts w:cstheme="minorHAnsi"/>
                <w:color w:val="0070C0"/>
              </w:rPr>
            </w:pPr>
            <w:r w:rsidRPr="00FB4072">
              <w:rPr>
                <w:rStyle w:val="PageNumber"/>
                <w:rFonts w:cstheme="minorHAnsi"/>
                <w:color w:val="0070C0"/>
              </w:rPr>
              <w:t xml:space="preserve">78429-78434, </w:t>
            </w:r>
            <w:r w:rsidRPr="00FB4072">
              <w:rPr>
                <w:rStyle w:val="PageNumber"/>
                <w:rFonts w:cstheme="minorHAnsi"/>
              </w:rPr>
              <w:t>78459</w:t>
            </w:r>
            <w:r w:rsidRPr="00FB4072">
              <w:rPr>
                <w:rStyle w:val="PageNumber"/>
                <w:rFonts w:cstheme="minorHAnsi"/>
                <w:color w:val="0070C0"/>
              </w:rPr>
              <w:t xml:space="preserve"> 78491-78492</w:t>
            </w:r>
          </w:p>
          <w:p w14:paraId="4F048BC9" w14:textId="77777777" w:rsidR="00C36D27" w:rsidRPr="00FB4072" w:rsidRDefault="00C36D27" w:rsidP="00FC0CFA">
            <w:pPr>
              <w:rPr>
                <w:rStyle w:val="PageNumber"/>
                <w:rFonts w:cstheme="minorHAnsi"/>
              </w:rPr>
            </w:pPr>
          </w:p>
        </w:tc>
        <w:tc>
          <w:tcPr>
            <w:tcW w:w="2214" w:type="dxa"/>
          </w:tcPr>
          <w:p w14:paraId="7C737635" w14:textId="77777777" w:rsidR="00C36D27" w:rsidRPr="00FB4072" w:rsidRDefault="00C36D27" w:rsidP="00FC0CFA">
            <w:pPr>
              <w:rPr>
                <w:rStyle w:val="PageNumber"/>
                <w:rFonts w:cstheme="minorHAnsi"/>
                <w:color w:val="0070C0"/>
              </w:rPr>
            </w:pPr>
            <w:r w:rsidRPr="00FB4072">
              <w:rPr>
                <w:rStyle w:val="PageNumber"/>
                <w:rFonts w:cstheme="minorHAnsi"/>
              </w:rPr>
              <w:t>Myocardial imaging, positron emission tomography (PET), metabolic evaluation</w:t>
            </w:r>
            <w:r w:rsidRPr="00FB4072">
              <w:rPr>
                <w:rStyle w:val="PageNumber"/>
                <w:rFonts w:cstheme="minorHAnsi"/>
                <w:color w:val="0070C0"/>
              </w:rPr>
              <w:t xml:space="preserve"> and/or perfusion</w:t>
            </w:r>
          </w:p>
        </w:tc>
        <w:tc>
          <w:tcPr>
            <w:tcW w:w="2214" w:type="dxa"/>
          </w:tcPr>
          <w:p w14:paraId="748AC770" w14:textId="77777777" w:rsidR="00C36D27" w:rsidRPr="00FB4072" w:rsidRDefault="00C36D27" w:rsidP="00FC0CFA">
            <w:pPr>
              <w:rPr>
                <w:rStyle w:val="PageNumber"/>
                <w:rFonts w:cstheme="minorHAnsi"/>
              </w:rPr>
            </w:pPr>
            <w:r w:rsidRPr="00FB4072">
              <w:rPr>
                <w:rStyle w:val="PageNumber"/>
                <w:rFonts w:cstheme="minorHAnsi"/>
              </w:rPr>
              <w:t>Insufficient evidence of benefit, unclear harms of radiation exposure</w:t>
            </w:r>
          </w:p>
        </w:tc>
        <w:tc>
          <w:tcPr>
            <w:tcW w:w="2214" w:type="dxa"/>
          </w:tcPr>
          <w:p w14:paraId="0B11FB04" w14:textId="77777777" w:rsidR="00C36D27" w:rsidRPr="00FB4072" w:rsidRDefault="004628A8" w:rsidP="00FC0CFA">
            <w:pPr>
              <w:rPr>
                <w:rStyle w:val="Hyperlink"/>
                <w:rFonts w:cstheme="minorHAnsi"/>
                <w:color w:val="auto"/>
              </w:rPr>
            </w:pPr>
            <w:hyperlink r:id="rId13" w:history="1">
              <w:r w:rsidR="00C36D27" w:rsidRPr="00FB4072">
                <w:rPr>
                  <w:rStyle w:val="Hyperlink"/>
                  <w:rFonts w:cstheme="minorHAnsi"/>
                  <w:color w:val="auto"/>
                </w:rPr>
                <w:t>January, 2015</w:t>
              </w:r>
            </w:hyperlink>
          </w:p>
          <w:p w14:paraId="4BD78E83" w14:textId="77777777" w:rsidR="00C36D27" w:rsidRPr="00FB4072" w:rsidRDefault="004628A8" w:rsidP="00FC0CFA">
            <w:pPr>
              <w:rPr>
                <w:rStyle w:val="Hyperlink"/>
                <w:rFonts w:cstheme="minorHAnsi"/>
                <w:color w:val="auto"/>
              </w:rPr>
            </w:pPr>
            <w:hyperlink r:id="rId14" w:history="1">
              <w:r w:rsidR="00C36D27" w:rsidRPr="00FB4072">
                <w:rPr>
                  <w:rStyle w:val="Hyperlink"/>
                  <w:rFonts w:cstheme="minorHAnsi"/>
                  <w:color w:val="auto"/>
                </w:rPr>
                <w:t>Coverage Guidance Blog</w:t>
              </w:r>
            </w:hyperlink>
          </w:p>
          <w:p w14:paraId="27830B10" w14:textId="77777777" w:rsidR="00C36D27" w:rsidRPr="00FB4072" w:rsidRDefault="00C36D27" w:rsidP="00FC0CFA">
            <w:pPr>
              <w:rPr>
                <w:rFonts w:cstheme="minorHAnsi"/>
              </w:rPr>
            </w:pPr>
            <w:r w:rsidRPr="00FB4072">
              <w:rPr>
                <w:rStyle w:val="Hyperlink"/>
                <w:rFonts w:cstheme="minorHAnsi"/>
                <w:color w:val="auto"/>
              </w:rPr>
              <w:t>Updated November 2019</w:t>
            </w:r>
          </w:p>
        </w:tc>
      </w:tr>
      <w:tr w:rsidR="00C36D27" w:rsidRPr="00FB4072" w14:paraId="2F319DF0" w14:textId="77777777" w:rsidTr="00FC0CFA">
        <w:tc>
          <w:tcPr>
            <w:tcW w:w="2214" w:type="dxa"/>
          </w:tcPr>
          <w:p w14:paraId="294C4989" w14:textId="77777777" w:rsidR="00C36D27" w:rsidRPr="00FB4072" w:rsidRDefault="00C36D27" w:rsidP="00FC0CFA">
            <w:pPr>
              <w:rPr>
                <w:rStyle w:val="PageNumber"/>
                <w:rFonts w:cstheme="minorHAnsi"/>
                <w:strike/>
                <w:color w:val="FF0000"/>
              </w:rPr>
            </w:pPr>
            <w:r w:rsidRPr="00FB4072">
              <w:rPr>
                <w:rStyle w:val="PageNumber"/>
                <w:rFonts w:cstheme="minorHAnsi"/>
                <w:strike/>
                <w:color w:val="FF0000"/>
              </w:rPr>
              <w:t>78491-78492</w:t>
            </w:r>
          </w:p>
        </w:tc>
        <w:tc>
          <w:tcPr>
            <w:tcW w:w="2214" w:type="dxa"/>
          </w:tcPr>
          <w:p w14:paraId="6EADE183" w14:textId="77777777" w:rsidR="00C36D27" w:rsidRPr="00FB4072" w:rsidRDefault="00C36D27" w:rsidP="00FC0CFA">
            <w:pPr>
              <w:rPr>
                <w:rStyle w:val="PageNumber"/>
                <w:rFonts w:cstheme="minorHAnsi"/>
                <w:strike/>
                <w:color w:val="FF0000"/>
              </w:rPr>
            </w:pPr>
            <w:r w:rsidRPr="00FB4072">
              <w:rPr>
                <w:rStyle w:val="PageNumber"/>
                <w:rFonts w:cstheme="minorHAnsi"/>
                <w:strike/>
                <w:color w:val="FF0000"/>
              </w:rPr>
              <w:t>Myocardial imaging, positron emission tomography (PET), perfusion</w:t>
            </w:r>
          </w:p>
        </w:tc>
        <w:tc>
          <w:tcPr>
            <w:tcW w:w="2214" w:type="dxa"/>
          </w:tcPr>
          <w:p w14:paraId="1FB14924" w14:textId="77777777" w:rsidR="00C36D27" w:rsidRPr="00FB4072" w:rsidRDefault="00C36D27" w:rsidP="00FC0CFA">
            <w:pPr>
              <w:rPr>
                <w:rStyle w:val="PageNumber"/>
                <w:rFonts w:cstheme="minorHAnsi"/>
                <w:strike/>
                <w:color w:val="FF0000"/>
              </w:rPr>
            </w:pPr>
            <w:r w:rsidRPr="00FB4072">
              <w:rPr>
                <w:rStyle w:val="PageNumber"/>
                <w:rFonts w:cstheme="minorHAnsi"/>
                <w:strike/>
                <w:color w:val="FF0000"/>
              </w:rPr>
              <w:t>Insufficient evidence of benefit, unclear harms of radiation exposure</w:t>
            </w:r>
          </w:p>
        </w:tc>
        <w:tc>
          <w:tcPr>
            <w:tcW w:w="2214" w:type="dxa"/>
          </w:tcPr>
          <w:p w14:paraId="6F4FA8F1" w14:textId="77777777" w:rsidR="00C36D27" w:rsidRPr="00FB4072" w:rsidRDefault="004628A8" w:rsidP="00FC0CFA">
            <w:pPr>
              <w:rPr>
                <w:rStyle w:val="Hyperlink"/>
                <w:rFonts w:cstheme="minorHAnsi"/>
                <w:strike/>
                <w:color w:val="FF0000"/>
              </w:rPr>
            </w:pPr>
            <w:hyperlink r:id="rId15" w:history="1">
              <w:r w:rsidR="00C36D27" w:rsidRPr="00FB4072">
                <w:rPr>
                  <w:rStyle w:val="Hyperlink"/>
                  <w:rFonts w:cstheme="minorHAnsi"/>
                  <w:strike/>
                  <w:color w:val="FF0000"/>
                </w:rPr>
                <w:t>January, 2015</w:t>
              </w:r>
            </w:hyperlink>
          </w:p>
          <w:p w14:paraId="5E110E99" w14:textId="77777777" w:rsidR="00C36D27" w:rsidRPr="00FB4072" w:rsidRDefault="00C36D27" w:rsidP="00FC0CFA">
            <w:pPr>
              <w:rPr>
                <w:rStyle w:val="Hyperlink"/>
                <w:rFonts w:cstheme="minorHAnsi"/>
                <w:strike/>
                <w:color w:val="FF0000"/>
              </w:rPr>
            </w:pPr>
          </w:p>
          <w:p w14:paraId="4F69F6E5" w14:textId="77777777" w:rsidR="00C36D27" w:rsidRPr="00FB4072" w:rsidRDefault="004628A8" w:rsidP="00FC0CFA">
            <w:pPr>
              <w:rPr>
                <w:rFonts w:cstheme="minorHAnsi"/>
                <w:strike/>
                <w:color w:val="FF0000"/>
              </w:rPr>
            </w:pPr>
            <w:hyperlink r:id="rId16" w:history="1">
              <w:r w:rsidR="00C36D27" w:rsidRPr="00FB4072">
                <w:rPr>
                  <w:rStyle w:val="Hyperlink"/>
                  <w:rFonts w:cstheme="minorHAnsi"/>
                  <w:strike/>
                  <w:color w:val="FF0000"/>
                </w:rPr>
                <w:t>Coverage Guidance Blog</w:t>
              </w:r>
            </w:hyperlink>
          </w:p>
        </w:tc>
      </w:tr>
    </w:tbl>
    <w:p w14:paraId="1D84C580" w14:textId="77777777" w:rsidR="00067F0C" w:rsidRPr="00FB4072" w:rsidRDefault="00067F0C" w:rsidP="003A7E4E">
      <w:pPr>
        <w:autoSpaceDE w:val="0"/>
        <w:autoSpaceDN w:val="0"/>
        <w:adjustRightInd w:val="0"/>
        <w:spacing w:after="0" w:line="240" w:lineRule="auto"/>
        <w:rPr>
          <w:rFonts w:cstheme="minorHAnsi"/>
          <w:b/>
          <w:sz w:val="24"/>
          <w:szCs w:val="24"/>
        </w:rPr>
      </w:pPr>
    </w:p>
    <w:sectPr w:rsidR="00067F0C" w:rsidRPr="00FB4072" w:rsidSect="00A06407">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589D" w14:textId="77777777" w:rsidR="00A65A2A" w:rsidRDefault="00A65A2A">
      <w:r>
        <w:separator/>
      </w:r>
    </w:p>
  </w:endnote>
  <w:endnote w:type="continuationSeparator" w:id="0">
    <w:p w14:paraId="2C014E85" w14:textId="77777777" w:rsidR="00A65A2A" w:rsidRDefault="00A6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PSA337">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7C75" w14:textId="77777777" w:rsidR="004628A8" w:rsidRDefault="00462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F8A6" w14:textId="77777777" w:rsidR="003E2BE9" w:rsidRPr="00146B0B" w:rsidRDefault="003E2BE9" w:rsidP="009D1C62">
    <w:pPr>
      <w:pStyle w:val="Footer"/>
    </w:pPr>
    <w:r>
      <w:tab/>
    </w:r>
    <w:r w:rsidR="00D941C7">
      <w:rPr>
        <w:noProof/>
      </w:rPr>
      <w:drawing>
        <wp:inline distT="0" distB="0" distL="0" distR="0" wp14:anchorId="5DF1D4D6" wp14:editId="217EFE45">
          <wp:extent cx="904875" cy="361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1950"/>
                  </a:xfrm>
                  <a:prstGeom prst="rect">
                    <a:avLst/>
                  </a:prstGeom>
                  <a:noFill/>
                  <a:ln w="9525">
                    <a:noFill/>
                    <a:miter lim="800000"/>
                    <a:headEnd/>
                    <a:tailEnd/>
                  </a:ln>
                </pic:spPr>
              </pic:pic>
            </a:graphicData>
          </a:graphic>
        </wp:inline>
      </w:drawing>
    </w:r>
    <w:r>
      <w:tab/>
    </w:r>
    <w:r w:rsidR="00062D99">
      <w:fldChar w:fldCharType="begin"/>
    </w:r>
    <w:r>
      <w:instrText xml:space="preserve"> PAGE  </w:instrText>
    </w:r>
    <w:r w:rsidR="00062D99">
      <w:fldChar w:fldCharType="separate"/>
    </w:r>
    <w:r w:rsidR="001135E2">
      <w:rPr>
        <w:noProof/>
      </w:rPr>
      <w:t>1</w:t>
    </w:r>
    <w:r w:rsidR="00062D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9487" w14:textId="77777777" w:rsidR="004628A8" w:rsidRDefault="00462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9154" w14:textId="77777777" w:rsidR="00A65A2A" w:rsidRDefault="00A65A2A">
      <w:r>
        <w:separator/>
      </w:r>
    </w:p>
  </w:footnote>
  <w:footnote w:type="continuationSeparator" w:id="0">
    <w:p w14:paraId="01BC9C50" w14:textId="77777777" w:rsidR="00A65A2A" w:rsidRDefault="00A6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7ACD" w14:textId="77777777" w:rsidR="004628A8" w:rsidRDefault="00462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4747" w14:textId="77777777" w:rsidR="00F11304" w:rsidRPr="00D17DC1" w:rsidRDefault="00BF2C88" w:rsidP="00D17DC1">
    <w:pPr>
      <w:jc w:val="center"/>
      <w:rPr>
        <w:b/>
        <w:noProof/>
        <w:sz w:val="28"/>
        <w:szCs w:val="28"/>
      </w:rPr>
    </w:pPr>
    <w:r w:rsidRPr="00D17DC1">
      <w:rPr>
        <w:b/>
        <w:noProof/>
        <w:sz w:val="28"/>
        <w:szCs w:val="28"/>
      </w:rPr>
      <w:t>Oregon Health Plan Prioritized List</w:t>
    </w:r>
  </w:p>
  <w:p w14:paraId="42D728B6" w14:textId="77564F8D" w:rsidR="00D17DC1" w:rsidRPr="00876447" w:rsidRDefault="004628A8" w:rsidP="00D32460">
    <w:pPr>
      <w:jc w:val="center"/>
      <w:rPr>
        <w:rFonts w:asciiTheme="majorHAnsi" w:hAnsiTheme="majorHAnsi" w:cstheme="majorHAnsi"/>
        <w:b/>
      </w:rPr>
    </w:pPr>
    <w:r>
      <w:rPr>
        <w:b/>
        <w:noProof/>
        <w:sz w:val="28"/>
        <w:szCs w:val="28"/>
      </w:rPr>
      <w:t>Excluded Services Guideline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ED30" w14:textId="77777777" w:rsidR="004628A8" w:rsidRDefault="00462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367"/>
    <w:multiLevelType w:val="hybridMultilevel"/>
    <w:tmpl w:val="B8AAFF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6691E"/>
    <w:multiLevelType w:val="hybridMultilevel"/>
    <w:tmpl w:val="E5BA99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C1B5F"/>
    <w:multiLevelType w:val="hybridMultilevel"/>
    <w:tmpl w:val="6A522D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83150"/>
    <w:multiLevelType w:val="hybridMultilevel"/>
    <w:tmpl w:val="09567BF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3124D"/>
    <w:multiLevelType w:val="hybridMultilevel"/>
    <w:tmpl w:val="83E6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6EAE"/>
    <w:multiLevelType w:val="hybridMultilevel"/>
    <w:tmpl w:val="C90EAE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623FF"/>
    <w:multiLevelType w:val="hybridMultilevel"/>
    <w:tmpl w:val="9B8CE428"/>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31105EF3"/>
    <w:multiLevelType w:val="hybridMultilevel"/>
    <w:tmpl w:val="A3D4751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BD6E36"/>
    <w:multiLevelType w:val="hybridMultilevel"/>
    <w:tmpl w:val="99C46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906481"/>
    <w:multiLevelType w:val="hybridMultilevel"/>
    <w:tmpl w:val="035C359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76619"/>
    <w:multiLevelType w:val="hybridMultilevel"/>
    <w:tmpl w:val="9DDEC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D143F"/>
    <w:multiLevelType w:val="hybridMultilevel"/>
    <w:tmpl w:val="4D9AA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390B1B"/>
    <w:multiLevelType w:val="hybridMultilevel"/>
    <w:tmpl w:val="019635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53508DD"/>
    <w:multiLevelType w:val="hybridMultilevel"/>
    <w:tmpl w:val="742E9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B51291"/>
    <w:multiLevelType w:val="hybridMultilevel"/>
    <w:tmpl w:val="37FC3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A6943D9"/>
    <w:multiLevelType w:val="hybridMultilevel"/>
    <w:tmpl w:val="55AE5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67D6E"/>
    <w:multiLevelType w:val="hybridMultilevel"/>
    <w:tmpl w:val="76169C5C"/>
    <w:lvl w:ilvl="0" w:tplc="3AC878F4">
      <w:start w:val="1"/>
      <w:numFmt w:val="decimal"/>
      <w:lvlText w:val="%1)"/>
      <w:lvlJc w:val="left"/>
      <w:pPr>
        <w:ind w:left="720" w:hanging="360"/>
      </w:pPr>
      <w:rPr>
        <w:rFonts w:asciiTheme="minorHAnsi" w:hAnsiTheme="minorHAnsi" w:cs="AdvPSA337"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1710102"/>
    <w:multiLevelType w:val="hybridMultilevel"/>
    <w:tmpl w:val="F768E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A6607"/>
    <w:multiLevelType w:val="hybridMultilevel"/>
    <w:tmpl w:val="9D902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8576CA"/>
    <w:multiLevelType w:val="hybridMultilevel"/>
    <w:tmpl w:val="AB100F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4B05897"/>
    <w:multiLevelType w:val="hybridMultilevel"/>
    <w:tmpl w:val="02E671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33F66"/>
    <w:multiLevelType w:val="hybridMultilevel"/>
    <w:tmpl w:val="E7C2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5D08EA"/>
    <w:multiLevelType w:val="hybridMultilevel"/>
    <w:tmpl w:val="E32CD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DB3760"/>
    <w:multiLevelType w:val="hybridMultilevel"/>
    <w:tmpl w:val="EB06F538"/>
    <w:lvl w:ilvl="0" w:tplc="54C46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5B4D15"/>
    <w:multiLevelType w:val="hybridMultilevel"/>
    <w:tmpl w:val="87D0E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19028192">
    <w:abstractNumId w:val="21"/>
  </w:num>
  <w:num w:numId="2" w16cid:durableId="2044011191">
    <w:abstractNumId w:val="4"/>
  </w:num>
  <w:num w:numId="3" w16cid:durableId="1204096334">
    <w:abstractNumId w:val="20"/>
  </w:num>
  <w:num w:numId="4" w16cid:durableId="20028505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9010220">
    <w:abstractNumId w:val="14"/>
  </w:num>
  <w:num w:numId="6" w16cid:durableId="646084690">
    <w:abstractNumId w:val="26"/>
  </w:num>
  <w:num w:numId="7" w16cid:durableId="17400598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5964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2984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4445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2546899">
    <w:abstractNumId w:val="11"/>
  </w:num>
  <w:num w:numId="12" w16cid:durableId="10918489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4756039">
    <w:abstractNumId w:val="7"/>
  </w:num>
  <w:num w:numId="14" w16cid:durableId="151525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9441493">
    <w:abstractNumId w:val="7"/>
  </w:num>
  <w:num w:numId="16" w16cid:durableId="1841964640">
    <w:abstractNumId w:val="9"/>
  </w:num>
  <w:num w:numId="17" w16cid:durableId="13746474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79232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166062">
    <w:abstractNumId w:val="23"/>
  </w:num>
  <w:num w:numId="20" w16cid:durableId="1566527642">
    <w:abstractNumId w:val="3"/>
  </w:num>
  <w:num w:numId="21" w16cid:durableId="1568764597">
    <w:abstractNumId w:val="24"/>
  </w:num>
  <w:num w:numId="22" w16cid:durableId="2111392381">
    <w:abstractNumId w:val="2"/>
  </w:num>
  <w:num w:numId="23" w16cid:durableId="1965652592">
    <w:abstractNumId w:val="10"/>
  </w:num>
  <w:num w:numId="24" w16cid:durableId="1103502342">
    <w:abstractNumId w:val="1"/>
  </w:num>
  <w:num w:numId="25" w16cid:durableId="999237529">
    <w:abstractNumId w:val="6"/>
  </w:num>
  <w:num w:numId="26" w16cid:durableId="762144313">
    <w:abstractNumId w:val="0"/>
  </w:num>
  <w:num w:numId="27" w16cid:durableId="1391806472">
    <w:abstractNumId w:val="18"/>
  </w:num>
  <w:num w:numId="28" w16cid:durableId="382801511">
    <w:abstractNumId w:val="16"/>
  </w:num>
  <w:num w:numId="29" w16cid:durableId="257256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2A"/>
    <w:rsid w:val="00006375"/>
    <w:rsid w:val="000114D4"/>
    <w:rsid w:val="00034DA2"/>
    <w:rsid w:val="00036EFB"/>
    <w:rsid w:val="00062D99"/>
    <w:rsid w:val="00067F0C"/>
    <w:rsid w:val="000938C4"/>
    <w:rsid w:val="000A5877"/>
    <w:rsid w:val="000E3E50"/>
    <w:rsid w:val="000E4EE6"/>
    <w:rsid w:val="00112E35"/>
    <w:rsid w:val="001135E2"/>
    <w:rsid w:val="00125B69"/>
    <w:rsid w:val="00146B0B"/>
    <w:rsid w:val="00161173"/>
    <w:rsid w:val="00174B84"/>
    <w:rsid w:val="00183961"/>
    <w:rsid w:val="001C1AC2"/>
    <w:rsid w:val="001E6492"/>
    <w:rsid w:val="001F2924"/>
    <w:rsid w:val="00211F7E"/>
    <w:rsid w:val="00241DFF"/>
    <w:rsid w:val="002567C3"/>
    <w:rsid w:val="002757D6"/>
    <w:rsid w:val="00286D7A"/>
    <w:rsid w:val="002C7FB2"/>
    <w:rsid w:val="002D4047"/>
    <w:rsid w:val="002E7B3E"/>
    <w:rsid w:val="002F4236"/>
    <w:rsid w:val="00313C24"/>
    <w:rsid w:val="00331577"/>
    <w:rsid w:val="00354F39"/>
    <w:rsid w:val="00362566"/>
    <w:rsid w:val="00381686"/>
    <w:rsid w:val="003A7E4E"/>
    <w:rsid w:val="003B3891"/>
    <w:rsid w:val="003B473D"/>
    <w:rsid w:val="003C402A"/>
    <w:rsid w:val="003E2BE9"/>
    <w:rsid w:val="003E3BC4"/>
    <w:rsid w:val="00424A46"/>
    <w:rsid w:val="00436596"/>
    <w:rsid w:val="00441A01"/>
    <w:rsid w:val="004571AF"/>
    <w:rsid w:val="004628A8"/>
    <w:rsid w:val="004C739A"/>
    <w:rsid w:val="004D5309"/>
    <w:rsid w:val="004F3B62"/>
    <w:rsid w:val="004F5E4A"/>
    <w:rsid w:val="004F6524"/>
    <w:rsid w:val="00522960"/>
    <w:rsid w:val="0053244B"/>
    <w:rsid w:val="005359C7"/>
    <w:rsid w:val="0056337E"/>
    <w:rsid w:val="005A1767"/>
    <w:rsid w:val="005A1EEE"/>
    <w:rsid w:val="005B71A4"/>
    <w:rsid w:val="005D7BF0"/>
    <w:rsid w:val="005F2AED"/>
    <w:rsid w:val="00605342"/>
    <w:rsid w:val="00660992"/>
    <w:rsid w:val="006943D6"/>
    <w:rsid w:val="006A5420"/>
    <w:rsid w:val="006C453D"/>
    <w:rsid w:val="006E21CB"/>
    <w:rsid w:val="00704160"/>
    <w:rsid w:val="00714D9B"/>
    <w:rsid w:val="00722829"/>
    <w:rsid w:val="0074542B"/>
    <w:rsid w:val="00752E2C"/>
    <w:rsid w:val="007574E8"/>
    <w:rsid w:val="00795889"/>
    <w:rsid w:val="00796202"/>
    <w:rsid w:val="007A65AA"/>
    <w:rsid w:val="007C1729"/>
    <w:rsid w:val="007C2859"/>
    <w:rsid w:val="007E68A1"/>
    <w:rsid w:val="00803C6B"/>
    <w:rsid w:val="0084178D"/>
    <w:rsid w:val="00844609"/>
    <w:rsid w:val="00845277"/>
    <w:rsid w:val="00866B12"/>
    <w:rsid w:val="008746C3"/>
    <w:rsid w:val="00876447"/>
    <w:rsid w:val="0089584D"/>
    <w:rsid w:val="008A0C70"/>
    <w:rsid w:val="008C4AA4"/>
    <w:rsid w:val="008D4987"/>
    <w:rsid w:val="00941AE1"/>
    <w:rsid w:val="009532AE"/>
    <w:rsid w:val="009604F0"/>
    <w:rsid w:val="009671B1"/>
    <w:rsid w:val="00976107"/>
    <w:rsid w:val="00985891"/>
    <w:rsid w:val="00994D5A"/>
    <w:rsid w:val="009C681D"/>
    <w:rsid w:val="009D1C62"/>
    <w:rsid w:val="009E3767"/>
    <w:rsid w:val="009F2B34"/>
    <w:rsid w:val="00A06407"/>
    <w:rsid w:val="00A0644D"/>
    <w:rsid w:val="00A45839"/>
    <w:rsid w:val="00A65A2A"/>
    <w:rsid w:val="00A700F8"/>
    <w:rsid w:val="00AF1D55"/>
    <w:rsid w:val="00B06C96"/>
    <w:rsid w:val="00B26A1F"/>
    <w:rsid w:val="00B3781D"/>
    <w:rsid w:val="00B82B0C"/>
    <w:rsid w:val="00BB14B5"/>
    <w:rsid w:val="00BB5801"/>
    <w:rsid w:val="00BF2C88"/>
    <w:rsid w:val="00C16DF6"/>
    <w:rsid w:val="00C218BD"/>
    <w:rsid w:val="00C2263B"/>
    <w:rsid w:val="00C241EE"/>
    <w:rsid w:val="00C36D27"/>
    <w:rsid w:val="00C4079A"/>
    <w:rsid w:val="00C51C06"/>
    <w:rsid w:val="00C81805"/>
    <w:rsid w:val="00C92D56"/>
    <w:rsid w:val="00C93B18"/>
    <w:rsid w:val="00CA2BA5"/>
    <w:rsid w:val="00CC1C99"/>
    <w:rsid w:val="00CD746B"/>
    <w:rsid w:val="00CF4DA2"/>
    <w:rsid w:val="00D17DC1"/>
    <w:rsid w:val="00D32460"/>
    <w:rsid w:val="00D34794"/>
    <w:rsid w:val="00D66FCA"/>
    <w:rsid w:val="00D941C7"/>
    <w:rsid w:val="00DC1ECE"/>
    <w:rsid w:val="00E25B1C"/>
    <w:rsid w:val="00E564BE"/>
    <w:rsid w:val="00EB5E7B"/>
    <w:rsid w:val="00EC3B5C"/>
    <w:rsid w:val="00F11304"/>
    <w:rsid w:val="00F24C6A"/>
    <w:rsid w:val="00F67650"/>
    <w:rsid w:val="00F95C19"/>
    <w:rsid w:val="00FA3367"/>
    <w:rsid w:val="00FB0CFD"/>
    <w:rsid w:val="00FB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073BC6E"/>
  <w15:docId w15:val="{26359DDD-593A-40CF-8D0E-1B2677AA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367"/>
    <w:pPr>
      <w:spacing w:after="200" w:line="276" w:lineRule="auto"/>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25B1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B5801"/>
    <w:pPr>
      <w:tabs>
        <w:tab w:val="center" w:pos="4320"/>
        <w:tab w:val="right" w:pos="8640"/>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locked/>
    <w:rsid w:val="00062D99"/>
    <w:rPr>
      <w:rFonts w:ascii="Calibri" w:hAnsi="Calibri"/>
    </w:rPr>
  </w:style>
  <w:style w:type="paragraph" w:styleId="Footer">
    <w:name w:val="footer"/>
    <w:basedOn w:val="Normal"/>
    <w:link w:val="FooterChar"/>
    <w:uiPriority w:val="99"/>
    <w:rsid w:val="00BB5801"/>
    <w:pPr>
      <w:tabs>
        <w:tab w:val="center" w:pos="4320"/>
        <w:tab w:val="right" w:pos="8640"/>
      </w:tabs>
      <w:spacing w:after="0" w:line="240" w:lineRule="auto"/>
    </w:pPr>
    <w:rPr>
      <w:rFonts w:eastAsia="Times New Roman" w:cs="Times New Roman"/>
    </w:rPr>
  </w:style>
  <w:style w:type="character" w:customStyle="1" w:styleId="FooterChar">
    <w:name w:val="Footer Char"/>
    <w:basedOn w:val="DefaultParagraphFont"/>
    <w:link w:val="Footer"/>
    <w:uiPriority w:val="99"/>
    <w:locked/>
    <w:rsid w:val="006C453D"/>
    <w:rPr>
      <w:rFonts w:ascii="Calibri" w:hAnsi="Calibri"/>
      <w:sz w:val="22"/>
    </w:rPr>
  </w:style>
  <w:style w:type="character" w:styleId="PageNumber">
    <w:name w:val="page number"/>
    <w:basedOn w:val="DefaultParagraphFont"/>
    <w:rsid w:val="00BB5801"/>
    <w:rPr>
      <w:rFonts w:cs="Times New Roman"/>
    </w:rPr>
  </w:style>
  <w:style w:type="paragraph" w:styleId="ListParagraph">
    <w:name w:val="List Paragraph"/>
    <w:basedOn w:val="Normal"/>
    <w:uiPriority w:val="34"/>
    <w:qFormat/>
    <w:rsid w:val="001E6492"/>
    <w:pPr>
      <w:ind w:left="720"/>
      <w:contextualSpacing/>
    </w:pPr>
    <w:rPr>
      <w:rFonts w:eastAsia="Times New Roman" w:cs="Times New Roman"/>
    </w:rPr>
  </w:style>
  <w:style w:type="paragraph" w:styleId="BalloonText">
    <w:name w:val="Balloon Text"/>
    <w:basedOn w:val="Normal"/>
    <w:link w:val="BalloonTextChar"/>
    <w:uiPriority w:val="99"/>
    <w:rsid w:val="006C453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6C453D"/>
    <w:rPr>
      <w:rFonts w:ascii="Tahoma" w:hAnsi="Tahoma"/>
      <w:sz w:val="16"/>
    </w:rPr>
  </w:style>
  <w:style w:type="paragraph" w:styleId="NormalWeb">
    <w:name w:val="Normal (Web)"/>
    <w:basedOn w:val="Normal"/>
    <w:uiPriority w:val="99"/>
    <w:semiHidden/>
    <w:unhideWhenUsed/>
    <w:rsid w:val="00C16DF6"/>
    <w:pPr>
      <w:spacing w:before="100" w:beforeAutospacing="1" w:after="100" w:afterAutospacing="1" w:line="240" w:lineRule="auto"/>
    </w:pPr>
    <w:rPr>
      <w:rFonts w:ascii="Times New Roman" w:hAnsi="Times New Roman" w:cs="Times New Roman"/>
      <w:sz w:val="24"/>
      <w:szCs w:val="24"/>
    </w:rPr>
  </w:style>
  <w:style w:type="character" w:customStyle="1" w:styleId="CGBoxTextChar">
    <w:name w:val="CG Box Text Char"/>
    <w:basedOn w:val="DefaultParagraphFont"/>
    <w:link w:val="CGBoxText"/>
    <w:locked/>
    <w:rsid w:val="00C16DF6"/>
    <w:rPr>
      <w:rFonts w:ascii="Arial" w:hAnsi="Arial" w:cs="Arial"/>
      <w:color w:val="002060"/>
      <w:szCs w:val="24"/>
    </w:rPr>
  </w:style>
  <w:style w:type="paragraph" w:customStyle="1" w:styleId="CGBoxText">
    <w:name w:val="CG Box Text"/>
    <w:link w:val="CGBoxTextChar"/>
    <w:qFormat/>
    <w:rsid w:val="00C16DF6"/>
    <w:pPr>
      <w:spacing w:after="200"/>
    </w:pPr>
    <w:rPr>
      <w:rFonts w:ascii="Arial" w:hAnsi="Arial" w:cs="Arial"/>
      <w:color w:val="002060"/>
      <w:szCs w:val="24"/>
    </w:rPr>
  </w:style>
  <w:style w:type="character" w:styleId="Hyperlink">
    <w:name w:val="Hyperlink"/>
    <w:basedOn w:val="DefaultParagraphFont"/>
    <w:uiPriority w:val="99"/>
    <w:semiHidden/>
    <w:unhideWhenUsed/>
    <w:rsid w:val="00DC1ECE"/>
    <w:rPr>
      <w:strike w:val="0"/>
      <w:dstrike w:val="0"/>
      <w:color w:val="0000FF"/>
      <w:u w:val="none"/>
      <w:effect w:val="none"/>
    </w:rPr>
  </w:style>
  <w:style w:type="character" w:styleId="Strong">
    <w:name w:val="Strong"/>
    <w:basedOn w:val="DefaultParagraphFont"/>
    <w:uiPriority w:val="22"/>
    <w:qFormat/>
    <w:locked/>
    <w:rsid w:val="000938C4"/>
    <w:rPr>
      <w:b/>
      <w:bCs/>
    </w:rPr>
  </w:style>
  <w:style w:type="table" w:styleId="TableGrid">
    <w:name w:val="Table Grid"/>
    <w:basedOn w:val="TableNormal"/>
    <w:locked/>
    <w:rsid w:val="004F5E4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7754">
      <w:bodyDiv w:val="1"/>
      <w:marLeft w:val="0"/>
      <w:marRight w:val="0"/>
      <w:marTop w:val="0"/>
      <w:marBottom w:val="0"/>
      <w:divBdr>
        <w:top w:val="none" w:sz="0" w:space="0" w:color="auto"/>
        <w:left w:val="none" w:sz="0" w:space="0" w:color="auto"/>
        <w:bottom w:val="none" w:sz="0" w:space="0" w:color="auto"/>
        <w:right w:val="none" w:sz="0" w:space="0" w:color="auto"/>
      </w:divBdr>
    </w:div>
    <w:div w:id="290478740">
      <w:bodyDiv w:val="1"/>
      <w:marLeft w:val="0"/>
      <w:marRight w:val="0"/>
      <w:marTop w:val="0"/>
      <w:marBottom w:val="0"/>
      <w:divBdr>
        <w:top w:val="none" w:sz="0" w:space="0" w:color="auto"/>
        <w:left w:val="none" w:sz="0" w:space="0" w:color="auto"/>
        <w:bottom w:val="none" w:sz="0" w:space="0" w:color="auto"/>
        <w:right w:val="none" w:sz="0" w:space="0" w:color="auto"/>
      </w:divBdr>
    </w:div>
    <w:div w:id="424694709">
      <w:bodyDiv w:val="1"/>
      <w:marLeft w:val="0"/>
      <w:marRight w:val="0"/>
      <w:marTop w:val="0"/>
      <w:marBottom w:val="0"/>
      <w:divBdr>
        <w:top w:val="none" w:sz="0" w:space="0" w:color="auto"/>
        <w:left w:val="none" w:sz="0" w:space="0" w:color="auto"/>
        <w:bottom w:val="none" w:sz="0" w:space="0" w:color="auto"/>
        <w:right w:val="none" w:sz="0" w:space="0" w:color="auto"/>
      </w:divBdr>
    </w:div>
    <w:div w:id="472601986">
      <w:bodyDiv w:val="1"/>
      <w:marLeft w:val="0"/>
      <w:marRight w:val="0"/>
      <w:marTop w:val="0"/>
      <w:marBottom w:val="0"/>
      <w:divBdr>
        <w:top w:val="none" w:sz="0" w:space="0" w:color="auto"/>
        <w:left w:val="none" w:sz="0" w:space="0" w:color="auto"/>
        <w:bottom w:val="none" w:sz="0" w:space="0" w:color="auto"/>
        <w:right w:val="none" w:sz="0" w:space="0" w:color="auto"/>
      </w:divBdr>
    </w:div>
    <w:div w:id="768354473">
      <w:bodyDiv w:val="1"/>
      <w:marLeft w:val="0"/>
      <w:marRight w:val="0"/>
      <w:marTop w:val="0"/>
      <w:marBottom w:val="0"/>
      <w:divBdr>
        <w:top w:val="none" w:sz="0" w:space="0" w:color="auto"/>
        <w:left w:val="none" w:sz="0" w:space="0" w:color="auto"/>
        <w:bottom w:val="none" w:sz="0" w:space="0" w:color="auto"/>
        <w:right w:val="none" w:sz="0" w:space="0" w:color="auto"/>
      </w:divBdr>
    </w:div>
    <w:div w:id="953903602">
      <w:bodyDiv w:val="1"/>
      <w:marLeft w:val="0"/>
      <w:marRight w:val="0"/>
      <w:marTop w:val="0"/>
      <w:marBottom w:val="0"/>
      <w:divBdr>
        <w:top w:val="none" w:sz="0" w:space="0" w:color="auto"/>
        <w:left w:val="none" w:sz="0" w:space="0" w:color="auto"/>
        <w:bottom w:val="none" w:sz="0" w:space="0" w:color="auto"/>
        <w:right w:val="none" w:sz="0" w:space="0" w:color="auto"/>
      </w:divBdr>
    </w:div>
    <w:div w:id="1656372615">
      <w:bodyDiv w:val="1"/>
      <w:marLeft w:val="0"/>
      <w:marRight w:val="0"/>
      <w:marTop w:val="0"/>
      <w:marBottom w:val="0"/>
      <w:divBdr>
        <w:top w:val="none" w:sz="0" w:space="0" w:color="auto"/>
        <w:left w:val="none" w:sz="0" w:space="0" w:color="auto"/>
        <w:bottom w:val="none" w:sz="0" w:space="0" w:color="auto"/>
        <w:right w:val="none" w:sz="0" w:space="0" w:color="auto"/>
      </w:divBdr>
    </w:div>
    <w:div w:id="2001037107">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ha/HPA/DSI-HERC/SearchablePLdocuments/GL-173-NuclearCardiac-78491-78492.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ncbi.nlm.nih.gov/pubmed/2929398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regon.gov/OHA/HPA/DSI-HERC/Pages/Evidence-based-Reports-Blog.aspx?View=%7b2905450B-49B8-4A9B-AF17-5E1E03AB8B6B%7d&amp;SelectedID=2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30603894"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regon.gov/oha/HPA/DSI-HERC/SearchablePLdocuments/GL-173-NuclearCardiac-78491-78492.docx" TargetMode="External"/><Relationship Id="rId23" Type="http://schemas.openxmlformats.org/officeDocument/2006/relationships/fontTable" Target="fontTable.xml"/><Relationship Id="rId10" Type="http://schemas.openxmlformats.org/officeDocument/2006/relationships/hyperlink" Target="https://www.oregon.gov/oha/HPA/DSI-HERC/EvidenceBasedReports/Nuclear-Cardiac-Imaging-1-8-2015.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HA/HPA/DSI-HERC/Pages/Evidence-based-Reports-Blog.aspx?View=%7b2905450B-49B8-4A9B-AF17-5E1E03AB8B6B%7d&amp;SelectedID=210"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5137\AppData\Local\Microsoft\Windows\Temporary%20Internet%20Files\Content.MSO\150B0E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https://www.oregon.gov/oha/HPA/DSI-HERC/SearchablePLdocuments/GL-173-78429-78434-8459-78491-78492-Myocardial-imaging-PET-metabolic-evaluation.docx</Url>
      <Description>GL-173-78429-78434-8459-78491-78492-Myocardial-imaging-PET-metabolic-evaluation.docx</Description>
    </URL>
    <IACategory xmlns="59da1016-2a1b-4f8a-9768-d7a4932f6f16" xsi:nil="true"/>
    <IASubtopic xmlns="59da1016-2a1b-4f8a-9768-d7a4932f6f16" xsi:nil="true"/>
    <DocumentExpirationDate xmlns="59da1016-2a1b-4f8a-9768-d7a4932f6f16" xsi:nil="true"/>
    <Meta_x0020_Keywords xmlns="02aa3302-3726-4429-bc74-2da0b757c478" xsi:nil="true"/>
    <IATopic xmlns="59da1016-2a1b-4f8a-9768-d7a4932f6f16" xsi:nil="true"/>
    <Meta_x0020_Description xmlns="02aa3302-3726-4429-bc74-2da0b757c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9F70B-DA16-4C8E-8092-EF9DE1284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02aa3302-3726-4429-bc74-2da0b757c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DCFC2-BA29-4EC1-B974-50A70DF54C1E}">
  <ds:schemaRefs>
    <ds:schemaRef ds:uri="http://schemas.microsoft.com/office/2006/metadata/properties"/>
    <ds:schemaRef ds:uri="http://schemas.microsoft.com/office/infopath/2007/PartnerControls"/>
    <ds:schemaRef ds:uri="http://schemas.microsoft.com/sharepoint/v3"/>
    <ds:schemaRef ds:uri="59da1016-2a1b-4f8a-9768-d7a4932f6f16"/>
    <ds:schemaRef ds:uri="02aa3302-3726-4429-bc74-2da0b757c478"/>
  </ds:schemaRefs>
</ds:datastoreItem>
</file>

<file path=customXml/itemProps3.xml><?xml version="1.0" encoding="utf-8"?>
<ds:datastoreItem xmlns:ds="http://schemas.openxmlformats.org/officeDocument/2006/customXml" ds:itemID="{5640D509-DD36-4796-9DEF-F4F46699C46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150B0EBB.dotx</Template>
  <TotalTime>0</TotalTime>
  <Pages>3</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2025-07-03T22:08:00Z</dcterms:created>
  <dcterms:modified xsi:type="dcterms:W3CDTF">2025-07-03T22:08:00Z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WorkflowChangePath">
    <vt:lpwstr>49790272-483e-4247-9aa2-045ff6165ac0,2;</vt:lpwstr>
  </property>
</Properties>
</file>