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BE9" w:rsidRDefault="003E2BE9" w:rsidP="00E25B1C">
      <w:pPr>
        <w:rPr>
          <w:rFonts w:ascii="Arial" w:hAnsi="Arial" w:cs="Arial"/>
          <w:color w:val="000080"/>
          <w:sz w:val="24"/>
          <w:szCs w:val="24"/>
        </w:rPr>
      </w:pPr>
    </w:p>
    <w:p w:rsidR="00C16DF6" w:rsidRDefault="00C16DF6" w:rsidP="00C16DF6">
      <w:pPr>
        <w:rPr>
          <w:rFonts w:ascii="Arial" w:hAnsi="Arial" w:cs="Arial"/>
          <w:b/>
          <w:sz w:val="24"/>
          <w:szCs w:val="24"/>
        </w:rPr>
      </w:pPr>
    </w:p>
    <w:p w:rsidR="009619BD" w:rsidRPr="009407C8" w:rsidRDefault="00934130" w:rsidP="009619BD">
      <w:pPr>
        <w:rPr>
          <w:rFonts w:ascii="Arial" w:hAnsi="Arial" w:cs="Arial"/>
          <w:b/>
        </w:rPr>
      </w:pPr>
      <w:r w:rsidRPr="009407C8">
        <w:rPr>
          <w:rFonts w:ascii="Arial" w:hAnsi="Arial" w:cs="Arial"/>
          <w:b/>
        </w:rPr>
        <w:t>Adapted</w:t>
      </w:r>
      <w:r w:rsidR="009619BD" w:rsidRPr="009407C8">
        <w:rPr>
          <w:rFonts w:ascii="Arial" w:hAnsi="Arial" w:cs="Arial"/>
          <w:b/>
        </w:rPr>
        <w:t xml:space="preserve"> from December, 2010 meeting materials; minutes indicate the staff recommendation was accepted without discussion.</w:t>
      </w:r>
    </w:p>
    <w:p w:rsidR="005D30DE" w:rsidRPr="009407C8" w:rsidRDefault="005D30DE" w:rsidP="009619BD">
      <w:pPr>
        <w:rPr>
          <w:rFonts w:ascii="Arial" w:hAnsi="Arial" w:cs="Arial"/>
          <w:b/>
        </w:rPr>
      </w:pPr>
    </w:p>
    <w:p w:rsidR="009619BD" w:rsidRPr="009407C8" w:rsidRDefault="009619BD" w:rsidP="009619BD">
      <w:pPr>
        <w:autoSpaceDE w:val="0"/>
        <w:autoSpaceDN w:val="0"/>
        <w:adjustRightInd w:val="0"/>
        <w:rPr>
          <w:rFonts w:ascii="Arial" w:eastAsia="TimesNewRoman" w:hAnsi="Arial" w:cs="Arial"/>
          <w:b/>
        </w:rPr>
      </w:pPr>
      <w:r w:rsidRPr="009407C8">
        <w:rPr>
          <w:rFonts w:ascii="Arial" w:eastAsia="TimesNewRoman" w:hAnsi="Arial" w:cs="Arial"/>
          <w:b/>
        </w:rPr>
        <w:t xml:space="preserve">Tibeal Nerve Stimulation </w:t>
      </w:r>
      <w:r w:rsidR="009407C8">
        <w:rPr>
          <w:rFonts w:ascii="Arial" w:eastAsia="TimesNewRoman" w:hAnsi="Arial" w:cs="Arial"/>
          <w:b/>
        </w:rPr>
        <w:t>for Bladder Incontinence CPT code 64566</w:t>
      </w:r>
    </w:p>
    <w:p w:rsidR="009407C8" w:rsidRPr="009407C8" w:rsidRDefault="009407C8" w:rsidP="009407C8">
      <w:pPr>
        <w:numPr>
          <w:ilvl w:val="0"/>
          <w:numId w:val="5"/>
        </w:numPr>
        <w:autoSpaceDE w:val="0"/>
        <w:autoSpaceDN w:val="0"/>
        <w:adjustRightInd w:val="0"/>
        <w:rPr>
          <w:rFonts w:ascii="Arial" w:hAnsi="Arial" w:cs="Arial"/>
        </w:rPr>
      </w:pPr>
      <w:r w:rsidRPr="009407C8">
        <w:rPr>
          <w:rFonts w:ascii="Arial" w:hAnsi="Arial" w:cs="Arial"/>
        </w:rPr>
        <w:t>Description</w:t>
      </w:r>
    </w:p>
    <w:p w:rsidR="009407C8" w:rsidRPr="009407C8" w:rsidRDefault="009407C8" w:rsidP="009407C8">
      <w:pPr>
        <w:numPr>
          <w:ilvl w:val="1"/>
          <w:numId w:val="5"/>
        </w:numPr>
        <w:autoSpaceDE w:val="0"/>
        <w:autoSpaceDN w:val="0"/>
        <w:adjustRightInd w:val="0"/>
        <w:rPr>
          <w:rFonts w:ascii="Arial" w:hAnsi="Arial" w:cs="Arial"/>
        </w:rPr>
      </w:pPr>
      <w:r w:rsidRPr="009407C8">
        <w:rPr>
          <w:rFonts w:ascii="Arial" w:hAnsi="Arial" w:cs="Arial"/>
        </w:rPr>
        <w:t>Posterior tibial nerve stimulation (PTNS) is a technique of electrical neuromodulation for the treatment of voiding dysfunction in patients who have failed behavioral and/or pharmacologic therapies.</w:t>
      </w:r>
    </w:p>
    <w:p w:rsidR="009407C8" w:rsidRPr="009407C8" w:rsidRDefault="009407C8" w:rsidP="009407C8">
      <w:pPr>
        <w:numPr>
          <w:ilvl w:val="0"/>
          <w:numId w:val="5"/>
        </w:numPr>
        <w:autoSpaceDE w:val="0"/>
        <w:autoSpaceDN w:val="0"/>
        <w:adjustRightInd w:val="0"/>
        <w:rPr>
          <w:rFonts w:ascii="Arial" w:hAnsi="Arial" w:cs="Arial"/>
        </w:rPr>
      </w:pPr>
      <w:r w:rsidRPr="009407C8">
        <w:rPr>
          <w:rFonts w:ascii="Arial" w:hAnsi="Arial" w:cs="Arial"/>
        </w:rPr>
        <w:t>Evidence</w:t>
      </w:r>
    </w:p>
    <w:p w:rsidR="009407C8" w:rsidRPr="009407C8" w:rsidRDefault="009407C8" w:rsidP="009407C8">
      <w:pPr>
        <w:numPr>
          <w:ilvl w:val="1"/>
          <w:numId w:val="5"/>
        </w:numPr>
        <w:autoSpaceDE w:val="0"/>
        <w:autoSpaceDN w:val="0"/>
        <w:adjustRightInd w:val="0"/>
        <w:rPr>
          <w:rFonts w:ascii="Arial" w:hAnsi="Arial" w:cs="Arial"/>
          <w:b/>
        </w:rPr>
      </w:pPr>
      <w:r w:rsidRPr="009407C8">
        <w:rPr>
          <w:rFonts w:ascii="Arial" w:hAnsi="Arial" w:cs="Arial"/>
          <w:b/>
        </w:rPr>
        <w:t>NICE 2010</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 xml:space="preserve">Current evidence on percutaneous posterior tibial nerve stimulation (PTNS) for overactive bladder (OAB) syndrome shows that it is efficacious in reducing symptoms in the short and medium term. There are no major safety concerns. </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Previous (2006) guidance on urinary incontinence recommended pelvic floor physical therapy and medications as first line therapy before procedures.</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A randomized controlled trial (RCT) of 220 patients treated by PTNS or sham reported a moderate or marked improvement in overall bladder symptoms in 55% (60/110) and 21% (23/110) of patients respectively at 13-week follow-up (p &lt; 0.001).</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An RCT of 100 patients treated by PTNS or medication reported that 80% (35/44) and 55% (23/42) of patients respectively considered themselves to be cured or improved after 12 weeks of therapy (p = 0.01).</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The RCT of 100 patients treated by PTNS or medication reported a significant improvement in quality of life scores in both groups, 12 weeks after treatment.</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 xml:space="preserve">Long-term efficacy has not been established </w:t>
      </w:r>
    </w:p>
    <w:p w:rsidR="009407C8" w:rsidRPr="009407C8" w:rsidRDefault="009407C8" w:rsidP="009407C8">
      <w:pPr>
        <w:numPr>
          <w:ilvl w:val="0"/>
          <w:numId w:val="5"/>
        </w:numPr>
        <w:autoSpaceDE w:val="0"/>
        <w:autoSpaceDN w:val="0"/>
        <w:adjustRightInd w:val="0"/>
        <w:rPr>
          <w:rFonts w:ascii="Arial" w:hAnsi="Arial" w:cs="Arial"/>
        </w:rPr>
      </w:pPr>
      <w:r w:rsidRPr="009407C8">
        <w:rPr>
          <w:rFonts w:ascii="Arial" w:hAnsi="Arial" w:cs="Arial"/>
        </w:rPr>
        <w:t>Other policies</w:t>
      </w:r>
    </w:p>
    <w:p w:rsidR="009407C8" w:rsidRPr="009407C8" w:rsidRDefault="009407C8" w:rsidP="009407C8">
      <w:pPr>
        <w:numPr>
          <w:ilvl w:val="1"/>
          <w:numId w:val="5"/>
        </w:numPr>
        <w:autoSpaceDE w:val="0"/>
        <w:autoSpaceDN w:val="0"/>
        <w:adjustRightInd w:val="0"/>
        <w:rPr>
          <w:rFonts w:ascii="Arial" w:hAnsi="Arial" w:cs="Arial"/>
          <w:b/>
        </w:rPr>
      </w:pPr>
      <w:r w:rsidRPr="009407C8">
        <w:rPr>
          <w:rFonts w:ascii="Arial" w:hAnsi="Arial" w:cs="Arial"/>
          <w:b/>
        </w:rPr>
        <w:t>BCBS 2010</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Posterior tibial nerve stimulation for urinary dysfunction, including but not limited to urinary frequency, urgency, incontinence and retention, is considered investigational.</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“In conclusion, randomized trials with appropriate control groups are needed to determine the durability and short and long-term effects of PTNS on voiding dysfunction. Evidence from clinical series tends to overestimate treatment effect. These studies do not account for placebo effects or for dropouts by using intent-to-treat analysis. Randomized, controlled, blinded clinical trials are needed to control for the effects of bias and to demonstrate the efficacy of PTNS. Additionally, further randomized trials are needed to determine appropriate treatment periodicity. Clinicaltrials.gov indicates that the OrBIT trial, using PTNS for the overactive bladder, should be completed September, 2008. Results from this trial are not yet published.</w:t>
      </w:r>
    </w:p>
    <w:p w:rsidR="009407C8" w:rsidRPr="009407C8" w:rsidRDefault="009407C8" w:rsidP="009407C8">
      <w:pPr>
        <w:numPr>
          <w:ilvl w:val="0"/>
          <w:numId w:val="5"/>
        </w:numPr>
        <w:autoSpaceDE w:val="0"/>
        <w:autoSpaceDN w:val="0"/>
        <w:adjustRightInd w:val="0"/>
        <w:rPr>
          <w:rFonts w:ascii="Arial" w:hAnsi="Arial" w:cs="Arial"/>
        </w:rPr>
      </w:pPr>
      <w:r w:rsidRPr="009407C8">
        <w:rPr>
          <w:rFonts w:ascii="Arial" w:hAnsi="Arial" w:cs="Arial"/>
        </w:rPr>
        <w:t>Other information</w:t>
      </w:r>
    </w:p>
    <w:p w:rsidR="009407C8" w:rsidRPr="009407C8" w:rsidRDefault="009407C8" w:rsidP="009407C8">
      <w:pPr>
        <w:numPr>
          <w:ilvl w:val="1"/>
          <w:numId w:val="5"/>
        </w:numPr>
        <w:autoSpaceDE w:val="0"/>
        <w:autoSpaceDN w:val="0"/>
        <w:adjustRightInd w:val="0"/>
        <w:rPr>
          <w:rFonts w:ascii="Arial" w:hAnsi="Arial" w:cs="Arial"/>
        </w:rPr>
      </w:pPr>
      <w:r w:rsidRPr="009407C8">
        <w:rPr>
          <w:rFonts w:ascii="Arial" w:hAnsi="Arial" w:cs="Arial"/>
        </w:rPr>
        <w:lastRenderedPageBreak/>
        <w:t>The current method of posterior tibial nerve stimulation is a proprietary system marketed by Uroplasty</w:t>
      </w:r>
    </w:p>
    <w:p w:rsidR="009407C8" w:rsidRPr="009407C8" w:rsidRDefault="009407C8" w:rsidP="009407C8">
      <w:pPr>
        <w:numPr>
          <w:ilvl w:val="1"/>
          <w:numId w:val="5"/>
        </w:numPr>
        <w:autoSpaceDE w:val="0"/>
        <w:autoSpaceDN w:val="0"/>
        <w:adjustRightInd w:val="0"/>
        <w:rPr>
          <w:rFonts w:ascii="Arial" w:hAnsi="Arial" w:cs="Arial"/>
        </w:rPr>
      </w:pPr>
      <w:r w:rsidRPr="009407C8">
        <w:rPr>
          <w:rFonts w:ascii="Arial" w:hAnsi="Arial" w:cs="Arial"/>
        </w:rPr>
        <w:t>Most research studies found were sponsored by Uroplasty</w:t>
      </w:r>
    </w:p>
    <w:p w:rsidR="009407C8" w:rsidRPr="009407C8" w:rsidRDefault="009407C8" w:rsidP="009407C8">
      <w:pPr>
        <w:numPr>
          <w:ilvl w:val="0"/>
          <w:numId w:val="5"/>
        </w:numPr>
        <w:autoSpaceDE w:val="0"/>
        <w:autoSpaceDN w:val="0"/>
        <w:adjustRightInd w:val="0"/>
        <w:rPr>
          <w:rFonts w:ascii="Arial" w:hAnsi="Arial" w:cs="Arial"/>
        </w:rPr>
      </w:pPr>
      <w:r w:rsidRPr="009407C8">
        <w:rPr>
          <w:rFonts w:ascii="Arial" w:hAnsi="Arial" w:cs="Arial"/>
        </w:rPr>
        <w:t>Current List</w:t>
      </w:r>
    </w:p>
    <w:p w:rsidR="009407C8" w:rsidRPr="009407C8" w:rsidRDefault="009407C8" w:rsidP="009407C8">
      <w:pPr>
        <w:numPr>
          <w:ilvl w:val="1"/>
          <w:numId w:val="5"/>
        </w:numPr>
        <w:autoSpaceDE w:val="0"/>
        <w:autoSpaceDN w:val="0"/>
        <w:adjustRightInd w:val="0"/>
        <w:rPr>
          <w:rFonts w:ascii="Arial" w:hAnsi="Arial" w:cs="Arial"/>
        </w:rPr>
      </w:pPr>
      <w:r w:rsidRPr="009407C8">
        <w:rPr>
          <w:rFonts w:ascii="Arial" w:hAnsi="Arial" w:cs="Arial"/>
        </w:rPr>
        <w:t xml:space="preserve">64555 (Percutaneous impantation of neurostimulator electrodes, peripheral nerve) is on the Ancillary List.  </w:t>
      </w:r>
    </w:p>
    <w:p w:rsidR="009407C8" w:rsidRPr="009407C8" w:rsidRDefault="009407C8" w:rsidP="009407C8">
      <w:pPr>
        <w:numPr>
          <w:ilvl w:val="1"/>
          <w:numId w:val="5"/>
        </w:numPr>
        <w:autoSpaceDE w:val="0"/>
        <w:autoSpaceDN w:val="0"/>
        <w:adjustRightInd w:val="0"/>
        <w:rPr>
          <w:rFonts w:ascii="Arial" w:hAnsi="Arial" w:cs="Arial"/>
        </w:rPr>
      </w:pPr>
      <w:r w:rsidRPr="009407C8">
        <w:rPr>
          <w:rFonts w:ascii="Arial" w:hAnsi="Arial" w:cs="Arial"/>
        </w:rPr>
        <w:t>Urinary incontinence is located on Line 469 URINARY INCONTINENCE</w:t>
      </w:r>
    </w:p>
    <w:p w:rsidR="009407C8" w:rsidRPr="009407C8" w:rsidRDefault="009407C8" w:rsidP="009407C8">
      <w:pPr>
        <w:numPr>
          <w:ilvl w:val="0"/>
          <w:numId w:val="5"/>
        </w:numPr>
        <w:autoSpaceDE w:val="0"/>
        <w:autoSpaceDN w:val="0"/>
        <w:adjustRightInd w:val="0"/>
        <w:rPr>
          <w:rFonts w:ascii="Arial" w:hAnsi="Arial" w:cs="Arial"/>
        </w:rPr>
      </w:pPr>
      <w:r w:rsidRPr="009407C8">
        <w:rPr>
          <w:rFonts w:ascii="Arial" w:hAnsi="Arial" w:cs="Arial"/>
        </w:rPr>
        <w:t>Recommendation</w:t>
      </w:r>
    </w:p>
    <w:p w:rsidR="009407C8" w:rsidRPr="009407C8" w:rsidRDefault="009407C8" w:rsidP="009407C8">
      <w:pPr>
        <w:autoSpaceDE w:val="0"/>
        <w:autoSpaceDN w:val="0"/>
        <w:adjustRightInd w:val="0"/>
        <w:ind w:left="720"/>
        <w:rPr>
          <w:rFonts w:ascii="Arial" w:eastAsia="TimesNewRoman" w:hAnsi="Arial" w:cs="Arial"/>
          <w:b/>
          <w:bCs/>
        </w:rPr>
      </w:pPr>
      <w:r w:rsidRPr="009407C8">
        <w:rPr>
          <w:rFonts w:ascii="Arial" w:hAnsi="Arial" w:cs="Arial"/>
        </w:rPr>
        <w:t xml:space="preserve">Advice DMAP to add 64566 to the </w:t>
      </w:r>
      <w:r w:rsidRPr="009407C8">
        <w:rPr>
          <w:rFonts w:ascii="Arial" w:eastAsia="TimesNewRoman" w:hAnsi="Arial" w:cs="Arial"/>
          <w:b/>
          <w:bCs/>
        </w:rPr>
        <w:t>Services Recommended for Non-Coverage Table</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Questions about long term efficacy</w:t>
      </w:r>
    </w:p>
    <w:p w:rsidR="009407C8" w:rsidRPr="009407C8" w:rsidRDefault="009407C8" w:rsidP="009407C8">
      <w:pPr>
        <w:numPr>
          <w:ilvl w:val="2"/>
          <w:numId w:val="5"/>
        </w:numPr>
        <w:autoSpaceDE w:val="0"/>
        <w:autoSpaceDN w:val="0"/>
        <w:adjustRightInd w:val="0"/>
        <w:rPr>
          <w:rFonts w:ascii="Arial" w:hAnsi="Arial" w:cs="Arial"/>
        </w:rPr>
      </w:pPr>
      <w:r w:rsidRPr="009407C8">
        <w:rPr>
          <w:rFonts w:ascii="Arial" w:hAnsi="Arial" w:cs="Arial"/>
        </w:rPr>
        <w:t>Concerns about proprietary system/sponsored studies</w:t>
      </w:r>
    </w:p>
    <w:p w:rsidR="009407C8" w:rsidRPr="007C2859" w:rsidRDefault="009407C8" w:rsidP="00C16DF6">
      <w:pPr>
        <w:rPr>
          <w:rFonts w:ascii="Arial" w:hAnsi="Arial" w:cs="Arial"/>
          <w:b/>
          <w:sz w:val="24"/>
          <w:szCs w:val="24"/>
        </w:rPr>
      </w:pPr>
    </w:p>
    <w:sectPr w:rsidR="009407C8" w:rsidRPr="007C2859" w:rsidSect="00A0640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F6" w:rsidRDefault="00C16DF6">
      <w:r>
        <w:separator/>
      </w:r>
    </w:p>
  </w:endnote>
  <w:endnote w:type="continuationSeparator" w:id="0">
    <w:p w:rsidR="00C16DF6" w:rsidRDefault="00C1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C4" w:rsidRDefault="004257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BE9" w:rsidRPr="00146B0B" w:rsidRDefault="003E2BE9" w:rsidP="009D1C62">
    <w:pPr>
      <w:pStyle w:val="Footer"/>
    </w:pPr>
    <w:r>
      <w:tab/>
    </w:r>
    <w:r w:rsidR="00D941C7">
      <w:rPr>
        <w:noProof/>
      </w:rPr>
      <w:drawing>
        <wp:inline distT="0" distB="0" distL="0" distR="0" wp14:anchorId="604343EB" wp14:editId="0F9181EA">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5A5EC9">
      <w:rPr>
        <w:noProof/>
      </w:rPr>
      <w:t>1</w:t>
    </w:r>
    <w:r w:rsidR="00062D9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C4" w:rsidRDefault="00425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F6" w:rsidRDefault="00C16DF6">
      <w:r>
        <w:separator/>
      </w:r>
    </w:p>
  </w:footnote>
  <w:footnote w:type="continuationSeparator" w:id="0">
    <w:p w:rsidR="00C16DF6" w:rsidRDefault="00C16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C4" w:rsidRDefault="004257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04" w:rsidRDefault="00BF2C88" w:rsidP="00F11304">
    <w:pPr>
      <w:pStyle w:val="Default"/>
      <w:spacing w:after="60"/>
      <w:ind w:left="1224" w:hanging="1224"/>
      <w:jc w:val="center"/>
      <w:rPr>
        <w:b/>
        <w:noProof/>
        <w:sz w:val="28"/>
        <w:szCs w:val="28"/>
      </w:rPr>
    </w:pPr>
    <w:r w:rsidRPr="00BF2C88">
      <w:rPr>
        <w:b/>
        <w:noProof/>
        <w:sz w:val="28"/>
        <w:szCs w:val="28"/>
      </w:rPr>
      <w:t xml:space="preserve">Oregon Health Plan Prioritized List </w:t>
    </w:r>
  </w:p>
  <w:p w:rsidR="004257C4" w:rsidRDefault="005A5EC9" w:rsidP="004257C4">
    <w:pPr>
      <w:pStyle w:val="Default"/>
      <w:spacing w:after="60"/>
      <w:ind w:left="1224" w:hanging="1224"/>
      <w:jc w:val="center"/>
      <w:rPr>
        <w:b/>
      </w:rPr>
    </w:pPr>
    <w:bookmarkStart w:id="0" w:name="_GoBack"/>
    <w:r>
      <w:rPr>
        <w:b/>
        <w:noProof/>
        <w:sz w:val="28"/>
        <w:szCs w:val="28"/>
      </w:rPr>
      <w:t>Guideline Note 172</w:t>
    </w:r>
  </w:p>
  <w:bookmarkEnd w:id="0"/>
  <w:p w:rsidR="003E2BE9" w:rsidRDefault="003E2BE9" w:rsidP="004257C4">
    <w:pPr>
      <w:pStyle w:val="Default"/>
      <w:spacing w:after="60"/>
      <w:ind w:left="1224" w:hanging="1224"/>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7C4" w:rsidRDefault="00425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910BA"/>
    <w:multiLevelType w:val="hybridMultilevel"/>
    <w:tmpl w:val="899826E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DF6"/>
    <w:rsid w:val="000114D4"/>
    <w:rsid w:val="00034DA2"/>
    <w:rsid w:val="00062D99"/>
    <w:rsid w:val="000E4EE6"/>
    <w:rsid w:val="00112E35"/>
    <w:rsid w:val="00125B69"/>
    <w:rsid w:val="00146B0B"/>
    <w:rsid w:val="00161173"/>
    <w:rsid w:val="00174B84"/>
    <w:rsid w:val="001C1AC2"/>
    <w:rsid w:val="001E6492"/>
    <w:rsid w:val="001F2924"/>
    <w:rsid w:val="00206D1C"/>
    <w:rsid w:val="00241DFF"/>
    <w:rsid w:val="002567C3"/>
    <w:rsid w:val="002C7FB2"/>
    <w:rsid w:val="002E7B3E"/>
    <w:rsid w:val="002F4236"/>
    <w:rsid w:val="00313C24"/>
    <w:rsid w:val="00362566"/>
    <w:rsid w:val="003B3891"/>
    <w:rsid w:val="003B473D"/>
    <w:rsid w:val="003E2BE9"/>
    <w:rsid w:val="00424A46"/>
    <w:rsid w:val="004257C4"/>
    <w:rsid w:val="00441A01"/>
    <w:rsid w:val="004571AF"/>
    <w:rsid w:val="004C739A"/>
    <w:rsid w:val="004D5309"/>
    <w:rsid w:val="004F6524"/>
    <w:rsid w:val="00522960"/>
    <w:rsid w:val="0053244B"/>
    <w:rsid w:val="005359C7"/>
    <w:rsid w:val="0056337E"/>
    <w:rsid w:val="005A1767"/>
    <w:rsid w:val="005A1EEE"/>
    <w:rsid w:val="005A5EC9"/>
    <w:rsid w:val="005B71A4"/>
    <w:rsid w:val="005D30DE"/>
    <w:rsid w:val="005F2AED"/>
    <w:rsid w:val="006A5420"/>
    <w:rsid w:val="006C453D"/>
    <w:rsid w:val="00704160"/>
    <w:rsid w:val="0074542B"/>
    <w:rsid w:val="00752E2C"/>
    <w:rsid w:val="00795889"/>
    <w:rsid w:val="00796202"/>
    <w:rsid w:val="007C2859"/>
    <w:rsid w:val="007E68A1"/>
    <w:rsid w:val="00803C6B"/>
    <w:rsid w:val="0084178D"/>
    <w:rsid w:val="00844609"/>
    <w:rsid w:val="00845277"/>
    <w:rsid w:val="008746C3"/>
    <w:rsid w:val="008A0C70"/>
    <w:rsid w:val="008D4987"/>
    <w:rsid w:val="00934130"/>
    <w:rsid w:val="009407C8"/>
    <w:rsid w:val="00941AE1"/>
    <w:rsid w:val="009532AE"/>
    <w:rsid w:val="009619BD"/>
    <w:rsid w:val="00976107"/>
    <w:rsid w:val="00985891"/>
    <w:rsid w:val="00994D5A"/>
    <w:rsid w:val="009D1C62"/>
    <w:rsid w:val="009F2B34"/>
    <w:rsid w:val="00A06407"/>
    <w:rsid w:val="00A45839"/>
    <w:rsid w:val="00A700F8"/>
    <w:rsid w:val="00AF1D55"/>
    <w:rsid w:val="00B26A1F"/>
    <w:rsid w:val="00B82B0C"/>
    <w:rsid w:val="00BB14B5"/>
    <w:rsid w:val="00BB5801"/>
    <w:rsid w:val="00BF2C88"/>
    <w:rsid w:val="00C16DF6"/>
    <w:rsid w:val="00C218BD"/>
    <w:rsid w:val="00C2263B"/>
    <w:rsid w:val="00C241EE"/>
    <w:rsid w:val="00C51C06"/>
    <w:rsid w:val="00C81805"/>
    <w:rsid w:val="00C92D56"/>
    <w:rsid w:val="00CD746B"/>
    <w:rsid w:val="00D34794"/>
    <w:rsid w:val="00D941C7"/>
    <w:rsid w:val="00E25B1C"/>
    <w:rsid w:val="00EC3B5C"/>
    <w:rsid w:val="00F11304"/>
    <w:rsid w:val="00F95C19"/>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8D33EEC-C8C6-4293-AF6C-FE9DA23D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1C"/>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p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p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uiPriority w:val="99"/>
    <w:rsid w:val="00BB5801"/>
    <w:rPr>
      <w:rFonts w:cs="Times New Roman"/>
    </w:rPr>
  </w:style>
  <w:style w:type="paragraph" w:styleId="ListParagraph">
    <w:name w:val="List Paragraph"/>
    <w:basedOn w:val="Normal"/>
    <w:uiPriority w:val="34"/>
    <w:qFormat/>
    <w:rsid w:val="001E6492"/>
    <w:pPr>
      <w:spacing w:after="200" w:line="276" w:lineRule="auto"/>
      <w:ind w:left="720"/>
      <w:contextualSpacing/>
    </w:pPr>
  </w:style>
  <w:style w:type="paragraph" w:styleId="BalloonText">
    <w:name w:val="Balloon Text"/>
    <w:basedOn w:val="Normal"/>
    <w:link w:val="BalloonTextChar"/>
    <w:uiPriority w:val="99"/>
    <w:rsid w:val="006C453D"/>
    <w:rPr>
      <w:rFonts w:ascii="Tahoma"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pPr>
    <w:rPr>
      <w:rFonts w:ascii="Times New Roman" w:eastAsiaTheme="minorHAnsi" w:hAnsi="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Roaming\Microsoft\Templates\Prioritized-List-changes-6-12-1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https://www.oregon.gov/oha/HPA/DSI-HERC/SearchablePLdocuments/GLN-172-bladder-incontinence-64566.docx</Url>
      <Description>GLN-172-bladder-incontinence-64566.docx</Description>
    </URL>
    <IASubtopic xmlns="59da1016-2a1b-4f8a-9768-d7a4932f6f16" xsi:nil="true"/>
    <DocumentExpirationDate xmlns="59da1016-2a1b-4f8a-9768-d7a4932f6f16" xsi:nil="true"/>
    <Meta_x0020_Keywords xmlns="02aa3302-3726-4429-bc74-2da0b757c478" xsi:nil="true"/>
    <IACategory xmlns="59da1016-2a1b-4f8a-9768-d7a4932f6f16" xsi:nil="true"/>
    <Meta_x0020_Description xmlns="02aa3302-3726-4429-bc74-2da0b757c478">GL172 SL done</Meta_x0020_Description>
    <IATopic xmlns="59da1016-2a1b-4f8a-9768-d7a4932f6f16" xsi:nil="true"/>
  </documentManagement>
</p:properties>
</file>

<file path=customXml/itemProps1.xml><?xml version="1.0" encoding="utf-8"?>
<ds:datastoreItem xmlns:ds="http://schemas.openxmlformats.org/officeDocument/2006/customXml" ds:itemID="{A48049D0-5C9F-41ED-BD0B-A5258F4CE97E}"/>
</file>

<file path=customXml/itemProps2.xml><?xml version="1.0" encoding="utf-8"?>
<ds:datastoreItem xmlns:ds="http://schemas.openxmlformats.org/officeDocument/2006/customXml" ds:itemID="{679D345B-947C-4EC9-865A-560BFDCEAF34}"/>
</file>

<file path=customXml/itemProps3.xml><?xml version="1.0" encoding="utf-8"?>
<ds:datastoreItem xmlns:ds="http://schemas.openxmlformats.org/officeDocument/2006/customXml" ds:itemID="{D2F00B82-C3D1-4EFC-93AA-1045CD46733A}"/>
</file>

<file path=docProps/app.xml><?xml version="1.0" encoding="utf-8"?>
<Properties xmlns="http://schemas.openxmlformats.org/officeDocument/2006/extended-properties" xmlns:vt="http://schemas.openxmlformats.org/officeDocument/2006/docPropsVTypes">
  <Template>Prioritized-List-changes-6-12-14 template.dotx</Template>
  <TotalTime>11</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GINGERICH Jason D</dc:creator>
  <cp:lastModifiedBy>Peck Daphne</cp:lastModifiedBy>
  <cp:revision>8</cp:revision>
  <dcterms:created xsi:type="dcterms:W3CDTF">2015-04-17T14:34:00Z</dcterms:created>
  <dcterms:modified xsi:type="dcterms:W3CDTF">2018-04-03T21:55:00Z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e0fd33a0-6abf-4466-b8dc-af1bac9c3e31,5;e0fd33a0-6abf-4466-b8dc-af1bac9c3e31,7;</vt:lpwstr>
  </property>
  <property fmtid="{D5CDD505-2E9C-101B-9397-08002B2CF9AE}" pid="3" name="ContentTypeId">
    <vt:lpwstr>0x0101000CE8B8313507D54D8326F9AC36709E7F</vt:lpwstr>
  </property>
</Properties>
</file>