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764C" w14:textId="77777777" w:rsidR="00523504" w:rsidRPr="00523504" w:rsidRDefault="00523504" w:rsidP="00523504">
      <w:pPr>
        <w:pStyle w:val="Heading1"/>
        <w:rPr>
          <w:rFonts w:cs="Calibri"/>
        </w:rPr>
      </w:pPr>
      <w:bookmarkStart w:id="0" w:name="GuidelineNote0006"/>
      <w:r w:rsidRPr="00523504">
        <w:rPr>
          <w:rFonts w:cs="Calibri"/>
        </w:rPr>
        <w:t>GUIDELINE NOTE 6, REHABILITATIVE AND HABILITATIVE THERAPIES</w:t>
      </w:r>
      <w:bookmarkEnd w:id="0"/>
    </w:p>
    <w:p w14:paraId="7F20E965" w14:textId="77777777" w:rsidR="00523504" w:rsidRPr="00523504" w:rsidRDefault="00523504" w:rsidP="00523504">
      <w:pPr>
        <w:pStyle w:val="HSCGLLineList"/>
        <w:rPr>
          <w:rFonts w:cs="Calibri"/>
        </w:rPr>
      </w:pPr>
      <w:r w:rsidRPr="00523504">
        <w:rPr>
          <w:rFonts w:cs="Calibri"/>
        </w:rPr>
        <w:t>Lines 31,​46,​57,​68,​71,​73,​80,​90,​91,​127,​131,​132,​136,​150,​153,​160,​177,​182,​183,​195,​199,​200,​206,​252,​254,​270,​283,​285,​290,​298,​299,​306,​314,​338,​342,​345,​352,​353,​356,​373,​374,​395,​398,​399,​405,​413,​414,​419,​421,​429,​440,​454,​461,​464,​465,​474,​481,​490,​502,​549,​552,​565,​583,​601</w:t>
      </w:r>
    </w:p>
    <w:p w14:paraId="2CA6B2D8" w14:textId="77777777" w:rsidR="00523504" w:rsidRPr="00523504" w:rsidRDefault="00523504" w:rsidP="00523504">
      <w:pPr>
        <w:pStyle w:val="HSCNormal"/>
        <w:rPr>
          <w:rFonts w:cs="Calibri"/>
        </w:rPr>
      </w:pPr>
      <w:r w:rsidRPr="00523504">
        <w:rPr>
          <w:rFonts w:cs="Calibri"/>
        </w:rPr>
        <w:t>The quantitative limits in this guideline note do not apply to mental health or substance abuse conditions.</w:t>
      </w:r>
    </w:p>
    <w:p w14:paraId="1227C949" w14:textId="77777777" w:rsidR="00523504" w:rsidRPr="00523504" w:rsidRDefault="00523504" w:rsidP="00523504">
      <w:pPr>
        <w:pStyle w:val="HSCNormal"/>
        <w:rPr>
          <w:rFonts w:cs="Calibri"/>
        </w:rPr>
      </w:pPr>
    </w:p>
    <w:p w14:paraId="1B61AD92" w14:textId="77777777" w:rsidR="00523504" w:rsidRPr="00523504" w:rsidRDefault="00523504" w:rsidP="00523504">
      <w:pPr>
        <w:pStyle w:val="HSCNormal"/>
        <w:rPr>
          <w:rFonts w:cs="Calibri"/>
        </w:rPr>
      </w:pPr>
      <w:r w:rsidRPr="00523504">
        <w:rPr>
          <w:rFonts w:cs="Calibri"/>
        </w:rPr>
        <w:t>A total of 30 visits per year of rehabilitative therapy and a total of 30 visits per year of habilitative therapy (physical, occupational and speech therapy) are included on these lines when medically appropriate. Additional visits, not to exceed 30 visits per year of rehabilitative therapy and 30 visits per year of habilitative therapy, may be authorized in cases of a new acute injury, surgery, or other significant change in functional status.  Children under age 21 may have additional visits authorized beyond these limits if medically appropriate. Massage therapy (CPT 97124) is included in these service limits. When billing CPT 97124, there must be a minimum of 8 minutes of massage provided. Massage is limited to no more than one session per week.</w:t>
      </w:r>
    </w:p>
    <w:p w14:paraId="0D4C686C" w14:textId="77777777" w:rsidR="00523504" w:rsidRPr="00523504" w:rsidRDefault="00523504" w:rsidP="00523504">
      <w:pPr>
        <w:pStyle w:val="HSCNormal"/>
        <w:rPr>
          <w:rFonts w:cs="Calibri"/>
        </w:rPr>
      </w:pPr>
    </w:p>
    <w:p w14:paraId="474EBB6B" w14:textId="77777777" w:rsidR="00523504" w:rsidRPr="00523504" w:rsidRDefault="00523504" w:rsidP="00523504">
      <w:pPr>
        <w:pStyle w:val="HSCNormal"/>
        <w:spacing w:after="240"/>
        <w:rPr>
          <w:rFonts w:cs="Calibri"/>
        </w:rPr>
      </w:pPr>
      <w:r w:rsidRPr="00523504">
        <w:rPr>
          <w:rFonts w:cs="Calibri"/>
        </w:rPr>
        <w:t>Physical, occupational and speech therapy are only included on these lines when the following criteria are met:</w:t>
      </w:r>
    </w:p>
    <w:p w14:paraId="3278DCF3" w14:textId="77777777" w:rsidR="00523504" w:rsidRPr="00523504" w:rsidRDefault="00523504" w:rsidP="00523504">
      <w:pPr>
        <w:pStyle w:val="HSCNormal"/>
        <w:numPr>
          <w:ilvl w:val="0"/>
          <w:numId w:val="45"/>
        </w:numPr>
        <w:rPr>
          <w:rFonts w:cs="Calibri"/>
        </w:rPr>
      </w:pPr>
      <w:r w:rsidRPr="00523504">
        <w:rPr>
          <w:rFonts w:cs="Calibri"/>
        </w:rPr>
        <w:t xml:space="preserve">therapy is provided by a licensed physical therapist, occupational therapist, speech language pathologist, physician, or other practitioner licensed to provide the therapy, </w:t>
      </w:r>
    </w:p>
    <w:p w14:paraId="61C13163" w14:textId="77777777" w:rsidR="00523504" w:rsidRPr="00523504" w:rsidRDefault="00523504" w:rsidP="00523504">
      <w:pPr>
        <w:pStyle w:val="HSCNormal"/>
        <w:numPr>
          <w:ilvl w:val="0"/>
          <w:numId w:val="45"/>
        </w:numPr>
        <w:rPr>
          <w:rFonts w:cs="Calibri"/>
        </w:rPr>
      </w:pPr>
      <w:r w:rsidRPr="00523504">
        <w:rPr>
          <w:rFonts w:cs="Calibri"/>
        </w:rPr>
        <w:t>there is objective, measurable documentation of clinically significant progress toward the therapy plan of care goals and objectives,</w:t>
      </w:r>
    </w:p>
    <w:p w14:paraId="4B909E5F" w14:textId="77777777" w:rsidR="00523504" w:rsidRPr="00523504" w:rsidRDefault="00523504" w:rsidP="00523504">
      <w:pPr>
        <w:pStyle w:val="HSCNormal"/>
        <w:numPr>
          <w:ilvl w:val="0"/>
          <w:numId w:val="45"/>
        </w:numPr>
        <w:rPr>
          <w:rFonts w:cs="Calibri"/>
        </w:rPr>
      </w:pPr>
      <w:r w:rsidRPr="00523504">
        <w:rPr>
          <w:rFonts w:cs="Calibri"/>
        </w:rPr>
        <w:t xml:space="preserve">the therapy plan of care requires the skills of a medical provider, and </w:t>
      </w:r>
    </w:p>
    <w:p w14:paraId="06188293" w14:textId="77777777" w:rsidR="00523504" w:rsidRPr="00523504" w:rsidRDefault="00523504" w:rsidP="00523504">
      <w:pPr>
        <w:pStyle w:val="HSCNormal"/>
        <w:numPr>
          <w:ilvl w:val="0"/>
          <w:numId w:val="45"/>
        </w:numPr>
        <w:rPr>
          <w:rFonts w:cs="Calibri"/>
        </w:rPr>
      </w:pPr>
      <w:r w:rsidRPr="00523504">
        <w:rPr>
          <w:rFonts w:cs="Calibri"/>
        </w:rPr>
        <w:t>the client and/or caregiver cannot be taught to carry out the therapy regimen independently.</w:t>
      </w:r>
    </w:p>
    <w:p w14:paraId="7555EFA1" w14:textId="77777777" w:rsidR="00523504" w:rsidRPr="00523504" w:rsidRDefault="00523504" w:rsidP="00523504">
      <w:pPr>
        <w:pStyle w:val="HSCNormal"/>
        <w:rPr>
          <w:rFonts w:cs="Calibri"/>
        </w:rPr>
      </w:pPr>
    </w:p>
    <w:p w14:paraId="7CD6F676" w14:textId="77777777" w:rsidR="00523504" w:rsidRPr="00523504" w:rsidRDefault="00523504" w:rsidP="00523504">
      <w:pPr>
        <w:pStyle w:val="HSCNormal"/>
        <w:rPr>
          <w:rFonts w:cs="Calibri"/>
        </w:rPr>
      </w:pPr>
      <w:r w:rsidRPr="00523504">
        <w:rPr>
          <w:rFonts w:cs="Calibri"/>
        </w:rPr>
        <w:t>No limits apply while in a skilled nursing facility for the primary purpose of rehabilitation, an inpatient hospital or an inpatient rehabilitation unit.</w:t>
      </w:r>
    </w:p>
    <w:p w14:paraId="5DB9FA30" w14:textId="77777777" w:rsidR="00523504" w:rsidRPr="00523504" w:rsidRDefault="00523504" w:rsidP="00523504">
      <w:pPr>
        <w:pStyle w:val="HSCNormal"/>
        <w:rPr>
          <w:rFonts w:cs="Calibri"/>
        </w:rPr>
      </w:pPr>
    </w:p>
    <w:p w14:paraId="42BFDDE0" w14:textId="77777777" w:rsidR="00523504" w:rsidRPr="00523504" w:rsidRDefault="00523504" w:rsidP="00523504">
      <w:pPr>
        <w:pStyle w:val="HSCNormal"/>
        <w:spacing w:after="320"/>
        <w:rPr>
          <w:rFonts w:cs="Calibri"/>
          <w:bCs/>
          <w:szCs w:val="16"/>
        </w:rPr>
      </w:pPr>
      <w:r w:rsidRPr="00523504">
        <w:rPr>
          <w:rFonts w:cs="Calibri"/>
        </w:rPr>
        <w:t>Spinal cord injuries, traumatic brain injuries, or cerebral vascular accidents are not subject to the visit limitations during the first year after an acute injury.</w:t>
      </w:r>
    </w:p>
    <w:p w14:paraId="78FFA323" w14:textId="77777777" w:rsidR="00523504" w:rsidRPr="00523504" w:rsidRDefault="00523504" w:rsidP="00523504">
      <w:pPr>
        <w:rPr>
          <w:rFonts w:cs="Calibri"/>
        </w:rPr>
      </w:pPr>
    </w:p>
    <w:p w14:paraId="2DA4D120" w14:textId="0D7C6A1D" w:rsidR="00EE19D1" w:rsidRPr="00523504" w:rsidRDefault="00EE19D1" w:rsidP="00523504">
      <w:pPr>
        <w:rPr>
          <w:rFonts w:cs="Calibri"/>
        </w:rPr>
      </w:pPr>
    </w:p>
    <w:sectPr w:rsidR="00EE19D1" w:rsidRPr="00523504"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0206BCA"/>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865E4"/>
    <w:multiLevelType w:val="hybridMultilevel"/>
    <w:tmpl w:val="5C92E2E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770EA"/>
    <w:multiLevelType w:val="hybridMultilevel"/>
    <w:tmpl w:val="4476CA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E10D7"/>
    <w:multiLevelType w:val="multilevel"/>
    <w:tmpl w:val="5E80B2D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43E5D"/>
    <w:multiLevelType w:val="hybridMultilevel"/>
    <w:tmpl w:val="8842CDD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2541B"/>
    <w:multiLevelType w:val="multilevel"/>
    <w:tmpl w:val="49548F8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DBA3A86"/>
    <w:multiLevelType w:val="multilevel"/>
    <w:tmpl w:val="B2AC182A"/>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7169CC"/>
    <w:multiLevelType w:val="multilevel"/>
    <w:tmpl w:val="F75E998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CD4409"/>
    <w:multiLevelType w:val="hybridMultilevel"/>
    <w:tmpl w:val="FD0669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D1C9F"/>
    <w:multiLevelType w:val="hybridMultilevel"/>
    <w:tmpl w:val="6984814E"/>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01FFB"/>
    <w:multiLevelType w:val="multilevel"/>
    <w:tmpl w:val="F3A83B5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B90277"/>
    <w:multiLevelType w:val="multilevel"/>
    <w:tmpl w:val="6A387EEC"/>
    <w:lvl w:ilvl="0">
      <w:start w:val="1"/>
      <w:numFmt w:val="upperLetter"/>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0A1756"/>
    <w:multiLevelType w:val="multilevel"/>
    <w:tmpl w:val="F666679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B35E9E"/>
    <w:multiLevelType w:val="hybridMultilevel"/>
    <w:tmpl w:val="02BE85DE"/>
    <w:lvl w:ilvl="0" w:tplc="381E2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B09B5"/>
    <w:multiLevelType w:val="hybridMultilevel"/>
    <w:tmpl w:val="03E47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037B0"/>
    <w:multiLevelType w:val="hybridMultilevel"/>
    <w:tmpl w:val="515A693C"/>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D418A"/>
    <w:multiLevelType w:val="multilevel"/>
    <w:tmpl w:val="C00294A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206F1C"/>
    <w:multiLevelType w:val="hybridMultilevel"/>
    <w:tmpl w:val="9B6E66B8"/>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5733E6"/>
    <w:multiLevelType w:val="hybridMultilevel"/>
    <w:tmpl w:val="96A48A76"/>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04765"/>
    <w:multiLevelType w:val="multilevel"/>
    <w:tmpl w:val="791CCBA8"/>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CE7BC2"/>
    <w:multiLevelType w:val="multilevel"/>
    <w:tmpl w:val="DF36B0D0"/>
    <w:lvl w:ilvl="0">
      <w:start w:val="1"/>
      <w:numFmt w:val="upperLetter"/>
      <w:lvlText w:val="%1)"/>
      <w:lvlJc w:val="left"/>
      <w:pPr>
        <w:tabs>
          <w:tab w:val="num" w:pos="720"/>
        </w:tabs>
        <w:ind w:left="720" w:hanging="360"/>
      </w:pPr>
      <w:rPr>
        <w:rFonts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532E2F"/>
    <w:multiLevelType w:val="hybridMultilevel"/>
    <w:tmpl w:val="9ED025BE"/>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464A2"/>
    <w:multiLevelType w:val="multilevel"/>
    <w:tmpl w:val="F7762B1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1700E7"/>
    <w:multiLevelType w:val="hybridMultilevel"/>
    <w:tmpl w:val="AA46F00E"/>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60017C3"/>
    <w:multiLevelType w:val="multilevel"/>
    <w:tmpl w:val="5574C98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900D7F"/>
    <w:multiLevelType w:val="hybridMultilevel"/>
    <w:tmpl w:val="03CADA44"/>
    <w:lvl w:ilvl="0" w:tplc="7D5005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6C215D"/>
    <w:multiLevelType w:val="multilevel"/>
    <w:tmpl w:val="0754727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4A100C"/>
    <w:multiLevelType w:val="hybridMultilevel"/>
    <w:tmpl w:val="8842CDD4"/>
    <w:lvl w:ilvl="0" w:tplc="FFFFFFFF">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CF4E18"/>
    <w:multiLevelType w:val="multilevel"/>
    <w:tmpl w:val="2F0C652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Calibri" w:hAnsi="Calibri" w:cs="Calibri" w:hint="default"/>
        <w:b w:val="0"/>
        <w:i w:val="0"/>
        <w:sz w:val="24"/>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72B"/>
    <w:multiLevelType w:val="hybridMultilevel"/>
    <w:tmpl w:val="388A71CA"/>
    <w:lvl w:ilvl="0" w:tplc="91C249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F00C3"/>
    <w:multiLevelType w:val="hybridMultilevel"/>
    <w:tmpl w:val="C9462A18"/>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97FE2"/>
    <w:multiLevelType w:val="hybridMultilevel"/>
    <w:tmpl w:val="9ED025BE"/>
    <w:lvl w:ilvl="0" w:tplc="BB5C2B26">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A7F9D"/>
    <w:multiLevelType w:val="hybridMultilevel"/>
    <w:tmpl w:val="E330260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86BD4"/>
    <w:multiLevelType w:val="hybridMultilevel"/>
    <w:tmpl w:val="EB46594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82C1A"/>
    <w:multiLevelType w:val="hybridMultilevel"/>
    <w:tmpl w:val="4A668E7E"/>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F31BB"/>
    <w:multiLevelType w:val="hybridMultilevel"/>
    <w:tmpl w:val="0720AE8C"/>
    <w:lvl w:ilvl="0" w:tplc="0780312A">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20FB7"/>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DD315E"/>
    <w:multiLevelType w:val="hybridMultilevel"/>
    <w:tmpl w:val="5B8ED0EA"/>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13"/>
  </w:num>
  <w:num w:numId="2" w16cid:durableId="309944727">
    <w:abstractNumId w:val="43"/>
  </w:num>
  <w:num w:numId="3" w16cid:durableId="210121214">
    <w:abstractNumId w:val="0"/>
  </w:num>
  <w:num w:numId="4" w16cid:durableId="1690333115">
    <w:abstractNumId w:val="33"/>
  </w:num>
  <w:num w:numId="5" w16cid:durableId="826164800">
    <w:abstractNumId w:val="16"/>
  </w:num>
  <w:num w:numId="6" w16cid:durableId="104203676">
    <w:abstractNumId w:val="19"/>
  </w:num>
  <w:num w:numId="7" w16cid:durableId="518741733">
    <w:abstractNumId w:val="39"/>
  </w:num>
  <w:num w:numId="8" w16cid:durableId="1852179205">
    <w:abstractNumId w:val="35"/>
  </w:num>
  <w:num w:numId="9" w16cid:durableId="116720218">
    <w:abstractNumId w:val="29"/>
  </w:num>
  <w:num w:numId="10" w16cid:durableId="800920849">
    <w:abstractNumId w:val="40"/>
  </w:num>
  <w:num w:numId="11" w16cid:durableId="1946376845">
    <w:abstractNumId w:val="5"/>
  </w:num>
  <w:num w:numId="12" w16cid:durableId="1196889196">
    <w:abstractNumId w:val="31"/>
  </w:num>
  <w:num w:numId="13" w16cid:durableId="1980649730">
    <w:abstractNumId w:val="37"/>
  </w:num>
  <w:num w:numId="14" w16cid:durableId="1901554191">
    <w:abstractNumId w:val="10"/>
  </w:num>
  <w:num w:numId="15" w16cid:durableId="1719935631">
    <w:abstractNumId w:val="42"/>
  </w:num>
  <w:num w:numId="16" w16cid:durableId="1253195908">
    <w:abstractNumId w:val="32"/>
    <w:lvlOverride w:ilvl="0">
      <w:startOverride w:val="1"/>
    </w:lvlOverride>
  </w:num>
  <w:num w:numId="17" w16cid:durableId="831869098">
    <w:abstractNumId w:val="8"/>
  </w:num>
  <w:num w:numId="18" w16cid:durableId="1096946318">
    <w:abstractNumId w:val="9"/>
  </w:num>
  <w:num w:numId="19" w16cid:durableId="497694810">
    <w:abstractNumId w:val="34"/>
  </w:num>
  <w:num w:numId="20" w16cid:durableId="1683776281">
    <w:abstractNumId w:val="7"/>
  </w:num>
  <w:num w:numId="21" w16cid:durableId="1046947293">
    <w:abstractNumId w:val="23"/>
  </w:num>
  <w:num w:numId="22" w16cid:durableId="23604019">
    <w:abstractNumId w:val="3"/>
  </w:num>
  <w:num w:numId="23" w16cid:durableId="1979455953">
    <w:abstractNumId w:val="17"/>
  </w:num>
  <w:num w:numId="24" w16cid:durableId="468717092">
    <w:abstractNumId w:val="30"/>
  </w:num>
  <w:num w:numId="25" w16cid:durableId="977613895">
    <w:abstractNumId w:val="20"/>
  </w:num>
  <w:num w:numId="26" w16cid:durableId="1119255241">
    <w:abstractNumId w:val="1"/>
  </w:num>
  <w:num w:numId="27" w16cid:durableId="1134788356">
    <w:abstractNumId w:val="27"/>
  </w:num>
  <w:num w:numId="28" w16cid:durableId="243034107">
    <w:abstractNumId w:val="41"/>
  </w:num>
  <w:num w:numId="29" w16cid:durableId="319887524">
    <w:abstractNumId w:val="28"/>
  </w:num>
  <w:num w:numId="30" w16cid:durableId="2096894389">
    <w:abstractNumId w:val="22"/>
  </w:num>
  <w:num w:numId="31" w16cid:durableId="1832789654">
    <w:abstractNumId w:val="14"/>
  </w:num>
  <w:num w:numId="32" w16cid:durableId="1937394968">
    <w:abstractNumId w:val="36"/>
  </w:num>
  <w:num w:numId="33" w16cid:durableId="37778849">
    <w:abstractNumId w:val="25"/>
  </w:num>
  <w:num w:numId="34" w16cid:durableId="215168520">
    <w:abstractNumId w:val="21"/>
  </w:num>
  <w:num w:numId="35" w16cid:durableId="369688965">
    <w:abstractNumId w:val="6"/>
  </w:num>
  <w:num w:numId="36" w16cid:durableId="1740666834">
    <w:abstractNumId w:val="4"/>
  </w:num>
  <w:num w:numId="37" w16cid:durableId="812408541">
    <w:abstractNumId w:val="15"/>
  </w:num>
  <w:num w:numId="38" w16cid:durableId="1988826937">
    <w:abstractNumId w:val="12"/>
  </w:num>
  <w:num w:numId="39" w16cid:durableId="983507640">
    <w:abstractNumId w:val="38"/>
  </w:num>
  <w:num w:numId="40" w16cid:durableId="1568152393">
    <w:abstractNumId w:val="24"/>
  </w:num>
  <w:num w:numId="41" w16cid:durableId="1077165553">
    <w:abstractNumId w:val="18"/>
  </w:num>
  <w:num w:numId="42" w16cid:durableId="641234438">
    <w:abstractNumId w:val="26"/>
  </w:num>
  <w:num w:numId="43" w16cid:durableId="8843739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1032356">
    <w:abstractNumId w:val="11"/>
  </w:num>
  <w:num w:numId="45" w16cid:durableId="16074974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0761"/>
    <w:rsid w:val="000114D4"/>
    <w:rsid w:val="0001300B"/>
    <w:rsid w:val="00024D16"/>
    <w:rsid w:val="00025847"/>
    <w:rsid w:val="0003191F"/>
    <w:rsid w:val="00034DA2"/>
    <w:rsid w:val="00036C8F"/>
    <w:rsid w:val="00044D56"/>
    <w:rsid w:val="00051F07"/>
    <w:rsid w:val="00054024"/>
    <w:rsid w:val="00062D99"/>
    <w:rsid w:val="000633E0"/>
    <w:rsid w:val="00066F07"/>
    <w:rsid w:val="00081A42"/>
    <w:rsid w:val="0008596C"/>
    <w:rsid w:val="0008670B"/>
    <w:rsid w:val="00087363"/>
    <w:rsid w:val="000939D4"/>
    <w:rsid w:val="00093B77"/>
    <w:rsid w:val="000D6135"/>
    <w:rsid w:val="000E4EE6"/>
    <w:rsid w:val="000E74D1"/>
    <w:rsid w:val="000F0DDA"/>
    <w:rsid w:val="00101DE8"/>
    <w:rsid w:val="00106F41"/>
    <w:rsid w:val="001104DD"/>
    <w:rsid w:val="00112E35"/>
    <w:rsid w:val="00121C76"/>
    <w:rsid w:val="00125B69"/>
    <w:rsid w:val="00127706"/>
    <w:rsid w:val="0014509D"/>
    <w:rsid w:val="00145561"/>
    <w:rsid w:val="00145AF5"/>
    <w:rsid w:val="00146B0B"/>
    <w:rsid w:val="00146EE4"/>
    <w:rsid w:val="00147501"/>
    <w:rsid w:val="00147B00"/>
    <w:rsid w:val="00161173"/>
    <w:rsid w:val="00174B84"/>
    <w:rsid w:val="001810F9"/>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92F"/>
    <w:rsid w:val="00241DFF"/>
    <w:rsid w:val="00242B6C"/>
    <w:rsid w:val="00250B2B"/>
    <w:rsid w:val="002567C3"/>
    <w:rsid w:val="00257633"/>
    <w:rsid w:val="00282F7B"/>
    <w:rsid w:val="00284E4F"/>
    <w:rsid w:val="00285D61"/>
    <w:rsid w:val="00290648"/>
    <w:rsid w:val="00294366"/>
    <w:rsid w:val="002A421D"/>
    <w:rsid w:val="002B1AD7"/>
    <w:rsid w:val="002C2568"/>
    <w:rsid w:val="002C31C9"/>
    <w:rsid w:val="002C7FB2"/>
    <w:rsid w:val="002E112A"/>
    <w:rsid w:val="002E7B3E"/>
    <w:rsid w:val="002F1F44"/>
    <w:rsid w:val="002F37E9"/>
    <w:rsid w:val="002F4236"/>
    <w:rsid w:val="002F57AB"/>
    <w:rsid w:val="00313C24"/>
    <w:rsid w:val="0032160A"/>
    <w:rsid w:val="003345A0"/>
    <w:rsid w:val="0033513D"/>
    <w:rsid w:val="0034441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44010"/>
    <w:rsid w:val="004531D1"/>
    <w:rsid w:val="0046445D"/>
    <w:rsid w:val="00473A94"/>
    <w:rsid w:val="0049417F"/>
    <w:rsid w:val="004A7235"/>
    <w:rsid w:val="004B0CC3"/>
    <w:rsid w:val="004C739A"/>
    <w:rsid w:val="004C7416"/>
    <w:rsid w:val="004D5309"/>
    <w:rsid w:val="004E4BCC"/>
    <w:rsid w:val="004E7751"/>
    <w:rsid w:val="004F6524"/>
    <w:rsid w:val="00506107"/>
    <w:rsid w:val="00522960"/>
    <w:rsid w:val="00523504"/>
    <w:rsid w:val="00531BDA"/>
    <w:rsid w:val="0053244B"/>
    <w:rsid w:val="005359C7"/>
    <w:rsid w:val="0053712E"/>
    <w:rsid w:val="00561E16"/>
    <w:rsid w:val="0056337E"/>
    <w:rsid w:val="00573586"/>
    <w:rsid w:val="005755F3"/>
    <w:rsid w:val="00577175"/>
    <w:rsid w:val="00580F8F"/>
    <w:rsid w:val="00582081"/>
    <w:rsid w:val="00584A1F"/>
    <w:rsid w:val="00584A4D"/>
    <w:rsid w:val="005912E3"/>
    <w:rsid w:val="00595E74"/>
    <w:rsid w:val="00597280"/>
    <w:rsid w:val="005979C1"/>
    <w:rsid w:val="005A1767"/>
    <w:rsid w:val="005A1C2B"/>
    <w:rsid w:val="005A6143"/>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B7DF4"/>
    <w:rsid w:val="006C453D"/>
    <w:rsid w:val="006C665B"/>
    <w:rsid w:val="006D16FC"/>
    <w:rsid w:val="006E4E93"/>
    <w:rsid w:val="006E680F"/>
    <w:rsid w:val="006F055B"/>
    <w:rsid w:val="007018AC"/>
    <w:rsid w:val="00704160"/>
    <w:rsid w:val="0071276F"/>
    <w:rsid w:val="007233FA"/>
    <w:rsid w:val="00725B65"/>
    <w:rsid w:val="00732921"/>
    <w:rsid w:val="007356F1"/>
    <w:rsid w:val="00735A34"/>
    <w:rsid w:val="00742D17"/>
    <w:rsid w:val="0074542B"/>
    <w:rsid w:val="00752E2C"/>
    <w:rsid w:val="00765591"/>
    <w:rsid w:val="00765A07"/>
    <w:rsid w:val="00770E6A"/>
    <w:rsid w:val="0078198E"/>
    <w:rsid w:val="00784E7A"/>
    <w:rsid w:val="00785B78"/>
    <w:rsid w:val="00786EB4"/>
    <w:rsid w:val="0078755C"/>
    <w:rsid w:val="00793230"/>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2650"/>
    <w:rsid w:val="00857157"/>
    <w:rsid w:val="008746C3"/>
    <w:rsid w:val="00874DB1"/>
    <w:rsid w:val="00882ADA"/>
    <w:rsid w:val="00890647"/>
    <w:rsid w:val="008A0C70"/>
    <w:rsid w:val="008A7555"/>
    <w:rsid w:val="008C4145"/>
    <w:rsid w:val="008D5487"/>
    <w:rsid w:val="008F2511"/>
    <w:rsid w:val="008F257A"/>
    <w:rsid w:val="00915395"/>
    <w:rsid w:val="00927ADC"/>
    <w:rsid w:val="0093662C"/>
    <w:rsid w:val="00937159"/>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349B2"/>
    <w:rsid w:val="00A45839"/>
    <w:rsid w:val="00A5567F"/>
    <w:rsid w:val="00A61C44"/>
    <w:rsid w:val="00A63C9D"/>
    <w:rsid w:val="00A648F7"/>
    <w:rsid w:val="00A73C21"/>
    <w:rsid w:val="00A97DE2"/>
    <w:rsid w:val="00AA2C21"/>
    <w:rsid w:val="00AC6424"/>
    <w:rsid w:val="00AE2BF8"/>
    <w:rsid w:val="00AE6680"/>
    <w:rsid w:val="00AF1D55"/>
    <w:rsid w:val="00B01D23"/>
    <w:rsid w:val="00B26A1F"/>
    <w:rsid w:val="00B31638"/>
    <w:rsid w:val="00B33D17"/>
    <w:rsid w:val="00B34BC0"/>
    <w:rsid w:val="00B41A58"/>
    <w:rsid w:val="00B43251"/>
    <w:rsid w:val="00B50775"/>
    <w:rsid w:val="00B5657E"/>
    <w:rsid w:val="00B72AEF"/>
    <w:rsid w:val="00B73AF0"/>
    <w:rsid w:val="00B82B0C"/>
    <w:rsid w:val="00B8618F"/>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66FD1"/>
    <w:rsid w:val="00C7319F"/>
    <w:rsid w:val="00C74CFE"/>
    <w:rsid w:val="00C8096C"/>
    <w:rsid w:val="00C81805"/>
    <w:rsid w:val="00C83E43"/>
    <w:rsid w:val="00C92D56"/>
    <w:rsid w:val="00C94071"/>
    <w:rsid w:val="00CC5AC8"/>
    <w:rsid w:val="00CD6660"/>
    <w:rsid w:val="00CD746B"/>
    <w:rsid w:val="00CD7906"/>
    <w:rsid w:val="00CE66B6"/>
    <w:rsid w:val="00CF51B2"/>
    <w:rsid w:val="00D06D6D"/>
    <w:rsid w:val="00D11FEE"/>
    <w:rsid w:val="00D17380"/>
    <w:rsid w:val="00D20D04"/>
    <w:rsid w:val="00D3359B"/>
    <w:rsid w:val="00D33D72"/>
    <w:rsid w:val="00D34794"/>
    <w:rsid w:val="00D3693B"/>
    <w:rsid w:val="00D505C8"/>
    <w:rsid w:val="00D53439"/>
    <w:rsid w:val="00D57DD3"/>
    <w:rsid w:val="00D60314"/>
    <w:rsid w:val="00D67AD9"/>
    <w:rsid w:val="00D67D97"/>
    <w:rsid w:val="00D77743"/>
    <w:rsid w:val="00D91C43"/>
    <w:rsid w:val="00D941C7"/>
    <w:rsid w:val="00D974CB"/>
    <w:rsid w:val="00DC29A3"/>
    <w:rsid w:val="00DC4D21"/>
    <w:rsid w:val="00DD457E"/>
    <w:rsid w:val="00DD7721"/>
    <w:rsid w:val="00DD7ED0"/>
    <w:rsid w:val="00DE5496"/>
    <w:rsid w:val="00DE7B3B"/>
    <w:rsid w:val="00E12A21"/>
    <w:rsid w:val="00E13947"/>
    <w:rsid w:val="00E25B1C"/>
    <w:rsid w:val="00E34570"/>
    <w:rsid w:val="00E37246"/>
    <w:rsid w:val="00E6046F"/>
    <w:rsid w:val="00E659B0"/>
    <w:rsid w:val="00E82B61"/>
    <w:rsid w:val="00E927F8"/>
    <w:rsid w:val="00E9311E"/>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C72DF"/>
    <w:rsid w:val="00FD0E31"/>
    <w:rsid w:val="00FD47BB"/>
    <w:rsid w:val="00FE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4B0F812D-803D-47AB-BD58-4304D4292195}"/>
</file>

<file path=docProps/app.xml><?xml version="1.0" encoding="utf-8"?>
<Properties xmlns="http://schemas.openxmlformats.org/officeDocument/2006/extended-properties" xmlns:vt="http://schemas.openxmlformats.org/officeDocument/2006/docPropsVTypes">
  <Template>SearchableListGL2501IM-JG.dotx</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2025-01-07T00:50:00Z</dcterms:created>
  <dcterms:modified xsi:type="dcterms:W3CDTF">2025-01-07T00:50:00Z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