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651A" w14:textId="77777777" w:rsidR="00D2645B" w:rsidRDefault="00BC383D">
      <w:r>
        <w:t>RAC 3 discussion items</w:t>
      </w:r>
      <w:bookmarkStart w:id="0" w:name="_GoBack"/>
      <w:bookmarkEnd w:id="0"/>
    </w:p>
    <w:p w14:paraId="3E24B04C" w14:textId="5C935A0F" w:rsidR="00587703" w:rsidRDefault="00587703" w:rsidP="00BC383D">
      <w:pPr>
        <w:pStyle w:val="ListParagraph"/>
        <w:numPr>
          <w:ilvl w:val="0"/>
          <w:numId w:val="1"/>
        </w:numPr>
      </w:pPr>
      <w:r>
        <w:t>Spending Floor Adjustments</w:t>
      </w:r>
    </w:p>
    <w:p w14:paraId="3A9BFEC3" w14:textId="77777777" w:rsidR="00587703" w:rsidRDefault="00587703" w:rsidP="00587703">
      <w:pPr>
        <w:pStyle w:val="ListParagraph"/>
      </w:pPr>
    </w:p>
    <w:p w14:paraId="79718855" w14:textId="208C1F5D" w:rsidR="00BC383D" w:rsidRDefault="00507234" w:rsidP="00587703">
      <w:pPr>
        <w:pStyle w:val="ListParagraph"/>
      </w:pPr>
      <w:r>
        <w:t xml:space="preserve">This document </w:t>
      </w:r>
      <w:r w:rsidR="00670399">
        <w:t xml:space="preserve">outlines OHA’s approach to requests to review a hospital’s minimum spending floor, as referenced in the rule. </w:t>
      </w:r>
      <w:r w:rsidR="00DD6838">
        <w:t xml:space="preserve">All </w:t>
      </w:r>
      <w:r w:rsidR="00670399">
        <w:t>requests to review a hospital’s spending floor</w:t>
      </w:r>
      <w:r w:rsidR="00A6341C">
        <w:t xml:space="preserve">, and the OHA </w:t>
      </w:r>
      <w:r>
        <w:t>response</w:t>
      </w:r>
      <w:r w:rsidR="00A6341C">
        <w:t>,</w:t>
      </w:r>
      <w:r w:rsidR="00DD6838">
        <w:t xml:space="preserve"> will be publicly reported as outlined in 1(e)(iii), below. </w:t>
      </w:r>
      <w:r w:rsidR="00AC443F">
        <w:t>OHA will consider the following types of spending floor adjustments</w:t>
      </w:r>
      <w:r w:rsidR="00DD6838">
        <w:t xml:space="preserve"> when requested by a hospital</w:t>
      </w:r>
      <w:r w:rsidR="000B2478">
        <w:t>:</w:t>
      </w:r>
    </w:p>
    <w:p w14:paraId="138828AE" w14:textId="77777777" w:rsidR="00BC383D" w:rsidRDefault="00BC383D" w:rsidP="00BC383D">
      <w:pPr>
        <w:pStyle w:val="ListParagraph"/>
        <w:numPr>
          <w:ilvl w:val="1"/>
          <w:numId w:val="1"/>
        </w:numPr>
      </w:pPr>
      <w:r>
        <w:t>Payer mix adjustments</w:t>
      </w:r>
    </w:p>
    <w:p w14:paraId="0FCF1ED1" w14:textId="0192D026" w:rsidR="008B0BBF" w:rsidRDefault="00BC383D" w:rsidP="00BC383D">
      <w:pPr>
        <w:pStyle w:val="ListParagraph"/>
        <w:numPr>
          <w:ilvl w:val="2"/>
          <w:numId w:val="1"/>
        </w:numPr>
      </w:pPr>
      <w:r>
        <w:t>OHA recommend</w:t>
      </w:r>
      <w:r w:rsidR="00B178B8">
        <w:t>s</w:t>
      </w:r>
      <w:r>
        <w:t xml:space="preserve"> case by case</w:t>
      </w:r>
      <w:r w:rsidR="00032DC5">
        <w:t xml:space="preserve"> review</w:t>
      </w:r>
      <w:r w:rsidR="00AC443F">
        <w:t xml:space="preserve"> as requested by the hospital</w:t>
      </w:r>
      <w:r w:rsidR="008B0BBF">
        <w:t>.</w:t>
      </w:r>
      <w:r>
        <w:t xml:space="preserve"> Data analysis indicates there is no high-level correlation between unreimbursed care and profitability. This results in a lack of data to inform a reasonable adjustment</w:t>
      </w:r>
      <w:r w:rsidR="00B178B8">
        <w:t xml:space="preserve"> for the broad hospital population</w:t>
      </w:r>
      <w:r>
        <w:t xml:space="preserve"> for a given percentage of unreimbursed care.</w:t>
      </w:r>
    </w:p>
    <w:p w14:paraId="698D622A" w14:textId="70279421" w:rsidR="00BC383D" w:rsidRDefault="00AC443F" w:rsidP="00BC383D">
      <w:pPr>
        <w:pStyle w:val="ListParagraph"/>
        <w:numPr>
          <w:ilvl w:val="2"/>
          <w:numId w:val="1"/>
        </w:numPr>
      </w:pPr>
      <w:r>
        <w:t>Hospitals must show an excessive unreimbursed care burden results in financial harm</w:t>
      </w:r>
      <w:r w:rsidR="008B0BBF">
        <w:t xml:space="preserve"> to be granted an adjustment to the direct spending portion of the formula</w:t>
      </w:r>
      <w:r>
        <w:t xml:space="preserve">. </w:t>
      </w:r>
    </w:p>
    <w:p w14:paraId="64EFDF87" w14:textId="1CB51430" w:rsidR="008B0BBF" w:rsidRDefault="008B0BBF" w:rsidP="00BC383D">
      <w:pPr>
        <w:pStyle w:val="ListParagraph"/>
        <w:numPr>
          <w:ilvl w:val="2"/>
          <w:numId w:val="1"/>
        </w:numPr>
      </w:pPr>
      <w:r>
        <w:t>Payer mix adjustments are subject to public reporting in 1(e)(iii), below.</w:t>
      </w:r>
    </w:p>
    <w:p w14:paraId="6FFBE5FB" w14:textId="225E0601" w:rsidR="00BC383D" w:rsidRDefault="005D0745" w:rsidP="00BC383D">
      <w:pPr>
        <w:pStyle w:val="ListParagraph"/>
        <w:numPr>
          <w:ilvl w:val="1"/>
          <w:numId w:val="1"/>
        </w:numPr>
      </w:pPr>
      <w:r>
        <w:t xml:space="preserve">Financial Instability </w:t>
      </w:r>
      <w:r w:rsidR="00192361">
        <w:t xml:space="preserve">Adjustments </w:t>
      </w:r>
    </w:p>
    <w:p w14:paraId="5774E27D" w14:textId="71140E8F" w:rsidR="00EF6C87" w:rsidRDefault="00BC383D" w:rsidP="00EF6C87">
      <w:pPr>
        <w:pStyle w:val="ListParagraph"/>
        <w:numPr>
          <w:ilvl w:val="2"/>
          <w:numId w:val="1"/>
        </w:numPr>
      </w:pPr>
      <w:r>
        <w:t xml:space="preserve">OHA </w:t>
      </w:r>
      <w:r w:rsidR="00C278B3">
        <w:t xml:space="preserve">will </w:t>
      </w:r>
      <w:r w:rsidR="00AC443F">
        <w:t xml:space="preserve">consider reductions </w:t>
      </w:r>
      <w:r w:rsidR="002E1BB6">
        <w:t>to the direct spending portion of the formula, if requested by the hospital</w:t>
      </w:r>
      <w:r w:rsidR="00D21794">
        <w:t>.</w:t>
      </w:r>
      <w:r w:rsidR="00587703">
        <w:t xml:space="preserve"> Direct spending categories are important and promotion of spending in the community as a key part of the legislative intent of the bill. As such, OHA will not guarantee a reduction, but rather set guidelines around the conditions in which we would consider one. </w:t>
      </w:r>
    </w:p>
    <w:p w14:paraId="3B720339" w14:textId="6170A527" w:rsidR="00EF6C87" w:rsidRDefault="00EF6C87" w:rsidP="00EF6C87">
      <w:pPr>
        <w:pStyle w:val="ListParagraph"/>
        <w:numPr>
          <w:ilvl w:val="2"/>
          <w:numId w:val="1"/>
        </w:numPr>
      </w:pPr>
      <w:r>
        <w:t>The hospital must provide evidence of current or imminent financial instability, including</w:t>
      </w:r>
      <w:r w:rsidR="005A0431">
        <w:t>,</w:t>
      </w:r>
      <w:r>
        <w:t xml:space="preserve"> but not limited to</w:t>
      </w:r>
      <w:r w:rsidR="005A0431">
        <w:t>,</w:t>
      </w:r>
      <w:r>
        <w:t xml:space="preserve"> data on current </w:t>
      </w:r>
      <w:r w:rsidR="005A0431">
        <w:t>d</w:t>
      </w:r>
      <w:r>
        <w:t xml:space="preserve">ays </w:t>
      </w:r>
      <w:r w:rsidR="005A0431">
        <w:t>c</w:t>
      </w:r>
      <w:r>
        <w:t xml:space="preserve">ash on </w:t>
      </w:r>
      <w:r w:rsidR="005A0431">
        <w:t>h</w:t>
      </w:r>
      <w:r>
        <w:t xml:space="preserve">and, current cash to debt ratio, capital spending ratio, and trend information that may inform future projections for revenue and expense. </w:t>
      </w:r>
    </w:p>
    <w:p w14:paraId="7104E8E5" w14:textId="46AEBCAD" w:rsidR="008B0BBF" w:rsidRDefault="008B0BBF" w:rsidP="00EF6C87">
      <w:pPr>
        <w:pStyle w:val="ListParagraph"/>
        <w:numPr>
          <w:ilvl w:val="2"/>
          <w:numId w:val="1"/>
        </w:numPr>
      </w:pPr>
      <w:r>
        <w:t xml:space="preserve">Hospitals in health systems would be required to provide system wide figures in addition to hospital figures. </w:t>
      </w:r>
    </w:p>
    <w:p w14:paraId="420449EF" w14:textId="4FD13EE1" w:rsidR="00EF6C87" w:rsidRDefault="00D47D26" w:rsidP="00EF6C87">
      <w:pPr>
        <w:pStyle w:val="ListParagraph"/>
        <w:numPr>
          <w:ilvl w:val="2"/>
          <w:numId w:val="1"/>
        </w:numPr>
      </w:pPr>
      <w:r>
        <w:t>Because</w:t>
      </w:r>
      <w:r w:rsidR="002D2BF7">
        <w:t xml:space="preserve"> hospitals </w:t>
      </w:r>
      <w:r>
        <w:t>have little control over the amount of uncompensated care they provide</w:t>
      </w:r>
      <w:r w:rsidR="00471037">
        <w:t xml:space="preserve"> [see (1)(d), below]</w:t>
      </w:r>
      <w:r>
        <w:t xml:space="preserve">, </w:t>
      </w:r>
      <w:r w:rsidR="00471037">
        <w:t xml:space="preserve">OHA will consider requests to </w:t>
      </w:r>
      <w:r w:rsidR="00EF6C87">
        <w:t xml:space="preserve">reduce the direct spending portion, up to the full amount, depending on the severity of the </w:t>
      </w:r>
      <w:r w:rsidR="008B0BBF">
        <w:t>financial instability</w:t>
      </w:r>
      <w:r w:rsidR="00587703">
        <w:t>.</w:t>
      </w:r>
    </w:p>
    <w:p w14:paraId="7A3B9A4E" w14:textId="01F84C9F" w:rsidR="008B0BBF" w:rsidRDefault="008B0BBF" w:rsidP="00EF6C87">
      <w:pPr>
        <w:pStyle w:val="ListParagraph"/>
        <w:numPr>
          <w:ilvl w:val="2"/>
          <w:numId w:val="1"/>
        </w:numPr>
      </w:pPr>
      <w:r>
        <w:t xml:space="preserve">Reductions will be applied and reassessed quarterly. </w:t>
      </w:r>
    </w:p>
    <w:p w14:paraId="3C432745" w14:textId="4013ECEC" w:rsidR="00841D66" w:rsidRDefault="00841D66" w:rsidP="00EF6C87">
      <w:pPr>
        <w:pStyle w:val="ListParagraph"/>
        <w:numPr>
          <w:ilvl w:val="2"/>
          <w:numId w:val="1"/>
        </w:numPr>
      </w:pPr>
      <w:r>
        <w:t>Adjustments would be subject to public reporting as described in 1(e)(iii)</w:t>
      </w:r>
    </w:p>
    <w:p w14:paraId="77466006" w14:textId="77777777" w:rsidR="00DE4C92" w:rsidRDefault="00DE4C92" w:rsidP="00BC383D">
      <w:pPr>
        <w:pStyle w:val="ListParagraph"/>
        <w:numPr>
          <w:ilvl w:val="1"/>
          <w:numId w:val="1"/>
        </w:numPr>
      </w:pPr>
      <w:r>
        <w:t>Formula input adjustments</w:t>
      </w:r>
    </w:p>
    <w:p w14:paraId="61DEBDD7" w14:textId="77777777" w:rsidR="00BC383D" w:rsidRDefault="00DE4C92" w:rsidP="00DE4C92">
      <w:pPr>
        <w:pStyle w:val="ListParagraph"/>
        <w:numPr>
          <w:ilvl w:val="2"/>
          <w:numId w:val="1"/>
        </w:numPr>
      </w:pPr>
      <w:r>
        <w:t xml:space="preserve">A hospital may request OHA recalculate the formula with updated inputs if the hospital provides data that alters the formula’s assumptions. </w:t>
      </w:r>
      <w:r w:rsidR="00BC383D">
        <w:t xml:space="preserve"> </w:t>
      </w:r>
    </w:p>
    <w:p w14:paraId="3925BE18" w14:textId="6FBE80B7" w:rsidR="00DE4C92" w:rsidRDefault="00780C94" w:rsidP="00DE4C92">
      <w:pPr>
        <w:pStyle w:val="ListParagraph"/>
        <w:numPr>
          <w:ilvl w:val="2"/>
          <w:numId w:val="1"/>
        </w:numPr>
      </w:pPr>
      <w:r>
        <w:t>Hospitals must be prepared to defend the accuracy of a</w:t>
      </w:r>
      <w:r w:rsidR="00DE4C92">
        <w:t>ny data suppl</w:t>
      </w:r>
      <w:r>
        <w:t>i</w:t>
      </w:r>
      <w:r w:rsidR="00DE4C92">
        <w:t xml:space="preserve">ed to OHA. Logic or formulas must be shown, or account software statements provided to defend the request. </w:t>
      </w:r>
    </w:p>
    <w:p w14:paraId="77FA6227" w14:textId="77777777" w:rsidR="00CE4CC8" w:rsidRDefault="00CE4CC8" w:rsidP="00CE4CC8">
      <w:pPr>
        <w:pStyle w:val="ListParagraph"/>
        <w:numPr>
          <w:ilvl w:val="1"/>
          <w:numId w:val="1"/>
        </w:numPr>
      </w:pPr>
      <w:r>
        <w:t>Unreimbursed Care adjustment</w:t>
      </w:r>
    </w:p>
    <w:p w14:paraId="5B945E4A" w14:textId="77777777" w:rsidR="00CE4CC8" w:rsidRDefault="00CE4CC8" w:rsidP="00CE4CC8">
      <w:pPr>
        <w:pStyle w:val="ListParagraph"/>
        <w:numPr>
          <w:ilvl w:val="2"/>
          <w:numId w:val="1"/>
        </w:numPr>
      </w:pPr>
      <w:r>
        <w:t>As a standard policy OHA will not adjust the unreimbursed</w:t>
      </w:r>
      <w:r w:rsidR="00780C94">
        <w:t xml:space="preserve"> care</w:t>
      </w:r>
      <w:r>
        <w:t xml:space="preserve"> portion of the formula, as the obligation to provide financial </w:t>
      </w:r>
      <w:r w:rsidR="00A05E52">
        <w:t>assistance is specified in statue</w:t>
      </w:r>
      <w:r w:rsidR="00D80AA2">
        <w:t>.</w:t>
      </w:r>
    </w:p>
    <w:p w14:paraId="65F21AEA" w14:textId="77777777" w:rsidR="00A05E52" w:rsidRDefault="00A05E52" w:rsidP="00CE4CC8">
      <w:pPr>
        <w:pStyle w:val="ListParagraph"/>
        <w:numPr>
          <w:ilvl w:val="2"/>
          <w:numId w:val="1"/>
        </w:numPr>
      </w:pPr>
      <w:r>
        <w:lastRenderedPageBreak/>
        <w:t xml:space="preserve">As it related to C above, OHA will adjust the unreimbursed care portion if data provided by the hospital supports it. </w:t>
      </w:r>
    </w:p>
    <w:p w14:paraId="13FF81A4" w14:textId="297F7744" w:rsidR="00A05E52" w:rsidRDefault="00A05E52" w:rsidP="00A05E52">
      <w:pPr>
        <w:pStyle w:val="ListParagraph"/>
        <w:numPr>
          <w:ilvl w:val="1"/>
          <w:numId w:val="1"/>
        </w:numPr>
      </w:pPr>
      <w:r>
        <w:t xml:space="preserve">Public reporting and </w:t>
      </w:r>
      <w:r w:rsidR="000F2630">
        <w:t>c</w:t>
      </w:r>
      <w:r>
        <w:t>omment</w:t>
      </w:r>
      <w:r w:rsidR="00471037">
        <w:t xml:space="preserve"> </w:t>
      </w:r>
    </w:p>
    <w:p w14:paraId="4C1D2301" w14:textId="77777777" w:rsidR="00A05E52" w:rsidRDefault="00A05E52" w:rsidP="00A05E52">
      <w:pPr>
        <w:pStyle w:val="ListParagraph"/>
        <w:numPr>
          <w:ilvl w:val="2"/>
          <w:numId w:val="1"/>
        </w:numPr>
      </w:pPr>
      <w:r>
        <w:t xml:space="preserve">OHA will publish the initial floor calculations on its website within one week of providing it to the hospital and allow for a 30 day </w:t>
      </w:r>
      <w:r w:rsidR="00780C94">
        <w:t xml:space="preserve">public </w:t>
      </w:r>
      <w:r>
        <w:t xml:space="preserve">comment period to the </w:t>
      </w:r>
      <w:hyperlink r:id="rId8" w:history="1">
        <w:r w:rsidRPr="00135B24">
          <w:rPr>
            <w:rStyle w:val="Hyperlink"/>
          </w:rPr>
          <w:t>hdd.admin@dhsoha.state.or.us</w:t>
        </w:r>
      </w:hyperlink>
      <w:r>
        <w:t xml:space="preserve"> inbox. </w:t>
      </w:r>
    </w:p>
    <w:p w14:paraId="14D4C092" w14:textId="475679E1" w:rsidR="00A05E52" w:rsidRDefault="00A05E52" w:rsidP="00A05E52">
      <w:pPr>
        <w:pStyle w:val="ListParagraph"/>
        <w:numPr>
          <w:ilvl w:val="2"/>
          <w:numId w:val="1"/>
        </w:numPr>
      </w:pPr>
      <w:r>
        <w:t>Public comments will be posted to the web as they come in</w:t>
      </w:r>
      <w:r w:rsidR="00D80AA2">
        <w:t>.</w:t>
      </w:r>
    </w:p>
    <w:p w14:paraId="5B8E8EF8" w14:textId="67582DDE" w:rsidR="00507234" w:rsidRDefault="00507234" w:rsidP="00A05E52">
      <w:pPr>
        <w:pStyle w:val="ListParagraph"/>
        <w:numPr>
          <w:ilvl w:val="2"/>
          <w:numId w:val="1"/>
        </w:numPr>
      </w:pPr>
      <w:r>
        <w:t>Requests to adjust the floor will also be published to the website.</w:t>
      </w:r>
    </w:p>
    <w:p w14:paraId="40EC6766" w14:textId="71CC8A5A" w:rsidR="00A05E52" w:rsidRDefault="00066DF4" w:rsidP="00A05E52">
      <w:pPr>
        <w:pStyle w:val="ListParagraph"/>
        <w:numPr>
          <w:ilvl w:val="2"/>
          <w:numId w:val="1"/>
        </w:numPr>
      </w:pPr>
      <w:r>
        <w:t xml:space="preserve">Adjusted </w:t>
      </w:r>
      <w:r w:rsidR="00A05E52">
        <w:t xml:space="preserve">floor determinations </w:t>
      </w:r>
      <w:r>
        <w:t xml:space="preserve">and their rationales </w:t>
      </w:r>
      <w:r w:rsidR="00A05E52">
        <w:t xml:space="preserve">will be published to the website, and trigger a second </w:t>
      </w:r>
      <w:r w:rsidR="003C4405">
        <w:t>30-day</w:t>
      </w:r>
      <w:r w:rsidR="00A05E52">
        <w:t xml:space="preserve"> comment period</w:t>
      </w:r>
      <w:r w:rsidR="00D80AA2">
        <w:t>, with comments also posted to the web</w:t>
      </w:r>
    </w:p>
    <w:p w14:paraId="48477D09" w14:textId="77777777" w:rsidR="00D80AA2" w:rsidRDefault="00D80AA2" w:rsidP="0056204B">
      <w:pPr>
        <w:pStyle w:val="ListParagraph"/>
        <w:numPr>
          <w:ilvl w:val="2"/>
          <w:numId w:val="1"/>
        </w:numPr>
      </w:pPr>
      <w:r>
        <w:t xml:space="preserve">Floor calculations, assignments and comments will remain on the web for the full duration of the </w:t>
      </w:r>
      <w:r w:rsidR="003C4405">
        <w:t>two-year</w:t>
      </w:r>
      <w:r>
        <w:t xml:space="preserve"> cycle and up to the first day of the new cycle before being removed.</w:t>
      </w:r>
    </w:p>
    <w:p w14:paraId="54BCF546" w14:textId="77777777" w:rsidR="0056204B" w:rsidRDefault="0056204B" w:rsidP="0056204B">
      <w:pPr>
        <w:pStyle w:val="ListParagraph"/>
        <w:numPr>
          <w:ilvl w:val="0"/>
          <w:numId w:val="1"/>
        </w:numPr>
      </w:pPr>
      <w:r>
        <w:t>Community benefit recipient reporting details</w:t>
      </w:r>
    </w:p>
    <w:p w14:paraId="701A6B73" w14:textId="3157EA68" w:rsidR="0056204B" w:rsidRDefault="0056204B" w:rsidP="0056204B">
      <w:pPr>
        <w:pStyle w:val="ListParagraph"/>
        <w:numPr>
          <w:ilvl w:val="1"/>
          <w:numId w:val="1"/>
        </w:numPr>
      </w:pPr>
      <w:r>
        <w:t>OHA recommends individual reporting of Community Building or Cash and In-Kind contributions if the value of the benefit exceeds $5,000</w:t>
      </w:r>
    </w:p>
    <w:p w14:paraId="4098FFA2" w14:textId="77777777" w:rsidR="0056204B" w:rsidRDefault="0056204B" w:rsidP="0056204B">
      <w:pPr>
        <w:pStyle w:val="ListParagraph"/>
        <w:numPr>
          <w:ilvl w:val="1"/>
          <w:numId w:val="1"/>
        </w:numPr>
      </w:pPr>
      <w:r>
        <w:t xml:space="preserve">Facilities may aggregate up awards below $5,000 into similar topic groups for reporting. Examples: Scholarship awards below $5,000 could be reported as “Twenty scholarship awards of $1,000 for education in health professions”. In-kind contributions for space could be reported as “provided conference room space, valued at $100 per hour, to 30 organizations for a total of $15,000” or any other similar style of aggregation. </w:t>
      </w:r>
    </w:p>
    <w:p w14:paraId="64DBD098" w14:textId="77777777" w:rsidR="0032564F" w:rsidRDefault="0032564F" w:rsidP="0032564F">
      <w:pPr>
        <w:pStyle w:val="ListParagraph"/>
        <w:numPr>
          <w:ilvl w:val="0"/>
          <w:numId w:val="1"/>
        </w:numPr>
      </w:pPr>
      <w:r>
        <w:t>Further Rule Language edits</w:t>
      </w:r>
    </w:p>
    <w:p w14:paraId="5FDE5446" w14:textId="77777777" w:rsidR="0032564F" w:rsidRDefault="0032564F" w:rsidP="0032564F">
      <w:pPr>
        <w:pStyle w:val="ListParagraph"/>
        <w:numPr>
          <w:ilvl w:val="1"/>
          <w:numId w:val="1"/>
        </w:numPr>
      </w:pPr>
      <w:r>
        <w:t>OHA made light edits</w:t>
      </w:r>
    </w:p>
    <w:p w14:paraId="6F53E156" w14:textId="77777777" w:rsidR="0032564F" w:rsidRDefault="0032564F" w:rsidP="0032564F">
      <w:pPr>
        <w:pStyle w:val="ListParagraph"/>
        <w:numPr>
          <w:ilvl w:val="2"/>
          <w:numId w:val="1"/>
        </w:numPr>
      </w:pPr>
      <w:r>
        <w:t>Inserted a date to send out the summary file (no later than October 31</w:t>
      </w:r>
      <w:r w:rsidRPr="0032564F">
        <w:rPr>
          <w:vertAlign w:val="superscript"/>
        </w:rPr>
        <w:t>st</w:t>
      </w:r>
      <w:r>
        <w:t>)</w:t>
      </w:r>
    </w:p>
    <w:p w14:paraId="7FF88D42" w14:textId="77777777" w:rsidR="0032564F" w:rsidRDefault="0032564F" w:rsidP="0032564F">
      <w:pPr>
        <w:pStyle w:val="ListParagraph"/>
        <w:numPr>
          <w:ilvl w:val="2"/>
          <w:numId w:val="1"/>
        </w:numPr>
      </w:pPr>
      <w:r>
        <w:t>Spelled out CHNA/CHIP to avoid potential confusion</w:t>
      </w:r>
    </w:p>
    <w:p w14:paraId="7D502844" w14:textId="77777777" w:rsidR="0032564F" w:rsidRDefault="0032564F" w:rsidP="0032564F">
      <w:pPr>
        <w:pStyle w:val="ListParagraph"/>
        <w:numPr>
          <w:ilvl w:val="2"/>
          <w:numId w:val="1"/>
        </w:numPr>
      </w:pPr>
      <w:r>
        <w:t xml:space="preserve">Up for comment: inserted the $5,000 individual reporting threshold. </w:t>
      </w:r>
    </w:p>
    <w:p w14:paraId="0725AC52" w14:textId="77777777" w:rsidR="0032564F" w:rsidRDefault="0032564F" w:rsidP="0032564F">
      <w:pPr>
        <w:pStyle w:val="ListParagraph"/>
        <w:numPr>
          <w:ilvl w:val="2"/>
          <w:numId w:val="1"/>
        </w:numPr>
      </w:pPr>
      <w:r>
        <w:t xml:space="preserve">Anything else? </w:t>
      </w:r>
    </w:p>
    <w:p w14:paraId="4B5083C1" w14:textId="77777777" w:rsidR="0079250F" w:rsidRDefault="0079250F" w:rsidP="0079250F">
      <w:pPr>
        <w:pStyle w:val="ListParagraph"/>
        <w:numPr>
          <w:ilvl w:val="0"/>
          <w:numId w:val="1"/>
        </w:numPr>
      </w:pPr>
      <w:r>
        <w:t>CBR form Edits</w:t>
      </w:r>
    </w:p>
    <w:p w14:paraId="6ADB6544" w14:textId="77777777" w:rsidR="0079250F" w:rsidRDefault="0079250F" w:rsidP="0079250F">
      <w:pPr>
        <w:pStyle w:val="ListParagraph"/>
        <w:numPr>
          <w:ilvl w:val="1"/>
          <w:numId w:val="1"/>
        </w:numPr>
      </w:pPr>
      <w:r>
        <w:t>What is unclear?</w:t>
      </w:r>
    </w:p>
    <w:p w14:paraId="7DC8DFF4" w14:textId="77777777" w:rsidR="0079250F" w:rsidRDefault="0079250F" w:rsidP="0079250F">
      <w:pPr>
        <w:pStyle w:val="ListParagraph"/>
        <w:numPr>
          <w:ilvl w:val="1"/>
          <w:numId w:val="1"/>
        </w:numPr>
      </w:pPr>
      <w:r>
        <w:t>What needs modification?</w:t>
      </w:r>
    </w:p>
    <w:sectPr w:rsidR="00792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6E53" w14:textId="77777777" w:rsidR="00587703" w:rsidRDefault="00587703" w:rsidP="00587703">
      <w:pPr>
        <w:spacing w:after="0" w:line="240" w:lineRule="auto"/>
      </w:pPr>
      <w:r>
        <w:separator/>
      </w:r>
    </w:p>
  </w:endnote>
  <w:endnote w:type="continuationSeparator" w:id="0">
    <w:p w14:paraId="61F8B13D" w14:textId="77777777" w:rsidR="00587703" w:rsidRDefault="00587703" w:rsidP="0058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C116" w14:textId="77777777" w:rsidR="00587703" w:rsidRDefault="0058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5BD6" w14:textId="77777777" w:rsidR="00587703" w:rsidRDefault="00587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94A7" w14:textId="77777777" w:rsidR="00587703" w:rsidRDefault="0058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6A54" w14:textId="77777777" w:rsidR="00587703" w:rsidRDefault="00587703" w:rsidP="00587703">
      <w:pPr>
        <w:spacing w:after="0" w:line="240" w:lineRule="auto"/>
      </w:pPr>
      <w:r>
        <w:separator/>
      </w:r>
    </w:p>
  </w:footnote>
  <w:footnote w:type="continuationSeparator" w:id="0">
    <w:p w14:paraId="04D411B9" w14:textId="77777777" w:rsidR="00587703" w:rsidRDefault="00587703" w:rsidP="0058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0C88" w14:textId="77777777" w:rsidR="00587703" w:rsidRDefault="0058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574973"/>
      <w:docPartObj>
        <w:docPartGallery w:val="Watermarks"/>
        <w:docPartUnique/>
      </w:docPartObj>
    </w:sdtPr>
    <w:sdtContent>
      <w:p w14:paraId="7AD4B916" w14:textId="69379B2F" w:rsidR="00587703" w:rsidRDefault="00587703">
        <w:pPr>
          <w:pStyle w:val="Header"/>
        </w:pPr>
        <w:r>
          <w:rPr>
            <w:noProof/>
          </w:rPr>
          <w:pict w14:anchorId="2C20D9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5A42" w14:textId="77777777" w:rsidR="00587703" w:rsidRDefault="00587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6EB"/>
    <w:multiLevelType w:val="hybridMultilevel"/>
    <w:tmpl w:val="28D0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3D"/>
    <w:rsid w:val="00032DC5"/>
    <w:rsid w:val="00066DF4"/>
    <w:rsid w:val="000B2478"/>
    <w:rsid w:val="000F2630"/>
    <w:rsid w:val="00192361"/>
    <w:rsid w:val="002D2BF7"/>
    <w:rsid w:val="002E1BB6"/>
    <w:rsid w:val="002F498B"/>
    <w:rsid w:val="0032564F"/>
    <w:rsid w:val="003B36BC"/>
    <w:rsid w:val="003C4405"/>
    <w:rsid w:val="00471037"/>
    <w:rsid w:val="00507234"/>
    <w:rsid w:val="0056204B"/>
    <w:rsid w:val="00587703"/>
    <w:rsid w:val="005A0431"/>
    <w:rsid w:val="005A0994"/>
    <w:rsid w:val="005C5828"/>
    <w:rsid w:val="005D0745"/>
    <w:rsid w:val="00663A26"/>
    <w:rsid w:val="00670399"/>
    <w:rsid w:val="0069059F"/>
    <w:rsid w:val="00720771"/>
    <w:rsid w:val="00780C94"/>
    <w:rsid w:val="0079250F"/>
    <w:rsid w:val="007C0C79"/>
    <w:rsid w:val="008065F1"/>
    <w:rsid w:val="00841D66"/>
    <w:rsid w:val="008B0BBF"/>
    <w:rsid w:val="008C7E7C"/>
    <w:rsid w:val="008D09BC"/>
    <w:rsid w:val="00925181"/>
    <w:rsid w:val="00A05E52"/>
    <w:rsid w:val="00A2637F"/>
    <w:rsid w:val="00A6341C"/>
    <w:rsid w:val="00AC443F"/>
    <w:rsid w:val="00B178B8"/>
    <w:rsid w:val="00BC383D"/>
    <w:rsid w:val="00C278B3"/>
    <w:rsid w:val="00CE4CC8"/>
    <w:rsid w:val="00D21794"/>
    <w:rsid w:val="00D2645B"/>
    <w:rsid w:val="00D47D26"/>
    <w:rsid w:val="00D80AA2"/>
    <w:rsid w:val="00DD6838"/>
    <w:rsid w:val="00DE4C92"/>
    <w:rsid w:val="00E2410B"/>
    <w:rsid w:val="00EF6C87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D777F3"/>
  <w15:chartTrackingRefBased/>
  <w15:docId w15:val="{EE958903-74E3-4E41-8932-DA776FA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03"/>
  </w:style>
  <w:style w:type="paragraph" w:styleId="Footer">
    <w:name w:val="footer"/>
    <w:basedOn w:val="Normal"/>
    <w:link w:val="FooterChar"/>
    <w:uiPriority w:val="99"/>
    <w:unhideWhenUsed/>
    <w:rsid w:val="0058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d.admin@dhsoha.state.or.u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6E3551E1FC4DA29632E66E5A3F55" ma:contentTypeVersion="26" ma:contentTypeDescription="Create a new document." ma:contentTypeScope="" ma:versionID="fc26f7ab5d85c6b6d5fe212a8c626a85">
  <xsd:schema xmlns:xsd="http://www.w3.org/2001/XMLSchema" xmlns:xs="http://www.w3.org/2001/XMLSchema" xmlns:p="http://schemas.microsoft.com/office/2006/metadata/properties" xmlns:ns1="http://schemas.microsoft.com/sharepoint/v3" xmlns:ns2="4ad3271c-82bc-4382-b9b4-679a437acdcb" xmlns:ns4="59da1016-2a1b-4f8a-9768-d7a4932f6f16" targetNamespace="http://schemas.microsoft.com/office/2006/metadata/properties" ma:root="true" ma:fieldsID="3ceecf86fda79099a192bd5469e01323" ns1:_="" ns2:_="" ns4:_="">
    <xsd:import namespace="http://schemas.microsoft.com/sharepoint/v3"/>
    <xsd:import namespace="4ad3271c-82bc-4382-b9b4-679a437acdcb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ta_x0020_Description" minOccurs="0"/>
                <xsd:element ref="ns2:Meta_x0020_Keywords" minOccurs="0"/>
                <xsd:element ref="ns2:CopyToStateLib" minOccurs="0"/>
                <xsd:element ref="ns2:DocumentLocale" minOccurs="0"/>
                <xsd:element ref="ns2:Metadata" minOccurs="0"/>
                <xsd:element ref="ns2:RetentionPeriodDate" minOccurs="0"/>
                <xsd:element ref="ns1:RoutingRuleDescription" minOccurs="0"/>
                <xsd:element ref="ns1:URL" minOccurs="0"/>
                <xsd:element ref="ns4:DocumentExpirationDate" minOccurs="0"/>
                <xsd:element ref="ns4:IACategory" minOccurs="0"/>
                <xsd:element ref="ns4:IATopic" minOccurs="0"/>
                <xsd:element ref="ns4:IASubtopic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271c-82bc-4382-b9b4-679a437acdcb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Choice">
          <xsd:enumeration value="Notice"/>
          <xsd:enumeration value="Permanent"/>
          <xsd:enumeration value="Temporary"/>
        </xsd:restriction>
      </xsd:simpleType>
    </xsd:element>
    <xsd:element name="Meta_x0020_Description" ma:index="3" nillable="true" ma:displayName="Meta Description" ma:internalName="Meta_x0020_Description" ma:readOnly="false">
      <xsd:simpleType>
        <xsd:restriction base="dms:Text"/>
      </xsd:simpleType>
    </xsd:element>
    <xsd:element name="Meta_x0020_Keywords" ma:index="4" nillable="true" ma:displayName="Meta Keywords" ma:internalName="Meta_x0020_Keywords" ma:readOnly="false">
      <xsd:simpleType>
        <xsd:restriction base="dms:Text"/>
      </xsd:simpleType>
    </xsd:element>
    <xsd:element name="CopyToStateLib" ma:index="5" nillable="true" ma:displayName="Copy To State Library" ma:default="0" ma:internalName="CopyToStateLib" ma:readOnly="false">
      <xsd:simpleType>
        <xsd:restriction base="dms:Boolean"/>
      </xsd:simpleType>
    </xsd:element>
    <xsd:element name="DocumentLocale" ma:index="6" nillable="true" ma:displayName="Locale" ma:default="en" ma:internalName="DocumentLocale" ma:readOnly="false">
      <xsd:simpleType>
        <xsd:restriction base="dms:Text">
          <xsd:maxLength value="10"/>
        </xsd:restriction>
      </xsd:simpleType>
    </xsd:element>
    <xsd:element name="Metadata" ma:index="7" nillable="true" ma:displayName="Metadata" ma:internalName="Metadata" ma:readOnly="false">
      <xsd:simpleType>
        <xsd:restriction base="dms:Note"/>
      </xsd:simpleType>
    </xsd:element>
    <xsd:element name="RetentionPeriodDate" ma:index="8" nillable="true" ma:displayName="Retention Period Date" ma:format="DateOnly" ma:internalName="RetentionPerio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8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9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data xmlns="4ad3271c-82bc-4382-b9b4-679a437acdcb" xsi:nil="true"/>
    <DocumentExpirationDate xmlns="59da1016-2a1b-4f8a-9768-d7a4932f6f16" xsi:nil="true"/>
    <Meta_x0020_Description xmlns="4ad3271c-82bc-4382-b9b4-679a437acdcb">HB 3076 RAC 3 discussion points draft</Meta_x0020_Description>
    <IATopic xmlns="59da1016-2a1b-4f8a-9768-d7a4932f6f16" xsi:nil="true"/>
    <Category xmlns="4ad3271c-82bc-4382-b9b4-679a437acdcb">Notice</Category>
    <URL xmlns="http://schemas.microsoft.com/sharepoint/v3">
      <Url>https://www.oregon.gov/oha/HPA/HPARules/HB3076-RAC-3-discussion-points-draft.docx</Url>
      <Description>3. HB 3076 RAC 3 discussion points draft</Description>
    </URL>
    <IASubtopic xmlns="59da1016-2a1b-4f8a-9768-d7a4932f6f16" xsi:nil="true"/>
    <Meta_x0020_Keywords xmlns="4ad3271c-82bc-4382-b9b4-679a437acdcb">rulemaking; oha; oregon; health; authority; hpa; policy; analysis; OAR; administrative; rule;</Meta_x0020_Keywords>
    <RetentionPeriodDate xmlns="4ad3271c-82bc-4382-b9b4-679a437acdcb" xsi:nil="true"/>
    <RoutingRuleDescription xmlns="http://schemas.microsoft.com/sharepoint/v3">HB 3076 RAC 3 discussion points draft</RoutingRuleDescription>
    <CopyToStateLib xmlns="4ad3271c-82bc-4382-b9b4-679a437acdcb">false</CopyToStateLib>
    <DocumentLocale xmlns="4ad3271c-82bc-4382-b9b4-679a437acdcb">en</DocumentLocale>
  </documentManagement>
</p:properties>
</file>

<file path=customXml/itemProps1.xml><?xml version="1.0" encoding="utf-8"?>
<ds:datastoreItem xmlns:ds="http://schemas.openxmlformats.org/officeDocument/2006/customXml" ds:itemID="{5598390F-030B-4B7D-8020-3B49A4CDD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6CA5-F7CC-430C-8098-B38F261931FD}"/>
</file>

<file path=customXml/itemProps3.xml><?xml version="1.0" encoding="utf-8"?>
<ds:datastoreItem xmlns:ds="http://schemas.openxmlformats.org/officeDocument/2006/customXml" ds:itemID="{2C9864CE-1921-4CE6-A698-29F7B1748CDB}"/>
</file>

<file path=customXml/itemProps4.xml><?xml version="1.0" encoding="utf-8"?>
<ds:datastoreItem xmlns:ds="http://schemas.openxmlformats.org/officeDocument/2006/customXml" ds:itemID="{ECBE4033-8072-4A22-8F8F-D7C16678A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HB 3076 RAC 3 discussion points draft</dc:title>
  <dc:subject/>
  <dc:creator>Ranzoni Steven</dc:creator>
  <cp:keywords/>
  <dc:description/>
  <cp:lastModifiedBy>Ranzoni Steven</cp:lastModifiedBy>
  <cp:revision>2</cp:revision>
  <dcterms:created xsi:type="dcterms:W3CDTF">2020-09-24T19:27:00Z</dcterms:created>
  <dcterms:modified xsi:type="dcterms:W3CDTF">2020-09-24T19:27:00Z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0x0101001DFB6E3551E1FC4DA29632E66E5A3F55</vt:lpwstr>
  </property>
  <property fmtid="{D5CDD505-2E9C-101B-9397-08002B2CF9AE}" pid="3" name="WorkflowChangePath">
    <vt:lpwstr>4be83ea7-2680-4416-8515-06004dd7e496,4;4be83ea7-2680-4416-8515-06004dd7e496,6;</vt:lpwstr>
  </property>
</Properties>
</file>