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432" w:tblpY="-158"/>
        <w:tblW w:w="10998" w:type="dxa"/>
        <w:tblBorders>
          <w:bottom w:val="single" w:sz="8" w:space="0" w:color="F79646"/>
          <w:insideH w:val="single" w:sz="4" w:space="0" w:color="F79646"/>
        </w:tblBorders>
        <w:tblLook w:val="00A0" w:firstRow="1" w:lastRow="0" w:firstColumn="1" w:lastColumn="0" w:noHBand="0" w:noVBand="0"/>
      </w:tblPr>
      <w:tblGrid>
        <w:gridCol w:w="7748"/>
        <w:gridCol w:w="3250"/>
      </w:tblGrid>
      <w:tr w:rsidR="008678DD" w:rsidRPr="00750132" w:rsidTr="000E04D7">
        <w:trPr>
          <w:trHeight w:val="865"/>
        </w:trPr>
        <w:tc>
          <w:tcPr>
            <w:tcW w:w="7748" w:type="dxa"/>
            <w:tcBorders>
              <w:top w:val="nil"/>
              <w:bottom w:val="single" w:sz="12" w:space="0" w:color="F79646"/>
            </w:tcBorders>
            <w:vAlign w:val="center"/>
          </w:tcPr>
          <w:p w:rsidR="008678DD" w:rsidRDefault="008678DD" w:rsidP="000E04D7">
            <w:pPr>
              <w:spacing w:after="60"/>
              <w:ind w:left="-90"/>
              <w:rPr>
                <w:rFonts w:ascii="Arial" w:hAnsi="Arial" w:cs="Arial"/>
                <w:color w:val="0070C0"/>
              </w:rPr>
            </w:pPr>
          </w:p>
          <w:p w:rsidR="008678DD" w:rsidRPr="00FA2882" w:rsidRDefault="008678DD" w:rsidP="000E04D7">
            <w:pPr>
              <w:spacing w:after="60"/>
              <w:ind w:left="-90"/>
              <w:rPr>
                <w:rFonts w:ascii="Arial" w:hAnsi="Arial" w:cs="Arial"/>
                <w:color w:val="0070C0"/>
              </w:rPr>
            </w:pPr>
            <w:r>
              <w:rPr>
                <w:rFonts w:ascii="Arial" w:hAnsi="Arial" w:cs="Arial"/>
                <w:color w:val="0070C0"/>
              </w:rPr>
              <w:fldChar w:fldCharType="begin">
                <w:ffData>
                  <w:name w:val=""/>
                  <w:enabled/>
                  <w:calcOnExit w:val="0"/>
                  <w:textInput>
                    <w:default w:val="(Enter) Office, Section or Unit (Mixed Case)"/>
                  </w:textInput>
                </w:ffData>
              </w:fldChar>
            </w:r>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sidRPr="001C090D">
              <w:rPr>
                <w:rFonts w:ascii="Arial" w:hAnsi="Arial" w:cs="Arial"/>
                <w:color w:val="0070C0"/>
              </w:rPr>
              <w:t>Office of Health Information Technology</w:t>
            </w:r>
            <w:r>
              <w:rPr>
                <w:rFonts w:ascii="Arial" w:hAnsi="Arial" w:cs="Arial"/>
                <w:color w:val="0070C0"/>
              </w:rPr>
              <w:fldChar w:fldCharType="end"/>
            </w:r>
          </w:p>
        </w:tc>
        <w:tc>
          <w:tcPr>
            <w:tcW w:w="3250" w:type="dxa"/>
            <w:vMerge w:val="restart"/>
            <w:tcBorders>
              <w:top w:val="nil"/>
            </w:tcBorders>
            <w:vAlign w:val="center"/>
          </w:tcPr>
          <w:p w:rsidR="008678DD" w:rsidRPr="00750132" w:rsidRDefault="008678DD" w:rsidP="000E04D7">
            <w:pPr>
              <w:rPr>
                <w:rFonts w:ascii="Arial" w:hAnsi="Arial" w:cs="Arial"/>
              </w:rPr>
            </w:pPr>
            <w:r>
              <w:rPr>
                <w:rFonts w:ascii="Arial" w:hAnsi="Arial" w:cs="Arial"/>
                <w:noProof/>
              </w:rPr>
              <w:drawing>
                <wp:inline distT="0" distB="0" distL="0" distR="0" wp14:anchorId="4D11FA95" wp14:editId="45C6F374">
                  <wp:extent cx="186690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670560"/>
                          </a:xfrm>
                          <a:prstGeom prst="rect">
                            <a:avLst/>
                          </a:prstGeom>
                          <a:noFill/>
                          <a:ln>
                            <a:noFill/>
                          </a:ln>
                        </pic:spPr>
                      </pic:pic>
                    </a:graphicData>
                  </a:graphic>
                </wp:inline>
              </w:drawing>
            </w:r>
          </w:p>
        </w:tc>
      </w:tr>
      <w:tr w:rsidR="008678DD" w:rsidRPr="00750132" w:rsidTr="000E04D7">
        <w:trPr>
          <w:trHeight w:val="285"/>
        </w:trPr>
        <w:tc>
          <w:tcPr>
            <w:tcW w:w="7748" w:type="dxa"/>
            <w:tcBorders>
              <w:top w:val="single" w:sz="12" w:space="0" w:color="F79646"/>
              <w:bottom w:val="nil"/>
            </w:tcBorders>
          </w:tcPr>
          <w:p w:rsidR="008678DD" w:rsidRPr="00750132" w:rsidRDefault="008678DD" w:rsidP="000E04D7">
            <w:pPr>
              <w:rPr>
                <w:rFonts w:ascii="Arial" w:hAnsi="Arial" w:cs="Arial"/>
              </w:rPr>
            </w:pPr>
          </w:p>
        </w:tc>
        <w:tc>
          <w:tcPr>
            <w:tcW w:w="3250" w:type="dxa"/>
            <w:vMerge/>
            <w:tcBorders>
              <w:bottom w:val="nil"/>
            </w:tcBorders>
            <w:vAlign w:val="bottom"/>
          </w:tcPr>
          <w:p w:rsidR="008678DD" w:rsidRPr="00750132" w:rsidRDefault="008678DD" w:rsidP="000E04D7">
            <w:pPr>
              <w:jc w:val="right"/>
              <w:rPr>
                <w:rFonts w:ascii="Arial" w:hAnsi="Arial" w:cs="Arial"/>
              </w:rPr>
            </w:pPr>
          </w:p>
        </w:tc>
      </w:tr>
    </w:tbl>
    <w:p w:rsidR="008678DD" w:rsidRPr="008678DD" w:rsidRDefault="008678DD" w:rsidP="008678DD">
      <w:pPr>
        <w:spacing w:after="0" w:line="240" w:lineRule="auto"/>
        <w:jc w:val="center"/>
        <w:rPr>
          <w:b/>
          <w:sz w:val="28"/>
          <w:szCs w:val="28"/>
        </w:rPr>
      </w:pPr>
      <w:r w:rsidRPr="008678DD">
        <w:rPr>
          <w:b/>
          <w:sz w:val="28"/>
          <w:szCs w:val="28"/>
        </w:rPr>
        <w:t>Health Information Technology Oversight Council</w:t>
      </w:r>
    </w:p>
    <w:p w:rsidR="008678DD" w:rsidRPr="008678DD" w:rsidRDefault="008678DD" w:rsidP="008678DD">
      <w:pPr>
        <w:spacing w:after="0" w:line="240" w:lineRule="auto"/>
        <w:jc w:val="center"/>
        <w:rPr>
          <w:b/>
          <w:sz w:val="28"/>
          <w:szCs w:val="28"/>
        </w:rPr>
      </w:pPr>
      <w:r w:rsidRPr="008678DD">
        <w:rPr>
          <w:b/>
          <w:sz w:val="28"/>
          <w:szCs w:val="28"/>
        </w:rPr>
        <w:t>Call for Nominations</w:t>
      </w:r>
    </w:p>
    <w:p w:rsidR="006826DD" w:rsidRDefault="006826DD" w:rsidP="009F0582">
      <w:pPr>
        <w:spacing w:after="0" w:line="240" w:lineRule="auto"/>
      </w:pPr>
      <w:r w:rsidRPr="00EC1D29">
        <w:rPr>
          <w:u w:val="single"/>
        </w:rPr>
        <w:t>Purpose</w:t>
      </w:r>
      <w:r>
        <w:t>:</w:t>
      </w:r>
    </w:p>
    <w:p w:rsidR="006826DD" w:rsidRDefault="006826DD" w:rsidP="009F0582">
      <w:pPr>
        <w:spacing w:after="0" w:line="240" w:lineRule="auto"/>
      </w:pPr>
      <w:r>
        <w:t>The Oregon Health Authority is seeking nominations for the Health Information Technology Oversi</w:t>
      </w:r>
      <w:r w:rsidR="00A822A2">
        <w:t xml:space="preserve">ght Council (HITOC), the policy, </w:t>
      </w:r>
      <w:r>
        <w:t xml:space="preserve">strategy </w:t>
      </w:r>
      <w:r w:rsidR="00A822A2">
        <w:t>and oversight</w:t>
      </w:r>
      <w:r>
        <w:t xml:space="preserve"> body for health IT in Oregon. HITOC, which was created by legislation (HB 2009) in 2009, is being reformed and will begin meeting under it</w:t>
      </w:r>
      <w:r w:rsidR="00A822A2">
        <w:t>s new mandate in September 2015 and will report to the Oregon Health Policy Board.</w:t>
      </w:r>
    </w:p>
    <w:p w:rsidR="00A92761" w:rsidRDefault="00A92761" w:rsidP="009F0582">
      <w:pPr>
        <w:spacing w:after="0" w:line="240" w:lineRule="auto"/>
      </w:pPr>
    </w:p>
    <w:p w:rsidR="00A92761" w:rsidRDefault="00A92761" w:rsidP="009F0582">
      <w:pPr>
        <w:spacing w:after="0" w:line="240" w:lineRule="auto"/>
      </w:pPr>
      <w:r>
        <w:t>We are looking for motivated leaders to help us tackle impo</w:t>
      </w:r>
      <w:r w:rsidR="007D58F3">
        <w:t xml:space="preserve">rtant issues. The field of health IT is constantly evolving, which is challenging for our Oregon health care entities that must make real-world business decisions and investments. </w:t>
      </w:r>
      <w:r w:rsidR="00AA3144">
        <w:t xml:space="preserve">Patients are also gaining increased access to their own health information and it is increasingly important to ensure they can easily navigate these systems to better engage in their own care. </w:t>
      </w:r>
      <w:r w:rsidR="007D58F3">
        <w:t>The work of HITOC will allow for a for</w:t>
      </w:r>
      <w:bookmarkStart w:id="0" w:name="_GoBack"/>
      <w:r w:rsidR="007D58F3">
        <w:t>um</w:t>
      </w:r>
      <w:bookmarkEnd w:id="0"/>
      <w:r w:rsidR="007D58F3">
        <w:t xml:space="preserve"> to define strategies, remove policy barriers, </w:t>
      </w:r>
      <w:r w:rsidR="00AA3144">
        <w:t xml:space="preserve">provide transparency and accountability, and </w:t>
      </w:r>
      <w:r w:rsidR="007D58F3">
        <w:t xml:space="preserve">measure progress </w:t>
      </w:r>
      <w:r w:rsidR="00AA3144">
        <w:t xml:space="preserve">toward achieving “health IT-optimized health care.” </w:t>
      </w:r>
    </w:p>
    <w:p w:rsidR="00AA3144" w:rsidRDefault="00AA3144" w:rsidP="009F0582">
      <w:pPr>
        <w:spacing w:after="0" w:line="240" w:lineRule="auto"/>
      </w:pPr>
    </w:p>
    <w:p w:rsidR="00AA3144" w:rsidRDefault="00AA3144" w:rsidP="009F0582">
      <w:pPr>
        <w:spacing w:after="0" w:line="240" w:lineRule="auto"/>
      </w:pPr>
      <w:r>
        <w:t>The three goals of health IT-optimized health care:</w:t>
      </w:r>
    </w:p>
    <w:p w:rsidR="00AA3144" w:rsidRDefault="00AA3144" w:rsidP="00AA3144">
      <w:pPr>
        <w:pStyle w:val="ListParagraph"/>
        <w:numPr>
          <w:ilvl w:val="0"/>
          <w:numId w:val="8"/>
        </w:numPr>
        <w:spacing w:after="0" w:line="240" w:lineRule="auto"/>
      </w:pPr>
      <w:r w:rsidRPr="00AA3144">
        <w:rPr>
          <w:u w:val="single"/>
        </w:rPr>
        <w:t>Providers</w:t>
      </w:r>
      <w:r>
        <w:t xml:space="preserve"> have access to meaningful, timely, relevant, actionable patient information to coordinate and delivery “whole person” care;</w:t>
      </w:r>
    </w:p>
    <w:p w:rsidR="00AA3144" w:rsidRDefault="00AA3144" w:rsidP="00AA3144">
      <w:pPr>
        <w:pStyle w:val="ListParagraph"/>
        <w:numPr>
          <w:ilvl w:val="0"/>
          <w:numId w:val="8"/>
        </w:numPr>
        <w:spacing w:after="0" w:line="240" w:lineRule="auto"/>
      </w:pPr>
      <w:r w:rsidRPr="00AA3144">
        <w:rPr>
          <w:u w:val="single"/>
        </w:rPr>
        <w:t>Systems</w:t>
      </w:r>
      <w:r>
        <w:t xml:space="preserve"> (health systems, CCOs, health plans) effectively and efficiently collect and use aggregated clinical data for quality improvement, population management and incentivizing health and prevention. In turn, </w:t>
      </w:r>
      <w:r w:rsidRPr="00AA3144">
        <w:rPr>
          <w:u w:val="single"/>
        </w:rPr>
        <w:t>policymakers</w:t>
      </w:r>
      <w:r>
        <w:t xml:space="preserve"> use aggregated data and metrics to provide transparency into the health and quality of care in the state, and to inform policy development;</w:t>
      </w:r>
    </w:p>
    <w:p w:rsidR="00AA3144" w:rsidRDefault="00AA3144" w:rsidP="00AA3144">
      <w:pPr>
        <w:pStyle w:val="ListParagraph"/>
        <w:numPr>
          <w:ilvl w:val="0"/>
          <w:numId w:val="8"/>
        </w:numPr>
        <w:spacing w:after="0" w:line="240" w:lineRule="auto"/>
      </w:pPr>
      <w:r w:rsidRPr="00AA3144">
        <w:rPr>
          <w:u w:val="single"/>
        </w:rPr>
        <w:t>Individuals and their families</w:t>
      </w:r>
      <w:r>
        <w:t xml:space="preserve"> access their clinical information and use it as a tool to improve their health and engage with their providers.</w:t>
      </w:r>
    </w:p>
    <w:p w:rsidR="009F0582" w:rsidRDefault="009F0582" w:rsidP="009F0582">
      <w:pPr>
        <w:spacing w:after="0" w:line="240" w:lineRule="auto"/>
      </w:pPr>
    </w:p>
    <w:p w:rsidR="006826DD" w:rsidRDefault="006826DD" w:rsidP="009F0582">
      <w:pPr>
        <w:spacing w:after="0" w:line="240" w:lineRule="auto"/>
      </w:pPr>
      <w:r w:rsidRPr="00D7713B">
        <w:rPr>
          <w:u w:val="single"/>
        </w:rPr>
        <w:t>Background</w:t>
      </w:r>
      <w:r>
        <w:t>:</w:t>
      </w:r>
    </w:p>
    <w:p w:rsidR="009F0582" w:rsidRDefault="0017486C" w:rsidP="009F0582">
      <w:pPr>
        <w:spacing w:after="0" w:line="240" w:lineRule="auto"/>
      </w:pPr>
      <w:r>
        <w:t xml:space="preserve">HITOC was established in 2009 as part of House Bill 2009 that established OHA and the Oregon Health Policy Board. At that time it was a body of 11 Governor-appointed, Senate confirmed citizens tasked with a broad range of duties and rule-making authority on health IT for the state. Shortly after the passage of House Bill 2009, the American Recovery and Reinvestment Act (ARRA) was passed at the federal level, which included substantial new provisions for health IT in the Health Information Technology for Economic and Clinical Health (HITECH) Act, such as the newly established Electronic Health Record Incentive Programs (also commonly known as </w:t>
      </w:r>
      <w:r w:rsidR="00A822A2">
        <w:t>“</w:t>
      </w:r>
      <w:r>
        <w:t>meaningful use</w:t>
      </w:r>
      <w:r w:rsidR="00A822A2">
        <w:t>”</w:t>
      </w:r>
      <w:r>
        <w:t>).</w:t>
      </w:r>
    </w:p>
    <w:p w:rsidR="0017486C" w:rsidRDefault="0017486C" w:rsidP="009F0582">
      <w:pPr>
        <w:spacing w:after="0" w:line="240" w:lineRule="auto"/>
      </w:pPr>
    </w:p>
    <w:p w:rsidR="004E345E" w:rsidRDefault="0017486C" w:rsidP="004E345E">
      <w:pPr>
        <w:spacing w:after="0" w:line="240" w:lineRule="auto"/>
      </w:pPr>
      <w:r>
        <w:t>In</w:t>
      </w:r>
      <w:r w:rsidR="004E345E">
        <w:t xml:space="preserve"> June 2015</w:t>
      </w:r>
      <w:r>
        <w:t>, House Bill 2294 passed, which amended House Bill 2009 by bringing HITOC under the Health Policy Board. Under this new framework, the Health Policy Board will determine the membership of HITOC and will receive regular reports from HITOC on the HIT/HIE efforts occurring across the state.</w:t>
      </w:r>
      <w:r w:rsidR="004E345E">
        <w:t xml:space="preserve"> The new duties of HITOC are to:</w:t>
      </w:r>
    </w:p>
    <w:p w:rsidR="004E345E" w:rsidRDefault="004E345E" w:rsidP="004E345E">
      <w:pPr>
        <w:pStyle w:val="ListParagraph"/>
        <w:numPr>
          <w:ilvl w:val="0"/>
          <w:numId w:val="6"/>
        </w:numPr>
        <w:spacing w:after="0" w:line="240" w:lineRule="auto"/>
      </w:pPr>
      <w:r>
        <w:t xml:space="preserve">Identify and make specific recommendations related to health information technology to the Oregon Health Policy Board to achieve the goals of the </w:t>
      </w:r>
      <w:r w:rsidR="007670D2">
        <w:t>health system transformation.</w:t>
      </w:r>
    </w:p>
    <w:p w:rsidR="004E345E" w:rsidRDefault="004E345E" w:rsidP="004E345E">
      <w:pPr>
        <w:pStyle w:val="ListParagraph"/>
        <w:numPr>
          <w:ilvl w:val="0"/>
          <w:numId w:val="6"/>
        </w:numPr>
        <w:spacing w:after="0" w:line="240" w:lineRule="auto"/>
      </w:pPr>
      <w:r>
        <w:lastRenderedPageBreak/>
        <w:t xml:space="preserve">Regularly review and report to the board on the Oregon Health Authority’s health information technology efforts, including the Oregon Health Information Technology program, toward achieving the goals of </w:t>
      </w:r>
      <w:r w:rsidR="007670D2">
        <w:t>health system transformation.</w:t>
      </w:r>
    </w:p>
    <w:p w:rsidR="004E345E" w:rsidRDefault="004E345E" w:rsidP="004E345E">
      <w:pPr>
        <w:pStyle w:val="ListParagraph"/>
        <w:numPr>
          <w:ilvl w:val="0"/>
          <w:numId w:val="6"/>
        </w:numPr>
        <w:spacing w:after="0" w:line="240" w:lineRule="auto"/>
      </w:pPr>
      <w:r>
        <w:t>Regularly review and report to the board on the efforts of local, regional and statewide organizations to participate in health information technology systems.</w:t>
      </w:r>
    </w:p>
    <w:p w:rsidR="004E345E" w:rsidRDefault="004E345E" w:rsidP="004E345E">
      <w:pPr>
        <w:pStyle w:val="ListParagraph"/>
        <w:numPr>
          <w:ilvl w:val="0"/>
          <w:numId w:val="6"/>
        </w:numPr>
        <w:spacing w:after="0" w:line="240" w:lineRule="auto"/>
      </w:pPr>
      <w:r>
        <w:t>Regularly review and report to the board on this state’s progress in the adoption and use of health information technology by health care providers, health systems, patients and other users.</w:t>
      </w:r>
    </w:p>
    <w:p w:rsidR="004E345E" w:rsidRDefault="004E345E" w:rsidP="004E345E">
      <w:pPr>
        <w:pStyle w:val="ListParagraph"/>
        <w:numPr>
          <w:ilvl w:val="0"/>
          <w:numId w:val="6"/>
        </w:numPr>
        <w:spacing w:after="0" w:line="240" w:lineRule="auto"/>
      </w:pPr>
      <w:r>
        <w:t>Advise the board or the Oregon Congressional Delegation on changes to federal laws affecting health information technology that will promote this state’s efforts in utilizing health information technology.</w:t>
      </w:r>
    </w:p>
    <w:p w:rsidR="00D7713B" w:rsidRDefault="00D7713B" w:rsidP="009F0582">
      <w:pPr>
        <w:spacing w:after="0" w:line="240" w:lineRule="auto"/>
      </w:pPr>
    </w:p>
    <w:p w:rsidR="00D7713B" w:rsidRDefault="00D7713B" w:rsidP="009F0582">
      <w:pPr>
        <w:spacing w:after="0" w:line="240" w:lineRule="auto"/>
      </w:pPr>
      <w:r w:rsidRPr="0017486C">
        <w:rPr>
          <w:u w:val="single"/>
        </w:rPr>
        <w:t>Members</w:t>
      </w:r>
      <w:r>
        <w:t>:</w:t>
      </w:r>
    </w:p>
    <w:p w:rsidR="00D7713B" w:rsidRDefault="00D7713B" w:rsidP="009F0582">
      <w:pPr>
        <w:spacing w:after="0" w:line="240" w:lineRule="auto"/>
      </w:pPr>
      <w:r>
        <w:t>As mandated by HB 2294, the Oregon Health Policy Board is responsible for ensuring that HI</w:t>
      </w:r>
      <w:r w:rsidR="0017486C">
        <w:t>TOC has broad representation of individuals and organizations that will be impacted by the Oregon Health Information Technology Program.</w:t>
      </w:r>
      <w:r w:rsidR="0001558E">
        <w:t xml:space="preserve"> This includes </w:t>
      </w:r>
      <w:r w:rsidR="007670D2">
        <w:t>diverse representation among health care stakeholders (e.g.</w:t>
      </w:r>
      <w:r w:rsidR="0001558E">
        <w:t xml:space="preserve"> </w:t>
      </w:r>
      <w:r w:rsidR="00B62A70">
        <w:t xml:space="preserve">providers, </w:t>
      </w:r>
      <w:r w:rsidR="0001558E">
        <w:t>hospitals, health plans and coordi</w:t>
      </w:r>
      <w:r w:rsidR="007670D2">
        <w:t>nated care organizations (CCOs), and</w:t>
      </w:r>
      <w:r w:rsidR="0001558E">
        <w:t xml:space="preserve"> consumer advocates</w:t>
      </w:r>
      <w:r w:rsidR="007670D2">
        <w:t>);</w:t>
      </w:r>
      <w:r w:rsidR="0001558E">
        <w:t xml:space="preserve"> </w:t>
      </w:r>
      <w:r w:rsidR="007670D2">
        <w:t xml:space="preserve">diverse </w:t>
      </w:r>
      <w:r w:rsidR="0001558E">
        <w:t>users of health IT systems (</w:t>
      </w:r>
      <w:r w:rsidR="007670D2">
        <w:t>e.g.</w:t>
      </w:r>
      <w:r w:rsidR="0001558E">
        <w:t xml:space="preserve"> Epic and non-Epic users); and diverse geographical representation.</w:t>
      </w:r>
      <w:r w:rsidR="009B77D0">
        <w:t xml:space="preserve"> </w:t>
      </w:r>
      <w:r w:rsidR="009B77D0" w:rsidRPr="009B77D0">
        <w:rPr>
          <w:i/>
        </w:rPr>
        <w:t>Please note: Technology vendors are not eligible to apply.</w:t>
      </w:r>
    </w:p>
    <w:p w:rsidR="0001558E" w:rsidRDefault="0001558E" w:rsidP="009F0582">
      <w:pPr>
        <w:spacing w:after="0" w:line="240" w:lineRule="auto"/>
      </w:pPr>
    </w:p>
    <w:p w:rsidR="0001558E" w:rsidRDefault="0001558E" w:rsidP="009F0582">
      <w:pPr>
        <w:spacing w:after="0" w:line="240" w:lineRule="auto"/>
      </w:pPr>
      <w:r>
        <w:t>We are looking for members who can provide health IT expertise in areas</w:t>
      </w:r>
      <w:r w:rsidR="007670D2">
        <w:t xml:space="preserve"> such as</w:t>
      </w:r>
      <w:r>
        <w:t>:</w:t>
      </w:r>
    </w:p>
    <w:p w:rsidR="007670D2" w:rsidRDefault="0001558E" w:rsidP="0001558E">
      <w:pPr>
        <w:pStyle w:val="ListParagraph"/>
        <w:numPr>
          <w:ilvl w:val="0"/>
          <w:numId w:val="7"/>
        </w:numPr>
        <w:spacing w:after="0" w:line="240" w:lineRule="auto"/>
      </w:pPr>
      <w:r>
        <w:t>Health care delivery</w:t>
      </w:r>
      <w:r w:rsidR="007670D2">
        <w:t xml:space="preserve"> </w:t>
      </w:r>
    </w:p>
    <w:p w:rsidR="0001558E" w:rsidRDefault="007670D2" w:rsidP="0001558E">
      <w:pPr>
        <w:pStyle w:val="ListParagraph"/>
        <w:numPr>
          <w:ilvl w:val="0"/>
          <w:numId w:val="7"/>
        </w:numPr>
        <w:spacing w:after="0" w:line="240" w:lineRule="auto"/>
      </w:pPr>
      <w:r>
        <w:t>Q</w:t>
      </w:r>
      <w:r w:rsidR="0001558E">
        <w:t>uality improvement;</w:t>
      </w:r>
    </w:p>
    <w:p w:rsidR="007670D2" w:rsidRDefault="007670D2" w:rsidP="0001558E">
      <w:pPr>
        <w:pStyle w:val="ListParagraph"/>
        <w:numPr>
          <w:ilvl w:val="0"/>
          <w:numId w:val="7"/>
        </w:numPr>
        <w:spacing w:after="0" w:line="240" w:lineRule="auto"/>
      </w:pPr>
      <w:r>
        <w:t>Analytics;</w:t>
      </w:r>
    </w:p>
    <w:p w:rsidR="0001558E" w:rsidRDefault="0001558E" w:rsidP="0001558E">
      <w:pPr>
        <w:pStyle w:val="ListParagraph"/>
        <w:numPr>
          <w:ilvl w:val="0"/>
          <w:numId w:val="7"/>
        </w:numPr>
        <w:spacing w:after="0" w:line="240" w:lineRule="auto"/>
      </w:pPr>
      <w:r>
        <w:t>Health informatics;</w:t>
      </w:r>
    </w:p>
    <w:p w:rsidR="0001558E" w:rsidRDefault="0001558E" w:rsidP="0001558E">
      <w:pPr>
        <w:pStyle w:val="ListParagraph"/>
        <w:numPr>
          <w:ilvl w:val="0"/>
          <w:numId w:val="7"/>
        </w:numPr>
        <w:spacing w:after="0" w:line="240" w:lineRule="auto"/>
      </w:pPr>
      <w:r>
        <w:t>Security and privacy;</w:t>
      </w:r>
    </w:p>
    <w:p w:rsidR="0001558E" w:rsidRDefault="0001558E" w:rsidP="0001558E">
      <w:pPr>
        <w:pStyle w:val="ListParagraph"/>
        <w:numPr>
          <w:ilvl w:val="0"/>
          <w:numId w:val="7"/>
        </w:numPr>
        <w:spacing w:after="0" w:line="240" w:lineRule="auto"/>
      </w:pPr>
      <w:r>
        <w:t>Behavioral or mental health;</w:t>
      </w:r>
    </w:p>
    <w:p w:rsidR="0001558E" w:rsidRDefault="0001558E" w:rsidP="0001558E">
      <w:pPr>
        <w:pStyle w:val="ListParagraph"/>
        <w:numPr>
          <w:ilvl w:val="0"/>
          <w:numId w:val="7"/>
        </w:numPr>
        <w:spacing w:after="0" w:line="240" w:lineRule="auto"/>
      </w:pPr>
      <w:r>
        <w:t>Dental health;</w:t>
      </w:r>
    </w:p>
    <w:p w:rsidR="0001558E" w:rsidRDefault="0001558E" w:rsidP="0001558E">
      <w:pPr>
        <w:pStyle w:val="ListParagraph"/>
        <w:numPr>
          <w:ilvl w:val="0"/>
          <w:numId w:val="7"/>
        </w:numPr>
        <w:spacing w:after="0" w:line="240" w:lineRule="auto"/>
      </w:pPr>
      <w:r>
        <w:t>Health information exchange;</w:t>
      </w:r>
    </w:p>
    <w:p w:rsidR="005B14F8" w:rsidRPr="00D7713B" w:rsidRDefault="0001558E" w:rsidP="005B14F8">
      <w:pPr>
        <w:pStyle w:val="ListParagraph"/>
        <w:numPr>
          <w:ilvl w:val="0"/>
          <w:numId w:val="7"/>
        </w:numPr>
        <w:spacing w:after="0" w:line="240" w:lineRule="auto"/>
      </w:pPr>
      <w:r>
        <w:t xml:space="preserve">Consumer/patient </w:t>
      </w:r>
      <w:r w:rsidR="007670D2">
        <w:t>advocacy</w:t>
      </w:r>
    </w:p>
    <w:p w:rsidR="000775AE" w:rsidRDefault="000775AE" w:rsidP="009F0582">
      <w:pPr>
        <w:spacing w:after="0" w:line="240" w:lineRule="auto"/>
      </w:pPr>
    </w:p>
    <w:p w:rsidR="00D7713B" w:rsidRDefault="000775AE" w:rsidP="009F0582">
      <w:pPr>
        <w:spacing w:after="0" w:line="240" w:lineRule="auto"/>
        <w:rPr>
          <w:u w:val="single"/>
        </w:rPr>
      </w:pPr>
      <w:r>
        <w:t xml:space="preserve">OHA anticipates that HITOC will periodically call both short-term and recurring work groups and subcommittees on particular topics. OHA may use this </w:t>
      </w:r>
      <w:r w:rsidR="00B62A70">
        <w:t>C</w:t>
      </w:r>
      <w:r>
        <w:t xml:space="preserve">all for </w:t>
      </w:r>
      <w:r w:rsidR="00B62A70">
        <w:t>No</w:t>
      </w:r>
      <w:r>
        <w:t xml:space="preserve">minations to identify </w:t>
      </w:r>
      <w:r w:rsidR="00B62A70">
        <w:t xml:space="preserve">possible </w:t>
      </w:r>
      <w:r>
        <w:t>members for these groups.</w:t>
      </w:r>
      <w:r w:rsidR="00AA3144">
        <w:t xml:space="preserve"> These groups will be tasked with developing work products to be approved by HITOC and also the Oregon Health Policy Board. We are looking for enthusiastic, informed participants for these groups.</w:t>
      </w:r>
    </w:p>
    <w:p w:rsidR="000775AE" w:rsidRDefault="000775AE" w:rsidP="009F0582">
      <w:pPr>
        <w:spacing w:after="0" w:line="240" w:lineRule="auto"/>
        <w:rPr>
          <w:rStyle w:val="Strong"/>
        </w:rPr>
      </w:pPr>
    </w:p>
    <w:p w:rsidR="00D063BF" w:rsidRDefault="00D063BF" w:rsidP="009F0582">
      <w:pPr>
        <w:spacing w:after="0" w:line="240" w:lineRule="auto"/>
        <w:rPr>
          <w:rStyle w:val="Strong"/>
        </w:rPr>
      </w:pPr>
      <w:r>
        <w:rPr>
          <w:rStyle w:val="Strong"/>
        </w:rPr>
        <w:t>Interested in HITOC</w:t>
      </w:r>
      <w:r w:rsidR="00AA3144">
        <w:rPr>
          <w:rStyle w:val="Strong"/>
        </w:rPr>
        <w:t xml:space="preserve"> or its work groups</w:t>
      </w:r>
      <w:r>
        <w:rPr>
          <w:rStyle w:val="Strong"/>
        </w:rPr>
        <w:t xml:space="preserve">?  </w:t>
      </w:r>
      <w:r w:rsidRPr="005B066D">
        <w:rPr>
          <w:rStyle w:val="Strong"/>
          <w:u w:val="single"/>
        </w:rPr>
        <w:t xml:space="preserve">Please complete a nomination application (see below) </w:t>
      </w:r>
      <w:r w:rsidR="00194342" w:rsidRPr="005B066D">
        <w:rPr>
          <w:rStyle w:val="Strong"/>
          <w:u w:val="single"/>
        </w:rPr>
        <w:t>by</w:t>
      </w:r>
      <w:r w:rsidRPr="005B066D">
        <w:rPr>
          <w:rStyle w:val="Strong"/>
          <w:u w:val="single"/>
        </w:rPr>
        <w:t xml:space="preserve"> July </w:t>
      </w:r>
      <w:r w:rsidR="001F1A33">
        <w:rPr>
          <w:rStyle w:val="Strong"/>
          <w:u w:val="single"/>
        </w:rPr>
        <w:t>8</w:t>
      </w:r>
      <w:r w:rsidR="00194342" w:rsidRPr="005B066D">
        <w:rPr>
          <w:rStyle w:val="Strong"/>
          <w:u w:val="single"/>
        </w:rPr>
        <w:t>, 2015</w:t>
      </w:r>
      <w:r w:rsidR="00194342">
        <w:rPr>
          <w:rStyle w:val="Strong"/>
        </w:rPr>
        <w:t>. Applications can be submitted to</w:t>
      </w:r>
      <w:r w:rsidR="005B14F8">
        <w:rPr>
          <w:rStyle w:val="Strong"/>
        </w:rPr>
        <w:t xml:space="preserve"> Justin Keller:</w:t>
      </w:r>
      <w:r w:rsidR="00194342">
        <w:rPr>
          <w:rStyle w:val="Strong"/>
        </w:rPr>
        <w:t xml:space="preserve"> </w:t>
      </w:r>
      <w:hyperlink r:id="rId7" w:history="1">
        <w:r w:rsidR="00194342" w:rsidRPr="005B14F8">
          <w:rPr>
            <w:rStyle w:val="Hyperlink"/>
            <w:b/>
          </w:rPr>
          <w:t>justin.keller@state.or.us</w:t>
        </w:r>
      </w:hyperlink>
      <w:r w:rsidR="00194342" w:rsidRPr="005B14F8">
        <w:rPr>
          <w:rStyle w:val="Strong"/>
          <w:b w:val="0"/>
        </w:rPr>
        <w:t>.</w:t>
      </w:r>
    </w:p>
    <w:p w:rsidR="00194342" w:rsidRDefault="00194342" w:rsidP="009F0582">
      <w:pPr>
        <w:spacing w:after="0" w:line="240" w:lineRule="auto"/>
      </w:pPr>
    </w:p>
    <w:p w:rsidR="001460BA" w:rsidRDefault="001460BA" w:rsidP="009F0582">
      <w:pPr>
        <w:spacing w:after="0" w:line="240" w:lineRule="auto"/>
        <w:rPr>
          <w:b/>
        </w:rPr>
      </w:pPr>
      <w:r w:rsidRPr="001460BA">
        <w:rPr>
          <w:b/>
        </w:rPr>
        <w:t xml:space="preserve">If you are not able to participate in HITOC, but would like to stay informed about OHA’s health IT work, please </w:t>
      </w:r>
      <w:r w:rsidR="000E04D7">
        <w:rPr>
          <w:b/>
        </w:rPr>
        <w:t xml:space="preserve">click the link to our website: </w:t>
      </w:r>
      <w:hyperlink r:id="rId8" w:history="1">
        <w:r w:rsidR="000E04D7" w:rsidRPr="0067135A">
          <w:rPr>
            <w:rStyle w:val="Hyperlink"/>
            <w:b/>
          </w:rPr>
          <w:t>http://oregon.us2.list-manage.com/subscribe?u=24ce6599e0616dc2d3e3ba25d&amp;id=d749a107e0</w:t>
        </w:r>
      </w:hyperlink>
    </w:p>
    <w:p w:rsidR="000E04D7" w:rsidRDefault="000E04D7" w:rsidP="009F0582">
      <w:pPr>
        <w:spacing w:after="0" w:line="240" w:lineRule="auto"/>
        <w:rPr>
          <w:b/>
        </w:rPr>
      </w:pPr>
    </w:p>
    <w:p w:rsidR="006051C3" w:rsidRDefault="006051C3" w:rsidP="009F0582">
      <w:pPr>
        <w:spacing w:after="0" w:line="240" w:lineRule="auto"/>
        <w:rPr>
          <w:b/>
        </w:rPr>
      </w:pPr>
    </w:p>
    <w:p w:rsidR="006051C3" w:rsidRDefault="006051C3" w:rsidP="009F0582">
      <w:pPr>
        <w:spacing w:after="0" w:line="240" w:lineRule="auto"/>
        <w:rPr>
          <w:b/>
        </w:rPr>
      </w:pPr>
    </w:p>
    <w:p w:rsidR="006051C3" w:rsidRDefault="006051C3" w:rsidP="009F0582">
      <w:pPr>
        <w:spacing w:after="0" w:line="240" w:lineRule="auto"/>
        <w:rPr>
          <w:b/>
        </w:rPr>
      </w:pPr>
    </w:p>
    <w:p w:rsidR="000E04D7" w:rsidRDefault="00190FE6" w:rsidP="009F0582">
      <w:pPr>
        <w:spacing w:after="0" w:line="240" w:lineRule="auto"/>
        <w:rPr>
          <w:b/>
        </w:rPr>
      </w:pPr>
      <w:r>
        <w:rPr>
          <w:b/>
        </w:rPr>
        <w:lastRenderedPageBreak/>
        <w:t>O</w:t>
      </w:r>
      <w:r w:rsidR="000E04D7">
        <w:rPr>
          <w:b/>
        </w:rPr>
        <w:t>r provide the follow</w:t>
      </w:r>
      <w:r w:rsidR="005B14F8">
        <w:rPr>
          <w:b/>
        </w:rPr>
        <w:t>ing information to Kim Mounts:</w:t>
      </w:r>
      <w:r w:rsidR="000E04D7">
        <w:rPr>
          <w:b/>
        </w:rPr>
        <w:t xml:space="preserve"> </w:t>
      </w:r>
      <w:hyperlink r:id="rId9" w:history="1">
        <w:r w:rsidR="000E04D7" w:rsidRPr="0067135A">
          <w:rPr>
            <w:rStyle w:val="Hyperlink"/>
            <w:b/>
          </w:rPr>
          <w:t>kimberly.mounts@state.or.us</w:t>
        </w:r>
      </w:hyperlink>
    </w:p>
    <w:p w:rsidR="005B14F8" w:rsidRDefault="005B14F8" w:rsidP="009F0582">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7903"/>
      </w:tblGrid>
      <w:tr w:rsidR="005B14F8" w:rsidTr="00203616">
        <w:tc>
          <w:tcPr>
            <w:tcW w:w="1458" w:type="dxa"/>
          </w:tcPr>
          <w:p w:rsidR="005B14F8" w:rsidRDefault="005B14F8" w:rsidP="00203616">
            <w:r>
              <w:t>Name:</w:t>
            </w:r>
          </w:p>
        </w:tc>
        <w:tc>
          <w:tcPr>
            <w:tcW w:w="8118" w:type="dxa"/>
            <w:tcBorders>
              <w:bottom w:val="single" w:sz="4" w:space="0" w:color="auto"/>
            </w:tcBorders>
          </w:tcPr>
          <w:p w:rsidR="005B14F8" w:rsidRDefault="005B14F8" w:rsidP="00203616"/>
        </w:tc>
      </w:tr>
      <w:tr w:rsidR="000775AE" w:rsidTr="00203616">
        <w:tc>
          <w:tcPr>
            <w:tcW w:w="1458" w:type="dxa"/>
          </w:tcPr>
          <w:p w:rsidR="000775AE" w:rsidRDefault="000775AE" w:rsidP="006051C3">
            <w:r>
              <w:t>Title:</w:t>
            </w:r>
          </w:p>
        </w:tc>
        <w:tc>
          <w:tcPr>
            <w:tcW w:w="8118" w:type="dxa"/>
            <w:tcBorders>
              <w:bottom w:val="single" w:sz="4" w:space="0" w:color="auto"/>
            </w:tcBorders>
          </w:tcPr>
          <w:p w:rsidR="000775AE" w:rsidRDefault="000775AE" w:rsidP="00203616"/>
        </w:tc>
      </w:tr>
      <w:tr w:rsidR="000775AE" w:rsidTr="00203616">
        <w:tc>
          <w:tcPr>
            <w:tcW w:w="1458" w:type="dxa"/>
          </w:tcPr>
          <w:p w:rsidR="000775AE" w:rsidRDefault="000775AE" w:rsidP="006051C3">
            <w:r>
              <w:t>Organization:</w:t>
            </w:r>
          </w:p>
        </w:tc>
        <w:tc>
          <w:tcPr>
            <w:tcW w:w="8118" w:type="dxa"/>
            <w:tcBorders>
              <w:bottom w:val="single" w:sz="4" w:space="0" w:color="auto"/>
            </w:tcBorders>
          </w:tcPr>
          <w:p w:rsidR="000775AE" w:rsidRDefault="000775AE" w:rsidP="00203616"/>
        </w:tc>
      </w:tr>
      <w:tr w:rsidR="005B14F8" w:rsidTr="00203616">
        <w:tc>
          <w:tcPr>
            <w:tcW w:w="1458" w:type="dxa"/>
          </w:tcPr>
          <w:p w:rsidR="005B14F8" w:rsidRDefault="005B14F8" w:rsidP="00203616">
            <w:r>
              <w:t>Address:</w:t>
            </w:r>
          </w:p>
        </w:tc>
        <w:tc>
          <w:tcPr>
            <w:tcW w:w="8118" w:type="dxa"/>
            <w:tcBorders>
              <w:top w:val="single" w:sz="4" w:space="0" w:color="auto"/>
              <w:bottom w:val="single" w:sz="4" w:space="0" w:color="auto"/>
            </w:tcBorders>
          </w:tcPr>
          <w:p w:rsidR="005B14F8" w:rsidRDefault="005B14F8" w:rsidP="00203616"/>
        </w:tc>
      </w:tr>
      <w:tr w:rsidR="005B14F8" w:rsidTr="00203616">
        <w:tc>
          <w:tcPr>
            <w:tcW w:w="1458" w:type="dxa"/>
          </w:tcPr>
          <w:p w:rsidR="005B14F8" w:rsidRDefault="005B14F8" w:rsidP="00203616">
            <w:r>
              <w:t>Email:</w:t>
            </w:r>
          </w:p>
        </w:tc>
        <w:tc>
          <w:tcPr>
            <w:tcW w:w="8118" w:type="dxa"/>
            <w:tcBorders>
              <w:top w:val="single" w:sz="4" w:space="0" w:color="auto"/>
              <w:bottom w:val="single" w:sz="4" w:space="0" w:color="auto"/>
            </w:tcBorders>
          </w:tcPr>
          <w:p w:rsidR="005B14F8" w:rsidRDefault="005B14F8" w:rsidP="00203616"/>
        </w:tc>
      </w:tr>
      <w:tr w:rsidR="005B14F8" w:rsidTr="00203616">
        <w:tc>
          <w:tcPr>
            <w:tcW w:w="1458" w:type="dxa"/>
          </w:tcPr>
          <w:p w:rsidR="005B14F8" w:rsidRDefault="005B14F8" w:rsidP="00203616">
            <w:r>
              <w:t>Phone:</w:t>
            </w:r>
          </w:p>
        </w:tc>
        <w:tc>
          <w:tcPr>
            <w:tcW w:w="8118" w:type="dxa"/>
            <w:tcBorders>
              <w:top w:val="single" w:sz="4" w:space="0" w:color="auto"/>
              <w:bottom w:val="single" w:sz="4" w:space="0" w:color="auto"/>
            </w:tcBorders>
          </w:tcPr>
          <w:p w:rsidR="005B14F8" w:rsidRDefault="005B14F8" w:rsidP="00203616"/>
        </w:tc>
      </w:tr>
    </w:tbl>
    <w:p w:rsidR="001460BA" w:rsidRDefault="001460BA" w:rsidP="009F0582">
      <w:pPr>
        <w:spacing w:after="0" w:line="240" w:lineRule="auto"/>
        <w:rPr>
          <w:b/>
        </w:rPr>
      </w:pPr>
    </w:p>
    <w:p w:rsidR="000775AE" w:rsidRDefault="000775AE" w:rsidP="009F0582">
      <w:pPr>
        <w:spacing w:after="0" w:line="240" w:lineRule="auto"/>
        <w:rPr>
          <w:u w:val="single"/>
        </w:rPr>
      </w:pPr>
    </w:p>
    <w:p w:rsidR="00194342" w:rsidRDefault="00194342" w:rsidP="009F0582">
      <w:pPr>
        <w:spacing w:after="0" w:line="240" w:lineRule="auto"/>
        <w:rPr>
          <w:u w:val="single"/>
        </w:rPr>
      </w:pPr>
      <w:r>
        <w:rPr>
          <w:u w:val="single"/>
        </w:rPr>
        <w:t>Logistics:</w:t>
      </w:r>
    </w:p>
    <w:p w:rsidR="00194342" w:rsidRDefault="00194342" w:rsidP="00194342">
      <w:pPr>
        <w:pStyle w:val="ListParagraph"/>
        <w:numPr>
          <w:ilvl w:val="0"/>
          <w:numId w:val="5"/>
        </w:numPr>
        <w:spacing w:after="0" w:line="240" w:lineRule="auto"/>
      </w:pPr>
      <w:r w:rsidRPr="00194342">
        <w:rPr>
          <w:b/>
        </w:rPr>
        <w:t>Commitment</w:t>
      </w:r>
      <w:r>
        <w:t xml:space="preserve"> – terms are anticipated to</w:t>
      </w:r>
      <w:r w:rsidR="007670D2">
        <w:t xml:space="preserve"> be staggered initially, ranging from 1</w:t>
      </w:r>
      <w:r>
        <w:t>-3 years. HITOC has no anticipated end date.</w:t>
      </w:r>
    </w:p>
    <w:p w:rsidR="00C300A5" w:rsidRPr="00AA3144" w:rsidRDefault="00194342" w:rsidP="009F0582">
      <w:pPr>
        <w:pStyle w:val="ListParagraph"/>
        <w:numPr>
          <w:ilvl w:val="0"/>
          <w:numId w:val="5"/>
        </w:numPr>
        <w:spacing w:after="0" w:line="240" w:lineRule="auto"/>
      </w:pPr>
      <w:r w:rsidRPr="00194342">
        <w:rPr>
          <w:b/>
        </w:rPr>
        <w:t>Meetings</w:t>
      </w:r>
      <w:r>
        <w:t xml:space="preserve"> – Meetings are anticipated to last between 3-4 hours and HITOC will meet at least quarterly. The location of meetings will alternate between Salem and Portland. All meetings of HITOC and its committees will be public meetings and will be broadcast through webinar/conference line.</w:t>
      </w:r>
    </w:p>
    <w:p w:rsidR="00C300A5" w:rsidRDefault="00C300A5" w:rsidP="009F0582">
      <w:pPr>
        <w:spacing w:after="0" w:line="240" w:lineRule="auto"/>
        <w:rPr>
          <w:u w:val="single"/>
        </w:rPr>
      </w:pPr>
    </w:p>
    <w:p w:rsidR="00EC1D29" w:rsidRDefault="00EC1D29" w:rsidP="009F0582">
      <w:pPr>
        <w:spacing w:after="0" w:line="240" w:lineRule="auto"/>
      </w:pPr>
      <w:r>
        <w:rPr>
          <w:u w:val="single"/>
        </w:rPr>
        <w:t>Resources</w:t>
      </w:r>
      <w:r>
        <w:t>:</w:t>
      </w:r>
    </w:p>
    <w:p w:rsidR="00EC1D29" w:rsidRPr="00EC1D29" w:rsidRDefault="00103485" w:rsidP="00EC1D29">
      <w:pPr>
        <w:pStyle w:val="ListParagraph"/>
        <w:numPr>
          <w:ilvl w:val="0"/>
          <w:numId w:val="2"/>
        </w:numPr>
        <w:spacing w:after="0" w:line="240" w:lineRule="auto"/>
      </w:pPr>
      <w:hyperlink r:id="rId10" w:history="1">
        <w:r w:rsidR="001460BA" w:rsidRPr="001460BA">
          <w:rPr>
            <w:rStyle w:val="Hyperlink"/>
          </w:rPr>
          <w:t>Health IT Business Plan Framework</w:t>
        </w:r>
      </w:hyperlink>
      <w:r w:rsidR="001460BA">
        <w:t xml:space="preserve"> – In fall 2013, OHA convened a health IT Task Force to synthesize stakeholder input and develop a</w:t>
      </w:r>
      <w:r w:rsidR="007670D2">
        <w:t>n</w:t>
      </w:r>
      <w:r w:rsidR="001460BA">
        <w:t xml:space="preserve"> HIT/HIE strategic plan that charts a path for statewide efforts over the next several years.</w:t>
      </w:r>
    </w:p>
    <w:p w:rsidR="00F51009" w:rsidRDefault="00F51009" w:rsidP="009F0582">
      <w:pPr>
        <w:spacing w:after="0" w:line="240" w:lineRule="auto"/>
        <w:rPr>
          <w:u w:val="single"/>
        </w:rPr>
      </w:pPr>
    </w:p>
    <w:p w:rsidR="009F0582" w:rsidRDefault="009F0582" w:rsidP="009F0582">
      <w:pPr>
        <w:spacing w:after="0" w:line="240" w:lineRule="auto"/>
      </w:pPr>
      <w:r w:rsidRPr="009F0582">
        <w:rPr>
          <w:u w:val="single"/>
        </w:rPr>
        <w:t>Staff Contact</w:t>
      </w:r>
      <w:r>
        <w:t>:</w:t>
      </w:r>
    </w:p>
    <w:p w:rsidR="009F0582" w:rsidRDefault="009F0582" w:rsidP="009F0582">
      <w:pPr>
        <w:pStyle w:val="ListParagraph"/>
        <w:numPr>
          <w:ilvl w:val="0"/>
          <w:numId w:val="1"/>
        </w:numPr>
        <w:spacing w:after="0" w:line="240" w:lineRule="auto"/>
      </w:pPr>
      <w:r>
        <w:t xml:space="preserve">Susan Otter, Director for Health Information Technology, Office of Health Information Technology, OHA, </w:t>
      </w:r>
      <w:hyperlink r:id="rId11" w:history="1">
        <w:r w:rsidRPr="00691348">
          <w:rPr>
            <w:rStyle w:val="Hyperlink"/>
          </w:rPr>
          <w:t>susan.otter@state.or.us</w:t>
        </w:r>
      </w:hyperlink>
    </w:p>
    <w:p w:rsidR="00EC1D29" w:rsidRDefault="009F0582" w:rsidP="00EC1D29">
      <w:pPr>
        <w:pStyle w:val="ListParagraph"/>
        <w:numPr>
          <w:ilvl w:val="0"/>
          <w:numId w:val="1"/>
        </w:numPr>
        <w:spacing w:after="0" w:line="240" w:lineRule="auto"/>
      </w:pPr>
      <w:r>
        <w:t xml:space="preserve">Justin Keller, Policy Analyst, Office of Health Information Technology, OHA, </w:t>
      </w:r>
      <w:hyperlink r:id="rId12" w:history="1">
        <w:r w:rsidR="00CC46DC" w:rsidRPr="00691348">
          <w:rPr>
            <w:rStyle w:val="Hyperlink"/>
          </w:rPr>
          <w:t>justin.keller@state.or.us</w:t>
        </w:r>
      </w:hyperlink>
    </w:p>
    <w:p w:rsidR="00EC1D29" w:rsidRDefault="00EC1D29" w:rsidP="00EC1D29">
      <w:pPr>
        <w:spacing w:after="0" w:line="240" w:lineRule="auto"/>
      </w:pPr>
    </w:p>
    <w:p w:rsidR="00F51009" w:rsidRDefault="00F51009" w:rsidP="009F0582">
      <w:pPr>
        <w:spacing w:after="0" w:line="240" w:lineRule="auto"/>
        <w:rPr>
          <w:b/>
        </w:rPr>
      </w:pPr>
    </w:p>
    <w:p w:rsidR="005B066D" w:rsidRDefault="005B066D">
      <w:pPr>
        <w:rPr>
          <w:b/>
        </w:rPr>
      </w:pPr>
      <w:r>
        <w:rPr>
          <w:b/>
        </w:rPr>
        <w:br w:type="page"/>
      </w:r>
    </w:p>
    <w:p w:rsidR="006826DD" w:rsidRDefault="00D063BF" w:rsidP="00F51009">
      <w:pPr>
        <w:spacing w:after="0" w:line="240" w:lineRule="auto"/>
        <w:jc w:val="center"/>
        <w:rPr>
          <w:b/>
        </w:rPr>
      </w:pPr>
      <w:r>
        <w:rPr>
          <w:b/>
        </w:rPr>
        <w:lastRenderedPageBreak/>
        <w:t>Nomination Application</w:t>
      </w:r>
    </w:p>
    <w:p w:rsidR="00B62A70" w:rsidRDefault="00BF4025" w:rsidP="00F51009">
      <w:pPr>
        <w:spacing w:after="0" w:line="240" w:lineRule="auto"/>
        <w:jc w:val="center"/>
        <w:rPr>
          <w:rStyle w:val="Strong"/>
        </w:rPr>
      </w:pPr>
      <w:r w:rsidRPr="001F1A33">
        <w:rPr>
          <w:b/>
          <w:u w:val="single"/>
        </w:rPr>
        <w:t>D</w:t>
      </w:r>
      <w:r w:rsidR="00B62A70" w:rsidRPr="001F1A33">
        <w:rPr>
          <w:b/>
          <w:u w:val="single"/>
        </w:rPr>
        <w:t xml:space="preserve">ue </w:t>
      </w:r>
      <w:r w:rsidR="00B62A70" w:rsidRPr="001F1A33">
        <w:rPr>
          <w:rStyle w:val="Strong"/>
          <w:b w:val="0"/>
          <w:u w:val="single"/>
        </w:rPr>
        <w:t>J</w:t>
      </w:r>
      <w:r w:rsidR="00B62A70" w:rsidRPr="001F1A33">
        <w:rPr>
          <w:rStyle w:val="Strong"/>
          <w:u w:val="single"/>
        </w:rPr>
        <w:t xml:space="preserve">uly </w:t>
      </w:r>
      <w:r w:rsidR="001F1A33" w:rsidRPr="001F1A33">
        <w:rPr>
          <w:rStyle w:val="Strong"/>
          <w:u w:val="single"/>
        </w:rPr>
        <w:t>8</w:t>
      </w:r>
      <w:r w:rsidR="00B62A70" w:rsidRPr="001F1A33">
        <w:rPr>
          <w:rStyle w:val="Strong"/>
          <w:u w:val="single"/>
        </w:rPr>
        <w:t>, 2015</w:t>
      </w:r>
      <w:r w:rsidRPr="00BF4025">
        <w:rPr>
          <w:rStyle w:val="Strong"/>
          <w:b w:val="0"/>
        </w:rPr>
        <w:t xml:space="preserve"> to Justin Keller:</w:t>
      </w:r>
      <w:r>
        <w:rPr>
          <w:rStyle w:val="Strong"/>
        </w:rPr>
        <w:t xml:space="preserve"> </w:t>
      </w:r>
      <w:hyperlink r:id="rId13" w:history="1">
        <w:r w:rsidRPr="007B3C2F">
          <w:rPr>
            <w:rStyle w:val="Hyperlink"/>
          </w:rPr>
          <w:t>Justin.keller@state.or.us</w:t>
        </w:r>
      </w:hyperlink>
    </w:p>
    <w:p w:rsidR="009F0582" w:rsidRDefault="009F0582" w:rsidP="009F058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7903"/>
      </w:tblGrid>
      <w:tr w:rsidR="009F0582" w:rsidTr="00EC1D29">
        <w:tc>
          <w:tcPr>
            <w:tcW w:w="1458" w:type="dxa"/>
          </w:tcPr>
          <w:p w:rsidR="009F0582" w:rsidRDefault="009F0582" w:rsidP="009F0582">
            <w:r>
              <w:t>Name:</w:t>
            </w:r>
          </w:p>
        </w:tc>
        <w:tc>
          <w:tcPr>
            <w:tcW w:w="8118" w:type="dxa"/>
            <w:tcBorders>
              <w:bottom w:val="single" w:sz="4" w:space="0" w:color="auto"/>
            </w:tcBorders>
          </w:tcPr>
          <w:p w:rsidR="009F0582" w:rsidRDefault="009F0582" w:rsidP="009F0582"/>
        </w:tc>
      </w:tr>
      <w:tr w:rsidR="007670D2" w:rsidTr="00EC1D29">
        <w:tc>
          <w:tcPr>
            <w:tcW w:w="1458" w:type="dxa"/>
          </w:tcPr>
          <w:p w:rsidR="007670D2" w:rsidRDefault="007670D2" w:rsidP="006051C3">
            <w:r>
              <w:t>Title:</w:t>
            </w:r>
          </w:p>
        </w:tc>
        <w:tc>
          <w:tcPr>
            <w:tcW w:w="8118" w:type="dxa"/>
            <w:tcBorders>
              <w:bottom w:val="single" w:sz="4" w:space="0" w:color="auto"/>
            </w:tcBorders>
          </w:tcPr>
          <w:p w:rsidR="007670D2" w:rsidRDefault="007670D2" w:rsidP="009F0582"/>
        </w:tc>
      </w:tr>
      <w:tr w:rsidR="007670D2" w:rsidTr="00EC1D29">
        <w:tc>
          <w:tcPr>
            <w:tcW w:w="1458" w:type="dxa"/>
          </w:tcPr>
          <w:p w:rsidR="007670D2" w:rsidRDefault="007670D2" w:rsidP="006051C3">
            <w:r>
              <w:t>Organization:</w:t>
            </w:r>
          </w:p>
        </w:tc>
        <w:tc>
          <w:tcPr>
            <w:tcW w:w="8118" w:type="dxa"/>
            <w:tcBorders>
              <w:bottom w:val="single" w:sz="4" w:space="0" w:color="auto"/>
            </w:tcBorders>
          </w:tcPr>
          <w:p w:rsidR="007670D2" w:rsidRDefault="007670D2" w:rsidP="009F0582"/>
        </w:tc>
      </w:tr>
      <w:tr w:rsidR="009F0582" w:rsidTr="00EC1D29">
        <w:tc>
          <w:tcPr>
            <w:tcW w:w="1458" w:type="dxa"/>
          </w:tcPr>
          <w:p w:rsidR="009F0582" w:rsidRDefault="009F0582" w:rsidP="009F0582">
            <w:r>
              <w:t>Address:</w:t>
            </w:r>
          </w:p>
        </w:tc>
        <w:tc>
          <w:tcPr>
            <w:tcW w:w="8118" w:type="dxa"/>
            <w:tcBorders>
              <w:top w:val="single" w:sz="4" w:space="0" w:color="auto"/>
              <w:bottom w:val="single" w:sz="4" w:space="0" w:color="auto"/>
            </w:tcBorders>
          </w:tcPr>
          <w:p w:rsidR="009F0582" w:rsidRDefault="009F0582" w:rsidP="009F0582"/>
        </w:tc>
      </w:tr>
      <w:tr w:rsidR="009F0582" w:rsidTr="00EC1D29">
        <w:tc>
          <w:tcPr>
            <w:tcW w:w="1458" w:type="dxa"/>
          </w:tcPr>
          <w:p w:rsidR="009F0582" w:rsidRDefault="009F0582" w:rsidP="009F0582">
            <w:r>
              <w:t>Email:</w:t>
            </w:r>
          </w:p>
        </w:tc>
        <w:tc>
          <w:tcPr>
            <w:tcW w:w="8118" w:type="dxa"/>
            <w:tcBorders>
              <w:top w:val="single" w:sz="4" w:space="0" w:color="auto"/>
              <w:bottom w:val="single" w:sz="4" w:space="0" w:color="auto"/>
            </w:tcBorders>
          </w:tcPr>
          <w:p w:rsidR="009F0582" w:rsidRDefault="009F0582" w:rsidP="009F0582"/>
        </w:tc>
      </w:tr>
      <w:tr w:rsidR="009F0582" w:rsidTr="00EC1D29">
        <w:tc>
          <w:tcPr>
            <w:tcW w:w="1458" w:type="dxa"/>
          </w:tcPr>
          <w:p w:rsidR="009F0582" w:rsidRDefault="009F0582" w:rsidP="009F0582">
            <w:r>
              <w:t>Phone:</w:t>
            </w:r>
          </w:p>
        </w:tc>
        <w:tc>
          <w:tcPr>
            <w:tcW w:w="8118" w:type="dxa"/>
            <w:tcBorders>
              <w:top w:val="single" w:sz="4" w:space="0" w:color="auto"/>
              <w:bottom w:val="single" w:sz="4" w:space="0" w:color="auto"/>
            </w:tcBorders>
          </w:tcPr>
          <w:p w:rsidR="009F0582" w:rsidRDefault="009F0582" w:rsidP="009F0582"/>
        </w:tc>
      </w:tr>
    </w:tbl>
    <w:p w:rsidR="005B14F8" w:rsidRDefault="005B14F8" w:rsidP="009F0582">
      <w:pPr>
        <w:spacing w:after="0" w:line="240" w:lineRule="auto"/>
      </w:pPr>
    </w:p>
    <w:p w:rsidR="005B066D" w:rsidRDefault="005B066D" w:rsidP="009F058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8724"/>
      </w:tblGrid>
      <w:tr w:rsidR="005B066D" w:rsidTr="005B066D">
        <w:tc>
          <w:tcPr>
            <w:tcW w:w="9576" w:type="dxa"/>
            <w:gridSpan w:val="2"/>
          </w:tcPr>
          <w:p w:rsidR="005B066D" w:rsidRDefault="005B066D" w:rsidP="005B066D">
            <w:r>
              <w:t>Please check all that apply:</w:t>
            </w:r>
          </w:p>
        </w:tc>
      </w:tr>
      <w:tr w:rsidR="005B066D" w:rsidTr="005B066D">
        <w:sdt>
          <w:sdtPr>
            <w:id w:val="-669943071"/>
            <w14:checkbox>
              <w14:checked w14:val="0"/>
              <w14:checkedState w14:val="2612" w14:font="Meiryo"/>
              <w14:uncheckedState w14:val="2610" w14:font="Meiryo"/>
            </w14:checkbox>
          </w:sdtPr>
          <w:sdtEndPr/>
          <w:sdtContent>
            <w:tc>
              <w:tcPr>
                <w:tcW w:w="648" w:type="dxa"/>
                <w:vAlign w:val="center"/>
              </w:tcPr>
              <w:p w:rsidR="005B066D" w:rsidRDefault="005B066D" w:rsidP="005B066D">
                <w:r>
                  <w:rPr>
                    <w:rFonts w:ascii="Meiryo" w:eastAsia="Meiryo" w:hAnsi="Meiryo" w:cs="Meiryo" w:hint="eastAsia"/>
                  </w:rPr>
                  <w:t>☐</w:t>
                </w:r>
              </w:p>
            </w:tc>
          </w:sdtContent>
        </w:sdt>
        <w:tc>
          <w:tcPr>
            <w:tcW w:w="8928" w:type="dxa"/>
            <w:vAlign w:val="center"/>
          </w:tcPr>
          <w:p w:rsidR="005B066D" w:rsidRDefault="005B066D" w:rsidP="005B066D">
            <w:r>
              <w:t>I am interested in serving on HITOC</w:t>
            </w:r>
          </w:p>
        </w:tc>
      </w:tr>
      <w:tr w:rsidR="005B066D" w:rsidTr="005B066D">
        <w:sdt>
          <w:sdtPr>
            <w:id w:val="-665011019"/>
            <w14:checkbox>
              <w14:checked w14:val="0"/>
              <w14:checkedState w14:val="2612" w14:font="Meiryo"/>
              <w14:uncheckedState w14:val="2610" w14:font="Meiryo"/>
            </w14:checkbox>
          </w:sdtPr>
          <w:sdtEndPr/>
          <w:sdtContent>
            <w:tc>
              <w:tcPr>
                <w:tcW w:w="648" w:type="dxa"/>
              </w:tcPr>
              <w:p w:rsidR="005B066D" w:rsidRDefault="009B77D0" w:rsidP="005B066D">
                <w:r>
                  <w:rPr>
                    <w:rFonts w:ascii="Meiryo" w:eastAsia="Meiryo" w:hAnsi="Meiryo" w:cs="Meiryo" w:hint="eastAsia"/>
                  </w:rPr>
                  <w:t>☐</w:t>
                </w:r>
              </w:p>
            </w:tc>
          </w:sdtContent>
        </w:sdt>
        <w:tc>
          <w:tcPr>
            <w:tcW w:w="8928" w:type="dxa"/>
          </w:tcPr>
          <w:p w:rsidR="005B066D" w:rsidRDefault="005B066D" w:rsidP="005B066D">
            <w:r>
              <w:t xml:space="preserve">I am interested in serving on a future HITOC work group. OHA anticipates that HITOC will periodically call both short-term and recurring work groups and subcommittees on particular topics. </w:t>
            </w:r>
          </w:p>
        </w:tc>
      </w:tr>
      <w:tr w:rsidR="009B77D0" w:rsidTr="009B77D0">
        <w:sdt>
          <w:sdtPr>
            <w:id w:val="-1203324083"/>
            <w14:checkbox>
              <w14:checked w14:val="0"/>
              <w14:checkedState w14:val="2612" w14:font="Meiryo"/>
              <w14:uncheckedState w14:val="2610" w14:font="Meiryo"/>
            </w14:checkbox>
          </w:sdtPr>
          <w:sdtEndPr/>
          <w:sdtContent>
            <w:tc>
              <w:tcPr>
                <w:tcW w:w="648" w:type="dxa"/>
              </w:tcPr>
              <w:p w:rsidR="009B77D0" w:rsidRDefault="009B77D0" w:rsidP="007C6318">
                <w:r>
                  <w:rPr>
                    <w:rFonts w:ascii="Meiryo" w:eastAsia="Meiryo" w:hAnsi="Meiryo" w:cs="Meiryo" w:hint="eastAsia"/>
                  </w:rPr>
                  <w:t>☐</w:t>
                </w:r>
              </w:p>
            </w:tc>
          </w:sdtContent>
        </w:sdt>
        <w:tc>
          <w:tcPr>
            <w:tcW w:w="8928" w:type="dxa"/>
            <w:vAlign w:val="center"/>
          </w:tcPr>
          <w:p w:rsidR="009B77D0" w:rsidRDefault="009B77D0" w:rsidP="009B77D0">
            <w:pPr>
              <w:spacing w:before="60"/>
            </w:pPr>
            <w:r>
              <w:t>Please select all of the following subject areas you are interested in:</w:t>
            </w:r>
          </w:p>
          <w:p w:rsidR="009B77D0" w:rsidRDefault="009B77D0" w:rsidP="009B77D0"/>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3261"/>
              <w:gridCol w:w="518"/>
              <w:gridCol w:w="3556"/>
            </w:tblGrid>
            <w:tr w:rsidR="009B77D0" w:rsidTr="007C6318">
              <w:sdt>
                <w:sdtPr>
                  <w:id w:val="672454055"/>
                  <w14:checkbox>
                    <w14:checked w14:val="0"/>
                    <w14:checkedState w14:val="2612" w14:font="Meiryo"/>
                    <w14:uncheckedState w14:val="2610" w14:font="Meiryo"/>
                  </w14:checkbox>
                </w:sdtPr>
                <w:sdtEndPr/>
                <w:sdtContent>
                  <w:tc>
                    <w:tcPr>
                      <w:tcW w:w="457" w:type="dxa"/>
                      <w:vAlign w:val="center"/>
                    </w:tcPr>
                    <w:p w:rsidR="009B77D0" w:rsidRDefault="009B77D0" w:rsidP="009B77D0">
                      <w:pPr>
                        <w:pStyle w:val="ListParagraph"/>
                        <w:ind w:left="0"/>
                      </w:pPr>
                      <w:r>
                        <w:rPr>
                          <w:rFonts w:ascii="Meiryo" w:eastAsia="Meiryo" w:hAnsi="Meiryo" w:cs="Meiryo" w:hint="eastAsia"/>
                        </w:rPr>
                        <w:t>☐</w:t>
                      </w:r>
                    </w:p>
                  </w:tc>
                </w:sdtContent>
              </w:sdt>
              <w:tc>
                <w:tcPr>
                  <w:tcW w:w="3701" w:type="dxa"/>
                  <w:vAlign w:val="center"/>
                </w:tcPr>
                <w:p w:rsidR="009B77D0" w:rsidRDefault="009B77D0" w:rsidP="009B77D0">
                  <w:pPr>
                    <w:pStyle w:val="ListParagraph"/>
                    <w:ind w:left="0"/>
                  </w:pPr>
                  <w:r>
                    <w:t>Health Information Exchange</w:t>
                  </w:r>
                </w:p>
              </w:tc>
              <w:sdt>
                <w:sdtPr>
                  <w:id w:val="-2106486161"/>
                  <w14:checkbox>
                    <w14:checked w14:val="0"/>
                    <w14:checkedState w14:val="2612" w14:font="Meiryo"/>
                    <w14:uncheckedState w14:val="2610" w14:font="Meiryo"/>
                  </w14:checkbox>
                </w:sdtPr>
                <w:sdtEndPr/>
                <w:sdtContent>
                  <w:tc>
                    <w:tcPr>
                      <w:tcW w:w="540" w:type="dxa"/>
                      <w:vAlign w:val="center"/>
                    </w:tcPr>
                    <w:p w:rsidR="009B77D0" w:rsidRDefault="009B77D0" w:rsidP="009B77D0">
                      <w:pPr>
                        <w:pStyle w:val="ListParagraph"/>
                        <w:ind w:left="0"/>
                      </w:pPr>
                      <w:r>
                        <w:rPr>
                          <w:rFonts w:ascii="MS Gothic" w:eastAsia="MS Gothic" w:hint="eastAsia"/>
                        </w:rPr>
                        <w:t>☐</w:t>
                      </w:r>
                    </w:p>
                  </w:tc>
                </w:sdtContent>
              </w:sdt>
              <w:tc>
                <w:tcPr>
                  <w:tcW w:w="4158" w:type="dxa"/>
                  <w:vAlign w:val="center"/>
                </w:tcPr>
                <w:p w:rsidR="009B77D0" w:rsidRDefault="009B77D0" w:rsidP="009B77D0">
                  <w:pPr>
                    <w:pStyle w:val="ListParagraph"/>
                    <w:ind w:left="0"/>
                  </w:pPr>
                  <w:r>
                    <w:t>Law &amp; Policy</w:t>
                  </w:r>
                </w:p>
              </w:tc>
            </w:tr>
            <w:tr w:rsidR="009B77D0" w:rsidTr="007C6318">
              <w:sdt>
                <w:sdtPr>
                  <w:id w:val="1278445760"/>
                  <w14:checkbox>
                    <w14:checked w14:val="0"/>
                    <w14:checkedState w14:val="2612" w14:font="Meiryo"/>
                    <w14:uncheckedState w14:val="2610" w14:font="Meiryo"/>
                  </w14:checkbox>
                </w:sdtPr>
                <w:sdtEndPr/>
                <w:sdtContent>
                  <w:tc>
                    <w:tcPr>
                      <w:tcW w:w="457" w:type="dxa"/>
                      <w:vAlign w:val="center"/>
                    </w:tcPr>
                    <w:p w:rsidR="009B77D0" w:rsidRDefault="009B77D0" w:rsidP="009B77D0">
                      <w:pPr>
                        <w:pStyle w:val="ListParagraph"/>
                        <w:ind w:left="0"/>
                      </w:pPr>
                      <w:r>
                        <w:rPr>
                          <w:rFonts w:ascii="Meiryo" w:eastAsia="Meiryo" w:hAnsi="Meiryo" w:cs="Meiryo" w:hint="eastAsia"/>
                        </w:rPr>
                        <w:t>☐</w:t>
                      </w:r>
                    </w:p>
                  </w:tc>
                </w:sdtContent>
              </w:sdt>
              <w:tc>
                <w:tcPr>
                  <w:tcW w:w="3701" w:type="dxa"/>
                  <w:vAlign w:val="center"/>
                </w:tcPr>
                <w:p w:rsidR="009B77D0" w:rsidRDefault="009B77D0" w:rsidP="009B77D0">
                  <w:pPr>
                    <w:pStyle w:val="ListParagraph"/>
                    <w:ind w:left="0"/>
                  </w:pPr>
                  <w:r>
                    <w:t>Interoperability</w:t>
                  </w:r>
                </w:p>
              </w:tc>
              <w:sdt>
                <w:sdtPr>
                  <w:id w:val="79413311"/>
                  <w14:checkbox>
                    <w14:checked w14:val="0"/>
                    <w14:checkedState w14:val="2612" w14:font="Meiryo"/>
                    <w14:uncheckedState w14:val="2610" w14:font="Meiryo"/>
                  </w14:checkbox>
                </w:sdtPr>
                <w:sdtEndPr/>
                <w:sdtContent>
                  <w:tc>
                    <w:tcPr>
                      <w:tcW w:w="540" w:type="dxa"/>
                      <w:vAlign w:val="center"/>
                    </w:tcPr>
                    <w:p w:rsidR="009B77D0" w:rsidRDefault="009B77D0" w:rsidP="009B77D0">
                      <w:pPr>
                        <w:pStyle w:val="ListParagraph"/>
                        <w:ind w:left="0"/>
                      </w:pPr>
                      <w:r>
                        <w:rPr>
                          <w:rFonts w:ascii="MS Gothic" w:eastAsia="MS Gothic" w:hint="eastAsia"/>
                        </w:rPr>
                        <w:t>☐</w:t>
                      </w:r>
                    </w:p>
                  </w:tc>
                </w:sdtContent>
              </w:sdt>
              <w:tc>
                <w:tcPr>
                  <w:tcW w:w="4158" w:type="dxa"/>
                  <w:vAlign w:val="center"/>
                </w:tcPr>
                <w:p w:rsidR="009B77D0" w:rsidRDefault="009B77D0" w:rsidP="009B77D0">
                  <w:pPr>
                    <w:pStyle w:val="ListParagraph"/>
                    <w:ind w:left="0"/>
                  </w:pPr>
                  <w:r>
                    <w:t>Finance</w:t>
                  </w:r>
                </w:p>
              </w:tc>
            </w:tr>
            <w:tr w:rsidR="009B77D0" w:rsidTr="007C6318">
              <w:sdt>
                <w:sdtPr>
                  <w:id w:val="407582503"/>
                  <w14:checkbox>
                    <w14:checked w14:val="0"/>
                    <w14:checkedState w14:val="2612" w14:font="Meiryo"/>
                    <w14:uncheckedState w14:val="2610" w14:font="Meiryo"/>
                  </w14:checkbox>
                </w:sdtPr>
                <w:sdtEndPr/>
                <w:sdtContent>
                  <w:tc>
                    <w:tcPr>
                      <w:tcW w:w="457" w:type="dxa"/>
                      <w:vAlign w:val="center"/>
                    </w:tcPr>
                    <w:p w:rsidR="009B77D0" w:rsidRDefault="009B77D0" w:rsidP="009B77D0">
                      <w:pPr>
                        <w:pStyle w:val="ListParagraph"/>
                        <w:ind w:left="0"/>
                      </w:pPr>
                      <w:r>
                        <w:rPr>
                          <w:rFonts w:ascii="Meiryo" w:eastAsia="Meiryo" w:hAnsi="Meiryo" w:cs="Meiryo" w:hint="eastAsia"/>
                        </w:rPr>
                        <w:t>☐</w:t>
                      </w:r>
                    </w:p>
                  </w:tc>
                </w:sdtContent>
              </w:sdt>
              <w:tc>
                <w:tcPr>
                  <w:tcW w:w="3701" w:type="dxa"/>
                  <w:vAlign w:val="center"/>
                </w:tcPr>
                <w:p w:rsidR="009B77D0" w:rsidRDefault="009B77D0" w:rsidP="009B77D0">
                  <w:pPr>
                    <w:pStyle w:val="ListParagraph"/>
                    <w:ind w:left="0"/>
                  </w:pPr>
                  <w:r>
                    <w:t>Analytics</w:t>
                  </w:r>
                </w:p>
              </w:tc>
              <w:sdt>
                <w:sdtPr>
                  <w:id w:val="-1442678217"/>
                  <w14:checkbox>
                    <w14:checked w14:val="0"/>
                    <w14:checkedState w14:val="2612" w14:font="Meiryo"/>
                    <w14:uncheckedState w14:val="2610" w14:font="Meiryo"/>
                  </w14:checkbox>
                </w:sdtPr>
                <w:sdtEndPr/>
                <w:sdtContent>
                  <w:tc>
                    <w:tcPr>
                      <w:tcW w:w="540" w:type="dxa"/>
                      <w:vAlign w:val="center"/>
                    </w:tcPr>
                    <w:p w:rsidR="009B77D0" w:rsidRDefault="009B77D0" w:rsidP="009B77D0">
                      <w:pPr>
                        <w:pStyle w:val="ListParagraph"/>
                        <w:ind w:left="0"/>
                      </w:pPr>
                      <w:r>
                        <w:rPr>
                          <w:rFonts w:ascii="MS Gothic" w:eastAsia="MS Gothic" w:hint="eastAsia"/>
                        </w:rPr>
                        <w:t>☐</w:t>
                      </w:r>
                    </w:p>
                  </w:tc>
                </w:sdtContent>
              </w:sdt>
              <w:tc>
                <w:tcPr>
                  <w:tcW w:w="4158" w:type="dxa"/>
                  <w:vAlign w:val="center"/>
                </w:tcPr>
                <w:p w:rsidR="009B77D0" w:rsidRDefault="009B77D0" w:rsidP="009B77D0">
                  <w:pPr>
                    <w:pStyle w:val="ListParagraph"/>
                    <w:ind w:left="0"/>
                  </w:pPr>
                  <w:r>
                    <w:t>Governance</w:t>
                  </w:r>
                </w:p>
              </w:tc>
            </w:tr>
            <w:tr w:rsidR="009B77D0" w:rsidTr="007C6318">
              <w:sdt>
                <w:sdtPr>
                  <w:id w:val="1915047678"/>
                  <w14:checkbox>
                    <w14:checked w14:val="0"/>
                    <w14:checkedState w14:val="2612" w14:font="Meiryo"/>
                    <w14:uncheckedState w14:val="2610" w14:font="Meiryo"/>
                  </w14:checkbox>
                </w:sdtPr>
                <w:sdtEndPr/>
                <w:sdtContent>
                  <w:tc>
                    <w:tcPr>
                      <w:tcW w:w="457" w:type="dxa"/>
                      <w:vAlign w:val="center"/>
                    </w:tcPr>
                    <w:p w:rsidR="009B77D0" w:rsidRDefault="009B77D0" w:rsidP="009B77D0">
                      <w:pPr>
                        <w:pStyle w:val="ListParagraph"/>
                        <w:ind w:left="0"/>
                      </w:pPr>
                      <w:r>
                        <w:rPr>
                          <w:rFonts w:ascii="MS Gothic" w:eastAsia="MS Gothic" w:hint="eastAsia"/>
                        </w:rPr>
                        <w:t>☐</w:t>
                      </w:r>
                    </w:p>
                  </w:tc>
                </w:sdtContent>
              </w:sdt>
              <w:tc>
                <w:tcPr>
                  <w:tcW w:w="3701" w:type="dxa"/>
                  <w:vAlign w:val="center"/>
                </w:tcPr>
                <w:p w:rsidR="009B77D0" w:rsidRDefault="009B77D0" w:rsidP="009B77D0">
                  <w:pPr>
                    <w:pStyle w:val="ListParagraph"/>
                    <w:ind w:left="0"/>
                  </w:pPr>
                  <w:r>
                    <w:t>Security &amp; Privacy</w:t>
                  </w:r>
                </w:p>
              </w:tc>
              <w:sdt>
                <w:sdtPr>
                  <w:id w:val="1445346270"/>
                  <w14:checkbox>
                    <w14:checked w14:val="0"/>
                    <w14:checkedState w14:val="2612" w14:font="Meiryo"/>
                    <w14:uncheckedState w14:val="2610" w14:font="Meiryo"/>
                  </w14:checkbox>
                </w:sdtPr>
                <w:sdtEndPr/>
                <w:sdtContent>
                  <w:tc>
                    <w:tcPr>
                      <w:tcW w:w="540" w:type="dxa"/>
                      <w:vAlign w:val="center"/>
                    </w:tcPr>
                    <w:p w:rsidR="009B77D0" w:rsidRDefault="009B77D0" w:rsidP="009B77D0">
                      <w:pPr>
                        <w:pStyle w:val="ListParagraph"/>
                        <w:ind w:left="0"/>
                      </w:pPr>
                      <w:r>
                        <w:rPr>
                          <w:rFonts w:ascii="MS Gothic" w:eastAsia="MS Gothic" w:hint="eastAsia"/>
                        </w:rPr>
                        <w:t>☐</w:t>
                      </w:r>
                    </w:p>
                  </w:tc>
                </w:sdtContent>
              </w:sdt>
              <w:tc>
                <w:tcPr>
                  <w:tcW w:w="4158" w:type="dxa"/>
                  <w:vAlign w:val="center"/>
                </w:tcPr>
                <w:p w:rsidR="009B77D0" w:rsidRDefault="009B77D0" w:rsidP="009B77D0">
                  <w:pPr>
                    <w:pStyle w:val="ListParagraph"/>
                    <w:ind w:left="0"/>
                  </w:pPr>
                  <w:r>
                    <w:t>Consumer Advocacy</w:t>
                  </w:r>
                </w:p>
              </w:tc>
            </w:tr>
          </w:tbl>
          <w:p w:rsidR="009B77D0" w:rsidRDefault="009B77D0" w:rsidP="009B77D0"/>
        </w:tc>
      </w:tr>
    </w:tbl>
    <w:p w:rsidR="005B066D" w:rsidRDefault="005B066D" w:rsidP="005B066D">
      <w:pPr>
        <w:spacing w:after="0" w:line="240" w:lineRule="auto"/>
      </w:pPr>
    </w:p>
    <w:p w:rsidR="009F0582" w:rsidRDefault="009F0582" w:rsidP="00D063BF">
      <w:pPr>
        <w:pStyle w:val="ListParagraph"/>
        <w:numPr>
          <w:ilvl w:val="0"/>
          <w:numId w:val="4"/>
        </w:numPr>
        <w:spacing w:after="0" w:line="240" w:lineRule="auto"/>
      </w:pPr>
      <w:r>
        <w:t>What perspectives would you represent as a member of HITOC (e.g. organization type, geographic region, your role, any subject matter expertise such as behavioral health, etc.)?</w:t>
      </w:r>
    </w:p>
    <w:p w:rsidR="005B14F8" w:rsidRDefault="005B14F8" w:rsidP="009F0582">
      <w:pPr>
        <w:spacing w:after="0" w:line="240" w:lineRule="auto"/>
      </w:pPr>
    </w:p>
    <w:p w:rsidR="005B14F8" w:rsidRDefault="009F0582" w:rsidP="005B14F8">
      <w:pPr>
        <w:pStyle w:val="ListParagraph"/>
        <w:numPr>
          <w:ilvl w:val="0"/>
          <w:numId w:val="4"/>
        </w:numPr>
        <w:spacing w:after="0" w:line="240" w:lineRule="auto"/>
      </w:pPr>
      <w:r>
        <w:t xml:space="preserve">Please describe your relevant experience and how it would benefit the HITOC (e.g. security/privacy, health informatics, health care delivery, </w:t>
      </w:r>
      <w:r w:rsidR="0017486C">
        <w:t xml:space="preserve">quality improvement, </w:t>
      </w:r>
      <w:r>
        <w:t>electronic health records, health information exchange, etc.)?</w:t>
      </w:r>
    </w:p>
    <w:p w:rsidR="005B14F8" w:rsidRDefault="005B14F8" w:rsidP="009F0582">
      <w:pPr>
        <w:spacing w:after="0" w:line="240" w:lineRule="auto"/>
      </w:pPr>
    </w:p>
    <w:p w:rsidR="00F51009" w:rsidRDefault="009B77D0" w:rsidP="00D063BF">
      <w:pPr>
        <w:pStyle w:val="ListParagraph"/>
        <w:numPr>
          <w:ilvl w:val="0"/>
          <w:numId w:val="4"/>
        </w:numPr>
        <w:spacing w:after="0" w:line="240" w:lineRule="auto"/>
      </w:pPr>
      <w:r>
        <w:t>Have you served on HITO</w:t>
      </w:r>
      <w:r w:rsidR="00F51009">
        <w:t>C in the past or on one of its subcommittees/work groups?</w:t>
      </w:r>
    </w:p>
    <w:p w:rsidR="00F51009" w:rsidRDefault="00F51009" w:rsidP="00F51009">
      <w:pPr>
        <w:spacing w:after="0" w:line="240" w:lineRule="auto"/>
      </w:pPr>
    </w:p>
    <w:p w:rsidR="009F0582" w:rsidRDefault="009F0582" w:rsidP="00D063BF">
      <w:pPr>
        <w:pStyle w:val="ListParagraph"/>
        <w:numPr>
          <w:ilvl w:val="0"/>
          <w:numId w:val="4"/>
        </w:numPr>
        <w:spacing w:after="0" w:line="240" w:lineRule="auto"/>
      </w:pPr>
      <w:r>
        <w:t xml:space="preserve">Why are you interested in participating in HITOC? </w:t>
      </w:r>
    </w:p>
    <w:p w:rsidR="005B14F8" w:rsidRDefault="005B14F8" w:rsidP="009F0582">
      <w:pPr>
        <w:spacing w:after="0" w:line="240" w:lineRule="auto"/>
      </w:pPr>
    </w:p>
    <w:p w:rsidR="009F0582" w:rsidRDefault="009F0582" w:rsidP="00D063BF">
      <w:pPr>
        <w:pStyle w:val="ListParagraph"/>
        <w:numPr>
          <w:ilvl w:val="0"/>
          <w:numId w:val="4"/>
        </w:numPr>
        <w:spacing w:after="0" w:line="240" w:lineRule="auto"/>
      </w:pPr>
      <w:r>
        <w:t xml:space="preserve">Can you commit to </w:t>
      </w:r>
      <w:r w:rsidR="000775AE">
        <w:t xml:space="preserve">attending </w:t>
      </w:r>
      <w:r>
        <w:t>quarterly half-day meetings and to review</w:t>
      </w:r>
      <w:r w:rsidR="000775AE">
        <w:t>ing</w:t>
      </w:r>
      <w:r>
        <w:t xml:space="preserve"> materials prior to meeting?</w:t>
      </w:r>
    </w:p>
    <w:p w:rsidR="005B14F8" w:rsidRDefault="005B14F8" w:rsidP="009F0582">
      <w:pPr>
        <w:spacing w:after="0" w:line="240" w:lineRule="auto"/>
      </w:pPr>
    </w:p>
    <w:p w:rsidR="009F0582" w:rsidRDefault="009F0582" w:rsidP="00D063BF">
      <w:pPr>
        <w:pStyle w:val="ListParagraph"/>
        <w:numPr>
          <w:ilvl w:val="0"/>
          <w:numId w:val="4"/>
        </w:numPr>
        <w:spacing w:after="0" w:line="240" w:lineRule="auto"/>
      </w:pPr>
      <w:r>
        <w:t xml:space="preserve">Please describe </w:t>
      </w:r>
      <w:r w:rsidR="005B066D">
        <w:t xml:space="preserve">any other </w:t>
      </w:r>
      <w:r>
        <w:t>experience serving on a committee, board, or collaborative group to which you were a contributor.</w:t>
      </w:r>
    </w:p>
    <w:p w:rsidR="00F51009" w:rsidRDefault="00F51009" w:rsidP="00F51009">
      <w:pPr>
        <w:spacing w:after="0" w:line="240" w:lineRule="auto"/>
      </w:pPr>
    </w:p>
    <w:p w:rsidR="00F51009" w:rsidRDefault="00F51009" w:rsidP="00D063BF">
      <w:pPr>
        <w:pStyle w:val="ListParagraph"/>
        <w:numPr>
          <w:ilvl w:val="0"/>
          <w:numId w:val="4"/>
        </w:numPr>
        <w:spacing w:after="0" w:line="240" w:lineRule="auto"/>
      </w:pPr>
      <w:r>
        <w:t>Is there anything else you would like us to know that may be relevant to serving on HITOC?</w:t>
      </w:r>
    </w:p>
    <w:p w:rsidR="009F0582" w:rsidRDefault="009F0582" w:rsidP="009F0582">
      <w:pPr>
        <w:spacing w:after="0" w:line="240" w:lineRule="auto"/>
      </w:pPr>
    </w:p>
    <w:p w:rsidR="009F0582" w:rsidRDefault="009F0582" w:rsidP="009F0582">
      <w:pPr>
        <w:spacing w:after="0" w:line="240" w:lineRule="auto"/>
      </w:pPr>
    </w:p>
    <w:sectPr w:rsidR="009F0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18E5"/>
    <w:multiLevelType w:val="hybridMultilevel"/>
    <w:tmpl w:val="6F94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22CF2"/>
    <w:multiLevelType w:val="hybridMultilevel"/>
    <w:tmpl w:val="EEAA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E0492"/>
    <w:multiLevelType w:val="hybridMultilevel"/>
    <w:tmpl w:val="5608E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00ECB"/>
    <w:multiLevelType w:val="hybridMultilevel"/>
    <w:tmpl w:val="7F787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840EB"/>
    <w:multiLevelType w:val="hybridMultilevel"/>
    <w:tmpl w:val="9442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4516BC"/>
    <w:multiLevelType w:val="hybridMultilevel"/>
    <w:tmpl w:val="E300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E2746"/>
    <w:multiLevelType w:val="hybridMultilevel"/>
    <w:tmpl w:val="C1AA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0A030F"/>
    <w:multiLevelType w:val="hybridMultilevel"/>
    <w:tmpl w:val="F828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DD"/>
    <w:rsid w:val="0001558E"/>
    <w:rsid w:val="000775AE"/>
    <w:rsid w:val="000E04D7"/>
    <w:rsid w:val="00103485"/>
    <w:rsid w:val="001460BA"/>
    <w:rsid w:val="0017486C"/>
    <w:rsid w:val="00190FE6"/>
    <w:rsid w:val="00194342"/>
    <w:rsid w:val="001F1A33"/>
    <w:rsid w:val="00203616"/>
    <w:rsid w:val="004A70AE"/>
    <w:rsid w:val="004B5DC4"/>
    <w:rsid w:val="004E345E"/>
    <w:rsid w:val="005B066D"/>
    <w:rsid w:val="005B14F8"/>
    <w:rsid w:val="006051C3"/>
    <w:rsid w:val="006826DD"/>
    <w:rsid w:val="007670D2"/>
    <w:rsid w:val="007D58F3"/>
    <w:rsid w:val="008678DD"/>
    <w:rsid w:val="008861B8"/>
    <w:rsid w:val="008F1E3E"/>
    <w:rsid w:val="009B77D0"/>
    <w:rsid w:val="009F0582"/>
    <w:rsid w:val="00A822A2"/>
    <w:rsid w:val="00A92761"/>
    <w:rsid w:val="00AA3144"/>
    <w:rsid w:val="00B62A70"/>
    <w:rsid w:val="00BC37CC"/>
    <w:rsid w:val="00BF4025"/>
    <w:rsid w:val="00C300A5"/>
    <w:rsid w:val="00CC46DC"/>
    <w:rsid w:val="00D063BF"/>
    <w:rsid w:val="00D7713B"/>
    <w:rsid w:val="00EC1D29"/>
    <w:rsid w:val="00F37927"/>
    <w:rsid w:val="00F5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E1FCF-D911-49D7-9EEA-DFA90872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0582"/>
    <w:rPr>
      <w:color w:val="0000FF" w:themeColor="hyperlink"/>
      <w:u w:val="single"/>
    </w:rPr>
  </w:style>
  <w:style w:type="paragraph" w:styleId="ListParagraph">
    <w:name w:val="List Paragraph"/>
    <w:basedOn w:val="Normal"/>
    <w:uiPriority w:val="34"/>
    <w:qFormat/>
    <w:rsid w:val="009F0582"/>
    <w:pPr>
      <w:ind w:left="720"/>
      <w:contextualSpacing/>
    </w:pPr>
  </w:style>
  <w:style w:type="character" w:styleId="Strong">
    <w:name w:val="Strong"/>
    <w:basedOn w:val="DefaultParagraphFont"/>
    <w:uiPriority w:val="22"/>
    <w:qFormat/>
    <w:rsid w:val="00D063BF"/>
    <w:rPr>
      <w:b/>
      <w:bCs/>
    </w:rPr>
  </w:style>
  <w:style w:type="paragraph" w:styleId="BalloonText">
    <w:name w:val="Balloon Text"/>
    <w:basedOn w:val="Normal"/>
    <w:link w:val="BalloonTextChar"/>
    <w:uiPriority w:val="99"/>
    <w:semiHidden/>
    <w:unhideWhenUsed/>
    <w:rsid w:val="00867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egon.us2.list-manage.com/subscribe?u=24ce6599e0616dc2d3e3ba25d&amp;id=d749a107e0" TargetMode="External"/><Relationship Id="rId13" Type="http://schemas.openxmlformats.org/officeDocument/2006/relationships/hyperlink" Target="mailto:Justin.keller@state.or.us"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justin.keller@state.or.us" TargetMode="External"/><Relationship Id="rId12" Type="http://schemas.openxmlformats.org/officeDocument/2006/relationships/hyperlink" Target="mailto:justin.keller@state.or.u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usan.otter@state.o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althit.oregon.gov/Initiatives/Documents/HIT_Final_BusinessPlanFramework_2014-05-30.pdf" TargetMode="External"/><Relationship Id="rId4" Type="http://schemas.openxmlformats.org/officeDocument/2006/relationships/settings" Target="settings.xml"/><Relationship Id="rId9" Type="http://schemas.openxmlformats.org/officeDocument/2006/relationships/hyperlink" Target="mailto:kimberly.mounts@state.or.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URL xmlns="http://schemas.microsoft.com/sharepoint/v3">
      <Url>https://www.oregon.gov/oha/HPA/OHIT/Documents/2015-6-22%20Call%20for%20Nominations.docx</Url>
      <Description>2015-6-22 Call for Nominations.docx</Description>
    </URL>
    <IACategory xmlns="59da1016-2a1b-4f8a-9768-d7a4932f6f16" xsi:nil="true"/>
    <IASubtopic xmlns="59da1016-2a1b-4f8a-9768-d7a4932f6f16" xsi:nil="true"/>
    <DocumentExpirationDate xmlns="59da1016-2a1b-4f8a-9768-d7a4932f6f16" xsi:nil="true"/>
    <Meta_x0020_Description xmlns="49c5bb14-a31b-4ae7-a02d-dca7cea1c55c"/>
    <IATopic xmlns="59da1016-2a1b-4f8a-9768-d7a4932f6f16" xsi:nil="true"/>
    <Meta_x0020_Keywords xmlns="49c5bb14-a31b-4ae7-a02d-dca7cea1c55c"/>
    <Date xmlns="49c5bb14-a31b-4ae7-a02d-dca7cea1c55c">2017-04-18T19:03:02+00:00</Date>
    <Category xmlns="49c5bb14-a31b-4ae7-a02d-dca7cea1c55c"/>
  </documentManagement>
</p:properties>
</file>

<file path=customXml/itemProps1.xml><?xml version="1.0" encoding="utf-8"?>
<ds:datastoreItem xmlns:ds="http://schemas.openxmlformats.org/officeDocument/2006/customXml" ds:itemID="{F0D2E707-0604-4746-8FEA-CF31F49D02E5}"/>
</file>

<file path=customXml/itemProps2.xml><?xml version="1.0" encoding="utf-8"?>
<ds:datastoreItem xmlns:ds="http://schemas.openxmlformats.org/officeDocument/2006/customXml" ds:itemID="{E1C6E38A-213C-45AB-8FB3-B232779F5DE5}"/>
</file>

<file path=customXml/itemProps3.xml><?xml version="1.0" encoding="utf-8"?>
<ds:datastoreItem xmlns:ds="http://schemas.openxmlformats.org/officeDocument/2006/customXml" ds:itemID="{153691FE-F974-4B65-9426-40C26C13B112}"/>
</file>

<file path=customXml/itemProps4.xml><?xml version="1.0" encoding="utf-8"?>
<ds:datastoreItem xmlns:ds="http://schemas.openxmlformats.org/officeDocument/2006/customXml" ds:itemID="{D0B0D462-DF38-4032-9C30-D8E1E9242238}"/>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HITOC nomination</cp:keywords>
  <dc:description/>
  <cp:lastModifiedBy>Mounts Kimberly</cp:lastModifiedBy>
  <cp:revision>2</cp:revision>
  <cp:lastPrinted>2015-06-22T15:23:00Z</cp:lastPrinted>
  <dcterms:created xsi:type="dcterms:W3CDTF">2015-06-23T17:43:00Z</dcterms:created>
  <dcterms:modified xsi:type="dcterms:W3CDTF">2015-06-23T17:43:00Z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Order">
    <vt:r8>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WorkflowChangePath">
    <vt:lpwstr>0dee56ee-d329-412c-9c85-5155ecfdab7c,2;</vt:lpwstr>
  </property>
</Properties>
</file>