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0B4E6259"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5E0BCE69">
            <wp:simplePos x="0" y="0"/>
            <wp:positionH relativeFrom="column">
              <wp:posOffset>4861891</wp:posOffset>
            </wp:positionH>
            <wp:positionV relativeFrom="margin">
              <wp:posOffset>-47803</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443F73">
        <w:t>Health Policy and Analytics Division</w:t>
      </w:r>
    </w:p>
    <w:p w14:paraId="67AC1DDF" w14:textId="2D400198" w:rsidR="00B2771A" w:rsidRDefault="00443CFB" w:rsidP="00067B31">
      <w:pPr>
        <w:pStyle w:val="ProgramName"/>
        <w:ind w:right="72"/>
      </w:pPr>
      <w:r>
        <w:t xml:space="preserve">Office of Health </w:t>
      </w:r>
      <w:r w:rsidR="00FC6147">
        <w:t>IT</w:t>
      </w:r>
      <w:r>
        <w:t xml:space="preserve"> and Analytics Infrastructure</w:t>
      </w:r>
    </w:p>
    <w:p w14:paraId="485D11B0" w14:textId="069760EE" w:rsidR="00FC6147" w:rsidRDefault="007950AD" w:rsidP="00067B31">
      <w:pPr>
        <w:pStyle w:val="ProgramName"/>
        <w:ind w:right="72"/>
      </w:pPr>
      <w:r w:rsidRPr="007950AD">
        <w:t>Health IT Policy &amp; Program Unit</w:t>
      </w:r>
    </w:p>
    <w:p w14:paraId="6D5C8224" w14:textId="147AB60E" w:rsidR="007B6AFF" w:rsidRPr="002A38B7" w:rsidRDefault="007950AD" w:rsidP="002A38B7">
      <w:pPr>
        <w:spacing w:before="600" w:after="120" w:line="288" w:lineRule="auto"/>
        <w:rPr>
          <w:b/>
          <w:bCs/>
          <w:color w:val="064276" w:themeColor="text1"/>
          <w:sz w:val="48"/>
          <w:szCs w:val="48"/>
        </w:rPr>
      </w:pPr>
      <w:bookmarkStart w:id="0" w:name="_Toc220314954"/>
      <w:bookmarkStart w:id="1" w:name="_Toc220315175"/>
      <w:bookmarkStart w:id="2" w:name="_Toc220328705"/>
      <w:r w:rsidRPr="002A38B7">
        <w:rPr>
          <w:b/>
          <w:bCs/>
          <w:color w:val="064276" w:themeColor="text1"/>
          <w:sz w:val="48"/>
          <w:szCs w:val="48"/>
        </w:rPr>
        <w:t xml:space="preserve">2026 CCO Health Information Technology </w:t>
      </w:r>
      <w:r w:rsidR="003326B8" w:rsidRPr="002A38B7">
        <w:rPr>
          <w:b/>
          <w:bCs/>
          <w:color w:val="064276" w:themeColor="text1"/>
          <w:sz w:val="48"/>
          <w:szCs w:val="48"/>
        </w:rPr>
        <w:t>Roadmap and Data Reporting</w:t>
      </w:r>
      <w:bookmarkEnd w:id="0"/>
      <w:bookmarkEnd w:id="1"/>
      <w:bookmarkEnd w:id="2"/>
    </w:p>
    <w:p w14:paraId="57F5B9AC" w14:textId="3226615F" w:rsidR="003326B8" w:rsidRPr="002A38B7" w:rsidRDefault="003326B8" w:rsidP="002A38B7">
      <w:pPr>
        <w:spacing w:before="240" w:after="120"/>
        <w:rPr>
          <w:b/>
          <w:bCs/>
          <w:color w:val="064276" w:themeColor="text1"/>
          <w:sz w:val="36"/>
          <w:szCs w:val="36"/>
        </w:rPr>
      </w:pPr>
      <w:bookmarkStart w:id="3" w:name="_Toc220314955"/>
      <w:bookmarkStart w:id="4" w:name="_Toc220315014"/>
      <w:bookmarkStart w:id="5" w:name="_Toc220315176"/>
      <w:bookmarkStart w:id="6" w:name="_Toc220328706"/>
      <w:r w:rsidRPr="002A38B7">
        <w:rPr>
          <w:b/>
          <w:bCs/>
          <w:color w:val="064276" w:themeColor="text1"/>
          <w:sz w:val="36"/>
          <w:szCs w:val="36"/>
        </w:rPr>
        <w:t>Guidance Document</w:t>
      </w:r>
      <w:bookmarkEnd w:id="3"/>
      <w:bookmarkEnd w:id="4"/>
      <w:bookmarkEnd w:id="5"/>
      <w:bookmarkEnd w:id="6"/>
    </w:p>
    <w:p w14:paraId="0B737236" w14:textId="77777777" w:rsidR="003326B8" w:rsidRPr="003326B8" w:rsidRDefault="003326B8" w:rsidP="000A235C"/>
    <w:p w14:paraId="14B2CD7B" w14:textId="1CB1E4BB" w:rsidR="003326B8" w:rsidRDefault="003326B8">
      <w:pPr>
        <w:spacing w:before="0" w:line="240" w:lineRule="auto"/>
        <w:ind w:left="0"/>
      </w:pPr>
    </w:p>
    <w:tbl>
      <w:tblPr>
        <w:tblStyle w:val="TableGrid"/>
        <w:tblpPr w:leftFromText="180" w:rightFromText="180" w:vertAnchor="page" w:horzAnchor="margin" w:tblpY="6222"/>
        <w:tblW w:w="5000" w:type="pct"/>
        <w:tblBorders>
          <w:insideH w:val="single" w:sz="6" w:space="0" w:color="auto"/>
          <w:insideV w:val="single" w:sz="6" w:space="0" w:color="auto"/>
        </w:tblBorders>
        <w:tblLook w:val="04A0" w:firstRow="1" w:lastRow="0" w:firstColumn="1" w:lastColumn="0" w:noHBand="0" w:noVBand="1"/>
      </w:tblPr>
      <w:tblGrid>
        <w:gridCol w:w="4136"/>
        <w:gridCol w:w="6366"/>
      </w:tblGrid>
      <w:tr w:rsidR="002B123A" w:rsidRPr="00A809BD" w14:paraId="1727DB4A" w14:textId="77777777" w:rsidTr="00476710">
        <w:trPr>
          <w:trHeight w:val="576"/>
        </w:trPr>
        <w:tc>
          <w:tcPr>
            <w:tcW w:w="1969" w:type="pct"/>
            <w:vAlign w:val="center"/>
          </w:tcPr>
          <w:p w14:paraId="378B37D7" w14:textId="77777777" w:rsidR="002B123A" w:rsidRPr="00C1017B" w:rsidRDefault="002B123A" w:rsidP="007552D5">
            <w:pPr>
              <w:spacing w:before="0" w:line="240" w:lineRule="auto"/>
              <w:ind w:left="0"/>
              <w:rPr>
                <w:b/>
                <w:bCs/>
              </w:rPr>
            </w:pPr>
            <w:r w:rsidRPr="00C1017B">
              <w:rPr>
                <w:b/>
                <w:bCs/>
              </w:rPr>
              <w:t>Contract or rule citation</w:t>
            </w:r>
          </w:p>
        </w:tc>
        <w:tc>
          <w:tcPr>
            <w:tcW w:w="3031" w:type="pct"/>
            <w:vAlign w:val="center"/>
          </w:tcPr>
          <w:p w14:paraId="72EA0752" w14:textId="77777777" w:rsidR="002B123A" w:rsidRPr="00A809BD" w:rsidRDefault="002B123A" w:rsidP="007552D5">
            <w:pPr>
              <w:spacing w:before="0" w:line="240" w:lineRule="auto"/>
              <w:ind w:left="0"/>
            </w:pPr>
            <w:r w:rsidRPr="00A809BD">
              <w:t>Exhibit J, Section 2</w:t>
            </w:r>
          </w:p>
        </w:tc>
      </w:tr>
      <w:tr w:rsidR="002B123A" w:rsidRPr="00A809BD" w14:paraId="61058FA2" w14:textId="77777777" w:rsidTr="00476710">
        <w:trPr>
          <w:trHeight w:val="576"/>
        </w:trPr>
        <w:tc>
          <w:tcPr>
            <w:tcW w:w="1969" w:type="pct"/>
            <w:vAlign w:val="center"/>
          </w:tcPr>
          <w:p w14:paraId="6F145B27" w14:textId="77777777" w:rsidR="002B123A" w:rsidRPr="00C1017B" w:rsidRDefault="002B123A" w:rsidP="007552D5">
            <w:pPr>
              <w:spacing w:before="0" w:line="240" w:lineRule="auto"/>
              <w:ind w:left="0"/>
              <w:rPr>
                <w:b/>
                <w:bCs/>
              </w:rPr>
            </w:pPr>
            <w:r w:rsidRPr="00C1017B">
              <w:rPr>
                <w:b/>
                <w:bCs/>
              </w:rPr>
              <w:t>Deliverable due date</w:t>
            </w:r>
          </w:p>
        </w:tc>
        <w:tc>
          <w:tcPr>
            <w:tcW w:w="3031" w:type="pct"/>
            <w:vAlign w:val="center"/>
          </w:tcPr>
          <w:p w14:paraId="7AF9ECFD" w14:textId="77777777" w:rsidR="002B123A" w:rsidRPr="00A809BD" w:rsidRDefault="002B123A" w:rsidP="007552D5">
            <w:pPr>
              <w:spacing w:before="0" w:line="240" w:lineRule="auto"/>
              <w:ind w:left="0"/>
            </w:pPr>
            <w:r w:rsidRPr="00A809BD">
              <w:t>April 30, 2026</w:t>
            </w:r>
          </w:p>
        </w:tc>
      </w:tr>
      <w:tr w:rsidR="002B123A" w:rsidRPr="00A809BD" w14:paraId="7BCF8F39" w14:textId="77777777" w:rsidTr="00476710">
        <w:trPr>
          <w:trHeight w:val="576"/>
        </w:trPr>
        <w:tc>
          <w:tcPr>
            <w:tcW w:w="1969" w:type="pct"/>
            <w:vAlign w:val="center"/>
          </w:tcPr>
          <w:p w14:paraId="2D641F15" w14:textId="77777777" w:rsidR="002B123A" w:rsidRPr="00C1017B" w:rsidRDefault="002B123A" w:rsidP="007552D5">
            <w:pPr>
              <w:spacing w:before="0" w:line="240" w:lineRule="auto"/>
              <w:ind w:left="0"/>
              <w:rPr>
                <w:b/>
                <w:bCs/>
              </w:rPr>
            </w:pPr>
            <w:r w:rsidRPr="00C1017B">
              <w:rPr>
                <w:b/>
                <w:bCs/>
              </w:rPr>
              <w:t>Submit deliverable via:</w:t>
            </w:r>
          </w:p>
        </w:tc>
        <w:tc>
          <w:tcPr>
            <w:tcW w:w="3031" w:type="pct"/>
            <w:vAlign w:val="center"/>
          </w:tcPr>
          <w:p w14:paraId="75092B50" w14:textId="77777777" w:rsidR="002B123A" w:rsidRPr="00C1017B" w:rsidRDefault="002B123A" w:rsidP="007552D5">
            <w:pPr>
              <w:spacing w:before="0" w:line="240" w:lineRule="auto"/>
              <w:ind w:left="0"/>
              <w:rPr>
                <w:rStyle w:val="Hyperlink"/>
              </w:rPr>
            </w:pPr>
            <w:hyperlink r:id="rId12" w:history="1">
              <w:r w:rsidRPr="00C1017B">
                <w:rPr>
                  <w:rStyle w:val="Hyperlink"/>
                </w:rPr>
                <w:t>CCO Contract Deliverables Portal</w:t>
              </w:r>
            </w:hyperlink>
          </w:p>
        </w:tc>
      </w:tr>
    </w:tbl>
    <w:p w14:paraId="7CC84D8A" w14:textId="77777777" w:rsidR="002B123A" w:rsidRDefault="002B123A">
      <w:pPr>
        <w:spacing w:before="0" w:line="240" w:lineRule="auto"/>
        <w:ind w:left="0"/>
      </w:pPr>
    </w:p>
    <w:p w14:paraId="40DA7BEC" w14:textId="77777777" w:rsidR="002B123A" w:rsidRDefault="002B123A">
      <w:pPr>
        <w:spacing w:before="0" w:line="240" w:lineRule="auto"/>
        <w:ind w:left="0"/>
      </w:pPr>
    </w:p>
    <w:p w14:paraId="234F6E60" w14:textId="77777777" w:rsidR="002B123A" w:rsidRDefault="002B123A">
      <w:pPr>
        <w:spacing w:before="0" w:line="240" w:lineRule="auto"/>
        <w:ind w:left="0"/>
      </w:pPr>
    </w:p>
    <w:p w14:paraId="4FEFE51A" w14:textId="77777777" w:rsidR="00907232" w:rsidRPr="00ED2374" w:rsidRDefault="00907232" w:rsidP="00ED2374">
      <w:pPr>
        <w:spacing w:before="0" w:after="120" w:line="240" w:lineRule="auto"/>
        <w:ind w:left="0"/>
        <w:rPr>
          <w:b/>
          <w:bCs/>
        </w:rPr>
      </w:pPr>
      <w:r w:rsidRPr="00ED2374">
        <w:rPr>
          <w:b/>
          <w:bCs/>
        </w:rPr>
        <w:t>Please:</w:t>
      </w:r>
    </w:p>
    <w:p w14:paraId="4134E618" w14:textId="2C20BA5F" w:rsidR="00907232" w:rsidRPr="00ED2374" w:rsidRDefault="00907232" w:rsidP="00F076D9">
      <w:pPr>
        <w:pStyle w:val="ListParagraph"/>
        <w:numPr>
          <w:ilvl w:val="0"/>
          <w:numId w:val="4"/>
        </w:numPr>
        <w:spacing w:before="0" w:line="240" w:lineRule="auto"/>
        <w:rPr>
          <w:b/>
          <w:bCs/>
        </w:rPr>
      </w:pPr>
      <w:r w:rsidRPr="00ED2374">
        <w:rPr>
          <w:b/>
          <w:bCs/>
        </w:rPr>
        <w:t xml:space="preserve">Submit a Microsoft Word version of your Health IT Roadmap using the template and </w:t>
      </w:r>
    </w:p>
    <w:p w14:paraId="256C03C8" w14:textId="33E946E9" w:rsidR="00907232" w:rsidRPr="00ED2374" w:rsidRDefault="00907232" w:rsidP="00F076D9">
      <w:pPr>
        <w:pStyle w:val="ListParagraph"/>
        <w:numPr>
          <w:ilvl w:val="0"/>
          <w:numId w:val="4"/>
        </w:numPr>
        <w:spacing w:before="0" w:line="240" w:lineRule="auto"/>
        <w:rPr>
          <w:b/>
          <w:bCs/>
        </w:rPr>
      </w:pPr>
      <w:r w:rsidRPr="00ED2374">
        <w:rPr>
          <w:b/>
          <w:bCs/>
        </w:rPr>
        <w:t>Use the following file naming convention for your submission: CCOname_2026_HealthIT_Roadmap</w:t>
      </w:r>
    </w:p>
    <w:p w14:paraId="3BD9DA10" w14:textId="77777777" w:rsidR="00907232" w:rsidRPr="00ED2374" w:rsidRDefault="00907232" w:rsidP="00907232">
      <w:pPr>
        <w:spacing w:before="0" w:line="240" w:lineRule="auto"/>
        <w:ind w:left="0"/>
        <w:rPr>
          <w:b/>
          <w:bCs/>
        </w:rPr>
      </w:pPr>
    </w:p>
    <w:p w14:paraId="6B7D6B33" w14:textId="794F6CC2" w:rsidR="00476710" w:rsidRDefault="00907232" w:rsidP="00907232">
      <w:pPr>
        <w:spacing w:before="0" w:line="240" w:lineRule="auto"/>
        <w:ind w:left="0"/>
        <w:rPr>
          <w:b/>
          <w:bCs/>
        </w:rPr>
      </w:pPr>
      <w:r w:rsidRPr="00ED2374">
        <w:rPr>
          <w:b/>
          <w:bCs/>
        </w:rPr>
        <w:t xml:space="preserve">For questions about the CCO Health IT Roadmap, please send an email to </w:t>
      </w:r>
      <w:hyperlink r:id="rId13" w:history="1">
        <w:r w:rsidR="00ED2374" w:rsidRPr="00ED2374">
          <w:rPr>
            <w:rStyle w:val="Hyperlink"/>
            <w:b/>
            <w:bCs/>
          </w:rPr>
          <w:t>CCO.HealthIT@odhsoha.oregon.gov</w:t>
        </w:r>
      </w:hyperlink>
      <w:r w:rsidR="00ED2374" w:rsidRPr="00ED2374">
        <w:rPr>
          <w:b/>
          <w:bCs/>
        </w:rPr>
        <w:t xml:space="preserve"> </w:t>
      </w:r>
    </w:p>
    <w:p w14:paraId="770C544C" w14:textId="77777777" w:rsidR="00476710" w:rsidRDefault="00476710">
      <w:pPr>
        <w:spacing w:before="0" w:line="240" w:lineRule="auto"/>
        <w:ind w:left="0"/>
        <w:rPr>
          <w:b/>
          <w:bCs/>
        </w:rPr>
      </w:pPr>
      <w:r>
        <w:rPr>
          <w:b/>
          <w:bCs/>
        </w:rPr>
        <w:br w:type="page"/>
      </w:r>
    </w:p>
    <w:sdt>
      <w:sdtPr>
        <w:id w:val="-453477173"/>
        <w:docPartObj>
          <w:docPartGallery w:val="Table of Contents"/>
          <w:docPartUnique/>
        </w:docPartObj>
      </w:sdtPr>
      <w:sdtEndPr>
        <w:rPr>
          <w:b w:val="0"/>
          <w:bCs/>
          <w:noProof/>
        </w:rPr>
      </w:sdtEndPr>
      <w:sdtContent>
        <w:p w14:paraId="31A0A1A1" w14:textId="77777777" w:rsidR="00B217C3" w:rsidRDefault="00996D48" w:rsidP="00596A11">
          <w:pPr>
            <w:pStyle w:val="TOCHeading"/>
            <w:rPr>
              <w:noProof/>
            </w:rPr>
          </w:pPr>
          <w:r>
            <w:t>Table of Contents</w:t>
          </w:r>
          <w:r w:rsidR="00596A11">
            <w:fldChar w:fldCharType="begin"/>
          </w:r>
          <w:r w:rsidR="00596A11">
            <w:instrText xml:space="preserve"> TOC \o "1-4" \u </w:instrText>
          </w:r>
          <w:r w:rsidR="00596A11">
            <w:fldChar w:fldCharType="separate"/>
          </w:r>
        </w:p>
        <w:p w14:paraId="39CE5B7A" w14:textId="5630AB0B" w:rsidR="00B217C3" w:rsidRDefault="00B217C3">
          <w:pPr>
            <w:pStyle w:val="TOC2"/>
            <w:rPr>
              <w:rFonts w:asciiTheme="minorHAnsi" w:eastAsiaTheme="minorEastAsia" w:hAnsiTheme="minorHAnsi" w:cstheme="minorBidi"/>
              <w:b w:val="0"/>
              <w:bCs w:val="0"/>
              <w:kern w:val="2"/>
              <w:sz w:val="24"/>
              <w:szCs w:val="24"/>
              <w14:ligatures w14:val="standardContextual"/>
            </w:rPr>
          </w:pPr>
          <w:r>
            <w:t>Health IT Roadmap Guidance</w:t>
          </w:r>
          <w:r>
            <w:tab/>
          </w:r>
          <w:r>
            <w:fldChar w:fldCharType="begin"/>
          </w:r>
          <w:r>
            <w:instrText xml:space="preserve"> PAGEREF _Toc220328707 \h </w:instrText>
          </w:r>
          <w:r>
            <w:fldChar w:fldCharType="separate"/>
          </w:r>
          <w:r w:rsidR="004C2456">
            <w:t>4</w:t>
          </w:r>
          <w:r>
            <w:fldChar w:fldCharType="end"/>
          </w:r>
        </w:p>
        <w:p w14:paraId="3C982818" w14:textId="46C8BD84"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Purpose and background</w:t>
          </w:r>
          <w:r>
            <w:rPr>
              <w:noProof/>
            </w:rPr>
            <w:tab/>
          </w:r>
          <w:r>
            <w:rPr>
              <w:noProof/>
            </w:rPr>
            <w:fldChar w:fldCharType="begin"/>
          </w:r>
          <w:r>
            <w:rPr>
              <w:noProof/>
            </w:rPr>
            <w:instrText xml:space="preserve"> PAGEREF _Toc220328708 \h </w:instrText>
          </w:r>
          <w:r>
            <w:rPr>
              <w:noProof/>
            </w:rPr>
          </w:r>
          <w:r>
            <w:rPr>
              <w:noProof/>
            </w:rPr>
            <w:fldChar w:fldCharType="separate"/>
          </w:r>
          <w:r w:rsidR="004C2456">
            <w:rPr>
              <w:noProof/>
            </w:rPr>
            <w:t>4</w:t>
          </w:r>
          <w:r>
            <w:rPr>
              <w:noProof/>
            </w:rPr>
            <w:fldChar w:fldCharType="end"/>
          </w:r>
        </w:p>
        <w:p w14:paraId="3446F337" w14:textId="18AC5870"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Overview of 2026 Health IT Roadmap process</w:t>
          </w:r>
          <w:r>
            <w:rPr>
              <w:noProof/>
            </w:rPr>
            <w:tab/>
          </w:r>
          <w:r>
            <w:rPr>
              <w:noProof/>
            </w:rPr>
            <w:fldChar w:fldCharType="begin"/>
          </w:r>
          <w:r>
            <w:rPr>
              <w:noProof/>
            </w:rPr>
            <w:instrText xml:space="preserve"> PAGEREF _Toc220328709 \h </w:instrText>
          </w:r>
          <w:r>
            <w:rPr>
              <w:noProof/>
            </w:rPr>
          </w:r>
          <w:r>
            <w:rPr>
              <w:noProof/>
            </w:rPr>
            <w:fldChar w:fldCharType="separate"/>
          </w:r>
          <w:r w:rsidR="004C2456">
            <w:rPr>
              <w:noProof/>
            </w:rPr>
            <w:t>5</w:t>
          </w:r>
          <w:r>
            <w:rPr>
              <w:noProof/>
            </w:rPr>
            <w:fldChar w:fldCharType="end"/>
          </w:r>
        </w:p>
        <w:p w14:paraId="20ED5E4C" w14:textId="1A8E3484"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Health IT Roadmap approval criteria</w:t>
          </w:r>
          <w:r>
            <w:rPr>
              <w:noProof/>
            </w:rPr>
            <w:tab/>
          </w:r>
          <w:r>
            <w:rPr>
              <w:noProof/>
            </w:rPr>
            <w:fldChar w:fldCharType="begin"/>
          </w:r>
          <w:r>
            <w:rPr>
              <w:noProof/>
            </w:rPr>
            <w:instrText xml:space="preserve"> PAGEREF _Toc220328710 \h </w:instrText>
          </w:r>
          <w:r>
            <w:rPr>
              <w:noProof/>
            </w:rPr>
          </w:r>
          <w:r>
            <w:rPr>
              <w:noProof/>
            </w:rPr>
            <w:fldChar w:fldCharType="separate"/>
          </w:r>
          <w:r w:rsidR="004C2456">
            <w:rPr>
              <w:noProof/>
            </w:rPr>
            <w:t>8</w:t>
          </w:r>
          <w:r>
            <w:rPr>
              <w:noProof/>
            </w:rPr>
            <w:fldChar w:fldCharType="end"/>
          </w:r>
        </w:p>
        <w:p w14:paraId="4D4750DE" w14:textId="6E1963E2"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Section 1: Health IT partnership</w:t>
          </w:r>
          <w:r>
            <w:rPr>
              <w:noProof/>
            </w:rPr>
            <w:tab/>
          </w:r>
          <w:r>
            <w:rPr>
              <w:noProof/>
            </w:rPr>
            <w:fldChar w:fldCharType="begin"/>
          </w:r>
          <w:r>
            <w:rPr>
              <w:noProof/>
            </w:rPr>
            <w:instrText xml:space="preserve"> PAGEREF _Toc220328711 \h </w:instrText>
          </w:r>
          <w:r>
            <w:rPr>
              <w:noProof/>
            </w:rPr>
          </w:r>
          <w:r>
            <w:rPr>
              <w:noProof/>
            </w:rPr>
            <w:fldChar w:fldCharType="separate"/>
          </w:r>
          <w:r w:rsidR="004C2456">
            <w:rPr>
              <w:noProof/>
            </w:rPr>
            <w:t>8</w:t>
          </w:r>
          <w:r>
            <w:rPr>
              <w:noProof/>
            </w:rPr>
            <w:fldChar w:fldCharType="end"/>
          </w:r>
        </w:p>
        <w:p w14:paraId="43F62486" w14:textId="7C106EFA"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Section 3: Support for EHR adoption, use and optimization</w:t>
          </w:r>
          <w:r>
            <w:rPr>
              <w:noProof/>
            </w:rPr>
            <w:tab/>
          </w:r>
          <w:r>
            <w:rPr>
              <w:noProof/>
            </w:rPr>
            <w:fldChar w:fldCharType="begin"/>
          </w:r>
          <w:r>
            <w:rPr>
              <w:noProof/>
            </w:rPr>
            <w:instrText xml:space="preserve"> PAGEREF _Toc220328712 \h </w:instrText>
          </w:r>
          <w:r>
            <w:rPr>
              <w:noProof/>
            </w:rPr>
          </w:r>
          <w:r>
            <w:rPr>
              <w:noProof/>
            </w:rPr>
            <w:fldChar w:fldCharType="separate"/>
          </w:r>
          <w:r w:rsidR="004C2456">
            <w:rPr>
              <w:noProof/>
            </w:rPr>
            <w:t>9</w:t>
          </w:r>
          <w:r>
            <w:rPr>
              <w:noProof/>
            </w:rPr>
            <w:fldChar w:fldCharType="end"/>
          </w:r>
        </w:p>
        <w:p w14:paraId="54E3F448" w14:textId="1676ED83"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Section 4: Use of and support for HIE for care coordination and hospital event notifications</w:t>
          </w:r>
          <w:r>
            <w:rPr>
              <w:noProof/>
            </w:rPr>
            <w:tab/>
          </w:r>
          <w:r>
            <w:rPr>
              <w:noProof/>
            </w:rPr>
            <w:fldChar w:fldCharType="begin"/>
          </w:r>
          <w:r>
            <w:rPr>
              <w:noProof/>
            </w:rPr>
            <w:instrText xml:space="preserve"> PAGEREF _Toc220328713 \h </w:instrText>
          </w:r>
          <w:r>
            <w:rPr>
              <w:noProof/>
            </w:rPr>
          </w:r>
          <w:r>
            <w:rPr>
              <w:noProof/>
            </w:rPr>
            <w:fldChar w:fldCharType="separate"/>
          </w:r>
          <w:r w:rsidR="004C2456">
            <w:rPr>
              <w:noProof/>
            </w:rPr>
            <w:t>10</w:t>
          </w:r>
          <w:r>
            <w:rPr>
              <w:noProof/>
            </w:rPr>
            <w:fldChar w:fldCharType="end"/>
          </w:r>
        </w:p>
        <w:p w14:paraId="481F528F" w14:textId="085D55FA"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Section 5: Health IT to support SDOH</w:t>
          </w:r>
          <w:r>
            <w:rPr>
              <w:noProof/>
            </w:rPr>
            <w:tab/>
          </w:r>
          <w:r>
            <w:rPr>
              <w:noProof/>
            </w:rPr>
            <w:fldChar w:fldCharType="begin"/>
          </w:r>
          <w:r>
            <w:rPr>
              <w:noProof/>
            </w:rPr>
            <w:instrText xml:space="preserve"> PAGEREF _Toc220328714 \h </w:instrText>
          </w:r>
          <w:r>
            <w:rPr>
              <w:noProof/>
            </w:rPr>
          </w:r>
          <w:r>
            <w:rPr>
              <w:noProof/>
            </w:rPr>
            <w:fldChar w:fldCharType="separate"/>
          </w:r>
          <w:r w:rsidR="004C2456">
            <w:rPr>
              <w:noProof/>
            </w:rPr>
            <w:t>14</w:t>
          </w:r>
          <w:r>
            <w:rPr>
              <w:noProof/>
            </w:rPr>
            <w:fldChar w:fldCharType="end"/>
          </w:r>
        </w:p>
        <w:p w14:paraId="74AF2112" w14:textId="5398E8A4"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Using the Health IT Roadmap template</w:t>
          </w:r>
          <w:r>
            <w:rPr>
              <w:noProof/>
            </w:rPr>
            <w:tab/>
          </w:r>
          <w:r>
            <w:rPr>
              <w:noProof/>
            </w:rPr>
            <w:fldChar w:fldCharType="begin"/>
          </w:r>
          <w:r>
            <w:rPr>
              <w:noProof/>
            </w:rPr>
            <w:instrText xml:space="preserve"> PAGEREF _Toc220328715 \h </w:instrText>
          </w:r>
          <w:r>
            <w:rPr>
              <w:noProof/>
            </w:rPr>
          </w:r>
          <w:r>
            <w:rPr>
              <w:noProof/>
            </w:rPr>
            <w:fldChar w:fldCharType="separate"/>
          </w:r>
          <w:r w:rsidR="004C2456">
            <w:rPr>
              <w:noProof/>
            </w:rPr>
            <w:t>19</w:t>
          </w:r>
          <w:r>
            <w:rPr>
              <w:noProof/>
            </w:rPr>
            <w:fldChar w:fldCharType="end"/>
          </w:r>
        </w:p>
        <w:p w14:paraId="7D94A9AB" w14:textId="26110656"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Definitions</w:t>
          </w:r>
          <w:r>
            <w:rPr>
              <w:noProof/>
            </w:rPr>
            <w:tab/>
          </w:r>
          <w:r>
            <w:rPr>
              <w:noProof/>
            </w:rPr>
            <w:fldChar w:fldCharType="begin"/>
          </w:r>
          <w:r>
            <w:rPr>
              <w:noProof/>
            </w:rPr>
            <w:instrText xml:space="preserve"> PAGEREF _Toc220328716 \h </w:instrText>
          </w:r>
          <w:r>
            <w:rPr>
              <w:noProof/>
            </w:rPr>
          </w:r>
          <w:r>
            <w:rPr>
              <w:noProof/>
            </w:rPr>
            <w:fldChar w:fldCharType="separate"/>
          </w:r>
          <w:r w:rsidR="004C2456">
            <w:rPr>
              <w:noProof/>
            </w:rPr>
            <w:t>19</w:t>
          </w:r>
          <w:r>
            <w:rPr>
              <w:noProof/>
            </w:rPr>
            <w:fldChar w:fldCharType="end"/>
          </w:r>
        </w:p>
        <w:p w14:paraId="4B3E0852" w14:textId="30A5BFF2"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Strategy checkboxes</w:t>
          </w:r>
          <w:r>
            <w:rPr>
              <w:noProof/>
            </w:rPr>
            <w:tab/>
          </w:r>
          <w:r>
            <w:rPr>
              <w:noProof/>
            </w:rPr>
            <w:fldChar w:fldCharType="begin"/>
          </w:r>
          <w:r>
            <w:rPr>
              <w:noProof/>
            </w:rPr>
            <w:instrText xml:space="preserve"> PAGEREF _Toc220328717 \h </w:instrText>
          </w:r>
          <w:r>
            <w:rPr>
              <w:noProof/>
            </w:rPr>
          </w:r>
          <w:r>
            <w:rPr>
              <w:noProof/>
            </w:rPr>
            <w:fldChar w:fldCharType="separate"/>
          </w:r>
          <w:r w:rsidR="004C2456">
            <w:rPr>
              <w:noProof/>
            </w:rPr>
            <w:t>20</w:t>
          </w:r>
          <w:r>
            <w:rPr>
              <w:noProof/>
            </w:rPr>
            <w:fldChar w:fldCharType="end"/>
          </w:r>
        </w:p>
        <w:p w14:paraId="25D20DBA" w14:textId="550859B8"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Planned activities and milestones</w:t>
          </w:r>
          <w:r>
            <w:rPr>
              <w:noProof/>
            </w:rPr>
            <w:tab/>
          </w:r>
          <w:r>
            <w:rPr>
              <w:noProof/>
            </w:rPr>
            <w:fldChar w:fldCharType="begin"/>
          </w:r>
          <w:r>
            <w:rPr>
              <w:noProof/>
            </w:rPr>
            <w:instrText xml:space="preserve"> PAGEREF _Toc220328718 \h </w:instrText>
          </w:r>
          <w:r>
            <w:rPr>
              <w:noProof/>
            </w:rPr>
          </w:r>
          <w:r>
            <w:rPr>
              <w:noProof/>
            </w:rPr>
            <w:fldChar w:fldCharType="separate"/>
          </w:r>
          <w:r w:rsidR="004C2456">
            <w:rPr>
              <w:noProof/>
            </w:rPr>
            <w:t>20</w:t>
          </w:r>
          <w:r>
            <w:rPr>
              <w:noProof/>
            </w:rPr>
            <w:fldChar w:fldCharType="end"/>
          </w:r>
        </w:p>
        <w:p w14:paraId="06656D8B" w14:textId="4E3ADB92" w:rsidR="00B217C3" w:rsidRDefault="00B217C3">
          <w:pPr>
            <w:pStyle w:val="TOC2"/>
            <w:rPr>
              <w:rFonts w:asciiTheme="minorHAnsi" w:eastAsiaTheme="minorEastAsia" w:hAnsiTheme="minorHAnsi" w:cstheme="minorBidi"/>
              <w:b w:val="0"/>
              <w:bCs w:val="0"/>
              <w:kern w:val="2"/>
              <w:sz w:val="24"/>
              <w:szCs w:val="24"/>
              <w14:ligatures w14:val="standardContextual"/>
            </w:rPr>
          </w:pPr>
          <w:r>
            <w:t>Health IT Data Reporting Guidance</w:t>
          </w:r>
          <w:r>
            <w:tab/>
          </w:r>
          <w:r>
            <w:fldChar w:fldCharType="begin"/>
          </w:r>
          <w:r>
            <w:instrText xml:space="preserve"> PAGEREF _Toc220328719 \h </w:instrText>
          </w:r>
          <w:r>
            <w:fldChar w:fldCharType="separate"/>
          </w:r>
          <w:r w:rsidR="004C2456">
            <w:t>23</w:t>
          </w:r>
          <w:r>
            <w:fldChar w:fldCharType="end"/>
          </w:r>
        </w:p>
        <w:p w14:paraId="7C282038" w14:textId="65F36FE3"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Purpose and background</w:t>
          </w:r>
          <w:r>
            <w:rPr>
              <w:noProof/>
            </w:rPr>
            <w:tab/>
          </w:r>
          <w:r>
            <w:rPr>
              <w:noProof/>
            </w:rPr>
            <w:fldChar w:fldCharType="begin"/>
          </w:r>
          <w:r>
            <w:rPr>
              <w:noProof/>
            </w:rPr>
            <w:instrText xml:space="preserve"> PAGEREF _Toc220328720 \h </w:instrText>
          </w:r>
          <w:r>
            <w:rPr>
              <w:noProof/>
            </w:rPr>
          </w:r>
          <w:r>
            <w:rPr>
              <w:noProof/>
            </w:rPr>
            <w:fldChar w:fldCharType="separate"/>
          </w:r>
          <w:r w:rsidR="004C2456">
            <w:rPr>
              <w:noProof/>
            </w:rPr>
            <w:t>23</w:t>
          </w:r>
          <w:r>
            <w:rPr>
              <w:noProof/>
            </w:rPr>
            <w:fldChar w:fldCharType="end"/>
          </w:r>
        </w:p>
        <w:p w14:paraId="2A69036C" w14:textId="09D164DA"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Data reporting process</w:t>
          </w:r>
          <w:r>
            <w:rPr>
              <w:noProof/>
            </w:rPr>
            <w:tab/>
          </w:r>
          <w:r>
            <w:rPr>
              <w:noProof/>
            </w:rPr>
            <w:fldChar w:fldCharType="begin"/>
          </w:r>
          <w:r>
            <w:rPr>
              <w:noProof/>
            </w:rPr>
            <w:instrText xml:space="preserve"> PAGEREF _Toc220328721 \h </w:instrText>
          </w:r>
          <w:r>
            <w:rPr>
              <w:noProof/>
            </w:rPr>
          </w:r>
          <w:r>
            <w:rPr>
              <w:noProof/>
            </w:rPr>
            <w:fldChar w:fldCharType="separate"/>
          </w:r>
          <w:r w:rsidR="004C2456">
            <w:rPr>
              <w:noProof/>
            </w:rPr>
            <w:t>25</w:t>
          </w:r>
          <w:r>
            <w:rPr>
              <w:noProof/>
            </w:rPr>
            <w:fldChar w:fldCharType="end"/>
          </w:r>
        </w:p>
        <w:p w14:paraId="19B52279" w14:textId="1EA3443A"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Overview</w:t>
          </w:r>
          <w:r>
            <w:rPr>
              <w:noProof/>
            </w:rPr>
            <w:tab/>
          </w:r>
          <w:r>
            <w:rPr>
              <w:noProof/>
            </w:rPr>
            <w:fldChar w:fldCharType="begin"/>
          </w:r>
          <w:r>
            <w:rPr>
              <w:noProof/>
            </w:rPr>
            <w:instrText xml:space="preserve"> PAGEREF _Toc220328722 \h </w:instrText>
          </w:r>
          <w:r>
            <w:rPr>
              <w:noProof/>
            </w:rPr>
          </w:r>
          <w:r>
            <w:rPr>
              <w:noProof/>
            </w:rPr>
            <w:fldChar w:fldCharType="separate"/>
          </w:r>
          <w:r w:rsidR="004C2456">
            <w:rPr>
              <w:noProof/>
            </w:rPr>
            <w:t>25</w:t>
          </w:r>
          <w:r>
            <w:rPr>
              <w:noProof/>
            </w:rPr>
            <w:fldChar w:fldCharType="end"/>
          </w:r>
        </w:p>
        <w:p w14:paraId="54F8466F" w14:textId="763415B6"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Phase A: Health IT Data Report submission</w:t>
          </w:r>
          <w:r>
            <w:rPr>
              <w:noProof/>
            </w:rPr>
            <w:tab/>
          </w:r>
          <w:r>
            <w:rPr>
              <w:noProof/>
            </w:rPr>
            <w:fldChar w:fldCharType="begin"/>
          </w:r>
          <w:r>
            <w:rPr>
              <w:noProof/>
            </w:rPr>
            <w:instrText xml:space="preserve"> PAGEREF _Toc220328723 \h </w:instrText>
          </w:r>
          <w:r>
            <w:rPr>
              <w:noProof/>
            </w:rPr>
          </w:r>
          <w:r>
            <w:rPr>
              <w:noProof/>
            </w:rPr>
            <w:fldChar w:fldCharType="separate"/>
          </w:r>
          <w:r w:rsidR="004C2456">
            <w:rPr>
              <w:noProof/>
            </w:rPr>
            <w:t>26</w:t>
          </w:r>
          <w:r>
            <w:rPr>
              <w:noProof/>
            </w:rPr>
            <w:fldChar w:fldCharType="end"/>
          </w:r>
        </w:p>
        <w:p w14:paraId="53B2FF4B" w14:textId="61197FCF"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Phase B: Health IT data collection</w:t>
          </w:r>
          <w:r>
            <w:rPr>
              <w:noProof/>
            </w:rPr>
            <w:tab/>
          </w:r>
          <w:r>
            <w:rPr>
              <w:noProof/>
            </w:rPr>
            <w:fldChar w:fldCharType="begin"/>
          </w:r>
          <w:r>
            <w:rPr>
              <w:noProof/>
            </w:rPr>
            <w:instrText xml:space="preserve"> PAGEREF _Toc220328724 \h </w:instrText>
          </w:r>
          <w:r>
            <w:rPr>
              <w:noProof/>
            </w:rPr>
          </w:r>
          <w:r>
            <w:rPr>
              <w:noProof/>
            </w:rPr>
            <w:fldChar w:fldCharType="separate"/>
          </w:r>
          <w:r w:rsidR="004C2456">
            <w:rPr>
              <w:noProof/>
            </w:rPr>
            <w:t>27</w:t>
          </w:r>
          <w:r>
            <w:rPr>
              <w:noProof/>
            </w:rPr>
            <w:fldChar w:fldCharType="end"/>
          </w:r>
        </w:p>
        <w:p w14:paraId="14F8BA76" w14:textId="513B84A3"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Future Years</w:t>
          </w:r>
          <w:r>
            <w:rPr>
              <w:noProof/>
            </w:rPr>
            <w:tab/>
          </w:r>
          <w:r>
            <w:rPr>
              <w:noProof/>
            </w:rPr>
            <w:fldChar w:fldCharType="begin"/>
          </w:r>
          <w:r>
            <w:rPr>
              <w:noProof/>
            </w:rPr>
            <w:instrText xml:space="preserve"> PAGEREF _Toc220328725 \h </w:instrText>
          </w:r>
          <w:r>
            <w:rPr>
              <w:noProof/>
            </w:rPr>
          </w:r>
          <w:r>
            <w:rPr>
              <w:noProof/>
            </w:rPr>
            <w:fldChar w:fldCharType="separate"/>
          </w:r>
          <w:r w:rsidR="004C2456">
            <w:rPr>
              <w:noProof/>
            </w:rPr>
            <w:t>29</w:t>
          </w:r>
          <w:r>
            <w:rPr>
              <w:noProof/>
            </w:rPr>
            <w:fldChar w:fldCharType="end"/>
          </w:r>
        </w:p>
        <w:p w14:paraId="25160F05" w14:textId="3391C26C"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lastRenderedPageBreak/>
            <w:t>Future information completeness reporting</w:t>
          </w:r>
          <w:r>
            <w:rPr>
              <w:noProof/>
            </w:rPr>
            <w:tab/>
          </w:r>
          <w:r>
            <w:rPr>
              <w:noProof/>
            </w:rPr>
            <w:fldChar w:fldCharType="begin"/>
          </w:r>
          <w:r>
            <w:rPr>
              <w:noProof/>
            </w:rPr>
            <w:instrText xml:space="preserve"> PAGEREF _Toc220328726 \h </w:instrText>
          </w:r>
          <w:r>
            <w:rPr>
              <w:noProof/>
            </w:rPr>
          </w:r>
          <w:r>
            <w:rPr>
              <w:noProof/>
            </w:rPr>
            <w:fldChar w:fldCharType="separate"/>
          </w:r>
          <w:r w:rsidR="004C2456">
            <w:rPr>
              <w:noProof/>
            </w:rPr>
            <w:t>29</w:t>
          </w:r>
          <w:r>
            <w:rPr>
              <w:noProof/>
            </w:rPr>
            <w:fldChar w:fldCharType="end"/>
          </w:r>
        </w:p>
        <w:p w14:paraId="5A4AF799" w14:textId="1CB13529"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Future health IT measures reporting</w:t>
          </w:r>
          <w:r>
            <w:rPr>
              <w:noProof/>
            </w:rPr>
            <w:tab/>
          </w:r>
          <w:r>
            <w:rPr>
              <w:noProof/>
            </w:rPr>
            <w:fldChar w:fldCharType="begin"/>
          </w:r>
          <w:r>
            <w:rPr>
              <w:noProof/>
            </w:rPr>
            <w:instrText xml:space="preserve"> PAGEREF _Toc220328727 \h </w:instrText>
          </w:r>
          <w:r>
            <w:rPr>
              <w:noProof/>
            </w:rPr>
          </w:r>
          <w:r>
            <w:rPr>
              <w:noProof/>
            </w:rPr>
            <w:fldChar w:fldCharType="separate"/>
          </w:r>
          <w:r w:rsidR="004C2456">
            <w:rPr>
              <w:noProof/>
            </w:rPr>
            <w:t>29</w:t>
          </w:r>
          <w:r>
            <w:rPr>
              <w:noProof/>
            </w:rPr>
            <w:fldChar w:fldCharType="end"/>
          </w:r>
        </w:p>
        <w:p w14:paraId="09099F0C" w14:textId="272F762E"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Communication</w:t>
          </w:r>
          <w:r>
            <w:rPr>
              <w:noProof/>
            </w:rPr>
            <w:tab/>
          </w:r>
          <w:r>
            <w:rPr>
              <w:noProof/>
            </w:rPr>
            <w:fldChar w:fldCharType="begin"/>
          </w:r>
          <w:r>
            <w:rPr>
              <w:noProof/>
            </w:rPr>
            <w:instrText xml:space="preserve"> PAGEREF _Toc220328728 \h </w:instrText>
          </w:r>
          <w:r>
            <w:rPr>
              <w:noProof/>
            </w:rPr>
          </w:r>
          <w:r>
            <w:rPr>
              <w:noProof/>
            </w:rPr>
            <w:fldChar w:fldCharType="separate"/>
          </w:r>
          <w:r w:rsidR="004C2456">
            <w:rPr>
              <w:noProof/>
            </w:rPr>
            <w:t>30</w:t>
          </w:r>
          <w:r>
            <w:rPr>
              <w:noProof/>
            </w:rPr>
            <w:fldChar w:fldCharType="end"/>
          </w:r>
        </w:p>
        <w:p w14:paraId="51274981" w14:textId="359EF905" w:rsidR="00B217C3" w:rsidRDefault="00B217C3">
          <w:pPr>
            <w:pStyle w:val="TOC2"/>
            <w:rPr>
              <w:rFonts w:asciiTheme="minorHAnsi" w:eastAsiaTheme="minorEastAsia" w:hAnsiTheme="minorHAnsi" w:cstheme="minorBidi"/>
              <w:b w:val="0"/>
              <w:bCs w:val="0"/>
              <w:kern w:val="2"/>
              <w:sz w:val="24"/>
              <w:szCs w:val="24"/>
              <w14:ligatures w14:val="standardContextual"/>
            </w:rPr>
          </w:pPr>
          <w:r>
            <w:t>Appendix A: Definitions and examples of CCO Roadmap strategies</w:t>
          </w:r>
          <w:r>
            <w:tab/>
          </w:r>
          <w:r>
            <w:fldChar w:fldCharType="begin"/>
          </w:r>
          <w:r>
            <w:instrText xml:space="preserve"> PAGEREF _Toc220328729 \h </w:instrText>
          </w:r>
          <w:r>
            <w:fldChar w:fldCharType="separate"/>
          </w:r>
          <w:r w:rsidR="004C2456">
            <w:t>31</w:t>
          </w:r>
          <w:r>
            <w:fldChar w:fldCharType="end"/>
          </w:r>
        </w:p>
        <w:p w14:paraId="6B3BB1E7" w14:textId="30A72966"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Support for EHR adoption, use and optimization</w:t>
          </w:r>
          <w:r>
            <w:rPr>
              <w:noProof/>
            </w:rPr>
            <w:tab/>
          </w:r>
          <w:r>
            <w:rPr>
              <w:noProof/>
            </w:rPr>
            <w:fldChar w:fldCharType="begin"/>
          </w:r>
          <w:r>
            <w:rPr>
              <w:noProof/>
            </w:rPr>
            <w:instrText xml:space="preserve"> PAGEREF _Toc220328730 \h </w:instrText>
          </w:r>
          <w:r>
            <w:rPr>
              <w:noProof/>
            </w:rPr>
          </w:r>
          <w:r>
            <w:rPr>
              <w:noProof/>
            </w:rPr>
            <w:fldChar w:fldCharType="separate"/>
          </w:r>
          <w:r w:rsidR="004C2456">
            <w:rPr>
              <w:noProof/>
            </w:rPr>
            <w:t>31</w:t>
          </w:r>
          <w:r>
            <w:rPr>
              <w:noProof/>
            </w:rPr>
            <w:fldChar w:fldCharType="end"/>
          </w:r>
        </w:p>
        <w:p w14:paraId="6C24D52A" w14:textId="503AA470"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Use of and support for HIE for care coordination and hospital event notifications</w:t>
          </w:r>
          <w:r>
            <w:rPr>
              <w:noProof/>
            </w:rPr>
            <w:tab/>
          </w:r>
          <w:r>
            <w:rPr>
              <w:noProof/>
            </w:rPr>
            <w:fldChar w:fldCharType="begin"/>
          </w:r>
          <w:r>
            <w:rPr>
              <w:noProof/>
            </w:rPr>
            <w:instrText xml:space="preserve"> PAGEREF _Toc220328731 \h </w:instrText>
          </w:r>
          <w:r>
            <w:rPr>
              <w:noProof/>
            </w:rPr>
          </w:r>
          <w:r>
            <w:rPr>
              <w:noProof/>
            </w:rPr>
            <w:fldChar w:fldCharType="separate"/>
          </w:r>
          <w:r w:rsidR="004C2456">
            <w:rPr>
              <w:noProof/>
            </w:rPr>
            <w:t>35</w:t>
          </w:r>
          <w:r>
            <w:rPr>
              <w:noProof/>
            </w:rPr>
            <w:fldChar w:fldCharType="end"/>
          </w:r>
        </w:p>
        <w:p w14:paraId="5C129BF9" w14:textId="01E71582"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CCO use of HIE for care coordination and hospital event notifications</w:t>
          </w:r>
          <w:r>
            <w:rPr>
              <w:noProof/>
            </w:rPr>
            <w:tab/>
          </w:r>
          <w:r>
            <w:rPr>
              <w:noProof/>
            </w:rPr>
            <w:fldChar w:fldCharType="begin"/>
          </w:r>
          <w:r>
            <w:rPr>
              <w:noProof/>
            </w:rPr>
            <w:instrText xml:space="preserve"> PAGEREF _Toc220328732 \h </w:instrText>
          </w:r>
          <w:r>
            <w:rPr>
              <w:noProof/>
            </w:rPr>
          </w:r>
          <w:r>
            <w:rPr>
              <w:noProof/>
            </w:rPr>
            <w:fldChar w:fldCharType="separate"/>
          </w:r>
          <w:r w:rsidR="004C2456">
            <w:rPr>
              <w:noProof/>
            </w:rPr>
            <w:t>35</w:t>
          </w:r>
          <w:r>
            <w:rPr>
              <w:noProof/>
            </w:rPr>
            <w:fldChar w:fldCharType="end"/>
          </w:r>
        </w:p>
        <w:p w14:paraId="50F69911" w14:textId="02C4E53D"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Supporting increased access to and use of HIE among providers</w:t>
          </w:r>
          <w:r>
            <w:rPr>
              <w:noProof/>
            </w:rPr>
            <w:tab/>
          </w:r>
          <w:r>
            <w:rPr>
              <w:noProof/>
            </w:rPr>
            <w:fldChar w:fldCharType="begin"/>
          </w:r>
          <w:r>
            <w:rPr>
              <w:noProof/>
            </w:rPr>
            <w:instrText xml:space="preserve"> PAGEREF _Toc220328733 \h </w:instrText>
          </w:r>
          <w:r>
            <w:rPr>
              <w:noProof/>
            </w:rPr>
          </w:r>
          <w:r>
            <w:rPr>
              <w:noProof/>
            </w:rPr>
            <w:fldChar w:fldCharType="separate"/>
          </w:r>
          <w:r w:rsidR="004C2456">
            <w:rPr>
              <w:noProof/>
            </w:rPr>
            <w:t>38</w:t>
          </w:r>
          <w:r>
            <w:rPr>
              <w:noProof/>
            </w:rPr>
            <w:fldChar w:fldCharType="end"/>
          </w:r>
        </w:p>
        <w:p w14:paraId="1F5AF373" w14:textId="14708959" w:rsidR="00B217C3" w:rsidRDefault="00B217C3">
          <w:pPr>
            <w:pStyle w:val="TOC3"/>
            <w:rPr>
              <w:rFonts w:asciiTheme="minorHAnsi" w:eastAsiaTheme="minorEastAsia" w:hAnsiTheme="minorHAnsi" w:cstheme="minorBidi"/>
              <w:noProof/>
              <w:kern w:val="2"/>
              <w:sz w:val="24"/>
              <w:szCs w:val="24"/>
              <w14:ligatures w14:val="standardContextual"/>
            </w:rPr>
          </w:pPr>
          <w:r>
            <w:rPr>
              <w:noProof/>
            </w:rPr>
            <w:t>Health IT to support SDOH</w:t>
          </w:r>
          <w:r>
            <w:rPr>
              <w:noProof/>
            </w:rPr>
            <w:tab/>
          </w:r>
          <w:r>
            <w:rPr>
              <w:noProof/>
            </w:rPr>
            <w:fldChar w:fldCharType="begin"/>
          </w:r>
          <w:r>
            <w:rPr>
              <w:noProof/>
            </w:rPr>
            <w:instrText xml:space="preserve"> PAGEREF _Toc220328734 \h </w:instrText>
          </w:r>
          <w:r>
            <w:rPr>
              <w:noProof/>
            </w:rPr>
          </w:r>
          <w:r>
            <w:rPr>
              <w:noProof/>
            </w:rPr>
            <w:fldChar w:fldCharType="separate"/>
          </w:r>
          <w:r w:rsidR="004C2456">
            <w:rPr>
              <w:noProof/>
            </w:rPr>
            <w:t>43</w:t>
          </w:r>
          <w:r>
            <w:rPr>
              <w:noProof/>
            </w:rPr>
            <w:fldChar w:fldCharType="end"/>
          </w:r>
        </w:p>
        <w:p w14:paraId="7F3A472F" w14:textId="2D15433B"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CCO use of health IT to support SDOH</w:t>
          </w:r>
          <w:r>
            <w:rPr>
              <w:noProof/>
            </w:rPr>
            <w:tab/>
          </w:r>
          <w:r>
            <w:rPr>
              <w:noProof/>
            </w:rPr>
            <w:fldChar w:fldCharType="begin"/>
          </w:r>
          <w:r>
            <w:rPr>
              <w:noProof/>
            </w:rPr>
            <w:instrText xml:space="preserve"> PAGEREF _Toc220328735 \h </w:instrText>
          </w:r>
          <w:r>
            <w:rPr>
              <w:noProof/>
            </w:rPr>
          </w:r>
          <w:r>
            <w:rPr>
              <w:noProof/>
            </w:rPr>
            <w:fldChar w:fldCharType="separate"/>
          </w:r>
          <w:r w:rsidR="004C2456">
            <w:rPr>
              <w:noProof/>
            </w:rPr>
            <w:t>43</w:t>
          </w:r>
          <w:r>
            <w:rPr>
              <w:noProof/>
            </w:rPr>
            <w:fldChar w:fldCharType="end"/>
          </w:r>
        </w:p>
        <w:p w14:paraId="79C9D00E" w14:textId="3BF1DEEF" w:rsidR="00B217C3" w:rsidRDefault="00B217C3" w:rsidP="00163C70">
          <w:pPr>
            <w:pStyle w:val="TOC4"/>
            <w:tabs>
              <w:tab w:val="right" w:leader="dot" w:pos="10502"/>
            </w:tabs>
            <w:ind w:left="1080"/>
            <w:rPr>
              <w:rFonts w:asciiTheme="minorHAnsi" w:eastAsiaTheme="minorEastAsia" w:hAnsiTheme="minorHAnsi" w:cstheme="minorBidi"/>
              <w:noProof/>
              <w:kern w:val="2"/>
              <w:sz w:val="24"/>
              <w:szCs w:val="24"/>
              <w14:ligatures w14:val="standardContextual"/>
            </w:rPr>
          </w:pPr>
          <w:r>
            <w:rPr>
              <w:noProof/>
            </w:rPr>
            <w:t>CCO support of providers with using health IT to support SDOH</w:t>
          </w:r>
          <w:r>
            <w:rPr>
              <w:noProof/>
            </w:rPr>
            <w:tab/>
          </w:r>
          <w:r>
            <w:rPr>
              <w:noProof/>
            </w:rPr>
            <w:fldChar w:fldCharType="begin"/>
          </w:r>
          <w:r>
            <w:rPr>
              <w:noProof/>
            </w:rPr>
            <w:instrText xml:space="preserve"> PAGEREF _Toc220328736 \h </w:instrText>
          </w:r>
          <w:r>
            <w:rPr>
              <w:noProof/>
            </w:rPr>
          </w:r>
          <w:r>
            <w:rPr>
              <w:noProof/>
            </w:rPr>
            <w:fldChar w:fldCharType="separate"/>
          </w:r>
          <w:r w:rsidR="004C2456">
            <w:rPr>
              <w:noProof/>
            </w:rPr>
            <w:t>49</w:t>
          </w:r>
          <w:r>
            <w:rPr>
              <w:noProof/>
            </w:rPr>
            <w:fldChar w:fldCharType="end"/>
          </w:r>
        </w:p>
        <w:p w14:paraId="4E3F9E33" w14:textId="794A9683" w:rsidR="00B217C3" w:rsidRDefault="00B217C3">
          <w:pPr>
            <w:pStyle w:val="TOC2"/>
            <w:rPr>
              <w:rFonts w:asciiTheme="minorHAnsi" w:eastAsiaTheme="minorEastAsia" w:hAnsiTheme="minorHAnsi" w:cstheme="minorBidi"/>
              <w:b w:val="0"/>
              <w:bCs w:val="0"/>
              <w:kern w:val="2"/>
              <w:sz w:val="24"/>
              <w:szCs w:val="24"/>
              <w14:ligatures w14:val="standardContextual"/>
            </w:rPr>
          </w:pPr>
          <w:r>
            <w:t>Appendix B: CCO Health IT Data Report</w:t>
          </w:r>
          <w:r>
            <w:tab/>
          </w:r>
          <w:r>
            <w:fldChar w:fldCharType="begin"/>
          </w:r>
          <w:r>
            <w:instrText xml:space="preserve"> PAGEREF _Toc220328737 \h </w:instrText>
          </w:r>
          <w:r>
            <w:fldChar w:fldCharType="separate"/>
          </w:r>
          <w:r w:rsidR="004C2456">
            <w:t>56</w:t>
          </w:r>
          <w:r>
            <w:fldChar w:fldCharType="end"/>
          </w:r>
        </w:p>
        <w:p w14:paraId="79A4E0C4" w14:textId="03AF86B4" w:rsidR="00B217C3" w:rsidRDefault="00B217C3">
          <w:pPr>
            <w:pStyle w:val="TOC3"/>
            <w:tabs>
              <w:tab w:val="left" w:pos="1440"/>
            </w:tabs>
            <w:rPr>
              <w:rFonts w:asciiTheme="minorHAnsi" w:eastAsiaTheme="minorEastAsia" w:hAnsiTheme="minorHAnsi" w:cstheme="minorBidi"/>
              <w:noProof/>
              <w:kern w:val="2"/>
              <w:sz w:val="24"/>
              <w:szCs w:val="24"/>
              <w14:ligatures w14:val="standardContextual"/>
            </w:rPr>
          </w:pPr>
          <w:r>
            <w:rPr>
              <w:noProof/>
            </w:rPr>
            <w:t>A.</w:t>
          </w:r>
          <w:r w:rsidR="00900104">
            <w:rPr>
              <w:rFonts w:asciiTheme="minorHAnsi" w:eastAsiaTheme="minorEastAsia" w:hAnsiTheme="minorHAnsi" w:cstheme="minorBidi"/>
              <w:noProof/>
              <w:kern w:val="2"/>
              <w:sz w:val="24"/>
              <w:szCs w:val="24"/>
              <w14:ligatures w14:val="standardContextual"/>
            </w:rPr>
            <w:t xml:space="preserve"> </w:t>
          </w:r>
          <w:r>
            <w:rPr>
              <w:noProof/>
            </w:rPr>
            <w:t>2026 CCO Health IT Data Reporting File</w:t>
          </w:r>
          <w:r>
            <w:rPr>
              <w:noProof/>
            </w:rPr>
            <w:tab/>
          </w:r>
          <w:r>
            <w:rPr>
              <w:noProof/>
            </w:rPr>
            <w:fldChar w:fldCharType="begin"/>
          </w:r>
          <w:r>
            <w:rPr>
              <w:noProof/>
            </w:rPr>
            <w:instrText xml:space="preserve"> PAGEREF _Toc220328738 \h </w:instrText>
          </w:r>
          <w:r>
            <w:rPr>
              <w:noProof/>
            </w:rPr>
          </w:r>
          <w:r>
            <w:rPr>
              <w:noProof/>
            </w:rPr>
            <w:fldChar w:fldCharType="separate"/>
          </w:r>
          <w:r w:rsidR="004C2456">
            <w:rPr>
              <w:noProof/>
            </w:rPr>
            <w:t>56</w:t>
          </w:r>
          <w:r>
            <w:rPr>
              <w:noProof/>
            </w:rPr>
            <w:fldChar w:fldCharType="end"/>
          </w:r>
        </w:p>
        <w:p w14:paraId="454FC207" w14:textId="52BDD2B9" w:rsidR="00B217C3" w:rsidRDefault="00B217C3">
          <w:pPr>
            <w:pStyle w:val="TOC3"/>
            <w:tabs>
              <w:tab w:val="left" w:pos="1440"/>
            </w:tabs>
            <w:rPr>
              <w:rFonts w:asciiTheme="minorHAnsi" w:eastAsiaTheme="minorEastAsia" w:hAnsiTheme="minorHAnsi" w:cstheme="minorBidi"/>
              <w:noProof/>
              <w:kern w:val="2"/>
              <w:sz w:val="24"/>
              <w:szCs w:val="24"/>
              <w14:ligatures w14:val="standardContextual"/>
            </w:rPr>
          </w:pPr>
          <w:r>
            <w:rPr>
              <w:noProof/>
            </w:rPr>
            <w:t>B.</w:t>
          </w:r>
          <w:r w:rsidR="00900104">
            <w:rPr>
              <w:rFonts w:asciiTheme="minorHAnsi" w:eastAsiaTheme="minorEastAsia" w:hAnsiTheme="minorHAnsi" w:cstheme="minorBidi"/>
              <w:noProof/>
              <w:kern w:val="2"/>
              <w:sz w:val="24"/>
              <w:szCs w:val="24"/>
              <w14:ligatures w14:val="standardContextual"/>
            </w:rPr>
            <w:t xml:space="preserve"> </w:t>
          </w:r>
          <w:r>
            <w:rPr>
              <w:noProof/>
            </w:rPr>
            <w:t>2026 EHR Data Completeness and Adoption Rates</w:t>
          </w:r>
          <w:r>
            <w:rPr>
              <w:noProof/>
            </w:rPr>
            <w:tab/>
          </w:r>
          <w:r>
            <w:rPr>
              <w:noProof/>
            </w:rPr>
            <w:fldChar w:fldCharType="begin"/>
          </w:r>
          <w:r>
            <w:rPr>
              <w:noProof/>
            </w:rPr>
            <w:instrText xml:space="preserve"> PAGEREF _Toc220328739 \h </w:instrText>
          </w:r>
          <w:r>
            <w:rPr>
              <w:noProof/>
            </w:rPr>
          </w:r>
          <w:r>
            <w:rPr>
              <w:noProof/>
            </w:rPr>
            <w:fldChar w:fldCharType="separate"/>
          </w:r>
          <w:r w:rsidR="004C2456">
            <w:rPr>
              <w:noProof/>
            </w:rPr>
            <w:t>56</w:t>
          </w:r>
          <w:r>
            <w:rPr>
              <w:noProof/>
            </w:rPr>
            <w:fldChar w:fldCharType="end"/>
          </w:r>
        </w:p>
        <w:p w14:paraId="1FD36614" w14:textId="47FCA3AB" w:rsidR="00B217C3" w:rsidRDefault="00B217C3">
          <w:pPr>
            <w:pStyle w:val="TOC3"/>
            <w:tabs>
              <w:tab w:val="left" w:pos="1440"/>
            </w:tabs>
            <w:rPr>
              <w:rFonts w:asciiTheme="minorHAnsi" w:eastAsiaTheme="minorEastAsia" w:hAnsiTheme="minorHAnsi" w:cstheme="minorBidi"/>
              <w:noProof/>
              <w:kern w:val="2"/>
              <w:sz w:val="24"/>
              <w:szCs w:val="24"/>
              <w14:ligatures w14:val="standardContextual"/>
            </w:rPr>
          </w:pPr>
          <w:r>
            <w:rPr>
              <w:noProof/>
            </w:rPr>
            <w:t>C.</w:t>
          </w:r>
          <w:r w:rsidR="00900104">
            <w:rPr>
              <w:rFonts w:asciiTheme="minorHAnsi" w:eastAsiaTheme="minorEastAsia" w:hAnsiTheme="minorHAnsi" w:cstheme="minorBidi"/>
              <w:noProof/>
              <w:kern w:val="2"/>
              <w:sz w:val="24"/>
              <w:szCs w:val="24"/>
              <w14:ligatures w14:val="standardContextual"/>
            </w:rPr>
            <w:t xml:space="preserve"> </w:t>
          </w:r>
          <w:r>
            <w:rPr>
              <w:noProof/>
            </w:rPr>
            <w:t>2026 HIE Adoption Rates</w:t>
          </w:r>
          <w:r>
            <w:rPr>
              <w:noProof/>
            </w:rPr>
            <w:tab/>
          </w:r>
          <w:r>
            <w:rPr>
              <w:noProof/>
            </w:rPr>
            <w:fldChar w:fldCharType="begin"/>
          </w:r>
          <w:r>
            <w:rPr>
              <w:noProof/>
            </w:rPr>
            <w:instrText xml:space="preserve"> PAGEREF _Toc220328740 \h </w:instrText>
          </w:r>
          <w:r>
            <w:rPr>
              <w:noProof/>
            </w:rPr>
          </w:r>
          <w:r>
            <w:rPr>
              <w:noProof/>
            </w:rPr>
            <w:fldChar w:fldCharType="separate"/>
          </w:r>
          <w:r w:rsidR="004C2456">
            <w:rPr>
              <w:noProof/>
            </w:rPr>
            <w:t>58</w:t>
          </w:r>
          <w:r>
            <w:rPr>
              <w:noProof/>
            </w:rPr>
            <w:fldChar w:fldCharType="end"/>
          </w:r>
        </w:p>
        <w:p w14:paraId="0BFFD773" w14:textId="55F4121B" w:rsidR="00B217C3" w:rsidRDefault="00B217C3">
          <w:pPr>
            <w:pStyle w:val="TOC3"/>
            <w:tabs>
              <w:tab w:val="left" w:pos="1440"/>
            </w:tabs>
            <w:rPr>
              <w:rFonts w:asciiTheme="minorHAnsi" w:eastAsiaTheme="minorEastAsia" w:hAnsiTheme="minorHAnsi" w:cstheme="minorBidi"/>
              <w:noProof/>
              <w:kern w:val="2"/>
              <w:sz w:val="24"/>
              <w:szCs w:val="24"/>
              <w14:ligatures w14:val="standardContextual"/>
            </w:rPr>
          </w:pPr>
          <w:r>
            <w:rPr>
              <w:noProof/>
            </w:rPr>
            <w:t>D.</w:t>
          </w:r>
          <w:r w:rsidR="00900104">
            <w:rPr>
              <w:rFonts w:asciiTheme="minorHAnsi" w:eastAsiaTheme="minorEastAsia" w:hAnsiTheme="minorHAnsi" w:cstheme="minorBidi"/>
              <w:noProof/>
              <w:kern w:val="2"/>
              <w:sz w:val="24"/>
              <w:szCs w:val="24"/>
              <w14:ligatures w14:val="standardContextual"/>
            </w:rPr>
            <w:t xml:space="preserve"> </w:t>
          </w:r>
          <w:r>
            <w:rPr>
              <w:noProof/>
            </w:rPr>
            <w:t>(Optional) 2026 Rate of CCO Members Assigned to Primary Care Using an EHR</w:t>
          </w:r>
          <w:r w:rsidR="00B027EE">
            <w:rPr>
              <w:noProof/>
            </w:rPr>
            <w:tab/>
          </w:r>
          <w:r w:rsidR="00B027EE">
            <w:rPr>
              <w:noProof/>
            </w:rPr>
            <w:tab/>
          </w:r>
          <w:r>
            <w:rPr>
              <w:noProof/>
            </w:rPr>
            <w:fldChar w:fldCharType="begin"/>
          </w:r>
          <w:r>
            <w:rPr>
              <w:noProof/>
            </w:rPr>
            <w:instrText xml:space="preserve"> PAGEREF _Toc220328741 \h </w:instrText>
          </w:r>
          <w:r>
            <w:rPr>
              <w:noProof/>
            </w:rPr>
          </w:r>
          <w:r>
            <w:rPr>
              <w:noProof/>
            </w:rPr>
            <w:fldChar w:fldCharType="separate"/>
          </w:r>
          <w:r w:rsidR="004C2456">
            <w:rPr>
              <w:noProof/>
            </w:rPr>
            <w:t>59</w:t>
          </w:r>
          <w:r>
            <w:rPr>
              <w:noProof/>
            </w:rPr>
            <w:fldChar w:fldCharType="end"/>
          </w:r>
        </w:p>
        <w:p w14:paraId="52787E51" w14:textId="06B45F3B" w:rsidR="00996D48" w:rsidRDefault="00596A11" w:rsidP="001B1ABA">
          <w:pPr>
            <w:pStyle w:val="TOCHeading"/>
            <w:ind w:left="0"/>
          </w:pPr>
          <w:r>
            <w:fldChar w:fldCharType="end"/>
          </w:r>
        </w:p>
      </w:sdtContent>
    </w:sdt>
    <w:p w14:paraId="6C12D2DC" w14:textId="7741EABF" w:rsidR="00355734" w:rsidRDefault="00355734">
      <w:pPr>
        <w:spacing w:before="0" w:line="240" w:lineRule="auto"/>
        <w:ind w:left="0"/>
        <w:rPr>
          <w:b/>
          <w:bCs/>
        </w:rPr>
      </w:pPr>
    </w:p>
    <w:p w14:paraId="07764597" w14:textId="77777777" w:rsidR="004C2456" w:rsidRDefault="004C2456">
      <w:pPr>
        <w:spacing w:before="0" w:line="240" w:lineRule="auto"/>
        <w:ind w:left="0"/>
        <w:rPr>
          <w:b/>
          <w:bCs/>
        </w:rPr>
      </w:pPr>
    </w:p>
    <w:p w14:paraId="5FAF82F8" w14:textId="77777777" w:rsidR="004C2456" w:rsidRPr="004C2456" w:rsidRDefault="004C2456">
      <w:pPr>
        <w:spacing w:before="0" w:line="240" w:lineRule="auto"/>
        <w:ind w:left="0"/>
        <w:rPr>
          <w:b/>
          <w:bCs/>
        </w:rPr>
      </w:pPr>
    </w:p>
    <w:p w14:paraId="75095C66" w14:textId="77777777" w:rsidR="004B3D2C" w:rsidRDefault="004B3D2C" w:rsidP="004B3D2C">
      <w:pPr>
        <w:pStyle w:val="Heading2"/>
      </w:pPr>
      <w:bookmarkStart w:id="7" w:name="_Toc220314956"/>
      <w:bookmarkStart w:id="8" w:name="_Toc220328707"/>
      <w:r>
        <w:lastRenderedPageBreak/>
        <w:t>Health IT Roadmap Guidance</w:t>
      </w:r>
      <w:bookmarkEnd w:id="7"/>
      <w:bookmarkEnd w:id="8"/>
    </w:p>
    <w:p w14:paraId="426A25B3" w14:textId="76C6FC01" w:rsidR="004B3D2C" w:rsidRDefault="004B3D2C" w:rsidP="004B3D2C">
      <w:pPr>
        <w:pStyle w:val="Heading3"/>
      </w:pPr>
      <w:bookmarkStart w:id="9" w:name="_Toc220314957"/>
      <w:bookmarkStart w:id="10" w:name="_Toc220328708"/>
      <w:r>
        <w:t xml:space="preserve">Purpose </w:t>
      </w:r>
      <w:r w:rsidR="00A23F39">
        <w:t>and</w:t>
      </w:r>
      <w:r>
        <w:t xml:space="preserve"> </w:t>
      </w:r>
      <w:r w:rsidR="00A23F39">
        <w:t>b</w:t>
      </w:r>
      <w:r>
        <w:t>ackground</w:t>
      </w:r>
      <w:bookmarkEnd w:id="9"/>
      <w:bookmarkEnd w:id="10"/>
    </w:p>
    <w:p w14:paraId="275FFB24" w14:textId="77777777" w:rsidR="00FA6E79" w:rsidRDefault="00FA6E79" w:rsidP="00FA6E79">
      <w:r>
        <w:t>CCOs are required to maintain an Oregon Health Authority (OHA) approved Health Information Technology (IT) Roadmap. The Health IT Roadmap must describe how the CCO (1) currently uses and plans to use health IT (including hospital event notifications) to achieve desired outcomes and (2) supports contracted physical, behavioral, and oral health providers throughout the course of the Contract in these areas:</w:t>
      </w:r>
    </w:p>
    <w:p w14:paraId="283263CE" w14:textId="09345F6C" w:rsidR="00FA6E79" w:rsidRPr="00F80756" w:rsidRDefault="00FA6E79" w:rsidP="00F80756">
      <w:pPr>
        <w:pStyle w:val="ListParagraph"/>
      </w:pPr>
      <w:r w:rsidRPr="00F80756">
        <w:t>Electronic health record (EHR) adoption, use, and optimization</w:t>
      </w:r>
    </w:p>
    <w:p w14:paraId="302B9381" w14:textId="037C6868" w:rsidR="00FA6E79" w:rsidRPr="00F80756" w:rsidRDefault="00FA6E79" w:rsidP="00F80756">
      <w:pPr>
        <w:pStyle w:val="ListParagraph"/>
      </w:pPr>
      <w:r w:rsidRPr="00F80756">
        <w:t>Access to health information exchange (HIE) for care coordination and access to timely hospital event notifications</w:t>
      </w:r>
    </w:p>
    <w:p w14:paraId="3C92485D" w14:textId="77777777" w:rsidR="00570B0E" w:rsidRDefault="00FA6E79" w:rsidP="00F80756">
      <w:pPr>
        <w:pStyle w:val="ListParagraph"/>
      </w:pPr>
      <w:r w:rsidRPr="00F80756">
        <w:t>Health IT to support social determinants of health (SDOH), including social needs screening and referrals</w:t>
      </w:r>
    </w:p>
    <w:p w14:paraId="174A9678" w14:textId="17991473" w:rsidR="00D523AF" w:rsidRPr="006E030E" w:rsidRDefault="00570B0E" w:rsidP="006E030E">
      <w:pPr>
        <w:spacing w:after="200"/>
        <w:rPr>
          <w:b/>
          <w:szCs w:val="22"/>
        </w:rPr>
      </w:pPr>
      <w:r w:rsidRPr="00A809BD">
        <w:rPr>
          <w:szCs w:val="22"/>
        </w:rPr>
        <w:t xml:space="preserve">For Contract Year 1 (2020), CCOs’ responses to </w:t>
      </w:r>
      <w:r w:rsidR="00225F4C">
        <w:rPr>
          <w:szCs w:val="22"/>
        </w:rPr>
        <w:t>a</w:t>
      </w:r>
      <w:r w:rsidRPr="00A809BD">
        <w:rPr>
          <w:szCs w:val="22"/>
        </w:rPr>
        <w:t xml:space="preserve"> </w:t>
      </w:r>
      <w:r w:rsidRPr="00225F4C">
        <w:rPr>
          <w:szCs w:val="22"/>
        </w:rPr>
        <w:t>Health IT Questionnaire</w:t>
      </w:r>
      <w:r w:rsidRPr="00A809BD">
        <w:rPr>
          <w:szCs w:val="22"/>
        </w:rPr>
        <w:t xml:space="preserve"> formed the basis of their draft Health IT Roadmap. For remaining Contract Years, CCOs are required to submit an annual Health IT Roadmap to OHA reporting the progress made from the previous Contract Year, as well as plans, activities, and milestones detailing how they will support contracted providers in future Contract Years. </w:t>
      </w:r>
      <w:r w:rsidRPr="008B502F">
        <w:rPr>
          <w:b/>
          <w:szCs w:val="22"/>
        </w:rPr>
        <w:t>OHA expects CCOs to use their approved 2025 Health IT Roadmap as the basis for their 2026 Health IT Roadmap.</w:t>
      </w:r>
    </w:p>
    <w:p w14:paraId="336F0FF7" w14:textId="4CBCFFE1" w:rsidR="006E030E" w:rsidRDefault="006E030E" w:rsidP="00477793">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ind w:left="1080" w:hanging="450"/>
      </w:pPr>
      <w:r w:rsidRPr="00E12D6E">
        <w:rPr>
          <w:b/>
          <w:bCs/>
        </w:rPr>
        <w:t>Reminders for Contract Year 7 (2026)</w:t>
      </w:r>
    </w:p>
    <w:p w14:paraId="6AEFF9DC" w14:textId="60CBB6C0"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 xml:space="preserve">We are removing the requirement for CCOs to submit information collected from the MY 2025 SDOH: Social Needs Screening and Referral Measure, Component 1 elements 3, 6, 7, and 13. </w:t>
      </w:r>
      <w:hyperlink r:id="rId14" w:history="1">
        <w:r w:rsidR="002E75D9" w:rsidRPr="002E75D9">
          <w:rPr>
            <w:rStyle w:val="Hyperlink"/>
          </w:rPr>
          <w:t>View the memo removing the requirement here</w:t>
        </w:r>
      </w:hyperlink>
      <w:r w:rsidR="002E75D9">
        <w:t xml:space="preserve">. </w:t>
      </w:r>
    </w:p>
    <w:p w14:paraId="13516449" w14:textId="6A475F2E"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lastRenderedPageBreak/>
        <w:t xml:space="preserve">There are limited changes to the Roadmap template. TA sessions are available upon request via </w:t>
      </w:r>
      <w:hyperlink r:id="rId15" w:history="1">
        <w:r w:rsidRPr="00E12D6E">
          <w:rPr>
            <w:rStyle w:val="Hyperlink"/>
          </w:rPr>
          <w:t>CCO.HealthIT@odhsoha.oregon.gov</w:t>
        </w:r>
      </w:hyperlink>
      <w:r w:rsidRPr="00FB5E00">
        <w:t>.</w:t>
      </w:r>
    </w:p>
    <w:p w14:paraId="348105A2" w14:textId="5AA53164"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Limit the Progress sections to 2025 activities and accomplishments and include planned activities for 2026 through 2029 in the Plans sections.</w:t>
      </w:r>
    </w:p>
    <w:p w14:paraId="54C1EBC5" w14:textId="3AF53816"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If CCO includes previous year progress (i.e., 2024 or earlier) for context/background, be sure to label it as such. 2025 progress should be clearly labeled and described.</w:t>
      </w:r>
    </w:p>
    <w:p w14:paraId="2E7ECF31" w14:textId="35E86B07"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If CCO is continuing a strategy from prior years, please continue to report it and indicate “Ongoing” or “Revised” as appropriate.</w:t>
      </w:r>
    </w:p>
    <w:p w14:paraId="51DF507C" w14:textId="72715B26"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In each Plans section, be sure to include activities and milestones for each strategy. If some strategies are missing activities and milestones, CCO may be asked to revise and resubmit their Roadmap.</w:t>
      </w:r>
    </w:p>
    <w:p w14:paraId="7F1F7C09" w14:textId="55024245"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Be sure to include milestones beyond 2026, as applicable.</w:t>
      </w:r>
    </w:p>
    <w:p w14:paraId="75E6610C" w14:textId="3DE537AC"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 xml:space="preserve">When adding additional strategy reporting sections, please be sure to copy and paste the strategy section from the same part of the Roadmap (checkboxes differ section to section and so will be incorrect if copied and pasted from other parts of the Roadmap). </w:t>
      </w:r>
    </w:p>
    <w:p w14:paraId="22260C43" w14:textId="3621D8FD" w:rsidR="00C65764" w:rsidRPr="00FB5E00"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 xml:space="preserve">If interested, CCOs have the opportunity to provide OHA with a draft of their 2026 Health IT Roadmap between </w:t>
      </w:r>
      <w:r w:rsidR="00710F1B">
        <w:t>Jan</w:t>
      </w:r>
      <w:r w:rsidR="00243430">
        <w:t>uary</w:t>
      </w:r>
      <w:r w:rsidR="00710F1B">
        <w:t xml:space="preserve"> 30</w:t>
      </w:r>
      <w:r w:rsidRPr="00FB5E00">
        <w:t xml:space="preserve"> and April 3, 2026 for input. OHA will require 2 weeks to review and provide high-level feedback.</w:t>
      </w:r>
    </w:p>
    <w:p w14:paraId="43ADFC7C" w14:textId="251CBC12" w:rsidR="003E0C56" w:rsidRDefault="00C65764" w:rsidP="00477793">
      <w:pPr>
        <w:pStyle w:val="ListParagraph"/>
        <w:numPr>
          <w:ilvl w:val="0"/>
          <w:numId w:val="5"/>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50"/>
      </w:pPr>
      <w:r w:rsidRPr="00FB5E00">
        <w:t xml:space="preserve">Add all CCO-collected health IT data to the Health IT Data Reporting File prior to submitting it with your Roadmaps on </w:t>
      </w:r>
      <w:r w:rsidR="00A9069D">
        <w:t xml:space="preserve">April 30, </w:t>
      </w:r>
      <w:r w:rsidR="00446EA0">
        <w:t>2026</w:t>
      </w:r>
      <w:r w:rsidRPr="00FB5E00">
        <w:t>. Data reported in the Roadmaps should align with the Data Reporting File.</w:t>
      </w:r>
    </w:p>
    <w:p w14:paraId="0DAF52A2" w14:textId="77777777" w:rsidR="003E0C56" w:rsidRDefault="003E0C56" w:rsidP="003E0C56">
      <w:pPr>
        <w:pStyle w:val="Heading3"/>
      </w:pPr>
      <w:bookmarkStart w:id="11" w:name="_Toc220314958"/>
      <w:bookmarkStart w:id="12" w:name="_Toc220328709"/>
      <w:r>
        <w:t>Overview of 2026 Health IT Roadmap process</w:t>
      </w:r>
      <w:bookmarkEnd w:id="11"/>
      <w:bookmarkEnd w:id="12"/>
      <w:r>
        <w:t xml:space="preserve"> </w:t>
      </w:r>
    </w:p>
    <w:p w14:paraId="154ED001" w14:textId="54637942" w:rsidR="0055460A" w:rsidRDefault="0055460A" w:rsidP="0055460A">
      <w:pPr>
        <w:spacing w:before="120"/>
        <w:rPr>
          <w:rStyle w:val="Hyperlink"/>
          <w:rFonts w:cstheme="minorHAnsi"/>
          <w:szCs w:val="22"/>
        </w:rPr>
      </w:pPr>
      <w:r w:rsidRPr="00A809BD">
        <w:rPr>
          <w:szCs w:val="22"/>
        </w:rPr>
        <w:t xml:space="preserve">Each CCO shall submit its 2026 Health IT Roadmap </w:t>
      </w:r>
      <w:r>
        <w:rPr>
          <w:szCs w:val="22"/>
        </w:rPr>
        <w:t xml:space="preserve">and accompanying Data Reporting File </w:t>
      </w:r>
      <w:r w:rsidRPr="00A809BD">
        <w:rPr>
          <w:szCs w:val="22"/>
        </w:rPr>
        <w:t xml:space="preserve">to OHA for review on or before </w:t>
      </w:r>
      <w:r w:rsidRPr="00A809BD">
        <w:rPr>
          <w:b/>
          <w:szCs w:val="22"/>
        </w:rPr>
        <w:t>April 30</w:t>
      </w:r>
      <w:r w:rsidRPr="00A809BD">
        <w:rPr>
          <w:szCs w:val="22"/>
        </w:rPr>
        <w:t xml:space="preserve">. CCOs are to use the </w:t>
      </w:r>
      <w:r w:rsidRPr="00446EA0">
        <w:rPr>
          <w:iCs/>
          <w:szCs w:val="22"/>
        </w:rPr>
        <w:t xml:space="preserve">2026 </w:t>
      </w:r>
      <w:r w:rsidRPr="00446EA0">
        <w:rPr>
          <w:iCs/>
          <w:szCs w:val="22"/>
        </w:rPr>
        <w:lastRenderedPageBreak/>
        <w:t>Health IT Roadmap Template</w:t>
      </w:r>
      <w:r w:rsidRPr="00A809BD">
        <w:rPr>
          <w:szCs w:val="22"/>
        </w:rPr>
        <w:t xml:space="preserve"> for completing this deliverable and are encouraged to copy and paste relevant content from their previous Health IT Roadmap if it’s still applicable. Please submit the completed 2026 Health IT Roadmap via the </w:t>
      </w:r>
      <w:hyperlink r:id="rId16" w:history="1">
        <w:r w:rsidRPr="00A809BD">
          <w:rPr>
            <w:rStyle w:val="Hyperlink"/>
            <w:rFonts w:cstheme="minorHAnsi"/>
            <w:szCs w:val="22"/>
          </w:rPr>
          <w:t>CCO Contract Deliverables Portal</w:t>
        </w:r>
      </w:hyperlink>
      <w:r w:rsidRPr="00A809BD">
        <w:rPr>
          <w:rStyle w:val="Hyperlink"/>
          <w:rFonts w:cstheme="minorHAnsi"/>
          <w:szCs w:val="22"/>
        </w:rPr>
        <w:t>.</w:t>
      </w:r>
    </w:p>
    <w:p w14:paraId="0B8E8185" w14:textId="7DBFC421" w:rsidR="0055460A" w:rsidRPr="00A809BD" w:rsidRDefault="0055460A" w:rsidP="0055460A">
      <w:pPr>
        <w:spacing w:before="120"/>
        <w:rPr>
          <w:rStyle w:val="Hyperlink"/>
          <w:rFonts w:cstheme="minorHAnsi"/>
          <w:szCs w:val="22"/>
        </w:rPr>
      </w:pPr>
      <w:r w:rsidRPr="00B73363">
        <w:t xml:space="preserve">If interested, </w:t>
      </w:r>
      <w:r w:rsidRPr="00AE4AAE">
        <w:rPr>
          <w:rFonts w:hint="eastAsia"/>
          <w:b/>
          <w:bCs/>
        </w:rPr>
        <w:t xml:space="preserve">CCOs have the opportunity to provide OHA with a draft of their 2026 Health IT Roadmap by emailing it to </w:t>
      </w:r>
      <w:hyperlink r:id="rId17" w:history="1">
        <w:r w:rsidRPr="00AE4AAE">
          <w:rPr>
            <w:rStyle w:val="Hyperlink"/>
            <w:rFonts w:hint="eastAsia"/>
            <w:b/>
            <w:bCs/>
          </w:rPr>
          <w:t>CCO.HealthIT@odhsoha.oregon.gov</w:t>
        </w:r>
      </w:hyperlink>
      <w:r w:rsidRPr="00AE4AAE">
        <w:rPr>
          <w:rFonts w:hint="eastAsia"/>
          <w:b/>
          <w:bCs/>
        </w:rPr>
        <w:t xml:space="preserve"> between</w:t>
      </w:r>
      <w:r w:rsidRPr="00B73363">
        <w:t xml:space="preserve"> </w:t>
      </w:r>
      <w:r w:rsidRPr="00FC5208">
        <w:rPr>
          <w:b/>
          <w:bCs/>
        </w:rPr>
        <w:t xml:space="preserve">January </w:t>
      </w:r>
      <w:r w:rsidR="00710F1B">
        <w:rPr>
          <w:b/>
          <w:bCs/>
        </w:rPr>
        <w:t>30</w:t>
      </w:r>
      <w:r w:rsidRPr="00FC5208">
        <w:rPr>
          <w:b/>
          <w:bCs/>
        </w:rPr>
        <w:t xml:space="preserve"> and April 3, 2026</w:t>
      </w:r>
      <w:r w:rsidRPr="00B73363">
        <w:t xml:space="preserve"> </w:t>
      </w:r>
      <w:r w:rsidRPr="00AE4AAE">
        <w:rPr>
          <w:rFonts w:hint="eastAsia"/>
          <w:b/>
          <w:bCs/>
        </w:rPr>
        <w:t>for input.</w:t>
      </w:r>
      <w:r w:rsidRPr="00B73363">
        <w:t xml:space="preserve"> OHA will require 2 weeks to review and provide high-level feedback.</w:t>
      </w:r>
      <w:r>
        <w:t xml:space="preserve"> </w:t>
      </w:r>
      <w:r w:rsidRPr="00B73363">
        <w:t>TA sessions</w:t>
      </w:r>
      <w:r>
        <w:t xml:space="preserve"> with OHA</w:t>
      </w:r>
      <w:r w:rsidRPr="00B73363">
        <w:t xml:space="preserve"> </w:t>
      </w:r>
      <w:r>
        <w:t xml:space="preserve">prior to submission </w:t>
      </w:r>
      <w:r w:rsidRPr="00B73363">
        <w:t>are available upon request</w:t>
      </w:r>
      <w:r>
        <w:t>.</w:t>
      </w:r>
    </w:p>
    <w:p w14:paraId="750B85E8" w14:textId="3C3E6A96" w:rsidR="0055460A" w:rsidRDefault="0055460A" w:rsidP="0055460A">
      <w:pPr>
        <w:rPr>
          <w:szCs w:val="22"/>
        </w:rPr>
      </w:pPr>
      <w:r w:rsidRPr="00A809BD">
        <w:rPr>
          <w:szCs w:val="22"/>
        </w:rPr>
        <w:t>OHA’s Health IT staff will review each CCO’s Health IT Roadmap and provide written notice of approval status, along with a separate document with detailed evaluation results (the Results Report)</w:t>
      </w:r>
      <w:r>
        <w:rPr>
          <w:szCs w:val="22"/>
        </w:rPr>
        <w:t xml:space="preserve"> by </w:t>
      </w:r>
      <w:r w:rsidR="00BF38A2">
        <w:rPr>
          <w:szCs w:val="22"/>
        </w:rPr>
        <w:t xml:space="preserve">July </w:t>
      </w:r>
      <w:r w:rsidR="00D33851">
        <w:rPr>
          <w:szCs w:val="22"/>
        </w:rPr>
        <w:t>30</w:t>
      </w:r>
      <w:r w:rsidR="00BF38A2">
        <w:rPr>
          <w:szCs w:val="22"/>
        </w:rPr>
        <w:t>, 2026</w:t>
      </w:r>
      <w:r w:rsidRPr="00A809BD">
        <w:rPr>
          <w:szCs w:val="22"/>
        </w:rPr>
        <w:t>.</w:t>
      </w:r>
      <w:r>
        <w:rPr>
          <w:szCs w:val="22"/>
        </w:rPr>
        <w:t xml:space="preserve"> </w:t>
      </w:r>
    </w:p>
    <w:p w14:paraId="725CDB28" w14:textId="77777777" w:rsidR="0055460A" w:rsidRDefault="0055460A" w:rsidP="0055460A">
      <w:pPr>
        <w:spacing w:before="120" w:line="264" w:lineRule="auto"/>
        <w:rPr>
          <w:szCs w:val="22"/>
        </w:rPr>
      </w:pPr>
      <w:r>
        <w:rPr>
          <w:szCs w:val="22"/>
        </w:rPr>
        <w:t>If the CCO’s Health IT Roadmap</w:t>
      </w:r>
      <w:r w:rsidRPr="00B34088">
        <w:rPr>
          <w:szCs w:val="22"/>
        </w:rPr>
        <w:t xml:space="preserve"> </w:t>
      </w:r>
      <w:r w:rsidRPr="008B502F">
        <w:rPr>
          <w:szCs w:val="22"/>
        </w:rPr>
        <w:t>is</w:t>
      </w:r>
      <w:r w:rsidRPr="00772876">
        <w:rPr>
          <w:b/>
          <w:bCs/>
          <w:szCs w:val="22"/>
        </w:rPr>
        <w:t xml:space="preserve"> approved</w:t>
      </w:r>
      <w:r>
        <w:rPr>
          <w:szCs w:val="22"/>
        </w:rPr>
        <w:t xml:space="preserve">, then OHA requests the CCO participate in a Roadmap follow-up meeting to discuss their submission and any outstanding questions from OHA reviewers or from CCO staff, as follows: </w:t>
      </w:r>
    </w:p>
    <w:p w14:paraId="350D44F3" w14:textId="1F93F6C9" w:rsidR="0055460A" w:rsidRPr="00DA67EB" w:rsidRDefault="0055460A" w:rsidP="00DA67EB">
      <w:pPr>
        <w:pStyle w:val="Bulletlistparagraph"/>
      </w:pPr>
      <w:r w:rsidRPr="00DA67EB">
        <w:t xml:space="preserve">The CCO is to review the available meeting days/times included in the Results Report and contact OHA by </w:t>
      </w:r>
      <w:r w:rsidR="00BF38A2">
        <w:t>Aug. 21, 2026</w:t>
      </w:r>
      <w:r w:rsidRPr="00DA67EB">
        <w:t xml:space="preserve"> with their top two meeting choices. </w:t>
      </w:r>
    </w:p>
    <w:p w14:paraId="591AF0B2" w14:textId="2D823B9A" w:rsidR="0055460A" w:rsidRPr="00DA67EB" w:rsidRDefault="0055460A" w:rsidP="00F076D9">
      <w:pPr>
        <w:pStyle w:val="Bulletlistparagraph"/>
        <w:numPr>
          <w:ilvl w:val="1"/>
          <w:numId w:val="6"/>
        </w:numPr>
      </w:pPr>
      <w:r w:rsidRPr="00DA67EB">
        <w:t xml:space="preserve">These meetings are only available from </w:t>
      </w:r>
      <w:r w:rsidR="003F47B4">
        <w:t>August 31</w:t>
      </w:r>
      <w:r w:rsidRPr="00DA67EB">
        <w:t xml:space="preserve"> through </w:t>
      </w:r>
      <w:r w:rsidR="003F47B4">
        <w:t>Oct. 15, 2026</w:t>
      </w:r>
      <w:r w:rsidRPr="00DA67EB">
        <w:t>.</w:t>
      </w:r>
    </w:p>
    <w:p w14:paraId="7990D55F" w14:textId="77777777" w:rsidR="0055460A" w:rsidRPr="00DA67EB" w:rsidRDefault="0055460A" w:rsidP="00F076D9">
      <w:pPr>
        <w:pStyle w:val="Bulletlistparagraph"/>
        <w:numPr>
          <w:ilvl w:val="1"/>
          <w:numId w:val="6"/>
        </w:numPr>
      </w:pPr>
      <w:r w:rsidRPr="00DA67EB">
        <w:t>CCO is expected to have thoroughly reviewed its results prior to the meeting and to be prepared for an in-depth discussion.</w:t>
      </w:r>
    </w:p>
    <w:p w14:paraId="44568F41" w14:textId="4B96BAD1" w:rsidR="0055460A" w:rsidRPr="00A809BD" w:rsidRDefault="0055460A" w:rsidP="0055460A">
      <w:pPr>
        <w:rPr>
          <w:szCs w:val="22"/>
        </w:rPr>
      </w:pPr>
      <w:r w:rsidRPr="00A809BD">
        <w:rPr>
          <w:szCs w:val="22"/>
        </w:rPr>
        <w:t xml:space="preserve">If the CCO’s Health IT Roadmap is </w:t>
      </w:r>
      <w:r w:rsidRPr="008B502F">
        <w:rPr>
          <w:b/>
          <w:szCs w:val="22"/>
        </w:rPr>
        <w:t>not</w:t>
      </w:r>
      <w:r w:rsidRPr="00A809BD">
        <w:rPr>
          <w:szCs w:val="22"/>
        </w:rPr>
        <w:t xml:space="preserve"> </w:t>
      </w:r>
      <w:r w:rsidRPr="008B502F">
        <w:rPr>
          <w:b/>
          <w:szCs w:val="22"/>
        </w:rPr>
        <w:t>approved</w:t>
      </w:r>
      <w:r w:rsidRPr="00A809BD">
        <w:rPr>
          <w:szCs w:val="22"/>
        </w:rPr>
        <w:t xml:space="preserve">, then the CCO must make the required corrections and resubmit. OHA requests the CCO participate in a meeting to discuss the results and required corrections prior to resubmission, as follows: </w:t>
      </w:r>
    </w:p>
    <w:p w14:paraId="47C28043" w14:textId="65709DEA" w:rsidR="0055460A" w:rsidRPr="00E5455F" w:rsidRDefault="0055460A" w:rsidP="00F076D9">
      <w:pPr>
        <w:pStyle w:val="Bulletlistparagraph"/>
        <w:numPr>
          <w:ilvl w:val="0"/>
          <w:numId w:val="7"/>
        </w:numPr>
        <w:ind w:left="1440" w:hanging="432"/>
      </w:pPr>
      <w:r w:rsidRPr="00E5455F">
        <w:lastRenderedPageBreak/>
        <w:t xml:space="preserve">CCO is to review the available meeting days/times included in the Results Report and contact OHA by </w:t>
      </w:r>
      <w:r w:rsidR="004C22FA">
        <w:t>Aug. 5, 2026</w:t>
      </w:r>
      <w:r w:rsidRPr="00E5455F">
        <w:t xml:space="preserve"> with their top two meeting choices. </w:t>
      </w:r>
    </w:p>
    <w:p w14:paraId="0BBF6768" w14:textId="31BE4A49" w:rsidR="0055460A" w:rsidRPr="00E5455F" w:rsidRDefault="0055460A" w:rsidP="00F076D9">
      <w:pPr>
        <w:pStyle w:val="Bulletlistparagraph"/>
        <w:numPr>
          <w:ilvl w:val="1"/>
          <w:numId w:val="6"/>
        </w:numPr>
      </w:pPr>
      <w:r w:rsidRPr="00E5455F">
        <w:t xml:space="preserve">These meetings are only available from </w:t>
      </w:r>
      <w:r w:rsidR="004C22FA">
        <w:t>August 3</w:t>
      </w:r>
      <w:r w:rsidRPr="00E5455F">
        <w:t xml:space="preserve"> through </w:t>
      </w:r>
      <w:r w:rsidR="004C22FA">
        <w:t>Aug. 21, 2026</w:t>
      </w:r>
      <w:r w:rsidRPr="00E5455F">
        <w:t>.</w:t>
      </w:r>
    </w:p>
    <w:p w14:paraId="48EEA4D2" w14:textId="77777777" w:rsidR="0055460A" w:rsidRPr="00E5455F" w:rsidRDefault="0055460A" w:rsidP="00F076D9">
      <w:pPr>
        <w:pStyle w:val="Bulletlistparagraph"/>
        <w:numPr>
          <w:ilvl w:val="1"/>
          <w:numId w:val="6"/>
        </w:numPr>
      </w:pPr>
      <w:r w:rsidRPr="00E5455F">
        <w:t>CCO is expected to have thoroughly reviewed its results prior to the meeting and to be prepared for an in-depth discussion.</w:t>
      </w:r>
    </w:p>
    <w:p w14:paraId="0635F44B" w14:textId="12D86219" w:rsidR="0055460A" w:rsidRPr="00E5455F" w:rsidRDefault="0055460A" w:rsidP="00E5455F">
      <w:pPr>
        <w:pStyle w:val="Bulletlistparagraph"/>
      </w:pPr>
      <w:r w:rsidRPr="00E5455F">
        <w:t xml:space="preserve">CCO resubmission is due </w:t>
      </w:r>
      <w:r w:rsidR="004C22FA">
        <w:t>Aug. 28, 2026</w:t>
      </w:r>
      <w:r w:rsidRPr="00E5455F">
        <w:t>.</w:t>
      </w:r>
    </w:p>
    <w:p w14:paraId="5EE99937" w14:textId="18B6C102" w:rsidR="0055460A" w:rsidRPr="00E5455F" w:rsidRDefault="0055460A" w:rsidP="00E5455F">
      <w:pPr>
        <w:pStyle w:val="Bulletlistparagraph"/>
      </w:pPr>
      <w:r w:rsidRPr="00E5455F">
        <w:t xml:space="preserve">OHA will complete its review of all resubmissions and provide written notice of the approval status within 30 days of resubmission receipt, by </w:t>
      </w:r>
      <w:r w:rsidR="0009286A">
        <w:t>Sept. 28, 2026</w:t>
      </w:r>
      <w:r w:rsidRPr="00E5455F">
        <w:t>.</w:t>
      </w:r>
    </w:p>
    <w:p w14:paraId="379FC2B1" w14:textId="3849E166" w:rsidR="008A637F" w:rsidRDefault="0055460A" w:rsidP="008A637F">
      <w:pPr>
        <w:spacing w:before="120"/>
        <w:rPr>
          <w:szCs w:val="22"/>
        </w:rPr>
      </w:pPr>
      <w:r w:rsidRPr="002D6190">
        <w:rPr>
          <w:szCs w:val="22"/>
        </w:rPr>
        <w:t xml:space="preserve">The aim of this process is for CCOs and OHA to work together to better understand how to achieve an approved Health IT Roadmap. </w:t>
      </w:r>
    </w:p>
    <w:p w14:paraId="0C59B486" w14:textId="77777777" w:rsidR="00A25366" w:rsidRDefault="00A25366" w:rsidP="003326B8">
      <w:pPr>
        <w:ind w:left="0"/>
      </w:pPr>
    </w:p>
    <w:p w14:paraId="22E7F170" w14:textId="77777777" w:rsidR="00C14989" w:rsidRDefault="00C14989" w:rsidP="003326B8">
      <w:pPr>
        <w:ind w:left="0"/>
      </w:pPr>
    </w:p>
    <w:p w14:paraId="4D67B1D2" w14:textId="77777777" w:rsidR="00C14989" w:rsidRDefault="00C14989" w:rsidP="003326B8">
      <w:pPr>
        <w:ind w:left="0"/>
      </w:pPr>
    </w:p>
    <w:p w14:paraId="7196C4D9" w14:textId="77777777" w:rsidR="00C14989" w:rsidRDefault="00C14989" w:rsidP="003326B8">
      <w:pPr>
        <w:ind w:left="0"/>
      </w:pPr>
    </w:p>
    <w:p w14:paraId="73728228" w14:textId="77777777" w:rsidR="00C14989" w:rsidRPr="00A25366" w:rsidRDefault="00C14989" w:rsidP="003326B8">
      <w:pPr>
        <w:ind w:left="0"/>
      </w:pPr>
    </w:p>
    <w:p w14:paraId="232B7E7B" w14:textId="1470E6D8" w:rsidR="00A25366" w:rsidRPr="001B556A" w:rsidRDefault="00A25366" w:rsidP="003326B8"/>
    <w:p w14:paraId="569FEB3B" w14:textId="797DEE7C" w:rsidR="00A25366" w:rsidRDefault="00A25366" w:rsidP="003326B8"/>
    <w:p w14:paraId="70A90F43" w14:textId="25AC7D60" w:rsidR="00ED59ED" w:rsidRDefault="00ED59ED" w:rsidP="003326B8"/>
    <w:p w14:paraId="34D66FFF" w14:textId="0AF826AE" w:rsidR="00C14989" w:rsidRDefault="00C14989">
      <w:pPr>
        <w:spacing w:before="0" w:line="240" w:lineRule="auto"/>
        <w:ind w:left="0"/>
      </w:pPr>
      <w:r>
        <w:br w:type="page"/>
      </w:r>
    </w:p>
    <w:p w14:paraId="3F01E74B" w14:textId="77777777" w:rsidR="00E03812" w:rsidRDefault="00E03812" w:rsidP="003326B8">
      <w:pPr>
        <w:sectPr w:rsidR="00E03812" w:rsidSect="00887DBC">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720" w:right="864" w:bottom="1440" w:left="864" w:header="576" w:footer="576" w:gutter="0"/>
          <w:cols w:space="720"/>
          <w:titlePg/>
          <w:docGrid w:linePitch="360"/>
        </w:sectPr>
      </w:pPr>
    </w:p>
    <w:p w14:paraId="43547041" w14:textId="34AC2F7E" w:rsidR="00DA0E65" w:rsidRDefault="00DA0E65" w:rsidP="0082688B">
      <w:pPr>
        <w:pStyle w:val="Heading3"/>
      </w:pPr>
      <w:bookmarkStart w:id="13" w:name="_Toc220314959"/>
      <w:bookmarkStart w:id="14" w:name="_Toc220328710"/>
      <w:r>
        <w:lastRenderedPageBreak/>
        <w:t>Health IT Roadmap approval criteria</w:t>
      </w:r>
      <w:bookmarkEnd w:id="13"/>
      <w:bookmarkEnd w:id="14"/>
      <w:r>
        <w:t xml:space="preserve"> </w:t>
      </w:r>
    </w:p>
    <w:p w14:paraId="29DFF5D8" w14:textId="1921FA70" w:rsidR="00927BAD" w:rsidRDefault="0082688B" w:rsidP="008B18F7">
      <w:r w:rsidRPr="00A809BD">
        <w:t>The table</w:t>
      </w:r>
      <w:r w:rsidR="006444D3">
        <w:t>s</w:t>
      </w:r>
      <w:r w:rsidRPr="00A809BD">
        <w:t xml:space="preserve"> below contain evaluation criteria outlining OHA’s expectations for responses to the required Health IT Roadmap </w:t>
      </w:r>
      <w:r w:rsidR="00232042">
        <w:t>subsections</w:t>
      </w:r>
      <w:r w:rsidRPr="00A809BD">
        <w:t xml:space="preserve">. Modifications for Contract Year 7 (2026) are </w:t>
      </w:r>
      <w:r w:rsidR="006B4362">
        <w:t>labelled</w:t>
      </w:r>
      <w:r w:rsidR="006444D3">
        <w:t xml:space="preserve"> “new.”</w:t>
      </w:r>
      <w:r w:rsidRPr="00A809BD">
        <w:t xml:space="preserve"> Please review the table</w:t>
      </w:r>
      <w:r w:rsidR="00232042">
        <w:t>s</w:t>
      </w:r>
      <w:r w:rsidRPr="00A809BD">
        <w:t xml:space="preserve"> to better understand the content that must be addressed in each required response. Approval criteria for </w:t>
      </w:r>
      <w:r w:rsidR="00642AD4">
        <w:t>optional s</w:t>
      </w:r>
      <w:r w:rsidR="008A4338">
        <w:t xml:space="preserve">ections of the </w:t>
      </w:r>
      <w:r w:rsidRPr="00A809BD">
        <w:t xml:space="preserve">Health IT Roadmap are not included in this table; optional </w:t>
      </w:r>
      <w:r w:rsidR="008A4338">
        <w:t>sections</w:t>
      </w:r>
      <w:r w:rsidRPr="00A809BD">
        <w:t xml:space="preserve"> are for informational purposes only and do not impact the approval of a Health IT Roadmap</w:t>
      </w:r>
      <w:r w:rsidRPr="008D76B8">
        <w:rPr>
          <w:bCs/>
        </w:rPr>
        <w:t>.</w:t>
      </w:r>
      <w:r w:rsidRPr="008B502F">
        <w:rPr>
          <w:b/>
        </w:rPr>
        <w:t xml:space="preserve"> </w:t>
      </w:r>
      <w:r w:rsidRPr="00A809BD">
        <w:t xml:space="preserve">Please refer to </w:t>
      </w:r>
      <w:r w:rsidRPr="00927BAD">
        <w:t>the 2026 Health IT Roadmap Template</w:t>
      </w:r>
      <w:r w:rsidRPr="00A809BD">
        <w:t xml:space="preserve"> for </w:t>
      </w:r>
      <w:r w:rsidR="000820F1">
        <w:t xml:space="preserve">the full list of questions in each section </w:t>
      </w:r>
      <w:r w:rsidRPr="00A809BD">
        <w:t>when crafting your responses.</w:t>
      </w:r>
    </w:p>
    <w:p w14:paraId="08D6784A" w14:textId="11A39CDA" w:rsidR="0030094B" w:rsidRPr="009B1347" w:rsidRDefault="003A03E6" w:rsidP="009B1347">
      <w:pPr>
        <w:pStyle w:val="Heading4"/>
      </w:pPr>
      <w:bookmarkStart w:id="15" w:name="_Toc220328711"/>
      <w:r w:rsidRPr="009B1347">
        <w:t xml:space="preserve">Section 1: </w:t>
      </w:r>
      <w:r w:rsidR="008B18F7" w:rsidRPr="009B1347">
        <w:t>Health IT partnership</w:t>
      </w:r>
      <w:bookmarkEnd w:id="15"/>
      <w:r w:rsidR="008B18F7" w:rsidRPr="009B1347">
        <w:t xml:space="preserve"> </w:t>
      </w:r>
    </w:p>
    <w:tbl>
      <w:tblPr>
        <w:tblStyle w:val="TableGrid"/>
        <w:tblW w:w="5000" w:type="pct"/>
        <w:tblLook w:val="0620" w:firstRow="1" w:lastRow="0" w:firstColumn="0" w:lastColumn="0" w:noHBand="1" w:noVBand="1"/>
        <w:tblCaption w:val="Health IT partnership approval criteria"/>
        <w:tblDescription w:val="This table lists the Health IT Roadmap Section 1, &quot;Health IT partnership,&quot; in the first column and the associated approval criteria for that section in the second column. "/>
      </w:tblPr>
      <w:tblGrid>
        <w:gridCol w:w="4495"/>
        <w:gridCol w:w="9175"/>
      </w:tblGrid>
      <w:tr w:rsidR="00D66157" w14:paraId="6A91119B" w14:textId="77777777" w:rsidTr="00BF750C">
        <w:trPr>
          <w:trHeight w:val="432"/>
        </w:trPr>
        <w:tc>
          <w:tcPr>
            <w:tcW w:w="1644" w:type="pct"/>
            <w:shd w:val="clear" w:color="auto" w:fill="064276" w:themeFill="text1"/>
            <w:vAlign w:val="center"/>
          </w:tcPr>
          <w:p w14:paraId="1D2CDF34" w14:textId="506FA5FF" w:rsidR="003A03E6" w:rsidRPr="00EF58D6" w:rsidRDefault="00D66157" w:rsidP="0057244D">
            <w:pPr>
              <w:spacing w:before="0" w:line="240" w:lineRule="auto"/>
              <w:ind w:left="0"/>
              <w:rPr>
                <w:b/>
                <w:bCs/>
              </w:rPr>
            </w:pPr>
            <w:r w:rsidRPr="00EF58D6">
              <w:rPr>
                <w:b/>
                <w:bCs/>
              </w:rPr>
              <w:t xml:space="preserve">Roadmap </w:t>
            </w:r>
            <w:r w:rsidR="00004C3C">
              <w:rPr>
                <w:b/>
                <w:bCs/>
              </w:rPr>
              <w:t>section</w:t>
            </w:r>
            <w:r w:rsidRPr="00EF58D6">
              <w:rPr>
                <w:b/>
                <w:bCs/>
              </w:rPr>
              <w:t xml:space="preserve"> </w:t>
            </w:r>
          </w:p>
        </w:tc>
        <w:tc>
          <w:tcPr>
            <w:tcW w:w="3356" w:type="pct"/>
            <w:shd w:val="clear" w:color="auto" w:fill="064276" w:themeFill="text1"/>
            <w:vAlign w:val="center"/>
          </w:tcPr>
          <w:p w14:paraId="5D7B9F09" w14:textId="37986468" w:rsidR="003A03E6" w:rsidRPr="00EF58D6" w:rsidRDefault="00D66157" w:rsidP="0057244D">
            <w:pPr>
              <w:spacing w:before="0" w:line="240" w:lineRule="auto"/>
              <w:ind w:left="0"/>
              <w:rPr>
                <w:b/>
                <w:bCs/>
              </w:rPr>
            </w:pPr>
            <w:r w:rsidRPr="00EF58D6">
              <w:rPr>
                <w:b/>
                <w:bCs/>
              </w:rPr>
              <w:t>Approval criteria</w:t>
            </w:r>
          </w:p>
        </w:tc>
      </w:tr>
      <w:tr w:rsidR="00D66157" w14:paraId="0EC2E491" w14:textId="77777777" w:rsidTr="00BF750C">
        <w:tc>
          <w:tcPr>
            <w:tcW w:w="1644" w:type="pct"/>
          </w:tcPr>
          <w:p w14:paraId="5A5D5261" w14:textId="794A5836" w:rsidR="003A03E6" w:rsidRDefault="00DB5580" w:rsidP="00D91359">
            <w:pPr>
              <w:spacing w:before="120" w:line="240" w:lineRule="auto"/>
              <w:ind w:left="144"/>
            </w:pPr>
            <w:r w:rsidRPr="00DB5580">
              <w:t xml:space="preserve">CCO attestation to the four areas of health IT </w:t>
            </w:r>
            <w:r>
              <w:t>p</w:t>
            </w:r>
            <w:r w:rsidRPr="00DB5580">
              <w:t>artnership</w:t>
            </w:r>
          </w:p>
        </w:tc>
        <w:tc>
          <w:tcPr>
            <w:tcW w:w="3356" w:type="pct"/>
          </w:tcPr>
          <w:p w14:paraId="058A74BF" w14:textId="77777777" w:rsidR="00F32143" w:rsidRDefault="00F32143" w:rsidP="005B081A">
            <w:pPr>
              <w:spacing w:before="120" w:after="120" w:line="240" w:lineRule="auto"/>
              <w:ind w:left="0"/>
            </w:pPr>
            <w:r>
              <w:t>CCO meets the following requirements:</w:t>
            </w:r>
          </w:p>
          <w:p w14:paraId="2BAD64E2" w14:textId="37949222" w:rsidR="00F32143" w:rsidRDefault="00F32143" w:rsidP="005B081A">
            <w:pPr>
              <w:pStyle w:val="ListParagraph"/>
              <w:spacing w:before="0" w:after="0"/>
              <w:ind w:left="511"/>
            </w:pPr>
            <w:r>
              <w:t>Active, signed HIT Commons Memorandum of Understanding (MOU) and adheres to the terms</w:t>
            </w:r>
          </w:p>
          <w:p w14:paraId="3603ECFF" w14:textId="59ED6CE1" w:rsidR="00F32143" w:rsidRDefault="00F32143" w:rsidP="005B081A">
            <w:pPr>
              <w:pStyle w:val="ListParagraph"/>
              <w:spacing w:before="0" w:after="0"/>
              <w:ind w:left="511"/>
            </w:pPr>
            <w:r>
              <w:t>Paid the annual HIT Commons assessments subject to the payment terms of the HIT Commons MOU</w:t>
            </w:r>
          </w:p>
          <w:p w14:paraId="4FA7C3A2" w14:textId="6BE83E4B" w:rsidR="00F32143" w:rsidRDefault="00F32143" w:rsidP="005B081A">
            <w:pPr>
              <w:pStyle w:val="ListParagraph"/>
              <w:spacing w:before="0" w:after="0"/>
              <w:ind w:left="511"/>
            </w:pPr>
            <w:r>
              <w:t>Served, if elected</w:t>
            </w:r>
            <w:r w:rsidR="00166FB9">
              <w:t>,</w:t>
            </w:r>
            <w:r>
              <w:t xml:space="preserve"> on the HIT Commons governance board or one of its committees</w:t>
            </w:r>
          </w:p>
          <w:p w14:paraId="492E42BB" w14:textId="76F81C4D" w:rsidR="003A03E6" w:rsidRDefault="00F32143" w:rsidP="005B081A">
            <w:pPr>
              <w:pStyle w:val="ListParagraph"/>
              <w:spacing w:before="0" w:after="0"/>
              <w:ind w:left="511"/>
            </w:pPr>
            <w:r>
              <w:t>Participated in an OHA’s HITAG meeting at least once during the previous Contract Year</w:t>
            </w:r>
          </w:p>
        </w:tc>
      </w:tr>
    </w:tbl>
    <w:p w14:paraId="24867A5E" w14:textId="46C2649E" w:rsidR="0030094B" w:rsidRPr="0030094B" w:rsidRDefault="0030094B" w:rsidP="0030094B">
      <w:pPr>
        <w:sectPr w:rsidR="0030094B" w:rsidRPr="0030094B" w:rsidSect="00E03812">
          <w:pgSz w:w="15840" w:h="12240" w:orient="landscape" w:code="1"/>
          <w:pgMar w:top="864" w:right="720" w:bottom="864" w:left="1440" w:header="576" w:footer="576" w:gutter="0"/>
          <w:cols w:space="720"/>
          <w:titlePg/>
          <w:docGrid w:linePitch="360"/>
        </w:sectPr>
      </w:pPr>
    </w:p>
    <w:p w14:paraId="757E16F4" w14:textId="3D167244" w:rsidR="00852702" w:rsidRPr="009B1347" w:rsidRDefault="0011552E" w:rsidP="009B1347">
      <w:pPr>
        <w:pStyle w:val="Heading4"/>
      </w:pPr>
      <w:bookmarkStart w:id="16" w:name="_Toc220328712"/>
      <w:r w:rsidRPr="009B1347">
        <w:lastRenderedPageBreak/>
        <w:t xml:space="preserve">Section 3: </w:t>
      </w:r>
      <w:r w:rsidR="00852702" w:rsidRPr="009B1347">
        <w:t>Support for EHR adoption, use and optimization</w:t>
      </w:r>
      <w:bookmarkEnd w:id="16"/>
      <w:r w:rsidR="00852702" w:rsidRPr="009B1347">
        <w:t xml:space="preserve"> </w:t>
      </w:r>
    </w:p>
    <w:tbl>
      <w:tblPr>
        <w:tblStyle w:val="TableGrid"/>
        <w:tblW w:w="5000" w:type="pct"/>
        <w:tblLook w:val="0620" w:firstRow="1" w:lastRow="0" w:firstColumn="0" w:lastColumn="0" w:noHBand="1" w:noVBand="1"/>
        <w:tblCaption w:val="Support for EHR adoption, use and optimization approval criteria"/>
        <w:tblDescription w:val="This table lists each subsection of the Health IT Roadmap Section 3, &quot;Support for EHR adoption, use and optimization,&quot; in the first column and the associated approval criteria for each subsection in the second column. "/>
      </w:tblPr>
      <w:tblGrid>
        <w:gridCol w:w="4585"/>
        <w:gridCol w:w="9085"/>
      </w:tblGrid>
      <w:tr w:rsidR="00852702" w:rsidRPr="00EF58D6" w14:paraId="47C81D68" w14:textId="77777777" w:rsidTr="001D0C52">
        <w:trPr>
          <w:trHeight w:val="432"/>
          <w:tblHeader/>
        </w:trPr>
        <w:tc>
          <w:tcPr>
            <w:tcW w:w="1677" w:type="pct"/>
            <w:shd w:val="clear" w:color="auto" w:fill="064276" w:themeFill="text1"/>
            <w:vAlign w:val="center"/>
          </w:tcPr>
          <w:p w14:paraId="05561DE1" w14:textId="7DCECAC7" w:rsidR="00852702" w:rsidRPr="00EF58D6" w:rsidRDefault="00852702">
            <w:pPr>
              <w:spacing w:before="0" w:line="240" w:lineRule="auto"/>
              <w:ind w:left="0"/>
              <w:rPr>
                <w:b/>
                <w:bCs/>
              </w:rPr>
            </w:pPr>
            <w:r w:rsidRPr="00EF58D6">
              <w:rPr>
                <w:b/>
                <w:bCs/>
              </w:rPr>
              <w:t xml:space="preserve">Roadmap </w:t>
            </w:r>
            <w:r w:rsidR="00004C3C">
              <w:rPr>
                <w:b/>
                <w:bCs/>
              </w:rPr>
              <w:t>subsection</w:t>
            </w:r>
            <w:r w:rsidRPr="00EF58D6">
              <w:rPr>
                <w:b/>
                <w:bCs/>
              </w:rPr>
              <w:t xml:space="preserve"> </w:t>
            </w:r>
          </w:p>
        </w:tc>
        <w:tc>
          <w:tcPr>
            <w:tcW w:w="3323" w:type="pct"/>
            <w:shd w:val="clear" w:color="auto" w:fill="064276" w:themeFill="text1"/>
            <w:vAlign w:val="center"/>
          </w:tcPr>
          <w:p w14:paraId="53C5011A" w14:textId="77777777" w:rsidR="00852702" w:rsidRPr="00EF58D6" w:rsidRDefault="00852702">
            <w:pPr>
              <w:spacing w:before="0" w:line="240" w:lineRule="auto"/>
              <w:ind w:left="0"/>
              <w:rPr>
                <w:b/>
                <w:bCs/>
              </w:rPr>
            </w:pPr>
            <w:r w:rsidRPr="00EF58D6">
              <w:rPr>
                <w:b/>
                <w:bCs/>
              </w:rPr>
              <w:t>Approval criteria</w:t>
            </w:r>
          </w:p>
        </w:tc>
      </w:tr>
      <w:tr w:rsidR="00852702" w14:paraId="3E85B4A1" w14:textId="77777777" w:rsidTr="001D0C52">
        <w:tc>
          <w:tcPr>
            <w:tcW w:w="1677" w:type="pct"/>
          </w:tcPr>
          <w:p w14:paraId="631D0C40" w14:textId="279DDB65" w:rsidR="00852702" w:rsidRPr="00B65C1F" w:rsidRDefault="00B65C1F" w:rsidP="00F076D9">
            <w:pPr>
              <w:pStyle w:val="ListParagraph"/>
              <w:numPr>
                <w:ilvl w:val="0"/>
                <w:numId w:val="8"/>
              </w:numPr>
              <w:ind w:left="504"/>
            </w:pPr>
            <w:r w:rsidRPr="00E073A6">
              <w:rPr>
                <w:b/>
                <w:bCs/>
              </w:rPr>
              <w:t>2025 progress</w:t>
            </w:r>
            <w:r w:rsidRPr="00B65C1F">
              <w:t xml:space="preserve"> supporting contracted physical, oral, and behavioral health providers to increase EHR adoption, use and optimization in support of care coordination</w:t>
            </w:r>
          </w:p>
        </w:tc>
        <w:tc>
          <w:tcPr>
            <w:tcW w:w="3323" w:type="pct"/>
          </w:tcPr>
          <w:p w14:paraId="6C6BDB8C" w14:textId="0A49B453" w:rsidR="00852702" w:rsidRPr="00E300EF" w:rsidRDefault="00294D97" w:rsidP="005B081A">
            <w:pPr>
              <w:pStyle w:val="ListParagraph"/>
              <w:spacing w:after="0"/>
              <w:ind w:left="421"/>
            </w:pPr>
            <w:r w:rsidRPr="00E300EF">
              <w:t>Description of progress includes</w:t>
            </w:r>
            <w:r w:rsidR="00852702" w:rsidRPr="00E300EF">
              <w:t>:</w:t>
            </w:r>
          </w:p>
          <w:p w14:paraId="5DD5D385" w14:textId="6DF66B75" w:rsidR="00CC6995" w:rsidRDefault="00CC6995" w:rsidP="00F076D9">
            <w:pPr>
              <w:pStyle w:val="ListParagraph"/>
              <w:numPr>
                <w:ilvl w:val="1"/>
                <w:numId w:val="3"/>
              </w:numPr>
              <w:spacing w:before="0" w:after="0"/>
              <w:ind w:left="781"/>
            </w:pPr>
            <w:r>
              <w:t>Strategies used to support increased rates of EHR adoption, use and optimization in support of care coordination, and address barriers among contracted physical, oral, and behavioral health providers in 2025</w:t>
            </w:r>
          </w:p>
          <w:p w14:paraId="6F208E79" w14:textId="2C64C953" w:rsidR="00CC6995" w:rsidRDefault="00161061" w:rsidP="00F076D9">
            <w:pPr>
              <w:pStyle w:val="ListParagraph"/>
              <w:numPr>
                <w:ilvl w:val="1"/>
                <w:numId w:val="3"/>
              </w:numPr>
              <w:spacing w:before="0" w:after="0"/>
              <w:ind w:left="781"/>
            </w:pPr>
            <w:r w:rsidRPr="00161061">
              <w:rPr>
                <w:b/>
                <w:bCs/>
                <w:i/>
                <w:iCs/>
              </w:rPr>
              <w:t>New:</w:t>
            </w:r>
            <w:r>
              <w:t xml:space="preserve"> </w:t>
            </w:r>
            <w:r w:rsidR="00CC6995">
              <w:t>How strategies support each type of contracted provider, as applicable</w:t>
            </w:r>
          </w:p>
          <w:p w14:paraId="4F06AD25" w14:textId="2185696F" w:rsidR="00CC6995" w:rsidRDefault="00CC6995" w:rsidP="00F076D9">
            <w:pPr>
              <w:pStyle w:val="ListParagraph"/>
              <w:numPr>
                <w:ilvl w:val="1"/>
                <w:numId w:val="3"/>
              </w:numPr>
              <w:spacing w:before="0" w:after="0"/>
              <w:ind w:left="781"/>
            </w:pPr>
            <w:r>
              <w:t xml:space="preserve">Specific accomplishments and successes for 2025 related to supporting EHR adoption, use and optimization in support of care coordination </w:t>
            </w:r>
          </w:p>
          <w:p w14:paraId="38E1E849" w14:textId="77777777" w:rsidR="00CC6995" w:rsidRDefault="00161061" w:rsidP="00F076D9">
            <w:pPr>
              <w:pStyle w:val="ListParagraph"/>
              <w:numPr>
                <w:ilvl w:val="1"/>
                <w:numId w:val="3"/>
              </w:numPr>
              <w:spacing w:before="0" w:after="0"/>
              <w:ind w:left="781"/>
            </w:pPr>
            <w:r w:rsidRPr="00161061">
              <w:rPr>
                <w:b/>
                <w:bCs/>
                <w:i/>
                <w:iCs/>
              </w:rPr>
              <w:t>New:</w:t>
            </w:r>
            <w:r>
              <w:t xml:space="preserve"> </w:t>
            </w:r>
            <w:r w:rsidR="00CC6995">
              <w:t xml:space="preserve">An update on activities and milestones that changed, were not accomplished, or are no longer being pursued (as applicable) </w:t>
            </w:r>
          </w:p>
          <w:p w14:paraId="47C3D315" w14:textId="0140F854" w:rsidR="00B77FA1" w:rsidRPr="00CC6995" w:rsidRDefault="00C42C5A" w:rsidP="005B081A">
            <w:pPr>
              <w:pStyle w:val="ListParagraph"/>
              <w:ind w:left="421"/>
            </w:pPr>
            <w:r w:rsidRPr="00C42C5A">
              <w:t xml:space="preserve">Sufficient detail and clarity to establish that </w:t>
            </w:r>
            <w:r w:rsidR="00FD13D3">
              <w:t>activities are</w:t>
            </w:r>
            <w:r w:rsidRPr="00C42C5A">
              <w:t xml:space="preserve"> meaningful and credible</w:t>
            </w:r>
          </w:p>
        </w:tc>
      </w:tr>
      <w:tr w:rsidR="00E073A6" w14:paraId="0D0E1A74" w14:textId="77777777" w:rsidTr="001D0C52">
        <w:tc>
          <w:tcPr>
            <w:tcW w:w="1677" w:type="pct"/>
          </w:tcPr>
          <w:p w14:paraId="7C5E6D9C" w14:textId="4BA8D91C" w:rsidR="00E073A6" w:rsidRPr="00E073A6" w:rsidRDefault="00CD7DB5" w:rsidP="00F076D9">
            <w:pPr>
              <w:pStyle w:val="ListParagraph"/>
              <w:numPr>
                <w:ilvl w:val="0"/>
                <w:numId w:val="10"/>
              </w:numPr>
              <w:ind w:left="504"/>
              <w:rPr>
                <w:b/>
                <w:bCs/>
              </w:rPr>
            </w:pPr>
            <w:r w:rsidRPr="00AA3F87">
              <w:rPr>
                <w:b/>
                <w:bCs/>
                <w:szCs w:val="22"/>
              </w:rPr>
              <w:t>2026-2029 plans</w:t>
            </w:r>
            <w:r w:rsidRPr="008B502F">
              <w:rPr>
                <w:szCs w:val="22"/>
              </w:rPr>
              <w:t xml:space="preserve"> for supporting contracted physical, oral, and behavioral health providers to increase EHR </w:t>
            </w:r>
            <w:r w:rsidRPr="008B502F">
              <w:rPr>
                <w:szCs w:val="22"/>
              </w:rPr>
              <w:lastRenderedPageBreak/>
              <w:t>adoption, use and optimization in support of care coordination</w:t>
            </w:r>
          </w:p>
        </w:tc>
        <w:tc>
          <w:tcPr>
            <w:tcW w:w="3323" w:type="pct"/>
          </w:tcPr>
          <w:p w14:paraId="350D4B2F" w14:textId="77777777" w:rsidR="00E073A6" w:rsidRPr="008D6AAC" w:rsidRDefault="008D6AAC" w:rsidP="005B081A">
            <w:pPr>
              <w:pStyle w:val="ListParagraph"/>
              <w:spacing w:after="0"/>
              <w:ind w:left="421"/>
            </w:pPr>
            <w:r w:rsidRPr="008B502F">
              <w:rPr>
                <w:szCs w:val="22"/>
              </w:rPr>
              <w:lastRenderedPageBreak/>
              <w:t>Description of plans include</w:t>
            </w:r>
            <w:r>
              <w:rPr>
                <w:szCs w:val="22"/>
              </w:rPr>
              <w:t>s</w:t>
            </w:r>
            <w:r w:rsidRPr="008B502F">
              <w:rPr>
                <w:szCs w:val="22"/>
              </w:rPr>
              <w:t>:</w:t>
            </w:r>
          </w:p>
          <w:p w14:paraId="17DA463F" w14:textId="77777777" w:rsidR="00AA3F87" w:rsidRDefault="00AA3F87" w:rsidP="00F076D9">
            <w:pPr>
              <w:pStyle w:val="ListParagraph"/>
              <w:numPr>
                <w:ilvl w:val="1"/>
                <w:numId w:val="3"/>
              </w:numPr>
              <w:spacing w:before="0" w:after="0"/>
              <w:ind w:left="781"/>
            </w:pPr>
            <w:r>
              <w:t>The number of organizations (by provider type) for which no EHR information is available (e.g., 10 physical health, 22 oral health, and 14 behavioral health organizations)</w:t>
            </w:r>
          </w:p>
          <w:p w14:paraId="2BC5AC70" w14:textId="77777777" w:rsidR="00AA3F87" w:rsidRDefault="00AA3F87" w:rsidP="00F076D9">
            <w:pPr>
              <w:pStyle w:val="ListParagraph"/>
              <w:numPr>
                <w:ilvl w:val="1"/>
                <w:numId w:val="3"/>
              </w:numPr>
              <w:spacing w:before="0" w:after="0"/>
              <w:ind w:left="781"/>
            </w:pPr>
            <w:r>
              <w:lastRenderedPageBreak/>
              <w:t>Plans for collecting missing EHR information via CCO existing processes</w:t>
            </w:r>
          </w:p>
          <w:p w14:paraId="59751E73" w14:textId="6E974220" w:rsidR="00AA3F87" w:rsidRDefault="00AA3F87" w:rsidP="00F076D9">
            <w:pPr>
              <w:pStyle w:val="ListParagraph"/>
              <w:numPr>
                <w:ilvl w:val="1"/>
                <w:numId w:val="3"/>
              </w:numPr>
              <w:spacing w:before="0" w:after="0"/>
              <w:ind w:left="781"/>
            </w:pPr>
            <w:r>
              <w:t xml:space="preserve">Additional strategies for 2026-2029 related to supporting increased EHR adoption, use and optimization in support of care coordination, including risk stratification, and addressing barriers to adoption among contracted physical, oral, and behavioral health providers </w:t>
            </w:r>
          </w:p>
          <w:p w14:paraId="231AA775" w14:textId="77777777" w:rsidR="008D6AAC" w:rsidRDefault="00AA3F87" w:rsidP="00F076D9">
            <w:pPr>
              <w:pStyle w:val="ListParagraph"/>
              <w:numPr>
                <w:ilvl w:val="1"/>
                <w:numId w:val="3"/>
              </w:numPr>
              <w:spacing w:before="0" w:after="0"/>
              <w:ind w:left="781"/>
            </w:pPr>
            <w:r>
              <w:t>Specific activities and milestones for 2026-2029 related to each strategy</w:t>
            </w:r>
          </w:p>
          <w:p w14:paraId="4D9FF886" w14:textId="1F480AD3" w:rsidR="00AA3F87" w:rsidRPr="00E300EF" w:rsidRDefault="00ED22A4" w:rsidP="005B081A">
            <w:pPr>
              <w:pStyle w:val="ListParagraph"/>
              <w:ind w:left="421"/>
            </w:pPr>
            <w:r w:rsidRPr="008B502F">
              <w:rPr>
                <w:szCs w:val="22"/>
              </w:rPr>
              <w:t>Sufficient detail and clarity to establish that activities are meaningful and credible</w:t>
            </w:r>
          </w:p>
        </w:tc>
      </w:tr>
    </w:tbl>
    <w:p w14:paraId="655CED06" w14:textId="7793F9BE" w:rsidR="00852702" w:rsidRDefault="003302F4" w:rsidP="00ED22A4">
      <w:pPr>
        <w:pStyle w:val="Heading4"/>
      </w:pPr>
      <w:bookmarkStart w:id="17" w:name="_Toc220328713"/>
      <w:r>
        <w:lastRenderedPageBreak/>
        <w:t xml:space="preserve">Section </w:t>
      </w:r>
      <w:r w:rsidR="00DA14A6">
        <w:t>4</w:t>
      </w:r>
      <w:r>
        <w:t>: Use of and support for HIE for care coordination and hospital event notifications</w:t>
      </w:r>
      <w:bookmarkEnd w:id="17"/>
    </w:p>
    <w:tbl>
      <w:tblPr>
        <w:tblStyle w:val="TableGrid"/>
        <w:tblW w:w="5000" w:type="pct"/>
        <w:tblLook w:val="0620" w:firstRow="1" w:lastRow="0" w:firstColumn="0" w:lastColumn="0" w:noHBand="1" w:noVBand="1"/>
        <w:tblCaption w:val="Use of and support for HIE for care coordination and hospital event notifications approval criteria"/>
        <w:tblDescription w:val="This table lists each subsection of the Health IT Roadmap Section 4, &quot;Use of and support for HIE for care coordination and hospital event notifications,&quot; in the first column and the associated approval criteria for each subsection in the second column. "/>
      </w:tblPr>
      <w:tblGrid>
        <w:gridCol w:w="4585"/>
        <w:gridCol w:w="9085"/>
      </w:tblGrid>
      <w:tr w:rsidR="003E4E1D" w:rsidRPr="00EF58D6" w14:paraId="1BC3C48D" w14:textId="77777777" w:rsidTr="001D0C52">
        <w:trPr>
          <w:trHeight w:val="432"/>
          <w:tblHeader/>
        </w:trPr>
        <w:tc>
          <w:tcPr>
            <w:tcW w:w="1677" w:type="pct"/>
            <w:shd w:val="clear" w:color="auto" w:fill="064276" w:themeFill="text1"/>
            <w:vAlign w:val="center"/>
          </w:tcPr>
          <w:p w14:paraId="0A69A8A8" w14:textId="77777777" w:rsidR="003E4E1D" w:rsidRPr="00EF58D6" w:rsidRDefault="003E4E1D">
            <w:pPr>
              <w:spacing w:before="0" w:line="240" w:lineRule="auto"/>
              <w:ind w:left="0"/>
              <w:rPr>
                <w:b/>
                <w:bCs/>
              </w:rPr>
            </w:pPr>
            <w:r w:rsidRPr="00EF58D6">
              <w:rPr>
                <w:b/>
                <w:bCs/>
              </w:rPr>
              <w:t xml:space="preserve">Roadmap </w:t>
            </w:r>
            <w:r>
              <w:rPr>
                <w:b/>
                <w:bCs/>
              </w:rPr>
              <w:t>subsection</w:t>
            </w:r>
            <w:r w:rsidRPr="00EF58D6">
              <w:rPr>
                <w:b/>
                <w:bCs/>
              </w:rPr>
              <w:t xml:space="preserve"> </w:t>
            </w:r>
          </w:p>
        </w:tc>
        <w:tc>
          <w:tcPr>
            <w:tcW w:w="3323" w:type="pct"/>
            <w:shd w:val="clear" w:color="auto" w:fill="064276" w:themeFill="text1"/>
            <w:vAlign w:val="center"/>
          </w:tcPr>
          <w:p w14:paraId="1277DF72" w14:textId="77777777" w:rsidR="003E4E1D" w:rsidRPr="00EF58D6" w:rsidRDefault="003E4E1D">
            <w:pPr>
              <w:spacing w:before="0" w:line="240" w:lineRule="auto"/>
              <w:ind w:left="0"/>
              <w:rPr>
                <w:b/>
                <w:bCs/>
              </w:rPr>
            </w:pPr>
            <w:r w:rsidRPr="00EF58D6">
              <w:rPr>
                <w:b/>
                <w:bCs/>
              </w:rPr>
              <w:t>Approval criteria</w:t>
            </w:r>
          </w:p>
        </w:tc>
      </w:tr>
      <w:tr w:rsidR="003E4E1D" w:rsidRPr="00CC6995" w14:paraId="42EA66C7" w14:textId="77777777" w:rsidTr="001D0C52">
        <w:tc>
          <w:tcPr>
            <w:tcW w:w="1677" w:type="pct"/>
          </w:tcPr>
          <w:p w14:paraId="4058082D" w14:textId="5D6EEDC5" w:rsidR="003E4E1D" w:rsidRPr="00B65C1F" w:rsidRDefault="003E4E1D" w:rsidP="00F076D9">
            <w:pPr>
              <w:pStyle w:val="ListParagraph"/>
              <w:numPr>
                <w:ilvl w:val="0"/>
                <w:numId w:val="9"/>
              </w:numPr>
              <w:ind w:left="504"/>
            </w:pPr>
            <w:r w:rsidRPr="00E073A6">
              <w:rPr>
                <w:b/>
                <w:bCs/>
              </w:rPr>
              <w:t>2025 progress</w:t>
            </w:r>
            <w:r w:rsidRPr="00B65C1F">
              <w:t xml:space="preserve"> </w:t>
            </w:r>
            <w:r>
              <w:t>using HIE for care coordination and timely hospital event notifications</w:t>
            </w:r>
            <w:r w:rsidR="00477548">
              <w:t xml:space="preserve"> </w:t>
            </w:r>
            <w:r w:rsidR="00477548" w:rsidRPr="007E1636">
              <w:rPr>
                <w:b/>
                <w:bCs/>
              </w:rPr>
              <w:t>within CCO</w:t>
            </w:r>
          </w:p>
        </w:tc>
        <w:tc>
          <w:tcPr>
            <w:tcW w:w="3323" w:type="pct"/>
          </w:tcPr>
          <w:p w14:paraId="0C3E6D9C" w14:textId="77777777" w:rsidR="003E4E1D" w:rsidRPr="00E300EF" w:rsidRDefault="003E4E1D" w:rsidP="005B081A">
            <w:pPr>
              <w:pStyle w:val="ListParagraph"/>
              <w:spacing w:after="0"/>
              <w:ind w:left="421"/>
            </w:pPr>
            <w:r w:rsidRPr="00E300EF">
              <w:t>Description of progress includes:</w:t>
            </w:r>
          </w:p>
          <w:p w14:paraId="2AB5AD4F" w14:textId="77777777" w:rsidR="00F63EF6" w:rsidRPr="00F63EF6" w:rsidRDefault="002A1C24" w:rsidP="00F076D9">
            <w:pPr>
              <w:pStyle w:val="ListParagraph"/>
              <w:numPr>
                <w:ilvl w:val="1"/>
                <w:numId w:val="3"/>
              </w:numPr>
              <w:spacing w:before="0" w:after="0"/>
              <w:ind w:left="781"/>
            </w:pPr>
            <w:r w:rsidRPr="008B502F">
              <w:rPr>
                <w:szCs w:val="22"/>
              </w:rPr>
              <w:t>HIE tool(s) CCO is using within their organization for care coordination, including risk stratification, and timely hospital event notifications</w:t>
            </w:r>
          </w:p>
          <w:p w14:paraId="51FFA32E" w14:textId="592D07FE" w:rsidR="003E4E1D" w:rsidRDefault="00F63EF6" w:rsidP="00F076D9">
            <w:pPr>
              <w:pStyle w:val="ListParagraph"/>
              <w:numPr>
                <w:ilvl w:val="1"/>
                <w:numId w:val="3"/>
              </w:numPr>
              <w:spacing w:before="0" w:after="0"/>
              <w:ind w:left="781"/>
            </w:pPr>
            <w:r w:rsidRPr="00161061">
              <w:rPr>
                <w:b/>
                <w:bCs/>
                <w:i/>
                <w:iCs/>
              </w:rPr>
              <w:t>New:</w:t>
            </w:r>
            <w:r>
              <w:t xml:space="preserve"> A</w:t>
            </w:r>
            <w:r w:rsidR="002A1C24" w:rsidRPr="002A1C24">
              <w:rPr>
                <w:szCs w:val="22"/>
              </w:rPr>
              <w:t xml:space="preserve"> description</w:t>
            </w:r>
            <w:r w:rsidR="00BA6ADA">
              <w:rPr>
                <w:szCs w:val="22"/>
              </w:rPr>
              <w:t xml:space="preserve"> </w:t>
            </w:r>
            <w:r w:rsidR="00BA6ADA" w:rsidRPr="002A1C24">
              <w:rPr>
                <w:szCs w:val="22"/>
              </w:rPr>
              <w:t>in the applicable strategies</w:t>
            </w:r>
            <w:r w:rsidR="00BA6ADA">
              <w:rPr>
                <w:szCs w:val="22"/>
              </w:rPr>
              <w:t xml:space="preserve"> </w:t>
            </w:r>
            <w:r w:rsidR="002A1C24" w:rsidRPr="002A1C24">
              <w:rPr>
                <w:szCs w:val="22"/>
              </w:rPr>
              <w:t xml:space="preserve">of how CCO uses each </w:t>
            </w:r>
            <w:r>
              <w:rPr>
                <w:szCs w:val="22"/>
              </w:rPr>
              <w:t xml:space="preserve">HIE </w:t>
            </w:r>
            <w:r w:rsidR="002A1C24" w:rsidRPr="002A1C24">
              <w:rPr>
                <w:szCs w:val="22"/>
              </w:rPr>
              <w:t xml:space="preserve">tool </w:t>
            </w:r>
          </w:p>
          <w:p w14:paraId="1D2D8A41" w14:textId="35BFC1A1" w:rsidR="003E4E1D" w:rsidRDefault="005D33DF" w:rsidP="00F076D9">
            <w:pPr>
              <w:pStyle w:val="ListParagraph"/>
              <w:numPr>
                <w:ilvl w:val="1"/>
                <w:numId w:val="3"/>
              </w:numPr>
              <w:spacing w:before="0" w:after="0"/>
              <w:ind w:left="781"/>
            </w:pPr>
            <w:r w:rsidRPr="008B502F">
              <w:rPr>
                <w:szCs w:val="22"/>
              </w:rPr>
              <w:lastRenderedPageBreak/>
              <w:t>HIE strategies used for care coordination, including risk stratification, and timely hospital event notifications within the CCO</w:t>
            </w:r>
            <w:r w:rsidR="003E4E1D">
              <w:t xml:space="preserve"> </w:t>
            </w:r>
          </w:p>
          <w:p w14:paraId="771DA25F" w14:textId="4447CEAB" w:rsidR="003E4E1D" w:rsidRDefault="00AE7922" w:rsidP="00F076D9">
            <w:pPr>
              <w:pStyle w:val="ListParagraph"/>
              <w:numPr>
                <w:ilvl w:val="1"/>
                <w:numId w:val="3"/>
              </w:numPr>
              <w:spacing w:before="0" w:after="0"/>
              <w:ind w:left="781"/>
            </w:pPr>
            <w:r w:rsidRPr="008B502F">
              <w:rPr>
                <w:szCs w:val="22"/>
              </w:rPr>
              <w:t>Specific accomplishments and successes for 2025 related to CCO’s use of HIE for care coordination and timely hospital event notifications</w:t>
            </w:r>
            <w:r w:rsidR="003E4E1D">
              <w:t xml:space="preserve"> </w:t>
            </w:r>
          </w:p>
          <w:p w14:paraId="7D56029A" w14:textId="15E890AC" w:rsidR="00FD13D3" w:rsidRPr="00FD13D3" w:rsidRDefault="00FD13D3" w:rsidP="00F076D9">
            <w:pPr>
              <w:pStyle w:val="ListParagraph"/>
              <w:numPr>
                <w:ilvl w:val="1"/>
                <w:numId w:val="3"/>
              </w:numPr>
              <w:spacing w:before="0" w:after="0"/>
              <w:ind w:left="781"/>
            </w:pPr>
            <w:r w:rsidRPr="00161061">
              <w:rPr>
                <w:b/>
                <w:bCs/>
                <w:i/>
                <w:iCs/>
              </w:rPr>
              <w:t>New:</w:t>
            </w:r>
            <w:r>
              <w:t xml:space="preserve"> An update on activities and milestones that changed, were not accomplished, or are no longer being pursued (as applicable) </w:t>
            </w:r>
          </w:p>
          <w:p w14:paraId="46EB10A5" w14:textId="563CBCE4" w:rsidR="003E4E1D" w:rsidRPr="00CC6995" w:rsidRDefault="003E4E1D" w:rsidP="005B081A">
            <w:pPr>
              <w:pStyle w:val="ListParagraph"/>
              <w:ind w:left="421"/>
            </w:pPr>
            <w:r w:rsidRPr="00C42C5A">
              <w:t>Sufficient detail and clarity to establish</w:t>
            </w:r>
            <w:r w:rsidR="00A71761">
              <w:t xml:space="preserve"> that </w:t>
            </w:r>
            <w:r w:rsidR="00FD13D3">
              <w:t>activities are</w:t>
            </w:r>
            <w:r w:rsidRPr="00C42C5A">
              <w:t xml:space="preserve"> meaningful and credible</w:t>
            </w:r>
          </w:p>
        </w:tc>
      </w:tr>
      <w:tr w:rsidR="003E4E1D" w:rsidRPr="00E300EF" w14:paraId="774C1C24" w14:textId="77777777" w:rsidTr="001D0C52">
        <w:tc>
          <w:tcPr>
            <w:tcW w:w="1677" w:type="pct"/>
          </w:tcPr>
          <w:p w14:paraId="3575BC28" w14:textId="7ECEF0AB" w:rsidR="003E4E1D" w:rsidRPr="00E073A6" w:rsidRDefault="003E4E1D" w:rsidP="00F076D9">
            <w:pPr>
              <w:pStyle w:val="ListParagraph"/>
              <w:numPr>
                <w:ilvl w:val="0"/>
                <w:numId w:val="11"/>
              </w:numPr>
              <w:ind w:left="504"/>
              <w:rPr>
                <w:b/>
                <w:bCs/>
              </w:rPr>
            </w:pPr>
            <w:r w:rsidRPr="00AA3F87">
              <w:rPr>
                <w:b/>
                <w:bCs/>
                <w:szCs w:val="22"/>
              </w:rPr>
              <w:lastRenderedPageBreak/>
              <w:t>2026-2029 plans</w:t>
            </w:r>
            <w:r w:rsidRPr="008B502F">
              <w:rPr>
                <w:szCs w:val="22"/>
              </w:rPr>
              <w:t xml:space="preserve"> </w:t>
            </w:r>
            <w:r w:rsidR="00C6642C" w:rsidRPr="008B502F">
              <w:rPr>
                <w:szCs w:val="22"/>
              </w:rPr>
              <w:t xml:space="preserve">using HIE for care coordination and timely hospital event notifications </w:t>
            </w:r>
            <w:r w:rsidR="00C6642C" w:rsidRPr="007E1636">
              <w:rPr>
                <w:b/>
                <w:bCs/>
                <w:szCs w:val="22"/>
              </w:rPr>
              <w:t>within CCO</w:t>
            </w:r>
          </w:p>
        </w:tc>
        <w:tc>
          <w:tcPr>
            <w:tcW w:w="3323" w:type="pct"/>
          </w:tcPr>
          <w:p w14:paraId="00C01889" w14:textId="77777777" w:rsidR="003E4E1D" w:rsidRPr="008D6AAC" w:rsidRDefault="003E4E1D" w:rsidP="005B081A">
            <w:pPr>
              <w:pStyle w:val="ListParagraph"/>
              <w:spacing w:after="0"/>
              <w:ind w:left="421"/>
            </w:pPr>
            <w:r w:rsidRPr="008B502F">
              <w:rPr>
                <w:szCs w:val="22"/>
              </w:rPr>
              <w:t>Description of plans include</w:t>
            </w:r>
            <w:r>
              <w:rPr>
                <w:szCs w:val="22"/>
              </w:rPr>
              <w:t>s</w:t>
            </w:r>
            <w:r w:rsidRPr="008B502F">
              <w:rPr>
                <w:szCs w:val="22"/>
              </w:rPr>
              <w:t>:</w:t>
            </w:r>
          </w:p>
          <w:p w14:paraId="6479F69D" w14:textId="234256D6" w:rsidR="003E4E1D" w:rsidRDefault="00DB7C52" w:rsidP="00F076D9">
            <w:pPr>
              <w:pStyle w:val="ListParagraph"/>
              <w:numPr>
                <w:ilvl w:val="1"/>
                <w:numId w:val="3"/>
              </w:numPr>
              <w:spacing w:before="0" w:after="0"/>
              <w:ind w:left="781"/>
            </w:pPr>
            <w:r w:rsidRPr="008B502F">
              <w:rPr>
                <w:szCs w:val="22"/>
              </w:rPr>
              <w:t>Additional tool(s) (if any) CCO is planning to use for care coordination, including risk stratification, and timely hospital event notifications</w:t>
            </w:r>
          </w:p>
          <w:p w14:paraId="35F6E3BE" w14:textId="43798FFF" w:rsidR="003E4E1D" w:rsidRDefault="00685B2F" w:rsidP="00F076D9">
            <w:pPr>
              <w:pStyle w:val="ListParagraph"/>
              <w:numPr>
                <w:ilvl w:val="1"/>
                <w:numId w:val="3"/>
              </w:numPr>
              <w:spacing w:before="0" w:after="0"/>
              <w:ind w:left="781"/>
            </w:pPr>
            <w:r w:rsidRPr="008B502F">
              <w:rPr>
                <w:szCs w:val="22"/>
              </w:rPr>
              <w:t>Additional strategies for 2026-2029 to use HIE for care coordination, including risk stratification, and timely hospital event notifications within the CCO</w:t>
            </w:r>
          </w:p>
          <w:p w14:paraId="5B8BB4E2" w14:textId="29F1B46C" w:rsidR="003E4E1D" w:rsidRDefault="002477D8" w:rsidP="00F076D9">
            <w:pPr>
              <w:pStyle w:val="ListParagraph"/>
              <w:numPr>
                <w:ilvl w:val="1"/>
                <w:numId w:val="3"/>
              </w:numPr>
              <w:spacing w:before="0" w:after="0"/>
              <w:ind w:left="781"/>
            </w:pPr>
            <w:r w:rsidRPr="008B502F">
              <w:rPr>
                <w:szCs w:val="22"/>
              </w:rPr>
              <w:t>Specific activities and milestones for 2026-2029 related to each strategy</w:t>
            </w:r>
            <w:r w:rsidR="003E4E1D">
              <w:t xml:space="preserve"> </w:t>
            </w:r>
          </w:p>
          <w:p w14:paraId="3A7D6302" w14:textId="77777777" w:rsidR="003E4E1D" w:rsidRPr="00E300EF" w:rsidRDefault="003E4E1D" w:rsidP="005B081A">
            <w:pPr>
              <w:pStyle w:val="ListParagraph"/>
              <w:ind w:left="421"/>
            </w:pPr>
            <w:r w:rsidRPr="008B502F">
              <w:rPr>
                <w:szCs w:val="22"/>
              </w:rPr>
              <w:lastRenderedPageBreak/>
              <w:t>Sufficient detail and clarity to establish that activities are meaningful and credible</w:t>
            </w:r>
          </w:p>
        </w:tc>
      </w:tr>
      <w:tr w:rsidR="005437F6" w:rsidRPr="00E300EF" w14:paraId="56ECB68B" w14:textId="77777777" w:rsidTr="001D0C52">
        <w:tc>
          <w:tcPr>
            <w:tcW w:w="1677" w:type="pct"/>
          </w:tcPr>
          <w:p w14:paraId="58403C5A" w14:textId="0F8C015A" w:rsidR="005437F6" w:rsidRPr="00AA3F87" w:rsidRDefault="005437F6" w:rsidP="00F076D9">
            <w:pPr>
              <w:pStyle w:val="ListParagraph"/>
              <w:numPr>
                <w:ilvl w:val="0"/>
                <w:numId w:val="11"/>
              </w:numPr>
              <w:ind w:left="504"/>
              <w:rPr>
                <w:b/>
                <w:bCs/>
                <w:szCs w:val="22"/>
              </w:rPr>
            </w:pPr>
            <w:r w:rsidRPr="00B667B6">
              <w:rPr>
                <w:b/>
                <w:bCs/>
                <w:szCs w:val="22"/>
              </w:rPr>
              <w:lastRenderedPageBreak/>
              <w:t>2025 progress</w:t>
            </w:r>
            <w:r w:rsidRPr="008B502F">
              <w:rPr>
                <w:szCs w:val="22"/>
              </w:rPr>
              <w:t xml:space="preserve"> </w:t>
            </w:r>
            <w:r w:rsidRPr="007E1636">
              <w:rPr>
                <w:b/>
                <w:bCs/>
                <w:szCs w:val="22"/>
              </w:rPr>
              <w:t>supporting contracted physical, oral, and behavioral health providers</w:t>
            </w:r>
            <w:r w:rsidRPr="008B502F">
              <w:rPr>
                <w:szCs w:val="22"/>
              </w:rPr>
              <w:t xml:space="preserve"> with increased access to and use of HIE for care coordination and timely hospital event notifications</w:t>
            </w:r>
          </w:p>
        </w:tc>
        <w:tc>
          <w:tcPr>
            <w:tcW w:w="3323" w:type="pct"/>
          </w:tcPr>
          <w:p w14:paraId="02DB14DA" w14:textId="77777777" w:rsidR="005437F6" w:rsidRPr="00E300EF" w:rsidRDefault="005437F6" w:rsidP="005B081A">
            <w:pPr>
              <w:pStyle w:val="ListParagraph"/>
              <w:spacing w:after="0"/>
              <w:ind w:left="421"/>
            </w:pPr>
            <w:r w:rsidRPr="00E300EF">
              <w:t>Description of progress includes:</w:t>
            </w:r>
          </w:p>
          <w:p w14:paraId="29BB9A48" w14:textId="6F6BABB1" w:rsidR="005437F6" w:rsidRPr="00F63EF6" w:rsidRDefault="005437F6" w:rsidP="00F076D9">
            <w:pPr>
              <w:pStyle w:val="ListParagraph"/>
              <w:numPr>
                <w:ilvl w:val="1"/>
                <w:numId w:val="3"/>
              </w:numPr>
              <w:spacing w:before="0" w:after="0"/>
              <w:ind w:left="781"/>
            </w:pPr>
            <w:r>
              <w:rPr>
                <w:szCs w:val="22"/>
              </w:rPr>
              <w:t>T</w:t>
            </w:r>
            <w:r w:rsidRPr="008B502F">
              <w:rPr>
                <w:szCs w:val="22"/>
              </w:rPr>
              <w:t xml:space="preserve">ool(s) </w:t>
            </w:r>
            <w:r w:rsidR="00E30C6C" w:rsidRPr="008B502F">
              <w:rPr>
                <w:szCs w:val="22"/>
              </w:rPr>
              <w:t>CCO provided or made available to support providers’ access to HIE for care coordination and timely hospital event notifications</w:t>
            </w:r>
          </w:p>
          <w:p w14:paraId="1D1A80A5" w14:textId="593D2A2B" w:rsidR="005437F6" w:rsidRDefault="005437F6" w:rsidP="00F076D9">
            <w:pPr>
              <w:pStyle w:val="ListParagraph"/>
              <w:numPr>
                <w:ilvl w:val="1"/>
                <w:numId w:val="3"/>
              </w:numPr>
              <w:spacing w:before="0" w:after="0"/>
              <w:ind w:left="781"/>
            </w:pPr>
            <w:r w:rsidRPr="00161061">
              <w:rPr>
                <w:b/>
                <w:bCs/>
                <w:i/>
                <w:iCs/>
              </w:rPr>
              <w:t>New:</w:t>
            </w:r>
            <w:r>
              <w:t xml:space="preserve"> A</w:t>
            </w:r>
            <w:r w:rsidRPr="002A1C24">
              <w:rPr>
                <w:szCs w:val="22"/>
              </w:rPr>
              <w:t xml:space="preserve"> description</w:t>
            </w:r>
            <w:r>
              <w:rPr>
                <w:szCs w:val="22"/>
              </w:rPr>
              <w:t xml:space="preserve"> </w:t>
            </w:r>
            <w:r w:rsidRPr="002A1C24">
              <w:rPr>
                <w:szCs w:val="22"/>
              </w:rPr>
              <w:t>in the applicable strategies</w:t>
            </w:r>
            <w:r>
              <w:rPr>
                <w:szCs w:val="22"/>
              </w:rPr>
              <w:t xml:space="preserve"> </w:t>
            </w:r>
            <w:r w:rsidRPr="002A1C24">
              <w:rPr>
                <w:szCs w:val="22"/>
              </w:rPr>
              <w:t xml:space="preserve">of how CCO uses each tool </w:t>
            </w:r>
          </w:p>
          <w:p w14:paraId="1CC6052C" w14:textId="4F5A87AD" w:rsidR="005437F6" w:rsidRDefault="001B0823" w:rsidP="00F076D9">
            <w:pPr>
              <w:pStyle w:val="ListParagraph"/>
              <w:numPr>
                <w:ilvl w:val="1"/>
                <w:numId w:val="3"/>
              </w:numPr>
              <w:spacing w:before="0" w:after="0"/>
              <w:ind w:left="781"/>
            </w:pPr>
            <w:r w:rsidRPr="008B502F">
              <w:rPr>
                <w:szCs w:val="22"/>
              </w:rPr>
              <w:t>Strategies CCO used to support increased access to and use of HIE for care coordination and timely hospital event notifications for contracted physical, oral, and behavioral health providers in 2025</w:t>
            </w:r>
            <w:r w:rsidR="005437F6">
              <w:t xml:space="preserve"> </w:t>
            </w:r>
          </w:p>
          <w:p w14:paraId="59A1FC8D" w14:textId="4E54D194" w:rsidR="00F97D27" w:rsidRDefault="00F97D27" w:rsidP="00F076D9">
            <w:pPr>
              <w:pStyle w:val="ListParagraph"/>
              <w:numPr>
                <w:ilvl w:val="1"/>
                <w:numId w:val="3"/>
              </w:numPr>
              <w:spacing w:before="0" w:after="0"/>
              <w:ind w:left="781"/>
            </w:pPr>
            <w:r w:rsidRPr="00161061">
              <w:rPr>
                <w:b/>
                <w:bCs/>
                <w:i/>
                <w:iCs/>
              </w:rPr>
              <w:t>New:</w:t>
            </w:r>
            <w:r>
              <w:rPr>
                <w:b/>
                <w:bCs/>
                <w:i/>
                <w:iCs/>
              </w:rPr>
              <w:t xml:space="preserve"> </w:t>
            </w:r>
            <w:r w:rsidRPr="00F97D27">
              <w:t>How strategies support each type of contracted provider, as applicable</w:t>
            </w:r>
          </w:p>
          <w:p w14:paraId="73C12A8B" w14:textId="1AF63E84" w:rsidR="005437F6" w:rsidRDefault="008D7A82" w:rsidP="00F076D9">
            <w:pPr>
              <w:pStyle w:val="ListParagraph"/>
              <w:numPr>
                <w:ilvl w:val="1"/>
                <w:numId w:val="3"/>
              </w:numPr>
              <w:spacing w:before="0" w:after="0"/>
              <w:ind w:left="781"/>
            </w:pPr>
            <w:r w:rsidRPr="008B502F">
              <w:rPr>
                <w:szCs w:val="22"/>
              </w:rPr>
              <w:t>Specific accomplishments and successes for 2025 related to increasing access to and use of HIE for care coordination and timely hospital event notifications (including the number of organizations of each provider type that gained increased access or use as a result of CCO support, as applicable)</w:t>
            </w:r>
          </w:p>
          <w:p w14:paraId="548A143A" w14:textId="77777777" w:rsidR="005437F6" w:rsidRPr="00FD13D3" w:rsidRDefault="005437F6" w:rsidP="00F076D9">
            <w:pPr>
              <w:pStyle w:val="ListParagraph"/>
              <w:numPr>
                <w:ilvl w:val="1"/>
                <w:numId w:val="3"/>
              </w:numPr>
              <w:spacing w:before="0" w:after="0"/>
              <w:ind w:left="781"/>
            </w:pPr>
            <w:r w:rsidRPr="00161061">
              <w:rPr>
                <w:b/>
                <w:bCs/>
                <w:i/>
                <w:iCs/>
              </w:rPr>
              <w:lastRenderedPageBreak/>
              <w:t>New:</w:t>
            </w:r>
            <w:r>
              <w:t xml:space="preserve"> An update on activities and milestones that changed, were not accomplished, or are no longer being pursued (as applicable) </w:t>
            </w:r>
          </w:p>
          <w:p w14:paraId="335820BD" w14:textId="70AFB3B0" w:rsidR="005437F6" w:rsidRPr="008B502F" w:rsidRDefault="005437F6" w:rsidP="005B081A">
            <w:pPr>
              <w:pStyle w:val="ListParagraph"/>
              <w:spacing w:after="0"/>
              <w:ind w:left="421"/>
              <w:rPr>
                <w:szCs w:val="22"/>
              </w:rPr>
            </w:pPr>
            <w:r w:rsidRPr="00C42C5A">
              <w:t xml:space="preserve">Sufficient detail and clarity to establish </w:t>
            </w:r>
            <w:r w:rsidR="00A71761">
              <w:t xml:space="preserve">that </w:t>
            </w:r>
            <w:r>
              <w:t>activities are</w:t>
            </w:r>
            <w:r w:rsidRPr="00C42C5A">
              <w:t xml:space="preserve"> meaningful and credible</w:t>
            </w:r>
          </w:p>
        </w:tc>
      </w:tr>
      <w:tr w:rsidR="000A0C58" w:rsidRPr="00E300EF" w14:paraId="63280602" w14:textId="77777777" w:rsidTr="001D0C52">
        <w:tc>
          <w:tcPr>
            <w:tcW w:w="1677" w:type="pct"/>
          </w:tcPr>
          <w:p w14:paraId="1F038432" w14:textId="5E611CDF" w:rsidR="000A0C58" w:rsidRPr="00B667B6" w:rsidRDefault="00966134" w:rsidP="00F076D9">
            <w:pPr>
              <w:pStyle w:val="ListParagraph"/>
              <w:numPr>
                <w:ilvl w:val="0"/>
                <w:numId w:val="12"/>
              </w:numPr>
              <w:ind w:left="504"/>
              <w:rPr>
                <w:b/>
                <w:bCs/>
                <w:szCs w:val="22"/>
              </w:rPr>
            </w:pPr>
            <w:r w:rsidRPr="00966134">
              <w:rPr>
                <w:b/>
                <w:bCs/>
                <w:szCs w:val="22"/>
              </w:rPr>
              <w:lastRenderedPageBreak/>
              <w:t>2026-2029 plans for supporting contracted physical, oral, and behavioral health providers</w:t>
            </w:r>
            <w:r w:rsidRPr="008B502F">
              <w:rPr>
                <w:szCs w:val="22"/>
              </w:rPr>
              <w:t xml:space="preserve"> with increased access to and use of HIE for care coordination and timely hospital event notifications</w:t>
            </w:r>
          </w:p>
        </w:tc>
        <w:tc>
          <w:tcPr>
            <w:tcW w:w="3323" w:type="pct"/>
          </w:tcPr>
          <w:p w14:paraId="6EF0E8ED" w14:textId="77777777" w:rsidR="00253098" w:rsidRPr="008D6AAC" w:rsidRDefault="00253098" w:rsidP="005B081A">
            <w:pPr>
              <w:pStyle w:val="ListParagraph"/>
              <w:spacing w:after="0"/>
              <w:ind w:left="421"/>
            </w:pPr>
            <w:r w:rsidRPr="008B502F">
              <w:rPr>
                <w:szCs w:val="22"/>
              </w:rPr>
              <w:t>Description of plans include</w:t>
            </w:r>
            <w:r>
              <w:rPr>
                <w:szCs w:val="22"/>
              </w:rPr>
              <w:t>s</w:t>
            </w:r>
            <w:r w:rsidRPr="008B502F">
              <w:rPr>
                <w:szCs w:val="22"/>
              </w:rPr>
              <w:t>:</w:t>
            </w:r>
          </w:p>
          <w:p w14:paraId="40E53A40" w14:textId="77777777" w:rsidR="008A323A" w:rsidRPr="008A323A" w:rsidRDefault="008A323A" w:rsidP="00F076D9">
            <w:pPr>
              <w:pStyle w:val="ListParagraph"/>
              <w:numPr>
                <w:ilvl w:val="1"/>
                <w:numId w:val="3"/>
              </w:numPr>
              <w:spacing w:before="0" w:after="0"/>
              <w:ind w:left="781"/>
            </w:pPr>
            <w:r w:rsidRPr="008B502F">
              <w:rPr>
                <w:szCs w:val="22"/>
              </w:rPr>
              <w:t>The number of organizations (by provider type) that have not adopted an HIE for care coordination or hospital event notifications tool (e.g., 18 physical health, 12 oral health, and 22 behavioral health organizations)</w:t>
            </w:r>
          </w:p>
          <w:p w14:paraId="39C2058E" w14:textId="2A617F41" w:rsidR="00253098" w:rsidRDefault="00691D30" w:rsidP="00F076D9">
            <w:pPr>
              <w:pStyle w:val="ListParagraph"/>
              <w:numPr>
                <w:ilvl w:val="1"/>
                <w:numId w:val="3"/>
              </w:numPr>
              <w:spacing w:before="0" w:after="0"/>
              <w:ind w:left="781"/>
            </w:pPr>
            <w:r w:rsidRPr="008B502F">
              <w:rPr>
                <w:szCs w:val="22"/>
              </w:rPr>
              <w:t>Additional HIE tool(s) CCO plans to support or make available to providers for care coordination and/or timely hospital event notifications</w:t>
            </w:r>
          </w:p>
          <w:p w14:paraId="44422365" w14:textId="77777777" w:rsidR="0012749C" w:rsidRPr="0012749C" w:rsidRDefault="0012749C" w:rsidP="00F076D9">
            <w:pPr>
              <w:pStyle w:val="ListParagraph"/>
              <w:numPr>
                <w:ilvl w:val="1"/>
                <w:numId w:val="3"/>
              </w:numPr>
              <w:spacing w:before="0" w:after="0"/>
              <w:ind w:left="781"/>
            </w:pPr>
            <w:r w:rsidRPr="008B502F">
              <w:rPr>
                <w:szCs w:val="22"/>
              </w:rPr>
              <w:t>Additional strategies for 2026-2029 related to supporting increased access to and use of HIE for care coordination and timely hospital event notifications among contracted physical, oral, and behavioral health providers</w:t>
            </w:r>
          </w:p>
          <w:p w14:paraId="635BF725" w14:textId="096E56B3" w:rsidR="00253098" w:rsidRDefault="004A226A" w:rsidP="00F076D9">
            <w:pPr>
              <w:pStyle w:val="ListParagraph"/>
              <w:numPr>
                <w:ilvl w:val="1"/>
                <w:numId w:val="3"/>
              </w:numPr>
              <w:spacing w:before="0" w:after="0"/>
              <w:ind w:left="781"/>
            </w:pPr>
            <w:r w:rsidRPr="008B502F">
              <w:rPr>
                <w:szCs w:val="22"/>
              </w:rPr>
              <w:t xml:space="preserve">Specific activities and milestones for 2026-2029 related to each strategy (including the number of organizations of each provider type expected to gain access to or use of HIE for care </w:t>
            </w:r>
            <w:r w:rsidRPr="008B502F">
              <w:rPr>
                <w:szCs w:val="22"/>
              </w:rPr>
              <w:lastRenderedPageBreak/>
              <w:t>coordination and hospital event notifications as a result of CCO support, as applicable</w:t>
            </w:r>
            <w:r>
              <w:rPr>
                <w:szCs w:val="22"/>
              </w:rPr>
              <w:t>)</w:t>
            </w:r>
            <w:r w:rsidR="00253098">
              <w:t xml:space="preserve"> </w:t>
            </w:r>
          </w:p>
          <w:p w14:paraId="64F34196" w14:textId="5A25291F" w:rsidR="000A0C58" w:rsidRPr="00E300EF" w:rsidRDefault="00253098" w:rsidP="005B081A">
            <w:pPr>
              <w:pStyle w:val="ListParagraph"/>
              <w:spacing w:after="0"/>
              <w:ind w:left="421"/>
            </w:pPr>
            <w:r w:rsidRPr="008B502F">
              <w:rPr>
                <w:szCs w:val="22"/>
              </w:rPr>
              <w:t>Sufficient detail and clarity to establish that activities are meaningful and credible</w:t>
            </w:r>
          </w:p>
        </w:tc>
      </w:tr>
    </w:tbl>
    <w:p w14:paraId="78F2176F" w14:textId="09BDA222" w:rsidR="003E4E1D" w:rsidRDefault="00DA14A6" w:rsidP="00D63175">
      <w:pPr>
        <w:pStyle w:val="Heading4"/>
      </w:pPr>
      <w:bookmarkStart w:id="18" w:name="_Toc220328714"/>
      <w:r>
        <w:lastRenderedPageBreak/>
        <w:t>Section 5: Health IT to support SDOH</w:t>
      </w:r>
      <w:bookmarkEnd w:id="18"/>
    </w:p>
    <w:tbl>
      <w:tblPr>
        <w:tblStyle w:val="TableGrid"/>
        <w:tblW w:w="5000" w:type="pct"/>
        <w:tblLook w:val="0620" w:firstRow="1" w:lastRow="0" w:firstColumn="0" w:lastColumn="0" w:noHBand="1" w:noVBand="1"/>
        <w:tblCaption w:val="Health IT to support SDOH approval criteria"/>
        <w:tblDescription w:val="This table lists each subsection of the Health IT Roadmap Section 5, &quot;Health IT to support SDOH,&quot; in the first column and the associated approval criteria for each subsection in the second column. "/>
      </w:tblPr>
      <w:tblGrid>
        <w:gridCol w:w="4585"/>
        <w:gridCol w:w="9085"/>
      </w:tblGrid>
      <w:tr w:rsidR="00231EFB" w:rsidRPr="00EF58D6" w14:paraId="0D162B20" w14:textId="77777777" w:rsidTr="001D0C52">
        <w:trPr>
          <w:trHeight w:val="432"/>
          <w:tblHeader/>
        </w:trPr>
        <w:tc>
          <w:tcPr>
            <w:tcW w:w="1677" w:type="pct"/>
            <w:shd w:val="clear" w:color="auto" w:fill="064276" w:themeFill="text1"/>
            <w:vAlign w:val="center"/>
          </w:tcPr>
          <w:p w14:paraId="6CBCC142" w14:textId="77777777" w:rsidR="00231EFB" w:rsidRPr="00EF58D6" w:rsidRDefault="00231EFB">
            <w:pPr>
              <w:spacing w:before="0" w:line="240" w:lineRule="auto"/>
              <w:ind w:left="0"/>
              <w:rPr>
                <w:b/>
                <w:bCs/>
              </w:rPr>
            </w:pPr>
            <w:r w:rsidRPr="00EF58D6">
              <w:rPr>
                <w:b/>
                <w:bCs/>
              </w:rPr>
              <w:t xml:space="preserve">Roadmap </w:t>
            </w:r>
            <w:r>
              <w:rPr>
                <w:b/>
                <w:bCs/>
              </w:rPr>
              <w:t>subsection</w:t>
            </w:r>
            <w:r w:rsidRPr="00EF58D6">
              <w:rPr>
                <w:b/>
                <w:bCs/>
              </w:rPr>
              <w:t xml:space="preserve"> </w:t>
            </w:r>
          </w:p>
        </w:tc>
        <w:tc>
          <w:tcPr>
            <w:tcW w:w="3323" w:type="pct"/>
            <w:shd w:val="clear" w:color="auto" w:fill="064276" w:themeFill="text1"/>
            <w:vAlign w:val="center"/>
          </w:tcPr>
          <w:p w14:paraId="204EE0E3" w14:textId="77777777" w:rsidR="00231EFB" w:rsidRPr="00EF58D6" w:rsidRDefault="00231EFB">
            <w:pPr>
              <w:spacing w:before="0" w:line="240" w:lineRule="auto"/>
              <w:ind w:left="0"/>
              <w:rPr>
                <w:b/>
                <w:bCs/>
              </w:rPr>
            </w:pPr>
            <w:r w:rsidRPr="00EF58D6">
              <w:rPr>
                <w:b/>
                <w:bCs/>
              </w:rPr>
              <w:t>Approval criteria</w:t>
            </w:r>
          </w:p>
        </w:tc>
      </w:tr>
      <w:tr w:rsidR="00231EFB" w:rsidRPr="00CC6995" w14:paraId="3106970F" w14:textId="77777777" w:rsidTr="001D0C52">
        <w:tc>
          <w:tcPr>
            <w:tcW w:w="1677" w:type="pct"/>
          </w:tcPr>
          <w:p w14:paraId="2681291E" w14:textId="1CE60094" w:rsidR="00231EFB" w:rsidRPr="00B65C1F" w:rsidRDefault="00231EFB" w:rsidP="00F076D9">
            <w:pPr>
              <w:pStyle w:val="ListParagraph"/>
              <w:numPr>
                <w:ilvl w:val="0"/>
                <w:numId w:val="13"/>
              </w:numPr>
              <w:ind w:left="504"/>
            </w:pPr>
            <w:r w:rsidRPr="00E073A6">
              <w:rPr>
                <w:b/>
                <w:bCs/>
              </w:rPr>
              <w:t>2025 progress</w:t>
            </w:r>
            <w:r w:rsidRPr="00B65C1F">
              <w:t xml:space="preserve"> </w:t>
            </w:r>
            <w:r w:rsidR="00443022" w:rsidRPr="008B502F">
              <w:rPr>
                <w:szCs w:val="22"/>
              </w:rPr>
              <w:t xml:space="preserve">using health IT to support SDOH </w:t>
            </w:r>
            <w:r w:rsidR="00443022" w:rsidRPr="00443022">
              <w:rPr>
                <w:b/>
                <w:bCs/>
                <w:szCs w:val="22"/>
              </w:rPr>
              <w:t>within CCO</w:t>
            </w:r>
            <w:r w:rsidR="00443022" w:rsidRPr="008B502F">
              <w:rPr>
                <w:szCs w:val="22"/>
              </w:rPr>
              <w:t>, including but not limited to social needs screening and referrals</w:t>
            </w:r>
          </w:p>
        </w:tc>
        <w:tc>
          <w:tcPr>
            <w:tcW w:w="3323" w:type="pct"/>
          </w:tcPr>
          <w:p w14:paraId="44132A1B" w14:textId="77777777" w:rsidR="00231EFB" w:rsidRPr="00E300EF" w:rsidRDefault="00231EFB" w:rsidP="005B081A">
            <w:pPr>
              <w:pStyle w:val="ListParagraph"/>
              <w:spacing w:after="0"/>
              <w:ind w:left="421"/>
            </w:pPr>
            <w:r w:rsidRPr="00E300EF">
              <w:t>Description of progress includes:</w:t>
            </w:r>
          </w:p>
          <w:p w14:paraId="2E432F37" w14:textId="6302155F" w:rsidR="00231EFB" w:rsidRPr="00F63EF6" w:rsidRDefault="008710CC" w:rsidP="00F076D9">
            <w:pPr>
              <w:pStyle w:val="ListParagraph"/>
              <w:numPr>
                <w:ilvl w:val="1"/>
                <w:numId w:val="3"/>
              </w:numPr>
              <w:spacing w:before="0" w:after="0"/>
              <w:ind w:left="781"/>
            </w:pPr>
            <w:r w:rsidRPr="008710CC">
              <w:rPr>
                <w:szCs w:val="22"/>
              </w:rPr>
              <w:t>Current health IT tool(s) CCO is using to support SDOH needs, including but not limited to social needs screening and referrals</w:t>
            </w:r>
          </w:p>
          <w:p w14:paraId="62772FEA" w14:textId="2A97A96B" w:rsidR="00231EFB" w:rsidRDefault="00231EFB" w:rsidP="00F076D9">
            <w:pPr>
              <w:pStyle w:val="ListParagraph"/>
              <w:numPr>
                <w:ilvl w:val="1"/>
                <w:numId w:val="3"/>
              </w:numPr>
              <w:spacing w:before="0" w:after="0"/>
              <w:ind w:left="781"/>
            </w:pPr>
            <w:r w:rsidRPr="00161061">
              <w:rPr>
                <w:b/>
                <w:bCs/>
                <w:i/>
                <w:iCs/>
              </w:rPr>
              <w:t>New:</w:t>
            </w:r>
            <w:r>
              <w:t xml:space="preserve"> A</w:t>
            </w:r>
            <w:r w:rsidRPr="002A1C24">
              <w:rPr>
                <w:szCs w:val="22"/>
              </w:rPr>
              <w:t xml:space="preserve"> description</w:t>
            </w:r>
            <w:r>
              <w:rPr>
                <w:szCs w:val="22"/>
              </w:rPr>
              <w:t xml:space="preserve"> </w:t>
            </w:r>
            <w:r w:rsidRPr="002A1C24">
              <w:rPr>
                <w:szCs w:val="22"/>
              </w:rPr>
              <w:t>in the applicable strategies</w:t>
            </w:r>
            <w:r>
              <w:rPr>
                <w:szCs w:val="22"/>
              </w:rPr>
              <w:t xml:space="preserve"> </w:t>
            </w:r>
            <w:r w:rsidRPr="002A1C24">
              <w:rPr>
                <w:szCs w:val="22"/>
              </w:rPr>
              <w:t xml:space="preserve">of how CCO uses each tool </w:t>
            </w:r>
          </w:p>
          <w:p w14:paraId="1176032B" w14:textId="41FD47A7" w:rsidR="00231EFB" w:rsidRDefault="00E66D9A" w:rsidP="00F076D9">
            <w:pPr>
              <w:pStyle w:val="ListParagraph"/>
              <w:numPr>
                <w:ilvl w:val="1"/>
                <w:numId w:val="3"/>
              </w:numPr>
              <w:spacing w:before="0" w:after="0"/>
              <w:ind w:left="781"/>
            </w:pPr>
            <w:r w:rsidRPr="00E66D9A">
              <w:rPr>
                <w:szCs w:val="22"/>
              </w:rPr>
              <w:t>Strategies for using health IT within the CCO to support SDOH needs, including but not limited to social needs screening and referrals in 2025</w:t>
            </w:r>
            <w:r w:rsidR="00231EFB">
              <w:t xml:space="preserve"> </w:t>
            </w:r>
          </w:p>
          <w:p w14:paraId="77645652" w14:textId="13128736" w:rsidR="00231EFB" w:rsidRDefault="00414145" w:rsidP="00F076D9">
            <w:pPr>
              <w:pStyle w:val="ListParagraph"/>
              <w:numPr>
                <w:ilvl w:val="1"/>
                <w:numId w:val="3"/>
              </w:numPr>
              <w:spacing w:before="0" w:after="0"/>
              <w:ind w:left="781"/>
            </w:pPr>
            <w:r w:rsidRPr="00414145">
              <w:rPr>
                <w:szCs w:val="22"/>
              </w:rPr>
              <w:t>Any accomplishments and successes for 2025 related to each strategy</w:t>
            </w:r>
            <w:r w:rsidR="00231EFB">
              <w:t xml:space="preserve"> </w:t>
            </w:r>
          </w:p>
          <w:p w14:paraId="5F506F7D" w14:textId="77777777" w:rsidR="00231EFB" w:rsidRPr="00FD13D3" w:rsidRDefault="00231EFB" w:rsidP="00F076D9">
            <w:pPr>
              <w:pStyle w:val="ListParagraph"/>
              <w:numPr>
                <w:ilvl w:val="1"/>
                <w:numId w:val="3"/>
              </w:numPr>
              <w:spacing w:before="0" w:after="0"/>
              <w:ind w:left="781"/>
            </w:pPr>
            <w:r w:rsidRPr="00161061">
              <w:rPr>
                <w:b/>
                <w:bCs/>
                <w:i/>
                <w:iCs/>
              </w:rPr>
              <w:t>New:</w:t>
            </w:r>
            <w:r>
              <w:t xml:space="preserve"> An update on activities and milestones that changed, were not accomplished, or are no longer being pursued (as applicable) </w:t>
            </w:r>
          </w:p>
          <w:p w14:paraId="2BD1F73D" w14:textId="77777777" w:rsidR="00231EFB" w:rsidRPr="00CC6995" w:rsidRDefault="00231EFB" w:rsidP="005B081A">
            <w:pPr>
              <w:pStyle w:val="ListParagraph"/>
              <w:ind w:left="421"/>
            </w:pPr>
            <w:r w:rsidRPr="00C42C5A">
              <w:lastRenderedPageBreak/>
              <w:t>Sufficient detail and clarity to establish</w:t>
            </w:r>
            <w:r>
              <w:t xml:space="preserve"> that activities are</w:t>
            </w:r>
            <w:r w:rsidRPr="00C42C5A">
              <w:t xml:space="preserve"> meaningful and credible</w:t>
            </w:r>
          </w:p>
        </w:tc>
      </w:tr>
      <w:tr w:rsidR="00231EFB" w:rsidRPr="00E300EF" w14:paraId="1FD75C3E" w14:textId="77777777" w:rsidTr="001D0C52">
        <w:tc>
          <w:tcPr>
            <w:tcW w:w="1677" w:type="pct"/>
          </w:tcPr>
          <w:p w14:paraId="64DDE141" w14:textId="56335F43" w:rsidR="00231EFB" w:rsidRPr="00E073A6" w:rsidRDefault="00231EFB" w:rsidP="00F076D9">
            <w:pPr>
              <w:pStyle w:val="ListParagraph"/>
              <w:numPr>
                <w:ilvl w:val="0"/>
                <w:numId w:val="14"/>
              </w:numPr>
              <w:ind w:left="504"/>
              <w:rPr>
                <w:b/>
                <w:bCs/>
              </w:rPr>
            </w:pPr>
            <w:r w:rsidRPr="00AA3F87">
              <w:rPr>
                <w:b/>
                <w:bCs/>
                <w:szCs w:val="22"/>
              </w:rPr>
              <w:lastRenderedPageBreak/>
              <w:t>2026-2029 plans</w:t>
            </w:r>
            <w:r w:rsidRPr="008B502F">
              <w:rPr>
                <w:szCs w:val="22"/>
              </w:rPr>
              <w:t xml:space="preserve"> </w:t>
            </w:r>
            <w:r w:rsidR="00576EFB" w:rsidRPr="008B502F">
              <w:rPr>
                <w:szCs w:val="22"/>
              </w:rPr>
              <w:t xml:space="preserve">for using health IT to support SDOH </w:t>
            </w:r>
            <w:r w:rsidR="00576EFB" w:rsidRPr="00576EFB">
              <w:rPr>
                <w:b/>
                <w:bCs/>
                <w:szCs w:val="22"/>
              </w:rPr>
              <w:t>within CCO</w:t>
            </w:r>
            <w:r w:rsidR="00576EFB" w:rsidRPr="008B502F">
              <w:rPr>
                <w:szCs w:val="22"/>
              </w:rPr>
              <w:t>, including but not limited to social needs screening and referrals</w:t>
            </w:r>
          </w:p>
        </w:tc>
        <w:tc>
          <w:tcPr>
            <w:tcW w:w="3323" w:type="pct"/>
          </w:tcPr>
          <w:p w14:paraId="2F176D68" w14:textId="77777777" w:rsidR="00231EFB" w:rsidRPr="008D6AAC" w:rsidRDefault="00231EFB" w:rsidP="005B081A">
            <w:pPr>
              <w:pStyle w:val="ListParagraph"/>
              <w:spacing w:after="0"/>
              <w:ind w:left="421"/>
            </w:pPr>
            <w:r w:rsidRPr="008B502F">
              <w:rPr>
                <w:szCs w:val="22"/>
              </w:rPr>
              <w:t>Description of plans include</w:t>
            </w:r>
            <w:r>
              <w:rPr>
                <w:szCs w:val="22"/>
              </w:rPr>
              <w:t>s</w:t>
            </w:r>
            <w:r w:rsidRPr="008B502F">
              <w:rPr>
                <w:szCs w:val="22"/>
              </w:rPr>
              <w:t>:</w:t>
            </w:r>
          </w:p>
          <w:p w14:paraId="30CCECC0" w14:textId="1DE0B3BB" w:rsidR="00231EFB" w:rsidRPr="00F02D75" w:rsidRDefault="00F02D75" w:rsidP="00F076D9">
            <w:pPr>
              <w:pStyle w:val="ListParagraph"/>
              <w:numPr>
                <w:ilvl w:val="1"/>
                <w:numId w:val="3"/>
              </w:numPr>
              <w:spacing w:before="0" w:after="0"/>
              <w:ind w:left="781"/>
            </w:pPr>
            <w:r w:rsidRPr="008B502F">
              <w:rPr>
                <w:szCs w:val="22"/>
              </w:rPr>
              <w:t>Additional health IT tool(s) CCO plans to use to support SDOH needs, including but not limited to social needs screening and referrals</w:t>
            </w:r>
          </w:p>
          <w:p w14:paraId="6D698506" w14:textId="404A01AC" w:rsidR="00F02D75" w:rsidRPr="00F02D75" w:rsidRDefault="00F02D75" w:rsidP="00F076D9">
            <w:pPr>
              <w:pStyle w:val="ListParagraph"/>
              <w:numPr>
                <w:ilvl w:val="1"/>
                <w:numId w:val="3"/>
              </w:numPr>
              <w:spacing w:before="0" w:after="0"/>
              <w:ind w:left="781"/>
            </w:pPr>
            <w:r w:rsidRPr="00161061">
              <w:rPr>
                <w:b/>
                <w:bCs/>
                <w:i/>
                <w:iCs/>
              </w:rPr>
              <w:t>New:</w:t>
            </w:r>
            <w:r>
              <w:t xml:space="preserve"> A</w:t>
            </w:r>
            <w:r w:rsidRPr="002A1C24">
              <w:rPr>
                <w:szCs w:val="22"/>
              </w:rPr>
              <w:t xml:space="preserve"> description</w:t>
            </w:r>
            <w:r>
              <w:rPr>
                <w:szCs w:val="22"/>
              </w:rPr>
              <w:t xml:space="preserve"> </w:t>
            </w:r>
            <w:r w:rsidRPr="002A1C24">
              <w:rPr>
                <w:szCs w:val="22"/>
              </w:rPr>
              <w:t>in the applicable strategies</w:t>
            </w:r>
            <w:r>
              <w:rPr>
                <w:szCs w:val="22"/>
              </w:rPr>
              <w:t xml:space="preserve"> </w:t>
            </w:r>
            <w:r w:rsidRPr="002A1C24">
              <w:rPr>
                <w:szCs w:val="22"/>
              </w:rPr>
              <w:t xml:space="preserve">of how CCO </w:t>
            </w:r>
            <w:r w:rsidR="008E446B">
              <w:rPr>
                <w:szCs w:val="22"/>
              </w:rPr>
              <w:t>will use</w:t>
            </w:r>
            <w:r w:rsidRPr="002A1C24">
              <w:rPr>
                <w:szCs w:val="22"/>
              </w:rPr>
              <w:t xml:space="preserve"> each tool </w:t>
            </w:r>
          </w:p>
          <w:p w14:paraId="40A33D8B" w14:textId="09BE209E" w:rsidR="00231EFB" w:rsidRDefault="004E787C" w:rsidP="00F076D9">
            <w:pPr>
              <w:pStyle w:val="ListParagraph"/>
              <w:numPr>
                <w:ilvl w:val="1"/>
                <w:numId w:val="3"/>
              </w:numPr>
              <w:spacing w:before="0" w:after="0"/>
              <w:ind w:left="781"/>
            </w:pPr>
            <w:r w:rsidRPr="008B502F">
              <w:rPr>
                <w:szCs w:val="22"/>
              </w:rPr>
              <w:t>Additional strategies planned for using health IT to support SDOH needs, including but not limited to social needs screening and referrals</w:t>
            </w:r>
          </w:p>
          <w:p w14:paraId="517CD563" w14:textId="77777777" w:rsidR="00231EFB" w:rsidRDefault="00231EFB" w:rsidP="00F076D9">
            <w:pPr>
              <w:pStyle w:val="ListParagraph"/>
              <w:numPr>
                <w:ilvl w:val="1"/>
                <w:numId w:val="3"/>
              </w:numPr>
              <w:spacing w:before="0" w:after="0"/>
              <w:ind w:left="781"/>
            </w:pPr>
            <w:r w:rsidRPr="008B502F">
              <w:rPr>
                <w:szCs w:val="22"/>
              </w:rPr>
              <w:t>Specific activities and milestones for 2026-2029 related to each strategy</w:t>
            </w:r>
            <w:r>
              <w:t xml:space="preserve"> </w:t>
            </w:r>
          </w:p>
          <w:p w14:paraId="3D131347" w14:textId="77777777" w:rsidR="00231EFB" w:rsidRPr="00E300EF" w:rsidRDefault="00231EFB" w:rsidP="005B081A">
            <w:pPr>
              <w:pStyle w:val="ListParagraph"/>
              <w:ind w:left="421"/>
            </w:pPr>
            <w:r w:rsidRPr="008B502F">
              <w:rPr>
                <w:szCs w:val="22"/>
              </w:rPr>
              <w:t>Sufficient detail and clarity to establish that activities are meaningful and credible</w:t>
            </w:r>
          </w:p>
        </w:tc>
      </w:tr>
      <w:tr w:rsidR="00231EFB" w:rsidRPr="008B502F" w14:paraId="557C1555" w14:textId="77777777" w:rsidTr="001D0C52">
        <w:tc>
          <w:tcPr>
            <w:tcW w:w="1677" w:type="pct"/>
          </w:tcPr>
          <w:p w14:paraId="23FA7B03" w14:textId="2F53836E" w:rsidR="00231EFB" w:rsidRPr="00AA3F87" w:rsidRDefault="00231EFB" w:rsidP="00F076D9">
            <w:pPr>
              <w:pStyle w:val="ListParagraph"/>
              <w:numPr>
                <w:ilvl w:val="0"/>
                <w:numId w:val="14"/>
              </w:numPr>
              <w:ind w:left="504"/>
              <w:rPr>
                <w:b/>
                <w:bCs/>
                <w:szCs w:val="22"/>
              </w:rPr>
            </w:pPr>
            <w:r w:rsidRPr="00B667B6">
              <w:rPr>
                <w:b/>
                <w:bCs/>
                <w:szCs w:val="22"/>
              </w:rPr>
              <w:t>2025 progress</w:t>
            </w:r>
            <w:r w:rsidRPr="008B502F">
              <w:rPr>
                <w:szCs w:val="22"/>
              </w:rPr>
              <w:t xml:space="preserve"> </w:t>
            </w:r>
            <w:r w:rsidR="0084373A" w:rsidRPr="00C15E6F">
              <w:rPr>
                <w:b/>
                <w:bCs/>
                <w:szCs w:val="22"/>
              </w:rPr>
              <w:t xml:space="preserve">supporting contracted physical, oral, and behavioral health providers as well as social services and </w:t>
            </w:r>
            <w:r w:rsidR="0084373A" w:rsidRPr="00C15E6F">
              <w:rPr>
                <w:b/>
                <w:bCs/>
                <w:szCs w:val="22"/>
              </w:rPr>
              <w:lastRenderedPageBreak/>
              <w:t>CBOs</w:t>
            </w:r>
            <w:r w:rsidR="0084373A" w:rsidRPr="00A809BD">
              <w:rPr>
                <w:szCs w:val="22"/>
              </w:rPr>
              <w:t xml:space="preserve"> </w:t>
            </w:r>
            <w:r w:rsidR="0084373A" w:rsidRPr="008B502F">
              <w:rPr>
                <w:szCs w:val="22"/>
              </w:rPr>
              <w:t>with using health IT to support SDOH,</w:t>
            </w:r>
            <w:r w:rsidR="0084373A" w:rsidRPr="008B502F">
              <w:rPr>
                <w:b/>
                <w:i/>
                <w:szCs w:val="22"/>
              </w:rPr>
              <w:t xml:space="preserve"> </w:t>
            </w:r>
            <w:r w:rsidR="0084373A" w:rsidRPr="008B502F">
              <w:rPr>
                <w:szCs w:val="22"/>
              </w:rPr>
              <w:t>including but not limited to social needs screening and referrals</w:t>
            </w:r>
          </w:p>
        </w:tc>
        <w:tc>
          <w:tcPr>
            <w:tcW w:w="3323" w:type="pct"/>
          </w:tcPr>
          <w:p w14:paraId="5B4DD650" w14:textId="77777777" w:rsidR="00231EFB" w:rsidRPr="00E300EF" w:rsidRDefault="00231EFB" w:rsidP="005B081A">
            <w:pPr>
              <w:pStyle w:val="ListParagraph"/>
              <w:spacing w:after="0"/>
              <w:ind w:left="421"/>
            </w:pPr>
            <w:r w:rsidRPr="00E300EF">
              <w:lastRenderedPageBreak/>
              <w:t>Description of progress includes:</w:t>
            </w:r>
          </w:p>
          <w:p w14:paraId="5423AC0E" w14:textId="6CF0F686" w:rsidR="00231EFB" w:rsidRPr="00F63EF6" w:rsidRDefault="00DE6812" w:rsidP="00F076D9">
            <w:pPr>
              <w:pStyle w:val="ListParagraph"/>
              <w:numPr>
                <w:ilvl w:val="1"/>
                <w:numId w:val="3"/>
              </w:numPr>
              <w:spacing w:before="0" w:after="0"/>
              <w:ind w:left="781"/>
            </w:pPr>
            <w:r w:rsidRPr="008B502F">
              <w:rPr>
                <w:szCs w:val="22"/>
              </w:rPr>
              <w:t xml:space="preserve">Health IT tool(s) CCO supported or made available to contracted physical, oral, and behavioral health providers as well as social services and </w:t>
            </w:r>
            <w:r w:rsidRPr="00445EC9">
              <w:rPr>
                <w:szCs w:val="22"/>
              </w:rPr>
              <w:t>community-based organizations (</w:t>
            </w:r>
            <w:r w:rsidRPr="008B502F">
              <w:rPr>
                <w:szCs w:val="22"/>
              </w:rPr>
              <w:t>CBOs</w:t>
            </w:r>
            <w:r w:rsidRPr="00445EC9">
              <w:rPr>
                <w:szCs w:val="22"/>
              </w:rPr>
              <w:t>)</w:t>
            </w:r>
            <w:r w:rsidRPr="008B502F">
              <w:rPr>
                <w:bCs/>
                <w:iCs/>
                <w:szCs w:val="22"/>
              </w:rPr>
              <w:t>,</w:t>
            </w:r>
            <w:r w:rsidRPr="008B502F">
              <w:rPr>
                <w:szCs w:val="22"/>
              </w:rPr>
              <w:t xml:space="preserve"> for </w:t>
            </w:r>
            <w:r w:rsidRPr="008B502F">
              <w:rPr>
                <w:szCs w:val="22"/>
              </w:rPr>
              <w:lastRenderedPageBreak/>
              <w:t>supporting SDOH needs, including but not limited to social needs screening and referrals</w:t>
            </w:r>
          </w:p>
          <w:p w14:paraId="778C6BA0" w14:textId="77777777" w:rsidR="00231EFB" w:rsidRDefault="00231EFB" w:rsidP="00F076D9">
            <w:pPr>
              <w:pStyle w:val="ListParagraph"/>
              <w:numPr>
                <w:ilvl w:val="1"/>
                <w:numId w:val="3"/>
              </w:numPr>
              <w:spacing w:before="0" w:after="0"/>
              <w:ind w:left="781"/>
            </w:pPr>
            <w:r w:rsidRPr="00161061">
              <w:rPr>
                <w:b/>
                <w:bCs/>
                <w:i/>
                <w:iCs/>
              </w:rPr>
              <w:t>New:</w:t>
            </w:r>
            <w:r>
              <w:t xml:space="preserve"> A</w:t>
            </w:r>
            <w:r w:rsidRPr="002A1C24">
              <w:rPr>
                <w:szCs w:val="22"/>
              </w:rPr>
              <w:t xml:space="preserve"> description</w:t>
            </w:r>
            <w:r>
              <w:rPr>
                <w:szCs w:val="22"/>
              </w:rPr>
              <w:t xml:space="preserve"> </w:t>
            </w:r>
            <w:r w:rsidRPr="002A1C24">
              <w:rPr>
                <w:szCs w:val="22"/>
              </w:rPr>
              <w:t>in the applicable strategies</w:t>
            </w:r>
            <w:r>
              <w:rPr>
                <w:szCs w:val="22"/>
              </w:rPr>
              <w:t xml:space="preserve"> </w:t>
            </w:r>
            <w:r w:rsidRPr="002A1C24">
              <w:rPr>
                <w:szCs w:val="22"/>
              </w:rPr>
              <w:t xml:space="preserve">of how CCO uses each tool </w:t>
            </w:r>
          </w:p>
          <w:p w14:paraId="50B56AEA" w14:textId="1D2ADFF4" w:rsidR="00231EFB" w:rsidRDefault="00231EFB" w:rsidP="00F076D9">
            <w:pPr>
              <w:pStyle w:val="ListParagraph"/>
              <w:numPr>
                <w:ilvl w:val="1"/>
                <w:numId w:val="3"/>
              </w:numPr>
              <w:spacing w:before="0" w:after="0"/>
              <w:ind w:left="781"/>
            </w:pPr>
            <w:r w:rsidRPr="00161061">
              <w:rPr>
                <w:b/>
                <w:bCs/>
                <w:i/>
                <w:iCs/>
              </w:rPr>
              <w:t>New:</w:t>
            </w:r>
            <w:r>
              <w:rPr>
                <w:b/>
                <w:bCs/>
                <w:i/>
                <w:iCs/>
              </w:rPr>
              <w:t xml:space="preserve"> </w:t>
            </w:r>
            <w:r w:rsidRPr="00F97D27">
              <w:t>How strategies support each type of contracted provider</w:t>
            </w:r>
            <w:r w:rsidR="00C80C13">
              <w:t xml:space="preserve"> and/or organization</w:t>
            </w:r>
            <w:r w:rsidRPr="00F97D27">
              <w:t>, as applicable</w:t>
            </w:r>
          </w:p>
          <w:p w14:paraId="2448CB37" w14:textId="17A8CD75" w:rsidR="009604DB" w:rsidRPr="009604DB" w:rsidRDefault="009604DB" w:rsidP="00F076D9">
            <w:pPr>
              <w:pStyle w:val="ListParagraph"/>
              <w:numPr>
                <w:ilvl w:val="1"/>
                <w:numId w:val="3"/>
              </w:numPr>
              <w:spacing w:before="0" w:after="0"/>
              <w:ind w:left="781"/>
            </w:pPr>
            <w:r w:rsidRPr="008B502F">
              <w:rPr>
                <w:szCs w:val="22"/>
              </w:rPr>
              <w:t>Strategies used for supporting these groups with using health IT to support SDOH needs, including but not limited to screening and referrals in 2025</w:t>
            </w:r>
          </w:p>
          <w:p w14:paraId="5AD3850C" w14:textId="69DD7079" w:rsidR="00231EFB" w:rsidRDefault="00AF7063" w:rsidP="00F076D9">
            <w:pPr>
              <w:pStyle w:val="ListParagraph"/>
              <w:numPr>
                <w:ilvl w:val="1"/>
                <w:numId w:val="3"/>
              </w:numPr>
              <w:spacing w:before="0" w:after="0"/>
              <w:ind w:left="781"/>
            </w:pPr>
            <w:r w:rsidRPr="008B502F">
              <w:rPr>
                <w:szCs w:val="22"/>
              </w:rPr>
              <w:t>Any accomplishments and successes for 2025 related to each strategy</w:t>
            </w:r>
          </w:p>
          <w:p w14:paraId="7FA408BA" w14:textId="77777777" w:rsidR="00231EFB" w:rsidRPr="00FD13D3" w:rsidRDefault="00231EFB" w:rsidP="00F076D9">
            <w:pPr>
              <w:pStyle w:val="ListParagraph"/>
              <w:numPr>
                <w:ilvl w:val="1"/>
                <w:numId w:val="3"/>
              </w:numPr>
              <w:spacing w:before="0" w:after="0"/>
              <w:ind w:left="781"/>
            </w:pPr>
            <w:r w:rsidRPr="00161061">
              <w:rPr>
                <w:b/>
                <w:bCs/>
                <w:i/>
                <w:iCs/>
              </w:rPr>
              <w:t>New:</w:t>
            </w:r>
            <w:r>
              <w:t xml:space="preserve"> An update on activities and milestones that changed, were not accomplished, or are no longer being pursued (as applicable) </w:t>
            </w:r>
          </w:p>
          <w:p w14:paraId="52EFD2F0" w14:textId="77777777" w:rsidR="00231EFB" w:rsidRPr="008B502F" w:rsidRDefault="00231EFB" w:rsidP="005B081A">
            <w:pPr>
              <w:pStyle w:val="ListParagraph"/>
              <w:spacing w:after="0"/>
              <w:ind w:left="421"/>
              <w:rPr>
                <w:szCs w:val="22"/>
              </w:rPr>
            </w:pPr>
            <w:r w:rsidRPr="00C42C5A">
              <w:t xml:space="preserve">Sufficient detail and clarity to establish </w:t>
            </w:r>
            <w:r>
              <w:t>that activities are</w:t>
            </w:r>
            <w:r w:rsidRPr="00C42C5A">
              <w:t xml:space="preserve"> meaningful and credible</w:t>
            </w:r>
          </w:p>
        </w:tc>
      </w:tr>
      <w:tr w:rsidR="00231EFB" w:rsidRPr="00E300EF" w14:paraId="474D471F" w14:textId="77777777" w:rsidTr="001D0C52">
        <w:tc>
          <w:tcPr>
            <w:tcW w:w="1677" w:type="pct"/>
          </w:tcPr>
          <w:p w14:paraId="144B370C" w14:textId="108F2171" w:rsidR="00231EFB" w:rsidRPr="00B667B6" w:rsidRDefault="00231EFB" w:rsidP="00F076D9">
            <w:pPr>
              <w:pStyle w:val="ListParagraph"/>
              <w:numPr>
                <w:ilvl w:val="0"/>
                <w:numId w:val="15"/>
              </w:numPr>
              <w:ind w:left="504"/>
              <w:rPr>
                <w:b/>
                <w:bCs/>
                <w:szCs w:val="22"/>
              </w:rPr>
            </w:pPr>
            <w:r w:rsidRPr="00966134">
              <w:rPr>
                <w:b/>
                <w:bCs/>
                <w:szCs w:val="22"/>
              </w:rPr>
              <w:lastRenderedPageBreak/>
              <w:t xml:space="preserve">2026-2029 plans </w:t>
            </w:r>
            <w:r w:rsidR="003056DD" w:rsidRPr="005B081A">
              <w:rPr>
                <w:b/>
                <w:bCs/>
                <w:szCs w:val="22"/>
              </w:rPr>
              <w:t xml:space="preserve">for supporting contracted physical, oral, and behavioral health providers as well as social services and CBOs </w:t>
            </w:r>
            <w:r w:rsidR="003056DD" w:rsidRPr="008B502F">
              <w:rPr>
                <w:szCs w:val="22"/>
              </w:rPr>
              <w:t xml:space="preserve">with </w:t>
            </w:r>
            <w:r w:rsidR="003056DD" w:rsidRPr="008B502F">
              <w:rPr>
                <w:szCs w:val="22"/>
              </w:rPr>
              <w:lastRenderedPageBreak/>
              <w:t>using health IT to support SDOH, including but not limited to social needs screening and referrals</w:t>
            </w:r>
          </w:p>
        </w:tc>
        <w:tc>
          <w:tcPr>
            <w:tcW w:w="3323" w:type="pct"/>
          </w:tcPr>
          <w:p w14:paraId="248B80AE" w14:textId="77777777" w:rsidR="00231EFB" w:rsidRPr="008D6AAC" w:rsidRDefault="00231EFB" w:rsidP="005B081A">
            <w:pPr>
              <w:pStyle w:val="ListParagraph"/>
              <w:spacing w:after="0"/>
              <w:ind w:left="421"/>
            </w:pPr>
            <w:r w:rsidRPr="008B502F">
              <w:rPr>
                <w:szCs w:val="22"/>
              </w:rPr>
              <w:lastRenderedPageBreak/>
              <w:t>Description of plans include</w:t>
            </w:r>
            <w:r>
              <w:rPr>
                <w:szCs w:val="22"/>
              </w:rPr>
              <w:t>s</w:t>
            </w:r>
            <w:r w:rsidRPr="008B502F">
              <w:rPr>
                <w:szCs w:val="22"/>
              </w:rPr>
              <w:t>:</w:t>
            </w:r>
          </w:p>
          <w:p w14:paraId="16D46B54" w14:textId="6F3F78E1" w:rsidR="00231EFB" w:rsidRPr="007C77D6" w:rsidRDefault="00CB6BF4" w:rsidP="00F076D9">
            <w:pPr>
              <w:pStyle w:val="ListParagraph"/>
              <w:numPr>
                <w:ilvl w:val="1"/>
                <w:numId w:val="3"/>
              </w:numPr>
              <w:spacing w:before="0" w:after="0"/>
              <w:ind w:left="781"/>
            </w:pPr>
            <w:r w:rsidRPr="008B502F">
              <w:rPr>
                <w:szCs w:val="22"/>
              </w:rPr>
              <w:t xml:space="preserve">Health IT tool(s) CCO is planning to support/make available to contracted physical, oral, and behavioral health providers as well as social services and CBOs for supporting SDOH, </w:t>
            </w:r>
            <w:r w:rsidRPr="00025B0A">
              <w:rPr>
                <w:szCs w:val="22"/>
              </w:rPr>
              <w:t>including but not limited to social needs screening and referrals</w:t>
            </w:r>
          </w:p>
          <w:p w14:paraId="70407E53" w14:textId="676CDDB3" w:rsidR="007C77D6" w:rsidRPr="007C77D6" w:rsidRDefault="007C77D6" w:rsidP="00F076D9">
            <w:pPr>
              <w:pStyle w:val="ListParagraph"/>
              <w:numPr>
                <w:ilvl w:val="1"/>
                <w:numId w:val="3"/>
              </w:numPr>
              <w:spacing w:before="0" w:after="0"/>
              <w:ind w:left="781"/>
            </w:pPr>
            <w:r w:rsidRPr="00161061">
              <w:rPr>
                <w:b/>
                <w:bCs/>
                <w:i/>
                <w:iCs/>
              </w:rPr>
              <w:lastRenderedPageBreak/>
              <w:t>New:</w:t>
            </w:r>
            <w:r>
              <w:t xml:space="preserve"> A</w:t>
            </w:r>
            <w:r w:rsidRPr="002A1C24">
              <w:rPr>
                <w:szCs w:val="22"/>
              </w:rPr>
              <w:t xml:space="preserve"> description</w:t>
            </w:r>
            <w:r>
              <w:rPr>
                <w:szCs w:val="22"/>
              </w:rPr>
              <w:t xml:space="preserve"> </w:t>
            </w:r>
            <w:r w:rsidRPr="002A1C24">
              <w:rPr>
                <w:szCs w:val="22"/>
              </w:rPr>
              <w:t>in the applicable strategies</w:t>
            </w:r>
            <w:r>
              <w:rPr>
                <w:szCs w:val="22"/>
              </w:rPr>
              <w:t xml:space="preserve"> </w:t>
            </w:r>
            <w:r w:rsidRPr="002A1C24">
              <w:rPr>
                <w:szCs w:val="22"/>
              </w:rPr>
              <w:t xml:space="preserve">of how CCO </w:t>
            </w:r>
            <w:r>
              <w:rPr>
                <w:szCs w:val="22"/>
              </w:rPr>
              <w:t>will use</w:t>
            </w:r>
            <w:r w:rsidRPr="002A1C24">
              <w:rPr>
                <w:szCs w:val="22"/>
              </w:rPr>
              <w:t xml:space="preserve"> each tool </w:t>
            </w:r>
          </w:p>
          <w:p w14:paraId="6E26405E" w14:textId="1C37FA65" w:rsidR="00231EFB" w:rsidRDefault="006413A6" w:rsidP="00F076D9">
            <w:pPr>
              <w:pStyle w:val="ListParagraph"/>
              <w:numPr>
                <w:ilvl w:val="1"/>
                <w:numId w:val="3"/>
              </w:numPr>
              <w:spacing w:before="0" w:after="0"/>
              <w:ind w:left="781"/>
            </w:pPr>
            <w:r w:rsidRPr="008B502F">
              <w:rPr>
                <w:szCs w:val="22"/>
              </w:rPr>
              <w:t>Additional strategies planned for supporting these groups with using health IT to support social needs screening and referrals beyond 2025</w:t>
            </w:r>
          </w:p>
          <w:p w14:paraId="6F615056" w14:textId="0313673B" w:rsidR="00231EFB" w:rsidRPr="001214E8" w:rsidRDefault="005B081A" w:rsidP="00F076D9">
            <w:pPr>
              <w:pStyle w:val="ListParagraph"/>
              <w:numPr>
                <w:ilvl w:val="1"/>
                <w:numId w:val="3"/>
              </w:numPr>
              <w:spacing w:before="0" w:after="0"/>
              <w:ind w:left="781"/>
            </w:pPr>
            <w:r w:rsidRPr="008B502F">
              <w:rPr>
                <w:szCs w:val="22"/>
              </w:rPr>
              <w:t>Specific activities and milestones for 2026-2029 related to each strategy</w:t>
            </w:r>
          </w:p>
          <w:p w14:paraId="0353F792" w14:textId="77777777" w:rsidR="00231EFB" w:rsidRPr="00E300EF" w:rsidRDefault="00231EFB" w:rsidP="005B081A">
            <w:pPr>
              <w:pStyle w:val="ListParagraph"/>
              <w:spacing w:after="0"/>
              <w:ind w:left="421"/>
            </w:pPr>
            <w:r w:rsidRPr="008B502F">
              <w:rPr>
                <w:szCs w:val="22"/>
              </w:rPr>
              <w:t>Sufficient detail and clarity to establish that activities are meaningful and credible</w:t>
            </w:r>
          </w:p>
        </w:tc>
      </w:tr>
      <w:tr w:rsidR="00D91359" w:rsidRPr="00E300EF" w14:paraId="39145C9A" w14:textId="77777777" w:rsidTr="001D0C52">
        <w:tc>
          <w:tcPr>
            <w:tcW w:w="1677" w:type="pct"/>
          </w:tcPr>
          <w:p w14:paraId="1844C58A" w14:textId="05761A8E" w:rsidR="00D91359" w:rsidRPr="000F112A" w:rsidRDefault="000F112A" w:rsidP="00F076D9">
            <w:pPr>
              <w:pStyle w:val="ListParagraph"/>
              <w:numPr>
                <w:ilvl w:val="0"/>
                <w:numId w:val="15"/>
              </w:numPr>
              <w:spacing w:after="0"/>
              <w:ind w:left="504"/>
              <w:rPr>
                <w:szCs w:val="22"/>
              </w:rPr>
            </w:pPr>
            <w:r w:rsidRPr="000F112A">
              <w:rPr>
                <w:b/>
                <w:bCs/>
                <w:i/>
                <w:iCs/>
                <w:szCs w:val="22"/>
              </w:rPr>
              <w:lastRenderedPageBreak/>
              <w:t>New:</w:t>
            </w:r>
            <w:r>
              <w:rPr>
                <w:szCs w:val="22"/>
              </w:rPr>
              <w:t xml:space="preserve"> </w:t>
            </w:r>
            <w:r w:rsidRPr="000F112A">
              <w:rPr>
                <w:szCs w:val="22"/>
              </w:rPr>
              <w:t xml:space="preserve">Exceptions </w:t>
            </w:r>
            <w:r>
              <w:rPr>
                <w:szCs w:val="22"/>
              </w:rPr>
              <w:t>p</w:t>
            </w:r>
            <w:r w:rsidRPr="000F112A">
              <w:rPr>
                <w:szCs w:val="22"/>
              </w:rPr>
              <w:t>rocess if CCO requires CIE use by HRSN service providers for HRSN closed loop referrals</w:t>
            </w:r>
          </w:p>
        </w:tc>
        <w:tc>
          <w:tcPr>
            <w:tcW w:w="3323" w:type="pct"/>
          </w:tcPr>
          <w:p w14:paraId="6A688B99" w14:textId="77777777" w:rsidR="00D91359" w:rsidRPr="00DF5ECB" w:rsidRDefault="000F112A" w:rsidP="000D791A">
            <w:pPr>
              <w:pStyle w:val="ListParagraph"/>
              <w:spacing w:after="0"/>
              <w:ind w:left="421"/>
              <w:rPr>
                <w:szCs w:val="22"/>
              </w:rPr>
            </w:pPr>
            <w:r w:rsidRPr="000F112A">
              <w:rPr>
                <w:b/>
                <w:bCs/>
                <w:i/>
                <w:iCs/>
                <w:szCs w:val="22"/>
              </w:rPr>
              <w:t>New:</w:t>
            </w:r>
            <w:r>
              <w:rPr>
                <w:b/>
                <w:bCs/>
                <w:i/>
                <w:iCs/>
                <w:szCs w:val="22"/>
              </w:rPr>
              <w:t xml:space="preserve"> </w:t>
            </w:r>
            <w:r w:rsidR="00DF5ECB" w:rsidRPr="00DF5ECB">
              <w:rPr>
                <w:bCs/>
                <w:iCs/>
                <w:szCs w:val="22"/>
              </w:rPr>
              <w:t>Description includes:</w:t>
            </w:r>
          </w:p>
          <w:p w14:paraId="5756E2EA" w14:textId="77777777" w:rsidR="00DF5ECB" w:rsidRDefault="00316BBF" w:rsidP="00F076D9">
            <w:pPr>
              <w:pStyle w:val="ListParagraph"/>
              <w:numPr>
                <w:ilvl w:val="1"/>
                <w:numId w:val="3"/>
              </w:numPr>
              <w:spacing w:before="0" w:after="0"/>
              <w:ind w:left="781"/>
              <w:rPr>
                <w:szCs w:val="22"/>
              </w:rPr>
            </w:pPr>
            <w:r w:rsidRPr="00316BBF">
              <w:rPr>
                <w:szCs w:val="22"/>
              </w:rPr>
              <w:t>Indication of whether or not CCO requires Health Related Social Needs (HRSN) service providers to use CIE for HRSN closed loop referrals</w:t>
            </w:r>
          </w:p>
          <w:p w14:paraId="20484E5E" w14:textId="77777777" w:rsidR="00014AE0" w:rsidRDefault="003331A2" w:rsidP="00F076D9">
            <w:pPr>
              <w:pStyle w:val="ListParagraph"/>
              <w:numPr>
                <w:ilvl w:val="1"/>
                <w:numId w:val="3"/>
              </w:numPr>
              <w:spacing w:before="0" w:after="0"/>
              <w:ind w:left="781"/>
              <w:rPr>
                <w:bCs/>
                <w:iCs/>
                <w:szCs w:val="22"/>
              </w:rPr>
            </w:pPr>
            <w:r w:rsidRPr="003331A2">
              <w:rPr>
                <w:bCs/>
                <w:iCs/>
                <w:szCs w:val="22"/>
              </w:rPr>
              <w:t>CCO’s exceptions process, if CCO requires CIE including:</w:t>
            </w:r>
          </w:p>
          <w:p w14:paraId="45553567" w14:textId="77777777" w:rsidR="003331A2" w:rsidRDefault="00327CB9" w:rsidP="00D3398A">
            <w:pPr>
              <w:pStyle w:val="ListParagraph"/>
              <w:spacing w:before="0" w:after="0"/>
              <w:ind w:left="1141"/>
            </w:pPr>
            <w:r w:rsidRPr="00327CB9">
              <w:t>How the exceptions process is communicated to HRSN providers</w:t>
            </w:r>
          </w:p>
          <w:p w14:paraId="57D39FE8" w14:textId="77777777" w:rsidR="00327CB9" w:rsidRPr="007C6EB0" w:rsidRDefault="007C6EB0" w:rsidP="00D3398A">
            <w:pPr>
              <w:pStyle w:val="ListParagraph"/>
              <w:spacing w:before="0" w:after="0"/>
              <w:ind w:left="1141"/>
              <w:rPr>
                <w:bCs/>
                <w:iCs/>
              </w:rPr>
            </w:pPr>
            <w:r w:rsidRPr="007C6EB0">
              <w:rPr>
                <w:bCs/>
                <w:iCs/>
                <w:szCs w:val="22"/>
              </w:rPr>
              <w:t>How HRSN providers request an exception to your CCO’s CIE requirement</w:t>
            </w:r>
          </w:p>
          <w:p w14:paraId="587A31CA" w14:textId="77777777" w:rsidR="007C6EB0" w:rsidRPr="00666C65" w:rsidRDefault="00666C65" w:rsidP="00D3398A">
            <w:pPr>
              <w:pStyle w:val="ListParagraph"/>
              <w:spacing w:before="0" w:after="0"/>
              <w:ind w:left="1141"/>
              <w:rPr>
                <w:bCs/>
                <w:iCs/>
              </w:rPr>
            </w:pPr>
            <w:r w:rsidRPr="00666C65">
              <w:rPr>
                <w:bCs/>
                <w:iCs/>
                <w:szCs w:val="22"/>
              </w:rPr>
              <w:lastRenderedPageBreak/>
              <w:t>CCO’s process for how exceptions requests are reviewed, decided, and how decisions are communicated to HRSN provider</w:t>
            </w:r>
          </w:p>
          <w:p w14:paraId="10B962D4" w14:textId="77777777" w:rsidR="00666C65" w:rsidRPr="009B6388" w:rsidRDefault="009B6388" w:rsidP="00D3398A">
            <w:pPr>
              <w:pStyle w:val="ListParagraph"/>
              <w:spacing w:before="0" w:after="0"/>
              <w:ind w:left="1141"/>
              <w:rPr>
                <w:bCs/>
                <w:iCs/>
              </w:rPr>
            </w:pPr>
            <w:r w:rsidRPr="009B6388">
              <w:rPr>
                <w:bCs/>
                <w:iCs/>
                <w:szCs w:val="22"/>
              </w:rPr>
              <w:t>For all requests made (if any):</w:t>
            </w:r>
          </w:p>
          <w:p w14:paraId="018A33BD" w14:textId="77777777" w:rsidR="009B6388" w:rsidRPr="00E200D7" w:rsidRDefault="00BC12AB" w:rsidP="00F076D9">
            <w:pPr>
              <w:pStyle w:val="ListParagraph"/>
              <w:numPr>
                <w:ilvl w:val="1"/>
                <w:numId w:val="3"/>
              </w:numPr>
              <w:spacing w:before="0" w:after="0"/>
              <w:rPr>
                <w:bCs/>
                <w:iCs/>
              </w:rPr>
            </w:pPr>
            <w:r w:rsidRPr="00E200D7">
              <w:rPr>
                <w:bCs/>
                <w:iCs/>
                <w:szCs w:val="22"/>
              </w:rPr>
              <w:t>Provider name</w:t>
            </w:r>
          </w:p>
          <w:p w14:paraId="4A443AB9" w14:textId="77777777" w:rsidR="00BC12AB" w:rsidRPr="00E200D7" w:rsidRDefault="004A3E7F" w:rsidP="00F076D9">
            <w:pPr>
              <w:pStyle w:val="ListParagraph"/>
              <w:numPr>
                <w:ilvl w:val="1"/>
                <w:numId w:val="3"/>
              </w:numPr>
              <w:spacing w:before="0" w:after="0"/>
              <w:rPr>
                <w:bCs/>
                <w:iCs/>
              </w:rPr>
            </w:pPr>
            <w:r w:rsidRPr="00E200D7">
              <w:rPr>
                <w:bCs/>
                <w:iCs/>
                <w:szCs w:val="22"/>
              </w:rPr>
              <w:t>NPI/Provider ID #</w:t>
            </w:r>
          </w:p>
          <w:p w14:paraId="11285045" w14:textId="77777777" w:rsidR="002460DD" w:rsidRPr="00E200D7" w:rsidRDefault="002460DD" w:rsidP="00F076D9">
            <w:pPr>
              <w:pStyle w:val="ListParagraph"/>
              <w:numPr>
                <w:ilvl w:val="1"/>
                <w:numId w:val="3"/>
              </w:numPr>
              <w:spacing w:before="0" w:after="0"/>
              <w:rPr>
                <w:bCs/>
                <w:iCs/>
              </w:rPr>
            </w:pPr>
            <w:r w:rsidRPr="00E200D7">
              <w:rPr>
                <w:bCs/>
                <w:iCs/>
                <w:szCs w:val="22"/>
              </w:rPr>
              <w:t>Date of request</w:t>
            </w:r>
          </w:p>
          <w:p w14:paraId="555A23CA" w14:textId="77777777" w:rsidR="002460DD" w:rsidRPr="00E200D7" w:rsidRDefault="00FA26DC" w:rsidP="00F076D9">
            <w:pPr>
              <w:pStyle w:val="ListParagraph"/>
              <w:numPr>
                <w:ilvl w:val="1"/>
                <w:numId w:val="3"/>
              </w:numPr>
              <w:spacing w:before="0" w:after="0"/>
              <w:rPr>
                <w:bCs/>
                <w:iCs/>
              </w:rPr>
            </w:pPr>
            <w:r w:rsidRPr="00E200D7">
              <w:rPr>
                <w:bCs/>
                <w:iCs/>
                <w:szCs w:val="22"/>
              </w:rPr>
              <w:t>Reason for request</w:t>
            </w:r>
          </w:p>
          <w:p w14:paraId="4D4D0907" w14:textId="77777777" w:rsidR="006E60DB" w:rsidRPr="00E200D7" w:rsidRDefault="006E60DB" w:rsidP="00F076D9">
            <w:pPr>
              <w:pStyle w:val="ListParagraph"/>
              <w:numPr>
                <w:ilvl w:val="1"/>
                <w:numId w:val="3"/>
              </w:numPr>
              <w:spacing w:before="0" w:after="0"/>
              <w:rPr>
                <w:bCs/>
                <w:iCs/>
              </w:rPr>
            </w:pPr>
            <w:r w:rsidRPr="00E200D7">
              <w:rPr>
                <w:bCs/>
                <w:iCs/>
                <w:szCs w:val="22"/>
              </w:rPr>
              <w:t>Request decision and reason for decision if denied</w:t>
            </w:r>
          </w:p>
          <w:p w14:paraId="0E6ECB0E" w14:textId="77777777" w:rsidR="003A2295" w:rsidRPr="005D7E1D" w:rsidRDefault="00E200D7" w:rsidP="00F076D9">
            <w:pPr>
              <w:pStyle w:val="ListParagraph"/>
              <w:numPr>
                <w:ilvl w:val="1"/>
                <w:numId w:val="3"/>
              </w:numPr>
              <w:spacing w:before="0" w:after="0"/>
              <w:rPr>
                <w:bCs/>
                <w:iCs/>
              </w:rPr>
            </w:pPr>
            <w:r w:rsidRPr="00E200D7">
              <w:rPr>
                <w:bCs/>
                <w:iCs/>
                <w:szCs w:val="22"/>
              </w:rPr>
              <w:t>Date decision communicated to HRSN provider</w:t>
            </w:r>
          </w:p>
          <w:p w14:paraId="215AF276" w14:textId="1B9869B3" w:rsidR="005D7E1D" w:rsidRPr="005D7E1D" w:rsidRDefault="00C95F4C" w:rsidP="00F076D9">
            <w:pPr>
              <w:pStyle w:val="ListParagraph"/>
              <w:numPr>
                <w:ilvl w:val="0"/>
                <w:numId w:val="16"/>
              </w:numPr>
              <w:ind w:left="331"/>
              <w:rPr>
                <w:bCs/>
                <w:iCs/>
              </w:rPr>
            </w:pPr>
            <w:r w:rsidRPr="000F112A">
              <w:rPr>
                <w:b/>
                <w:bCs/>
                <w:i/>
                <w:iCs/>
                <w:szCs w:val="22"/>
              </w:rPr>
              <w:t>New:</w:t>
            </w:r>
            <w:r>
              <w:rPr>
                <w:b/>
                <w:bCs/>
                <w:i/>
                <w:iCs/>
                <w:szCs w:val="22"/>
              </w:rPr>
              <w:t xml:space="preserve"> </w:t>
            </w:r>
            <w:r w:rsidR="005D7E1D" w:rsidRPr="005D7E1D">
              <w:rPr>
                <w:szCs w:val="22"/>
              </w:rPr>
              <w:t xml:space="preserve">Sufficient detail and clarity to establish that </w:t>
            </w:r>
            <w:r w:rsidR="005D7E1D">
              <w:rPr>
                <w:szCs w:val="22"/>
              </w:rPr>
              <w:t>exception</w:t>
            </w:r>
            <w:r>
              <w:rPr>
                <w:szCs w:val="22"/>
              </w:rPr>
              <w:t>s process is</w:t>
            </w:r>
            <w:r w:rsidR="005D7E1D" w:rsidRPr="005D7E1D">
              <w:rPr>
                <w:szCs w:val="22"/>
              </w:rPr>
              <w:t xml:space="preserve"> meaningful and credible</w:t>
            </w:r>
          </w:p>
        </w:tc>
      </w:tr>
    </w:tbl>
    <w:p w14:paraId="2555B601" w14:textId="77777777" w:rsidR="00231EFB" w:rsidRPr="00231EFB" w:rsidRDefault="00231EFB" w:rsidP="00231EFB"/>
    <w:p w14:paraId="34703C42" w14:textId="77777777" w:rsidR="003E4E1D" w:rsidRDefault="003E4E1D" w:rsidP="003E4E1D"/>
    <w:p w14:paraId="0B81F469" w14:textId="0ED5E5D3" w:rsidR="003E4E1D" w:rsidRPr="003E4E1D" w:rsidRDefault="003E4E1D" w:rsidP="003E4E1D">
      <w:pPr>
        <w:sectPr w:rsidR="003E4E1D" w:rsidRPr="003E4E1D" w:rsidSect="0011552E">
          <w:pgSz w:w="15840" w:h="12240" w:orient="landscape" w:code="1"/>
          <w:pgMar w:top="864" w:right="720" w:bottom="864" w:left="1440" w:header="576" w:footer="576" w:gutter="0"/>
          <w:cols w:space="720"/>
          <w:titlePg/>
          <w:docGrid w:linePitch="360"/>
        </w:sectPr>
      </w:pPr>
    </w:p>
    <w:p w14:paraId="6CF09549" w14:textId="33914625" w:rsidR="002B123A" w:rsidRDefault="00917385" w:rsidP="00917385">
      <w:pPr>
        <w:pStyle w:val="Heading3"/>
      </w:pPr>
      <w:bookmarkStart w:id="19" w:name="_Toc220314960"/>
      <w:bookmarkStart w:id="20" w:name="_Toc220328715"/>
      <w:r>
        <w:lastRenderedPageBreak/>
        <w:t>Using the Health IT Roadmap template</w:t>
      </w:r>
      <w:bookmarkEnd w:id="19"/>
      <w:bookmarkEnd w:id="20"/>
    </w:p>
    <w:p w14:paraId="203AE898" w14:textId="774D528F" w:rsidR="00917385" w:rsidRDefault="008A418E" w:rsidP="008F69CB">
      <w:pPr>
        <w:pStyle w:val="Heading4"/>
        <w:spacing w:after="0"/>
      </w:pPr>
      <w:bookmarkStart w:id="21" w:name="_Toc220328716"/>
      <w:r>
        <w:t>Definitions</w:t>
      </w:r>
      <w:bookmarkEnd w:id="21"/>
    </w:p>
    <w:p w14:paraId="023F00E2" w14:textId="609EDC46" w:rsidR="008A418E" w:rsidRDefault="008F69CB" w:rsidP="00182DC2">
      <w:r>
        <w:t>T</w:t>
      </w:r>
      <w:r w:rsidRPr="00FC5208">
        <w:t xml:space="preserve">he following definitions should be considered when completing </w:t>
      </w:r>
      <w:r>
        <w:t>the Health IT Roadmap:</w:t>
      </w:r>
    </w:p>
    <w:p w14:paraId="37BC61FF" w14:textId="3E11AF81" w:rsidR="008F546A" w:rsidRPr="00A809BD" w:rsidRDefault="008F546A" w:rsidP="008F546A">
      <w:pPr>
        <w:pStyle w:val="ListParagraph"/>
      </w:pPr>
      <w:r w:rsidRPr="00FF4768">
        <w:rPr>
          <w:b/>
          <w:bCs/>
        </w:rPr>
        <w:t>Health IT to support care coordination:</w:t>
      </w:r>
      <w:r w:rsidRPr="00A809BD">
        <w:t xml:space="preserve"> While CCOs use health IT to support many different functions that relate to care coordination, for the purposes of the Health IT Roadmaps, OHA is focused on health IT to support care coordination activities between organizations caring for the same person.</w:t>
      </w:r>
      <w:r w:rsidR="00990854">
        <w:t xml:space="preserve"> (Note: </w:t>
      </w:r>
      <w:r w:rsidR="00990854" w:rsidRPr="00990854">
        <w:t>OHA’s Care Coordination rules (410-141-3860, 410-141-3865, and 410-141-3870) provide more detail around broader care coordination activities.</w:t>
      </w:r>
      <w:r w:rsidR="008D65E3">
        <w:t>)</w:t>
      </w:r>
    </w:p>
    <w:p w14:paraId="510836EC" w14:textId="77777777" w:rsidR="008F546A" w:rsidRPr="00FC5208" w:rsidRDefault="008F546A" w:rsidP="008F546A">
      <w:pPr>
        <w:pStyle w:val="ListParagraph"/>
      </w:pPr>
      <w:r w:rsidRPr="00FF4768">
        <w:rPr>
          <w:b/>
          <w:bCs/>
          <w:iCs/>
        </w:rPr>
        <w:t>Strategies:</w:t>
      </w:r>
      <w:r w:rsidRPr="00FC5208">
        <w:t xml:space="preserve"> CCO’s approaches and plans to achieve outcomes and support providers. </w:t>
      </w:r>
    </w:p>
    <w:p w14:paraId="432FD9EB" w14:textId="77777777" w:rsidR="008F546A" w:rsidRPr="00FC5208" w:rsidRDefault="008F546A" w:rsidP="008F546A">
      <w:pPr>
        <w:pStyle w:val="ListParagraph"/>
      </w:pPr>
      <w:r w:rsidRPr="00FF4768">
        <w:rPr>
          <w:b/>
          <w:bCs/>
          <w:iCs/>
        </w:rPr>
        <w:t>Accomplishments/successes:</w:t>
      </w:r>
      <w:r w:rsidRPr="00FF4768">
        <w:rPr>
          <w:iCs/>
        </w:rPr>
        <w:t xml:space="preserve"> </w:t>
      </w:r>
      <w:r w:rsidRPr="00FC5208">
        <w:t xml:space="preserve">Positive, tangible outcomes resulting from CCO’s strategies for supporting providers.  </w:t>
      </w:r>
    </w:p>
    <w:p w14:paraId="1DC7F293" w14:textId="77777777" w:rsidR="008F546A" w:rsidRPr="00FC5208" w:rsidRDefault="008F546A" w:rsidP="008F546A">
      <w:pPr>
        <w:pStyle w:val="ListParagraph"/>
      </w:pPr>
      <w:r w:rsidRPr="00FF4768">
        <w:rPr>
          <w:b/>
          <w:bCs/>
          <w:iCs/>
        </w:rPr>
        <w:t>Activities:</w:t>
      </w:r>
      <w:r w:rsidRPr="00FC5208">
        <w:t xml:space="preserve"> Incremental, tangible actions CCO will take as part of the overall strategy.</w:t>
      </w:r>
    </w:p>
    <w:p w14:paraId="1AB1C1F4" w14:textId="77777777" w:rsidR="008F546A" w:rsidRPr="00FC5208" w:rsidRDefault="008F546A" w:rsidP="008F546A">
      <w:pPr>
        <w:pStyle w:val="ListParagraph"/>
      </w:pPr>
      <w:r w:rsidRPr="00FF4768">
        <w:rPr>
          <w:b/>
          <w:bCs/>
          <w:iCs/>
        </w:rPr>
        <w:t>Milestones:</w:t>
      </w:r>
      <w:r w:rsidRPr="00FC5208">
        <w:t xml:space="preserve"> Significant outcomes of activities or other major developments in CCO’s overall strategy, with indication of when the outcome or development will occur. </w:t>
      </w:r>
      <w:r w:rsidRPr="00FC5208">
        <w:rPr>
          <w:bCs/>
        </w:rPr>
        <w:t>At a minimum, please indicate the planned timing</w:t>
      </w:r>
      <w:r>
        <w:rPr>
          <w:bCs/>
        </w:rPr>
        <w:t xml:space="preserve"> </w:t>
      </w:r>
      <w:r w:rsidRPr="00FC5208">
        <w:t>(e.g., Q2 2026)</w:t>
      </w:r>
      <w:r w:rsidRPr="00FC5208">
        <w:rPr>
          <w:bCs/>
        </w:rPr>
        <w:t>.</w:t>
      </w:r>
    </w:p>
    <w:p w14:paraId="306A6B3C" w14:textId="77777777" w:rsidR="008F546A" w:rsidRPr="00FC5208" w:rsidRDefault="008F546A" w:rsidP="008F546A">
      <w:pPr>
        <w:pStyle w:val="ListParagraph"/>
      </w:pPr>
      <w:r w:rsidRPr="00FF4768">
        <w:rPr>
          <w:b/>
          <w:bCs/>
          <w:iCs/>
        </w:rPr>
        <w:t>Meaningful:</w:t>
      </w:r>
      <w:r w:rsidRPr="00FF4768">
        <w:rPr>
          <w:iCs/>
        </w:rPr>
        <w:t xml:space="preserve"> Strategy</w:t>
      </w:r>
      <w:r w:rsidRPr="00FC5208">
        <w:t xml:space="preserve"> descriptions are sufficiently informative, applicable to the Roadmap expectations, and align closely with provided approval criteria. </w:t>
      </w:r>
    </w:p>
    <w:p w14:paraId="17ED0973" w14:textId="6244170A" w:rsidR="00F61A3D" w:rsidRDefault="008F546A" w:rsidP="008F546A">
      <w:pPr>
        <w:pStyle w:val="ListParagraph"/>
      </w:pPr>
      <w:r w:rsidRPr="00EF621E">
        <w:rPr>
          <w:b/>
          <w:iCs/>
        </w:rPr>
        <w:t>Credible:</w:t>
      </w:r>
      <w:r w:rsidRPr="00FC5208">
        <w:t xml:space="preserve"> Strategy descriptions include sufficient detail and a realistic timeline supporting plausibility of their achievability.</w:t>
      </w:r>
    </w:p>
    <w:p w14:paraId="4245C90E" w14:textId="404C2731" w:rsidR="00EF621E" w:rsidRDefault="00EF621E" w:rsidP="00EF621E">
      <w:pPr>
        <w:pStyle w:val="Heading4"/>
      </w:pPr>
      <w:bookmarkStart w:id="22" w:name="_Toc220328717"/>
      <w:r>
        <w:lastRenderedPageBreak/>
        <w:t xml:space="preserve">Strategy </w:t>
      </w:r>
      <w:r w:rsidR="00182DC2">
        <w:t>c</w:t>
      </w:r>
      <w:r>
        <w:t>heckboxes</w:t>
      </w:r>
      <w:bookmarkEnd w:id="22"/>
    </w:p>
    <w:p w14:paraId="33A8F89B" w14:textId="77777777" w:rsidR="00182DC2" w:rsidRPr="00FC5208" w:rsidRDefault="00182DC2" w:rsidP="00182DC2">
      <w:pPr>
        <w:rPr>
          <w:szCs w:val="22"/>
        </w:rPr>
      </w:pPr>
      <w:r w:rsidRPr="00FC5208">
        <w:rPr>
          <w:szCs w:val="22"/>
        </w:rPr>
        <w:t>To further help CCOs think about their health IT strategies as they craft responses for their Health IT Roadmap, OHA has included checkboxes</w:t>
      </w:r>
      <w:r>
        <w:rPr>
          <w:szCs w:val="22"/>
        </w:rPr>
        <w:t xml:space="preserve"> for each strategy in the three primary sections of the template. </w:t>
      </w:r>
      <w:r w:rsidRPr="00FC5208">
        <w:rPr>
          <w:szCs w:val="22"/>
        </w:rPr>
        <w:t xml:space="preserve">The checkboxes represent themes that OHA compiled from strategies listed in CCOs’ previous Health IT Roadmap submissions. </w:t>
      </w:r>
      <w:r w:rsidRPr="00FC5208">
        <w:rPr>
          <w:b/>
          <w:bCs/>
          <w:szCs w:val="22"/>
        </w:rPr>
        <w:t>In</w:t>
      </w:r>
      <w:r w:rsidRPr="00FC5208">
        <w:rPr>
          <w:b/>
          <w:szCs w:val="22"/>
        </w:rPr>
        <w:t xml:space="preserve"> </w:t>
      </w:r>
      <w:r>
        <w:rPr>
          <w:b/>
          <w:szCs w:val="22"/>
        </w:rPr>
        <w:t>Appendix A of this guidance document,</w:t>
      </w:r>
      <w:r w:rsidRPr="00FC5208">
        <w:rPr>
          <w:b/>
          <w:szCs w:val="22"/>
        </w:rPr>
        <w:t xml:space="preserve"> OHA included the lists of strategy checkboxes for each section of the Roadmap</w:t>
      </w:r>
      <w:r>
        <w:rPr>
          <w:b/>
          <w:szCs w:val="22"/>
        </w:rPr>
        <w:t xml:space="preserve">, </w:t>
      </w:r>
      <w:r w:rsidRPr="00FC5208">
        <w:rPr>
          <w:b/>
          <w:szCs w:val="22"/>
        </w:rPr>
        <w:t>their definitions</w:t>
      </w:r>
      <w:r>
        <w:rPr>
          <w:b/>
          <w:szCs w:val="22"/>
        </w:rPr>
        <w:t>, and some example activities for each strategy</w:t>
      </w:r>
      <w:r w:rsidRPr="00FC5208">
        <w:rPr>
          <w:b/>
          <w:szCs w:val="22"/>
        </w:rPr>
        <w:t>.</w:t>
      </w:r>
    </w:p>
    <w:p w14:paraId="74562ECE" w14:textId="77777777" w:rsidR="00182DC2" w:rsidRPr="00FC5208" w:rsidRDefault="00182DC2" w:rsidP="00182DC2">
      <w:pPr>
        <w:spacing w:before="120"/>
        <w:rPr>
          <w:szCs w:val="22"/>
        </w:rPr>
      </w:pPr>
      <w:r w:rsidRPr="00FC5208">
        <w:rPr>
          <w:szCs w:val="22"/>
        </w:rPr>
        <w:t>The checkboxes do not represent an exhaustive list of strategies, nor do they represent strategies CCOs are required to implement. It is not OHA’s expectation that CCOs implement all of these strategies or limit their strategies to those included in the template. OHA recognizes that each CCO implements different strategies that best serve the needs of their providers and members. The checkboxes are in the template to assist CCOs as they respond to questions and to assist OHA with the review and summarizing of strategies.</w:t>
      </w:r>
    </w:p>
    <w:p w14:paraId="05CC11F3" w14:textId="1284F540" w:rsidR="00EF621E" w:rsidRDefault="00182DC2" w:rsidP="00182DC2">
      <w:pPr>
        <w:pStyle w:val="Heading4"/>
      </w:pPr>
      <w:bookmarkStart w:id="23" w:name="_Toc220328718"/>
      <w:r>
        <w:t>Planned activities and milestones</w:t>
      </w:r>
      <w:bookmarkEnd w:id="23"/>
    </w:p>
    <w:p w14:paraId="73D57BCD" w14:textId="77777777" w:rsidR="0088510E" w:rsidRPr="00FC5208" w:rsidRDefault="0088510E" w:rsidP="0088510E">
      <w:pPr>
        <w:spacing w:after="60"/>
        <w:rPr>
          <w:szCs w:val="22"/>
        </w:rPr>
      </w:pPr>
      <w:r w:rsidRPr="00B73363">
        <w:t xml:space="preserve">In each Plans section, be sure to include activities and milestones for </w:t>
      </w:r>
      <w:r w:rsidRPr="00B73363">
        <w:rPr>
          <w:u w:val="single"/>
        </w:rPr>
        <w:t>each</w:t>
      </w:r>
      <w:r w:rsidRPr="00B73363">
        <w:t xml:space="preserve"> strategy. If some strategies are missing activities and milestones, CCO may be asked to revise and resubmit their Roadmap.</w:t>
      </w:r>
      <w:r>
        <w:t xml:space="preserve"> Please</w:t>
      </w:r>
      <w:r w:rsidRPr="00B73363">
        <w:t xml:space="preserve"> include milestones beyond 2026, as applicable.</w:t>
      </w:r>
      <w:r>
        <w:t xml:space="preserve"> </w:t>
      </w:r>
      <w:r w:rsidRPr="00FC5208">
        <w:rPr>
          <w:rFonts w:eastAsia="Arial"/>
        </w:rPr>
        <w:t xml:space="preserve">If preferred, you may </w:t>
      </w:r>
      <w:r>
        <w:rPr>
          <w:rFonts w:eastAsia="Arial"/>
        </w:rPr>
        <w:t xml:space="preserve">also </w:t>
      </w:r>
      <w:r w:rsidRPr="00FC5208">
        <w:rPr>
          <w:rFonts w:eastAsia="Arial"/>
        </w:rPr>
        <w:t>choose to submit a separate document detailing each strategy’s activities and milestones.</w:t>
      </w:r>
    </w:p>
    <w:p w14:paraId="471D5A17" w14:textId="3F6DF363" w:rsidR="00950B79" w:rsidRDefault="0088510E" w:rsidP="00747921">
      <w:r>
        <w:t>On the following page</w:t>
      </w:r>
      <w:r w:rsidR="00747921">
        <w:t>s</w:t>
      </w:r>
      <w:r>
        <w:t xml:space="preserve"> is one example of a plans section within one strategy that would give sufficient </w:t>
      </w:r>
      <w:r w:rsidRPr="00ED7C3A">
        <w:t xml:space="preserve">detail and clarity to establish that </w:t>
      </w:r>
      <w:r>
        <w:t xml:space="preserve">planned </w:t>
      </w:r>
      <w:r w:rsidRPr="00ED7C3A">
        <w:t>activities are meaningful and credible</w:t>
      </w:r>
      <w:r>
        <w:t>.</w:t>
      </w:r>
      <w:r w:rsidR="00747921">
        <w:t xml:space="preserve"> </w:t>
      </w:r>
    </w:p>
    <w:p w14:paraId="781EE890" w14:textId="77777777" w:rsidR="00950B79" w:rsidRDefault="00950B79">
      <w:pPr>
        <w:spacing w:before="0" w:line="240" w:lineRule="auto"/>
        <w:ind w:left="0"/>
      </w:pPr>
      <w:r>
        <w:br w:type="page"/>
      </w:r>
    </w:p>
    <w:p w14:paraId="538303C4" w14:textId="0D04559E" w:rsidR="0017385F" w:rsidRDefault="00FA64A3" w:rsidP="00747921">
      <w:pPr>
        <w:shd w:val="clear" w:color="auto" w:fill="FFF1DC" w:themeFill="accent5"/>
        <w:spacing w:before="240"/>
        <w:rPr>
          <w:b/>
          <w:bCs/>
        </w:rPr>
      </w:pPr>
      <w:r w:rsidRPr="00FA64A3">
        <w:rPr>
          <w:b/>
          <w:bCs/>
        </w:rPr>
        <w:lastRenderedPageBreak/>
        <w:t>Example HIE Strategy: Analytics Platform Adoption &amp; Technical Assistance</w:t>
      </w:r>
      <w:r>
        <w:rPr>
          <w:b/>
          <w:bCs/>
        </w:rPr>
        <w:t xml:space="preserve"> </w:t>
      </w:r>
    </w:p>
    <w:p w14:paraId="15D063C1" w14:textId="77777777" w:rsidR="00D66B87" w:rsidRPr="00852101" w:rsidRDefault="00D66B87" w:rsidP="00D66B87">
      <w:pPr>
        <w:spacing w:before="240"/>
        <w:rPr>
          <w:b/>
          <w:bCs/>
        </w:rPr>
      </w:pPr>
      <w:r w:rsidRPr="00852101">
        <w:t>(Optional)</w:t>
      </w:r>
      <w:r w:rsidRPr="00852101">
        <w:rPr>
          <w:b/>
          <w:bCs/>
        </w:rPr>
        <w:t xml:space="preserve"> Overview of 2026-29 plans for this strategy: </w:t>
      </w:r>
    </w:p>
    <w:p w14:paraId="6C4ADB2A" w14:textId="77777777" w:rsidR="00FA64A3" w:rsidRDefault="00FA64A3" w:rsidP="00FA64A3">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after="120"/>
        <w:ind w:left="540"/>
      </w:pPr>
      <w:r w:rsidRPr="00D54E94">
        <w:t xml:space="preserve">Now that many data fixes have been implemented, CCO staff will focus on optimizing HIE utility for currently connected clinics. In order to do this CCO staff need access to platform utilization data. Staff will continue working with both CCO and </w:t>
      </w:r>
      <w:r>
        <w:t>Analytics Platform</w:t>
      </w:r>
      <w:r w:rsidRPr="00D54E94">
        <w:t xml:space="preserve"> leadership to determine how to get access to this data. </w:t>
      </w:r>
    </w:p>
    <w:p w14:paraId="768FB1C9" w14:textId="09B47DCD" w:rsidR="00D66B87" w:rsidRPr="00FA64A3" w:rsidRDefault="00FA64A3" w:rsidP="00FA64A3">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ind w:left="540"/>
      </w:pPr>
      <w:r w:rsidRPr="00D54E94">
        <w:t>Through working with other internal CCO staff</w:t>
      </w:r>
      <w:r>
        <w:t>,</w:t>
      </w:r>
      <w:r w:rsidRPr="00D54E94">
        <w:t xml:space="preserve"> the Quality team has determined that the </w:t>
      </w:r>
      <w:r>
        <w:t>Analytics Platform</w:t>
      </w:r>
      <w:r w:rsidRPr="00D54E94">
        <w:t xml:space="preserve"> tool may have more </w:t>
      </w:r>
      <w:r>
        <w:t>utility</w:t>
      </w:r>
      <w:r w:rsidRPr="00D54E94">
        <w:t xml:space="preserve"> beyond incentive measure tracking and reporting. The Quality</w:t>
      </w:r>
      <w:r>
        <w:t xml:space="preserve"> team will collaborate with other teams </w:t>
      </w:r>
      <w:r w:rsidRPr="00D54E94">
        <w:t>to explore how clinics can best use this tool for care coordination, risk adjustment, tracking high utilizers, and other functions.</w:t>
      </w:r>
      <w:r w:rsidR="00D66B87" w:rsidRPr="00852101">
        <w:rPr>
          <w:rStyle w:val="BodyTextChar"/>
        </w:rPr>
        <w:t xml:space="preserve">  </w:t>
      </w:r>
    </w:p>
    <w:p w14:paraId="01A46196" w14:textId="77777777" w:rsidR="00D66B87" w:rsidRPr="00852101" w:rsidRDefault="00D66B87" w:rsidP="00D66B87">
      <w:pPr>
        <w:spacing w:before="240" w:after="120"/>
        <w:ind w:left="540"/>
        <w:rPr>
          <w:b/>
          <w:bCs/>
        </w:rPr>
      </w:pPr>
      <w:r w:rsidRPr="00852101">
        <w:rPr>
          <w:b/>
          <w:bCs/>
        </w:rPr>
        <w:t>Planned activities and milestones</w:t>
      </w:r>
    </w:p>
    <w:p w14:paraId="1A406AD2" w14:textId="77777777" w:rsidR="00D66B87" w:rsidRPr="00852101" w:rsidRDefault="00D66B87" w:rsidP="00D66B87">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Example HIE for providers strategy planned activities and milestones"/>
        <w:tblDescription w:val="This table shows an example of how CCOs can list planned activities and milestones relating to a CCO's Health IT Roadmap HIE for providers strategy. The first column lists planned activities, and the second column  lists planned milestones. "/>
      </w:tblPr>
      <w:tblGrid>
        <w:gridCol w:w="5040"/>
        <w:gridCol w:w="5040"/>
      </w:tblGrid>
      <w:tr w:rsidR="00D66B87" w:rsidRPr="00852101" w14:paraId="7289AE2F" w14:textId="77777777" w:rsidTr="00722042">
        <w:trPr>
          <w:trHeight w:val="432"/>
          <w:tblHeader/>
        </w:trPr>
        <w:tc>
          <w:tcPr>
            <w:tcW w:w="2500" w:type="pct"/>
            <w:shd w:val="clear" w:color="auto" w:fill="EC5A24" w:themeFill="accent1"/>
            <w:vAlign w:val="center"/>
          </w:tcPr>
          <w:p w14:paraId="344EBE07" w14:textId="77777777" w:rsidR="00D66B87" w:rsidRPr="00852101" w:rsidRDefault="00D66B87" w:rsidP="00412C76">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4BDCD950" w14:textId="77777777" w:rsidR="00D66B87" w:rsidRPr="00852101" w:rsidRDefault="00D66B87" w:rsidP="00412C76">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D66B87" w:rsidRPr="00852101" w14:paraId="12092818" w14:textId="77777777" w:rsidTr="00412C76">
        <w:tc>
          <w:tcPr>
            <w:tcW w:w="2500" w:type="pct"/>
          </w:tcPr>
          <w:p w14:paraId="5C4B4486" w14:textId="77777777" w:rsidR="00D66B87" w:rsidRPr="00041F1F" w:rsidRDefault="00041F1F" w:rsidP="00412C76">
            <w:pPr>
              <w:pStyle w:val="Bulletlistparagraph"/>
              <w:numPr>
                <w:ilvl w:val="0"/>
                <w:numId w:val="60"/>
              </w:numPr>
              <w:ind w:left="267"/>
            </w:pPr>
            <w:r w:rsidRPr="00D54E94">
              <w:rPr>
                <w:rFonts w:cstheme="minorHAnsi"/>
              </w:rPr>
              <w:t>CCO staff will continue providing technical assistance to contracted organizations currently onboarded to the platform via email, phone, and live meetings.</w:t>
            </w:r>
          </w:p>
          <w:p w14:paraId="1AB23BF9" w14:textId="77777777" w:rsidR="00041F1F" w:rsidRPr="00041F1F" w:rsidRDefault="00041F1F" w:rsidP="00412C76">
            <w:pPr>
              <w:pStyle w:val="Bulletlistparagraph"/>
              <w:numPr>
                <w:ilvl w:val="0"/>
                <w:numId w:val="60"/>
              </w:numPr>
              <w:ind w:left="267"/>
            </w:pPr>
            <w:r w:rsidRPr="00D54E94">
              <w:rPr>
                <w:rFonts w:cstheme="minorHAnsi"/>
              </w:rPr>
              <w:t xml:space="preserve">CCO staff will continue meeting with </w:t>
            </w:r>
            <w:r>
              <w:rPr>
                <w:rFonts w:cstheme="minorHAnsi"/>
              </w:rPr>
              <w:t>Analytics Platform</w:t>
            </w:r>
            <w:r w:rsidRPr="00D54E94">
              <w:rPr>
                <w:rFonts w:cstheme="minorHAnsi"/>
              </w:rPr>
              <w:t xml:space="preserve"> staff on a biweekly basis to continuously improve platform performance and support implementation if new clinical </w:t>
            </w:r>
            <w:r w:rsidRPr="00D54E94">
              <w:rPr>
                <w:rFonts w:cstheme="minorHAnsi"/>
              </w:rPr>
              <w:lastRenderedPageBreak/>
              <w:t>connector opportunities are identified.</w:t>
            </w:r>
          </w:p>
          <w:p w14:paraId="26EC3A9C" w14:textId="40849F2B" w:rsidR="00041F1F" w:rsidRPr="00041F1F" w:rsidRDefault="00041F1F" w:rsidP="00412C76">
            <w:pPr>
              <w:pStyle w:val="Bulletlistparagraph"/>
              <w:numPr>
                <w:ilvl w:val="0"/>
                <w:numId w:val="60"/>
              </w:numPr>
              <w:ind w:left="267"/>
            </w:pPr>
            <w:r w:rsidRPr="00D54E94">
              <w:rPr>
                <w:rFonts w:cstheme="minorHAnsi"/>
              </w:rPr>
              <w:t xml:space="preserve">CCO staff will use platform utilization data (if received) to identify areas of improvement or expansion in </w:t>
            </w:r>
            <w:r>
              <w:rPr>
                <w:rFonts w:cstheme="minorHAnsi"/>
              </w:rPr>
              <w:t>Analytics P</w:t>
            </w:r>
            <w:r w:rsidRPr="00D54E94">
              <w:rPr>
                <w:rFonts w:cstheme="minorHAnsi"/>
              </w:rPr>
              <w:t>latform use, especially related to expanding utilization beyond quality and incentive measure reporting.</w:t>
            </w:r>
          </w:p>
        </w:tc>
        <w:tc>
          <w:tcPr>
            <w:tcW w:w="2500" w:type="pct"/>
          </w:tcPr>
          <w:p w14:paraId="4A3A7AA6" w14:textId="77777777" w:rsidR="00D66B87" w:rsidRPr="00041F1F" w:rsidRDefault="00041F1F" w:rsidP="00412C76">
            <w:pPr>
              <w:pStyle w:val="ListParagraph"/>
              <w:numPr>
                <w:ilvl w:val="0"/>
                <w:numId w:val="59"/>
              </w:numPr>
              <w:ind w:left="361"/>
            </w:pPr>
            <w:r w:rsidRPr="00D54E94">
              <w:rPr>
                <w:rFonts w:cstheme="minorHAnsi"/>
              </w:rPr>
              <w:lastRenderedPageBreak/>
              <w:t>By the end of Q2 202</w:t>
            </w:r>
            <w:r>
              <w:rPr>
                <w:rFonts w:cstheme="minorHAnsi"/>
              </w:rPr>
              <w:t>6</w:t>
            </w:r>
            <w:r w:rsidRPr="00D54E94">
              <w:rPr>
                <w:rFonts w:cstheme="minorHAnsi"/>
              </w:rPr>
              <w:t>, CCO will have obtained platform utilization data and will have used it to identify areas of opportunity in promoting regular use of the tool and its functions to clinical connectors.</w:t>
            </w:r>
          </w:p>
          <w:p w14:paraId="37E9B577" w14:textId="77777777" w:rsidR="00041F1F" w:rsidRPr="00041F1F" w:rsidRDefault="00041F1F" w:rsidP="00412C76">
            <w:pPr>
              <w:pStyle w:val="ListParagraph"/>
              <w:numPr>
                <w:ilvl w:val="0"/>
                <w:numId w:val="59"/>
              </w:numPr>
              <w:ind w:left="361"/>
            </w:pPr>
            <w:r w:rsidRPr="00D54E94">
              <w:rPr>
                <w:rFonts w:cstheme="minorHAnsi"/>
              </w:rPr>
              <w:t>By the end of Q3 202</w:t>
            </w:r>
            <w:r>
              <w:rPr>
                <w:rFonts w:cstheme="minorHAnsi"/>
              </w:rPr>
              <w:t>6</w:t>
            </w:r>
            <w:r w:rsidRPr="00D54E94">
              <w:rPr>
                <w:rFonts w:cstheme="minorHAnsi"/>
              </w:rPr>
              <w:t xml:space="preserve">, CCO staff will have identified at least one additional platform function to promote to clinical users in 2026 to </w:t>
            </w:r>
            <w:r w:rsidRPr="00D54E94">
              <w:rPr>
                <w:rFonts w:cstheme="minorHAnsi"/>
              </w:rPr>
              <w:lastRenderedPageBreak/>
              <w:t>support their care coordination efforts.</w:t>
            </w:r>
          </w:p>
          <w:p w14:paraId="4F913E20" w14:textId="3C575634" w:rsidR="00041F1F" w:rsidRPr="00852101" w:rsidRDefault="00041F1F" w:rsidP="00412C76">
            <w:pPr>
              <w:pStyle w:val="ListParagraph"/>
              <w:numPr>
                <w:ilvl w:val="0"/>
                <w:numId w:val="59"/>
              </w:numPr>
              <w:ind w:left="361"/>
            </w:pPr>
            <w:r w:rsidRPr="00D54E94">
              <w:rPr>
                <w:rFonts w:cstheme="minorHAnsi"/>
              </w:rPr>
              <w:t>By 12/31/202</w:t>
            </w:r>
            <w:r>
              <w:rPr>
                <w:rFonts w:cstheme="minorHAnsi"/>
              </w:rPr>
              <w:t>6</w:t>
            </w:r>
            <w:r w:rsidRPr="00D54E94">
              <w:rPr>
                <w:rFonts w:cstheme="minorHAnsi"/>
              </w:rPr>
              <w:t xml:space="preserve">, CCO will onboard one new physical health organization to the </w:t>
            </w:r>
            <w:r>
              <w:rPr>
                <w:rFonts w:cstheme="minorHAnsi"/>
              </w:rPr>
              <w:t>Analytics P</w:t>
            </w:r>
            <w:r w:rsidRPr="00D54E94">
              <w:rPr>
                <w:rFonts w:cstheme="minorHAnsi"/>
              </w:rPr>
              <w:t>latform.</w:t>
            </w:r>
          </w:p>
        </w:tc>
      </w:tr>
    </w:tbl>
    <w:p w14:paraId="67CAF01E" w14:textId="00BF771A" w:rsidR="003A6656" w:rsidRDefault="00950B79" w:rsidP="003A6656">
      <w:r>
        <w:lastRenderedPageBreak/>
        <w:t xml:space="preserve">This example strategy 2026-2029 plans section features planned activities that were introduced in the optional overview section and includes relevant and detailed accompanying milestones. At minimum, we ask that CCOs include planned quarterly timing for at least one planned milestone taking place in 2026 </w:t>
      </w:r>
      <w:r w:rsidRPr="00FC5208">
        <w:rPr>
          <w:szCs w:val="22"/>
        </w:rPr>
        <w:t>(e.g., Q2 2026)</w:t>
      </w:r>
      <w:r>
        <w:t>. Milestones that are further away (i.e., planned to take place in 2027-2029) do not need to include quarterly detail but any additional breakdown of anticipated plans in terms of outputs or major developments would be helpful for reviewers.</w:t>
      </w:r>
    </w:p>
    <w:p w14:paraId="5F7E7128" w14:textId="0DDADB27" w:rsidR="0017385F" w:rsidRPr="00B73363" w:rsidRDefault="0017385F" w:rsidP="007E306E"/>
    <w:p w14:paraId="104330DE" w14:textId="6849939D" w:rsidR="007E306E" w:rsidRDefault="007E306E">
      <w:pPr>
        <w:spacing w:before="0" w:line="240" w:lineRule="auto"/>
        <w:ind w:left="0"/>
      </w:pPr>
      <w:r>
        <w:br w:type="page"/>
      </w:r>
    </w:p>
    <w:p w14:paraId="69B0CBB1" w14:textId="71E873AC" w:rsidR="0088510E" w:rsidRDefault="001A495D" w:rsidP="007E306E">
      <w:pPr>
        <w:pStyle w:val="Heading2"/>
      </w:pPr>
      <w:bookmarkStart w:id="24" w:name="_Toc220314961"/>
      <w:bookmarkStart w:id="25" w:name="_Toc220328719"/>
      <w:r>
        <w:lastRenderedPageBreak/>
        <w:t>Health IT Data Reporting Guidance</w:t>
      </w:r>
      <w:bookmarkEnd w:id="24"/>
      <w:bookmarkEnd w:id="25"/>
    </w:p>
    <w:p w14:paraId="0F3916A9" w14:textId="7ECF12E0" w:rsidR="001A495D" w:rsidRDefault="009932A1" w:rsidP="009932A1">
      <w:pPr>
        <w:pStyle w:val="Heading3"/>
      </w:pPr>
      <w:bookmarkStart w:id="26" w:name="_Toc220314962"/>
      <w:bookmarkStart w:id="27" w:name="_Toc220328720"/>
      <w:r>
        <w:t>Purpose and background</w:t>
      </w:r>
      <w:bookmarkEnd w:id="26"/>
      <w:bookmarkEnd w:id="27"/>
    </w:p>
    <w:p w14:paraId="40849057" w14:textId="582A9A5D" w:rsidR="009932A1" w:rsidRDefault="00E22692" w:rsidP="009932A1">
      <w:r>
        <w:t>This document provides guidance to Oregon’s Coordinated Care Organizations (CCOs) for the following required annual health IT data reporting for their contracted organizations, as originally stipulated in the CCO 2.0 RFA Attachment 9 and reiterated in the CCO contract, Exhibit J, Section 2:</w:t>
      </w:r>
    </w:p>
    <w:p w14:paraId="580EAA71" w14:textId="77777777" w:rsidR="00721A12" w:rsidRPr="00721A12" w:rsidRDefault="00721A12" w:rsidP="00721A12">
      <w:pPr>
        <w:pStyle w:val="ListParagraph"/>
      </w:pPr>
      <w:r w:rsidRPr="00721A12">
        <w:t>EHR product and health IT tool(s) in use by each contracted physical, behavioral, and oral health organization</w:t>
      </w:r>
    </w:p>
    <w:p w14:paraId="45AD8E1D" w14:textId="77777777" w:rsidR="00721A12" w:rsidRPr="00721A12" w:rsidRDefault="00721A12" w:rsidP="00721A12">
      <w:pPr>
        <w:pStyle w:val="ListParagraph"/>
      </w:pPr>
      <w:r w:rsidRPr="00721A12">
        <w:t>Rates of electronic health record (EHR) adoption among contracted physical, behavioral, and oral health organizations</w:t>
      </w:r>
    </w:p>
    <w:p w14:paraId="2E31B8F1" w14:textId="77777777" w:rsidR="00721A12" w:rsidRPr="00721A12" w:rsidRDefault="00721A12" w:rsidP="00721A12">
      <w:pPr>
        <w:pStyle w:val="ListParagraph"/>
      </w:pPr>
      <w:r w:rsidRPr="00721A12">
        <w:t>Rates of health information exchange (HIE) use for care coordination among contracted physical, behavioral, and oral health organizations</w:t>
      </w:r>
    </w:p>
    <w:p w14:paraId="4490B730" w14:textId="77777777" w:rsidR="00721A12" w:rsidRPr="00721A12" w:rsidRDefault="00721A12" w:rsidP="00721A12">
      <w:pPr>
        <w:pStyle w:val="ListParagraph"/>
      </w:pPr>
      <w:r w:rsidRPr="00721A12">
        <w:t>Rates of access to and use of hospital event notifications among contracted physical, behavioral, and oral health organizations</w:t>
      </w:r>
    </w:p>
    <w:p w14:paraId="0A66B7D9" w14:textId="77777777" w:rsidR="001B7FAB" w:rsidRPr="00024B59" w:rsidRDefault="001B7FAB" w:rsidP="001B7FAB">
      <w:r>
        <w:t xml:space="preserve">CCOs are expected to use these rates to inform their strategies to support EHR and HIE adoption and use, as well as set targets for increasing that use. Each year, CCOs will report the strategies, progress, and targets to OHA in their Health IT Roadmap. </w:t>
      </w:r>
    </w:p>
    <w:p w14:paraId="21A7A79F" w14:textId="77777777" w:rsidR="001B7FAB" w:rsidRPr="00024B59" w:rsidRDefault="001B7FAB" w:rsidP="001B7FAB">
      <w:r w:rsidRPr="00024B59">
        <w:t>OHA expects CCO data collection and reporting to contribute to multiple benefits:</w:t>
      </w:r>
    </w:p>
    <w:p w14:paraId="37D6438C" w14:textId="77777777" w:rsidR="001B7FAB" w:rsidRPr="001B7FAB" w:rsidRDefault="001B7FAB" w:rsidP="001B7FAB">
      <w:pPr>
        <w:pStyle w:val="ListParagraph"/>
      </w:pPr>
      <w:r w:rsidRPr="001B7FAB">
        <w:t>CCO has more complete health IT information for all their contracted organizations</w:t>
      </w:r>
    </w:p>
    <w:p w14:paraId="31EA21F5" w14:textId="77777777" w:rsidR="001B7FAB" w:rsidRPr="001B7FAB" w:rsidRDefault="001B7FAB" w:rsidP="001B7FAB">
      <w:pPr>
        <w:pStyle w:val="ListParagraph"/>
      </w:pPr>
      <w:r w:rsidRPr="001B7FAB">
        <w:t>CCO has increased their awareness of the health IT landscape, including gaps/needs, among their contracted organizations</w:t>
      </w:r>
    </w:p>
    <w:p w14:paraId="7E259482" w14:textId="77777777" w:rsidR="001B7FAB" w:rsidRPr="001B7FAB" w:rsidRDefault="001B7FAB" w:rsidP="001B7FAB">
      <w:pPr>
        <w:pStyle w:val="ListParagraph"/>
      </w:pPr>
      <w:r w:rsidRPr="001B7FAB">
        <w:t>CCO improves its ability to target health IT support to meet their providers’ health IT needs</w:t>
      </w:r>
    </w:p>
    <w:p w14:paraId="02BF3DA2" w14:textId="77777777" w:rsidR="001B7FAB" w:rsidRPr="001B7FAB" w:rsidRDefault="001B7FAB" w:rsidP="001B7FAB">
      <w:pPr>
        <w:pStyle w:val="ListParagraph"/>
      </w:pPr>
      <w:r w:rsidRPr="001B7FAB">
        <w:lastRenderedPageBreak/>
        <w:t>Increased health IT needed to support the coordinated care model</w:t>
      </w:r>
    </w:p>
    <w:p w14:paraId="7DAC33CF" w14:textId="77777777" w:rsidR="001B7FAB" w:rsidRPr="001B7FAB" w:rsidRDefault="001B7FAB" w:rsidP="001B7FAB">
      <w:pPr>
        <w:pStyle w:val="ListParagraph"/>
      </w:pPr>
      <w:r w:rsidRPr="001B7FAB">
        <w:t>OHA/HITOC are better informed about the progress being made to increase health IT access and use among CCOs’ contracted providers</w:t>
      </w:r>
    </w:p>
    <w:p w14:paraId="524C82BD" w14:textId="77777777" w:rsidR="001B7FAB" w:rsidRPr="001B7FAB" w:rsidRDefault="001B7FAB" w:rsidP="001B7FAB">
      <w:pPr>
        <w:pStyle w:val="ListParagraph"/>
      </w:pPr>
      <w:r w:rsidRPr="001B7FAB">
        <w:t>OHA improves its ability to assess Health IT Roadmaps and consider strategies or technical assistance, reinforcing the benefits listed above</w:t>
      </w:r>
    </w:p>
    <w:p w14:paraId="5C4064D9" w14:textId="77777777" w:rsidR="001B7FAB" w:rsidRPr="001B7FAB" w:rsidRDefault="001B7FAB" w:rsidP="001B7FAB">
      <w:pPr>
        <w:pStyle w:val="ListParagraph"/>
      </w:pPr>
      <w:r w:rsidRPr="001B7FAB">
        <w:t>OHA’s Health IT Oversight Council (HITOC) can better monitor Oregon’s health IT landscape</w:t>
      </w:r>
    </w:p>
    <w:p w14:paraId="31B1A30D" w14:textId="1993175F" w:rsidR="00E22692" w:rsidRDefault="001B7FAB" w:rsidP="001B7FAB">
      <w:r w:rsidRPr="00024B59">
        <w:t xml:space="preserve">OHA </w:t>
      </w:r>
      <w:r>
        <w:t xml:space="preserve">will continue </w:t>
      </w:r>
      <w:r w:rsidRPr="00024B59">
        <w:t>to offer technical assistance or office hours to support CCO health IT data reporting activities and deliverables</w:t>
      </w:r>
      <w:r>
        <w:t xml:space="preserve"> upon CCO request</w:t>
      </w:r>
      <w:r w:rsidRPr="00024B59">
        <w:t>.</w:t>
      </w:r>
    </w:p>
    <w:p w14:paraId="08D5CF9F" w14:textId="77777777" w:rsidR="001B7FAB" w:rsidRDefault="001B7FAB" w:rsidP="0091230B">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120"/>
        <w:ind w:left="1080" w:hanging="432"/>
      </w:pPr>
      <w:r w:rsidRPr="00E12D6E">
        <w:rPr>
          <w:b/>
          <w:bCs/>
        </w:rPr>
        <w:t>Reminders for Contract Year 7 (2026)</w:t>
      </w:r>
    </w:p>
    <w:p w14:paraId="0D8AC2DC" w14:textId="0C0F0731" w:rsidR="001B7FAB" w:rsidRPr="00FB5E00" w:rsidRDefault="00473E20" w:rsidP="00F076D9">
      <w:pPr>
        <w:pStyle w:val="ListParagraph"/>
        <w:numPr>
          <w:ilvl w:val="0"/>
          <w:numId w:val="19"/>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32"/>
      </w:pPr>
      <w:r w:rsidRPr="00937871">
        <w:rPr>
          <w:szCs w:val="22"/>
        </w:rPr>
        <w:t xml:space="preserve">There are no changes to the Health IT Data Report template. TA sessions are available upon request via </w:t>
      </w:r>
      <w:hyperlink r:id="rId24" w:history="1">
        <w:r w:rsidRPr="00473E20">
          <w:rPr>
            <w:rStyle w:val="Hyperlink"/>
          </w:rPr>
          <w:t>CCO.HealthIT@odhsoha.oregon.gov</w:t>
        </w:r>
      </w:hyperlink>
      <w:r w:rsidRPr="00473E20">
        <w:t>.</w:t>
      </w:r>
      <w:r w:rsidR="001B7FAB" w:rsidRPr="00FB5E00">
        <w:t xml:space="preserve"> </w:t>
      </w:r>
    </w:p>
    <w:p w14:paraId="1F6218F6" w14:textId="353FEB54" w:rsidR="001B7FAB" w:rsidRPr="00FB5E00" w:rsidRDefault="005A7FA1" w:rsidP="00F076D9">
      <w:pPr>
        <w:pStyle w:val="ListParagraph"/>
        <w:numPr>
          <w:ilvl w:val="0"/>
          <w:numId w:val="19"/>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32"/>
      </w:pPr>
      <w:r w:rsidRPr="005A7FA1">
        <w:t>OHA expects CCOs to continue collecting EHR information for their contracted physical, behavioral, and oral organizations via existing CCO processes (e.g., contracting, credentialling).</w:t>
      </w:r>
    </w:p>
    <w:p w14:paraId="11646133" w14:textId="75849A71" w:rsidR="001B7FAB" w:rsidRPr="00FB5E00" w:rsidRDefault="00B805DA" w:rsidP="00F076D9">
      <w:pPr>
        <w:pStyle w:val="ListParagraph"/>
        <w:numPr>
          <w:ilvl w:val="0"/>
          <w:numId w:val="19"/>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32"/>
      </w:pPr>
      <w:r w:rsidRPr="00B805DA">
        <w:t>CCOs have ownership of the Health IT Data Reporting Files. CCOs are expected to update the list of Required organizations and health IT information at least annually for submission with their annual Health IT Roadmap.</w:t>
      </w:r>
    </w:p>
    <w:p w14:paraId="52F18E1C" w14:textId="0D584FAF" w:rsidR="001B7FAB" w:rsidRDefault="00081C10" w:rsidP="00F076D9">
      <w:pPr>
        <w:pStyle w:val="ListParagraph"/>
        <w:numPr>
          <w:ilvl w:val="0"/>
          <w:numId w:val="19"/>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32"/>
      </w:pPr>
      <w:r w:rsidRPr="00937871">
        <w:t>CCO</w:t>
      </w:r>
      <w:r>
        <w:t xml:space="preserve">s are required to add all </w:t>
      </w:r>
      <w:r w:rsidRPr="00937871">
        <w:t xml:space="preserve">collected health IT data to the Health IT Data Reporting File prior to submitting it with </w:t>
      </w:r>
      <w:r>
        <w:t>their</w:t>
      </w:r>
      <w:r w:rsidRPr="00937871">
        <w:t xml:space="preserve"> Roadmaps on </w:t>
      </w:r>
      <w:r>
        <w:t>April 30, 2026</w:t>
      </w:r>
      <w:r w:rsidRPr="00937871">
        <w:t>. Data reported in the Roadmaps should align with the Data Reporting File.</w:t>
      </w:r>
    </w:p>
    <w:p w14:paraId="603496ED" w14:textId="6780594D" w:rsidR="00081C10" w:rsidRPr="00FB5E00" w:rsidRDefault="004E2E4C" w:rsidP="00F076D9">
      <w:pPr>
        <w:pStyle w:val="ListParagraph"/>
        <w:numPr>
          <w:ilvl w:val="0"/>
          <w:numId w:val="19"/>
        </w:numPr>
        <w:pBdr>
          <w:top w:val="single" w:sz="12" w:space="1" w:color="064276" w:themeColor="text1"/>
          <w:left w:val="single" w:sz="12" w:space="4" w:color="064276" w:themeColor="text1"/>
          <w:bottom w:val="single" w:sz="12" w:space="1" w:color="064276" w:themeColor="text1"/>
          <w:right w:val="single" w:sz="12" w:space="4" w:color="064276" w:themeColor="text1"/>
        </w:pBdr>
        <w:ind w:left="1080" w:hanging="432"/>
      </w:pPr>
      <w:r w:rsidRPr="004E2E4C">
        <w:t>(Optional) CCOs are encouraged to update the members assigned to primary care within the Data Reporting File. This allows CCOs and OHA to track the percentage of their members receiving primary care from a provider who uses an EHR.</w:t>
      </w:r>
    </w:p>
    <w:p w14:paraId="63038F76" w14:textId="0447166B" w:rsidR="001B7FAB" w:rsidRPr="0091230B" w:rsidRDefault="00301CB9" w:rsidP="0091230B">
      <w:pPr>
        <w:pStyle w:val="Heading3"/>
      </w:pPr>
      <w:bookmarkStart w:id="28" w:name="_Toc220314963"/>
      <w:bookmarkStart w:id="29" w:name="_Toc220328721"/>
      <w:r w:rsidRPr="0091230B">
        <w:lastRenderedPageBreak/>
        <w:t>Data reporting process</w:t>
      </w:r>
      <w:bookmarkEnd w:id="28"/>
      <w:bookmarkEnd w:id="29"/>
    </w:p>
    <w:p w14:paraId="7B218740" w14:textId="05582E53" w:rsidR="00301CB9" w:rsidRPr="0091230B" w:rsidRDefault="00301CB9" w:rsidP="0091230B">
      <w:pPr>
        <w:pStyle w:val="Heading4"/>
      </w:pPr>
      <w:bookmarkStart w:id="30" w:name="_Toc220328722"/>
      <w:r w:rsidRPr="0091230B">
        <w:t>Overview</w:t>
      </w:r>
      <w:bookmarkEnd w:id="30"/>
    </w:p>
    <w:p w14:paraId="7CA2AC5E" w14:textId="77777777" w:rsidR="00C1027E" w:rsidRDefault="00C1027E" w:rsidP="00C1027E">
      <w:pPr>
        <w:spacing w:before="120"/>
      </w:pPr>
      <w:r>
        <w:t xml:space="preserve">The CCO Health IT Data Reporting process has two phases, further detailed in the sections below: </w:t>
      </w:r>
    </w:p>
    <w:p w14:paraId="07BB92E1" w14:textId="77777777" w:rsidR="00C1027E" w:rsidRDefault="00C1027E" w:rsidP="00ED4BA8">
      <w:pPr>
        <w:spacing w:before="0"/>
        <w:ind w:left="540"/>
      </w:pPr>
      <w:r w:rsidRPr="008B08E8">
        <w:rPr>
          <w:b/>
          <w:bCs/>
        </w:rPr>
        <w:t>Phase A:</w:t>
      </w:r>
      <w:r>
        <w:t xml:space="preserve"> 2026 Health IT Data</w:t>
      </w:r>
      <w:r w:rsidRPr="000F258E">
        <w:rPr>
          <w:spacing w:val="-13"/>
        </w:rPr>
        <w:t xml:space="preserve"> </w:t>
      </w:r>
      <w:r>
        <w:t>Reporting (on 2025-collected data)</w:t>
      </w:r>
    </w:p>
    <w:p w14:paraId="41FE779D" w14:textId="77777777" w:rsidR="00C1027E" w:rsidRDefault="00C1027E" w:rsidP="00ED4BA8">
      <w:pPr>
        <w:spacing w:before="0"/>
        <w:ind w:left="540"/>
      </w:pPr>
      <w:r w:rsidRPr="008B08E8">
        <w:rPr>
          <w:b/>
          <w:bCs/>
        </w:rPr>
        <w:t>Phase B:</w:t>
      </w:r>
      <w:r>
        <w:t xml:space="preserve"> 2026 Health IT Data Collection </w:t>
      </w:r>
    </w:p>
    <w:p w14:paraId="5A3F8C83" w14:textId="5070ECCB" w:rsidR="00C1027E" w:rsidRDefault="00C1027E" w:rsidP="00C1027E">
      <w:r>
        <w:t xml:space="preserve">The </w:t>
      </w:r>
      <w:r w:rsidRPr="008B08E8">
        <w:t xml:space="preserve">2026 CCO Health IT Data Report </w:t>
      </w:r>
      <w:r w:rsidRPr="00127E53">
        <w:rPr>
          <w:b/>
          <w:bCs/>
        </w:rPr>
        <w:t>(Phase A)</w:t>
      </w:r>
      <w:r>
        <w:t xml:space="preserve"> is due to OHA on </w:t>
      </w:r>
      <w:r w:rsidR="008B08E8">
        <w:rPr>
          <w:b/>
          <w:bCs/>
        </w:rPr>
        <w:t>April 30, 2026</w:t>
      </w:r>
      <w:r w:rsidR="008B08E8" w:rsidRPr="00127E53">
        <w:t>,</w:t>
      </w:r>
      <w:r>
        <w:t xml:space="preserve"> via the </w:t>
      </w:r>
      <w:hyperlink r:id="rId25" w:history="1">
        <w:r w:rsidRPr="00F26741">
          <w:rPr>
            <w:rStyle w:val="Hyperlink"/>
          </w:rPr>
          <w:t xml:space="preserve">CCO </w:t>
        </w:r>
        <w:r w:rsidR="00625F61" w:rsidRPr="00F26741">
          <w:rPr>
            <w:rStyle w:val="Hyperlink"/>
          </w:rPr>
          <w:t xml:space="preserve">Contract Deliverables </w:t>
        </w:r>
        <w:r w:rsidRPr="00F26741">
          <w:rPr>
            <w:rStyle w:val="Hyperlink"/>
          </w:rPr>
          <w:t>Portal</w:t>
        </w:r>
      </w:hyperlink>
      <w:r>
        <w:t xml:space="preserve"> and includes the following components:</w:t>
      </w:r>
    </w:p>
    <w:p w14:paraId="52FE6C8F" w14:textId="77777777" w:rsidR="00C1027E" w:rsidRDefault="00C1027E" w:rsidP="00F076D9">
      <w:pPr>
        <w:pStyle w:val="ListParagraph"/>
        <w:numPr>
          <w:ilvl w:val="0"/>
          <w:numId w:val="20"/>
        </w:numPr>
      </w:pPr>
      <w:r>
        <w:t>2026 CCO Health IT Data Reporting File</w:t>
      </w:r>
    </w:p>
    <w:p w14:paraId="0597842B" w14:textId="77777777" w:rsidR="00C1027E" w:rsidRDefault="00C1027E" w:rsidP="00F076D9">
      <w:pPr>
        <w:pStyle w:val="ListParagraph"/>
        <w:numPr>
          <w:ilvl w:val="0"/>
          <w:numId w:val="20"/>
        </w:numPr>
      </w:pPr>
      <w:r>
        <w:t>2026 EHR Data Completeness and Adoption Rates (Table 1 in Appendix B)</w:t>
      </w:r>
    </w:p>
    <w:p w14:paraId="20B60D69" w14:textId="77777777" w:rsidR="00C1027E" w:rsidRDefault="00C1027E" w:rsidP="00F076D9">
      <w:pPr>
        <w:pStyle w:val="ListParagraph"/>
        <w:numPr>
          <w:ilvl w:val="0"/>
          <w:numId w:val="20"/>
        </w:numPr>
      </w:pPr>
      <w:r>
        <w:t>2026 HIE Adoption Rates (Table 2 in Appendix B)</w:t>
      </w:r>
    </w:p>
    <w:p w14:paraId="032D39EF" w14:textId="77777777" w:rsidR="00C1027E" w:rsidRDefault="00C1027E" w:rsidP="00F076D9">
      <w:pPr>
        <w:pStyle w:val="ListParagraph"/>
        <w:numPr>
          <w:ilvl w:val="0"/>
          <w:numId w:val="20"/>
        </w:numPr>
      </w:pPr>
      <w:r>
        <w:t>(Optional) 2026 Rate of CCO Members Assigned to Primary Care Using an EHR (Table 3 in Appendix B)</w:t>
      </w:r>
    </w:p>
    <w:p w14:paraId="79142F8E" w14:textId="7CDA3640" w:rsidR="00C1027E" w:rsidRPr="00EF0E59" w:rsidRDefault="00C1027E" w:rsidP="00C1027E">
      <w:r w:rsidRPr="008B502F">
        <w:rPr>
          <w:b/>
          <w:bCs/>
        </w:rPr>
        <w:t xml:space="preserve">OHA </w:t>
      </w:r>
      <w:r>
        <w:rPr>
          <w:b/>
          <w:bCs/>
        </w:rPr>
        <w:t>will</w:t>
      </w:r>
      <w:r w:rsidRPr="008B502F">
        <w:rPr>
          <w:b/>
          <w:bCs/>
        </w:rPr>
        <w:t xml:space="preserve"> send each CCO a Health IT Data Reporting File</w:t>
      </w:r>
      <w:r>
        <w:rPr>
          <w:b/>
          <w:bCs/>
        </w:rPr>
        <w:t xml:space="preserve"> via email</w:t>
      </w:r>
      <w:r w:rsidRPr="008B502F">
        <w:rPr>
          <w:b/>
          <w:bCs/>
        </w:rPr>
        <w:t xml:space="preserve"> </w:t>
      </w:r>
      <w:r>
        <w:rPr>
          <w:b/>
          <w:bCs/>
        </w:rPr>
        <w:t>on</w:t>
      </w:r>
      <w:r w:rsidRPr="008B502F">
        <w:rPr>
          <w:b/>
          <w:bCs/>
        </w:rPr>
        <w:t xml:space="preserve"> </w:t>
      </w:r>
      <w:r w:rsidR="00127E53">
        <w:rPr>
          <w:b/>
          <w:bCs/>
        </w:rPr>
        <w:t>Feb. 27</w:t>
      </w:r>
      <w:r w:rsidRPr="008B502F">
        <w:rPr>
          <w:b/>
          <w:bCs/>
        </w:rPr>
        <w:t xml:space="preserve">, 2026. </w:t>
      </w:r>
      <w:r w:rsidRPr="0081290A">
        <w:t>This file includes a list of all the CCOs’ contracted physical, behavioral, and oral health organizations (based on CCO-submitted DSN tables for the most recent</w:t>
      </w:r>
      <w:r>
        <w:t>ly available</w:t>
      </w:r>
      <w:r w:rsidRPr="0081290A">
        <w:t xml:space="preserve"> quarter). These are the organizations for which CCOs are responsible for (1) collecting and tracking health IT data, and (2) increasing health IT adoption and use rates. In the CCO Health IT Data Reporting Files, OHA has provided available health IT information to limit the duplication of data collection efforts. CCOs are expected to use the information for CCO health IT reporting and to inform their revised Health IT Roadmaps.</w:t>
      </w:r>
    </w:p>
    <w:p w14:paraId="16716176" w14:textId="77777777" w:rsidR="00C1027E" w:rsidRDefault="00C1027E" w:rsidP="00C1027E">
      <w:r>
        <w:t xml:space="preserve">The </w:t>
      </w:r>
      <w:r w:rsidRPr="00127E53">
        <w:t>2026 CCO Health IT Data Reporting File</w:t>
      </w:r>
      <w:r>
        <w:rPr>
          <w:b/>
          <w:i/>
        </w:rPr>
        <w:t xml:space="preserve"> </w:t>
      </w:r>
      <w:r>
        <w:t xml:space="preserve">will be used to calculate the 2026 EHR data completeness rates which CCOs will use to inform their 2026 Health IT Roadmaps. </w:t>
      </w:r>
      <w:r w:rsidRPr="00E631CC">
        <w:t xml:space="preserve">During 2026, OHA expects CCOs to continue collecting EHR </w:t>
      </w:r>
      <w:r w:rsidRPr="00E631CC">
        <w:lastRenderedPageBreak/>
        <w:t>information for their contracted physical, oral, and behavioral health organizations via existing processes</w:t>
      </w:r>
      <w:r>
        <w:t xml:space="preserve"> </w:t>
      </w:r>
      <w:r w:rsidRPr="00127E53">
        <w:rPr>
          <w:b/>
          <w:bCs/>
        </w:rPr>
        <w:t>(Phase B)</w:t>
      </w:r>
      <w:r>
        <w:t>.</w:t>
      </w:r>
      <w:r w:rsidRPr="00E631CC">
        <w:t xml:space="preserve"> </w:t>
      </w:r>
    </w:p>
    <w:p w14:paraId="4B85945A" w14:textId="1B740904" w:rsidR="00301CB9" w:rsidRDefault="00ED4BA8" w:rsidP="00ED4BA8">
      <w:pPr>
        <w:pStyle w:val="Heading4"/>
      </w:pPr>
      <w:bookmarkStart w:id="31" w:name="_Toc220328723"/>
      <w:r>
        <w:t>Phase A: Health IT Data Report submission</w:t>
      </w:r>
      <w:bookmarkEnd w:id="31"/>
    </w:p>
    <w:p w14:paraId="683DF748" w14:textId="6D958C4E" w:rsidR="004170F6" w:rsidRDefault="004170F6" w:rsidP="004170F6">
      <w:r>
        <w:t xml:space="preserve">OHA will continue collaborating with CCOs on data collection and reporting. That is, OHA will continue collecting HIE tool adoption information directly from vendors and provide it to each CCO (for their contracted organizations). This, and any additional health IT information made available to OHA, will be provided to CCO via </w:t>
      </w:r>
      <w:r w:rsidR="002B574D">
        <w:t xml:space="preserve">the </w:t>
      </w:r>
      <w:r>
        <w:t xml:space="preserve">Health IT Data Reporting file on </w:t>
      </w:r>
      <w:r w:rsidR="002B574D" w:rsidRPr="00552D2A">
        <w:rPr>
          <w:b/>
          <w:bCs/>
        </w:rPr>
        <w:t>Feb. 27, 2026</w:t>
      </w:r>
      <w:r>
        <w:t>.</w:t>
      </w:r>
    </w:p>
    <w:p w14:paraId="2C446272" w14:textId="77777777" w:rsidR="004170F6" w:rsidRDefault="004170F6" w:rsidP="004170F6">
      <w:r>
        <w:t>OHA provides available health IT information to limit the duplication of data collection efforts. CCOs are expected to use the information for CCO health IT data reporting and to inform their Health IT Roadmaps. OHA will also update the Reporting Tables prior to Health IT Data Reporting File distribution.</w:t>
      </w:r>
    </w:p>
    <w:p w14:paraId="5681685C" w14:textId="77777777" w:rsidR="004170F6" w:rsidRPr="00E879B1" w:rsidRDefault="004170F6" w:rsidP="004170F6">
      <w:pPr>
        <w:spacing w:line="264" w:lineRule="auto"/>
        <w:ind w:right="70"/>
      </w:pPr>
      <w:r w:rsidRPr="00E879B1">
        <w:t>CCO is expected to:</w:t>
      </w:r>
    </w:p>
    <w:p w14:paraId="3D8D6D0F" w14:textId="77777777" w:rsidR="004170F6" w:rsidRPr="004170F6" w:rsidRDefault="004170F6" w:rsidP="004170F6">
      <w:pPr>
        <w:pStyle w:val="ListParagraph"/>
      </w:pPr>
      <w:r w:rsidRPr="004170F6">
        <w:t xml:space="preserve">Add any previously unreported CCO-collected health IT data to the Health IT Data Reporting File. </w:t>
      </w:r>
    </w:p>
    <w:p w14:paraId="759DB7E8" w14:textId="77777777" w:rsidR="004170F6" w:rsidRPr="004170F6" w:rsidRDefault="004170F6" w:rsidP="004170F6">
      <w:pPr>
        <w:pStyle w:val="ListParagraph"/>
      </w:pPr>
      <w:r w:rsidRPr="00B73CAD">
        <w:rPr>
          <w:b/>
          <w:bCs/>
        </w:rPr>
        <w:t xml:space="preserve">Review </w:t>
      </w:r>
      <w:r w:rsidRPr="004170F6">
        <w:t xml:space="preserve">the organizations included on the Required for Reporting tab in the Health IT Data Reporting File and </w:t>
      </w:r>
      <w:r w:rsidRPr="00B73CAD">
        <w:rPr>
          <w:b/>
          <w:bCs/>
        </w:rPr>
        <w:t>revise</w:t>
      </w:r>
      <w:r w:rsidRPr="004170F6">
        <w:t xml:space="preserve"> as needed (i.e., adding CCO-contracted organizations that are missing or removing organizations no longer contracted with CCO).</w:t>
      </w:r>
    </w:p>
    <w:p w14:paraId="3EA528DB" w14:textId="77777777" w:rsidR="004170F6" w:rsidRPr="004170F6" w:rsidRDefault="004170F6" w:rsidP="004170F6">
      <w:pPr>
        <w:pStyle w:val="ListParagraph"/>
      </w:pPr>
      <w:r w:rsidRPr="004170F6">
        <w:t>Use the 2026 Health IT Data Reporting File for their 2026 Health IT Data Report; that is, to calculate and submit their EHR adoption data completeness and HIE adoption rates (see Reporting Tables in the Data Reporting File; see Tables 1 and 2 in Appendix B).</w:t>
      </w:r>
    </w:p>
    <w:p w14:paraId="611D30D9" w14:textId="77777777" w:rsidR="004170F6" w:rsidRPr="00B73CAD" w:rsidRDefault="004170F6" w:rsidP="004170F6">
      <w:pPr>
        <w:pStyle w:val="ListParagraph"/>
        <w:rPr>
          <w:b/>
          <w:bCs/>
        </w:rPr>
      </w:pPr>
      <w:r w:rsidRPr="00B73CAD">
        <w:rPr>
          <w:b/>
          <w:bCs/>
        </w:rPr>
        <w:t>Confirm accuracy of the Reporting Tables.</w:t>
      </w:r>
    </w:p>
    <w:p w14:paraId="37E7E620" w14:textId="51C5DBD4" w:rsidR="004170F6" w:rsidRPr="004170F6" w:rsidRDefault="004170F6" w:rsidP="004170F6">
      <w:pPr>
        <w:pStyle w:val="ListParagraph"/>
      </w:pPr>
      <w:r w:rsidRPr="004170F6">
        <w:t xml:space="preserve">Submit CCO 2026 Health IT Data Report to OHA with their 2026 Health IT Roadmap by </w:t>
      </w:r>
      <w:r w:rsidR="00B73CAD">
        <w:t>April 30, 2026</w:t>
      </w:r>
      <w:r w:rsidRPr="004170F6">
        <w:t>.</w:t>
      </w:r>
    </w:p>
    <w:p w14:paraId="5AC4C9D6" w14:textId="567425AD" w:rsidR="00ED4BA8" w:rsidRDefault="004170F6" w:rsidP="00B73CAD">
      <w:r w:rsidRPr="008B502F">
        <w:lastRenderedPageBreak/>
        <w:t>CCO is expected to use the EHR data completeness rates and HIE adoption rates for each service type to inform their Health IT Roadmaps including their data collection activities. In addition, OHA expects CCO will use health IT adoption rates to inform their Health IT Roadmaps. For example, if CCO reports 75% HIE adoption rates for physical health contracted providers, 50% for behavioral health, and 30% for oral health, OHA expects CCO will analyze which organizations have not yet adopted an HIE tool (e.g., examine organization size, specialty) and include in their Health IT Roadmaps a plan describing how they will support HIE adoption for these specific types of organizations.</w:t>
      </w:r>
    </w:p>
    <w:p w14:paraId="76DC9913" w14:textId="07E966EA" w:rsidR="008C5046" w:rsidRDefault="008C5046" w:rsidP="008C5046">
      <w:r w:rsidRPr="008B502F">
        <w:t xml:space="preserve">OHA will not establish statewide benchmark/thresholds for health IT access, adoption, or use in Year 7. </w:t>
      </w:r>
      <w:r>
        <w:t>In addition,</w:t>
      </w:r>
      <w:r w:rsidRPr="008B502F">
        <w:t xml:space="preserve"> OHA is not requiring CCOs establish HIE adoption targets for Year 7.</w:t>
      </w:r>
    </w:p>
    <w:p w14:paraId="0ECA04B7" w14:textId="6FF68FE3" w:rsidR="008C5046" w:rsidRPr="0091230B" w:rsidRDefault="008C5046" w:rsidP="0091230B">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r w:rsidRPr="0091230B">
        <w:rPr>
          <w:b/>
          <w:bCs/>
        </w:rPr>
        <w:t>CCO deliverables due to OHA by April 30, 2026</w:t>
      </w:r>
    </w:p>
    <w:p w14:paraId="21D73EF0" w14:textId="4324416D" w:rsidR="006D5D82" w:rsidRPr="006D5D82" w:rsidRDefault="006D5D82" w:rsidP="003478C2">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120"/>
      </w:pPr>
      <w:r>
        <w:t xml:space="preserve">CCO will submit to OHA their </w:t>
      </w:r>
      <w:r w:rsidRPr="006725E8">
        <w:t>2026 Health IT Data Report</w:t>
      </w:r>
      <w:r>
        <w:t>, including the following</w:t>
      </w:r>
      <w:r w:rsidR="003478C2">
        <w:t>:</w:t>
      </w:r>
    </w:p>
    <w:p w14:paraId="77239B99" w14:textId="46C27985" w:rsidR="008C5046" w:rsidRPr="003478C2" w:rsidRDefault="00A71B13" w:rsidP="00F076D9">
      <w:pPr>
        <w:pStyle w:val="ListParagraph"/>
        <w:numPr>
          <w:ilvl w:val="0"/>
          <w:numId w:val="21"/>
        </w:num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after="0"/>
        <w:rPr>
          <w:b/>
          <w:bCs/>
        </w:rPr>
      </w:pPr>
      <w:r w:rsidRPr="003478C2">
        <w:rPr>
          <w:b/>
          <w:bCs/>
          <w:szCs w:val="22"/>
        </w:rPr>
        <w:t>2026 CCO Health IT Data Reporting File</w:t>
      </w:r>
    </w:p>
    <w:p w14:paraId="2C15227C" w14:textId="1AAF4319" w:rsidR="008C5046" w:rsidRPr="006725E8" w:rsidRDefault="00A71B13" w:rsidP="00F076D9">
      <w:pPr>
        <w:pStyle w:val="ListParagraph"/>
        <w:numPr>
          <w:ilvl w:val="0"/>
          <w:numId w:val="21"/>
        </w:num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after="0"/>
      </w:pPr>
      <w:r w:rsidRPr="003478C2">
        <w:rPr>
          <w:b/>
          <w:bCs/>
        </w:rPr>
        <w:t>2026 EHR Data Completeness and Adoption Rates</w:t>
      </w:r>
      <w:r w:rsidRPr="006725E8">
        <w:t xml:space="preserve"> (Table 1 in Appendix B)</w:t>
      </w:r>
    </w:p>
    <w:p w14:paraId="5F95207B" w14:textId="191E8CCC" w:rsidR="008C5046" w:rsidRPr="006725E8" w:rsidRDefault="00A71B13" w:rsidP="00F076D9">
      <w:pPr>
        <w:pStyle w:val="ListParagraph"/>
        <w:numPr>
          <w:ilvl w:val="0"/>
          <w:numId w:val="21"/>
        </w:num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after="0"/>
      </w:pPr>
      <w:r w:rsidRPr="003478C2">
        <w:rPr>
          <w:b/>
          <w:bCs/>
        </w:rPr>
        <w:t>2026 HIE Adoption Rates</w:t>
      </w:r>
      <w:r w:rsidRPr="006725E8">
        <w:t xml:space="preserve"> (Table 2 in Appendix B)</w:t>
      </w:r>
    </w:p>
    <w:p w14:paraId="3EE1B742" w14:textId="43AE0838" w:rsidR="00A71B13" w:rsidRDefault="00A71B13" w:rsidP="00F076D9">
      <w:pPr>
        <w:pStyle w:val="ListParagraph"/>
        <w:numPr>
          <w:ilvl w:val="0"/>
          <w:numId w:val="21"/>
        </w:numPr>
        <w:pBdr>
          <w:top w:val="single" w:sz="12" w:space="1" w:color="064276" w:themeColor="text1"/>
          <w:left w:val="single" w:sz="12" w:space="4" w:color="064276" w:themeColor="text1"/>
          <w:bottom w:val="single" w:sz="12" w:space="1" w:color="064276" w:themeColor="text1"/>
          <w:right w:val="single" w:sz="12" w:space="4" w:color="064276" w:themeColor="text1"/>
        </w:pBdr>
        <w:spacing w:before="0" w:after="0"/>
      </w:pPr>
      <w:r w:rsidRPr="006725E8">
        <w:t xml:space="preserve">(Optional) </w:t>
      </w:r>
      <w:r w:rsidRPr="003478C2">
        <w:rPr>
          <w:b/>
          <w:bCs/>
        </w:rPr>
        <w:t xml:space="preserve">2026 Rate of CCO Members </w:t>
      </w:r>
      <w:r w:rsidR="007D3088" w:rsidRPr="003478C2">
        <w:rPr>
          <w:b/>
          <w:bCs/>
        </w:rPr>
        <w:t>Assigned to Primary Care Using an EHR</w:t>
      </w:r>
      <w:r w:rsidR="007D3088" w:rsidRPr="006725E8">
        <w:t xml:space="preserve"> (Table 3 in Appendix B)</w:t>
      </w:r>
    </w:p>
    <w:p w14:paraId="427F295F" w14:textId="7C8C2B4C" w:rsidR="003478C2" w:rsidRDefault="0086664E" w:rsidP="003478C2">
      <w:pPr>
        <w:pStyle w:val="Heading4"/>
      </w:pPr>
      <w:bookmarkStart w:id="32" w:name="_Toc220328724"/>
      <w:r>
        <w:t>Phase B: Health IT data collection</w:t>
      </w:r>
      <w:bookmarkEnd w:id="32"/>
    </w:p>
    <w:p w14:paraId="5DFF6910" w14:textId="77777777" w:rsidR="006453C8" w:rsidRPr="006854C9" w:rsidRDefault="006453C8" w:rsidP="006453C8">
      <w:r w:rsidRPr="006854C9">
        <w:t xml:space="preserve">In Phase B, CCO will pursue </w:t>
      </w:r>
      <w:r w:rsidRPr="006854C9">
        <w:rPr>
          <w:bCs/>
          <w:iCs/>
        </w:rPr>
        <w:t xml:space="preserve">data collection activities </w:t>
      </w:r>
      <w:r w:rsidRPr="006854C9">
        <w:t>across their contracted organizations throughout 2026, in preparation for 2027 data reporting. During the Data Collection period, OHA will provide support in the form of technical assistance/office hours to answer questions, discuss challenges, and assist the CCO in meeting the required deadlines. OHA may offer additional opportunities, such as webinars or other support, if appropriate.</w:t>
      </w:r>
    </w:p>
    <w:p w14:paraId="2A6E634E" w14:textId="5FE5C6BD" w:rsidR="006453C8" w:rsidRPr="006854C9" w:rsidRDefault="006453C8" w:rsidP="006453C8">
      <w:r w:rsidRPr="006854C9">
        <w:rPr>
          <w:bCs/>
        </w:rPr>
        <w:lastRenderedPageBreak/>
        <w:t>OHA will</w:t>
      </w:r>
      <w:r w:rsidRPr="006854C9">
        <w:rPr>
          <w:b/>
        </w:rPr>
        <w:t xml:space="preserve"> </w:t>
      </w:r>
      <w:r w:rsidRPr="006854C9">
        <w:t xml:space="preserve">continue collecting HIE tool adoption information directly from vendors and provide it to each CCO for their contracted provider organizations by </w:t>
      </w:r>
      <w:r w:rsidR="007F7F4F">
        <w:t>Feb. 26</w:t>
      </w:r>
      <w:r w:rsidR="00F17AC3">
        <w:t>, 2027</w:t>
      </w:r>
      <w:r w:rsidRPr="006854C9">
        <w:t xml:space="preserve">. </w:t>
      </w:r>
      <w:r w:rsidRPr="006854C9">
        <w:rPr>
          <w:b/>
          <w:bCs/>
        </w:rPr>
        <w:t>OHA expects CCOs to collect EHR information for their contracted physical, behavioral, and oral organizations via existing processes.</w:t>
      </w:r>
      <w:r w:rsidRPr="006854C9">
        <w:t xml:space="preserve"> </w:t>
      </w:r>
      <w:r>
        <w:t>OHA will collaborate with CCOs on any state-led survey efforts.</w:t>
      </w:r>
    </w:p>
    <w:p w14:paraId="6B19A7A8" w14:textId="67E46EAA" w:rsidR="0086664E" w:rsidRDefault="006453C8" w:rsidP="007F7F4F">
      <w:r w:rsidRPr="008A4B33">
        <w:t>Below is a list of the required health IT measures, including what data are expected to be tracked/included for each measure.</w:t>
      </w:r>
    </w:p>
    <w:tbl>
      <w:tblPr>
        <w:tblStyle w:val="ListTable3"/>
        <w:tblpPr w:leftFromText="180" w:rightFromText="180" w:vertAnchor="text" w:horzAnchor="margin" w:tblpY="169"/>
        <w:tblW w:w="5000" w:type="pct"/>
        <w:tblLook w:val="04A0" w:firstRow="1" w:lastRow="0" w:firstColumn="1" w:lastColumn="0" w:noHBand="0" w:noVBand="1"/>
        <w:tblCaption w:val="Required health IT measures to include in health IT data reporting"/>
        <w:tblDescription w:val="This table lists the measure in the first column and the data to be collected and tracked as part of health IT data collection and reporting in the second column. "/>
      </w:tblPr>
      <w:tblGrid>
        <w:gridCol w:w="3634"/>
        <w:gridCol w:w="6868"/>
      </w:tblGrid>
      <w:tr w:rsidR="00224A94" w:rsidRPr="00416321" w14:paraId="4A834CA1" w14:textId="77777777" w:rsidTr="00A55EDF">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100" w:firstRow="0" w:lastRow="0" w:firstColumn="1" w:lastColumn="0" w:oddVBand="0" w:evenVBand="0" w:oddHBand="0" w:evenHBand="0" w:firstRowFirstColumn="1" w:firstRowLastColumn="0" w:lastRowFirstColumn="0" w:lastRowLastColumn="0"/>
            <w:tcW w:w="1730" w:type="pct"/>
            <w:vAlign w:val="center"/>
          </w:tcPr>
          <w:p w14:paraId="603EFE10" w14:textId="77777777" w:rsidR="00224A94" w:rsidRPr="00E56002" w:rsidRDefault="00224A94" w:rsidP="008D65E3">
            <w:pPr>
              <w:pStyle w:val="TableParagraph"/>
              <w:ind w:left="0" w:right="1183" w:firstLine="0"/>
              <w:rPr>
                <w:rFonts w:ascii="Noto Sans" w:hAnsi="Noto Sans" w:cs="Noto Sans"/>
                <w:b w:val="0"/>
                <w:sz w:val="26"/>
                <w:szCs w:val="26"/>
              </w:rPr>
            </w:pPr>
            <w:r w:rsidRPr="00E56002">
              <w:rPr>
                <w:rFonts w:ascii="Noto Sans" w:hAnsi="Noto Sans" w:cs="Noto Sans"/>
                <w:sz w:val="26"/>
                <w:szCs w:val="26"/>
              </w:rPr>
              <w:t>Measure</w:t>
            </w:r>
          </w:p>
        </w:tc>
        <w:tc>
          <w:tcPr>
            <w:tcW w:w="3270" w:type="pct"/>
            <w:vAlign w:val="center"/>
          </w:tcPr>
          <w:p w14:paraId="6BA59649" w14:textId="77777777" w:rsidR="00224A94" w:rsidRPr="00E56002" w:rsidRDefault="00224A94" w:rsidP="008D65E3">
            <w:pPr>
              <w:pStyle w:val="TableParagraph"/>
              <w:ind w:left="0" w:firstLine="0"/>
              <w:cnfStyle w:val="100000000000" w:firstRow="1" w:lastRow="0" w:firstColumn="0" w:lastColumn="0" w:oddVBand="0" w:evenVBand="0" w:oddHBand="0" w:evenHBand="0" w:firstRowFirstColumn="0" w:firstRowLastColumn="0" w:lastRowFirstColumn="0" w:lastRowLastColumn="0"/>
              <w:rPr>
                <w:rFonts w:ascii="Noto Sans" w:hAnsi="Noto Sans" w:cs="Noto Sans"/>
                <w:b w:val="0"/>
                <w:sz w:val="26"/>
                <w:szCs w:val="26"/>
              </w:rPr>
            </w:pPr>
            <w:r w:rsidRPr="00E56002">
              <w:rPr>
                <w:rFonts w:ascii="Noto Sans" w:hAnsi="Noto Sans" w:cs="Noto Sans"/>
                <w:sz w:val="26"/>
                <w:szCs w:val="26"/>
              </w:rPr>
              <w:t>Data to be collected and tracked</w:t>
            </w:r>
          </w:p>
        </w:tc>
      </w:tr>
      <w:tr w:rsidR="00224A94" w:rsidRPr="00416321" w14:paraId="0B1760F5" w14:textId="77777777" w:rsidTr="00A55ED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30" w:type="pct"/>
            <w:shd w:val="clear" w:color="auto" w:fill="auto"/>
          </w:tcPr>
          <w:p w14:paraId="2A1F9BB9" w14:textId="77777777" w:rsidR="00224A94" w:rsidRPr="00E56002" w:rsidRDefault="00224A94" w:rsidP="008D65E3">
            <w:pPr>
              <w:pStyle w:val="TableParagraph"/>
              <w:spacing w:before="120" w:line="312" w:lineRule="auto"/>
              <w:ind w:left="0" w:firstLine="0"/>
              <w:rPr>
                <w:rFonts w:ascii="Noto Sans" w:hAnsi="Noto Sans" w:cs="Noto Sans"/>
                <w:b w:val="0"/>
                <w:sz w:val="26"/>
                <w:szCs w:val="26"/>
              </w:rPr>
            </w:pPr>
            <w:r w:rsidRPr="00E56002">
              <w:rPr>
                <w:rFonts w:ascii="Noto Sans" w:hAnsi="Noto Sans" w:cs="Noto Sans"/>
                <w:sz w:val="26"/>
                <w:szCs w:val="26"/>
              </w:rPr>
              <w:t>EHR adoption</w:t>
            </w:r>
          </w:p>
        </w:tc>
        <w:tc>
          <w:tcPr>
            <w:tcW w:w="3270" w:type="pct"/>
          </w:tcPr>
          <w:p w14:paraId="19A5DCE1" w14:textId="77777777" w:rsidR="00224A94" w:rsidRPr="00E56002" w:rsidRDefault="00224A94" w:rsidP="008D65E3">
            <w:pPr>
              <w:pStyle w:val="TableParagraph"/>
              <w:spacing w:before="120" w:line="312" w:lineRule="auto"/>
              <w:ind w:left="0" w:firstLine="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EHR vendor name, product name, and, if applicable, certification edition (i.e., 2011, 2014, 2015, or 2015 Cures update)</w:t>
            </w:r>
          </w:p>
        </w:tc>
      </w:tr>
      <w:tr w:rsidR="00224A94" w:rsidRPr="00416321" w14:paraId="56ACDEB0" w14:textId="77777777" w:rsidTr="00A55EDF">
        <w:trPr>
          <w:trHeight w:val="2807"/>
        </w:trPr>
        <w:tc>
          <w:tcPr>
            <w:cnfStyle w:val="001000000000" w:firstRow="0" w:lastRow="0" w:firstColumn="1" w:lastColumn="0" w:oddVBand="0" w:evenVBand="0" w:oddHBand="0" w:evenHBand="0" w:firstRowFirstColumn="0" w:firstRowLastColumn="0" w:lastRowFirstColumn="0" w:lastRowLastColumn="0"/>
            <w:tcW w:w="1730" w:type="pct"/>
            <w:shd w:val="clear" w:color="auto" w:fill="auto"/>
          </w:tcPr>
          <w:p w14:paraId="1AEF59D8" w14:textId="77777777" w:rsidR="00224A94" w:rsidRPr="00E56002" w:rsidRDefault="00224A94" w:rsidP="008D65E3">
            <w:pPr>
              <w:pStyle w:val="TableParagraph"/>
              <w:spacing w:before="120" w:line="312" w:lineRule="auto"/>
              <w:ind w:left="0" w:right="394" w:firstLine="0"/>
              <w:rPr>
                <w:rFonts w:ascii="Noto Sans" w:hAnsi="Noto Sans" w:cs="Noto Sans"/>
                <w:sz w:val="26"/>
                <w:szCs w:val="26"/>
              </w:rPr>
            </w:pPr>
            <w:r w:rsidRPr="00E56002">
              <w:rPr>
                <w:rFonts w:ascii="Noto Sans" w:hAnsi="Noto Sans" w:cs="Noto Sans"/>
                <w:sz w:val="26"/>
                <w:szCs w:val="26"/>
              </w:rPr>
              <w:t xml:space="preserve">HIE for care coordination </w:t>
            </w:r>
            <w:r w:rsidRPr="001154F0">
              <w:rPr>
                <w:rFonts w:ascii="Noto Sans" w:hAnsi="Noto Sans" w:cs="Noto Sans"/>
                <w:b w:val="0"/>
                <w:bCs w:val="0"/>
                <w:sz w:val="26"/>
                <w:szCs w:val="26"/>
              </w:rPr>
              <w:t>(not including hospital event notifications)</w:t>
            </w:r>
          </w:p>
        </w:tc>
        <w:tc>
          <w:tcPr>
            <w:tcW w:w="3270" w:type="pct"/>
          </w:tcPr>
          <w:p w14:paraId="6B5667D7" w14:textId="77777777" w:rsidR="00224A94" w:rsidRPr="00E56002" w:rsidRDefault="00224A94" w:rsidP="008D65E3">
            <w:pPr>
              <w:pStyle w:val="TableParagraph"/>
              <w:spacing w:before="120" w:line="312" w:lineRule="auto"/>
              <w:ind w:left="0" w:firstLine="0"/>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Whether onboarded with the following tools/services:</w:t>
            </w:r>
          </w:p>
          <w:p w14:paraId="6CDAA208" w14:textId="77777777" w:rsidR="00224A94" w:rsidRPr="00E56002" w:rsidRDefault="00224A94" w:rsidP="00F076D9">
            <w:pPr>
              <w:pStyle w:val="TableParagraph"/>
              <w:numPr>
                <w:ilvl w:val="0"/>
                <w:numId w:val="22"/>
              </w:numPr>
              <w:tabs>
                <w:tab w:val="left" w:pos="828"/>
                <w:tab w:val="left" w:pos="82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Regional</w:t>
            </w:r>
            <w:r w:rsidRPr="00E56002">
              <w:rPr>
                <w:rFonts w:ascii="Noto Sans" w:hAnsi="Noto Sans" w:cs="Noto Sans"/>
                <w:spacing w:val="-1"/>
                <w:sz w:val="26"/>
                <w:szCs w:val="26"/>
              </w:rPr>
              <w:t xml:space="preserve"> </w:t>
            </w:r>
            <w:r w:rsidRPr="00E56002">
              <w:rPr>
                <w:rFonts w:ascii="Noto Sans" w:hAnsi="Noto Sans" w:cs="Noto Sans"/>
                <w:sz w:val="26"/>
                <w:szCs w:val="26"/>
              </w:rPr>
              <w:t>HIE</w:t>
            </w:r>
          </w:p>
          <w:p w14:paraId="1A8701B9" w14:textId="77777777" w:rsidR="00224A94" w:rsidRPr="00E56002" w:rsidRDefault="00224A94" w:rsidP="00F076D9">
            <w:pPr>
              <w:pStyle w:val="TableParagraph"/>
              <w:numPr>
                <w:ilvl w:val="1"/>
                <w:numId w:val="22"/>
              </w:numPr>
              <w:tabs>
                <w:tab w:val="left" w:pos="1548"/>
                <w:tab w:val="left" w:pos="154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Reliance eHealth</w:t>
            </w:r>
            <w:r w:rsidRPr="00E56002">
              <w:rPr>
                <w:rFonts w:ascii="Noto Sans" w:hAnsi="Noto Sans" w:cs="Noto Sans"/>
                <w:spacing w:val="-5"/>
                <w:sz w:val="26"/>
                <w:szCs w:val="26"/>
              </w:rPr>
              <w:t xml:space="preserve"> </w:t>
            </w:r>
            <w:r w:rsidRPr="00E56002">
              <w:rPr>
                <w:rFonts w:ascii="Noto Sans" w:hAnsi="Noto Sans" w:cs="Noto Sans"/>
                <w:sz w:val="26"/>
                <w:szCs w:val="26"/>
              </w:rPr>
              <w:t>Collaborative</w:t>
            </w:r>
          </w:p>
          <w:p w14:paraId="4859D093" w14:textId="77777777" w:rsidR="00224A94" w:rsidRPr="00E56002" w:rsidRDefault="00224A94" w:rsidP="00F076D9">
            <w:pPr>
              <w:pStyle w:val="TableParagraph"/>
              <w:numPr>
                <w:ilvl w:val="0"/>
                <w:numId w:val="22"/>
              </w:numPr>
              <w:tabs>
                <w:tab w:val="left" w:pos="828"/>
                <w:tab w:val="left" w:pos="82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Query-based</w:t>
            </w:r>
            <w:r w:rsidRPr="00E56002">
              <w:rPr>
                <w:rFonts w:ascii="Noto Sans" w:hAnsi="Noto Sans" w:cs="Noto Sans"/>
                <w:spacing w:val="-4"/>
                <w:sz w:val="26"/>
                <w:szCs w:val="26"/>
              </w:rPr>
              <w:t xml:space="preserve"> </w:t>
            </w:r>
            <w:r w:rsidRPr="00E56002">
              <w:rPr>
                <w:rFonts w:ascii="Noto Sans" w:hAnsi="Noto Sans" w:cs="Noto Sans"/>
                <w:sz w:val="26"/>
                <w:szCs w:val="26"/>
              </w:rPr>
              <w:t>network</w:t>
            </w:r>
          </w:p>
          <w:p w14:paraId="38A38459" w14:textId="77777777" w:rsidR="00224A94" w:rsidRPr="00E56002" w:rsidRDefault="00224A94" w:rsidP="00F076D9">
            <w:pPr>
              <w:pStyle w:val="TableParagraph"/>
              <w:numPr>
                <w:ilvl w:val="1"/>
                <w:numId w:val="22"/>
              </w:numPr>
              <w:tabs>
                <w:tab w:val="left" w:pos="1548"/>
                <w:tab w:val="left" w:pos="154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Epic Care</w:t>
            </w:r>
            <w:r w:rsidRPr="00E56002">
              <w:rPr>
                <w:rFonts w:ascii="Noto Sans" w:hAnsi="Noto Sans" w:cs="Noto Sans"/>
                <w:spacing w:val="-3"/>
                <w:sz w:val="26"/>
                <w:szCs w:val="26"/>
              </w:rPr>
              <w:t xml:space="preserve"> </w:t>
            </w:r>
            <w:r w:rsidRPr="00E56002">
              <w:rPr>
                <w:rFonts w:ascii="Noto Sans" w:hAnsi="Noto Sans" w:cs="Noto Sans"/>
                <w:sz w:val="26"/>
                <w:szCs w:val="26"/>
              </w:rPr>
              <w:t>Everywhere</w:t>
            </w:r>
          </w:p>
          <w:p w14:paraId="74192837" w14:textId="77777777" w:rsidR="00224A94" w:rsidRPr="00E56002" w:rsidRDefault="00224A94" w:rsidP="00F076D9">
            <w:pPr>
              <w:pStyle w:val="TableParagraph"/>
              <w:numPr>
                <w:ilvl w:val="1"/>
                <w:numId w:val="22"/>
              </w:numPr>
              <w:tabs>
                <w:tab w:val="left" w:pos="1548"/>
                <w:tab w:val="left" w:pos="154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Carequality</w:t>
            </w:r>
          </w:p>
          <w:p w14:paraId="0428B6AD" w14:textId="77777777" w:rsidR="00224A94" w:rsidRPr="00E56002" w:rsidRDefault="00224A94" w:rsidP="00F076D9">
            <w:pPr>
              <w:pStyle w:val="TableParagraph"/>
              <w:numPr>
                <w:ilvl w:val="1"/>
                <w:numId w:val="22"/>
              </w:numPr>
              <w:tabs>
                <w:tab w:val="left" w:pos="1548"/>
                <w:tab w:val="left" w:pos="154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CommonWell</w:t>
            </w:r>
          </w:p>
          <w:p w14:paraId="28F4C585" w14:textId="77777777" w:rsidR="00224A94" w:rsidRPr="00E56002" w:rsidRDefault="00224A94" w:rsidP="00F076D9">
            <w:pPr>
              <w:pStyle w:val="TableParagraph"/>
              <w:numPr>
                <w:ilvl w:val="1"/>
                <w:numId w:val="22"/>
              </w:numPr>
              <w:tabs>
                <w:tab w:val="left" w:pos="1548"/>
                <w:tab w:val="left" w:pos="154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eHealth</w:t>
            </w:r>
            <w:r w:rsidRPr="00E56002">
              <w:rPr>
                <w:rFonts w:ascii="Noto Sans" w:hAnsi="Noto Sans" w:cs="Noto Sans"/>
                <w:spacing w:val="-2"/>
                <w:sz w:val="26"/>
                <w:szCs w:val="26"/>
              </w:rPr>
              <w:t xml:space="preserve"> </w:t>
            </w:r>
            <w:r w:rsidRPr="00E56002">
              <w:rPr>
                <w:rFonts w:ascii="Noto Sans" w:hAnsi="Noto Sans" w:cs="Noto Sans"/>
                <w:sz w:val="26"/>
                <w:szCs w:val="26"/>
              </w:rPr>
              <w:t>Exchange</w:t>
            </w:r>
          </w:p>
          <w:p w14:paraId="514A3B68" w14:textId="77777777" w:rsidR="00224A94" w:rsidRPr="00E56002" w:rsidRDefault="00224A94" w:rsidP="00F076D9">
            <w:pPr>
              <w:pStyle w:val="TableParagraph"/>
              <w:numPr>
                <w:ilvl w:val="0"/>
                <w:numId w:val="22"/>
              </w:numPr>
              <w:tabs>
                <w:tab w:val="left" w:pos="828"/>
                <w:tab w:val="left" w:pos="829"/>
              </w:tabs>
              <w:spacing w:line="312" w:lineRule="auto"/>
              <w:ind w:left="0" w:hanging="362"/>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Arcadia</w:t>
            </w:r>
          </w:p>
          <w:p w14:paraId="27D5F88C" w14:textId="77777777" w:rsidR="00224A94" w:rsidRPr="00E56002" w:rsidRDefault="00224A94" w:rsidP="00F076D9">
            <w:pPr>
              <w:pStyle w:val="TableParagraph"/>
              <w:numPr>
                <w:ilvl w:val="0"/>
                <w:numId w:val="22"/>
              </w:numPr>
              <w:tabs>
                <w:tab w:val="left" w:pos="1547"/>
                <w:tab w:val="left" w:pos="1548"/>
              </w:tabs>
              <w:spacing w:after="120" w:line="312" w:lineRule="auto"/>
              <w:ind w:left="0"/>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Other tool (please specify)</w:t>
            </w:r>
          </w:p>
        </w:tc>
      </w:tr>
      <w:tr w:rsidR="00224A94" w:rsidRPr="00416321" w14:paraId="33441D2E" w14:textId="77777777" w:rsidTr="00A55ED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730" w:type="pct"/>
            <w:shd w:val="clear" w:color="auto" w:fill="auto"/>
          </w:tcPr>
          <w:p w14:paraId="40E7D8E2" w14:textId="77777777" w:rsidR="00224A94" w:rsidRPr="00E56002" w:rsidRDefault="00224A94" w:rsidP="008D65E3">
            <w:pPr>
              <w:pStyle w:val="TableParagraph"/>
              <w:spacing w:before="120" w:line="312" w:lineRule="auto"/>
              <w:ind w:left="0" w:firstLine="0"/>
              <w:rPr>
                <w:rFonts w:ascii="Noto Sans" w:hAnsi="Noto Sans" w:cs="Noto Sans"/>
                <w:b w:val="0"/>
                <w:sz w:val="26"/>
                <w:szCs w:val="26"/>
              </w:rPr>
            </w:pPr>
            <w:r w:rsidRPr="00E56002">
              <w:rPr>
                <w:rFonts w:ascii="Noto Sans" w:hAnsi="Noto Sans" w:cs="Noto Sans"/>
                <w:sz w:val="26"/>
                <w:szCs w:val="26"/>
              </w:rPr>
              <w:t>Hospital event notifications</w:t>
            </w:r>
          </w:p>
        </w:tc>
        <w:tc>
          <w:tcPr>
            <w:tcW w:w="3270" w:type="pct"/>
          </w:tcPr>
          <w:p w14:paraId="3A191C6E" w14:textId="77777777" w:rsidR="00990854" w:rsidRDefault="00224A94" w:rsidP="008D65E3">
            <w:pPr>
              <w:pStyle w:val="TableParagraph"/>
              <w:spacing w:before="120" w:after="120" w:line="312" w:lineRule="auto"/>
              <w:ind w:left="0" w:firstLine="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Whether contracted entity has onboarded to the PointClickCare (fka Collective Platform/EDie/PreManage) or name of HIE tool via which contracted entity is receiving notifications</w:t>
            </w:r>
            <w:r w:rsidR="000733A4">
              <w:rPr>
                <w:rFonts w:ascii="Noto Sans" w:hAnsi="Noto Sans" w:cs="Noto Sans"/>
                <w:sz w:val="26"/>
                <w:szCs w:val="26"/>
              </w:rPr>
              <w:t xml:space="preserve"> </w:t>
            </w:r>
          </w:p>
          <w:p w14:paraId="197832DE" w14:textId="45507158" w:rsidR="00224A94" w:rsidRPr="00E56002" w:rsidRDefault="000733A4" w:rsidP="008D65E3">
            <w:pPr>
              <w:pStyle w:val="TableParagraph"/>
              <w:spacing w:before="120" w:after="120" w:line="312" w:lineRule="auto"/>
              <w:ind w:left="0" w:firstLine="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Pr>
                <w:rFonts w:ascii="Noto Sans" w:hAnsi="Noto Sans" w:cs="Noto Sans"/>
                <w:sz w:val="26"/>
                <w:szCs w:val="26"/>
              </w:rPr>
              <w:t xml:space="preserve">(Note: </w:t>
            </w:r>
            <w:r w:rsidR="00990854">
              <w:t xml:space="preserve"> </w:t>
            </w:r>
            <w:r w:rsidR="00990854" w:rsidRPr="00990854">
              <w:rPr>
                <w:rFonts w:ascii="Noto Sans" w:hAnsi="Noto Sans" w:cs="Noto Sans"/>
                <w:sz w:val="26"/>
                <w:szCs w:val="26"/>
              </w:rPr>
              <w:t xml:space="preserve">OHA expects the contracted entity has direct access to/use of the HIE tool for hospital event </w:t>
            </w:r>
            <w:r w:rsidR="00990854" w:rsidRPr="00990854">
              <w:rPr>
                <w:rFonts w:ascii="Noto Sans" w:hAnsi="Noto Sans" w:cs="Noto Sans"/>
                <w:sz w:val="26"/>
                <w:szCs w:val="26"/>
              </w:rPr>
              <w:lastRenderedPageBreak/>
              <w:t>notifications and is not limited to receiving the information via the CCO</w:t>
            </w:r>
            <w:r w:rsidR="00990854">
              <w:rPr>
                <w:rFonts w:ascii="Noto Sans" w:hAnsi="Noto Sans" w:cs="Noto Sans"/>
                <w:sz w:val="26"/>
                <w:szCs w:val="26"/>
              </w:rPr>
              <w:t>.)</w:t>
            </w:r>
          </w:p>
        </w:tc>
      </w:tr>
      <w:tr w:rsidR="00224A94" w:rsidRPr="00416321" w14:paraId="57DE38D7" w14:textId="77777777" w:rsidTr="00A55EDF">
        <w:trPr>
          <w:trHeight w:val="803"/>
        </w:trPr>
        <w:tc>
          <w:tcPr>
            <w:cnfStyle w:val="001000000000" w:firstRow="0" w:lastRow="0" w:firstColumn="1" w:lastColumn="0" w:oddVBand="0" w:evenVBand="0" w:oddHBand="0" w:evenHBand="0" w:firstRowFirstColumn="0" w:firstRowLastColumn="0" w:lastRowFirstColumn="0" w:lastRowLastColumn="0"/>
            <w:tcW w:w="1730" w:type="pct"/>
            <w:shd w:val="clear" w:color="auto" w:fill="auto"/>
          </w:tcPr>
          <w:p w14:paraId="57203FD5" w14:textId="77777777" w:rsidR="00224A94" w:rsidRPr="00E56002" w:rsidRDefault="00224A94" w:rsidP="008D65E3">
            <w:pPr>
              <w:pStyle w:val="TableParagraph"/>
              <w:spacing w:before="120" w:line="312" w:lineRule="auto"/>
              <w:ind w:left="0" w:right="246" w:firstLine="0"/>
              <w:rPr>
                <w:rFonts w:ascii="Noto Sans" w:hAnsi="Noto Sans" w:cs="Noto Sans"/>
                <w:sz w:val="26"/>
                <w:szCs w:val="26"/>
              </w:rPr>
            </w:pPr>
            <w:r w:rsidRPr="00E56002">
              <w:rPr>
                <w:rFonts w:ascii="Noto Sans" w:hAnsi="Noto Sans" w:cs="Noto Sans"/>
                <w:sz w:val="26"/>
                <w:szCs w:val="26"/>
              </w:rPr>
              <w:lastRenderedPageBreak/>
              <w:t xml:space="preserve">Adoption across all HIE tools </w:t>
            </w:r>
            <w:r w:rsidRPr="001154F0">
              <w:rPr>
                <w:rFonts w:ascii="Noto Sans" w:hAnsi="Noto Sans" w:cs="Noto Sans"/>
                <w:b w:val="0"/>
                <w:bCs w:val="0"/>
                <w:sz w:val="26"/>
                <w:szCs w:val="26"/>
              </w:rPr>
              <w:t>(for care coordination and hospital event notifications)</w:t>
            </w:r>
          </w:p>
        </w:tc>
        <w:tc>
          <w:tcPr>
            <w:tcW w:w="3270" w:type="pct"/>
          </w:tcPr>
          <w:p w14:paraId="0B3DAB38" w14:textId="77777777" w:rsidR="00224A94" w:rsidRPr="00E56002" w:rsidRDefault="00224A94" w:rsidP="008D65E3">
            <w:pPr>
              <w:pStyle w:val="TableParagraph"/>
              <w:spacing w:before="120" w:after="120" w:line="312" w:lineRule="auto"/>
              <w:ind w:left="0" w:right="629" w:firstLine="0"/>
              <w:cnfStyle w:val="000000000000" w:firstRow="0" w:lastRow="0" w:firstColumn="0" w:lastColumn="0" w:oddVBand="0" w:evenVBand="0" w:oddHBand="0"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Whether onboarded in the HIE for care coordination and/or hospital even notification tools/services</w:t>
            </w:r>
          </w:p>
        </w:tc>
      </w:tr>
      <w:tr w:rsidR="00224A94" w:rsidRPr="00416321" w14:paraId="214E1835" w14:textId="77777777" w:rsidTr="00A55EDF">
        <w:trPr>
          <w:cnfStyle w:val="000000100000" w:firstRow="0" w:lastRow="0" w:firstColumn="0" w:lastColumn="0" w:oddVBand="0" w:evenVBand="0" w:oddHBand="1" w:evenHBand="0" w:firstRowFirstColumn="0" w:firstRowLastColumn="0" w:lastRowFirstColumn="0" w:lastRowLastColumn="0"/>
          <w:trHeight w:val="1559"/>
        </w:trPr>
        <w:tc>
          <w:tcPr>
            <w:cnfStyle w:val="001000000000" w:firstRow="0" w:lastRow="0" w:firstColumn="1" w:lastColumn="0" w:oddVBand="0" w:evenVBand="0" w:oddHBand="0" w:evenHBand="0" w:firstRowFirstColumn="0" w:firstRowLastColumn="0" w:lastRowFirstColumn="0" w:lastRowLastColumn="0"/>
            <w:tcW w:w="1730" w:type="pct"/>
            <w:shd w:val="clear" w:color="auto" w:fill="auto"/>
          </w:tcPr>
          <w:p w14:paraId="03378479" w14:textId="77777777" w:rsidR="00224A94" w:rsidRPr="00E56002" w:rsidRDefault="00224A94" w:rsidP="008D65E3">
            <w:pPr>
              <w:pStyle w:val="TableParagraph"/>
              <w:spacing w:before="120" w:line="312" w:lineRule="auto"/>
              <w:ind w:left="0" w:right="246" w:firstLine="0"/>
              <w:rPr>
                <w:rFonts w:ascii="Noto Sans" w:hAnsi="Noto Sans" w:cs="Noto Sans"/>
                <w:b w:val="0"/>
                <w:sz w:val="26"/>
                <w:szCs w:val="26"/>
              </w:rPr>
            </w:pPr>
            <w:r w:rsidRPr="00E56002">
              <w:rPr>
                <w:rFonts w:ascii="Noto Sans" w:hAnsi="Noto Sans" w:cs="Noto Sans"/>
                <w:sz w:val="26"/>
                <w:szCs w:val="26"/>
              </w:rPr>
              <w:t>Community Information Exchange</w:t>
            </w:r>
          </w:p>
        </w:tc>
        <w:tc>
          <w:tcPr>
            <w:tcW w:w="3270" w:type="pct"/>
          </w:tcPr>
          <w:p w14:paraId="03E1CCCF" w14:textId="77777777" w:rsidR="00224A94" w:rsidRPr="00E56002" w:rsidRDefault="00224A94" w:rsidP="00F076D9">
            <w:pPr>
              <w:pStyle w:val="TableParagraph"/>
              <w:numPr>
                <w:ilvl w:val="0"/>
                <w:numId w:val="22"/>
              </w:numPr>
              <w:tabs>
                <w:tab w:val="left" w:pos="1548"/>
                <w:tab w:val="left" w:pos="1549"/>
              </w:tabs>
              <w:spacing w:before="120" w:line="312" w:lineRule="auto"/>
              <w:ind w:left="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Connect Oregon (Unite Us)</w:t>
            </w:r>
          </w:p>
          <w:p w14:paraId="087AD32F" w14:textId="77777777" w:rsidR="00224A94" w:rsidRPr="00E56002" w:rsidRDefault="00224A94" w:rsidP="00F076D9">
            <w:pPr>
              <w:pStyle w:val="TableParagraph"/>
              <w:numPr>
                <w:ilvl w:val="0"/>
                <w:numId w:val="22"/>
              </w:numPr>
              <w:tabs>
                <w:tab w:val="left" w:pos="1547"/>
                <w:tab w:val="left" w:pos="1548"/>
              </w:tabs>
              <w:spacing w:line="312" w:lineRule="auto"/>
              <w:ind w:left="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Findhelp (Aunt Bertha)</w:t>
            </w:r>
          </w:p>
          <w:p w14:paraId="6B045C19" w14:textId="77777777" w:rsidR="00224A94" w:rsidRPr="00E56002" w:rsidRDefault="00224A94" w:rsidP="00F076D9">
            <w:pPr>
              <w:pStyle w:val="TableParagraph"/>
              <w:numPr>
                <w:ilvl w:val="0"/>
                <w:numId w:val="22"/>
              </w:numPr>
              <w:tabs>
                <w:tab w:val="left" w:pos="1547"/>
                <w:tab w:val="left" w:pos="1548"/>
              </w:tabs>
              <w:spacing w:after="120" w:line="312" w:lineRule="auto"/>
              <w:ind w:left="0" w:hanging="360"/>
              <w:cnfStyle w:val="000000100000" w:firstRow="0" w:lastRow="0" w:firstColumn="0" w:lastColumn="0" w:oddVBand="0" w:evenVBand="0" w:oddHBand="1" w:evenHBand="0" w:firstRowFirstColumn="0" w:firstRowLastColumn="0" w:lastRowFirstColumn="0" w:lastRowLastColumn="0"/>
              <w:rPr>
                <w:rFonts w:ascii="Noto Sans" w:hAnsi="Noto Sans" w:cs="Noto Sans"/>
                <w:sz w:val="26"/>
                <w:szCs w:val="26"/>
              </w:rPr>
            </w:pPr>
            <w:r w:rsidRPr="00E56002">
              <w:rPr>
                <w:rFonts w:ascii="Noto Sans" w:hAnsi="Noto Sans" w:cs="Noto Sans"/>
                <w:sz w:val="26"/>
                <w:szCs w:val="26"/>
              </w:rPr>
              <w:t xml:space="preserve">Other </w:t>
            </w:r>
          </w:p>
        </w:tc>
      </w:tr>
    </w:tbl>
    <w:p w14:paraId="0A8178F1" w14:textId="799E3485" w:rsidR="007F7F4F" w:rsidRDefault="008D65E3" w:rsidP="009E2891">
      <w:pPr>
        <w:pStyle w:val="Heading3"/>
      </w:pPr>
      <w:bookmarkStart w:id="33" w:name="_Toc220314964"/>
      <w:bookmarkStart w:id="34" w:name="_Toc220328725"/>
      <w:r>
        <w:t>Future Years</w:t>
      </w:r>
      <w:bookmarkEnd w:id="33"/>
      <w:bookmarkEnd w:id="34"/>
    </w:p>
    <w:p w14:paraId="6286179A" w14:textId="38EAD30D" w:rsidR="008D65E3" w:rsidRDefault="009E2891" w:rsidP="009E2891">
      <w:pPr>
        <w:pStyle w:val="Heading4"/>
      </w:pPr>
      <w:bookmarkStart w:id="35" w:name="_Toc220328726"/>
      <w:r>
        <w:t>Future information completeness reporting</w:t>
      </w:r>
      <w:bookmarkEnd w:id="35"/>
    </w:p>
    <w:p w14:paraId="1006B56C" w14:textId="6C6A97F2" w:rsidR="0051396B" w:rsidRPr="0051396B" w:rsidRDefault="0051396B" w:rsidP="0051396B">
      <w:r w:rsidRPr="00D00BDA">
        <w:t>CCO is expected to continue health IT data collection for all their contracted organizations, in collaboration with OHA. The process and deadlines for Year 8 data collection, though expected to follow the Year 7 (2026) Guidance, will be informed by and potentially revised in response to Year 7 successes and challenges. CCO is expected to report on an increasing number of their contracted organizations each year (e.g., 45% of their physical health organizations in Year 1, 60% in Year 2, 70% in Year 3, etc.), until information has been gathered for all health IT measures across all organizations.</w:t>
      </w:r>
    </w:p>
    <w:p w14:paraId="1B0B79D9" w14:textId="349DECD6" w:rsidR="009E2891" w:rsidRDefault="009E2891" w:rsidP="009E2891">
      <w:pPr>
        <w:pStyle w:val="Heading4"/>
      </w:pPr>
      <w:bookmarkStart w:id="36" w:name="_Toc220328727"/>
      <w:r>
        <w:t>Future health IT measures reporting</w:t>
      </w:r>
      <w:bookmarkEnd w:id="36"/>
    </w:p>
    <w:p w14:paraId="3A184F9B" w14:textId="51412355" w:rsidR="00371BB1" w:rsidRPr="0098460A" w:rsidRDefault="00371BB1" w:rsidP="00371BB1">
      <w:pPr>
        <w:spacing w:before="80"/>
      </w:pPr>
      <w:r w:rsidRPr="0098460A">
        <w:t>CCO will report on Health IT Measures for Year 8 using the same template as Year 7</w:t>
      </w:r>
      <w:r>
        <w:t xml:space="preserve">. </w:t>
      </w:r>
      <w:r w:rsidRPr="0098460A">
        <w:t xml:space="preserve">In response to CCO efforts described in their Roadmap, OHA expects that adoption and use rates across CCO contracted organizations will increase over time. OHA will assess apparent impact of CCO efforts and </w:t>
      </w:r>
      <w:r>
        <w:t xml:space="preserve">continue to </w:t>
      </w:r>
      <w:r w:rsidRPr="0098460A">
        <w:t>provide a forum for sharing of best practices across CCOs.</w:t>
      </w:r>
    </w:p>
    <w:p w14:paraId="50AA8E0C" w14:textId="77777777" w:rsidR="00371BB1" w:rsidRPr="00371BB1" w:rsidRDefault="00371BB1" w:rsidP="00371BB1"/>
    <w:p w14:paraId="6C0F2C34" w14:textId="31DB7FC0" w:rsidR="008D65E3" w:rsidRDefault="008D65E3" w:rsidP="009E2891">
      <w:pPr>
        <w:pStyle w:val="Heading3"/>
      </w:pPr>
      <w:bookmarkStart w:id="37" w:name="_Toc220314965"/>
      <w:bookmarkStart w:id="38" w:name="_Toc220328728"/>
      <w:r>
        <w:t>Communication</w:t>
      </w:r>
      <w:bookmarkEnd w:id="37"/>
      <w:bookmarkEnd w:id="38"/>
    </w:p>
    <w:p w14:paraId="6A46BDFF" w14:textId="2BFA3253" w:rsidR="009E2891" w:rsidRDefault="00F076D9" w:rsidP="009E2891">
      <w:r w:rsidRPr="00126F32">
        <w:t xml:space="preserve">All CCOs have identified a primary (and additional) data reporting point(s) of contact. OHA will communicate with the point(s) of contact regarding the health IT data reporting process, documents, events, resources, key dates/deadlines, etc. If at any time CCO would like to change the list of contacts, please email the changes to </w:t>
      </w:r>
      <w:hyperlink r:id="rId26" w:history="1">
        <w:r w:rsidRPr="00F076D9">
          <w:rPr>
            <w:rStyle w:val="Hyperlink"/>
          </w:rPr>
          <w:t>CCO.HealthIT@odhsoha.oregon.gov</w:t>
        </w:r>
      </w:hyperlink>
      <w:r w:rsidRPr="00126F32">
        <w:t>.</w:t>
      </w:r>
    </w:p>
    <w:p w14:paraId="286A4CF9" w14:textId="77777777" w:rsidR="00ED4F45" w:rsidRDefault="00ED4F45" w:rsidP="009E2891">
      <w:pPr>
        <w:sectPr w:rsidR="00ED4F45" w:rsidSect="00E03812">
          <w:pgSz w:w="12240" w:h="15840" w:code="1"/>
          <w:pgMar w:top="-720" w:right="864" w:bottom="1440" w:left="864" w:header="576" w:footer="576" w:gutter="0"/>
          <w:cols w:space="720"/>
          <w:titlePg/>
          <w:docGrid w:linePitch="360"/>
        </w:sectPr>
      </w:pPr>
    </w:p>
    <w:p w14:paraId="7F2473DD" w14:textId="12FBEAF8" w:rsidR="00ED4F45" w:rsidRDefault="00CB2E9E" w:rsidP="00CB2E9E">
      <w:pPr>
        <w:pStyle w:val="Heading2"/>
      </w:pPr>
      <w:bookmarkStart w:id="39" w:name="_Toc220328729"/>
      <w:r>
        <w:lastRenderedPageBreak/>
        <w:t>Appendix A: Definitions and examples of CCO Roadmap strategies</w:t>
      </w:r>
      <w:bookmarkEnd w:id="39"/>
      <w:r>
        <w:t xml:space="preserve"> </w:t>
      </w:r>
    </w:p>
    <w:p w14:paraId="59BAA21C" w14:textId="308B3AC3" w:rsidR="00CB2E9E" w:rsidRDefault="00550AB9" w:rsidP="00550AB9">
      <w:pPr>
        <w:pStyle w:val="Heading3"/>
      </w:pPr>
      <w:bookmarkStart w:id="40" w:name="_Toc220328730"/>
      <w:r>
        <w:t>Support for EHR adoption, use and optimization</w:t>
      </w:r>
      <w:bookmarkEnd w:id="40"/>
    </w:p>
    <w:tbl>
      <w:tblPr>
        <w:tblStyle w:val="ListTable4"/>
        <w:tblW w:w="5000" w:type="pct"/>
        <w:tblLook w:val="06A0" w:firstRow="1" w:lastRow="0" w:firstColumn="1" w:lastColumn="0" w:noHBand="1" w:noVBand="1"/>
        <w:tblCaption w:val="EHR strategy category definitions and examples "/>
        <w:tblDescription w:val="This table in Appendix A lists each of the strategy categories in Health IT Roadmap Section 3: Support for EHR adoption, use and optimization in column 1. Column 2 gives a definition of the category and some examples as applicable. "/>
      </w:tblPr>
      <w:tblGrid>
        <w:gridCol w:w="4055"/>
        <w:gridCol w:w="10333"/>
        <w:gridCol w:w="12"/>
      </w:tblGrid>
      <w:tr w:rsidR="0078650B" w:rsidRPr="008A4B33" w14:paraId="302CBD37" w14:textId="77777777" w:rsidTr="00C73880">
        <w:trPr>
          <w:gridAfter w:val="1"/>
          <w:cnfStyle w:val="100000000000" w:firstRow="1" w:lastRow="0" w:firstColumn="0" w:lastColumn="0" w:oddVBand="0" w:evenVBand="0" w:oddHBand="0" w:evenHBand="0" w:firstRowFirstColumn="0" w:firstRowLastColumn="0" w:lastRowFirstColumn="0" w:lastRowLastColumn="0"/>
          <w:wAfter w:w="11" w:type="dxa"/>
          <w:trHeight w:val="432"/>
          <w:tblHeader/>
        </w:trPr>
        <w:tc>
          <w:tcPr>
            <w:cnfStyle w:val="001000000000" w:firstRow="0" w:lastRow="0" w:firstColumn="1" w:lastColumn="0" w:oddVBand="0" w:evenVBand="0" w:oddHBand="0" w:evenHBand="0" w:firstRowFirstColumn="0" w:firstRowLastColumn="0" w:lastRowFirstColumn="0" w:lastRowLastColumn="0"/>
            <w:tcW w:w="1408" w:type="pct"/>
            <w:tcBorders>
              <w:top w:val="nil"/>
              <w:left w:val="nil"/>
              <w:bottom w:val="nil"/>
            </w:tcBorders>
            <w:vAlign w:val="center"/>
          </w:tcPr>
          <w:p w14:paraId="0FCE146B" w14:textId="6A552D74" w:rsidR="0078650B" w:rsidRPr="00E81C97" w:rsidRDefault="008526AF" w:rsidP="00660593">
            <w:pPr>
              <w:spacing w:before="0" w:line="264" w:lineRule="auto"/>
              <w:ind w:left="0"/>
              <w:contextualSpacing/>
              <w:rPr>
                <w:rFonts w:eastAsia="Times New Roman" w:cs="Calibri"/>
                <w:sz w:val="28"/>
                <w:szCs w:val="28"/>
              </w:rPr>
            </w:pPr>
            <w:r w:rsidRPr="00E81C97">
              <w:rPr>
                <w:rFonts w:eastAsia="Times New Roman" w:cs="Calibri"/>
                <w:sz w:val="28"/>
                <w:szCs w:val="28"/>
              </w:rPr>
              <w:t>Strategy category</w:t>
            </w:r>
          </w:p>
        </w:tc>
        <w:tc>
          <w:tcPr>
            <w:tcW w:w="3588" w:type="pct"/>
            <w:tcBorders>
              <w:top w:val="nil"/>
              <w:bottom w:val="nil"/>
              <w:right w:val="nil"/>
            </w:tcBorders>
            <w:vAlign w:val="center"/>
          </w:tcPr>
          <w:p w14:paraId="6FF1F40E" w14:textId="55B37A76" w:rsidR="0078650B" w:rsidRPr="00E81C97" w:rsidRDefault="008526AF" w:rsidP="00BB1169">
            <w:pPr>
              <w:spacing w:before="0" w:line="264" w:lineRule="auto"/>
              <w:ind w:left="0"/>
              <w:cnfStyle w:val="100000000000" w:firstRow="1" w:lastRow="0" w:firstColumn="0" w:lastColumn="0" w:oddVBand="0" w:evenVBand="0" w:oddHBand="0" w:evenHBand="0" w:firstRowFirstColumn="0" w:firstRowLastColumn="0" w:lastRowFirstColumn="0" w:lastRowLastColumn="0"/>
              <w:rPr>
                <w:rFonts w:eastAsia="Times New Roman" w:cs="Calibri"/>
                <w:sz w:val="28"/>
                <w:szCs w:val="28"/>
              </w:rPr>
            </w:pPr>
            <w:r w:rsidRPr="00E81C97">
              <w:rPr>
                <w:rFonts w:eastAsia="Times New Roman" w:cs="Calibri"/>
                <w:sz w:val="28"/>
                <w:szCs w:val="28"/>
              </w:rPr>
              <w:t xml:space="preserve">Definition and examples </w:t>
            </w:r>
          </w:p>
        </w:tc>
      </w:tr>
      <w:tr w:rsidR="00660593" w:rsidRPr="008A4B33" w14:paraId="45EA4A7A" w14:textId="77777777" w:rsidTr="004B73E5">
        <w:trPr>
          <w:gridAfter w:val="1"/>
          <w:wAfter w:w="11" w:type="dxa"/>
          <w:trHeight w:val="528"/>
        </w:trPr>
        <w:tc>
          <w:tcPr>
            <w:cnfStyle w:val="001000000000" w:firstRow="0" w:lastRow="0" w:firstColumn="1" w:lastColumn="0" w:oddVBand="0" w:evenVBand="0" w:oddHBand="0" w:evenHBand="0" w:firstRowFirstColumn="0" w:firstRowLastColumn="0" w:lastRowFirstColumn="0" w:lastRowLastColumn="0"/>
            <w:tcW w:w="1408" w:type="pct"/>
            <w:tcBorders>
              <w:top w:val="nil"/>
              <w:left w:val="nil"/>
              <w:bottom w:val="single" w:sz="4" w:space="0" w:color="064276" w:themeColor="text1"/>
            </w:tcBorders>
          </w:tcPr>
          <w:p w14:paraId="09C783B5"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t xml:space="preserve">EHR training and/or technical assistance </w:t>
            </w:r>
          </w:p>
        </w:tc>
        <w:tc>
          <w:tcPr>
            <w:tcW w:w="3588" w:type="pct"/>
            <w:tcBorders>
              <w:top w:val="nil"/>
              <w:bottom w:val="single" w:sz="4" w:space="0" w:color="064276" w:themeColor="text1"/>
              <w:right w:val="nil"/>
            </w:tcBorders>
          </w:tcPr>
          <w:p w14:paraId="46146908"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CCO has staff, expertise, and resources to provide training or technical assistance (TA) to providers who are procuring or implementing an EHR, or who already have an EHR and need help learning to use or optimizing their use. Examples include: </w:t>
            </w:r>
          </w:p>
          <w:p w14:paraId="180E2D2D"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EHR procurement, vendor liaising/navigation, and market research</w:t>
            </w:r>
          </w:p>
          <w:p w14:paraId="72E7E5F2"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EHR implementation, upgrade, or conversion </w:t>
            </w:r>
          </w:p>
          <w:p w14:paraId="456D6382"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EHR user training/best practices</w:t>
            </w:r>
          </w:p>
          <w:p w14:paraId="108F4FF7"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Data migration, capture, or extraction  </w:t>
            </w:r>
          </w:p>
          <w:p w14:paraId="64FB731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Workflow optimization and improvement, including referral documentation, reporting, and closing loops</w:t>
            </w:r>
          </w:p>
          <w:p w14:paraId="1D7C558A" w14:textId="77777777" w:rsidR="00E205C6" w:rsidRPr="008A4B33"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Funding and marketing for external TA consultants</w:t>
            </w:r>
          </w:p>
        </w:tc>
      </w:tr>
      <w:tr w:rsidR="00660593" w:rsidRPr="00A809BD" w14:paraId="1F238F03" w14:textId="77777777" w:rsidTr="00FA61AA">
        <w:trPr>
          <w:gridAfter w:val="1"/>
          <w:wAfter w:w="11" w:type="dxa"/>
          <w:trHeight w:val="528"/>
        </w:trPr>
        <w:tc>
          <w:tcPr>
            <w:cnfStyle w:val="001000000000" w:firstRow="0" w:lastRow="0" w:firstColumn="1" w:lastColumn="0" w:oddVBand="0" w:evenVBand="0" w:oddHBand="0" w:evenHBand="0" w:firstRowFirstColumn="0" w:firstRowLastColumn="0" w:lastRowFirstColumn="0" w:lastRowLastColumn="0"/>
            <w:tcW w:w="1408" w:type="pct"/>
            <w:tcBorders>
              <w:top w:val="single" w:sz="4" w:space="0" w:color="064276" w:themeColor="text1"/>
              <w:left w:val="nil"/>
            </w:tcBorders>
            <w:shd w:val="clear" w:color="auto" w:fill="D6DBE9"/>
          </w:tcPr>
          <w:p w14:paraId="4837FEC4"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t>Assessment/tracking of EHR adoption and capabilities</w:t>
            </w:r>
          </w:p>
        </w:tc>
        <w:tc>
          <w:tcPr>
            <w:tcW w:w="3588" w:type="pct"/>
            <w:tcBorders>
              <w:top w:val="single" w:sz="4" w:space="0" w:color="064276" w:themeColor="text1"/>
              <w:right w:val="nil"/>
            </w:tcBorders>
            <w:shd w:val="clear" w:color="auto" w:fill="D6DBE9" w:themeFill="accent2"/>
          </w:tcPr>
          <w:p w14:paraId="273573E1"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CCO-facilitated activity that results in the collection of data and increased understanding of providers’ EHR capabilities, gaps, and barriers and can be used to inform EHR adoption strategy, resource allocation, and targets. Examples include:</w:t>
            </w:r>
          </w:p>
          <w:p w14:paraId="48AB4DF0"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Environmental scans/health IT ecosystem investigation</w:t>
            </w:r>
          </w:p>
          <w:p w14:paraId="6ED9C9CD"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Provider surveys and interviews on EHR adoption and utilization</w:t>
            </w:r>
          </w:p>
          <w:p w14:paraId="341FA09B"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Provider readiness assessments</w:t>
            </w:r>
          </w:p>
          <w:p w14:paraId="3C6119C6"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Assessment of EHR products and return on investment </w:t>
            </w:r>
          </w:p>
          <w:p w14:paraId="742694F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lastRenderedPageBreak/>
              <w:t>Defining current state and future EHR capabilities needed</w:t>
            </w:r>
          </w:p>
          <w:p w14:paraId="072EF333"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EHR adoption/utilization tracking methodology </w:t>
            </w:r>
          </w:p>
          <w:p w14:paraId="2F34A90B"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Collect data on EHR use through existing processes (e.g., letter of interest forms, onboarding, contracting, credentialing, auditing, site visits, evaluation forms)</w:t>
            </w:r>
          </w:p>
          <w:p w14:paraId="1245E9B5" w14:textId="77777777" w:rsidR="00E205C6" w:rsidRPr="00A809BD"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Regular meetings with clinics and providers to identify EHR needs and barriers</w:t>
            </w:r>
          </w:p>
        </w:tc>
      </w:tr>
      <w:tr w:rsidR="00E205C6" w:rsidRPr="008A4B33" w14:paraId="53EB5C46" w14:textId="77777777" w:rsidTr="00660593">
        <w:trPr>
          <w:gridAfter w:val="1"/>
          <w:wAfter w:w="11" w:type="dxa"/>
          <w:trHeight w:val="528"/>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tcPr>
          <w:p w14:paraId="323219CB"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lastRenderedPageBreak/>
              <w:t>Outreach and education about the value of EHR adoption/use</w:t>
            </w:r>
          </w:p>
        </w:tc>
        <w:tc>
          <w:tcPr>
            <w:tcW w:w="3588" w:type="pct"/>
            <w:tcBorders>
              <w:right w:val="nil"/>
            </w:tcBorders>
          </w:tcPr>
          <w:p w14:paraId="471440F6"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CCO-facilitated activity that encourages providers to adopt an EHR. Through various methods of outreach, CCO shares value of EHR and business cases. Examples include:</w:t>
            </w:r>
          </w:p>
          <w:p w14:paraId="6F0CEA64"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Calling, emailing, or meeting in-person with providers</w:t>
            </w:r>
          </w:p>
          <w:p w14:paraId="5D88F40A"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Sending newsletters</w:t>
            </w:r>
          </w:p>
          <w:p w14:paraId="6A070B42"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Conducting webinars</w:t>
            </w:r>
          </w:p>
          <w:p w14:paraId="2B47C4D6"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Hosting town hall meetings</w:t>
            </w:r>
          </w:p>
          <w:p w14:paraId="7B5701C2" w14:textId="77777777" w:rsidR="00E205C6" w:rsidRPr="008A4B33"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Inventory of resources for EHR support</w:t>
            </w:r>
          </w:p>
        </w:tc>
      </w:tr>
      <w:tr w:rsidR="00660593" w:rsidRPr="008A4B33" w14:paraId="1AD85338" w14:textId="77777777" w:rsidTr="006E7B10">
        <w:trPr>
          <w:gridAfter w:val="1"/>
          <w:wAfter w:w="11" w:type="dxa"/>
          <w:trHeight w:val="528"/>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shd w:val="clear" w:color="auto" w:fill="D6DBE9" w:themeFill="accent2"/>
          </w:tcPr>
          <w:p w14:paraId="073FB962"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t>Collaboration with network partners</w:t>
            </w:r>
          </w:p>
        </w:tc>
        <w:tc>
          <w:tcPr>
            <w:tcW w:w="3588" w:type="pct"/>
            <w:tcBorders>
              <w:right w:val="nil"/>
            </w:tcBorders>
            <w:shd w:val="clear" w:color="auto" w:fill="D6DBE9" w:themeFill="accent2"/>
          </w:tcPr>
          <w:p w14:paraId="32B790CF"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CCO-created opportunities or forums for collaboration with partners and providers on supporting EHR adoption. Examples include:</w:t>
            </w:r>
          </w:p>
          <w:p w14:paraId="473B357B"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The creation of a multidisciplinary steering committee/governance body that includes providers </w:t>
            </w:r>
            <w:r w:rsidRPr="00A809BD">
              <w:tab/>
            </w:r>
          </w:p>
          <w:p w14:paraId="457F992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Collaboration with dental and behavioral partners on efforts to convert EHRs and track ED visits via the Collective Platform (Emergency Department Information Exchange – EDIE)</w:t>
            </w:r>
          </w:p>
          <w:p w14:paraId="4B247052"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lastRenderedPageBreak/>
              <w:t>Hosting network partner convenings to discuss EHR needs/conversations with clinic staff</w:t>
            </w:r>
          </w:p>
          <w:p w14:paraId="4FF5E83C"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Partnership with dental plans/DCOs in efforts to increase dental provider EHR adoption rates </w:t>
            </w:r>
          </w:p>
          <w:p w14:paraId="27DB1599" w14:textId="77777777" w:rsidR="00E205C6" w:rsidRPr="008A4B33"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Partnership with CCBHCs in efforts to increase behavioral health provider EHR adoption rates</w:t>
            </w:r>
          </w:p>
        </w:tc>
      </w:tr>
      <w:tr w:rsidR="00E205C6" w:rsidRPr="008A4B33" w14:paraId="3F06580F" w14:textId="77777777" w:rsidTr="00660593">
        <w:trPr>
          <w:gridAfter w:val="1"/>
          <w:wAfter w:w="11" w:type="dxa"/>
          <w:trHeight w:val="256"/>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tcPr>
          <w:p w14:paraId="77FD4D81"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lastRenderedPageBreak/>
              <w:t>Incentives to adopt and/or use EHR</w:t>
            </w:r>
          </w:p>
          <w:p w14:paraId="4B93369D" w14:textId="77777777" w:rsidR="00E205C6" w:rsidRPr="00A809BD" w:rsidRDefault="00E205C6">
            <w:pPr>
              <w:spacing w:before="60" w:line="264" w:lineRule="auto"/>
              <w:ind w:left="345"/>
              <w:rPr>
                <w:rFonts w:eastAsia="Times New Roman" w:cs="Calibri"/>
              </w:rPr>
            </w:pPr>
          </w:p>
          <w:p w14:paraId="69A2FC79" w14:textId="77777777" w:rsidR="00E205C6" w:rsidRPr="00A809BD" w:rsidRDefault="00E205C6">
            <w:pPr>
              <w:spacing w:before="60" w:line="264" w:lineRule="auto"/>
              <w:ind w:left="345"/>
              <w:rPr>
                <w:rFonts w:eastAsia="Times New Roman" w:cs="Calibri"/>
              </w:rPr>
            </w:pPr>
          </w:p>
        </w:tc>
        <w:tc>
          <w:tcPr>
            <w:tcW w:w="3588" w:type="pct"/>
            <w:tcBorders>
              <w:right w:val="nil"/>
            </w:tcBorders>
          </w:tcPr>
          <w:p w14:paraId="2CBCAD30"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 offers financial incentives to providers related to EHR adoption and use. Examples include:</w:t>
            </w:r>
          </w:p>
          <w:p w14:paraId="5D4CCE3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Quality pool payout for organizations that adopt an EHR and can pull and submit data from their EHR</w:t>
            </w:r>
          </w:p>
          <w:p w14:paraId="66912F7C"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Bonus incentives to PCPs who can report on quality metrics using their CEHRT</w:t>
            </w:r>
          </w:p>
          <w:p w14:paraId="6AD797C3"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Incentives for greater levels of designation in the PCPCH program for EHR functionality</w:t>
            </w:r>
          </w:p>
          <w:p w14:paraId="6BE60D5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Incentives tied to achieving results of value-based payment arrangements</w:t>
            </w:r>
          </w:p>
          <w:p w14:paraId="739BE753" w14:textId="77777777" w:rsidR="00E205C6" w:rsidRPr="008A4B33"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Health IT stipend to incentivize connecting with a CEHRT</w:t>
            </w:r>
          </w:p>
        </w:tc>
      </w:tr>
      <w:tr w:rsidR="00660593" w:rsidRPr="008A4B33" w14:paraId="4F5E313D" w14:textId="77777777" w:rsidTr="006E7B10">
        <w:trPr>
          <w:gridAfter w:val="1"/>
          <w:wAfter w:w="11" w:type="dxa"/>
          <w:trHeight w:val="271"/>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shd w:val="clear" w:color="auto" w:fill="D6DBE9" w:themeFill="accent2"/>
          </w:tcPr>
          <w:p w14:paraId="716D097E"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t>Financial support for EHR implementation or maintenance</w:t>
            </w:r>
          </w:p>
          <w:p w14:paraId="7F122300" w14:textId="77777777" w:rsidR="00E205C6" w:rsidRPr="00A809BD" w:rsidRDefault="00E205C6">
            <w:pPr>
              <w:spacing w:before="60" w:line="264" w:lineRule="auto"/>
              <w:ind w:left="345"/>
              <w:rPr>
                <w:rFonts w:eastAsia="Times New Roman" w:cs="Calibri"/>
              </w:rPr>
            </w:pPr>
          </w:p>
        </w:tc>
        <w:tc>
          <w:tcPr>
            <w:tcW w:w="3588" w:type="pct"/>
            <w:tcBorders>
              <w:right w:val="nil"/>
            </w:tcBorders>
            <w:shd w:val="clear" w:color="auto" w:fill="D6DBE9" w:themeFill="accent2"/>
          </w:tcPr>
          <w:p w14:paraId="75D5BD7E"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CCOs provides funding (partial or complete) for EHR implementation and maintenance and operations. Examples include:</w:t>
            </w:r>
          </w:p>
          <w:p w14:paraId="23D38CC7"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Funding a grant for an organization to implement an EHR</w:t>
            </w:r>
          </w:p>
          <w:p w14:paraId="05CC6778"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Sharing the cost to implement and/or maintain a community-wide EHR with community providers</w:t>
            </w:r>
          </w:p>
          <w:p w14:paraId="0DAA0A6A" w14:textId="77777777" w:rsidR="00E205C6" w:rsidRPr="008A4B33"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lastRenderedPageBreak/>
              <w:t>Allocating funds through Health-Related Services (HRS) to assist with EHR adoption</w:t>
            </w:r>
          </w:p>
        </w:tc>
      </w:tr>
      <w:tr w:rsidR="00E205C6" w:rsidRPr="00A809BD" w14:paraId="6D0F955D" w14:textId="77777777" w:rsidTr="00660593">
        <w:trPr>
          <w:gridAfter w:val="1"/>
          <w:wAfter w:w="11" w:type="dxa"/>
          <w:trHeight w:val="271"/>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tcPr>
          <w:p w14:paraId="6B93DBDB"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lastRenderedPageBreak/>
              <w:t>Requirements in contracts/provider agreements</w:t>
            </w:r>
          </w:p>
        </w:tc>
        <w:tc>
          <w:tcPr>
            <w:tcW w:w="3588" w:type="pct"/>
            <w:tcBorders>
              <w:right w:val="nil"/>
            </w:tcBorders>
          </w:tcPr>
          <w:p w14:paraId="22665393"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 has included requirements in provider contracts/agreements around the use of an EHR or participation in a program that leverages the use of an EHR. Examples include:</w:t>
            </w:r>
          </w:p>
          <w:p w14:paraId="4AA10159"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Requiring the use of a certified EHR system</w:t>
            </w:r>
          </w:p>
          <w:p w14:paraId="1DBD9018"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Requiring participation in the HIE Onboarding Program</w:t>
            </w:r>
          </w:p>
          <w:p w14:paraId="0C4DBD9E"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Subcontractor requirements around ability to share electronic information with network providers</w:t>
            </w:r>
          </w:p>
          <w:p w14:paraId="1D700229" w14:textId="77777777" w:rsidR="00E205C6" w:rsidRPr="00A809BD"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While not an example of a contract requirement, some CCOs include contract language encouraging EHR use, informing of incentive programs, etc.</w:t>
            </w:r>
          </w:p>
        </w:tc>
      </w:tr>
      <w:tr w:rsidR="00660593" w:rsidRPr="00A809BD" w14:paraId="01203871" w14:textId="77777777" w:rsidTr="004B73E5">
        <w:trPr>
          <w:gridAfter w:val="1"/>
          <w:wAfter w:w="11" w:type="dxa"/>
          <w:trHeight w:val="890"/>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shd w:val="clear" w:color="auto" w:fill="D6DBE9" w:themeFill="accent2"/>
          </w:tcPr>
          <w:p w14:paraId="09E21304" w14:textId="77777777" w:rsidR="00E205C6" w:rsidRPr="00A809BD" w:rsidRDefault="00E205C6" w:rsidP="00E205C6">
            <w:pPr>
              <w:pStyle w:val="ListParagraph"/>
              <w:numPr>
                <w:ilvl w:val="0"/>
                <w:numId w:val="24"/>
              </w:numPr>
              <w:spacing w:before="60" w:after="0" w:line="264" w:lineRule="auto"/>
              <w:ind w:left="345"/>
              <w:contextualSpacing/>
              <w:rPr>
                <w:rFonts w:eastAsia="Times New Roman" w:cs="Calibri"/>
                <w:sz w:val="14"/>
                <w:szCs w:val="14"/>
              </w:rPr>
            </w:pPr>
            <w:r w:rsidRPr="008A4B33">
              <w:rPr>
                <w:rFonts w:eastAsia="Times New Roman" w:cs="Calibri"/>
              </w:rPr>
              <w:t>Leveraging HIE programs and tools in a way that promotes EHR adoption</w:t>
            </w:r>
          </w:p>
        </w:tc>
        <w:tc>
          <w:tcPr>
            <w:tcW w:w="3588" w:type="pct"/>
            <w:tcBorders>
              <w:right w:val="nil"/>
            </w:tcBorders>
            <w:shd w:val="clear" w:color="auto" w:fill="D6DBE9" w:themeFill="accent2"/>
          </w:tcPr>
          <w:p w14:paraId="4100283E" w14:textId="77777777" w:rsidR="00E205C6" w:rsidRPr="00A809BD" w:rsidRDefault="00E205C6" w:rsidP="00BB1169">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 promotes EHR adoption by supporting HIE connectivity and promoting HIE tools during education/TA sessions</w:t>
            </w:r>
          </w:p>
          <w:p w14:paraId="3E14974F"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Ensuring CCO-hosted EHR product integrates with Reliance eHealth Collaborative</w:t>
            </w:r>
          </w:p>
          <w:p w14:paraId="36FD81CC" w14:textId="77777777" w:rsidR="00E205C6" w:rsidRPr="00A809BD" w:rsidRDefault="00E205C6" w:rsidP="00E205C6">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Highlighting potential value of HIE tool integration into/access via EHR</w:t>
            </w:r>
          </w:p>
          <w:p w14:paraId="36694F9E" w14:textId="77777777" w:rsidR="00E205C6" w:rsidRPr="00A809BD" w:rsidRDefault="00E205C6" w:rsidP="008526AF">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Developing an enhanced provider portal that includes capability to exchange EHR data with providers and members</w:t>
            </w:r>
          </w:p>
        </w:tc>
      </w:tr>
      <w:tr w:rsidR="00E205C6" w:rsidRPr="00A809BD" w14:paraId="166D8D64" w14:textId="77777777" w:rsidTr="00660593">
        <w:trPr>
          <w:gridAfter w:val="1"/>
          <w:wAfter w:w="11" w:type="dxa"/>
          <w:trHeight w:val="271"/>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tcPr>
          <w:p w14:paraId="4C220AEF" w14:textId="26E7E2DD" w:rsidR="00E205C6" w:rsidRPr="00A809BD" w:rsidRDefault="00E205C6" w:rsidP="00E205C6">
            <w:pPr>
              <w:pStyle w:val="ListParagraph"/>
              <w:numPr>
                <w:ilvl w:val="0"/>
                <w:numId w:val="24"/>
              </w:numPr>
              <w:spacing w:before="60" w:after="0" w:line="264" w:lineRule="auto"/>
              <w:ind w:left="345"/>
              <w:contextualSpacing/>
              <w:rPr>
                <w:rFonts w:eastAsia="Times New Roman" w:cs="Calibri"/>
              </w:rPr>
            </w:pPr>
            <w:r w:rsidRPr="00A809BD">
              <w:rPr>
                <w:rFonts w:eastAsia="Times New Roman" w:cs="Calibri"/>
              </w:rPr>
              <w:t xml:space="preserve">Offer hosted EHR </w:t>
            </w:r>
            <w:r w:rsidR="00972F45">
              <w:rPr>
                <w:rFonts w:eastAsia="Times New Roman" w:cs="Calibri"/>
              </w:rPr>
              <w:t>p</w:t>
            </w:r>
            <w:r w:rsidRPr="00A809BD">
              <w:rPr>
                <w:rFonts w:eastAsia="Times New Roman" w:cs="Calibri"/>
              </w:rPr>
              <w:t>roduct</w:t>
            </w:r>
          </w:p>
        </w:tc>
        <w:tc>
          <w:tcPr>
            <w:tcW w:w="3588" w:type="pct"/>
            <w:tcBorders>
              <w:right w:val="nil"/>
            </w:tcBorders>
          </w:tcPr>
          <w:p w14:paraId="510A6265" w14:textId="77777777" w:rsidR="00E205C6" w:rsidRPr="00A809BD" w:rsidRDefault="00E205C6" w:rsidP="00BB1169">
            <w:pPr>
              <w:spacing w:before="60" w:after="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 offers and fully supports an EHR product. Contracted providers can adopt and use the EHR and pay the CCO a monthly fee. CCO provides training and technical support for EHR users.</w:t>
            </w:r>
          </w:p>
        </w:tc>
      </w:tr>
      <w:tr w:rsidR="00660593" w:rsidRPr="00A809BD" w14:paraId="43A53385" w14:textId="77777777" w:rsidTr="006E7B10">
        <w:trPr>
          <w:gridAfter w:val="1"/>
          <w:wAfter w:w="11" w:type="dxa"/>
          <w:trHeight w:val="271"/>
        </w:trPr>
        <w:tc>
          <w:tcPr>
            <w:cnfStyle w:val="001000000000" w:firstRow="0" w:lastRow="0" w:firstColumn="1" w:lastColumn="0" w:oddVBand="0" w:evenVBand="0" w:oddHBand="0" w:evenHBand="0" w:firstRowFirstColumn="0" w:firstRowLastColumn="0" w:lastRowFirstColumn="0" w:lastRowLastColumn="0"/>
            <w:tcW w:w="1408" w:type="pct"/>
            <w:tcBorders>
              <w:left w:val="nil"/>
            </w:tcBorders>
            <w:shd w:val="clear" w:color="auto" w:fill="D6DBE9" w:themeFill="accent2"/>
          </w:tcPr>
          <w:p w14:paraId="03D600DC" w14:textId="77777777" w:rsidR="00E205C6" w:rsidRPr="00A809BD" w:rsidRDefault="00E205C6" w:rsidP="00EB2CFD">
            <w:pPr>
              <w:pStyle w:val="ListParagraph"/>
              <w:numPr>
                <w:ilvl w:val="0"/>
                <w:numId w:val="24"/>
              </w:numPr>
              <w:spacing w:before="60" w:after="0" w:line="264" w:lineRule="auto"/>
              <w:ind w:left="418" w:hanging="432"/>
              <w:contextualSpacing/>
              <w:rPr>
                <w:rFonts w:eastAsia="Times New Roman" w:cs="Calibri"/>
              </w:rPr>
            </w:pPr>
            <w:r w:rsidRPr="00A809BD">
              <w:rPr>
                <w:rFonts w:eastAsia="Times New Roman" w:cs="Calibri"/>
              </w:rPr>
              <w:lastRenderedPageBreak/>
              <w:t>Assist with EHR selection</w:t>
            </w:r>
          </w:p>
        </w:tc>
        <w:tc>
          <w:tcPr>
            <w:tcW w:w="3588" w:type="pct"/>
            <w:tcBorders>
              <w:right w:val="nil"/>
            </w:tcBorders>
            <w:shd w:val="clear" w:color="auto" w:fill="D6DBE9" w:themeFill="accent2"/>
          </w:tcPr>
          <w:p w14:paraId="43EBAEFF" w14:textId="77777777" w:rsidR="00E205C6" w:rsidRPr="00A809BD" w:rsidRDefault="00E205C6" w:rsidP="00BB1169">
            <w:pPr>
              <w:spacing w:before="60" w:after="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CCO provides resources and offers consultation to providers and clinics about options for adopting or transitioning to a new EHR.</w:t>
            </w:r>
          </w:p>
        </w:tc>
      </w:tr>
      <w:tr w:rsidR="00E205C6" w:rsidRPr="00A809BD" w14:paraId="5399A8AF" w14:textId="77777777" w:rsidTr="00660593">
        <w:trPr>
          <w:trHeight w:val="271"/>
        </w:trPr>
        <w:tc>
          <w:tcPr>
            <w:cnfStyle w:val="001000000000" w:firstRow="0" w:lastRow="0" w:firstColumn="1" w:lastColumn="0" w:oddVBand="0" w:evenVBand="0" w:oddHBand="0" w:evenHBand="0" w:firstRowFirstColumn="0" w:firstRowLastColumn="0" w:lastRowFirstColumn="0" w:lastRowLastColumn="0"/>
            <w:tcW w:w="1408" w:type="pct"/>
            <w:tcBorders>
              <w:left w:val="nil"/>
              <w:bottom w:val="single" w:sz="12" w:space="0" w:color="064276" w:themeColor="text1"/>
            </w:tcBorders>
          </w:tcPr>
          <w:p w14:paraId="33B648B6" w14:textId="77777777" w:rsidR="00E205C6" w:rsidRPr="00A809BD" w:rsidRDefault="00E205C6" w:rsidP="00EB2CFD">
            <w:pPr>
              <w:pStyle w:val="ListParagraph"/>
              <w:numPr>
                <w:ilvl w:val="0"/>
                <w:numId w:val="24"/>
              </w:numPr>
              <w:spacing w:before="60" w:after="0" w:line="264" w:lineRule="auto"/>
              <w:ind w:left="418" w:hanging="432"/>
              <w:contextualSpacing/>
              <w:rPr>
                <w:rFonts w:eastAsia="Times New Roman" w:cs="Calibri"/>
              </w:rPr>
            </w:pPr>
            <w:r w:rsidRPr="00A809BD">
              <w:rPr>
                <w:rFonts w:eastAsia="Times New Roman" w:cs="Calibri"/>
              </w:rPr>
              <w:t>Support EHR optimization</w:t>
            </w:r>
          </w:p>
        </w:tc>
        <w:tc>
          <w:tcPr>
            <w:tcW w:w="3592" w:type="pct"/>
            <w:gridSpan w:val="2"/>
            <w:tcBorders>
              <w:bottom w:val="single" w:sz="12" w:space="0" w:color="064276" w:themeColor="text1"/>
              <w:right w:val="nil"/>
            </w:tcBorders>
          </w:tcPr>
          <w:p w14:paraId="73104E53" w14:textId="77777777" w:rsidR="00E205C6" w:rsidRPr="00A809BD" w:rsidRDefault="00E205C6" w:rsidP="00BB1169">
            <w:pPr>
              <w:spacing w:before="60" w:after="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Calibri"/>
              </w:rPr>
            </w:pPr>
            <w:r w:rsidRPr="00A809BD">
              <w:rPr>
                <w:rFonts w:eastAsia="Times New Roman" w:cs="Calibri"/>
              </w:rPr>
              <w:t xml:space="preserve">CCO provides technical assistance, training, or financial resources to support providers and clinics to upgrade or optimize their EHR. </w:t>
            </w:r>
          </w:p>
        </w:tc>
      </w:tr>
    </w:tbl>
    <w:p w14:paraId="7D471E2C" w14:textId="4D52D476" w:rsidR="007F1922" w:rsidRPr="007F1922" w:rsidRDefault="007F1922" w:rsidP="00012ED9">
      <w:pPr>
        <w:pStyle w:val="Heading3"/>
      </w:pPr>
      <w:bookmarkStart w:id="41" w:name="_Toc220328731"/>
      <w:r>
        <w:t>Use of and support for HIE for care coordination and hospital event notifications</w:t>
      </w:r>
      <w:bookmarkEnd w:id="41"/>
    </w:p>
    <w:p w14:paraId="55E8BECE" w14:textId="3852152D" w:rsidR="002F2823" w:rsidRDefault="007F1922" w:rsidP="00012ED9">
      <w:pPr>
        <w:pStyle w:val="Heading4"/>
      </w:pPr>
      <w:bookmarkStart w:id="42" w:name="_Toc220328732"/>
      <w:r>
        <w:t xml:space="preserve">CCO use </w:t>
      </w:r>
      <w:r w:rsidR="002F2823">
        <w:t>of HIE for care coordination and hospital event notifications</w:t>
      </w:r>
      <w:bookmarkEnd w:id="42"/>
    </w:p>
    <w:tbl>
      <w:tblPr>
        <w:tblStyle w:val="GridTable2-Accent51"/>
        <w:tblW w:w="5000" w:type="pct"/>
        <w:tblLayout w:type="fixed"/>
        <w:tblLook w:val="04A0" w:firstRow="1" w:lastRow="0" w:firstColumn="1" w:lastColumn="0" w:noHBand="0" w:noVBand="1"/>
        <w:tblCaption w:val="HIE within CCO strategy category definitions and examples"/>
        <w:tblDescription w:val="This table in Appendix A lists each of the strategy categories in Health IT Roadmap Section 4A: CCO use of HIE for care coordination and hospital event notifications in column 1. Column 2 gives a definition of the category and some examples as applicable. "/>
      </w:tblPr>
      <w:tblGrid>
        <w:gridCol w:w="4058"/>
        <w:gridCol w:w="10342"/>
      </w:tblGrid>
      <w:tr w:rsidR="002C48E5" w:rsidRPr="00112BB5" w14:paraId="3BF479BA" w14:textId="77777777" w:rsidTr="00C60A1C">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409" w:type="pct"/>
            <w:tcBorders>
              <w:bottom w:val="single" w:sz="8" w:space="0" w:color="EC5A24" w:themeColor="accent1"/>
            </w:tcBorders>
            <w:shd w:val="clear" w:color="auto" w:fill="EC5A24"/>
          </w:tcPr>
          <w:p w14:paraId="2DCBE772" w14:textId="2E86A6A6" w:rsidR="002C48E5" w:rsidRPr="00E81C97" w:rsidRDefault="002C48E5" w:rsidP="002C48E5">
            <w:pPr>
              <w:spacing w:before="60" w:line="264" w:lineRule="auto"/>
              <w:ind w:left="0"/>
              <w:contextualSpacing/>
              <w:rPr>
                <w:rFonts w:cs="Noto Sans"/>
                <w:color w:val="FFFFFF" w:themeColor="background1"/>
                <w:sz w:val="28"/>
                <w:szCs w:val="28"/>
              </w:rPr>
            </w:pPr>
            <w:r w:rsidRPr="00E81C97">
              <w:rPr>
                <w:rFonts w:cs="Noto Sans"/>
                <w:color w:val="FFFFFF" w:themeColor="background1"/>
                <w:sz w:val="28"/>
                <w:szCs w:val="28"/>
              </w:rPr>
              <w:t>Strategy category</w:t>
            </w:r>
          </w:p>
        </w:tc>
        <w:tc>
          <w:tcPr>
            <w:tcW w:w="3591" w:type="pct"/>
            <w:tcBorders>
              <w:bottom w:val="single" w:sz="8" w:space="0" w:color="EC5A24" w:themeColor="accent1"/>
            </w:tcBorders>
            <w:shd w:val="clear" w:color="auto" w:fill="EC5A24"/>
          </w:tcPr>
          <w:p w14:paraId="027ACC19" w14:textId="12959D02" w:rsidR="002C48E5" w:rsidRPr="00E81C97" w:rsidRDefault="00B4116C" w:rsidP="00112BB5">
            <w:pPr>
              <w:spacing w:before="60" w:line="264" w:lineRule="auto"/>
              <w:ind w:left="0"/>
              <w:cnfStyle w:val="100000000000" w:firstRow="1" w:lastRow="0" w:firstColumn="0" w:lastColumn="0" w:oddVBand="0" w:evenVBand="0" w:oddHBand="0" w:evenHBand="0" w:firstRowFirstColumn="0" w:firstRowLastColumn="0" w:lastRowFirstColumn="0" w:lastRowLastColumn="0"/>
              <w:rPr>
                <w:rFonts w:eastAsia="Times New Roman" w:cs="Noto Sans"/>
                <w:color w:val="FFFFFF" w:themeColor="background1"/>
                <w:sz w:val="28"/>
                <w:szCs w:val="28"/>
              </w:rPr>
            </w:pPr>
            <w:r w:rsidRPr="00E81C97">
              <w:rPr>
                <w:rFonts w:eastAsia="Times New Roman" w:cs="Noto Sans"/>
                <w:color w:val="FFFFFF" w:themeColor="background1"/>
                <w:sz w:val="28"/>
                <w:szCs w:val="28"/>
              </w:rPr>
              <w:t>Definition and examples</w:t>
            </w:r>
          </w:p>
        </w:tc>
      </w:tr>
      <w:tr w:rsidR="00A25C9F" w:rsidRPr="00112BB5" w14:paraId="5D39903C" w14:textId="77777777" w:rsidTr="00E03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8" w:space="0" w:color="EC5A24" w:themeColor="accent1"/>
              <w:bottom w:val="single" w:sz="2" w:space="0" w:color="EC5A24" w:themeColor="accent1"/>
              <w:right w:val="nil"/>
            </w:tcBorders>
            <w:shd w:val="clear" w:color="auto" w:fill="FFF1DC" w:themeFill="accent5"/>
          </w:tcPr>
          <w:p w14:paraId="69B478EA" w14:textId="77777777" w:rsidR="00112BB5" w:rsidRPr="00112BB5" w:rsidRDefault="00112BB5" w:rsidP="00A25C9F">
            <w:pPr>
              <w:numPr>
                <w:ilvl w:val="0"/>
                <w:numId w:val="29"/>
              </w:numPr>
              <w:spacing w:before="60" w:line="264" w:lineRule="auto"/>
              <w:ind w:left="346"/>
              <w:rPr>
                <w:rFonts w:cs="Noto Sans"/>
              </w:rPr>
            </w:pPr>
            <w:r w:rsidRPr="00112BB5">
              <w:rPr>
                <w:rFonts w:cs="Noto Sans"/>
                <w:color w:val="000000"/>
              </w:rPr>
              <w:t>Care coordination and care management</w:t>
            </w:r>
          </w:p>
        </w:tc>
        <w:tc>
          <w:tcPr>
            <w:tcW w:w="3591" w:type="pct"/>
            <w:tcBorders>
              <w:top w:val="single" w:sz="8" w:space="0" w:color="EC5A24" w:themeColor="accent1"/>
              <w:left w:val="nil"/>
              <w:bottom w:val="single" w:sz="2" w:space="0" w:color="EC5A24" w:themeColor="accent1"/>
            </w:tcBorders>
            <w:shd w:val="clear" w:color="auto" w:fill="FFF1DC"/>
          </w:tcPr>
          <w:p w14:paraId="4B8F882B" w14:textId="77777777" w:rsidR="00112BB5" w:rsidRPr="00112BB5" w:rsidRDefault="00112BB5" w:rsidP="00112BB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eastAsia="Times New Roman" w:cs="Noto Sans"/>
              </w:rPr>
              <w:t>CCO utilizes HIE or HIE tools to support care coordination, i.e., the deliberate organization of member care activities between two or more participants involved in a member’s care to facilitate the appropriate delivery of services. Examples include:</w:t>
            </w:r>
          </w:p>
          <w:p w14:paraId="5C67A752" w14:textId="77777777" w:rsidR="00112BB5" w:rsidRPr="00112BB5" w:rsidRDefault="00112BB5" w:rsidP="00112BB5">
            <w:pPr>
              <w:numPr>
                <w:ilvl w:val="0"/>
                <w:numId w:val="25"/>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eastAsia="Times New Roman" w:cs="Noto Sans"/>
              </w:rPr>
              <w:t>Utilizing PointClickCare platform cohorts and reports as tools for addressing care coordination and population health management</w:t>
            </w:r>
          </w:p>
          <w:p w14:paraId="0F8ADC7E" w14:textId="77777777" w:rsidR="00112BB5" w:rsidRPr="00112BB5" w:rsidRDefault="00112BB5" w:rsidP="00B50D90">
            <w:pPr>
              <w:numPr>
                <w:ilvl w:val="0"/>
                <w:numId w:val="25"/>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eastAsia="Times New Roman" w:cs="Noto Sans"/>
              </w:rPr>
              <w:t>Using an HIE tool to facilitate CCO referrals to care</w:t>
            </w:r>
            <w:r w:rsidRPr="00112BB5">
              <w:rPr>
                <w:rFonts w:eastAsia="Times New Roman" w:cs="Noto Sans"/>
                <w:b/>
              </w:rPr>
              <w:t xml:space="preserve"> </w:t>
            </w:r>
          </w:p>
        </w:tc>
      </w:tr>
      <w:tr w:rsidR="00112BB5" w:rsidRPr="00112BB5" w14:paraId="0FE7E28C" w14:textId="77777777" w:rsidTr="00A25C9F">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right w:val="nil"/>
            </w:tcBorders>
          </w:tcPr>
          <w:p w14:paraId="045F2C10" w14:textId="77777777" w:rsidR="00112BB5" w:rsidRPr="00112BB5" w:rsidRDefault="00112BB5" w:rsidP="00A25C9F">
            <w:pPr>
              <w:numPr>
                <w:ilvl w:val="0"/>
                <w:numId w:val="29"/>
              </w:numPr>
              <w:spacing w:before="60" w:line="264" w:lineRule="auto"/>
              <w:ind w:left="346"/>
              <w:rPr>
                <w:rFonts w:cs="Noto Sans"/>
                <w:color w:val="000000"/>
              </w:rPr>
            </w:pPr>
            <w:r w:rsidRPr="00112BB5">
              <w:rPr>
                <w:rFonts w:cs="Noto Sans"/>
                <w:color w:val="000000"/>
              </w:rPr>
              <w:t>Exchange of care information and care plans</w:t>
            </w:r>
          </w:p>
        </w:tc>
        <w:tc>
          <w:tcPr>
            <w:tcW w:w="3591" w:type="pct"/>
            <w:tcBorders>
              <w:top w:val="single" w:sz="2" w:space="0" w:color="EC5A24" w:themeColor="accent1"/>
              <w:left w:val="nil"/>
              <w:bottom w:val="single" w:sz="2" w:space="0" w:color="EC5A24" w:themeColor="accent1"/>
            </w:tcBorders>
          </w:tcPr>
          <w:p w14:paraId="522A0241" w14:textId="77777777" w:rsidR="00112BB5" w:rsidRPr="00112BB5" w:rsidRDefault="00112BB5" w:rsidP="00112BB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112BB5">
              <w:rPr>
                <w:rFonts w:eastAsia="Times New Roman" w:cs="Noto Sans"/>
              </w:rPr>
              <w:t>CCO utilization HIE or HIE tools to upload care plans and care information so that it may be shared with across the continuum of care. Examples include:</w:t>
            </w:r>
          </w:p>
          <w:p w14:paraId="30A56A68" w14:textId="77777777" w:rsidR="00112BB5" w:rsidRPr="00112BB5" w:rsidRDefault="00112BB5" w:rsidP="00112BB5">
            <w:pPr>
              <w:numPr>
                <w:ilvl w:val="0"/>
                <w:numId w:val="26"/>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112BB5">
              <w:rPr>
                <w:rFonts w:eastAsia="Times New Roman" w:cs="Noto Sans"/>
              </w:rPr>
              <w:t>Entering “Care Insights” into the PointClickCare platform to communicate valuable, relevant information to clinicians that may encounter the member in an ED setting</w:t>
            </w:r>
          </w:p>
          <w:p w14:paraId="54EFD5BF" w14:textId="77777777" w:rsidR="00112BB5" w:rsidRPr="00112BB5" w:rsidRDefault="00112BB5" w:rsidP="00B50D90">
            <w:pPr>
              <w:numPr>
                <w:ilvl w:val="0"/>
                <w:numId w:val="26"/>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112BB5">
              <w:rPr>
                <w:rFonts w:eastAsia="Times New Roman" w:cs="Noto Sans"/>
              </w:rPr>
              <w:lastRenderedPageBreak/>
              <w:t>Attaching care plans to member records in an HIE tool so they are accessible to other providers on the member’s care team using the tool</w:t>
            </w:r>
          </w:p>
        </w:tc>
      </w:tr>
      <w:tr w:rsidR="00112BB5" w:rsidRPr="00112BB5" w14:paraId="10E7C90F" w14:textId="77777777" w:rsidTr="00A25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right w:val="nil"/>
            </w:tcBorders>
            <w:shd w:val="clear" w:color="auto" w:fill="FFF1DC" w:themeFill="accent5"/>
          </w:tcPr>
          <w:p w14:paraId="4DEAC663" w14:textId="77777777" w:rsidR="00112BB5" w:rsidRPr="00112BB5" w:rsidRDefault="00112BB5" w:rsidP="00A25C9F">
            <w:pPr>
              <w:numPr>
                <w:ilvl w:val="0"/>
                <w:numId w:val="29"/>
              </w:numPr>
              <w:spacing w:before="60" w:line="264" w:lineRule="auto"/>
              <w:ind w:left="346"/>
              <w:rPr>
                <w:rFonts w:cs="Noto Sans"/>
                <w:color w:val="000000"/>
              </w:rPr>
            </w:pPr>
            <w:r w:rsidRPr="00112BB5">
              <w:rPr>
                <w:rFonts w:cs="Noto Sans"/>
                <w:color w:val="000000"/>
              </w:rPr>
              <w:lastRenderedPageBreak/>
              <w:t>Integration of disparate information and/or tools with HIE </w:t>
            </w:r>
          </w:p>
        </w:tc>
        <w:tc>
          <w:tcPr>
            <w:tcW w:w="3591" w:type="pct"/>
            <w:tcBorders>
              <w:top w:val="single" w:sz="2" w:space="0" w:color="EC5A24" w:themeColor="accent1"/>
              <w:left w:val="nil"/>
              <w:bottom w:val="single" w:sz="2" w:space="0" w:color="EC5A24" w:themeColor="accent1"/>
            </w:tcBorders>
            <w:shd w:val="clear" w:color="auto" w:fill="FFF1DC" w:themeFill="accent5"/>
          </w:tcPr>
          <w:p w14:paraId="42C9A047" w14:textId="77777777" w:rsidR="00112BB5" w:rsidRPr="00112BB5" w:rsidRDefault="00112BB5" w:rsidP="00112BB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cs="Noto Sans"/>
              </w:rPr>
              <w:t>CCO investment or other efforts related to integrating data from or to HIE tools or improving workflow between tools. Examples include:</w:t>
            </w:r>
          </w:p>
          <w:p w14:paraId="4C16953D" w14:textId="77777777" w:rsidR="00112BB5" w:rsidRPr="00112BB5" w:rsidRDefault="00112BB5" w:rsidP="00112BB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112BB5">
              <w:rPr>
                <w:rFonts w:cs="Noto Sans"/>
              </w:rPr>
              <w:t>Integrations between HIE tools and other CCO systems, e.g., a direct feed of ADT messages from PointClickCare into care management software to trigger follow-up activities</w:t>
            </w:r>
          </w:p>
          <w:p w14:paraId="19683003" w14:textId="09D6331F" w:rsidR="00112BB5" w:rsidRPr="00112BB5" w:rsidRDefault="00112BB5" w:rsidP="00112BB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112BB5">
              <w:rPr>
                <w:rFonts w:cs="Noto Sans"/>
              </w:rPr>
              <w:t xml:space="preserve">Integrating data into one tool for provider use to target/reduce provider fatigue from multiple platforms, Single-Sign-On to HIE in </w:t>
            </w:r>
            <w:r w:rsidR="001F5776">
              <w:rPr>
                <w:rFonts w:cs="Noto Sans"/>
              </w:rPr>
              <w:t>p</w:t>
            </w:r>
            <w:r w:rsidRPr="00112BB5">
              <w:rPr>
                <w:rFonts w:cs="Noto Sans"/>
              </w:rPr>
              <w:t xml:space="preserve">rovider </w:t>
            </w:r>
            <w:r w:rsidR="001F5776">
              <w:rPr>
                <w:rFonts w:cs="Noto Sans"/>
              </w:rPr>
              <w:t>p</w:t>
            </w:r>
            <w:r w:rsidRPr="00112BB5">
              <w:rPr>
                <w:rFonts w:cs="Noto Sans"/>
              </w:rPr>
              <w:t>ortal</w:t>
            </w:r>
          </w:p>
          <w:p w14:paraId="4D069750" w14:textId="77777777" w:rsidR="00112BB5" w:rsidRPr="00112BB5" w:rsidRDefault="00112BB5" w:rsidP="00B50D90">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112BB5">
              <w:rPr>
                <w:rFonts w:cs="Noto Sans"/>
              </w:rPr>
              <w:t>Connecting tools to community-based organizations or other partners, incorporating SDOH service providers into care coordination and referral workflows</w:t>
            </w:r>
          </w:p>
        </w:tc>
      </w:tr>
      <w:tr w:rsidR="00112BB5" w:rsidRPr="00112BB5" w14:paraId="4946A777" w14:textId="77777777" w:rsidTr="00A25C9F">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right w:val="nil"/>
            </w:tcBorders>
          </w:tcPr>
          <w:p w14:paraId="2718F4A1" w14:textId="77777777" w:rsidR="00112BB5" w:rsidRPr="00112BB5" w:rsidRDefault="00112BB5" w:rsidP="00A25C9F">
            <w:pPr>
              <w:numPr>
                <w:ilvl w:val="0"/>
                <w:numId w:val="29"/>
              </w:numPr>
              <w:spacing w:before="60" w:line="264" w:lineRule="auto"/>
              <w:ind w:left="346"/>
              <w:rPr>
                <w:rFonts w:cs="Noto Sans"/>
              </w:rPr>
            </w:pPr>
            <w:r w:rsidRPr="00112BB5">
              <w:rPr>
                <w:rFonts w:cs="Noto Sans"/>
                <w:color w:val="000000"/>
              </w:rPr>
              <w:t>Enhancements to HIE tools</w:t>
            </w:r>
          </w:p>
        </w:tc>
        <w:tc>
          <w:tcPr>
            <w:tcW w:w="3591" w:type="pct"/>
            <w:tcBorders>
              <w:top w:val="single" w:sz="2" w:space="0" w:color="EC5A24" w:themeColor="accent1"/>
              <w:left w:val="nil"/>
              <w:bottom w:val="single" w:sz="2" w:space="0" w:color="EC5A24" w:themeColor="accent1"/>
            </w:tcBorders>
          </w:tcPr>
          <w:p w14:paraId="036D9677" w14:textId="77777777" w:rsidR="00112BB5" w:rsidRPr="00112BB5" w:rsidRDefault="00112BB5" w:rsidP="00112BB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CCO investment or other efforts to improve HIE tools, often by enhancing functionality or adding data sources. Examples include:</w:t>
            </w:r>
          </w:p>
          <w:p w14:paraId="1E31FBC5" w14:textId="77777777" w:rsidR="00112BB5" w:rsidRPr="00112BB5" w:rsidRDefault="00112BB5" w:rsidP="00112BB5">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HIE/provider portal functionality enhancements, such as ability to refer to CCO care coordination</w:t>
            </w:r>
          </w:p>
          <w:p w14:paraId="7E94724E" w14:textId="77777777" w:rsidR="00112BB5" w:rsidRPr="00112BB5" w:rsidRDefault="00112BB5" w:rsidP="00112BB5">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Adding data related to high value use cases with HIE vendor, such as adding member diagnoses to provider portal, adding SDOH insights, PERC codes to identify priority populations such as Foster Care, Long Term Services and Supports, and Member’s deemed ICC Eligible</w:t>
            </w:r>
          </w:p>
          <w:p w14:paraId="1FF20DF4" w14:textId="77777777" w:rsidR="00112BB5" w:rsidRPr="00112BB5" w:rsidRDefault="00112BB5" w:rsidP="00112BB5">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Updating/upgrading care coordination tools to implement new capabilities</w:t>
            </w:r>
          </w:p>
          <w:p w14:paraId="240E079C" w14:textId="77777777" w:rsidR="00112BB5" w:rsidRPr="00112BB5" w:rsidRDefault="00112BB5" w:rsidP="006E7B10">
            <w:pPr>
              <w:numPr>
                <w:ilvl w:val="0"/>
                <w:numId w:val="28"/>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112BB5">
              <w:rPr>
                <w:rFonts w:cs="Noto Sans"/>
              </w:rPr>
              <w:lastRenderedPageBreak/>
              <w:t>Collaborating with HIE software vendors to improve system performance, speed, and adopting technical best practices like performance audits</w:t>
            </w:r>
          </w:p>
        </w:tc>
      </w:tr>
      <w:tr w:rsidR="00112BB5" w:rsidRPr="00112BB5" w14:paraId="4481E8AE" w14:textId="77777777" w:rsidTr="00A25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right w:val="nil"/>
            </w:tcBorders>
            <w:shd w:val="clear" w:color="auto" w:fill="FFF1DC" w:themeFill="accent5"/>
          </w:tcPr>
          <w:p w14:paraId="3693581F" w14:textId="77777777" w:rsidR="00112BB5" w:rsidRPr="00112BB5" w:rsidRDefault="00112BB5" w:rsidP="00A25C9F">
            <w:pPr>
              <w:numPr>
                <w:ilvl w:val="0"/>
                <w:numId w:val="29"/>
              </w:numPr>
              <w:spacing w:before="60" w:line="264" w:lineRule="auto"/>
              <w:ind w:left="346"/>
              <w:rPr>
                <w:rFonts w:cs="Noto Sans"/>
              </w:rPr>
            </w:pPr>
            <w:r w:rsidRPr="00112BB5">
              <w:rPr>
                <w:rFonts w:cs="Noto Sans"/>
                <w:color w:val="000000"/>
              </w:rPr>
              <w:lastRenderedPageBreak/>
              <w:t>Collaboration with external partners</w:t>
            </w:r>
          </w:p>
        </w:tc>
        <w:tc>
          <w:tcPr>
            <w:tcW w:w="3591" w:type="pct"/>
            <w:tcBorders>
              <w:top w:val="single" w:sz="2" w:space="0" w:color="EC5A24" w:themeColor="accent1"/>
              <w:left w:val="nil"/>
              <w:bottom w:val="single" w:sz="2" w:space="0" w:color="EC5A24" w:themeColor="accent1"/>
            </w:tcBorders>
            <w:shd w:val="clear" w:color="auto" w:fill="FFF1DC" w:themeFill="accent5"/>
          </w:tcPr>
          <w:p w14:paraId="4DA87993" w14:textId="77777777" w:rsidR="00112BB5" w:rsidRPr="00112BB5" w:rsidRDefault="00112BB5" w:rsidP="00112BB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eastAsia="Times New Roman" w:cs="Noto Sans"/>
              </w:rPr>
              <w:t xml:space="preserve">CCO convenes regular touch points with external partners using HIE data and/or tools to help plan for the care of specific members. </w:t>
            </w:r>
          </w:p>
          <w:p w14:paraId="534CCDD9" w14:textId="77777777" w:rsidR="00112BB5" w:rsidRPr="00112BB5" w:rsidRDefault="00112BB5" w:rsidP="006E7B10">
            <w:pPr>
              <w:spacing w:before="60" w:after="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112BB5">
              <w:rPr>
                <w:rFonts w:eastAsia="Times New Roman" w:cs="Noto Sans"/>
              </w:rPr>
              <w:t>One example is multidisciplinary team meetings where CCOs, primary care providers, Community Mental Health Programs (CMHPs), dental providers, and/or public health agencies come together to assess specific members who have complex needs (possibly identified using HIE tools) and coordinate on shared care plans, which may be shared more broadly via HIE tools</w:t>
            </w:r>
          </w:p>
        </w:tc>
      </w:tr>
      <w:tr w:rsidR="00112BB5" w:rsidRPr="00112BB5" w14:paraId="19884301" w14:textId="77777777" w:rsidTr="00A25C9F">
        <w:tc>
          <w:tcPr>
            <w:cnfStyle w:val="001000000000" w:firstRow="0" w:lastRow="0" w:firstColumn="1" w:lastColumn="0" w:oddVBand="0" w:evenVBand="0" w:oddHBand="0" w:evenHBand="0" w:firstRowFirstColumn="0" w:firstRowLastColumn="0" w:lastRowFirstColumn="0" w:lastRowLastColumn="0"/>
            <w:tcW w:w="0" w:type="pct"/>
            <w:tcBorders>
              <w:top w:val="single" w:sz="2" w:space="0" w:color="EC5A24" w:themeColor="accent1"/>
              <w:bottom w:val="single" w:sz="2" w:space="0" w:color="EC5A24" w:themeColor="accent1"/>
              <w:right w:val="nil"/>
            </w:tcBorders>
          </w:tcPr>
          <w:p w14:paraId="46C835CD" w14:textId="77777777" w:rsidR="00112BB5" w:rsidRPr="00112BB5" w:rsidRDefault="00112BB5" w:rsidP="00A25C9F">
            <w:pPr>
              <w:numPr>
                <w:ilvl w:val="0"/>
                <w:numId w:val="29"/>
              </w:numPr>
              <w:spacing w:before="60" w:line="264" w:lineRule="auto"/>
              <w:ind w:left="346"/>
              <w:rPr>
                <w:rFonts w:cs="Noto Sans"/>
              </w:rPr>
            </w:pPr>
            <w:r w:rsidRPr="00112BB5">
              <w:rPr>
                <w:rFonts w:cs="Noto Sans"/>
              </w:rPr>
              <w:t>Risk stratification and population segmentation</w:t>
            </w:r>
          </w:p>
        </w:tc>
        <w:tc>
          <w:tcPr>
            <w:tcW w:w="0" w:type="pct"/>
            <w:tcBorders>
              <w:top w:val="single" w:sz="2" w:space="0" w:color="EC5A24" w:themeColor="accent1"/>
              <w:left w:val="nil"/>
              <w:bottom w:val="single" w:sz="2" w:space="0" w:color="EC5A24" w:themeColor="accent1"/>
            </w:tcBorders>
          </w:tcPr>
          <w:p w14:paraId="09C4C41B" w14:textId="77777777" w:rsidR="00112BB5" w:rsidRPr="00112BB5" w:rsidRDefault="00112BB5" w:rsidP="00112BB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CCO uses HIE to identify members with complex needs or high-risk conditions. Examples include:</w:t>
            </w:r>
          </w:p>
          <w:p w14:paraId="5CA3EFFC" w14:textId="77777777" w:rsidR="00112BB5" w:rsidRPr="00112BB5" w:rsidRDefault="00112BB5" w:rsidP="00112BB5">
            <w:pPr>
              <w:numPr>
                <w:ilvl w:val="0"/>
                <w:numId w:val="28"/>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Developing a PointClickCare cohort for a particular condition to enable tailored care coordination and interventions</w:t>
            </w:r>
          </w:p>
          <w:p w14:paraId="183A8EE2" w14:textId="77777777" w:rsidR="00112BB5" w:rsidRPr="00112BB5" w:rsidRDefault="00112BB5" w:rsidP="006E7B10">
            <w:pPr>
              <w:numPr>
                <w:ilvl w:val="0"/>
                <w:numId w:val="28"/>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112BB5">
              <w:rPr>
                <w:rFonts w:cs="Noto Sans"/>
              </w:rPr>
              <w:t>Using data from HIE tools to develop a risk stratification tool within the CCO</w:t>
            </w:r>
          </w:p>
        </w:tc>
      </w:tr>
    </w:tbl>
    <w:p w14:paraId="25C4D23C" w14:textId="77777777" w:rsidR="00972F45" w:rsidRDefault="00972F45" w:rsidP="00D90AFD"/>
    <w:p w14:paraId="529192E8" w14:textId="77777777" w:rsidR="00972F45" w:rsidRDefault="00972F45">
      <w:pPr>
        <w:spacing w:before="0" w:line="240" w:lineRule="auto"/>
        <w:ind w:left="0"/>
        <w:rPr>
          <w:rFonts w:eastAsiaTheme="majorEastAsia" w:cstheme="majorBidi"/>
          <w:iCs/>
          <w:color w:val="004982"/>
          <w:sz w:val="28"/>
        </w:rPr>
      </w:pPr>
      <w:r>
        <w:br w:type="page"/>
      </w:r>
    </w:p>
    <w:p w14:paraId="29130057" w14:textId="0AC2144D" w:rsidR="002F2823" w:rsidRDefault="002B5AFC" w:rsidP="002B5AFC">
      <w:pPr>
        <w:pStyle w:val="Heading4"/>
      </w:pPr>
      <w:bookmarkStart w:id="43" w:name="_Toc220328733"/>
      <w:r>
        <w:lastRenderedPageBreak/>
        <w:t>Supporting increased access to and use of HIE among providers</w:t>
      </w:r>
      <w:bookmarkEnd w:id="43"/>
    </w:p>
    <w:tbl>
      <w:tblPr>
        <w:tblStyle w:val="ListTable1Light-Accent3"/>
        <w:tblW w:w="5000" w:type="pct"/>
        <w:tblLook w:val="04A0" w:firstRow="1" w:lastRow="0" w:firstColumn="1" w:lastColumn="0" w:noHBand="0" w:noVBand="1"/>
        <w:tblCaption w:val="HIE for providers strategy category definitions and examples"/>
        <w:tblDescription w:val="This table in Appendix A lists each of the strategy categories in Health IT Roadmap Section 4B: Supporting increased access to and use of HIE among providers in column 1. Column 2 gives a definition of the category and some examples as applicable. "/>
      </w:tblPr>
      <w:tblGrid>
        <w:gridCol w:w="4058"/>
        <w:gridCol w:w="10342"/>
      </w:tblGrid>
      <w:tr w:rsidR="006B4EDC" w:rsidRPr="002C48E5" w14:paraId="2F52B3D9" w14:textId="77777777" w:rsidTr="00EA6516">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409" w:type="pct"/>
            <w:tcBorders>
              <w:bottom w:val="single" w:sz="2" w:space="0" w:color="EC5A24" w:themeColor="accent1"/>
            </w:tcBorders>
            <w:shd w:val="clear" w:color="auto" w:fill="EC5A24" w:themeFill="accent1"/>
            <w:vAlign w:val="center"/>
          </w:tcPr>
          <w:p w14:paraId="36905ABF" w14:textId="409EE709" w:rsidR="006B4EDC" w:rsidRPr="00E81C97" w:rsidRDefault="00C73880" w:rsidP="00C73880">
            <w:pPr>
              <w:spacing w:before="0" w:line="264" w:lineRule="auto"/>
              <w:ind w:left="0"/>
              <w:rPr>
                <w:rFonts w:cs="Noto Sans"/>
                <w:color w:val="FFFFFF" w:themeColor="background1"/>
                <w:sz w:val="28"/>
                <w:szCs w:val="28"/>
              </w:rPr>
            </w:pPr>
            <w:r w:rsidRPr="00E81C97">
              <w:rPr>
                <w:rFonts w:cs="Noto Sans"/>
                <w:color w:val="FFFFFF" w:themeColor="background1"/>
                <w:sz w:val="28"/>
                <w:szCs w:val="28"/>
              </w:rPr>
              <w:t>Strategy category</w:t>
            </w:r>
          </w:p>
        </w:tc>
        <w:tc>
          <w:tcPr>
            <w:tcW w:w="3591" w:type="pct"/>
            <w:tcBorders>
              <w:bottom w:val="single" w:sz="2" w:space="0" w:color="EC5A24" w:themeColor="accent1"/>
            </w:tcBorders>
            <w:shd w:val="clear" w:color="auto" w:fill="EC5A24" w:themeFill="accent1"/>
            <w:vAlign w:val="center"/>
          </w:tcPr>
          <w:p w14:paraId="5AF620BC" w14:textId="7E1E579E" w:rsidR="006B4EDC" w:rsidRPr="00E81C97" w:rsidRDefault="00C73880" w:rsidP="00C73880">
            <w:pPr>
              <w:spacing w:before="0" w:line="264" w:lineRule="auto"/>
              <w:ind w:left="0"/>
              <w:cnfStyle w:val="100000000000" w:firstRow="1" w:lastRow="0" w:firstColumn="0" w:lastColumn="0" w:oddVBand="0" w:evenVBand="0" w:oddHBand="0" w:evenHBand="0" w:firstRowFirstColumn="0" w:firstRowLastColumn="0" w:lastRowFirstColumn="0" w:lastRowLastColumn="0"/>
              <w:rPr>
                <w:rFonts w:eastAsia="@Yu Mincho Light" w:cs="Noto Sans"/>
                <w:color w:val="FFFFFF" w:themeColor="background1"/>
                <w:sz w:val="28"/>
                <w:szCs w:val="28"/>
              </w:rPr>
            </w:pPr>
            <w:r w:rsidRPr="00E81C97">
              <w:rPr>
                <w:rFonts w:eastAsia="@Yu Mincho Light" w:cs="Noto Sans"/>
                <w:color w:val="FFFFFF" w:themeColor="background1"/>
                <w:sz w:val="28"/>
                <w:szCs w:val="28"/>
              </w:rPr>
              <w:t>Definition and examples</w:t>
            </w:r>
          </w:p>
        </w:tc>
      </w:tr>
      <w:tr w:rsidR="002C48E5" w:rsidRPr="002C48E5" w14:paraId="78F2C418" w14:textId="77777777" w:rsidTr="00BF7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58673619" w14:textId="77777777" w:rsidR="002C48E5" w:rsidRPr="002C48E5" w:rsidRDefault="002C48E5" w:rsidP="006B4EDC">
            <w:pPr>
              <w:numPr>
                <w:ilvl w:val="0"/>
                <w:numId w:val="30"/>
              </w:numPr>
              <w:spacing w:before="60" w:line="264" w:lineRule="auto"/>
              <w:ind w:left="345"/>
              <w:rPr>
                <w:rFonts w:cs="Noto Sans"/>
              </w:rPr>
            </w:pPr>
            <w:r w:rsidRPr="002C48E5">
              <w:rPr>
                <w:rFonts w:cs="Noto Sans"/>
              </w:rPr>
              <w:t>HIE training and/or technical assistance</w:t>
            </w:r>
          </w:p>
        </w:tc>
        <w:tc>
          <w:tcPr>
            <w:tcW w:w="3591" w:type="pct"/>
            <w:tcBorders>
              <w:top w:val="single" w:sz="2" w:space="0" w:color="EC5A24" w:themeColor="accent1"/>
              <w:left w:val="nil"/>
              <w:bottom w:val="single" w:sz="2" w:space="0" w:color="EC5A24" w:themeColor="accent1"/>
            </w:tcBorders>
          </w:tcPr>
          <w:p w14:paraId="0A93371D" w14:textId="77777777" w:rsidR="002C48E5" w:rsidRPr="002C48E5" w:rsidRDefault="002C48E5" w:rsidP="002C48E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Yu Mincho Light" w:cs="Noto Sans"/>
              </w:rPr>
            </w:pPr>
            <w:r w:rsidRPr="002C48E5">
              <w:rPr>
                <w:rFonts w:eastAsia="@Yu Mincho Light" w:cs="Noto Sans"/>
              </w:rPr>
              <w:t>CCO uses staff, expertise, and resources to provide training or technical assistance to providers who are adopting or utilizing HIE tools. Examples include:</w:t>
            </w:r>
          </w:p>
          <w:p w14:paraId="4CB5FD0C"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Assisting provider’s office staff to access or onboard to an HIE tool or platform</w:t>
            </w:r>
          </w:p>
          <w:p w14:paraId="7CB980F5" w14:textId="77777777" w:rsidR="002C48E5" w:rsidRPr="002C48E5" w:rsidRDefault="002C48E5" w:rsidP="002C48E5">
            <w:pPr>
              <w:numPr>
                <w:ilvl w:val="0"/>
                <w:numId w:val="27"/>
              </w:numPr>
              <w:tabs>
                <w:tab w:val="right" w:pos="4369"/>
              </w:tabs>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Helping providers understand what information can be accessed through the tools they have access to, how to utilize an implemented tool for care coordination, or how to further optimize their use of current tools  </w:t>
            </w:r>
          </w:p>
          <w:p w14:paraId="739541C5" w14:textId="77777777" w:rsidR="002C48E5" w:rsidRPr="002C48E5" w:rsidRDefault="002C48E5" w:rsidP="002C48E5">
            <w:pPr>
              <w:numPr>
                <w:ilvl w:val="0"/>
                <w:numId w:val="27"/>
              </w:numPr>
              <w:tabs>
                <w:tab w:val="right" w:pos="4369"/>
              </w:tabs>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Partnering with HIE tool vendors to provide technical assistance to providers/clinics</w:t>
            </w:r>
          </w:p>
          <w:p w14:paraId="40090BB1"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Augmenting CCO staff with HIE subject matter experts/coaches</w:t>
            </w:r>
          </w:p>
          <w:p w14:paraId="36125925" w14:textId="77777777" w:rsidR="002C48E5" w:rsidRPr="002C48E5" w:rsidRDefault="002C48E5" w:rsidP="006B4EDC">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Facilitating learning sessions or virtual training to providers on HIE best practices  </w:t>
            </w:r>
          </w:p>
        </w:tc>
      </w:tr>
      <w:tr w:rsidR="006B4EDC" w:rsidRPr="002C48E5" w14:paraId="61CDBEE0" w14:textId="77777777" w:rsidTr="00BF7403">
        <w:trPr>
          <w:trHeight w:val="297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1459BCE4" w14:textId="77777777" w:rsidR="002C48E5" w:rsidRPr="002C48E5" w:rsidRDefault="002C48E5" w:rsidP="006B4EDC">
            <w:pPr>
              <w:numPr>
                <w:ilvl w:val="0"/>
                <w:numId w:val="30"/>
              </w:numPr>
              <w:spacing w:before="60" w:line="264" w:lineRule="auto"/>
              <w:ind w:left="345"/>
              <w:rPr>
                <w:rFonts w:eastAsia="Times New Roman" w:cs="Noto Sans"/>
              </w:rPr>
            </w:pPr>
            <w:r w:rsidRPr="002C48E5">
              <w:rPr>
                <w:rFonts w:cs="Noto Sans"/>
              </w:rPr>
              <w:t>Assessment/tracking of HIE adoption and capabilities</w:t>
            </w:r>
          </w:p>
        </w:tc>
        <w:tc>
          <w:tcPr>
            <w:tcW w:w="3591" w:type="pct"/>
            <w:tcBorders>
              <w:top w:val="single" w:sz="2" w:space="0" w:color="EC5A24" w:themeColor="accent1"/>
              <w:left w:val="nil"/>
              <w:bottom w:val="single" w:sz="2" w:space="0" w:color="EC5A24" w:themeColor="accent1"/>
            </w:tcBorders>
          </w:tcPr>
          <w:p w14:paraId="51B02728" w14:textId="77777777" w:rsidR="002C48E5" w:rsidRPr="002C48E5" w:rsidRDefault="002C48E5" w:rsidP="002C48E5">
            <w:pPr>
              <w:autoSpaceDE w:val="0"/>
              <w:autoSpaceDN w:val="0"/>
              <w:adjustRightInd w:val="0"/>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 xml:space="preserve">CCO-facilitated activity that results in the collection of data and increased understanding of providers’ HIE capabilities, gaps, and barriers and can be used to inform HIE adoption strategy, resource allocation, and targets. Examples include: </w:t>
            </w:r>
          </w:p>
          <w:p w14:paraId="6DDB0970"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 xml:space="preserve">Environmental scans/health IT ecosystem investigation </w:t>
            </w:r>
          </w:p>
          <w:p w14:paraId="0705FAB6"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Provider surveys and interviews on HIE adoption and utilization, benefits, and concerns</w:t>
            </w:r>
          </w:p>
          <w:p w14:paraId="0B6FD6B0"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Provider assessments of readiness and understanding of HIE tool(s)</w:t>
            </w:r>
          </w:p>
          <w:p w14:paraId="5C8BC4C0"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 xml:space="preserve">Assessment of HIE products, EHR sharing capabilities, evaluating success of HIE strategies, and return on investment </w:t>
            </w:r>
          </w:p>
          <w:p w14:paraId="7907D708"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lastRenderedPageBreak/>
              <w:t>Defining current state and future HIE capabilities needed</w:t>
            </w:r>
          </w:p>
          <w:p w14:paraId="3CD15394"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Compiling HIE use cases</w:t>
            </w:r>
          </w:p>
          <w:p w14:paraId="45803067" w14:textId="77777777" w:rsidR="002C48E5" w:rsidRPr="002C48E5" w:rsidRDefault="002C48E5" w:rsidP="006B4EDC">
            <w:pPr>
              <w:numPr>
                <w:ilvl w:val="0"/>
                <w:numId w:val="27"/>
              </w:num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HIE adoption/utilization tracking, including dashboard report for tracking and monitoring provider activity/use of an HIE tool, assessing volume/types of data contributed to HIE</w:t>
            </w:r>
          </w:p>
        </w:tc>
      </w:tr>
      <w:tr w:rsidR="002C48E5" w:rsidRPr="002C48E5" w14:paraId="0DE549C6" w14:textId="77777777" w:rsidTr="00494155">
        <w:trPr>
          <w:cnfStyle w:val="000000100000" w:firstRow="0" w:lastRow="0" w:firstColumn="0" w:lastColumn="0" w:oddVBand="0" w:evenVBand="0" w:oddHBand="1" w:evenHBand="0" w:firstRowFirstColumn="0" w:firstRowLastColumn="0" w:lastRowFirstColumn="0" w:lastRowLastColumn="0"/>
          <w:trHeight w:val="297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2D2080F3" w14:textId="77777777" w:rsidR="002C48E5" w:rsidRPr="002C48E5" w:rsidRDefault="002C48E5" w:rsidP="006B4EDC">
            <w:pPr>
              <w:numPr>
                <w:ilvl w:val="0"/>
                <w:numId w:val="30"/>
              </w:numPr>
              <w:spacing w:before="60" w:line="264" w:lineRule="auto"/>
              <w:ind w:left="345"/>
              <w:rPr>
                <w:rFonts w:cs="Noto Sans"/>
              </w:rPr>
            </w:pPr>
            <w:r w:rsidRPr="002C48E5">
              <w:rPr>
                <w:rFonts w:cs="Noto Sans"/>
              </w:rPr>
              <w:lastRenderedPageBreak/>
              <w:t>Outreach and education about value of HIE</w:t>
            </w:r>
          </w:p>
        </w:tc>
        <w:tc>
          <w:tcPr>
            <w:tcW w:w="3591" w:type="pct"/>
            <w:tcBorders>
              <w:top w:val="single" w:sz="2" w:space="0" w:color="EC5A24" w:themeColor="accent1"/>
              <w:left w:val="nil"/>
              <w:bottom w:val="single" w:sz="2" w:space="0" w:color="EC5A24" w:themeColor="accent1"/>
            </w:tcBorders>
            <w:shd w:val="clear" w:color="auto" w:fill="FEF0D7"/>
          </w:tcPr>
          <w:p w14:paraId="52FFC17E" w14:textId="77777777" w:rsidR="002C48E5" w:rsidRPr="002C48E5" w:rsidRDefault="002C48E5" w:rsidP="002C48E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CCO-facilitated activity that encourages providers to adopt or use HIE for care coordination.  Through various methods of outreach, CCO shares the value of HIE and business cases.  Examples include: </w:t>
            </w:r>
          </w:p>
          <w:p w14:paraId="38AEE919"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Conducting introductory meetings with HIE vendors and providers to share benefits of HIE </w:t>
            </w:r>
          </w:p>
          <w:p w14:paraId="29313442"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Conducting face to face meetings, sending letters/emails/newsletters, or making phone calls to providers to explain impact of HIE on patient and clinic outcomes</w:t>
            </w:r>
          </w:p>
          <w:p w14:paraId="5FAE8916"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Developing a provider engagement plan </w:t>
            </w:r>
          </w:p>
          <w:p w14:paraId="45CE0B46"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Educating providers and provider staff on existing HIE capabilities, benefits, and successful use cases</w:t>
            </w:r>
          </w:p>
          <w:p w14:paraId="0C93670E" w14:textId="77777777" w:rsidR="002C48E5" w:rsidRPr="002C48E5" w:rsidRDefault="002C48E5" w:rsidP="006B4EDC">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Encouraging the adoption of HIE technology among oral health and behavioral health providers</w:t>
            </w:r>
          </w:p>
        </w:tc>
      </w:tr>
      <w:tr w:rsidR="006B4EDC" w:rsidRPr="002C48E5" w14:paraId="46A24177" w14:textId="77777777" w:rsidTr="00BF7403">
        <w:trPr>
          <w:trHeight w:val="97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304BE18F" w14:textId="77777777" w:rsidR="002C48E5" w:rsidRPr="002C48E5" w:rsidRDefault="002C48E5" w:rsidP="006B4EDC">
            <w:pPr>
              <w:numPr>
                <w:ilvl w:val="0"/>
                <w:numId w:val="30"/>
              </w:numPr>
              <w:spacing w:before="60" w:line="264" w:lineRule="auto"/>
              <w:ind w:left="345"/>
              <w:rPr>
                <w:rFonts w:cs="Noto Sans"/>
              </w:rPr>
            </w:pPr>
            <w:r w:rsidRPr="002C48E5">
              <w:rPr>
                <w:rFonts w:eastAsia="Times New Roman" w:cs="Noto Sans"/>
              </w:rPr>
              <w:t xml:space="preserve">Collaboration with network partners </w:t>
            </w:r>
          </w:p>
        </w:tc>
        <w:tc>
          <w:tcPr>
            <w:tcW w:w="3591" w:type="pct"/>
            <w:tcBorders>
              <w:top w:val="single" w:sz="2" w:space="0" w:color="EC5A24" w:themeColor="accent1"/>
              <w:left w:val="nil"/>
              <w:bottom w:val="single" w:sz="2" w:space="0" w:color="EC5A24" w:themeColor="accent1"/>
            </w:tcBorders>
          </w:tcPr>
          <w:p w14:paraId="6A19005D" w14:textId="77777777" w:rsidR="002C48E5" w:rsidRPr="002C48E5" w:rsidRDefault="002C48E5" w:rsidP="002C48E5">
            <w:pPr>
              <w:autoSpaceDE w:val="0"/>
              <w:autoSpaceDN w:val="0"/>
              <w:adjustRightInd w:val="0"/>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 xml:space="preserve">CCO-created opportunities or forums for collaboration with network partners and providers on supporting HIE adoption. Examples include: </w:t>
            </w:r>
          </w:p>
          <w:p w14:paraId="5C2FF2AF"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lastRenderedPageBreak/>
              <w:t>Collaborating on implementing high value HIE use cases (e.g., authorizations, care plans, BH internal care coordination use cases)</w:t>
            </w:r>
          </w:p>
          <w:p w14:paraId="367E09ED"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Partnering with HIE vendors on meeting needs of CCO and partners</w:t>
            </w:r>
          </w:p>
          <w:p w14:paraId="1C4FA796"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 xml:space="preserve">Facilitating multidisciplinary steering committee/governance body that includes providers </w:t>
            </w:r>
          </w:p>
          <w:p w14:paraId="36DCDAD8"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Developing a regional approach, visioning, and strategic alignment with CCO partners, providers, community</w:t>
            </w:r>
          </w:p>
          <w:p w14:paraId="51C45088"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Sharing best practices, use cases with CCO partners or across CCOs</w:t>
            </w:r>
          </w:p>
          <w:p w14:paraId="735256DB" w14:textId="77777777" w:rsidR="002C48E5" w:rsidRPr="002C48E5" w:rsidRDefault="002C48E5" w:rsidP="002C48E5">
            <w:pPr>
              <w:numPr>
                <w:ilvl w:val="0"/>
                <w:numId w:val="2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color w:val="000000"/>
              </w:rPr>
              <w:t>Collaborating with DCOs and/or BH partners to encourage HIE</w:t>
            </w:r>
          </w:p>
          <w:p w14:paraId="38DB0D84" w14:textId="77777777" w:rsidR="002C48E5" w:rsidRPr="002C48E5" w:rsidRDefault="002C48E5" w:rsidP="006B4EDC">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color w:val="000000"/>
              </w:rPr>
              <w:t>Coordinating with OHA and other CCOs to enhance data sharing under the transitions of care requirements</w:t>
            </w:r>
          </w:p>
        </w:tc>
      </w:tr>
      <w:tr w:rsidR="00256715" w:rsidRPr="002C48E5" w14:paraId="6B12391B" w14:textId="77777777" w:rsidTr="00BF7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59B65B21" w14:textId="77777777" w:rsidR="002C48E5" w:rsidRPr="002C48E5" w:rsidRDefault="002C48E5" w:rsidP="006B4EDC">
            <w:pPr>
              <w:numPr>
                <w:ilvl w:val="0"/>
                <w:numId w:val="30"/>
              </w:numPr>
              <w:spacing w:before="60" w:line="264" w:lineRule="auto"/>
              <w:ind w:left="345"/>
              <w:rPr>
                <w:rFonts w:eastAsia="Times New Roman" w:cs="Noto Sans"/>
              </w:rPr>
            </w:pPr>
            <w:r w:rsidRPr="002C48E5">
              <w:rPr>
                <w:rFonts w:eastAsia="Times New Roman" w:cs="Noto Sans"/>
              </w:rPr>
              <w:lastRenderedPageBreak/>
              <w:t>Enhancements to HIE tools</w:t>
            </w:r>
          </w:p>
          <w:p w14:paraId="43D2E637" w14:textId="77777777" w:rsidR="002C48E5" w:rsidRPr="002C48E5" w:rsidRDefault="002C48E5" w:rsidP="006B4EDC">
            <w:pPr>
              <w:spacing w:before="60" w:line="264" w:lineRule="auto"/>
              <w:ind w:left="345"/>
              <w:rPr>
                <w:rFonts w:cs="Noto Sans"/>
              </w:rPr>
            </w:pPr>
          </w:p>
        </w:tc>
        <w:tc>
          <w:tcPr>
            <w:tcW w:w="3591" w:type="pct"/>
            <w:tcBorders>
              <w:top w:val="single" w:sz="2" w:space="0" w:color="EC5A24" w:themeColor="accent1"/>
              <w:left w:val="nil"/>
              <w:bottom w:val="single" w:sz="2" w:space="0" w:color="EC5A24" w:themeColor="accent1"/>
            </w:tcBorders>
          </w:tcPr>
          <w:p w14:paraId="0CD6B509" w14:textId="77777777" w:rsidR="002C48E5" w:rsidRPr="002C48E5" w:rsidRDefault="002C48E5" w:rsidP="002C48E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CCO investment or other efforts to improve HIE tools, often by enhancing functionality or adding data sources. Examples include:</w:t>
            </w:r>
          </w:p>
          <w:p w14:paraId="23EBC0B6" w14:textId="77777777" w:rsidR="002C48E5" w:rsidRPr="002C48E5" w:rsidRDefault="002C48E5" w:rsidP="002C48E5">
            <w:pPr>
              <w:numPr>
                <w:ilvl w:val="0"/>
                <w:numId w:val="2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HIE/provider portal functionality enhancements, such as the ability to refer to CCO care coordination</w:t>
            </w:r>
          </w:p>
          <w:p w14:paraId="264CC090" w14:textId="77777777" w:rsidR="002C48E5" w:rsidRPr="002C48E5" w:rsidRDefault="002C48E5" w:rsidP="002C48E5">
            <w:pPr>
              <w:numPr>
                <w:ilvl w:val="0"/>
                <w:numId w:val="2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Adding data related to high value use cases with HIE vendor, such as adding member diagnoses to provider portal, or adding SDOH insights</w:t>
            </w:r>
          </w:p>
          <w:p w14:paraId="698421DC" w14:textId="77777777" w:rsidR="002C48E5" w:rsidRPr="002C48E5" w:rsidRDefault="002C48E5" w:rsidP="002C48E5">
            <w:pPr>
              <w:numPr>
                <w:ilvl w:val="0"/>
                <w:numId w:val="2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Updating/upgrading care coordination tools to implement new capabilities</w:t>
            </w:r>
          </w:p>
          <w:p w14:paraId="0D13F50D" w14:textId="77777777" w:rsidR="002C48E5" w:rsidRPr="002C48E5" w:rsidRDefault="002C48E5" w:rsidP="002C48E5">
            <w:pPr>
              <w:numPr>
                <w:ilvl w:val="0"/>
                <w:numId w:val="2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Collaborating with vendors to improve system performance, speed, and adopting technical best practices like performance audits</w:t>
            </w:r>
          </w:p>
          <w:p w14:paraId="51ACBE6D" w14:textId="77777777" w:rsidR="002C48E5" w:rsidRPr="002C48E5" w:rsidRDefault="002C48E5" w:rsidP="006B4EDC">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Collaborating with providers and partners on optimizing their use and exploring enhancements</w:t>
            </w:r>
          </w:p>
        </w:tc>
      </w:tr>
      <w:tr w:rsidR="00C73880" w:rsidRPr="002C48E5" w14:paraId="2223BCF5" w14:textId="77777777" w:rsidTr="00BF7403">
        <w:tc>
          <w:tcPr>
            <w:cnfStyle w:val="001000000000" w:firstRow="0" w:lastRow="0" w:firstColumn="1" w:lastColumn="0" w:oddVBand="0" w:evenVBand="0" w:oddHBand="0" w:evenHBand="0" w:firstRowFirstColumn="0" w:firstRowLastColumn="0" w:lastRowFirstColumn="0" w:lastRowLastColumn="0"/>
            <w:tcW w:w="0" w:type="pct"/>
            <w:tcBorders>
              <w:top w:val="single" w:sz="2" w:space="0" w:color="EC5A24" w:themeColor="accent1"/>
              <w:bottom w:val="single" w:sz="2" w:space="0" w:color="EC5A24" w:themeColor="accent1"/>
            </w:tcBorders>
          </w:tcPr>
          <w:p w14:paraId="3525B506" w14:textId="77777777" w:rsidR="002C48E5" w:rsidRPr="002C48E5" w:rsidRDefault="002C48E5" w:rsidP="006B4EDC">
            <w:pPr>
              <w:numPr>
                <w:ilvl w:val="0"/>
                <w:numId w:val="30"/>
              </w:numPr>
              <w:spacing w:before="60" w:line="264" w:lineRule="auto"/>
              <w:ind w:left="345"/>
              <w:rPr>
                <w:rFonts w:cs="Noto Sans"/>
              </w:rPr>
            </w:pPr>
            <w:r w:rsidRPr="002C48E5">
              <w:rPr>
                <w:rFonts w:eastAsia="Times New Roman" w:cs="Noto Sans"/>
              </w:rPr>
              <w:lastRenderedPageBreak/>
              <w:t>Integration of disparate information and/or tools with HIE</w:t>
            </w:r>
          </w:p>
        </w:tc>
        <w:tc>
          <w:tcPr>
            <w:tcW w:w="0" w:type="pct"/>
            <w:tcBorders>
              <w:top w:val="single" w:sz="2" w:space="0" w:color="EC5A24" w:themeColor="accent1"/>
              <w:left w:val="nil"/>
              <w:bottom w:val="single" w:sz="2" w:space="0" w:color="EC5A24" w:themeColor="accent1"/>
            </w:tcBorders>
          </w:tcPr>
          <w:p w14:paraId="029E7688" w14:textId="77777777" w:rsidR="002C48E5" w:rsidRPr="002C48E5" w:rsidRDefault="002C48E5" w:rsidP="002C48E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CCO investment or other efforts related to integrating data from or to HIE tools or improving workflow between tools. Examples include:</w:t>
            </w:r>
          </w:p>
          <w:p w14:paraId="14360099" w14:textId="77777777"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Integrations with EHRs, such as HIE into EHRs, ingesting EHR data into care coordination/population management tools, integrating EHRs for referrals into CIE, integrating primary care, behavioral health and DCO EHRs to connect directly</w:t>
            </w:r>
          </w:p>
          <w:p w14:paraId="76C1A21B" w14:textId="77777777"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Integrating data including, ADT data from Collective into care coordination or population management tools, dental claims, COVID data, HIE data into quality programs as supplemental data</w:t>
            </w:r>
          </w:p>
          <w:p w14:paraId="7D74E34F" w14:textId="77777777"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Consolidating information across systems, integrating data within our enterprise data warehouse, providing claims data to providers, developing “claims + EHR” data set for members</w:t>
            </w:r>
          </w:p>
          <w:p w14:paraId="0841577F" w14:textId="77777777"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Integrations between tools such as: between population management, care coordination, and/or HIE tools</w:t>
            </w:r>
          </w:p>
          <w:p w14:paraId="4DC6581C" w14:textId="38A55650"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 xml:space="preserve">Integrating data into one tool for provider use to target/reduce provider fatigue from multiple platforms, Single Sign On to HIE in </w:t>
            </w:r>
            <w:r w:rsidR="001F5776">
              <w:rPr>
                <w:rFonts w:cs="Noto Sans"/>
              </w:rPr>
              <w:t>p</w:t>
            </w:r>
            <w:r w:rsidRPr="002C48E5">
              <w:rPr>
                <w:rFonts w:cs="Noto Sans"/>
              </w:rPr>
              <w:t xml:space="preserve">rovider </w:t>
            </w:r>
            <w:r w:rsidR="001F5776">
              <w:rPr>
                <w:rFonts w:cs="Noto Sans"/>
              </w:rPr>
              <w:t>p</w:t>
            </w:r>
            <w:r w:rsidRPr="002C48E5">
              <w:rPr>
                <w:rFonts w:cs="Noto Sans"/>
              </w:rPr>
              <w:t>ortal</w:t>
            </w:r>
          </w:p>
          <w:p w14:paraId="4D2F141F" w14:textId="77777777" w:rsidR="002C48E5" w:rsidRPr="002C48E5" w:rsidRDefault="002C48E5" w:rsidP="006B4EDC">
            <w:pPr>
              <w:numPr>
                <w:ilvl w:val="0"/>
                <w:numId w:val="27"/>
              </w:num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color w:val="000000"/>
              </w:rPr>
            </w:pPr>
            <w:r w:rsidRPr="002C48E5">
              <w:rPr>
                <w:rFonts w:cs="Noto Sans"/>
              </w:rPr>
              <w:t>Connecting tools to community-based organizations or other partners, incorporating SDOH service providers into care coordination and referral workflows</w:t>
            </w:r>
          </w:p>
        </w:tc>
      </w:tr>
      <w:tr w:rsidR="00256715" w:rsidRPr="002C48E5" w14:paraId="37B2A91F" w14:textId="77777777" w:rsidTr="00BF7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5014D8B9" w14:textId="77777777" w:rsidR="002C48E5" w:rsidRPr="002C48E5" w:rsidRDefault="002C48E5" w:rsidP="006B4EDC">
            <w:pPr>
              <w:numPr>
                <w:ilvl w:val="0"/>
                <w:numId w:val="30"/>
              </w:numPr>
              <w:spacing w:before="60" w:line="264" w:lineRule="auto"/>
              <w:ind w:left="345"/>
              <w:rPr>
                <w:rFonts w:cs="Noto Sans"/>
              </w:rPr>
            </w:pPr>
            <w:r w:rsidRPr="002C48E5">
              <w:rPr>
                <w:rFonts w:eastAsia="Times New Roman" w:cs="Noto Sans"/>
              </w:rPr>
              <w:t>Requirements in contracts/provider agreements</w:t>
            </w:r>
          </w:p>
        </w:tc>
        <w:tc>
          <w:tcPr>
            <w:tcW w:w="3591" w:type="pct"/>
            <w:tcBorders>
              <w:top w:val="single" w:sz="2" w:space="0" w:color="EC5A24" w:themeColor="accent1"/>
              <w:left w:val="nil"/>
              <w:bottom w:val="single" w:sz="2" w:space="0" w:color="EC5A24" w:themeColor="accent1"/>
            </w:tcBorders>
          </w:tcPr>
          <w:p w14:paraId="4ACB0341" w14:textId="77777777" w:rsidR="002C48E5" w:rsidRPr="002C48E5" w:rsidRDefault="002C48E5" w:rsidP="002C48E5">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CCO has included requirements in provider contracts/agreements around HIE or use of HIE tools.  Examples include:</w:t>
            </w:r>
          </w:p>
          <w:p w14:paraId="6948AA7B"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Adding requirements for HIE adoption and/or use</w:t>
            </w:r>
          </w:p>
          <w:p w14:paraId="23C110AB" w14:textId="77777777" w:rsidR="002C48E5" w:rsidRPr="002C48E5" w:rsidRDefault="002C48E5" w:rsidP="002C48E5">
            <w:pPr>
              <w:numPr>
                <w:ilvl w:val="0"/>
                <w:numId w:val="27"/>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lastRenderedPageBreak/>
              <w:t>Adding requirements for digital authorization and claims submission for In-Network providers</w:t>
            </w:r>
          </w:p>
          <w:p w14:paraId="40A93DBF" w14:textId="77777777" w:rsidR="002C48E5" w:rsidRPr="002C48E5" w:rsidRDefault="002C48E5" w:rsidP="006B4EDC">
            <w:pPr>
              <w:numPr>
                <w:ilvl w:val="0"/>
                <w:numId w:val="27"/>
              </w:numPr>
              <w:autoSpaceDE w:val="0"/>
              <w:autoSpaceDN w:val="0"/>
              <w:adjustRightInd w:val="0"/>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color w:val="000000"/>
              </w:rPr>
            </w:pPr>
            <w:r w:rsidRPr="002C48E5">
              <w:rPr>
                <w:rFonts w:cs="Noto Sans"/>
              </w:rPr>
              <w:t>Including language in hospital contracts that set expectations for use of a particular HIE tool</w:t>
            </w:r>
          </w:p>
        </w:tc>
      </w:tr>
      <w:tr w:rsidR="00C73880" w:rsidRPr="002C48E5" w14:paraId="1F0AC818" w14:textId="77777777" w:rsidTr="00BF7403">
        <w:tc>
          <w:tcPr>
            <w:cnfStyle w:val="001000000000" w:firstRow="0" w:lastRow="0" w:firstColumn="1" w:lastColumn="0" w:oddVBand="0" w:evenVBand="0" w:oddHBand="0" w:evenHBand="0" w:firstRowFirstColumn="0" w:firstRowLastColumn="0" w:lastRowFirstColumn="0" w:lastRowLastColumn="0"/>
            <w:tcW w:w="0" w:type="pct"/>
            <w:tcBorders>
              <w:top w:val="single" w:sz="2" w:space="0" w:color="EC5A24" w:themeColor="accent1"/>
              <w:bottom w:val="single" w:sz="2" w:space="0" w:color="EC5A24" w:themeColor="accent1"/>
            </w:tcBorders>
          </w:tcPr>
          <w:p w14:paraId="5C0ED0D8" w14:textId="77777777" w:rsidR="002C48E5" w:rsidRPr="002C48E5" w:rsidRDefault="002C48E5" w:rsidP="006B4EDC">
            <w:pPr>
              <w:numPr>
                <w:ilvl w:val="0"/>
                <w:numId w:val="30"/>
              </w:numPr>
              <w:spacing w:before="60" w:line="264" w:lineRule="auto"/>
              <w:ind w:left="345"/>
              <w:rPr>
                <w:rFonts w:cs="Noto Sans"/>
              </w:rPr>
            </w:pPr>
            <w:r w:rsidRPr="002C48E5">
              <w:rPr>
                <w:rFonts w:eastAsia="Times New Roman" w:cs="Noto Sans"/>
              </w:rPr>
              <w:lastRenderedPageBreak/>
              <w:t>Financially support HIE tools and/or cover costs of HIE onboarding</w:t>
            </w:r>
          </w:p>
        </w:tc>
        <w:tc>
          <w:tcPr>
            <w:tcW w:w="0" w:type="pct"/>
            <w:tcBorders>
              <w:top w:val="single" w:sz="2" w:space="0" w:color="EC5A24" w:themeColor="accent1"/>
              <w:left w:val="nil"/>
              <w:bottom w:val="single" w:sz="2" w:space="0" w:color="EC5A24" w:themeColor="accent1"/>
            </w:tcBorders>
          </w:tcPr>
          <w:p w14:paraId="3F6ECC5B" w14:textId="77777777" w:rsidR="002C48E5" w:rsidRPr="002C48E5" w:rsidRDefault="002C48E5" w:rsidP="002C48E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CCO provides funding (partial or complete) for HIE tool implementation, access, or use. Examples include:</w:t>
            </w:r>
          </w:p>
          <w:p w14:paraId="18A28964" w14:textId="77777777" w:rsidR="002C48E5" w:rsidRPr="002C48E5" w:rsidRDefault="002C48E5" w:rsidP="002C48E5">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Supporting regular, secure exchange of physical health information to dental plan partners to promote health for prioritized populations</w:t>
            </w:r>
          </w:p>
          <w:p w14:paraId="2E7D7C00" w14:textId="77777777" w:rsidR="002C48E5" w:rsidRPr="002C48E5" w:rsidRDefault="002C48E5" w:rsidP="006B4EDC">
            <w:pPr>
              <w:numPr>
                <w:ilvl w:val="0"/>
                <w:numId w:val="27"/>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 xml:space="preserve">Supporting care management or case management tools that support member care coordination efforts </w:t>
            </w:r>
          </w:p>
        </w:tc>
      </w:tr>
      <w:tr w:rsidR="00256715" w:rsidRPr="002C48E5" w14:paraId="5BD0504D" w14:textId="77777777" w:rsidTr="00BF7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2" w:space="0" w:color="EC5A24" w:themeColor="accent1"/>
            </w:tcBorders>
          </w:tcPr>
          <w:p w14:paraId="7BAB0E1E" w14:textId="77777777" w:rsidR="002C48E5" w:rsidRPr="002C48E5" w:rsidRDefault="002C48E5" w:rsidP="006B4EDC">
            <w:pPr>
              <w:numPr>
                <w:ilvl w:val="0"/>
                <w:numId w:val="30"/>
              </w:numPr>
              <w:spacing w:before="60" w:line="264" w:lineRule="auto"/>
              <w:ind w:left="345"/>
              <w:rPr>
                <w:rFonts w:cs="Noto Sans"/>
              </w:rPr>
            </w:pPr>
            <w:r w:rsidRPr="002C48E5">
              <w:rPr>
                <w:rFonts w:cs="Noto Sans"/>
              </w:rPr>
              <w:t>Offer incentives to adopt or use HIE</w:t>
            </w:r>
          </w:p>
        </w:tc>
        <w:tc>
          <w:tcPr>
            <w:tcW w:w="3591" w:type="pct"/>
            <w:tcBorders>
              <w:top w:val="single" w:sz="2" w:space="0" w:color="EC5A24" w:themeColor="accent1"/>
              <w:left w:val="nil"/>
              <w:bottom w:val="single" w:sz="2" w:space="0" w:color="EC5A24" w:themeColor="accent1"/>
            </w:tcBorders>
          </w:tcPr>
          <w:p w14:paraId="6C498716" w14:textId="77777777" w:rsidR="002C48E5" w:rsidRPr="002C48E5" w:rsidRDefault="002C48E5" w:rsidP="006B4EDC">
            <w:pPr>
              <w:spacing w:before="60" w:after="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2C48E5">
              <w:rPr>
                <w:rFonts w:cs="Noto Sans"/>
              </w:rPr>
              <w:t xml:space="preserve">CCO offers </w:t>
            </w:r>
            <w:r w:rsidRPr="002C48E5">
              <w:rPr>
                <w:rFonts w:eastAsia="Times New Roman" w:cs="Noto Sans"/>
              </w:rPr>
              <w:t xml:space="preserve">financial incentives to providers related to HIE tool adoption and use, such as </w:t>
            </w:r>
            <w:r w:rsidRPr="002C48E5">
              <w:rPr>
                <w:rFonts w:cs="Noto Sans"/>
              </w:rPr>
              <w:t>a health IT stipend for providers that meet certain benchmarks (e.g., connecting to Reliance HIE)</w:t>
            </w:r>
          </w:p>
        </w:tc>
      </w:tr>
      <w:tr w:rsidR="00F34E6D" w:rsidRPr="002C48E5" w14:paraId="5A6D96D0" w14:textId="77777777" w:rsidTr="001740CD">
        <w:tc>
          <w:tcPr>
            <w:cnfStyle w:val="001000000000" w:firstRow="0" w:lastRow="0" w:firstColumn="1" w:lastColumn="0" w:oddVBand="0" w:evenVBand="0" w:oddHBand="0" w:evenHBand="0" w:firstRowFirstColumn="0" w:firstRowLastColumn="0" w:lastRowFirstColumn="0" w:lastRowLastColumn="0"/>
            <w:tcW w:w="1409" w:type="pct"/>
            <w:tcBorders>
              <w:top w:val="single" w:sz="2" w:space="0" w:color="EC5A24" w:themeColor="accent1"/>
              <w:bottom w:val="single" w:sz="12" w:space="0" w:color="EC5A24" w:themeColor="accent1"/>
            </w:tcBorders>
          </w:tcPr>
          <w:p w14:paraId="61A576CF" w14:textId="77777777" w:rsidR="002C48E5" w:rsidRPr="002C48E5" w:rsidRDefault="002C48E5" w:rsidP="001740CD">
            <w:pPr>
              <w:numPr>
                <w:ilvl w:val="0"/>
                <w:numId w:val="30"/>
              </w:numPr>
              <w:spacing w:before="60" w:after="60" w:line="264" w:lineRule="auto"/>
              <w:ind w:left="418" w:hanging="432"/>
              <w:rPr>
                <w:rFonts w:cs="Noto Sans"/>
              </w:rPr>
            </w:pPr>
            <w:r w:rsidRPr="002C48E5">
              <w:rPr>
                <w:rFonts w:eastAsia="Times New Roman" w:cs="Noto Sans"/>
              </w:rPr>
              <w:t>Offer hosted EHR product (that allows for sharing of information between clinics using the shared EHR and/or connection to HIE)</w:t>
            </w:r>
          </w:p>
        </w:tc>
        <w:tc>
          <w:tcPr>
            <w:tcW w:w="3591" w:type="pct"/>
            <w:tcBorders>
              <w:top w:val="single" w:sz="2" w:space="0" w:color="EC5A24" w:themeColor="accent1"/>
              <w:left w:val="nil"/>
              <w:bottom w:val="single" w:sz="12" w:space="0" w:color="EC5A24" w:themeColor="accent1"/>
            </w:tcBorders>
          </w:tcPr>
          <w:p w14:paraId="23CBBF10" w14:textId="77777777" w:rsidR="002C48E5" w:rsidRPr="002C48E5" w:rsidRDefault="002C48E5" w:rsidP="002C48E5">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2C48E5">
              <w:rPr>
                <w:rFonts w:cs="Noto Sans"/>
              </w:rPr>
              <w:t>CCO supports the implementation of cloud-based EHR in the community that gives providers access to HIE functionality</w:t>
            </w:r>
          </w:p>
        </w:tc>
      </w:tr>
    </w:tbl>
    <w:p w14:paraId="40832A5E" w14:textId="49B5DF41" w:rsidR="00734712" w:rsidRDefault="00734712" w:rsidP="00734712">
      <w:pPr>
        <w:pStyle w:val="Heading3"/>
        <w:ind w:left="0"/>
      </w:pPr>
      <w:bookmarkStart w:id="44" w:name="_Toc220328734"/>
      <w:r>
        <w:t>Health IT to support SDOH</w:t>
      </w:r>
      <w:bookmarkEnd w:id="44"/>
    </w:p>
    <w:p w14:paraId="2AA9CD42" w14:textId="7139F972" w:rsidR="00A53DBB" w:rsidRPr="00A53DBB" w:rsidRDefault="00734712" w:rsidP="00A53DBB">
      <w:pPr>
        <w:pStyle w:val="Heading4"/>
      </w:pPr>
      <w:bookmarkStart w:id="45" w:name="_Toc220328735"/>
      <w:r>
        <w:lastRenderedPageBreak/>
        <w:t>CCO use of health IT to support SDOH</w:t>
      </w:r>
      <w:bookmarkEnd w:id="45"/>
    </w:p>
    <w:tbl>
      <w:tblPr>
        <w:tblStyle w:val="GridTable2-Accent53"/>
        <w:tblW w:w="5000" w:type="pct"/>
        <w:tblLayout w:type="fixed"/>
        <w:tblLook w:val="04A0" w:firstRow="1" w:lastRow="0" w:firstColumn="1" w:lastColumn="0" w:noHBand="0" w:noVBand="1"/>
        <w:tblCaption w:val="SDOH within CCO strategy category definitions and examples"/>
        <w:tblDescription w:val="This table in Appendix A lists each of the strategy categories in Health IT Roadmap Section 5A: CCO use of health IT to support SDOH in column 1. Column 2 gives a definition of the category and some examples as applicable. "/>
      </w:tblPr>
      <w:tblGrid>
        <w:gridCol w:w="5795"/>
        <w:gridCol w:w="8605"/>
      </w:tblGrid>
      <w:tr w:rsidR="00A53DBB" w:rsidRPr="00A53DBB" w14:paraId="433164F5" w14:textId="77777777" w:rsidTr="00C30ECA">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2012" w:type="pct"/>
            <w:tcBorders>
              <w:left w:val="nil"/>
              <w:bottom w:val="nil"/>
            </w:tcBorders>
            <w:shd w:val="clear" w:color="auto" w:fill="752E71" w:themeFill="text2"/>
            <w:vAlign w:val="center"/>
          </w:tcPr>
          <w:p w14:paraId="5D9A9DE5" w14:textId="22AC6F7B" w:rsidR="00A53DBB" w:rsidRPr="00E81C97" w:rsidRDefault="00D03499" w:rsidP="00C30ECA">
            <w:pPr>
              <w:spacing w:before="0" w:line="264" w:lineRule="auto"/>
              <w:ind w:left="0"/>
              <w:rPr>
                <w:rFonts w:eastAsia="Times New Roman" w:cs="Noto Sans"/>
                <w:color w:val="FFFFFF" w:themeColor="background1"/>
                <w:sz w:val="28"/>
                <w:szCs w:val="28"/>
              </w:rPr>
            </w:pPr>
            <w:r w:rsidRPr="00E81C97">
              <w:rPr>
                <w:rFonts w:eastAsia="Times New Roman" w:cs="Noto Sans"/>
                <w:color w:val="FFFFFF" w:themeColor="background1"/>
                <w:sz w:val="28"/>
                <w:szCs w:val="28"/>
              </w:rPr>
              <w:t>Strategy category</w:t>
            </w:r>
          </w:p>
        </w:tc>
        <w:tc>
          <w:tcPr>
            <w:tcW w:w="2988" w:type="pct"/>
            <w:tcBorders>
              <w:bottom w:val="nil"/>
              <w:right w:val="nil"/>
            </w:tcBorders>
            <w:shd w:val="clear" w:color="auto" w:fill="752E71" w:themeFill="text2"/>
            <w:vAlign w:val="center"/>
          </w:tcPr>
          <w:p w14:paraId="0FA83622" w14:textId="047798D9" w:rsidR="00A53DBB" w:rsidRPr="00E81C97" w:rsidRDefault="00D03499" w:rsidP="00C30ECA">
            <w:pPr>
              <w:spacing w:before="0" w:line="264" w:lineRule="auto"/>
              <w:ind w:left="0"/>
              <w:cnfStyle w:val="100000000000" w:firstRow="1" w:lastRow="0" w:firstColumn="0" w:lastColumn="0" w:oddVBand="0" w:evenVBand="0" w:oddHBand="0" w:evenHBand="0" w:firstRowFirstColumn="0" w:firstRowLastColumn="0" w:lastRowFirstColumn="0" w:lastRowLastColumn="0"/>
              <w:rPr>
                <w:rFonts w:cs="Noto Sans"/>
                <w:color w:val="FFFFFF" w:themeColor="background1"/>
                <w:sz w:val="28"/>
                <w:szCs w:val="28"/>
              </w:rPr>
            </w:pPr>
            <w:r w:rsidRPr="00E81C97">
              <w:rPr>
                <w:rFonts w:cs="Noto Sans"/>
                <w:color w:val="FFFFFF" w:themeColor="background1"/>
                <w:sz w:val="28"/>
                <w:szCs w:val="28"/>
              </w:rPr>
              <w:t>Definition and examples</w:t>
            </w:r>
          </w:p>
        </w:tc>
      </w:tr>
      <w:tr w:rsidR="00A53DBB" w:rsidRPr="00A53DBB" w14:paraId="2338708E" w14:textId="77777777" w:rsidTr="00C30ECA">
        <w:trPr>
          <w:cnfStyle w:val="000000100000" w:firstRow="0" w:lastRow="0" w:firstColumn="0" w:lastColumn="0" w:oddVBand="0" w:evenVBand="0" w:oddHBand="1" w:evenHBand="0" w:firstRowFirstColumn="0" w:firstRowLastColumn="0" w:lastRowFirstColumn="0" w:lastRowLastColumn="0"/>
          <w:trHeight w:val="1167"/>
        </w:trPr>
        <w:tc>
          <w:tcPr>
            <w:cnfStyle w:val="001000000000" w:firstRow="0" w:lastRow="0" w:firstColumn="1" w:lastColumn="0" w:oddVBand="0" w:evenVBand="0" w:oddHBand="0" w:evenHBand="0" w:firstRowFirstColumn="0" w:firstRowLastColumn="0" w:lastRowFirstColumn="0" w:lastRowLastColumn="0"/>
            <w:tcW w:w="2012" w:type="pct"/>
            <w:tcBorders>
              <w:top w:val="nil"/>
              <w:left w:val="nil"/>
              <w:bottom w:val="single" w:sz="4" w:space="0" w:color="752E71"/>
              <w:right w:val="nil"/>
            </w:tcBorders>
            <w:shd w:val="clear" w:color="auto" w:fill="E9E1E8"/>
          </w:tcPr>
          <w:p w14:paraId="4F34352B" w14:textId="77777777" w:rsidR="00A53DBB" w:rsidRPr="00A53DBB" w:rsidRDefault="00A53DBB" w:rsidP="00A53DBB">
            <w:pPr>
              <w:numPr>
                <w:ilvl w:val="0"/>
                <w:numId w:val="39"/>
              </w:numPr>
              <w:spacing w:before="60" w:after="60" w:line="264" w:lineRule="auto"/>
              <w:rPr>
                <w:rFonts w:eastAsia="Times New Roman" w:cs="Noto Sans"/>
              </w:rPr>
            </w:pPr>
            <w:r w:rsidRPr="00A53DBB">
              <w:rPr>
                <w:rFonts w:eastAsia="Times New Roman" w:cs="Noto Sans"/>
              </w:rPr>
              <w:t xml:space="preserve">Implement or use health IT tool/capability for social needs screening and referrals </w:t>
            </w:r>
          </w:p>
        </w:tc>
        <w:tc>
          <w:tcPr>
            <w:tcW w:w="2988" w:type="pct"/>
            <w:tcBorders>
              <w:top w:val="nil"/>
              <w:left w:val="nil"/>
              <w:bottom w:val="single" w:sz="4" w:space="0" w:color="752E71"/>
              <w:right w:val="nil"/>
            </w:tcBorders>
            <w:shd w:val="clear" w:color="auto" w:fill="E9E1E8"/>
          </w:tcPr>
          <w:p w14:paraId="20E88472"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CCO adoption of health IT tool(s) that supports social needs screening and referrals, such as:</w:t>
            </w:r>
          </w:p>
          <w:p w14:paraId="132DCA61" w14:textId="77777777" w:rsidR="00A53DBB" w:rsidRPr="00A53DBB" w:rsidRDefault="00A53DBB" w:rsidP="00A53DBB">
            <w:pPr>
              <w:numPr>
                <w:ilvl w:val="0"/>
                <w:numId w:val="31"/>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Connect Oregon/Unite Us</w:t>
            </w:r>
          </w:p>
          <w:p w14:paraId="5EB9B138" w14:textId="77777777" w:rsidR="00A53DBB" w:rsidRPr="00A53DBB" w:rsidRDefault="00A53DBB" w:rsidP="00A53DBB">
            <w:pPr>
              <w:numPr>
                <w:ilvl w:val="0"/>
                <w:numId w:val="31"/>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Findhelp</w:t>
            </w:r>
          </w:p>
          <w:p w14:paraId="14D0A436" w14:textId="77777777" w:rsidR="00A53DBB" w:rsidRPr="00A53DBB" w:rsidRDefault="00A53DBB" w:rsidP="008E3347">
            <w:pPr>
              <w:numPr>
                <w:ilvl w:val="0"/>
                <w:numId w:val="31"/>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PRAPARE screening through Activate Care</w:t>
            </w:r>
          </w:p>
        </w:tc>
      </w:tr>
      <w:tr w:rsidR="00A53DBB" w:rsidRPr="00A53DBB" w14:paraId="582CC59B" w14:textId="77777777" w:rsidTr="00D03499">
        <w:trPr>
          <w:trHeight w:val="1453"/>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4742AF42" w14:textId="77777777" w:rsidR="00A53DBB" w:rsidRPr="00A53DBB" w:rsidRDefault="00A53DBB" w:rsidP="00A53DBB">
            <w:pPr>
              <w:numPr>
                <w:ilvl w:val="0"/>
                <w:numId w:val="39"/>
              </w:numPr>
              <w:spacing w:before="60" w:after="160" w:line="264" w:lineRule="auto"/>
              <w:rPr>
                <w:rFonts w:eastAsia="Times New Roman" w:cs="Noto Sans"/>
              </w:rPr>
            </w:pPr>
            <w:r w:rsidRPr="00A53DBB">
              <w:rPr>
                <w:rFonts w:cs="Noto Sans"/>
                <w:color w:val="000000"/>
              </w:rPr>
              <w:t>Enhancements to CIE tools (e.g., new functionality, flexible services forms, screenings, data sources)</w:t>
            </w:r>
          </w:p>
        </w:tc>
        <w:tc>
          <w:tcPr>
            <w:tcW w:w="2988" w:type="pct"/>
            <w:tcBorders>
              <w:top w:val="single" w:sz="4" w:space="0" w:color="752E71"/>
              <w:left w:val="nil"/>
              <w:bottom w:val="single" w:sz="4" w:space="0" w:color="752E71"/>
              <w:right w:val="nil"/>
            </w:tcBorders>
            <w:shd w:val="clear" w:color="auto" w:fill="auto"/>
          </w:tcPr>
          <w:p w14:paraId="644A4F3D" w14:textId="77777777" w:rsidR="00A53DBB" w:rsidRPr="00A53DBB" w:rsidRDefault="00A53DBB" w:rsidP="00A53DBB">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CCO investment or other efforts to improve health IT tools for screening and closed-loop referrals, often by enhancing functionality or adding new features.  Examples include:</w:t>
            </w:r>
          </w:p>
          <w:p w14:paraId="11CED651" w14:textId="77777777" w:rsidR="00A53DBB" w:rsidRPr="00A53DBB" w:rsidRDefault="00A53DBB" w:rsidP="00A53DBB">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Updating/upgrading CIE tools to implement new capabilities</w:t>
            </w:r>
          </w:p>
          <w:p w14:paraId="47009E44" w14:textId="77777777" w:rsidR="00A53DBB" w:rsidRPr="00A53DBB" w:rsidRDefault="00A53DBB" w:rsidP="00A53DBB">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Adding specific screening tools to CIE like the Accountable Health Communities’ social needs screening tool</w:t>
            </w:r>
          </w:p>
          <w:p w14:paraId="7DC4836C" w14:textId="77777777" w:rsidR="00A53DBB" w:rsidRPr="00A53DBB" w:rsidRDefault="00A53DBB" w:rsidP="00A53DBB">
            <w:pPr>
              <w:numPr>
                <w:ilvl w:val="0"/>
                <w:numId w:val="23"/>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Adding a fillable flexible services form to CIE</w:t>
            </w:r>
          </w:p>
          <w:p w14:paraId="76F2B593" w14:textId="77777777" w:rsidR="00A53DBB" w:rsidRPr="00A53DBB" w:rsidRDefault="00A53DBB" w:rsidP="008E3347">
            <w:pPr>
              <w:numPr>
                <w:ilvl w:val="0"/>
                <w:numId w:val="23"/>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Adding invoicing functionality to CIE</w:t>
            </w:r>
          </w:p>
        </w:tc>
      </w:tr>
      <w:tr w:rsidR="00A53DBB" w:rsidRPr="00A53DBB" w14:paraId="4D23E39D" w14:textId="77777777" w:rsidTr="00D03499">
        <w:trPr>
          <w:cnfStyle w:val="000000100000" w:firstRow="0" w:lastRow="0" w:firstColumn="0" w:lastColumn="0" w:oddVBand="0" w:evenVBand="0" w:oddHBand="1" w:evenHBand="0" w:firstRowFirstColumn="0" w:firstRowLastColumn="0" w:lastRowFirstColumn="0" w:lastRowLastColumn="0"/>
          <w:trHeight w:val="1453"/>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E9E1E8"/>
          </w:tcPr>
          <w:p w14:paraId="48A5B93A" w14:textId="77777777" w:rsidR="00A53DBB" w:rsidRPr="00A53DBB" w:rsidRDefault="00A53DBB" w:rsidP="00A53DBB">
            <w:pPr>
              <w:numPr>
                <w:ilvl w:val="0"/>
                <w:numId w:val="39"/>
              </w:numPr>
              <w:spacing w:before="60" w:after="160" w:line="264" w:lineRule="auto"/>
              <w:rPr>
                <w:rFonts w:eastAsia="Times New Roman" w:cs="Noto Sans"/>
              </w:rPr>
            </w:pPr>
            <w:r w:rsidRPr="00A53DBB">
              <w:rPr>
                <w:rFonts w:cs="Noto Sans"/>
                <w:color w:val="000000"/>
              </w:rPr>
              <w:t>Integration or interoperability of health IT systems that support SDOH with other tools</w:t>
            </w:r>
          </w:p>
        </w:tc>
        <w:tc>
          <w:tcPr>
            <w:tcW w:w="2988" w:type="pct"/>
            <w:tcBorders>
              <w:top w:val="single" w:sz="4" w:space="0" w:color="752E71"/>
              <w:left w:val="nil"/>
              <w:bottom w:val="single" w:sz="4" w:space="0" w:color="752E71"/>
              <w:right w:val="nil"/>
            </w:tcBorders>
            <w:shd w:val="clear" w:color="auto" w:fill="E9E1E8"/>
          </w:tcPr>
          <w:p w14:paraId="18BFD1D2"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CCO integrates health IT systems or data that support SDOH with other health IT tools. For example:</w:t>
            </w:r>
          </w:p>
          <w:p w14:paraId="11E12069" w14:textId="77777777" w:rsidR="00A53DBB" w:rsidRPr="00A53DBB" w:rsidRDefault="00A53DBB" w:rsidP="00A53DBB">
            <w:pPr>
              <w:numPr>
                <w:ilvl w:val="0"/>
                <w:numId w:val="38"/>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Integrating member profiles into Connect Oregon/Unite Us (Bi-directional interfaces)</w:t>
            </w:r>
          </w:p>
          <w:p w14:paraId="04A51BB0" w14:textId="77777777" w:rsidR="00A53DBB" w:rsidRPr="00A53DBB" w:rsidRDefault="00A53DBB" w:rsidP="008E3347">
            <w:pPr>
              <w:numPr>
                <w:ilvl w:val="0"/>
                <w:numId w:val="38"/>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Integrating data from SDOH screenings across various tools such as CIE and case management</w:t>
            </w:r>
          </w:p>
        </w:tc>
      </w:tr>
      <w:tr w:rsidR="00A53DBB" w:rsidRPr="00A53DBB" w14:paraId="03F25A33" w14:textId="77777777" w:rsidTr="00D03499">
        <w:trPr>
          <w:trHeight w:val="1453"/>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74DFCC1C" w14:textId="77777777" w:rsidR="00A53DBB" w:rsidRPr="00A53DBB" w:rsidRDefault="00A53DBB" w:rsidP="00A53DBB">
            <w:pPr>
              <w:numPr>
                <w:ilvl w:val="0"/>
                <w:numId w:val="39"/>
              </w:numPr>
              <w:spacing w:before="60" w:after="160" w:line="264" w:lineRule="auto"/>
              <w:rPr>
                <w:rFonts w:cs="Noto Sans"/>
                <w:color w:val="000000"/>
              </w:rPr>
            </w:pPr>
            <w:r w:rsidRPr="00A53DBB">
              <w:rPr>
                <w:rFonts w:eastAsia="Times New Roman" w:cs="Noto Sans"/>
              </w:rPr>
              <w:lastRenderedPageBreak/>
              <w:t xml:space="preserve">CCO leads problem solving efforts and collaboration with their partners </w:t>
            </w:r>
          </w:p>
        </w:tc>
        <w:tc>
          <w:tcPr>
            <w:tcW w:w="2988" w:type="pct"/>
            <w:tcBorders>
              <w:top w:val="single" w:sz="4" w:space="0" w:color="752E71"/>
              <w:left w:val="nil"/>
              <w:bottom w:val="single" w:sz="4" w:space="0" w:color="752E71"/>
              <w:right w:val="nil"/>
            </w:tcBorders>
            <w:shd w:val="clear" w:color="auto" w:fill="auto"/>
          </w:tcPr>
          <w:p w14:paraId="48A6325A" w14:textId="77777777" w:rsidR="00A53DBB" w:rsidRPr="00A53DBB" w:rsidRDefault="00A53DBB" w:rsidP="00A53DBB">
            <w:pPr>
              <w:autoSpaceDE w:val="0"/>
              <w:autoSpaceDN w:val="0"/>
              <w:adjustRightInd w:val="0"/>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 xml:space="preserve">CCO-creates opportunities or forums for collaboration with network partners, providers, and CBOs on supporting health IT adoption to support SDOH needs. Examples include: </w:t>
            </w:r>
          </w:p>
          <w:p w14:paraId="2AE67AFE" w14:textId="77777777" w:rsidR="00A53DBB" w:rsidRPr="00A53DBB" w:rsidRDefault="00A53DBB" w:rsidP="00A53DBB">
            <w:pPr>
              <w:numPr>
                <w:ilvl w:val="0"/>
                <w:numId w:val="27"/>
              </w:numPr>
              <w:autoSpaceDE w:val="0"/>
              <w:autoSpaceDN w:val="0"/>
              <w:adjustRightInd w:val="0"/>
              <w:spacing w:before="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 xml:space="preserve">Collaborating on implementing high value CIE use cases </w:t>
            </w:r>
          </w:p>
          <w:p w14:paraId="67092302" w14:textId="77777777" w:rsidR="00A53DBB" w:rsidRPr="00A53DBB" w:rsidRDefault="00A53DBB" w:rsidP="00A53DBB">
            <w:pPr>
              <w:numPr>
                <w:ilvl w:val="0"/>
                <w:numId w:val="27"/>
              </w:numPr>
              <w:autoSpaceDE w:val="0"/>
              <w:autoSpaceDN w:val="0"/>
              <w:adjustRightInd w:val="0"/>
              <w:spacing w:before="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Partnering with shared vendors on meeting needs of CCO and partners</w:t>
            </w:r>
          </w:p>
          <w:p w14:paraId="64910187" w14:textId="77777777" w:rsidR="00A53DBB" w:rsidRPr="00A53DBB" w:rsidRDefault="00A53DBB" w:rsidP="00A53DBB">
            <w:pPr>
              <w:numPr>
                <w:ilvl w:val="0"/>
                <w:numId w:val="27"/>
              </w:numPr>
              <w:autoSpaceDE w:val="0"/>
              <w:autoSpaceDN w:val="0"/>
              <w:adjustRightInd w:val="0"/>
              <w:spacing w:before="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Creation of a multidisciplinary steering committee/governance body that includes providers and CBOs</w:t>
            </w:r>
          </w:p>
          <w:p w14:paraId="29F49746" w14:textId="77777777" w:rsidR="00A53DBB" w:rsidRPr="00A53DBB" w:rsidRDefault="00A53DBB" w:rsidP="00A53DBB">
            <w:pPr>
              <w:numPr>
                <w:ilvl w:val="0"/>
                <w:numId w:val="27"/>
              </w:numPr>
              <w:autoSpaceDE w:val="0"/>
              <w:autoSpaceDN w:val="0"/>
              <w:adjustRightInd w:val="0"/>
              <w:spacing w:before="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Developing a regional approach, visioning, and strategic alignment with partners, providers, community</w:t>
            </w:r>
          </w:p>
          <w:p w14:paraId="275C1C3E" w14:textId="77777777" w:rsidR="00A53DBB" w:rsidRPr="00A53DBB" w:rsidRDefault="00A53DBB" w:rsidP="00A53DBB">
            <w:pPr>
              <w:numPr>
                <w:ilvl w:val="0"/>
                <w:numId w:val="27"/>
              </w:numPr>
              <w:autoSpaceDE w:val="0"/>
              <w:autoSpaceDN w:val="0"/>
              <w:adjustRightInd w:val="0"/>
              <w:spacing w:before="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Sharing best practices and use cases with partners and across CCOs</w:t>
            </w:r>
          </w:p>
          <w:p w14:paraId="13B438C3" w14:textId="77777777" w:rsidR="00A53DBB" w:rsidRPr="00A53DBB" w:rsidRDefault="00A53DBB" w:rsidP="008E3347">
            <w:pPr>
              <w:numPr>
                <w:ilvl w:val="0"/>
                <w:numId w:val="27"/>
              </w:numPr>
              <w:autoSpaceDE w:val="0"/>
              <w:autoSpaceDN w:val="0"/>
              <w:adjustRightInd w:val="0"/>
              <w:spacing w:before="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Collaborating with behavioral and oral health partners on how health IT tools that support SDOH needs could be useful to them</w:t>
            </w:r>
          </w:p>
        </w:tc>
      </w:tr>
      <w:tr w:rsidR="00A53DBB" w:rsidRPr="00A53DBB" w14:paraId="038300AD" w14:textId="77777777" w:rsidTr="00D03499">
        <w:trPr>
          <w:cnfStyle w:val="000000100000" w:firstRow="0" w:lastRow="0" w:firstColumn="0" w:lastColumn="0" w:oddVBand="0" w:evenVBand="0" w:oddHBand="1" w:evenHBand="0" w:firstRowFirstColumn="0" w:firstRowLastColumn="0" w:lastRowFirstColumn="0" w:lastRowLastColumn="0"/>
          <w:trHeight w:val="1453"/>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E9E1E8"/>
          </w:tcPr>
          <w:p w14:paraId="037B0357" w14:textId="77777777" w:rsidR="00A53DBB" w:rsidRPr="00A53DBB" w:rsidRDefault="00A53DBB" w:rsidP="00A53DBB">
            <w:pPr>
              <w:numPr>
                <w:ilvl w:val="0"/>
                <w:numId w:val="40"/>
              </w:numPr>
              <w:spacing w:before="60" w:after="160" w:line="264" w:lineRule="auto"/>
              <w:rPr>
                <w:rFonts w:eastAsia="Times New Roman" w:cs="Noto Sans"/>
              </w:rPr>
            </w:pPr>
            <w:r w:rsidRPr="00A53DBB">
              <w:rPr>
                <w:rFonts w:eastAsia="Times New Roman" w:cs="Noto Sans"/>
              </w:rPr>
              <w:t xml:space="preserve">Care coordination and care management </w:t>
            </w:r>
          </w:p>
          <w:p w14:paraId="213BC58C" w14:textId="77777777" w:rsidR="00A53DBB" w:rsidRPr="00A53DBB" w:rsidRDefault="00A53DBB" w:rsidP="00A53DBB">
            <w:pPr>
              <w:spacing w:before="60" w:after="60" w:line="264" w:lineRule="auto"/>
              <w:ind w:left="0"/>
              <w:rPr>
                <w:rFonts w:eastAsia="Times New Roman" w:cs="Noto Sans"/>
              </w:rPr>
            </w:pPr>
          </w:p>
        </w:tc>
        <w:tc>
          <w:tcPr>
            <w:tcW w:w="2988" w:type="pct"/>
            <w:tcBorders>
              <w:top w:val="single" w:sz="4" w:space="0" w:color="752E71"/>
              <w:left w:val="nil"/>
              <w:bottom w:val="single" w:sz="4" w:space="0" w:color="752E71"/>
              <w:right w:val="nil"/>
            </w:tcBorders>
            <w:shd w:val="clear" w:color="auto" w:fill="E9E1E8"/>
          </w:tcPr>
          <w:p w14:paraId="0D165465"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 xml:space="preserve">CCO uses health IT that </w:t>
            </w:r>
            <w:r w:rsidRPr="00A53DBB">
              <w:rPr>
                <w:rFonts w:eastAsia="Times New Roman" w:cs="Noto Sans"/>
              </w:rPr>
              <w:t>supports care coordination and care management of individual members' SDOH needs,</w:t>
            </w:r>
            <w:r w:rsidRPr="00A53DBB">
              <w:rPr>
                <w:rFonts w:eastAsia="Times New Roman" w:cs="Noto Sans"/>
                <w:color w:val="FF0000"/>
              </w:rPr>
              <w:t xml:space="preserve"> </w:t>
            </w:r>
            <w:r w:rsidRPr="00A53DBB">
              <w:rPr>
                <w:rFonts w:eastAsia="Times New Roman" w:cs="Noto Sans"/>
              </w:rPr>
              <w:t>i.e., the deliberate organization of member care information and activities between two or more participants involved in a member’s care to facilitate the appropriate delivery of health care services</w:t>
            </w:r>
            <w:r w:rsidRPr="00A53DBB">
              <w:rPr>
                <w:rFonts w:cs="Noto Sans"/>
              </w:rPr>
              <w:t>. Examples include:</w:t>
            </w:r>
          </w:p>
          <w:p w14:paraId="2CB05393" w14:textId="77777777" w:rsidR="00A53DBB" w:rsidRPr="00A53DBB" w:rsidRDefault="00A53DBB" w:rsidP="008E3347">
            <w:pPr>
              <w:numPr>
                <w:ilvl w:val="0"/>
                <w:numId w:val="32"/>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Essette for Health Risk Assessment and identifying Member social needsEpic CompassRose for care coordination assessments</w:t>
            </w:r>
          </w:p>
        </w:tc>
      </w:tr>
      <w:tr w:rsidR="00A53DBB" w:rsidRPr="00A53DBB" w14:paraId="1F83B8DB" w14:textId="77777777" w:rsidTr="00D03499">
        <w:trPr>
          <w:trHeight w:val="1255"/>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53BDB142" w14:textId="77777777" w:rsidR="00A53DBB" w:rsidRPr="00A53DBB" w:rsidRDefault="00A53DBB" w:rsidP="00A53DBB">
            <w:pPr>
              <w:numPr>
                <w:ilvl w:val="0"/>
                <w:numId w:val="40"/>
              </w:numPr>
              <w:spacing w:before="60" w:after="60" w:line="264" w:lineRule="auto"/>
              <w:rPr>
                <w:rFonts w:cs="Noto Sans"/>
                <w:color w:val="000000"/>
              </w:rPr>
            </w:pPr>
            <w:r w:rsidRPr="00A53DBB">
              <w:rPr>
                <w:rFonts w:cs="Noto Sans"/>
                <w:color w:val="000000"/>
              </w:rPr>
              <w:lastRenderedPageBreak/>
              <w:t>Support HRSN services</w:t>
            </w:r>
          </w:p>
        </w:tc>
        <w:tc>
          <w:tcPr>
            <w:tcW w:w="2988" w:type="pct"/>
            <w:tcBorders>
              <w:top w:val="single" w:sz="4" w:space="0" w:color="752E71"/>
              <w:left w:val="nil"/>
              <w:bottom w:val="single" w:sz="4" w:space="0" w:color="752E71"/>
              <w:right w:val="nil"/>
            </w:tcBorders>
            <w:shd w:val="clear" w:color="auto" w:fill="auto"/>
          </w:tcPr>
          <w:p w14:paraId="2F460499" w14:textId="77777777" w:rsidR="00A53DBB" w:rsidRPr="00A53DBB" w:rsidRDefault="00A53DBB" w:rsidP="00A53DBB">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CCO uses health IT to support HRSN services, particularly for closed loop referrals. Examples include:</w:t>
            </w:r>
          </w:p>
          <w:p w14:paraId="2C2B3055" w14:textId="77777777" w:rsidR="00A53DBB" w:rsidRPr="00A53DBB" w:rsidRDefault="00A53DBB" w:rsidP="00A53DBB">
            <w:pPr>
              <w:numPr>
                <w:ilvl w:val="0"/>
                <w:numId w:val="32"/>
              </w:numPr>
              <w:spacing w:before="60" w:line="264" w:lineRule="auto"/>
              <w:contextualSpacing/>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Using care coordination and population health tools to identify Members for HRSN services</w:t>
            </w:r>
          </w:p>
          <w:p w14:paraId="0FEA030D" w14:textId="77777777" w:rsidR="00A53DBB" w:rsidRPr="00A53DBB" w:rsidRDefault="00A53DBB" w:rsidP="008E3347">
            <w:pPr>
              <w:numPr>
                <w:ilvl w:val="0"/>
                <w:numId w:val="32"/>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Using CIE to make closed loop referrals to HRSN Service providers, and to update the status of those referrals and HRSN services</w:t>
            </w:r>
          </w:p>
        </w:tc>
      </w:tr>
      <w:tr w:rsidR="00A53DBB" w:rsidRPr="00A53DBB" w14:paraId="4AC0A737" w14:textId="77777777" w:rsidTr="00036850">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752E71"/>
              <w:left w:val="nil"/>
              <w:bottom w:val="single" w:sz="4" w:space="0" w:color="752E71"/>
              <w:right w:val="nil"/>
            </w:tcBorders>
            <w:shd w:val="clear" w:color="auto" w:fill="E9E1E8" w:themeFill="accent6"/>
          </w:tcPr>
          <w:p w14:paraId="1B5766B4" w14:textId="77777777" w:rsidR="00A53DBB" w:rsidRPr="00A53DBB" w:rsidRDefault="00A53DBB" w:rsidP="00A53DBB">
            <w:pPr>
              <w:numPr>
                <w:ilvl w:val="0"/>
                <w:numId w:val="40"/>
              </w:numPr>
              <w:spacing w:before="60" w:after="60" w:line="264" w:lineRule="auto"/>
              <w:rPr>
                <w:rFonts w:eastAsia="Times New Roman" w:cs="Noto Sans"/>
                <w:color w:val="FF0000"/>
              </w:rPr>
            </w:pPr>
            <w:r w:rsidRPr="00A53DBB">
              <w:rPr>
                <w:rFonts w:cs="Noto Sans"/>
                <w:color w:val="000000"/>
              </w:rPr>
              <w:t>Use data to identify members’ SDOH experiences and social needs</w:t>
            </w:r>
          </w:p>
        </w:tc>
        <w:tc>
          <w:tcPr>
            <w:tcW w:w="0" w:type="pct"/>
            <w:tcBorders>
              <w:top w:val="single" w:sz="4" w:space="0" w:color="752E71"/>
              <w:left w:val="nil"/>
              <w:bottom w:val="single" w:sz="4" w:space="0" w:color="752E71"/>
              <w:right w:val="nil"/>
            </w:tcBorders>
            <w:shd w:val="clear" w:color="auto" w:fill="E9E1E8" w:themeFill="accent6"/>
          </w:tcPr>
          <w:p w14:paraId="030BC343"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CCO uses member data to identify and address their individual SDOH-related needs. Examples include:</w:t>
            </w:r>
          </w:p>
          <w:p w14:paraId="754E99D5" w14:textId="77777777" w:rsidR="00A53DBB" w:rsidRPr="00A53DBB" w:rsidRDefault="00A53DBB" w:rsidP="00A53DBB">
            <w:pPr>
              <w:numPr>
                <w:ilvl w:val="0"/>
                <w:numId w:val="3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Working with data science contractor to enhance identification of SDOH-related needs</w:t>
            </w:r>
          </w:p>
          <w:p w14:paraId="63707EEF" w14:textId="77777777" w:rsidR="00A53DBB" w:rsidRPr="00A53DBB" w:rsidRDefault="00A53DBB" w:rsidP="00A53DBB">
            <w:pPr>
              <w:numPr>
                <w:ilvl w:val="0"/>
                <w:numId w:val="3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 xml:space="preserve">Collecting and tracking z-codes </w:t>
            </w:r>
          </w:p>
          <w:p w14:paraId="6DC27FA5" w14:textId="77777777" w:rsidR="00A53DBB" w:rsidRPr="00A53DBB" w:rsidRDefault="00A53DBB" w:rsidP="00A53DBB">
            <w:pPr>
              <w:numPr>
                <w:ilvl w:val="0"/>
                <w:numId w:val="3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Using Arcadia or the CCO’s data warehouse to combine EHR, REALD, social service, and claims data</w:t>
            </w:r>
          </w:p>
          <w:p w14:paraId="59A7E190" w14:textId="77777777" w:rsidR="00A53DBB" w:rsidRPr="00A53DBB" w:rsidRDefault="00A53DBB" w:rsidP="00A53DBB">
            <w:pPr>
              <w:numPr>
                <w:ilvl w:val="0"/>
                <w:numId w:val="33"/>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Developing SDOH ‘flags’</w:t>
            </w:r>
          </w:p>
          <w:p w14:paraId="18853EA3" w14:textId="77777777" w:rsidR="00A53DBB" w:rsidRPr="00A53DBB" w:rsidRDefault="00A53DBB" w:rsidP="008E3347">
            <w:pPr>
              <w:numPr>
                <w:ilvl w:val="0"/>
                <w:numId w:val="33"/>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Integrating data from different health IT tools to cross-reference Member needs and community-level data, to better identify high-risk Members in need of additional supports</w:t>
            </w:r>
          </w:p>
        </w:tc>
      </w:tr>
      <w:tr w:rsidR="00A53DBB" w:rsidRPr="00A53DBB" w14:paraId="2E1C3363" w14:textId="77777777" w:rsidTr="00036850">
        <w:trPr>
          <w:trHeight w:val="1097"/>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5BDBC511" w14:textId="77777777" w:rsidR="00A53DBB" w:rsidRPr="00A53DBB" w:rsidRDefault="00A53DBB" w:rsidP="00A53DBB">
            <w:pPr>
              <w:numPr>
                <w:ilvl w:val="0"/>
                <w:numId w:val="40"/>
              </w:numPr>
              <w:spacing w:before="60" w:after="60" w:line="264" w:lineRule="auto"/>
              <w:rPr>
                <w:rFonts w:cs="Noto Sans"/>
                <w:color w:val="000000"/>
              </w:rPr>
            </w:pPr>
            <w:r w:rsidRPr="00A53DBB">
              <w:rPr>
                <w:rFonts w:cs="Noto Sans"/>
                <w:color w:val="000000"/>
              </w:rPr>
              <w:t>Use data for risk stratification</w:t>
            </w:r>
          </w:p>
        </w:tc>
        <w:tc>
          <w:tcPr>
            <w:tcW w:w="2988" w:type="pct"/>
            <w:tcBorders>
              <w:top w:val="single" w:sz="4" w:space="0" w:color="752E71"/>
              <w:left w:val="nil"/>
              <w:bottom w:val="single" w:sz="4" w:space="0" w:color="752E71"/>
              <w:right w:val="nil"/>
            </w:tcBorders>
            <w:shd w:val="clear" w:color="auto" w:fill="auto"/>
          </w:tcPr>
          <w:p w14:paraId="19240015" w14:textId="77777777" w:rsidR="00A53DBB" w:rsidRPr="00A53DBB" w:rsidRDefault="00A53DBB" w:rsidP="00A53DBB">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CCO uses member data to support risk stratification efforts, i.e., identifying/segmenting member populations by risk levels to support resource distribution planning and other care coordination activities. Examples include:</w:t>
            </w:r>
          </w:p>
          <w:p w14:paraId="1523F67B" w14:textId="77777777" w:rsidR="00A53DBB" w:rsidRPr="00A53DBB" w:rsidRDefault="00A53DBB" w:rsidP="00A53DBB">
            <w:pPr>
              <w:numPr>
                <w:ilvl w:val="0"/>
                <w:numId w:val="34"/>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lastRenderedPageBreak/>
              <w:t>Matching eligibility files to community behavioral health reports and claims data</w:t>
            </w:r>
          </w:p>
          <w:p w14:paraId="1FB37FC9" w14:textId="77777777" w:rsidR="00A53DBB" w:rsidRPr="00A53DBB" w:rsidRDefault="00A53DBB" w:rsidP="00A53DBB">
            <w:pPr>
              <w:numPr>
                <w:ilvl w:val="0"/>
                <w:numId w:val="34"/>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Johns Hopkins ACG system for risk segmentation</w:t>
            </w:r>
          </w:p>
          <w:p w14:paraId="443A1737" w14:textId="77777777" w:rsidR="00A53DBB" w:rsidRPr="00A53DBB" w:rsidRDefault="00A53DBB" w:rsidP="00A53DBB">
            <w:pPr>
              <w:numPr>
                <w:ilvl w:val="0"/>
                <w:numId w:val="34"/>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Using value-based payment (VBP) software for primary care payment models, comprehensive primary care+ and integrated behavioral health programs</w:t>
            </w:r>
          </w:p>
          <w:p w14:paraId="0399609E" w14:textId="77777777" w:rsidR="00A53DBB" w:rsidRPr="00A53DBB" w:rsidRDefault="00A53DBB" w:rsidP="008E3347">
            <w:pPr>
              <w:numPr>
                <w:ilvl w:val="0"/>
                <w:numId w:val="27"/>
              </w:num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color w:val="000000"/>
              </w:rPr>
              <w:t>Using population health tools to stratify populations</w:t>
            </w:r>
          </w:p>
        </w:tc>
      </w:tr>
      <w:tr w:rsidR="00A53DBB" w:rsidRPr="00A53DBB" w14:paraId="5D81794B" w14:textId="77777777" w:rsidTr="00036850">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E9E1E8" w:themeFill="accent6"/>
          </w:tcPr>
          <w:p w14:paraId="0AEC3A54" w14:textId="77777777" w:rsidR="00A53DBB" w:rsidRPr="00A53DBB" w:rsidRDefault="00A53DBB" w:rsidP="00A53DBB">
            <w:pPr>
              <w:numPr>
                <w:ilvl w:val="0"/>
                <w:numId w:val="40"/>
              </w:numPr>
              <w:spacing w:before="60" w:after="60" w:line="264" w:lineRule="auto"/>
              <w:rPr>
                <w:rFonts w:cs="Noto Sans"/>
                <w:color w:val="000000"/>
              </w:rPr>
            </w:pPr>
            <w:r w:rsidRPr="00A53DBB">
              <w:rPr>
                <w:rFonts w:cs="Noto Sans"/>
                <w:color w:val="000000"/>
              </w:rPr>
              <w:lastRenderedPageBreak/>
              <w:t>Use health IT to monitor and/or manage contracts and/or programs to meet members’ SDOH needs</w:t>
            </w:r>
          </w:p>
        </w:tc>
        <w:tc>
          <w:tcPr>
            <w:tcW w:w="2988" w:type="pct"/>
            <w:tcBorders>
              <w:top w:val="single" w:sz="4" w:space="0" w:color="752E71"/>
              <w:left w:val="nil"/>
              <w:bottom w:val="single" w:sz="4" w:space="0" w:color="752E71"/>
              <w:right w:val="nil"/>
            </w:tcBorders>
            <w:shd w:val="clear" w:color="auto" w:fill="E9E1E8" w:themeFill="accent6"/>
          </w:tcPr>
          <w:p w14:paraId="2386686E"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 xml:space="preserve">CCO uses health IT and member data to monitor and evaluate ongoing efforts to address members SDOH-related needs. For example: </w:t>
            </w:r>
          </w:p>
          <w:p w14:paraId="76611B79" w14:textId="77777777" w:rsidR="00A53DBB" w:rsidRPr="00A53DBB" w:rsidRDefault="00A53DBB" w:rsidP="00A53DBB">
            <w:pPr>
              <w:numPr>
                <w:ilvl w:val="0"/>
                <w:numId w:val="41"/>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Compiling member information to evaluate social risk for use in determining VBP</w:t>
            </w:r>
          </w:p>
          <w:p w14:paraId="0667F728" w14:textId="77777777" w:rsidR="00A53DBB" w:rsidRPr="00A53DBB" w:rsidRDefault="00A53DBB" w:rsidP="008E3347">
            <w:pPr>
              <w:numPr>
                <w:ilvl w:val="0"/>
                <w:numId w:val="41"/>
              </w:numPr>
              <w:spacing w:before="0" w:after="60" w:line="240"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 xml:space="preserve">Incorporating use of health IT into provider agreements, including reporting requirements </w:t>
            </w:r>
          </w:p>
        </w:tc>
      </w:tr>
      <w:tr w:rsidR="00A53DBB" w:rsidRPr="00A53DBB" w14:paraId="751A3482" w14:textId="77777777" w:rsidTr="00036850">
        <w:trPr>
          <w:trHeight w:val="886"/>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4B172230" w14:textId="77777777" w:rsidR="00A53DBB" w:rsidRPr="00A53DBB" w:rsidRDefault="00A53DBB" w:rsidP="00036850">
            <w:pPr>
              <w:numPr>
                <w:ilvl w:val="0"/>
                <w:numId w:val="40"/>
              </w:numPr>
              <w:spacing w:before="60" w:after="60" w:line="264" w:lineRule="auto"/>
              <w:ind w:left="432" w:hanging="432"/>
              <w:rPr>
                <w:rFonts w:eastAsia="Times New Roman" w:cs="Noto Sans"/>
              </w:rPr>
            </w:pPr>
            <w:r w:rsidRPr="00A53DBB">
              <w:rPr>
                <w:rFonts w:eastAsia="Times New Roman" w:cs="Noto Sans"/>
              </w:rPr>
              <w:t>Use health IT for CCO metrics related to SDOH</w:t>
            </w:r>
          </w:p>
        </w:tc>
        <w:tc>
          <w:tcPr>
            <w:tcW w:w="2988" w:type="pct"/>
            <w:tcBorders>
              <w:top w:val="single" w:sz="4" w:space="0" w:color="752E71"/>
              <w:left w:val="nil"/>
              <w:bottom w:val="single" w:sz="4" w:space="0" w:color="752E71"/>
              <w:right w:val="nil"/>
            </w:tcBorders>
            <w:shd w:val="clear" w:color="auto" w:fill="auto"/>
          </w:tcPr>
          <w:p w14:paraId="51877383" w14:textId="77777777" w:rsidR="00A53DBB" w:rsidRPr="00A53DBB" w:rsidRDefault="00A53DBB" w:rsidP="00A53DBB">
            <w:pPr>
              <w:autoSpaceDE w:val="0"/>
              <w:autoSpaceDN w:val="0"/>
              <w:adjustRightInd w:val="0"/>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Activities to support metrics and compliance with required metrics. For example:</w:t>
            </w:r>
          </w:p>
          <w:p w14:paraId="54674DE4" w14:textId="77777777" w:rsidR="00A53DBB" w:rsidRPr="00A53DBB" w:rsidRDefault="00A53DBB" w:rsidP="00A53DBB">
            <w:pPr>
              <w:numPr>
                <w:ilvl w:val="0"/>
                <w:numId w:val="37"/>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Incorporating CIE screening and referral volume criteria into quality pool payment methodology for the SDOH screening metric</w:t>
            </w:r>
          </w:p>
          <w:p w14:paraId="1A2413D9" w14:textId="77777777" w:rsidR="00A53DBB" w:rsidRPr="00A53DBB" w:rsidRDefault="00A53DBB" w:rsidP="00036850">
            <w:pPr>
              <w:numPr>
                <w:ilvl w:val="0"/>
                <w:numId w:val="37"/>
              </w:num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 xml:space="preserve">Identifying opportunities in CIE to support the SDOH Screening and Referral and Social-Emotional Health Quality Incentive measures </w:t>
            </w:r>
          </w:p>
        </w:tc>
      </w:tr>
      <w:tr w:rsidR="00A53DBB" w:rsidRPr="00A53DBB" w14:paraId="58933BDE" w14:textId="77777777" w:rsidTr="00036850">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E9E1E8" w:themeFill="accent6"/>
          </w:tcPr>
          <w:p w14:paraId="095D66C7" w14:textId="77777777" w:rsidR="00A53DBB" w:rsidRPr="00A53DBB" w:rsidDel="009853B9" w:rsidRDefault="00A53DBB" w:rsidP="00036850">
            <w:pPr>
              <w:numPr>
                <w:ilvl w:val="0"/>
                <w:numId w:val="40"/>
              </w:numPr>
              <w:spacing w:before="60" w:after="60" w:line="264" w:lineRule="auto"/>
              <w:ind w:left="432" w:hanging="432"/>
              <w:rPr>
                <w:rFonts w:eastAsia="Times New Roman" w:cs="Noto Sans"/>
              </w:rPr>
            </w:pPr>
            <w:r w:rsidRPr="00A53DBB">
              <w:rPr>
                <w:rFonts w:cs="Noto Sans"/>
                <w:color w:val="000000"/>
              </w:rPr>
              <w:lastRenderedPageBreak/>
              <w:t>Education/training of CCO staff about the value and use of health IT to support SDOH needs</w:t>
            </w:r>
          </w:p>
        </w:tc>
        <w:tc>
          <w:tcPr>
            <w:tcW w:w="2988" w:type="pct"/>
            <w:tcBorders>
              <w:top w:val="single" w:sz="4" w:space="0" w:color="752E71"/>
              <w:left w:val="nil"/>
              <w:bottom w:val="single" w:sz="4" w:space="0" w:color="752E71"/>
              <w:right w:val="nil"/>
            </w:tcBorders>
            <w:shd w:val="clear" w:color="auto" w:fill="E9E1E8" w:themeFill="accent6"/>
          </w:tcPr>
          <w:p w14:paraId="5F3C8408" w14:textId="77777777" w:rsidR="00A53DBB" w:rsidRPr="00A53DBB" w:rsidRDefault="00A53DBB" w:rsidP="00A53DBB">
            <w:pPr>
              <w:autoSpaceDE w:val="0"/>
              <w:autoSpaceDN w:val="0"/>
              <w:adjustRightInd w:val="0"/>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Efforts to provide education and/or training about health IT for SDOH needs to CCO staff members, including:</w:t>
            </w:r>
          </w:p>
          <w:p w14:paraId="2FA21966" w14:textId="77777777" w:rsidR="00A53DBB" w:rsidRPr="00A53DBB" w:rsidRDefault="00A53DBB" w:rsidP="00A53DBB">
            <w:pPr>
              <w:numPr>
                <w:ilvl w:val="0"/>
                <w:numId w:val="37"/>
              </w:numPr>
              <w:autoSpaceDE w:val="0"/>
              <w:autoSpaceDN w:val="0"/>
              <w:adjustRightInd w:val="0"/>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Providing ongoing training sessions on CIE for closed loop referrals</w:t>
            </w:r>
          </w:p>
          <w:p w14:paraId="78B52682" w14:textId="77777777" w:rsidR="00A53DBB" w:rsidRPr="00A53DBB" w:rsidRDefault="00A53DBB" w:rsidP="00036850">
            <w:pPr>
              <w:numPr>
                <w:ilvl w:val="0"/>
                <w:numId w:val="37"/>
              </w:numPr>
              <w:autoSpaceDE w:val="0"/>
              <w:autoSpaceDN w:val="0"/>
              <w:adjustRightInd w:val="0"/>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Educating staff on health IT platform functionality and workflows to support service delivery to members</w:t>
            </w:r>
          </w:p>
        </w:tc>
      </w:tr>
      <w:tr w:rsidR="00A53DBB" w:rsidRPr="00A53DBB" w14:paraId="3B5C1883" w14:textId="77777777" w:rsidTr="00036850">
        <w:trPr>
          <w:trHeight w:val="1156"/>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236C8A31" w14:textId="77777777" w:rsidR="00A53DBB" w:rsidRPr="00A53DBB" w:rsidRDefault="00A53DBB" w:rsidP="00036850">
            <w:pPr>
              <w:numPr>
                <w:ilvl w:val="0"/>
                <w:numId w:val="40"/>
              </w:numPr>
              <w:spacing w:before="60" w:after="60" w:line="264" w:lineRule="auto"/>
              <w:ind w:left="432" w:hanging="432"/>
              <w:rPr>
                <w:rFonts w:eastAsia="Times New Roman" w:cs="Noto Sans"/>
              </w:rPr>
            </w:pPr>
            <w:r w:rsidRPr="00A53DBB">
              <w:rPr>
                <w:rFonts w:eastAsia="Times New Roman" w:cs="Noto Sans"/>
              </w:rPr>
              <w:t>Participate in SDOH-focused health IT convenings, collaborative forums, and/or education (excluding CIE governance)</w:t>
            </w:r>
          </w:p>
        </w:tc>
        <w:tc>
          <w:tcPr>
            <w:tcW w:w="2988" w:type="pct"/>
            <w:tcBorders>
              <w:top w:val="single" w:sz="4" w:space="0" w:color="752E71"/>
              <w:left w:val="nil"/>
              <w:bottom w:val="single" w:sz="4" w:space="0" w:color="752E71"/>
              <w:right w:val="nil"/>
            </w:tcBorders>
            <w:shd w:val="clear" w:color="auto" w:fill="auto"/>
          </w:tcPr>
          <w:p w14:paraId="15FE4BC6" w14:textId="77777777" w:rsidR="00A53DBB" w:rsidRPr="00A53DBB" w:rsidRDefault="00A53DBB" w:rsidP="00A53DBB">
            <w:pPr>
              <w:autoSpaceDE w:val="0"/>
              <w:autoSpaceDN w:val="0"/>
              <w:adjustRightInd w:val="0"/>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CCO participation in workgroups, convenings, collaboratives, and education, including:</w:t>
            </w:r>
          </w:p>
          <w:p w14:paraId="57ADB9D4" w14:textId="77777777" w:rsidR="00A53DBB" w:rsidRPr="00A53DBB" w:rsidRDefault="00A53DBB" w:rsidP="00A53DBB">
            <w:pPr>
              <w:numPr>
                <w:ilvl w:val="0"/>
                <w:numId w:val="36"/>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Participating in local and regional convenings or advisory groups</w:t>
            </w:r>
          </w:p>
          <w:p w14:paraId="3EBEDE1F" w14:textId="77777777" w:rsidR="00A53DBB" w:rsidRPr="00A53DBB" w:rsidRDefault="00A53DBB" w:rsidP="00036850">
            <w:pPr>
              <w:numPr>
                <w:ilvl w:val="0"/>
                <w:numId w:val="36"/>
              </w:numPr>
              <w:autoSpaceDE w:val="0"/>
              <w:autoSpaceDN w:val="0"/>
              <w:adjustRightInd w:val="0"/>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Participating in learning collaboratives and best practice sharing</w:t>
            </w:r>
          </w:p>
        </w:tc>
      </w:tr>
      <w:tr w:rsidR="00A53DBB" w:rsidRPr="00A53DBB" w14:paraId="4B797DCB" w14:textId="77777777" w:rsidTr="0003685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E9E1E8" w:themeFill="accent6"/>
          </w:tcPr>
          <w:p w14:paraId="57253DD8" w14:textId="77777777" w:rsidR="00A53DBB" w:rsidRPr="00A53DBB" w:rsidRDefault="00A53DBB" w:rsidP="00036850">
            <w:pPr>
              <w:numPr>
                <w:ilvl w:val="0"/>
                <w:numId w:val="40"/>
              </w:numPr>
              <w:spacing w:before="60" w:after="60" w:line="264" w:lineRule="auto"/>
              <w:ind w:left="432" w:hanging="432"/>
              <w:rPr>
                <w:rFonts w:eastAsia="Times New Roman" w:cs="Noto Sans"/>
              </w:rPr>
            </w:pPr>
            <w:r w:rsidRPr="00A53DBB">
              <w:rPr>
                <w:rFonts w:eastAsia="Times New Roman" w:cs="Noto Sans"/>
              </w:rPr>
              <w:t>Participate in CIE governance or collaborative decision-making</w:t>
            </w:r>
          </w:p>
        </w:tc>
        <w:tc>
          <w:tcPr>
            <w:tcW w:w="2988" w:type="pct"/>
            <w:tcBorders>
              <w:top w:val="single" w:sz="4" w:space="0" w:color="752E71"/>
              <w:left w:val="nil"/>
              <w:bottom w:val="single" w:sz="4" w:space="0" w:color="752E71"/>
              <w:right w:val="nil"/>
            </w:tcBorders>
            <w:shd w:val="clear" w:color="auto" w:fill="E9E1E8" w:themeFill="accent6"/>
          </w:tcPr>
          <w:p w14:paraId="4AC262A8" w14:textId="77777777" w:rsidR="00A53DBB" w:rsidRPr="00A53DBB" w:rsidRDefault="00A53DBB" w:rsidP="00A53DBB">
            <w:pPr>
              <w:autoSpaceDE w:val="0"/>
              <w:autoSpaceDN w:val="0"/>
              <w:adjustRightInd w:val="0"/>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CCO participation in group decision-making processes</w:t>
            </w:r>
          </w:p>
          <w:p w14:paraId="1E4FA30C" w14:textId="77777777" w:rsidR="00A53DBB" w:rsidRPr="00A53DBB" w:rsidRDefault="00A53DBB" w:rsidP="00A53DBB">
            <w:pPr>
              <w:numPr>
                <w:ilvl w:val="0"/>
                <w:numId w:val="36"/>
              </w:numPr>
              <w:autoSpaceDE w:val="0"/>
              <w:autoSpaceDN w:val="0"/>
              <w:adjustRightInd w:val="0"/>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Participating in statewide advisory committees, such as the former CIE Workgroup</w:t>
            </w:r>
          </w:p>
          <w:p w14:paraId="702EB8EE" w14:textId="77777777" w:rsidR="00A53DBB" w:rsidRPr="00A53DBB" w:rsidRDefault="00A53DBB" w:rsidP="00036850">
            <w:pPr>
              <w:numPr>
                <w:ilvl w:val="0"/>
                <w:numId w:val="36"/>
              </w:numPr>
              <w:autoSpaceDE w:val="0"/>
              <w:autoSpaceDN w:val="0"/>
              <w:adjustRightInd w:val="0"/>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Participating in local or regional governance groups</w:t>
            </w:r>
          </w:p>
        </w:tc>
      </w:tr>
      <w:tr w:rsidR="00A53DBB" w:rsidRPr="00A53DBB" w14:paraId="1DA57636" w14:textId="77777777" w:rsidTr="00036850">
        <w:trPr>
          <w:trHeight w:val="976"/>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4" w:space="0" w:color="752E71"/>
              <w:right w:val="nil"/>
            </w:tcBorders>
            <w:shd w:val="clear" w:color="auto" w:fill="auto"/>
          </w:tcPr>
          <w:p w14:paraId="0EDBADFD" w14:textId="77777777" w:rsidR="00A53DBB" w:rsidRPr="00A53DBB" w:rsidRDefault="00A53DBB" w:rsidP="00036850">
            <w:pPr>
              <w:numPr>
                <w:ilvl w:val="0"/>
                <w:numId w:val="40"/>
              </w:numPr>
              <w:spacing w:before="60" w:after="60" w:line="264" w:lineRule="auto"/>
              <w:ind w:left="432" w:hanging="432"/>
              <w:rPr>
                <w:rFonts w:eastAsia="Times New Roman" w:cs="Noto Sans"/>
                <w:color w:val="FF0000"/>
              </w:rPr>
            </w:pPr>
            <w:r w:rsidRPr="00A53DBB">
              <w:rPr>
                <w:rFonts w:cs="Noto Sans"/>
                <w:color w:val="000000"/>
              </w:rPr>
              <w:t>Other strategies for adoption/use of CIE or other health IT to support SDOH needs within CCO</w:t>
            </w:r>
          </w:p>
        </w:tc>
        <w:tc>
          <w:tcPr>
            <w:tcW w:w="2988" w:type="pct"/>
            <w:tcBorders>
              <w:top w:val="single" w:sz="4" w:space="0" w:color="752E71"/>
              <w:left w:val="nil"/>
              <w:bottom w:val="single" w:sz="4" w:space="0" w:color="752E71"/>
              <w:right w:val="nil"/>
            </w:tcBorders>
            <w:shd w:val="clear" w:color="auto" w:fill="auto"/>
          </w:tcPr>
          <w:p w14:paraId="1CAE8333" w14:textId="77777777" w:rsidR="00A53DBB" w:rsidRPr="00A53DBB" w:rsidRDefault="00A53DBB" w:rsidP="00A53DBB">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CCO pursued and implemented other strategies that support internal efforts to support members SDOH-related needs with health IT. Examples include:</w:t>
            </w:r>
          </w:p>
          <w:p w14:paraId="6DEC0F85" w14:textId="77777777" w:rsidR="00A53DBB" w:rsidRPr="00A53DBB" w:rsidRDefault="00A53DBB" w:rsidP="00A53DBB">
            <w:pPr>
              <w:numPr>
                <w:ilvl w:val="0"/>
                <w:numId w:val="35"/>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t>Build and maintain a data warehouse for SDOH and REALD data</w:t>
            </w:r>
          </w:p>
          <w:p w14:paraId="141C52E9" w14:textId="77777777" w:rsidR="00A53DBB" w:rsidRPr="00A53DBB" w:rsidRDefault="00A53DBB" w:rsidP="00036850">
            <w:pPr>
              <w:numPr>
                <w:ilvl w:val="0"/>
                <w:numId w:val="35"/>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A53DBB">
              <w:rPr>
                <w:rFonts w:cs="Noto Sans"/>
              </w:rPr>
              <w:lastRenderedPageBreak/>
              <w:t>Coordinated with the Oregon Department of Human Services’ Office of Resilience and Emergency Management on tools and data for emergency response</w:t>
            </w:r>
          </w:p>
        </w:tc>
      </w:tr>
      <w:tr w:rsidR="00036850" w:rsidRPr="00A53DBB" w14:paraId="0565B865" w14:textId="77777777" w:rsidTr="00036850">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2012" w:type="pct"/>
            <w:tcBorders>
              <w:top w:val="single" w:sz="4" w:space="0" w:color="752E71"/>
              <w:left w:val="nil"/>
              <w:bottom w:val="single" w:sz="12" w:space="0" w:color="752E71" w:themeColor="text2"/>
              <w:right w:val="nil"/>
            </w:tcBorders>
            <w:shd w:val="clear" w:color="auto" w:fill="E9E1E8" w:themeFill="accent6"/>
          </w:tcPr>
          <w:p w14:paraId="6FB4A69E" w14:textId="77777777" w:rsidR="00A53DBB" w:rsidRPr="00A53DBB" w:rsidRDefault="00A53DBB" w:rsidP="00036850">
            <w:pPr>
              <w:numPr>
                <w:ilvl w:val="0"/>
                <w:numId w:val="40"/>
              </w:numPr>
              <w:spacing w:before="60" w:after="60" w:line="264" w:lineRule="auto"/>
              <w:ind w:left="432" w:hanging="432"/>
              <w:rPr>
                <w:rFonts w:cs="Noto Sans"/>
                <w:color w:val="000000"/>
              </w:rPr>
            </w:pPr>
            <w:r w:rsidRPr="00A53DBB">
              <w:rPr>
                <w:rFonts w:cs="Noto Sans"/>
                <w:color w:val="000000"/>
              </w:rPr>
              <w:lastRenderedPageBreak/>
              <w:t>Other strategies for CCO access or use of SDOH-related data within CCO</w:t>
            </w:r>
          </w:p>
        </w:tc>
        <w:tc>
          <w:tcPr>
            <w:tcW w:w="2988" w:type="pct"/>
            <w:tcBorders>
              <w:top w:val="single" w:sz="4" w:space="0" w:color="752E71"/>
              <w:left w:val="nil"/>
              <w:bottom w:val="single" w:sz="12" w:space="0" w:color="752E71" w:themeColor="text2"/>
              <w:right w:val="nil"/>
            </w:tcBorders>
            <w:shd w:val="clear" w:color="auto" w:fill="E9E1E8" w:themeFill="accent6"/>
          </w:tcPr>
          <w:p w14:paraId="0068F3AA" w14:textId="77777777" w:rsidR="00A53DBB" w:rsidRPr="00A53DBB" w:rsidRDefault="00A53DBB" w:rsidP="00A53DBB">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CCO strategies that do not fall within the other within-CCO categories</w:t>
            </w:r>
          </w:p>
          <w:p w14:paraId="55586266" w14:textId="77777777" w:rsidR="00A53DBB" w:rsidRPr="00A53DBB" w:rsidRDefault="00A53DBB" w:rsidP="00A53DBB">
            <w:pPr>
              <w:numPr>
                <w:ilvl w:val="0"/>
                <w:numId w:val="42"/>
              </w:numPr>
              <w:spacing w:before="60" w:after="120" w:line="264" w:lineRule="auto"/>
              <w:ind w:left="750"/>
              <w:contextualSpacing/>
              <w:cnfStyle w:val="000000100000" w:firstRow="0" w:lastRow="0" w:firstColumn="0" w:lastColumn="0" w:oddVBand="0" w:evenVBand="0" w:oddHBand="1" w:evenHBand="0" w:firstRowFirstColumn="0" w:firstRowLastColumn="0" w:lastRowFirstColumn="0" w:lastRowLastColumn="0"/>
              <w:rPr>
                <w:rFonts w:cs="Noto Sans"/>
              </w:rPr>
            </w:pPr>
            <w:r w:rsidRPr="00A53DBB">
              <w:rPr>
                <w:rFonts w:cs="Noto Sans"/>
              </w:rPr>
              <w:t>Creating a 5-year health IT plan</w:t>
            </w:r>
          </w:p>
          <w:p w14:paraId="3AC3D240" w14:textId="77777777" w:rsidR="00A53DBB" w:rsidRPr="00A53DBB" w:rsidRDefault="00A53DBB" w:rsidP="00036850">
            <w:pPr>
              <w:numPr>
                <w:ilvl w:val="0"/>
                <w:numId w:val="42"/>
              </w:numPr>
              <w:spacing w:before="60" w:after="60" w:line="264" w:lineRule="auto"/>
              <w:ind w:left="749"/>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A53DBB">
              <w:rPr>
                <w:rFonts w:cs="Noto Sans"/>
              </w:rPr>
              <w:t>Using CIE/SDOH screening to support population health management</w:t>
            </w:r>
          </w:p>
        </w:tc>
      </w:tr>
    </w:tbl>
    <w:p w14:paraId="731850C8" w14:textId="77777777" w:rsidR="00153228" w:rsidRDefault="00153228" w:rsidP="00D90AFD"/>
    <w:p w14:paraId="5BFFEED2" w14:textId="77777777" w:rsidR="00153228" w:rsidRDefault="00153228">
      <w:pPr>
        <w:spacing w:before="0" w:line="240" w:lineRule="auto"/>
        <w:ind w:left="0"/>
        <w:rPr>
          <w:rFonts w:eastAsiaTheme="majorEastAsia" w:cstheme="majorBidi"/>
          <w:iCs/>
          <w:color w:val="004982"/>
          <w:sz w:val="28"/>
        </w:rPr>
      </w:pPr>
      <w:r>
        <w:br w:type="page"/>
      </w:r>
    </w:p>
    <w:p w14:paraId="50568540" w14:textId="06E00A83" w:rsidR="004B77D4" w:rsidRDefault="00711381" w:rsidP="00153228">
      <w:pPr>
        <w:pStyle w:val="Heading4"/>
      </w:pPr>
      <w:bookmarkStart w:id="46" w:name="_Toc220328736"/>
      <w:r>
        <w:lastRenderedPageBreak/>
        <w:t>CCO support of providers with using health IT to support SDOH</w:t>
      </w:r>
      <w:bookmarkEnd w:id="46"/>
    </w:p>
    <w:tbl>
      <w:tblPr>
        <w:tblStyle w:val="GridTable2-Accent531"/>
        <w:tblW w:w="5000" w:type="pct"/>
        <w:tblLayout w:type="fixed"/>
        <w:tblLook w:val="04A0" w:firstRow="1" w:lastRow="0" w:firstColumn="1" w:lastColumn="0" w:noHBand="0" w:noVBand="1"/>
        <w:tblCaption w:val="Health IT for SDOH for providers strategy category definitions and examples"/>
        <w:tblDescription w:val="This table in Appendix A lists each of the strategy categories in Health IT Roadmap Section 5B: CCO support of providers with using health IT to support SDOH in column 1. Column 2 gives a definition of the category and some examples as applicable. "/>
      </w:tblPr>
      <w:tblGrid>
        <w:gridCol w:w="5890"/>
        <w:gridCol w:w="8496"/>
        <w:gridCol w:w="14"/>
      </w:tblGrid>
      <w:tr w:rsidR="00153228" w:rsidRPr="00153228" w14:paraId="324A1E08" w14:textId="77777777" w:rsidTr="00153228">
        <w:trPr>
          <w:gridAfter w:val="1"/>
          <w:cnfStyle w:val="100000000000" w:firstRow="1" w:lastRow="0" w:firstColumn="0" w:lastColumn="0" w:oddVBand="0" w:evenVBand="0" w:oddHBand="0" w:evenHBand="0" w:firstRowFirstColumn="0" w:firstRowLastColumn="0" w:lastRowFirstColumn="0" w:lastRowLastColumn="0"/>
          <w:wAfter w:w="4" w:type="pct"/>
          <w:trHeight w:val="432"/>
          <w:tblHeader/>
        </w:trPr>
        <w:tc>
          <w:tcPr>
            <w:cnfStyle w:val="001000000000" w:firstRow="0" w:lastRow="0" w:firstColumn="1" w:lastColumn="0" w:oddVBand="0" w:evenVBand="0" w:oddHBand="0" w:evenHBand="0" w:firstRowFirstColumn="0" w:firstRowLastColumn="0" w:lastRowFirstColumn="0" w:lastRowLastColumn="0"/>
            <w:tcW w:w="2045" w:type="pct"/>
            <w:tcBorders>
              <w:left w:val="nil"/>
              <w:bottom w:val="nil"/>
            </w:tcBorders>
            <w:shd w:val="clear" w:color="auto" w:fill="752E71" w:themeFill="text2"/>
            <w:vAlign w:val="center"/>
          </w:tcPr>
          <w:p w14:paraId="4871E55B" w14:textId="046BBD53" w:rsidR="00BE2562" w:rsidRPr="00E81C97" w:rsidRDefault="00BE2562" w:rsidP="00BE2562">
            <w:pPr>
              <w:spacing w:before="0" w:line="264" w:lineRule="auto"/>
              <w:ind w:left="0"/>
              <w:contextualSpacing/>
              <w:rPr>
                <w:rFonts w:cs="Noto Sans"/>
                <w:color w:val="FFFFFF" w:themeColor="background1"/>
                <w:sz w:val="28"/>
                <w:szCs w:val="28"/>
              </w:rPr>
            </w:pPr>
            <w:r w:rsidRPr="00E81C97">
              <w:rPr>
                <w:rFonts w:cs="Noto Sans"/>
                <w:color w:val="FFFFFF" w:themeColor="background1"/>
                <w:sz w:val="28"/>
                <w:szCs w:val="28"/>
              </w:rPr>
              <w:t>Strategy category</w:t>
            </w:r>
          </w:p>
        </w:tc>
        <w:tc>
          <w:tcPr>
            <w:tcW w:w="2950" w:type="pct"/>
            <w:tcBorders>
              <w:bottom w:val="nil"/>
              <w:right w:val="nil"/>
            </w:tcBorders>
            <w:shd w:val="clear" w:color="auto" w:fill="752E71" w:themeFill="text2"/>
            <w:vAlign w:val="center"/>
          </w:tcPr>
          <w:p w14:paraId="54789DCA" w14:textId="5153AD69" w:rsidR="00BE2562" w:rsidRPr="00E81C97" w:rsidRDefault="00BE2562" w:rsidP="00BE2562">
            <w:pPr>
              <w:spacing w:before="0" w:line="264" w:lineRule="auto"/>
              <w:ind w:left="0"/>
              <w:cnfStyle w:val="100000000000" w:firstRow="1" w:lastRow="0" w:firstColumn="0" w:lastColumn="0" w:oddVBand="0" w:evenVBand="0" w:oddHBand="0" w:evenHBand="0" w:firstRowFirstColumn="0" w:firstRowLastColumn="0" w:lastRowFirstColumn="0" w:lastRowLastColumn="0"/>
              <w:rPr>
                <w:rFonts w:eastAsia="Times New Roman" w:cs="Noto Sans"/>
                <w:color w:val="FFFFFF" w:themeColor="background1"/>
                <w:sz w:val="28"/>
                <w:szCs w:val="28"/>
              </w:rPr>
            </w:pPr>
            <w:r w:rsidRPr="00E81C97">
              <w:rPr>
                <w:rFonts w:eastAsia="Times New Roman" w:cs="Noto Sans"/>
                <w:color w:val="FFFFFF" w:themeColor="background1"/>
                <w:sz w:val="28"/>
                <w:szCs w:val="28"/>
              </w:rPr>
              <w:t>Definition and examples</w:t>
            </w:r>
          </w:p>
        </w:tc>
      </w:tr>
      <w:tr w:rsidR="00BE2562" w:rsidRPr="00BE2562" w14:paraId="28333778" w14:textId="77777777" w:rsidTr="00153228">
        <w:trPr>
          <w:gridAfter w:val="1"/>
          <w:cnfStyle w:val="000000100000" w:firstRow="0" w:lastRow="0" w:firstColumn="0" w:lastColumn="0" w:oddVBand="0" w:evenVBand="0" w:oddHBand="1" w:evenHBand="0" w:firstRowFirstColumn="0" w:firstRowLastColumn="0" w:lastRowFirstColumn="0" w:lastRowLastColumn="0"/>
          <w:wAfter w:w="4" w:type="pct"/>
          <w:trHeight w:val="1455"/>
        </w:trPr>
        <w:tc>
          <w:tcPr>
            <w:cnfStyle w:val="001000000000" w:firstRow="0" w:lastRow="0" w:firstColumn="1" w:lastColumn="0" w:oddVBand="0" w:evenVBand="0" w:oddHBand="0" w:evenHBand="0" w:firstRowFirstColumn="0" w:firstRowLastColumn="0" w:lastRowFirstColumn="0" w:lastRowLastColumn="0"/>
            <w:tcW w:w="2045" w:type="pct"/>
            <w:tcBorders>
              <w:top w:val="nil"/>
              <w:left w:val="nil"/>
              <w:bottom w:val="single" w:sz="8" w:space="0" w:color="752E71"/>
              <w:right w:val="nil"/>
            </w:tcBorders>
            <w:shd w:val="clear" w:color="auto" w:fill="E9E1E8"/>
          </w:tcPr>
          <w:p w14:paraId="74CEF6E1" w14:textId="77777777" w:rsidR="00BE2562" w:rsidRPr="00BE2562" w:rsidRDefault="00BE2562" w:rsidP="00153228">
            <w:pPr>
              <w:numPr>
                <w:ilvl w:val="0"/>
                <w:numId w:val="49"/>
              </w:numPr>
              <w:spacing w:before="60" w:after="60" w:line="264" w:lineRule="auto"/>
              <w:rPr>
                <w:rFonts w:eastAsia="Times New Roman" w:cs="Noto Sans"/>
                <w:color w:val="FF0000"/>
              </w:rPr>
            </w:pPr>
            <w:r w:rsidRPr="00BE2562">
              <w:rPr>
                <w:rFonts w:cs="Noto Sans"/>
                <w:color w:val="000000"/>
              </w:rPr>
              <w:t>Sponsor CIE for the community</w:t>
            </w:r>
          </w:p>
        </w:tc>
        <w:tc>
          <w:tcPr>
            <w:tcW w:w="2950" w:type="pct"/>
            <w:tcBorders>
              <w:top w:val="nil"/>
              <w:left w:val="nil"/>
              <w:bottom w:val="single" w:sz="8" w:space="0" w:color="752E71"/>
              <w:right w:val="nil"/>
            </w:tcBorders>
            <w:shd w:val="clear" w:color="auto" w:fill="E9E1E8"/>
          </w:tcPr>
          <w:p w14:paraId="42E216C4"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 supports and implements a CIE platform for clinical providers and CBOs. Examples include:</w:t>
            </w:r>
          </w:p>
          <w:p w14:paraId="76902EF2" w14:textId="77777777" w:rsidR="00BE2562" w:rsidRPr="00BE2562" w:rsidRDefault="00BE2562" w:rsidP="00153228">
            <w:pPr>
              <w:numPr>
                <w:ilvl w:val="0"/>
                <w:numId w:val="45"/>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Contracting with CIE vendors and financially supporting the costs of CIE for community use, including CCO contracted providers and CBOs.</w:t>
            </w:r>
          </w:p>
          <w:p w14:paraId="146600A3" w14:textId="77777777" w:rsidR="00BE2562" w:rsidRPr="00BE2562" w:rsidRDefault="00BE2562" w:rsidP="0035166E">
            <w:pPr>
              <w:numPr>
                <w:ilvl w:val="0"/>
                <w:numId w:val="45"/>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b/>
                <w:bCs/>
              </w:rPr>
            </w:pPr>
            <w:r w:rsidRPr="00BE2562">
              <w:rPr>
                <w:rFonts w:eastAsia="Times New Roman" w:cs="Noto Sans"/>
              </w:rPr>
              <w:t>Coordinating with clinicians, CBOs, and community partners to identify CIE technology or a platform to sponsor</w:t>
            </w:r>
          </w:p>
        </w:tc>
      </w:tr>
      <w:tr w:rsidR="00BE2562" w:rsidRPr="00BE2562" w14:paraId="53FA387C" w14:textId="77777777" w:rsidTr="001D25DE">
        <w:trPr>
          <w:trHeight w:val="340"/>
        </w:trPr>
        <w:tc>
          <w:tcPr>
            <w:cnfStyle w:val="001000000000" w:firstRow="0" w:lastRow="0" w:firstColumn="1" w:lastColumn="0" w:oddVBand="0" w:evenVBand="0" w:oddHBand="0" w:evenHBand="0" w:firstRowFirstColumn="0" w:firstRowLastColumn="0" w:lastRowFirstColumn="0" w:lastRowLastColumn="0"/>
            <w:tcW w:w="0" w:type="pct"/>
            <w:tcBorders>
              <w:top w:val="single" w:sz="8" w:space="0" w:color="752E71"/>
              <w:left w:val="nil"/>
              <w:bottom w:val="single" w:sz="4" w:space="0" w:color="752E71"/>
              <w:right w:val="nil"/>
            </w:tcBorders>
          </w:tcPr>
          <w:p w14:paraId="4FE3D0A8" w14:textId="77777777" w:rsidR="00BE2562" w:rsidRPr="00BE2562" w:rsidRDefault="00BE2562" w:rsidP="00153228">
            <w:pPr>
              <w:numPr>
                <w:ilvl w:val="0"/>
                <w:numId w:val="49"/>
              </w:numPr>
              <w:spacing w:before="60" w:after="60" w:line="264" w:lineRule="auto"/>
              <w:rPr>
                <w:rFonts w:cs="Noto Sans"/>
                <w:color w:val="000000"/>
              </w:rPr>
            </w:pPr>
            <w:r w:rsidRPr="00BE2562">
              <w:rPr>
                <w:rFonts w:cs="Noto Sans"/>
                <w:color w:val="000000"/>
              </w:rPr>
              <w:t>Enhancements to CIE tools (e.g., new functionality, flex services forms, screenings, data sources)</w:t>
            </w:r>
          </w:p>
        </w:tc>
        <w:tc>
          <w:tcPr>
            <w:tcW w:w="0" w:type="pct"/>
            <w:gridSpan w:val="2"/>
            <w:tcBorders>
              <w:top w:val="single" w:sz="8" w:space="0" w:color="752E71"/>
              <w:left w:val="nil"/>
              <w:bottom w:val="single" w:sz="4" w:space="0" w:color="752E71"/>
              <w:right w:val="nil"/>
            </w:tcBorders>
          </w:tcPr>
          <w:p w14:paraId="71C8A39B"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CCO investment or other efforts to improve health IT tools for screening and closed-loop referrals, often by enhancing functionality or adding new features.  Examples include:</w:t>
            </w:r>
          </w:p>
          <w:p w14:paraId="393964B3" w14:textId="77777777" w:rsidR="00BE2562" w:rsidRPr="00BE2562" w:rsidRDefault="00BE2562" w:rsidP="00153228">
            <w:pPr>
              <w:numPr>
                <w:ilvl w:val="0"/>
                <w:numId w:val="44"/>
              </w:numPr>
              <w:spacing w:before="60" w:after="1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Adding ability to cross-reference client identifiers within CIE with member status information from MMIS to validate eligibility status at the time of service</w:t>
            </w:r>
          </w:p>
          <w:p w14:paraId="69D8F660" w14:textId="77777777" w:rsidR="00BE2562" w:rsidRPr="00BE2562" w:rsidRDefault="00BE2562" w:rsidP="00153228">
            <w:pPr>
              <w:numPr>
                <w:ilvl w:val="0"/>
                <w:numId w:val="44"/>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Adding ability to cross-reference and clean up data on member addresses using the United States Postal Service elements to enhance ArcGIS mapping</w:t>
            </w:r>
          </w:p>
          <w:p w14:paraId="4370A86D" w14:textId="77777777" w:rsidR="00BE2562" w:rsidRPr="00BE2562" w:rsidRDefault="00BE2562" w:rsidP="0035166E">
            <w:pPr>
              <w:numPr>
                <w:ilvl w:val="0"/>
                <w:numId w:val="44"/>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Adding ability to generate invoices within CIE</w:t>
            </w:r>
          </w:p>
        </w:tc>
      </w:tr>
      <w:tr w:rsidR="00BE2562" w:rsidRPr="00BE2562" w14:paraId="376DBE98" w14:textId="77777777">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2045" w:type="pct"/>
            <w:tcBorders>
              <w:top w:val="single" w:sz="8" w:space="0" w:color="752E71"/>
              <w:left w:val="nil"/>
              <w:bottom w:val="single" w:sz="4" w:space="0" w:color="752E71"/>
              <w:right w:val="nil"/>
            </w:tcBorders>
            <w:shd w:val="clear" w:color="auto" w:fill="E9E1E8"/>
          </w:tcPr>
          <w:p w14:paraId="4155D38D" w14:textId="77777777" w:rsidR="00BE2562" w:rsidRPr="00BE2562" w:rsidRDefault="00BE2562" w:rsidP="00153228">
            <w:pPr>
              <w:numPr>
                <w:ilvl w:val="0"/>
                <w:numId w:val="51"/>
              </w:numPr>
              <w:spacing w:before="60" w:after="60" w:line="264" w:lineRule="auto"/>
              <w:rPr>
                <w:rFonts w:cs="Noto Sans"/>
                <w:color w:val="000000"/>
              </w:rPr>
            </w:pPr>
            <w:r w:rsidRPr="00BE2562">
              <w:rPr>
                <w:rFonts w:cs="Noto Sans"/>
              </w:rPr>
              <w:t>Integration or interoperability of health IT systems that support SDOH with other tools</w:t>
            </w:r>
          </w:p>
        </w:tc>
        <w:tc>
          <w:tcPr>
            <w:tcW w:w="2955" w:type="pct"/>
            <w:gridSpan w:val="2"/>
            <w:tcBorders>
              <w:top w:val="single" w:sz="8" w:space="0" w:color="752E71"/>
              <w:left w:val="nil"/>
              <w:bottom w:val="single" w:sz="4" w:space="0" w:color="752E71"/>
              <w:right w:val="nil"/>
            </w:tcBorders>
            <w:shd w:val="clear" w:color="auto" w:fill="E9E1E8"/>
          </w:tcPr>
          <w:p w14:paraId="14A18E49"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CCO investment or other efforts related to integrating data from or to health IT systems that support SDOH tools or improving workflow between tools to support partners.  Examples include:</w:t>
            </w:r>
          </w:p>
          <w:p w14:paraId="14DC33A1" w14:textId="77777777" w:rsidR="00BE2562" w:rsidRPr="00BE2562" w:rsidRDefault="00BE2562" w:rsidP="00646470">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Integration with EHR for referrals into CIE</w:t>
            </w:r>
          </w:p>
          <w:p w14:paraId="5EB5684D" w14:textId="77777777" w:rsidR="00BE2562" w:rsidRPr="00BE2562" w:rsidRDefault="00BE2562" w:rsidP="00646470">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lastRenderedPageBreak/>
              <w:t>Integrations between tools such as between care coordination and/or CIE tools</w:t>
            </w:r>
          </w:p>
          <w:p w14:paraId="706F3061" w14:textId="77777777" w:rsidR="00BE2562" w:rsidRPr="00BE2562" w:rsidRDefault="00BE2562" w:rsidP="00646470">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Integrating data into one tool for provider use to target/reduce provider fatigue from multiple platforms</w:t>
            </w:r>
          </w:p>
          <w:p w14:paraId="749FF458" w14:textId="77777777" w:rsidR="00BE2562" w:rsidRPr="00BE2562" w:rsidRDefault="00BE2562" w:rsidP="00646470">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Yu Mincho Light" w:cs="Noto Sans"/>
              </w:rPr>
            </w:pPr>
            <w:r w:rsidRPr="00BE2562">
              <w:rPr>
                <w:rFonts w:cs="Noto Sans"/>
              </w:rPr>
              <w:t>Connecting tools to CBOs or other partners, incorporating SDOH service providers into care coordination and referral workflows.</w:t>
            </w:r>
          </w:p>
        </w:tc>
      </w:tr>
      <w:tr w:rsidR="00BE2562" w:rsidRPr="00BE2562" w14:paraId="3F96096D" w14:textId="77777777" w:rsidTr="001D25DE">
        <w:trPr>
          <w:trHeight w:val="1455"/>
        </w:trPr>
        <w:tc>
          <w:tcPr>
            <w:cnfStyle w:val="001000000000" w:firstRow="0" w:lastRow="0" w:firstColumn="1" w:lastColumn="0" w:oddVBand="0" w:evenVBand="0" w:oddHBand="0" w:evenHBand="0" w:firstRowFirstColumn="0" w:firstRowLastColumn="0" w:lastRowFirstColumn="0" w:lastRowLastColumn="0"/>
            <w:tcW w:w="2045" w:type="pct"/>
            <w:tcBorders>
              <w:top w:val="single" w:sz="8" w:space="0" w:color="752E71"/>
              <w:left w:val="nil"/>
              <w:bottom w:val="single" w:sz="4" w:space="0" w:color="752E71"/>
              <w:right w:val="nil"/>
            </w:tcBorders>
          </w:tcPr>
          <w:p w14:paraId="083592FB" w14:textId="77777777" w:rsidR="00BE2562" w:rsidRPr="00BE2562" w:rsidRDefault="00BE2562" w:rsidP="00153228">
            <w:pPr>
              <w:numPr>
                <w:ilvl w:val="0"/>
                <w:numId w:val="50"/>
              </w:numPr>
              <w:spacing w:before="60" w:after="60" w:line="264" w:lineRule="auto"/>
              <w:rPr>
                <w:rFonts w:cs="Noto Sans"/>
              </w:rPr>
            </w:pPr>
            <w:r w:rsidRPr="00BE2562">
              <w:rPr>
                <w:rFonts w:cs="Noto Sans"/>
                <w:color w:val="000000"/>
              </w:rPr>
              <w:lastRenderedPageBreak/>
              <w:t>Training and/or technical assistance</w:t>
            </w:r>
          </w:p>
        </w:tc>
        <w:tc>
          <w:tcPr>
            <w:tcW w:w="2955" w:type="pct"/>
            <w:gridSpan w:val="2"/>
            <w:tcBorders>
              <w:top w:val="single" w:sz="8" w:space="0" w:color="752E71"/>
              <w:left w:val="nil"/>
              <w:bottom w:val="single" w:sz="4" w:space="0" w:color="752E71"/>
              <w:right w:val="nil"/>
            </w:tcBorders>
          </w:tcPr>
          <w:p w14:paraId="0A545EC9"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Yu Mincho Light" w:cs="Noto Sans"/>
              </w:rPr>
            </w:pPr>
            <w:r w:rsidRPr="00BE2562">
              <w:rPr>
                <w:rFonts w:eastAsia="@Yu Mincho Light" w:cs="Noto Sans"/>
              </w:rPr>
              <w:t>CCO has staff or contracts with entities, expertise, and resources to provide training or technical assistance to providers and CBOs who are adopting or utilizing health IT tools to support SDOH needs.  Examples include:</w:t>
            </w:r>
          </w:p>
          <w:p w14:paraId="61C4EFF4" w14:textId="77777777" w:rsidR="00BE2562" w:rsidRPr="00BE2562" w:rsidRDefault="00BE2562" w:rsidP="00153228">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Training CBO staff on how to change their workflows and utilize CIE to screen and refer members</w:t>
            </w:r>
          </w:p>
          <w:p w14:paraId="5B36408D" w14:textId="77777777" w:rsidR="00BE2562" w:rsidRPr="00BE2562" w:rsidRDefault="00BE2562" w:rsidP="00153228">
            <w:pPr>
              <w:numPr>
                <w:ilvl w:val="0"/>
                <w:numId w:val="27"/>
              </w:numPr>
              <w:tabs>
                <w:tab w:val="right" w:pos="4369"/>
              </w:tabs>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Technical support for CIE use for providers and CBOs</w:t>
            </w:r>
          </w:p>
          <w:p w14:paraId="4B57440D" w14:textId="77777777" w:rsidR="00BE2562" w:rsidRPr="00BE2562" w:rsidRDefault="00BE2562" w:rsidP="00153228">
            <w:pPr>
              <w:numPr>
                <w:ilvl w:val="0"/>
                <w:numId w:val="27"/>
              </w:numPr>
              <w:tabs>
                <w:tab w:val="right" w:pos="4369"/>
              </w:tabs>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eastAsia="Times New Roman" w:cs="Noto Sans"/>
              </w:rPr>
              <w:t>Providing guidance to providers and CBOs about data confidentiality</w:t>
            </w:r>
          </w:p>
          <w:p w14:paraId="6DDA96F6" w14:textId="77777777" w:rsidR="00BE2562" w:rsidRPr="00BE2562" w:rsidRDefault="00BE2562" w:rsidP="00153228">
            <w:pPr>
              <w:numPr>
                <w:ilvl w:val="0"/>
                <w:numId w:val="27"/>
              </w:numPr>
              <w:tabs>
                <w:tab w:val="right" w:pos="4369"/>
              </w:tabs>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 xml:space="preserve">Helping providers and CBOs understand what information can be accessed through the tools they have access to, how to utilize an implemented tool, or how to further optimize their use of current tools  </w:t>
            </w:r>
          </w:p>
          <w:p w14:paraId="75DE5F50" w14:textId="77777777" w:rsidR="00BE2562" w:rsidRPr="00BE2562" w:rsidRDefault="00BE2562" w:rsidP="00153228">
            <w:pPr>
              <w:numPr>
                <w:ilvl w:val="0"/>
                <w:numId w:val="27"/>
              </w:numPr>
              <w:tabs>
                <w:tab w:val="right" w:pos="4369"/>
              </w:tabs>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Partnering with CIE vendor to provide technical assistance to providers/clinics</w:t>
            </w:r>
          </w:p>
          <w:p w14:paraId="6EFB7B51" w14:textId="77777777" w:rsidR="00BE2562" w:rsidRPr="00BE2562" w:rsidRDefault="00BE2562" w:rsidP="00153228">
            <w:pPr>
              <w:numPr>
                <w:ilvl w:val="0"/>
                <w:numId w:val="27"/>
              </w:numPr>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lastRenderedPageBreak/>
              <w:t xml:space="preserve">Facilitating learning collaboratives or virtual training to providers and CBOs on best practices </w:t>
            </w:r>
          </w:p>
          <w:p w14:paraId="40B6CAFC" w14:textId="77777777" w:rsidR="00BE2562" w:rsidRPr="00BE2562" w:rsidRDefault="00BE2562" w:rsidP="0035166E">
            <w:pPr>
              <w:numPr>
                <w:ilvl w:val="0"/>
                <w:numId w:val="27"/>
              </w:numPr>
              <w:spacing w:before="60" w:after="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 xml:space="preserve">TA for contracted CBOs to enter into legal agreements to share de-identified data   </w:t>
            </w:r>
          </w:p>
        </w:tc>
      </w:tr>
      <w:tr w:rsidR="00BE2562" w:rsidRPr="00BE2562" w14:paraId="43914DD0" w14:textId="77777777">
        <w:trPr>
          <w:cnfStyle w:val="000000100000" w:firstRow="0" w:lastRow="0" w:firstColumn="0" w:lastColumn="0" w:oddVBand="0" w:evenVBand="0" w:oddHBand="1" w:evenHBand="0" w:firstRowFirstColumn="0" w:firstRowLastColumn="0" w:lastRowFirstColumn="0" w:lastRowLastColumn="0"/>
          <w:trHeight w:val="2447"/>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shd w:val="clear" w:color="auto" w:fill="E9E1E8"/>
          </w:tcPr>
          <w:p w14:paraId="79F4794E" w14:textId="77777777" w:rsidR="00BE2562" w:rsidRPr="00BE2562" w:rsidRDefault="00BE2562" w:rsidP="00153228">
            <w:pPr>
              <w:numPr>
                <w:ilvl w:val="0"/>
                <w:numId w:val="50"/>
              </w:numPr>
              <w:spacing w:before="60" w:after="60" w:line="264" w:lineRule="auto"/>
              <w:rPr>
                <w:rFonts w:cs="Noto Sans"/>
                <w:color w:val="000000"/>
              </w:rPr>
            </w:pPr>
            <w:r w:rsidRPr="00BE2562">
              <w:rPr>
                <w:rFonts w:cs="Noto Sans"/>
                <w:color w:val="000000"/>
              </w:rPr>
              <w:lastRenderedPageBreak/>
              <w:t>Support referrals from CBOs to clinical providers and/or from clinical providers to CBOs</w:t>
            </w:r>
          </w:p>
        </w:tc>
        <w:tc>
          <w:tcPr>
            <w:tcW w:w="2955" w:type="pct"/>
            <w:gridSpan w:val="2"/>
            <w:tcBorders>
              <w:top w:val="single" w:sz="4" w:space="0" w:color="752E71"/>
              <w:left w:val="nil"/>
              <w:bottom w:val="single" w:sz="4" w:space="0" w:color="752E71"/>
              <w:right w:val="nil"/>
            </w:tcBorders>
            <w:shd w:val="clear" w:color="auto" w:fill="E9E1E8"/>
          </w:tcPr>
          <w:p w14:paraId="32DE95F4"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 supports CBOs use health IT to send referrals to clinical providers, and clinical providers to send referrals to CBOs. For example:</w:t>
            </w:r>
          </w:p>
          <w:p w14:paraId="202B8BC8" w14:textId="77777777" w:rsidR="00BE2562" w:rsidRPr="00BE2562" w:rsidRDefault="00BE2562" w:rsidP="00153228">
            <w:pPr>
              <w:numPr>
                <w:ilvl w:val="0"/>
                <w:numId w:val="48"/>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Supporting a referral pathway for SUD treatment by leveraging community-based Peer services and using the CIE platform to facilitate and track referrals.</w:t>
            </w:r>
          </w:p>
          <w:p w14:paraId="419E3ED7" w14:textId="77777777" w:rsidR="00BE2562" w:rsidRPr="00BE2562" w:rsidRDefault="00BE2562" w:rsidP="00153228">
            <w:pPr>
              <w:numPr>
                <w:ilvl w:val="0"/>
                <w:numId w:val="48"/>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Use of CIE to send referrals between a county health department and a behavioral health navigator team</w:t>
            </w:r>
          </w:p>
          <w:p w14:paraId="6EDD8702" w14:textId="77777777" w:rsidR="00BE2562" w:rsidRPr="00BE2562" w:rsidRDefault="00BE2562" w:rsidP="0035166E">
            <w:pPr>
              <w:numPr>
                <w:ilvl w:val="0"/>
                <w:numId w:val="48"/>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Support CIE access and technical assistance for Traditional Health Workers and doulas</w:t>
            </w:r>
          </w:p>
        </w:tc>
      </w:tr>
      <w:tr w:rsidR="00BE2562" w:rsidRPr="00BE2562" w14:paraId="2B53DBF9" w14:textId="77777777" w:rsidTr="00646470">
        <w:trPr>
          <w:trHeight w:val="926"/>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752E71"/>
              <w:left w:val="nil"/>
              <w:bottom w:val="single" w:sz="4" w:space="0" w:color="752E71"/>
              <w:right w:val="nil"/>
            </w:tcBorders>
          </w:tcPr>
          <w:p w14:paraId="38630898" w14:textId="77777777" w:rsidR="00BE2562" w:rsidRPr="00BE2562" w:rsidRDefault="00BE2562" w:rsidP="00153228">
            <w:pPr>
              <w:numPr>
                <w:ilvl w:val="0"/>
                <w:numId w:val="50"/>
              </w:numPr>
              <w:spacing w:before="60" w:after="60" w:line="264" w:lineRule="auto"/>
              <w:rPr>
                <w:rFonts w:cs="Noto Sans"/>
                <w:color w:val="000000"/>
              </w:rPr>
            </w:pPr>
            <w:r w:rsidRPr="00BE2562">
              <w:rPr>
                <w:rFonts w:cs="Noto Sans"/>
                <w:color w:val="000000"/>
              </w:rPr>
              <w:t>Supporting HRSN service providers</w:t>
            </w:r>
          </w:p>
        </w:tc>
        <w:tc>
          <w:tcPr>
            <w:tcW w:w="0" w:type="pct"/>
            <w:gridSpan w:val="2"/>
            <w:tcBorders>
              <w:top w:val="single" w:sz="4" w:space="0" w:color="752E71"/>
              <w:left w:val="nil"/>
              <w:bottom w:val="single" w:sz="4" w:space="0" w:color="752E71"/>
              <w:right w:val="nil"/>
            </w:tcBorders>
          </w:tcPr>
          <w:p w14:paraId="4A4D7580"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CCO supports and incentivizes HRSN Providers to adopt and use technology, particularly for closed loop referrals, e.g., through grants, technical assistance, outreach, education, and engaging in feedback.</w:t>
            </w:r>
          </w:p>
          <w:p w14:paraId="18A197E1" w14:textId="77777777" w:rsidR="00BE2562" w:rsidRPr="00BE2562" w:rsidRDefault="00BE2562" w:rsidP="00153228">
            <w:pPr>
              <w:numPr>
                <w:ilvl w:val="0"/>
                <w:numId w:val="54"/>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Assessing readiness of HRSN Providers to make closed loop referrals using health IT, and providing technical assistance to support CIE use</w:t>
            </w:r>
          </w:p>
          <w:p w14:paraId="0A4C4731" w14:textId="77777777" w:rsidR="00BE2562" w:rsidRPr="00BE2562" w:rsidRDefault="00BE2562" w:rsidP="0035166E">
            <w:pPr>
              <w:numPr>
                <w:ilvl w:val="0"/>
                <w:numId w:val="54"/>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Providing grants or incentives to HRSN Providers to adopt and use technology</w:t>
            </w:r>
          </w:p>
        </w:tc>
      </w:tr>
      <w:tr w:rsidR="00BE2562" w:rsidRPr="00BE2562" w14:paraId="7BD5D179" w14:textId="77777777" w:rsidTr="0035166E">
        <w:trPr>
          <w:cnfStyle w:val="000000100000" w:firstRow="0" w:lastRow="0" w:firstColumn="0" w:lastColumn="0" w:oddVBand="0" w:evenVBand="0" w:oddHBand="1" w:evenHBand="0" w:firstRowFirstColumn="0" w:firstRowLastColumn="0" w:lastRowFirstColumn="0" w:lastRowLastColumn="0"/>
          <w:trHeight w:val="2794"/>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shd w:val="clear" w:color="auto" w:fill="E9E1E8" w:themeFill="accent6"/>
          </w:tcPr>
          <w:p w14:paraId="4B2AA9A3" w14:textId="77777777" w:rsidR="00BE2562" w:rsidRPr="00BE2562" w:rsidRDefault="00BE2562" w:rsidP="00153228">
            <w:pPr>
              <w:numPr>
                <w:ilvl w:val="0"/>
                <w:numId w:val="50"/>
              </w:numPr>
              <w:spacing w:before="60" w:after="60" w:line="264" w:lineRule="auto"/>
              <w:rPr>
                <w:rFonts w:cs="Noto Sans"/>
                <w:color w:val="000000"/>
              </w:rPr>
            </w:pPr>
            <w:r w:rsidRPr="00BE2562">
              <w:rPr>
                <w:rFonts w:cs="Noto Sans"/>
                <w:color w:val="000000"/>
              </w:rPr>
              <w:lastRenderedPageBreak/>
              <w:t xml:space="preserve">Financial support to adopt or use health IT that supports SDOH (e.g., incentives, grants) </w:t>
            </w:r>
          </w:p>
        </w:tc>
        <w:tc>
          <w:tcPr>
            <w:tcW w:w="2955" w:type="pct"/>
            <w:gridSpan w:val="2"/>
            <w:tcBorders>
              <w:top w:val="single" w:sz="4" w:space="0" w:color="752E71"/>
              <w:left w:val="nil"/>
              <w:bottom w:val="single" w:sz="4" w:space="0" w:color="752E71"/>
              <w:right w:val="nil"/>
            </w:tcBorders>
            <w:shd w:val="clear" w:color="auto" w:fill="E9E1E8" w:themeFill="accent6"/>
          </w:tcPr>
          <w:p w14:paraId="3EBAA550"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Yu Mincho Light" w:cs="Noto Sans"/>
              </w:rPr>
            </w:pPr>
            <w:r w:rsidRPr="00BE2562">
              <w:rPr>
                <w:rFonts w:eastAsia="Times New Roman" w:cs="Noto Sans"/>
              </w:rPr>
              <w:t xml:space="preserve">CCO directly providing, or coordinating through partners, </w:t>
            </w:r>
            <w:r w:rsidRPr="00BE2562">
              <w:rPr>
                <w:rFonts w:eastAsia="@Yu Mincho Light" w:cs="Noto Sans"/>
              </w:rPr>
              <w:t xml:space="preserve">provision of grants, financial support, or </w:t>
            </w:r>
            <w:r w:rsidRPr="00BE2562">
              <w:rPr>
                <w:rFonts w:eastAsia="Times New Roman" w:cs="Noto Sans"/>
              </w:rPr>
              <w:t xml:space="preserve">incentives for providers and CBOS related to using tools to support SDOH, including CIE. </w:t>
            </w:r>
            <w:r w:rsidRPr="00BE2562">
              <w:rPr>
                <w:rFonts w:eastAsia="@Yu Mincho Light" w:cs="Noto Sans"/>
              </w:rPr>
              <w:t>Excludes sponsorship of CIE, as that is a distinct strategy. Examples include:</w:t>
            </w:r>
          </w:p>
          <w:p w14:paraId="1964B266" w14:textId="77777777" w:rsidR="00BE2562" w:rsidRPr="00BE2562" w:rsidRDefault="00BE2562" w:rsidP="00153228">
            <w:pPr>
              <w:numPr>
                <w:ilvl w:val="0"/>
                <w:numId w:val="47"/>
              </w:numPr>
              <w:spacing w:before="60" w:line="264" w:lineRule="auto"/>
              <w:cnfStyle w:val="000000100000" w:firstRow="0" w:lastRow="0" w:firstColumn="0" w:lastColumn="0" w:oddVBand="0" w:evenVBand="0" w:oddHBand="1" w:evenHBand="0" w:firstRowFirstColumn="0" w:firstRowLastColumn="0" w:lastRowFirstColumn="0" w:lastRowLastColumn="0"/>
              <w:rPr>
                <w:rFonts w:eastAsia="@Yu Mincho Light" w:cs="Noto Sans"/>
              </w:rPr>
            </w:pPr>
            <w:r w:rsidRPr="00BE2562">
              <w:rPr>
                <w:rFonts w:eastAsia="@Yu Mincho Light" w:cs="Noto Sans"/>
              </w:rPr>
              <w:t>Providing support for implementation costs</w:t>
            </w:r>
          </w:p>
          <w:p w14:paraId="471CBFB5" w14:textId="77777777" w:rsidR="00BE2562" w:rsidRPr="00BE2562" w:rsidRDefault="00BE2562" w:rsidP="00153228">
            <w:pPr>
              <w:numPr>
                <w:ilvl w:val="0"/>
                <w:numId w:val="47"/>
              </w:numPr>
              <w:spacing w:before="60" w:after="12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Providing grants or incentives to CBOs to adopt and use CIE tools</w:t>
            </w:r>
          </w:p>
          <w:p w14:paraId="34F355A0" w14:textId="77777777" w:rsidR="00BE2562" w:rsidRPr="00BE2562" w:rsidRDefault="00BE2562" w:rsidP="00153228">
            <w:pPr>
              <w:numPr>
                <w:ilvl w:val="0"/>
                <w:numId w:val="47"/>
              </w:numPr>
              <w:spacing w:before="60" w:after="1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Offering incentives for providers and CBOs to use CIE for referrals and screenings</w:t>
            </w:r>
          </w:p>
          <w:p w14:paraId="7628B0EA" w14:textId="77777777" w:rsidR="00BE2562" w:rsidRPr="00BE2562" w:rsidRDefault="00BE2562" w:rsidP="00153228">
            <w:pPr>
              <w:numPr>
                <w:ilvl w:val="0"/>
                <w:numId w:val="47"/>
              </w:numPr>
              <w:spacing w:before="60" w:after="1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Providing incentives tied to achieving results of VBP arrangements</w:t>
            </w:r>
          </w:p>
          <w:p w14:paraId="12180064" w14:textId="77777777" w:rsidR="00BE2562" w:rsidRPr="00BE2562" w:rsidRDefault="00BE2562" w:rsidP="00153228">
            <w:pPr>
              <w:numPr>
                <w:ilvl w:val="0"/>
                <w:numId w:val="47"/>
              </w:numPr>
              <w:spacing w:before="60" w:line="264" w:lineRule="auto"/>
              <w:cnfStyle w:val="000000100000" w:firstRow="0" w:lastRow="0" w:firstColumn="0" w:lastColumn="0" w:oddVBand="0" w:evenVBand="0" w:oddHBand="1" w:evenHBand="0" w:firstRowFirstColumn="0" w:firstRowLastColumn="0" w:lastRowFirstColumn="0" w:lastRowLastColumn="0"/>
              <w:rPr>
                <w:rFonts w:eastAsia="@Yu Mincho Light" w:cs="Noto Sans"/>
              </w:rPr>
            </w:pPr>
            <w:r w:rsidRPr="00BE2562">
              <w:rPr>
                <w:rFonts w:eastAsia="Times New Roman" w:cs="Noto Sans"/>
              </w:rPr>
              <w:t>Developing a VBP that incentivizes the use of CIE</w:t>
            </w:r>
          </w:p>
          <w:p w14:paraId="3DD3A7B6" w14:textId="77777777" w:rsidR="00BE2562" w:rsidRPr="00BE2562" w:rsidRDefault="00BE2562" w:rsidP="0035166E">
            <w:pPr>
              <w:numPr>
                <w:ilvl w:val="0"/>
                <w:numId w:val="47"/>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Yu Mincho Light" w:cs="Noto Sans"/>
              </w:rPr>
              <w:t>Other types of financial support for clinical providers and CBOs</w:t>
            </w:r>
          </w:p>
        </w:tc>
      </w:tr>
      <w:tr w:rsidR="00BE2562" w:rsidRPr="00BE2562" w14:paraId="48E7D2E2" w14:textId="77777777" w:rsidTr="00646470">
        <w:trPr>
          <w:trHeight w:val="926"/>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tcPr>
          <w:p w14:paraId="54D1FF6C" w14:textId="77777777" w:rsidR="00BE2562" w:rsidRPr="00BE2562" w:rsidRDefault="00BE2562" w:rsidP="00153228">
            <w:pPr>
              <w:numPr>
                <w:ilvl w:val="0"/>
                <w:numId w:val="50"/>
              </w:numPr>
              <w:spacing w:before="60" w:after="60" w:line="264" w:lineRule="auto"/>
              <w:rPr>
                <w:rFonts w:cs="Noto Sans"/>
                <w:color w:val="000000"/>
              </w:rPr>
            </w:pPr>
            <w:r w:rsidRPr="00BE2562">
              <w:rPr>
                <w:rFonts w:cs="Noto Sans"/>
                <w:color w:val="000000"/>
              </w:rPr>
              <w:t>Support payments to CBOs through health IT</w:t>
            </w:r>
          </w:p>
        </w:tc>
        <w:tc>
          <w:tcPr>
            <w:tcW w:w="2955" w:type="pct"/>
            <w:gridSpan w:val="2"/>
            <w:tcBorders>
              <w:top w:val="single" w:sz="4" w:space="0" w:color="752E71"/>
              <w:left w:val="nil"/>
              <w:bottom w:val="single" w:sz="4" w:space="0" w:color="752E71"/>
              <w:right w:val="nil"/>
            </w:tcBorders>
          </w:tcPr>
          <w:p w14:paraId="1740C4CD"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CCO supports the use of health IT to facilitate payments to CBOs.</w:t>
            </w:r>
          </w:p>
          <w:p w14:paraId="2ACABBE6" w14:textId="77777777" w:rsidR="00BE2562" w:rsidRPr="00BE2562" w:rsidRDefault="00BE2562" w:rsidP="00153228">
            <w:pPr>
              <w:numPr>
                <w:ilvl w:val="0"/>
                <w:numId w:val="52"/>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Implement payment modules within CIE and assist partners with using these features for reimbursement</w:t>
            </w:r>
          </w:p>
          <w:p w14:paraId="3E972EB6" w14:textId="77777777" w:rsidR="00BE2562" w:rsidRPr="00BE2562" w:rsidRDefault="00BE2562" w:rsidP="0035166E">
            <w:pPr>
              <w:numPr>
                <w:ilvl w:val="0"/>
                <w:numId w:val="52"/>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Use of HealthTrio to support CBO verification of Member eligibility &amp; submission of invoices</w:t>
            </w:r>
          </w:p>
        </w:tc>
      </w:tr>
      <w:tr w:rsidR="00BE2562" w:rsidRPr="00BE2562" w14:paraId="0E0D1C35" w14:textId="77777777" w:rsidTr="0035166E">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752E71"/>
              <w:left w:val="nil"/>
              <w:bottom w:val="single" w:sz="4" w:space="0" w:color="752E71"/>
              <w:right w:val="nil"/>
            </w:tcBorders>
            <w:shd w:val="clear" w:color="auto" w:fill="E9E1E8" w:themeFill="accent6"/>
          </w:tcPr>
          <w:p w14:paraId="00920EFB" w14:textId="77777777" w:rsidR="00BE2562" w:rsidRPr="00BE2562" w:rsidRDefault="00BE2562" w:rsidP="0035166E">
            <w:pPr>
              <w:numPr>
                <w:ilvl w:val="0"/>
                <w:numId w:val="50"/>
              </w:numPr>
              <w:spacing w:before="60" w:after="60" w:line="264" w:lineRule="auto"/>
              <w:rPr>
                <w:rFonts w:cs="Noto Sans"/>
                <w:color w:val="000000"/>
              </w:rPr>
            </w:pPr>
            <w:r w:rsidRPr="00BE2562">
              <w:rPr>
                <w:rFonts w:cs="Noto Sans"/>
                <w:color w:val="000000"/>
              </w:rPr>
              <w:t>Requirements</w:t>
            </w:r>
            <w:r w:rsidRPr="00BE2562">
              <w:rPr>
                <w:rFonts w:cs="Noto Sans"/>
              </w:rPr>
              <w:t xml:space="preserve"> </w:t>
            </w:r>
            <w:r w:rsidRPr="00BE2562">
              <w:rPr>
                <w:rFonts w:cs="Noto Sans"/>
                <w:color w:val="000000"/>
              </w:rPr>
              <w:t>to use health IT in contracts/provider agreements</w:t>
            </w:r>
          </w:p>
        </w:tc>
        <w:tc>
          <w:tcPr>
            <w:tcW w:w="0" w:type="pct"/>
            <w:gridSpan w:val="2"/>
            <w:tcBorders>
              <w:top w:val="single" w:sz="4" w:space="0" w:color="752E71"/>
              <w:left w:val="nil"/>
              <w:bottom w:val="single" w:sz="4" w:space="0" w:color="752E71"/>
              <w:right w:val="nil"/>
            </w:tcBorders>
            <w:shd w:val="clear" w:color="auto" w:fill="E9E1E8" w:themeFill="accent6"/>
          </w:tcPr>
          <w:p w14:paraId="7E5575B7"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 has included requirements in provider contracts/agreements around the adoption and/or use of health IT tools to support members’ SDOH needs. For example:</w:t>
            </w:r>
          </w:p>
          <w:p w14:paraId="2F91F913" w14:textId="77777777" w:rsidR="00BE2562" w:rsidRPr="00BE2562" w:rsidRDefault="00BE2562" w:rsidP="0035166E">
            <w:pPr>
              <w:numPr>
                <w:ilvl w:val="0"/>
                <w:numId w:val="52"/>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lastRenderedPageBreak/>
              <w:t>Including language in contracts that sets expectations for screening in health IT tools or using a CIE</w:t>
            </w:r>
          </w:p>
        </w:tc>
      </w:tr>
      <w:tr w:rsidR="00BE2562" w:rsidRPr="00BE2562" w14:paraId="72AE66D1" w14:textId="77777777" w:rsidTr="0035166E">
        <w:trPr>
          <w:trHeight w:val="1997"/>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tcPr>
          <w:p w14:paraId="27FFC99D" w14:textId="77777777" w:rsidR="00BE2562" w:rsidRPr="00BE2562" w:rsidRDefault="00BE2562" w:rsidP="00153228">
            <w:pPr>
              <w:numPr>
                <w:ilvl w:val="0"/>
                <w:numId w:val="50"/>
              </w:numPr>
              <w:spacing w:before="60" w:after="60" w:line="264" w:lineRule="auto"/>
              <w:ind w:left="432" w:hanging="432"/>
              <w:rPr>
                <w:rFonts w:cs="Noto Sans"/>
                <w:color w:val="000000"/>
              </w:rPr>
            </w:pPr>
            <w:r w:rsidRPr="00BE2562">
              <w:rPr>
                <w:rFonts w:cs="Noto Sans"/>
                <w:color w:val="000000"/>
              </w:rPr>
              <w:lastRenderedPageBreak/>
              <w:t>Track or assess CIE/SDOH tool adoption and use</w:t>
            </w:r>
          </w:p>
        </w:tc>
        <w:tc>
          <w:tcPr>
            <w:tcW w:w="2955" w:type="pct"/>
            <w:gridSpan w:val="2"/>
            <w:tcBorders>
              <w:top w:val="single" w:sz="4" w:space="0" w:color="752E71"/>
              <w:left w:val="nil"/>
              <w:bottom w:val="single" w:sz="4" w:space="0" w:color="752E71"/>
              <w:right w:val="nil"/>
            </w:tcBorders>
          </w:tcPr>
          <w:p w14:paraId="1AE653E5"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CCO-facilitated activity that results in the collection of data and increased understanding of providers’ and CBOs’ access to health IT tools to support SDOH and gaps and barriers to adopting and utilizing those tools that can be used to inform CCO strategy, resource allocation, and targets. Examples include:</w:t>
            </w:r>
          </w:p>
          <w:p w14:paraId="112D3317" w14:textId="77777777" w:rsidR="00BE2562" w:rsidRPr="00BE2562" w:rsidRDefault="00BE2562" w:rsidP="00153228">
            <w:pPr>
              <w:numPr>
                <w:ilvl w:val="0"/>
                <w:numId w:val="43"/>
              </w:numPr>
              <w:spacing w:before="60" w:after="1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Environmental scans</w:t>
            </w:r>
          </w:p>
          <w:p w14:paraId="0E0DA3FE" w14:textId="77777777" w:rsidR="00BE2562" w:rsidRPr="00BE2562" w:rsidRDefault="00BE2562" w:rsidP="00153228">
            <w:pPr>
              <w:numPr>
                <w:ilvl w:val="0"/>
                <w:numId w:val="4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Tracking usage of tools by CBOs and providers via reports from vendor</w:t>
            </w:r>
          </w:p>
          <w:p w14:paraId="3C590850" w14:textId="77777777" w:rsidR="00BE2562" w:rsidRPr="00BE2562" w:rsidRDefault="00BE2562" w:rsidP="00153228">
            <w:pPr>
              <w:numPr>
                <w:ilvl w:val="0"/>
                <w:numId w:val="43"/>
              </w:numPr>
              <w:spacing w:before="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Provider surveys and interviews</w:t>
            </w:r>
            <w:r w:rsidRPr="00BE2562">
              <w:rPr>
                <w:rFonts w:cs="Noto Sans"/>
              </w:rPr>
              <w:t xml:space="preserve"> on CIE adoption and utilization, benefits, and concerns</w:t>
            </w:r>
          </w:p>
          <w:p w14:paraId="3EA0B204" w14:textId="77777777" w:rsidR="00BE2562" w:rsidRPr="00BE2562" w:rsidRDefault="00BE2562" w:rsidP="00153228">
            <w:pPr>
              <w:numPr>
                <w:ilvl w:val="0"/>
                <w:numId w:val="43"/>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Provider assessments of readiness and understanding of CIE tool(s)</w:t>
            </w:r>
          </w:p>
          <w:p w14:paraId="35DA0BD6" w14:textId="77777777" w:rsidR="00BE2562" w:rsidRPr="00BE2562" w:rsidRDefault="00BE2562" w:rsidP="00153228">
            <w:pPr>
              <w:numPr>
                <w:ilvl w:val="0"/>
                <w:numId w:val="43"/>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 xml:space="preserve">Assessment of CIE products, EHR data sharing capabilities, evaluating success of CIE strategies, and return on investment (in the context of adoption and/or use) </w:t>
            </w:r>
          </w:p>
          <w:p w14:paraId="0904D60E" w14:textId="77777777" w:rsidR="00BE2562" w:rsidRPr="00BE2562" w:rsidRDefault="00BE2562" w:rsidP="00153228">
            <w:pPr>
              <w:numPr>
                <w:ilvl w:val="0"/>
                <w:numId w:val="43"/>
              </w:numPr>
              <w:autoSpaceDE w:val="0"/>
              <w:autoSpaceDN w:val="0"/>
              <w:adjustRightInd w:val="0"/>
              <w:spacing w:before="60" w:line="264" w:lineRule="auto"/>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Defining current state and future CIE capabilities needed</w:t>
            </w:r>
          </w:p>
          <w:p w14:paraId="19948B3D" w14:textId="77777777" w:rsidR="00BE2562" w:rsidRPr="00BE2562" w:rsidRDefault="00BE2562" w:rsidP="0035166E">
            <w:pPr>
              <w:numPr>
                <w:ilvl w:val="0"/>
                <w:numId w:val="43"/>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cs="Noto Sans"/>
              </w:rPr>
              <w:t>Compiling current and future CIE use cases</w:t>
            </w:r>
          </w:p>
        </w:tc>
      </w:tr>
      <w:tr w:rsidR="00BE2562" w:rsidRPr="00BE2562" w14:paraId="05973A82" w14:textId="77777777" w:rsidTr="0035166E">
        <w:trPr>
          <w:gridAfter w:val="1"/>
          <w:cnfStyle w:val="000000100000" w:firstRow="0" w:lastRow="0" w:firstColumn="0" w:lastColumn="0" w:oddVBand="0" w:evenVBand="0" w:oddHBand="1" w:evenHBand="0" w:firstRowFirstColumn="0" w:firstRowLastColumn="0" w:lastRowFirstColumn="0" w:lastRowLastColumn="0"/>
          <w:wAfter w:w="4" w:type="pct"/>
          <w:trHeight w:val="827"/>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shd w:val="clear" w:color="auto" w:fill="E9E1E8" w:themeFill="accent6"/>
          </w:tcPr>
          <w:p w14:paraId="27AB60F4" w14:textId="77777777" w:rsidR="00BE2562" w:rsidRPr="00BE2562" w:rsidRDefault="00BE2562" w:rsidP="00153228">
            <w:pPr>
              <w:numPr>
                <w:ilvl w:val="0"/>
                <w:numId w:val="50"/>
              </w:numPr>
              <w:spacing w:before="60" w:after="60" w:line="264" w:lineRule="auto"/>
              <w:ind w:left="432" w:hanging="432"/>
              <w:rPr>
                <w:rFonts w:cs="Noto Sans"/>
                <w:color w:val="000000"/>
              </w:rPr>
            </w:pPr>
            <w:r w:rsidRPr="00BE2562">
              <w:rPr>
                <w:rFonts w:cs="Noto Sans"/>
                <w:color w:val="000000"/>
              </w:rPr>
              <w:lastRenderedPageBreak/>
              <w:t>Outreach and education about the value of health IT to support SDOH needs</w:t>
            </w:r>
          </w:p>
        </w:tc>
        <w:tc>
          <w:tcPr>
            <w:tcW w:w="2950" w:type="pct"/>
            <w:tcBorders>
              <w:top w:val="single" w:sz="4" w:space="0" w:color="752E71"/>
              <w:left w:val="nil"/>
              <w:bottom w:val="single" w:sz="4" w:space="0" w:color="752E71"/>
              <w:right w:val="nil"/>
            </w:tcBorders>
            <w:shd w:val="clear" w:color="auto" w:fill="E9E1E8" w:themeFill="accent6"/>
          </w:tcPr>
          <w:p w14:paraId="74B34262"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CCO-facilitated activity that encourages providers and CBOs to adopt CIE tool into their workflows. Through various methods of outreach, CCO shares value of health IT tools and use cases.  Examples include:</w:t>
            </w:r>
          </w:p>
          <w:p w14:paraId="1C06B053" w14:textId="77777777" w:rsidR="00BE2562" w:rsidRPr="00BE2562" w:rsidRDefault="00BE2562" w:rsidP="00153228">
            <w:pPr>
              <w:numPr>
                <w:ilvl w:val="0"/>
                <w:numId w:val="44"/>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 xml:space="preserve">Developing a provider/CBO engagement plan </w:t>
            </w:r>
          </w:p>
          <w:p w14:paraId="47A72A68" w14:textId="77777777" w:rsidR="00BE2562" w:rsidRPr="00BE2562" w:rsidRDefault="00BE2562" w:rsidP="00153228">
            <w:pPr>
              <w:numPr>
                <w:ilvl w:val="0"/>
                <w:numId w:val="44"/>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 xml:space="preserve">Conducting introductory meetings with CIE vendors and providers to share benefits of CIE </w:t>
            </w:r>
          </w:p>
          <w:p w14:paraId="7312B1D8" w14:textId="77777777" w:rsidR="00BE2562" w:rsidRPr="00BE2562" w:rsidRDefault="00BE2562" w:rsidP="00153228">
            <w:pPr>
              <w:numPr>
                <w:ilvl w:val="0"/>
                <w:numId w:val="44"/>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Conducting face to face meetings, sending letters/emails/newsletters, or making phone calls to providers to explain impact of CIE on patient and clinic outcomes</w:t>
            </w:r>
          </w:p>
          <w:p w14:paraId="2F3D920C" w14:textId="77777777" w:rsidR="00BE2562" w:rsidRPr="00BE2562" w:rsidRDefault="00BE2562" w:rsidP="00153228">
            <w:pPr>
              <w:numPr>
                <w:ilvl w:val="0"/>
                <w:numId w:val="44"/>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Conducting webinars</w:t>
            </w:r>
          </w:p>
          <w:p w14:paraId="6818A375" w14:textId="77777777" w:rsidR="00BE2562" w:rsidRPr="00BE2562" w:rsidRDefault="00BE2562" w:rsidP="00153228">
            <w:pPr>
              <w:numPr>
                <w:ilvl w:val="0"/>
                <w:numId w:val="44"/>
              </w:numPr>
              <w:spacing w:before="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Educating CBOs and providers on existing CIE capabilities, benefits, and successful use cases</w:t>
            </w:r>
          </w:p>
          <w:p w14:paraId="1443BC30" w14:textId="77777777" w:rsidR="00BE2562" w:rsidRPr="00BE2562" w:rsidRDefault="00BE2562" w:rsidP="0035166E">
            <w:pPr>
              <w:numPr>
                <w:ilvl w:val="0"/>
                <w:numId w:val="44"/>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cs="Noto Sans"/>
              </w:rPr>
              <w:t xml:space="preserve">Sharing the value and encouraging the adoption of CIE technology among oral health and behavioral health providers </w:t>
            </w:r>
          </w:p>
        </w:tc>
      </w:tr>
      <w:tr w:rsidR="00BE2562" w:rsidRPr="00BE2562" w14:paraId="6E6D89BC" w14:textId="77777777" w:rsidTr="0035166E">
        <w:trPr>
          <w:gridAfter w:val="1"/>
          <w:wAfter w:w="4" w:type="pct"/>
          <w:trHeight w:val="528"/>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tcPr>
          <w:p w14:paraId="15AC4221" w14:textId="77777777" w:rsidR="00BE2562" w:rsidRPr="00BE2562" w:rsidRDefault="00BE2562" w:rsidP="00153228">
            <w:pPr>
              <w:numPr>
                <w:ilvl w:val="0"/>
                <w:numId w:val="50"/>
              </w:numPr>
              <w:spacing w:before="60" w:after="60" w:line="264" w:lineRule="auto"/>
              <w:ind w:left="432" w:hanging="432"/>
              <w:rPr>
                <w:rFonts w:eastAsia="Times New Roman" w:cs="Noto Sans"/>
                <w:color w:val="FF0000"/>
              </w:rPr>
            </w:pPr>
            <w:r w:rsidRPr="00BE2562">
              <w:rPr>
                <w:rFonts w:cs="Noto Sans"/>
                <w:color w:val="000000"/>
              </w:rPr>
              <w:t>Support participation in SDOH-focused health IT convenings, collaborative forums and/or education (excluding CIE governance)</w:t>
            </w:r>
          </w:p>
        </w:tc>
        <w:tc>
          <w:tcPr>
            <w:tcW w:w="2950" w:type="pct"/>
            <w:tcBorders>
              <w:top w:val="single" w:sz="4" w:space="0" w:color="752E71"/>
              <w:left w:val="nil"/>
              <w:bottom w:val="single" w:sz="4" w:space="0" w:color="752E71"/>
              <w:right w:val="nil"/>
            </w:tcBorders>
          </w:tcPr>
          <w:p w14:paraId="0C71A89C"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 xml:space="preserve">CCO supports and encourages provider organizations and CBOs to participate in SDOH-focused health IT convenings, collaborative forums, and/or education. Examples include: </w:t>
            </w:r>
          </w:p>
          <w:p w14:paraId="7F5E1A1F" w14:textId="77777777" w:rsidR="00BE2562" w:rsidRPr="00BE2562" w:rsidRDefault="00BE2562" w:rsidP="0035166E">
            <w:pPr>
              <w:numPr>
                <w:ilvl w:val="0"/>
                <w:numId w:val="44"/>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 xml:space="preserve">Facilitating community meetings </w:t>
            </w:r>
          </w:p>
          <w:p w14:paraId="581D12F8" w14:textId="77777777" w:rsidR="00BE2562" w:rsidRPr="00BE2562" w:rsidRDefault="00BE2562" w:rsidP="0035166E">
            <w:pPr>
              <w:numPr>
                <w:ilvl w:val="0"/>
                <w:numId w:val="44"/>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rPr>
            </w:pPr>
            <w:r w:rsidRPr="00BE2562">
              <w:rPr>
                <w:rFonts w:eastAsia="Times New Roman" w:cs="Noto Sans"/>
              </w:rPr>
              <w:t>Providing stipends or grants for CBOs to participate in activities</w:t>
            </w:r>
          </w:p>
        </w:tc>
      </w:tr>
      <w:tr w:rsidR="00BE2562" w:rsidRPr="00BE2562" w14:paraId="52F646CD" w14:textId="77777777" w:rsidTr="0035166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shd w:val="clear" w:color="auto" w:fill="E9E1E8" w:themeFill="accent6"/>
          </w:tcPr>
          <w:p w14:paraId="7B49E2BC" w14:textId="77777777" w:rsidR="00BE2562" w:rsidRPr="00BE2562" w:rsidRDefault="00BE2562" w:rsidP="00153228">
            <w:pPr>
              <w:numPr>
                <w:ilvl w:val="0"/>
                <w:numId w:val="50"/>
              </w:numPr>
              <w:spacing w:before="60" w:after="60" w:line="264" w:lineRule="auto"/>
              <w:ind w:left="432" w:hanging="432"/>
              <w:rPr>
                <w:rFonts w:cs="Noto Sans"/>
                <w:color w:val="000000"/>
              </w:rPr>
            </w:pPr>
            <w:r w:rsidRPr="00BE2562">
              <w:rPr>
                <w:rFonts w:cs="Noto Sans"/>
                <w:color w:val="000000"/>
              </w:rPr>
              <w:lastRenderedPageBreak/>
              <w:t>Support participation in CIE governance or collaborative decision-making</w:t>
            </w:r>
          </w:p>
        </w:tc>
        <w:tc>
          <w:tcPr>
            <w:tcW w:w="2955" w:type="pct"/>
            <w:gridSpan w:val="2"/>
            <w:tcBorders>
              <w:top w:val="single" w:sz="4" w:space="0" w:color="752E71"/>
              <w:left w:val="nil"/>
              <w:bottom w:val="single" w:sz="4" w:space="0" w:color="752E71"/>
              <w:right w:val="nil"/>
            </w:tcBorders>
            <w:shd w:val="clear" w:color="auto" w:fill="E9E1E8" w:themeFill="accent6"/>
          </w:tcPr>
          <w:p w14:paraId="5C8C46CC"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 supports and encourages partner organizations to participate in collaborative decision-making processes for CIE</w:t>
            </w:r>
          </w:p>
          <w:p w14:paraId="0C84EDBC" w14:textId="77777777" w:rsidR="00BE2562" w:rsidRPr="00BE2562" w:rsidRDefault="00BE2562" w:rsidP="00153228">
            <w:pPr>
              <w:numPr>
                <w:ilvl w:val="0"/>
                <w:numId w:val="53"/>
              </w:numPr>
              <w:spacing w:before="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Actively encouraging partners to engage in governance</w:t>
            </w:r>
          </w:p>
          <w:p w14:paraId="62A0EECE" w14:textId="77777777" w:rsidR="00BE2562" w:rsidRPr="00BE2562" w:rsidRDefault="00BE2562" w:rsidP="0035166E">
            <w:pPr>
              <w:numPr>
                <w:ilvl w:val="0"/>
                <w:numId w:val="53"/>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Providing stipends or grants for CBOs to participate in activities</w:t>
            </w:r>
          </w:p>
        </w:tc>
      </w:tr>
      <w:tr w:rsidR="00BE2562" w:rsidRPr="00BE2562" w14:paraId="2286E9C1" w14:textId="77777777" w:rsidTr="0035166E">
        <w:trPr>
          <w:gridAfter w:val="1"/>
          <w:wAfter w:w="4" w:type="pct"/>
          <w:trHeight w:val="1210"/>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4" w:space="0" w:color="752E71"/>
              <w:right w:val="nil"/>
            </w:tcBorders>
          </w:tcPr>
          <w:p w14:paraId="4D070AE0" w14:textId="77777777" w:rsidR="00BE2562" w:rsidRPr="00BE2562" w:rsidRDefault="00BE2562" w:rsidP="00153228">
            <w:pPr>
              <w:numPr>
                <w:ilvl w:val="0"/>
                <w:numId w:val="50"/>
              </w:numPr>
              <w:spacing w:before="60" w:after="60" w:line="264" w:lineRule="auto"/>
              <w:ind w:left="432" w:hanging="432"/>
              <w:rPr>
                <w:rFonts w:eastAsia="Times New Roman" w:cs="Noto Sans"/>
                <w:color w:val="FF0000"/>
              </w:rPr>
            </w:pPr>
            <w:r w:rsidRPr="00BE2562">
              <w:rPr>
                <w:rFonts w:cs="Noto Sans"/>
                <w:color w:val="000000"/>
              </w:rPr>
              <w:t xml:space="preserve">Other strategies for supporting adoption of </w:t>
            </w:r>
            <w:r w:rsidRPr="00BE2562">
              <w:rPr>
                <w:rFonts w:cs="Noto Sans"/>
                <w:i/>
                <w:color w:val="000000"/>
              </w:rPr>
              <w:t>CIE or other health IT</w:t>
            </w:r>
            <w:r w:rsidRPr="00BE2562">
              <w:rPr>
                <w:rFonts w:cs="Noto Sans"/>
                <w:color w:val="000000"/>
              </w:rPr>
              <w:t xml:space="preserve"> to support SDOH needs</w:t>
            </w:r>
          </w:p>
        </w:tc>
        <w:tc>
          <w:tcPr>
            <w:tcW w:w="2950" w:type="pct"/>
            <w:tcBorders>
              <w:top w:val="single" w:sz="4" w:space="0" w:color="752E71"/>
              <w:left w:val="nil"/>
              <w:bottom w:val="single" w:sz="4" w:space="0" w:color="752E71"/>
              <w:right w:val="nil"/>
            </w:tcBorders>
          </w:tcPr>
          <w:p w14:paraId="22391C80" w14:textId="77777777" w:rsidR="00BE2562" w:rsidRPr="00BE2562" w:rsidRDefault="00BE2562" w:rsidP="00153228">
            <w:pPr>
              <w:spacing w:before="60" w:line="264" w:lineRule="auto"/>
              <w:ind w:left="0"/>
              <w:cnfStyle w:val="000000000000" w:firstRow="0" w:lastRow="0" w:firstColumn="0" w:lastColumn="0" w:oddVBand="0" w:evenVBand="0" w:oddHBand="0" w:evenHBand="0" w:firstRowFirstColumn="0" w:firstRowLastColumn="0" w:lastRowFirstColumn="0" w:lastRowLastColumn="0"/>
              <w:rPr>
                <w:rFonts w:cs="Noto Sans"/>
              </w:rPr>
            </w:pPr>
            <w:r w:rsidRPr="00BE2562">
              <w:rPr>
                <w:rFonts w:cs="Noto Sans"/>
              </w:rPr>
              <w:t>CCOs implemented additional health IT strategies in support of meeting members’ SDOH needs among their contracted providers and CBOs. Examples include:</w:t>
            </w:r>
          </w:p>
          <w:p w14:paraId="04072E46" w14:textId="77777777" w:rsidR="00BE2562" w:rsidRPr="00BE2562" w:rsidRDefault="00BE2562" w:rsidP="001B7BFE">
            <w:pPr>
              <w:numPr>
                <w:ilvl w:val="0"/>
                <w:numId w:val="27"/>
              </w:numPr>
              <w:spacing w:before="60" w:after="60" w:line="264" w:lineRule="auto"/>
              <w:cnfStyle w:val="000000000000" w:firstRow="0" w:lastRow="0" w:firstColumn="0" w:lastColumn="0" w:oddVBand="0" w:evenVBand="0" w:oddHBand="0" w:evenHBand="0" w:firstRowFirstColumn="0" w:firstRowLastColumn="0" w:lastRowFirstColumn="0" w:lastRowLastColumn="0"/>
              <w:rPr>
                <w:rFonts w:eastAsia="Times New Roman" w:cs="Noto Sans"/>
                <w:color w:val="FF0000"/>
              </w:rPr>
            </w:pPr>
            <w:r w:rsidRPr="00BE2562">
              <w:rPr>
                <w:rFonts w:eastAsia="Times New Roman" w:cs="Noto Sans"/>
              </w:rPr>
              <w:t xml:space="preserve">Tracking screened needs and services that are searched, referred, and provided to determine if the services available meet the needs of the individuals in the community </w:t>
            </w:r>
          </w:p>
        </w:tc>
      </w:tr>
      <w:tr w:rsidR="00BE2562" w:rsidRPr="00BE2562" w14:paraId="7EB0083A" w14:textId="77777777" w:rsidTr="001B7BFE">
        <w:trPr>
          <w:gridAfter w:val="1"/>
          <w:cnfStyle w:val="000000100000" w:firstRow="0" w:lastRow="0" w:firstColumn="0" w:lastColumn="0" w:oddVBand="0" w:evenVBand="0" w:oddHBand="1" w:evenHBand="0" w:firstRowFirstColumn="0" w:firstRowLastColumn="0" w:lastRowFirstColumn="0" w:lastRowLastColumn="0"/>
          <w:wAfter w:w="4" w:type="pct"/>
          <w:trHeight w:val="528"/>
        </w:trPr>
        <w:tc>
          <w:tcPr>
            <w:cnfStyle w:val="001000000000" w:firstRow="0" w:lastRow="0" w:firstColumn="1" w:lastColumn="0" w:oddVBand="0" w:evenVBand="0" w:oddHBand="0" w:evenHBand="0" w:firstRowFirstColumn="0" w:firstRowLastColumn="0" w:lastRowFirstColumn="0" w:lastRowLastColumn="0"/>
            <w:tcW w:w="2045" w:type="pct"/>
            <w:tcBorders>
              <w:top w:val="single" w:sz="4" w:space="0" w:color="752E71"/>
              <w:left w:val="nil"/>
              <w:bottom w:val="single" w:sz="12" w:space="0" w:color="752E71" w:themeColor="text2"/>
              <w:right w:val="nil"/>
            </w:tcBorders>
            <w:shd w:val="clear" w:color="auto" w:fill="E9E1E8" w:themeFill="accent6"/>
          </w:tcPr>
          <w:p w14:paraId="2CC25F0A" w14:textId="77777777" w:rsidR="00BE2562" w:rsidRPr="00BE2562" w:rsidRDefault="00BE2562" w:rsidP="00153228">
            <w:pPr>
              <w:numPr>
                <w:ilvl w:val="0"/>
                <w:numId w:val="50"/>
              </w:numPr>
              <w:spacing w:before="60" w:after="60" w:line="264" w:lineRule="auto"/>
              <w:ind w:left="432" w:hanging="432"/>
              <w:rPr>
                <w:rFonts w:eastAsia="Times New Roman" w:cs="Noto Sans"/>
              </w:rPr>
            </w:pPr>
            <w:r w:rsidRPr="00BE2562">
              <w:rPr>
                <w:rFonts w:cs="Noto Sans"/>
                <w:color w:val="000000"/>
              </w:rPr>
              <w:t xml:space="preserve">Other strategies for supporting access or use of </w:t>
            </w:r>
            <w:r w:rsidRPr="00BE2562">
              <w:rPr>
                <w:rFonts w:cs="Noto Sans"/>
                <w:i/>
                <w:color w:val="000000"/>
              </w:rPr>
              <w:t>SDOH-related data</w:t>
            </w:r>
          </w:p>
        </w:tc>
        <w:tc>
          <w:tcPr>
            <w:tcW w:w="2950" w:type="pct"/>
            <w:tcBorders>
              <w:top w:val="single" w:sz="4" w:space="0" w:color="752E71"/>
              <w:left w:val="nil"/>
              <w:bottom w:val="single" w:sz="12" w:space="0" w:color="752E71" w:themeColor="text2"/>
              <w:right w:val="nil"/>
            </w:tcBorders>
            <w:shd w:val="clear" w:color="auto" w:fill="E9E1E8" w:themeFill="accent6"/>
          </w:tcPr>
          <w:p w14:paraId="37C4D8E0" w14:textId="77777777" w:rsidR="00BE2562" w:rsidRPr="00BE2562" w:rsidRDefault="00BE2562" w:rsidP="00153228">
            <w:pPr>
              <w:spacing w:before="60" w:line="264" w:lineRule="auto"/>
              <w:ind w:left="0"/>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CCO implements additional efforts to support access to or use of SDOH-related data. Examples include:</w:t>
            </w:r>
          </w:p>
          <w:p w14:paraId="15C0E5D7" w14:textId="4D1F1530" w:rsidR="00BE2562" w:rsidRPr="00BE2562" w:rsidRDefault="00BE2562" w:rsidP="00E16F3D">
            <w:pPr>
              <w:numPr>
                <w:ilvl w:val="0"/>
                <w:numId w:val="46"/>
              </w:numPr>
              <w:spacing w:before="60" w:after="60" w:line="264" w:lineRule="auto"/>
              <w:cnfStyle w:val="000000100000" w:firstRow="0" w:lastRow="0" w:firstColumn="0" w:lastColumn="0" w:oddVBand="0" w:evenVBand="0" w:oddHBand="1" w:evenHBand="0" w:firstRowFirstColumn="0" w:firstRowLastColumn="0" w:lastRowFirstColumn="0" w:lastRowLastColumn="0"/>
              <w:rPr>
                <w:rFonts w:eastAsia="Times New Roman" w:cs="Noto Sans"/>
              </w:rPr>
            </w:pPr>
            <w:r w:rsidRPr="00BE2562">
              <w:rPr>
                <w:rFonts w:eastAsia="Times New Roman" w:cs="Noto Sans"/>
              </w:rPr>
              <w:t xml:space="preserve">Compile data and make available to providers for use in risk agreements (e.g., </w:t>
            </w:r>
            <w:r w:rsidR="001B7BFE" w:rsidRPr="00BE2562">
              <w:rPr>
                <w:rFonts w:eastAsia="Times New Roman" w:cs="Noto Sans"/>
              </w:rPr>
              <w:t>financial modeling</w:t>
            </w:r>
            <w:r w:rsidR="001B7BFE">
              <w:rPr>
                <w:rFonts w:eastAsia="Times New Roman" w:cs="Noto Sans"/>
              </w:rPr>
              <w:t xml:space="preserve"> or </w:t>
            </w:r>
            <w:r w:rsidRPr="00BE2562">
              <w:rPr>
                <w:rFonts w:eastAsia="Times New Roman" w:cs="Noto Sans"/>
              </w:rPr>
              <w:t>eligibility, claims, and risk data)</w:t>
            </w:r>
          </w:p>
          <w:p w14:paraId="243E2221" w14:textId="77777777" w:rsidR="00BE2562" w:rsidRPr="00BE2562" w:rsidRDefault="00BE2562" w:rsidP="00E16F3D">
            <w:pPr>
              <w:numPr>
                <w:ilvl w:val="0"/>
                <w:numId w:val="27"/>
              </w:numPr>
              <w:spacing w:before="60" w:after="60" w:line="264" w:lineRule="auto"/>
              <w:cnfStyle w:val="000000100000" w:firstRow="0" w:lastRow="0" w:firstColumn="0" w:lastColumn="0" w:oddVBand="0" w:evenVBand="0" w:oddHBand="1" w:evenHBand="0" w:firstRowFirstColumn="0" w:firstRowLastColumn="0" w:lastRowFirstColumn="0" w:lastRowLastColumn="0"/>
              <w:rPr>
                <w:rFonts w:cs="Noto Sans"/>
              </w:rPr>
            </w:pPr>
            <w:r w:rsidRPr="00BE2562">
              <w:rPr>
                <w:rFonts w:eastAsia="Times New Roman" w:cs="Noto Sans"/>
              </w:rPr>
              <w:t>Making data available in the provider portal</w:t>
            </w:r>
          </w:p>
        </w:tc>
      </w:tr>
    </w:tbl>
    <w:p w14:paraId="6C2A16B9" w14:textId="608A1DC9" w:rsidR="005B4148" w:rsidRDefault="005B4148" w:rsidP="00912B14">
      <w:pPr>
        <w:pStyle w:val="Heading2"/>
      </w:pPr>
      <w:bookmarkStart w:id="47" w:name="_Toc220328737"/>
      <w:r>
        <w:t>Appendix B: CCO Health IT Data Report</w:t>
      </w:r>
      <w:bookmarkEnd w:id="47"/>
      <w:r>
        <w:t xml:space="preserve"> </w:t>
      </w:r>
    </w:p>
    <w:p w14:paraId="42064000" w14:textId="77777777" w:rsidR="005B4148" w:rsidRDefault="00912B14" w:rsidP="00912B14">
      <w:pPr>
        <w:pStyle w:val="Heading3"/>
        <w:numPr>
          <w:ilvl w:val="0"/>
          <w:numId w:val="55"/>
        </w:numPr>
      </w:pPr>
      <w:bookmarkStart w:id="48" w:name="_Toc220328738"/>
      <w:r>
        <w:t>2026 CCO Health IT Data Reporting File</w:t>
      </w:r>
      <w:bookmarkEnd w:id="48"/>
    </w:p>
    <w:p w14:paraId="0364AAF0" w14:textId="419E3E43" w:rsidR="00A10E36" w:rsidRDefault="00D62983" w:rsidP="00A10E36">
      <w:r w:rsidRPr="00CF7ABA">
        <w:lastRenderedPageBreak/>
        <w:t xml:space="preserve">CCO submits their </w:t>
      </w:r>
      <w:r w:rsidRPr="00CF7ABA">
        <w:rPr>
          <w:b/>
          <w:bCs/>
          <w:i/>
          <w:iCs/>
        </w:rPr>
        <w:t>202</w:t>
      </w:r>
      <w:r>
        <w:rPr>
          <w:b/>
          <w:bCs/>
          <w:i/>
          <w:iCs/>
        </w:rPr>
        <w:t>6</w:t>
      </w:r>
      <w:r w:rsidRPr="00CF7ABA">
        <w:rPr>
          <w:b/>
          <w:bCs/>
          <w:i/>
          <w:iCs/>
        </w:rPr>
        <w:t xml:space="preserve"> CCO Health IT Data </w:t>
      </w:r>
      <w:r>
        <w:rPr>
          <w:b/>
          <w:bCs/>
          <w:i/>
          <w:iCs/>
        </w:rPr>
        <w:t>R</w:t>
      </w:r>
      <w:r w:rsidRPr="00CF7ABA">
        <w:rPr>
          <w:b/>
          <w:bCs/>
          <w:i/>
          <w:iCs/>
        </w:rPr>
        <w:t>eporting File</w:t>
      </w:r>
      <w:r w:rsidRPr="00CF7ABA">
        <w:t xml:space="preserve"> with data collected throughout 2025, including all OHA-provided and CCO-collected data.</w:t>
      </w:r>
    </w:p>
    <w:p w14:paraId="7DC0321C" w14:textId="614FC055" w:rsidR="00A10E36" w:rsidRDefault="00A10E36" w:rsidP="000F40DB">
      <w:pPr>
        <w:pStyle w:val="Heading3"/>
        <w:numPr>
          <w:ilvl w:val="0"/>
          <w:numId w:val="55"/>
        </w:numPr>
      </w:pPr>
      <w:bookmarkStart w:id="49" w:name="_Toc220328739"/>
      <w:r>
        <w:t>2026 EHR Data Completeness and Adoption Rates</w:t>
      </w:r>
      <w:bookmarkEnd w:id="49"/>
    </w:p>
    <w:p w14:paraId="6409E9CE" w14:textId="77777777" w:rsidR="000F40DB" w:rsidRPr="00CF7ABA" w:rsidRDefault="000F40DB" w:rsidP="003C10BA">
      <w:pPr>
        <w:rPr>
          <w:b/>
        </w:rPr>
      </w:pPr>
      <w:r w:rsidRPr="00CF7ABA">
        <w:t xml:space="preserve">CCO submits completed </w:t>
      </w:r>
      <w:r w:rsidRPr="00CF7ABA" w:rsidDel="00505846">
        <w:rPr>
          <w:b/>
          <w:bCs/>
        </w:rPr>
        <w:t>202</w:t>
      </w:r>
      <w:r>
        <w:rPr>
          <w:b/>
          <w:bCs/>
        </w:rPr>
        <w:t>6</w:t>
      </w:r>
      <w:r w:rsidRPr="00CF7ABA">
        <w:t xml:space="preserve"> </w:t>
      </w:r>
      <w:r w:rsidRPr="00CF7ABA">
        <w:rPr>
          <w:b/>
          <w:bCs/>
        </w:rPr>
        <w:t xml:space="preserve">EHR </w:t>
      </w:r>
      <w:r w:rsidRPr="00CF7ABA">
        <w:rPr>
          <w:b/>
        </w:rPr>
        <w:t xml:space="preserve">Data Completeness and Adoption Rates </w:t>
      </w:r>
      <w:r w:rsidRPr="00CF7ABA">
        <w:t>with rates for each category of EHR adoption by service/organization type</w:t>
      </w:r>
      <w:r w:rsidRPr="00CF7ABA">
        <w:rPr>
          <w:b/>
        </w:rPr>
        <w:t xml:space="preserve">. </w:t>
      </w:r>
      <w:r w:rsidRPr="00CF7ABA">
        <w:t xml:space="preserve">OHA will provide CCO with an Excel template to use for reporting. </w:t>
      </w:r>
      <w:r w:rsidRPr="00CF7ABA">
        <w:rPr>
          <w:b/>
        </w:rPr>
        <w:t>CCO will be expected to submit numerator, denominator, and rates for each measure.</w:t>
      </w:r>
    </w:p>
    <w:p w14:paraId="6B5B6398" w14:textId="77777777" w:rsidR="000F40DB" w:rsidRPr="00CF7ABA" w:rsidRDefault="000F40DB" w:rsidP="003C10BA">
      <w:pPr>
        <w:pStyle w:val="ListParagraph"/>
        <w:widowControl w:val="0"/>
        <w:numPr>
          <w:ilvl w:val="1"/>
          <w:numId w:val="56"/>
        </w:numPr>
        <w:autoSpaceDE w:val="0"/>
        <w:autoSpaceDN w:val="0"/>
        <w:spacing w:after="0"/>
        <w:ind w:left="1260"/>
      </w:pPr>
      <w:r w:rsidRPr="00CF7ABA">
        <w:t>Data completeness and adoption rates are to be calculated as a percentage (by type):</w:t>
      </w:r>
    </w:p>
    <w:p w14:paraId="4823E123" w14:textId="77777777" w:rsidR="000F40DB" w:rsidRDefault="000F40DB" w:rsidP="003C10BA">
      <w:pPr>
        <w:pStyle w:val="ListParagraph"/>
        <w:widowControl w:val="0"/>
        <w:numPr>
          <w:ilvl w:val="2"/>
          <w:numId w:val="56"/>
        </w:numPr>
        <w:autoSpaceDE w:val="0"/>
        <w:autoSpaceDN w:val="0"/>
        <w:spacing w:before="0" w:after="0"/>
        <w:ind w:left="1800"/>
      </w:pPr>
      <w:r w:rsidRPr="00CF7ABA">
        <w:t>numerator = # of organizations for which CCO has the required health IT</w:t>
      </w:r>
      <w:r w:rsidRPr="00CF7ABA">
        <w:rPr>
          <w:spacing w:val="-14"/>
        </w:rPr>
        <w:t xml:space="preserve"> </w:t>
      </w:r>
      <w:r w:rsidRPr="00CF7ABA">
        <w:t>data</w:t>
      </w:r>
    </w:p>
    <w:p w14:paraId="7AEA3E1B" w14:textId="448BC68E" w:rsidR="00A55EDF" w:rsidRDefault="000F40DB" w:rsidP="00416747">
      <w:pPr>
        <w:pStyle w:val="ListParagraph"/>
        <w:widowControl w:val="0"/>
        <w:numPr>
          <w:ilvl w:val="2"/>
          <w:numId w:val="56"/>
        </w:numPr>
        <w:autoSpaceDE w:val="0"/>
        <w:autoSpaceDN w:val="0"/>
        <w:spacing w:before="0" w:after="0"/>
        <w:ind w:left="1800"/>
      </w:pPr>
      <w:r w:rsidRPr="00CF7ABA">
        <w:t xml:space="preserve">denominator = </w:t>
      </w:r>
      <w:r w:rsidRPr="00750465">
        <w:rPr>
          <w:b/>
          <w:bCs/>
        </w:rPr>
        <w:t>total # of contracted</w:t>
      </w:r>
      <w:r w:rsidRPr="00750465">
        <w:rPr>
          <w:b/>
          <w:bCs/>
          <w:spacing w:val="-11"/>
        </w:rPr>
        <w:t xml:space="preserve"> </w:t>
      </w:r>
      <w:r w:rsidRPr="00750465">
        <w:rPr>
          <w:b/>
          <w:bCs/>
        </w:rPr>
        <w:t>organizations</w:t>
      </w:r>
    </w:p>
    <w:p w14:paraId="2DDB504C" w14:textId="642C5978" w:rsidR="00044871" w:rsidRPr="000D088F" w:rsidRDefault="000D088F" w:rsidP="00750465">
      <w:pPr>
        <w:widowControl w:val="0"/>
        <w:tabs>
          <w:tab w:val="left" w:pos="1547"/>
        </w:tabs>
        <w:autoSpaceDE w:val="0"/>
        <w:autoSpaceDN w:val="0"/>
        <w:spacing w:before="240" w:after="120"/>
        <w:ind w:left="0"/>
        <w:rPr>
          <w:b/>
          <w:bCs/>
        </w:rPr>
      </w:pPr>
      <w:r w:rsidRPr="000D088F">
        <w:rPr>
          <w:b/>
          <w:bCs/>
        </w:rPr>
        <w:t xml:space="preserve">Table 1: </w:t>
      </w:r>
      <w:r w:rsidR="00044871" w:rsidRPr="000D088F">
        <w:rPr>
          <w:b/>
          <w:bCs/>
        </w:rPr>
        <w:t>2026 EHR Data Completeness and Adoption Rates</w:t>
      </w:r>
    </w:p>
    <w:tbl>
      <w:tblPr>
        <w:tblW w:w="5000" w:type="pct"/>
        <w:tblLook w:val="04A0" w:firstRow="1" w:lastRow="0" w:firstColumn="1" w:lastColumn="0" w:noHBand="0" w:noVBand="1"/>
        <w:tblCaption w:val="2026 EHR Data Completeness and Adoption Rates"/>
        <w:tblDescription w:val="This table in Appendix B shows the layout of Table 1 in the 2026 Health IT Data Reporting File spreadsheet. The first column lists each measure that CCOs will report on, including physical health organizations, behavioral health, oral health, Patient-Centered Primary Care Homes (PCPCH), Federally Qualified Health Centers (FQHC), incentive measures reporting, and Rural Health Clinics (RHC). For each measure, the next columns of data will report the total number of organizations, the number of orgs with an EHR and known vendor, the percentage of orgs with an EHR and known vendor, the number of orgs with no EHR, the percentage of orgs with no EHR, the number of orgs with EHR status unknown, and the percentage of orgs with EHR status unknown. Each cell contains an ampersand to indicate that CCO will report on number of orgs, while a percentage symbol indicates that CCO will report on percentage of orgs.  "/>
      </w:tblPr>
      <w:tblGrid>
        <w:gridCol w:w="1672"/>
        <w:gridCol w:w="1019"/>
        <w:gridCol w:w="1019"/>
        <w:gridCol w:w="945"/>
        <w:gridCol w:w="1025"/>
        <w:gridCol w:w="878"/>
        <w:gridCol w:w="878"/>
        <w:gridCol w:w="877"/>
        <w:gridCol w:w="877"/>
        <w:gridCol w:w="770"/>
        <w:gridCol w:w="770"/>
        <w:gridCol w:w="1200"/>
        <w:gridCol w:w="1200"/>
        <w:gridCol w:w="630"/>
        <w:gridCol w:w="630"/>
      </w:tblGrid>
      <w:tr w:rsidR="00220095" w:rsidRPr="00D02A39" w14:paraId="4E4AD04E" w14:textId="77777777" w:rsidTr="00630881">
        <w:trPr>
          <w:trHeight w:val="1005"/>
          <w:tblHeader/>
        </w:trPr>
        <w:tc>
          <w:tcPr>
            <w:tcW w:w="624" w:type="pct"/>
            <w:tcBorders>
              <w:top w:val="single" w:sz="4" w:space="0" w:color="064276"/>
              <w:left w:val="single" w:sz="4" w:space="0" w:color="064276"/>
              <w:bottom w:val="single" w:sz="4" w:space="0" w:color="064276"/>
              <w:right w:val="single" w:sz="8" w:space="0" w:color="064276"/>
            </w:tcBorders>
            <w:shd w:val="clear" w:color="000000" w:fill="D6DBE9"/>
            <w:vAlign w:val="center"/>
            <w:hideMark/>
          </w:tcPr>
          <w:p w14:paraId="66EB295E" w14:textId="77777777" w:rsidR="00D02A39" w:rsidRPr="00D02A39" w:rsidRDefault="00D02A39" w:rsidP="00D02A39">
            <w:pPr>
              <w:spacing w:before="0" w:line="240" w:lineRule="auto"/>
              <w:ind w:left="0"/>
              <w:rPr>
                <w:rFonts w:ascii="Calibri" w:eastAsia="Times New Roman" w:hAnsi="Calibri" w:cs="Calibri"/>
                <w:b/>
                <w:bCs/>
                <w:sz w:val="24"/>
                <w:szCs w:val="24"/>
              </w:rPr>
            </w:pPr>
            <w:r w:rsidRPr="00D02A39">
              <w:rPr>
                <w:rFonts w:ascii="Calibri" w:eastAsia="Times New Roman" w:hAnsi="Calibri" w:cs="Calibri"/>
                <w:b/>
                <w:bCs/>
                <w:sz w:val="24"/>
                <w:szCs w:val="24"/>
              </w:rPr>
              <w:t>Measure</w:t>
            </w:r>
          </w:p>
        </w:tc>
        <w:tc>
          <w:tcPr>
            <w:tcW w:w="272" w:type="pct"/>
            <w:tcBorders>
              <w:top w:val="single" w:sz="4" w:space="0" w:color="064276"/>
              <w:left w:val="single" w:sz="4" w:space="0" w:color="FFFFFF"/>
              <w:bottom w:val="single" w:sz="4" w:space="0" w:color="064276"/>
              <w:right w:val="single" w:sz="4" w:space="0" w:color="064276"/>
            </w:tcBorders>
            <w:shd w:val="clear" w:color="000000" w:fill="D6DBE9"/>
            <w:vAlign w:val="center"/>
            <w:hideMark/>
          </w:tcPr>
          <w:p w14:paraId="669EE193" w14:textId="12CBC49C" w:rsidR="00D02A39" w:rsidRPr="00D02A39" w:rsidRDefault="00220095" w:rsidP="00D02A39">
            <w:pPr>
              <w:spacing w:before="0" w:line="240" w:lineRule="auto"/>
              <w:ind w:left="0"/>
              <w:jc w:val="center"/>
              <w:rPr>
                <w:rFonts w:ascii="Calibri" w:eastAsia="Times New Roman" w:hAnsi="Calibri" w:cs="Calibri"/>
                <w:b/>
                <w:bCs/>
                <w:sz w:val="24"/>
                <w:szCs w:val="24"/>
              </w:rPr>
            </w:pPr>
            <w:r>
              <w:rPr>
                <w:rFonts w:ascii="Calibri" w:eastAsia="Times New Roman" w:hAnsi="Calibri" w:cs="Calibri"/>
                <w:b/>
                <w:bCs/>
                <w:sz w:val="24"/>
                <w:szCs w:val="24"/>
              </w:rPr>
              <w:t>Physical Health</w:t>
            </w:r>
            <w:r w:rsidR="00D02A39" w:rsidRPr="00D02A39">
              <w:rPr>
                <w:rFonts w:ascii="Calibri" w:eastAsia="Times New Roman" w:hAnsi="Calibri" w:cs="Calibri"/>
                <w:b/>
                <w:bCs/>
                <w:sz w:val="24"/>
                <w:szCs w:val="24"/>
              </w:rPr>
              <w:t xml:space="preserve"> </w:t>
            </w:r>
            <w:r w:rsidR="00D02A39" w:rsidRPr="00D02A39">
              <w:rPr>
                <w:rFonts w:ascii="Calibri" w:eastAsia="Times New Roman" w:hAnsi="Calibri" w:cs="Calibri"/>
                <w:b/>
                <w:bCs/>
                <w:sz w:val="24"/>
                <w:szCs w:val="24"/>
              </w:rPr>
              <w:br/>
              <w:t>(# of orgs)</w:t>
            </w:r>
          </w:p>
        </w:tc>
        <w:tc>
          <w:tcPr>
            <w:tcW w:w="340" w:type="pct"/>
            <w:tcBorders>
              <w:top w:val="single" w:sz="4" w:space="0" w:color="064276"/>
              <w:left w:val="single" w:sz="4" w:space="0" w:color="064276"/>
              <w:bottom w:val="single" w:sz="4" w:space="0" w:color="064276"/>
              <w:right w:val="single" w:sz="8" w:space="0" w:color="064276"/>
            </w:tcBorders>
            <w:shd w:val="clear" w:color="000000" w:fill="D6DBE9"/>
            <w:vAlign w:val="center"/>
            <w:hideMark/>
          </w:tcPr>
          <w:p w14:paraId="7840A9DA" w14:textId="77777777" w:rsidR="00D02A39" w:rsidRPr="00D02A39" w:rsidRDefault="00D02A39" w:rsidP="00D02A39">
            <w:pPr>
              <w:spacing w:before="0" w:line="240" w:lineRule="auto"/>
              <w:ind w:left="0"/>
              <w:jc w:val="center"/>
              <w:rPr>
                <w:rFonts w:ascii="Calibri" w:eastAsia="Times New Roman" w:hAnsi="Calibri" w:cs="Calibri"/>
                <w:b/>
                <w:bCs/>
                <w:sz w:val="24"/>
                <w:szCs w:val="24"/>
              </w:rPr>
            </w:pPr>
            <w:r w:rsidRPr="00D02A39">
              <w:rPr>
                <w:rFonts w:ascii="Calibri" w:eastAsia="Times New Roman" w:hAnsi="Calibri" w:cs="Calibri"/>
                <w:b/>
                <w:bCs/>
                <w:sz w:val="24"/>
                <w:szCs w:val="24"/>
              </w:rPr>
              <w:t xml:space="preserve">Physical Health </w:t>
            </w:r>
            <w:r w:rsidRPr="00D02A39">
              <w:rPr>
                <w:rFonts w:ascii="Calibri" w:eastAsia="Times New Roman" w:hAnsi="Calibri" w:cs="Calibri"/>
                <w:b/>
                <w:bCs/>
                <w:sz w:val="24"/>
                <w:szCs w:val="24"/>
              </w:rPr>
              <w:br/>
              <w:t>(% of orgs)</w:t>
            </w:r>
          </w:p>
        </w:tc>
        <w:tc>
          <w:tcPr>
            <w:tcW w:w="427" w:type="pct"/>
            <w:tcBorders>
              <w:top w:val="single" w:sz="4" w:space="0" w:color="064276"/>
              <w:left w:val="single" w:sz="4" w:space="0" w:color="FFFFFF"/>
              <w:bottom w:val="single" w:sz="4" w:space="0" w:color="064276"/>
              <w:right w:val="single" w:sz="4" w:space="0" w:color="064276"/>
            </w:tcBorders>
            <w:shd w:val="clear" w:color="000000" w:fill="D6DBE9"/>
            <w:vAlign w:val="center"/>
            <w:hideMark/>
          </w:tcPr>
          <w:p w14:paraId="63C10E26" w14:textId="48A6305F" w:rsidR="00D02A39" w:rsidRPr="00D02A39" w:rsidRDefault="00220095" w:rsidP="00D02A39">
            <w:pPr>
              <w:spacing w:before="0" w:line="240" w:lineRule="auto"/>
              <w:ind w:left="0"/>
              <w:jc w:val="center"/>
              <w:rPr>
                <w:rFonts w:ascii="Calibri" w:eastAsia="Times New Roman" w:hAnsi="Calibri" w:cs="Calibri"/>
                <w:b/>
                <w:bCs/>
                <w:sz w:val="24"/>
                <w:szCs w:val="24"/>
              </w:rPr>
            </w:pPr>
            <w:r>
              <w:rPr>
                <w:rFonts w:ascii="Calibri" w:eastAsia="Times New Roman" w:hAnsi="Calibri" w:cs="Calibri"/>
                <w:b/>
                <w:bCs/>
                <w:sz w:val="24"/>
                <w:szCs w:val="24"/>
              </w:rPr>
              <w:t>BH</w:t>
            </w:r>
            <w:r w:rsidR="00D02A39" w:rsidRPr="00D02A39">
              <w:rPr>
                <w:rFonts w:ascii="Calibri" w:eastAsia="Times New Roman" w:hAnsi="Calibri" w:cs="Calibri"/>
                <w:b/>
                <w:bCs/>
                <w:sz w:val="24"/>
                <w:szCs w:val="24"/>
              </w:rPr>
              <w:t xml:space="preserve"> (#)</w:t>
            </w:r>
          </w:p>
        </w:tc>
        <w:tc>
          <w:tcPr>
            <w:tcW w:w="427" w:type="pct"/>
            <w:tcBorders>
              <w:top w:val="single" w:sz="4" w:space="0" w:color="064276"/>
              <w:left w:val="single" w:sz="4" w:space="0" w:color="064276"/>
              <w:bottom w:val="single" w:sz="4" w:space="0" w:color="064276"/>
              <w:right w:val="single" w:sz="8" w:space="0" w:color="064276"/>
            </w:tcBorders>
            <w:shd w:val="clear" w:color="000000" w:fill="D6DBE9"/>
            <w:vAlign w:val="center"/>
            <w:hideMark/>
          </w:tcPr>
          <w:p w14:paraId="0048AEAF" w14:textId="27D544C9" w:rsidR="00D02A39" w:rsidRPr="00D02A39" w:rsidRDefault="00220095" w:rsidP="00D02A39">
            <w:pPr>
              <w:spacing w:before="0" w:line="240" w:lineRule="auto"/>
              <w:ind w:left="0"/>
              <w:jc w:val="center"/>
              <w:rPr>
                <w:rFonts w:ascii="Calibri" w:eastAsia="Times New Roman" w:hAnsi="Calibri" w:cs="Calibri"/>
                <w:b/>
                <w:bCs/>
                <w:sz w:val="24"/>
                <w:szCs w:val="24"/>
              </w:rPr>
            </w:pPr>
            <w:r>
              <w:rPr>
                <w:rFonts w:ascii="Calibri" w:eastAsia="Times New Roman" w:hAnsi="Calibri" w:cs="Calibri"/>
                <w:b/>
                <w:bCs/>
                <w:sz w:val="24"/>
                <w:szCs w:val="24"/>
              </w:rPr>
              <w:t>BH</w:t>
            </w:r>
            <w:r w:rsidR="00D02A39" w:rsidRPr="00D02A39">
              <w:rPr>
                <w:rFonts w:ascii="Calibri" w:eastAsia="Times New Roman" w:hAnsi="Calibri" w:cs="Calibri"/>
                <w:b/>
                <w:bCs/>
                <w:sz w:val="24"/>
                <w:szCs w:val="24"/>
              </w:rPr>
              <w:t xml:space="preserve"> (%)</w:t>
            </w:r>
          </w:p>
        </w:tc>
        <w:tc>
          <w:tcPr>
            <w:tcW w:w="293" w:type="pct"/>
            <w:tcBorders>
              <w:top w:val="single" w:sz="4" w:space="0" w:color="064276"/>
              <w:left w:val="single" w:sz="4" w:space="0" w:color="FFFFFF"/>
              <w:bottom w:val="single" w:sz="4" w:space="0" w:color="064276"/>
              <w:right w:val="single" w:sz="4" w:space="0" w:color="064276"/>
            </w:tcBorders>
            <w:shd w:val="clear" w:color="000000" w:fill="D6DBE9"/>
            <w:vAlign w:val="center"/>
            <w:hideMark/>
          </w:tcPr>
          <w:p w14:paraId="7F62321B" w14:textId="77777777" w:rsidR="00D02A39" w:rsidRPr="00D02A39" w:rsidRDefault="00D02A39" w:rsidP="00D02A39">
            <w:pPr>
              <w:spacing w:before="0" w:line="240" w:lineRule="auto"/>
              <w:ind w:left="0"/>
              <w:jc w:val="center"/>
              <w:rPr>
                <w:rFonts w:ascii="Calibri" w:eastAsia="Times New Roman" w:hAnsi="Calibri" w:cs="Calibri"/>
                <w:b/>
                <w:bCs/>
                <w:sz w:val="24"/>
                <w:szCs w:val="24"/>
              </w:rPr>
            </w:pPr>
            <w:r w:rsidRPr="00D02A39">
              <w:rPr>
                <w:rFonts w:ascii="Calibri" w:eastAsia="Times New Roman" w:hAnsi="Calibri" w:cs="Calibri"/>
                <w:b/>
                <w:bCs/>
                <w:sz w:val="24"/>
                <w:szCs w:val="24"/>
              </w:rPr>
              <w:t>Oral Health (#)</w:t>
            </w:r>
          </w:p>
        </w:tc>
        <w:tc>
          <w:tcPr>
            <w:tcW w:w="293" w:type="pct"/>
            <w:tcBorders>
              <w:top w:val="single" w:sz="4" w:space="0" w:color="064276"/>
              <w:left w:val="single" w:sz="4" w:space="0" w:color="064276"/>
              <w:bottom w:val="single" w:sz="4" w:space="0" w:color="064276"/>
              <w:right w:val="single" w:sz="8" w:space="0" w:color="064276"/>
            </w:tcBorders>
            <w:shd w:val="clear" w:color="000000" w:fill="D6DBE9"/>
            <w:vAlign w:val="center"/>
            <w:hideMark/>
          </w:tcPr>
          <w:p w14:paraId="75294166" w14:textId="77777777" w:rsidR="00D02A39" w:rsidRPr="00D02A39" w:rsidRDefault="00D02A39" w:rsidP="00D02A39">
            <w:pPr>
              <w:spacing w:before="0" w:line="240" w:lineRule="auto"/>
              <w:ind w:left="0"/>
              <w:jc w:val="center"/>
              <w:rPr>
                <w:rFonts w:ascii="Calibri" w:eastAsia="Times New Roman" w:hAnsi="Calibri" w:cs="Calibri"/>
                <w:b/>
                <w:bCs/>
                <w:sz w:val="24"/>
                <w:szCs w:val="24"/>
              </w:rPr>
            </w:pPr>
            <w:r w:rsidRPr="00D02A39">
              <w:rPr>
                <w:rFonts w:ascii="Calibri" w:eastAsia="Times New Roman" w:hAnsi="Calibri" w:cs="Calibri"/>
                <w:b/>
                <w:bCs/>
                <w:sz w:val="24"/>
                <w:szCs w:val="24"/>
              </w:rPr>
              <w:t>Oral Health (%)</w:t>
            </w:r>
          </w:p>
        </w:tc>
        <w:tc>
          <w:tcPr>
            <w:tcW w:w="293" w:type="pct"/>
            <w:tcBorders>
              <w:top w:val="single" w:sz="4" w:space="0" w:color="064276"/>
              <w:left w:val="single" w:sz="4" w:space="0" w:color="FFFFFF"/>
              <w:bottom w:val="single" w:sz="4" w:space="0" w:color="064276"/>
              <w:right w:val="single" w:sz="4" w:space="0" w:color="064276"/>
            </w:tcBorders>
            <w:shd w:val="clear" w:color="000000" w:fill="D6DBE9"/>
            <w:vAlign w:val="center"/>
            <w:hideMark/>
          </w:tcPr>
          <w:p w14:paraId="4ABEDD91" w14:textId="77777777" w:rsidR="00D02A39" w:rsidRPr="00D02A39" w:rsidRDefault="00D02A39" w:rsidP="00D02A39">
            <w:pPr>
              <w:spacing w:before="0" w:line="240" w:lineRule="auto"/>
              <w:ind w:left="0"/>
              <w:jc w:val="center"/>
              <w:rPr>
                <w:rFonts w:ascii="Calibri" w:eastAsia="Times New Roman" w:hAnsi="Calibri" w:cs="Calibri"/>
                <w:b/>
                <w:bCs/>
                <w:sz w:val="24"/>
                <w:szCs w:val="24"/>
              </w:rPr>
            </w:pPr>
            <w:r w:rsidRPr="00D02A39">
              <w:rPr>
                <w:rFonts w:ascii="Calibri" w:eastAsia="Times New Roman" w:hAnsi="Calibri" w:cs="Calibri"/>
                <w:b/>
                <w:bCs/>
                <w:sz w:val="24"/>
                <w:szCs w:val="24"/>
              </w:rPr>
              <w:t>PCPCH (#)</w:t>
            </w:r>
          </w:p>
        </w:tc>
        <w:tc>
          <w:tcPr>
            <w:tcW w:w="293" w:type="pct"/>
            <w:tcBorders>
              <w:top w:val="single" w:sz="4" w:space="0" w:color="064276"/>
              <w:left w:val="single" w:sz="4" w:space="0" w:color="064276"/>
              <w:bottom w:val="single" w:sz="4" w:space="0" w:color="064276"/>
              <w:right w:val="single" w:sz="8" w:space="0" w:color="064276"/>
            </w:tcBorders>
            <w:shd w:val="clear" w:color="000000" w:fill="D6DBE9"/>
            <w:vAlign w:val="center"/>
            <w:hideMark/>
          </w:tcPr>
          <w:p w14:paraId="1746D2BA" w14:textId="77777777" w:rsidR="00D02A39" w:rsidRPr="00D02A39" w:rsidRDefault="00D02A39" w:rsidP="00D02A39">
            <w:pPr>
              <w:spacing w:before="0" w:line="240" w:lineRule="auto"/>
              <w:ind w:left="0"/>
              <w:jc w:val="center"/>
              <w:rPr>
                <w:rFonts w:ascii="Calibri" w:eastAsia="Times New Roman" w:hAnsi="Calibri" w:cs="Calibri"/>
                <w:b/>
                <w:bCs/>
                <w:sz w:val="24"/>
                <w:szCs w:val="24"/>
              </w:rPr>
            </w:pPr>
            <w:r w:rsidRPr="00D02A39">
              <w:rPr>
                <w:rFonts w:ascii="Calibri" w:eastAsia="Times New Roman" w:hAnsi="Calibri" w:cs="Calibri"/>
                <w:b/>
                <w:bCs/>
                <w:sz w:val="24"/>
                <w:szCs w:val="24"/>
              </w:rPr>
              <w:t>PCPCH (%)</w:t>
            </w:r>
          </w:p>
        </w:tc>
        <w:tc>
          <w:tcPr>
            <w:tcW w:w="258" w:type="pct"/>
            <w:tcBorders>
              <w:top w:val="single" w:sz="4" w:space="0" w:color="064276"/>
              <w:left w:val="single" w:sz="4" w:space="0" w:color="FFFFFF"/>
              <w:bottom w:val="single" w:sz="4" w:space="0" w:color="064276"/>
              <w:right w:val="single" w:sz="4" w:space="0" w:color="064276"/>
            </w:tcBorders>
            <w:shd w:val="clear" w:color="000000" w:fill="D6DBE9"/>
            <w:vAlign w:val="center"/>
            <w:hideMark/>
          </w:tcPr>
          <w:p w14:paraId="130EF540" w14:textId="77777777" w:rsidR="00D02A39" w:rsidRPr="00D02A39" w:rsidRDefault="00D02A39" w:rsidP="00D02A39">
            <w:pPr>
              <w:spacing w:before="0" w:line="240" w:lineRule="auto"/>
              <w:ind w:left="0"/>
              <w:jc w:val="center"/>
              <w:rPr>
                <w:rFonts w:ascii="Calibri" w:eastAsia="Times New Roman" w:hAnsi="Calibri" w:cs="Calibri"/>
                <w:b/>
                <w:bCs/>
                <w:sz w:val="24"/>
                <w:szCs w:val="24"/>
              </w:rPr>
            </w:pPr>
            <w:r w:rsidRPr="00D02A39">
              <w:rPr>
                <w:rFonts w:ascii="Calibri" w:eastAsia="Times New Roman" w:hAnsi="Calibri" w:cs="Calibri"/>
                <w:b/>
                <w:bCs/>
                <w:sz w:val="24"/>
                <w:szCs w:val="24"/>
              </w:rPr>
              <w:t>FQHC (#)</w:t>
            </w:r>
          </w:p>
        </w:tc>
        <w:tc>
          <w:tcPr>
            <w:tcW w:w="258" w:type="pct"/>
            <w:tcBorders>
              <w:top w:val="single" w:sz="4" w:space="0" w:color="064276"/>
              <w:left w:val="single" w:sz="4" w:space="0" w:color="064276"/>
              <w:bottom w:val="single" w:sz="4" w:space="0" w:color="064276"/>
              <w:right w:val="single" w:sz="8" w:space="0" w:color="064276"/>
            </w:tcBorders>
            <w:shd w:val="clear" w:color="000000" w:fill="D6DBE9"/>
            <w:vAlign w:val="center"/>
            <w:hideMark/>
          </w:tcPr>
          <w:p w14:paraId="3FE35D42" w14:textId="77777777" w:rsidR="00D02A39" w:rsidRPr="00D02A39" w:rsidRDefault="00D02A39" w:rsidP="00D02A39">
            <w:pPr>
              <w:spacing w:before="0" w:line="240" w:lineRule="auto"/>
              <w:ind w:left="0"/>
              <w:jc w:val="center"/>
              <w:rPr>
                <w:rFonts w:ascii="Calibri" w:eastAsia="Times New Roman" w:hAnsi="Calibri" w:cs="Calibri"/>
                <w:b/>
                <w:bCs/>
                <w:sz w:val="24"/>
                <w:szCs w:val="24"/>
              </w:rPr>
            </w:pPr>
            <w:r w:rsidRPr="00D02A39">
              <w:rPr>
                <w:rFonts w:ascii="Calibri" w:eastAsia="Times New Roman" w:hAnsi="Calibri" w:cs="Calibri"/>
                <w:b/>
                <w:bCs/>
                <w:sz w:val="24"/>
                <w:szCs w:val="24"/>
              </w:rPr>
              <w:t>FQHC (%)</w:t>
            </w:r>
          </w:p>
        </w:tc>
        <w:tc>
          <w:tcPr>
            <w:tcW w:w="400" w:type="pct"/>
            <w:tcBorders>
              <w:top w:val="single" w:sz="4" w:space="0" w:color="064276"/>
              <w:left w:val="single" w:sz="4" w:space="0" w:color="FFFFFF"/>
              <w:bottom w:val="single" w:sz="4" w:space="0" w:color="064276"/>
              <w:right w:val="single" w:sz="4" w:space="0" w:color="064276"/>
            </w:tcBorders>
            <w:shd w:val="clear" w:color="000000" w:fill="D6DBE9"/>
            <w:vAlign w:val="center"/>
            <w:hideMark/>
          </w:tcPr>
          <w:p w14:paraId="107D91FC" w14:textId="77777777" w:rsidR="00D02A39" w:rsidRPr="00D02A39" w:rsidRDefault="00D02A39" w:rsidP="00D02A39">
            <w:pPr>
              <w:spacing w:before="0" w:line="240" w:lineRule="auto"/>
              <w:ind w:left="0"/>
              <w:jc w:val="center"/>
              <w:rPr>
                <w:rFonts w:ascii="Calibri" w:eastAsia="Times New Roman" w:hAnsi="Calibri" w:cs="Calibri"/>
                <w:b/>
                <w:bCs/>
                <w:sz w:val="24"/>
                <w:szCs w:val="24"/>
              </w:rPr>
            </w:pPr>
            <w:r w:rsidRPr="00D02A39">
              <w:rPr>
                <w:rFonts w:ascii="Calibri" w:eastAsia="Times New Roman" w:hAnsi="Calibri" w:cs="Calibri"/>
                <w:b/>
                <w:bCs/>
                <w:sz w:val="24"/>
                <w:szCs w:val="24"/>
              </w:rPr>
              <w:t>Incentive Measures Reporting (#)</w:t>
            </w:r>
          </w:p>
        </w:tc>
        <w:tc>
          <w:tcPr>
            <w:tcW w:w="400" w:type="pct"/>
            <w:tcBorders>
              <w:top w:val="single" w:sz="4" w:space="0" w:color="064276"/>
              <w:left w:val="single" w:sz="4" w:space="0" w:color="064276"/>
              <w:bottom w:val="single" w:sz="4" w:space="0" w:color="064276"/>
              <w:right w:val="single" w:sz="8" w:space="0" w:color="064276"/>
            </w:tcBorders>
            <w:shd w:val="clear" w:color="000000" w:fill="D6DBE9"/>
            <w:vAlign w:val="center"/>
            <w:hideMark/>
          </w:tcPr>
          <w:p w14:paraId="3C561E54" w14:textId="77777777" w:rsidR="00D02A39" w:rsidRPr="00D02A39" w:rsidRDefault="00D02A39" w:rsidP="00D02A39">
            <w:pPr>
              <w:spacing w:before="0" w:line="240" w:lineRule="auto"/>
              <w:ind w:left="0"/>
              <w:jc w:val="center"/>
              <w:rPr>
                <w:rFonts w:ascii="Calibri" w:eastAsia="Times New Roman" w:hAnsi="Calibri" w:cs="Calibri"/>
                <w:b/>
                <w:bCs/>
                <w:sz w:val="24"/>
                <w:szCs w:val="24"/>
              </w:rPr>
            </w:pPr>
            <w:r w:rsidRPr="00D02A39">
              <w:rPr>
                <w:rFonts w:ascii="Calibri" w:eastAsia="Times New Roman" w:hAnsi="Calibri" w:cs="Calibri"/>
                <w:b/>
                <w:bCs/>
                <w:sz w:val="24"/>
                <w:szCs w:val="24"/>
              </w:rPr>
              <w:t>Incentive Measures Reporting (%)</w:t>
            </w:r>
          </w:p>
        </w:tc>
        <w:tc>
          <w:tcPr>
            <w:tcW w:w="212" w:type="pct"/>
            <w:tcBorders>
              <w:top w:val="single" w:sz="4" w:space="0" w:color="064276"/>
              <w:left w:val="single" w:sz="4" w:space="0" w:color="FFFFFF"/>
              <w:bottom w:val="single" w:sz="4" w:space="0" w:color="064276"/>
              <w:right w:val="single" w:sz="4" w:space="0" w:color="064276"/>
            </w:tcBorders>
            <w:shd w:val="clear" w:color="000000" w:fill="D6DBE9"/>
            <w:vAlign w:val="center"/>
            <w:hideMark/>
          </w:tcPr>
          <w:p w14:paraId="4ED655AE" w14:textId="77777777" w:rsidR="00D02A39" w:rsidRPr="00D02A39" w:rsidRDefault="00D02A39" w:rsidP="00D02A39">
            <w:pPr>
              <w:spacing w:before="0" w:line="240" w:lineRule="auto"/>
              <w:ind w:left="0"/>
              <w:jc w:val="center"/>
              <w:rPr>
                <w:rFonts w:ascii="Calibri" w:eastAsia="Times New Roman" w:hAnsi="Calibri" w:cs="Calibri"/>
                <w:b/>
                <w:bCs/>
                <w:sz w:val="24"/>
                <w:szCs w:val="24"/>
              </w:rPr>
            </w:pPr>
            <w:r w:rsidRPr="00D02A39">
              <w:rPr>
                <w:rFonts w:ascii="Calibri" w:eastAsia="Times New Roman" w:hAnsi="Calibri" w:cs="Calibri"/>
                <w:b/>
                <w:bCs/>
                <w:sz w:val="24"/>
                <w:szCs w:val="24"/>
              </w:rPr>
              <w:t>RHC (#)</w:t>
            </w:r>
          </w:p>
        </w:tc>
        <w:tc>
          <w:tcPr>
            <w:tcW w:w="212" w:type="pct"/>
            <w:tcBorders>
              <w:top w:val="single" w:sz="4" w:space="0" w:color="064276"/>
              <w:left w:val="single" w:sz="4" w:space="0" w:color="064276"/>
              <w:bottom w:val="single" w:sz="4" w:space="0" w:color="064276"/>
              <w:right w:val="single" w:sz="4" w:space="0" w:color="064276"/>
            </w:tcBorders>
            <w:shd w:val="clear" w:color="000000" w:fill="D6DBE9"/>
            <w:vAlign w:val="center"/>
            <w:hideMark/>
          </w:tcPr>
          <w:p w14:paraId="0FA1D3E6" w14:textId="77777777" w:rsidR="00D02A39" w:rsidRPr="00D02A39" w:rsidRDefault="00D02A39" w:rsidP="00D02A39">
            <w:pPr>
              <w:spacing w:before="0" w:line="240" w:lineRule="auto"/>
              <w:ind w:left="0"/>
              <w:jc w:val="center"/>
              <w:rPr>
                <w:rFonts w:ascii="Calibri" w:eastAsia="Times New Roman" w:hAnsi="Calibri" w:cs="Calibri"/>
                <w:b/>
                <w:bCs/>
                <w:sz w:val="24"/>
                <w:szCs w:val="24"/>
              </w:rPr>
            </w:pPr>
            <w:r w:rsidRPr="00D02A39">
              <w:rPr>
                <w:rFonts w:ascii="Calibri" w:eastAsia="Times New Roman" w:hAnsi="Calibri" w:cs="Calibri"/>
                <w:b/>
                <w:bCs/>
                <w:sz w:val="24"/>
                <w:szCs w:val="24"/>
              </w:rPr>
              <w:t>RHC (%)</w:t>
            </w:r>
          </w:p>
        </w:tc>
      </w:tr>
      <w:tr w:rsidR="00BE35B1" w:rsidRPr="00D02A39" w14:paraId="6DEA1C85" w14:textId="77777777" w:rsidTr="0008198D">
        <w:trPr>
          <w:trHeight w:val="791"/>
        </w:trPr>
        <w:tc>
          <w:tcPr>
            <w:tcW w:w="624" w:type="pct"/>
            <w:tcBorders>
              <w:top w:val="single" w:sz="4" w:space="0" w:color="064276"/>
              <w:left w:val="single" w:sz="4" w:space="0" w:color="064276"/>
              <w:bottom w:val="single" w:sz="4" w:space="0" w:color="064276"/>
              <w:right w:val="single" w:sz="8" w:space="0" w:color="064276"/>
            </w:tcBorders>
            <w:shd w:val="clear" w:color="000000" w:fill="D6DBE9"/>
            <w:vAlign w:val="center"/>
            <w:hideMark/>
          </w:tcPr>
          <w:p w14:paraId="2726318E" w14:textId="335FC77C" w:rsidR="00D03938" w:rsidRPr="00D02A39" w:rsidRDefault="00D03938" w:rsidP="00D03938">
            <w:pPr>
              <w:spacing w:before="0" w:line="240" w:lineRule="auto"/>
              <w:ind w:left="0"/>
              <w:rPr>
                <w:rFonts w:ascii="Calibri" w:eastAsia="Times New Roman" w:hAnsi="Calibri" w:cs="Calibri"/>
                <w:b/>
                <w:bCs/>
                <w:sz w:val="24"/>
                <w:szCs w:val="24"/>
              </w:rPr>
            </w:pPr>
            <w:r w:rsidRPr="00D02A39">
              <w:rPr>
                <w:rFonts w:ascii="Calibri" w:eastAsia="Times New Roman" w:hAnsi="Calibri" w:cs="Calibri"/>
                <w:b/>
                <w:bCs/>
                <w:sz w:val="24"/>
                <w:szCs w:val="24"/>
              </w:rPr>
              <w:t>Total org</w:t>
            </w:r>
            <w:r w:rsidR="004C6009">
              <w:rPr>
                <w:rFonts w:ascii="Calibri" w:eastAsia="Times New Roman" w:hAnsi="Calibri" w:cs="Calibri"/>
                <w:b/>
                <w:bCs/>
                <w:sz w:val="24"/>
                <w:szCs w:val="24"/>
              </w:rPr>
              <w:t>s</w:t>
            </w:r>
            <w:r w:rsidRPr="00D02A39">
              <w:rPr>
                <w:rFonts w:ascii="Calibri" w:eastAsia="Times New Roman" w:hAnsi="Calibri" w:cs="Calibri"/>
                <w:b/>
                <w:bCs/>
                <w:sz w:val="24"/>
                <w:szCs w:val="24"/>
              </w:rPr>
              <w:t xml:space="preserve"> (denominator)</w:t>
            </w:r>
          </w:p>
        </w:tc>
        <w:tc>
          <w:tcPr>
            <w:tcW w:w="272"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7F47D9AB" w14:textId="6005F71D" w:rsidR="00D03938" w:rsidRPr="00D02A39" w:rsidRDefault="00D03938" w:rsidP="00D03938">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b/>
                <w:bCs/>
                <w:color w:val="000000"/>
                <w:sz w:val="24"/>
                <w:szCs w:val="24"/>
              </w:rPr>
              <w:t>#</w:t>
            </w:r>
          </w:p>
        </w:tc>
        <w:tc>
          <w:tcPr>
            <w:tcW w:w="340"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02766119" w14:textId="645158EA" w:rsidR="00D03938" w:rsidRPr="00D02A39" w:rsidRDefault="00D03938" w:rsidP="00D03938">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b/>
                <w:bCs/>
                <w:color w:val="000000"/>
                <w:sz w:val="24"/>
                <w:szCs w:val="24"/>
              </w:rPr>
              <w:t>%</w:t>
            </w:r>
          </w:p>
        </w:tc>
        <w:tc>
          <w:tcPr>
            <w:tcW w:w="427"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1277A5D2" w14:textId="1C99FEAB" w:rsidR="00D03938" w:rsidRPr="00D02A39" w:rsidRDefault="00D03938" w:rsidP="00D03938">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b/>
                <w:bCs/>
                <w:color w:val="000000"/>
                <w:sz w:val="24"/>
                <w:szCs w:val="24"/>
              </w:rPr>
              <w:t>#</w:t>
            </w:r>
          </w:p>
        </w:tc>
        <w:tc>
          <w:tcPr>
            <w:tcW w:w="427"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13212370" w14:textId="787D4CBF" w:rsidR="00D03938" w:rsidRPr="00D02A39" w:rsidRDefault="00D03938" w:rsidP="00D03938">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b/>
                <w:bCs/>
                <w:color w:val="000000"/>
                <w:sz w:val="24"/>
                <w:szCs w:val="24"/>
              </w:rPr>
              <w:t>%</w:t>
            </w:r>
          </w:p>
        </w:tc>
        <w:tc>
          <w:tcPr>
            <w:tcW w:w="293"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7959485D" w14:textId="671F2D03" w:rsidR="00D03938" w:rsidRPr="00D02A39" w:rsidRDefault="00D03938" w:rsidP="00D03938">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b/>
                <w:bCs/>
                <w:color w:val="000000"/>
                <w:sz w:val="24"/>
                <w:szCs w:val="24"/>
              </w:rPr>
              <w:t>#</w:t>
            </w:r>
          </w:p>
        </w:tc>
        <w:tc>
          <w:tcPr>
            <w:tcW w:w="293"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713A1F54" w14:textId="5DEF23DD" w:rsidR="00D03938" w:rsidRPr="00D02A39" w:rsidRDefault="00D03938" w:rsidP="00D03938">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b/>
                <w:bCs/>
                <w:color w:val="000000"/>
                <w:sz w:val="24"/>
                <w:szCs w:val="24"/>
              </w:rPr>
              <w:t>%</w:t>
            </w:r>
          </w:p>
        </w:tc>
        <w:tc>
          <w:tcPr>
            <w:tcW w:w="293"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5DD0C9FB" w14:textId="204BB52B" w:rsidR="00D03938" w:rsidRPr="00D02A39" w:rsidRDefault="00D03938" w:rsidP="00D03938">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b/>
                <w:bCs/>
                <w:color w:val="000000"/>
                <w:sz w:val="24"/>
                <w:szCs w:val="24"/>
              </w:rPr>
              <w:t>#</w:t>
            </w:r>
          </w:p>
        </w:tc>
        <w:tc>
          <w:tcPr>
            <w:tcW w:w="293"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2DE194C0" w14:textId="32009314" w:rsidR="00D03938" w:rsidRPr="00D02A39" w:rsidRDefault="00D03938" w:rsidP="00D03938">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b/>
                <w:bCs/>
                <w:color w:val="000000"/>
                <w:sz w:val="24"/>
                <w:szCs w:val="24"/>
              </w:rPr>
              <w:t>%</w:t>
            </w:r>
          </w:p>
        </w:tc>
        <w:tc>
          <w:tcPr>
            <w:tcW w:w="258"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4214592D" w14:textId="5B522F36" w:rsidR="00D03938" w:rsidRPr="00D02A39" w:rsidRDefault="00D03938" w:rsidP="00D03938">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b/>
                <w:bCs/>
                <w:color w:val="000000"/>
                <w:sz w:val="24"/>
                <w:szCs w:val="24"/>
              </w:rPr>
              <w:t>#</w:t>
            </w:r>
          </w:p>
        </w:tc>
        <w:tc>
          <w:tcPr>
            <w:tcW w:w="258"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21ADDB81" w14:textId="6D2F5E76" w:rsidR="00D03938" w:rsidRPr="00D02A39" w:rsidRDefault="00D03938" w:rsidP="00D03938">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b/>
                <w:bCs/>
                <w:color w:val="000000"/>
                <w:sz w:val="24"/>
                <w:szCs w:val="24"/>
              </w:rPr>
              <w:t>%</w:t>
            </w:r>
          </w:p>
        </w:tc>
        <w:tc>
          <w:tcPr>
            <w:tcW w:w="400"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25CABAA2" w14:textId="30967483" w:rsidR="00D03938" w:rsidRPr="00D02A39" w:rsidRDefault="00D03938" w:rsidP="00D03938">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b/>
                <w:bCs/>
                <w:color w:val="000000"/>
                <w:sz w:val="24"/>
                <w:szCs w:val="24"/>
              </w:rPr>
              <w:t>#</w:t>
            </w:r>
          </w:p>
        </w:tc>
        <w:tc>
          <w:tcPr>
            <w:tcW w:w="400"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6D66995D" w14:textId="53E73765" w:rsidR="00D03938" w:rsidRPr="00D02A39" w:rsidRDefault="00D03938" w:rsidP="00D03938">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b/>
                <w:bCs/>
                <w:color w:val="000000"/>
                <w:sz w:val="24"/>
                <w:szCs w:val="24"/>
              </w:rPr>
              <w:t>%</w:t>
            </w:r>
          </w:p>
        </w:tc>
        <w:tc>
          <w:tcPr>
            <w:tcW w:w="212"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14166DB0" w14:textId="644DAAD1" w:rsidR="00D03938" w:rsidRPr="00D02A39" w:rsidRDefault="00D03938" w:rsidP="00D03938">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b/>
                <w:bCs/>
                <w:color w:val="000000"/>
                <w:sz w:val="24"/>
                <w:szCs w:val="24"/>
              </w:rPr>
              <w:t>#</w:t>
            </w:r>
          </w:p>
        </w:tc>
        <w:tc>
          <w:tcPr>
            <w:tcW w:w="212" w:type="pct"/>
            <w:tcBorders>
              <w:top w:val="single" w:sz="4" w:space="0" w:color="064276"/>
              <w:left w:val="single" w:sz="4" w:space="0" w:color="064276"/>
              <w:bottom w:val="single" w:sz="4" w:space="0" w:color="064276"/>
              <w:right w:val="single" w:sz="4" w:space="0" w:color="064276"/>
            </w:tcBorders>
            <w:shd w:val="clear" w:color="000000" w:fill="FFFFFF"/>
            <w:vAlign w:val="center"/>
          </w:tcPr>
          <w:p w14:paraId="3B7AB7CE" w14:textId="7C8276FC" w:rsidR="00D03938" w:rsidRPr="00D02A39" w:rsidRDefault="00D03938" w:rsidP="00D03938">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b/>
                <w:bCs/>
                <w:color w:val="000000"/>
                <w:sz w:val="24"/>
                <w:szCs w:val="24"/>
              </w:rPr>
              <w:t>%</w:t>
            </w:r>
          </w:p>
        </w:tc>
      </w:tr>
      <w:tr w:rsidR="00BE35B1" w:rsidRPr="00D02A39" w14:paraId="45C2084B" w14:textId="77777777" w:rsidTr="004C6009">
        <w:trPr>
          <w:trHeight w:val="720"/>
        </w:trPr>
        <w:tc>
          <w:tcPr>
            <w:tcW w:w="624" w:type="pct"/>
            <w:tcBorders>
              <w:top w:val="single" w:sz="4" w:space="0" w:color="064276"/>
              <w:left w:val="single" w:sz="4" w:space="0" w:color="064276"/>
              <w:bottom w:val="single" w:sz="4" w:space="0" w:color="064276"/>
              <w:right w:val="single" w:sz="8" w:space="0" w:color="064276"/>
            </w:tcBorders>
            <w:shd w:val="clear" w:color="000000" w:fill="D6DBE9"/>
            <w:vAlign w:val="center"/>
            <w:hideMark/>
          </w:tcPr>
          <w:p w14:paraId="49550D7B" w14:textId="77777777" w:rsidR="00D03938" w:rsidRPr="00D02A39" w:rsidRDefault="00D03938" w:rsidP="00D03938">
            <w:pPr>
              <w:spacing w:before="0" w:line="240" w:lineRule="auto"/>
              <w:ind w:left="0"/>
              <w:rPr>
                <w:rFonts w:ascii="Calibri" w:eastAsia="Times New Roman" w:hAnsi="Calibri" w:cs="Calibri"/>
                <w:b/>
                <w:bCs/>
                <w:sz w:val="24"/>
                <w:szCs w:val="24"/>
              </w:rPr>
            </w:pPr>
            <w:r w:rsidRPr="00D02A39">
              <w:rPr>
                <w:rFonts w:ascii="Calibri" w:eastAsia="Times New Roman" w:hAnsi="Calibri" w:cs="Calibri"/>
                <w:b/>
                <w:bCs/>
                <w:sz w:val="24"/>
                <w:szCs w:val="24"/>
              </w:rPr>
              <w:t>Has EHR, vendor known</w:t>
            </w:r>
          </w:p>
        </w:tc>
        <w:tc>
          <w:tcPr>
            <w:tcW w:w="272"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5EF30890" w14:textId="16CCBFA4"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340"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2C9C7732" w14:textId="1232EFFD"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427"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09958ED0" w14:textId="0F7C38BB"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427"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49946647" w14:textId="79F625DB"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93"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5D248BC8" w14:textId="320EAF85"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93"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5E135743" w14:textId="3A3FCF6B"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93"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27079CDA" w14:textId="1371F3F6"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93"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6A19262B" w14:textId="5B17408E"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58"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61DA2AB1" w14:textId="7AEA0547"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58"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09A4B7CC" w14:textId="4D47C795"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400"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0F2BCB61" w14:textId="17008668"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400"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1E25F98B" w14:textId="684508D6"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12"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31E310E7" w14:textId="129EED65"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12" w:type="pct"/>
            <w:tcBorders>
              <w:top w:val="single" w:sz="4" w:space="0" w:color="064276"/>
              <w:left w:val="single" w:sz="4" w:space="0" w:color="064276"/>
              <w:bottom w:val="single" w:sz="4" w:space="0" w:color="064276"/>
              <w:right w:val="single" w:sz="4" w:space="0" w:color="064276"/>
            </w:tcBorders>
            <w:shd w:val="clear" w:color="000000" w:fill="FFFFFF"/>
            <w:vAlign w:val="center"/>
          </w:tcPr>
          <w:p w14:paraId="6F0C4BBA" w14:textId="341B9B28"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r>
      <w:tr w:rsidR="00BE35B1" w:rsidRPr="00D02A39" w14:paraId="403AD22D" w14:textId="77777777" w:rsidTr="0008198D">
        <w:trPr>
          <w:trHeight w:val="953"/>
        </w:trPr>
        <w:tc>
          <w:tcPr>
            <w:tcW w:w="624" w:type="pct"/>
            <w:tcBorders>
              <w:top w:val="single" w:sz="4" w:space="0" w:color="064276"/>
              <w:left w:val="single" w:sz="4" w:space="0" w:color="064276"/>
              <w:bottom w:val="single" w:sz="4" w:space="0" w:color="064276"/>
              <w:right w:val="single" w:sz="8" w:space="0" w:color="064276"/>
            </w:tcBorders>
            <w:shd w:val="clear" w:color="000000" w:fill="D6DBE9"/>
            <w:vAlign w:val="center"/>
            <w:hideMark/>
          </w:tcPr>
          <w:p w14:paraId="3FC50A79" w14:textId="77777777" w:rsidR="00D03938" w:rsidRPr="00D02A39" w:rsidRDefault="00D03938" w:rsidP="00D03938">
            <w:pPr>
              <w:spacing w:before="0" w:line="240" w:lineRule="auto"/>
              <w:ind w:left="0"/>
              <w:rPr>
                <w:rFonts w:ascii="Calibri" w:eastAsia="Times New Roman" w:hAnsi="Calibri" w:cs="Calibri"/>
                <w:b/>
                <w:bCs/>
                <w:sz w:val="24"/>
                <w:szCs w:val="24"/>
              </w:rPr>
            </w:pPr>
            <w:r w:rsidRPr="00D02A39">
              <w:rPr>
                <w:rFonts w:ascii="Calibri" w:eastAsia="Times New Roman" w:hAnsi="Calibri" w:cs="Calibri"/>
                <w:b/>
                <w:bCs/>
                <w:sz w:val="24"/>
                <w:szCs w:val="24"/>
              </w:rPr>
              <w:t>Has EHR, vendor unknown</w:t>
            </w:r>
          </w:p>
        </w:tc>
        <w:tc>
          <w:tcPr>
            <w:tcW w:w="272"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052FAD03" w14:textId="47E0A46F"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340"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110CF288" w14:textId="0262278B"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427"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38C105DA" w14:textId="2B991CBA"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427"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600A49BF" w14:textId="7317471B"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93"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05BBFE28" w14:textId="78705C93"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93"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1811E8E0" w14:textId="3D05188F"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93"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021F9087" w14:textId="15A8E6D5"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93"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0FF83289" w14:textId="26145CB5"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58"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3FB75AAF" w14:textId="7ED96CC0"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58"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781EBCCB" w14:textId="55C07C90"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400"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4E3DB40D" w14:textId="0A30FBD5"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400"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30313DC0" w14:textId="3B70F034"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12"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6C1ABF38" w14:textId="7605EA85"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12" w:type="pct"/>
            <w:tcBorders>
              <w:top w:val="single" w:sz="4" w:space="0" w:color="064276"/>
              <w:left w:val="single" w:sz="4" w:space="0" w:color="064276"/>
              <w:bottom w:val="single" w:sz="4" w:space="0" w:color="064276"/>
              <w:right w:val="single" w:sz="4" w:space="0" w:color="064276"/>
            </w:tcBorders>
            <w:shd w:val="clear" w:color="000000" w:fill="FFFFFF"/>
            <w:vAlign w:val="center"/>
          </w:tcPr>
          <w:p w14:paraId="5926CAB1" w14:textId="221C1FE1"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r>
      <w:tr w:rsidR="00BE35B1" w:rsidRPr="00D02A39" w14:paraId="18E847C1" w14:textId="77777777" w:rsidTr="004C6009">
        <w:trPr>
          <w:trHeight w:val="720"/>
        </w:trPr>
        <w:tc>
          <w:tcPr>
            <w:tcW w:w="624" w:type="pct"/>
            <w:tcBorders>
              <w:top w:val="single" w:sz="4" w:space="0" w:color="064276"/>
              <w:left w:val="single" w:sz="4" w:space="0" w:color="064276"/>
              <w:bottom w:val="single" w:sz="4" w:space="0" w:color="064276"/>
              <w:right w:val="single" w:sz="8" w:space="0" w:color="064276"/>
            </w:tcBorders>
            <w:shd w:val="clear" w:color="000000" w:fill="D6DBE9"/>
            <w:vAlign w:val="center"/>
            <w:hideMark/>
          </w:tcPr>
          <w:p w14:paraId="2B9DD513" w14:textId="77777777" w:rsidR="00D03938" w:rsidRPr="00D02A39" w:rsidRDefault="00D03938" w:rsidP="00D03938">
            <w:pPr>
              <w:spacing w:before="0" w:line="240" w:lineRule="auto"/>
              <w:ind w:left="0"/>
              <w:rPr>
                <w:rFonts w:ascii="Calibri" w:eastAsia="Times New Roman" w:hAnsi="Calibri" w:cs="Calibri"/>
                <w:b/>
                <w:bCs/>
                <w:sz w:val="24"/>
                <w:szCs w:val="24"/>
              </w:rPr>
            </w:pPr>
            <w:r w:rsidRPr="00D02A39">
              <w:rPr>
                <w:rFonts w:ascii="Calibri" w:eastAsia="Times New Roman" w:hAnsi="Calibri" w:cs="Calibri"/>
                <w:b/>
                <w:bCs/>
                <w:sz w:val="24"/>
                <w:szCs w:val="24"/>
              </w:rPr>
              <w:t>No EHR</w:t>
            </w:r>
          </w:p>
        </w:tc>
        <w:tc>
          <w:tcPr>
            <w:tcW w:w="272"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610413BD" w14:textId="10111676"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340"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747631B1" w14:textId="0A93A749"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427"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755D530D" w14:textId="2BEFC74A"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427"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18480E64" w14:textId="5F0FBD16"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93"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1F5CBEC3" w14:textId="099C7CC0"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93"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440F0DAA" w14:textId="078BF3E1"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93"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108C0FE6" w14:textId="0BAC3147"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93"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684A9590" w14:textId="76354C6A"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58"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10589932" w14:textId="762DFA9B"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58"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31F9CB83" w14:textId="54778D8F"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400"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57012AD8" w14:textId="1439C8C3"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400"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62D57A88" w14:textId="76BBDB65"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12"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32CA99FC" w14:textId="5C02DE4F"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12" w:type="pct"/>
            <w:tcBorders>
              <w:top w:val="single" w:sz="4" w:space="0" w:color="064276"/>
              <w:left w:val="single" w:sz="4" w:space="0" w:color="064276"/>
              <w:bottom w:val="single" w:sz="4" w:space="0" w:color="064276"/>
              <w:right w:val="single" w:sz="4" w:space="0" w:color="064276"/>
            </w:tcBorders>
            <w:shd w:val="clear" w:color="000000" w:fill="FFFFFF"/>
            <w:vAlign w:val="center"/>
          </w:tcPr>
          <w:p w14:paraId="21822593" w14:textId="2BFFC61E"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r>
      <w:tr w:rsidR="00BE35B1" w:rsidRPr="00D02A39" w14:paraId="4256CBD1" w14:textId="77777777" w:rsidTr="004C6009">
        <w:trPr>
          <w:trHeight w:val="720"/>
        </w:trPr>
        <w:tc>
          <w:tcPr>
            <w:tcW w:w="624" w:type="pct"/>
            <w:tcBorders>
              <w:top w:val="single" w:sz="4" w:space="0" w:color="064276"/>
              <w:left w:val="single" w:sz="4" w:space="0" w:color="064276"/>
              <w:bottom w:val="single" w:sz="4" w:space="0" w:color="064276"/>
              <w:right w:val="single" w:sz="8" w:space="0" w:color="064276"/>
            </w:tcBorders>
            <w:shd w:val="clear" w:color="000000" w:fill="D6DBE9"/>
            <w:vAlign w:val="center"/>
            <w:hideMark/>
          </w:tcPr>
          <w:p w14:paraId="2215784E" w14:textId="77777777" w:rsidR="00D03938" w:rsidRPr="00D02A39" w:rsidRDefault="00D03938" w:rsidP="00D03938">
            <w:pPr>
              <w:spacing w:before="0" w:line="240" w:lineRule="auto"/>
              <w:ind w:left="0"/>
              <w:rPr>
                <w:rFonts w:ascii="Calibri" w:eastAsia="Times New Roman" w:hAnsi="Calibri" w:cs="Calibri"/>
                <w:b/>
                <w:bCs/>
                <w:sz w:val="24"/>
                <w:szCs w:val="24"/>
              </w:rPr>
            </w:pPr>
            <w:r w:rsidRPr="00D02A39">
              <w:rPr>
                <w:rFonts w:ascii="Calibri" w:eastAsia="Times New Roman" w:hAnsi="Calibri" w:cs="Calibri"/>
                <w:b/>
                <w:bCs/>
                <w:sz w:val="24"/>
                <w:szCs w:val="24"/>
              </w:rPr>
              <w:lastRenderedPageBreak/>
              <w:t>EHR status unknown</w:t>
            </w:r>
          </w:p>
        </w:tc>
        <w:tc>
          <w:tcPr>
            <w:tcW w:w="272"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2CB4FCDD" w14:textId="7A976210"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340"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36556A6D" w14:textId="5D85604E"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427"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05E09DA9" w14:textId="28BD32CF"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427"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150D0981" w14:textId="79D5CC95"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93"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30325AAD" w14:textId="536A8347"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93"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16CD7D43" w14:textId="1F17AE9F"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93"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644B21B8" w14:textId="67EB3799"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93"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31597A65" w14:textId="75C17557"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58"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50B93368" w14:textId="5CF40C0F"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58"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6BF5F7E4" w14:textId="097E7A59"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400"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5633E13C" w14:textId="07D7A507"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400"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1F549AEF" w14:textId="1FDCB019"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c>
          <w:tcPr>
            <w:tcW w:w="212"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0BC87807" w14:textId="75176F69" w:rsidR="00D03938" w:rsidRPr="00D02A39" w:rsidRDefault="00D03938" w:rsidP="00D03938">
            <w:pPr>
              <w:spacing w:before="0" w:line="240" w:lineRule="auto"/>
              <w:ind w:left="0"/>
              <w:jc w:val="center"/>
              <w:rPr>
                <w:rFonts w:ascii="Calibri" w:eastAsia="Times New Roman" w:hAnsi="Calibri" w:cs="Calibri"/>
                <w:color w:val="000000"/>
                <w:sz w:val="24"/>
                <w:szCs w:val="24"/>
              </w:rPr>
            </w:pPr>
            <w:r w:rsidRPr="00D03938">
              <w:rPr>
                <w:rFonts w:ascii="Calibri" w:eastAsia="Times New Roman" w:hAnsi="Calibri" w:cs="Calibri"/>
                <w:color w:val="000000"/>
                <w:sz w:val="24"/>
                <w:szCs w:val="24"/>
              </w:rPr>
              <w:t>#</w:t>
            </w:r>
          </w:p>
        </w:tc>
        <w:tc>
          <w:tcPr>
            <w:tcW w:w="212" w:type="pct"/>
            <w:tcBorders>
              <w:top w:val="single" w:sz="4" w:space="0" w:color="064276"/>
              <w:left w:val="single" w:sz="4" w:space="0" w:color="064276"/>
              <w:bottom w:val="single" w:sz="4" w:space="0" w:color="064276"/>
              <w:right w:val="single" w:sz="4" w:space="0" w:color="064276"/>
            </w:tcBorders>
            <w:shd w:val="clear" w:color="000000" w:fill="FFFFFF"/>
            <w:vAlign w:val="center"/>
          </w:tcPr>
          <w:p w14:paraId="24B156AC" w14:textId="0E603C67" w:rsidR="00D03938" w:rsidRPr="00D02A39" w:rsidRDefault="00D03938" w:rsidP="00D03938">
            <w:pPr>
              <w:spacing w:before="0" w:line="240" w:lineRule="auto"/>
              <w:ind w:left="0"/>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w:t>
            </w:r>
          </w:p>
        </w:tc>
      </w:tr>
    </w:tbl>
    <w:p w14:paraId="51EC9CF8" w14:textId="365FD6C0" w:rsidR="00EB0340" w:rsidRDefault="00EB0340">
      <w:pPr>
        <w:spacing w:before="0" w:line="240" w:lineRule="auto"/>
        <w:ind w:left="0"/>
        <w:rPr>
          <w:rFonts w:eastAsiaTheme="majorEastAsia" w:cstheme="majorBidi"/>
          <w:b/>
          <w:color w:val="064276"/>
          <w:sz w:val="28"/>
          <w:szCs w:val="24"/>
        </w:rPr>
      </w:pPr>
    </w:p>
    <w:p w14:paraId="593A017F" w14:textId="19D54178" w:rsidR="00EB0340" w:rsidRDefault="00EB0340" w:rsidP="00791808">
      <w:pPr>
        <w:pStyle w:val="Heading3"/>
        <w:numPr>
          <w:ilvl w:val="0"/>
          <w:numId w:val="55"/>
        </w:numPr>
      </w:pPr>
      <w:bookmarkStart w:id="50" w:name="_Toc220328740"/>
      <w:r>
        <w:t>2026 HIE Adoption Rates</w:t>
      </w:r>
      <w:bookmarkEnd w:id="50"/>
    </w:p>
    <w:p w14:paraId="24125298" w14:textId="64BCA31F" w:rsidR="00C7586E" w:rsidRDefault="00C7586E" w:rsidP="00C7586E">
      <w:pPr>
        <w:rPr>
          <w:b/>
        </w:rPr>
      </w:pPr>
      <w:r w:rsidRPr="00CF7ABA">
        <w:t xml:space="preserve">CCO submits completed </w:t>
      </w:r>
      <w:r w:rsidRPr="00CF7ABA" w:rsidDel="00505846">
        <w:rPr>
          <w:b/>
        </w:rPr>
        <w:t>202</w:t>
      </w:r>
      <w:r>
        <w:rPr>
          <w:b/>
        </w:rPr>
        <w:t>6</w:t>
      </w:r>
      <w:r w:rsidRPr="00CF7ABA">
        <w:rPr>
          <w:b/>
        </w:rPr>
        <w:t xml:space="preserve"> HIE Adoption Rates </w:t>
      </w:r>
      <w:r w:rsidRPr="00CF7ABA">
        <w:t>with rates for each HIE measure by service type</w:t>
      </w:r>
      <w:r w:rsidRPr="00CF7ABA">
        <w:rPr>
          <w:b/>
        </w:rPr>
        <w:t xml:space="preserve">. </w:t>
      </w:r>
      <w:r w:rsidRPr="00CF7ABA">
        <w:t xml:space="preserve">OHA will provide CCO with an Excel template to use for reporting. </w:t>
      </w:r>
      <w:r w:rsidRPr="00CF7ABA">
        <w:rPr>
          <w:b/>
        </w:rPr>
        <w:t>CCO will be expected to submit numerator, denominator, and rates for each measure.</w:t>
      </w:r>
    </w:p>
    <w:p w14:paraId="6DF7668F" w14:textId="11572D9C" w:rsidR="00C7586E" w:rsidRPr="00CF7ABA" w:rsidRDefault="00C7586E" w:rsidP="00C7586E">
      <w:pPr>
        <w:pStyle w:val="ListParagraph"/>
        <w:widowControl w:val="0"/>
        <w:numPr>
          <w:ilvl w:val="1"/>
          <w:numId w:val="56"/>
        </w:numPr>
        <w:autoSpaceDE w:val="0"/>
        <w:autoSpaceDN w:val="0"/>
        <w:spacing w:after="0"/>
        <w:ind w:left="1260"/>
      </w:pPr>
      <w:r>
        <w:t>A</w:t>
      </w:r>
      <w:r w:rsidRPr="00CF7ABA">
        <w:t>doption rates are to be calculated as a percentage:</w:t>
      </w:r>
    </w:p>
    <w:p w14:paraId="472677E1" w14:textId="05D6EEEE" w:rsidR="00C7586E" w:rsidRDefault="00C7586E" w:rsidP="00C7586E">
      <w:pPr>
        <w:pStyle w:val="ListParagraph"/>
        <w:widowControl w:val="0"/>
        <w:numPr>
          <w:ilvl w:val="2"/>
          <w:numId w:val="56"/>
        </w:numPr>
        <w:autoSpaceDE w:val="0"/>
        <w:autoSpaceDN w:val="0"/>
        <w:spacing w:before="0" w:after="0"/>
        <w:ind w:left="1800"/>
      </w:pPr>
      <w:r w:rsidRPr="00CF7ABA">
        <w:t xml:space="preserve">numerator = # of organizations </w:t>
      </w:r>
      <w:r w:rsidR="00883F12">
        <w:t>who have a</w:t>
      </w:r>
      <w:r w:rsidR="005D7C8A">
        <w:t>ccess to/have adopted the health IT</w:t>
      </w:r>
      <w:r w:rsidR="006D283B">
        <w:t xml:space="preserve"> </w:t>
      </w:r>
    </w:p>
    <w:p w14:paraId="36EE4543" w14:textId="3D6DDA8C" w:rsidR="00750465" w:rsidRDefault="00C7586E" w:rsidP="00750465">
      <w:pPr>
        <w:pStyle w:val="ListParagraph"/>
        <w:widowControl w:val="0"/>
        <w:numPr>
          <w:ilvl w:val="2"/>
          <w:numId w:val="56"/>
        </w:numPr>
        <w:autoSpaceDE w:val="0"/>
        <w:autoSpaceDN w:val="0"/>
        <w:spacing w:before="0" w:after="0"/>
        <w:ind w:left="1800"/>
      </w:pPr>
      <w:r w:rsidRPr="00CF7ABA">
        <w:t xml:space="preserve">denominator = </w:t>
      </w:r>
      <w:r w:rsidRPr="00750465">
        <w:rPr>
          <w:b/>
          <w:bCs/>
        </w:rPr>
        <w:t>total # of organizations</w:t>
      </w:r>
      <w:r w:rsidR="00750465" w:rsidRPr="00750465">
        <w:rPr>
          <w:b/>
          <w:bCs/>
        </w:rPr>
        <w:t xml:space="preserve"> for which the CCO has collected the information</w:t>
      </w:r>
    </w:p>
    <w:p w14:paraId="72BA31C4" w14:textId="2352EF98" w:rsidR="00750465" w:rsidRDefault="00750465" w:rsidP="00750465">
      <w:pPr>
        <w:widowControl w:val="0"/>
        <w:tabs>
          <w:tab w:val="left" w:pos="1547"/>
        </w:tabs>
        <w:autoSpaceDE w:val="0"/>
        <w:autoSpaceDN w:val="0"/>
        <w:spacing w:before="240" w:after="120"/>
        <w:ind w:left="0"/>
        <w:rPr>
          <w:b/>
          <w:bCs/>
        </w:rPr>
      </w:pPr>
      <w:r w:rsidRPr="000D088F">
        <w:rPr>
          <w:b/>
          <w:bCs/>
        </w:rPr>
        <w:t xml:space="preserve">Table </w:t>
      </w:r>
      <w:r>
        <w:rPr>
          <w:b/>
          <w:bCs/>
        </w:rPr>
        <w:t>2</w:t>
      </w:r>
      <w:r w:rsidRPr="000D088F">
        <w:rPr>
          <w:b/>
          <w:bCs/>
        </w:rPr>
        <w:t xml:space="preserve">: 2026 </w:t>
      </w:r>
      <w:r>
        <w:rPr>
          <w:b/>
          <w:bCs/>
        </w:rPr>
        <w:t>HIE</w:t>
      </w:r>
      <w:r w:rsidRPr="000D088F">
        <w:rPr>
          <w:b/>
          <w:bCs/>
        </w:rPr>
        <w:t xml:space="preserve"> Adoption Rates</w:t>
      </w:r>
    </w:p>
    <w:tbl>
      <w:tblPr>
        <w:tblW w:w="5000" w:type="pct"/>
        <w:tblLook w:val="04A0" w:firstRow="1" w:lastRow="0" w:firstColumn="1" w:lastColumn="0" w:noHBand="0" w:noVBand="1"/>
        <w:tblCaption w:val="2026 HIE Adoption Rates"/>
        <w:tblDescription w:val="This table in Appendix B shows the layout of Table 2 in the 2026 Health IT Data Reporting File spreadsheet. The first column lists each measure that CCOs will report on, including physical health organizations, behavioral health, oral health, Patient-Centered Primary Care Homes (PCPCH), Federally Qualified Health Centers (FQHC), incentive measures reporting, and Rural Health Clinics (RHC). For each measure, the next columns of data will report the total number of organizations, the number of orgs with access to Health Information Exchange (HIE) excluding PointClickCare (PCC), the percentage of orgs with access to HIE excluding PointClickCare (PCC), the number of orgs with access to HIE including PCC, the percentage of orgs with access to HIE including PCC, the number of orgs with access to a tool for hospital event notifications (HEN), the percentage of orgs with access to a tool for HEN, the number of orgs with access to any HIE tool, the percentage of orgs with access to any HIE tool, the number of orgs with access to CIE, and the percentage of orgs with access to CIE. Each cell contains an ampersand to indicate that CCO will report on number of orgs, while a percentage symbol indicates that CCO will report on percentage of orgs.  "/>
      </w:tblPr>
      <w:tblGrid>
        <w:gridCol w:w="1806"/>
        <w:gridCol w:w="1019"/>
        <w:gridCol w:w="1019"/>
        <w:gridCol w:w="918"/>
        <w:gridCol w:w="918"/>
        <w:gridCol w:w="878"/>
        <w:gridCol w:w="878"/>
        <w:gridCol w:w="877"/>
        <w:gridCol w:w="877"/>
        <w:gridCol w:w="770"/>
        <w:gridCol w:w="770"/>
        <w:gridCol w:w="1200"/>
        <w:gridCol w:w="1200"/>
        <w:gridCol w:w="630"/>
        <w:gridCol w:w="630"/>
      </w:tblGrid>
      <w:tr w:rsidR="0008198D" w:rsidRPr="0008198D" w14:paraId="31753FB1" w14:textId="77777777" w:rsidTr="00431937">
        <w:trPr>
          <w:trHeight w:val="1020"/>
          <w:tblHeader/>
        </w:trPr>
        <w:tc>
          <w:tcPr>
            <w:tcW w:w="593" w:type="pct"/>
            <w:tcBorders>
              <w:top w:val="single" w:sz="4" w:space="0" w:color="064276"/>
              <w:left w:val="single" w:sz="4" w:space="0" w:color="064276"/>
              <w:bottom w:val="single" w:sz="4" w:space="0" w:color="064276"/>
              <w:right w:val="single" w:sz="8" w:space="0" w:color="064276"/>
            </w:tcBorders>
            <w:shd w:val="clear" w:color="000000" w:fill="FFF1DC"/>
            <w:vAlign w:val="center"/>
            <w:hideMark/>
          </w:tcPr>
          <w:p w14:paraId="21C07A05" w14:textId="77777777" w:rsidR="0008198D" w:rsidRPr="0008198D" w:rsidRDefault="0008198D" w:rsidP="0008198D">
            <w:pPr>
              <w:spacing w:before="0" w:line="240" w:lineRule="auto"/>
              <w:ind w:left="0"/>
              <w:rPr>
                <w:rFonts w:ascii="Calibri" w:eastAsia="Times New Roman" w:hAnsi="Calibri" w:cs="Calibri"/>
                <w:b/>
                <w:bCs/>
                <w:sz w:val="24"/>
                <w:szCs w:val="24"/>
              </w:rPr>
            </w:pPr>
            <w:r w:rsidRPr="0008198D">
              <w:rPr>
                <w:rFonts w:ascii="Calibri" w:eastAsia="Times New Roman" w:hAnsi="Calibri" w:cs="Calibri"/>
                <w:b/>
                <w:bCs/>
                <w:sz w:val="24"/>
                <w:szCs w:val="24"/>
              </w:rPr>
              <w:t>Measure</w:t>
            </w:r>
          </w:p>
        </w:tc>
        <w:tc>
          <w:tcPr>
            <w:tcW w:w="337" w:type="pct"/>
            <w:tcBorders>
              <w:top w:val="single" w:sz="4" w:space="0" w:color="064276"/>
              <w:left w:val="single" w:sz="4" w:space="0" w:color="FFFFFF"/>
              <w:bottom w:val="single" w:sz="4" w:space="0" w:color="064276"/>
              <w:right w:val="single" w:sz="4" w:space="0" w:color="064276"/>
            </w:tcBorders>
            <w:shd w:val="clear" w:color="000000" w:fill="FFF1DC"/>
            <w:vAlign w:val="center"/>
            <w:hideMark/>
          </w:tcPr>
          <w:p w14:paraId="7015CCDB" w14:textId="77777777" w:rsidR="0008198D" w:rsidRPr="0008198D" w:rsidRDefault="0008198D" w:rsidP="0008198D">
            <w:pPr>
              <w:spacing w:before="0" w:line="240" w:lineRule="auto"/>
              <w:ind w:left="0"/>
              <w:jc w:val="center"/>
              <w:rPr>
                <w:rFonts w:ascii="Calibri" w:eastAsia="Times New Roman" w:hAnsi="Calibri" w:cs="Calibri"/>
                <w:b/>
                <w:bCs/>
                <w:sz w:val="24"/>
                <w:szCs w:val="24"/>
              </w:rPr>
            </w:pPr>
            <w:r w:rsidRPr="0008198D">
              <w:rPr>
                <w:rFonts w:ascii="Calibri" w:eastAsia="Times New Roman" w:hAnsi="Calibri" w:cs="Calibri"/>
                <w:b/>
                <w:bCs/>
                <w:sz w:val="24"/>
                <w:szCs w:val="24"/>
              </w:rPr>
              <w:t xml:space="preserve">Physical Health </w:t>
            </w:r>
            <w:r w:rsidRPr="0008198D">
              <w:rPr>
                <w:rFonts w:ascii="Calibri" w:eastAsia="Times New Roman" w:hAnsi="Calibri" w:cs="Calibri"/>
                <w:b/>
                <w:bCs/>
                <w:sz w:val="24"/>
                <w:szCs w:val="24"/>
              </w:rPr>
              <w:br/>
              <w:t>(# of orgs)</w:t>
            </w:r>
          </w:p>
        </w:tc>
        <w:tc>
          <w:tcPr>
            <w:tcW w:w="337" w:type="pct"/>
            <w:tcBorders>
              <w:top w:val="single" w:sz="4" w:space="0" w:color="064276"/>
              <w:left w:val="single" w:sz="4" w:space="0" w:color="064276"/>
              <w:bottom w:val="single" w:sz="4" w:space="0" w:color="064276"/>
              <w:right w:val="single" w:sz="8" w:space="0" w:color="064276"/>
            </w:tcBorders>
            <w:shd w:val="clear" w:color="000000" w:fill="FFF1DC"/>
            <w:vAlign w:val="center"/>
            <w:hideMark/>
          </w:tcPr>
          <w:p w14:paraId="0F60F2DC" w14:textId="77777777" w:rsidR="0008198D" w:rsidRPr="0008198D" w:rsidRDefault="0008198D" w:rsidP="0008198D">
            <w:pPr>
              <w:spacing w:before="0" w:line="240" w:lineRule="auto"/>
              <w:ind w:left="0"/>
              <w:jc w:val="center"/>
              <w:rPr>
                <w:rFonts w:ascii="Calibri" w:eastAsia="Times New Roman" w:hAnsi="Calibri" w:cs="Calibri"/>
                <w:b/>
                <w:bCs/>
                <w:sz w:val="24"/>
                <w:szCs w:val="24"/>
              </w:rPr>
            </w:pPr>
            <w:r w:rsidRPr="0008198D">
              <w:rPr>
                <w:rFonts w:ascii="Calibri" w:eastAsia="Times New Roman" w:hAnsi="Calibri" w:cs="Calibri"/>
                <w:b/>
                <w:bCs/>
                <w:sz w:val="24"/>
                <w:szCs w:val="24"/>
              </w:rPr>
              <w:t xml:space="preserve">Physical Health </w:t>
            </w:r>
            <w:r w:rsidRPr="0008198D">
              <w:rPr>
                <w:rFonts w:ascii="Calibri" w:eastAsia="Times New Roman" w:hAnsi="Calibri" w:cs="Calibri"/>
                <w:b/>
                <w:bCs/>
                <w:sz w:val="24"/>
                <w:szCs w:val="24"/>
              </w:rPr>
              <w:br/>
              <w:t>(% of orgs)</w:t>
            </w:r>
          </w:p>
        </w:tc>
        <w:tc>
          <w:tcPr>
            <w:tcW w:w="423" w:type="pct"/>
            <w:tcBorders>
              <w:top w:val="single" w:sz="4" w:space="0" w:color="064276"/>
              <w:left w:val="single" w:sz="4" w:space="0" w:color="FFFFFF"/>
              <w:bottom w:val="single" w:sz="4" w:space="0" w:color="064276"/>
              <w:right w:val="single" w:sz="4" w:space="0" w:color="064276"/>
            </w:tcBorders>
            <w:shd w:val="clear" w:color="000000" w:fill="FFF1DC"/>
            <w:vAlign w:val="center"/>
            <w:hideMark/>
          </w:tcPr>
          <w:p w14:paraId="15519ACC" w14:textId="12A5BB24" w:rsidR="0008198D" w:rsidRPr="0008198D" w:rsidRDefault="0008198D" w:rsidP="0008198D">
            <w:pPr>
              <w:spacing w:before="0" w:line="240" w:lineRule="auto"/>
              <w:ind w:left="0"/>
              <w:jc w:val="center"/>
              <w:rPr>
                <w:rFonts w:ascii="Calibri" w:eastAsia="Times New Roman" w:hAnsi="Calibri" w:cs="Calibri"/>
                <w:b/>
                <w:bCs/>
                <w:sz w:val="24"/>
                <w:szCs w:val="24"/>
              </w:rPr>
            </w:pPr>
            <w:r>
              <w:rPr>
                <w:rFonts w:ascii="Calibri" w:eastAsia="Times New Roman" w:hAnsi="Calibri" w:cs="Calibri"/>
                <w:b/>
                <w:bCs/>
                <w:sz w:val="24"/>
                <w:szCs w:val="24"/>
              </w:rPr>
              <w:t>BH</w:t>
            </w:r>
            <w:r w:rsidRPr="0008198D">
              <w:rPr>
                <w:rFonts w:ascii="Calibri" w:eastAsia="Times New Roman" w:hAnsi="Calibri" w:cs="Calibri"/>
                <w:b/>
                <w:bCs/>
                <w:sz w:val="24"/>
                <w:szCs w:val="24"/>
              </w:rPr>
              <w:t xml:space="preserve"> (#)</w:t>
            </w:r>
          </w:p>
        </w:tc>
        <w:tc>
          <w:tcPr>
            <w:tcW w:w="423" w:type="pct"/>
            <w:tcBorders>
              <w:top w:val="single" w:sz="4" w:space="0" w:color="064276"/>
              <w:left w:val="single" w:sz="4" w:space="0" w:color="064276"/>
              <w:bottom w:val="single" w:sz="4" w:space="0" w:color="064276"/>
              <w:right w:val="single" w:sz="8" w:space="0" w:color="064276"/>
            </w:tcBorders>
            <w:shd w:val="clear" w:color="000000" w:fill="FFF1DC"/>
            <w:vAlign w:val="center"/>
            <w:hideMark/>
          </w:tcPr>
          <w:p w14:paraId="76AC3269" w14:textId="4DC81AAF" w:rsidR="0008198D" w:rsidRPr="0008198D" w:rsidRDefault="0008198D" w:rsidP="0008198D">
            <w:pPr>
              <w:spacing w:before="0" w:line="240" w:lineRule="auto"/>
              <w:ind w:left="0"/>
              <w:jc w:val="center"/>
              <w:rPr>
                <w:rFonts w:ascii="Calibri" w:eastAsia="Times New Roman" w:hAnsi="Calibri" w:cs="Calibri"/>
                <w:b/>
                <w:bCs/>
                <w:sz w:val="24"/>
                <w:szCs w:val="24"/>
              </w:rPr>
            </w:pPr>
            <w:r>
              <w:rPr>
                <w:rFonts w:ascii="Calibri" w:eastAsia="Times New Roman" w:hAnsi="Calibri" w:cs="Calibri"/>
                <w:b/>
                <w:bCs/>
                <w:sz w:val="24"/>
                <w:szCs w:val="24"/>
              </w:rPr>
              <w:t>BH</w:t>
            </w:r>
            <w:r w:rsidRPr="0008198D">
              <w:rPr>
                <w:rFonts w:ascii="Calibri" w:eastAsia="Times New Roman" w:hAnsi="Calibri" w:cs="Calibri"/>
                <w:b/>
                <w:bCs/>
                <w:sz w:val="24"/>
                <w:szCs w:val="24"/>
              </w:rPr>
              <w:t xml:space="preserve"> (%)</w:t>
            </w:r>
          </w:p>
        </w:tc>
        <w:tc>
          <w:tcPr>
            <w:tcW w:w="291" w:type="pct"/>
            <w:tcBorders>
              <w:top w:val="single" w:sz="4" w:space="0" w:color="064276"/>
              <w:left w:val="single" w:sz="4" w:space="0" w:color="FFFFFF"/>
              <w:bottom w:val="single" w:sz="4" w:space="0" w:color="064276"/>
              <w:right w:val="single" w:sz="4" w:space="0" w:color="064276"/>
            </w:tcBorders>
            <w:shd w:val="clear" w:color="000000" w:fill="FFF1DC"/>
            <w:vAlign w:val="center"/>
            <w:hideMark/>
          </w:tcPr>
          <w:p w14:paraId="4716F016" w14:textId="77777777" w:rsidR="0008198D" w:rsidRPr="0008198D" w:rsidRDefault="0008198D" w:rsidP="0008198D">
            <w:pPr>
              <w:spacing w:before="0" w:line="240" w:lineRule="auto"/>
              <w:ind w:left="0"/>
              <w:jc w:val="center"/>
              <w:rPr>
                <w:rFonts w:ascii="Calibri" w:eastAsia="Times New Roman" w:hAnsi="Calibri" w:cs="Calibri"/>
                <w:b/>
                <w:bCs/>
                <w:sz w:val="24"/>
                <w:szCs w:val="24"/>
              </w:rPr>
            </w:pPr>
            <w:r w:rsidRPr="0008198D">
              <w:rPr>
                <w:rFonts w:ascii="Calibri" w:eastAsia="Times New Roman" w:hAnsi="Calibri" w:cs="Calibri"/>
                <w:b/>
                <w:bCs/>
                <w:sz w:val="24"/>
                <w:szCs w:val="24"/>
              </w:rPr>
              <w:t>Oral Health (#)</w:t>
            </w:r>
          </w:p>
        </w:tc>
        <w:tc>
          <w:tcPr>
            <w:tcW w:w="291" w:type="pct"/>
            <w:tcBorders>
              <w:top w:val="single" w:sz="4" w:space="0" w:color="064276"/>
              <w:left w:val="single" w:sz="4" w:space="0" w:color="064276"/>
              <w:bottom w:val="single" w:sz="4" w:space="0" w:color="064276"/>
              <w:right w:val="single" w:sz="8" w:space="0" w:color="064276"/>
            </w:tcBorders>
            <w:shd w:val="clear" w:color="000000" w:fill="FFF1DC"/>
            <w:vAlign w:val="center"/>
            <w:hideMark/>
          </w:tcPr>
          <w:p w14:paraId="56056544" w14:textId="77777777" w:rsidR="0008198D" w:rsidRPr="0008198D" w:rsidRDefault="0008198D" w:rsidP="0008198D">
            <w:pPr>
              <w:spacing w:before="0" w:line="240" w:lineRule="auto"/>
              <w:ind w:left="0"/>
              <w:jc w:val="center"/>
              <w:rPr>
                <w:rFonts w:ascii="Calibri" w:eastAsia="Times New Roman" w:hAnsi="Calibri" w:cs="Calibri"/>
                <w:b/>
                <w:bCs/>
                <w:sz w:val="24"/>
                <w:szCs w:val="24"/>
              </w:rPr>
            </w:pPr>
            <w:r w:rsidRPr="0008198D">
              <w:rPr>
                <w:rFonts w:ascii="Calibri" w:eastAsia="Times New Roman" w:hAnsi="Calibri" w:cs="Calibri"/>
                <w:b/>
                <w:bCs/>
                <w:sz w:val="24"/>
                <w:szCs w:val="24"/>
              </w:rPr>
              <w:t>Oral Health (%)</w:t>
            </w:r>
          </w:p>
        </w:tc>
        <w:tc>
          <w:tcPr>
            <w:tcW w:w="290" w:type="pct"/>
            <w:tcBorders>
              <w:top w:val="single" w:sz="4" w:space="0" w:color="064276"/>
              <w:left w:val="single" w:sz="4" w:space="0" w:color="FFFFFF"/>
              <w:bottom w:val="single" w:sz="4" w:space="0" w:color="064276"/>
              <w:right w:val="single" w:sz="4" w:space="0" w:color="064276"/>
            </w:tcBorders>
            <w:shd w:val="clear" w:color="000000" w:fill="FFF1DC"/>
            <w:vAlign w:val="center"/>
            <w:hideMark/>
          </w:tcPr>
          <w:p w14:paraId="280AC369" w14:textId="77777777" w:rsidR="0008198D" w:rsidRPr="0008198D" w:rsidRDefault="0008198D" w:rsidP="0008198D">
            <w:pPr>
              <w:spacing w:before="0" w:line="240" w:lineRule="auto"/>
              <w:ind w:left="0"/>
              <w:jc w:val="center"/>
              <w:rPr>
                <w:rFonts w:ascii="Calibri" w:eastAsia="Times New Roman" w:hAnsi="Calibri" w:cs="Calibri"/>
                <w:b/>
                <w:bCs/>
                <w:sz w:val="24"/>
                <w:szCs w:val="24"/>
              </w:rPr>
            </w:pPr>
            <w:r w:rsidRPr="0008198D">
              <w:rPr>
                <w:rFonts w:ascii="Calibri" w:eastAsia="Times New Roman" w:hAnsi="Calibri" w:cs="Calibri"/>
                <w:b/>
                <w:bCs/>
                <w:sz w:val="24"/>
                <w:szCs w:val="24"/>
              </w:rPr>
              <w:t>PCPCH (#)</w:t>
            </w:r>
          </w:p>
        </w:tc>
        <w:tc>
          <w:tcPr>
            <w:tcW w:w="290" w:type="pct"/>
            <w:tcBorders>
              <w:top w:val="single" w:sz="4" w:space="0" w:color="064276"/>
              <w:left w:val="single" w:sz="4" w:space="0" w:color="064276"/>
              <w:bottom w:val="single" w:sz="4" w:space="0" w:color="064276"/>
              <w:right w:val="single" w:sz="8" w:space="0" w:color="064276"/>
            </w:tcBorders>
            <w:shd w:val="clear" w:color="000000" w:fill="FFF1DC"/>
            <w:vAlign w:val="center"/>
            <w:hideMark/>
          </w:tcPr>
          <w:p w14:paraId="3FF76797" w14:textId="77777777" w:rsidR="0008198D" w:rsidRPr="0008198D" w:rsidRDefault="0008198D" w:rsidP="0008198D">
            <w:pPr>
              <w:spacing w:before="0" w:line="240" w:lineRule="auto"/>
              <w:ind w:left="0"/>
              <w:jc w:val="center"/>
              <w:rPr>
                <w:rFonts w:ascii="Calibri" w:eastAsia="Times New Roman" w:hAnsi="Calibri" w:cs="Calibri"/>
                <w:b/>
                <w:bCs/>
                <w:sz w:val="24"/>
                <w:szCs w:val="24"/>
              </w:rPr>
            </w:pPr>
            <w:r w:rsidRPr="0008198D">
              <w:rPr>
                <w:rFonts w:ascii="Calibri" w:eastAsia="Times New Roman" w:hAnsi="Calibri" w:cs="Calibri"/>
                <w:b/>
                <w:bCs/>
                <w:sz w:val="24"/>
                <w:szCs w:val="24"/>
              </w:rPr>
              <w:t>PCPCH (%)</w:t>
            </w:r>
          </w:p>
        </w:tc>
        <w:tc>
          <w:tcPr>
            <w:tcW w:w="256" w:type="pct"/>
            <w:tcBorders>
              <w:top w:val="single" w:sz="4" w:space="0" w:color="064276"/>
              <w:left w:val="single" w:sz="4" w:space="0" w:color="FFFFFF"/>
              <w:bottom w:val="single" w:sz="4" w:space="0" w:color="064276"/>
              <w:right w:val="single" w:sz="4" w:space="0" w:color="064276"/>
            </w:tcBorders>
            <w:shd w:val="clear" w:color="000000" w:fill="FFF1DC"/>
            <w:vAlign w:val="center"/>
            <w:hideMark/>
          </w:tcPr>
          <w:p w14:paraId="114DDA89" w14:textId="77777777" w:rsidR="0008198D" w:rsidRPr="0008198D" w:rsidRDefault="0008198D" w:rsidP="0008198D">
            <w:pPr>
              <w:spacing w:before="0" w:line="240" w:lineRule="auto"/>
              <w:ind w:left="0"/>
              <w:jc w:val="center"/>
              <w:rPr>
                <w:rFonts w:ascii="Calibri" w:eastAsia="Times New Roman" w:hAnsi="Calibri" w:cs="Calibri"/>
                <w:b/>
                <w:bCs/>
                <w:sz w:val="24"/>
                <w:szCs w:val="24"/>
              </w:rPr>
            </w:pPr>
            <w:r w:rsidRPr="0008198D">
              <w:rPr>
                <w:rFonts w:ascii="Calibri" w:eastAsia="Times New Roman" w:hAnsi="Calibri" w:cs="Calibri"/>
                <w:b/>
                <w:bCs/>
                <w:sz w:val="24"/>
                <w:szCs w:val="24"/>
              </w:rPr>
              <w:t>FQHC (#)</w:t>
            </w:r>
          </w:p>
        </w:tc>
        <w:tc>
          <w:tcPr>
            <w:tcW w:w="256" w:type="pct"/>
            <w:tcBorders>
              <w:top w:val="single" w:sz="4" w:space="0" w:color="064276"/>
              <w:left w:val="single" w:sz="4" w:space="0" w:color="064276"/>
              <w:bottom w:val="single" w:sz="4" w:space="0" w:color="064276"/>
              <w:right w:val="single" w:sz="8" w:space="0" w:color="064276"/>
            </w:tcBorders>
            <w:shd w:val="clear" w:color="000000" w:fill="FFF1DC"/>
            <w:vAlign w:val="center"/>
            <w:hideMark/>
          </w:tcPr>
          <w:p w14:paraId="72C5629A" w14:textId="77777777" w:rsidR="0008198D" w:rsidRPr="0008198D" w:rsidRDefault="0008198D" w:rsidP="0008198D">
            <w:pPr>
              <w:spacing w:before="0" w:line="240" w:lineRule="auto"/>
              <w:ind w:left="0"/>
              <w:jc w:val="center"/>
              <w:rPr>
                <w:rFonts w:ascii="Calibri" w:eastAsia="Times New Roman" w:hAnsi="Calibri" w:cs="Calibri"/>
                <w:b/>
                <w:bCs/>
                <w:sz w:val="24"/>
                <w:szCs w:val="24"/>
              </w:rPr>
            </w:pPr>
            <w:r w:rsidRPr="0008198D">
              <w:rPr>
                <w:rFonts w:ascii="Calibri" w:eastAsia="Times New Roman" w:hAnsi="Calibri" w:cs="Calibri"/>
                <w:b/>
                <w:bCs/>
                <w:sz w:val="24"/>
                <w:szCs w:val="24"/>
              </w:rPr>
              <w:t>FQHC (%)</w:t>
            </w:r>
          </w:p>
        </w:tc>
        <w:tc>
          <w:tcPr>
            <w:tcW w:w="396" w:type="pct"/>
            <w:tcBorders>
              <w:top w:val="single" w:sz="4" w:space="0" w:color="064276"/>
              <w:left w:val="single" w:sz="4" w:space="0" w:color="FFFFFF"/>
              <w:bottom w:val="single" w:sz="4" w:space="0" w:color="064276"/>
              <w:right w:val="single" w:sz="4" w:space="0" w:color="064276"/>
            </w:tcBorders>
            <w:shd w:val="clear" w:color="000000" w:fill="FFF1DC"/>
            <w:vAlign w:val="center"/>
            <w:hideMark/>
          </w:tcPr>
          <w:p w14:paraId="1964ADED" w14:textId="77777777" w:rsidR="0008198D" w:rsidRPr="0008198D" w:rsidRDefault="0008198D" w:rsidP="0008198D">
            <w:pPr>
              <w:spacing w:before="0" w:line="240" w:lineRule="auto"/>
              <w:ind w:left="0"/>
              <w:jc w:val="center"/>
              <w:rPr>
                <w:rFonts w:ascii="Calibri" w:eastAsia="Times New Roman" w:hAnsi="Calibri" w:cs="Calibri"/>
                <w:b/>
                <w:bCs/>
                <w:sz w:val="24"/>
                <w:szCs w:val="24"/>
              </w:rPr>
            </w:pPr>
            <w:r w:rsidRPr="0008198D">
              <w:rPr>
                <w:rFonts w:ascii="Calibri" w:eastAsia="Times New Roman" w:hAnsi="Calibri" w:cs="Calibri"/>
                <w:b/>
                <w:bCs/>
                <w:sz w:val="24"/>
                <w:szCs w:val="24"/>
              </w:rPr>
              <w:t>Incentive Measures Reporting (#)</w:t>
            </w:r>
          </w:p>
        </w:tc>
        <w:tc>
          <w:tcPr>
            <w:tcW w:w="396" w:type="pct"/>
            <w:tcBorders>
              <w:top w:val="single" w:sz="4" w:space="0" w:color="064276"/>
              <w:left w:val="single" w:sz="4" w:space="0" w:color="064276"/>
              <w:bottom w:val="single" w:sz="4" w:space="0" w:color="064276"/>
              <w:right w:val="single" w:sz="8" w:space="0" w:color="064276"/>
            </w:tcBorders>
            <w:shd w:val="clear" w:color="000000" w:fill="FFF1DC"/>
            <w:vAlign w:val="center"/>
            <w:hideMark/>
          </w:tcPr>
          <w:p w14:paraId="467119DD" w14:textId="77777777" w:rsidR="0008198D" w:rsidRPr="0008198D" w:rsidRDefault="0008198D" w:rsidP="0008198D">
            <w:pPr>
              <w:spacing w:before="0" w:line="240" w:lineRule="auto"/>
              <w:ind w:left="0"/>
              <w:jc w:val="center"/>
              <w:rPr>
                <w:rFonts w:ascii="Calibri" w:eastAsia="Times New Roman" w:hAnsi="Calibri" w:cs="Calibri"/>
                <w:b/>
                <w:bCs/>
                <w:sz w:val="24"/>
                <w:szCs w:val="24"/>
              </w:rPr>
            </w:pPr>
            <w:r w:rsidRPr="0008198D">
              <w:rPr>
                <w:rFonts w:ascii="Calibri" w:eastAsia="Times New Roman" w:hAnsi="Calibri" w:cs="Calibri"/>
                <w:b/>
                <w:bCs/>
                <w:sz w:val="24"/>
                <w:szCs w:val="24"/>
              </w:rPr>
              <w:t>Incentive Measures Reporting (%)</w:t>
            </w:r>
          </w:p>
        </w:tc>
        <w:tc>
          <w:tcPr>
            <w:tcW w:w="210" w:type="pct"/>
            <w:tcBorders>
              <w:top w:val="single" w:sz="4" w:space="0" w:color="064276"/>
              <w:left w:val="single" w:sz="4" w:space="0" w:color="FFFFFF"/>
              <w:bottom w:val="single" w:sz="4" w:space="0" w:color="064276"/>
              <w:right w:val="single" w:sz="4" w:space="0" w:color="064276"/>
            </w:tcBorders>
            <w:shd w:val="clear" w:color="000000" w:fill="FFF1DC"/>
            <w:vAlign w:val="center"/>
            <w:hideMark/>
          </w:tcPr>
          <w:p w14:paraId="7BFA1909" w14:textId="77777777" w:rsidR="0008198D" w:rsidRPr="0008198D" w:rsidRDefault="0008198D" w:rsidP="0008198D">
            <w:pPr>
              <w:spacing w:before="0" w:line="240" w:lineRule="auto"/>
              <w:ind w:left="0"/>
              <w:jc w:val="center"/>
              <w:rPr>
                <w:rFonts w:ascii="Calibri" w:eastAsia="Times New Roman" w:hAnsi="Calibri" w:cs="Calibri"/>
                <w:b/>
                <w:bCs/>
                <w:sz w:val="24"/>
                <w:szCs w:val="24"/>
              </w:rPr>
            </w:pPr>
            <w:r w:rsidRPr="0008198D">
              <w:rPr>
                <w:rFonts w:ascii="Calibri" w:eastAsia="Times New Roman" w:hAnsi="Calibri" w:cs="Calibri"/>
                <w:b/>
                <w:bCs/>
                <w:sz w:val="24"/>
                <w:szCs w:val="24"/>
              </w:rPr>
              <w:t>RHC (#)</w:t>
            </w:r>
          </w:p>
        </w:tc>
        <w:tc>
          <w:tcPr>
            <w:tcW w:w="210" w:type="pct"/>
            <w:tcBorders>
              <w:top w:val="single" w:sz="4" w:space="0" w:color="064276"/>
              <w:left w:val="single" w:sz="4" w:space="0" w:color="064276"/>
              <w:bottom w:val="single" w:sz="4" w:space="0" w:color="064276"/>
              <w:right w:val="single" w:sz="4" w:space="0" w:color="064276"/>
            </w:tcBorders>
            <w:shd w:val="clear" w:color="000000" w:fill="FFF1DC"/>
            <w:vAlign w:val="center"/>
            <w:hideMark/>
          </w:tcPr>
          <w:p w14:paraId="449F61BC" w14:textId="77777777" w:rsidR="0008198D" w:rsidRPr="0008198D" w:rsidRDefault="0008198D" w:rsidP="0008198D">
            <w:pPr>
              <w:spacing w:before="0" w:line="240" w:lineRule="auto"/>
              <w:ind w:left="0"/>
              <w:jc w:val="center"/>
              <w:rPr>
                <w:rFonts w:ascii="Calibri" w:eastAsia="Times New Roman" w:hAnsi="Calibri" w:cs="Calibri"/>
                <w:b/>
                <w:bCs/>
                <w:sz w:val="24"/>
                <w:szCs w:val="24"/>
              </w:rPr>
            </w:pPr>
            <w:r w:rsidRPr="0008198D">
              <w:rPr>
                <w:rFonts w:ascii="Calibri" w:eastAsia="Times New Roman" w:hAnsi="Calibri" w:cs="Calibri"/>
                <w:b/>
                <w:bCs/>
                <w:sz w:val="24"/>
                <w:szCs w:val="24"/>
              </w:rPr>
              <w:t>RHC (%)</w:t>
            </w:r>
          </w:p>
        </w:tc>
      </w:tr>
      <w:tr w:rsidR="0008198D" w:rsidRPr="0008198D" w14:paraId="6CDA2437" w14:textId="77777777" w:rsidTr="0008198D">
        <w:trPr>
          <w:trHeight w:val="1016"/>
        </w:trPr>
        <w:tc>
          <w:tcPr>
            <w:tcW w:w="593" w:type="pct"/>
            <w:tcBorders>
              <w:top w:val="single" w:sz="4" w:space="0" w:color="064276"/>
              <w:left w:val="single" w:sz="4" w:space="0" w:color="064276"/>
              <w:bottom w:val="single" w:sz="4" w:space="0" w:color="064276"/>
              <w:right w:val="single" w:sz="8" w:space="0" w:color="064276"/>
            </w:tcBorders>
            <w:shd w:val="clear" w:color="000000" w:fill="FFF1DC"/>
            <w:vAlign w:val="center"/>
            <w:hideMark/>
          </w:tcPr>
          <w:p w14:paraId="7A192D55" w14:textId="77777777" w:rsidR="0008198D" w:rsidRPr="0008198D" w:rsidRDefault="0008198D" w:rsidP="0008198D">
            <w:pPr>
              <w:spacing w:before="0" w:line="240" w:lineRule="auto"/>
              <w:ind w:left="0"/>
              <w:rPr>
                <w:rFonts w:ascii="Calibri" w:eastAsia="Times New Roman" w:hAnsi="Calibri" w:cs="Calibri"/>
                <w:b/>
                <w:bCs/>
                <w:sz w:val="24"/>
                <w:szCs w:val="24"/>
              </w:rPr>
            </w:pPr>
            <w:r w:rsidRPr="0008198D">
              <w:rPr>
                <w:rFonts w:ascii="Calibri" w:eastAsia="Times New Roman" w:hAnsi="Calibri" w:cs="Calibri"/>
                <w:b/>
                <w:bCs/>
                <w:sz w:val="24"/>
                <w:szCs w:val="24"/>
              </w:rPr>
              <w:t>Total organizations (denominator)</w:t>
            </w:r>
          </w:p>
        </w:tc>
        <w:tc>
          <w:tcPr>
            <w:tcW w:w="337"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32ED1363" w14:textId="499E946E"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337"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4C0D7A08" w14:textId="60932C7D"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423"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3C0F602B" w14:textId="0A388F0C" w:rsidR="0008198D" w:rsidRPr="0008198D" w:rsidRDefault="0008198D" w:rsidP="0008198D">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color w:val="000000"/>
                <w:sz w:val="24"/>
                <w:szCs w:val="24"/>
              </w:rPr>
              <w:t>#</w:t>
            </w:r>
          </w:p>
        </w:tc>
        <w:tc>
          <w:tcPr>
            <w:tcW w:w="423"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34E9349A" w14:textId="0250D104" w:rsidR="0008198D" w:rsidRPr="0008198D" w:rsidRDefault="0008198D" w:rsidP="0008198D">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color w:val="000000"/>
                <w:sz w:val="24"/>
                <w:szCs w:val="24"/>
              </w:rPr>
              <w:t>%</w:t>
            </w:r>
          </w:p>
        </w:tc>
        <w:tc>
          <w:tcPr>
            <w:tcW w:w="291"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7193CFC2" w14:textId="61871CE5" w:rsidR="0008198D" w:rsidRPr="0008198D" w:rsidRDefault="0008198D" w:rsidP="0008198D">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color w:val="000000"/>
                <w:sz w:val="24"/>
                <w:szCs w:val="24"/>
              </w:rPr>
              <w:t>#</w:t>
            </w:r>
          </w:p>
        </w:tc>
        <w:tc>
          <w:tcPr>
            <w:tcW w:w="291"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4E96412F" w14:textId="389E9FD8" w:rsidR="0008198D" w:rsidRPr="0008198D" w:rsidRDefault="0008198D" w:rsidP="0008198D">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color w:val="000000"/>
                <w:sz w:val="24"/>
                <w:szCs w:val="24"/>
              </w:rPr>
              <w:t>%</w:t>
            </w:r>
          </w:p>
        </w:tc>
        <w:tc>
          <w:tcPr>
            <w:tcW w:w="290"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754F7DB7" w14:textId="7C2A69CB" w:rsidR="0008198D" w:rsidRPr="0008198D" w:rsidRDefault="0008198D" w:rsidP="0008198D">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color w:val="000000"/>
                <w:sz w:val="24"/>
                <w:szCs w:val="24"/>
              </w:rPr>
              <w:t>#</w:t>
            </w:r>
          </w:p>
        </w:tc>
        <w:tc>
          <w:tcPr>
            <w:tcW w:w="290"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0596C6ED" w14:textId="4B744997" w:rsidR="0008198D" w:rsidRPr="0008198D" w:rsidRDefault="0008198D" w:rsidP="0008198D">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color w:val="000000"/>
                <w:sz w:val="24"/>
                <w:szCs w:val="24"/>
              </w:rPr>
              <w:t>%</w:t>
            </w:r>
          </w:p>
        </w:tc>
        <w:tc>
          <w:tcPr>
            <w:tcW w:w="256"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045A25E1" w14:textId="5492F1F0" w:rsidR="0008198D" w:rsidRPr="0008198D" w:rsidRDefault="0008198D" w:rsidP="0008198D">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color w:val="000000"/>
                <w:sz w:val="24"/>
                <w:szCs w:val="24"/>
              </w:rPr>
              <w:t>#</w:t>
            </w:r>
          </w:p>
        </w:tc>
        <w:tc>
          <w:tcPr>
            <w:tcW w:w="256"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116BC98F" w14:textId="0BB8F1F8" w:rsidR="0008198D" w:rsidRPr="0008198D" w:rsidRDefault="0008198D" w:rsidP="0008198D">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color w:val="000000"/>
                <w:sz w:val="24"/>
                <w:szCs w:val="24"/>
              </w:rPr>
              <w:t>%</w:t>
            </w:r>
          </w:p>
        </w:tc>
        <w:tc>
          <w:tcPr>
            <w:tcW w:w="396"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6F203BDA" w14:textId="104FA984" w:rsidR="0008198D" w:rsidRPr="0008198D" w:rsidRDefault="0008198D" w:rsidP="0008198D">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color w:val="000000"/>
                <w:sz w:val="24"/>
                <w:szCs w:val="24"/>
              </w:rPr>
              <w:t>#</w:t>
            </w:r>
          </w:p>
        </w:tc>
        <w:tc>
          <w:tcPr>
            <w:tcW w:w="396"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42A51048" w14:textId="400E4C9F" w:rsidR="0008198D" w:rsidRPr="0008198D" w:rsidRDefault="0008198D" w:rsidP="0008198D">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color w:val="000000"/>
                <w:sz w:val="24"/>
                <w:szCs w:val="24"/>
              </w:rPr>
              <w:t>%</w:t>
            </w:r>
          </w:p>
        </w:tc>
        <w:tc>
          <w:tcPr>
            <w:tcW w:w="210"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516E7E2F" w14:textId="67C87BBD" w:rsidR="0008198D" w:rsidRPr="0008198D" w:rsidRDefault="0008198D" w:rsidP="0008198D">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color w:val="000000"/>
                <w:sz w:val="24"/>
                <w:szCs w:val="24"/>
              </w:rPr>
              <w:t>#</w:t>
            </w:r>
          </w:p>
        </w:tc>
        <w:tc>
          <w:tcPr>
            <w:tcW w:w="210" w:type="pct"/>
            <w:tcBorders>
              <w:top w:val="single" w:sz="4" w:space="0" w:color="064276"/>
              <w:left w:val="single" w:sz="4" w:space="0" w:color="064276"/>
              <w:bottom w:val="single" w:sz="4" w:space="0" w:color="064276"/>
              <w:right w:val="single" w:sz="4" w:space="0" w:color="064276"/>
            </w:tcBorders>
            <w:shd w:val="clear" w:color="000000" w:fill="FFFFFF"/>
            <w:vAlign w:val="center"/>
          </w:tcPr>
          <w:p w14:paraId="16EBBDB9" w14:textId="0403F856" w:rsidR="0008198D" w:rsidRPr="0008198D" w:rsidRDefault="0008198D" w:rsidP="0008198D">
            <w:pPr>
              <w:spacing w:before="0" w:line="240" w:lineRule="auto"/>
              <w:ind w:left="0"/>
              <w:jc w:val="center"/>
              <w:rPr>
                <w:rFonts w:ascii="Calibri" w:eastAsia="Times New Roman" w:hAnsi="Calibri" w:cs="Calibri"/>
                <w:b/>
                <w:bCs/>
                <w:color w:val="000000"/>
                <w:sz w:val="24"/>
                <w:szCs w:val="24"/>
              </w:rPr>
            </w:pPr>
            <w:r w:rsidRPr="0008198D">
              <w:rPr>
                <w:rFonts w:ascii="Calibri" w:eastAsia="Times New Roman" w:hAnsi="Calibri" w:cs="Calibri"/>
                <w:color w:val="000000"/>
                <w:sz w:val="24"/>
                <w:szCs w:val="24"/>
              </w:rPr>
              <w:t>%</w:t>
            </w:r>
          </w:p>
        </w:tc>
      </w:tr>
      <w:tr w:rsidR="0008198D" w:rsidRPr="0008198D" w14:paraId="724A0ECF" w14:textId="77777777" w:rsidTr="0008198D">
        <w:trPr>
          <w:trHeight w:val="795"/>
        </w:trPr>
        <w:tc>
          <w:tcPr>
            <w:tcW w:w="593" w:type="pct"/>
            <w:tcBorders>
              <w:top w:val="single" w:sz="4" w:space="0" w:color="064276"/>
              <w:left w:val="single" w:sz="4" w:space="0" w:color="064276"/>
              <w:bottom w:val="single" w:sz="4" w:space="0" w:color="064276"/>
              <w:right w:val="single" w:sz="8" w:space="0" w:color="064276"/>
            </w:tcBorders>
            <w:shd w:val="clear" w:color="000000" w:fill="FFF1DC"/>
            <w:vAlign w:val="center"/>
            <w:hideMark/>
          </w:tcPr>
          <w:p w14:paraId="07AC5329" w14:textId="77777777" w:rsidR="0008198D" w:rsidRPr="0008198D" w:rsidRDefault="0008198D" w:rsidP="0008198D">
            <w:pPr>
              <w:spacing w:before="0" w:line="240" w:lineRule="auto"/>
              <w:ind w:left="0"/>
              <w:rPr>
                <w:rFonts w:ascii="Calibri" w:eastAsia="Times New Roman" w:hAnsi="Calibri" w:cs="Calibri"/>
                <w:b/>
                <w:bCs/>
                <w:sz w:val="24"/>
                <w:szCs w:val="24"/>
              </w:rPr>
            </w:pPr>
            <w:r w:rsidRPr="0008198D">
              <w:rPr>
                <w:rFonts w:ascii="Calibri" w:eastAsia="Times New Roman" w:hAnsi="Calibri" w:cs="Calibri"/>
                <w:b/>
                <w:bCs/>
                <w:sz w:val="24"/>
                <w:szCs w:val="24"/>
              </w:rPr>
              <w:t xml:space="preserve">HIE for care coordination </w:t>
            </w:r>
            <w:r w:rsidRPr="0008198D">
              <w:rPr>
                <w:rFonts w:ascii="Calibri" w:eastAsia="Times New Roman" w:hAnsi="Calibri" w:cs="Calibri"/>
                <w:b/>
                <w:bCs/>
                <w:sz w:val="24"/>
                <w:szCs w:val="24"/>
              </w:rPr>
              <w:lastRenderedPageBreak/>
              <w:t>excluding PointClickCare</w:t>
            </w:r>
          </w:p>
        </w:tc>
        <w:tc>
          <w:tcPr>
            <w:tcW w:w="337"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78FF0510" w14:textId="1A072F5E"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lastRenderedPageBreak/>
              <w:t>#</w:t>
            </w:r>
          </w:p>
        </w:tc>
        <w:tc>
          <w:tcPr>
            <w:tcW w:w="337"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6A72275A" w14:textId="091E9872"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423"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385CA14E" w14:textId="36D480C6"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423"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54A4FF9B" w14:textId="716F2FBC"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91"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58EEC815" w14:textId="176C6C2A"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91"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5B7EA13F" w14:textId="3866E4C1"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90"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23FCE300" w14:textId="02298FC1"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90"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379D4D2B" w14:textId="47380ED4"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56"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28A6401E" w14:textId="24586226"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56"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0CF67C0B" w14:textId="51276087"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396"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67016DDD" w14:textId="5B26E021"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396"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3CE09625" w14:textId="7F9E537D"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10"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0EECE1A3" w14:textId="113FE325"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10" w:type="pct"/>
            <w:tcBorders>
              <w:top w:val="single" w:sz="4" w:space="0" w:color="064276"/>
              <w:left w:val="single" w:sz="4" w:space="0" w:color="064276"/>
              <w:bottom w:val="single" w:sz="4" w:space="0" w:color="064276"/>
              <w:right w:val="single" w:sz="4" w:space="0" w:color="064276"/>
            </w:tcBorders>
            <w:shd w:val="clear" w:color="000000" w:fill="FFFFFF"/>
            <w:vAlign w:val="center"/>
          </w:tcPr>
          <w:p w14:paraId="3098D5AD" w14:textId="275ABA8F"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r>
      <w:tr w:rsidR="0008198D" w:rsidRPr="0008198D" w14:paraId="2992A96A" w14:textId="77777777" w:rsidTr="00585233">
        <w:trPr>
          <w:trHeight w:val="1052"/>
        </w:trPr>
        <w:tc>
          <w:tcPr>
            <w:tcW w:w="593" w:type="pct"/>
            <w:tcBorders>
              <w:top w:val="single" w:sz="4" w:space="0" w:color="064276"/>
              <w:left w:val="single" w:sz="4" w:space="0" w:color="064276"/>
              <w:bottom w:val="single" w:sz="4" w:space="0" w:color="064276"/>
              <w:right w:val="single" w:sz="8" w:space="0" w:color="064276"/>
            </w:tcBorders>
            <w:shd w:val="clear" w:color="000000" w:fill="FFF1DC"/>
            <w:vAlign w:val="center"/>
            <w:hideMark/>
          </w:tcPr>
          <w:p w14:paraId="1E27078C" w14:textId="77777777" w:rsidR="0008198D" w:rsidRPr="0008198D" w:rsidRDefault="0008198D" w:rsidP="0008198D">
            <w:pPr>
              <w:spacing w:before="0" w:line="240" w:lineRule="auto"/>
              <w:ind w:left="0"/>
              <w:rPr>
                <w:rFonts w:ascii="Calibri" w:eastAsia="Times New Roman" w:hAnsi="Calibri" w:cs="Calibri"/>
                <w:b/>
                <w:bCs/>
                <w:sz w:val="24"/>
                <w:szCs w:val="24"/>
              </w:rPr>
            </w:pPr>
            <w:r w:rsidRPr="0008198D">
              <w:rPr>
                <w:rFonts w:ascii="Calibri" w:eastAsia="Times New Roman" w:hAnsi="Calibri" w:cs="Calibri"/>
                <w:b/>
                <w:bCs/>
                <w:sz w:val="24"/>
                <w:szCs w:val="24"/>
              </w:rPr>
              <w:t>Hospital event notifications (PointClickCare)</w:t>
            </w:r>
          </w:p>
        </w:tc>
        <w:tc>
          <w:tcPr>
            <w:tcW w:w="337"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5A595282" w14:textId="56DF45A2"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337"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2FBF3E76" w14:textId="75CB0981"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423"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56CC0AA9" w14:textId="115CF55D"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423"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6CC1CE68" w14:textId="518742B9"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91"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621863E4" w14:textId="357E3B1C"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91"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5CBD0242" w14:textId="5E629E4C"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90"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5A0C9569" w14:textId="0F7C8E19"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90"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2FCCCB84" w14:textId="4C9DC736"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56"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5EA84FC8" w14:textId="6DBA1D19"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56"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7A099AC6" w14:textId="6EAF060A"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396"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5D838614" w14:textId="7D712E26"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396"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19BB99B1" w14:textId="77F5D98B"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10"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4D03C868" w14:textId="5AF9C1FB"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10" w:type="pct"/>
            <w:tcBorders>
              <w:top w:val="single" w:sz="4" w:space="0" w:color="064276"/>
              <w:left w:val="single" w:sz="4" w:space="0" w:color="064276"/>
              <w:bottom w:val="single" w:sz="4" w:space="0" w:color="064276"/>
              <w:right w:val="single" w:sz="4" w:space="0" w:color="064276"/>
            </w:tcBorders>
            <w:shd w:val="clear" w:color="000000" w:fill="FFFFFF"/>
            <w:vAlign w:val="center"/>
          </w:tcPr>
          <w:p w14:paraId="252C24F6" w14:textId="5EB3C615"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r>
      <w:tr w:rsidR="0008198D" w:rsidRPr="0008198D" w14:paraId="7340C4C3" w14:textId="77777777" w:rsidTr="00585233">
        <w:trPr>
          <w:trHeight w:val="1250"/>
        </w:trPr>
        <w:tc>
          <w:tcPr>
            <w:tcW w:w="593" w:type="pct"/>
            <w:tcBorders>
              <w:top w:val="single" w:sz="4" w:space="0" w:color="064276"/>
              <w:left w:val="single" w:sz="4" w:space="0" w:color="064276"/>
              <w:bottom w:val="single" w:sz="4" w:space="0" w:color="064276"/>
              <w:right w:val="single" w:sz="8" w:space="0" w:color="064276"/>
            </w:tcBorders>
            <w:shd w:val="clear" w:color="000000" w:fill="FFF1DC"/>
            <w:vAlign w:val="center"/>
            <w:hideMark/>
          </w:tcPr>
          <w:p w14:paraId="7A7A1C40" w14:textId="77777777" w:rsidR="0008198D" w:rsidRPr="0008198D" w:rsidRDefault="0008198D" w:rsidP="0008198D">
            <w:pPr>
              <w:spacing w:before="0" w:line="240" w:lineRule="auto"/>
              <w:ind w:left="0"/>
              <w:rPr>
                <w:rFonts w:ascii="Calibri" w:eastAsia="Times New Roman" w:hAnsi="Calibri" w:cs="Calibri"/>
                <w:b/>
                <w:bCs/>
                <w:sz w:val="24"/>
                <w:szCs w:val="24"/>
              </w:rPr>
            </w:pPr>
            <w:r w:rsidRPr="0008198D">
              <w:rPr>
                <w:rFonts w:ascii="Calibri" w:eastAsia="Times New Roman" w:hAnsi="Calibri" w:cs="Calibri"/>
                <w:b/>
                <w:bCs/>
                <w:sz w:val="24"/>
                <w:szCs w:val="24"/>
              </w:rPr>
              <w:t>HIE for care coordination including PointClickCare</w:t>
            </w:r>
          </w:p>
        </w:tc>
        <w:tc>
          <w:tcPr>
            <w:tcW w:w="337"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399AADCC" w14:textId="4E7F4B2A"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337"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7E0A5056" w14:textId="09388DA2"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423"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6CB8DC4A" w14:textId="363DA490"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423"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0AE7F633" w14:textId="4D1794B0"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91"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7FDCCAFB" w14:textId="46AE6F52"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91"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5463F1D3" w14:textId="085FAFD1"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90"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19410232" w14:textId="3864044A"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90"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6DFE0A22" w14:textId="5BF0478B"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56"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45D7AF9D" w14:textId="17FB4B5C"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56"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7E78FE36" w14:textId="4B879628"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396"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02BD5834" w14:textId="7A0451AD"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396" w:type="pct"/>
            <w:tcBorders>
              <w:top w:val="single" w:sz="4" w:space="0" w:color="064276"/>
              <w:left w:val="single" w:sz="4" w:space="0" w:color="064276"/>
              <w:bottom w:val="single" w:sz="4" w:space="0" w:color="064276"/>
              <w:right w:val="single" w:sz="8" w:space="0" w:color="064276"/>
            </w:tcBorders>
            <w:shd w:val="clear" w:color="000000" w:fill="FFFFFF"/>
            <w:vAlign w:val="center"/>
          </w:tcPr>
          <w:p w14:paraId="34ED7CA9" w14:textId="2DA7A282"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10" w:type="pct"/>
            <w:tcBorders>
              <w:top w:val="single" w:sz="4" w:space="0" w:color="064276"/>
              <w:left w:val="single" w:sz="4" w:space="0" w:color="FFFFFF"/>
              <w:bottom w:val="single" w:sz="4" w:space="0" w:color="064276"/>
              <w:right w:val="single" w:sz="4" w:space="0" w:color="064276"/>
            </w:tcBorders>
            <w:shd w:val="clear" w:color="000000" w:fill="FFFFFF"/>
            <w:vAlign w:val="center"/>
          </w:tcPr>
          <w:p w14:paraId="15D43AF6" w14:textId="3A939539"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c>
          <w:tcPr>
            <w:tcW w:w="210" w:type="pct"/>
            <w:tcBorders>
              <w:top w:val="single" w:sz="4" w:space="0" w:color="064276"/>
              <w:left w:val="single" w:sz="4" w:space="0" w:color="064276"/>
              <w:bottom w:val="single" w:sz="4" w:space="0" w:color="064276"/>
              <w:right w:val="single" w:sz="4" w:space="0" w:color="064276"/>
            </w:tcBorders>
            <w:shd w:val="clear" w:color="000000" w:fill="FFFFFF"/>
            <w:vAlign w:val="center"/>
          </w:tcPr>
          <w:p w14:paraId="09E6B880" w14:textId="31C2EE12" w:rsidR="0008198D" w:rsidRPr="0008198D" w:rsidRDefault="0008198D" w:rsidP="0008198D">
            <w:pPr>
              <w:spacing w:before="0" w:line="240" w:lineRule="auto"/>
              <w:ind w:left="0"/>
              <w:jc w:val="center"/>
              <w:rPr>
                <w:rFonts w:ascii="Calibri" w:eastAsia="Times New Roman" w:hAnsi="Calibri" w:cs="Calibri"/>
                <w:color w:val="000000"/>
                <w:sz w:val="24"/>
                <w:szCs w:val="24"/>
              </w:rPr>
            </w:pPr>
            <w:r w:rsidRPr="0008198D">
              <w:rPr>
                <w:rFonts w:ascii="Calibri" w:eastAsia="Times New Roman" w:hAnsi="Calibri" w:cs="Calibri"/>
                <w:color w:val="000000"/>
                <w:sz w:val="24"/>
                <w:szCs w:val="24"/>
              </w:rPr>
              <w:t>%</w:t>
            </w:r>
          </w:p>
        </w:tc>
      </w:tr>
    </w:tbl>
    <w:p w14:paraId="68966C6E" w14:textId="262267C1" w:rsidR="00440E6F" w:rsidRDefault="00791808" w:rsidP="00585233">
      <w:pPr>
        <w:pStyle w:val="Heading3"/>
        <w:numPr>
          <w:ilvl w:val="0"/>
          <w:numId w:val="55"/>
        </w:numPr>
        <w:spacing w:before="360"/>
        <w:ind w:left="360"/>
      </w:pPr>
      <w:bookmarkStart w:id="51" w:name="_Toc220328741"/>
      <w:r>
        <w:t>(O</w:t>
      </w:r>
      <w:r w:rsidR="00440E6F">
        <w:t>ptional) 2026 Rate of CCO Members Assigned to Primary Care Using an EHR</w:t>
      </w:r>
      <w:bookmarkEnd w:id="51"/>
    </w:p>
    <w:p w14:paraId="6DCA97CB" w14:textId="77777777" w:rsidR="008B60C0" w:rsidRPr="00684271" w:rsidRDefault="008B60C0" w:rsidP="008B60C0">
      <w:r w:rsidRPr="00684271">
        <w:t xml:space="preserve">OHA encourages CCO to submit the rate of CCO members assigned to primary care organizations using an EHR, such as organizations participating in Incentive Metrics Reporting and/or additional PCPCHs, FQHCs, and RHCs that have implemented an EHR. OHA has included a calculation of this rate in the CCO Health IT Data Reporting Files. </w:t>
      </w:r>
    </w:p>
    <w:p w14:paraId="102E2CCD" w14:textId="55E803B5" w:rsidR="008B60C0" w:rsidRPr="00FB1883" w:rsidRDefault="008B60C0" w:rsidP="008B60C0">
      <w:pPr>
        <w:spacing w:after="240"/>
        <w:rPr>
          <w:rFonts w:eastAsia="Times New Roman"/>
        </w:rPr>
      </w:pPr>
      <w:r w:rsidRPr="00684271">
        <w:rPr>
          <w:rFonts w:eastAsia="Times New Roman"/>
        </w:rPr>
        <w:t xml:space="preserve">OHA has added a couple of columns to the ‘Required for Reporting’ tab so that CCO can easily update the members assigned to primary care in the ‘# CCO members assigned to PCP’ column and the rate on the ‘% Members at PCP Orgs with EHR’ tab will automatically recalculate. </w:t>
      </w:r>
      <w:r w:rsidRPr="00FB1883">
        <w:rPr>
          <w:rFonts w:eastAsia="Times New Roman"/>
          <w:b/>
          <w:bCs/>
        </w:rPr>
        <w:t xml:space="preserve">Please be sure to update the ‘Total CCO members’ </w:t>
      </w:r>
      <w:r w:rsidR="00FB1883">
        <w:rPr>
          <w:rFonts w:eastAsia="Times New Roman"/>
          <w:b/>
          <w:bCs/>
        </w:rPr>
        <w:t xml:space="preserve">and ‘Denominator Year’ </w:t>
      </w:r>
      <w:r w:rsidRPr="00FB1883">
        <w:rPr>
          <w:rFonts w:eastAsia="Times New Roman"/>
          <w:b/>
          <w:bCs/>
        </w:rPr>
        <w:t>value</w:t>
      </w:r>
      <w:r w:rsidR="00FB1883">
        <w:rPr>
          <w:rFonts w:eastAsia="Times New Roman"/>
          <w:b/>
          <w:bCs/>
        </w:rPr>
        <w:t>s</w:t>
      </w:r>
      <w:r w:rsidRPr="00FB1883">
        <w:rPr>
          <w:rFonts w:eastAsia="Times New Roman"/>
          <w:b/>
          <w:bCs/>
        </w:rPr>
        <w:t xml:space="preserve"> as needed. </w:t>
      </w:r>
      <w:r w:rsidRPr="00FB1883">
        <w:rPr>
          <w:rFonts w:eastAsia="Times New Roman"/>
        </w:rPr>
        <w:t>Below is the table included in the ‘% Members at PCP Orgs with EHR’ tab.</w:t>
      </w:r>
    </w:p>
    <w:p w14:paraId="5C4816B5" w14:textId="56692A71" w:rsidR="008B60C0" w:rsidRPr="00027027" w:rsidRDefault="008B60C0" w:rsidP="00027027">
      <w:pPr>
        <w:spacing w:before="240" w:after="120"/>
        <w:ind w:left="0"/>
        <w:rPr>
          <w:rFonts w:eastAsia="Times New Roman"/>
          <w:b/>
          <w:bCs/>
        </w:rPr>
      </w:pPr>
      <w:r w:rsidRPr="00027027">
        <w:rPr>
          <w:rFonts w:eastAsia="Times New Roman"/>
          <w:b/>
          <w:bCs/>
        </w:rPr>
        <w:lastRenderedPageBreak/>
        <w:t xml:space="preserve">Table 3: </w:t>
      </w:r>
      <w:r w:rsidR="00AD3016">
        <w:rPr>
          <w:rFonts w:eastAsia="Times New Roman"/>
          <w:b/>
          <w:bCs/>
        </w:rPr>
        <w:t>Percentage</w:t>
      </w:r>
      <w:r w:rsidR="00027027" w:rsidRPr="00027027">
        <w:rPr>
          <w:rFonts w:eastAsia="Times New Roman"/>
          <w:b/>
          <w:bCs/>
        </w:rPr>
        <w:t xml:space="preserve"> of Members Assigned to Primary Care</w:t>
      </w:r>
      <w:r w:rsidR="00AD3016">
        <w:rPr>
          <w:rFonts w:eastAsia="Times New Roman"/>
          <w:b/>
          <w:bCs/>
        </w:rPr>
        <w:t xml:space="preserve"> Organizations</w:t>
      </w:r>
      <w:r w:rsidR="00027027" w:rsidRPr="00027027">
        <w:rPr>
          <w:rFonts w:eastAsia="Times New Roman"/>
          <w:b/>
          <w:bCs/>
        </w:rPr>
        <w:t xml:space="preserve"> </w:t>
      </w:r>
      <w:r w:rsidR="00AD3016">
        <w:rPr>
          <w:rFonts w:eastAsia="Times New Roman"/>
          <w:b/>
          <w:bCs/>
        </w:rPr>
        <w:t>with</w:t>
      </w:r>
      <w:r w:rsidR="00027027" w:rsidRPr="00027027">
        <w:rPr>
          <w:rFonts w:eastAsia="Times New Roman"/>
          <w:b/>
          <w:bCs/>
        </w:rPr>
        <w:t xml:space="preserve"> EHR</w:t>
      </w:r>
    </w:p>
    <w:tbl>
      <w:tblPr>
        <w:tblW w:w="13585" w:type="dxa"/>
        <w:tblLook w:val="04A0" w:firstRow="1" w:lastRow="0" w:firstColumn="1" w:lastColumn="0" w:noHBand="0" w:noVBand="1"/>
        <w:tblCaption w:val="Percentage of Members Assigned to Primary Care Orgs with EHR"/>
        <w:tblDescription w:val="This table in Appendix B shows the layout of Table 3 in the 2026 Health IT Data Reporting File spreadsheet. The first column indicates where a CCO will report the number of members at Primary Care Provider (PCP) organizations that have an EHR in the cell below (the ampersand indicates that a number will be reported). The second column indicates where a CCO will report the total number of CCO members in the cell below. The third column will autopopulate with the percentage of CCO members assigned to a PCP with an EHR (the percentage symbol in the cell below the header row indicates that it will autopopulate a percentage). The fourth column indicates where a CCO (or OHA) will list the source date for the denominator (month and year). The last column is &quot;Denominator Source&quot; where CCO or OHA will list the source of the given denominator, such as the OHP Enrollment Report."/>
      </w:tblPr>
      <w:tblGrid>
        <w:gridCol w:w="3400"/>
        <w:gridCol w:w="2660"/>
        <w:gridCol w:w="1420"/>
        <w:gridCol w:w="2520"/>
        <w:gridCol w:w="3585"/>
      </w:tblGrid>
      <w:tr w:rsidR="001809B6" w:rsidRPr="001809B6" w14:paraId="057997CC" w14:textId="77777777" w:rsidTr="003C17E7">
        <w:trPr>
          <w:trHeight w:val="750"/>
        </w:trPr>
        <w:tc>
          <w:tcPr>
            <w:tcW w:w="3400" w:type="dxa"/>
            <w:tcBorders>
              <w:top w:val="single" w:sz="4" w:space="0" w:color="064276"/>
              <w:left w:val="single" w:sz="4" w:space="0" w:color="064276"/>
              <w:bottom w:val="single" w:sz="4" w:space="0" w:color="064276"/>
              <w:right w:val="single" w:sz="4" w:space="0" w:color="064276"/>
            </w:tcBorders>
            <w:shd w:val="clear" w:color="000000" w:fill="064276"/>
            <w:vAlign w:val="center"/>
            <w:hideMark/>
          </w:tcPr>
          <w:p w14:paraId="3F1A4657" w14:textId="77777777" w:rsidR="001809B6" w:rsidRPr="001809B6" w:rsidRDefault="001809B6" w:rsidP="001809B6">
            <w:pPr>
              <w:spacing w:before="0" w:line="240" w:lineRule="auto"/>
              <w:ind w:left="0"/>
              <w:jc w:val="center"/>
              <w:rPr>
                <w:rFonts w:ascii="Calibri" w:eastAsia="Times New Roman" w:hAnsi="Calibri" w:cs="Calibri"/>
                <w:b/>
                <w:bCs/>
                <w:color w:val="FFFFFF"/>
                <w:sz w:val="24"/>
                <w:szCs w:val="24"/>
              </w:rPr>
            </w:pPr>
            <w:r w:rsidRPr="001809B6">
              <w:rPr>
                <w:rFonts w:ascii="Calibri" w:eastAsia="Times New Roman" w:hAnsi="Calibri" w:cs="Calibri"/>
                <w:b/>
                <w:bCs/>
                <w:color w:val="FFFFFF"/>
                <w:sz w:val="24"/>
                <w:szCs w:val="24"/>
              </w:rPr>
              <w:t>Members assigned to PCP Orgs with EHR (numerator)</w:t>
            </w:r>
          </w:p>
        </w:tc>
        <w:tc>
          <w:tcPr>
            <w:tcW w:w="2660" w:type="dxa"/>
            <w:tcBorders>
              <w:top w:val="single" w:sz="4" w:space="0" w:color="064276"/>
              <w:left w:val="single" w:sz="4" w:space="0" w:color="064276"/>
              <w:bottom w:val="single" w:sz="4" w:space="0" w:color="064276"/>
              <w:right w:val="single" w:sz="4" w:space="0" w:color="064276"/>
            </w:tcBorders>
            <w:shd w:val="clear" w:color="000000" w:fill="064276"/>
            <w:vAlign w:val="center"/>
            <w:hideMark/>
          </w:tcPr>
          <w:p w14:paraId="6E095F4E" w14:textId="77777777" w:rsidR="001809B6" w:rsidRPr="001809B6" w:rsidRDefault="001809B6" w:rsidP="001809B6">
            <w:pPr>
              <w:spacing w:before="0" w:line="240" w:lineRule="auto"/>
              <w:ind w:left="0"/>
              <w:jc w:val="center"/>
              <w:rPr>
                <w:rFonts w:ascii="Calibri" w:eastAsia="Times New Roman" w:hAnsi="Calibri" w:cs="Calibri"/>
                <w:b/>
                <w:bCs/>
                <w:color w:val="FFFFFF"/>
                <w:sz w:val="24"/>
                <w:szCs w:val="24"/>
              </w:rPr>
            </w:pPr>
            <w:r w:rsidRPr="001809B6">
              <w:rPr>
                <w:rFonts w:ascii="Calibri" w:eastAsia="Times New Roman" w:hAnsi="Calibri" w:cs="Calibri"/>
                <w:b/>
                <w:bCs/>
                <w:color w:val="FFFFFF"/>
                <w:sz w:val="24"/>
                <w:szCs w:val="24"/>
              </w:rPr>
              <w:t>Total CCO members (denominator)</w:t>
            </w:r>
          </w:p>
        </w:tc>
        <w:tc>
          <w:tcPr>
            <w:tcW w:w="1420" w:type="dxa"/>
            <w:tcBorders>
              <w:top w:val="single" w:sz="4" w:space="0" w:color="064276"/>
              <w:left w:val="single" w:sz="4" w:space="0" w:color="064276"/>
              <w:bottom w:val="single" w:sz="4" w:space="0" w:color="064276"/>
              <w:right w:val="single" w:sz="4" w:space="0" w:color="064276"/>
            </w:tcBorders>
            <w:shd w:val="clear" w:color="000000" w:fill="064276"/>
            <w:vAlign w:val="center"/>
            <w:hideMark/>
          </w:tcPr>
          <w:p w14:paraId="789A1C28" w14:textId="77777777" w:rsidR="001809B6" w:rsidRPr="001809B6" w:rsidRDefault="001809B6" w:rsidP="001809B6">
            <w:pPr>
              <w:spacing w:before="0" w:line="240" w:lineRule="auto"/>
              <w:ind w:left="0"/>
              <w:jc w:val="center"/>
              <w:rPr>
                <w:rFonts w:ascii="Calibri" w:eastAsia="Times New Roman" w:hAnsi="Calibri" w:cs="Calibri"/>
                <w:b/>
                <w:bCs/>
                <w:color w:val="FFFFFF"/>
                <w:sz w:val="24"/>
                <w:szCs w:val="24"/>
              </w:rPr>
            </w:pPr>
            <w:r w:rsidRPr="001809B6">
              <w:rPr>
                <w:rFonts w:ascii="Calibri" w:eastAsia="Times New Roman" w:hAnsi="Calibri" w:cs="Calibri"/>
                <w:b/>
                <w:bCs/>
                <w:color w:val="FFFFFF"/>
                <w:sz w:val="24"/>
                <w:szCs w:val="24"/>
              </w:rPr>
              <w:t>Rate</w:t>
            </w:r>
          </w:p>
        </w:tc>
        <w:tc>
          <w:tcPr>
            <w:tcW w:w="2520" w:type="dxa"/>
            <w:tcBorders>
              <w:top w:val="single" w:sz="4" w:space="0" w:color="064276"/>
              <w:left w:val="single" w:sz="4" w:space="0" w:color="064276"/>
              <w:bottom w:val="single" w:sz="4" w:space="0" w:color="064276"/>
              <w:right w:val="single" w:sz="4" w:space="0" w:color="064276"/>
            </w:tcBorders>
            <w:shd w:val="clear" w:color="000000" w:fill="064276"/>
            <w:vAlign w:val="center"/>
            <w:hideMark/>
          </w:tcPr>
          <w:p w14:paraId="4B372F3B" w14:textId="77777777" w:rsidR="001809B6" w:rsidRPr="001809B6" w:rsidRDefault="001809B6" w:rsidP="001809B6">
            <w:pPr>
              <w:spacing w:before="0" w:line="240" w:lineRule="auto"/>
              <w:ind w:left="0"/>
              <w:jc w:val="center"/>
              <w:rPr>
                <w:rFonts w:ascii="Calibri" w:eastAsia="Times New Roman" w:hAnsi="Calibri" w:cs="Calibri"/>
                <w:b/>
                <w:bCs/>
                <w:color w:val="FFFFFF"/>
                <w:sz w:val="24"/>
                <w:szCs w:val="24"/>
              </w:rPr>
            </w:pPr>
            <w:r w:rsidRPr="001809B6">
              <w:rPr>
                <w:rFonts w:ascii="Calibri" w:eastAsia="Times New Roman" w:hAnsi="Calibri" w:cs="Calibri"/>
                <w:b/>
                <w:bCs/>
                <w:color w:val="FFFFFF"/>
                <w:sz w:val="24"/>
                <w:szCs w:val="24"/>
              </w:rPr>
              <w:t>Denominator Year</w:t>
            </w:r>
          </w:p>
        </w:tc>
        <w:tc>
          <w:tcPr>
            <w:tcW w:w="3585" w:type="dxa"/>
            <w:tcBorders>
              <w:top w:val="single" w:sz="4" w:space="0" w:color="064276"/>
              <w:left w:val="single" w:sz="4" w:space="0" w:color="064276"/>
              <w:bottom w:val="single" w:sz="4" w:space="0" w:color="064276"/>
              <w:right w:val="single" w:sz="4" w:space="0" w:color="064276"/>
            </w:tcBorders>
            <w:shd w:val="clear" w:color="000000" w:fill="064276"/>
            <w:vAlign w:val="center"/>
            <w:hideMark/>
          </w:tcPr>
          <w:p w14:paraId="1F1BB849" w14:textId="77777777" w:rsidR="001809B6" w:rsidRPr="001809B6" w:rsidRDefault="001809B6" w:rsidP="001809B6">
            <w:pPr>
              <w:spacing w:before="0" w:line="240" w:lineRule="auto"/>
              <w:ind w:left="0"/>
              <w:jc w:val="center"/>
              <w:rPr>
                <w:rFonts w:ascii="Calibri" w:eastAsia="Times New Roman" w:hAnsi="Calibri" w:cs="Calibri"/>
                <w:b/>
                <w:bCs/>
                <w:color w:val="FFFFFF"/>
                <w:sz w:val="24"/>
                <w:szCs w:val="24"/>
              </w:rPr>
            </w:pPr>
            <w:r w:rsidRPr="001809B6">
              <w:rPr>
                <w:rFonts w:ascii="Calibri" w:eastAsia="Times New Roman" w:hAnsi="Calibri" w:cs="Calibri"/>
                <w:b/>
                <w:bCs/>
                <w:color w:val="FFFFFF"/>
                <w:sz w:val="24"/>
                <w:szCs w:val="24"/>
              </w:rPr>
              <w:t>Denominator Source</w:t>
            </w:r>
          </w:p>
        </w:tc>
      </w:tr>
      <w:tr w:rsidR="001809B6" w:rsidRPr="001809B6" w14:paraId="67FCCD86" w14:textId="77777777" w:rsidTr="003C17E7">
        <w:trPr>
          <w:trHeight w:val="1133"/>
        </w:trPr>
        <w:tc>
          <w:tcPr>
            <w:tcW w:w="3400" w:type="dxa"/>
            <w:tcBorders>
              <w:top w:val="single" w:sz="4" w:space="0" w:color="064276"/>
              <w:left w:val="single" w:sz="4" w:space="0" w:color="064276"/>
              <w:bottom w:val="single" w:sz="4" w:space="0" w:color="064276"/>
              <w:right w:val="single" w:sz="4" w:space="0" w:color="064276"/>
            </w:tcBorders>
            <w:shd w:val="clear" w:color="auto" w:fill="auto"/>
            <w:noWrap/>
            <w:vAlign w:val="center"/>
            <w:hideMark/>
          </w:tcPr>
          <w:p w14:paraId="24C12755" w14:textId="074BF7D5" w:rsidR="001809B6" w:rsidRPr="001809B6" w:rsidRDefault="00C51550" w:rsidP="001809B6">
            <w:pPr>
              <w:spacing w:before="0" w:line="240" w:lineRule="auto"/>
              <w:ind w:left="0"/>
              <w:jc w:val="center"/>
              <w:rPr>
                <w:rFonts w:ascii="Calibri" w:eastAsia="Times New Roman" w:hAnsi="Calibri" w:cs="Calibri"/>
                <w:color w:val="000000"/>
              </w:rPr>
            </w:pPr>
            <w:r w:rsidRPr="003C17E7">
              <w:rPr>
                <w:rFonts w:ascii="Calibri" w:eastAsia="Times New Roman" w:hAnsi="Calibri" w:cs="Calibri"/>
                <w:color w:val="000000"/>
              </w:rPr>
              <w:t>#</w:t>
            </w:r>
          </w:p>
        </w:tc>
        <w:tc>
          <w:tcPr>
            <w:tcW w:w="2660" w:type="dxa"/>
            <w:tcBorders>
              <w:top w:val="single" w:sz="4" w:space="0" w:color="064276"/>
              <w:left w:val="single" w:sz="4" w:space="0" w:color="064276"/>
              <w:bottom w:val="single" w:sz="4" w:space="0" w:color="064276"/>
              <w:right w:val="single" w:sz="4" w:space="0" w:color="064276"/>
            </w:tcBorders>
            <w:shd w:val="clear" w:color="auto" w:fill="auto"/>
            <w:noWrap/>
            <w:vAlign w:val="center"/>
            <w:hideMark/>
          </w:tcPr>
          <w:p w14:paraId="210EA087" w14:textId="6C197B8F" w:rsidR="001809B6" w:rsidRPr="001809B6" w:rsidRDefault="00C51550" w:rsidP="001809B6">
            <w:pPr>
              <w:spacing w:before="0" w:line="240" w:lineRule="auto"/>
              <w:ind w:left="0"/>
              <w:jc w:val="center"/>
              <w:rPr>
                <w:rFonts w:ascii="Calibri" w:eastAsia="Times New Roman" w:hAnsi="Calibri" w:cs="Calibri"/>
                <w:color w:val="000000"/>
              </w:rPr>
            </w:pPr>
            <w:r w:rsidRPr="003C17E7">
              <w:rPr>
                <w:rFonts w:ascii="Calibri" w:eastAsia="Times New Roman" w:hAnsi="Calibri" w:cs="Calibri"/>
                <w:color w:val="000000"/>
              </w:rPr>
              <w:t>#</w:t>
            </w:r>
          </w:p>
        </w:tc>
        <w:tc>
          <w:tcPr>
            <w:tcW w:w="1420" w:type="dxa"/>
            <w:tcBorders>
              <w:top w:val="single" w:sz="4" w:space="0" w:color="064276"/>
              <w:left w:val="single" w:sz="4" w:space="0" w:color="064276"/>
              <w:bottom w:val="single" w:sz="4" w:space="0" w:color="064276"/>
              <w:right w:val="single" w:sz="4" w:space="0" w:color="064276"/>
            </w:tcBorders>
            <w:shd w:val="clear" w:color="auto" w:fill="auto"/>
            <w:noWrap/>
            <w:vAlign w:val="center"/>
            <w:hideMark/>
          </w:tcPr>
          <w:p w14:paraId="49311ACF" w14:textId="45FEB839" w:rsidR="001809B6" w:rsidRPr="001809B6" w:rsidRDefault="00C51550" w:rsidP="001809B6">
            <w:pPr>
              <w:spacing w:before="0" w:line="240" w:lineRule="auto"/>
              <w:ind w:left="0"/>
              <w:jc w:val="center"/>
              <w:rPr>
                <w:rFonts w:ascii="Calibri" w:eastAsia="Times New Roman" w:hAnsi="Calibri" w:cs="Calibri"/>
                <w:color w:val="000000"/>
              </w:rPr>
            </w:pPr>
            <w:r w:rsidRPr="003C17E7">
              <w:rPr>
                <w:rFonts w:ascii="Calibri" w:eastAsia="Times New Roman" w:hAnsi="Calibri" w:cs="Calibri"/>
                <w:color w:val="000000"/>
              </w:rPr>
              <w:t>%</w:t>
            </w:r>
          </w:p>
        </w:tc>
        <w:tc>
          <w:tcPr>
            <w:tcW w:w="2520" w:type="dxa"/>
            <w:tcBorders>
              <w:top w:val="single" w:sz="4" w:space="0" w:color="064276"/>
              <w:left w:val="single" w:sz="4" w:space="0" w:color="064276"/>
              <w:bottom w:val="single" w:sz="4" w:space="0" w:color="064276"/>
              <w:right w:val="single" w:sz="4" w:space="0" w:color="064276"/>
            </w:tcBorders>
            <w:shd w:val="clear" w:color="auto" w:fill="auto"/>
            <w:noWrap/>
            <w:vAlign w:val="center"/>
            <w:hideMark/>
          </w:tcPr>
          <w:p w14:paraId="7BDE40C7" w14:textId="44B2CCEC" w:rsidR="001809B6" w:rsidRPr="001809B6" w:rsidRDefault="000A53DD" w:rsidP="003C17E7">
            <w:pPr>
              <w:spacing w:before="0" w:line="276" w:lineRule="auto"/>
              <w:ind w:left="0"/>
              <w:jc w:val="center"/>
              <w:rPr>
                <w:rFonts w:ascii="Calibri" w:eastAsia="Times New Roman" w:hAnsi="Calibri" w:cs="Calibri"/>
                <w:color w:val="000000"/>
              </w:rPr>
            </w:pPr>
            <w:r w:rsidRPr="003C17E7">
              <w:rPr>
                <w:rFonts w:ascii="Calibri" w:eastAsia="Times New Roman" w:hAnsi="Calibri" w:cs="Calibri"/>
                <w:color w:val="000000"/>
              </w:rPr>
              <w:t>Date of denominator listed here (</w:t>
            </w:r>
            <w:r w:rsidR="0054088B" w:rsidRPr="003C17E7">
              <w:rPr>
                <w:rFonts w:ascii="Calibri" w:eastAsia="Times New Roman" w:hAnsi="Calibri" w:cs="Calibri"/>
                <w:color w:val="000000"/>
              </w:rPr>
              <w:t>Month YYYY</w:t>
            </w:r>
            <w:r w:rsidRPr="003C17E7">
              <w:rPr>
                <w:rFonts w:ascii="Calibri" w:eastAsia="Times New Roman" w:hAnsi="Calibri" w:cs="Calibri"/>
                <w:color w:val="000000"/>
              </w:rPr>
              <w:t xml:space="preserve"> format)</w:t>
            </w:r>
          </w:p>
        </w:tc>
        <w:tc>
          <w:tcPr>
            <w:tcW w:w="3585" w:type="dxa"/>
            <w:tcBorders>
              <w:top w:val="single" w:sz="4" w:space="0" w:color="064276"/>
              <w:left w:val="single" w:sz="4" w:space="0" w:color="064276"/>
              <w:bottom w:val="single" w:sz="4" w:space="0" w:color="064276"/>
              <w:right w:val="single" w:sz="4" w:space="0" w:color="064276"/>
            </w:tcBorders>
            <w:shd w:val="clear" w:color="auto" w:fill="auto"/>
            <w:noWrap/>
            <w:vAlign w:val="center"/>
            <w:hideMark/>
          </w:tcPr>
          <w:p w14:paraId="1867FA5F" w14:textId="6A4AE3C2" w:rsidR="001809B6" w:rsidRPr="001809B6" w:rsidRDefault="000A53DD" w:rsidP="003C17E7">
            <w:pPr>
              <w:spacing w:before="0" w:line="276" w:lineRule="auto"/>
              <w:ind w:left="0"/>
              <w:jc w:val="center"/>
              <w:rPr>
                <w:rFonts w:ascii="Calibri" w:eastAsia="Times New Roman" w:hAnsi="Calibri" w:cs="Calibri"/>
                <w:color w:val="000000"/>
              </w:rPr>
            </w:pPr>
            <w:r w:rsidRPr="003C17E7">
              <w:rPr>
                <w:rFonts w:ascii="Calibri" w:eastAsia="Times New Roman" w:hAnsi="Calibri" w:cs="Calibri"/>
                <w:color w:val="000000"/>
              </w:rPr>
              <w:t>Source of denominator listed here (e.g., OHP Enrollment Report)</w:t>
            </w:r>
          </w:p>
        </w:tc>
      </w:tr>
    </w:tbl>
    <w:p w14:paraId="3A9C4B02" w14:textId="1F8689E7" w:rsidR="008B60C0" w:rsidRPr="00624111" w:rsidRDefault="008B60C0" w:rsidP="00EC60E2">
      <w:r w:rsidRPr="00624111">
        <w:t xml:space="preserve">Steps required to update the above table in the </w:t>
      </w:r>
      <w:r w:rsidR="00837DB4">
        <w:t>“</w:t>
      </w:r>
      <w:r w:rsidRPr="00624111">
        <w:t>% Members at PCP Orgs with EHR</w:t>
      </w:r>
      <w:r w:rsidR="00837DB4">
        <w:t>”</w:t>
      </w:r>
      <w:r w:rsidRPr="00624111">
        <w:t xml:space="preserve"> tab in the CCO Health IT Data Reporting File</w:t>
      </w:r>
      <w:r>
        <w:t>:</w:t>
      </w:r>
    </w:p>
    <w:p w14:paraId="18F64F51" w14:textId="77777777" w:rsidR="008B60C0" w:rsidRPr="00624111" w:rsidRDefault="008B60C0" w:rsidP="0068611A">
      <w:pPr>
        <w:pStyle w:val="ListParagraph"/>
        <w:numPr>
          <w:ilvl w:val="0"/>
          <w:numId w:val="58"/>
        </w:numPr>
        <w:ind w:left="1260"/>
      </w:pPr>
      <w:r w:rsidRPr="00624111">
        <w:t xml:space="preserve">Revise values in the </w:t>
      </w:r>
      <w:r w:rsidRPr="00837DB4">
        <w:rPr>
          <w:rFonts w:eastAsia="Times New Roman"/>
        </w:rPr>
        <w:t>‘# CCO members assigned to PCP’ column in the ‘Required for Reporting’ tab.</w:t>
      </w:r>
    </w:p>
    <w:p w14:paraId="3C4D83C2" w14:textId="09AB02CA" w:rsidR="008B60C0" w:rsidRPr="004C3646" w:rsidRDefault="008B60C0" w:rsidP="0068611A">
      <w:pPr>
        <w:pStyle w:val="ListParagraph"/>
        <w:numPr>
          <w:ilvl w:val="0"/>
          <w:numId w:val="58"/>
        </w:numPr>
        <w:ind w:left="1260"/>
      </w:pPr>
      <w:r w:rsidRPr="00624111">
        <w:t xml:space="preserve">Update the </w:t>
      </w:r>
      <w:r w:rsidR="005D2A03">
        <w:rPr>
          <w:rFonts w:eastAsia="Times New Roman"/>
        </w:rPr>
        <w:t>“</w:t>
      </w:r>
      <w:r w:rsidRPr="00837DB4">
        <w:rPr>
          <w:rFonts w:eastAsia="Times New Roman"/>
        </w:rPr>
        <w:t>Total CCO members</w:t>
      </w:r>
      <w:r w:rsidR="005D2A03">
        <w:rPr>
          <w:rFonts w:eastAsia="Times New Roman"/>
        </w:rPr>
        <w:t xml:space="preserve">” </w:t>
      </w:r>
      <w:r w:rsidR="00FB1883">
        <w:rPr>
          <w:rFonts w:eastAsia="Times New Roman"/>
        </w:rPr>
        <w:t xml:space="preserve">and “Denominator Year” </w:t>
      </w:r>
      <w:r w:rsidRPr="00837DB4">
        <w:rPr>
          <w:rFonts w:eastAsia="Times New Roman"/>
        </w:rPr>
        <w:t>value</w:t>
      </w:r>
      <w:r w:rsidR="00FB1883">
        <w:rPr>
          <w:rFonts w:eastAsia="Times New Roman"/>
        </w:rPr>
        <w:t>s</w:t>
      </w:r>
      <w:r w:rsidRPr="00837DB4">
        <w:rPr>
          <w:rFonts w:eastAsia="Times New Roman"/>
        </w:rPr>
        <w:t>, as needed.</w:t>
      </w:r>
    </w:p>
    <w:p w14:paraId="1117C1CE" w14:textId="2EB252E7" w:rsidR="008B60C0" w:rsidRPr="00440E6F" w:rsidRDefault="008B60C0" w:rsidP="00440E6F">
      <w:pPr>
        <w:sectPr w:rsidR="008B60C0" w:rsidRPr="00440E6F" w:rsidSect="004C6009">
          <w:pgSz w:w="15840" w:h="12240" w:orient="landscape" w:code="1"/>
          <w:pgMar w:top="720" w:right="720" w:bottom="720" w:left="720" w:header="576" w:footer="576" w:gutter="0"/>
          <w:cols w:space="720"/>
          <w:titlePg/>
          <w:docGrid w:linePitch="360"/>
        </w:sectPr>
      </w:pPr>
    </w:p>
    <w:p w14:paraId="702DCCC2" w14:textId="77777777" w:rsidR="007A71E8" w:rsidRDefault="007A71E8" w:rsidP="009E2891"/>
    <w:p w14:paraId="6EFFA1BA" w14:textId="77777777" w:rsidR="0018169B" w:rsidRDefault="0018169B" w:rsidP="009E2891"/>
    <w:p w14:paraId="2B9B2D53" w14:textId="77777777" w:rsidR="00C32066" w:rsidRDefault="00C32066" w:rsidP="009E2891"/>
    <w:p w14:paraId="131FA945" w14:textId="77777777" w:rsidR="00C32066" w:rsidRDefault="00C32066" w:rsidP="009E2891"/>
    <w:p w14:paraId="58ED758C" w14:textId="77777777" w:rsidR="00C32066" w:rsidRDefault="00C32066" w:rsidP="009E2891"/>
    <w:p w14:paraId="689EC6FE" w14:textId="77777777" w:rsidR="00C32066" w:rsidRDefault="00C32066" w:rsidP="009E2891"/>
    <w:p w14:paraId="227F9E12" w14:textId="77777777" w:rsidR="00C32066" w:rsidRDefault="00C32066" w:rsidP="009E2891"/>
    <w:p w14:paraId="6BCD22A7" w14:textId="77777777" w:rsidR="00C32066" w:rsidRDefault="00C32066" w:rsidP="009E2891"/>
    <w:p w14:paraId="086278AF" w14:textId="77777777" w:rsidR="0018169B" w:rsidRDefault="0018169B" w:rsidP="009E2891"/>
    <w:p w14:paraId="0D29CDD7" w14:textId="77777777" w:rsidR="0018169B" w:rsidRDefault="0018169B" w:rsidP="009E2891"/>
    <w:p w14:paraId="4C2DC688" w14:textId="77777777" w:rsidR="0018169B" w:rsidRPr="009E2891" w:rsidRDefault="0018169B" w:rsidP="009E2891"/>
    <w:p w14:paraId="5C0507BE" w14:textId="2A027B79" w:rsidR="00E273B3" w:rsidRPr="00335453" w:rsidRDefault="00E273B3" w:rsidP="0005373E">
      <w:pPr>
        <w:pStyle w:val="AltStatement"/>
        <w:ind w:right="153"/>
      </w:pPr>
      <w:r w:rsidRPr="00335453">
        <w:t xml:space="preserve">You can get this document in other languages, large print, braille or a format you prefer free of charge. </w:t>
      </w:r>
      <w:r w:rsidR="00F228E9">
        <w:t xml:space="preserve">Contact the </w:t>
      </w:r>
      <w:r w:rsidR="00F228E9" w:rsidRPr="00D83C94">
        <w:t xml:space="preserve">Health IT Policy &amp; Program Unit at </w:t>
      </w:r>
      <w:hyperlink r:id="rId27" w:history="1">
        <w:r w:rsidR="00F228E9" w:rsidRPr="00F228E9">
          <w:rPr>
            <w:rStyle w:val="Hyperlink"/>
          </w:rPr>
          <w:t>CCO.HealthIT@odhsoha.oregon.gov</w:t>
        </w:r>
      </w:hyperlink>
      <w:r w:rsidR="00822D8F">
        <w:t xml:space="preserve"> </w:t>
      </w:r>
      <w:r w:rsidRPr="00335453">
        <w:t xml:space="preserve">or </w:t>
      </w:r>
      <w:r w:rsidR="008E1A6C" w:rsidRPr="008E1A6C">
        <w:t>503-373-7859</w:t>
      </w:r>
      <w:r w:rsidRPr="00335453">
        <w:t xml:space="preserve">. We accept all relay calls. </w:t>
      </w:r>
    </w:p>
    <w:p w14:paraId="200F34BB" w14:textId="0FE26C09" w:rsidR="00E726E1" w:rsidRPr="00093FE9" w:rsidRDefault="00093FE9" w:rsidP="00D86A75">
      <w:pPr>
        <w:pStyle w:val="LastPageProgramInfoBox"/>
        <w:rPr>
          <w:b/>
          <w:bCs/>
        </w:rPr>
      </w:pPr>
      <w:r w:rsidRPr="00093FE9">
        <w:rPr>
          <w:b/>
          <w:bCs/>
        </w:rPr>
        <w:t>H</w:t>
      </w:r>
      <w:r w:rsidR="00DD2B74" w:rsidRPr="00093FE9">
        <w:rPr>
          <w:b/>
          <w:bCs/>
        </w:rPr>
        <w:drawing>
          <wp:anchor distT="0" distB="0" distL="114300" distR="114300" simplePos="0" relativeHeight="251658241" behindDoc="0" locked="0" layoutInCell="1" allowOverlap="1" wp14:anchorId="32F23ED1" wp14:editId="2D64F94C">
            <wp:simplePos x="0" y="0"/>
            <wp:positionH relativeFrom="margin">
              <wp:posOffset>4965065</wp:posOffset>
            </wp:positionH>
            <wp:positionV relativeFrom="paragraph">
              <wp:posOffset>208280</wp:posOffset>
            </wp:positionV>
            <wp:extent cx="1604645" cy="5213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rsidRPr="00093FE9">
        <w:rPr>
          <w:b/>
          <w:bCs/>
        </w:rPr>
        <w:t>ealth Policy and Analytics Divison</w:t>
      </w:r>
    </w:p>
    <w:p w14:paraId="74A969C6" w14:textId="77777777" w:rsidR="00213A74" w:rsidRPr="00213A74" w:rsidRDefault="00213A74" w:rsidP="00213A74">
      <w:pPr>
        <w:pStyle w:val="LastPageProgramInfoBox"/>
      </w:pPr>
      <w:r w:rsidRPr="00213A74">
        <w:t>Office of Health IT and Analytics Infrastructure</w:t>
      </w:r>
    </w:p>
    <w:p w14:paraId="224BCB5D" w14:textId="77777777" w:rsidR="00213A74" w:rsidRPr="00213A74" w:rsidRDefault="00213A74" w:rsidP="00213A74">
      <w:pPr>
        <w:pStyle w:val="LastPageProgramInfoBox"/>
      </w:pPr>
      <w:r w:rsidRPr="00213A74">
        <w:t>Health IT Policy &amp; Program Unit</w:t>
      </w:r>
    </w:p>
    <w:p w14:paraId="50C58121" w14:textId="77777777" w:rsidR="00213A74" w:rsidRPr="00213A74" w:rsidRDefault="00213A74" w:rsidP="007A71E8">
      <w:pPr>
        <w:pStyle w:val="LastPageProgramInfoBox"/>
        <w:spacing w:before="120"/>
      </w:pPr>
      <w:r w:rsidRPr="00213A74">
        <w:t>421 SW Oak Street, Suite 875</w:t>
      </w:r>
    </w:p>
    <w:p w14:paraId="43F7C0BB" w14:textId="77777777" w:rsidR="00213A74" w:rsidRPr="00213A74" w:rsidRDefault="00213A74" w:rsidP="00213A74">
      <w:pPr>
        <w:pStyle w:val="LastPageProgramInfoBox"/>
      </w:pPr>
      <w:r w:rsidRPr="00213A74">
        <w:t>Portland, Oregon 97204</w:t>
      </w:r>
    </w:p>
    <w:p w14:paraId="5142190C" w14:textId="3A07D898" w:rsidR="00571C08" w:rsidRDefault="00213A74" w:rsidP="00213A74">
      <w:pPr>
        <w:pStyle w:val="LastPageProgramInfoBox"/>
      </w:pPr>
      <w:r w:rsidRPr="00213A74">
        <w:t>503-373-7859</w:t>
      </w:r>
    </w:p>
    <w:p w14:paraId="2E2F2CBB" w14:textId="62D3C6F1" w:rsidR="002748C4" w:rsidRPr="002748C4" w:rsidRDefault="002748C4" w:rsidP="00213A74">
      <w:pPr>
        <w:pStyle w:val="LastPageProgramInfoBox"/>
      </w:pPr>
      <w:hyperlink r:id="rId29" w:history="1">
        <w:r w:rsidRPr="002748C4">
          <w:rPr>
            <w:rStyle w:val="Hyperlink"/>
            <w:color w:val="FFFFFF" w:themeColor="background1"/>
          </w:rPr>
          <w:t>CCO.HealthIT@odhsoha.oregon.gov</w:t>
        </w:r>
      </w:hyperlink>
    </w:p>
    <w:p w14:paraId="1ACEFC6D" w14:textId="33A2807C" w:rsidR="0049194D" w:rsidRPr="0049194D" w:rsidRDefault="0049194D" w:rsidP="0049194D">
      <w:pPr>
        <w:pStyle w:val="LastPageProgramInfoBox"/>
      </w:pPr>
      <w:hyperlink r:id="rId30" w:history="1">
        <w:r w:rsidRPr="0049194D">
          <w:rPr>
            <w:rStyle w:val="Hyperlink"/>
            <w:color w:val="FFFFFF" w:themeColor="background1"/>
          </w:rPr>
          <w:t>https://www.oregon.gov/oha/HPA/OHIT/Pages/index.aspx</w:t>
        </w:r>
      </w:hyperlink>
      <w:r w:rsidRPr="0049194D">
        <w:t xml:space="preserve"> </w:t>
      </w:r>
    </w:p>
    <w:sectPr w:rsidR="0049194D" w:rsidRPr="0049194D" w:rsidSect="00E03812">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E45F" w14:textId="77777777" w:rsidR="00FF32C9" w:rsidRDefault="00FF32C9" w:rsidP="00782D79">
      <w:r>
        <w:separator/>
      </w:r>
    </w:p>
    <w:p w14:paraId="6D91FBF5" w14:textId="77777777" w:rsidR="00FF32C9" w:rsidRDefault="00FF32C9" w:rsidP="00782D79"/>
  </w:endnote>
  <w:endnote w:type="continuationSeparator" w:id="0">
    <w:p w14:paraId="6D3333EB" w14:textId="77777777" w:rsidR="00FF32C9" w:rsidRDefault="00FF32C9" w:rsidP="00782D79">
      <w:r>
        <w:continuationSeparator/>
      </w:r>
    </w:p>
    <w:p w14:paraId="605B9EE1" w14:textId="77777777" w:rsidR="00FF32C9" w:rsidRDefault="00FF32C9" w:rsidP="00782D79"/>
  </w:endnote>
  <w:endnote w:type="continuationNotice" w:id="1">
    <w:p w14:paraId="11E3BD8B" w14:textId="77777777" w:rsidR="00FF32C9" w:rsidRDefault="00FF32C9" w:rsidP="00782D79"/>
    <w:p w14:paraId="68EB46B3" w14:textId="77777777" w:rsidR="00FF32C9" w:rsidRDefault="00FF32C9"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Light">
    <w:altName w:val="@Yu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8AD5" w14:textId="77777777" w:rsidR="00E9393A" w:rsidRDefault="00E93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77777777" w:rsidR="000A5682" w:rsidRDefault="000A5682"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 NUMPAGES  \* Arabic  \* MERGEFORMAT ">
      <w: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6C9D8F68" w:rsidR="00F77C55" w:rsidRPr="00F77C55" w:rsidRDefault="00F77C55"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fldSimple w:instr=" NUMPAGES  \* Arabic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F23F" w14:textId="77777777" w:rsidR="00FF32C9" w:rsidRDefault="00FF32C9" w:rsidP="00782D79">
      <w:r>
        <w:separator/>
      </w:r>
    </w:p>
    <w:p w14:paraId="1A6A54DF" w14:textId="77777777" w:rsidR="00FF32C9" w:rsidRDefault="00FF32C9" w:rsidP="00782D79"/>
  </w:footnote>
  <w:footnote w:type="continuationSeparator" w:id="0">
    <w:p w14:paraId="40EAB802" w14:textId="77777777" w:rsidR="00FF32C9" w:rsidRDefault="00FF32C9" w:rsidP="00782D79">
      <w:r>
        <w:continuationSeparator/>
      </w:r>
    </w:p>
    <w:p w14:paraId="07A1FA60" w14:textId="77777777" w:rsidR="00FF32C9" w:rsidRDefault="00FF32C9" w:rsidP="00782D79"/>
  </w:footnote>
  <w:footnote w:type="continuationNotice" w:id="1">
    <w:p w14:paraId="10BE4FD9" w14:textId="77777777" w:rsidR="00FF32C9" w:rsidRDefault="00FF32C9" w:rsidP="00782D79"/>
    <w:p w14:paraId="7009F126" w14:textId="77777777" w:rsidR="00FF32C9" w:rsidRDefault="00FF32C9"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6599" w14:textId="77777777" w:rsidR="00E9393A" w:rsidRDefault="00E93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1001" w14:textId="424AC39D" w:rsidR="00E9393A" w:rsidRDefault="00E93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E91A" w14:textId="77777777" w:rsidR="00E9393A" w:rsidRDefault="00E93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CF4"/>
    <w:multiLevelType w:val="hybridMultilevel"/>
    <w:tmpl w:val="0D6C5CEC"/>
    <w:lvl w:ilvl="0" w:tplc="2C3A0892">
      <w:start w:val="1"/>
      <w:numFmt w:val="bullet"/>
      <w:lvlText w:val="-"/>
      <w:lvlJc w:val="left"/>
      <w:pPr>
        <w:ind w:left="720" w:hanging="360"/>
      </w:pPr>
      <w:rPr>
        <w:rFonts w:ascii="@Yu Mincho Light" w:hAnsi="@Yu Mincho Light" w:hint="default"/>
      </w:rPr>
    </w:lvl>
    <w:lvl w:ilvl="1" w:tplc="04090003" w:tentative="1">
      <w:start w:val="1"/>
      <w:numFmt w:val="bullet"/>
      <w:lvlText w:val="o"/>
      <w:lvlJc w:val="left"/>
      <w:pPr>
        <w:ind w:left="1440" w:hanging="360"/>
      </w:pPr>
      <w:rPr>
        <w:rFonts w:ascii="@Yu Mincho Light" w:hAnsi="@Yu Mincho Light" w:cs="@Yu Mincho Light" w:hint="default"/>
      </w:rPr>
    </w:lvl>
    <w:lvl w:ilvl="2" w:tplc="04090005" w:tentative="1">
      <w:start w:val="1"/>
      <w:numFmt w:val="bullet"/>
      <w:lvlText w:val=""/>
      <w:lvlJc w:val="left"/>
      <w:pPr>
        <w:ind w:left="2160" w:hanging="360"/>
      </w:pPr>
      <w:rPr>
        <w:rFonts w:ascii="@Yu Mincho Light" w:hAnsi="@Yu Mincho Light" w:hint="default"/>
      </w:rPr>
    </w:lvl>
    <w:lvl w:ilvl="3" w:tplc="04090001" w:tentative="1">
      <w:start w:val="1"/>
      <w:numFmt w:val="bullet"/>
      <w:lvlText w:val=""/>
      <w:lvlJc w:val="left"/>
      <w:pPr>
        <w:ind w:left="2880" w:hanging="360"/>
      </w:pPr>
      <w:rPr>
        <w:rFonts w:ascii="@Yu Mincho Light" w:hAnsi="@Yu Mincho Light" w:hint="default"/>
      </w:rPr>
    </w:lvl>
    <w:lvl w:ilvl="4" w:tplc="04090003" w:tentative="1">
      <w:start w:val="1"/>
      <w:numFmt w:val="bullet"/>
      <w:lvlText w:val="o"/>
      <w:lvlJc w:val="left"/>
      <w:pPr>
        <w:ind w:left="3600" w:hanging="360"/>
      </w:pPr>
      <w:rPr>
        <w:rFonts w:ascii="@Yu Mincho Light" w:hAnsi="@Yu Mincho Light" w:cs="@Yu Mincho Light" w:hint="default"/>
      </w:rPr>
    </w:lvl>
    <w:lvl w:ilvl="5" w:tplc="04090005" w:tentative="1">
      <w:start w:val="1"/>
      <w:numFmt w:val="bullet"/>
      <w:lvlText w:val=""/>
      <w:lvlJc w:val="left"/>
      <w:pPr>
        <w:ind w:left="4320" w:hanging="360"/>
      </w:pPr>
      <w:rPr>
        <w:rFonts w:ascii="@Yu Mincho Light" w:hAnsi="@Yu Mincho Light" w:hint="default"/>
      </w:rPr>
    </w:lvl>
    <w:lvl w:ilvl="6" w:tplc="04090001" w:tentative="1">
      <w:start w:val="1"/>
      <w:numFmt w:val="bullet"/>
      <w:lvlText w:val=""/>
      <w:lvlJc w:val="left"/>
      <w:pPr>
        <w:ind w:left="5040" w:hanging="360"/>
      </w:pPr>
      <w:rPr>
        <w:rFonts w:ascii="@Yu Mincho Light" w:hAnsi="@Yu Mincho Light" w:hint="default"/>
      </w:rPr>
    </w:lvl>
    <w:lvl w:ilvl="7" w:tplc="04090003" w:tentative="1">
      <w:start w:val="1"/>
      <w:numFmt w:val="bullet"/>
      <w:lvlText w:val="o"/>
      <w:lvlJc w:val="left"/>
      <w:pPr>
        <w:ind w:left="5760" w:hanging="360"/>
      </w:pPr>
      <w:rPr>
        <w:rFonts w:ascii="@Yu Mincho Light" w:hAnsi="@Yu Mincho Light" w:cs="@Yu Mincho Light" w:hint="default"/>
      </w:rPr>
    </w:lvl>
    <w:lvl w:ilvl="8" w:tplc="04090005" w:tentative="1">
      <w:start w:val="1"/>
      <w:numFmt w:val="bullet"/>
      <w:lvlText w:val=""/>
      <w:lvlJc w:val="left"/>
      <w:pPr>
        <w:ind w:left="6480" w:hanging="360"/>
      </w:pPr>
      <w:rPr>
        <w:rFonts w:ascii="@Yu Mincho Light" w:hAnsi="@Yu Mincho Light" w:hint="default"/>
      </w:rPr>
    </w:lvl>
  </w:abstractNum>
  <w:abstractNum w:abstractNumId="1" w15:restartNumberingAfterBreak="0">
    <w:nsid w:val="01CB741C"/>
    <w:multiLevelType w:val="hybridMultilevel"/>
    <w:tmpl w:val="51E2CBF6"/>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A22DF"/>
    <w:multiLevelType w:val="hybridMultilevel"/>
    <w:tmpl w:val="CE646294"/>
    <w:lvl w:ilvl="0" w:tplc="0412642E">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6D5F40"/>
    <w:multiLevelType w:val="hybridMultilevel"/>
    <w:tmpl w:val="5D7E3C4E"/>
    <w:lvl w:ilvl="0" w:tplc="6F3014D0">
      <w:start w:val="1"/>
      <w:numFmt w:val="upperLetter"/>
      <w:lvlText w:val="%1."/>
      <w:lvlJc w:val="left"/>
      <w:pPr>
        <w:ind w:left="467" w:hanging="361"/>
      </w:pPr>
      <w:rPr>
        <w:rFonts w:ascii="Calibri" w:eastAsia="Calibri" w:hAnsi="Calibri" w:cs="Calibri" w:hint="default"/>
        <w:b/>
        <w:bCs/>
        <w:w w:val="100"/>
        <w:sz w:val="22"/>
        <w:szCs w:val="22"/>
        <w:lang w:val="en-US" w:eastAsia="en-US" w:bidi="ar-SA"/>
      </w:rPr>
    </w:lvl>
    <w:lvl w:ilvl="1" w:tplc="086465B0">
      <w:numFmt w:val="bullet"/>
      <w:lvlText w:val=""/>
      <w:lvlJc w:val="left"/>
      <w:pPr>
        <w:ind w:left="826" w:hanging="360"/>
      </w:pPr>
      <w:rPr>
        <w:rFonts w:ascii="Wingdings" w:eastAsia="Wingdings" w:hAnsi="Wingdings" w:cs="Wingdings" w:hint="default"/>
        <w:color w:val="064276" w:themeColor="text1"/>
        <w:w w:val="100"/>
        <w:sz w:val="22"/>
        <w:szCs w:val="22"/>
        <w:lang w:val="en-US" w:eastAsia="en-US" w:bidi="ar-SA"/>
      </w:rPr>
    </w:lvl>
    <w:lvl w:ilvl="2" w:tplc="F466A33A">
      <w:numFmt w:val="bullet"/>
      <w:lvlText w:val=""/>
      <w:lvlJc w:val="left"/>
      <w:pPr>
        <w:ind w:left="1546" w:hanging="360"/>
      </w:pPr>
      <w:rPr>
        <w:rFonts w:ascii="Wingdings" w:eastAsia="Wingdings" w:hAnsi="Wingdings" w:cs="Wingdings" w:hint="default"/>
        <w:color w:val="064276" w:themeColor="text1"/>
        <w:w w:val="100"/>
        <w:sz w:val="22"/>
        <w:szCs w:val="22"/>
        <w:lang w:val="en-US" w:eastAsia="en-US" w:bidi="ar-SA"/>
      </w:rPr>
    </w:lvl>
    <w:lvl w:ilvl="3" w:tplc="32CC3DD8">
      <w:numFmt w:val="bullet"/>
      <w:lvlText w:val="•"/>
      <w:lvlJc w:val="left"/>
      <w:pPr>
        <w:ind w:left="2970" w:hanging="360"/>
      </w:pPr>
      <w:rPr>
        <w:rFonts w:hint="default"/>
        <w:lang w:val="en-US" w:eastAsia="en-US" w:bidi="ar-SA"/>
      </w:rPr>
    </w:lvl>
    <w:lvl w:ilvl="4" w:tplc="FA6A37F8">
      <w:numFmt w:val="bullet"/>
      <w:lvlText w:val="•"/>
      <w:lvlJc w:val="left"/>
      <w:pPr>
        <w:ind w:left="4400" w:hanging="360"/>
      </w:pPr>
      <w:rPr>
        <w:rFonts w:hint="default"/>
        <w:lang w:val="en-US" w:eastAsia="en-US" w:bidi="ar-SA"/>
      </w:rPr>
    </w:lvl>
    <w:lvl w:ilvl="5" w:tplc="AD5C187E">
      <w:numFmt w:val="bullet"/>
      <w:lvlText w:val="•"/>
      <w:lvlJc w:val="left"/>
      <w:pPr>
        <w:ind w:left="5830" w:hanging="360"/>
      </w:pPr>
      <w:rPr>
        <w:rFonts w:hint="default"/>
        <w:lang w:val="en-US" w:eastAsia="en-US" w:bidi="ar-SA"/>
      </w:rPr>
    </w:lvl>
    <w:lvl w:ilvl="6" w:tplc="13782D3A">
      <w:numFmt w:val="bullet"/>
      <w:lvlText w:val="•"/>
      <w:lvlJc w:val="left"/>
      <w:pPr>
        <w:ind w:left="7260" w:hanging="360"/>
      </w:pPr>
      <w:rPr>
        <w:rFonts w:hint="default"/>
        <w:lang w:val="en-US" w:eastAsia="en-US" w:bidi="ar-SA"/>
      </w:rPr>
    </w:lvl>
    <w:lvl w:ilvl="7" w:tplc="6D641C5C">
      <w:numFmt w:val="bullet"/>
      <w:lvlText w:val="•"/>
      <w:lvlJc w:val="left"/>
      <w:pPr>
        <w:ind w:left="8690" w:hanging="360"/>
      </w:pPr>
      <w:rPr>
        <w:rFonts w:hint="default"/>
        <w:lang w:val="en-US" w:eastAsia="en-US" w:bidi="ar-SA"/>
      </w:rPr>
    </w:lvl>
    <w:lvl w:ilvl="8" w:tplc="3D46164E">
      <w:numFmt w:val="bullet"/>
      <w:lvlText w:val="•"/>
      <w:lvlJc w:val="left"/>
      <w:pPr>
        <w:ind w:left="10120" w:hanging="360"/>
      </w:pPr>
      <w:rPr>
        <w:rFonts w:hint="default"/>
        <w:lang w:val="en-US" w:eastAsia="en-US" w:bidi="ar-SA"/>
      </w:rPr>
    </w:lvl>
  </w:abstractNum>
  <w:abstractNum w:abstractNumId="4" w15:restartNumberingAfterBreak="0">
    <w:nsid w:val="066571B2"/>
    <w:multiLevelType w:val="hybridMultilevel"/>
    <w:tmpl w:val="09D45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52E74"/>
    <w:multiLevelType w:val="hybridMultilevel"/>
    <w:tmpl w:val="B1602DB8"/>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DBC"/>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7" w15:restartNumberingAfterBreak="0">
    <w:nsid w:val="0C891B73"/>
    <w:multiLevelType w:val="hybridMultilevel"/>
    <w:tmpl w:val="94A632B8"/>
    <w:lvl w:ilvl="0" w:tplc="35BCD29E">
      <w:start w:val="1"/>
      <w:numFmt w:val="upperLetter"/>
      <w:lvlText w:val="%1."/>
      <w:lvlJc w:val="left"/>
      <w:pPr>
        <w:ind w:left="1238" w:hanging="360"/>
      </w:pPr>
      <w:rPr>
        <w:rFonts w:hint="default"/>
        <w:b w:val="0"/>
        <w:bCs w:val="0"/>
        <w:color w:val="064276"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C0CFD"/>
    <w:multiLevelType w:val="hybridMultilevel"/>
    <w:tmpl w:val="898405A2"/>
    <w:lvl w:ilvl="0" w:tplc="FFFFFFFF">
      <w:start w:val="1"/>
      <w:numFmt w:val="upperLetter"/>
      <w:lvlText w:val="%1."/>
      <w:lvlJc w:val="left"/>
      <w:pPr>
        <w:ind w:left="878" w:hanging="360"/>
      </w:pPr>
      <w:rPr>
        <w:rFonts w:hint="default"/>
        <w:b w:val="0"/>
        <w:bCs w:val="0"/>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9" w15:restartNumberingAfterBreak="0">
    <w:nsid w:val="0FF7299D"/>
    <w:multiLevelType w:val="hybridMultilevel"/>
    <w:tmpl w:val="6BE6D610"/>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11FC3"/>
    <w:multiLevelType w:val="hybridMultilevel"/>
    <w:tmpl w:val="5FE2E51C"/>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3B630C"/>
    <w:multiLevelType w:val="hybridMultilevel"/>
    <w:tmpl w:val="090AFD8C"/>
    <w:lvl w:ilvl="0" w:tplc="35FA123E">
      <w:start w:val="1"/>
      <w:numFmt w:val="bullet"/>
      <w:lvlText w:val=""/>
      <w:lvlJc w:val="left"/>
      <w:pPr>
        <w:ind w:left="720" w:hanging="360"/>
      </w:pPr>
      <w:rPr>
        <w:rFonts w:ascii="Symbol" w:hAnsi="Symbol" w:hint="default"/>
        <w:color w:val="064276"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867F3"/>
    <w:multiLevelType w:val="hybridMultilevel"/>
    <w:tmpl w:val="1206DFB4"/>
    <w:lvl w:ilvl="0" w:tplc="9E9E9570">
      <w:start w:val="1"/>
      <w:numFmt w:val="decimal"/>
      <w:lvlText w:val="%1."/>
      <w:lvlJc w:val="left"/>
      <w:pPr>
        <w:ind w:left="547" w:hanging="360"/>
      </w:pPr>
      <w:rPr>
        <w:rFonts w:hint="default"/>
        <w:b/>
        <w:bCs/>
        <w:color w:val="064276" w:themeColor="text1"/>
      </w:rPr>
    </w:lvl>
    <w:lvl w:ilvl="1" w:tplc="FFFFFFFF" w:tentative="1">
      <w:start w:val="1"/>
      <w:numFmt w:val="lowerLetter"/>
      <w:lvlText w:val="%2."/>
      <w:lvlJc w:val="left"/>
      <w:pPr>
        <w:ind w:left="1267" w:hanging="360"/>
      </w:pPr>
    </w:lvl>
    <w:lvl w:ilvl="2" w:tplc="FFFFFFFF" w:tentative="1">
      <w:start w:val="1"/>
      <w:numFmt w:val="lowerRoman"/>
      <w:lvlText w:val="%3."/>
      <w:lvlJc w:val="right"/>
      <w:pPr>
        <w:ind w:left="1987" w:hanging="180"/>
      </w:pPr>
    </w:lvl>
    <w:lvl w:ilvl="3" w:tplc="FFFFFFFF" w:tentative="1">
      <w:start w:val="1"/>
      <w:numFmt w:val="decimal"/>
      <w:lvlText w:val="%4."/>
      <w:lvlJc w:val="left"/>
      <w:pPr>
        <w:ind w:left="2707" w:hanging="360"/>
      </w:pPr>
    </w:lvl>
    <w:lvl w:ilvl="4" w:tplc="FFFFFFFF" w:tentative="1">
      <w:start w:val="1"/>
      <w:numFmt w:val="lowerLetter"/>
      <w:lvlText w:val="%5."/>
      <w:lvlJc w:val="left"/>
      <w:pPr>
        <w:ind w:left="3427" w:hanging="360"/>
      </w:pPr>
    </w:lvl>
    <w:lvl w:ilvl="5" w:tplc="FFFFFFFF" w:tentative="1">
      <w:start w:val="1"/>
      <w:numFmt w:val="lowerRoman"/>
      <w:lvlText w:val="%6."/>
      <w:lvlJc w:val="right"/>
      <w:pPr>
        <w:ind w:left="4147" w:hanging="180"/>
      </w:pPr>
    </w:lvl>
    <w:lvl w:ilvl="6" w:tplc="FFFFFFFF" w:tentative="1">
      <w:start w:val="1"/>
      <w:numFmt w:val="decimal"/>
      <w:lvlText w:val="%7."/>
      <w:lvlJc w:val="left"/>
      <w:pPr>
        <w:ind w:left="4867" w:hanging="360"/>
      </w:pPr>
    </w:lvl>
    <w:lvl w:ilvl="7" w:tplc="FFFFFFFF" w:tentative="1">
      <w:start w:val="1"/>
      <w:numFmt w:val="lowerLetter"/>
      <w:lvlText w:val="%8."/>
      <w:lvlJc w:val="left"/>
      <w:pPr>
        <w:ind w:left="5587" w:hanging="360"/>
      </w:pPr>
    </w:lvl>
    <w:lvl w:ilvl="8" w:tplc="FFFFFFFF" w:tentative="1">
      <w:start w:val="1"/>
      <w:numFmt w:val="lowerRoman"/>
      <w:lvlText w:val="%9."/>
      <w:lvlJc w:val="right"/>
      <w:pPr>
        <w:ind w:left="6307" w:hanging="180"/>
      </w:pPr>
    </w:lvl>
  </w:abstractNum>
  <w:abstractNum w:abstractNumId="13" w15:restartNumberingAfterBreak="0">
    <w:nsid w:val="154C2C94"/>
    <w:multiLevelType w:val="hybridMultilevel"/>
    <w:tmpl w:val="0A862DBA"/>
    <w:lvl w:ilvl="0" w:tplc="8642FFD4">
      <w:start w:val="1"/>
      <w:numFmt w:val="decimal"/>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3C0C5E"/>
    <w:multiLevelType w:val="hybridMultilevel"/>
    <w:tmpl w:val="268666D6"/>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AA544F"/>
    <w:multiLevelType w:val="hybridMultilevel"/>
    <w:tmpl w:val="24F08714"/>
    <w:lvl w:ilvl="0" w:tplc="2C3A08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057B9"/>
    <w:multiLevelType w:val="hybridMultilevel"/>
    <w:tmpl w:val="898405A2"/>
    <w:lvl w:ilvl="0" w:tplc="FFFFFFFF">
      <w:start w:val="1"/>
      <w:numFmt w:val="upperLetter"/>
      <w:lvlText w:val="%1."/>
      <w:lvlJc w:val="left"/>
      <w:pPr>
        <w:ind w:left="878" w:hanging="360"/>
      </w:pPr>
      <w:rPr>
        <w:rFonts w:hint="default"/>
        <w:b w:val="0"/>
        <w:bCs w:val="0"/>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17" w15:restartNumberingAfterBreak="0">
    <w:nsid w:val="1CE41122"/>
    <w:multiLevelType w:val="hybridMultilevel"/>
    <w:tmpl w:val="E85836FE"/>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4A256E"/>
    <w:multiLevelType w:val="hybridMultilevel"/>
    <w:tmpl w:val="898405A2"/>
    <w:lvl w:ilvl="0" w:tplc="75BAEFBC">
      <w:start w:val="1"/>
      <w:numFmt w:val="upperLetter"/>
      <w:lvlText w:val="%1."/>
      <w:lvlJc w:val="left"/>
      <w:pPr>
        <w:ind w:left="878" w:hanging="360"/>
      </w:pPr>
      <w:rPr>
        <w:rFonts w:hint="default"/>
        <w:b w:val="0"/>
        <w:bCs w:val="0"/>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9" w15:restartNumberingAfterBreak="0">
    <w:nsid w:val="20D1191A"/>
    <w:multiLevelType w:val="multilevel"/>
    <w:tmpl w:val="291C72FE"/>
    <w:lvl w:ilvl="0">
      <w:start w:val="1"/>
      <w:numFmt w:val="upperLetter"/>
      <w:lvlText w:val="%1."/>
      <w:lvlJc w:val="left"/>
      <w:pPr>
        <w:ind w:left="1296" w:hanging="288"/>
      </w:pPr>
      <w:rPr>
        <w:rFonts w:hint="default"/>
        <w:b w:val="0"/>
        <w:bCs w:val="0"/>
        <w:color w:val="064276" w:themeColor="text1"/>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20" w15:restartNumberingAfterBreak="0">
    <w:nsid w:val="21AB5B6F"/>
    <w:multiLevelType w:val="hybridMultilevel"/>
    <w:tmpl w:val="D8E2FE26"/>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375EC6"/>
    <w:multiLevelType w:val="multilevel"/>
    <w:tmpl w:val="AAB69F6A"/>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22" w15:restartNumberingAfterBreak="0">
    <w:nsid w:val="22F55C01"/>
    <w:multiLevelType w:val="hybridMultilevel"/>
    <w:tmpl w:val="604E28DE"/>
    <w:lvl w:ilvl="0" w:tplc="3A6477EA">
      <w:start w:val="1"/>
      <w:numFmt w:val="upperLetter"/>
      <w:lvlText w:val="%1."/>
      <w:lvlJc w:val="left"/>
      <w:pPr>
        <w:ind w:left="878" w:hanging="360"/>
      </w:pPr>
      <w:rPr>
        <w:rFonts w:hint="default"/>
        <w:b/>
        <w:bCs/>
        <w:color w:val="064276" w:themeColor="text1"/>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23" w15:restartNumberingAfterBreak="0">
    <w:nsid w:val="29A2633B"/>
    <w:multiLevelType w:val="hybridMultilevel"/>
    <w:tmpl w:val="B55AC4B8"/>
    <w:lvl w:ilvl="0" w:tplc="6DC820F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4" w15:restartNumberingAfterBreak="0">
    <w:nsid w:val="2B300E05"/>
    <w:multiLevelType w:val="hybridMultilevel"/>
    <w:tmpl w:val="0BA05EEE"/>
    <w:lvl w:ilvl="0" w:tplc="0412642E">
      <w:start w:val="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C1E3130"/>
    <w:multiLevelType w:val="hybridMultilevel"/>
    <w:tmpl w:val="9118DC1C"/>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774832"/>
    <w:multiLevelType w:val="hybridMultilevel"/>
    <w:tmpl w:val="28747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12630AE"/>
    <w:multiLevelType w:val="hybridMultilevel"/>
    <w:tmpl w:val="279E527E"/>
    <w:lvl w:ilvl="0" w:tplc="FFFFFFFF">
      <w:start w:val="2"/>
      <w:numFmt w:val="upperLetter"/>
      <w:lvlText w:val="%1."/>
      <w:lvlJc w:val="left"/>
      <w:pPr>
        <w:ind w:left="878"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E6635B"/>
    <w:multiLevelType w:val="multilevel"/>
    <w:tmpl w:val="7206A910"/>
    <w:lvl w:ilvl="0">
      <w:start w:val="1"/>
      <w:numFmt w:val="decimal"/>
      <w:pStyle w:val="Bulletlistparagraph"/>
      <w:lvlText w:val="%1."/>
      <w:lvlJc w:val="left"/>
      <w:pPr>
        <w:ind w:left="1296" w:hanging="288"/>
      </w:pPr>
      <w:rPr>
        <w:rFonts w:hint="default"/>
        <w:color w:val="004982"/>
      </w:rPr>
    </w:lvl>
    <w:lvl w:ilvl="1">
      <w:start w:val="1"/>
      <w:numFmt w:val="lowerLetter"/>
      <w:lvlText w:val="%2."/>
      <w:lvlJc w:val="left"/>
      <w:pPr>
        <w:ind w:left="1728" w:hanging="360"/>
      </w:pPr>
      <w:rPr>
        <w:rFonts w:hint="default"/>
        <w:color w:val="064276" w:themeColor="text1"/>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29" w15:restartNumberingAfterBreak="0">
    <w:nsid w:val="367C6717"/>
    <w:multiLevelType w:val="hybridMultilevel"/>
    <w:tmpl w:val="1F1A7050"/>
    <w:lvl w:ilvl="0" w:tplc="3C48E4C8">
      <w:start w:val="1"/>
      <w:numFmt w:val="decimal"/>
      <w:lvlText w:val="%1."/>
      <w:lvlJc w:val="left"/>
      <w:pPr>
        <w:ind w:left="360" w:hanging="360"/>
      </w:pPr>
      <w:rPr>
        <w:rFonts w:hint="default"/>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B072E2B"/>
    <w:multiLevelType w:val="hybridMultilevel"/>
    <w:tmpl w:val="D60C1514"/>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FC516D"/>
    <w:multiLevelType w:val="hybridMultilevel"/>
    <w:tmpl w:val="FD30E706"/>
    <w:lvl w:ilvl="0" w:tplc="56E06B0E">
      <w:start w:val="4"/>
      <w:numFmt w:val="decimal"/>
      <w:lvlText w:val="%1."/>
      <w:lvlJc w:val="left"/>
      <w:pPr>
        <w:ind w:left="360" w:hanging="360"/>
      </w:pPr>
      <w:rPr>
        <w:rFonts w:eastAsiaTheme="minorHAnsi"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4C305C"/>
    <w:multiLevelType w:val="hybridMultilevel"/>
    <w:tmpl w:val="898405A2"/>
    <w:lvl w:ilvl="0" w:tplc="FFFFFFFF">
      <w:start w:val="1"/>
      <w:numFmt w:val="upperLetter"/>
      <w:lvlText w:val="%1."/>
      <w:lvlJc w:val="left"/>
      <w:pPr>
        <w:ind w:left="878" w:hanging="360"/>
      </w:pPr>
      <w:rPr>
        <w:rFonts w:hint="default"/>
        <w:b w:val="0"/>
        <w:bCs w:val="0"/>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3" w15:restartNumberingAfterBreak="0">
    <w:nsid w:val="435A17AF"/>
    <w:multiLevelType w:val="hybridMultilevel"/>
    <w:tmpl w:val="898405A2"/>
    <w:lvl w:ilvl="0" w:tplc="FFFFFFFF">
      <w:start w:val="1"/>
      <w:numFmt w:val="upperLetter"/>
      <w:lvlText w:val="%1."/>
      <w:lvlJc w:val="left"/>
      <w:pPr>
        <w:ind w:left="878" w:hanging="360"/>
      </w:pPr>
      <w:rPr>
        <w:rFonts w:hint="default"/>
        <w:b w:val="0"/>
        <w:bCs w:val="0"/>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4" w15:restartNumberingAfterBreak="0">
    <w:nsid w:val="43CE72EA"/>
    <w:multiLevelType w:val="hybridMultilevel"/>
    <w:tmpl w:val="0456CA4E"/>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70096A"/>
    <w:multiLevelType w:val="hybridMultilevel"/>
    <w:tmpl w:val="C0DE76C6"/>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623256"/>
    <w:multiLevelType w:val="hybridMultilevel"/>
    <w:tmpl w:val="7A72E570"/>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735D1"/>
    <w:multiLevelType w:val="hybridMultilevel"/>
    <w:tmpl w:val="D52C72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307069"/>
    <w:multiLevelType w:val="hybridMultilevel"/>
    <w:tmpl w:val="57B2A71C"/>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0D534E6"/>
    <w:multiLevelType w:val="multilevel"/>
    <w:tmpl w:val="FA44CCFA"/>
    <w:lvl w:ilvl="0">
      <w:start w:val="1"/>
      <w:numFmt w:val="decimal"/>
      <w:lvlText w:val="%1."/>
      <w:lvlJc w:val="left"/>
      <w:pPr>
        <w:ind w:left="1296" w:hanging="288"/>
      </w:pPr>
      <w:rPr>
        <w:rFonts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42" w15:restartNumberingAfterBreak="0">
    <w:nsid w:val="516970B7"/>
    <w:multiLevelType w:val="hybridMultilevel"/>
    <w:tmpl w:val="7E60CA24"/>
    <w:lvl w:ilvl="0" w:tplc="664A8C82">
      <w:start w:val="1"/>
      <w:numFmt w:val="decimal"/>
      <w:lvlText w:val="%1."/>
      <w:lvlJc w:val="left"/>
      <w:pPr>
        <w:ind w:left="360" w:hanging="360"/>
      </w:pPr>
      <w:rPr>
        <w:rFonts w:eastAsiaTheme="minorHAnsi"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5171C8F"/>
    <w:multiLevelType w:val="hybridMultilevel"/>
    <w:tmpl w:val="881E80C6"/>
    <w:lvl w:ilvl="0" w:tplc="C4547108">
      <w:numFmt w:val="bullet"/>
      <w:lvlText w:val="•"/>
      <w:lvlJc w:val="left"/>
      <w:pPr>
        <w:ind w:left="828" w:hanging="361"/>
      </w:pPr>
      <w:rPr>
        <w:rFonts w:ascii="Arial" w:eastAsia="Arial" w:hAnsi="Arial" w:cs="Arial" w:hint="default"/>
        <w:w w:val="100"/>
        <w:sz w:val="22"/>
        <w:szCs w:val="22"/>
        <w:lang w:val="en-US" w:eastAsia="en-US" w:bidi="ar-SA"/>
      </w:rPr>
    </w:lvl>
    <w:lvl w:ilvl="1" w:tplc="C1A4385E">
      <w:numFmt w:val="bullet"/>
      <w:lvlText w:val="•"/>
      <w:lvlJc w:val="left"/>
      <w:pPr>
        <w:ind w:left="1548" w:hanging="361"/>
      </w:pPr>
      <w:rPr>
        <w:rFonts w:ascii="Arial" w:eastAsia="Arial" w:hAnsi="Arial" w:cs="Arial" w:hint="default"/>
        <w:w w:val="100"/>
        <w:sz w:val="22"/>
        <w:szCs w:val="22"/>
        <w:lang w:val="en-US" w:eastAsia="en-US" w:bidi="ar-SA"/>
      </w:rPr>
    </w:lvl>
    <w:lvl w:ilvl="2" w:tplc="CDA4899E">
      <w:numFmt w:val="bullet"/>
      <w:lvlText w:val="•"/>
      <w:lvlJc w:val="left"/>
      <w:pPr>
        <w:ind w:left="2047" w:hanging="361"/>
      </w:pPr>
      <w:rPr>
        <w:rFonts w:hint="default"/>
        <w:lang w:val="en-US" w:eastAsia="en-US" w:bidi="ar-SA"/>
      </w:rPr>
    </w:lvl>
    <w:lvl w:ilvl="3" w:tplc="D422CCB8">
      <w:numFmt w:val="bullet"/>
      <w:lvlText w:val="•"/>
      <w:lvlJc w:val="left"/>
      <w:pPr>
        <w:ind w:left="2554" w:hanging="361"/>
      </w:pPr>
      <w:rPr>
        <w:rFonts w:hint="default"/>
        <w:lang w:val="en-US" w:eastAsia="en-US" w:bidi="ar-SA"/>
      </w:rPr>
    </w:lvl>
    <w:lvl w:ilvl="4" w:tplc="229862C6">
      <w:numFmt w:val="bullet"/>
      <w:lvlText w:val="•"/>
      <w:lvlJc w:val="left"/>
      <w:pPr>
        <w:ind w:left="3061" w:hanging="361"/>
      </w:pPr>
      <w:rPr>
        <w:rFonts w:hint="default"/>
        <w:lang w:val="en-US" w:eastAsia="en-US" w:bidi="ar-SA"/>
      </w:rPr>
    </w:lvl>
    <w:lvl w:ilvl="5" w:tplc="C128B16C">
      <w:numFmt w:val="bullet"/>
      <w:lvlText w:val="•"/>
      <w:lvlJc w:val="left"/>
      <w:pPr>
        <w:ind w:left="3568" w:hanging="361"/>
      </w:pPr>
      <w:rPr>
        <w:rFonts w:hint="default"/>
        <w:lang w:val="en-US" w:eastAsia="en-US" w:bidi="ar-SA"/>
      </w:rPr>
    </w:lvl>
    <w:lvl w:ilvl="6" w:tplc="FD3CA318">
      <w:numFmt w:val="bullet"/>
      <w:lvlText w:val="•"/>
      <w:lvlJc w:val="left"/>
      <w:pPr>
        <w:ind w:left="4076" w:hanging="361"/>
      </w:pPr>
      <w:rPr>
        <w:rFonts w:hint="default"/>
        <w:lang w:val="en-US" w:eastAsia="en-US" w:bidi="ar-SA"/>
      </w:rPr>
    </w:lvl>
    <w:lvl w:ilvl="7" w:tplc="6D88725E">
      <w:numFmt w:val="bullet"/>
      <w:lvlText w:val="•"/>
      <w:lvlJc w:val="left"/>
      <w:pPr>
        <w:ind w:left="4583" w:hanging="361"/>
      </w:pPr>
      <w:rPr>
        <w:rFonts w:hint="default"/>
        <w:lang w:val="en-US" w:eastAsia="en-US" w:bidi="ar-SA"/>
      </w:rPr>
    </w:lvl>
    <w:lvl w:ilvl="8" w:tplc="064C04D2">
      <w:numFmt w:val="bullet"/>
      <w:lvlText w:val="•"/>
      <w:lvlJc w:val="left"/>
      <w:pPr>
        <w:ind w:left="5090" w:hanging="361"/>
      </w:pPr>
      <w:rPr>
        <w:rFonts w:hint="default"/>
        <w:lang w:val="en-US" w:eastAsia="en-US" w:bidi="ar-SA"/>
      </w:rPr>
    </w:lvl>
  </w:abstractNum>
  <w:abstractNum w:abstractNumId="44" w15:restartNumberingAfterBreak="0">
    <w:nsid w:val="5B4356F4"/>
    <w:multiLevelType w:val="hybridMultilevel"/>
    <w:tmpl w:val="A076712C"/>
    <w:lvl w:ilvl="0" w:tplc="0412642E">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1B1E36"/>
    <w:multiLevelType w:val="hybridMultilevel"/>
    <w:tmpl w:val="48846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131808"/>
    <w:multiLevelType w:val="hybridMultilevel"/>
    <w:tmpl w:val="279E527E"/>
    <w:lvl w:ilvl="0" w:tplc="4DC4AEFC">
      <w:start w:val="2"/>
      <w:numFmt w:val="upperLetter"/>
      <w:lvlText w:val="%1."/>
      <w:lvlJc w:val="left"/>
      <w:pPr>
        <w:ind w:left="878"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BF05A7"/>
    <w:multiLevelType w:val="hybridMultilevel"/>
    <w:tmpl w:val="21CCDC60"/>
    <w:lvl w:ilvl="0" w:tplc="2C3A0892">
      <w:start w:val="1"/>
      <w:numFmt w:val="bullet"/>
      <w:lvlText w:val="-"/>
      <w:lvlJc w:val="left"/>
      <w:pPr>
        <w:ind w:left="720" w:hanging="360"/>
      </w:pPr>
      <w:rPr>
        <w:rFonts w:ascii="@Yu Mincho Light" w:hAnsi="@Yu Mincho Light" w:hint="default"/>
      </w:rPr>
    </w:lvl>
    <w:lvl w:ilvl="1" w:tplc="04090003" w:tentative="1">
      <w:start w:val="1"/>
      <w:numFmt w:val="bullet"/>
      <w:lvlText w:val="o"/>
      <w:lvlJc w:val="left"/>
      <w:pPr>
        <w:ind w:left="1440" w:hanging="360"/>
      </w:pPr>
      <w:rPr>
        <w:rFonts w:ascii="@Yu Mincho Light" w:hAnsi="@Yu Mincho Light" w:cs="@Yu Mincho Light" w:hint="default"/>
      </w:rPr>
    </w:lvl>
    <w:lvl w:ilvl="2" w:tplc="04090005" w:tentative="1">
      <w:start w:val="1"/>
      <w:numFmt w:val="bullet"/>
      <w:lvlText w:val=""/>
      <w:lvlJc w:val="left"/>
      <w:pPr>
        <w:ind w:left="2160" w:hanging="360"/>
      </w:pPr>
      <w:rPr>
        <w:rFonts w:ascii="@Yu Mincho Light" w:hAnsi="@Yu Mincho Light" w:hint="default"/>
      </w:rPr>
    </w:lvl>
    <w:lvl w:ilvl="3" w:tplc="04090001" w:tentative="1">
      <w:start w:val="1"/>
      <w:numFmt w:val="bullet"/>
      <w:lvlText w:val=""/>
      <w:lvlJc w:val="left"/>
      <w:pPr>
        <w:ind w:left="2880" w:hanging="360"/>
      </w:pPr>
      <w:rPr>
        <w:rFonts w:ascii="@Yu Mincho Light" w:hAnsi="@Yu Mincho Light" w:hint="default"/>
      </w:rPr>
    </w:lvl>
    <w:lvl w:ilvl="4" w:tplc="04090003" w:tentative="1">
      <w:start w:val="1"/>
      <w:numFmt w:val="bullet"/>
      <w:lvlText w:val="o"/>
      <w:lvlJc w:val="left"/>
      <w:pPr>
        <w:ind w:left="3600" w:hanging="360"/>
      </w:pPr>
      <w:rPr>
        <w:rFonts w:ascii="@Yu Mincho Light" w:hAnsi="@Yu Mincho Light" w:cs="@Yu Mincho Light" w:hint="default"/>
      </w:rPr>
    </w:lvl>
    <w:lvl w:ilvl="5" w:tplc="04090005" w:tentative="1">
      <w:start w:val="1"/>
      <w:numFmt w:val="bullet"/>
      <w:lvlText w:val=""/>
      <w:lvlJc w:val="left"/>
      <w:pPr>
        <w:ind w:left="4320" w:hanging="360"/>
      </w:pPr>
      <w:rPr>
        <w:rFonts w:ascii="@Yu Mincho Light" w:hAnsi="@Yu Mincho Light" w:hint="default"/>
      </w:rPr>
    </w:lvl>
    <w:lvl w:ilvl="6" w:tplc="04090001" w:tentative="1">
      <w:start w:val="1"/>
      <w:numFmt w:val="bullet"/>
      <w:lvlText w:val=""/>
      <w:lvlJc w:val="left"/>
      <w:pPr>
        <w:ind w:left="5040" w:hanging="360"/>
      </w:pPr>
      <w:rPr>
        <w:rFonts w:ascii="@Yu Mincho Light" w:hAnsi="@Yu Mincho Light" w:hint="default"/>
      </w:rPr>
    </w:lvl>
    <w:lvl w:ilvl="7" w:tplc="04090003" w:tentative="1">
      <w:start w:val="1"/>
      <w:numFmt w:val="bullet"/>
      <w:lvlText w:val="o"/>
      <w:lvlJc w:val="left"/>
      <w:pPr>
        <w:ind w:left="5760" w:hanging="360"/>
      </w:pPr>
      <w:rPr>
        <w:rFonts w:ascii="@Yu Mincho Light" w:hAnsi="@Yu Mincho Light" w:cs="@Yu Mincho Light" w:hint="default"/>
      </w:rPr>
    </w:lvl>
    <w:lvl w:ilvl="8" w:tplc="04090005" w:tentative="1">
      <w:start w:val="1"/>
      <w:numFmt w:val="bullet"/>
      <w:lvlText w:val=""/>
      <w:lvlJc w:val="left"/>
      <w:pPr>
        <w:ind w:left="6480" w:hanging="360"/>
      </w:pPr>
      <w:rPr>
        <w:rFonts w:ascii="@Yu Mincho Light" w:hAnsi="@Yu Mincho Light" w:hint="default"/>
      </w:rPr>
    </w:lvl>
  </w:abstractNum>
  <w:abstractNum w:abstractNumId="48" w15:restartNumberingAfterBreak="0">
    <w:nsid w:val="640324ED"/>
    <w:multiLevelType w:val="hybridMultilevel"/>
    <w:tmpl w:val="A06CBC0E"/>
    <w:lvl w:ilvl="0" w:tplc="2C3A08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D8716A"/>
    <w:multiLevelType w:val="hybridMultilevel"/>
    <w:tmpl w:val="95EAB48C"/>
    <w:lvl w:ilvl="0" w:tplc="487AC1E0">
      <w:start w:val="5"/>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DA0317"/>
    <w:multiLevelType w:val="hybridMultilevel"/>
    <w:tmpl w:val="F1C6CD3E"/>
    <w:lvl w:ilvl="0" w:tplc="4176B99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51" w15:restartNumberingAfterBreak="0">
    <w:nsid w:val="71E76EED"/>
    <w:multiLevelType w:val="hybridMultilevel"/>
    <w:tmpl w:val="B85ADFB0"/>
    <w:lvl w:ilvl="0" w:tplc="A1F258A8">
      <w:start w:val="3"/>
      <w:numFmt w:val="decimal"/>
      <w:lvlText w:val="%1."/>
      <w:lvlJc w:val="left"/>
      <w:pPr>
        <w:ind w:left="360" w:hanging="360"/>
      </w:pPr>
      <w:rPr>
        <w:rFonts w:eastAsiaTheme="minorHAnsi"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935596"/>
    <w:multiLevelType w:val="hybridMultilevel"/>
    <w:tmpl w:val="AAC84380"/>
    <w:lvl w:ilvl="0" w:tplc="FFFFFFFF">
      <w:start w:val="1"/>
      <w:numFmt w:val="decimal"/>
      <w:lvlText w:val="%1."/>
      <w:lvlJc w:val="left"/>
      <w:pPr>
        <w:ind w:left="720" w:hanging="360"/>
      </w:pPr>
      <w:rPr>
        <w:rFonts w:hint="default"/>
      </w:rPr>
    </w:lvl>
    <w:lvl w:ilvl="1" w:tplc="DFB0052E">
      <w:start w:val="1"/>
      <w:numFmt w:val="bullet"/>
      <w:lvlText w:val="•"/>
      <w:lvlJc w:val="left"/>
      <w:pPr>
        <w:ind w:left="1800" w:hanging="720"/>
      </w:pPr>
      <w:rPr>
        <w:rFonts w:ascii="Aptos" w:eastAsiaTheme="minorEastAsia"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145F41"/>
    <w:multiLevelType w:val="hybridMultilevel"/>
    <w:tmpl w:val="F81C0130"/>
    <w:lvl w:ilvl="0" w:tplc="E19CE330">
      <w:numFmt w:val="bullet"/>
      <w:lvlText w:val="-"/>
      <w:lvlJc w:val="left"/>
      <w:pPr>
        <w:ind w:left="720" w:hanging="360"/>
      </w:pPr>
      <w:rPr>
        <w:rFonts w:ascii="Arial" w:eastAsia="Arial" w:hAnsi="Arial" w:cs="Arial" w:hint="default"/>
        <w:b w:val="0"/>
        <w:bCs w:val="0"/>
        <w:i w:val="0"/>
        <w:iCs w:val="0"/>
        <w:w w:val="100"/>
        <w:sz w:val="21"/>
        <w:szCs w:val="2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8C4C0F"/>
    <w:multiLevelType w:val="hybridMultilevel"/>
    <w:tmpl w:val="898405A2"/>
    <w:lvl w:ilvl="0" w:tplc="FFFFFFFF">
      <w:start w:val="1"/>
      <w:numFmt w:val="upperLetter"/>
      <w:lvlText w:val="%1."/>
      <w:lvlJc w:val="left"/>
      <w:pPr>
        <w:ind w:left="878" w:hanging="360"/>
      </w:pPr>
      <w:rPr>
        <w:rFonts w:hint="default"/>
        <w:b w:val="0"/>
        <w:bCs w:val="0"/>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55" w15:restartNumberingAfterBreak="0">
    <w:nsid w:val="7AF01775"/>
    <w:multiLevelType w:val="hybridMultilevel"/>
    <w:tmpl w:val="1F30CC72"/>
    <w:lvl w:ilvl="0" w:tplc="BEA43F8C">
      <w:start w:val="2"/>
      <w:numFmt w:val="bullet"/>
      <w:lvlText w:val="-"/>
      <w:lvlJc w:val="left"/>
      <w:pPr>
        <w:ind w:left="720" w:hanging="360"/>
      </w:pPr>
      <w:rPr>
        <w:rFonts w:ascii="Noto Sans" w:eastAsiaTheme="minorHAnsi" w:hAnsi="Noto Sans" w:cs="Noto Sans" w:hint="default"/>
        <w:color w:val="auto"/>
      </w:rPr>
    </w:lvl>
    <w:lvl w:ilvl="1" w:tplc="04090003">
      <w:start w:val="1"/>
      <w:numFmt w:val="bullet"/>
      <w:lvlText w:val="o"/>
      <w:lvlJc w:val="left"/>
      <w:pPr>
        <w:ind w:left="1440" w:hanging="360"/>
      </w:pPr>
      <w:rPr>
        <w:rFonts w:ascii="@Yu Mincho Light" w:hAnsi="@Yu Mincho Light" w:cs="@Yu Mincho Light" w:hint="default"/>
      </w:rPr>
    </w:lvl>
    <w:lvl w:ilvl="2" w:tplc="04090005">
      <w:start w:val="1"/>
      <w:numFmt w:val="bullet"/>
      <w:lvlText w:val=""/>
      <w:lvlJc w:val="left"/>
      <w:pPr>
        <w:ind w:left="2160" w:hanging="360"/>
      </w:pPr>
      <w:rPr>
        <w:rFonts w:ascii="@Yu Mincho Light" w:hAnsi="@Yu Mincho Light" w:hint="default"/>
      </w:rPr>
    </w:lvl>
    <w:lvl w:ilvl="3" w:tplc="04090001">
      <w:start w:val="1"/>
      <w:numFmt w:val="bullet"/>
      <w:lvlText w:val=""/>
      <w:lvlJc w:val="left"/>
      <w:pPr>
        <w:ind w:left="2880" w:hanging="360"/>
      </w:pPr>
      <w:rPr>
        <w:rFonts w:ascii="@Yu Mincho Light" w:hAnsi="@Yu Mincho Light" w:hint="default"/>
      </w:rPr>
    </w:lvl>
    <w:lvl w:ilvl="4" w:tplc="04090003">
      <w:start w:val="1"/>
      <w:numFmt w:val="bullet"/>
      <w:lvlText w:val="o"/>
      <w:lvlJc w:val="left"/>
      <w:pPr>
        <w:ind w:left="3600" w:hanging="360"/>
      </w:pPr>
      <w:rPr>
        <w:rFonts w:ascii="@Yu Mincho Light" w:hAnsi="@Yu Mincho Light" w:cs="@Yu Mincho Light" w:hint="default"/>
      </w:rPr>
    </w:lvl>
    <w:lvl w:ilvl="5" w:tplc="04090005" w:tentative="1">
      <w:start w:val="1"/>
      <w:numFmt w:val="bullet"/>
      <w:lvlText w:val=""/>
      <w:lvlJc w:val="left"/>
      <w:pPr>
        <w:ind w:left="4320" w:hanging="360"/>
      </w:pPr>
      <w:rPr>
        <w:rFonts w:ascii="@Yu Mincho Light" w:hAnsi="@Yu Mincho Light" w:hint="default"/>
      </w:rPr>
    </w:lvl>
    <w:lvl w:ilvl="6" w:tplc="04090001" w:tentative="1">
      <w:start w:val="1"/>
      <w:numFmt w:val="bullet"/>
      <w:lvlText w:val=""/>
      <w:lvlJc w:val="left"/>
      <w:pPr>
        <w:ind w:left="5040" w:hanging="360"/>
      </w:pPr>
      <w:rPr>
        <w:rFonts w:ascii="@Yu Mincho Light" w:hAnsi="@Yu Mincho Light" w:hint="default"/>
      </w:rPr>
    </w:lvl>
    <w:lvl w:ilvl="7" w:tplc="04090003" w:tentative="1">
      <w:start w:val="1"/>
      <w:numFmt w:val="bullet"/>
      <w:lvlText w:val="o"/>
      <w:lvlJc w:val="left"/>
      <w:pPr>
        <w:ind w:left="5760" w:hanging="360"/>
      </w:pPr>
      <w:rPr>
        <w:rFonts w:ascii="@Yu Mincho Light" w:hAnsi="@Yu Mincho Light" w:cs="@Yu Mincho Light" w:hint="default"/>
      </w:rPr>
    </w:lvl>
    <w:lvl w:ilvl="8" w:tplc="04090005" w:tentative="1">
      <w:start w:val="1"/>
      <w:numFmt w:val="bullet"/>
      <w:lvlText w:val=""/>
      <w:lvlJc w:val="left"/>
      <w:pPr>
        <w:ind w:left="6480" w:hanging="360"/>
      </w:pPr>
      <w:rPr>
        <w:rFonts w:ascii="@Yu Mincho Light" w:hAnsi="@Yu Mincho Light" w:hint="default"/>
      </w:rPr>
    </w:lvl>
  </w:abstractNum>
  <w:abstractNum w:abstractNumId="56" w15:restartNumberingAfterBreak="0">
    <w:nsid w:val="7B030053"/>
    <w:multiLevelType w:val="hybridMultilevel"/>
    <w:tmpl w:val="40102B20"/>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FC3896"/>
    <w:multiLevelType w:val="hybridMultilevel"/>
    <w:tmpl w:val="3FE82B60"/>
    <w:lvl w:ilvl="0" w:tplc="0412642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740632">
    <w:abstractNumId w:val="38"/>
  </w:num>
  <w:num w:numId="2" w16cid:durableId="1156147490">
    <w:abstractNumId w:val="40"/>
  </w:num>
  <w:num w:numId="3" w16cid:durableId="1540703377">
    <w:abstractNumId w:val="21"/>
  </w:num>
  <w:num w:numId="4" w16cid:durableId="1142044605">
    <w:abstractNumId w:val="4"/>
  </w:num>
  <w:num w:numId="5" w16cid:durableId="509636561">
    <w:abstractNumId w:val="41"/>
  </w:num>
  <w:num w:numId="6" w16cid:durableId="1820685611">
    <w:abstractNumId w:val="28"/>
  </w:num>
  <w:num w:numId="7" w16cid:durableId="15607501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3579725">
    <w:abstractNumId w:val="18"/>
  </w:num>
  <w:num w:numId="9" w16cid:durableId="1066105954">
    <w:abstractNumId w:val="33"/>
  </w:num>
  <w:num w:numId="10" w16cid:durableId="618417519">
    <w:abstractNumId w:val="54"/>
  </w:num>
  <w:num w:numId="11" w16cid:durableId="1826238351">
    <w:abstractNumId w:val="32"/>
  </w:num>
  <w:num w:numId="12" w16cid:durableId="1358582991">
    <w:abstractNumId w:val="46"/>
  </w:num>
  <w:num w:numId="13" w16cid:durableId="366102841">
    <w:abstractNumId w:val="16"/>
  </w:num>
  <w:num w:numId="14" w16cid:durableId="2122989039">
    <w:abstractNumId w:val="8"/>
  </w:num>
  <w:num w:numId="15" w16cid:durableId="1178079351">
    <w:abstractNumId w:val="27"/>
  </w:num>
  <w:num w:numId="16" w16cid:durableId="226385099">
    <w:abstractNumId w:val="11"/>
  </w:num>
  <w:num w:numId="17" w16cid:durableId="1111392044">
    <w:abstractNumId w:val="52"/>
  </w:num>
  <w:num w:numId="18" w16cid:durableId="1309631589">
    <w:abstractNumId w:val="37"/>
  </w:num>
  <w:num w:numId="19" w16cid:durableId="1033120062">
    <w:abstractNumId w:val="19"/>
  </w:num>
  <w:num w:numId="20" w16cid:durableId="1178889209">
    <w:abstractNumId w:val="7"/>
  </w:num>
  <w:num w:numId="21" w16cid:durableId="983774442">
    <w:abstractNumId w:val="22"/>
  </w:num>
  <w:num w:numId="22" w16cid:durableId="1747415304">
    <w:abstractNumId w:val="43"/>
  </w:num>
  <w:num w:numId="23" w16cid:durableId="980697424">
    <w:abstractNumId w:val="44"/>
  </w:num>
  <w:num w:numId="24" w16cid:durableId="2029676249">
    <w:abstractNumId w:val="29"/>
  </w:num>
  <w:num w:numId="25" w16cid:durableId="438188356">
    <w:abstractNumId w:val="47"/>
  </w:num>
  <w:num w:numId="26" w16cid:durableId="833253578">
    <w:abstractNumId w:val="0"/>
  </w:num>
  <w:num w:numId="27" w16cid:durableId="1501114277">
    <w:abstractNumId w:val="55"/>
  </w:num>
  <w:num w:numId="28" w16cid:durableId="801460923">
    <w:abstractNumId w:val="17"/>
  </w:num>
  <w:num w:numId="29" w16cid:durableId="1458135875">
    <w:abstractNumId w:val="13"/>
  </w:num>
  <w:num w:numId="30" w16cid:durableId="1218055299">
    <w:abstractNumId w:val="45"/>
  </w:num>
  <w:num w:numId="31" w16cid:durableId="8456143">
    <w:abstractNumId w:val="30"/>
  </w:num>
  <w:num w:numId="32" w16cid:durableId="1720205473">
    <w:abstractNumId w:val="20"/>
  </w:num>
  <w:num w:numId="33" w16cid:durableId="88279086">
    <w:abstractNumId w:val="9"/>
  </w:num>
  <w:num w:numId="34" w16cid:durableId="1768114671">
    <w:abstractNumId w:val="10"/>
  </w:num>
  <w:num w:numId="35" w16cid:durableId="1329869932">
    <w:abstractNumId w:val="35"/>
  </w:num>
  <w:num w:numId="36" w16cid:durableId="1050811982">
    <w:abstractNumId w:val="36"/>
  </w:num>
  <w:num w:numId="37" w16cid:durableId="1375883236">
    <w:abstractNumId w:val="5"/>
  </w:num>
  <w:num w:numId="38" w16cid:durableId="349141172">
    <w:abstractNumId w:val="57"/>
  </w:num>
  <w:num w:numId="39" w16cid:durableId="345710613">
    <w:abstractNumId w:val="26"/>
  </w:num>
  <w:num w:numId="40" w16cid:durableId="847017820">
    <w:abstractNumId w:val="49"/>
  </w:num>
  <w:num w:numId="41" w16cid:durableId="276568195">
    <w:abstractNumId w:val="1"/>
  </w:num>
  <w:num w:numId="42" w16cid:durableId="1371800896">
    <w:abstractNumId w:val="24"/>
  </w:num>
  <w:num w:numId="43" w16cid:durableId="294724937">
    <w:abstractNumId w:val="15"/>
  </w:num>
  <w:num w:numId="44" w16cid:durableId="226307151">
    <w:abstractNumId w:val="48"/>
  </w:num>
  <w:num w:numId="45" w16cid:durableId="1600017913">
    <w:abstractNumId w:val="53"/>
  </w:num>
  <w:num w:numId="46" w16cid:durableId="1824392406">
    <w:abstractNumId w:val="25"/>
  </w:num>
  <w:num w:numId="47" w16cid:durableId="1533837059">
    <w:abstractNumId w:val="56"/>
  </w:num>
  <w:num w:numId="48" w16cid:durableId="609434522">
    <w:abstractNumId w:val="14"/>
  </w:num>
  <w:num w:numId="49" w16cid:durableId="1274089885">
    <w:abstractNumId w:val="42"/>
  </w:num>
  <w:num w:numId="50" w16cid:durableId="1282572010">
    <w:abstractNumId w:val="31"/>
  </w:num>
  <w:num w:numId="51" w16cid:durableId="1120345542">
    <w:abstractNumId w:val="51"/>
  </w:num>
  <w:num w:numId="52" w16cid:durableId="2021807911">
    <w:abstractNumId w:val="34"/>
  </w:num>
  <w:num w:numId="53" w16cid:durableId="1804616830">
    <w:abstractNumId w:val="2"/>
  </w:num>
  <w:num w:numId="54" w16cid:durableId="2038042883">
    <w:abstractNumId w:val="39"/>
  </w:num>
  <w:num w:numId="55" w16cid:durableId="161626053">
    <w:abstractNumId w:val="23"/>
  </w:num>
  <w:num w:numId="56" w16cid:durableId="939869195">
    <w:abstractNumId w:val="3"/>
  </w:num>
  <w:num w:numId="57" w16cid:durableId="1541670760">
    <w:abstractNumId w:val="50"/>
  </w:num>
  <w:num w:numId="58" w16cid:durableId="277301426">
    <w:abstractNumId w:val="12"/>
  </w:num>
  <w:num w:numId="59" w16cid:durableId="806968548">
    <w:abstractNumId w:val="6"/>
  </w:num>
  <w:num w:numId="60" w16cid:durableId="14328227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1" w:cryptProviderType="rsaAES" w:cryptAlgorithmClass="hash" w:cryptAlgorithmType="typeAny" w:cryptAlgorithmSid="14" w:cryptSpinCount="100000" w:hash="3EAmiMaD89W11buoc20lS1pcN4aEnhRKTO3/SRyhiRFqvyoCabQiIyHEzQrScJ7iXPUNyum6fNsLPR3YPaMgdw==" w:salt="mykvoRsfYFmbjSjc1nD+b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4C3C"/>
    <w:rsid w:val="00005388"/>
    <w:rsid w:val="00007E50"/>
    <w:rsid w:val="00012ED9"/>
    <w:rsid w:val="00014AE0"/>
    <w:rsid w:val="000160AB"/>
    <w:rsid w:val="000171AD"/>
    <w:rsid w:val="00023303"/>
    <w:rsid w:val="000243B1"/>
    <w:rsid w:val="00025097"/>
    <w:rsid w:val="000259B7"/>
    <w:rsid w:val="00027027"/>
    <w:rsid w:val="0003228B"/>
    <w:rsid w:val="00032BEC"/>
    <w:rsid w:val="00036850"/>
    <w:rsid w:val="0004030B"/>
    <w:rsid w:val="00041F1F"/>
    <w:rsid w:val="0004263D"/>
    <w:rsid w:val="00044871"/>
    <w:rsid w:val="00051664"/>
    <w:rsid w:val="0005373E"/>
    <w:rsid w:val="00055FCA"/>
    <w:rsid w:val="00057801"/>
    <w:rsid w:val="00057C9E"/>
    <w:rsid w:val="00062A55"/>
    <w:rsid w:val="00067B31"/>
    <w:rsid w:val="000733A4"/>
    <w:rsid w:val="0007343F"/>
    <w:rsid w:val="00074916"/>
    <w:rsid w:val="000751D4"/>
    <w:rsid w:val="00077A3B"/>
    <w:rsid w:val="0008198D"/>
    <w:rsid w:val="00081C10"/>
    <w:rsid w:val="000820F1"/>
    <w:rsid w:val="00082E0B"/>
    <w:rsid w:val="00083487"/>
    <w:rsid w:val="00086180"/>
    <w:rsid w:val="000912E7"/>
    <w:rsid w:val="0009286A"/>
    <w:rsid w:val="00093FE9"/>
    <w:rsid w:val="000A0C58"/>
    <w:rsid w:val="000A0FB4"/>
    <w:rsid w:val="000A235C"/>
    <w:rsid w:val="000A53DD"/>
    <w:rsid w:val="000A5682"/>
    <w:rsid w:val="000B4880"/>
    <w:rsid w:val="000B778A"/>
    <w:rsid w:val="000C1471"/>
    <w:rsid w:val="000C1C28"/>
    <w:rsid w:val="000D088F"/>
    <w:rsid w:val="000D0AF2"/>
    <w:rsid w:val="000D1229"/>
    <w:rsid w:val="000D5656"/>
    <w:rsid w:val="000D5AA9"/>
    <w:rsid w:val="000D729E"/>
    <w:rsid w:val="000D791A"/>
    <w:rsid w:val="000E247B"/>
    <w:rsid w:val="000E7379"/>
    <w:rsid w:val="000F10B1"/>
    <w:rsid w:val="000F112A"/>
    <w:rsid w:val="000F40DB"/>
    <w:rsid w:val="000F6EFA"/>
    <w:rsid w:val="000F7324"/>
    <w:rsid w:val="001014EF"/>
    <w:rsid w:val="001051FA"/>
    <w:rsid w:val="001128E4"/>
    <w:rsid w:val="00112BB5"/>
    <w:rsid w:val="00112E90"/>
    <w:rsid w:val="001154F0"/>
    <w:rsid w:val="0011552E"/>
    <w:rsid w:val="0011683D"/>
    <w:rsid w:val="001214E8"/>
    <w:rsid w:val="001255B3"/>
    <w:rsid w:val="0012719F"/>
    <w:rsid w:val="0012749C"/>
    <w:rsid w:val="00127E53"/>
    <w:rsid w:val="0014263E"/>
    <w:rsid w:val="00153228"/>
    <w:rsid w:val="00160B94"/>
    <w:rsid w:val="00161061"/>
    <w:rsid w:val="0016149E"/>
    <w:rsid w:val="00163C70"/>
    <w:rsid w:val="00163EDC"/>
    <w:rsid w:val="0016510F"/>
    <w:rsid w:val="00166FB9"/>
    <w:rsid w:val="00170643"/>
    <w:rsid w:val="00172EE2"/>
    <w:rsid w:val="0017385F"/>
    <w:rsid w:val="001740CD"/>
    <w:rsid w:val="00174918"/>
    <w:rsid w:val="00174E6B"/>
    <w:rsid w:val="0017534F"/>
    <w:rsid w:val="001809B6"/>
    <w:rsid w:val="00180D46"/>
    <w:rsid w:val="0018169B"/>
    <w:rsid w:val="00182DC2"/>
    <w:rsid w:val="00184D6B"/>
    <w:rsid w:val="001859E7"/>
    <w:rsid w:val="00187453"/>
    <w:rsid w:val="001915EC"/>
    <w:rsid w:val="00195F6C"/>
    <w:rsid w:val="001A4271"/>
    <w:rsid w:val="001A495D"/>
    <w:rsid w:val="001B0202"/>
    <w:rsid w:val="001B0823"/>
    <w:rsid w:val="001B0E80"/>
    <w:rsid w:val="001B1ABA"/>
    <w:rsid w:val="001B556A"/>
    <w:rsid w:val="001B7BFE"/>
    <w:rsid w:val="001B7FAB"/>
    <w:rsid w:val="001D0C52"/>
    <w:rsid w:val="001D1E2F"/>
    <w:rsid w:val="001D25DE"/>
    <w:rsid w:val="001E15D1"/>
    <w:rsid w:val="001E7EDB"/>
    <w:rsid w:val="001F1838"/>
    <w:rsid w:val="001F5776"/>
    <w:rsid w:val="00200103"/>
    <w:rsid w:val="00200C6E"/>
    <w:rsid w:val="0021077C"/>
    <w:rsid w:val="002119D7"/>
    <w:rsid w:val="00213A74"/>
    <w:rsid w:val="0021492A"/>
    <w:rsid w:val="00216C13"/>
    <w:rsid w:val="00216C3F"/>
    <w:rsid w:val="00220095"/>
    <w:rsid w:val="002204E2"/>
    <w:rsid w:val="00221DC4"/>
    <w:rsid w:val="00224A94"/>
    <w:rsid w:val="00225F4C"/>
    <w:rsid w:val="0022769A"/>
    <w:rsid w:val="00231EFB"/>
    <w:rsid w:val="00232042"/>
    <w:rsid w:val="0023374E"/>
    <w:rsid w:val="00233B19"/>
    <w:rsid w:val="00243430"/>
    <w:rsid w:val="00245A55"/>
    <w:rsid w:val="002460DD"/>
    <w:rsid w:val="002462B8"/>
    <w:rsid w:val="002477D8"/>
    <w:rsid w:val="00252794"/>
    <w:rsid w:val="00253098"/>
    <w:rsid w:val="002542C4"/>
    <w:rsid w:val="00256715"/>
    <w:rsid w:val="00264AA8"/>
    <w:rsid w:val="0026554E"/>
    <w:rsid w:val="00265CBC"/>
    <w:rsid w:val="00267DD0"/>
    <w:rsid w:val="00271D57"/>
    <w:rsid w:val="00273925"/>
    <w:rsid w:val="002748C4"/>
    <w:rsid w:val="002757FE"/>
    <w:rsid w:val="00277C0B"/>
    <w:rsid w:val="00280857"/>
    <w:rsid w:val="0028357F"/>
    <w:rsid w:val="00287793"/>
    <w:rsid w:val="0029194F"/>
    <w:rsid w:val="00294D97"/>
    <w:rsid w:val="002A1C24"/>
    <w:rsid w:val="002A38B7"/>
    <w:rsid w:val="002B123A"/>
    <w:rsid w:val="002B4C4E"/>
    <w:rsid w:val="002B574D"/>
    <w:rsid w:val="002B5AFC"/>
    <w:rsid w:val="002B6ADD"/>
    <w:rsid w:val="002C48E5"/>
    <w:rsid w:val="002C6FB3"/>
    <w:rsid w:val="002C7B2F"/>
    <w:rsid w:val="002D0733"/>
    <w:rsid w:val="002D3F8A"/>
    <w:rsid w:val="002D5A91"/>
    <w:rsid w:val="002D6F77"/>
    <w:rsid w:val="002E16F7"/>
    <w:rsid w:val="002E37B6"/>
    <w:rsid w:val="002E5587"/>
    <w:rsid w:val="002E75D9"/>
    <w:rsid w:val="002F15C4"/>
    <w:rsid w:val="002F2823"/>
    <w:rsid w:val="002F3F4C"/>
    <w:rsid w:val="002F55BB"/>
    <w:rsid w:val="002F7E40"/>
    <w:rsid w:val="0030094B"/>
    <w:rsid w:val="00301CB9"/>
    <w:rsid w:val="003056DD"/>
    <w:rsid w:val="00306346"/>
    <w:rsid w:val="00316BBF"/>
    <w:rsid w:val="00320EAE"/>
    <w:rsid w:val="00321540"/>
    <w:rsid w:val="00325CF6"/>
    <w:rsid w:val="00326440"/>
    <w:rsid w:val="003276EC"/>
    <w:rsid w:val="003277C4"/>
    <w:rsid w:val="00327B04"/>
    <w:rsid w:val="00327CB9"/>
    <w:rsid w:val="003302F4"/>
    <w:rsid w:val="003326B8"/>
    <w:rsid w:val="00332EC7"/>
    <w:rsid w:val="003331A2"/>
    <w:rsid w:val="00335453"/>
    <w:rsid w:val="00335630"/>
    <w:rsid w:val="00337A69"/>
    <w:rsid w:val="003433AE"/>
    <w:rsid w:val="003478C2"/>
    <w:rsid w:val="00347FD2"/>
    <w:rsid w:val="0035166E"/>
    <w:rsid w:val="00355734"/>
    <w:rsid w:val="00360B9D"/>
    <w:rsid w:val="003618A4"/>
    <w:rsid w:val="0036228A"/>
    <w:rsid w:val="0036583F"/>
    <w:rsid w:val="003668DF"/>
    <w:rsid w:val="00366DE6"/>
    <w:rsid w:val="00371BB1"/>
    <w:rsid w:val="0039075B"/>
    <w:rsid w:val="003911ED"/>
    <w:rsid w:val="003965FB"/>
    <w:rsid w:val="00396D07"/>
    <w:rsid w:val="003A03E6"/>
    <w:rsid w:val="003A219D"/>
    <w:rsid w:val="003A2295"/>
    <w:rsid w:val="003A6656"/>
    <w:rsid w:val="003A76E1"/>
    <w:rsid w:val="003B0F47"/>
    <w:rsid w:val="003B563A"/>
    <w:rsid w:val="003B64E8"/>
    <w:rsid w:val="003C10BA"/>
    <w:rsid w:val="003C17E7"/>
    <w:rsid w:val="003C1977"/>
    <w:rsid w:val="003D6495"/>
    <w:rsid w:val="003D72CA"/>
    <w:rsid w:val="003D76C2"/>
    <w:rsid w:val="003D7E6A"/>
    <w:rsid w:val="003E0C56"/>
    <w:rsid w:val="003E1832"/>
    <w:rsid w:val="003E3249"/>
    <w:rsid w:val="003E47E4"/>
    <w:rsid w:val="003E4E1D"/>
    <w:rsid w:val="003F47B4"/>
    <w:rsid w:val="003F5FEE"/>
    <w:rsid w:val="004100F8"/>
    <w:rsid w:val="00412C76"/>
    <w:rsid w:val="00414145"/>
    <w:rsid w:val="00416747"/>
    <w:rsid w:val="004170F6"/>
    <w:rsid w:val="00420671"/>
    <w:rsid w:val="0042628D"/>
    <w:rsid w:val="004316F6"/>
    <w:rsid w:val="00431937"/>
    <w:rsid w:val="004321E2"/>
    <w:rsid w:val="00432549"/>
    <w:rsid w:val="004339F3"/>
    <w:rsid w:val="00440E6F"/>
    <w:rsid w:val="00442CD2"/>
    <w:rsid w:val="00443022"/>
    <w:rsid w:val="00443CFB"/>
    <w:rsid w:val="00443F73"/>
    <w:rsid w:val="004442F2"/>
    <w:rsid w:val="00446EA0"/>
    <w:rsid w:val="00454CB2"/>
    <w:rsid w:val="004553A0"/>
    <w:rsid w:val="00455C82"/>
    <w:rsid w:val="00457049"/>
    <w:rsid w:val="00457E33"/>
    <w:rsid w:val="00457F62"/>
    <w:rsid w:val="00461921"/>
    <w:rsid w:val="00471C48"/>
    <w:rsid w:val="00472AF9"/>
    <w:rsid w:val="00473E20"/>
    <w:rsid w:val="00476710"/>
    <w:rsid w:val="00476F25"/>
    <w:rsid w:val="00477548"/>
    <w:rsid w:val="00477793"/>
    <w:rsid w:val="00484CAF"/>
    <w:rsid w:val="00485E28"/>
    <w:rsid w:val="004869DA"/>
    <w:rsid w:val="00487120"/>
    <w:rsid w:val="0049194D"/>
    <w:rsid w:val="00491CBD"/>
    <w:rsid w:val="00491EBB"/>
    <w:rsid w:val="00493DA9"/>
    <w:rsid w:val="00494155"/>
    <w:rsid w:val="00494EC0"/>
    <w:rsid w:val="00495CC6"/>
    <w:rsid w:val="00496630"/>
    <w:rsid w:val="004A226A"/>
    <w:rsid w:val="004A3E7F"/>
    <w:rsid w:val="004A4AC0"/>
    <w:rsid w:val="004B2F10"/>
    <w:rsid w:val="004B3D2C"/>
    <w:rsid w:val="004B73E5"/>
    <w:rsid w:val="004B77D4"/>
    <w:rsid w:val="004C1C12"/>
    <w:rsid w:val="004C22FA"/>
    <w:rsid w:val="004C2456"/>
    <w:rsid w:val="004C6009"/>
    <w:rsid w:val="004C7316"/>
    <w:rsid w:val="004D3011"/>
    <w:rsid w:val="004D41B6"/>
    <w:rsid w:val="004E14A1"/>
    <w:rsid w:val="004E16DA"/>
    <w:rsid w:val="004E2E4C"/>
    <w:rsid w:val="004E787C"/>
    <w:rsid w:val="004F2FCA"/>
    <w:rsid w:val="004F46A2"/>
    <w:rsid w:val="004F7326"/>
    <w:rsid w:val="0050179B"/>
    <w:rsid w:val="0050222D"/>
    <w:rsid w:val="005032E0"/>
    <w:rsid w:val="0050661C"/>
    <w:rsid w:val="0051171A"/>
    <w:rsid w:val="0051396B"/>
    <w:rsid w:val="00513BBC"/>
    <w:rsid w:val="005171C8"/>
    <w:rsid w:val="00526BB2"/>
    <w:rsid w:val="005323F7"/>
    <w:rsid w:val="00537F8D"/>
    <w:rsid w:val="0054088B"/>
    <w:rsid w:val="00541AEC"/>
    <w:rsid w:val="005437F6"/>
    <w:rsid w:val="00544475"/>
    <w:rsid w:val="00550AB9"/>
    <w:rsid w:val="00551AB7"/>
    <w:rsid w:val="00552D2A"/>
    <w:rsid w:val="0055460A"/>
    <w:rsid w:val="00554730"/>
    <w:rsid w:val="005562D4"/>
    <w:rsid w:val="00557496"/>
    <w:rsid w:val="005578F5"/>
    <w:rsid w:val="00557A95"/>
    <w:rsid w:val="00570B0E"/>
    <w:rsid w:val="00571C08"/>
    <w:rsid w:val="0057244D"/>
    <w:rsid w:val="00572485"/>
    <w:rsid w:val="00573F66"/>
    <w:rsid w:val="00576EFB"/>
    <w:rsid w:val="00580F22"/>
    <w:rsid w:val="00583F43"/>
    <w:rsid w:val="00585233"/>
    <w:rsid w:val="00592BFE"/>
    <w:rsid w:val="0059472C"/>
    <w:rsid w:val="00595C43"/>
    <w:rsid w:val="00596A11"/>
    <w:rsid w:val="005A32B8"/>
    <w:rsid w:val="005A7FA1"/>
    <w:rsid w:val="005B081A"/>
    <w:rsid w:val="005B3504"/>
    <w:rsid w:val="005B4148"/>
    <w:rsid w:val="005B5AD4"/>
    <w:rsid w:val="005B7083"/>
    <w:rsid w:val="005C1D91"/>
    <w:rsid w:val="005C222A"/>
    <w:rsid w:val="005D2A03"/>
    <w:rsid w:val="005D33DF"/>
    <w:rsid w:val="005D7C8A"/>
    <w:rsid w:val="005D7E1D"/>
    <w:rsid w:val="005E1DFB"/>
    <w:rsid w:val="005E301A"/>
    <w:rsid w:val="005E3EB7"/>
    <w:rsid w:val="005F438F"/>
    <w:rsid w:val="005F705D"/>
    <w:rsid w:val="00610603"/>
    <w:rsid w:val="00611B53"/>
    <w:rsid w:val="00611FFC"/>
    <w:rsid w:val="00612615"/>
    <w:rsid w:val="00621224"/>
    <w:rsid w:val="00625F61"/>
    <w:rsid w:val="00630881"/>
    <w:rsid w:val="006413A6"/>
    <w:rsid w:val="00642AD4"/>
    <w:rsid w:val="006444D3"/>
    <w:rsid w:val="006453C8"/>
    <w:rsid w:val="00646470"/>
    <w:rsid w:val="00650336"/>
    <w:rsid w:val="00657F62"/>
    <w:rsid w:val="00660405"/>
    <w:rsid w:val="00660593"/>
    <w:rsid w:val="00660751"/>
    <w:rsid w:val="0066553D"/>
    <w:rsid w:val="00666AAD"/>
    <w:rsid w:val="00666C65"/>
    <w:rsid w:val="006725E8"/>
    <w:rsid w:val="00683550"/>
    <w:rsid w:val="00684D0D"/>
    <w:rsid w:val="00685B2F"/>
    <w:rsid w:val="00685C50"/>
    <w:rsid w:val="0068611A"/>
    <w:rsid w:val="00691D30"/>
    <w:rsid w:val="00696524"/>
    <w:rsid w:val="006A7AA5"/>
    <w:rsid w:val="006B385D"/>
    <w:rsid w:val="006B4362"/>
    <w:rsid w:val="006B4EDC"/>
    <w:rsid w:val="006C09EE"/>
    <w:rsid w:val="006C6891"/>
    <w:rsid w:val="006C73BB"/>
    <w:rsid w:val="006D0A0F"/>
    <w:rsid w:val="006D1633"/>
    <w:rsid w:val="006D1AE2"/>
    <w:rsid w:val="006D283B"/>
    <w:rsid w:val="006D5875"/>
    <w:rsid w:val="006D5D82"/>
    <w:rsid w:val="006D7693"/>
    <w:rsid w:val="006E030E"/>
    <w:rsid w:val="006E60DB"/>
    <w:rsid w:val="006E612C"/>
    <w:rsid w:val="006E79BE"/>
    <w:rsid w:val="006E7B10"/>
    <w:rsid w:val="006F1977"/>
    <w:rsid w:val="006F3C71"/>
    <w:rsid w:val="0070148B"/>
    <w:rsid w:val="00701583"/>
    <w:rsid w:val="00703FE9"/>
    <w:rsid w:val="00707F23"/>
    <w:rsid w:val="00710F1B"/>
    <w:rsid w:val="00711381"/>
    <w:rsid w:val="00721A12"/>
    <w:rsid w:val="00722042"/>
    <w:rsid w:val="007227D1"/>
    <w:rsid w:val="00727646"/>
    <w:rsid w:val="00734712"/>
    <w:rsid w:val="00735108"/>
    <w:rsid w:val="0074003D"/>
    <w:rsid w:val="00740483"/>
    <w:rsid w:val="00747921"/>
    <w:rsid w:val="00747BC1"/>
    <w:rsid w:val="00750465"/>
    <w:rsid w:val="00752C8C"/>
    <w:rsid w:val="007552D5"/>
    <w:rsid w:val="00757AC0"/>
    <w:rsid w:val="00761EFB"/>
    <w:rsid w:val="00765CF1"/>
    <w:rsid w:val="007754FE"/>
    <w:rsid w:val="00775A96"/>
    <w:rsid w:val="00777B0A"/>
    <w:rsid w:val="00782D79"/>
    <w:rsid w:val="0078490F"/>
    <w:rsid w:val="0078650B"/>
    <w:rsid w:val="00791808"/>
    <w:rsid w:val="00792B0B"/>
    <w:rsid w:val="00793A06"/>
    <w:rsid w:val="007950AD"/>
    <w:rsid w:val="00795837"/>
    <w:rsid w:val="00796C2B"/>
    <w:rsid w:val="00797C0E"/>
    <w:rsid w:val="007A673D"/>
    <w:rsid w:val="007A71E8"/>
    <w:rsid w:val="007B37E1"/>
    <w:rsid w:val="007B41E1"/>
    <w:rsid w:val="007B6885"/>
    <w:rsid w:val="007B6A1E"/>
    <w:rsid w:val="007B6AFF"/>
    <w:rsid w:val="007C11B1"/>
    <w:rsid w:val="007C54C1"/>
    <w:rsid w:val="007C6EB0"/>
    <w:rsid w:val="007C77D6"/>
    <w:rsid w:val="007D3088"/>
    <w:rsid w:val="007E1636"/>
    <w:rsid w:val="007E306E"/>
    <w:rsid w:val="007F1922"/>
    <w:rsid w:val="007F656B"/>
    <w:rsid w:val="007F7F4F"/>
    <w:rsid w:val="00804F15"/>
    <w:rsid w:val="008117A4"/>
    <w:rsid w:val="008137F7"/>
    <w:rsid w:val="00815215"/>
    <w:rsid w:val="008201FA"/>
    <w:rsid w:val="00822D8F"/>
    <w:rsid w:val="0082688B"/>
    <w:rsid w:val="00831996"/>
    <w:rsid w:val="00832A66"/>
    <w:rsid w:val="00834590"/>
    <w:rsid w:val="00835F1B"/>
    <w:rsid w:val="00837DB4"/>
    <w:rsid w:val="0084373A"/>
    <w:rsid w:val="00845DAF"/>
    <w:rsid w:val="008526AF"/>
    <w:rsid w:val="00852702"/>
    <w:rsid w:val="00856819"/>
    <w:rsid w:val="0086159A"/>
    <w:rsid w:val="00861C01"/>
    <w:rsid w:val="00863F52"/>
    <w:rsid w:val="0086404A"/>
    <w:rsid w:val="0086664E"/>
    <w:rsid w:val="00866966"/>
    <w:rsid w:val="008710CC"/>
    <w:rsid w:val="00882382"/>
    <w:rsid w:val="00883F12"/>
    <w:rsid w:val="0088510E"/>
    <w:rsid w:val="00885439"/>
    <w:rsid w:val="00885D0C"/>
    <w:rsid w:val="00886500"/>
    <w:rsid w:val="00887DBC"/>
    <w:rsid w:val="00887F78"/>
    <w:rsid w:val="00890E98"/>
    <w:rsid w:val="00891EF1"/>
    <w:rsid w:val="0089201D"/>
    <w:rsid w:val="00892B7F"/>
    <w:rsid w:val="008938B8"/>
    <w:rsid w:val="008A1496"/>
    <w:rsid w:val="008A323A"/>
    <w:rsid w:val="008A418E"/>
    <w:rsid w:val="008A4338"/>
    <w:rsid w:val="008A4C13"/>
    <w:rsid w:val="008A637F"/>
    <w:rsid w:val="008B08E8"/>
    <w:rsid w:val="008B18F7"/>
    <w:rsid w:val="008B5B40"/>
    <w:rsid w:val="008B60C0"/>
    <w:rsid w:val="008C5046"/>
    <w:rsid w:val="008D26F1"/>
    <w:rsid w:val="008D478E"/>
    <w:rsid w:val="008D65E3"/>
    <w:rsid w:val="008D6AAC"/>
    <w:rsid w:val="008D76B8"/>
    <w:rsid w:val="008D7A82"/>
    <w:rsid w:val="008D7B98"/>
    <w:rsid w:val="008E1A6C"/>
    <w:rsid w:val="008E2F39"/>
    <w:rsid w:val="008E3347"/>
    <w:rsid w:val="008E446B"/>
    <w:rsid w:val="008F546A"/>
    <w:rsid w:val="008F58CA"/>
    <w:rsid w:val="008F621C"/>
    <w:rsid w:val="008F69CB"/>
    <w:rsid w:val="008F76C3"/>
    <w:rsid w:val="00900104"/>
    <w:rsid w:val="009046BC"/>
    <w:rsid w:val="00907232"/>
    <w:rsid w:val="0091230B"/>
    <w:rsid w:val="00912B14"/>
    <w:rsid w:val="00917249"/>
    <w:rsid w:val="00917385"/>
    <w:rsid w:val="00926B96"/>
    <w:rsid w:val="00927BAD"/>
    <w:rsid w:val="009465F3"/>
    <w:rsid w:val="00950B79"/>
    <w:rsid w:val="009604DB"/>
    <w:rsid w:val="009609D4"/>
    <w:rsid w:val="00961095"/>
    <w:rsid w:val="00961449"/>
    <w:rsid w:val="00961D89"/>
    <w:rsid w:val="00966134"/>
    <w:rsid w:val="0096698E"/>
    <w:rsid w:val="0097248F"/>
    <w:rsid w:val="009724A4"/>
    <w:rsid w:val="00972B98"/>
    <w:rsid w:val="00972F45"/>
    <w:rsid w:val="0097454A"/>
    <w:rsid w:val="00975BBB"/>
    <w:rsid w:val="00990854"/>
    <w:rsid w:val="00992456"/>
    <w:rsid w:val="009932A1"/>
    <w:rsid w:val="00996B56"/>
    <w:rsid w:val="00996D48"/>
    <w:rsid w:val="009A11DB"/>
    <w:rsid w:val="009A788A"/>
    <w:rsid w:val="009B0544"/>
    <w:rsid w:val="009B1347"/>
    <w:rsid w:val="009B6388"/>
    <w:rsid w:val="009C29FD"/>
    <w:rsid w:val="009C5426"/>
    <w:rsid w:val="009D75A0"/>
    <w:rsid w:val="009E04ED"/>
    <w:rsid w:val="009E1FE2"/>
    <w:rsid w:val="009E2891"/>
    <w:rsid w:val="009E43F8"/>
    <w:rsid w:val="009E4554"/>
    <w:rsid w:val="009E4DB1"/>
    <w:rsid w:val="009E6DCF"/>
    <w:rsid w:val="009F0A5F"/>
    <w:rsid w:val="009F72BE"/>
    <w:rsid w:val="00A0123C"/>
    <w:rsid w:val="00A02DDE"/>
    <w:rsid w:val="00A03EF0"/>
    <w:rsid w:val="00A10E36"/>
    <w:rsid w:val="00A1226E"/>
    <w:rsid w:val="00A13E4C"/>
    <w:rsid w:val="00A140B2"/>
    <w:rsid w:val="00A160BE"/>
    <w:rsid w:val="00A23F39"/>
    <w:rsid w:val="00A25366"/>
    <w:rsid w:val="00A25C9F"/>
    <w:rsid w:val="00A31687"/>
    <w:rsid w:val="00A34532"/>
    <w:rsid w:val="00A4425A"/>
    <w:rsid w:val="00A44BBD"/>
    <w:rsid w:val="00A47C77"/>
    <w:rsid w:val="00A51D09"/>
    <w:rsid w:val="00A52332"/>
    <w:rsid w:val="00A52E85"/>
    <w:rsid w:val="00A53DBB"/>
    <w:rsid w:val="00A55EDF"/>
    <w:rsid w:val="00A71761"/>
    <w:rsid w:val="00A71B13"/>
    <w:rsid w:val="00A71B8E"/>
    <w:rsid w:val="00A73331"/>
    <w:rsid w:val="00A759FA"/>
    <w:rsid w:val="00A75FCC"/>
    <w:rsid w:val="00A81B87"/>
    <w:rsid w:val="00A85974"/>
    <w:rsid w:val="00A86907"/>
    <w:rsid w:val="00A9069D"/>
    <w:rsid w:val="00A93C94"/>
    <w:rsid w:val="00A96155"/>
    <w:rsid w:val="00AA3F87"/>
    <w:rsid w:val="00AA599B"/>
    <w:rsid w:val="00AA7343"/>
    <w:rsid w:val="00AA74F3"/>
    <w:rsid w:val="00AB167B"/>
    <w:rsid w:val="00AC3132"/>
    <w:rsid w:val="00AC4CC9"/>
    <w:rsid w:val="00AC517A"/>
    <w:rsid w:val="00AD3016"/>
    <w:rsid w:val="00AD3472"/>
    <w:rsid w:val="00AE51D3"/>
    <w:rsid w:val="00AE5E14"/>
    <w:rsid w:val="00AE6461"/>
    <w:rsid w:val="00AE7922"/>
    <w:rsid w:val="00AF63E4"/>
    <w:rsid w:val="00AF6E2F"/>
    <w:rsid w:val="00AF7063"/>
    <w:rsid w:val="00B027EE"/>
    <w:rsid w:val="00B049E6"/>
    <w:rsid w:val="00B04B2C"/>
    <w:rsid w:val="00B15AC0"/>
    <w:rsid w:val="00B168D4"/>
    <w:rsid w:val="00B20B03"/>
    <w:rsid w:val="00B20E49"/>
    <w:rsid w:val="00B217C3"/>
    <w:rsid w:val="00B2192B"/>
    <w:rsid w:val="00B2370E"/>
    <w:rsid w:val="00B2402A"/>
    <w:rsid w:val="00B2771A"/>
    <w:rsid w:val="00B32BE3"/>
    <w:rsid w:val="00B33886"/>
    <w:rsid w:val="00B33CB6"/>
    <w:rsid w:val="00B37DFE"/>
    <w:rsid w:val="00B403BB"/>
    <w:rsid w:val="00B4116C"/>
    <w:rsid w:val="00B41836"/>
    <w:rsid w:val="00B50D90"/>
    <w:rsid w:val="00B53A9E"/>
    <w:rsid w:val="00B53CD1"/>
    <w:rsid w:val="00B56E9B"/>
    <w:rsid w:val="00B61EAA"/>
    <w:rsid w:val="00B64B92"/>
    <w:rsid w:val="00B65C1F"/>
    <w:rsid w:val="00B667B6"/>
    <w:rsid w:val="00B67F6F"/>
    <w:rsid w:val="00B73CAD"/>
    <w:rsid w:val="00B76336"/>
    <w:rsid w:val="00B77FA1"/>
    <w:rsid w:val="00B805DA"/>
    <w:rsid w:val="00B91168"/>
    <w:rsid w:val="00B918C1"/>
    <w:rsid w:val="00B91F41"/>
    <w:rsid w:val="00B92D9D"/>
    <w:rsid w:val="00B93FAB"/>
    <w:rsid w:val="00BA1D29"/>
    <w:rsid w:val="00BA3DD1"/>
    <w:rsid w:val="00BA45E1"/>
    <w:rsid w:val="00BA6ADA"/>
    <w:rsid w:val="00BB1169"/>
    <w:rsid w:val="00BC12AB"/>
    <w:rsid w:val="00BC5007"/>
    <w:rsid w:val="00BC5CFE"/>
    <w:rsid w:val="00BD093C"/>
    <w:rsid w:val="00BD2918"/>
    <w:rsid w:val="00BD33A3"/>
    <w:rsid w:val="00BE2562"/>
    <w:rsid w:val="00BE35B1"/>
    <w:rsid w:val="00BE5F29"/>
    <w:rsid w:val="00BF164B"/>
    <w:rsid w:val="00BF3496"/>
    <w:rsid w:val="00BF38A2"/>
    <w:rsid w:val="00BF4FEB"/>
    <w:rsid w:val="00BF511A"/>
    <w:rsid w:val="00BF6591"/>
    <w:rsid w:val="00BF7403"/>
    <w:rsid w:val="00BF750C"/>
    <w:rsid w:val="00C04020"/>
    <w:rsid w:val="00C050BC"/>
    <w:rsid w:val="00C06473"/>
    <w:rsid w:val="00C06E8F"/>
    <w:rsid w:val="00C1017B"/>
    <w:rsid w:val="00C1027E"/>
    <w:rsid w:val="00C13287"/>
    <w:rsid w:val="00C14989"/>
    <w:rsid w:val="00C15E6F"/>
    <w:rsid w:val="00C3036C"/>
    <w:rsid w:val="00C30ECA"/>
    <w:rsid w:val="00C32066"/>
    <w:rsid w:val="00C33903"/>
    <w:rsid w:val="00C345B7"/>
    <w:rsid w:val="00C35B30"/>
    <w:rsid w:val="00C42C5A"/>
    <w:rsid w:val="00C44588"/>
    <w:rsid w:val="00C46448"/>
    <w:rsid w:val="00C47807"/>
    <w:rsid w:val="00C50648"/>
    <w:rsid w:val="00C51550"/>
    <w:rsid w:val="00C56595"/>
    <w:rsid w:val="00C57B08"/>
    <w:rsid w:val="00C60A1C"/>
    <w:rsid w:val="00C63B06"/>
    <w:rsid w:val="00C64450"/>
    <w:rsid w:val="00C65764"/>
    <w:rsid w:val="00C6642C"/>
    <w:rsid w:val="00C73549"/>
    <w:rsid w:val="00C73880"/>
    <w:rsid w:val="00C7586E"/>
    <w:rsid w:val="00C7612A"/>
    <w:rsid w:val="00C76DB5"/>
    <w:rsid w:val="00C80C13"/>
    <w:rsid w:val="00C8118F"/>
    <w:rsid w:val="00C8311F"/>
    <w:rsid w:val="00C8379F"/>
    <w:rsid w:val="00C840A5"/>
    <w:rsid w:val="00C91377"/>
    <w:rsid w:val="00C95F4C"/>
    <w:rsid w:val="00CA04BD"/>
    <w:rsid w:val="00CB2E9E"/>
    <w:rsid w:val="00CB4695"/>
    <w:rsid w:val="00CB6BF4"/>
    <w:rsid w:val="00CC6995"/>
    <w:rsid w:val="00CD00AC"/>
    <w:rsid w:val="00CD4BEA"/>
    <w:rsid w:val="00CD7DB5"/>
    <w:rsid w:val="00CF0249"/>
    <w:rsid w:val="00CF0DD6"/>
    <w:rsid w:val="00D02A39"/>
    <w:rsid w:val="00D02CAD"/>
    <w:rsid w:val="00D03499"/>
    <w:rsid w:val="00D03938"/>
    <w:rsid w:val="00D06120"/>
    <w:rsid w:val="00D0629C"/>
    <w:rsid w:val="00D12057"/>
    <w:rsid w:val="00D15E09"/>
    <w:rsid w:val="00D224E6"/>
    <w:rsid w:val="00D22CE8"/>
    <w:rsid w:val="00D238A8"/>
    <w:rsid w:val="00D33557"/>
    <w:rsid w:val="00D33851"/>
    <w:rsid w:val="00D3398A"/>
    <w:rsid w:val="00D34A01"/>
    <w:rsid w:val="00D3782B"/>
    <w:rsid w:val="00D448DF"/>
    <w:rsid w:val="00D45ADF"/>
    <w:rsid w:val="00D51F48"/>
    <w:rsid w:val="00D523AF"/>
    <w:rsid w:val="00D57768"/>
    <w:rsid w:val="00D6085F"/>
    <w:rsid w:val="00D609F2"/>
    <w:rsid w:val="00D62983"/>
    <w:rsid w:val="00D63175"/>
    <w:rsid w:val="00D64DE1"/>
    <w:rsid w:val="00D66157"/>
    <w:rsid w:val="00D66B87"/>
    <w:rsid w:val="00D672C9"/>
    <w:rsid w:val="00D75E62"/>
    <w:rsid w:val="00D81AE9"/>
    <w:rsid w:val="00D86A75"/>
    <w:rsid w:val="00D9036F"/>
    <w:rsid w:val="00D90AFD"/>
    <w:rsid w:val="00D91359"/>
    <w:rsid w:val="00D94D21"/>
    <w:rsid w:val="00D95797"/>
    <w:rsid w:val="00DA0E65"/>
    <w:rsid w:val="00DA14A6"/>
    <w:rsid w:val="00DA16C3"/>
    <w:rsid w:val="00DA1883"/>
    <w:rsid w:val="00DA289D"/>
    <w:rsid w:val="00DA38A2"/>
    <w:rsid w:val="00DA67EB"/>
    <w:rsid w:val="00DA7866"/>
    <w:rsid w:val="00DA7CBA"/>
    <w:rsid w:val="00DA7DEC"/>
    <w:rsid w:val="00DB5580"/>
    <w:rsid w:val="00DB6030"/>
    <w:rsid w:val="00DB6290"/>
    <w:rsid w:val="00DB7C52"/>
    <w:rsid w:val="00DC47B8"/>
    <w:rsid w:val="00DC6BE4"/>
    <w:rsid w:val="00DD2B74"/>
    <w:rsid w:val="00DD53B2"/>
    <w:rsid w:val="00DD55AA"/>
    <w:rsid w:val="00DD5685"/>
    <w:rsid w:val="00DE5824"/>
    <w:rsid w:val="00DE6812"/>
    <w:rsid w:val="00DE7E96"/>
    <w:rsid w:val="00DF3D2D"/>
    <w:rsid w:val="00DF47DB"/>
    <w:rsid w:val="00DF5ECB"/>
    <w:rsid w:val="00DF6F1D"/>
    <w:rsid w:val="00DF73DE"/>
    <w:rsid w:val="00E03812"/>
    <w:rsid w:val="00E03F94"/>
    <w:rsid w:val="00E05248"/>
    <w:rsid w:val="00E073A6"/>
    <w:rsid w:val="00E103E7"/>
    <w:rsid w:val="00E12D6E"/>
    <w:rsid w:val="00E13409"/>
    <w:rsid w:val="00E13675"/>
    <w:rsid w:val="00E16F3D"/>
    <w:rsid w:val="00E200D7"/>
    <w:rsid w:val="00E205C6"/>
    <w:rsid w:val="00E22692"/>
    <w:rsid w:val="00E273B3"/>
    <w:rsid w:val="00E300EF"/>
    <w:rsid w:val="00E3046D"/>
    <w:rsid w:val="00E30C6C"/>
    <w:rsid w:val="00E37610"/>
    <w:rsid w:val="00E4479E"/>
    <w:rsid w:val="00E511CD"/>
    <w:rsid w:val="00E52C22"/>
    <w:rsid w:val="00E5455F"/>
    <w:rsid w:val="00E55C69"/>
    <w:rsid w:val="00E56002"/>
    <w:rsid w:val="00E567DB"/>
    <w:rsid w:val="00E57A3F"/>
    <w:rsid w:val="00E616D5"/>
    <w:rsid w:val="00E61A83"/>
    <w:rsid w:val="00E65B4D"/>
    <w:rsid w:val="00E66D9A"/>
    <w:rsid w:val="00E676EC"/>
    <w:rsid w:val="00E70FCD"/>
    <w:rsid w:val="00E726E1"/>
    <w:rsid w:val="00E727C5"/>
    <w:rsid w:val="00E74D7C"/>
    <w:rsid w:val="00E76056"/>
    <w:rsid w:val="00E77399"/>
    <w:rsid w:val="00E81C97"/>
    <w:rsid w:val="00E8737E"/>
    <w:rsid w:val="00E9148E"/>
    <w:rsid w:val="00E936D2"/>
    <w:rsid w:val="00E9393A"/>
    <w:rsid w:val="00E944A8"/>
    <w:rsid w:val="00E956AF"/>
    <w:rsid w:val="00E96CDF"/>
    <w:rsid w:val="00EA40B8"/>
    <w:rsid w:val="00EA6516"/>
    <w:rsid w:val="00EA69B3"/>
    <w:rsid w:val="00EA69BD"/>
    <w:rsid w:val="00EA6BE8"/>
    <w:rsid w:val="00EA6D22"/>
    <w:rsid w:val="00EB0340"/>
    <w:rsid w:val="00EB060B"/>
    <w:rsid w:val="00EB0F9A"/>
    <w:rsid w:val="00EB2CFD"/>
    <w:rsid w:val="00EC321B"/>
    <w:rsid w:val="00EC42C0"/>
    <w:rsid w:val="00EC46A0"/>
    <w:rsid w:val="00EC57E7"/>
    <w:rsid w:val="00EC60E2"/>
    <w:rsid w:val="00ED08F5"/>
    <w:rsid w:val="00ED22A4"/>
    <w:rsid w:val="00ED2374"/>
    <w:rsid w:val="00ED4BA8"/>
    <w:rsid w:val="00ED4D9E"/>
    <w:rsid w:val="00ED4F45"/>
    <w:rsid w:val="00ED56AD"/>
    <w:rsid w:val="00ED59ED"/>
    <w:rsid w:val="00EE520F"/>
    <w:rsid w:val="00EF5383"/>
    <w:rsid w:val="00EF58D6"/>
    <w:rsid w:val="00EF621E"/>
    <w:rsid w:val="00EF7CCD"/>
    <w:rsid w:val="00F01266"/>
    <w:rsid w:val="00F02D75"/>
    <w:rsid w:val="00F05D28"/>
    <w:rsid w:val="00F076D9"/>
    <w:rsid w:val="00F11D4E"/>
    <w:rsid w:val="00F17AC3"/>
    <w:rsid w:val="00F228E9"/>
    <w:rsid w:val="00F26741"/>
    <w:rsid w:val="00F26B35"/>
    <w:rsid w:val="00F26C63"/>
    <w:rsid w:val="00F32143"/>
    <w:rsid w:val="00F34E6D"/>
    <w:rsid w:val="00F35613"/>
    <w:rsid w:val="00F358F0"/>
    <w:rsid w:val="00F407DD"/>
    <w:rsid w:val="00F5167C"/>
    <w:rsid w:val="00F61A3D"/>
    <w:rsid w:val="00F63EF6"/>
    <w:rsid w:val="00F66547"/>
    <w:rsid w:val="00F7608F"/>
    <w:rsid w:val="00F77C55"/>
    <w:rsid w:val="00F80756"/>
    <w:rsid w:val="00F8096E"/>
    <w:rsid w:val="00F923F6"/>
    <w:rsid w:val="00F97D27"/>
    <w:rsid w:val="00FA26DC"/>
    <w:rsid w:val="00FA61AA"/>
    <w:rsid w:val="00FA64A3"/>
    <w:rsid w:val="00FA6E79"/>
    <w:rsid w:val="00FB1883"/>
    <w:rsid w:val="00FB5E00"/>
    <w:rsid w:val="00FB6CC5"/>
    <w:rsid w:val="00FB7F24"/>
    <w:rsid w:val="00FC01F8"/>
    <w:rsid w:val="00FC2CE9"/>
    <w:rsid w:val="00FC3650"/>
    <w:rsid w:val="00FC58B9"/>
    <w:rsid w:val="00FC6147"/>
    <w:rsid w:val="00FD0AE5"/>
    <w:rsid w:val="00FD13D3"/>
    <w:rsid w:val="00FD25C6"/>
    <w:rsid w:val="00FD428E"/>
    <w:rsid w:val="00FD44C0"/>
    <w:rsid w:val="00FE0DB3"/>
    <w:rsid w:val="00FE110B"/>
    <w:rsid w:val="00FE36E8"/>
    <w:rsid w:val="00FE4351"/>
    <w:rsid w:val="00FE579E"/>
    <w:rsid w:val="00FF09B4"/>
    <w:rsid w:val="00FF13CD"/>
    <w:rsid w:val="00FF32C9"/>
    <w:rsid w:val="00FF4768"/>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8C188990-54DA-4955-98F3-2D67BA0A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74"/>
    <w:pPr>
      <w:spacing w:before="200" w:line="312" w:lineRule="auto"/>
      <w:ind w:left="518"/>
    </w:pPr>
    <w:rPr>
      <w:rFonts w:ascii="Noto Sans" w:hAnsi="Noto Sans" w:cs="Arial"/>
      <w:sz w:val="26"/>
      <w:szCs w:val="26"/>
    </w:rPr>
  </w:style>
  <w:style w:type="paragraph" w:styleId="Heading1">
    <w:name w:val="heading 1"/>
    <w:next w:val="Normal"/>
    <w:link w:val="Heading1Char"/>
    <w:uiPriority w:val="1"/>
    <w:qFormat/>
    <w:rsid w:val="00C04020"/>
    <w:pPr>
      <w:keepNext/>
      <w:keepLines/>
      <w:shd w:val="clear" w:color="004982" w:fill="auto"/>
      <w:tabs>
        <w:tab w:val="left" w:pos="972"/>
      </w:tabs>
      <w:spacing w:before="600" w:after="120" w:line="288" w:lineRule="auto"/>
      <w:ind w:left="187"/>
      <w:outlineLvl w:val="0"/>
    </w:pPr>
    <w:rPr>
      <w:rFonts w:ascii="Noto Sans" w:eastAsiaTheme="majorEastAsia" w:hAnsi="Noto Sans" w:cstheme="majorBidi"/>
      <w:b/>
      <w:color w:val="064276"/>
      <w:sz w:val="48"/>
      <w:szCs w:val="26"/>
    </w:rPr>
  </w:style>
  <w:style w:type="paragraph" w:styleId="Heading2">
    <w:name w:val="heading 2"/>
    <w:next w:val="Normal"/>
    <w:link w:val="Heading2Char"/>
    <w:uiPriority w:val="1"/>
    <w:qFormat/>
    <w:rsid w:val="002462B8"/>
    <w:pPr>
      <w:spacing w:before="240" w:after="120" w:line="312" w:lineRule="auto"/>
      <w:ind w:left="187"/>
      <w:outlineLvl w:val="1"/>
    </w:pPr>
    <w:rPr>
      <w:rFonts w:ascii="Noto Sans" w:eastAsiaTheme="majorEastAsia" w:hAnsi="Noto Sans" w:cstheme="majorBidi"/>
      <w:b/>
      <w:color w:val="064276"/>
      <w:sz w:val="36"/>
      <w:szCs w:val="24"/>
    </w:rPr>
  </w:style>
  <w:style w:type="paragraph" w:styleId="Heading3">
    <w:name w:val="heading 3"/>
    <w:next w:val="Normal"/>
    <w:link w:val="Heading3Char"/>
    <w:uiPriority w:val="1"/>
    <w:qFormat/>
    <w:rsid w:val="00472AF9"/>
    <w:pPr>
      <w:spacing w:before="240" w:after="120" w:line="312" w:lineRule="auto"/>
      <w:ind w:left="187"/>
      <w:outlineLvl w:val="2"/>
    </w:pPr>
    <w:rPr>
      <w:rFonts w:ascii="Noto Sans" w:eastAsiaTheme="majorEastAsia" w:hAnsi="Noto Sans" w:cstheme="majorBidi"/>
      <w:b/>
      <w:color w:val="064276"/>
      <w:sz w:val="28"/>
      <w:szCs w:val="24"/>
    </w:rPr>
  </w:style>
  <w:style w:type="paragraph" w:styleId="Heading4">
    <w:name w:val="heading 4"/>
    <w:next w:val="Normal"/>
    <w:link w:val="Heading4Char"/>
    <w:uiPriority w:val="1"/>
    <w:qFormat/>
    <w:rsid w:val="00472AF9"/>
    <w:pPr>
      <w:keepNext/>
      <w:keepLines/>
      <w:spacing w:before="240" w:after="120" w:line="312" w:lineRule="auto"/>
      <w:ind w:left="518"/>
      <w:outlineLvl w:val="3"/>
    </w:pPr>
    <w:rPr>
      <w:rFonts w:ascii="Noto Sans" w:eastAsiaTheme="majorEastAsia" w:hAnsi="Noto Sans" w:cstheme="majorBidi"/>
      <w:iCs/>
      <w:color w:val="004982"/>
      <w:sz w:val="28"/>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2462B8"/>
    <w:rPr>
      <w:rFonts w:ascii="Noto Sans" w:eastAsiaTheme="majorEastAsia" w:hAnsi="Noto Sans" w:cstheme="majorBidi"/>
      <w:b/>
      <w:color w:val="064276"/>
      <w:sz w:val="36"/>
      <w:szCs w:val="24"/>
    </w:rPr>
  </w:style>
  <w:style w:type="character" w:customStyle="1" w:styleId="Heading3Char">
    <w:name w:val="Heading 3 Char"/>
    <w:basedOn w:val="DefaultParagraphFont"/>
    <w:link w:val="Heading3"/>
    <w:uiPriority w:val="1"/>
    <w:rsid w:val="00472AF9"/>
    <w:rPr>
      <w:rFonts w:ascii="Noto Sans" w:eastAsiaTheme="majorEastAsia" w:hAnsi="Noto Sans"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2462B8"/>
    <w:pPr>
      <w:numPr>
        <w:numId w:val="1"/>
      </w:numPr>
    </w:pPr>
    <w:rPr>
      <w:rFonts w:ascii="Noto Sans" w:hAnsi="Noto Sans" w:cs="Arial"/>
      <w:sz w:val="28"/>
      <w:szCs w:val="28"/>
    </w:rPr>
  </w:style>
  <w:style w:type="character" w:customStyle="1" w:styleId="Heading4Char">
    <w:name w:val="Heading 4 Char"/>
    <w:basedOn w:val="DefaultParagraphFont"/>
    <w:link w:val="Heading4"/>
    <w:uiPriority w:val="1"/>
    <w:rsid w:val="00472AF9"/>
    <w:rPr>
      <w:rFonts w:ascii="Noto Sans" w:eastAsiaTheme="majorEastAsia" w:hAnsi="Noto Sans" w:cstheme="majorBidi"/>
      <w:iCs/>
      <w:color w:val="004982"/>
      <w:sz w:val="28"/>
      <w:szCs w:val="26"/>
    </w:rPr>
  </w:style>
  <w:style w:type="character" w:customStyle="1" w:styleId="Heading1Char">
    <w:name w:val="Heading 1 Char"/>
    <w:link w:val="Heading1"/>
    <w:uiPriority w:val="1"/>
    <w:rsid w:val="00C04020"/>
    <w:rPr>
      <w:rFonts w:ascii="Noto Sans" w:eastAsiaTheme="majorEastAsia" w:hAnsi="Noto Sans" w:cstheme="majorBidi"/>
      <w:b/>
      <w:color w:val="064276"/>
      <w:sz w:val="48"/>
      <w:szCs w:val="26"/>
      <w:shd w:val="clear" w:color="004982" w:fill="auto"/>
    </w:rPr>
  </w:style>
  <w:style w:type="paragraph" w:styleId="ListParagraph">
    <w:name w:val="List Paragraph"/>
    <w:basedOn w:val="Normal"/>
    <w:link w:val="ListParagraphChar"/>
    <w:uiPriority w:val="34"/>
    <w:qFormat/>
    <w:rsid w:val="00FB5E00"/>
    <w:pPr>
      <w:numPr>
        <w:numId w:val="3"/>
      </w:numPr>
      <w:spacing w:before="120" w:after="120"/>
    </w:pPr>
  </w:style>
  <w:style w:type="character" w:styleId="Hyperlink">
    <w:name w:val="Hyperlink"/>
    <w:uiPriority w:val="99"/>
    <w:qFormat/>
    <w:rsid w:val="00472AF9"/>
    <w:rPr>
      <w:rFonts w:ascii="Noto Sans" w:hAnsi="Noto Sans"/>
      <w:color w:val="064276"/>
      <w:u w:val="single"/>
    </w:rPr>
  </w:style>
  <w:style w:type="character" w:customStyle="1" w:styleId="ListParagraphChar">
    <w:name w:val="List Paragraph Char"/>
    <w:link w:val="ListParagraph"/>
    <w:uiPriority w:val="34"/>
    <w:rsid w:val="00FB5E00"/>
    <w:rPr>
      <w:rFonts w:ascii="Noto Sans" w:hAnsi="Noto Sans" w:cs="Arial"/>
      <w:sz w:val="26"/>
      <w:szCs w:val="26"/>
    </w:rPr>
  </w:style>
  <w:style w:type="character" w:styleId="Emphasis">
    <w:name w:val="Emphasis"/>
    <w:basedOn w:val="DefaultParagraphFont"/>
    <w:uiPriority w:val="9"/>
    <w:rsid w:val="00EC42C0"/>
    <w:rPr>
      <w:rFonts w:ascii="Noto Sans" w:hAnsi="Noto Sans"/>
      <w:i/>
      <w:iCs/>
    </w:rPr>
  </w:style>
  <w:style w:type="character" w:styleId="Strong">
    <w:name w:val="Strong"/>
    <w:basedOn w:val="DefaultParagraphFont"/>
    <w:uiPriority w:val="9"/>
    <w:rsid w:val="00EC42C0"/>
    <w:rPr>
      <w:rFonts w:ascii="Noto Sans" w:hAnsi="Noto Sans"/>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E77399"/>
    <w:pPr>
      <w:tabs>
        <w:tab w:val="right" w:leader="dot" w:pos="10502"/>
      </w:tabs>
      <w:spacing w:after="100"/>
      <w:ind w:left="720"/>
    </w:pPr>
    <w:rPr>
      <w:b/>
      <w:bCs/>
      <w:noProof/>
    </w:rPr>
  </w:style>
  <w:style w:type="paragraph" w:styleId="TOC3">
    <w:name w:val="toc 3"/>
    <w:basedOn w:val="Normal"/>
    <w:next w:val="Normal"/>
    <w:autoRedefine/>
    <w:uiPriority w:val="39"/>
    <w:unhideWhenUsed/>
    <w:rsid w:val="00D45ADF"/>
    <w:pPr>
      <w:tabs>
        <w:tab w:val="right" w:leader="dot" w:pos="10502"/>
      </w:tabs>
      <w:spacing w:after="100"/>
      <w:ind w:left="780"/>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472AF9"/>
    <w:pPr>
      <w:spacing w:after="120"/>
    </w:pPr>
    <w:rPr>
      <w:rFonts w:ascii="Noto Sans" w:hAnsi="Noto Sans" w:cs="Arial"/>
      <w:b/>
      <w:color w:val="004982"/>
      <w:sz w:val="28"/>
      <w:szCs w:val="26"/>
    </w:rPr>
  </w:style>
  <w:style w:type="paragraph" w:customStyle="1" w:styleId="ProgramName">
    <w:name w:val="Program Name"/>
    <w:uiPriority w:val="3"/>
    <w:qFormat/>
    <w:rsid w:val="00472AF9"/>
    <w:pPr>
      <w:pBdr>
        <w:top w:val="single" w:sz="18" w:space="4" w:color="004982"/>
        <w:left w:val="single" w:sz="24" w:space="8" w:color="004982"/>
        <w:bottom w:val="single" w:sz="18" w:space="4" w:color="004982"/>
        <w:right w:val="single" w:sz="24" w:space="8" w:color="004982"/>
      </w:pBdr>
      <w:shd w:val="solid" w:color="004982" w:fill="auto"/>
    </w:pPr>
    <w:rPr>
      <w:rFonts w:ascii="Noto Sans" w:hAnsi="Noto Sans" w:cs="Arial"/>
      <w:color w:val="FFFFFF" w:themeColor="background1"/>
      <w:sz w:val="24"/>
      <w:szCs w:val="26"/>
    </w:rPr>
  </w:style>
  <w:style w:type="numbering" w:customStyle="1" w:styleId="Style1">
    <w:name w:val="Style1"/>
    <w:uiPriority w:val="99"/>
    <w:rsid w:val="006F3C71"/>
    <w:pPr>
      <w:numPr>
        <w:numId w:val="2"/>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472AF9"/>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Noto Sans" w:hAnsi="Noto Sans" w:cs="Arial"/>
      <w:noProof/>
      <w:color w:val="FFFFFF" w:themeColor="background1"/>
      <w:sz w:val="26"/>
      <w:szCs w:val="26"/>
    </w:rPr>
  </w:style>
  <w:style w:type="character" w:customStyle="1" w:styleId="Hyperlink-White">
    <w:name w:val="Hyperlink-White"/>
    <w:basedOn w:val="DefaultParagraphFont"/>
    <w:uiPriority w:val="2"/>
    <w:qFormat/>
    <w:rsid w:val="00472AF9"/>
    <w:rPr>
      <w:rFonts w:ascii="Noto Sans" w:hAnsi="Noto Sans"/>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472AF9"/>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472AF9"/>
    <w:rPr>
      <w:rFonts w:ascii="Noto Sans" w:eastAsiaTheme="majorEastAsia" w:hAnsi="Noto Sans" w:cstheme="majorBidi"/>
      <w:b/>
      <w:color w:val="064276" w:themeColor="text1"/>
      <w:sz w:val="36"/>
      <w:szCs w:val="32"/>
      <w:shd w:val="clear" w:color="004982" w:fill="auto"/>
    </w:rPr>
  </w:style>
  <w:style w:type="table" w:styleId="TableGrid">
    <w:name w:val="Table Grid"/>
    <w:basedOn w:val="TableNormal"/>
    <w:uiPriority w:val="39"/>
    <w:rsid w:val="006D1AE2"/>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70B0E"/>
    <w:rPr>
      <w:sz w:val="16"/>
      <w:szCs w:val="16"/>
    </w:rPr>
  </w:style>
  <w:style w:type="paragraph" w:styleId="CommentText">
    <w:name w:val="annotation text"/>
    <w:basedOn w:val="Normal"/>
    <w:link w:val="CommentTextChar"/>
    <w:uiPriority w:val="99"/>
    <w:unhideWhenUsed/>
    <w:rsid w:val="00570B0E"/>
    <w:pPr>
      <w:spacing w:before="0" w:after="120" w:line="240" w:lineRule="auto"/>
      <w:ind w:left="0"/>
    </w:pPr>
    <w:rPr>
      <w:rFonts w:ascii="Aptos" w:eastAsiaTheme="minorEastAsia" w:hAnsi="Aptos" w:cstheme="minorBidi"/>
      <w:sz w:val="20"/>
      <w:szCs w:val="20"/>
    </w:rPr>
  </w:style>
  <w:style w:type="character" w:customStyle="1" w:styleId="CommentTextChar">
    <w:name w:val="Comment Text Char"/>
    <w:basedOn w:val="DefaultParagraphFont"/>
    <w:link w:val="CommentText"/>
    <w:uiPriority w:val="99"/>
    <w:rsid w:val="00570B0E"/>
    <w:rPr>
      <w:rFonts w:ascii="Aptos" w:eastAsiaTheme="minorEastAsia" w:hAnsi="Aptos" w:cstheme="minorBidi"/>
    </w:rPr>
  </w:style>
  <w:style w:type="character" w:styleId="FollowedHyperlink">
    <w:name w:val="FollowedHyperlink"/>
    <w:basedOn w:val="DefaultParagraphFont"/>
    <w:uiPriority w:val="99"/>
    <w:semiHidden/>
    <w:unhideWhenUsed/>
    <w:rsid w:val="00225F4C"/>
    <w:rPr>
      <w:color w:val="752E71" w:themeColor="followedHyperlink"/>
      <w:u w:val="single"/>
    </w:rPr>
  </w:style>
  <w:style w:type="paragraph" w:customStyle="1" w:styleId="Bulletlistparagraph">
    <w:name w:val="Bullet list paragraph"/>
    <w:basedOn w:val="ListParagraph"/>
    <w:link w:val="BulletlistparagraphChar"/>
    <w:qFormat/>
    <w:rsid w:val="00DA67EB"/>
    <w:pPr>
      <w:numPr>
        <w:numId w:val="6"/>
      </w:numPr>
      <w:ind w:left="1440" w:hanging="432"/>
    </w:pPr>
  </w:style>
  <w:style w:type="character" w:customStyle="1" w:styleId="BulletlistparagraphChar">
    <w:name w:val="Bullet list paragraph Char"/>
    <w:basedOn w:val="ListParagraphChar"/>
    <w:link w:val="Bulletlistparagraph"/>
    <w:rsid w:val="00DA67EB"/>
    <w:rPr>
      <w:rFonts w:ascii="Noto Sans" w:hAnsi="Noto Sans" w:cs="Arial"/>
      <w:sz w:val="26"/>
      <w:szCs w:val="26"/>
    </w:rPr>
  </w:style>
  <w:style w:type="paragraph" w:styleId="FootnoteText">
    <w:name w:val="footnote text"/>
    <w:basedOn w:val="Normal"/>
    <w:link w:val="FootnoteTextChar"/>
    <w:uiPriority w:val="99"/>
    <w:semiHidden/>
    <w:unhideWhenUsed/>
    <w:rsid w:val="008F546A"/>
    <w:pPr>
      <w:spacing w:before="0" w:line="240" w:lineRule="auto"/>
      <w:ind w:left="0"/>
    </w:pPr>
    <w:rPr>
      <w:rFonts w:ascii="Aptos" w:eastAsiaTheme="minorEastAsia" w:hAnsi="Aptos" w:cstheme="minorBidi"/>
      <w:sz w:val="20"/>
      <w:szCs w:val="20"/>
    </w:rPr>
  </w:style>
  <w:style w:type="character" w:customStyle="1" w:styleId="FootnoteTextChar">
    <w:name w:val="Footnote Text Char"/>
    <w:basedOn w:val="DefaultParagraphFont"/>
    <w:link w:val="FootnoteText"/>
    <w:uiPriority w:val="99"/>
    <w:semiHidden/>
    <w:rsid w:val="008F546A"/>
    <w:rPr>
      <w:rFonts w:ascii="Aptos" w:eastAsiaTheme="minorEastAsia" w:hAnsi="Aptos" w:cstheme="minorBidi"/>
    </w:rPr>
  </w:style>
  <w:style w:type="character" w:styleId="FootnoteReference">
    <w:name w:val="footnote reference"/>
    <w:basedOn w:val="DefaultParagraphFont"/>
    <w:uiPriority w:val="99"/>
    <w:semiHidden/>
    <w:unhideWhenUsed/>
    <w:rsid w:val="008F546A"/>
    <w:rPr>
      <w:vertAlign w:val="superscript"/>
    </w:rPr>
  </w:style>
  <w:style w:type="paragraph" w:styleId="CommentSubject">
    <w:name w:val="annotation subject"/>
    <w:basedOn w:val="CommentText"/>
    <w:next w:val="CommentText"/>
    <w:link w:val="CommentSubjectChar"/>
    <w:uiPriority w:val="99"/>
    <w:semiHidden/>
    <w:unhideWhenUsed/>
    <w:rsid w:val="00B04B2C"/>
    <w:pPr>
      <w:spacing w:before="200" w:after="0"/>
      <w:ind w:left="518"/>
    </w:pPr>
    <w:rPr>
      <w:rFonts w:ascii="Noto Sans" w:eastAsia="Calibri" w:hAnsi="Noto Sans" w:cs="Arial"/>
      <w:b/>
      <w:bCs/>
    </w:rPr>
  </w:style>
  <w:style w:type="character" w:customStyle="1" w:styleId="CommentSubjectChar">
    <w:name w:val="Comment Subject Char"/>
    <w:basedOn w:val="CommentTextChar"/>
    <w:link w:val="CommentSubject"/>
    <w:uiPriority w:val="99"/>
    <w:semiHidden/>
    <w:rsid w:val="00B04B2C"/>
    <w:rPr>
      <w:rFonts w:ascii="Noto Sans" w:eastAsiaTheme="minorEastAsia" w:hAnsi="Noto Sans" w:cs="Arial"/>
      <w:b/>
      <w:bCs/>
    </w:rPr>
  </w:style>
  <w:style w:type="paragraph" w:customStyle="1" w:styleId="TableParagraph">
    <w:name w:val="Table Paragraph"/>
    <w:basedOn w:val="Normal"/>
    <w:uiPriority w:val="1"/>
    <w:qFormat/>
    <w:rsid w:val="00224A94"/>
    <w:pPr>
      <w:widowControl w:val="0"/>
      <w:autoSpaceDE w:val="0"/>
      <w:autoSpaceDN w:val="0"/>
      <w:spacing w:before="0" w:line="240" w:lineRule="auto"/>
      <w:ind w:left="241" w:hanging="181"/>
    </w:pPr>
    <w:rPr>
      <w:rFonts w:ascii="Calibri" w:hAnsi="Calibri" w:cs="Calibri"/>
      <w:sz w:val="22"/>
      <w:szCs w:val="22"/>
    </w:rPr>
  </w:style>
  <w:style w:type="table" w:styleId="ListTable4">
    <w:name w:val="List Table 4"/>
    <w:basedOn w:val="TableNormal"/>
    <w:uiPriority w:val="49"/>
    <w:rsid w:val="00660593"/>
    <w:tblPr>
      <w:tblStyleRowBandSize w:val="1"/>
      <w:tblStyleColBandSize w:val="1"/>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tblBorders>
    </w:tblPr>
    <w:tblStylePr w:type="firstRow">
      <w:rPr>
        <w:b/>
        <w:bCs/>
        <w:color w:val="FFFFFF" w:themeColor="background1"/>
      </w:rPr>
      <w:tblPr/>
      <w:tcPr>
        <w:tcBorders>
          <w:top w:val="single" w:sz="4" w:space="0" w:color="064276" w:themeColor="text1"/>
          <w:left w:val="single" w:sz="4" w:space="0" w:color="064276" w:themeColor="text1"/>
          <w:bottom w:val="single" w:sz="4" w:space="0" w:color="064276" w:themeColor="text1"/>
          <w:right w:val="single" w:sz="4" w:space="0" w:color="064276" w:themeColor="text1"/>
          <w:insideH w:val="nil"/>
        </w:tcBorders>
        <w:shd w:val="clear" w:color="auto" w:fill="064276" w:themeFill="text1"/>
      </w:tcPr>
    </w:tblStylePr>
    <w:tblStylePr w:type="lastRow">
      <w:rPr>
        <w:b/>
        <w:bCs/>
      </w:rPr>
      <w:tblPr/>
      <w:tcPr>
        <w:tcBorders>
          <w:top w:val="double" w:sz="4" w:space="0" w:color="2292F3" w:themeColor="text1" w:themeTint="99"/>
        </w:tcBorders>
      </w:tc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ListTable3">
    <w:name w:val="List Table 3"/>
    <w:basedOn w:val="TableNormal"/>
    <w:uiPriority w:val="48"/>
    <w:rsid w:val="004F46A2"/>
    <w:tblPr>
      <w:tblStyleRowBandSize w:val="1"/>
      <w:tblStyleColBandSize w:val="1"/>
      <w:tblBorders>
        <w:top w:val="single" w:sz="4" w:space="0" w:color="064276" w:themeColor="text1"/>
        <w:left w:val="single" w:sz="4" w:space="0" w:color="064276" w:themeColor="text1"/>
        <w:bottom w:val="single" w:sz="4" w:space="0" w:color="064276" w:themeColor="text1"/>
        <w:right w:val="single" w:sz="4" w:space="0" w:color="064276" w:themeColor="text1"/>
      </w:tblBorders>
    </w:tblPr>
    <w:tblStylePr w:type="firstRow">
      <w:rPr>
        <w:b/>
        <w:bCs/>
        <w:color w:val="FFFFFF" w:themeColor="background1"/>
      </w:rPr>
      <w:tblPr/>
      <w:tcPr>
        <w:shd w:val="clear" w:color="auto" w:fill="064276" w:themeFill="text1"/>
      </w:tcPr>
    </w:tblStylePr>
    <w:tblStylePr w:type="lastRow">
      <w:rPr>
        <w:b/>
        <w:bCs/>
      </w:rPr>
      <w:tblPr/>
      <w:tcPr>
        <w:tcBorders>
          <w:top w:val="double" w:sz="4" w:space="0" w:color="06427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4276" w:themeColor="text1"/>
          <w:right w:val="single" w:sz="4" w:space="0" w:color="064276" w:themeColor="text1"/>
        </w:tcBorders>
      </w:tcPr>
    </w:tblStylePr>
    <w:tblStylePr w:type="band1Horz">
      <w:tblPr/>
      <w:tcPr>
        <w:tcBorders>
          <w:top w:val="single" w:sz="4" w:space="0" w:color="064276" w:themeColor="text1"/>
          <w:bottom w:val="single" w:sz="4" w:space="0" w:color="06427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4276" w:themeColor="text1"/>
          <w:left w:val="nil"/>
        </w:tcBorders>
      </w:tcPr>
    </w:tblStylePr>
    <w:tblStylePr w:type="swCell">
      <w:tblPr/>
      <w:tcPr>
        <w:tcBorders>
          <w:top w:val="double" w:sz="4" w:space="0" w:color="064276" w:themeColor="text1"/>
          <w:right w:val="nil"/>
        </w:tcBorders>
      </w:tcPr>
    </w:tblStylePr>
  </w:style>
  <w:style w:type="paragraph" w:styleId="TOC4">
    <w:name w:val="toc 4"/>
    <w:basedOn w:val="Normal"/>
    <w:next w:val="Normal"/>
    <w:autoRedefine/>
    <w:uiPriority w:val="39"/>
    <w:unhideWhenUsed/>
    <w:rsid w:val="00596A11"/>
    <w:pPr>
      <w:spacing w:after="100"/>
      <w:ind w:left="780"/>
    </w:pPr>
  </w:style>
  <w:style w:type="table" w:customStyle="1" w:styleId="GridTable2-Accent51">
    <w:name w:val="Grid Table 2 - Accent 51"/>
    <w:basedOn w:val="TableNormal"/>
    <w:next w:val="GridTable2-Accent5"/>
    <w:uiPriority w:val="47"/>
    <w:rsid w:val="00454CB2"/>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5">
    <w:name w:val="Grid Table 2 Accent 5"/>
    <w:basedOn w:val="TableNormal"/>
    <w:uiPriority w:val="47"/>
    <w:rsid w:val="00E205C6"/>
    <w:tblPr>
      <w:tblStyleRowBandSize w:val="1"/>
      <w:tblStyleColBandSize w:val="1"/>
      <w:tblBorders>
        <w:top w:val="single" w:sz="2" w:space="0" w:color="FFF6EA" w:themeColor="accent5" w:themeTint="99"/>
        <w:bottom w:val="single" w:sz="2" w:space="0" w:color="FFF6EA" w:themeColor="accent5" w:themeTint="99"/>
        <w:insideH w:val="single" w:sz="2" w:space="0" w:color="FFF6EA" w:themeColor="accent5" w:themeTint="99"/>
        <w:insideV w:val="single" w:sz="2" w:space="0" w:color="FFF6EA" w:themeColor="accent5" w:themeTint="99"/>
      </w:tblBorders>
    </w:tblPr>
    <w:tblStylePr w:type="firstRow">
      <w:rPr>
        <w:b/>
        <w:bCs/>
      </w:rPr>
      <w:tblPr/>
      <w:tcPr>
        <w:tcBorders>
          <w:top w:val="nil"/>
          <w:bottom w:val="single" w:sz="12" w:space="0" w:color="FFF6EA" w:themeColor="accent5" w:themeTint="99"/>
          <w:insideH w:val="nil"/>
          <w:insideV w:val="nil"/>
        </w:tcBorders>
        <w:shd w:val="clear" w:color="auto" w:fill="FFFFFF" w:themeFill="background1"/>
      </w:tcPr>
    </w:tblStylePr>
    <w:tblStylePr w:type="lastRow">
      <w:rPr>
        <w:b/>
        <w:bCs/>
      </w:rPr>
      <w:tblPr/>
      <w:tcPr>
        <w:tcBorders>
          <w:top w:val="double" w:sz="2" w:space="0" w:color="FFF6E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CF8" w:themeFill="accent5" w:themeFillTint="33"/>
      </w:tcPr>
    </w:tblStylePr>
    <w:tblStylePr w:type="band1Horz">
      <w:tblPr/>
      <w:tcPr>
        <w:shd w:val="clear" w:color="auto" w:fill="FFFCF8" w:themeFill="accent5" w:themeFillTint="33"/>
      </w:tcPr>
    </w:tblStylePr>
  </w:style>
  <w:style w:type="table" w:styleId="ListTable2">
    <w:name w:val="List Table 2"/>
    <w:basedOn w:val="TableNormal"/>
    <w:uiPriority w:val="47"/>
    <w:rsid w:val="00885439"/>
    <w:tblPr>
      <w:tblStyleRowBandSize w:val="1"/>
      <w:tblStyleColBandSize w:val="1"/>
      <w:tblBorders>
        <w:top w:val="single" w:sz="4" w:space="0" w:color="064276" w:themeColor="text1"/>
        <w:bottom w:val="single" w:sz="4" w:space="0" w:color="064276" w:themeColor="text1"/>
        <w:insideH w:val="single" w:sz="4" w:space="0" w:color="064276" w:themeColor="text1"/>
      </w:tblBorders>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GridTable4">
    <w:name w:val="Grid Table 4"/>
    <w:basedOn w:val="TableNormal"/>
    <w:uiPriority w:val="49"/>
    <w:rsid w:val="00A75FCC"/>
    <w:tblPr>
      <w:tblStyleRowBandSize w:val="1"/>
      <w:tblStyleColBandSize w:val="1"/>
      <w:tblBorders>
        <w:top w:val="single" w:sz="4" w:space="0" w:color="2292F3" w:themeColor="text1" w:themeTint="99"/>
        <w:left w:val="single" w:sz="4" w:space="0" w:color="2292F3" w:themeColor="text1" w:themeTint="99"/>
        <w:bottom w:val="single" w:sz="4" w:space="0" w:color="2292F3" w:themeColor="text1" w:themeTint="99"/>
        <w:right w:val="single" w:sz="4" w:space="0" w:color="2292F3" w:themeColor="text1" w:themeTint="99"/>
        <w:insideH w:val="single" w:sz="4" w:space="0" w:color="2292F3" w:themeColor="text1" w:themeTint="99"/>
        <w:insideV w:val="single" w:sz="4" w:space="0" w:color="2292F3" w:themeColor="text1" w:themeTint="99"/>
      </w:tblBorders>
    </w:tblPr>
    <w:tblStylePr w:type="firstRow">
      <w:rPr>
        <w:b/>
        <w:bCs/>
        <w:color w:val="FFFFFF" w:themeColor="background1"/>
      </w:rPr>
      <w:tblPr/>
      <w:tcPr>
        <w:tcBorders>
          <w:top w:val="single" w:sz="4" w:space="0" w:color="064276" w:themeColor="text1"/>
          <w:left w:val="single" w:sz="4" w:space="0" w:color="064276" w:themeColor="text1"/>
          <w:bottom w:val="single" w:sz="4" w:space="0" w:color="064276" w:themeColor="text1"/>
          <w:right w:val="single" w:sz="4" w:space="0" w:color="064276" w:themeColor="text1"/>
          <w:insideH w:val="nil"/>
          <w:insideV w:val="nil"/>
        </w:tcBorders>
        <w:shd w:val="clear" w:color="auto" w:fill="064276" w:themeFill="text1"/>
      </w:tcPr>
    </w:tblStylePr>
    <w:tblStylePr w:type="lastRow">
      <w:rPr>
        <w:b/>
        <w:bCs/>
      </w:rPr>
      <w:tblPr/>
      <w:tcPr>
        <w:tcBorders>
          <w:top w:val="double" w:sz="4" w:space="0" w:color="064276" w:themeColor="text1"/>
        </w:tcBorders>
      </w:tc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ListTable1Light-Accent3">
    <w:name w:val="List Table 1 Light Accent 3"/>
    <w:basedOn w:val="TableNormal"/>
    <w:uiPriority w:val="46"/>
    <w:rsid w:val="00972F45"/>
    <w:tblPr>
      <w:tblStyleRowBandSize w:val="1"/>
      <w:tblStyleColBandSize w:val="1"/>
    </w:tblPr>
    <w:tblStylePr w:type="firstRow">
      <w:rPr>
        <w:b/>
        <w:bCs/>
      </w:rPr>
      <w:tblPr/>
      <w:tcPr>
        <w:tcBorders>
          <w:bottom w:val="single" w:sz="4" w:space="0" w:color="FDD289" w:themeColor="accent3" w:themeTint="99"/>
        </w:tcBorders>
      </w:tcPr>
    </w:tblStylePr>
    <w:tblStylePr w:type="lastRow">
      <w:rPr>
        <w:b/>
        <w:bCs/>
      </w:rPr>
      <w:tblPr/>
      <w:tcPr>
        <w:tcBorders>
          <w:top w:val="single" w:sz="4" w:space="0" w:color="FDD289" w:themeColor="accent3" w:themeTint="99"/>
        </w:tcBorders>
      </w:tcPr>
    </w:tblStylePr>
    <w:tblStylePr w:type="firstCol">
      <w:rPr>
        <w:b/>
        <w:bCs/>
      </w:rPr>
    </w:tblStylePr>
    <w:tblStylePr w:type="lastCol">
      <w:rPr>
        <w:b/>
        <w:bCs/>
      </w:rPr>
    </w:tblStylePr>
    <w:tblStylePr w:type="band1Vert">
      <w:tblPr/>
      <w:tcPr>
        <w:shd w:val="clear" w:color="auto" w:fill="FEF0D7" w:themeFill="accent3" w:themeFillTint="33"/>
      </w:tcPr>
    </w:tblStylePr>
    <w:tblStylePr w:type="band1Horz">
      <w:tblPr/>
      <w:tcPr>
        <w:shd w:val="clear" w:color="auto" w:fill="FEF0D7" w:themeFill="accent3" w:themeFillTint="33"/>
      </w:tcPr>
    </w:tblStylePr>
  </w:style>
  <w:style w:type="character" w:styleId="Mention">
    <w:name w:val="Mention"/>
    <w:basedOn w:val="DefaultParagraphFont"/>
    <w:uiPriority w:val="99"/>
    <w:unhideWhenUsed/>
    <w:rsid w:val="00A53DBB"/>
    <w:rPr>
      <w:color w:val="2B579A"/>
      <w:shd w:val="clear" w:color="auto" w:fill="E1DFDD"/>
    </w:rPr>
  </w:style>
  <w:style w:type="table" w:customStyle="1" w:styleId="GridTable2-Accent53">
    <w:name w:val="Grid Table 2 - Accent 53"/>
    <w:basedOn w:val="TableNormal"/>
    <w:next w:val="GridTable2-Accent5"/>
    <w:uiPriority w:val="47"/>
    <w:rsid w:val="00C30ECA"/>
    <w:rPr>
      <w:rFonts w:ascii="Arial" w:hAnsi="Arial" w:cs="Arial"/>
      <w:sz w:val="22"/>
      <w:szCs w:val="22"/>
    </w:rPr>
    <w:tblPr>
      <w:tblStyleRowBandSize w:val="1"/>
      <w:tblStyleColBandSize w:val="1"/>
      <w:tblBorders>
        <w:top w:val="single" w:sz="12" w:space="0" w:color="752E71" w:themeColor="text2"/>
        <w:bottom w:val="single" w:sz="12" w:space="0" w:color="752E71" w:themeColor="text2"/>
        <w:insideH w:val="single" w:sz="12" w:space="0" w:color="752E71" w:themeColor="text2"/>
        <w:insideV w:val="single" w:sz="12" w:space="0" w:color="752E71" w:themeColor="text2"/>
      </w:tblBorders>
    </w:tblPr>
    <w:tcPr>
      <w:shd w:val="clear" w:color="auto" w:fill="FFFFFF" w:themeFill="background1"/>
    </w:tcPr>
    <w:tblStylePr w:type="firstRow">
      <w:rPr>
        <w:b/>
        <w:bCs/>
      </w:rPr>
      <w:tblPr/>
      <w:tcPr>
        <w:tcBorders>
          <w:top w:val="nil"/>
          <w:bottom w:val="single" w:sz="12" w:space="0" w:color="FDD289"/>
          <w:insideH w:val="nil"/>
          <w:insideV w:val="nil"/>
        </w:tcBorders>
        <w:shd w:val="clear" w:color="auto" w:fill="FFFFFF"/>
      </w:tcPr>
    </w:tblStylePr>
    <w:tblStylePr w:type="lastRow">
      <w:rPr>
        <w:b/>
        <w:bCs/>
      </w:rPr>
      <w:tblPr/>
      <w:tcPr>
        <w:tcBorders>
          <w:top w:val="double" w:sz="2" w:space="0" w:color="FDD28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0D7"/>
      </w:tcPr>
    </w:tblStylePr>
    <w:tblStylePr w:type="band1Horz">
      <w:tblPr/>
      <w:tcPr>
        <w:shd w:val="clear" w:color="auto" w:fill="FEF0D7"/>
      </w:tcPr>
    </w:tblStylePr>
  </w:style>
  <w:style w:type="table" w:customStyle="1" w:styleId="GridTable2-Accent531">
    <w:name w:val="Grid Table 2 - Accent 531"/>
    <w:basedOn w:val="TableNormal"/>
    <w:next w:val="GridTable2-Accent5"/>
    <w:uiPriority w:val="47"/>
    <w:rsid w:val="00BE2562"/>
    <w:rPr>
      <w:rFonts w:ascii="Arial" w:hAnsi="Arial" w:cs="Arial"/>
      <w:sz w:val="22"/>
      <w:szCs w:val="22"/>
    </w:rPr>
    <w:tblPr>
      <w:tblStyleRowBandSize w:val="1"/>
      <w:tblStyleColBandSize w:val="1"/>
      <w:tblBorders>
        <w:top w:val="single" w:sz="2" w:space="0" w:color="FDD289"/>
        <w:bottom w:val="single" w:sz="2" w:space="0" w:color="FDD289"/>
        <w:insideH w:val="single" w:sz="2" w:space="0" w:color="FDD289"/>
        <w:insideV w:val="single" w:sz="2" w:space="0" w:color="FDD289"/>
      </w:tblBorders>
    </w:tblPr>
    <w:tblStylePr w:type="firstRow">
      <w:rPr>
        <w:b/>
        <w:bCs/>
      </w:rPr>
      <w:tblPr/>
      <w:tcPr>
        <w:tcBorders>
          <w:top w:val="nil"/>
          <w:bottom w:val="single" w:sz="12" w:space="0" w:color="FDD289"/>
          <w:insideH w:val="nil"/>
          <w:insideV w:val="nil"/>
        </w:tcBorders>
        <w:shd w:val="clear" w:color="auto" w:fill="FFFFFF"/>
      </w:tcPr>
    </w:tblStylePr>
    <w:tblStylePr w:type="lastRow">
      <w:rPr>
        <w:b/>
        <w:bCs/>
      </w:rPr>
      <w:tblPr/>
      <w:tcPr>
        <w:tcBorders>
          <w:top w:val="double" w:sz="2" w:space="0" w:color="FDD28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0D7"/>
      </w:tcPr>
    </w:tblStylePr>
    <w:tblStylePr w:type="band1Horz">
      <w:tblPr/>
      <w:tcPr>
        <w:shd w:val="clear" w:color="auto" w:fill="FEF0D7"/>
      </w:tcPr>
    </w:tblStylePr>
  </w:style>
  <w:style w:type="paragraph" w:styleId="BodyText">
    <w:name w:val="Body Text"/>
    <w:basedOn w:val="Normal"/>
    <w:link w:val="BodyTextChar"/>
    <w:uiPriority w:val="1"/>
    <w:qFormat/>
    <w:rsid w:val="008B60C0"/>
    <w:pPr>
      <w:widowControl w:val="0"/>
      <w:autoSpaceDE w:val="0"/>
      <w:autoSpaceDN w:val="0"/>
      <w:spacing w:before="0" w:line="240" w:lineRule="auto"/>
      <w:ind w:left="0"/>
    </w:pPr>
    <w:rPr>
      <w:rFonts w:ascii="Calibri" w:hAnsi="Calibri" w:cs="Calibri"/>
      <w:sz w:val="22"/>
      <w:szCs w:val="22"/>
    </w:rPr>
  </w:style>
  <w:style w:type="character" w:customStyle="1" w:styleId="BodyTextChar">
    <w:name w:val="Body Text Char"/>
    <w:basedOn w:val="DefaultParagraphFont"/>
    <w:link w:val="BodyText"/>
    <w:uiPriority w:val="1"/>
    <w:rsid w:val="008B60C0"/>
    <w:rPr>
      <w:rFonts w:cs="Calibri"/>
      <w:sz w:val="22"/>
      <w:szCs w:val="22"/>
    </w:rPr>
  </w:style>
  <w:style w:type="paragraph" w:styleId="Header">
    <w:name w:val="header"/>
    <w:basedOn w:val="Normal"/>
    <w:link w:val="HeaderChar"/>
    <w:uiPriority w:val="99"/>
    <w:unhideWhenUsed/>
    <w:rsid w:val="00541AE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41AEC"/>
    <w:rPr>
      <w:rFonts w:ascii="Noto Sans" w:hAnsi="Noto Sans"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5768">
      <w:bodyDiv w:val="1"/>
      <w:marLeft w:val="0"/>
      <w:marRight w:val="0"/>
      <w:marTop w:val="0"/>
      <w:marBottom w:val="0"/>
      <w:divBdr>
        <w:top w:val="none" w:sz="0" w:space="0" w:color="auto"/>
        <w:left w:val="none" w:sz="0" w:space="0" w:color="auto"/>
        <w:bottom w:val="none" w:sz="0" w:space="0" w:color="auto"/>
        <w:right w:val="none" w:sz="0" w:space="0" w:color="auto"/>
      </w:divBdr>
    </w:div>
    <w:div w:id="573904172">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193883107">
      <w:bodyDiv w:val="1"/>
      <w:marLeft w:val="0"/>
      <w:marRight w:val="0"/>
      <w:marTop w:val="0"/>
      <w:marBottom w:val="0"/>
      <w:divBdr>
        <w:top w:val="none" w:sz="0" w:space="0" w:color="auto"/>
        <w:left w:val="none" w:sz="0" w:space="0" w:color="auto"/>
        <w:bottom w:val="none" w:sz="0" w:space="0" w:color="auto"/>
        <w:right w:val="none" w:sz="0" w:space="0" w:color="auto"/>
      </w:divBdr>
    </w:div>
    <w:div w:id="1399324909">
      <w:bodyDiv w:val="1"/>
      <w:marLeft w:val="0"/>
      <w:marRight w:val="0"/>
      <w:marTop w:val="0"/>
      <w:marBottom w:val="0"/>
      <w:divBdr>
        <w:top w:val="none" w:sz="0" w:space="0" w:color="auto"/>
        <w:left w:val="none" w:sz="0" w:space="0" w:color="auto"/>
        <w:bottom w:val="none" w:sz="0" w:space="0" w:color="auto"/>
        <w:right w:val="none" w:sz="0" w:space="0" w:color="auto"/>
      </w:divBdr>
    </w:div>
    <w:div w:id="19799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HealthIT@odhsoha.oregon.gov" TargetMode="External"/><Relationship Id="rId18" Type="http://schemas.openxmlformats.org/officeDocument/2006/relationships/header" Target="header1.xml"/><Relationship Id="rId26" Type="http://schemas.openxmlformats.org/officeDocument/2006/relationships/hyperlink" Target="mailto:CCO.HealthIT@odhsoha.oregon.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oha-cco.powerappsportals.us/" TargetMode="External"/><Relationship Id="rId17" Type="http://schemas.openxmlformats.org/officeDocument/2006/relationships/hyperlink" Target="mailto:CCO.HealthIT@odhsoha.oregon.gov" TargetMode="External"/><Relationship Id="rId25" Type="http://schemas.openxmlformats.org/officeDocument/2006/relationships/hyperlink" Target="https://oha-cco.powerappsportals.us/" TargetMode="External"/><Relationship Id="rId2" Type="http://schemas.openxmlformats.org/officeDocument/2006/relationships/customXml" Target="../customXml/item2.xml"/><Relationship Id="rId16" Type="http://schemas.openxmlformats.org/officeDocument/2006/relationships/hyperlink" Target="https://oha-cco.powerappsportals.us/" TargetMode="External"/><Relationship Id="rId20" Type="http://schemas.openxmlformats.org/officeDocument/2006/relationships/footer" Target="footer1.xml"/><Relationship Id="rId29" Type="http://schemas.openxmlformats.org/officeDocument/2006/relationships/hyperlink" Target="mailto:CCO.HealthIT@odhsoha.orego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CO.HealthIT@odhsoha.oregon.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CO.HealthIT@odhsoha.oregon.gov" TargetMode="External"/><Relationship Id="rId23" Type="http://schemas.openxmlformats.org/officeDocument/2006/relationships/footer" Target="footer3.xm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HSD/OHP/Announcements/final%202026%20HIT%20Roadmap%20SDOH%20Measure%20elements%20waiver%2001202026.pdf" TargetMode="External"/><Relationship Id="rId22" Type="http://schemas.openxmlformats.org/officeDocument/2006/relationships/header" Target="header3.xml"/><Relationship Id="rId27" Type="http://schemas.openxmlformats.org/officeDocument/2006/relationships/hyperlink" Target="mailto:CCO.HealthIT@odhsoha.oregon.gov" TargetMode="External"/><Relationship Id="rId30" Type="http://schemas.openxmlformats.org/officeDocument/2006/relationships/hyperlink" Target="https://www.oregon.gov/oha/HPA/OHIT/Pages/index.aspx" TargetMode="Externa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443AFF4E2D347B4EC0DDCF8F775E1" ma:contentTypeVersion="18" ma:contentTypeDescription="Create a new document." ma:contentTypeScope="" ma:versionID="08a6ba6e612537a3dce3a438c0b2c002">
  <xsd:schema xmlns:xsd="http://www.w3.org/2001/XMLSchema" xmlns:xs="http://www.w3.org/2001/XMLSchema" xmlns:p="http://schemas.microsoft.com/office/2006/metadata/properties" xmlns:ns1="http://schemas.microsoft.com/sharepoint/v3" xmlns:ns2="59da1016-2a1b-4f8a-9768-d7a4932f6f16" xmlns:ns3="49c5bb14-a31b-4ae7-a02d-dca7cea1c55c" targetNamespace="http://schemas.microsoft.com/office/2006/metadata/properties" ma:root="true" ma:fieldsID="98a30fe732b1a244c2956db8d20ac65d" ns1:_="" ns2:_="" ns3:_="">
    <xsd:import namespace="http://schemas.microsoft.com/sharepoint/v3"/>
    <xsd:import namespace="59da1016-2a1b-4f8a-9768-d7a4932f6f16"/>
    <xsd:import namespace="49c5bb14-a31b-4ae7-a02d-dca7cea1c55c"/>
    <xsd:element name="properties">
      <xsd:complexType>
        <xsd:sequence>
          <xsd:element name="documentManagement">
            <xsd:complexType>
              <xsd:all>
                <xsd:element ref="ns2:IACategory" minOccurs="0"/>
                <xsd:element ref="ns2:IATopic" minOccurs="0"/>
                <xsd:element ref="ns2:IASubtopic" minOccurs="0"/>
                <xsd:element ref="ns3:Meta_x0020_Description"/>
                <xsd:element ref="ns3:Meta_x0020_Keywords"/>
                <xsd:element ref="ns1:PublishingStartDate" minOccurs="0"/>
                <xsd:element ref="ns1:PublishingExpirationDate" minOccurs="0"/>
                <xsd:element ref="ns1:URL" minOccurs="0"/>
                <xsd:element ref="ns2:DocumentExpirationDate" minOccurs="0"/>
                <xsd:element ref="ns3:Category" minOccurs="0"/>
                <xsd:element ref="ns3: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c5bb14-a31b-4ae7-a02d-dca7cea1c55c" elementFormDefault="qualified">
    <xsd:import namespace="http://schemas.microsoft.com/office/2006/documentManagement/types"/>
    <xsd:import namespace="http://schemas.microsoft.com/office/infopath/2007/PartnerControls"/>
    <xsd:element name="Meta_x0020_Description" ma:index="7" ma:displayName="Meta Description" ma:internalName="Meta_x0020_Description" ma:readOnly="false">
      <xsd:simpleType>
        <xsd:restriction base="dms:Text"/>
      </xsd:simpleType>
    </xsd:element>
    <xsd:element name="Meta_x0020_Keywords" ma:index="8" ma:displayName="Meta Keywords" ma:internalName="Meta_x0020_Keywords" ma:readOnly="false">
      <xsd:simpleType>
        <xsd:restriction base="dms:Text"/>
      </xsd:simpleType>
    </xsd:element>
    <xsd:element name="Category" ma:index="1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OHIT Newsletter"/>
                  </xsd:restriction>
                </xsd:simpleType>
              </xsd:element>
            </xsd:sequence>
          </xsd:extension>
        </xsd:complexContent>
      </xsd:complexType>
    </xsd:element>
    <xsd:element name="Date" ma:index="14" nillable="true" ma:displayName="Date" ma:default="[today]" ma:description="Date for documents that require a date" ma:format="DateOnly" ma:internalNam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Keywords xmlns="49c5bb14-a31b-4ae7-a02d-dca7cea1c55c">HIT Roadmaps</Meta_x0020_Keywords>
    <URL xmlns="http://schemas.microsoft.com/sharepoint/v3">
      <Url>https://www.oregon.gov/oha/HPA/OHIT/Documents/2026-Health-IT-Roadmap-and-Data-Reporting-Guidance.docx</Url>
      <Description>2026 Health IT Roadmap and Data Reporting Guidance Draft DA</Description>
    </URL>
    <PublishingExpirationDate xmlns="http://schemas.microsoft.com/sharepoint/v3" xsi:nil="true"/>
    <Date xmlns="49c5bb14-a31b-4ae7-a02d-dca7cea1c55c">2026-03-10T07:00:00+00:00</Date>
    <Meta_x0020_Description xmlns="49c5bb14-a31b-4ae7-a02d-dca7cea1c55c">HIT Roadmaps</Meta_x0020_Description>
    <PublishingStartDate xmlns="http://schemas.microsoft.com/sharepoint/v3" xsi:nil="true"/>
    <Category xmlns="49c5bb14-a31b-4ae7-a02d-dca7cea1c55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A1363-D828-473B-BC1C-ECCBC4CE275C}"/>
</file>

<file path=customXml/itemProps2.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3.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d9e2ab17-2cf8-4db7-bdb7-739bd64cf4c7"/>
    <ds:schemaRef ds:uri="55f958f7-070a-4117-bcb5-b50c0ccba210"/>
    <ds:schemaRef ds:uri="http://schemas.microsoft.com/sharepoint/v3"/>
  </ds:schemaRefs>
</ds:datastoreItem>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24</TotalTime>
  <Pages>60</Pages>
  <Words>10704</Words>
  <Characters>61018</Characters>
  <Application>Microsoft Office Word</Application>
  <DocSecurity>8</DocSecurity>
  <Lines>508</Lines>
  <Paragraphs>143</Paragraphs>
  <ScaleCrop>false</ScaleCrop>
  <HeadingPairs>
    <vt:vector size="2" baseType="variant">
      <vt:variant>
        <vt:lpstr>Title</vt:lpstr>
      </vt:variant>
      <vt:variant>
        <vt:i4>1</vt:i4>
      </vt:variant>
    </vt:vector>
  </HeadingPairs>
  <TitlesOfParts>
    <vt:vector size="1" baseType="lpstr">
      <vt:lpstr>2026 Health IT Roadmap and Data Reporting Guidance Draft DA</vt:lpstr>
    </vt:vector>
  </TitlesOfParts>
  <Company>Oregon Health Authority (OHA)</Company>
  <LinksUpToDate>false</LinksUpToDate>
  <CharactersWithSpaces>71579</CharactersWithSpaces>
  <SharedDoc>false</SharedDoc>
  <HLinks>
    <vt:vector size="60" baseType="variant">
      <vt:variant>
        <vt:i4>589903</vt:i4>
      </vt:variant>
      <vt:variant>
        <vt:i4>135</vt:i4>
      </vt:variant>
      <vt:variant>
        <vt:i4>0</vt:i4>
      </vt:variant>
      <vt:variant>
        <vt:i4>5</vt:i4>
      </vt:variant>
      <vt:variant>
        <vt:lpwstr>https://www.oregon.gov/oha/HPA/OHIT/Pages/index.aspx</vt:lpwstr>
      </vt:variant>
      <vt:variant>
        <vt:lpwstr/>
      </vt:variant>
      <vt:variant>
        <vt:i4>65599</vt:i4>
      </vt:variant>
      <vt:variant>
        <vt:i4>132</vt:i4>
      </vt:variant>
      <vt:variant>
        <vt:i4>0</vt:i4>
      </vt:variant>
      <vt:variant>
        <vt:i4>5</vt:i4>
      </vt:variant>
      <vt:variant>
        <vt:lpwstr>mailto:CCO.HealthIT@odhsoha.oregon.gov</vt:lpwstr>
      </vt:variant>
      <vt:variant>
        <vt:lpwstr/>
      </vt:variant>
      <vt:variant>
        <vt:i4>65599</vt:i4>
      </vt:variant>
      <vt:variant>
        <vt:i4>129</vt:i4>
      </vt:variant>
      <vt:variant>
        <vt:i4>0</vt:i4>
      </vt:variant>
      <vt:variant>
        <vt:i4>5</vt:i4>
      </vt:variant>
      <vt:variant>
        <vt:lpwstr>mailto:CCO.HealthIT@odhsoha.oregon.gov</vt:lpwstr>
      </vt:variant>
      <vt:variant>
        <vt:lpwstr/>
      </vt:variant>
      <vt:variant>
        <vt:i4>65599</vt:i4>
      </vt:variant>
      <vt:variant>
        <vt:i4>126</vt:i4>
      </vt:variant>
      <vt:variant>
        <vt:i4>0</vt:i4>
      </vt:variant>
      <vt:variant>
        <vt:i4>5</vt:i4>
      </vt:variant>
      <vt:variant>
        <vt:lpwstr>mailto:CCO.HealthIT@odhsoha.oregon.gov</vt:lpwstr>
      </vt:variant>
      <vt:variant>
        <vt:lpwstr/>
      </vt:variant>
      <vt:variant>
        <vt:i4>65599</vt:i4>
      </vt:variant>
      <vt:variant>
        <vt:i4>123</vt:i4>
      </vt:variant>
      <vt:variant>
        <vt:i4>0</vt:i4>
      </vt:variant>
      <vt:variant>
        <vt:i4>5</vt:i4>
      </vt:variant>
      <vt:variant>
        <vt:lpwstr>mailto:CCO.HealthIT@odhsoha.oregon.gov</vt:lpwstr>
      </vt:variant>
      <vt:variant>
        <vt:lpwstr/>
      </vt:variant>
      <vt:variant>
        <vt:i4>65599</vt:i4>
      </vt:variant>
      <vt:variant>
        <vt:i4>120</vt:i4>
      </vt:variant>
      <vt:variant>
        <vt:i4>0</vt:i4>
      </vt:variant>
      <vt:variant>
        <vt:i4>5</vt:i4>
      </vt:variant>
      <vt:variant>
        <vt:lpwstr>mailto:CCO.HealthIT@odhsoha.oregon.gov</vt:lpwstr>
      </vt:variant>
      <vt:variant>
        <vt:lpwstr/>
      </vt:variant>
      <vt:variant>
        <vt:i4>4718622</vt:i4>
      </vt:variant>
      <vt:variant>
        <vt:i4>117</vt:i4>
      </vt:variant>
      <vt:variant>
        <vt:i4>0</vt:i4>
      </vt:variant>
      <vt:variant>
        <vt:i4>5</vt:i4>
      </vt:variant>
      <vt:variant>
        <vt:lpwstr>https://oha-cco.powerappsportals.us/</vt:lpwstr>
      </vt:variant>
      <vt:variant>
        <vt:lpwstr/>
      </vt:variant>
      <vt:variant>
        <vt:i4>65599</vt:i4>
      </vt:variant>
      <vt:variant>
        <vt:i4>114</vt:i4>
      </vt:variant>
      <vt:variant>
        <vt:i4>0</vt:i4>
      </vt:variant>
      <vt:variant>
        <vt:i4>5</vt:i4>
      </vt:variant>
      <vt:variant>
        <vt:lpwstr>mailto:CCO.HealthIT@odhsoha.oregon.gov</vt:lpwstr>
      </vt:variant>
      <vt:variant>
        <vt:lpwstr/>
      </vt:variant>
      <vt:variant>
        <vt:i4>65599</vt:i4>
      </vt:variant>
      <vt:variant>
        <vt:i4>3</vt:i4>
      </vt:variant>
      <vt:variant>
        <vt:i4>0</vt:i4>
      </vt:variant>
      <vt:variant>
        <vt:i4>5</vt:i4>
      </vt:variant>
      <vt:variant>
        <vt:lpwstr>mailto:CCO.HealthIT@odhsoha.oregon.gov</vt:lpwstr>
      </vt:variant>
      <vt:variant>
        <vt:lpwstr/>
      </vt:variant>
      <vt:variant>
        <vt:i4>4718622</vt:i4>
      </vt:variant>
      <vt:variant>
        <vt:i4>0</vt:i4>
      </vt:variant>
      <vt:variant>
        <vt:i4>0</vt:i4>
      </vt:variant>
      <vt:variant>
        <vt:i4>5</vt:i4>
      </vt:variant>
      <vt:variant>
        <vt:lpwstr>https://oha-cco.powerappsportals.us/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Health IT Roadmap and Data Reporting Guidance Draft DA</dc:title>
  <dc:subject>200-624400_1 OHA 0197 8.5 x 11 Basic Publication Template</dc:subject>
  <dc:creator>Oregon Health Authority;Colleen Rawson (she/her)</dc:creator>
  <cp:keywords>Final</cp:keywords>
  <dc:description>200-624400_1 OHA 0197 8.5 x 11 Basic Publication Template</dc:description>
  <cp:lastModifiedBy>Colleen Rawson (she/her)</cp:lastModifiedBy>
  <cp:revision>23</cp:revision>
  <dcterms:created xsi:type="dcterms:W3CDTF">2026-02-28T00:58:00Z</dcterms:created>
  <dcterms:modified xsi:type="dcterms:W3CDTF">2026-02-28T01:22:00Z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0x010100AAD443AFF4E2D347B4EC0DDCF8F775E1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0c211261-f0a0-4016-88c6-c76227d14321,4;0c211261-f0a0-4016-88c6-c76227d14321,6;</vt:lpwstr>
  </property>
</Properties>
</file>