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B7E0C" w14:textId="5816CF77" w:rsidR="00F95F73" w:rsidRPr="001D30E6" w:rsidRDefault="00473BD1" w:rsidP="007A0FA0">
      <w:pPr>
        <w:jc w:val="right"/>
        <w:rPr>
          <w:b/>
          <w:bCs/>
          <w:sz w:val="24"/>
          <w:szCs w:val="24"/>
        </w:rPr>
      </w:pPr>
      <w:r w:rsidRPr="001D30E6">
        <w:rPr>
          <w:noProof/>
          <w:sz w:val="24"/>
          <w:szCs w:val="24"/>
        </w:rPr>
        <w:drawing>
          <wp:anchor distT="0" distB="0" distL="114300" distR="114300" simplePos="0" relativeHeight="251662336" behindDoc="0" locked="0" layoutInCell="1" allowOverlap="1" wp14:anchorId="70FCCC3A" wp14:editId="6490512D">
            <wp:simplePos x="0" y="0"/>
            <wp:positionH relativeFrom="margin">
              <wp:posOffset>87630</wp:posOffset>
            </wp:positionH>
            <wp:positionV relativeFrom="paragraph">
              <wp:posOffset>85725</wp:posOffset>
            </wp:positionV>
            <wp:extent cx="1295400" cy="485775"/>
            <wp:effectExtent l="0" t="0" r="0" b="9525"/>
            <wp:wrapNone/>
            <wp:docPr id="7" name="Picture 7" descr="Image result for oregon health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egon health author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30E6">
        <w:rPr>
          <w:b/>
          <w:bCs/>
          <w:noProof/>
          <w:sz w:val="24"/>
          <w:szCs w:val="24"/>
        </w:rPr>
        <mc:AlternateContent>
          <mc:Choice Requires="wps">
            <w:drawing>
              <wp:anchor distT="0" distB="0" distL="114300" distR="114300" simplePos="0" relativeHeight="251660288" behindDoc="0" locked="0" layoutInCell="1" allowOverlap="1" wp14:anchorId="3517E20B" wp14:editId="7E21E883">
                <wp:simplePos x="0" y="0"/>
                <wp:positionH relativeFrom="page">
                  <wp:posOffset>295275</wp:posOffset>
                </wp:positionH>
                <wp:positionV relativeFrom="paragraph">
                  <wp:posOffset>-171450</wp:posOffset>
                </wp:positionV>
                <wp:extent cx="1790700" cy="981075"/>
                <wp:effectExtent l="0" t="0" r="0" b="9525"/>
                <wp:wrapNone/>
                <wp:docPr id="6" name="Oval 6"/>
                <wp:cNvGraphicFramePr/>
                <a:graphic xmlns:a="http://schemas.openxmlformats.org/drawingml/2006/main">
                  <a:graphicData uri="http://schemas.microsoft.com/office/word/2010/wordprocessingShape">
                    <wps:wsp>
                      <wps:cNvSpPr/>
                      <wps:spPr>
                        <a:xfrm>
                          <a:off x="0" y="0"/>
                          <a:ext cx="1790700" cy="981075"/>
                        </a:xfrm>
                        <a:prstGeom prst="ellipse">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1F4015" id="Oval 6" o:spid="_x0000_s1026" style="position:absolute;margin-left:23.25pt;margin-top:-13.5pt;width:141pt;height:7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" fillcolor="white [3212]" stroked="f" strokeweight="2.25pt">
                <w10:wrap anchorx="page"/>
              </v:oval>
            </w:pict>
          </mc:Fallback>
        </mc:AlternateContent>
      </w:r>
      <w:r w:rsidRPr="001D30E6">
        <w:rPr>
          <w:b/>
          <w:bCs/>
          <w:noProof/>
          <w:sz w:val="24"/>
          <w:szCs w:val="24"/>
        </w:rPr>
        <mc:AlternateContent>
          <mc:Choice Requires="wps">
            <w:drawing>
              <wp:anchor distT="0" distB="0" distL="114300" distR="114300" simplePos="0" relativeHeight="251659264" behindDoc="0" locked="0" layoutInCell="1" allowOverlap="1" wp14:anchorId="532BF83A" wp14:editId="056AE797">
                <wp:simplePos x="0" y="0"/>
                <wp:positionH relativeFrom="page">
                  <wp:posOffset>1409700</wp:posOffset>
                </wp:positionH>
                <wp:positionV relativeFrom="paragraph">
                  <wp:posOffset>114300</wp:posOffset>
                </wp:positionV>
                <wp:extent cx="6364224" cy="429768"/>
                <wp:effectExtent l="0" t="0" r="0" b="8890"/>
                <wp:wrapNone/>
                <wp:docPr id="5" name="Rectangle 5"/>
                <wp:cNvGraphicFramePr/>
                <a:graphic xmlns:a="http://schemas.openxmlformats.org/drawingml/2006/main">
                  <a:graphicData uri="http://schemas.microsoft.com/office/word/2010/wordprocessingShape">
                    <wps:wsp>
                      <wps:cNvSpPr/>
                      <wps:spPr>
                        <a:xfrm>
                          <a:off x="0" y="0"/>
                          <a:ext cx="6364224" cy="429768"/>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D5D528" w14:textId="14C357B0" w:rsidR="00390B2B" w:rsidRPr="00001E07" w:rsidRDefault="00001E07" w:rsidP="00EE750B">
                            <w:pPr>
                              <w:spacing w:after="0"/>
                              <w:ind w:left="720" w:firstLine="720"/>
                              <w:rPr>
                                <w:rFonts w:ascii="Franklin Gothic Demi" w:hAnsi="Franklin Gothic Demi"/>
                                <w:color w:val="FFFFFF" w:themeColor="background1"/>
                                <w:sz w:val="38"/>
                                <w:szCs w:val="38"/>
                              </w:rPr>
                            </w:pPr>
                            <w:r w:rsidRPr="00001E07">
                              <w:rPr>
                                <w:rFonts w:ascii="Franklin Gothic Demi" w:hAnsi="Franklin Gothic Demi"/>
                                <w:color w:val="FFFFFF" w:themeColor="background1"/>
                                <w:sz w:val="38"/>
                                <w:szCs w:val="38"/>
                              </w:rPr>
                              <w:t>CCO 2.0 &amp; Community Advisory Councils (CACs)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BF83A" id="Rectangle 5" o:spid="_x0000_s1026" style="position:absolute;left:0;text-align:left;margin-left:111pt;margin-top:9pt;width:501.1pt;height:3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" fillcolor="#4a9bdc [3209]" stroked="f" strokeweight="1pt">
                <v:textbox>
                  <w:txbxContent>
                    <w:p w14:paraId="38D5D528" w14:textId="14C357B0" w:rsidR="00390B2B" w:rsidRPr="00001E07" w:rsidRDefault="00001E07" w:rsidP="00EE750B">
                      <w:pPr>
                        <w:spacing w:after="0"/>
                        <w:ind w:left="720" w:firstLine="720"/>
                        <w:rPr>
                          <w:rFonts w:ascii="Franklin Gothic Demi" w:hAnsi="Franklin Gothic Demi"/>
                          <w:color w:val="FFFFFF" w:themeColor="background1"/>
                          <w:sz w:val="38"/>
                          <w:szCs w:val="38"/>
                        </w:rPr>
                      </w:pPr>
                      <w:r w:rsidRPr="00001E07">
                        <w:rPr>
                          <w:rFonts w:ascii="Franklin Gothic Demi" w:hAnsi="Franklin Gothic Demi"/>
                          <w:color w:val="FFFFFF" w:themeColor="background1"/>
                          <w:sz w:val="38"/>
                          <w:szCs w:val="38"/>
                        </w:rPr>
                        <w:t>CCO 2.0 &amp; Community Advisory Councils (CACs)</w:t>
                      </w:r>
                    </w:p>
                  </w:txbxContent>
                </v:textbox>
                <w10:wrap anchorx="page"/>
              </v:rect>
            </w:pict>
          </mc:Fallback>
        </mc:AlternateContent>
      </w:r>
      <w:r w:rsidR="008B3EC4" w:rsidRPr="001D30E6">
        <w:rPr>
          <w:b/>
          <w:bCs/>
          <w:sz w:val="24"/>
          <w:szCs w:val="24"/>
        </w:rPr>
        <w:tab/>
      </w:r>
      <w:r w:rsidR="008B3EC4" w:rsidRPr="001D30E6">
        <w:rPr>
          <w:b/>
          <w:bCs/>
          <w:sz w:val="24"/>
          <w:szCs w:val="24"/>
        </w:rPr>
        <w:tab/>
      </w:r>
      <w:r w:rsidR="008B3EC4" w:rsidRPr="001D30E6">
        <w:rPr>
          <w:b/>
          <w:bCs/>
          <w:sz w:val="24"/>
          <w:szCs w:val="24"/>
        </w:rPr>
        <w:tab/>
      </w:r>
    </w:p>
    <w:p w14:paraId="3ACF80BB" w14:textId="48C258D9" w:rsidR="00F95F73" w:rsidRPr="001D30E6" w:rsidRDefault="00A12002" w:rsidP="00634D5E">
      <w:pPr>
        <w:rPr>
          <w:b/>
          <w:bCs/>
          <w:sz w:val="24"/>
          <w:szCs w:val="24"/>
        </w:rPr>
      </w:pPr>
      <w:r w:rsidRPr="001D30E6">
        <w:rPr>
          <w:b/>
          <w:bCs/>
          <w:noProof/>
          <w:sz w:val="24"/>
          <w:szCs w:val="24"/>
        </w:rPr>
        <mc:AlternateContent>
          <mc:Choice Requires="wps">
            <w:drawing>
              <wp:anchor distT="45720" distB="45720" distL="114300" distR="114300" simplePos="0" relativeHeight="251665408" behindDoc="0" locked="0" layoutInCell="1" allowOverlap="1" wp14:anchorId="4CA4E8B1" wp14:editId="1FF3592A">
                <wp:simplePos x="0" y="0"/>
                <wp:positionH relativeFrom="margin">
                  <wp:align>right</wp:align>
                </wp:positionH>
                <wp:positionV relativeFrom="paragraph">
                  <wp:posOffset>262255</wp:posOffset>
                </wp:positionV>
                <wp:extent cx="147637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14:paraId="4D877138" w14:textId="34DA53C4" w:rsidR="00390B2B" w:rsidRPr="007A0FA0" w:rsidRDefault="00390B2B" w:rsidP="00C94905">
                            <w:pPr>
                              <w:spacing w:after="0"/>
                              <w:ind w:right="-135"/>
                              <w:jc w:val="right"/>
                              <w:rPr>
                                <w:color w:val="595959" w:themeColor="text1" w:themeTint="A6"/>
                              </w:rPr>
                            </w:pPr>
                            <w:r w:rsidRPr="007A0FA0">
                              <w:rPr>
                                <w:color w:val="595959" w:themeColor="text1" w:themeTint="A6"/>
                              </w:rPr>
                              <w:t xml:space="preserve">Updated </w:t>
                            </w:r>
                            <w:r w:rsidR="000F225D">
                              <w:rPr>
                                <w:color w:val="595959" w:themeColor="text1" w:themeTint="A6"/>
                              </w:rPr>
                              <w:t>June</w:t>
                            </w:r>
                            <w:r w:rsidR="002C21C6">
                              <w:rPr>
                                <w:color w:val="595959" w:themeColor="text1" w:themeTint="A6"/>
                              </w:rPr>
                              <w:t xml:space="preserve"> </w:t>
                            </w:r>
                            <w:r>
                              <w:rPr>
                                <w:color w:val="595959" w:themeColor="text1" w:themeTint="A6"/>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4E8B1" id="_x0000_t202" coordsize="21600,21600" o:spt="202" path="m,l,21600r21600,l21600,xe">
                <v:stroke joinstyle="miter"/>
                <v:path gradientshapeok="t" o:connecttype="rect"/>
              </v:shapetype>
              <v:shape id="Text Box 2" o:spid="_x0000_s1027" type="#_x0000_t202" style="position:absolute;margin-left:65.05pt;margin-top:20.65pt;width:116.2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" stroked="f">
                <v:textbox style="mso-fit-shape-to-text:t">
                  <w:txbxContent>
                    <w:p w14:paraId="4D877138" w14:textId="34DA53C4" w:rsidR="00390B2B" w:rsidRPr="007A0FA0" w:rsidRDefault="00390B2B" w:rsidP="00C94905">
                      <w:pPr>
                        <w:spacing w:after="0"/>
                        <w:ind w:right="-135"/>
                        <w:jc w:val="right"/>
                        <w:rPr>
                          <w:color w:val="595959" w:themeColor="text1" w:themeTint="A6"/>
                        </w:rPr>
                      </w:pPr>
                      <w:r w:rsidRPr="007A0FA0">
                        <w:rPr>
                          <w:color w:val="595959" w:themeColor="text1" w:themeTint="A6"/>
                        </w:rPr>
                        <w:t xml:space="preserve">Updated </w:t>
                      </w:r>
                      <w:r w:rsidR="000F225D">
                        <w:rPr>
                          <w:color w:val="595959" w:themeColor="text1" w:themeTint="A6"/>
                        </w:rPr>
                        <w:t>June</w:t>
                      </w:r>
                      <w:r w:rsidR="002C21C6">
                        <w:rPr>
                          <w:color w:val="595959" w:themeColor="text1" w:themeTint="A6"/>
                        </w:rPr>
                        <w:t xml:space="preserve"> </w:t>
                      </w:r>
                      <w:r>
                        <w:rPr>
                          <w:color w:val="595959" w:themeColor="text1" w:themeTint="A6"/>
                        </w:rPr>
                        <w:t>2020</w:t>
                      </w:r>
                    </w:p>
                  </w:txbxContent>
                </v:textbox>
                <w10:wrap anchorx="margin"/>
              </v:shape>
            </w:pict>
          </mc:Fallback>
        </mc:AlternateContent>
      </w:r>
    </w:p>
    <w:p w14:paraId="0B6AF97A" w14:textId="77777777" w:rsidR="00230B79" w:rsidRPr="001D30E6" w:rsidRDefault="00230B79" w:rsidP="00634D5E">
      <w:pPr>
        <w:rPr>
          <w:b/>
          <w:bCs/>
          <w:color w:val="4A9BDC" w:themeColor="accent6"/>
          <w:sz w:val="24"/>
          <w:szCs w:val="24"/>
        </w:rPr>
      </w:pPr>
    </w:p>
    <w:p w14:paraId="45676075" w14:textId="77777777" w:rsidR="00230B79" w:rsidRPr="001D30E6" w:rsidRDefault="00230B79" w:rsidP="00634D5E">
      <w:pPr>
        <w:rPr>
          <w:b/>
          <w:bCs/>
          <w:color w:val="4A9BDC" w:themeColor="accent6"/>
          <w:sz w:val="24"/>
          <w:szCs w:val="24"/>
        </w:rPr>
      </w:pPr>
    </w:p>
    <w:p w14:paraId="65FC7DF5" w14:textId="2507BB87" w:rsidR="00D54FDF" w:rsidRPr="001D30E6" w:rsidRDefault="00A80687" w:rsidP="004536ED">
      <w:pPr>
        <w:pStyle w:val="Heading1"/>
        <w:spacing w:after="240"/>
        <w:rPr>
          <w:sz w:val="28"/>
          <w:szCs w:val="28"/>
        </w:rPr>
      </w:pPr>
      <w:bookmarkStart w:id="0" w:name="_Toc31184418"/>
      <w:r w:rsidRPr="006C4805">
        <w:rPr>
          <w:color w:val="0070C0"/>
          <w:sz w:val="28"/>
          <w:szCs w:val="28"/>
        </w:rPr>
        <w:t>FREQUENTLY ASKED QUESTIONS</w:t>
      </w:r>
      <w:bookmarkEnd w:id="0"/>
      <w:r w:rsidR="00C94905" w:rsidRPr="001D30E6">
        <w:rPr>
          <w:sz w:val="28"/>
          <w:szCs w:val="28"/>
        </w:rPr>
        <w:tab/>
      </w:r>
    </w:p>
    <w:bookmarkStart w:id="1" w:name="_Toc31184419"/>
    <w:p w14:paraId="22790828" w14:textId="625E3E77" w:rsidR="00F95F73" w:rsidRPr="006C4805" w:rsidRDefault="00DC1059" w:rsidP="003A4EFC">
      <w:pPr>
        <w:pStyle w:val="Heading2"/>
        <w:rPr>
          <w:color w:val="0070C0"/>
          <w:sz w:val="24"/>
          <w:szCs w:val="24"/>
        </w:rPr>
      </w:pPr>
      <w:r w:rsidRPr="006C4805">
        <w:rPr>
          <w:color w:val="0070C0"/>
          <w:sz w:val="24"/>
          <w:szCs w:val="24"/>
        </w:rPr>
        <mc:AlternateContent>
          <mc:Choice Requires="wps">
            <w:drawing>
              <wp:anchor distT="0" distB="0" distL="114300" distR="114300" simplePos="0" relativeHeight="251663360" behindDoc="0" locked="0" layoutInCell="1" allowOverlap="1" wp14:anchorId="03E8AF4F" wp14:editId="1A0200BC">
                <wp:simplePos x="0" y="0"/>
                <wp:positionH relativeFrom="margin">
                  <wp:posOffset>4200525</wp:posOffset>
                </wp:positionH>
                <wp:positionV relativeFrom="paragraph">
                  <wp:posOffset>290195</wp:posOffset>
                </wp:positionV>
                <wp:extent cx="2667000" cy="4533900"/>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2667000" cy="45339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B0B1F0" w14:textId="21E0A38E" w:rsidR="00390B2B" w:rsidRPr="006C4805" w:rsidRDefault="00FD2652" w:rsidP="00F81122">
                            <w:pPr>
                              <w:pStyle w:val="Heading3"/>
                              <w:numPr>
                                <w:ilvl w:val="0"/>
                                <w:numId w:val="0"/>
                              </w:numPr>
                              <w:ind w:left="360" w:hanging="360"/>
                              <w:rPr>
                                <w:rFonts w:ascii="Calibri" w:hAnsi="Calibri" w:cs="Calibri"/>
                                <w:bCs/>
                                <w:color w:val="0070C0"/>
                              </w:rPr>
                            </w:pPr>
                            <w:bookmarkStart w:id="2" w:name="_Toc31184420"/>
                            <w:r>
                              <w:rPr>
                                <w:rFonts w:ascii="Calibri" w:hAnsi="Calibri" w:cs="Calibri"/>
                                <w:bCs/>
                                <w:color w:val="0070C0"/>
                              </w:rPr>
                              <w:t xml:space="preserve">Important </w:t>
                            </w:r>
                            <w:r w:rsidR="00390B2B" w:rsidRPr="006C4805">
                              <w:rPr>
                                <w:rFonts w:ascii="Calibri" w:hAnsi="Calibri" w:cs="Calibri"/>
                                <w:bCs/>
                                <w:color w:val="0070C0"/>
                              </w:rPr>
                              <w:t>Definitions</w:t>
                            </w:r>
                            <w:bookmarkEnd w:id="2"/>
                          </w:p>
                          <w:p w14:paraId="0CBFC46C" w14:textId="27A2FC41" w:rsidR="000E65C5" w:rsidRPr="000E65C5" w:rsidRDefault="000E65C5" w:rsidP="00AC3557">
                            <w:pPr>
                              <w:rPr>
                                <w:color w:val="2375B8" w:themeColor="accent6" w:themeShade="BF"/>
                                <w:sz w:val="24"/>
                                <w:szCs w:val="24"/>
                              </w:rPr>
                            </w:pPr>
                            <w:r>
                              <w:rPr>
                                <w:b/>
                                <w:bCs/>
                                <w:color w:val="2375B8" w:themeColor="accent6" w:themeShade="BF"/>
                                <w:sz w:val="24"/>
                                <w:szCs w:val="24"/>
                              </w:rPr>
                              <w:t xml:space="preserve">Community Advisory Council (CAC): </w:t>
                            </w:r>
                            <w:r w:rsidRPr="000E65C5">
                              <w:rPr>
                                <w:bCs/>
                                <w:color w:val="595959" w:themeColor="text1" w:themeTint="A6"/>
                                <w:sz w:val="24"/>
                                <w:szCs w:val="24"/>
                              </w:rPr>
                              <w:t>The CCO-convened council that meets regularly to ensure the CCO is addressing the health care needs of CCO members and the community consistent with ORS 414.625.</w:t>
                            </w:r>
                          </w:p>
                          <w:p w14:paraId="2598ABAD" w14:textId="29198D73" w:rsidR="00390B2B" w:rsidRPr="0011520E" w:rsidRDefault="0011520E" w:rsidP="00AC3557">
                            <w:pPr>
                              <w:rPr>
                                <w:b/>
                                <w:color w:val="D05D01" w:themeColor="accent2" w:themeShade="BF"/>
                                <w:sz w:val="24"/>
                                <w:szCs w:val="24"/>
                              </w:rPr>
                            </w:pPr>
                            <w:r w:rsidRPr="0011520E">
                              <w:rPr>
                                <w:b/>
                                <w:bCs/>
                                <w:color w:val="2375B8" w:themeColor="accent6" w:themeShade="BF"/>
                                <w:sz w:val="24"/>
                                <w:szCs w:val="24"/>
                              </w:rPr>
                              <w:t>Consumer Representative:</w:t>
                            </w:r>
                            <w:r w:rsidR="00390B2B" w:rsidRPr="0011520E">
                              <w:rPr>
                                <w:b/>
                                <w:bCs/>
                                <w:color w:val="2375B8" w:themeColor="accent6" w:themeShade="BF"/>
                                <w:sz w:val="24"/>
                                <w:szCs w:val="24"/>
                              </w:rPr>
                              <w:t xml:space="preserve"> </w:t>
                            </w:r>
                            <w:r w:rsidRPr="0011520E">
                              <w:rPr>
                                <w:bCs/>
                                <w:color w:val="595959" w:themeColor="text1" w:themeTint="A6"/>
                                <w:sz w:val="24"/>
                                <w:szCs w:val="24"/>
                              </w:rPr>
                              <w:t>A person serving on a CAC who is</w:t>
                            </w:r>
                            <w:r w:rsidR="00C83736">
                              <w:rPr>
                                <w:bCs/>
                                <w:color w:val="595959" w:themeColor="text1" w:themeTint="A6"/>
                                <w:sz w:val="24"/>
                                <w:szCs w:val="24"/>
                              </w:rPr>
                              <w:t xml:space="preserve">, </w:t>
                            </w:r>
                            <w:r w:rsidRPr="0011520E">
                              <w:rPr>
                                <w:bCs/>
                                <w:color w:val="595959" w:themeColor="text1" w:themeTint="A6"/>
                                <w:sz w:val="24"/>
                                <w:szCs w:val="24"/>
                              </w:rPr>
                              <w:t>or was within the previous six months</w:t>
                            </w:r>
                            <w:r w:rsidR="00C83736">
                              <w:rPr>
                                <w:bCs/>
                                <w:color w:val="595959" w:themeColor="text1" w:themeTint="A6"/>
                                <w:sz w:val="24"/>
                                <w:szCs w:val="24"/>
                              </w:rPr>
                              <w:t>,</w:t>
                            </w:r>
                            <w:r w:rsidRPr="0011520E">
                              <w:rPr>
                                <w:bCs/>
                                <w:color w:val="595959" w:themeColor="text1" w:themeTint="A6"/>
                                <w:sz w:val="24"/>
                                <w:szCs w:val="24"/>
                              </w:rPr>
                              <w:t xml:space="preserve"> a recipient of medical assistance and is at least 16 years of age</w:t>
                            </w:r>
                            <w:r w:rsidR="00C83736">
                              <w:rPr>
                                <w:bCs/>
                                <w:color w:val="595959" w:themeColor="text1" w:themeTint="A6"/>
                                <w:sz w:val="24"/>
                                <w:szCs w:val="24"/>
                              </w:rPr>
                              <w:t>;</w:t>
                            </w:r>
                            <w:r w:rsidRPr="0011520E">
                              <w:rPr>
                                <w:bCs/>
                                <w:color w:val="595959" w:themeColor="text1" w:themeTint="A6"/>
                                <w:sz w:val="24"/>
                                <w:szCs w:val="24"/>
                              </w:rPr>
                              <w:t xml:space="preserve"> OR a parent, guardian, or primary caregiver of an individual who is</w:t>
                            </w:r>
                            <w:r w:rsidR="00C83736">
                              <w:rPr>
                                <w:bCs/>
                                <w:color w:val="595959" w:themeColor="text1" w:themeTint="A6"/>
                                <w:sz w:val="24"/>
                                <w:szCs w:val="24"/>
                              </w:rPr>
                              <w:t>,</w:t>
                            </w:r>
                            <w:r w:rsidRPr="0011520E">
                              <w:rPr>
                                <w:bCs/>
                                <w:color w:val="595959" w:themeColor="text1" w:themeTint="A6"/>
                                <w:sz w:val="24"/>
                                <w:szCs w:val="24"/>
                              </w:rPr>
                              <w:t xml:space="preserve"> or was within the previous six months</w:t>
                            </w:r>
                            <w:r w:rsidR="00C83736">
                              <w:rPr>
                                <w:bCs/>
                                <w:color w:val="595959" w:themeColor="text1" w:themeTint="A6"/>
                                <w:sz w:val="24"/>
                                <w:szCs w:val="24"/>
                              </w:rPr>
                              <w:t>,</w:t>
                            </w:r>
                            <w:r w:rsidRPr="0011520E">
                              <w:rPr>
                                <w:bCs/>
                                <w:color w:val="595959" w:themeColor="text1" w:themeTint="A6"/>
                                <w:sz w:val="24"/>
                                <w:szCs w:val="24"/>
                              </w:rPr>
                              <w:t xml:space="preserve"> a recipient of medical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8AF4F" id="Rectangle 9" o:spid="_x0000_s1028" style="position:absolute;margin-left:330.75pt;margin-top:22.85pt;width:210pt;height:3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" fillcolor="#daeaf8 [665]" stroked="f" strokeweight="1pt">
                <v:textbox>
                  <w:txbxContent>
                    <w:p w14:paraId="42B0B1F0" w14:textId="21E0A38E" w:rsidR="00390B2B" w:rsidRPr="006C4805" w:rsidRDefault="00FD2652" w:rsidP="00F81122">
                      <w:pPr>
                        <w:pStyle w:val="Heading3"/>
                        <w:numPr>
                          <w:ilvl w:val="0"/>
                          <w:numId w:val="0"/>
                        </w:numPr>
                        <w:ind w:left="360" w:hanging="360"/>
                        <w:rPr>
                          <w:rFonts w:ascii="Calibri" w:hAnsi="Calibri" w:cs="Calibri"/>
                          <w:bCs/>
                          <w:color w:val="0070C0"/>
                        </w:rPr>
                      </w:pPr>
                      <w:bookmarkStart w:id="3" w:name="_Toc31184420"/>
                      <w:r>
                        <w:rPr>
                          <w:rFonts w:ascii="Calibri" w:hAnsi="Calibri" w:cs="Calibri"/>
                          <w:bCs/>
                          <w:color w:val="0070C0"/>
                        </w:rPr>
                        <w:t xml:space="preserve">Important </w:t>
                      </w:r>
                      <w:r w:rsidR="00390B2B" w:rsidRPr="006C4805">
                        <w:rPr>
                          <w:rFonts w:ascii="Calibri" w:hAnsi="Calibri" w:cs="Calibri"/>
                          <w:bCs/>
                          <w:color w:val="0070C0"/>
                        </w:rPr>
                        <w:t>Definitions</w:t>
                      </w:r>
                      <w:bookmarkEnd w:id="3"/>
                    </w:p>
                    <w:p w14:paraId="0CBFC46C" w14:textId="27A2FC41" w:rsidR="000E65C5" w:rsidRPr="000E65C5" w:rsidRDefault="000E65C5" w:rsidP="00AC3557">
                      <w:pPr>
                        <w:rPr>
                          <w:color w:val="2375B8" w:themeColor="accent6" w:themeShade="BF"/>
                          <w:sz w:val="24"/>
                          <w:szCs w:val="24"/>
                        </w:rPr>
                      </w:pPr>
                      <w:r>
                        <w:rPr>
                          <w:b/>
                          <w:bCs/>
                          <w:color w:val="2375B8" w:themeColor="accent6" w:themeShade="BF"/>
                          <w:sz w:val="24"/>
                          <w:szCs w:val="24"/>
                        </w:rPr>
                        <w:t xml:space="preserve">Community Advisory Council (CAC): </w:t>
                      </w:r>
                      <w:r w:rsidRPr="000E65C5">
                        <w:rPr>
                          <w:bCs/>
                          <w:color w:val="595959" w:themeColor="text1" w:themeTint="A6"/>
                          <w:sz w:val="24"/>
                          <w:szCs w:val="24"/>
                        </w:rPr>
                        <w:t>The CCO-convened council that meets regularly to ensure the CCO is addressing the health care needs of CCO members and the community consistent with ORS 414.625.</w:t>
                      </w:r>
                    </w:p>
                    <w:p w14:paraId="2598ABAD" w14:textId="29198D73" w:rsidR="00390B2B" w:rsidRPr="0011520E" w:rsidRDefault="0011520E" w:rsidP="00AC3557">
                      <w:pPr>
                        <w:rPr>
                          <w:b/>
                          <w:color w:val="D05D01" w:themeColor="accent2" w:themeShade="BF"/>
                          <w:sz w:val="24"/>
                          <w:szCs w:val="24"/>
                        </w:rPr>
                      </w:pPr>
                      <w:r w:rsidRPr="0011520E">
                        <w:rPr>
                          <w:b/>
                          <w:bCs/>
                          <w:color w:val="2375B8" w:themeColor="accent6" w:themeShade="BF"/>
                          <w:sz w:val="24"/>
                          <w:szCs w:val="24"/>
                        </w:rPr>
                        <w:t>Consumer Representative:</w:t>
                      </w:r>
                      <w:r w:rsidR="00390B2B" w:rsidRPr="0011520E">
                        <w:rPr>
                          <w:b/>
                          <w:bCs/>
                          <w:color w:val="2375B8" w:themeColor="accent6" w:themeShade="BF"/>
                          <w:sz w:val="24"/>
                          <w:szCs w:val="24"/>
                        </w:rPr>
                        <w:t xml:space="preserve"> </w:t>
                      </w:r>
                      <w:r w:rsidRPr="0011520E">
                        <w:rPr>
                          <w:bCs/>
                          <w:color w:val="595959" w:themeColor="text1" w:themeTint="A6"/>
                          <w:sz w:val="24"/>
                          <w:szCs w:val="24"/>
                        </w:rPr>
                        <w:t>A person serving on a CAC who is</w:t>
                      </w:r>
                      <w:r w:rsidR="00C83736">
                        <w:rPr>
                          <w:bCs/>
                          <w:color w:val="595959" w:themeColor="text1" w:themeTint="A6"/>
                          <w:sz w:val="24"/>
                          <w:szCs w:val="24"/>
                        </w:rPr>
                        <w:t xml:space="preserve">, </w:t>
                      </w:r>
                      <w:r w:rsidRPr="0011520E">
                        <w:rPr>
                          <w:bCs/>
                          <w:color w:val="595959" w:themeColor="text1" w:themeTint="A6"/>
                          <w:sz w:val="24"/>
                          <w:szCs w:val="24"/>
                        </w:rPr>
                        <w:t>or was within the previous six months</w:t>
                      </w:r>
                      <w:r w:rsidR="00C83736">
                        <w:rPr>
                          <w:bCs/>
                          <w:color w:val="595959" w:themeColor="text1" w:themeTint="A6"/>
                          <w:sz w:val="24"/>
                          <w:szCs w:val="24"/>
                        </w:rPr>
                        <w:t>,</w:t>
                      </w:r>
                      <w:r w:rsidRPr="0011520E">
                        <w:rPr>
                          <w:bCs/>
                          <w:color w:val="595959" w:themeColor="text1" w:themeTint="A6"/>
                          <w:sz w:val="24"/>
                          <w:szCs w:val="24"/>
                        </w:rPr>
                        <w:t xml:space="preserve"> a recipient of medical assistance and is at least 16 years of age</w:t>
                      </w:r>
                      <w:r w:rsidR="00C83736">
                        <w:rPr>
                          <w:bCs/>
                          <w:color w:val="595959" w:themeColor="text1" w:themeTint="A6"/>
                          <w:sz w:val="24"/>
                          <w:szCs w:val="24"/>
                        </w:rPr>
                        <w:t>;</w:t>
                      </w:r>
                      <w:r w:rsidRPr="0011520E">
                        <w:rPr>
                          <w:bCs/>
                          <w:color w:val="595959" w:themeColor="text1" w:themeTint="A6"/>
                          <w:sz w:val="24"/>
                          <w:szCs w:val="24"/>
                        </w:rPr>
                        <w:t xml:space="preserve"> OR a parent, guardian, or primary caregiver of an individual who is</w:t>
                      </w:r>
                      <w:r w:rsidR="00C83736">
                        <w:rPr>
                          <w:bCs/>
                          <w:color w:val="595959" w:themeColor="text1" w:themeTint="A6"/>
                          <w:sz w:val="24"/>
                          <w:szCs w:val="24"/>
                        </w:rPr>
                        <w:t>,</w:t>
                      </w:r>
                      <w:r w:rsidRPr="0011520E">
                        <w:rPr>
                          <w:bCs/>
                          <w:color w:val="595959" w:themeColor="text1" w:themeTint="A6"/>
                          <w:sz w:val="24"/>
                          <w:szCs w:val="24"/>
                        </w:rPr>
                        <w:t xml:space="preserve"> or was within the previous six months</w:t>
                      </w:r>
                      <w:r w:rsidR="00C83736">
                        <w:rPr>
                          <w:bCs/>
                          <w:color w:val="595959" w:themeColor="text1" w:themeTint="A6"/>
                          <w:sz w:val="24"/>
                          <w:szCs w:val="24"/>
                        </w:rPr>
                        <w:t>,</w:t>
                      </w:r>
                      <w:r w:rsidRPr="0011520E">
                        <w:rPr>
                          <w:bCs/>
                          <w:color w:val="595959" w:themeColor="text1" w:themeTint="A6"/>
                          <w:sz w:val="24"/>
                          <w:szCs w:val="24"/>
                        </w:rPr>
                        <w:t xml:space="preserve"> a recipient of medical assistance.</w:t>
                      </w:r>
                    </w:p>
                  </w:txbxContent>
                </v:textbox>
                <w10:wrap type="square" anchorx="margin"/>
              </v:rect>
            </w:pict>
          </mc:Fallback>
        </mc:AlternateContent>
      </w:r>
      <w:r w:rsidR="00570069" w:rsidRPr="006C4805">
        <w:rPr>
          <w:color w:val="0070C0"/>
          <w:sz w:val="24"/>
          <w:szCs w:val="24"/>
        </w:rPr>
        <w:t>Background</w:t>
      </w:r>
      <w:bookmarkEnd w:id="1"/>
    </w:p>
    <w:p w14:paraId="3C89090C" w14:textId="7A7C14B3" w:rsidR="00877760" w:rsidRPr="001D30E6" w:rsidRDefault="00E85C09" w:rsidP="003362E5">
      <w:pPr>
        <w:spacing w:line="276" w:lineRule="auto"/>
        <w:rPr>
          <w:bCs/>
          <w:color w:val="595959" w:themeColor="text1" w:themeTint="A6"/>
          <w:sz w:val="24"/>
          <w:szCs w:val="24"/>
        </w:rPr>
      </w:pPr>
      <w:bookmarkStart w:id="3" w:name="_HRS_Frequently_Asked"/>
      <w:bookmarkEnd w:id="3"/>
      <w:r w:rsidRPr="00CB7E1A">
        <w:rPr>
          <w:bCs/>
          <w:sz w:val="24"/>
          <w:szCs w:val="24"/>
        </w:rPr>
        <w:t xml:space="preserve">In </w:t>
      </w:r>
      <w:r w:rsidR="00A40756" w:rsidRPr="00CB7E1A">
        <w:rPr>
          <w:bCs/>
          <w:sz w:val="24"/>
          <w:szCs w:val="24"/>
        </w:rPr>
        <w:t xml:space="preserve">2018, the Oregon Health Authority (OHA) engaged stakeholders and local communities across the state about the next phase of health </w:t>
      </w:r>
      <w:r w:rsidR="0092581F">
        <w:rPr>
          <w:bCs/>
          <w:sz w:val="24"/>
          <w:szCs w:val="24"/>
        </w:rPr>
        <w:t>system</w:t>
      </w:r>
      <w:r w:rsidR="0092581F" w:rsidRPr="00CB7E1A">
        <w:rPr>
          <w:bCs/>
          <w:sz w:val="24"/>
          <w:szCs w:val="24"/>
        </w:rPr>
        <w:t xml:space="preserve"> </w:t>
      </w:r>
      <w:r w:rsidR="00A40756" w:rsidRPr="00CB7E1A">
        <w:rPr>
          <w:bCs/>
          <w:sz w:val="24"/>
          <w:szCs w:val="24"/>
        </w:rPr>
        <w:t>transformation</w:t>
      </w:r>
      <w:r w:rsidR="0092581F">
        <w:rPr>
          <w:bCs/>
          <w:sz w:val="24"/>
          <w:szCs w:val="24"/>
        </w:rPr>
        <w:t>. It’s often referred to as</w:t>
      </w:r>
      <w:r w:rsidR="00A40756" w:rsidRPr="00CB7E1A">
        <w:rPr>
          <w:bCs/>
          <w:sz w:val="24"/>
          <w:szCs w:val="24"/>
        </w:rPr>
        <w:t xml:space="preserve"> “CCO 2.0</w:t>
      </w:r>
      <w:r w:rsidR="0092581F">
        <w:rPr>
          <w:bCs/>
          <w:sz w:val="24"/>
          <w:szCs w:val="24"/>
        </w:rPr>
        <w:t>.</w:t>
      </w:r>
      <w:r w:rsidR="00A40756" w:rsidRPr="00CB7E1A">
        <w:rPr>
          <w:bCs/>
          <w:sz w:val="24"/>
          <w:szCs w:val="24"/>
        </w:rPr>
        <w:t xml:space="preserve">" </w:t>
      </w:r>
      <w:r w:rsidR="00374F2B" w:rsidRPr="00CB7E1A">
        <w:rPr>
          <w:bCs/>
          <w:sz w:val="24"/>
          <w:szCs w:val="24"/>
        </w:rPr>
        <w:t xml:space="preserve">One theme that emerged was </w:t>
      </w:r>
      <w:r w:rsidR="00877760" w:rsidRPr="00CB7E1A">
        <w:rPr>
          <w:bCs/>
          <w:sz w:val="24"/>
          <w:szCs w:val="24"/>
        </w:rPr>
        <w:t xml:space="preserve">a desire </w:t>
      </w:r>
      <w:r w:rsidR="00374F2B" w:rsidRPr="00CB7E1A">
        <w:rPr>
          <w:bCs/>
          <w:sz w:val="24"/>
          <w:szCs w:val="24"/>
        </w:rPr>
        <w:t>to further elevate the role of consumer Oregon Health Plan (OHP) members</w:t>
      </w:r>
      <w:r w:rsidRPr="00CB7E1A">
        <w:rPr>
          <w:bCs/>
          <w:sz w:val="24"/>
          <w:szCs w:val="24"/>
        </w:rPr>
        <w:t xml:space="preserve"> in advising CCOs on how to improve </w:t>
      </w:r>
      <w:r w:rsidR="00523310">
        <w:rPr>
          <w:bCs/>
          <w:sz w:val="24"/>
          <w:szCs w:val="24"/>
        </w:rPr>
        <w:t>the health of communities</w:t>
      </w:r>
      <w:r w:rsidR="00374F2B" w:rsidRPr="00CB7E1A">
        <w:rPr>
          <w:bCs/>
          <w:sz w:val="24"/>
          <w:szCs w:val="24"/>
        </w:rPr>
        <w:t xml:space="preserve">. </w:t>
      </w:r>
      <w:r w:rsidR="00877760" w:rsidRPr="00CB7E1A">
        <w:rPr>
          <w:bCs/>
          <w:sz w:val="24"/>
          <w:szCs w:val="24"/>
        </w:rPr>
        <w:t xml:space="preserve">This theme was captured by the Oregon Health Policy Board (OHPB) in their </w:t>
      </w:r>
      <w:hyperlink r:id="rId12" w:history="1">
        <w:r w:rsidR="00877760" w:rsidRPr="001D30E6">
          <w:rPr>
            <w:rStyle w:val="Hyperlink"/>
            <w:bCs/>
            <w:sz w:val="24"/>
            <w:szCs w:val="24"/>
          </w:rPr>
          <w:t xml:space="preserve">CCO 2.0 </w:t>
        </w:r>
        <w:r w:rsidRPr="001D30E6">
          <w:rPr>
            <w:rStyle w:val="Hyperlink"/>
            <w:bCs/>
            <w:sz w:val="24"/>
            <w:szCs w:val="24"/>
          </w:rPr>
          <w:t xml:space="preserve">policy </w:t>
        </w:r>
        <w:r w:rsidR="00877760" w:rsidRPr="001D30E6">
          <w:rPr>
            <w:rStyle w:val="Hyperlink"/>
            <w:bCs/>
            <w:sz w:val="24"/>
            <w:szCs w:val="24"/>
          </w:rPr>
          <w:t>recommendations</w:t>
        </w:r>
      </w:hyperlink>
      <w:r w:rsidR="00DD113A" w:rsidRPr="001D30E6">
        <w:rPr>
          <w:bCs/>
          <w:color w:val="595959" w:themeColor="text1" w:themeTint="A6"/>
          <w:sz w:val="24"/>
          <w:szCs w:val="24"/>
        </w:rPr>
        <w:t xml:space="preserve">, </w:t>
      </w:r>
      <w:r w:rsidR="00DD113A" w:rsidRPr="00CB7E1A">
        <w:rPr>
          <w:bCs/>
          <w:sz w:val="24"/>
          <w:szCs w:val="24"/>
        </w:rPr>
        <w:t>s</w:t>
      </w:r>
      <w:r w:rsidR="00877760" w:rsidRPr="00CB7E1A">
        <w:rPr>
          <w:bCs/>
          <w:sz w:val="24"/>
          <w:szCs w:val="24"/>
        </w:rPr>
        <w:t>pecifically:</w:t>
      </w:r>
    </w:p>
    <w:p w14:paraId="3EA0251B" w14:textId="702CDB9C" w:rsidR="005666C6" w:rsidRPr="00CA6C9D" w:rsidRDefault="005666C6" w:rsidP="003362E5">
      <w:pPr>
        <w:spacing w:line="276" w:lineRule="auto"/>
        <w:rPr>
          <w:bCs/>
          <w:i/>
          <w:iCs/>
          <w:sz w:val="24"/>
          <w:szCs w:val="24"/>
        </w:rPr>
      </w:pPr>
      <w:r w:rsidRPr="00CA6C9D">
        <w:rPr>
          <w:bCs/>
          <w:i/>
          <w:iCs/>
          <w:sz w:val="24"/>
          <w:szCs w:val="24"/>
        </w:rPr>
        <w:t>“Consumers must be meaningfully included in designing and making decisions about the health systems that serve them. CCOs will be expected to develop community advisory councils (CACs) that are representative of the communities they serve; ensure OHP members are actively involved on CCO boards; meaningfully engage tribes in their service areas, along with other local governmental bodies; and build trusted relationships with these and other key partners to improve health outcomes and address health disparities”.</w:t>
      </w:r>
    </w:p>
    <w:p w14:paraId="25356EA1" w14:textId="7EF19512" w:rsidR="005666C6" w:rsidRPr="00BB52C5" w:rsidRDefault="00523310" w:rsidP="00E83197">
      <w:pPr>
        <w:spacing w:line="276" w:lineRule="auto"/>
        <w:rPr>
          <w:bCs/>
          <w:color w:val="595959" w:themeColor="text1" w:themeTint="A6"/>
          <w:sz w:val="24"/>
          <w:szCs w:val="24"/>
        </w:rPr>
      </w:pPr>
      <w:r w:rsidRPr="00BB52C5">
        <w:rPr>
          <w:bCs/>
          <w:sz w:val="24"/>
          <w:szCs w:val="24"/>
        </w:rPr>
        <w:t>As a result, l</w:t>
      </w:r>
      <w:r w:rsidR="00DD113A" w:rsidRPr="00BB52C5">
        <w:rPr>
          <w:bCs/>
          <w:sz w:val="24"/>
          <w:szCs w:val="24"/>
        </w:rPr>
        <w:t xml:space="preserve">anguage referencing this elevated </w:t>
      </w:r>
      <w:r w:rsidR="00A51624" w:rsidRPr="00BB52C5">
        <w:rPr>
          <w:bCs/>
          <w:sz w:val="24"/>
          <w:szCs w:val="24"/>
        </w:rPr>
        <w:t>role for CACs was</w:t>
      </w:r>
      <w:r w:rsidR="00DD113A" w:rsidRPr="00BB52C5">
        <w:rPr>
          <w:bCs/>
          <w:sz w:val="24"/>
          <w:szCs w:val="24"/>
        </w:rPr>
        <w:t xml:space="preserve"> </w:t>
      </w:r>
      <w:r w:rsidR="00E85C09" w:rsidRPr="00BB52C5">
        <w:rPr>
          <w:bCs/>
          <w:sz w:val="24"/>
          <w:szCs w:val="24"/>
        </w:rPr>
        <w:t xml:space="preserve">included in </w:t>
      </w:r>
      <w:r w:rsidR="004335D7" w:rsidRPr="00BB52C5">
        <w:rPr>
          <w:bCs/>
          <w:sz w:val="24"/>
          <w:szCs w:val="24"/>
        </w:rPr>
        <w:t xml:space="preserve">OHA’s </w:t>
      </w:r>
      <w:hyperlink r:id="rId13" w:history="1">
        <w:r w:rsidR="004335D7" w:rsidRPr="00BB52C5">
          <w:rPr>
            <w:rStyle w:val="Hyperlink"/>
            <w:bCs/>
            <w:sz w:val="24"/>
            <w:szCs w:val="24"/>
          </w:rPr>
          <w:t xml:space="preserve">Request for Applications for </w:t>
        </w:r>
        <w:r w:rsidR="004335D7" w:rsidRPr="004D0F48">
          <w:rPr>
            <w:rStyle w:val="Hyperlink"/>
            <w:sz w:val="24"/>
            <w:szCs w:val="24"/>
          </w:rPr>
          <w:t>Coordinated Care Organizations</w:t>
        </w:r>
      </w:hyperlink>
      <w:r w:rsidR="004335D7" w:rsidRPr="00BB52C5">
        <w:rPr>
          <w:bCs/>
          <w:sz w:val="24"/>
          <w:szCs w:val="24"/>
        </w:rPr>
        <w:t xml:space="preserve"> issued in January </w:t>
      </w:r>
      <w:r w:rsidR="00A51624" w:rsidRPr="00BB52C5">
        <w:rPr>
          <w:bCs/>
          <w:sz w:val="24"/>
          <w:szCs w:val="24"/>
        </w:rPr>
        <w:t>2019</w:t>
      </w:r>
      <w:r w:rsidR="00DD113A" w:rsidRPr="00BB52C5">
        <w:rPr>
          <w:bCs/>
          <w:sz w:val="24"/>
          <w:szCs w:val="24"/>
        </w:rPr>
        <w:t xml:space="preserve">. </w:t>
      </w:r>
      <w:r w:rsidR="00582DB4" w:rsidRPr="00BB52C5">
        <w:rPr>
          <w:bCs/>
          <w:sz w:val="24"/>
          <w:szCs w:val="24"/>
        </w:rPr>
        <w:t>In October 2019, O</w:t>
      </w:r>
      <w:r w:rsidR="00A51624" w:rsidRPr="00BB52C5">
        <w:rPr>
          <w:bCs/>
          <w:sz w:val="24"/>
          <w:szCs w:val="24"/>
        </w:rPr>
        <w:t xml:space="preserve">HA </w:t>
      </w:r>
      <w:r w:rsidR="00582DB4" w:rsidRPr="00BB52C5">
        <w:rPr>
          <w:bCs/>
          <w:sz w:val="24"/>
          <w:szCs w:val="24"/>
        </w:rPr>
        <w:t xml:space="preserve">signed </w:t>
      </w:r>
      <w:r w:rsidR="005957F7" w:rsidRPr="00BB52C5">
        <w:rPr>
          <w:bCs/>
          <w:sz w:val="24"/>
          <w:szCs w:val="24"/>
        </w:rPr>
        <w:t xml:space="preserve">15 </w:t>
      </w:r>
      <w:r w:rsidR="00582DB4" w:rsidRPr="00BB52C5">
        <w:rPr>
          <w:bCs/>
          <w:sz w:val="24"/>
          <w:szCs w:val="24"/>
        </w:rPr>
        <w:t xml:space="preserve">contracts with organizations to serve as CCOs for </w:t>
      </w:r>
      <w:r w:rsidR="00A51624" w:rsidRPr="00BB52C5">
        <w:rPr>
          <w:bCs/>
          <w:sz w:val="24"/>
          <w:szCs w:val="24"/>
        </w:rPr>
        <w:t>OHP’s</w:t>
      </w:r>
      <w:r w:rsidR="00582DB4" w:rsidRPr="00BB52C5">
        <w:rPr>
          <w:bCs/>
          <w:sz w:val="24"/>
          <w:szCs w:val="24"/>
        </w:rPr>
        <w:t xml:space="preserve"> nearly one million members. On January 1, 2020, the CCOs began servi</w:t>
      </w:r>
      <w:r w:rsidR="00675706" w:rsidRPr="00BB52C5">
        <w:rPr>
          <w:bCs/>
          <w:sz w:val="24"/>
          <w:szCs w:val="24"/>
        </w:rPr>
        <w:t>ng</w:t>
      </w:r>
      <w:r w:rsidR="00582DB4" w:rsidRPr="00BB52C5">
        <w:rPr>
          <w:bCs/>
          <w:sz w:val="24"/>
          <w:szCs w:val="24"/>
        </w:rPr>
        <w:t xml:space="preserve"> OHP members across the state.</w:t>
      </w:r>
      <w:r w:rsidR="002311C0" w:rsidRPr="00BB52C5">
        <w:rPr>
          <w:bCs/>
          <w:color w:val="595959" w:themeColor="text1" w:themeTint="A6"/>
          <w:sz w:val="24"/>
          <w:szCs w:val="24"/>
        </w:rPr>
        <w:t xml:space="preserve"> </w:t>
      </w:r>
      <w:r w:rsidR="003B71A3" w:rsidRPr="00BB52C5">
        <w:rPr>
          <w:bCs/>
          <w:color w:val="595959" w:themeColor="text1" w:themeTint="A6"/>
          <w:sz w:val="24"/>
          <w:szCs w:val="24"/>
        </w:rPr>
        <w:t xml:space="preserve">The </w:t>
      </w:r>
      <w:r w:rsidR="00970681" w:rsidRPr="00BB52C5">
        <w:rPr>
          <w:bCs/>
          <w:sz w:val="24"/>
          <w:szCs w:val="24"/>
        </w:rPr>
        <w:t xml:space="preserve">CCO </w:t>
      </w:r>
      <w:r w:rsidR="00582DB4" w:rsidRPr="00BB52C5">
        <w:rPr>
          <w:bCs/>
          <w:sz w:val="24"/>
          <w:szCs w:val="24"/>
        </w:rPr>
        <w:t>contracts</w:t>
      </w:r>
      <w:r w:rsidR="00970681" w:rsidRPr="00BB52C5">
        <w:rPr>
          <w:bCs/>
          <w:sz w:val="24"/>
          <w:szCs w:val="24"/>
        </w:rPr>
        <w:t xml:space="preserve"> for 2020-2024</w:t>
      </w:r>
      <w:r w:rsidR="00582DB4" w:rsidRPr="00BB52C5">
        <w:rPr>
          <w:bCs/>
          <w:sz w:val="24"/>
          <w:szCs w:val="24"/>
        </w:rPr>
        <w:t xml:space="preserve"> set new requirements for CCOs to improve care for OHP members and </w:t>
      </w:r>
      <w:r w:rsidR="006C6423" w:rsidRPr="00BB52C5">
        <w:rPr>
          <w:bCs/>
          <w:sz w:val="24"/>
          <w:szCs w:val="24"/>
        </w:rPr>
        <w:t xml:space="preserve">to </w:t>
      </w:r>
      <w:r w:rsidR="00582DB4" w:rsidRPr="00BB52C5">
        <w:rPr>
          <w:bCs/>
          <w:sz w:val="24"/>
          <w:szCs w:val="24"/>
        </w:rPr>
        <w:t xml:space="preserve">hold down cost increases for Oregon’s Medicaid program. </w:t>
      </w:r>
      <w:r w:rsidR="00D66A2D" w:rsidRPr="00BB52C5">
        <w:rPr>
          <w:bCs/>
          <w:sz w:val="24"/>
          <w:szCs w:val="24"/>
        </w:rPr>
        <w:t>C</w:t>
      </w:r>
      <w:r w:rsidR="005666C6" w:rsidRPr="00BB52C5">
        <w:rPr>
          <w:bCs/>
          <w:sz w:val="24"/>
          <w:szCs w:val="24"/>
        </w:rPr>
        <w:t>ontract requirements for CCO CACs</w:t>
      </w:r>
      <w:r w:rsidR="00D66A2D" w:rsidRPr="00BB52C5">
        <w:rPr>
          <w:bCs/>
          <w:sz w:val="24"/>
          <w:szCs w:val="24"/>
        </w:rPr>
        <w:t xml:space="preserve"> can be found in Exhibit K of the new contract</w:t>
      </w:r>
      <w:r w:rsidR="005666C6" w:rsidRPr="00BB52C5">
        <w:rPr>
          <w:bCs/>
          <w:sz w:val="24"/>
          <w:szCs w:val="24"/>
        </w:rPr>
        <w:t>.</w:t>
      </w:r>
      <w:r w:rsidR="00590CAC" w:rsidRPr="00BB52C5">
        <w:rPr>
          <w:bCs/>
          <w:sz w:val="24"/>
          <w:szCs w:val="24"/>
        </w:rPr>
        <w:t xml:space="preserve"> Additional requirements are laid out in </w:t>
      </w:r>
      <w:r w:rsidR="00415992" w:rsidRPr="00BB52C5">
        <w:rPr>
          <w:sz w:val="24"/>
          <w:szCs w:val="24"/>
        </w:rPr>
        <w:t>the updated Oregon Administrative Rules</w:t>
      </w:r>
      <w:r w:rsidR="002311C0" w:rsidRPr="00BB52C5">
        <w:rPr>
          <w:rStyle w:val="FootnoteReference"/>
          <w:sz w:val="24"/>
          <w:szCs w:val="24"/>
        </w:rPr>
        <w:footnoteReference w:id="1"/>
      </w:r>
      <w:r w:rsidR="00415992" w:rsidRPr="00BB52C5">
        <w:rPr>
          <w:sz w:val="24"/>
          <w:szCs w:val="24"/>
        </w:rPr>
        <w:t xml:space="preserve"> effective </w:t>
      </w:r>
      <w:r w:rsidR="00145F06" w:rsidRPr="00BB52C5">
        <w:rPr>
          <w:sz w:val="24"/>
          <w:szCs w:val="24"/>
        </w:rPr>
        <w:t>January</w:t>
      </w:r>
      <w:r w:rsidR="00415992" w:rsidRPr="00BB52C5">
        <w:rPr>
          <w:sz w:val="24"/>
          <w:szCs w:val="24"/>
        </w:rPr>
        <w:t xml:space="preserve"> 1, 2020</w:t>
      </w:r>
      <w:r w:rsidRPr="00BB52C5">
        <w:rPr>
          <w:sz w:val="24"/>
          <w:szCs w:val="24"/>
        </w:rPr>
        <w:t>.</w:t>
      </w:r>
    </w:p>
    <w:p w14:paraId="55BC252F" w14:textId="091CB2E1" w:rsidR="00E83197" w:rsidRPr="001D30E6" w:rsidRDefault="00E83197" w:rsidP="00E83197">
      <w:pPr>
        <w:spacing w:line="276" w:lineRule="auto"/>
        <w:rPr>
          <w:bCs/>
          <w:color w:val="595959" w:themeColor="text1" w:themeTint="A6"/>
          <w:sz w:val="24"/>
          <w:szCs w:val="24"/>
        </w:rPr>
      </w:pPr>
      <w:r w:rsidRPr="00CB7E1A">
        <w:rPr>
          <w:bCs/>
          <w:sz w:val="24"/>
          <w:szCs w:val="24"/>
        </w:rPr>
        <w:t>Th</w:t>
      </w:r>
      <w:r w:rsidR="0066472E">
        <w:rPr>
          <w:bCs/>
          <w:sz w:val="24"/>
          <w:szCs w:val="24"/>
        </w:rPr>
        <w:t>is</w:t>
      </w:r>
      <w:r w:rsidRPr="00CB7E1A">
        <w:rPr>
          <w:bCs/>
          <w:sz w:val="24"/>
          <w:szCs w:val="24"/>
        </w:rPr>
        <w:t xml:space="preserve"> </w:t>
      </w:r>
      <w:r w:rsidR="00BF1BB8" w:rsidRPr="00CB7E1A">
        <w:rPr>
          <w:bCs/>
          <w:sz w:val="24"/>
          <w:szCs w:val="24"/>
        </w:rPr>
        <w:t xml:space="preserve">document </w:t>
      </w:r>
      <w:r w:rsidR="00954D7B" w:rsidRPr="00CB7E1A">
        <w:rPr>
          <w:bCs/>
          <w:sz w:val="24"/>
          <w:szCs w:val="24"/>
        </w:rPr>
        <w:t>address</w:t>
      </w:r>
      <w:r w:rsidR="009B5731">
        <w:rPr>
          <w:bCs/>
          <w:sz w:val="24"/>
          <w:szCs w:val="24"/>
        </w:rPr>
        <w:t>es</w:t>
      </w:r>
      <w:r w:rsidR="00BF1BB8" w:rsidRPr="00CB7E1A">
        <w:rPr>
          <w:bCs/>
          <w:sz w:val="24"/>
          <w:szCs w:val="24"/>
        </w:rPr>
        <w:t xml:space="preserve"> frequently asked questions </w:t>
      </w:r>
      <w:r w:rsidR="00B81ABE">
        <w:rPr>
          <w:bCs/>
          <w:sz w:val="24"/>
          <w:szCs w:val="24"/>
        </w:rPr>
        <w:t xml:space="preserve">(FAQs) </w:t>
      </w:r>
      <w:r w:rsidR="00BF1BB8" w:rsidRPr="00CB7E1A">
        <w:rPr>
          <w:bCs/>
          <w:sz w:val="24"/>
          <w:szCs w:val="24"/>
        </w:rPr>
        <w:t>about the new CCO 2.0 CAC requirements</w:t>
      </w:r>
      <w:r w:rsidR="00590CAC" w:rsidRPr="001D30E6">
        <w:rPr>
          <w:bCs/>
          <w:color w:val="595959" w:themeColor="text1" w:themeTint="A6"/>
          <w:sz w:val="24"/>
          <w:szCs w:val="24"/>
        </w:rPr>
        <w:t>.</w:t>
      </w:r>
    </w:p>
    <w:p w14:paraId="29451444" w14:textId="286B2F3C" w:rsidR="0042281C" w:rsidRDefault="0042281C" w:rsidP="0042281C">
      <w:pPr>
        <w:spacing w:line="276" w:lineRule="auto"/>
        <w:rPr>
          <w:sz w:val="24"/>
          <w:szCs w:val="24"/>
        </w:rPr>
      </w:pPr>
      <w:r w:rsidRPr="00CB7E1A">
        <w:rPr>
          <w:bCs/>
          <w:sz w:val="24"/>
          <w:szCs w:val="24"/>
        </w:rPr>
        <w:lastRenderedPageBreak/>
        <w:t>This FAQ will be updated as additional questions are addressed. Additional questions can be emailed to</w:t>
      </w:r>
      <w:r w:rsidR="00954D7B" w:rsidRPr="001D30E6">
        <w:rPr>
          <w:sz w:val="24"/>
          <w:szCs w:val="24"/>
        </w:rPr>
        <w:t xml:space="preserve"> </w:t>
      </w:r>
      <w:hyperlink r:id="rId14" w:history="1">
        <w:r w:rsidR="0033030A" w:rsidRPr="00C77F2D">
          <w:rPr>
            <w:rStyle w:val="Hyperlink"/>
            <w:sz w:val="24"/>
            <w:szCs w:val="24"/>
          </w:rPr>
          <w:t>thomas.cogswell@dhs.state.or.us</w:t>
        </w:r>
      </w:hyperlink>
      <w:r w:rsidR="000F225D">
        <w:rPr>
          <w:sz w:val="24"/>
          <w:szCs w:val="24"/>
        </w:rPr>
        <w:t xml:space="preserve"> or </w:t>
      </w:r>
      <w:hyperlink r:id="rId15" w:history="1">
        <w:r w:rsidR="000F225D" w:rsidRPr="00C77F2D">
          <w:rPr>
            <w:rStyle w:val="Hyperlink"/>
            <w:bCs/>
            <w:sz w:val="24"/>
            <w:szCs w:val="24"/>
          </w:rPr>
          <w:t>adrienne.p.mullock@dhsoha.state.or.us</w:t>
        </w:r>
      </w:hyperlink>
      <w:r w:rsidR="000F225D">
        <w:rPr>
          <w:rStyle w:val="Hyperlink"/>
          <w:bCs/>
          <w:sz w:val="24"/>
          <w:szCs w:val="24"/>
        </w:rPr>
        <w:t>.</w:t>
      </w:r>
    </w:p>
    <w:p w14:paraId="5E69E47F" w14:textId="77777777" w:rsidR="00C06439" w:rsidRPr="006C4805" w:rsidRDefault="006A73C0" w:rsidP="002B7F95">
      <w:pPr>
        <w:spacing w:after="0" w:line="276" w:lineRule="auto"/>
        <w:rPr>
          <w:b/>
          <w:bCs/>
          <w:color w:val="0070C0"/>
          <w:sz w:val="28"/>
          <w:szCs w:val="28"/>
        </w:rPr>
      </w:pPr>
      <w:r w:rsidRPr="006C4805">
        <w:rPr>
          <w:b/>
          <w:bCs/>
          <w:color w:val="0070C0"/>
          <w:sz w:val="28"/>
          <w:szCs w:val="28"/>
        </w:rPr>
        <w:t>CAC Membership &amp; Selection</w:t>
      </w:r>
      <w:bookmarkStart w:id="4" w:name="_Toc31184424"/>
    </w:p>
    <w:p w14:paraId="5F878A1E" w14:textId="1FCDF706" w:rsidR="008A215F" w:rsidRPr="00C06439" w:rsidRDefault="00D97BB7" w:rsidP="002B7F95">
      <w:pPr>
        <w:pStyle w:val="ListParagraph"/>
        <w:numPr>
          <w:ilvl w:val="0"/>
          <w:numId w:val="23"/>
        </w:numPr>
        <w:spacing w:line="276" w:lineRule="auto"/>
        <w:rPr>
          <w:b/>
          <w:bCs/>
          <w:sz w:val="24"/>
          <w:szCs w:val="24"/>
        </w:rPr>
      </w:pPr>
      <w:r w:rsidRPr="00C06439">
        <w:rPr>
          <w:b/>
          <w:bCs/>
          <w:sz w:val="24"/>
          <w:szCs w:val="24"/>
        </w:rPr>
        <w:t>Can CAC coordinators participate on the CAC Selection Committee</w:t>
      </w:r>
      <w:r w:rsidR="008A215F" w:rsidRPr="00C06439">
        <w:rPr>
          <w:b/>
          <w:bCs/>
          <w:sz w:val="24"/>
          <w:szCs w:val="24"/>
        </w:rPr>
        <w:t>?</w:t>
      </w:r>
      <w:bookmarkEnd w:id="4"/>
      <w:r w:rsidR="00FD4369" w:rsidRPr="00C06439">
        <w:rPr>
          <w:b/>
          <w:bCs/>
          <w:sz w:val="24"/>
          <w:szCs w:val="24"/>
        </w:rPr>
        <w:t xml:space="preserve"> </w:t>
      </w:r>
    </w:p>
    <w:p w14:paraId="15DCFB56" w14:textId="5EFCC04B" w:rsidR="00C06439" w:rsidRDefault="005842E7" w:rsidP="00C913CC">
      <w:pPr>
        <w:spacing w:after="0" w:line="240" w:lineRule="auto"/>
        <w:ind w:left="360"/>
        <w:rPr>
          <w:sz w:val="24"/>
          <w:szCs w:val="24"/>
        </w:rPr>
      </w:pPr>
      <w:r w:rsidRPr="00C06439">
        <w:rPr>
          <w:sz w:val="24"/>
          <w:szCs w:val="24"/>
        </w:rPr>
        <w:t xml:space="preserve">CAC coordinators can participate </w:t>
      </w:r>
      <w:r w:rsidR="006C6423" w:rsidRPr="00C06439">
        <w:rPr>
          <w:sz w:val="24"/>
          <w:szCs w:val="24"/>
        </w:rPr>
        <w:t>i</w:t>
      </w:r>
      <w:r w:rsidR="006C6423">
        <w:rPr>
          <w:sz w:val="24"/>
          <w:szCs w:val="24"/>
        </w:rPr>
        <w:t>n</w:t>
      </w:r>
      <w:r w:rsidR="006C6423" w:rsidRPr="00C06439">
        <w:rPr>
          <w:sz w:val="24"/>
          <w:szCs w:val="24"/>
        </w:rPr>
        <w:t xml:space="preserve"> </w:t>
      </w:r>
      <w:r w:rsidRPr="00C06439">
        <w:rPr>
          <w:sz w:val="24"/>
          <w:szCs w:val="24"/>
        </w:rPr>
        <w:t>the CAC Selection Committee if they are local county employees. If they are not county employees, CAC coordinators are not able to participate on the CAC Selection Committee. It is the expectation that CAC coordinators will engage in CAC recruitment activities</w:t>
      </w:r>
      <w:r w:rsidR="001D30E6" w:rsidRPr="00C06439">
        <w:rPr>
          <w:sz w:val="24"/>
          <w:szCs w:val="24"/>
        </w:rPr>
        <w:t xml:space="preserve"> </w:t>
      </w:r>
      <w:r w:rsidRPr="00C06439">
        <w:rPr>
          <w:sz w:val="24"/>
          <w:szCs w:val="24"/>
        </w:rPr>
        <w:t>and nominate potential CAC members to the CAC Selection Committee to consider.</w:t>
      </w:r>
      <w:bookmarkStart w:id="5" w:name="_Toc31184425"/>
    </w:p>
    <w:p w14:paraId="47B639EF" w14:textId="77777777" w:rsidR="00C06439" w:rsidRPr="00F23726" w:rsidRDefault="00C06439" w:rsidP="00C06439">
      <w:pPr>
        <w:spacing w:after="0" w:line="276" w:lineRule="auto"/>
        <w:ind w:left="360"/>
        <w:rPr>
          <w:sz w:val="20"/>
          <w:szCs w:val="20"/>
        </w:rPr>
      </w:pPr>
    </w:p>
    <w:p w14:paraId="2F8D61A9" w14:textId="3AAFA6D5" w:rsidR="008A215F" w:rsidRPr="00C06439" w:rsidRDefault="001D30E6" w:rsidP="00C06439">
      <w:pPr>
        <w:pStyle w:val="ListParagraph"/>
        <w:numPr>
          <w:ilvl w:val="0"/>
          <w:numId w:val="23"/>
        </w:numPr>
        <w:spacing w:line="276" w:lineRule="auto"/>
        <w:rPr>
          <w:b/>
          <w:bCs/>
          <w:sz w:val="24"/>
          <w:szCs w:val="24"/>
        </w:rPr>
      </w:pPr>
      <w:r w:rsidRPr="00C06439">
        <w:rPr>
          <w:b/>
          <w:bCs/>
          <w:sz w:val="24"/>
          <w:szCs w:val="24"/>
        </w:rPr>
        <w:t xml:space="preserve">If the CAC Selection Committee is unable to select all CAC members by March </w:t>
      </w:r>
      <w:r w:rsidR="00F32677">
        <w:rPr>
          <w:b/>
          <w:bCs/>
          <w:sz w:val="24"/>
          <w:szCs w:val="24"/>
        </w:rPr>
        <w:t>3</w:t>
      </w:r>
      <w:r w:rsidRPr="00C06439">
        <w:rPr>
          <w:b/>
          <w:bCs/>
          <w:sz w:val="24"/>
          <w:szCs w:val="24"/>
        </w:rPr>
        <w:t>1, 2020, can an extension be requested</w:t>
      </w:r>
      <w:r w:rsidR="008A215F" w:rsidRPr="00C06439">
        <w:rPr>
          <w:b/>
          <w:bCs/>
          <w:sz w:val="24"/>
          <w:szCs w:val="24"/>
        </w:rPr>
        <w:t>?</w:t>
      </w:r>
      <w:bookmarkEnd w:id="5"/>
      <w:r w:rsidRPr="00C06439">
        <w:rPr>
          <w:b/>
          <w:bCs/>
          <w:sz w:val="24"/>
          <w:szCs w:val="24"/>
        </w:rPr>
        <w:t xml:space="preserve"> If so, how?</w:t>
      </w:r>
    </w:p>
    <w:p w14:paraId="7663DAFA" w14:textId="18ECA8DB" w:rsidR="008D76D1" w:rsidRPr="008D76D1" w:rsidRDefault="002C21C6" w:rsidP="008D76D1">
      <w:pPr>
        <w:spacing w:after="0" w:line="240" w:lineRule="auto"/>
        <w:ind w:left="360"/>
        <w:rPr>
          <w:sz w:val="24"/>
          <w:szCs w:val="24"/>
        </w:rPr>
      </w:pPr>
      <w:bookmarkStart w:id="6" w:name="_MailEndCompose"/>
      <w:bookmarkEnd w:id="6"/>
      <w:r w:rsidRPr="008D76D1">
        <w:rPr>
          <w:sz w:val="24"/>
          <w:szCs w:val="24"/>
        </w:rPr>
        <w:t>The deadline for CAC member selection, which was previously extended from March 31, 2020 to April 30, 2020, is now further extended to June 30, 2020. This applies to all CAC member seats, including tribal representation</w:t>
      </w:r>
      <w:r w:rsidR="008D76D1" w:rsidRPr="008D76D1">
        <w:rPr>
          <w:sz w:val="24"/>
          <w:szCs w:val="24"/>
        </w:rPr>
        <w:t xml:space="preserve">. </w:t>
      </w:r>
      <w:r w:rsidR="00D8107A" w:rsidRPr="008D76D1">
        <w:rPr>
          <w:sz w:val="24"/>
          <w:szCs w:val="24"/>
        </w:rPr>
        <w:t xml:space="preserve">OHA will notify each CCO’s contract administrator about this extension. </w:t>
      </w:r>
      <w:r w:rsidR="008D76D1" w:rsidRPr="008D76D1">
        <w:rPr>
          <w:sz w:val="24"/>
          <w:szCs w:val="24"/>
        </w:rPr>
        <w:t xml:space="preserve">There will not be an option to request even more time for CAC member selection or for holding the first regular CAC meeting, except for CCOs without a predecessor CCO contract, as stated in the contract. These CCOs can make a request of up to three months from the extended deadlines stated above. Requests can be made to </w:t>
      </w:r>
      <w:hyperlink r:id="rId16" w:history="1">
        <w:r w:rsidR="008D76D1" w:rsidRPr="008D76D1">
          <w:rPr>
            <w:rStyle w:val="Hyperlink"/>
            <w:sz w:val="24"/>
            <w:szCs w:val="24"/>
          </w:rPr>
          <w:t>CCO.MCODeliverableReports@dhsoha.state.or.us</w:t>
        </w:r>
      </w:hyperlink>
      <w:r w:rsidR="008D76D1" w:rsidRPr="008D76D1">
        <w:rPr>
          <w:sz w:val="24"/>
          <w:szCs w:val="24"/>
        </w:rPr>
        <w:t xml:space="preserve"> with a Cc to </w:t>
      </w:r>
      <w:hyperlink r:id="rId17" w:history="1">
        <w:r w:rsidR="008D76D1" w:rsidRPr="008D76D1">
          <w:rPr>
            <w:rStyle w:val="Hyperlink"/>
            <w:sz w:val="24"/>
            <w:szCs w:val="24"/>
          </w:rPr>
          <w:t>transformation.center@dhsoha.state.or.us</w:t>
        </w:r>
      </w:hyperlink>
      <w:r w:rsidR="008D76D1">
        <w:rPr>
          <w:sz w:val="24"/>
          <w:szCs w:val="24"/>
        </w:rPr>
        <w:t>.</w:t>
      </w:r>
    </w:p>
    <w:p w14:paraId="0FF35C1C" w14:textId="6F8C59F4" w:rsidR="00C06439" w:rsidRPr="00F23726" w:rsidRDefault="00C06439" w:rsidP="008D76D1">
      <w:pPr>
        <w:pStyle w:val="ListParagraph"/>
        <w:spacing w:line="23" w:lineRule="atLeast"/>
        <w:ind w:left="360"/>
        <w:rPr>
          <w:color w:val="595959" w:themeColor="text1" w:themeTint="A6"/>
          <w:sz w:val="20"/>
          <w:szCs w:val="20"/>
        </w:rPr>
      </w:pPr>
    </w:p>
    <w:p w14:paraId="477E35DB" w14:textId="48083089" w:rsidR="00AC6C2A" w:rsidRDefault="00AC6C2A" w:rsidP="00AC6C2A">
      <w:pPr>
        <w:pStyle w:val="ListParagraph"/>
        <w:numPr>
          <w:ilvl w:val="0"/>
          <w:numId w:val="23"/>
        </w:numPr>
        <w:spacing w:line="276" w:lineRule="auto"/>
        <w:rPr>
          <w:b/>
          <w:bCs/>
          <w:sz w:val="24"/>
          <w:szCs w:val="24"/>
        </w:rPr>
      </w:pPr>
      <w:r>
        <w:rPr>
          <w:b/>
          <w:bCs/>
          <w:sz w:val="24"/>
          <w:szCs w:val="24"/>
        </w:rPr>
        <w:t xml:space="preserve">Does a CAC need to have consumer representation from </w:t>
      </w:r>
      <w:r w:rsidRPr="00DA4CE5">
        <w:rPr>
          <w:b/>
          <w:bCs/>
          <w:sz w:val="24"/>
          <w:szCs w:val="24"/>
          <w:u w:val="single"/>
        </w:rPr>
        <w:t>each</w:t>
      </w:r>
      <w:r>
        <w:rPr>
          <w:b/>
          <w:bCs/>
          <w:sz w:val="24"/>
          <w:szCs w:val="24"/>
        </w:rPr>
        <w:t xml:space="preserve"> county in its service area?</w:t>
      </w:r>
    </w:p>
    <w:p w14:paraId="4104743B" w14:textId="1D708AB8" w:rsidR="00D71B86" w:rsidRDefault="00AC6C2A" w:rsidP="00C913CC">
      <w:pPr>
        <w:pStyle w:val="ListParagraph"/>
        <w:ind w:left="360"/>
        <w:rPr>
          <w:sz w:val="24"/>
          <w:szCs w:val="24"/>
        </w:rPr>
      </w:pPr>
      <w:r>
        <w:rPr>
          <w:sz w:val="24"/>
          <w:szCs w:val="24"/>
        </w:rPr>
        <w:t xml:space="preserve">No. </w:t>
      </w:r>
      <w:r w:rsidR="00DA4CE5">
        <w:rPr>
          <w:sz w:val="24"/>
          <w:szCs w:val="24"/>
        </w:rPr>
        <w:t xml:space="preserve">However, </w:t>
      </w:r>
      <w:r w:rsidR="00D71B86">
        <w:rPr>
          <w:sz w:val="24"/>
          <w:szCs w:val="24"/>
        </w:rPr>
        <w:t>the CAC selection committee is responsible for ensuring that the CAC:</w:t>
      </w:r>
    </w:p>
    <w:p w14:paraId="66326C44" w14:textId="77777777" w:rsidR="00D71B86" w:rsidRDefault="00D71B86" w:rsidP="00C913CC">
      <w:pPr>
        <w:pStyle w:val="ListParagraph"/>
        <w:numPr>
          <w:ilvl w:val="0"/>
          <w:numId w:val="34"/>
        </w:numPr>
        <w:rPr>
          <w:sz w:val="24"/>
          <w:szCs w:val="24"/>
        </w:rPr>
      </w:pPr>
      <w:r>
        <w:rPr>
          <w:sz w:val="24"/>
          <w:szCs w:val="24"/>
        </w:rPr>
        <w:t>“</w:t>
      </w:r>
      <w:r w:rsidRPr="00D71B86">
        <w:rPr>
          <w:sz w:val="24"/>
          <w:szCs w:val="24"/>
        </w:rPr>
        <w:t>Includes representatives from</w:t>
      </w:r>
      <w:r>
        <w:rPr>
          <w:sz w:val="24"/>
          <w:szCs w:val="24"/>
        </w:rPr>
        <w:t xml:space="preserve"> </w:t>
      </w:r>
      <w:r w:rsidRPr="00D71B86">
        <w:rPr>
          <w:sz w:val="24"/>
          <w:szCs w:val="24"/>
        </w:rPr>
        <w:t>the Community, including, but not limited to Consumer Representatives, and representatives of each county government</w:t>
      </w:r>
      <w:r>
        <w:rPr>
          <w:sz w:val="24"/>
          <w:szCs w:val="24"/>
        </w:rPr>
        <w:t xml:space="preserve"> </w:t>
      </w:r>
      <w:r w:rsidRPr="00D71B86">
        <w:rPr>
          <w:sz w:val="24"/>
          <w:szCs w:val="24"/>
        </w:rPr>
        <w:t>(where such representatives are employees</w:t>
      </w:r>
      <w:r>
        <w:rPr>
          <w:sz w:val="24"/>
          <w:szCs w:val="24"/>
        </w:rPr>
        <w:t xml:space="preserve"> </w:t>
      </w:r>
      <w:r w:rsidRPr="00D71B86">
        <w:rPr>
          <w:sz w:val="24"/>
          <w:szCs w:val="24"/>
        </w:rPr>
        <w:t>of the county) within Contractor’s Service Area.</w:t>
      </w:r>
      <w:r>
        <w:rPr>
          <w:sz w:val="24"/>
          <w:szCs w:val="24"/>
        </w:rPr>
        <w:t xml:space="preserve"> </w:t>
      </w:r>
      <w:r w:rsidRPr="00D71B86">
        <w:rPr>
          <w:sz w:val="24"/>
          <w:szCs w:val="24"/>
        </w:rPr>
        <w:t xml:space="preserve">Consumer Representatives must constitute a </w:t>
      </w:r>
      <w:r w:rsidRPr="004C075A">
        <w:rPr>
          <w:sz w:val="24"/>
          <w:szCs w:val="24"/>
        </w:rPr>
        <w:t>majority</w:t>
      </w:r>
      <w:r w:rsidRPr="00D71B86">
        <w:rPr>
          <w:sz w:val="24"/>
          <w:szCs w:val="24"/>
        </w:rPr>
        <w:t xml:space="preserve"> of the</w:t>
      </w:r>
      <w:r>
        <w:rPr>
          <w:sz w:val="24"/>
          <w:szCs w:val="24"/>
        </w:rPr>
        <w:t xml:space="preserve"> </w:t>
      </w:r>
      <w:r w:rsidRPr="00D71B86">
        <w:rPr>
          <w:sz w:val="24"/>
          <w:szCs w:val="24"/>
        </w:rPr>
        <w:t>CAC; and</w:t>
      </w:r>
    </w:p>
    <w:p w14:paraId="6706902C" w14:textId="153E982A" w:rsidR="00D71B86" w:rsidRPr="00D71B86" w:rsidRDefault="00D71B86" w:rsidP="00C913CC">
      <w:pPr>
        <w:pStyle w:val="ListParagraph"/>
        <w:numPr>
          <w:ilvl w:val="0"/>
          <w:numId w:val="34"/>
        </w:numPr>
        <w:rPr>
          <w:sz w:val="24"/>
          <w:szCs w:val="24"/>
        </w:rPr>
      </w:pPr>
      <w:r w:rsidRPr="00D71B86">
        <w:rPr>
          <w:sz w:val="24"/>
          <w:szCs w:val="24"/>
        </w:rPr>
        <w:t>Is representative of the diversity of populations within Contractor’s Service Area, with a specific emphasis on persons who are representative of populations that experience health disparities</w:t>
      </w:r>
      <w:r>
        <w:rPr>
          <w:sz w:val="24"/>
          <w:szCs w:val="24"/>
        </w:rPr>
        <w:t>”</w:t>
      </w:r>
    </w:p>
    <w:p w14:paraId="76C09422" w14:textId="3FD9822F" w:rsidR="00AC6C2A" w:rsidRDefault="00DA4CE5" w:rsidP="00C913CC">
      <w:pPr>
        <w:spacing w:after="0" w:line="240" w:lineRule="auto"/>
        <w:ind w:left="360"/>
        <w:rPr>
          <w:sz w:val="24"/>
          <w:szCs w:val="24"/>
        </w:rPr>
      </w:pPr>
      <w:r w:rsidRPr="00D71B86">
        <w:rPr>
          <w:sz w:val="24"/>
          <w:szCs w:val="24"/>
        </w:rPr>
        <w:t>Candidates for CAC membership should be selected based on the above criteria.</w:t>
      </w:r>
    </w:p>
    <w:p w14:paraId="16641420" w14:textId="77777777" w:rsidR="00C913CC" w:rsidRPr="00D71B86" w:rsidRDefault="00C913CC" w:rsidP="00C913CC">
      <w:pPr>
        <w:spacing w:after="0" w:line="276" w:lineRule="auto"/>
        <w:ind w:left="360"/>
        <w:rPr>
          <w:sz w:val="24"/>
          <w:szCs w:val="24"/>
        </w:rPr>
      </w:pPr>
    </w:p>
    <w:p w14:paraId="1C35BF48" w14:textId="620BB8E2" w:rsidR="000F225D" w:rsidRDefault="000F225D" w:rsidP="00C06439">
      <w:pPr>
        <w:pStyle w:val="ListParagraph"/>
        <w:numPr>
          <w:ilvl w:val="0"/>
          <w:numId w:val="23"/>
        </w:numPr>
        <w:spacing w:line="276" w:lineRule="auto"/>
        <w:rPr>
          <w:b/>
          <w:bCs/>
          <w:sz w:val="24"/>
          <w:szCs w:val="24"/>
        </w:rPr>
      </w:pPr>
      <w:r>
        <w:rPr>
          <w:b/>
          <w:bCs/>
          <w:sz w:val="24"/>
          <w:szCs w:val="24"/>
        </w:rPr>
        <w:t>Do CAC members who are county representatives (i.e., county employees) need to be voting members?</w:t>
      </w:r>
    </w:p>
    <w:p w14:paraId="5CC053EC" w14:textId="540417D0" w:rsidR="000F225D" w:rsidRPr="000F225D" w:rsidRDefault="000F225D" w:rsidP="000F225D">
      <w:pPr>
        <w:pStyle w:val="ListParagraph"/>
        <w:spacing w:line="276" w:lineRule="auto"/>
        <w:ind w:left="360"/>
        <w:rPr>
          <w:sz w:val="24"/>
          <w:szCs w:val="24"/>
        </w:rPr>
      </w:pPr>
      <w:r>
        <w:rPr>
          <w:sz w:val="24"/>
          <w:szCs w:val="24"/>
        </w:rPr>
        <w:t>Yes. All CAC members are expected to be voting members.</w:t>
      </w:r>
    </w:p>
    <w:p w14:paraId="45C78922" w14:textId="77777777" w:rsidR="000F225D" w:rsidRDefault="000F225D" w:rsidP="000F225D">
      <w:pPr>
        <w:pStyle w:val="ListParagraph"/>
        <w:spacing w:line="276" w:lineRule="auto"/>
        <w:ind w:left="360"/>
        <w:rPr>
          <w:b/>
          <w:bCs/>
          <w:sz w:val="24"/>
          <w:szCs w:val="24"/>
        </w:rPr>
      </w:pPr>
    </w:p>
    <w:p w14:paraId="7AF02648" w14:textId="54F7E98C" w:rsidR="006C4805" w:rsidRDefault="006C4805" w:rsidP="00C06439">
      <w:pPr>
        <w:pStyle w:val="ListParagraph"/>
        <w:numPr>
          <w:ilvl w:val="0"/>
          <w:numId w:val="23"/>
        </w:numPr>
        <w:spacing w:line="276" w:lineRule="auto"/>
        <w:rPr>
          <w:b/>
          <w:bCs/>
          <w:sz w:val="24"/>
          <w:szCs w:val="24"/>
        </w:rPr>
      </w:pPr>
      <w:r>
        <w:rPr>
          <w:b/>
          <w:bCs/>
          <w:sz w:val="24"/>
          <w:szCs w:val="24"/>
        </w:rPr>
        <w:t>What are the requirements for tribal CAC membership?</w:t>
      </w:r>
    </w:p>
    <w:p w14:paraId="2C93BAA1" w14:textId="2169D4D7" w:rsidR="006C4805" w:rsidRPr="006C4805" w:rsidRDefault="006C4805" w:rsidP="000C65F0">
      <w:pPr>
        <w:pStyle w:val="ListParagraph"/>
        <w:numPr>
          <w:ilvl w:val="0"/>
          <w:numId w:val="27"/>
        </w:numPr>
        <w:rPr>
          <w:sz w:val="24"/>
        </w:rPr>
      </w:pPr>
      <w:r w:rsidRPr="006C4805">
        <w:rPr>
          <w:sz w:val="24"/>
        </w:rPr>
        <w:t xml:space="preserve">In CCO service areas where only </w:t>
      </w:r>
      <w:r w:rsidRPr="006C4805">
        <w:rPr>
          <w:sz w:val="24"/>
          <w:u w:val="single"/>
        </w:rPr>
        <w:t>one</w:t>
      </w:r>
      <w:r w:rsidRPr="006C4805">
        <w:rPr>
          <w:sz w:val="24"/>
        </w:rPr>
        <w:t xml:space="preserve"> tribe exists, the tribe </w:t>
      </w:r>
      <w:r w:rsidR="00CF3D3A">
        <w:rPr>
          <w:sz w:val="24"/>
        </w:rPr>
        <w:t>shall appoint a</w:t>
      </w:r>
      <w:r w:rsidRPr="006C4805">
        <w:rPr>
          <w:sz w:val="24"/>
        </w:rPr>
        <w:t xml:space="preserve"> tribal representative to serve on the CAC</w:t>
      </w:r>
      <w:r w:rsidR="009D01EE">
        <w:rPr>
          <w:sz w:val="24"/>
        </w:rPr>
        <w:t>.</w:t>
      </w:r>
      <w:r w:rsidR="009D01EE" w:rsidRPr="006C4805">
        <w:rPr>
          <w:sz w:val="24"/>
        </w:rPr>
        <w:t xml:space="preserve"> </w:t>
      </w:r>
    </w:p>
    <w:p w14:paraId="3A6B80CA" w14:textId="19783906" w:rsidR="006C4805" w:rsidRPr="006C4805" w:rsidRDefault="006C4805" w:rsidP="000C65F0">
      <w:pPr>
        <w:pStyle w:val="ListParagraph"/>
        <w:numPr>
          <w:ilvl w:val="0"/>
          <w:numId w:val="27"/>
        </w:numPr>
        <w:rPr>
          <w:sz w:val="24"/>
        </w:rPr>
      </w:pPr>
      <w:r w:rsidRPr="006C4805">
        <w:rPr>
          <w:sz w:val="24"/>
        </w:rPr>
        <w:t xml:space="preserve">In CCO service areas where </w:t>
      </w:r>
      <w:r w:rsidR="00CF3D3A">
        <w:rPr>
          <w:sz w:val="24"/>
          <w:u w:val="single"/>
        </w:rPr>
        <w:t>multiple</w:t>
      </w:r>
      <w:r w:rsidRPr="006C4805">
        <w:rPr>
          <w:sz w:val="24"/>
        </w:rPr>
        <w:t xml:space="preserve"> tribe</w:t>
      </w:r>
      <w:r w:rsidR="00CF3D3A">
        <w:rPr>
          <w:sz w:val="24"/>
        </w:rPr>
        <w:t>s</w:t>
      </w:r>
      <w:r w:rsidRPr="006C4805">
        <w:rPr>
          <w:sz w:val="24"/>
        </w:rPr>
        <w:t xml:space="preserve"> exist</w:t>
      </w:r>
      <w:r w:rsidR="009D01EE">
        <w:rPr>
          <w:sz w:val="24"/>
        </w:rPr>
        <w:t xml:space="preserve">, </w:t>
      </w:r>
      <w:r w:rsidR="00CF3D3A">
        <w:rPr>
          <w:sz w:val="24"/>
        </w:rPr>
        <w:t>each tribe shall appoint a tribal representative to serve on the CAC</w:t>
      </w:r>
      <w:r w:rsidR="009D01EE">
        <w:rPr>
          <w:sz w:val="24"/>
        </w:rPr>
        <w:t>.</w:t>
      </w:r>
    </w:p>
    <w:p w14:paraId="3599FA6C" w14:textId="686DB240" w:rsidR="00C06439" w:rsidRDefault="00D7146D" w:rsidP="000C65F0">
      <w:pPr>
        <w:pStyle w:val="ListParagraph"/>
        <w:numPr>
          <w:ilvl w:val="0"/>
          <w:numId w:val="27"/>
        </w:numPr>
        <w:rPr>
          <w:sz w:val="24"/>
        </w:rPr>
      </w:pPr>
      <w:r w:rsidRPr="00D7146D">
        <w:rPr>
          <w:sz w:val="24"/>
        </w:rPr>
        <w:t xml:space="preserve">In the </w:t>
      </w:r>
      <w:r w:rsidRPr="00D7146D">
        <w:rPr>
          <w:i/>
          <w:iCs/>
          <w:sz w:val="24"/>
        </w:rPr>
        <w:t>Portland tri-county metropolitan area</w:t>
      </w:r>
      <w:r w:rsidRPr="00D7146D">
        <w:rPr>
          <w:sz w:val="24"/>
        </w:rPr>
        <w:t xml:space="preserve">, </w:t>
      </w:r>
      <w:r>
        <w:rPr>
          <w:sz w:val="24"/>
        </w:rPr>
        <w:t>CCOs</w:t>
      </w:r>
      <w:r w:rsidRPr="00D7146D">
        <w:rPr>
          <w:sz w:val="24"/>
        </w:rPr>
        <w:t xml:space="preserve"> shall also solicit the Urban Indian Health Program to identify a representative to serve on the CAC.</w:t>
      </w:r>
      <w:bookmarkStart w:id="7" w:name="_Toc31184427"/>
    </w:p>
    <w:p w14:paraId="535C41C0" w14:textId="4D632C2C" w:rsidR="0086412F" w:rsidRDefault="0086412F" w:rsidP="000C65F0">
      <w:pPr>
        <w:pStyle w:val="ListParagraph"/>
        <w:numPr>
          <w:ilvl w:val="0"/>
          <w:numId w:val="27"/>
        </w:numPr>
        <w:rPr>
          <w:sz w:val="24"/>
        </w:rPr>
      </w:pPr>
      <w:r>
        <w:rPr>
          <w:sz w:val="24"/>
        </w:rPr>
        <w:t xml:space="preserve">Note: A tribe may determine </w:t>
      </w:r>
      <w:r w:rsidR="005E5BDE">
        <w:rPr>
          <w:sz w:val="24"/>
        </w:rPr>
        <w:t>that it would not like to identify a tribal member to serve on a CCO’s CAC.</w:t>
      </w:r>
    </w:p>
    <w:p w14:paraId="06CA7308" w14:textId="77777777" w:rsidR="0031411F" w:rsidRPr="0031411F" w:rsidRDefault="0031411F" w:rsidP="0031411F">
      <w:pPr>
        <w:pStyle w:val="ListParagraph"/>
        <w:rPr>
          <w:sz w:val="24"/>
        </w:rPr>
      </w:pPr>
    </w:p>
    <w:p w14:paraId="5433F2D6" w14:textId="211D2E11" w:rsidR="00C06439" w:rsidRPr="00C06439" w:rsidRDefault="00C06439" w:rsidP="00C06439">
      <w:pPr>
        <w:pStyle w:val="ListParagraph"/>
        <w:numPr>
          <w:ilvl w:val="0"/>
          <w:numId w:val="23"/>
        </w:numPr>
        <w:spacing w:line="276" w:lineRule="auto"/>
        <w:rPr>
          <w:b/>
          <w:bCs/>
          <w:sz w:val="24"/>
          <w:szCs w:val="24"/>
        </w:rPr>
      </w:pPr>
      <w:r w:rsidRPr="00C06439">
        <w:rPr>
          <w:b/>
          <w:bCs/>
          <w:sz w:val="24"/>
          <w:szCs w:val="24"/>
        </w:rPr>
        <w:t>Do tribal CAC members need to be included in the total count of CAC members?</w:t>
      </w:r>
    </w:p>
    <w:p w14:paraId="777D0DDA" w14:textId="4A9BEFC6" w:rsidR="00C06439" w:rsidRDefault="00C06439" w:rsidP="00C06439">
      <w:pPr>
        <w:pStyle w:val="ListParagraph"/>
        <w:spacing w:line="276" w:lineRule="auto"/>
        <w:ind w:left="360"/>
        <w:rPr>
          <w:sz w:val="24"/>
          <w:szCs w:val="24"/>
        </w:rPr>
      </w:pPr>
      <w:r>
        <w:rPr>
          <w:sz w:val="24"/>
          <w:szCs w:val="24"/>
        </w:rPr>
        <w:lastRenderedPageBreak/>
        <w:t>Yes.</w:t>
      </w:r>
    </w:p>
    <w:p w14:paraId="18C8BEAE" w14:textId="77777777" w:rsidR="00C06439" w:rsidRPr="00F23726" w:rsidRDefault="00C06439" w:rsidP="00C06439">
      <w:pPr>
        <w:pStyle w:val="ListParagraph"/>
        <w:spacing w:line="276" w:lineRule="auto"/>
        <w:ind w:left="360"/>
        <w:rPr>
          <w:sz w:val="20"/>
          <w:szCs w:val="20"/>
        </w:rPr>
      </w:pPr>
    </w:p>
    <w:p w14:paraId="25D24BFF" w14:textId="084D8C9E" w:rsidR="005E5BDE" w:rsidRDefault="005E5BDE" w:rsidP="00C06439">
      <w:pPr>
        <w:pStyle w:val="ListParagraph"/>
        <w:numPr>
          <w:ilvl w:val="0"/>
          <w:numId w:val="23"/>
        </w:numPr>
        <w:spacing w:line="276" w:lineRule="auto"/>
        <w:rPr>
          <w:b/>
          <w:bCs/>
          <w:sz w:val="24"/>
          <w:szCs w:val="24"/>
        </w:rPr>
      </w:pPr>
      <w:r>
        <w:rPr>
          <w:b/>
          <w:bCs/>
          <w:sz w:val="24"/>
          <w:szCs w:val="24"/>
        </w:rPr>
        <w:t>How do I determine which local tribes my CCO should reach out to about tribal CAC membership?</w:t>
      </w:r>
    </w:p>
    <w:p w14:paraId="22184917" w14:textId="4D27374C" w:rsidR="005E5BDE" w:rsidRPr="00E767E5" w:rsidRDefault="005E5BDE" w:rsidP="005E5BDE">
      <w:pPr>
        <w:pStyle w:val="ListParagraph"/>
        <w:spacing w:line="276" w:lineRule="auto"/>
        <w:ind w:left="360"/>
        <w:rPr>
          <w:sz w:val="24"/>
          <w:szCs w:val="24"/>
        </w:rPr>
      </w:pPr>
      <w:r w:rsidRPr="00E767E5">
        <w:rPr>
          <w:sz w:val="24"/>
          <w:szCs w:val="24"/>
        </w:rPr>
        <w:t xml:space="preserve">Please refer to </w:t>
      </w:r>
      <w:hyperlink r:id="rId18" w:history="1">
        <w:r w:rsidRPr="009932ED">
          <w:rPr>
            <w:rStyle w:val="Hyperlink"/>
            <w:sz w:val="24"/>
            <w:szCs w:val="24"/>
          </w:rPr>
          <w:t xml:space="preserve">this </w:t>
        </w:r>
        <w:r w:rsidR="00E767E5" w:rsidRPr="009932ED">
          <w:rPr>
            <w:rStyle w:val="Hyperlink"/>
            <w:sz w:val="24"/>
            <w:szCs w:val="24"/>
          </w:rPr>
          <w:t>document</w:t>
        </w:r>
      </w:hyperlink>
      <w:r w:rsidR="00E767E5">
        <w:rPr>
          <w:sz w:val="24"/>
          <w:szCs w:val="24"/>
        </w:rPr>
        <w:t xml:space="preserve"> </w:t>
      </w:r>
      <w:r w:rsidR="00E767E5" w:rsidRPr="00E767E5">
        <w:rPr>
          <w:sz w:val="24"/>
          <w:szCs w:val="24"/>
        </w:rPr>
        <w:t>which is a crosswalk of tribal-CCO service areas.</w:t>
      </w:r>
    </w:p>
    <w:p w14:paraId="01C324EE" w14:textId="77777777" w:rsidR="005E5BDE" w:rsidRDefault="005E5BDE" w:rsidP="005E5BDE">
      <w:pPr>
        <w:pStyle w:val="ListParagraph"/>
        <w:spacing w:line="276" w:lineRule="auto"/>
        <w:ind w:left="360"/>
        <w:rPr>
          <w:b/>
          <w:bCs/>
          <w:sz w:val="24"/>
          <w:szCs w:val="24"/>
        </w:rPr>
      </w:pPr>
    </w:p>
    <w:p w14:paraId="670463F3" w14:textId="17D60369" w:rsidR="005E5BDE" w:rsidRDefault="005E5BDE" w:rsidP="00C06439">
      <w:pPr>
        <w:pStyle w:val="ListParagraph"/>
        <w:numPr>
          <w:ilvl w:val="0"/>
          <w:numId w:val="23"/>
        </w:numPr>
        <w:spacing w:line="276" w:lineRule="auto"/>
        <w:rPr>
          <w:b/>
          <w:bCs/>
          <w:sz w:val="24"/>
          <w:szCs w:val="24"/>
        </w:rPr>
      </w:pPr>
      <w:r>
        <w:rPr>
          <w:b/>
          <w:bCs/>
          <w:sz w:val="24"/>
          <w:szCs w:val="24"/>
        </w:rPr>
        <w:t>Who should I reach out to at local tribes?</w:t>
      </w:r>
    </w:p>
    <w:p w14:paraId="4C282DE1" w14:textId="7FFA5EB6" w:rsidR="005E5BDE" w:rsidRPr="005E5BDE" w:rsidRDefault="005E5BDE" w:rsidP="005E5BDE">
      <w:pPr>
        <w:pStyle w:val="ListParagraph"/>
        <w:spacing w:line="276" w:lineRule="auto"/>
        <w:ind w:left="360"/>
        <w:rPr>
          <w:b/>
          <w:bCs/>
          <w:sz w:val="24"/>
          <w:szCs w:val="24"/>
        </w:rPr>
      </w:pPr>
      <w:r w:rsidRPr="005E5BDE">
        <w:rPr>
          <w:sz w:val="24"/>
          <w:szCs w:val="24"/>
        </w:rPr>
        <w:t xml:space="preserve">Please refer to </w:t>
      </w:r>
      <w:hyperlink r:id="rId19" w:history="1">
        <w:r w:rsidRPr="005E5BDE">
          <w:rPr>
            <w:rStyle w:val="Hyperlink"/>
            <w:sz w:val="24"/>
            <w:szCs w:val="24"/>
          </w:rPr>
          <w:t>this list of Tribal Advisory Council (TAC) members</w:t>
        </w:r>
      </w:hyperlink>
      <w:r>
        <w:rPr>
          <w:sz w:val="24"/>
          <w:szCs w:val="24"/>
        </w:rPr>
        <w:t xml:space="preserve">, which </w:t>
      </w:r>
      <w:r w:rsidRPr="005E5BDE">
        <w:rPr>
          <w:sz w:val="24"/>
          <w:szCs w:val="24"/>
        </w:rPr>
        <w:t>include</w:t>
      </w:r>
      <w:r>
        <w:rPr>
          <w:sz w:val="24"/>
          <w:szCs w:val="24"/>
        </w:rPr>
        <w:t>s</w:t>
      </w:r>
      <w:r w:rsidRPr="005E5BDE">
        <w:rPr>
          <w:sz w:val="24"/>
          <w:szCs w:val="24"/>
        </w:rPr>
        <w:t xml:space="preserve"> primary CCOs </w:t>
      </w:r>
      <w:r>
        <w:rPr>
          <w:sz w:val="24"/>
          <w:szCs w:val="24"/>
        </w:rPr>
        <w:t xml:space="preserve">that </w:t>
      </w:r>
      <w:r w:rsidRPr="005E5BDE">
        <w:rPr>
          <w:sz w:val="24"/>
          <w:szCs w:val="24"/>
        </w:rPr>
        <w:t xml:space="preserve">each tribe would like to work with at this time. </w:t>
      </w:r>
    </w:p>
    <w:p w14:paraId="75BF1892" w14:textId="77777777" w:rsidR="005E5BDE" w:rsidRDefault="005E5BDE" w:rsidP="005E5BDE">
      <w:pPr>
        <w:pStyle w:val="ListParagraph"/>
        <w:spacing w:line="276" w:lineRule="auto"/>
        <w:ind w:left="360"/>
        <w:rPr>
          <w:b/>
          <w:bCs/>
          <w:sz w:val="24"/>
          <w:szCs w:val="24"/>
        </w:rPr>
      </w:pPr>
    </w:p>
    <w:p w14:paraId="014DB6DA" w14:textId="0FBA363A" w:rsidR="008A079E" w:rsidRPr="00C06439" w:rsidRDefault="00C22221" w:rsidP="00C06439">
      <w:pPr>
        <w:pStyle w:val="ListParagraph"/>
        <w:numPr>
          <w:ilvl w:val="0"/>
          <w:numId w:val="23"/>
        </w:numPr>
        <w:spacing w:line="276" w:lineRule="auto"/>
        <w:rPr>
          <w:b/>
          <w:bCs/>
          <w:sz w:val="24"/>
          <w:szCs w:val="24"/>
        </w:rPr>
      </w:pPr>
      <w:r w:rsidRPr="00C06439">
        <w:rPr>
          <w:b/>
          <w:bCs/>
          <w:sz w:val="24"/>
          <w:szCs w:val="24"/>
        </w:rPr>
        <w:t xml:space="preserve">Who </w:t>
      </w:r>
      <w:r w:rsidR="00601DE2">
        <w:rPr>
          <w:b/>
          <w:bCs/>
          <w:sz w:val="24"/>
          <w:szCs w:val="24"/>
        </w:rPr>
        <w:t>do</w:t>
      </w:r>
      <w:r w:rsidR="00601DE2" w:rsidRPr="00C06439">
        <w:rPr>
          <w:b/>
          <w:bCs/>
          <w:sz w:val="24"/>
          <w:szCs w:val="24"/>
        </w:rPr>
        <w:t xml:space="preserve"> </w:t>
      </w:r>
      <w:r w:rsidRPr="00C06439">
        <w:rPr>
          <w:b/>
          <w:bCs/>
          <w:sz w:val="24"/>
          <w:szCs w:val="24"/>
        </w:rPr>
        <w:t xml:space="preserve">I </w:t>
      </w:r>
      <w:bookmarkStart w:id="8" w:name="_Hlk33187257"/>
      <w:r w:rsidRPr="00C06439">
        <w:rPr>
          <w:b/>
          <w:bCs/>
          <w:sz w:val="24"/>
          <w:szCs w:val="24"/>
        </w:rPr>
        <w:t xml:space="preserve">contact at OHA with questions about </w:t>
      </w:r>
      <w:r w:rsidR="00601DE2">
        <w:rPr>
          <w:b/>
          <w:bCs/>
          <w:sz w:val="24"/>
          <w:szCs w:val="24"/>
        </w:rPr>
        <w:t xml:space="preserve">or for help with </w:t>
      </w:r>
      <w:r w:rsidRPr="00C06439">
        <w:rPr>
          <w:b/>
          <w:bCs/>
          <w:sz w:val="24"/>
          <w:szCs w:val="24"/>
        </w:rPr>
        <w:t>tribal CAC recruitment</w:t>
      </w:r>
      <w:r w:rsidR="008A079E" w:rsidRPr="00C06439">
        <w:rPr>
          <w:b/>
          <w:bCs/>
          <w:sz w:val="24"/>
          <w:szCs w:val="24"/>
        </w:rPr>
        <w:t>?</w:t>
      </w:r>
      <w:bookmarkEnd w:id="7"/>
      <w:bookmarkEnd w:id="8"/>
    </w:p>
    <w:p w14:paraId="4AD2277B" w14:textId="05E8F79A" w:rsidR="00C06439" w:rsidRPr="00CA6C9D" w:rsidRDefault="000940B1" w:rsidP="000C65F0">
      <w:pPr>
        <w:pStyle w:val="ListParagraph"/>
        <w:ind w:left="360"/>
        <w:rPr>
          <w:sz w:val="24"/>
          <w:szCs w:val="24"/>
        </w:rPr>
      </w:pPr>
      <w:r w:rsidRPr="00CA6C9D">
        <w:rPr>
          <w:sz w:val="24"/>
          <w:szCs w:val="24"/>
        </w:rPr>
        <w:t xml:space="preserve">Please contact Michael Stickler, Tribal Affairs Health Policy Analyst, </w:t>
      </w:r>
      <w:r w:rsidR="00601DE2">
        <w:rPr>
          <w:sz w:val="24"/>
          <w:szCs w:val="24"/>
        </w:rPr>
        <w:t xml:space="preserve">at </w:t>
      </w:r>
      <w:hyperlink r:id="rId20" w:history="1">
        <w:r w:rsidR="00601DE2" w:rsidRPr="00433138">
          <w:rPr>
            <w:rStyle w:val="Hyperlink"/>
            <w:sz w:val="24"/>
            <w:szCs w:val="24"/>
          </w:rPr>
          <w:t>michael.d.stickler@dhsoha.state.or.us</w:t>
        </w:r>
      </w:hyperlink>
      <w:r w:rsidR="00601DE2">
        <w:rPr>
          <w:sz w:val="24"/>
          <w:szCs w:val="24"/>
        </w:rPr>
        <w:t xml:space="preserve">. </w:t>
      </w:r>
      <w:r w:rsidR="00433138">
        <w:rPr>
          <w:sz w:val="24"/>
          <w:szCs w:val="24"/>
        </w:rPr>
        <w:t>Contact him as early as possible with questions or for help.</w:t>
      </w:r>
      <w:bookmarkStart w:id="9" w:name="_Toc31184428"/>
    </w:p>
    <w:p w14:paraId="757B9DAC" w14:textId="77777777" w:rsidR="00CA6C9D" w:rsidRPr="00F23726" w:rsidRDefault="00CA6C9D" w:rsidP="00C06439">
      <w:pPr>
        <w:pStyle w:val="ListParagraph"/>
        <w:spacing w:line="276" w:lineRule="auto"/>
        <w:ind w:left="360"/>
        <w:rPr>
          <w:color w:val="595959" w:themeColor="text1" w:themeTint="A6"/>
          <w:sz w:val="20"/>
          <w:szCs w:val="20"/>
        </w:rPr>
      </w:pPr>
    </w:p>
    <w:p w14:paraId="502A4FD2" w14:textId="663583F5" w:rsidR="00483D41" w:rsidRPr="00C06439" w:rsidRDefault="00B502A1" w:rsidP="00C06439">
      <w:pPr>
        <w:pStyle w:val="ListParagraph"/>
        <w:numPr>
          <w:ilvl w:val="0"/>
          <w:numId w:val="23"/>
        </w:numPr>
        <w:spacing w:line="276" w:lineRule="auto"/>
        <w:rPr>
          <w:b/>
          <w:bCs/>
          <w:sz w:val="24"/>
          <w:szCs w:val="24"/>
        </w:rPr>
      </w:pPr>
      <w:r w:rsidRPr="00C06439">
        <w:rPr>
          <w:b/>
          <w:bCs/>
          <w:sz w:val="24"/>
          <w:szCs w:val="24"/>
        </w:rPr>
        <w:t xml:space="preserve">If an empty CAC seat cannot be </w:t>
      </w:r>
      <w:r w:rsidR="005A0943">
        <w:rPr>
          <w:b/>
          <w:bCs/>
          <w:sz w:val="24"/>
          <w:szCs w:val="24"/>
        </w:rPr>
        <w:t xml:space="preserve">filled </w:t>
      </w:r>
      <w:r w:rsidRPr="00C06439">
        <w:rPr>
          <w:b/>
          <w:bCs/>
          <w:sz w:val="24"/>
          <w:szCs w:val="24"/>
        </w:rPr>
        <w:t>with</w:t>
      </w:r>
      <w:r w:rsidR="00F32677">
        <w:rPr>
          <w:b/>
          <w:bCs/>
          <w:sz w:val="24"/>
          <w:szCs w:val="24"/>
        </w:rPr>
        <w:t>in</w:t>
      </w:r>
      <w:r w:rsidRPr="00C06439">
        <w:rPr>
          <w:b/>
          <w:bCs/>
          <w:sz w:val="24"/>
          <w:szCs w:val="24"/>
        </w:rPr>
        <w:t xml:space="preserve"> 90 days</w:t>
      </w:r>
      <w:bookmarkStart w:id="10" w:name="_GoBack"/>
      <w:bookmarkEnd w:id="10"/>
      <w:r w:rsidR="00E74B41">
        <w:rPr>
          <w:b/>
          <w:bCs/>
          <w:sz w:val="24"/>
          <w:szCs w:val="24"/>
        </w:rPr>
        <w:t>,</w:t>
      </w:r>
      <w:r w:rsidR="00E74B41" w:rsidRPr="00E74B41">
        <w:rPr>
          <w:b/>
          <w:bCs/>
          <w:sz w:val="24"/>
          <w:szCs w:val="24"/>
        </w:rPr>
        <w:t xml:space="preserve"> </w:t>
      </w:r>
      <w:r w:rsidRPr="00C06439">
        <w:rPr>
          <w:b/>
          <w:bCs/>
          <w:sz w:val="24"/>
          <w:szCs w:val="24"/>
        </w:rPr>
        <w:t>can an extension be requested</w:t>
      </w:r>
      <w:r w:rsidR="00483D41" w:rsidRPr="00C06439">
        <w:rPr>
          <w:b/>
          <w:bCs/>
          <w:sz w:val="24"/>
          <w:szCs w:val="24"/>
        </w:rPr>
        <w:t>?</w:t>
      </w:r>
      <w:bookmarkEnd w:id="9"/>
      <w:r w:rsidRPr="00C06439">
        <w:rPr>
          <w:b/>
          <w:bCs/>
          <w:sz w:val="24"/>
          <w:szCs w:val="24"/>
        </w:rPr>
        <w:t xml:space="preserve"> If so, how?</w:t>
      </w:r>
      <w:r w:rsidR="00483D41" w:rsidRPr="00C06439">
        <w:rPr>
          <w:b/>
          <w:bCs/>
          <w:sz w:val="24"/>
          <w:szCs w:val="24"/>
        </w:rPr>
        <w:t xml:space="preserve"> </w:t>
      </w:r>
    </w:p>
    <w:p w14:paraId="32D8828F" w14:textId="1993A889" w:rsidR="00C06439" w:rsidRDefault="00B502A1" w:rsidP="000C65F0">
      <w:pPr>
        <w:pStyle w:val="ListParagraph"/>
        <w:ind w:left="360"/>
        <w:rPr>
          <w:color w:val="595959" w:themeColor="text1" w:themeTint="A6"/>
          <w:sz w:val="24"/>
          <w:szCs w:val="24"/>
        </w:rPr>
      </w:pPr>
      <w:bookmarkStart w:id="11" w:name="_Toc31184429"/>
      <w:r w:rsidRPr="00C06439">
        <w:rPr>
          <w:sz w:val="24"/>
          <w:szCs w:val="24"/>
        </w:rPr>
        <w:t xml:space="preserve">Yes. A one-month extension can be requested by emailing </w:t>
      </w:r>
      <w:hyperlink r:id="rId21" w:history="1">
        <w:r w:rsidRPr="00C06439">
          <w:rPr>
            <w:rStyle w:val="Hyperlink"/>
            <w:sz w:val="24"/>
            <w:szCs w:val="24"/>
          </w:rPr>
          <w:t>CCO.MCODeliverableReports@dhsoha.state.or.us</w:t>
        </w:r>
      </w:hyperlink>
      <w:r w:rsidRPr="00C06439">
        <w:rPr>
          <w:color w:val="595959" w:themeColor="text1" w:themeTint="A6"/>
          <w:sz w:val="24"/>
          <w:szCs w:val="24"/>
        </w:rPr>
        <w:t xml:space="preserve"> </w:t>
      </w:r>
      <w:r w:rsidRPr="00C06439">
        <w:rPr>
          <w:sz w:val="24"/>
          <w:szCs w:val="24"/>
        </w:rPr>
        <w:t xml:space="preserve">with a Cc to </w:t>
      </w:r>
      <w:hyperlink r:id="rId22" w:history="1">
        <w:r w:rsidRPr="00C06439">
          <w:rPr>
            <w:rStyle w:val="Hyperlink"/>
            <w:sz w:val="24"/>
            <w:szCs w:val="24"/>
          </w:rPr>
          <w:t>transformation.center@dhsoha.state.or.us</w:t>
        </w:r>
      </w:hyperlink>
      <w:r w:rsidRPr="00C06439">
        <w:rPr>
          <w:color w:val="595959" w:themeColor="text1" w:themeTint="A6"/>
          <w:sz w:val="24"/>
          <w:szCs w:val="24"/>
        </w:rPr>
        <w:t>.</w:t>
      </w:r>
      <w:r w:rsidR="00E92E3A">
        <w:rPr>
          <w:color w:val="595959" w:themeColor="text1" w:themeTint="A6"/>
          <w:sz w:val="24"/>
          <w:szCs w:val="24"/>
        </w:rPr>
        <w:t xml:space="preserve"> </w:t>
      </w:r>
      <w:r w:rsidR="00E92E3A" w:rsidRPr="00946043">
        <w:rPr>
          <w:bCs/>
          <w:sz w:val="24"/>
          <w:szCs w:val="24"/>
          <w:lang w:val="x-none" w:eastAsia="x-none"/>
        </w:rPr>
        <w:t xml:space="preserve">The extension </w:t>
      </w:r>
      <w:r w:rsidR="008005A2" w:rsidRPr="00946043">
        <w:rPr>
          <w:bCs/>
          <w:sz w:val="24"/>
          <w:szCs w:val="24"/>
          <w:lang w:val="x-none" w:eastAsia="x-none"/>
        </w:rPr>
        <w:t xml:space="preserve">request </w:t>
      </w:r>
      <w:r w:rsidR="00E92E3A" w:rsidRPr="00946043">
        <w:rPr>
          <w:bCs/>
          <w:sz w:val="24"/>
          <w:szCs w:val="24"/>
          <w:lang w:val="x-none" w:eastAsia="x-none"/>
        </w:rPr>
        <w:t>is subject to OHA approval</w:t>
      </w:r>
      <w:r w:rsidR="00BA5E0A" w:rsidRPr="00946043">
        <w:rPr>
          <w:bCs/>
          <w:sz w:val="24"/>
          <w:szCs w:val="24"/>
          <w:lang w:val="x-none" w:eastAsia="x-none"/>
        </w:rPr>
        <w:t xml:space="preserve">. </w:t>
      </w:r>
      <w:r w:rsidR="00E92E3A" w:rsidRPr="00946043">
        <w:rPr>
          <w:bCs/>
          <w:sz w:val="24"/>
          <w:szCs w:val="24"/>
          <w:lang w:val="x-none" w:eastAsia="x-none"/>
        </w:rPr>
        <w:t>OHA may ask for information about the CCO’s efforts to fill the vacant seat.</w:t>
      </w:r>
    </w:p>
    <w:p w14:paraId="1F54DBFC" w14:textId="77777777" w:rsidR="00C06439" w:rsidRPr="00F23726" w:rsidRDefault="00C06439" w:rsidP="00C06439">
      <w:pPr>
        <w:pStyle w:val="ListParagraph"/>
        <w:spacing w:line="276" w:lineRule="auto"/>
        <w:ind w:left="360"/>
        <w:rPr>
          <w:color w:val="595959" w:themeColor="text1" w:themeTint="A6"/>
          <w:sz w:val="20"/>
          <w:szCs w:val="20"/>
        </w:rPr>
      </w:pPr>
    </w:p>
    <w:p w14:paraId="1273F484" w14:textId="18E92E08" w:rsidR="00483D41" w:rsidRPr="00C06439" w:rsidRDefault="003C0D4A" w:rsidP="00C06439">
      <w:pPr>
        <w:pStyle w:val="ListParagraph"/>
        <w:numPr>
          <w:ilvl w:val="0"/>
          <w:numId w:val="23"/>
        </w:numPr>
        <w:spacing w:line="276" w:lineRule="auto"/>
        <w:rPr>
          <w:b/>
          <w:bCs/>
          <w:sz w:val="24"/>
          <w:szCs w:val="24"/>
        </w:rPr>
      </w:pPr>
      <w:r w:rsidRPr="00C06439">
        <w:rPr>
          <w:b/>
          <w:bCs/>
          <w:sz w:val="24"/>
          <w:szCs w:val="24"/>
        </w:rPr>
        <w:t>Is there an age limit for considering children as consumer OHP CAC members</w:t>
      </w:r>
      <w:bookmarkEnd w:id="11"/>
      <w:r w:rsidRPr="00C06439">
        <w:rPr>
          <w:b/>
          <w:bCs/>
          <w:sz w:val="24"/>
          <w:szCs w:val="24"/>
        </w:rPr>
        <w:t>?</w:t>
      </w:r>
      <w:r w:rsidR="00483D41" w:rsidRPr="00C06439">
        <w:rPr>
          <w:b/>
          <w:bCs/>
          <w:sz w:val="24"/>
          <w:szCs w:val="24"/>
        </w:rPr>
        <w:t xml:space="preserve"> </w:t>
      </w:r>
      <w:r w:rsidRPr="00C06439">
        <w:rPr>
          <w:b/>
          <w:bCs/>
          <w:sz w:val="24"/>
          <w:szCs w:val="24"/>
        </w:rPr>
        <w:t>For example, if a parent/guardian has a 30-year old child on OHP, could the parent/guardian be considered a consumer CAC member?</w:t>
      </w:r>
    </w:p>
    <w:p w14:paraId="1E2DE7EC" w14:textId="02A75EF7" w:rsidR="00C06439" w:rsidRPr="00D323E1" w:rsidRDefault="003C0D4A" w:rsidP="000C65F0">
      <w:pPr>
        <w:spacing w:after="0" w:line="240" w:lineRule="auto"/>
        <w:ind w:left="360"/>
        <w:rPr>
          <w:sz w:val="24"/>
          <w:szCs w:val="24"/>
        </w:rPr>
      </w:pPr>
      <w:r w:rsidRPr="00D323E1">
        <w:rPr>
          <w:bCs/>
          <w:sz w:val="24"/>
          <w:szCs w:val="24"/>
          <w:lang w:val="x-none" w:eastAsia="x-none"/>
        </w:rPr>
        <w:t>The parent/guardian of the child on OHP would count as a consumer regardless of the child’s age. At this point, age has not been a part of the consumer definition for the parent/guardian.</w:t>
      </w:r>
      <w:r w:rsidR="00474879" w:rsidRPr="00D323E1">
        <w:rPr>
          <w:sz w:val="24"/>
          <w:szCs w:val="24"/>
        </w:rPr>
        <w:t xml:space="preserve"> </w:t>
      </w:r>
      <w:r w:rsidR="005F282C" w:rsidRPr="00D323E1">
        <w:rPr>
          <w:sz w:val="24"/>
          <w:szCs w:val="24"/>
        </w:rPr>
        <w:br/>
      </w:r>
      <w:r w:rsidR="005F282C" w:rsidRPr="00D323E1">
        <w:rPr>
          <w:sz w:val="24"/>
          <w:szCs w:val="24"/>
        </w:rPr>
        <w:br/>
      </w:r>
      <w:r w:rsidR="00474879" w:rsidRPr="00D323E1">
        <w:rPr>
          <w:bCs/>
          <w:sz w:val="24"/>
          <w:szCs w:val="24"/>
          <w:lang w:val="x-none" w:eastAsia="x-none"/>
        </w:rPr>
        <w:t xml:space="preserve">As defined on page </w:t>
      </w:r>
      <w:r w:rsidR="00A668A5">
        <w:rPr>
          <w:bCs/>
          <w:sz w:val="24"/>
          <w:szCs w:val="24"/>
          <w:lang w:eastAsia="x-none"/>
        </w:rPr>
        <w:t>one</w:t>
      </w:r>
      <w:r w:rsidR="00474879" w:rsidRPr="00D323E1">
        <w:rPr>
          <w:bCs/>
          <w:sz w:val="24"/>
          <w:szCs w:val="24"/>
          <w:lang w:val="x-none" w:eastAsia="x-none"/>
        </w:rPr>
        <w:t xml:space="preserve"> of this document, a </w:t>
      </w:r>
      <w:r w:rsidR="00C83736">
        <w:rPr>
          <w:bCs/>
          <w:sz w:val="24"/>
          <w:szCs w:val="24"/>
          <w:lang w:eastAsia="x-none"/>
        </w:rPr>
        <w:t>C</w:t>
      </w:r>
      <w:r w:rsidR="00C83736" w:rsidRPr="00D323E1">
        <w:rPr>
          <w:bCs/>
          <w:sz w:val="24"/>
          <w:szCs w:val="24"/>
          <w:lang w:val="x-none" w:eastAsia="x-none"/>
        </w:rPr>
        <w:t xml:space="preserve">onsumer </w:t>
      </w:r>
      <w:r w:rsidR="00C83736">
        <w:rPr>
          <w:bCs/>
          <w:sz w:val="24"/>
          <w:szCs w:val="24"/>
          <w:lang w:eastAsia="x-none"/>
        </w:rPr>
        <w:t>R</w:t>
      </w:r>
      <w:r w:rsidR="00C83736" w:rsidRPr="00D323E1">
        <w:rPr>
          <w:bCs/>
          <w:sz w:val="24"/>
          <w:szCs w:val="24"/>
          <w:lang w:val="x-none" w:eastAsia="x-none"/>
        </w:rPr>
        <w:t xml:space="preserve">epresentative </w:t>
      </w:r>
      <w:r w:rsidR="00474879" w:rsidRPr="00D323E1">
        <w:rPr>
          <w:bCs/>
          <w:sz w:val="24"/>
          <w:szCs w:val="24"/>
          <w:lang w:val="x-none" w:eastAsia="x-none"/>
        </w:rPr>
        <w:t>is a person serving on a CAC who is</w:t>
      </w:r>
      <w:r w:rsidR="00640D1B">
        <w:rPr>
          <w:bCs/>
          <w:sz w:val="24"/>
          <w:szCs w:val="24"/>
          <w:lang w:eastAsia="x-none"/>
        </w:rPr>
        <w:t>,</w:t>
      </w:r>
      <w:r w:rsidR="00474879" w:rsidRPr="00D323E1">
        <w:rPr>
          <w:bCs/>
          <w:sz w:val="24"/>
          <w:szCs w:val="24"/>
          <w:lang w:val="x-none" w:eastAsia="x-none"/>
        </w:rPr>
        <w:t xml:space="preserve"> or was within the previous six months</w:t>
      </w:r>
      <w:r w:rsidR="00640D1B">
        <w:rPr>
          <w:bCs/>
          <w:sz w:val="24"/>
          <w:szCs w:val="24"/>
          <w:lang w:eastAsia="x-none"/>
        </w:rPr>
        <w:t>,</w:t>
      </w:r>
      <w:r w:rsidR="00474879" w:rsidRPr="00D323E1">
        <w:rPr>
          <w:bCs/>
          <w:sz w:val="24"/>
          <w:szCs w:val="24"/>
          <w:lang w:val="x-none" w:eastAsia="x-none"/>
        </w:rPr>
        <w:t xml:space="preserve"> a recipient of medical assistance and is at least 16 years of age</w:t>
      </w:r>
      <w:r w:rsidR="00640D1B">
        <w:rPr>
          <w:bCs/>
          <w:sz w:val="24"/>
          <w:szCs w:val="24"/>
          <w:lang w:eastAsia="x-none"/>
        </w:rPr>
        <w:t>;</w:t>
      </w:r>
      <w:r w:rsidR="00474879" w:rsidRPr="00D323E1">
        <w:rPr>
          <w:bCs/>
          <w:sz w:val="24"/>
          <w:szCs w:val="24"/>
          <w:lang w:val="x-none" w:eastAsia="x-none"/>
        </w:rPr>
        <w:t xml:space="preserve"> OR a parent, guardian, or primary caregiver of an individual who is</w:t>
      </w:r>
      <w:r w:rsidR="00640D1B">
        <w:rPr>
          <w:bCs/>
          <w:sz w:val="24"/>
          <w:szCs w:val="24"/>
          <w:lang w:eastAsia="x-none"/>
        </w:rPr>
        <w:t>,</w:t>
      </w:r>
      <w:r w:rsidR="00474879" w:rsidRPr="00D323E1">
        <w:rPr>
          <w:bCs/>
          <w:sz w:val="24"/>
          <w:szCs w:val="24"/>
          <w:lang w:val="x-none" w:eastAsia="x-none"/>
        </w:rPr>
        <w:t xml:space="preserve"> or was within the previous six months</w:t>
      </w:r>
      <w:r w:rsidR="00640D1B">
        <w:rPr>
          <w:bCs/>
          <w:sz w:val="24"/>
          <w:szCs w:val="24"/>
          <w:lang w:eastAsia="x-none"/>
        </w:rPr>
        <w:t>,</w:t>
      </w:r>
      <w:r w:rsidR="00474879" w:rsidRPr="00D323E1">
        <w:rPr>
          <w:bCs/>
          <w:sz w:val="24"/>
          <w:szCs w:val="24"/>
          <w:lang w:val="x-none" w:eastAsia="x-none"/>
        </w:rPr>
        <w:t xml:space="preserve"> a recipient of medical assistance.</w:t>
      </w:r>
    </w:p>
    <w:p w14:paraId="02D27C5D" w14:textId="5FF9B720" w:rsidR="00C06439" w:rsidRPr="00F23726" w:rsidRDefault="00C06439" w:rsidP="00C06439">
      <w:pPr>
        <w:spacing w:after="0" w:line="276" w:lineRule="auto"/>
        <w:rPr>
          <w:sz w:val="20"/>
          <w:szCs w:val="20"/>
        </w:rPr>
      </w:pPr>
    </w:p>
    <w:p w14:paraId="09F34170" w14:textId="7114D48D" w:rsidR="00C06439" w:rsidRPr="00D323E1" w:rsidRDefault="007508F5" w:rsidP="00C06439">
      <w:pPr>
        <w:pStyle w:val="ListParagraph"/>
        <w:numPr>
          <w:ilvl w:val="0"/>
          <w:numId w:val="23"/>
        </w:numPr>
        <w:spacing w:line="276" w:lineRule="auto"/>
        <w:rPr>
          <w:b/>
          <w:bCs/>
          <w:sz w:val="24"/>
          <w:szCs w:val="24"/>
        </w:rPr>
      </w:pPr>
      <w:r w:rsidRPr="00D323E1">
        <w:rPr>
          <w:b/>
          <w:bCs/>
          <w:sz w:val="24"/>
          <w:szCs w:val="24"/>
        </w:rPr>
        <w:t>Some consumer CAC members fall on and off of OHP</w:t>
      </w:r>
      <w:r w:rsidR="00474879" w:rsidRPr="00D323E1">
        <w:rPr>
          <w:b/>
          <w:bCs/>
          <w:sz w:val="24"/>
          <w:szCs w:val="24"/>
        </w:rPr>
        <w:t xml:space="preserve"> (often referred to as</w:t>
      </w:r>
      <w:r w:rsidR="00777DE1">
        <w:rPr>
          <w:b/>
          <w:bCs/>
          <w:sz w:val="24"/>
          <w:szCs w:val="24"/>
        </w:rPr>
        <w:t xml:space="preserve"> </w:t>
      </w:r>
      <w:r w:rsidRPr="00D323E1">
        <w:rPr>
          <w:b/>
          <w:bCs/>
          <w:sz w:val="24"/>
          <w:szCs w:val="24"/>
        </w:rPr>
        <w:t>“churn”</w:t>
      </w:r>
      <w:r w:rsidR="00474879" w:rsidRPr="00D323E1">
        <w:rPr>
          <w:b/>
          <w:bCs/>
          <w:sz w:val="24"/>
          <w:szCs w:val="24"/>
        </w:rPr>
        <w:t>)</w:t>
      </w:r>
      <w:r w:rsidRPr="00D323E1">
        <w:rPr>
          <w:b/>
          <w:bCs/>
          <w:sz w:val="24"/>
          <w:szCs w:val="24"/>
        </w:rPr>
        <w:t>. When are these members no longer considered consumers?</w:t>
      </w:r>
    </w:p>
    <w:p w14:paraId="5E6BC4E7" w14:textId="5E881A6D" w:rsidR="006C4805" w:rsidRDefault="00777DE1" w:rsidP="000C65F0">
      <w:pPr>
        <w:pStyle w:val="ListParagraph"/>
        <w:ind w:left="360"/>
        <w:contextualSpacing/>
        <w:rPr>
          <w:bCs/>
          <w:sz w:val="24"/>
          <w:szCs w:val="24"/>
          <w:lang w:val="x-none" w:eastAsia="x-none"/>
        </w:rPr>
      </w:pPr>
      <w:r>
        <w:rPr>
          <w:bCs/>
          <w:sz w:val="24"/>
          <w:szCs w:val="24"/>
          <w:lang w:eastAsia="x-none"/>
        </w:rPr>
        <w:t xml:space="preserve">If </w:t>
      </w:r>
      <w:r w:rsidR="00F23726">
        <w:rPr>
          <w:bCs/>
          <w:sz w:val="24"/>
          <w:szCs w:val="24"/>
          <w:lang w:eastAsia="x-none"/>
        </w:rPr>
        <w:t>a CAC member</w:t>
      </w:r>
      <w:r w:rsidR="00474879" w:rsidRPr="00D323E1">
        <w:rPr>
          <w:bCs/>
          <w:sz w:val="24"/>
          <w:szCs w:val="24"/>
          <w:lang w:val="x-none" w:eastAsia="x-none"/>
        </w:rPr>
        <w:t xml:space="preserve"> (or the person for whom the parent, guardian, or primary caregiver serves as a proxy</w:t>
      </w:r>
      <w:r w:rsidR="00474879" w:rsidRPr="00D323E1">
        <w:rPr>
          <w:bCs/>
          <w:sz w:val="24"/>
          <w:szCs w:val="24"/>
          <w:lang w:eastAsia="x-none"/>
        </w:rPr>
        <w:t>,</w:t>
      </w:r>
      <w:r w:rsidR="00474879" w:rsidRPr="00D323E1">
        <w:rPr>
          <w:bCs/>
          <w:sz w:val="24"/>
          <w:szCs w:val="24"/>
          <w:lang w:val="x-none" w:eastAsia="x-none"/>
        </w:rPr>
        <w:t xml:space="preserve"> ceases to be a </w:t>
      </w:r>
      <w:r w:rsidR="00863D22" w:rsidRPr="00D323E1">
        <w:rPr>
          <w:bCs/>
          <w:sz w:val="24"/>
          <w:szCs w:val="24"/>
          <w:lang w:eastAsia="x-none"/>
        </w:rPr>
        <w:t>m</w:t>
      </w:r>
      <w:r w:rsidR="00474879" w:rsidRPr="00D323E1">
        <w:rPr>
          <w:bCs/>
          <w:sz w:val="24"/>
          <w:szCs w:val="24"/>
          <w:lang w:val="x-none" w:eastAsia="x-none"/>
        </w:rPr>
        <w:t xml:space="preserve">ember), </w:t>
      </w:r>
      <w:r w:rsidR="00F23726">
        <w:rPr>
          <w:bCs/>
          <w:sz w:val="24"/>
          <w:szCs w:val="24"/>
          <w:lang w:eastAsia="x-none"/>
        </w:rPr>
        <w:t>has not been on the OHP for more than a month, they</w:t>
      </w:r>
      <w:r w:rsidR="00474879" w:rsidRPr="00D323E1">
        <w:rPr>
          <w:bCs/>
          <w:sz w:val="24"/>
          <w:szCs w:val="24"/>
          <w:lang w:val="x-none" w:eastAsia="x-none"/>
        </w:rPr>
        <w:t xml:space="preserve"> may continue to serve </w:t>
      </w:r>
      <w:r>
        <w:rPr>
          <w:bCs/>
          <w:sz w:val="24"/>
          <w:szCs w:val="24"/>
          <w:lang w:eastAsia="x-none"/>
        </w:rPr>
        <w:t>as</w:t>
      </w:r>
      <w:r w:rsidR="00474879" w:rsidRPr="00D323E1">
        <w:rPr>
          <w:bCs/>
          <w:sz w:val="24"/>
          <w:szCs w:val="24"/>
          <w:lang w:val="x-none" w:eastAsia="x-none"/>
        </w:rPr>
        <w:t xml:space="preserve"> a </w:t>
      </w:r>
      <w:r w:rsidR="00F23726" w:rsidRPr="00D323E1">
        <w:rPr>
          <w:bCs/>
          <w:sz w:val="24"/>
          <w:szCs w:val="24"/>
          <w:lang w:val="x-none" w:eastAsia="x-none"/>
        </w:rPr>
        <w:t>consumer</w:t>
      </w:r>
      <w:r w:rsidR="00474879" w:rsidRPr="00D323E1">
        <w:rPr>
          <w:bCs/>
          <w:sz w:val="24"/>
          <w:szCs w:val="24"/>
          <w:lang w:val="x-none" w:eastAsia="x-none"/>
        </w:rPr>
        <w:t xml:space="preserve"> </w:t>
      </w:r>
      <w:r w:rsidR="00F23726">
        <w:rPr>
          <w:bCs/>
          <w:sz w:val="24"/>
          <w:szCs w:val="24"/>
          <w:lang w:eastAsia="x-none"/>
        </w:rPr>
        <w:t xml:space="preserve">CAC </w:t>
      </w:r>
      <w:r w:rsidR="00F23726" w:rsidRPr="00D323E1">
        <w:rPr>
          <w:bCs/>
          <w:sz w:val="24"/>
          <w:szCs w:val="24"/>
          <w:lang w:val="x-none" w:eastAsia="x-none"/>
        </w:rPr>
        <w:t>representative</w:t>
      </w:r>
      <w:r w:rsidR="00474879" w:rsidRPr="00D323E1">
        <w:rPr>
          <w:bCs/>
          <w:sz w:val="24"/>
          <w:szCs w:val="24"/>
          <w:lang w:val="x-none" w:eastAsia="x-none"/>
        </w:rPr>
        <w:t xml:space="preserve"> for six months after </w:t>
      </w:r>
      <w:r w:rsidR="00F23726">
        <w:rPr>
          <w:bCs/>
          <w:sz w:val="24"/>
          <w:szCs w:val="24"/>
          <w:lang w:eastAsia="x-none"/>
        </w:rPr>
        <w:t>they</w:t>
      </w:r>
      <w:r w:rsidR="00474879" w:rsidRPr="00D323E1">
        <w:rPr>
          <w:bCs/>
          <w:sz w:val="24"/>
          <w:szCs w:val="24"/>
          <w:lang w:val="x-none" w:eastAsia="x-none"/>
        </w:rPr>
        <w:t xml:space="preserve"> cease to be a </w:t>
      </w:r>
      <w:r w:rsidR="00474879" w:rsidRPr="00D323E1">
        <w:rPr>
          <w:bCs/>
          <w:sz w:val="24"/>
          <w:szCs w:val="24"/>
          <w:lang w:eastAsia="x-none"/>
        </w:rPr>
        <w:t>m</w:t>
      </w:r>
      <w:r w:rsidR="00474879" w:rsidRPr="00D323E1">
        <w:rPr>
          <w:bCs/>
          <w:sz w:val="24"/>
          <w:szCs w:val="24"/>
          <w:lang w:val="x-none" w:eastAsia="x-none"/>
        </w:rPr>
        <w:t>ember.  After the six</w:t>
      </w:r>
      <w:r w:rsidR="00F547D3">
        <w:rPr>
          <w:bCs/>
          <w:sz w:val="24"/>
          <w:szCs w:val="24"/>
          <w:lang w:eastAsia="x-none"/>
        </w:rPr>
        <w:t>-</w:t>
      </w:r>
      <w:r w:rsidR="00474879" w:rsidRPr="00D323E1">
        <w:rPr>
          <w:bCs/>
          <w:sz w:val="24"/>
          <w:szCs w:val="24"/>
          <w:lang w:val="x-none" w:eastAsia="x-none"/>
        </w:rPr>
        <w:t xml:space="preserve">month period has expired, the former </w:t>
      </w:r>
      <w:r w:rsidR="00474879" w:rsidRPr="00D323E1">
        <w:rPr>
          <w:bCs/>
          <w:sz w:val="24"/>
          <w:szCs w:val="24"/>
          <w:lang w:eastAsia="x-none"/>
        </w:rPr>
        <w:t>m</w:t>
      </w:r>
      <w:r w:rsidR="00474879" w:rsidRPr="00D323E1">
        <w:rPr>
          <w:bCs/>
          <w:sz w:val="24"/>
          <w:szCs w:val="24"/>
          <w:lang w:val="x-none" w:eastAsia="x-none"/>
        </w:rPr>
        <w:t xml:space="preserve">ember or the former </w:t>
      </w:r>
      <w:r w:rsidR="00474879" w:rsidRPr="00D323E1">
        <w:rPr>
          <w:bCs/>
          <w:sz w:val="24"/>
          <w:szCs w:val="24"/>
          <w:lang w:eastAsia="x-none"/>
        </w:rPr>
        <w:t>m</w:t>
      </w:r>
      <w:r w:rsidR="00474879" w:rsidRPr="00D323E1">
        <w:rPr>
          <w:bCs/>
          <w:sz w:val="24"/>
          <w:szCs w:val="24"/>
          <w:lang w:val="x-none" w:eastAsia="x-none"/>
        </w:rPr>
        <w:t xml:space="preserve">ember’s proxy may continue to sit on the </w:t>
      </w:r>
      <w:r>
        <w:rPr>
          <w:bCs/>
          <w:sz w:val="24"/>
          <w:szCs w:val="24"/>
          <w:lang w:eastAsia="x-none"/>
        </w:rPr>
        <w:t>CAC</w:t>
      </w:r>
      <w:r w:rsidR="00474879" w:rsidRPr="00D323E1">
        <w:rPr>
          <w:bCs/>
          <w:sz w:val="24"/>
          <w:szCs w:val="24"/>
          <w:lang w:val="x-none" w:eastAsia="x-none"/>
        </w:rPr>
        <w:t xml:space="preserve"> but not </w:t>
      </w:r>
      <w:r>
        <w:rPr>
          <w:bCs/>
          <w:sz w:val="24"/>
          <w:szCs w:val="24"/>
          <w:lang w:eastAsia="x-none"/>
        </w:rPr>
        <w:t>as</w:t>
      </w:r>
      <w:r w:rsidR="00474879" w:rsidRPr="00D323E1">
        <w:rPr>
          <w:bCs/>
          <w:sz w:val="24"/>
          <w:szCs w:val="24"/>
          <w:lang w:val="x-none" w:eastAsia="x-none"/>
        </w:rPr>
        <w:t xml:space="preserve"> a consumer representative.</w:t>
      </w:r>
    </w:p>
    <w:p w14:paraId="55F2FE89" w14:textId="77777777" w:rsidR="00D323E1" w:rsidRPr="00F23726" w:rsidRDefault="00D323E1" w:rsidP="00D323E1">
      <w:pPr>
        <w:pStyle w:val="ListParagraph"/>
        <w:spacing w:line="276" w:lineRule="auto"/>
        <w:ind w:left="360"/>
        <w:rPr>
          <w:sz w:val="20"/>
          <w:szCs w:val="20"/>
        </w:rPr>
      </w:pPr>
    </w:p>
    <w:p w14:paraId="653B8030" w14:textId="53A1BDC4" w:rsidR="006C4805" w:rsidRPr="00D323E1" w:rsidRDefault="00863D22" w:rsidP="006C4805">
      <w:pPr>
        <w:pStyle w:val="ListParagraph"/>
        <w:numPr>
          <w:ilvl w:val="0"/>
          <w:numId w:val="23"/>
        </w:numPr>
        <w:spacing w:line="276" w:lineRule="auto"/>
        <w:rPr>
          <w:sz w:val="24"/>
          <w:szCs w:val="24"/>
        </w:rPr>
      </w:pPr>
      <w:r w:rsidRPr="00D323E1">
        <w:rPr>
          <w:b/>
          <w:bCs/>
          <w:sz w:val="24"/>
          <w:szCs w:val="24"/>
        </w:rPr>
        <w:t xml:space="preserve">By what date </w:t>
      </w:r>
      <w:r w:rsidR="006C4805" w:rsidRPr="00D323E1">
        <w:rPr>
          <w:b/>
          <w:bCs/>
          <w:sz w:val="24"/>
          <w:szCs w:val="24"/>
        </w:rPr>
        <w:t xml:space="preserve">do CAC members need to be selected </w:t>
      </w:r>
      <w:r w:rsidRPr="00D323E1">
        <w:rPr>
          <w:b/>
          <w:bCs/>
          <w:sz w:val="24"/>
          <w:szCs w:val="24"/>
        </w:rPr>
        <w:t xml:space="preserve">in order </w:t>
      </w:r>
      <w:r w:rsidR="006C4805" w:rsidRPr="00D323E1">
        <w:rPr>
          <w:b/>
          <w:bCs/>
          <w:sz w:val="24"/>
          <w:szCs w:val="24"/>
        </w:rPr>
        <w:t>to serve on the CCO’s governing board</w:t>
      </w:r>
      <w:r w:rsidR="006C4805" w:rsidRPr="00D323E1">
        <w:rPr>
          <w:sz w:val="24"/>
          <w:szCs w:val="24"/>
        </w:rPr>
        <w:t>?</w:t>
      </w:r>
    </w:p>
    <w:p w14:paraId="6AA09CC3" w14:textId="0AD52A45" w:rsidR="0031411F" w:rsidRPr="0031411F" w:rsidRDefault="007641FB" w:rsidP="0031411F">
      <w:pPr>
        <w:pStyle w:val="ListParagraph"/>
        <w:spacing w:line="23" w:lineRule="atLeast"/>
        <w:ind w:left="360"/>
        <w:rPr>
          <w:sz w:val="24"/>
          <w:szCs w:val="24"/>
        </w:rPr>
      </w:pPr>
      <w:r w:rsidRPr="00A44C41">
        <w:rPr>
          <w:sz w:val="24"/>
          <w:szCs w:val="24"/>
        </w:rPr>
        <w:t xml:space="preserve">The deadline for selecting CAC members to serve on the </w:t>
      </w:r>
      <w:r>
        <w:rPr>
          <w:sz w:val="24"/>
          <w:szCs w:val="24"/>
        </w:rPr>
        <w:t>CCO’s g</w:t>
      </w:r>
      <w:r w:rsidRPr="00A44C41">
        <w:rPr>
          <w:sz w:val="24"/>
          <w:szCs w:val="24"/>
        </w:rPr>
        <w:t>over</w:t>
      </w:r>
      <w:r>
        <w:rPr>
          <w:sz w:val="24"/>
          <w:szCs w:val="24"/>
        </w:rPr>
        <w:t>n</w:t>
      </w:r>
      <w:r w:rsidRPr="00A44C41">
        <w:rPr>
          <w:sz w:val="24"/>
          <w:szCs w:val="24"/>
        </w:rPr>
        <w:t>ing board has been extended to June 30, 2020</w:t>
      </w:r>
      <w:r>
        <w:rPr>
          <w:sz w:val="24"/>
          <w:szCs w:val="24"/>
        </w:rPr>
        <w:t>. T</w:t>
      </w:r>
      <w:r w:rsidRPr="00A44C41">
        <w:rPr>
          <w:sz w:val="24"/>
          <w:szCs w:val="24"/>
        </w:rPr>
        <w:t>his includes both the</w:t>
      </w:r>
      <w:r>
        <w:rPr>
          <w:sz w:val="24"/>
          <w:szCs w:val="24"/>
        </w:rPr>
        <w:t xml:space="preserve"> C</w:t>
      </w:r>
      <w:r w:rsidRPr="00A44C41">
        <w:rPr>
          <w:sz w:val="24"/>
          <w:szCs w:val="24"/>
        </w:rPr>
        <w:t xml:space="preserve">onsumer </w:t>
      </w:r>
      <w:r>
        <w:rPr>
          <w:sz w:val="24"/>
          <w:szCs w:val="24"/>
        </w:rPr>
        <w:t>R</w:t>
      </w:r>
      <w:r w:rsidRPr="00A44C41">
        <w:rPr>
          <w:sz w:val="24"/>
          <w:szCs w:val="24"/>
        </w:rPr>
        <w:t>epresentative and the second CAC representative</w:t>
      </w:r>
      <w:r>
        <w:rPr>
          <w:sz w:val="24"/>
          <w:szCs w:val="24"/>
        </w:rPr>
        <w:t>.</w:t>
      </w:r>
    </w:p>
    <w:p w14:paraId="473F7669" w14:textId="77777777" w:rsidR="006C4805" w:rsidRPr="00F23726" w:rsidRDefault="006C4805" w:rsidP="002B7F95">
      <w:pPr>
        <w:pStyle w:val="ListParagraph"/>
        <w:spacing w:line="276" w:lineRule="auto"/>
        <w:ind w:left="360"/>
        <w:rPr>
          <w:sz w:val="20"/>
          <w:szCs w:val="20"/>
        </w:rPr>
      </w:pPr>
    </w:p>
    <w:p w14:paraId="77FD956D" w14:textId="45BA459C" w:rsidR="00836A2B" w:rsidRPr="00D323E1" w:rsidRDefault="00AE5568" w:rsidP="00AE5568">
      <w:pPr>
        <w:spacing w:after="0" w:line="276" w:lineRule="auto"/>
        <w:rPr>
          <w:b/>
          <w:bCs/>
          <w:color w:val="0070C0"/>
          <w:sz w:val="28"/>
          <w:szCs w:val="28"/>
        </w:rPr>
      </w:pPr>
      <w:r w:rsidRPr="00D323E1">
        <w:rPr>
          <w:b/>
          <w:bCs/>
          <w:color w:val="0070C0"/>
          <w:sz w:val="28"/>
          <w:szCs w:val="28"/>
        </w:rPr>
        <w:t>CAC Meetings</w:t>
      </w:r>
    </w:p>
    <w:p w14:paraId="157EC09E" w14:textId="248F671E" w:rsidR="0031411F" w:rsidRDefault="0031411F" w:rsidP="00AE5568">
      <w:pPr>
        <w:pStyle w:val="ListParagraph"/>
        <w:numPr>
          <w:ilvl w:val="0"/>
          <w:numId w:val="24"/>
        </w:numPr>
        <w:spacing w:line="276" w:lineRule="auto"/>
        <w:rPr>
          <w:b/>
          <w:bCs/>
          <w:sz w:val="24"/>
          <w:szCs w:val="24"/>
        </w:rPr>
      </w:pPr>
      <w:r>
        <w:rPr>
          <w:b/>
          <w:bCs/>
          <w:sz w:val="24"/>
          <w:szCs w:val="24"/>
        </w:rPr>
        <w:lastRenderedPageBreak/>
        <w:t>By what date do CCOs need to convene their first CAC meeting?</w:t>
      </w:r>
    </w:p>
    <w:p w14:paraId="6D93D913" w14:textId="77777777" w:rsidR="0031411F" w:rsidRPr="00FA32E8" w:rsidRDefault="0031411F" w:rsidP="0031411F">
      <w:pPr>
        <w:pStyle w:val="ListParagraph"/>
        <w:spacing w:line="23" w:lineRule="atLeast"/>
        <w:ind w:left="360"/>
        <w:rPr>
          <w:sz w:val="24"/>
          <w:szCs w:val="24"/>
        </w:rPr>
      </w:pPr>
      <w:r w:rsidRPr="00FA32E8">
        <w:rPr>
          <w:sz w:val="24"/>
          <w:szCs w:val="24"/>
        </w:rPr>
        <w:t>The deadline for holding the first regular CAC meeting is extended from June 30, 2020, to September 30, 2020</w:t>
      </w:r>
      <w:r>
        <w:rPr>
          <w:sz w:val="24"/>
          <w:szCs w:val="24"/>
        </w:rPr>
        <w:t>.</w:t>
      </w:r>
    </w:p>
    <w:p w14:paraId="2C73B281" w14:textId="77777777" w:rsidR="0031411F" w:rsidRDefault="0031411F" w:rsidP="0031411F">
      <w:pPr>
        <w:pStyle w:val="ListParagraph"/>
        <w:spacing w:line="276" w:lineRule="auto"/>
        <w:ind w:left="360"/>
        <w:rPr>
          <w:b/>
          <w:bCs/>
          <w:sz w:val="24"/>
          <w:szCs w:val="24"/>
        </w:rPr>
      </w:pPr>
    </w:p>
    <w:p w14:paraId="160D4B10" w14:textId="2EC34D71" w:rsidR="00AE5568" w:rsidRPr="00D323E1" w:rsidRDefault="00AE5568" w:rsidP="00AE5568">
      <w:pPr>
        <w:pStyle w:val="ListParagraph"/>
        <w:numPr>
          <w:ilvl w:val="0"/>
          <w:numId w:val="24"/>
        </w:numPr>
        <w:spacing w:line="276" w:lineRule="auto"/>
        <w:rPr>
          <w:b/>
          <w:bCs/>
          <w:sz w:val="24"/>
          <w:szCs w:val="24"/>
        </w:rPr>
      </w:pPr>
      <w:r w:rsidRPr="00D323E1">
        <w:rPr>
          <w:b/>
          <w:bCs/>
          <w:sz w:val="24"/>
          <w:szCs w:val="24"/>
        </w:rPr>
        <w:t>If the regularly scheduled CAC meetings are not open to the public and do not provide an opportunity for members of the public to provide written and oral comments, the CCO is required to hold semiannual meetings that provide written reports on the activities of the CCO. What are some examples of written reports?</w:t>
      </w:r>
    </w:p>
    <w:p w14:paraId="2C0C1100" w14:textId="02B1F7E1" w:rsidR="00650934" w:rsidRDefault="00AE5568" w:rsidP="000C65F0">
      <w:pPr>
        <w:spacing w:after="0" w:line="240" w:lineRule="auto"/>
        <w:ind w:left="360"/>
        <w:rPr>
          <w:sz w:val="24"/>
          <w:szCs w:val="24"/>
        </w:rPr>
      </w:pPr>
      <w:r w:rsidRPr="00D323E1">
        <w:rPr>
          <w:sz w:val="24"/>
          <w:szCs w:val="24"/>
        </w:rPr>
        <w:t>Some examples</w:t>
      </w:r>
      <w:r w:rsidR="00650934" w:rsidRPr="00D323E1">
        <w:rPr>
          <w:sz w:val="24"/>
          <w:szCs w:val="24"/>
        </w:rPr>
        <w:t xml:space="preserve"> of reports</w:t>
      </w:r>
      <w:r w:rsidRPr="00D323E1">
        <w:rPr>
          <w:sz w:val="24"/>
          <w:szCs w:val="24"/>
        </w:rPr>
        <w:t xml:space="preserve"> include the Community Health Improvement Plan (CHP), Health Equity Plan, </w:t>
      </w:r>
      <w:r w:rsidR="00863D22" w:rsidRPr="00D323E1">
        <w:rPr>
          <w:sz w:val="24"/>
          <w:szCs w:val="24"/>
        </w:rPr>
        <w:t xml:space="preserve">and the </w:t>
      </w:r>
      <w:r w:rsidRPr="00D323E1">
        <w:rPr>
          <w:sz w:val="24"/>
          <w:szCs w:val="24"/>
        </w:rPr>
        <w:t>Transformation &amp; Quality Strategy (TQS) Report.</w:t>
      </w:r>
      <w:bookmarkStart w:id="12" w:name="_Toc31184430"/>
    </w:p>
    <w:p w14:paraId="007F2B2A" w14:textId="77777777" w:rsidR="000C65F0" w:rsidRPr="00D323E1" w:rsidRDefault="000C65F0" w:rsidP="000C65F0">
      <w:pPr>
        <w:spacing w:after="0" w:line="240" w:lineRule="auto"/>
        <w:ind w:left="360"/>
        <w:rPr>
          <w:sz w:val="24"/>
          <w:szCs w:val="24"/>
        </w:rPr>
      </w:pPr>
    </w:p>
    <w:p w14:paraId="7729BEB9" w14:textId="7F673FDE" w:rsidR="00650934" w:rsidRPr="00D323E1" w:rsidRDefault="00650934" w:rsidP="002B7F95">
      <w:pPr>
        <w:spacing w:after="0" w:line="276" w:lineRule="auto"/>
        <w:rPr>
          <w:b/>
          <w:bCs/>
          <w:color w:val="0070C0"/>
          <w:sz w:val="28"/>
          <w:szCs w:val="28"/>
        </w:rPr>
      </w:pPr>
      <w:r w:rsidRPr="00D323E1">
        <w:rPr>
          <w:b/>
          <w:bCs/>
          <w:color w:val="0070C0"/>
          <w:sz w:val="28"/>
          <w:szCs w:val="28"/>
        </w:rPr>
        <w:t>Duties of the CAC</w:t>
      </w:r>
    </w:p>
    <w:p w14:paraId="7F6BB835" w14:textId="590D5756" w:rsidR="00A11E52" w:rsidRPr="00D323E1" w:rsidRDefault="00A11E52" w:rsidP="00650934">
      <w:pPr>
        <w:pStyle w:val="ListParagraph"/>
        <w:numPr>
          <w:ilvl w:val="0"/>
          <w:numId w:val="25"/>
        </w:numPr>
        <w:spacing w:line="276" w:lineRule="auto"/>
        <w:rPr>
          <w:b/>
          <w:bCs/>
          <w:sz w:val="24"/>
          <w:szCs w:val="24"/>
        </w:rPr>
      </w:pPr>
      <w:r w:rsidRPr="00D323E1">
        <w:rPr>
          <w:b/>
          <w:bCs/>
          <w:sz w:val="24"/>
          <w:szCs w:val="24"/>
        </w:rPr>
        <w:t xml:space="preserve">Are there specific parameters that CCOs should use when developing a role for the CAC in determining whether investments are made and how much for health-related services </w:t>
      </w:r>
      <w:r w:rsidR="00FF0AFF" w:rsidRPr="00D323E1">
        <w:rPr>
          <w:b/>
          <w:bCs/>
          <w:sz w:val="24"/>
          <w:szCs w:val="24"/>
        </w:rPr>
        <w:t xml:space="preserve">(HRS) </w:t>
      </w:r>
      <w:r w:rsidRPr="00D323E1">
        <w:rPr>
          <w:b/>
          <w:bCs/>
          <w:sz w:val="24"/>
          <w:szCs w:val="24"/>
        </w:rPr>
        <w:t>community benefit initiatives?</w:t>
      </w:r>
      <w:r w:rsidR="00FF0AFF" w:rsidRPr="00D323E1">
        <w:rPr>
          <w:b/>
          <w:bCs/>
          <w:sz w:val="24"/>
          <w:szCs w:val="24"/>
        </w:rPr>
        <w:t xml:space="preserve"> (CBI)</w:t>
      </w:r>
    </w:p>
    <w:p w14:paraId="3FAF3DBE" w14:textId="1458C5BF" w:rsidR="00A11E52" w:rsidRPr="00D323E1" w:rsidRDefault="00FF0AFF" w:rsidP="00A11E52">
      <w:pPr>
        <w:spacing w:line="276" w:lineRule="auto"/>
        <w:ind w:left="360"/>
        <w:rPr>
          <w:sz w:val="24"/>
          <w:szCs w:val="24"/>
        </w:rPr>
      </w:pPr>
      <w:r w:rsidRPr="00D323E1">
        <w:rPr>
          <w:sz w:val="24"/>
          <w:szCs w:val="24"/>
        </w:rPr>
        <w:t>The CCO may determine the CAC</w:t>
      </w:r>
      <w:r w:rsidR="00675706">
        <w:rPr>
          <w:sz w:val="24"/>
          <w:szCs w:val="24"/>
        </w:rPr>
        <w:t>’</w:t>
      </w:r>
      <w:r w:rsidRPr="00D323E1">
        <w:rPr>
          <w:sz w:val="24"/>
          <w:szCs w:val="24"/>
        </w:rPr>
        <w:t>s role for HRS CBI investments and that should be clearly defined within the CCO’s HRS policy and procedure. The role must address how the CAC supports CCO decisions in determining HRS CBI investments (both what is funded and how much funding).</w:t>
      </w:r>
    </w:p>
    <w:p w14:paraId="370A20CF" w14:textId="709410A3" w:rsidR="00650934" w:rsidRPr="00D323E1" w:rsidRDefault="006C4805" w:rsidP="00650934">
      <w:pPr>
        <w:pStyle w:val="ListParagraph"/>
        <w:numPr>
          <w:ilvl w:val="0"/>
          <w:numId w:val="25"/>
        </w:numPr>
        <w:spacing w:line="276" w:lineRule="auto"/>
        <w:rPr>
          <w:b/>
          <w:bCs/>
          <w:sz w:val="24"/>
          <w:szCs w:val="24"/>
        </w:rPr>
      </w:pPr>
      <w:r w:rsidRPr="00D323E1">
        <w:rPr>
          <w:b/>
          <w:bCs/>
          <w:sz w:val="24"/>
          <w:szCs w:val="24"/>
        </w:rPr>
        <w:t xml:space="preserve">Are there specific parameters that CCOs should use when developing a role for the CAC in directing, tracking and reviewing CCO </w:t>
      </w:r>
      <w:r w:rsidR="00A11E52" w:rsidRPr="00D323E1">
        <w:rPr>
          <w:b/>
          <w:bCs/>
          <w:sz w:val="24"/>
          <w:szCs w:val="24"/>
        </w:rPr>
        <w:t xml:space="preserve">Supporting Health for All Through </w:t>
      </w:r>
      <w:r w:rsidR="00191922" w:rsidRPr="00D323E1">
        <w:rPr>
          <w:b/>
          <w:bCs/>
          <w:sz w:val="24"/>
          <w:szCs w:val="24"/>
        </w:rPr>
        <w:t>RE</w:t>
      </w:r>
      <w:r w:rsidR="00191922">
        <w:rPr>
          <w:b/>
          <w:bCs/>
          <w:sz w:val="24"/>
          <w:szCs w:val="24"/>
        </w:rPr>
        <w:t>i</w:t>
      </w:r>
      <w:r w:rsidR="00191922" w:rsidRPr="00D323E1">
        <w:rPr>
          <w:b/>
          <w:bCs/>
          <w:sz w:val="24"/>
          <w:szCs w:val="24"/>
        </w:rPr>
        <w:t xml:space="preserve">nvestment </w:t>
      </w:r>
      <w:r w:rsidR="00A11E52" w:rsidRPr="00D323E1">
        <w:rPr>
          <w:b/>
          <w:bCs/>
          <w:sz w:val="24"/>
          <w:szCs w:val="24"/>
        </w:rPr>
        <w:t xml:space="preserve">(SHARE) </w:t>
      </w:r>
      <w:r w:rsidR="00191922">
        <w:rPr>
          <w:b/>
          <w:bCs/>
          <w:sz w:val="24"/>
          <w:szCs w:val="24"/>
        </w:rPr>
        <w:t>I</w:t>
      </w:r>
      <w:r w:rsidR="00191922" w:rsidRPr="00D323E1">
        <w:rPr>
          <w:b/>
          <w:bCs/>
          <w:sz w:val="24"/>
          <w:szCs w:val="24"/>
        </w:rPr>
        <w:t xml:space="preserve">nitiative </w:t>
      </w:r>
      <w:r w:rsidRPr="00D323E1">
        <w:rPr>
          <w:b/>
          <w:bCs/>
          <w:sz w:val="24"/>
          <w:szCs w:val="24"/>
        </w:rPr>
        <w:t>spending decisions?</w:t>
      </w:r>
    </w:p>
    <w:p w14:paraId="51D61BFE" w14:textId="4874875C" w:rsidR="006C4805" w:rsidRPr="00D323E1" w:rsidRDefault="00F547D3" w:rsidP="002B3383">
      <w:pPr>
        <w:spacing w:line="276" w:lineRule="auto"/>
        <w:ind w:left="360"/>
        <w:rPr>
          <w:sz w:val="24"/>
          <w:szCs w:val="24"/>
        </w:rPr>
      </w:pPr>
      <w:r>
        <w:rPr>
          <w:sz w:val="24"/>
          <w:szCs w:val="24"/>
        </w:rPr>
        <w:t xml:space="preserve">The SHARE program will begin in 2021. Additional information will be available to CCOs in the </w:t>
      </w:r>
      <w:r w:rsidR="00E767E5">
        <w:rPr>
          <w:sz w:val="24"/>
          <w:szCs w:val="24"/>
        </w:rPr>
        <w:t>summer</w:t>
      </w:r>
      <w:r>
        <w:rPr>
          <w:sz w:val="24"/>
          <w:szCs w:val="24"/>
        </w:rPr>
        <w:t xml:space="preserve"> of 2020.</w:t>
      </w:r>
    </w:p>
    <w:p w14:paraId="5FBB337A" w14:textId="5D875858" w:rsidR="008D1097" w:rsidRPr="00D323E1" w:rsidRDefault="008D1097" w:rsidP="008D1097">
      <w:pPr>
        <w:spacing w:after="0" w:line="276" w:lineRule="auto"/>
        <w:rPr>
          <w:b/>
          <w:bCs/>
          <w:color w:val="0070C0"/>
          <w:sz w:val="24"/>
          <w:szCs w:val="24"/>
        </w:rPr>
      </w:pPr>
      <w:r w:rsidRPr="00D323E1">
        <w:rPr>
          <w:b/>
          <w:bCs/>
          <w:color w:val="0070C0"/>
          <w:sz w:val="24"/>
          <w:szCs w:val="24"/>
        </w:rPr>
        <w:t>Annual CAC Demographic Report</w:t>
      </w:r>
    </w:p>
    <w:p w14:paraId="2C551BCF" w14:textId="418DE346" w:rsidR="008D1097" w:rsidRPr="00D323E1" w:rsidRDefault="00F4632D" w:rsidP="008D1097">
      <w:pPr>
        <w:pStyle w:val="ListParagraph"/>
        <w:numPr>
          <w:ilvl w:val="0"/>
          <w:numId w:val="29"/>
        </w:numPr>
        <w:spacing w:line="276" w:lineRule="auto"/>
        <w:rPr>
          <w:b/>
          <w:bCs/>
          <w:sz w:val="24"/>
          <w:szCs w:val="24"/>
        </w:rPr>
      </w:pPr>
      <w:r w:rsidRPr="00D323E1">
        <w:rPr>
          <w:b/>
          <w:bCs/>
          <w:sz w:val="24"/>
          <w:szCs w:val="24"/>
        </w:rPr>
        <w:t>Will OHA be providing guidance to CCOs on completing the Annual CAC Demographic Report?</w:t>
      </w:r>
    </w:p>
    <w:p w14:paraId="7B54CF04" w14:textId="437B9B3C" w:rsidR="00F4632D" w:rsidRPr="00D323E1" w:rsidRDefault="00F4632D" w:rsidP="00F4632D">
      <w:pPr>
        <w:pStyle w:val="ListParagraph"/>
        <w:spacing w:line="276" w:lineRule="auto"/>
        <w:ind w:left="360"/>
        <w:rPr>
          <w:sz w:val="24"/>
          <w:szCs w:val="24"/>
        </w:rPr>
      </w:pPr>
      <w:r w:rsidRPr="00D323E1">
        <w:rPr>
          <w:sz w:val="24"/>
          <w:szCs w:val="24"/>
        </w:rPr>
        <w:t xml:space="preserve">Yes, OHA is </w:t>
      </w:r>
      <w:r w:rsidR="00863D22" w:rsidRPr="00D323E1">
        <w:rPr>
          <w:sz w:val="24"/>
          <w:szCs w:val="24"/>
        </w:rPr>
        <w:t>developing a template for CCOs to use to complete the annual CAC demographic report</w:t>
      </w:r>
      <w:r w:rsidR="00F547D3">
        <w:rPr>
          <w:sz w:val="24"/>
          <w:szCs w:val="24"/>
        </w:rPr>
        <w:t xml:space="preserve"> and will be sharing this </w:t>
      </w:r>
      <w:r w:rsidRPr="00D323E1">
        <w:rPr>
          <w:sz w:val="24"/>
          <w:szCs w:val="24"/>
        </w:rPr>
        <w:t xml:space="preserve">guidance </w:t>
      </w:r>
      <w:r w:rsidR="00F547D3">
        <w:rPr>
          <w:sz w:val="24"/>
          <w:szCs w:val="24"/>
        </w:rPr>
        <w:t>with</w:t>
      </w:r>
      <w:r w:rsidRPr="00D323E1">
        <w:rPr>
          <w:sz w:val="24"/>
          <w:szCs w:val="24"/>
        </w:rPr>
        <w:t xml:space="preserve"> CCOs by September 2020. </w:t>
      </w:r>
      <w:r w:rsidR="00F547D3">
        <w:rPr>
          <w:sz w:val="24"/>
          <w:szCs w:val="24"/>
        </w:rPr>
        <w:t xml:space="preserve">In the meantime, OHA will be sharing a supplemental recruitment </w:t>
      </w:r>
      <w:r w:rsidR="00F56223">
        <w:rPr>
          <w:sz w:val="24"/>
          <w:szCs w:val="24"/>
        </w:rPr>
        <w:t>worksheet</w:t>
      </w:r>
      <w:r w:rsidR="00F547D3">
        <w:rPr>
          <w:sz w:val="24"/>
          <w:szCs w:val="24"/>
        </w:rPr>
        <w:t xml:space="preserve"> with CCOs so they can get a better sense of the information that will be</w:t>
      </w:r>
      <w:r w:rsidR="00BA6AA7">
        <w:rPr>
          <w:sz w:val="24"/>
          <w:szCs w:val="24"/>
        </w:rPr>
        <w:t xml:space="preserve"> required to submit to OHA by June 30, 2021.</w:t>
      </w:r>
    </w:p>
    <w:bookmarkEnd w:id="12"/>
    <w:p w14:paraId="6BF10C01" w14:textId="77777777" w:rsidR="00650934" w:rsidRPr="00D323E1" w:rsidRDefault="00650934" w:rsidP="00650934">
      <w:pPr>
        <w:spacing w:line="276" w:lineRule="auto"/>
        <w:rPr>
          <w:sz w:val="24"/>
          <w:szCs w:val="24"/>
        </w:rPr>
      </w:pPr>
    </w:p>
    <w:sectPr w:rsidR="00650934" w:rsidRPr="00D323E1" w:rsidSect="00DC1059">
      <w:footerReference w:type="default" r:id="rId23"/>
      <w:footerReference w:type="firs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7789B" w14:textId="77777777" w:rsidR="00D46943" w:rsidRDefault="00D46943" w:rsidP="005C359C">
      <w:pPr>
        <w:spacing w:after="0" w:line="240" w:lineRule="auto"/>
      </w:pPr>
      <w:r>
        <w:separator/>
      </w:r>
    </w:p>
  </w:endnote>
  <w:endnote w:type="continuationSeparator" w:id="0">
    <w:p w14:paraId="5F8B1007" w14:textId="77777777" w:rsidR="00D46943" w:rsidRDefault="00D46943" w:rsidP="005C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MediumCond">
    <w:altName w:val="Arial"/>
    <w:panose1 w:val="00000000000000000000"/>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682310"/>
      <w:docPartObj>
        <w:docPartGallery w:val="Page Numbers (Bottom of Page)"/>
        <w:docPartUnique/>
      </w:docPartObj>
    </w:sdtPr>
    <w:sdtEndPr>
      <w:rPr>
        <w:color w:val="595959" w:themeColor="text1" w:themeTint="A6"/>
      </w:rPr>
    </w:sdtEndPr>
    <w:sdtContent>
      <w:sdt>
        <w:sdtPr>
          <w:rPr>
            <w:color w:val="595959" w:themeColor="text1" w:themeTint="A6"/>
          </w:rPr>
          <w:id w:val="-1705238520"/>
          <w:docPartObj>
            <w:docPartGallery w:val="Page Numbers (Top of Page)"/>
            <w:docPartUnique/>
          </w:docPartObj>
        </w:sdtPr>
        <w:sdtEndPr/>
        <w:sdtContent>
          <w:p w14:paraId="0EFA275F" w14:textId="5864016D" w:rsidR="00390B2B" w:rsidRPr="00897074" w:rsidRDefault="00390B2B" w:rsidP="003B3DAE">
            <w:pPr>
              <w:pStyle w:val="Footer"/>
              <w:spacing w:line="360" w:lineRule="auto"/>
              <w:jc w:val="right"/>
              <w:rPr>
                <w:color w:val="595959" w:themeColor="text1" w:themeTint="A6"/>
              </w:rPr>
            </w:pPr>
            <w:r>
              <w:rPr>
                <w:noProof/>
                <w:color w:val="000000" w:themeColor="text1"/>
              </w:rPr>
              <mc:AlternateContent>
                <mc:Choice Requires="wps">
                  <w:drawing>
                    <wp:anchor distT="0" distB="0" distL="114300" distR="114300" simplePos="0" relativeHeight="251656704" behindDoc="0" locked="0" layoutInCell="1" allowOverlap="1" wp14:anchorId="743167A7" wp14:editId="6428E00D">
                      <wp:simplePos x="0" y="0"/>
                      <wp:positionH relativeFrom="margin">
                        <wp:posOffset>372745</wp:posOffset>
                      </wp:positionH>
                      <wp:positionV relativeFrom="paragraph">
                        <wp:posOffset>196850</wp:posOffset>
                      </wp:positionV>
                      <wp:extent cx="6492240" cy="0"/>
                      <wp:effectExtent l="0" t="0" r="0" b="0"/>
                      <wp:wrapNone/>
                      <wp:docPr id="11" name="Straight Connector 11"/>
                      <wp:cNvGraphicFramePr/>
                      <a:graphic xmlns:a="http://schemas.openxmlformats.org/drawingml/2006/main">
                        <a:graphicData uri="http://schemas.microsoft.com/office/word/2010/wordprocessingShape">
                          <wps:wsp>
                            <wps:cNvCnPr/>
                            <wps:spPr>
                              <a:xfrm flipH="1">
                                <a:off x="0" y="0"/>
                                <a:ext cx="649224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53C64" id="Straight Connector 11" o:spid="_x0000_s1026" style="position:absolute;flip:x;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35pt,15.5pt" to="540.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" strokecolor="#4a9bdc [3209]">
                      <w10:wrap anchorx="margin"/>
                    </v:line>
                  </w:pict>
                </mc:Fallback>
              </mc:AlternateContent>
            </w:r>
            <w:r>
              <w:rPr>
                <w:noProof/>
              </w:rPr>
              <w:drawing>
                <wp:anchor distT="0" distB="0" distL="114300" distR="114300" simplePos="0" relativeHeight="251657728" behindDoc="0" locked="0" layoutInCell="1" allowOverlap="1" wp14:anchorId="1C561B8D" wp14:editId="25603812">
                  <wp:simplePos x="0" y="0"/>
                  <wp:positionH relativeFrom="column">
                    <wp:posOffset>-114300</wp:posOffset>
                  </wp:positionH>
                  <wp:positionV relativeFrom="paragraph">
                    <wp:posOffset>53975</wp:posOffset>
                  </wp:positionV>
                  <wp:extent cx="1321319" cy="600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21319" cy="600075"/>
                          </a:xfrm>
                          <a:prstGeom prst="rect">
                            <a:avLst/>
                          </a:prstGeom>
                        </pic:spPr>
                      </pic:pic>
                    </a:graphicData>
                  </a:graphic>
                  <wp14:sizeRelH relativeFrom="margin">
                    <wp14:pctWidth>0</wp14:pctWidth>
                  </wp14:sizeRelH>
                  <wp14:sizeRelV relativeFrom="margin">
                    <wp14:pctHeight>0</wp14:pctHeight>
                  </wp14:sizeRelV>
                </wp:anchor>
              </w:drawing>
            </w:r>
            <w:r w:rsidRPr="00D37EE1">
              <w:rPr>
                <w:color w:val="595959" w:themeColor="text1" w:themeTint="A6"/>
              </w:rPr>
              <w:t xml:space="preserve">Page </w:t>
            </w:r>
            <w:r w:rsidRPr="00D37EE1">
              <w:rPr>
                <w:b/>
                <w:bCs/>
                <w:color w:val="595959" w:themeColor="text1" w:themeTint="A6"/>
                <w:sz w:val="24"/>
                <w:szCs w:val="24"/>
              </w:rPr>
              <w:fldChar w:fldCharType="begin"/>
            </w:r>
            <w:r w:rsidRPr="00D37EE1">
              <w:rPr>
                <w:b/>
                <w:bCs/>
                <w:color w:val="595959" w:themeColor="text1" w:themeTint="A6"/>
              </w:rPr>
              <w:instrText xml:space="preserve"> PAGE </w:instrText>
            </w:r>
            <w:r w:rsidRPr="00D37EE1">
              <w:rPr>
                <w:b/>
                <w:bCs/>
                <w:color w:val="595959" w:themeColor="text1" w:themeTint="A6"/>
                <w:sz w:val="24"/>
                <w:szCs w:val="24"/>
              </w:rPr>
              <w:fldChar w:fldCharType="separate"/>
            </w:r>
            <w:r w:rsidRPr="00D37EE1">
              <w:rPr>
                <w:b/>
                <w:bCs/>
                <w:noProof/>
                <w:color w:val="595959" w:themeColor="text1" w:themeTint="A6"/>
              </w:rPr>
              <w:t>2</w:t>
            </w:r>
            <w:r w:rsidRPr="00D37EE1">
              <w:rPr>
                <w:b/>
                <w:bCs/>
                <w:color w:val="595959" w:themeColor="text1" w:themeTint="A6"/>
                <w:sz w:val="24"/>
                <w:szCs w:val="24"/>
              </w:rPr>
              <w:fldChar w:fldCharType="end"/>
            </w:r>
            <w:r w:rsidRPr="00D37EE1">
              <w:rPr>
                <w:color w:val="595959" w:themeColor="text1" w:themeTint="A6"/>
              </w:rPr>
              <w:t xml:space="preserve"> of </w:t>
            </w:r>
            <w:r w:rsidRPr="00D37EE1">
              <w:rPr>
                <w:b/>
                <w:bCs/>
                <w:color w:val="595959" w:themeColor="text1" w:themeTint="A6"/>
                <w:sz w:val="24"/>
                <w:szCs w:val="24"/>
              </w:rPr>
              <w:fldChar w:fldCharType="begin"/>
            </w:r>
            <w:r w:rsidRPr="00D37EE1">
              <w:rPr>
                <w:b/>
                <w:bCs/>
                <w:color w:val="595959" w:themeColor="text1" w:themeTint="A6"/>
              </w:rPr>
              <w:instrText xml:space="preserve"> NUMPAGES  </w:instrText>
            </w:r>
            <w:r w:rsidRPr="00D37EE1">
              <w:rPr>
                <w:b/>
                <w:bCs/>
                <w:color w:val="595959" w:themeColor="text1" w:themeTint="A6"/>
                <w:sz w:val="24"/>
                <w:szCs w:val="24"/>
              </w:rPr>
              <w:fldChar w:fldCharType="separate"/>
            </w:r>
            <w:r w:rsidRPr="00D37EE1">
              <w:rPr>
                <w:b/>
                <w:bCs/>
                <w:noProof/>
                <w:color w:val="595959" w:themeColor="text1" w:themeTint="A6"/>
              </w:rPr>
              <w:t>2</w:t>
            </w:r>
            <w:r w:rsidRPr="00D37EE1">
              <w:rPr>
                <w:b/>
                <w:bCs/>
                <w:color w:val="595959" w:themeColor="text1" w:themeTint="A6"/>
                <w:sz w:val="24"/>
                <w:szCs w:val="24"/>
              </w:rPr>
              <w:fldChar w:fldCharType="end"/>
            </w:r>
          </w:p>
        </w:sdtContent>
      </w:sdt>
    </w:sdtContent>
  </w:sdt>
  <w:p w14:paraId="2DC50E67" w14:textId="2E10F659" w:rsidR="00390B2B" w:rsidRPr="00897074" w:rsidRDefault="00C22221" w:rsidP="001F5A76">
    <w:pPr>
      <w:pStyle w:val="Footer"/>
      <w:jc w:val="right"/>
      <w:rPr>
        <w:b/>
        <w:color w:val="595959" w:themeColor="text1" w:themeTint="A6"/>
      </w:rPr>
    </w:pPr>
    <w:r>
      <w:rPr>
        <w:b/>
        <w:color w:val="595959" w:themeColor="text1" w:themeTint="A6"/>
      </w:rPr>
      <w:t>CAC</w:t>
    </w:r>
    <w:r w:rsidR="00390B2B" w:rsidRPr="00897074">
      <w:rPr>
        <w:b/>
        <w:color w:val="595959" w:themeColor="text1" w:themeTint="A6"/>
      </w:rPr>
      <w:t xml:space="preserve"> </w:t>
    </w:r>
    <w:r w:rsidR="00390B2B">
      <w:rPr>
        <w:b/>
        <w:color w:val="595959" w:themeColor="text1" w:themeTint="A6"/>
      </w:rPr>
      <w:t>FAQ</w:t>
    </w:r>
  </w:p>
  <w:p w14:paraId="7BC6434E" w14:textId="5D40E8F9" w:rsidR="00390B2B" w:rsidRPr="00AC11AE" w:rsidRDefault="00390B2B" w:rsidP="001F5A76">
    <w:pPr>
      <w:pStyle w:val="Footer"/>
      <w:tabs>
        <w:tab w:val="left" w:pos="2985"/>
        <w:tab w:val="right" w:pos="9936"/>
      </w:tabs>
      <w:jc w:val="right"/>
      <w:rPr>
        <w:color w:val="595959" w:themeColor="text1" w:themeTint="A6"/>
      </w:rPr>
    </w:pPr>
    <w:r>
      <w:rPr>
        <w:color w:val="595959" w:themeColor="text1" w:themeTint="A6"/>
      </w:rPr>
      <w:tab/>
    </w:r>
    <w:r>
      <w:rPr>
        <w:color w:val="595959" w:themeColor="text1" w:themeTint="A6"/>
      </w:rPr>
      <w:tab/>
    </w:r>
    <w:r>
      <w:rPr>
        <w:color w:val="595959" w:themeColor="text1" w:themeTint="A6"/>
      </w:rPr>
      <w:tab/>
    </w:r>
    <w:r w:rsidRPr="00AC11AE">
      <w:rPr>
        <w:color w:val="595959" w:themeColor="text1" w:themeTint="A6"/>
      </w:rPr>
      <w:t xml:space="preserve">Updated </w:t>
    </w:r>
    <w:r w:rsidR="002A2C26">
      <w:rPr>
        <w:color w:val="595959" w:themeColor="text1" w:themeTint="A6"/>
      </w:rPr>
      <w:t>June</w:t>
    </w:r>
    <w:r w:rsidR="00D8107A">
      <w:rPr>
        <w:color w:val="595959" w:themeColor="text1" w:themeTint="A6"/>
      </w:rPr>
      <w:t xml:space="preserve"> </w:t>
    </w:r>
    <w:r>
      <w:rPr>
        <w:color w:val="595959" w:themeColor="text1" w:themeTint="A6"/>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C88E" w14:textId="77777777" w:rsidR="00390B2B" w:rsidRDefault="00390B2B">
    <w:pPr>
      <w:pStyle w:val="Footer"/>
    </w:pPr>
  </w:p>
  <w:p w14:paraId="08B0AC22" w14:textId="77777777" w:rsidR="00390B2B" w:rsidRDefault="00390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EBE7C" w14:textId="77777777" w:rsidR="00D46943" w:rsidRDefault="00D46943" w:rsidP="005C359C">
      <w:pPr>
        <w:spacing w:after="0" w:line="240" w:lineRule="auto"/>
      </w:pPr>
      <w:r>
        <w:separator/>
      </w:r>
    </w:p>
  </w:footnote>
  <w:footnote w:type="continuationSeparator" w:id="0">
    <w:p w14:paraId="233FBADC" w14:textId="77777777" w:rsidR="00D46943" w:rsidRDefault="00D46943" w:rsidP="005C359C">
      <w:pPr>
        <w:spacing w:after="0" w:line="240" w:lineRule="auto"/>
      </w:pPr>
      <w:r>
        <w:continuationSeparator/>
      </w:r>
    </w:p>
  </w:footnote>
  <w:footnote w:id="1">
    <w:p w14:paraId="5873D067" w14:textId="1648636F" w:rsidR="002311C0" w:rsidRDefault="002311C0">
      <w:pPr>
        <w:pStyle w:val="FootnoteText"/>
      </w:pPr>
      <w:r>
        <w:rPr>
          <w:rStyle w:val="FootnoteReference"/>
        </w:rPr>
        <w:footnoteRef/>
      </w:r>
      <w:r>
        <w:t xml:space="preserve"> </w:t>
      </w:r>
      <w:hyperlink r:id="rId1" w:history="1">
        <w:r w:rsidRPr="002311C0">
          <w:rPr>
            <w:rStyle w:val="Hyperlink"/>
          </w:rPr>
          <w:t>410-141-3845 Health-Related Services</w:t>
        </w:r>
      </w:hyperlink>
      <w:r>
        <w:t xml:space="preserve">, </w:t>
      </w:r>
      <w:hyperlink r:id="rId2" w:history="1">
        <w:r w:rsidRPr="002311C0">
          <w:rPr>
            <w:rStyle w:val="Hyperlink"/>
          </w:rPr>
          <w:t>410-141-3730 CHA and CHPs</w:t>
        </w:r>
      </w:hyperlink>
      <w:r>
        <w:t xml:space="preserve">, </w:t>
      </w:r>
      <w:hyperlink r:id="rId3" w:history="1">
        <w:r w:rsidRPr="002311C0">
          <w:rPr>
            <w:rStyle w:val="Hyperlink"/>
          </w:rPr>
          <w:t>410-141-</w:t>
        </w:r>
        <w:r w:rsidR="005076F9" w:rsidRPr="002311C0">
          <w:rPr>
            <w:rStyle w:val="Hyperlink"/>
          </w:rPr>
          <w:t>37</w:t>
        </w:r>
        <w:r w:rsidR="005076F9">
          <w:rPr>
            <w:rStyle w:val="Hyperlink"/>
          </w:rPr>
          <w:t>1</w:t>
        </w:r>
        <w:r w:rsidR="005076F9" w:rsidRPr="002311C0">
          <w:rPr>
            <w:rStyle w:val="Hyperlink"/>
          </w:rPr>
          <w:t xml:space="preserve">5 </w:t>
        </w:r>
        <w:r w:rsidRPr="002311C0">
          <w:rPr>
            <w:rStyle w:val="Hyperlink"/>
          </w:rPr>
          <w:t>CCO Governance; Public Meetings &amp; Transparency,</w:t>
        </w:r>
      </w:hyperlink>
      <w:r>
        <w:t xml:space="preserve"> </w:t>
      </w:r>
      <w:hyperlink r:id="rId4" w:history="1">
        <w:r w:rsidRPr="002311C0">
          <w:rPr>
            <w:rStyle w:val="Hyperlink"/>
          </w:rPr>
          <w:t>410-141-3500 Definitions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27A"/>
    <w:multiLevelType w:val="hybridMultilevel"/>
    <w:tmpl w:val="1520E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33E14"/>
    <w:multiLevelType w:val="hybridMultilevel"/>
    <w:tmpl w:val="A27AADA2"/>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 w15:restartNumberingAfterBreak="0">
    <w:nsid w:val="12BC614B"/>
    <w:multiLevelType w:val="hybridMultilevel"/>
    <w:tmpl w:val="93268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F973BC"/>
    <w:multiLevelType w:val="hybridMultilevel"/>
    <w:tmpl w:val="18C80498"/>
    <w:lvl w:ilvl="0" w:tplc="B56C7D00">
      <w:start w:val="1"/>
      <w:numFmt w:val="decimal"/>
      <w:lvlText w:val="%1."/>
      <w:lvlJc w:val="left"/>
      <w:pPr>
        <w:ind w:left="360" w:hanging="360"/>
      </w:pPr>
      <w:rPr>
        <w:b/>
        <w:color w:val="auto"/>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C10480C">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1200204"/>
    <w:multiLevelType w:val="hybridMultilevel"/>
    <w:tmpl w:val="7E0AC4A2"/>
    <w:lvl w:ilvl="0" w:tplc="F99C72A6">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464F3B"/>
    <w:multiLevelType w:val="hybridMultilevel"/>
    <w:tmpl w:val="4E84A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926ACA"/>
    <w:multiLevelType w:val="hybridMultilevel"/>
    <w:tmpl w:val="09D45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BC12C7"/>
    <w:multiLevelType w:val="hybridMultilevel"/>
    <w:tmpl w:val="B0821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CA3E57"/>
    <w:multiLevelType w:val="hybridMultilevel"/>
    <w:tmpl w:val="7A9A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F4C3A"/>
    <w:multiLevelType w:val="multilevel"/>
    <w:tmpl w:val="56B0F864"/>
    <w:lvl w:ilvl="0">
      <w:start w:val="1"/>
      <w:numFmt w:val="decimal"/>
      <w:lvlText w:val="%1."/>
      <w:lvlJc w:val="left"/>
      <w:pPr>
        <w:ind w:left="720" w:hanging="720"/>
      </w:pPr>
      <w:rPr>
        <w:rFonts w:hint="default"/>
        <w:b/>
        <w:i w:val="0"/>
      </w:rPr>
    </w:lvl>
    <w:lvl w:ilvl="1">
      <w:start w:val="1"/>
      <w:numFmt w:val="lowerLetter"/>
      <w:lvlText w:val="%2."/>
      <w:lvlJc w:val="left"/>
      <w:pPr>
        <w:ind w:left="1080" w:hanging="720"/>
      </w:pPr>
      <w:rPr>
        <w:rFonts w:cs="Times New Roman" w:hint="default"/>
        <w:b/>
        <w:i w:val="0"/>
      </w:rPr>
    </w:lvl>
    <w:lvl w:ilvl="2">
      <w:start w:val="1"/>
      <w:numFmt w:val="decimal"/>
      <w:lvlText w:val="(%3)"/>
      <w:lvlJc w:val="left"/>
      <w:pPr>
        <w:ind w:left="1440" w:hanging="720"/>
      </w:pPr>
      <w:rPr>
        <w:rFonts w:hint="default"/>
        <w:b/>
      </w:rPr>
    </w:lvl>
    <w:lvl w:ilvl="3">
      <w:start w:val="1"/>
      <w:numFmt w:val="lowerLetter"/>
      <w:lvlText w:val="(%4)"/>
      <w:lvlJc w:val="left"/>
      <w:pPr>
        <w:ind w:left="3060" w:hanging="720"/>
      </w:pPr>
      <w:rPr>
        <w:rFonts w:cs="Times New Roman" w:hint="default"/>
        <w:b/>
        <w:i w:val="0"/>
        <w:sz w:val="24"/>
      </w:rPr>
    </w:lvl>
    <w:lvl w:ilvl="4">
      <w:start w:val="1"/>
      <w:numFmt w:val="lowerRoman"/>
      <w:lvlText w:val="%5."/>
      <w:lvlJc w:val="left"/>
      <w:pPr>
        <w:ind w:left="2160" w:hanging="720"/>
      </w:pPr>
      <w:rPr>
        <w:rFonts w:hint="default"/>
        <w:b/>
      </w:rPr>
    </w:lvl>
    <w:lvl w:ilvl="5">
      <w:start w:val="1"/>
      <w:numFmt w:val="upperLetter"/>
      <w:lvlText w:val="%6."/>
      <w:lvlJc w:val="left"/>
      <w:pPr>
        <w:ind w:left="2520" w:hanging="720"/>
      </w:pPr>
      <w:rPr>
        <w:rFonts w:hint="default"/>
      </w:rPr>
    </w:lvl>
    <w:lvl w:ilvl="6">
      <w:start w:val="1"/>
      <w:numFmt w:val="upperRoman"/>
      <w:lvlText w:val="%7."/>
      <w:lvlJc w:val="left"/>
      <w:pPr>
        <w:ind w:left="2880" w:hanging="720"/>
      </w:pPr>
      <w:rPr>
        <w:rFonts w:hint="default"/>
      </w:rPr>
    </w:lvl>
    <w:lvl w:ilvl="7">
      <w:start w:val="1"/>
      <w:numFmt w:val="upperLetter"/>
      <w:lvlText w:val="(%8)"/>
      <w:lvlJc w:val="left"/>
      <w:pPr>
        <w:ind w:left="3240" w:hanging="720"/>
      </w:pPr>
      <w:rPr>
        <w:rFonts w:hint="default"/>
      </w:rPr>
    </w:lvl>
    <w:lvl w:ilvl="8">
      <w:start w:val="1"/>
      <w:numFmt w:val="upperRoman"/>
      <w:lvlText w:val="(%9)"/>
      <w:lvlJc w:val="left"/>
      <w:pPr>
        <w:ind w:left="3600" w:hanging="720"/>
      </w:pPr>
      <w:rPr>
        <w:rFonts w:hint="default"/>
      </w:rPr>
    </w:lvl>
  </w:abstractNum>
  <w:abstractNum w:abstractNumId="10" w15:restartNumberingAfterBreak="0">
    <w:nsid w:val="3AF0371D"/>
    <w:multiLevelType w:val="hybridMultilevel"/>
    <w:tmpl w:val="1E4A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944AF"/>
    <w:multiLevelType w:val="hybridMultilevel"/>
    <w:tmpl w:val="FEFEEFF2"/>
    <w:lvl w:ilvl="0" w:tplc="BE321112">
      <w:start w:val="1"/>
      <w:numFmt w:val="decimal"/>
      <w:lvlText w:val="%1."/>
      <w:lvlJc w:val="left"/>
      <w:pPr>
        <w:ind w:left="360" w:hanging="360"/>
      </w:pPr>
      <w:rPr>
        <w:rFonts w:hint="default"/>
        <w:b/>
        <w:b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610D5B"/>
    <w:multiLevelType w:val="hybridMultilevel"/>
    <w:tmpl w:val="EC147302"/>
    <w:lvl w:ilvl="0" w:tplc="6E08B5E0">
      <w:start w:val="1"/>
      <w:numFmt w:val="decimal"/>
      <w:pStyle w:val="FAQquestions"/>
      <w:lvlText w:val="%1."/>
      <w:lvlJc w:val="left"/>
      <w:pPr>
        <w:ind w:left="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0480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3A6B42"/>
    <w:multiLevelType w:val="hybridMultilevel"/>
    <w:tmpl w:val="0AFA5CEE"/>
    <w:lvl w:ilvl="0" w:tplc="763E9584">
      <w:start w:val="1"/>
      <w:numFmt w:val="lowerLetter"/>
      <w:lvlText w:val="%1)"/>
      <w:lvlJc w:val="left"/>
      <w:pPr>
        <w:tabs>
          <w:tab w:val="num" w:pos="720"/>
        </w:tabs>
        <w:ind w:left="720" w:hanging="360"/>
      </w:pPr>
    </w:lvl>
    <w:lvl w:ilvl="1" w:tplc="97566C52" w:tentative="1">
      <w:start w:val="1"/>
      <w:numFmt w:val="lowerLetter"/>
      <w:lvlText w:val="%2)"/>
      <w:lvlJc w:val="left"/>
      <w:pPr>
        <w:tabs>
          <w:tab w:val="num" w:pos="1440"/>
        </w:tabs>
        <w:ind w:left="1440" w:hanging="360"/>
      </w:pPr>
    </w:lvl>
    <w:lvl w:ilvl="2" w:tplc="EB107CAE" w:tentative="1">
      <w:start w:val="1"/>
      <w:numFmt w:val="lowerLetter"/>
      <w:lvlText w:val="%3)"/>
      <w:lvlJc w:val="left"/>
      <w:pPr>
        <w:tabs>
          <w:tab w:val="num" w:pos="2160"/>
        </w:tabs>
        <w:ind w:left="2160" w:hanging="360"/>
      </w:pPr>
    </w:lvl>
    <w:lvl w:ilvl="3" w:tplc="A2B6A9D2" w:tentative="1">
      <w:start w:val="1"/>
      <w:numFmt w:val="lowerLetter"/>
      <w:lvlText w:val="%4)"/>
      <w:lvlJc w:val="left"/>
      <w:pPr>
        <w:tabs>
          <w:tab w:val="num" w:pos="2880"/>
        </w:tabs>
        <w:ind w:left="2880" w:hanging="360"/>
      </w:pPr>
    </w:lvl>
    <w:lvl w:ilvl="4" w:tplc="508099FA" w:tentative="1">
      <w:start w:val="1"/>
      <w:numFmt w:val="lowerLetter"/>
      <w:lvlText w:val="%5)"/>
      <w:lvlJc w:val="left"/>
      <w:pPr>
        <w:tabs>
          <w:tab w:val="num" w:pos="3600"/>
        </w:tabs>
        <w:ind w:left="3600" w:hanging="360"/>
      </w:pPr>
    </w:lvl>
    <w:lvl w:ilvl="5" w:tplc="A4A01910" w:tentative="1">
      <w:start w:val="1"/>
      <w:numFmt w:val="lowerLetter"/>
      <w:lvlText w:val="%6)"/>
      <w:lvlJc w:val="left"/>
      <w:pPr>
        <w:tabs>
          <w:tab w:val="num" w:pos="4320"/>
        </w:tabs>
        <w:ind w:left="4320" w:hanging="360"/>
      </w:pPr>
    </w:lvl>
    <w:lvl w:ilvl="6" w:tplc="D5B2CFF0" w:tentative="1">
      <w:start w:val="1"/>
      <w:numFmt w:val="lowerLetter"/>
      <w:lvlText w:val="%7)"/>
      <w:lvlJc w:val="left"/>
      <w:pPr>
        <w:tabs>
          <w:tab w:val="num" w:pos="5040"/>
        </w:tabs>
        <w:ind w:left="5040" w:hanging="360"/>
      </w:pPr>
    </w:lvl>
    <w:lvl w:ilvl="7" w:tplc="BE288C94" w:tentative="1">
      <w:start w:val="1"/>
      <w:numFmt w:val="lowerLetter"/>
      <w:lvlText w:val="%8)"/>
      <w:lvlJc w:val="left"/>
      <w:pPr>
        <w:tabs>
          <w:tab w:val="num" w:pos="5760"/>
        </w:tabs>
        <w:ind w:left="5760" w:hanging="360"/>
      </w:pPr>
    </w:lvl>
    <w:lvl w:ilvl="8" w:tplc="AE00CF7A" w:tentative="1">
      <w:start w:val="1"/>
      <w:numFmt w:val="lowerLetter"/>
      <w:lvlText w:val="%9)"/>
      <w:lvlJc w:val="left"/>
      <w:pPr>
        <w:tabs>
          <w:tab w:val="num" w:pos="6480"/>
        </w:tabs>
        <w:ind w:left="6480" w:hanging="360"/>
      </w:pPr>
    </w:lvl>
  </w:abstractNum>
  <w:abstractNum w:abstractNumId="14" w15:restartNumberingAfterBreak="0">
    <w:nsid w:val="3F19711C"/>
    <w:multiLevelType w:val="hybridMultilevel"/>
    <w:tmpl w:val="B604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50451"/>
    <w:multiLevelType w:val="hybridMultilevel"/>
    <w:tmpl w:val="E2902EF8"/>
    <w:lvl w:ilvl="0" w:tplc="2D6600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01942"/>
    <w:multiLevelType w:val="hybridMultilevel"/>
    <w:tmpl w:val="7A22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F64CA"/>
    <w:multiLevelType w:val="hybridMultilevel"/>
    <w:tmpl w:val="17E4F160"/>
    <w:lvl w:ilvl="0" w:tplc="04090001">
      <w:start w:val="1"/>
      <w:numFmt w:val="bullet"/>
      <w:lvlText w:val=""/>
      <w:lvlJc w:val="left"/>
      <w:pPr>
        <w:ind w:left="720" w:hanging="360"/>
      </w:pPr>
      <w:rPr>
        <w:rFonts w:ascii="Symbol" w:hAnsi="Symbol" w:hint="default"/>
      </w:rPr>
    </w:lvl>
    <w:lvl w:ilvl="1" w:tplc="A39C111C">
      <w:start w:val="1"/>
      <w:numFmt w:val="bullet"/>
      <w:lvlText w:val="o"/>
      <w:lvlJc w:val="left"/>
      <w:pPr>
        <w:ind w:left="1440" w:hanging="360"/>
      </w:pPr>
      <w:rPr>
        <w:rFonts w:ascii="Courier New" w:hAnsi="Courier New" w:cs="Courier New" w:hint="default"/>
        <w:b/>
        <w:color w:val="595959" w:themeColor="text1" w:themeTint="A6"/>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431E2"/>
    <w:multiLevelType w:val="hybridMultilevel"/>
    <w:tmpl w:val="E2684B04"/>
    <w:lvl w:ilvl="0" w:tplc="2B943D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41779"/>
    <w:multiLevelType w:val="hybridMultilevel"/>
    <w:tmpl w:val="4484EFFC"/>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20" w15:restartNumberingAfterBreak="0">
    <w:nsid w:val="6AB9030B"/>
    <w:multiLevelType w:val="hybridMultilevel"/>
    <w:tmpl w:val="ED64B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CB2017"/>
    <w:multiLevelType w:val="hybridMultilevel"/>
    <w:tmpl w:val="80EEA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F429CC"/>
    <w:multiLevelType w:val="hybridMultilevel"/>
    <w:tmpl w:val="3ECA4E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6D053658"/>
    <w:multiLevelType w:val="hybridMultilevel"/>
    <w:tmpl w:val="117AC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56DC2"/>
    <w:multiLevelType w:val="hybridMultilevel"/>
    <w:tmpl w:val="A0F8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D5F7A"/>
    <w:multiLevelType w:val="multilevel"/>
    <w:tmpl w:val="06C4EB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18B277C"/>
    <w:multiLevelType w:val="hybridMultilevel"/>
    <w:tmpl w:val="E9ACF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9504B5"/>
    <w:multiLevelType w:val="hybridMultilevel"/>
    <w:tmpl w:val="8662E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5E7C56"/>
    <w:multiLevelType w:val="hybridMultilevel"/>
    <w:tmpl w:val="E108A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019BC"/>
    <w:multiLevelType w:val="hybridMultilevel"/>
    <w:tmpl w:val="CE50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16E22"/>
    <w:multiLevelType w:val="hybridMultilevel"/>
    <w:tmpl w:val="D210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6"/>
  </w:num>
  <w:num w:numId="5">
    <w:abstractNumId w:val="23"/>
  </w:num>
  <w:num w:numId="6">
    <w:abstractNumId w:val="15"/>
  </w:num>
  <w:num w:numId="7">
    <w:abstractNumId w:val="10"/>
  </w:num>
  <w:num w:numId="8">
    <w:abstractNumId w:val="14"/>
  </w:num>
  <w:num w:numId="9">
    <w:abstractNumId w:val="3"/>
  </w:num>
  <w:num w:numId="10">
    <w:abstractNumId w:val="21"/>
  </w:num>
  <w:num w:numId="11">
    <w:abstractNumId w:val="26"/>
  </w:num>
  <w:num w:numId="12">
    <w:abstractNumId w:val="27"/>
  </w:num>
  <w:num w:numId="13">
    <w:abstractNumId w:val="19"/>
  </w:num>
  <w:num w:numId="14">
    <w:abstractNumId w:val="2"/>
  </w:num>
  <w:num w:numId="15">
    <w:abstractNumId w:val="22"/>
  </w:num>
  <w:num w:numId="16">
    <w:abstractNumId w:val="0"/>
  </w:num>
  <w:num w:numId="17">
    <w:abstractNumId w:val="8"/>
  </w:num>
  <w:num w:numId="18">
    <w:abstractNumId w:val="24"/>
  </w:num>
  <w:num w:numId="19">
    <w:abstractNumId w:val="17"/>
  </w:num>
  <w:num w:numId="20">
    <w:abstractNumId w:val="12"/>
  </w:num>
  <w:num w:numId="21">
    <w:abstractNumId w:val="4"/>
  </w:num>
  <w:num w:numId="22">
    <w:abstractNumId w:val="16"/>
  </w:num>
  <w:num w:numId="23">
    <w:abstractNumId w:val="11"/>
  </w:num>
  <w:num w:numId="24">
    <w:abstractNumId w:val="7"/>
  </w:num>
  <w:num w:numId="25">
    <w:abstractNumId w:val="5"/>
  </w:num>
  <w:num w:numId="26">
    <w:abstractNumId w:val="13"/>
  </w:num>
  <w:num w:numId="27">
    <w:abstractNumId w:val="29"/>
  </w:num>
  <w:num w:numId="28">
    <w:abstractNumId w:val="30"/>
  </w:num>
  <w:num w:numId="29">
    <w:abstractNumId w:val="20"/>
  </w:num>
  <w:num w:numId="30">
    <w:abstractNumId w:val="9"/>
  </w:num>
  <w:num w:numId="31">
    <w:abstractNumId w:val="29"/>
  </w:num>
  <w:num w:numId="32">
    <w:abstractNumId w:val="28"/>
  </w:num>
  <w:num w:numId="3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2B"/>
    <w:rsid w:val="00001E07"/>
    <w:rsid w:val="00004724"/>
    <w:rsid w:val="00010185"/>
    <w:rsid w:val="00011D9F"/>
    <w:rsid w:val="00016922"/>
    <w:rsid w:val="0002216E"/>
    <w:rsid w:val="00024976"/>
    <w:rsid w:val="00025C6D"/>
    <w:rsid w:val="000271E3"/>
    <w:rsid w:val="00033DE7"/>
    <w:rsid w:val="00036D0E"/>
    <w:rsid w:val="00042F5C"/>
    <w:rsid w:val="00050BAF"/>
    <w:rsid w:val="00056A6D"/>
    <w:rsid w:val="000575F3"/>
    <w:rsid w:val="000677F8"/>
    <w:rsid w:val="00077317"/>
    <w:rsid w:val="00077C34"/>
    <w:rsid w:val="000911FE"/>
    <w:rsid w:val="000940B1"/>
    <w:rsid w:val="000A0DC5"/>
    <w:rsid w:val="000A11E6"/>
    <w:rsid w:val="000B4FA5"/>
    <w:rsid w:val="000B6C65"/>
    <w:rsid w:val="000C24A5"/>
    <w:rsid w:val="000C65F0"/>
    <w:rsid w:val="000C7396"/>
    <w:rsid w:val="000D26D3"/>
    <w:rsid w:val="000D41FA"/>
    <w:rsid w:val="000D5996"/>
    <w:rsid w:val="000E65C5"/>
    <w:rsid w:val="000F225D"/>
    <w:rsid w:val="000F57DA"/>
    <w:rsid w:val="00102C73"/>
    <w:rsid w:val="00104CF9"/>
    <w:rsid w:val="00105540"/>
    <w:rsid w:val="0011180F"/>
    <w:rsid w:val="00114012"/>
    <w:rsid w:val="0011520E"/>
    <w:rsid w:val="00134CFB"/>
    <w:rsid w:val="00143B9E"/>
    <w:rsid w:val="00145F06"/>
    <w:rsid w:val="00151298"/>
    <w:rsid w:val="00161E06"/>
    <w:rsid w:val="00164238"/>
    <w:rsid w:val="0016544D"/>
    <w:rsid w:val="00170DA8"/>
    <w:rsid w:val="00176B1B"/>
    <w:rsid w:val="00185CF9"/>
    <w:rsid w:val="00190E54"/>
    <w:rsid w:val="0019131E"/>
    <w:rsid w:val="00191922"/>
    <w:rsid w:val="00194C32"/>
    <w:rsid w:val="0019610C"/>
    <w:rsid w:val="001A1718"/>
    <w:rsid w:val="001B1361"/>
    <w:rsid w:val="001C5919"/>
    <w:rsid w:val="001D0043"/>
    <w:rsid w:val="001D02B0"/>
    <w:rsid w:val="001D101D"/>
    <w:rsid w:val="001D1C4C"/>
    <w:rsid w:val="001D30E6"/>
    <w:rsid w:val="001D4F4D"/>
    <w:rsid w:val="001D537E"/>
    <w:rsid w:val="001E09E3"/>
    <w:rsid w:val="001F1CAF"/>
    <w:rsid w:val="001F5A76"/>
    <w:rsid w:val="00205DB4"/>
    <w:rsid w:val="00206650"/>
    <w:rsid w:val="00216A84"/>
    <w:rsid w:val="00225FF4"/>
    <w:rsid w:val="002271EE"/>
    <w:rsid w:val="00230B79"/>
    <w:rsid w:val="002311C0"/>
    <w:rsid w:val="00233DDC"/>
    <w:rsid w:val="00236384"/>
    <w:rsid w:val="002402A1"/>
    <w:rsid w:val="00254F4D"/>
    <w:rsid w:val="00263E2C"/>
    <w:rsid w:val="002648BB"/>
    <w:rsid w:val="00265C94"/>
    <w:rsid w:val="00280CA6"/>
    <w:rsid w:val="00285150"/>
    <w:rsid w:val="002979A5"/>
    <w:rsid w:val="002A1FD1"/>
    <w:rsid w:val="002A2C26"/>
    <w:rsid w:val="002A4D35"/>
    <w:rsid w:val="002A6C28"/>
    <w:rsid w:val="002A751B"/>
    <w:rsid w:val="002B3383"/>
    <w:rsid w:val="002B504D"/>
    <w:rsid w:val="002B6834"/>
    <w:rsid w:val="002B7F95"/>
    <w:rsid w:val="002B7FEE"/>
    <w:rsid w:val="002C1BBF"/>
    <w:rsid w:val="002C21C6"/>
    <w:rsid w:val="002C2B48"/>
    <w:rsid w:val="002C51E8"/>
    <w:rsid w:val="002C65D1"/>
    <w:rsid w:val="002C7A3A"/>
    <w:rsid w:val="002D0371"/>
    <w:rsid w:val="002D0AE1"/>
    <w:rsid w:val="002D2554"/>
    <w:rsid w:val="002D2AA2"/>
    <w:rsid w:val="002D69C9"/>
    <w:rsid w:val="002D7893"/>
    <w:rsid w:val="002E5AF6"/>
    <w:rsid w:val="002F432E"/>
    <w:rsid w:val="003025BF"/>
    <w:rsid w:val="00304898"/>
    <w:rsid w:val="00310E26"/>
    <w:rsid w:val="0031197F"/>
    <w:rsid w:val="00313AEB"/>
    <w:rsid w:val="0031411F"/>
    <w:rsid w:val="003274F6"/>
    <w:rsid w:val="0033030A"/>
    <w:rsid w:val="00335D77"/>
    <w:rsid w:val="003362E5"/>
    <w:rsid w:val="00337AA4"/>
    <w:rsid w:val="003452EB"/>
    <w:rsid w:val="00347B64"/>
    <w:rsid w:val="00355370"/>
    <w:rsid w:val="00360C4F"/>
    <w:rsid w:val="00363147"/>
    <w:rsid w:val="00363CE2"/>
    <w:rsid w:val="00364019"/>
    <w:rsid w:val="00364525"/>
    <w:rsid w:val="00364540"/>
    <w:rsid w:val="00364C6F"/>
    <w:rsid w:val="00365FB2"/>
    <w:rsid w:val="00372924"/>
    <w:rsid w:val="00373A71"/>
    <w:rsid w:val="00374F2B"/>
    <w:rsid w:val="003804B2"/>
    <w:rsid w:val="00381AE1"/>
    <w:rsid w:val="00387DA7"/>
    <w:rsid w:val="00390B2B"/>
    <w:rsid w:val="0039240A"/>
    <w:rsid w:val="003A2096"/>
    <w:rsid w:val="003A4EFC"/>
    <w:rsid w:val="003A599C"/>
    <w:rsid w:val="003A7F3A"/>
    <w:rsid w:val="003B1CD2"/>
    <w:rsid w:val="003B208F"/>
    <w:rsid w:val="003B3DAE"/>
    <w:rsid w:val="003B71A3"/>
    <w:rsid w:val="003B74CE"/>
    <w:rsid w:val="003B75F8"/>
    <w:rsid w:val="003C04AA"/>
    <w:rsid w:val="003C0D4A"/>
    <w:rsid w:val="003D23B7"/>
    <w:rsid w:val="003D39E3"/>
    <w:rsid w:val="003D3ECF"/>
    <w:rsid w:val="003D55EA"/>
    <w:rsid w:val="003E068B"/>
    <w:rsid w:val="003E1005"/>
    <w:rsid w:val="003E3C15"/>
    <w:rsid w:val="003E5980"/>
    <w:rsid w:val="003F250E"/>
    <w:rsid w:val="00415992"/>
    <w:rsid w:val="00415AE9"/>
    <w:rsid w:val="00415F68"/>
    <w:rsid w:val="00421B96"/>
    <w:rsid w:val="0042281C"/>
    <w:rsid w:val="00433138"/>
    <w:rsid w:val="004335D7"/>
    <w:rsid w:val="004373E1"/>
    <w:rsid w:val="00446C50"/>
    <w:rsid w:val="0045070B"/>
    <w:rsid w:val="0045256C"/>
    <w:rsid w:val="004536ED"/>
    <w:rsid w:val="0046277C"/>
    <w:rsid w:val="00464D69"/>
    <w:rsid w:val="00473BD1"/>
    <w:rsid w:val="0047474F"/>
    <w:rsid w:val="00474879"/>
    <w:rsid w:val="004833B7"/>
    <w:rsid w:val="00483D41"/>
    <w:rsid w:val="00490314"/>
    <w:rsid w:val="00495F3D"/>
    <w:rsid w:val="004A3190"/>
    <w:rsid w:val="004A54C4"/>
    <w:rsid w:val="004C075A"/>
    <w:rsid w:val="004C4E1C"/>
    <w:rsid w:val="004C59B5"/>
    <w:rsid w:val="004D0F48"/>
    <w:rsid w:val="004D490A"/>
    <w:rsid w:val="004E0BF9"/>
    <w:rsid w:val="004F1FB4"/>
    <w:rsid w:val="004F21FB"/>
    <w:rsid w:val="004F2725"/>
    <w:rsid w:val="004F7A4F"/>
    <w:rsid w:val="00500804"/>
    <w:rsid w:val="005076F9"/>
    <w:rsid w:val="005077C4"/>
    <w:rsid w:val="00511BEB"/>
    <w:rsid w:val="00523310"/>
    <w:rsid w:val="00530C8D"/>
    <w:rsid w:val="00537457"/>
    <w:rsid w:val="005407C0"/>
    <w:rsid w:val="00543AB1"/>
    <w:rsid w:val="00544CBC"/>
    <w:rsid w:val="00551C67"/>
    <w:rsid w:val="00560C21"/>
    <w:rsid w:val="00563608"/>
    <w:rsid w:val="005666C6"/>
    <w:rsid w:val="00570069"/>
    <w:rsid w:val="00582DB4"/>
    <w:rsid w:val="005842E7"/>
    <w:rsid w:val="00585FD7"/>
    <w:rsid w:val="00590CAC"/>
    <w:rsid w:val="005957F7"/>
    <w:rsid w:val="005A0943"/>
    <w:rsid w:val="005A4156"/>
    <w:rsid w:val="005A52CD"/>
    <w:rsid w:val="005A73E6"/>
    <w:rsid w:val="005B1D7B"/>
    <w:rsid w:val="005B4088"/>
    <w:rsid w:val="005C20EF"/>
    <w:rsid w:val="005C359C"/>
    <w:rsid w:val="005D3F67"/>
    <w:rsid w:val="005D5379"/>
    <w:rsid w:val="005E2DA0"/>
    <w:rsid w:val="005E3775"/>
    <w:rsid w:val="005E5BDE"/>
    <w:rsid w:val="005E5CBF"/>
    <w:rsid w:val="005E61C5"/>
    <w:rsid w:val="005E7772"/>
    <w:rsid w:val="005F080E"/>
    <w:rsid w:val="005F282C"/>
    <w:rsid w:val="00601DE2"/>
    <w:rsid w:val="0060300E"/>
    <w:rsid w:val="006057F2"/>
    <w:rsid w:val="0061494A"/>
    <w:rsid w:val="00623B53"/>
    <w:rsid w:val="00623EFA"/>
    <w:rsid w:val="00625407"/>
    <w:rsid w:val="006316F8"/>
    <w:rsid w:val="00633452"/>
    <w:rsid w:val="00634D5E"/>
    <w:rsid w:val="00640D1B"/>
    <w:rsid w:val="00644B55"/>
    <w:rsid w:val="006450A4"/>
    <w:rsid w:val="00645BBF"/>
    <w:rsid w:val="00650934"/>
    <w:rsid w:val="006623E0"/>
    <w:rsid w:val="0066472E"/>
    <w:rsid w:val="006659CF"/>
    <w:rsid w:val="00670828"/>
    <w:rsid w:val="006745B7"/>
    <w:rsid w:val="00674FA6"/>
    <w:rsid w:val="00675706"/>
    <w:rsid w:val="0068330E"/>
    <w:rsid w:val="006857F9"/>
    <w:rsid w:val="006A0C38"/>
    <w:rsid w:val="006A2CAA"/>
    <w:rsid w:val="006A73C0"/>
    <w:rsid w:val="006B2B83"/>
    <w:rsid w:val="006B5A4D"/>
    <w:rsid w:val="006B7E6E"/>
    <w:rsid w:val="006C4805"/>
    <w:rsid w:val="006C6423"/>
    <w:rsid w:val="006C7A53"/>
    <w:rsid w:val="006D31A8"/>
    <w:rsid w:val="006D3347"/>
    <w:rsid w:val="006D6266"/>
    <w:rsid w:val="006D6373"/>
    <w:rsid w:val="006E1F50"/>
    <w:rsid w:val="006F1F50"/>
    <w:rsid w:val="006F1FD7"/>
    <w:rsid w:val="006F2261"/>
    <w:rsid w:val="006F6470"/>
    <w:rsid w:val="00704B11"/>
    <w:rsid w:val="00706BCE"/>
    <w:rsid w:val="00720C24"/>
    <w:rsid w:val="00732FC4"/>
    <w:rsid w:val="00742C23"/>
    <w:rsid w:val="007431BA"/>
    <w:rsid w:val="00743BD8"/>
    <w:rsid w:val="007508F5"/>
    <w:rsid w:val="007518C9"/>
    <w:rsid w:val="007641FB"/>
    <w:rsid w:val="00767D64"/>
    <w:rsid w:val="00773A7A"/>
    <w:rsid w:val="0077667D"/>
    <w:rsid w:val="00777DE1"/>
    <w:rsid w:val="00780F45"/>
    <w:rsid w:val="0078556E"/>
    <w:rsid w:val="00790D70"/>
    <w:rsid w:val="00792408"/>
    <w:rsid w:val="00795BD4"/>
    <w:rsid w:val="00795DA6"/>
    <w:rsid w:val="007A0FA0"/>
    <w:rsid w:val="007A7F6B"/>
    <w:rsid w:val="007B413A"/>
    <w:rsid w:val="007B5778"/>
    <w:rsid w:val="007B5B24"/>
    <w:rsid w:val="007B6334"/>
    <w:rsid w:val="007B6A70"/>
    <w:rsid w:val="007C403D"/>
    <w:rsid w:val="007E00DD"/>
    <w:rsid w:val="007E0DCB"/>
    <w:rsid w:val="007E24A0"/>
    <w:rsid w:val="007F0DA6"/>
    <w:rsid w:val="007F2D03"/>
    <w:rsid w:val="007F6B73"/>
    <w:rsid w:val="008005A2"/>
    <w:rsid w:val="008029B7"/>
    <w:rsid w:val="008052B2"/>
    <w:rsid w:val="008157D6"/>
    <w:rsid w:val="008231C4"/>
    <w:rsid w:val="00823EF8"/>
    <w:rsid w:val="00836A2B"/>
    <w:rsid w:val="00840709"/>
    <w:rsid w:val="0084372D"/>
    <w:rsid w:val="008442B4"/>
    <w:rsid w:val="00853635"/>
    <w:rsid w:val="00860810"/>
    <w:rsid w:val="00863C1B"/>
    <w:rsid w:val="00863D22"/>
    <w:rsid w:val="0086412F"/>
    <w:rsid w:val="00866BEA"/>
    <w:rsid w:val="008673C2"/>
    <w:rsid w:val="00872D3E"/>
    <w:rsid w:val="00875646"/>
    <w:rsid w:val="00877760"/>
    <w:rsid w:val="00883FD7"/>
    <w:rsid w:val="0089285D"/>
    <w:rsid w:val="008947C0"/>
    <w:rsid w:val="00897074"/>
    <w:rsid w:val="008A079E"/>
    <w:rsid w:val="008A215F"/>
    <w:rsid w:val="008A334B"/>
    <w:rsid w:val="008B3EC4"/>
    <w:rsid w:val="008C1BC1"/>
    <w:rsid w:val="008C4738"/>
    <w:rsid w:val="008D1097"/>
    <w:rsid w:val="008D76D1"/>
    <w:rsid w:val="008E2F74"/>
    <w:rsid w:val="008E53BE"/>
    <w:rsid w:val="008E659C"/>
    <w:rsid w:val="008E6CA7"/>
    <w:rsid w:val="008E7647"/>
    <w:rsid w:val="008F4726"/>
    <w:rsid w:val="009059D9"/>
    <w:rsid w:val="00907641"/>
    <w:rsid w:val="0091540A"/>
    <w:rsid w:val="0092581F"/>
    <w:rsid w:val="0093081A"/>
    <w:rsid w:val="00932BF4"/>
    <w:rsid w:val="00934F2F"/>
    <w:rsid w:val="0094072D"/>
    <w:rsid w:val="00944C54"/>
    <w:rsid w:val="00946043"/>
    <w:rsid w:val="00946D75"/>
    <w:rsid w:val="00953006"/>
    <w:rsid w:val="00954D7B"/>
    <w:rsid w:val="00963016"/>
    <w:rsid w:val="00970681"/>
    <w:rsid w:val="0097570D"/>
    <w:rsid w:val="00985289"/>
    <w:rsid w:val="00991049"/>
    <w:rsid w:val="009932ED"/>
    <w:rsid w:val="00994B27"/>
    <w:rsid w:val="0099652B"/>
    <w:rsid w:val="00997292"/>
    <w:rsid w:val="009A61F5"/>
    <w:rsid w:val="009A6615"/>
    <w:rsid w:val="009B17B4"/>
    <w:rsid w:val="009B3688"/>
    <w:rsid w:val="009B5731"/>
    <w:rsid w:val="009C44C1"/>
    <w:rsid w:val="009C5909"/>
    <w:rsid w:val="009D01EE"/>
    <w:rsid w:val="009D59F1"/>
    <w:rsid w:val="009D6252"/>
    <w:rsid w:val="009D6C73"/>
    <w:rsid w:val="009E1E8A"/>
    <w:rsid w:val="009E3052"/>
    <w:rsid w:val="009E6D66"/>
    <w:rsid w:val="009E71AA"/>
    <w:rsid w:val="009F1ADF"/>
    <w:rsid w:val="009F52A4"/>
    <w:rsid w:val="009F5992"/>
    <w:rsid w:val="009F69B5"/>
    <w:rsid w:val="00A034F7"/>
    <w:rsid w:val="00A064B1"/>
    <w:rsid w:val="00A11E52"/>
    <w:rsid w:val="00A12002"/>
    <w:rsid w:val="00A12A7D"/>
    <w:rsid w:val="00A21FF4"/>
    <w:rsid w:val="00A2258A"/>
    <w:rsid w:val="00A22FF1"/>
    <w:rsid w:val="00A40756"/>
    <w:rsid w:val="00A428AE"/>
    <w:rsid w:val="00A44372"/>
    <w:rsid w:val="00A47331"/>
    <w:rsid w:val="00A51624"/>
    <w:rsid w:val="00A6216E"/>
    <w:rsid w:val="00A646AA"/>
    <w:rsid w:val="00A6584D"/>
    <w:rsid w:val="00A65D48"/>
    <w:rsid w:val="00A668A5"/>
    <w:rsid w:val="00A67F17"/>
    <w:rsid w:val="00A76AFE"/>
    <w:rsid w:val="00A80687"/>
    <w:rsid w:val="00A82050"/>
    <w:rsid w:val="00A84AF5"/>
    <w:rsid w:val="00A860C2"/>
    <w:rsid w:val="00A867AE"/>
    <w:rsid w:val="00A877F0"/>
    <w:rsid w:val="00A916FB"/>
    <w:rsid w:val="00AA0074"/>
    <w:rsid w:val="00AA184A"/>
    <w:rsid w:val="00AA229C"/>
    <w:rsid w:val="00AA5898"/>
    <w:rsid w:val="00AB53D4"/>
    <w:rsid w:val="00AC11AE"/>
    <w:rsid w:val="00AC2B30"/>
    <w:rsid w:val="00AC3557"/>
    <w:rsid w:val="00AC5E67"/>
    <w:rsid w:val="00AC6C2A"/>
    <w:rsid w:val="00AD3ACF"/>
    <w:rsid w:val="00AD48B1"/>
    <w:rsid w:val="00AE5568"/>
    <w:rsid w:val="00B02470"/>
    <w:rsid w:val="00B05AFB"/>
    <w:rsid w:val="00B124F9"/>
    <w:rsid w:val="00B15763"/>
    <w:rsid w:val="00B20A47"/>
    <w:rsid w:val="00B22189"/>
    <w:rsid w:val="00B250B3"/>
    <w:rsid w:val="00B34B10"/>
    <w:rsid w:val="00B35029"/>
    <w:rsid w:val="00B35374"/>
    <w:rsid w:val="00B364D4"/>
    <w:rsid w:val="00B37C5C"/>
    <w:rsid w:val="00B40722"/>
    <w:rsid w:val="00B443B2"/>
    <w:rsid w:val="00B44E3E"/>
    <w:rsid w:val="00B502A1"/>
    <w:rsid w:val="00B50582"/>
    <w:rsid w:val="00B52DF5"/>
    <w:rsid w:val="00B52F14"/>
    <w:rsid w:val="00B555C3"/>
    <w:rsid w:val="00B6129E"/>
    <w:rsid w:val="00B64371"/>
    <w:rsid w:val="00B65B48"/>
    <w:rsid w:val="00B72E16"/>
    <w:rsid w:val="00B741E8"/>
    <w:rsid w:val="00B77A1D"/>
    <w:rsid w:val="00B8129F"/>
    <w:rsid w:val="00B81ABE"/>
    <w:rsid w:val="00B9340F"/>
    <w:rsid w:val="00BA3B7E"/>
    <w:rsid w:val="00BA4C48"/>
    <w:rsid w:val="00BA5E0A"/>
    <w:rsid w:val="00BA67B2"/>
    <w:rsid w:val="00BA686C"/>
    <w:rsid w:val="00BA6AA7"/>
    <w:rsid w:val="00BA7FEF"/>
    <w:rsid w:val="00BB30B9"/>
    <w:rsid w:val="00BB30CA"/>
    <w:rsid w:val="00BB52C5"/>
    <w:rsid w:val="00BC4311"/>
    <w:rsid w:val="00BE152B"/>
    <w:rsid w:val="00BF1BB8"/>
    <w:rsid w:val="00BF1FA8"/>
    <w:rsid w:val="00BF4212"/>
    <w:rsid w:val="00C03CFB"/>
    <w:rsid w:val="00C06439"/>
    <w:rsid w:val="00C0740C"/>
    <w:rsid w:val="00C11704"/>
    <w:rsid w:val="00C13A4B"/>
    <w:rsid w:val="00C22221"/>
    <w:rsid w:val="00C24F5E"/>
    <w:rsid w:val="00C3045A"/>
    <w:rsid w:val="00C320CF"/>
    <w:rsid w:val="00C353EE"/>
    <w:rsid w:val="00C37AB0"/>
    <w:rsid w:val="00C42EBF"/>
    <w:rsid w:val="00C5092F"/>
    <w:rsid w:val="00C6154B"/>
    <w:rsid w:val="00C624D9"/>
    <w:rsid w:val="00C62E26"/>
    <w:rsid w:val="00C66707"/>
    <w:rsid w:val="00C73ADF"/>
    <w:rsid w:val="00C74D0D"/>
    <w:rsid w:val="00C764E7"/>
    <w:rsid w:val="00C83736"/>
    <w:rsid w:val="00C8610C"/>
    <w:rsid w:val="00C913CC"/>
    <w:rsid w:val="00C94905"/>
    <w:rsid w:val="00CA0663"/>
    <w:rsid w:val="00CA5572"/>
    <w:rsid w:val="00CA6C9D"/>
    <w:rsid w:val="00CB7E1A"/>
    <w:rsid w:val="00CE5E4A"/>
    <w:rsid w:val="00CE7096"/>
    <w:rsid w:val="00CF3D3A"/>
    <w:rsid w:val="00D015FC"/>
    <w:rsid w:val="00D1337E"/>
    <w:rsid w:val="00D23A8C"/>
    <w:rsid w:val="00D26E4F"/>
    <w:rsid w:val="00D31148"/>
    <w:rsid w:val="00D323E1"/>
    <w:rsid w:val="00D34639"/>
    <w:rsid w:val="00D37EE1"/>
    <w:rsid w:val="00D44ACF"/>
    <w:rsid w:val="00D46943"/>
    <w:rsid w:val="00D52C48"/>
    <w:rsid w:val="00D54FDF"/>
    <w:rsid w:val="00D56E80"/>
    <w:rsid w:val="00D66A2D"/>
    <w:rsid w:val="00D7146D"/>
    <w:rsid w:val="00D71B86"/>
    <w:rsid w:val="00D77C90"/>
    <w:rsid w:val="00D8107A"/>
    <w:rsid w:val="00D82DD3"/>
    <w:rsid w:val="00D8740D"/>
    <w:rsid w:val="00D90FF4"/>
    <w:rsid w:val="00D9254B"/>
    <w:rsid w:val="00D97A4D"/>
    <w:rsid w:val="00D97BB7"/>
    <w:rsid w:val="00DA0D52"/>
    <w:rsid w:val="00DA18EE"/>
    <w:rsid w:val="00DA4CE5"/>
    <w:rsid w:val="00DB21E9"/>
    <w:rsid w:val="00DB5881"/>
    <w:rsid w:val="00DB7212"/>
    <w:rsid w:val="00DC1059"/>
    <w:rsid w:val="00DC4A4B"/>
    <w:rsid w:val="00DC6D33"/>
    <w:rsid w:val="00DC7060"/>
    <w:rsid w:val="00DD113A"/>
    <w:rsid w:val="00DD7D83"/>
    <w:rsid w:val="00DE1F98"/>
    <w:rsid w:val="00DE5877"/>
    <w:rsid w:val="00DE7AD6"/>
    <w:rsid w:val="00DF7B01"/>
    <w:rsid w:val="00E04802"/>
    <w:rsid w:val="00E05028"/>
    <w:rsid w:val="00E23FA7"/>
    <w:rsid w:val="00E3254E"/>
    <w:rsid w:val="00E36BB4"/>
    <w:rsid w:val="00E37FCE"/>
    <w:rsid w:val="00E50B39"/>
    <w:rsid w:val="00E52F36"/>
    <w:rsid w:val="00E5617E"/>
    <w:rsid w:val="00E65EF3"/>
    <w:rsid w:val="00E72253"/>
    <w:rsid w:val="00E73E96"/>
    <w:rsid w:val="00E74B41"/>
    <w:rsid w:val="00E767E5"/>
    <w:rsid w:val="00E81917"/>
    <w:rsid w:val="00E83197"/>
    <w:rsid w:val="00E85C09"/>
    <w:rsid w:val="00E87FDE"/>
    <w:rsid w:val="00E92E3A"/>
    <w:rsid w:val="00E93C86"/>
    <w:rsid w:val="00E943CB"/>
    <w:rsid w:val="00E97A75"/>
    <w:rsid w:val="00EA2A30"/>
    <w:rsid w:val="00EA6702"/>
    <w:rsid w:val="00EC0E56"/>
    <w:rsid w:val="00EC518E"/>
    <w:rsid w:val="00ED09AC"/>
    <w:rsid w:val="00EE3186"/>
    <w:rsid w:val="00EE750B"/>
    <w:rsid w:val="00EF4CAD"/>
    <w:rsid w:val="00F03C59"/>
    <w:rsid w:val="00F04842"/>
    <w:rsid w:val="00F0614D"/>
    <w:rsid w:val="00F13033"/>
    <w:rsid w:val="00F143E2"/>
    <w:rsid w:val="00F233B6"/>
    <w:rsid w:val="00F23726"/>
    <w:rsid w:val="00F24394"/>
    <w:rsid w:val="00F25436"/>
    <w:rsid w:val="00F262B9"/>
    <w:rsid w:val="00F32677"/>
    <w:rsid w:val="00F33596"/>
    <w:rsid w:val="00F338B7"/>
    <w:rsid w:val="00F3653F"/>
    <w:rsid w:val="00F422D7"/>
    <w:rsid w:val="00F43B18"/>
    <w:rsid w:val="00F45E55"/>
    <w:rsid w:val="00F4632D"/>
    <w:rsid w:val="00F51E0C"/>
    <w:rsid w:val="00F547D3"/>
    <w:rsid w:val="00F55746"/>
    <w:rsid w:val="00F56223"/>
    <w:rsid w:val="00F622F3"/>
    <w:rsid w:val="00F66F09"/>
    <w:rsid w:val="00F71ACB"/>
    <w:rsid w:val="00F81122"/>
    <w:rsid w:val="00F838A8"/>
    <w:rsid w:val="00F94F12"/>
    <w:rsid w:val="00F95F73"/>
    <w:rsid w:val="00FB3A4F"/>
    <w:rsid w:val="00FB6C79"/>
    <w:rsid w:val="00FC07E4"/>
    <w:rsid w:val="00FC6726"/>
    <w:rsid w:val="00FC76D9"/>
    <w:rsid w:val="00FD2652"/>
    <w:rsid w:val="00FD4369"/>
    <w:rsid w:val="00FD4C97"/>
    <w:rsid w:val="00FE22CE"/>
    <w:rsid w:val="00FF0AFF"/>
    <w:rsid w:val="00FF2485"/>
    <w:rsid w:val="00FF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54019"/>
  <w15:chartTrackingRefBased/>
  <w15:docId w15:val="{2ACBF283-B878-41C1-BA76-A6FB701F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4D5E"/>
    <w:pPr>
      <w:spacing w:line="252" w:lineRule="auto"/>
    </w:pPr>
    <w:rPr>
      <w:rFonts w:ascii="Calibri" w:hAnsi="Calibri" w:cs="Calibri"/>
    </w:rPr>
  </w:style>
  <w:style w:type="paragraph" w:styleId="Heading1">
    <w:name w:val="heading 1"/>
    <w:basedOn w:val="Normal"/>
    <w:next w:val="Normal"/>
    <w:link w:val="Heading1Char"/>
    <w:uiPriority w:val="9"/>
    <w:qFormat/>
    <w:rsid w:val="003A4EFC"/>
    <w:pPr>
      <w:tabs>
        <w:tab w:val="right" w:pos="10800"/>
      </w:tabs>
      <w:outlineLvl w:val="0"/>
    </w:pPr>
    <w:rPr>
      <w:b/>
      <w:bCs/>
      <w:color w:val="4A9BDC" w:themeColor="accent6"/>
      <w:sz w:val="48"/>
      <w:szCs w:val="48"/>
    </w:rPr>
  </w:style>
  <w:style w:type="paragraph" w:styleId="Heading2">
    <w:name w:val="heading 2"/>
    <w:basedOn w:val="Normal"/>
    <w:next w:val="Normal"/>
    <w:link w:val="Heading2Char"/>
    <w:uiPriority w:val="9"/>
    <w:unhideWhenUsed/>
    <w:qFormat/>
    <w:rsid w:val="003A4EFC"/>
    <w:pPr>
      <w:spacing w:line="276" w:lineRule="auto"/>
      <w:outlineLvl w:val="1"/>
    </w:pPr>
    <w:rPr>
      <w:b/>
      <w:bCs/>
      <w:noProof/>
      <w:color w:val="4A9BDC" w:themeColor="accent6"/>
      <w:sz w:val="28"/>
      <w:szCs w:val="28"/>
    </w:rPr>
  </w:style>
  <w:style w:type="paragraph" w:styleId="Heading3">
    <w:name w:val="heading 3"/>
    <w:basedOn w:val="Normal"/>
    <w:next w:val="Normal"/>
    <w:link w:val="Heading3Char"/>
    <w:uiPriority w:val="9"/>
    <w:unhideWhenUsed/>
    <w:qFormat/>
    <w:rsid w:val="00944C54"/>
    <w:pPr>
      <w:numPr>
        <w:numId w:val="21"/>
      </w:numPr>
      <w:spacing w:line="276" w:lineRule="auto"/>
      <w:outlineLvl w:val="2"/>
    </w:pPr>
    <w:rPr>
      <w:rFonts w:asciiTheme="minorHAnsi" w:hAnsiTheme="minorHAnsi" w:cstheme="minorHAnsi"/>
      <w:b/>
      <w:color w:val="595959" w:themeColor="text1" w:themeTint="A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D5E"/>
    <w:rPr>
      <w:color w:val="0563C1"/>
      <w:u w:val="single"/>
    </w:rPr>
  </w:style>
  <w:style w:type="character" w:customStyle="1" w:styleId="ListParagraphChar">
    <w:name w:val="List Paragraph Char"/>
    <w:basedOn w:val="DefaultParagraphFont"/>
    <w:link w:val="ListParagraph"/>
    <w:uiPriority w:val="34"/>
    <w:locked/>
    <w:rsid w:val="00634D5E"/>
    <w:rPr>
      <w:rFonts w:ascii="Calibri" w:hAnsi="Calibri" w:cs="Calibri"/>
    </w:rPr>
  </w:style>
  <w:style w:type="paragraph" w:styleId="ListParagraph">
    <w:name w:val="List Paragraph"/>
    <w:basedOn w:val="Normal"/>
    <w:link w:val="ListParagraphChar"/>
    <w:uiPriority w:val="34"/>
    <w:qFormat/>
    <w:rsid w:val="00634D5E"/>
    <w:pPr>
      <w:spacing w:after="0" w:line="240" w:lineRule="auto"/>
      <w:ind w:left="720"/>
    </w:pPr>
  </w:style>
  <w:style w:type="paragraph" w:styleId="Header">
    <w:name w:val="header"/>
    <w:basedOn w:val="Normal"/>
    <w:link w:val="HeaderChar"/>
    <w:uiPriority w:val="99"/>
    <w:unhideWhenUsed/>
    <w:rsid w:val="005C3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59C"/>
    <w:rPr>
      <w:rFonts w:ascii="Calibri" w:hAnsi="Calibri" w:cs="Calibri"/>
    </w:rPr>
  </w:style>
  <w:style w:type="paragraph" w:styleId="Footer">
    <w:name w:val="footer"/>
    <w:basedOn w:val="Normal"/>
    <w:link w:val="FooterChar"/>
    <w:uiPriority w:val="99"/>
    <w:unhideWhenUsed/>
    <w:qFormat/>
    <w:rsid w:val="005C3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59C"/>
    <w:rPr>
      <w:rFonts w:ascii="Calibri" w:hAnsi="Calibri" w:cs="Calibri"/>
    </w:rPr>
  </w:style>
  <w:style w:type="paragraph" w:styleId="BalloonText">
    <w:name w:val="Balloon Text"/>
    <w:basedOn w:val="Normal"/>
    <w:link w:val="BalloonTextChar"/>
    <w:uiPriority w:val="99"/>
    <w:semiHidden/>
    <w:unhideWhenUsed/>
    <w:rsid w:val="00F26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2B9"/>
    <w:rPr>
      <w:rFonts w:ascii="Segoe UI" w:hAnsi="Segoe UI" w:cs="Segoe UI"/>
      <w:sz w:val="18"/>
      <w:szCs w:val="18"/>
    </w:rPr>
  </w:style>
  <w:style w:type="character" w:styleId="UnresolvedMention">
    <w:name w:val="Unresolved Mention"/>
    <w:basedOn w:val="DefaultParagraphFont"/>
    <w:uiPriority w:val="99"/>
    <w:semiHidden/>
    <w:unhideWhenUsed/>
    <w:rsid w:val="008052B2"/>
    <w:rPr>
      <w:color w:val="605E5C"/>
      <w:shd w:val="clear" w:color="auto" w:fill="E1DFDD"/>
    </w:rPr>
  </w:style>
  <w:style w:type="paragraph" w:styleId="EndnoteText">
    <w:name w:val="endnote text"/>
    <w:basedOn w:val="Normal"/>
    <w:link w:val="EndnoteTextChar"/>
    <w:uiPriority w:val="99"/>
    <w:semiHidden/>
    <w:unhideWhenUsed/>
    <w:rsid w:val="008052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52B2"/>
    <w:rPr>
      <w:rFonts w:ascii="Calibri" w:hAnsi="Calibri" w:cs="Calibri"/>
      <w:sz w:val="20"/>
      <w:szCs w:val="20"/>
    </w:rPr>
  </w:style>
  <w:style w:type="character" w:styleId="EndnoteReference">
    <w:name w:val="endnote reference"/>
    <w:basedOn w:val="DefaultParagraphFont"/>
    <w:uiPriority w:val="99"/>
    <w:semiHidden/>
    <w:unhideWhenUsed/>
    <w:rsid w:val="008052B2"/>
    <w:rPr>
      <w:vertAlign w:val="superscript"/>
    </w:rPr>
  </w:style>
  <w:style w:type="paragraph" w:styleId="FootnoteText">
    <w:name w:val="footnote text"/>
    <w:basedOn w:val="Normal"/>
    <w:link w:val="FootnoteTextChar"/>
    <w:uiPriority w:val="99"/>
    <w:unhideWhenUsed/>
    <w:rsid w:val="008052B2"/>
    <w:pPr>
      <w:spacing w:after="0" w:line="240" w:lineRule="auto"/>
    </w:pPr>
    <w:rPr>
      <w:sz w:val="20"/>
      <w:szCs w:val="20"/>
    </w:rPr>
  </w:style>
  <w:style w:type="character" w:customStyle="1" w:styleId="FootnoteTextChar">
    <w:name w:val="Footnote Text Char"/>
    <w:basedOn w:val="DefaultParagraphFont"/>
    <w:link w:val="FootnoteText"/>
    <w:uiPriority w:val="99"/>
    <w:rsid w:val="008052B2"/>
    <w:rPr>
      <w:rFonts w:ascii="Calibri" w:hAnsi="Calibri" w:cs="Calibri"/>
      <w:sz w:val="20"/>
      <w:szCs w:val="20"/>
    </w:rPr>
  </w:style>
  <w:style w:type="character" w:styleId="FootnoteReference">
    <w:name w:val="footnote reference"/>
    <w:basedOn w:val="DefaultParagraphFont"/>
    <w:uiPriority w:val="99"/>
    <w:unhideWhenUsed/>
    <w:rsid w:val="008052B2"/>
    <w:rPr>
      <w:vertAlign w:val="superscript"/>
    </w:rPr>
  </w:style>
  <w:style w:type="character" w:styleId="FollowedHyperlink">
    <w:name w:val="FollowedHyperlink"/>
    <w:basedOn w:val="DefaultParagraphFont"/>
    <w:uiPriority w:val="99"/>
    <w:semiHidden/>
    <w:unhideWhenUsed/>
    <w:rsid w:val="00364019"/>
    <w:rPr>
      <w:color w:val="F38B53" w:themeColor="followedHyperlink"/>
      <w:u w:val="single"/>
    </w:rPr>
  </w:style>
  <w:style w:type="table" w:styleId="TableGrid">
    <w:name w:val="Table Grid"/>
    <w:basedOn w:val="TableNormal"/>
    <w:uiPriority w:val="1"/>
    <w:rsid w:val="0011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557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A215F"/>
    <w:pPr>
      <w:autoSpaceDE w:val="0"/>
      <w:autoSpaceDN w:val="0"/>
      <w:adjustRightInd w:val="0"/>
      <w:spacing w:after="0" w:line="181" w:lineRule="atLeast"/>
    </w:pPr>
    <w:rPr>
      <w:rFonts w:ascii="HelveticaNeue-MediumCond" w:hAnsi="HelveticaNeue-MediumCond" w:cstheme="minorBidi"/>
      <w:sz w:val="24"/>
      <w:szCs w:val="24"/>
    </w:rPr>
  </w:style>
  <w:style w:type="character" w:styleId="CommentReference">
    <w:name w:val="annotation reference"/>
    <w:basedOn w:val="DefaultParagraphFont"/>
    <w:uiPriority w:val="99"/>
    <w:semiHidden/>
    <w:unhideWhenUsed/>
    <w:rsid w:val="00FD4369"/>
    <w:rPr>
      <w:sz w:val="16"/>
      <w:szCs w:val="16"/>
    </w:rPr>
  </w:style>
  <w:style w:type="paragraph" w:styleId="CommentText">
    <w:name w:val="annotation text"/>
    <w:basedOn w:val="Normal"/>
    <w:link w:val="CommentTextChar"/>
    <w:uiPriority w:val="99"/>
    <w:unhideWhenUsed/>
    <w:rsid w:val="00FD4369"/>
    <w:pPr>
      <w:spacing w:line="240" w:lineRule="auto"/>
    </w:pPr>
    <w:rPr>
      <w:sz w:val="20"/>
      <w:szCs w:val="20"/>
    </w:rPr>
  </w:style>
  <w:style w:type="character" w:customStyle="1" w:styleId="CommentTextChar">
    <w:name w:val="Comment Text Char"/>
    <w:basedOn w:val="DefaultParagraphFont"/>
    <w:link w:val="CommentText"/>
    <w:uiPriority w:val="99"/>
    <w:rsid w:val="00FD436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D4369"/>
    <w:rPr>
      <w:b/>
      <w:bCs/>
    </w:rPr>
  </w:style>
  <w:style w:type="character" w:customStyle="1" w:styleId="CommentSubjectChar">
    <w:name w:val="Comment Subject Char"/>
    <w:basedOn w:val="CommentTextChar"/>
    <w:link w:val="CommentSubject"/>
    <w:uiPriority w:val="99"/>
    <w:semiHidden/>
    <w:rsid w:val="00FD4369"/>
    <w:rPr>
      <w:rFonts w:ascii="Calibri" w:hAnsi="Calibri" w:cs="Calibri"/>
      <w:b/>
      <w:bCs/>
      <w:sz w:val="20"/>
      <w:szCs w:val="20"/>
    </w:rPr>
  </w:style>
  <w:style w:type="character" w:customStyle="1" w:styleId="Heading1Char">
    <w:name w:val="Heading 1 Char"/>
    <w:basedOn w:val="DefaultParagraphFont"/>
    <w:link w:val="Heading1"/>
    <w:uiPriority w:val="9"/>
    <w:rsid w:val="003A4EFC"/>
    <w:rPr>
      <w:rFonts w:ascii="Calibri" w:hAnsi="Calibri" w:cs="Calibri"/>
      <w:b/>
      <w:bCs/>
      <w:color w:val="4A9BDC" w:themeColor="accent6"/>
      <w:sz w:val="48"/>
      <w:szCs w:val="48"/>
    </w:rPr>
  </w:style>
  <w:style w:type="character" w:customStyle="1" w:styleId="Heading2Char">
    <w:name w:val="Heading 2 Char"/>
    <w:basedOn w:val="DefaultParagraphFont"/>
    <w:link w:val="Heading2"/>
    <w:uiPriority w:val="9"/>
    <w:rsid w:val="003A4EFC"/>
    <w:rPr>
      <w:rFonts w:ascii="Calibri" w:hAnsi="Calibri" w:cs="Calibri"/>
      <w:b/>
      <w:bCs/>
      <w:noProof/>
      <w:color w:val="4A9BDC" w:themeColor="accent6"/>
      <w:sz w:val="28"/>
      <w:szCs w:val="28"/>
    </w:rPr>
  </w:style>
  <w:style w:type="character" w:customStyle="1" w:styleId="Heading3Char">
    <w:name w:val="Heading 3 Char"/>
    <w:basedOn w:val="DefaultParagraphFont"/>
    <w:link w:val="Heading3"/>
    <w:uiPriority w:val="9"/>
    <w:rsid w:val="00944C54"/>
    <w:rPr>
      <w:rFonts w:cstheme="minorHAnsi"/>
      <w:b/>
      <w:color w:val="595959" w:themeColor="text1" w:themeTint="A6"/>
      <w:sz w:val="24"/>
      <w:szCs w:val="24"/>
    </w:rPr>
  </w:style>
  <w:style w:type="paragraph" w:styleId="NormalWeb">
    <w:name w:val="Normal (Web)"/>
    <w:basedOn w:val="Normal"/>
    <w:uiPriority w:val="99"/>
    <w:semiHidden/>
    <w:unhideWhenUsed/>
    <w:rsid w:val="006334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heading">
    <w:name w:val="FAQ heading"/>
    <w:basedOn w:val="Normal"/>
    <w:link w:val="FAQheadingChar"/>
    <w:rsid w:val="00F233B6"/>
    <w:pPr>
      <w:spacing w:line="276" w:lineRule="auto"/>
    </w:pPr>
    <w:rPr>
      <w:b/>
      <w:color w:val="595959" w:themeColor="text1" w:themeTint="A6"/>
      <w:sz w:val="24"/>
      <w:szCs w:val="24"/>
    </w:rPr>
  </w:style>
  <w:style w:type="paragraph" w:customStyle="1" w:styleId="FAQquestions">
    <w:name w:val="FAQ questions"/>
    <w:basedOn w:val="ListParagraph"/>
    <w:link w:val="FAQquestionsChar"/>
    <w:rsid w:val="00390B2B"/>
    <w:pPr>
      <w:numPr>
        <w:numId w:val="20"/>
      </w:numPr>
      <w:spacing w:after="160" w:line="276" w:lineRule="auto"/>
      <w:ind w:left="360"/>
    </w:pPr>
    <w:rPr>
      <w:rFonts w:asciiTheme="minorHAnsi" w:hAnsiTheme="minorHAnsi" w:cstheme="minorHAnsi"/>
      <w:b/>
      <w:color w:val="595959" w:themeColor="text1" w:themeTint="A6"/>
      <w:sz w:val="24"/>
      <w:szCs w:val="24"/>
    </w:rPr>
  </w:style>
  <w:style w:type="character" w:customStyle="1" w:styleId="FAQheadingChar">
    <w:name w:val="FAQ heading Char"/>
    <w:basedOn w:val="DefaultParagraphFont"/>
    <w:link w:val="FAQheading"/>
    <w:rsid w:val="00F233B6"/>
    <w:rPr>
      <w:rFonts w:ascii="Calibri" w:hAnsi="Calibri" w:cs="Calibri"/>
      <w:b/>
      <w:color w:val="595959" w:themeColor="text1" w:themeTint="A6"/>
      <w:sz w:val="24"/>
      <w:szCs w:val="24"/>
    </w:rPr>
  </w:style>
  <w:style w:type="paragraph" w:styleId="TOCHeading">
    <w:name w:val="TOC Heading"/>
    <w:basedOn w:val="Heading1"/>
    <w:next w:val="Normal"/>
    <w:uiPriority w:val="39"/>
    <w:unhideWhenUsed/>
    <w:qFormat/>
    <w:rsid w:val="00390B2B"/>
    <w:pPr>
      <w:keepNext/>
      <w:keepLines/>
      <w:tabs>
        <w:tab w:val="clear" w:pos="10800"/>
      </w:tabs>
      <w:spacing w:before="240" w:after="0" w:line="259" w:lineRule="auto"/>
      <w:outlineLvl w:val="9"/>
    </w:pPr>
    <w:rPr>
      <w:rFonts w:asciiTheme="majorHAnsi" w:eastAsiaTheme="majorEastAsia" w:hAnsiTheme="majorHAnsi" w:cstheme="majorBidi"/>
      <w:b w:val="0"/>
      <w:bCs w:val="0"/>
      <w:color w:val="AB1E19" w:themeColor="accent1" w:themeShade="BF"/>
      <w:sz w:val="32"/>
      <w:szCs w:val="32"/>
    </w:rPr>
  </w:style>
  <w:style w:type="character" w:customStyle="1" w:styleId="FAQquestionsChar">
    <w:name w:val="FAQ questions Char"/>
    <w:basedOn w:val="ListParagraphChar"/>
    <w:link w:val="FAQquestions"/>
    <w:rsid w:val="00390B2B"/>
    <w:rPr>
      <w:rFonts w:ascii="Calibri" w:hAnsi="Calibri" w:cstheme="minorHAnsi"/>
      <w:b/>
      <w:color w:val="595959" w:themeColor="text1" w:themeTint="A6"/>
      <w:sz w:val="24"/>
      <w:szCs w:val="24"/>
    </w:rPr>
  </w:style>
  <w:style w:type="paragraph" w:styleId="TOC1">
    <w:name w:val="toc 1"/>
    <w:basedOn w:val="Normal"/>
    <w:next w:val="Normal"/>
    <w:autoRedefine/>
    <w:uiPriority w:val="39"/>
    <w:unhideWhenUsed/>
    <w:rsid w:val="00390B2B"/>
    <w:pPr>
      <w:spacing w:after="100"/>
    </w:pPr>
  </w:style>
  <w:style w:type="paragraph" w:styleId="TOC3">
    <w:name w:val="toc 3"/>
    <w:basedOn w:val="Normal"/>
    <w:next w:val="Normal"/>
    <w:autoRedefine/>
    <w:uiPriority w:val="39"/>
    <w:unhideWhenUsed/>
    <w:rsid w:val="00A877F0"/>
    <w:pPr>
      <w:tabs>
        <w:tab w:val="left" w:pos="880"/>
        <w:tab w:val="right" w:leader="dot" w:pos="10790"/>
      </w:tabs>
      <w:spacing w:after="120" w:line="276" w:lineRule="auto"/>
      <w:ind w:left="446"/>
    </w:pPr>
  </w:style>
  <w:style w:type="paragraph" w:styleId="TOC2">
    <w:name w:val="toc 2"/>
    <w:basedOn w:val="Normal"/>
    <w:next w:val="Normal"/>
    <w:autoRedefine/>
    <w:uiPriority w:val="39"/>
    <w:unhideWhenUsed/>
    <w:rsid w:val="00390B2B"/>
    <w:pPr>
      <w:spacing w:after="100"/>
      <w:ind w:left="220"/>
    </w:pPr>
  </w:style>
  <w:style w:type="paragraph" w:customStyle="1" w:styleId="gmail-m5723537706178290118msolistparagraph">
    <w:name w:val="gmail-m_5723537706178290118msolistparagraph"/>
    <w:basedOn w:val="Normal"/>
    <w:rsid w:val="00AC6C2A"/>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80311">
      <w:bodyDiv w:val="1"/>
      <w:marLeft w:val="0"/>
      <w:marRight w:val="0"/>
      <w:marTop w:val="0"/>
      <w:marBottom w:val="0"/>
      <w:divBdr>
        <w:top w:val="none" w:sz="0" w:space="0" w:color="auto"/>
        <w:left w:val="none" w:sz="0" w:space="0" w:color="auto"/>
        <w:bottom w:val="none" w:sz="0" w:space="0" w:color="auto"/>
        <w:right w:val="none" w:sz="0" w:space="0" w:color="auto"/>
      </w:divBdr>
    </w:div>
    <w:div w:id="712005717">
      <w:bodyDiv w:val="1"/>
      <w:marLeft w:val="0"/>
      <w:marRight w:val="0"/>
      <w:marTop w:val="0"/>
      <w:marBottom w:val="0"/>
      <w:divBdr>
        <w:top w:val="none" w:sz="0" w:space="0" w:color="auto"/>
        <w:left w:val="none" w:sz="0" w:space="0" w:color="auto"/>
        <w:bottom w:val="none" w:sz="0" w:space="0" w:color="auto"/>
        <w:right w:val="none" w:sz="0" w:space="0" w:color="auto"/>
      </w:divBdr>
    </w:div>
    <w:div w:id="912084061">
      <w:bodyDiv w:val="1"/>
      <w:marLeft w:val="0"/>
      <w:marRight w:val="0"/>
      <w:marTop w:val="0"/>
      <w:marBottom w:val="0"/>
      <w:divBdr>
        <w:top w:val="none" w:sz="0" w:space="0" w:color="auto"/>
        <w:left w:val="none" w:sz="0" w:space="0" w:color="auto"/>
        <w:bottom w:val="none" w:sz="0" w:space="0" w:color="auto"/>
        <w:right w:val="none" w:sz="0" w:space="0" w:color="auto"/>
      </w:divBdr>
    </w:div>
    <w:div w:id="1132014530">
      <w:bodyDiv w:val="1"/>
      <w:marLeft w:val="0"/>
      <w:marRight w:val="0"/>
      <w:marTop w:val="0"/>
      <w:marBottom w:val="0"/>
      <w:divBdr>
        <w:top w:val="none" w:sz="0" w:space="0" w:color="auto"/>
        <w:left w:val="none" w:sz="0" w:space="0" w:color="auto"/>
        <w:bottom w:val="none" w:sz="0" w:space="0" w:color="auto"/>
        <w:right w:val="none" w:sz="0" w:space="0" w:color="auto"/>
      </w:divBdr>
    </w:div>
    <w:div w:id="1696349496">
      <w:bodyDiv w:val="1"/>
      <w:marLeft w:val="0"/>
      <w:marRight w:val="0"/>
      <w:marTop w:val="0"/>
      <w:marBottom w:val="0"/>
      <w:divBdr>
        <w:top w:val="none" w:sz="0" w:space="0" w:color="auto"/>
        <w:left w:val="none" w:sz="0" w:space="0" w:color="auto"/>
        <w:bottom w:val="none" w:sz="0" w:space="0" w:color="auto"/>
        <w:right w:val="none" w:sz="0" w:space="0" w:color="auto"/>
      </w:divBdr>
    </w:div>
    <w:div w:id="19711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ha/OHPB/CCODocuments/01-CCO-RF-4690-0-Final.pdf" TargetMode="External"/><Relationship Id="rId18" Type="http://schemas.openxmlformats.org/officeDocument/2006/relationships/hyperlink" Target="https://www.oregon.gov./oha/HPA/dsi-tc/Resources/Tribal-CCO%20Service%20Areas%20Combined.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CO.MCODeliverableReports@dhsoha.state.or.us" TargetMode="External"/><Relationship Id="rId7" Type="http://schemas.openxmlformats.org/officeDocument/2006/relationships/settings" Target="settings.xml"/><Relationship Id="rId12" Type="http://schemas.openxmlformats.org/officeDocument/2006/relationships/hyperlink" Target="https://www.oregon.gov/oha/OHPB/CCODocuments/2018-OHA-CCO-2.0-Report.pdf" TargetMode="External"/><Relationship Id="rId17" Type="http://schemas.openxmlformats.org/officeDocument/2006/relationships/hyperlink" Target="mailto:transformation.center@dhsoha.state.or.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CO.MCODeliverableReports@dhsoha.state.or.us" TargetMode="External"/><Relationship Id="rId20" Type="http://schemas.openxmlformats.org/officeDocument/2006/relationships/hyperlink" Target="mailto:michael.d.stickler@dhsoha.state.o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drienne.p.mullock@dhsoha.state.or.u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regon.gov/oha/HPA/dsi-tc/Documents/TAC%20Members%20with%20CCO%20List.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cogswell@dhs.state.or.us" TargetMode="External"/><Relationship Id="rId22" Type="http://schemas.openxmlformats.org/officeDocument/2006/relationships/hyperlink" Target="mailto:transformation.center@dhsoha.state.or.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secure.sos.state.or.us/oard/viewSingleRule.action?ruleVrsnRsn=266640" TargetMode="External"/><Relationship Id="rId2" Type="http://schemas.openxmlformats.org/officeDocument/2006/relationships/hyperlink" Target="https://secure.sos.state.or.us/oard/viewSingleRule.action?ruleVrsnRsn=265590" TargetMode="External"/><Relationship Id="rId1" Type="http://schemas.openxmlformats.org/officeDocument/2006/relationships/hyperlink" Target="https://secure.sos.state.or.us/oard/viewSingleRule.action?ruleVrsnRsn=265554" TargetMode="External"/><Relationship Id="rId4" Type="http://schemas.openxmlformats.org/officeDocument/2006/relationships/hyperlink" Target="https://secure.sos.state.or.us/oard/viewSingleRule.action?ruleVrsnRsn=265499" TargetMode="Externa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https://www.oregon.gov/oha/HPA/dsi-tc/Documents/CCO%202.0%20CAC%20FAQ-final.docx</Url>
      <Description>CCO 2.0 CAC FAQ-final</Description>
    </URL>
    <PublishingExpirationDate xmlns="http://schemas.microsoft.com/sharepoint/v3" xsi:nil="true"/>
    <PublishingStartDate xmlns="http://schemas.microsoft.com/sharepoint/v3" xsi:nil="true"/>
    <Meta_x0020_Description xmlns="e5f1ac6e-e8e1-4751-aa4e-20d14744385a"/>
    <Meta_x0020_Keywords xmlns="e5f1ac6e-e8e1-4751-aa4e-20d14744385a"/>
    <DocumentExpirationDate xmlns="59da1016-2a1b-4f8a-9768-d7a4932f6f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04D31-0BC0-47EA-B91E-FC810E93022B}"/>
</file>

<file path=customXml/itemProps2.xml><?xml version="1.0" encoding="utf-8"?>
<ds:datastoreItem xmlns:ds="http://schemas.openxmlformats.org/officeDocument/2006/customXml" ds:itemID="{EBDFD0C0-1F94-4FC9-8AC4-96764DB8B57B}"/>
</file>

<file path=customXml/itemProps3.xml><?xml version="1.0" encoding="utf-8"?>
<ds:datastoreItem xmlns:ds="http://schemas.openxmlformats.org/officeDocument/2006/customXml" ds:itemID="{ACB607E0-AF24-442C-8540-E9E9F081AE4B}"/>
</file>

<file path=customXml/itemProps4.xml><?xml version="1.0" encoding="utf-8"?>
<ds:datastoreItem xmlns:ds="http://schemas.openxmlformats.org/officeDocument/2006/customXml" ds:itemID="{D02A855D-82AC-46AB-B222-065C881DF747}"/>
</file>

<file path=docProps/app.xml><?xml version="1.0" encoding="utf-8"?>
<Properties xmlns="http://schemas.openxmlformats.org/officeDocument/2006/extended-properties" xmlns:vt="http://schemas.openxmlformats.org/officeDocument/2006/docPropsVTypes">
  <Template>Normal</Template>
  <TotalTime>23</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CCO 2.0 CAC FAQ-final</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 2.0 CAC FAQ-final</dc:title>
  <dc:subject/>
  <dc:creator>Palmer Rachel</dc:creator>
  <cp:keywords/>
  <dc:description/>
  <cp:lastModifiedBy>Cogswell Thomas</cp:lastModifiedBy>
  <cp:revision>10</cp:revision>
  <cp:lastPrinted>2019-08-21T23:18:00Z</cp:lastPrinted>
  <dcterms:created xsi:type="dcterms:W3CDTF">2020-06-01T14:46:00Z</dcterms:created>
  <dcterms:modified xsi:type="dcterms:W3CDTF">2020-06-02T19:17:00Z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5cc1cb11-49fa-4da4-8e7c-1372e8f8c83f,2;5cc1cb11-49fa-4da4-8e7c-1372e8f8c83f,4;86f6bcea-11bb-4051-b706-ed4ec5aaa989,2;</vt:lpwstr>
  </property>
</Properties>
</file>