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BEBB" w14:textId="0A9A2362" w:rsidR="00064C21" w:rsidRDefault="00017FD5" w:rsidP="00017FD5">
      <w:pPr>
        <w:pStyle w:val="Heading1"/>
        <w:rPr>
          <w:rStyle w:val="IntenseEmphasis"/>
          <w:b/>
          <w:sz w:val="28"/>
          <w:szCs w:val="28"/>
        </w:rPr>
      </w:pPr>
      <w:r w:rsidRPr="00017FD5">
        <w:rPr>
          <w:rStyle w:val="IntenseEmphasis"/>
          <w:b/>
          <w:sz w:val="28"/>
          <w:szCs w:val="28"/>
        </w:rPr>
        <w:t>Coordinated Care Organization Value-based Payment Me</w:t>
      </w:r>
      <w:r w:rsidR="00C93AA5">
        <w:rPr>
          <w:rStyle w:val="IntenseEmphasis"/>
          <w:b/>
          <w:sz w:val="28"/>
          <w:szCs w:val="28"/>
        </w:rPr>
        <w:t>asures</w:t>
      </w:r>
      <w:r w:rsidR="00C20A02">
        <w:rPr>
          <w:rStyle w:val="IntenseEmphasis"/>
          <w:b/>
          <w:sz w:val="28"/>
          <w:szCs w:val="28"/>
        </w:rPr>
        <w:t xml:space="preserve"> Exception Request </w:t>
      </w:r>
      <w:r w:rsidRPr="00017FD5">
        <w:rPr>
          <w:rStyle w:val="IntenseEmphasis"/>
          <w:b/>
          <w:sz w:val="28"/>
          <w:szCs w:val="28"/>
        </w:rPr>
        <w:t>form</w:t>
      </w:r>
    </w:p>
    <w:p w14:paraId="3F21537E" w14:textId="77777777" w:rsidR="00C93AA5" w:rsidRDefault="00C93AA5" w:rsidP="00017FD5">
      <w:pPr>
        <w:rPr>
          <w:sz w:val="24"/>
          <w:szCs w:val="24"/>
        </w:rPr>
      </w:pPr>
    </w:p>
    <w:p w14:paraId="6B948E5B" w14:textId="564C107C" w:rsidR="00A23412" w:rsidRPr="000F4AE2" w:rsidRDefault="00973315" w:rsidP="00017FD5">
      <w:pPr>
        <w:rPr>
          <w:sz w:val="24"/>
          <w:szCs w:val="24"/>
        </w:rPr>
      </w:pPr>
      <w:r w:rsidRPr="000F4AE2">
        <w:rPr>
          <w:sz w:val="24"/>
          <w:szCs w:val="24"/>
        </w:rPr>
        <w:t>Complete and submit the table</w:t>
      </w:r>
      <w:r w:rsidR="0005688D">
        <w:rPr>
          <w:sz w:val="24"/>
          <w:szCs w:val="24"/>
        </w:rPr>
        <w:t>/s</w:t>
      </w:r>
      <w:r w:rsidRPr="000F4AE2">
        <w:rPr>
          <w:sz w:val="24"/>
          <w:szCs w:val="24"/>
        </w:rPr>
        <w:t xml:space="preserve"> below </w:t>
      </w:r>
      <w:r w:rsidR="00C20A02" w:rsidRPr="000F4AE2">
        <w:rPr>
          <w:sz w:val="24"/>
          <w:szCs w:val="24"/>
        </w:rPr>
        <w:t>to</w:t>
      </w:r>
      <w:r w:rsidR="00C20A02" w:rsidRPr="000F4AE2">
        <w:rPr>
          <w:b/>
          <w:sz w:val="24"/>
          <w:szCs w:val="24"/>
        </w:rPr>
        <w:t xml:space="preserve"> </w:t>
      </w:r>
      <w:bookmarkStart w:id="0" w:name="_Hlk17969434"/>
      <w:r w:rsidR="00C20A02" w:rsidRPr="000F4AE2">
        <w:rPr>
          <w:sz w:val="24"/>
          <w:szCs w:val="24"/>
        </w:rPr>
        <w:fldChar w:fldCharType="begin"/>
      </w:r>
      <w:r w:rsidR="00C20A02" w:rsidRPr="000F4AE2">
        <w:rPr>
          <w:sz w:val="24"/>
          <w:szCs w:val="24"/>
        </w:rPr>
        <w:instrText xml:space="preserve"> HYPERLINK "mailto:OHA.VBP@dhsoha.state.or.us" </w:instrText>
      </w:r>
      <w:r w:rsidR="00C20A02" w:rsidRPr="000F4AE2">
        <w:rPr>
          <w:sz w:val="24"/>
          <w:szCs w:val="24"/>
        </w:rPr>
        <w:fldChar w:fldCharType="separate"/>
      </w:r>
      <w:r w:rsidR="00C20A02" w:rsidRPr="000F4AE2">
        <w:rPr>
          <w:rStyle w:val="Hyperlink"/>
          <w:sz w:val="24"/>
          <w:szCs w:val="24"/>
        </w:rPr>
        <w:t>OHA.VBP@dhsoha.state.or.us</w:t>
      </w:r>
      <w:r w:rsidR="00C20A02" w:rsidRPr="000F4AE2">
        <w:rPr>
          <w:sz w:val="24"/>
          <w:szCs w:val="24"/>
        </w:rPr>
        <w:fldChar w:fldCharType="end"/>
      </w:r>
      <w:r w:rsidR="00C20A02" w:rsidRPr="000F4AE2">
        <w:rPr>
          <w:sz w:val="24"/>
          <w:szCs w:val="24"/>
        </w:rPr>
        <w:t xml:space="preserve"> </w:t>
      </w:r>
      <w:bookmarkEnd w:id="0"/>
      <w:r w:rsidRPr="000F4AE2">
        <w:rPr>
          <w:b/>
          <w:color w:val="FF0000"/>
          <w:sz w:val="24"/>
          <w:szCs w:val="24"/>
        </w:rPr>
        <w:t xml:space="preserve">by </w:t>
      </w:r>
      <w:r w:rsidR="00C20A02" w:rsidRPr="000F4AE2">
        <w:rPr>
          <w:b/>
          <w:color w:val="FF0000"/>
          <w:sz w:val="24"/>
          <w:szCs w:val="24"/>
        </w:rPr>
        <w:t xml:space="preserve">November </w:t>
      </w:r>
      <w:r w:rsidRPr="000F4AE2">
        <w:rPr>
          <w:b/>
          <w:color w:val="FF0000"/>
          <w:sz w:val="24"/>
          <w:szCs w:val="24"/>
        </w:rPr>
        <w:t xml:space="preserve">15, </w:t>
      </w:r>
      <w:r w:rsidR="00C20A02" w:rsidRPr="000F4AE2">
        <w:rPr>
          <w:b/>
          <w:color w:val="FF0000"/>
          <w:sz w:val="24"/>
          <w:szCs w:val="24"/>
        </w:rPr>
        <w:t>2019</w:t>
      </w:r>
      <w:r w:rsidRPr="000F4AE2">
        <w:rPr>
          <w:b/>
          <w:sz w:val="24"/>
          <w:szCs w:val="24"/>
        </w:rPr>
        <w:t>,</w:t>
      </w:r>
      <w:r w:rsidRPr="000F4AE2">
        <w:rPr>
          <w:sz w:val="24"/>
          <w:szCs w:val="24"/>
        </w:rPr>
        <w:t xml:space="preserve"> with </w:t>
      </w:r>
      <w:r w:rsidR="00C20A02" w:rsidRPr="000F4AE2">
        <w:rPr>
          <w:b/>
          <w:sz w:val="24"/>
          <w:szCs w:val="24"/>
        </w:rPr>
        <w:t>original</w:t>
      </w:r>
      <w:r w:rsidR="00736435">
        <w:rPr>
          <w:b/>
          <w:sz w:val="24"/>
          <w:szCs w:val="24"/>
        </w:rPr>
        <w:t>, or not yet nationally endorsed,</w:t>
      </w:r>
      <w:r w:rsidR="00C20A02" w:rsidRPr="000F4AE2">
        <w:rPr>
          <w:sz w:val="24"/>
          <w:szCs w:val="24"/>
        </w:rPr>
        <w:t xml:space="preserve"> </w:t>
      </w:r>
      <w:r w:rsidRPr="000F4AE2">
        <w:rPr>
          <w:sz w:val="24"/>
          <w:szCs w:val="24"/>
        </w:rPr>
        <w:t>quality me</w:t>
      </w:r>
      <w:r w:rsidR="0005688D">
        <w:rPr>
          <w:sz w:val="24"/>
          <w:szCs w:val="24"/>
        </w:rPr>
        <w:t xml:space="preserve">asures </w:t>
      </w:r>
      <w:r w:rsidRPr="000F4AE2">
        <w:rPr>
          <w:sz w:val="24"/>
          <w:szCs w:val="24"/>
        </w:rPr>
        <w:t xml:space="preserve">included in any value-based payment (VBP) contract implemented in 2020 for the purpose of achieving OHA CCO VBP annual </w:t>
      </w:r>
      <w:r w:rsidR="00736435">
        <w:rPr>
          <w:sz w:val="24"/>
          <w:szCs w:val="24"/>
        </w:rPr>
        <w:t>requirement</w:t>
      </w:r>
      <w:r w:rsidRPr="000F4AE2">
        <w:rPr>
          <w:sz w:val="24"/>
          <w:szCs w:val="24"/>
        </w:rPr>
        <w:t xml:space="preserve">s. Measures selected from the </w:t>
      </w:r>
      <w:hyperlink r:id="rId8" w:history="1">
        <w:r w:rsidRPr="000F4AE2">
          <w:rPr>
            <w:rStyle w:val="Hyperlink"/>
            <w:sz w:val="24"/>
            <w:szCs w:val="24"/>
          </w:rPr>
          <w:t>Health Plan Quality Metrics (HPQMC) 2020 Aligned Measures Menu</w:t>
        </w:r>
      </w:hyperlink>
      <w:r w:rsidRPr="000F4AE2">
        <w:rPr>
          <w:sz w:val="24"/>
          <w:szCs w:val="24"/>
        </w:rPr>
        <w:t>, NQF</w:t>
      </w:r>
      <w:r w:rsidR="00631912">
        <w:rPr>
          <w:sz w:val="24"/>
          <w:szCs w:val="24"/>
        </w:rPr>
        <w:t xml:space="preserve">, </w:t>
      </w:r>
      <w:r w:rsidR="00736435">
        <w:rPr>
          <w:sz w:val="24"/>
          <w:szCs w:val="24"/>
        </w:rPr>
        <w:t xml:space="preserve">or </w:t>
      </w:r>
      <w:r w:rsidR="00631912">
        <w:rPr>
          <w:sz w:val="24"/>
          <w:szCs w:val="24"/>
        </w:rPr>
        <w:t xml:space="preserve">a national measures steward </w:t>
      </w:r>
      <w:r w:rsidRPr="000F4AE2">
        <w:rPr>
          <w:sz w:val="24"/>
          <w:szCs w:val="24"/>
        </w:rPr>
        <w:t>and su</w:t>
      </w:r>
      <w:bookmarkStart w:id="1" w:name="_GoBack"/>
      <w:bookmarkEnd w:id="1"/>
      <w:r w:rsidRPr="000F4AE2">
        <w:rPr>
          <w:sz w:val="24"/>
          <w:szCs w:val="24"/>
        </w:rPr>
        <w:t xml:space="preserve">bmitted by the </w:t>
      </w:r>
      <w:r w:rsidR="00F62A3A" w:rsidRPr="000F4AE2">
        <w:rPr>
          <w:sz w:val="24"/>
          <w:szCs w:val="24"/>
        </w:rPr>
        <w:t>February 15, 2020</w:t>
      </w:r>
      <w:r w:rsidR="00631912">
        <w:rPr>
          <w:sz w:val="24"/>
          <w:szCs w:val="24"/>
        </w:rPr>
        <w:t>,</w:t>
      </w:r>
      <w:r w:rsidRPr="000F4AE2">
        <w:rPr>
          <w:sz w:val="24"/>
          <w:szCs w:val="24"/>
        </w:rPr>
        <w:t xml:space="preserve"> are approved upon submission of </w:t>
      </w:r>
      <w:r w:rsidR="00F62A3A" w:rsidRPr="000F4AE2">
        <w:rPr>
          <w:sz w:val="24"/>
          <w:szCs w:val="24"/>
        </w:rPr>
        <w:t>the CCO VBP Reporting Measures form and do not need to be included here</w:t>
      </w:r>
      <w:r w:rsidRPr="000F4AE2">
        <w:rPr>
          <w:sz w:val="24"/>
          <w:szCs w:val="24"/>
        </w:rPr>
        <w:t xml:space="preserve">. </w:t>
      </w:r>
    </w:p>
    <w:p w14:paraId="7D8DF62D" w14:textId="2E32FF8E" w:rsidR="00C20A02" w:rsidRPr="000F4AE2" w:rsidRDefault="00F62A3A" w:rsidP="0005688D">
      <w:pPr>
        <w:spacing w:after="120"/>
        <w:jc w:val="both"/>
        <w:rPr>
          <w:sz w:val="24"/>
          <w:szCs w:val="24"/>
        </w:rPr>
      </w:pPr>
      <w:r w:rsidRPr="000F4AE2">
        <w:rPr>
          <w:color w:val="333333"/>
          <w:sz w:val="24"/>
          <w:szCs w:val="24"/>
        </w:rPr>
        <w:t>R</w:t>
      </w:r>
      <w:r w:rsidR="00C20A02" w:rsidRPr="000F4AE2">
        <w:rPr>
          <w:color w:val="333333"/>
          <w:sz w:val="24"/>
          <w:szCs w:val="24"/>
        </w:rPr>
        <w:t>equests will be approved by OHA provided that the rational for C</w:t>
      </w:r>
      <w:r w:rsidRPr="000F4AE2">
        <w:rPr>
          <w:color w:val="333333"/>
          <w:sz w:val="24"/>
          <w:szCs w:val="24"/>
        </w:rPr>
        <w:t>CO</w:t>
      </w:r>
      <w:r w:rsidR="00C20A02" w:rsidRPr="000F4AE2">
        <w:rPr>
          <w:color w:val="333333"/>
          <w:sz w:val="24"/>
          <w:szCs w:val="24"/>
        </w:rPr>
        <w:t xml:space="preserve">’s proposed metrics or measures (or both) are both related, do not overly burden the delivery </w:t>
      </w:r>
      <w:r w:rsidR="00931FA0" w:rsidRPr="000F4AE2">
        <w:rPr>
          <w:color w:val="333333"/>
          <w:sz w:val="24"/>
          <w:szCs w:val="24"/>
        </w:rPr>
        <w:t>system, and</w:t>
      </w:r>
      <w:r w:rsidR="00C20A02" w:rsidRPr="000F4AE2">
        <w:rPr>
          <w:color w:val="333333"/>
          <w:sz w:val="24"/>
          <w:szCs w:val="24"/>
        </w:rPr>
        <w:t xml:space="preserve"> are designed to advance the Triple Aim goals of improving quality of care, health care outcomes for </w:t>
      </w:r>
      <w:r w:rsidRPr="000F4AE2">
        <w:rPr>
          <w:color w:val="333333"/>
          <w:sz w:val="24"/>
          <w:szCs w:val="24"/>
        </w:rPr>
        <w:t>Oregon Health Plan m</w:t>
      </w:r>
      <w:r w:rsidR="00C20A02" w:rsidRPr="000F4AE2">
        <w:rPr>
          <w:color w:val="333333"/>
          <w:sz w:val="24"/>
          <w:szCs w:val="24"/>
        </w:rPr>
        <w:t xml:space="preserve">embers, and lowering costs.  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338"/>
        <w:gridCol w:w="2107"/>
        <w:gridCol w:w="2120"/>
        <w:gridCol w:w="1107"/>
        <w:gridCol w:w="1593"/>
        <w:gridCol w:w="1530"/>
        <w:gridCol w:w="2250"/>
      </w:tblGrid>
      <w:tr w:rsidR="00B97AC3" w14:paraId="5092D5EA" w14:textId="61661191" w:rsidTr="0005688D">
        <w:tc>
          <w:tcPr>
            <w:tcW w:w="2338" w:type="dxa"/>
            <w:shd w:val="clear" w:color="auto" w:fill="D9E2F3" w:themeFill="accent1" w:themeFillTint="33"/>
          </w:tcPr>
          <w:p w14:paraId="7E21F480" w14:textId="297AC368" w:rsidR="00B97AC3" w:rsidRDefault="00B97AC3" w:rsidP="00064C21">
            <w:r>
              <w:t xml:space="preserve">Measure name and title </w:t>
            </w:r>
          </w:p>
        </w:tc>
        <w:tc>
          <w:tcPr>
            <w:tcW w:w="2107" w:type="dxa"/>
            <w:shd w:val="clear" w:color="auto" w:fill="D9E2F3" w:themeFill="accent1" w:themeFillTint="33"/>
          </w:tcPr>
          <w:p w14:paraId="77ADCE6E" w14:textId="6AC40184" w:rsidR="00B97AC3" w:rsidRDefault="00B97AC3" w:rsidP="00064C21">
            <w:r>
              <w:t xml:space="preserve">Measure description </w:t>
            </w:r>
          </w:p>
        </w:tc>
        <w:tc>
          <w:tcPr>
            <w:tcW w:w="2120" w:type="dxa"/>
            <w:shd w:val="clear" w:color="auto" w:fill="D9E2F3" w:themeFill="accent1" w:themeFillTint="33"/>
          </w:tcPr>
          <w:p w14:paraId="61D53C95" w14:textId="684A0F6E" w:rsidR="00B97AC3" w:rsidRDefault="00B97AC3" w:rsidP="00064C21">
            <w:r>
              <w:t xml:space="preserve">Target population (denominator and numerator definitions </w:t>
            </w:r>
          </w:p>
        </w:tc>
        <w:tc>
          <w:tcPr>
            <w:tcW w:w="1107" w:type="dxa"/>
            <w:shd w:val="clear" w:color="auto" w:fill="D9E2F3" w:themeFill="accent1" w:themeFillTint="33"/>
          </w:tcPr>
          <w:p w14:paraId="4C820C40" w14:textId="4C4ACEF1" w:rsidR="00B97AC3" w:rsidRDefault="00B97AC3" w:rsidP="00064C21">
            <w:r>
              <w:t>Time intervals (e.g. monthly)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25455BC7" w14:textId="77777777" w:rsidR="00B97AC3" w:rsidRDefault="00B97AC3" w:rsidP="00064C21">
            <w:r>
              <w:t>Data Source</w:t>
            </w:r>
          </w:p>
          <w:p w14:paraId="341CD136" w14:textId="49BBAB65" w:rsidR="00B97AC3" w:rsidRDefault="00B97AC3" w:rsidP="00064C21">
            <w:r>
              <w:t>(e.g. claims)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11E0CAA3" w14:textId="77777777" w:rsidR="00B97AC3" w:rsidRPr="000F4AE2" w:rsidRDefault="00B97AC3" w:rsidP="000F4AE2">
            <w:r w:rsidRPr="000F4AE2">
              <w:t>Sampling and stratification method, if applicable</w:t>
            </w:r>
          </w:p>
          <w:p w14:paraId="47D53EE6" w14:textId="77777777" w:rsidR="00B97AC3" w:rsidRPr="00973315" w:rsidRDefault="00B97AC3" w:rsidP="000F4AE2"/>
        </w:tc>
        <w:tc>
          <w:tcPr>
            <w:tcW w:w="2250" w:type="dxa"/>
            <w:shd w:val="clear" w:color="auto" w:fill="D9E2F3" w:themeFill="accent1" w:themeFillTint="33"/>
          </w:tcPr>
          <w:p w14:paraId="1660AB0D" w14:textId="77777777" w:rsidR="00B97AC3" w:rsidRPr="000F4AE2" w:rsidRDefault="00B97AC3" w:rsidP="000F4AE2">
            <w:r w:rsidRPr="000F4AE2">
              <w:t>Risk adjustment method or exclusions, if applicable</w:t>
            </w:r>
          </w:p>
          <w:p w14:paraId="6094C3DD" w14:textId="77777777" w:rsidR="00B97AC3" w:rsidRPr="00973315" w:rsidRDefault="00B97AC3" w:rsidP="000F4AE2"/>
        </w:tc>
      </w:tr>
      <w:tr w:rsidR="00B97AC3" w14:paraId="5E754010" w14:textId="1B9DB386" w:rsidTr="0005688D">
        <w:trPr>
          <w:trHeight w:val="863"/>
        </w:trPr>
        <w:tc>
          <w:tcPr>
            <w:tcW w:w="2338" w:type="dxa"/>
          </w:tcPr>
          <w:p w14:paraId="2C254EEC" w14:textId="5F50DD10" w:rsidR="00B97AC3" w:rsidRDefault="00B97AC3" w:rsidP="00064C21"/>
        </w:tc>
        <w:tc>
          <w:tcPr>
            <w:tcW w:w="2107" w:type="dxa"/>
          </w:tcPr>
          <w:p w14:paraId="2E517034" w14:textId="70AAB0E3" w:rsidR="00B97AC3" w:rsidRDefault="00B97AC3" w:rsidP="00064C21"/>
        </w:tc>
        <w:tc>
          <w:tcPr>
            <w:tcW w:w="2120" w:type="dxa"/>
          </w:tcPr>
          <w:p w14:paraId="054A44C6" w14:textId="20622824" w:rsidR="00B97AC3" w:rsidRDefault="00B97AC3" w:rsidP="00064C21"/>
        </w:tc>
        <w:tc>
          <w:tcPr>
            <w:tcW w:w="1107" w:type="dxa"/>
          </w:tcPr>
          <w:p w14:paraId="0D3D1728" w14:textId="7B705B0E" w:rsidR="00B97AC3" w:rsidRDefault="00B97AC3" w:rsidP="00064C21"/>
        </w:tc>
        <w:tc>
          <w:tcPr>
            <w:tcW w:w="1593" w:type="dxa"/>
          </w:tcPr>
          <w:p w14:paraId="7BAE07FC" w14:textId="6F5DC58B" w:rsidR="00B97AC3" w:rsidRDefault="00B97AC3" w:rsidP="00064C21"/>
        </w:tc>
        <w:tc>
          <w:tcPr>
            <w:tcW w:w="1530" w:type="dxa"/>
          </w:tcPr>
          <w:p w14:paraId="1A0FDDA6" w14:textId="77777777" w:rsidR="00B97AC3" w:rsidRDefault="00B97AC3" w:rsidP="00064C21"/>
        </w:tc>
        <w:tc>
          <w:tcPr>
            <w:tcW w:w="2250" w:type="dxa"/>
          </w:tcPr>
          <w:p w14:paraId="74FC7D6A" w14:textId="77777777" w:rsidR="00B97AC3" w:rsidRDefault="00B97AC3" w:rsidP="00064C21"/>
        </w:tc>
      </w:tr>
      <w:tr w:rsidR="00963AC7" w14:paraId="2B86DDA1" w14:textId="7EFFA80B" w:rsidTr="0005688D">
        <w:trPr>
          <w:trHeight w:val="2420"/>
        </w:trPr>
        <w:tc>
          <w:tcPr>
            <w:tcW w:w="13045" w:type="dxa"/>
            <w:gridSpan w:val="7"/>
          </w:tcPr>
          <w:p w14:paraId="3FBA04E8" w14:textId="45939BC7" w:rsidR="00963AC7" w:rsidRDefault="0005688D" w:rsidP="00064C21">
            <w:r>
              <w:t>Briefly describe r</w:t>
            </w:r>
            <w:r w:rsidR="00963AC7">
              <w:t>ational</w:t>
            </w:r>
            <w:r>
              <w:t>e for selecting this measure</w:t>
            </w:r>
            <w:r w:rsidR="00963AC7">
              <w:t xml:space="preserve"> </w:t>
            </w:r>
            <w:r>
              <w:t>(i.e. HPQMC has not endorsed an appropriate measure)</w:t>
            </w:r>
          </w:p>
        </w:tc>
      </w:tr>
    </w:tbl>
    <w:p w14:paraId="38215430" w14:textId="5DC3740F" w:rsidR="00017FD5" w:rsidRDefault="00017FD5" w:rsidP="005A0F64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338"/>
        <w:gridCol w:w="2107"/>
        <w:gridCol w:w="2120"/>
        <w:gridCol w:w="1107"/>
        <w:gridCol w:w="1593"/>
        <w:gridCol w:w="1530"/>
        <w:gridCol w:w="2250"/>
      </w:tblGrid>
      <w:tr w:rsidR="0005688D" w14:paraId="40208587" w14:textId="77777777" w:rsidTr="005B5130">
        <w:tc>
          <w:tcPr>
            <w:tcW w:w="2338" w:type="dxa"/>
            <w:shd w:val="clear" w:color="auto" w:fill="D9E2F3" w:themeFill="accent1" w:themeFillTint="33"/>
          </w:tcPr>
          <w:p w14:paraId="240DD570" w14:textId="77777777" w:rsidR="0005688D" w:rsidRDefault="0005688D" w:rsidP="005B5130">
            <w:r>
              <w:lastRenderedPageBreak/>
              <w:t xml:space="preserve">Measure name and title </w:t>
            </w:r>
          </w:p>
        </w:tc>
        <w:tc>
          <w:tcPr>
            <w:tcW w:w="2107" w:type="dxa"/>
            <w:shd w:val="clear" w:color="auto" w:fill="D9E2F3" w:themeFill="accent1" w:themeFillTint="33"/>
          </w:tcPr>
          <w:p w14:paraId="41C1E541" w14:textId="77777777" w:rsidR="0005688D" w:rsidRDefault="0005688D" w:rsidP="005B5130">
            <w:r>
              <w:t xml:space="preserve">Measure description </w:t>
            </w:r>
          </w:p>
        </w:tc>
        <w:tc>
          <w:tcPr>
            <w:tcW w:w="2120" w:type="dxa"/>
            <w:shd w:val="clear" w:color="auto" w:fill="D9E2F3" w:themeFill="accent1" w:themeFillTint="33"/>
          </w:tcPr>
          <w:p w14:paraId="4684D7F6" w14:textId="77777777" w:rsidR="0005688D" w:rsidRDefault="0005688D" w:rsidP="005B5130">
            <w:r>
              <w:t xml:space="preserve">Target population (denominator and numerator definitions </w:t>
            </w:r>
          </w:p>
        </w:tc>
        <w:tc>
          <w:tcPr>
            <w:tcW w:w="1107" w:type="dxa"/>
            <w:shd w:val="clear" w:color="auto" w:fill="D9E2F3" w:themeFill="accent1" w:themeFillTint="33"/>
          </w:tcPr>
          <w:p w14:paraId="715DE10A" w14:textId="77777777" w:rsidR="0005688D" w:rsidRDefault="0005688D" w:rsidP="005B5130">
            <w:r>
              <w:t>Time intervals (e.g. monthly)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398F3352" w14:textId="77777777" w:rsidR="0005688D" w:rsidRDefault="0005688D" w:rsidP="005B5130">
            <w:r>
              <w:t>Data Source</w:t>
            </w:r>
          </w:p>
          <w:p w14:paraId="45B09FD7" w14:textId="77777777" w:rsidR="0005688D" w:rsidRDefault="0005688D" w:rsidP="005B5130">
            <w:r>
              <w:t>(e.g. claims)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23F0C6C9" w14:textId="77777777" w:rsidR="0005688D" w:rsidRPr="000F4AE2" w:rsidRDefault="0005688D" w:rsidP="005B5130">
            <w:r w:rsidRPr="000F4AE2">
              <w:t>Sampling and stratification method, if applicable</w:t>
            </w:r>
          </w:p>
          <w:p w14:paraId="6706D207" w14:textId="77777777" w:rsidR="0005688D" w:rsidRPr="00973315" w:rsidRDefault="0005688D" w:rsidP="005B5130"/>
        </w:tc>
        <w:tc>
          <w:tcPr>
            <w:tcW w:w="2250" w:type="dxa"/>
            <w:shd w:val="clear" w:color="auto" w:fill="D9E2F3" w:themeFill="accent1" w:themeFillTint="33"/>
          </w:tcPr>
          <w:p w14:paraId="0BB43B8D" w14:textId="77777777" w:rsidR="0005688D" w:rsidRPr="000F4AE2" w:rsidRDefault="0005688D" w:rsidP="005B5130">
            <w:r w:rsidRPr="000F4AE2">
              <w:t>Risk adjustment method or exclusions, if applicable</w:t>
            </w:r>
          </w:p>
          <w:p w14:paraId="1C5D3E02" w14:textId="77777777" w:rsidR="0005688D" w:rsidRPr="00973315" w:rsidRDefault="0005688D" w:rsidP="005B5130"/>
        </w:tc>
      </w:tr>
      <w:tr w:rsidR="0005688D" w14:paraId="567DDE42" w14:textId="77777777" w:rsidTr="005B5130">
        <w:trPr>
          <w:trHeight w:val="863"/>
        </w:trPr>
        <w:tc>
          <w:tcPr>
            <w:tcW w:w="2338" w:type="dxa"/>
          </w:tcPr>
          <w:p w14:paraId="3AAF6BBA" w14:textId="77777777" w:rsidR="0005688D" w:rsidRDefault="0005688D" w:rsidP="005B5130"/>
        </w:tc>
        <w:tc>
          <w:tcPr>
            <w:tcW w:w="2107" w:type="dxa"/>
          </w:tcPr>
          <w:p w14:paraId="76C496AF" w14:textId="77777777" w:rsidR="0005688D" w:rsidRDefault="0005688D" w:rsidP="005B5130"/>
        </w:tc>
        <w:tc>
          <w:tcPr>
            <w:tcW w:w="2120" w:type="dxa"/>
          </w:tcPr>
          <w:p w14:paraId="6ED5A8CA" w14:textId="77777777" w:rsidR="0005688D" w:rsidRDefault="0005688D" w:rsidP="005B5130"/>
        </w:tc>
        <w:tc>
          <w:tcPr>
            <w:tcW w:w="1107" w:type="dxa"/>
          </w:tcPr>
          <w:p w14:paraId="15B938E8" w14:textId="77777777" w:rsidR="0005688D" w:rsidRDefault="0005688D" w:rsidP="005B5130"/>
        </w:tc>
        <w:tc>
          <w:tcPr>
            <w:tcW w:w="1593" w:type="dxa"/>
          </w:tcPr>
          <w:p w14:paraId="7DC8E8EE" w14:textId="77777777" w:rsidR="0005688D" w:rsidRDefault="0005688D" w:rsidP="005B5130"/>
        </w:tc>
        <w:tc>
          <w:tcPr>
            <w:tcW w:w="1530" w:type="dxa"/>
          </w:tcPr>
          <w:p w14:paraId="1F9CEBB2" w14:textId="77777777" w:rsidR="0005688D" w:rsidRDefault="0005688D" w:rsidP="005B5130"/>
        </w:tc>
        <w:tc>
          <w:tcPr>
            <w:tcW w:w="2250" w:type="dxa"/>
          </w:tcPr>
          <w:p w14:paraId="620AE19B" w14:textId="77777777" w:rsidR="0005688D" w:rsidRDefault="0005688D" w:rsidP="005B5130"/>
        </w:tc>
      </w:tr>
      <w:tr w:rsidR="0005688D" w14:paraId="4D833493" w14:textId="77777777" w:rsidTr="0075572D">
        <w:trPr>
          <w:trHeight w:val="6767"/>
        </w:trPr>
        <w:tc>
          <w:tcPr>
            <w:tcW w:w="13045" w:type="dxa"/>
            <w:gridSpan w:val="7"/>
          </w:tcPr>
          <w:p w14:paraId="35C479D8" w14:textId="77777777" w:rsidR="0005688D" w:rsidRDefault="0005688D" w:rsidP="005B5130">
            <w:r>
              <w:t>Briefly describe rationale for selecting this measure (i.e. HPQMC has not endorsed an appropriate measure)</w:t>
            </w:r>
          </w:p>
        </w:tc>
      </w:tr>
    </w:tbl>
    <w:p w14:paraId="2E483B0B" w14:textId="30C8431A" w:rsidR="0005688D" w:rsidRDefault="0005688D" w:rsidP="005A0F64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338"/>
        <w:gridCol w:w="2107"/>
        <w:gridCol w:w="2120"/>
        <w:gridCol w:w="1107"/>
        <w:gridCol w:w="1593"/>
        <w:gridCol w:w="1530"/>
        <w:gridCol w:w="2250"/>
      </w:tblGrid>
      <w:tr w:rsidR="00C93AA5" w14:paraId="07A73572" w14:textId="77777777" w:rsidTr="006E7E6D">
        <w:tc>
          <w:tcPr>
            <w:tcW w:w="2338" w:type="dxa"/>
            <w:shd w:val="clear" w:color="auto" w:fill="D9E2F3" w:themeFill="accent1" w:themeFillTint="33"/>
          </w:tcPr>
          <w:p w14:paraId="7035684A" w14:textId="77777777" w:rsidR="00C93AA5" w:rsidRDefault="00C93AA5" w:rsidP="006E7E6D">
            <w:r>
              <w:lastRenderedPageBreak/>
              <w:t xml:space="preserve">Measure name and title </w:t>
            </w:r>
          </w:p>
        </w:tc>
        <w:tc>
          <w:tcPr>
            <w:tcW w:w="2107" w:type="dxa"/>
            <w:shd w:val="clear" w:color="auto" w:fill="D9E2F3" w:themeFill="accent1" w:themeFillTint="33"/>
          </w:tcPr>
          <w:p w14:paraId="4BEEE1C8" w14:textId="77777777" w:rsidR="00C93AA5" w:rsidRDefault="00C93AA5" w:rsidP="006E7E6D">
            <w:r>
              <w:t xml:space="preserve">Measure description </w:t>
            </w:r>
          </w:p>
        </w:tc>
        <w:tc>
          <w:tcPr>
            <w:tcW w:w="2120" w:type="dxa"/>
            <w:shd w:val="clear" w:color="auto" w:fill="D9E2F3" w:themeFill="accent1" w:themeFillTint="33"/>
          </w:tcPr>
          <w:p w14:paraId="26589C16" w14:textId="77777777" w:rsidR="00C93AA5" w:rsidRDefault="00C93AA5" w:rsidP="006E7E6D">
            <w:r>
              <w:t xml:space="preserve">Target population (denominator and numerator definitions </w:t>
            </w:r>
          </w:p>
        </w:tc>
        <w:tc>
          <w:tcPr>
            <w:tcW w:w="1107" w:type="dxa"/>
            <w:shd w:val="clear" w:color="auto" w:fill="D9E2F3" w:themeFill="accent1" w:themeFillTint="33"/>
          </w:tcPr>
          <w:p w14:paraId="3068B715" w14:textId="77777777" w:rsidR="00C93AA5" w:rsidRDefault="00C93AA5" w:rsidP="006E7E6D">
            <w:r>
              <w:t>Time intervals (e.g. monthly)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3C447838" w14:textId="77777777" w:rsidR="00C93AA5" w:rsidRDefault="00C93AA5" w:rsidP="006E7E6D">
            <w:r>
              <w:t>Data Source</w:t>
            </w:r>
          </w:p>
          <w:p w14:paraId="29C4E326" w14:textId="77777777" w:rsidR="00C93AA5" w:rsidRDefault="00C93AA5" w:rsidP="006E7E6D">
            <w:r>
              <w:t>(e.g. claims)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014AE460" w14:textId="77777777" w:rsidR="00C93AA5" w:rsidRPr="000F4AE2" w:rsidRDefault="00C93AA5" w:rsidP="006E7E6D">
            <w:r w:rsidRPr="000F4AE2">
              <w:t>Sampling and stratification method, if applicable</w:t>
            </w:r>
          </w:p>
          <w:p w14:paraId="3127F9DD" w14:textId="77777777" w:rsidR="00C93AA5" w:rsidRPr="00973315" w:rsidRDefault="00C93AA5" w:rsidP="006E7E6D"/>
        </w:tc>
        <w:tc>
          <w:tcPr>
            <w:tcW w:w="2250" w:type="dxa"/>
            <w:shd w:val="clear" w:color="auto" w:fill="D9E2F3" w:themeFill="accent1" w:themeFillTint="33"/>
          </w:tcPr>
          <w:p w14:paraId="65A95599" w14:textId="77777777" w:rsidR="00C93AA5" w:rsidRPr="000F4AE2" w:rsidRDefault="00C93AA5" w:rsidP="006E7E6D">
            <w:r w:rsidRPr="000F4AE2">
              <w:t>Risk adjustment method or exclusions, if applicable</w:t>
            </w:r>
          </w:p>
          <w:p w14:paraId="2C45AA68" w14:textId="77777777" w:rsidR="00C93AA5" w:rsidRPr="00973315" w:rsidRDefault="00C93AA5" w:rsidP="006E7E6D"/>
        </w:tc>
      </w:tr>
      <w:tr w:rsidR="00C93AA5" w14:paraId="2BD7E91C" w14:textId="77777777" w:rsidTr="006E7E6D">
        <w:trPr>
          <w:trHeight w:val="863"/>
        </w:trPr>
        <w:tc>
          <w:tcPr>
            <w:tcW w:w="2338" w:type="dxa"/>
          </w:tcPr>
          <w:p w14:paraId="34BA0BD7" w14:textId="77777777" w:rsidR="00C93AA5" w:rsidRDefault="00C93AA5" w:rsidP="006E7E6D"/>
        </w:tc>
        <w:tc>
          <w:tcPr>
            <w:tcW w:w="2107" w:type="dxa"/>
          </w:tcPr>
          <w:p w14:paraId="6064FE23" w14:textId="77777777" w:rsidR="00C93AA5" w:rsidRDefault="00C93AA5" w:rsidP="006E7E6D"/>
        </w:tc>
        <w:tc>
          <w:tcPr>
            <w:tcW w:w="2120" w:type="dxa"/>
          </w:tcPr>
          <w:p w14:paraId="1D76660D" w14:textId="77777777" w:rsidR="00C93AA5" w:rsidRDefault="00C93AA5" w:rsidP="006E7E6D"/>
        </w:tc>
        <w:tc>
          <w:tcPr>
            <w:tcW w:w="1107" w:type="dxa"/>
          </w:tcPr>
          <w:p w14:paraId="6235B253" w14:textId="77777777" w:rsidR="00C93AA5" w:rsidRDefault="00C93AA5" w:rsidP="006E7E6D"/>
        </w:tc>
        <w:tc>
          <w:tcPr>
            <w:tcW w:w="1593" w:type="dxa"/>
          </w:tcPr>
          <w:p w14:paraId="4106FD6F" w14:textId="77777777" w:rsidR="00C93AA5" w:rsidRDefault="00C93AA5" w:rsidP="006E7E6D"/>
        </w:tc>
        <w:tc>
          <w:tcPr>
            <w:tcW w:w="1530" w:type="dxa"/>
          </w:tcPr>
          <w:p w14:paraId="443558A6" w14:textId="77777777" w:rsidR="00C93AA5" w:rsidRDefault="00C93AA5" w:rsidP="006E7E6D"/>
        </w:tc>
        <w:tc>
          <w:tcPr>
            <w:tcW w:w="2250" w:type="dxa"/>
          </w:tcPr>
          <w:p w14:paraId="4D96C387" w14:textId="77777777" w:rsidR="00C93AA5" w:rsidRDefault="00C93AA5" w:rsidP="006E7E6D"/>
        </w:tc>
      </w:tr>
      <w:tr w:rsidR="00C93AA5" w14:paraId="22F34D5E" w14:textId="77777777" w:rsidTr="0075572D">
        <w:trPr>
          <w:trHeight w:val="6317"/>
        </w:trPr>
        <w:tc>
          <w:tcPr>
            <w:tcW w:w="13045" w:type="dxa"/>
            <w:gridSpan w:val="7"/>
          </w:tcPr>
          <w:p w14:paraId="1516B390" w14:textId="77777777" w:rsidR="00C93AA5" w:rsidRDefault="00C93AA5" w:rsidP="006E7E6D">
            <w:r>
              <w:t>Briefly describe rationale for selecting this measure (i.e. HPQMC has not endorsed an appropriate measure)</w:t>
            </w:r>
          </w:p>
        </w:tc>
      </w:tr>
    </w:tbl>
    <w:p w14:paraId="2BE5924C" w14:textId="00FDD48E" w:rsidR="0005688D" w:rsidRDefault="0005688D" w:rsidP="005A0F64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338"/>
        <w:gridCol w:w="2107"/>
        <w:gridCol w:w="2120"/>
        <w:gridCol w:w="1107"/>
        <w:gridCol w:w="1593"/>
        <w:gridCol w:w="1530"/>
        <w:gridCol w:w="2250"/>
      </w:tblGrid>
      <w:tr w:rsidR="0075572D" w14:paraId="52349D86" w14:textId="77777777" w:rsidTr="006E7E6D">
        <w:tc>
          <w:tcPr>
            <w:tcW w:w="2338" w:type="dxa"/>
            <w:shd w:val="clear" w:color="auto" w:fill="D9E2F3" w:themeFill="accent1" w:themeFillTint="33"/>
          </w:tcPr>
          <w:p w14:paraId="5B9B2D6C" w14:textId="77777777" w:rsidR="0075572D" w:rsidRDefault="0075572D" w:rsidP="006E7E6D">
            <w:r>
              <w:lastRenderedPageBreak/>
              <w:t xml:space="preserve">Measure name and title </w:t>
            </w:r>
          </w:p>
        </w:tc>
        <w:tc>
          <w:tcPr>
            <w:tcW w:w="2107" w:type="dxa"/>
            <w:shd w:val="clear" w:color="auto" w:fill="D9E2F3" w:themeFill="accent1" w:themeFillTint="33"/>
          </w:tcPr>
          <w:p w14:paraId="6B2A72E4" w14:textId="77777777" w:rsidR="0075572D" w:rsidRDefault="0075572D" w:rsidP="006E7E6D">
            <w:r>
              <w:t xml:space="preserve">Measure description </w:t>
            </w:r>
          </w:p>
        </w:tc>
        <w:tc>
          <w:tcPr>
            <w:tcW w:w="2120" w:type="dxa"/>
            <w:shd w:val="clear" w:color="auto" w:fill="D9E2F3" w:themeFill="accent1" w:themeFillTint="33"/>
          </w:tcPr>
          <w:p w14:paraId="56869781" w14:textId="77777777" w:rsidR="0075572D" w:rsidRDefault="0075572D" w:rsidP="006E7E6D">
            <w:r>
              <w:t xml:space="preserve">Target population (denominator and numerator definitions </w:t>
            </w:r>
          </w:p>
        </w:tc>
        <w:tc>
          <w:tcPr>
            <w:tcW w:w="1107" w:type="dxa"/>
            <w:shd w:val="clear" w:color="auto" w:fill="D9E2F3" w:themeFill="accent1" w:themeFillTint="33"/>
          </w:tcPr>
          <w:p w14:paraId="046F0150" w14:textId="77777777" w:rsidR="0075572D" w:rsidRDefault="0075572D" w:rsidP="006E7E6D">
            <w:r>
              <w:t>Time intervals (e.g. monthly)</w:t>
            </w:r>
          </w:p>
        </w:tc>
        <w:tc>
          <w:tcPr>
            <w:tcW w:w="1593" w:type="dxa"/>
            <w:shd w:val="clear" w:color="auto" w:fill="D9E2F3" w:themeFill="accent1" w:themeFillTint="33"/>
          </w:tcPr>
          <w:p w14:paraId="31921E8C" w14:textId="77777777" w:rsidR="0075572D" w:rsidRDefault="0075572D" w:rsidP="006E7E6D">
            <w:r>
              <w:t>Data Source</w:t>
            </w:r>
          </w:p>
          <w:p w14:paraId="4DAABB72" w14:textId="77777777" w:rsidR="0075572D" w:rsidRDefault="0075572D" w:rsidP="006E7E6D">
            <w:r>
              <w:t>(e.g. claims)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29E5F568" w14:textId="77777777" w:rsidR="0075572D" w:rsidRPr="000F4AE2" w:rsidRDefault="0075572D" w:rsidP="006E7E6D">
            <w:r w:rsidRPr="000F4AE2">
              <w:t>Sampling and stratification method, if applicable</w:t>
            </w:r>
          </w:p>
          <w:p w14:paraId="76046D52" w14:textId="77777777" w:rsidR="0075572D" w:rsidRPr="00973315" w:rsidRDefault="0075572D" w:rsidP="006E7E6D"/>
        </w:tc>
        <w:tc>
          <w:tcPr>
            <w:tcW w:w="2250" w:type="dxa"/>
            <w:shd w:val="clear" w:color="auto" w:fill="D9E2F3" w:themeFill="accent1" w:themeFillTint="33"/>
          </w:tcPr>
          <w:p w14:paraId="22E2DB20" w14:textId="77777777" w:rsidR="0075572D" w:rsidRPr="000F4AE2" w:rsidRDefault="0075572D" w:rsidP="006E7E6D">
            <w:r w:rsidRPr="000F4AE2">
              <w:t>Risk adjustment method or exclusions, if applicable</w:t>
            </w:r>
          </w:p>
          <w:p w14:paraId="73FD29AC" w14:textId="77777777" w:rsidR="0075572D" w:rsidRPr="00973315" w:rsidRDefault="0075572D" w:rsidP="006E7E6D"/>
        </w:tc>
      </w:tr>
      <w:tr w:rsidR="0075572D" w14:paraId="2BC0F02C" w14:textId="77777777" w:rsidTr="006E7E6D">
        <w:trPr>
          <w:trHeight w:val="863"/>
        </w:trPr>
        <w:tc>
          <w:tcPr>
            <w:tcW w:w="2338" w:type="dxa"/>
          </w:tcPr>
          <w:p w14:paraId="478C0934" w14:textId="77777777" w:rsidR="0075572D" w:rsidRDefault="0075572D" w:rsidP="006E7E6D"/>
        </w:tc>
        <w:tc>
          <w:tcPr>
            <w:tcW w:w="2107" w:type="dxa"/>
          </w:tcPr>
          <w:p w14:paraId="6249DC77" w14:textId="77777777" w:rsidR="0075572D" w:rsidRDefault="0075572D" w:rsidP="006E7E6D"/>
        </w:tc>
        <w:tc>
          <w:tcPr>
            <w:tcW w:w="2120" w:type="dxa"/>
          </w:tcPr>
          <w:p w14:paraId="469BB37F" w14:textId="77777777" w:rsidR="0075572D" w:rsidRDefault="0075572D" w:rsidP="006E7E6D"/>
        </w:tc>
        <w:tc>
          <w:tcPr>
            <w:tcW w:w="1107" w:type="dxa"/>
          </w:tcPr>
          <w:p w14:paraId="5E41E90D" w14:textId="77777777" w:rsidR="0075572D" w:rsidRDefault="0075572D" w:rsidP="006E7E6D"/>
        </w:tc>
        <w:tc>
          <w:tcPr>
            <w:tcW w:w="1593" w:type="dxa"/>
          </w:tcPr>
          <w:p w14:paraId="2196705D" w14:textId="77777777" w:rsidR="0075572D" w:rsidRDefault="0075572D" w:rsidP="006E7E6D"/>
        </w:tc>
        <w:tc>
          <w:tcPr>
            <w:tcW w:w="1530" w:type="dxa"/>
          </w:tcPr>
          <w:p w14:paraId="2361750E" w14:textId="77777777" w:rsidR="0075572D" w:rsidRDefault="0075572D" w:rsidP="006E7E6D"/>
        </w:tc>
        <w:tc>
          <w:tcPr>
            <w:tcW w:w="2250" w:type="dxa"/>
          </w:tcPr>
          <w:p w14:paraId="6CD468AF" w14:textId="77777777" w:rsidR="0075572D" w:rsidRDefault="0075572D" w:rsidP="006E7E6D"/>
        </w:tc>
      </w:tr>
      <w:tr w:rsidR="0075572D" w14:paraId="2A84A8D1" w14:textId="77777777" w:rsidTr="0075572D">
        <w:trPr>
          <w:trHeight w:val="6497"/>
        </w:trPr>
        <w:tc>
          <w:tcPr>
            <w:tcW w:w="13045" w:type="dxa"/>
            <w:gridSpan w:val="7"/>
          </w:tcPr>
          <w:p w14:paraId="23CA7F5C" w14:textId="77777777" w:rsidR="0075572D" w:rsidRDefault="0075572D" w:rsidP="006E7E6D">
            <w:r>
              <w:t>Briefly describe rationale for selecting this measure (i.e. HPQMC has not endorsed an appropriate measure)</w:t>
            </w:r>
          </w:p>
        </w:tc>
      </w:tr>
    </w:tbl>
    <w:p w14:paraId="24D006A2" w14:textId="77777777" w:rsidR="0075572D" w:rsidRPr="00017FD5" w:rsidRDefault="0075572D" w:rsidP="0075572D"/>
    <w:sectPr w:rsidR="0075572D" w:rsidRPr="00017FD5" w:rsidSect="00C20A02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11849" w14:textId="77777777" w:rsidR="0028643A" w:rsidRDefault="0028643A" w:rsidP="0028643A">
      <w:pPr>
        <w:spacing w:after="0" w:line="240" w:lineRule="auto"/>
      </w:pPr>
      <w:r>
        <w:separator/>
      </w:r>
    </w:p>
  </w:endnote>
  <w:endnote w:type="continuationSeparator" w:id="0">
    <w:p w14:paraId="4FEC96F6" w14:textId="77777777" w:rsidR="0028643A" w:rsidRDefault="0028643A" w:rsidP="0028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2378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29331" w14:textId="61F0FEA9" w:rsidR="0005688D" w:rsidRDefault="000568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DF02B0" w14:textId="0C4B149D" w:rsidR="001D38B1" w:rsidRDefault="001D3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3E68B" w14:textId="77777777" w:rsidR="0028643A" w:rsidRDefault="0028643A" w:rsidP="0028643A">
      <w:pPr>
        <w:spacing w:after="0" w:line="240" w:lineRule="auto"/>
      </w:pPr>
      <w:r>
        <w:separator/>
      </w:r>
    </w:p>
  </w:footnote>
  <w:footnote w:type="continuationSeparator" w:id="0">
    <w:p w14:paraId="074759CF" w14:textId="77777777" w:rsidR="0028643A" w:rsidRDefault="0028643A" w:rsidP="0028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03226" w14:textId="357E501B" w:rsidR="00692675" w:rsidRPr="00692675" w:rsidRDefault="00692675" w:rsidP="00692675">
    <w:pPr>
      <w:pStyle w:val="Header"/>
      <w:jc w:val="right"/>
      <w:rPr>
        <w:color w:val="FF0000"/>
      </w:rPr>
    </w:pPr>
    <w:r w:rsidRPr="00692675">
      <w:rPr>
        <w:color w:val="FF0000"/>
      </w:rPr>
      <w:t>Revised 9-27-2019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232"/>
    <w:multiLevelType w:val="multilevel"/>
    <w:tmpl w:val="AF828022"/>
    <w:lvl w:ilvl="0">
      <w:start w:val="1"/>
      <w:numFmt w:val="decimal"/>
      <w:lvlText w:val="(%1)"/>
      <w:lvlJc w:val="left"/>
      <w:pPr>
        <w:tabs>
          <w:tab w:val="num" w:pos="-2880"/>
        </w:tabs>
        <w:ind w:left="720" w:hanging="720"/>
      </w:pPr>
      <w:rPr>
        <w:rFonts w:cs="Times New Roman"/>
        <w:b/>
        <w:i w:val="0"/>
        <w:color w:val="auto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."/>
      <w:lvlJc w:val="left"/>
      <w:pPr>
        <w:tabs>
          <w:tab w:val="num" w:pos="-1440"/>
        </w:tabs>
        <w:ind w:left="-1440" w:hanging="72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-720"/>
        </w:tabs>
        <w:ind w:left="-720" w:hanging="720"/>
      </w:pPr>
      <w:rPr>
        <w:rFonts w:ascii="Times New Roman Bold" w:hAnsi="Times New Roman Bold" w:cs="Times New Roman"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hanging="720"/>
      </w:pPr>
      <w:rPr>
        <w:rFonts w:ascii="Times New Roman Bold" w:hAnsi="Times New Roman Bold" w:cs="Times New Roman" w:hint="default"/>
        <w:b/>
        <w:i w:val="0"/>
        <w:sz w:val="24"/>
        <w:szCs w:val="24"/>
      </w:rPr>
    </w:lvl>
    <w:lvl w:ilvl="5">
      <w:start w:val="1"/>
      <w:numFmt w:val="lowerRoman"/>
      <w:lvlText w:val="%5(%6)"/>
      <w:lvlJc w:val="left"/>
      <w:pPr>
        <w:tabs>
          <w:tab w:val="num" w:pos="-288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cs="Times New Roman" w:hint="default"/>
        <w:b/>
        <w:i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4783762"/>
    <w:multiLevelType w:val="hybridMultilevel"/>
    <w:tmpl w:val="5EAEA77C"/>
    <w:lvl w:ilvl="0" w:tplc="FDA2CD2A">
      <w:start w:val="1"/>
      <w:numFmt w:val="decimal"/>
      <w:lvlText w:val="(%1)"/>
      <w:lvlJc w:val="left"/>
      <w:pPr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EF"/>
    <w:rsid w:val="0000517D"/>
    <w:rsid w:val="00017FD5"/>
    <w:rsid w:val="0005688D"/>
    <w:rsid w:val="00064C21"/>
    <w:rsid w:val="000B0DDF"/>
    <w:rsid w:val="000F4AE2"/>
    <w:rsid w:val="001262C0"/>
    <w:rsid w:val="001932E5"/>
    <w:rsid w:val="001D38B1"/>
    <w:rsid w:val="0028643A"/>
    <w:rsid w:val="002977BA"/>
    <w:rsid w:val="00387C37"/>
    <w:rsid w:val="00411C0A"/>
    <w:rsid w:val="004A7C35"/>
    <w:rsid w:val="005242D3"/>
    <w:rsid w:val="00590DA2"/>
    <w:rsid w:val="005A0F64"/>
    <w:rsid w:val="005D23E2"/>
    <w:rsid w:val="00631912"/>
    <w:rsid w:val="00692675"/>
    <w:rsid w:val="00736435"/>
    <w:rsid w:val="0075572D"/>
    <w:rsid w:val="007C5CC3"/>
    <w:rsid w:val="007F0B7C"/>
    <w:rsid w:val="00931FA0"/>
    <w:rsid w:val="00963AC7"/>
    <w:rsid w:val="00973315"/>
    <w:rsid w:val="009F5D99"/>
    <w:rsid w:val="00A0321E"/>
    <w:rsid w:val="00A23412"/>
    <w:rsid w:val="00B01887"/>
    <w:rsid w:val="00B22DEF"/>
    <w:rsid w:val="00B97AC3"/>
    <w:rsid w:val="00C13A15"/>
    <w:rsid w:val="00C20A02"/>
    <w:rsid w:val="00C93AA5"/>
    <w:rsid w:val="00EC6713"/>
    <w:rsid w:val="00F44934"/>
    <w:rsid w:val="00F6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6161932"/>
  <w15:chartTrackingRefBased/>
  <w15:docId w15:val="{28CD5114-5285-4571-91BD-FF6630C0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64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4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64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7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D5"/>
  </w:style>
  <w:style w:type="paragraph" w:styleId="Footer">
    <w:name w:val="footer"/>
    <w:basedOn w:val="Normal"/>
    <w:link w:val="FooterChar"/>
    <w:uiPriority w:val="99"/>
    <w:unhideWhenUsed/>
    <w:rsid w:val="00017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D5"/>
  </w:style>
  <w:style w:type="character" w:customStyle="1" w:styleId="Heading1Char">
    <w:name w:val="Heading 1 Char"/>
    <w:basedOn w:val="DefaultParagraphFont"/>
    <w:link w:val="Heading1"/>
    <w:uiPriority w:val="9"/>
    <w:rsid w:val="00017F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017FD5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A03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2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32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0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B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7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C20A02"/>
    <w:rPr>
      <w:color w:val="000000"/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C20A02"/>
    <w:pPr>
      <w:autoSpaceDE w:val="0"/>
      <w:autoSpaceDN w:val="0"/>
      <w:spacing w:after="0" w:line="240" w:lineRule="auto"/>
      <w:ind w:left="720"/>
    </w:pPr>
    <w:rPr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0F4AE2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ha/HPA/ANALYTICS/Quality%20Metrics%20Committee%20Docs/2020-Aligned-Measures-Menu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https://www.oregon.gov/oha/HPA/dsi-tc/Documents/CCO-VBP-Metrics-Exception-Request-Template.docx</Url>
      <Description>CCO VBP Metrics Exception Request Template</Description>
    </URL>
    <PublishingExpirationDate xmlns="http://schemas.microsoft.com/sharepoint/v3" xsi:nil="true"/>
    <PublishingStartDate xmlns="http://schemas.microsoft.com/sharepoint/v3" xsi:nil="true"/>
    <DocumentExpirationDate xmlns="59da1016-2a1b-4f8a-9768-d7a4932f6f16" xsi:nil="true"/>
    <Meta_x0020_Description xmlns="e5f1ac6e-e8e1-4751-aa4e-20d14744385a"/>
    <Meta_x0020_Keywords xmlns="e5f1ac6e-e8e1-4751-aa4e-20d14744385a"/>
  </documentManagement>
</p:properties>
</file>

<file path=customXml/itemProps1.xml><?xml version="1.0" encoding="utf-8"?>
<ds:datastoreItem xmlns:ds="http://schemas.openxmlformats.org/officeDocument/2006/customXml" ds:itemID="{13902DA9-FF2A-433B-9876-4D6B8EDFBF13}"/>
</file>

<file path=customXml/itemProps2.xml><?xml version="1.0" encoding="utf-8"?>
<ds:datastoreItem xmlns:ds="http://schemas.openxmlformats.org/officeDocument/2006/customXml" ds:itemID="{10B101DE-6192-4F54-B767-62EFC5E5EC42}"/>
</file>

<file path=customXml/itemProps3.xml><?xml version="1.0" encoding="utf-8"?>
<ds:datastoreItem xmlns:ds="http://schemas.openxmlformats.org/officeDocument/2006/customXml" ds:itemID="{A77A7F68-CED2-443A-B4BD-8677BD8A13BC}"/>
</file>

<file path=customXml/itemProps4.xml><?xml version="1.0" encoding="utf-8"?>
<ds:datastoreItem xmlns:ds="http://schemas.openxmlformats.org/officeDocument/2006/customXml" ds:itemID="{0B0C9FC8-4B6F-4C33-A8E6-2B0A378DB2DB}"/>
</file>

<file path=docProps/app.xml><?xml version="1.0" encoding="utf-8"?>
<Properties xmlns="http://schemas.openxmlformats.org/officeDocument/2006/extended-properties" xmlns:vt="http://schemas.openxmlformats.org/officeDocument/2006/docPropsVTypes">
  <Template>813E9363</Template>
  <TotalTime>0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Coordinated Care Organization Value-based Payment Measures Exception Request for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CCO VBP Metrics Exception Request Template</dc:title>
  <dc:subject/>
  <dc:creator>Krois Lisa R</dc:creator>
  <cp:keywords/>
  <dc:description/>
  <cp:lastModifiedBy>Peden Amanda M</cp:lastModifiedBy>
  <cp:revision>3</cp:revision>
  <dcterms:created xsi:type="dcterms:W3CDTF">2019-09-27T20:47:00Z</dcterms:created>
  <dcterms:modified xsi:type="dcterms:W3CDTF">2020-01-15T03:53:00Z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86f6bcea-11bb-4051-b706-ed4ec5aaa989,2;86f6bcea-11bb-4051-b706-ed4ec5aaa989,4;</vt:lpwstr>
  </property>
</Properties>
</file>