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7BD2" w14:textId="31683107" w:rsidR="00AD4A88" w:rsidRPr="00E667CE" w:rsidRDefault="724AF1AA" w:rsidP="00BC3EE1">
      <w:pPr>
        <w:pStyle w:val="Heading1"/>
        <w:jc w:val="center"/>
        <w:rPr>
          <w:rFonts w:ascii="Noto Sans" w:hAnsi="Noto Sans" w:cs="Noto Sans"/>
          <w:b/>
          <w:bCs/>
          <w:color w:val="000000" w:themeColor="text1"/>
          <w:sz w:val="28"/>
          <w:szCs w:val="28"/>
        </w:rPr>
      </w:pPr>
      <w:r w:rsidRPr="00E667CE">
        <w:rPr>
          <w:rFonts w:ascii="Noto Sans" w:hAnsi="Noto Sans" w:cs="Noto Sans"/>
          <w:b/>
          <w:bCs/>
          <w:color w:val="000000" w:themeColor="text1"/>
          <w:sz w:val="28"/>
          <w:szCs w:val="28"/>
        </w:rPr>
        <w:t xml:space="preserve">Social </w:t>
      </w:r>
      <w:r w:rsidR="00EC757D" w:rsidRPr="00E667CE">
        <w:rPr>
          <w:rFonts w:ascii="Noto Sans" w:hAnsi="Noto Sans" w:cs="Noto Sans"/>
          <w:b/>
          <w:bCs/>
          <w:color w:val="000000" w:themeColor="text1"/>
          <w:sz w:val="28"/>
          <w:szCs w:val="28"/>
        </w:rPr>
        <w:t>D</w:t>
      </w:r>
      <w:r w:rsidRPr="00E667CE">
        <w:rPr>
          <w:rFonts w:ascii="Noto Sans" w:hAnsi="Noto Sans" w:cs="Noto Sans"/>
          <w:b/>
          <w:bCs/>
          <w:color w:val="000000" w:themeColor="text1"/>
          <w:sz w:val="28"/>
          <w:szCs w:val="28"/>
        </w:rPr>
        <w:t xml:space="preserve">eterminants of </w:t>
      </w:r>
      <w:r w:rsidR="00EC757D" w:rsidRPr="00E667CE">
        <w:rPr>
          <w:rFonts w:ascii="Noto Sans" w:hAnsi="Noto Sans" w:cs="Noto Sans"/>
          <w:b/>
          <w:bCs/>
          <w:color w:val="000000" w:themeColor="text1"/>
          <w:sz w:val="28"/>
          <w:szCs w:val="28"/>
        </w:rPr>
        <w:t>H</w:t>
      </w:r>
      <w:r w:rsidRPr="00E667CE">
        <w:rPr>
          <w:rFonts w:ascii="Noto Sans" w:hAnsi="Noto Sans" w:cs="Noto Sans"/>
          <w:b/>
          <w:bCs/>
          <w:color w:val="000000" w:themeColor="text1"/>
          <w:sz w:val="28"/>
          <w:szCs w:val="28"/>
        </w:rPr>
        <w:t xml:space="preserve">ealth </w:t>
      </w:r>
      <w:r w:rsidR="00E667CE" w:rsidRPr="00E667CE">
        <w:rPr>
          <w:rFonts w:ascii="Noto Sans" w:hAnsi="Noto Sans" w:cs="Noto Sans"/>
          <w:b/>
          <w:bCs/>
          <w:color w:val="000000" w:themeColor="text1"/>
          <w:sz w:val="28"/>
          <w:szCs w:val="28"/>
        </w:rPr>
        <w:t>and</w:t>
      </w:r>
      <w:r w:rsidRPr="00E667CE">
        <w:rPr>
          <w:rFonts w:ascii="Noto Sans" w:hAnsi="Noto Sans" w:cs="Noto Sans"/>
          <w:b/>
          <w:bCs/>
          <w:color w:val="000000" w:themeColor="text1"/>
          <w:sz w:val="28"/>
          <w:szCs w:val="28"/>
        </w:rPr>
        <w:t xml:space="preserve"> </w:t>
      </w:r>
      <w:r w:rsidR="00EC757D" w:rsidRPr="00E667CE">
        <w:rPr>
          <w:rFonts w:ascii="Noto Sans" w:hAnsi="Noto Sans" w:cs="Noto Sans"/>
          <w:b/>
          <w:bCs/>
          <w:color w:val="000000" w:themeColor="text1"/>
          <w:sz w:val="28"/>
          <w:szCs w:val="28"/>
        </w:rPr>
        <w:t>E</w:t>
      </w:r>
      <w:r w:rsidRPr="00E667CE">
        <w:rPr>
          <w:rFonts w:ascii="Noto Sans" w:hAnsi="Noto Sans" w:cs="Noto Sans"/>
          <w:b/>
          <w:bCs/>
          <w:color w:val="000000" w:themeColor="text1"/>
          <w:sz w:val="28"/>
          <w:szCs w:val="28"/>
        </w:rPr>
        <w:t>quity</w:t>
      </w:r>
      <w:r w:rsidR="00BC3EE1" w:rsidRPr="00E667CE">
        <w:rPr>
          <w:rFonts w:ascii="Noto Sans" w:hAnsi="Noto Sans" w:cs="Noto Sans"/>
          <w:b/>
          <w:bCs/>
          <w:color w:val="000000" w:themeColor="text1"/>
          <w:sz w:val="28"/>
          <w:szCs w:val="28"/>
        </w:rPr>
        <w:t xml:space="preserve"> </w:t>
      </w:r>
      <w:r w:rsidR="6BE7A728" w:rsidRPr="00E667CE">
        <w:rPr>
          <w:rFonts w:ascii="Noto Sans" w:hAnsi="Noto Sans" w:cs="Noto Sans"/>
          <w:b/>
          <w:bCs/>
          <w:color w:val="000000" w:themeColor="text1"/>
          <w:sz w:val="28"/>
          <w:szCs w:val="28"/>
        </w:rPr>
        <w:t>Definitions</w:t>
      </w:r>
    </w:p>
    <w:p w14:paraId="14AFD353" w14:textId="76071F2B" w:rsidR="00BB5F0B" w:rsidRPr="00C71F71" w:rsidRDefault="00BB5F0B" w:rsidP="0066171B">
      <w:pPr>
        <w:spacing w:after="0"/>
        <w:rPr>
          <w:rFonts w:ascii="Noto Sans" w:hAnsi="Noto Sans" w:cs="Noto Sans"/>
          <w:sz w:val="24"/>
          <w:szCs w:val="24"/>
        </w:rPr>
      </w:pPr>
    </w:p>
    <w:p w14:paraId="2BB832B1" w14:textId="6B7BE75B" w:rsidR="0076795A" w:rsidRPr="00C7664B" w:rsidRDefault="1F3477AD"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Bias</w:t>
      </w:r>
      <w:r w:rsidRPr="00630E26">
        <w:rPr>
          <w:rFonts w:ascii="Noto Sans" w:hAnsi="Noto Sans" w:cs="Noto Sans"/>
          <w:sz w:val="24"/>
          <w:szCs w:val="24"/>
        </w:rPr>
        <w:t>:</w:t>
      </w:r>
      <w:r w:rsidRPr="00374F2C">
        <w:rPr>
          <w:rFonts w:ascii="Noto Sans" w:hAnsi="Noto Sans" w:cs="Noto Sans"/>
          <w:sz w:val="24"/>
          <w:szCs w:val="24"/>
        </w:rPr>
        <w:t xml:space="preserve"> </w:t>
      </w:r>
      <w:r w:rsidR="0733A41C" w:rsidRPr="00374F2C">
        <w:rPr>
          <w:rFonts w:ascii="Noto Sans" w:hAnsi="Noto Sans" w:cs="Noto Sans"/>
          <w:sz w:val="24"/>
          <w:szCs w:val="24"/>
        </w:rPr>
        <w:t>A</w:t>
      </w:r>
      <w:r w:rsidRPr="00374F2C">
        <w:rPr>
          <w:rFonts w:ascii="Noto Sans" w:hAnsi="Noto Sans" w:cs="Noto Sans"/>
          <w:sz w:val="24"/>
          <w:szCs w:val="24"/>
        </w:rPr>
        <w:t xml:space="preserve"> tendency to favor a thing, person, group or situation, compared to another, usually in a way that is unfair.</w:t>
      </w:r>
    </w:p>
    <w:p w14:paraId="2E4D8076" w14:textId="539297A6" w:rsidR="0076795A" w:rsidRPr="00C7664B" w:rsidRDefault="1F3477AD"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Bias/</w:t>
      </w:r>
      <w:r w:rsidR="00244ED1" w:rsidRPr="00FC2ED8">
        <w:rPr>
          <w:rFonts w:ascii="Noto Sans" w:hAnsi="Noto Sans" w:cs="Noto Sans"/>
          <w:b/>
          <w:bCs/>
          <w:sz w:val="24"/>
          <w:szCs w:val="24"/>
        </w:rPr>
        <w:t>c</w:t>
      </w:r>
      <w:r w:rsidRPr="00FC2ED8">
        <w:rPr>
          <w:rFonts w:ascii="Noto Sans" w:hAnsi="Noto Sans" w:cs="Noto Sans"/>
          <w:b/>
          <w:bCs/>
          <w:sz w:val="24"/>
          <w:szCs w:val="24"/>
        </w:rPr>
        <w:t>onscious</w:t>
      </w:r>
      <w:r w:rsidRPr="00374F2C">
        <w:rPr>
          <w:rFonts w:ascii="Noto Sans" w:hAnsi="Noto Sans" w:cs="Noto Sans"/>
          <w:sz w:val="24"/>
          <w:szCs w:val="24"/>
        </w:rPr>
        <w:t xml:space="preserve">: </w:t>
      </w:r>
      <w:r w:rsidR="0733A41C" w:rsidRPr="00374F2C">
        <w:rPr>
          <w:rFonts w:ascii="Noto Sans" w:hAnsi="Noto Sans" w:cs="Noto Sans"/>
          <w:sz w:val="24"/>
          <w:szCs w:val="24"/>
        </w:rPr>
        <w:t>B</w:t>
      </w:r>
      <w:r w:rsidRPr="00374F2C">
        <w:rPr>
          <w:rFonts w:ascii="Noto Sans" w:hAnsi="Noto Sans" w:cs="Noto Sans"/>
          <w:sz w:val="24"/>
          <w:szCs w:val="24"/>
        </w:rPr>
        <w:t xml:space="preserve">ias that is an overt or intentional attitude about a group </w:t>
      </w:r>
      <w:r w:rsidR="209F8C40" w:rsidRPr="00374F2C">
        <w:rPr>
          <w:rFonts w:ascii="Noto Sans" w:hAnsi="Noto Sans" w:cs="Noto Sans"/>
          <w:sz w:val="24"/>
          <w:szCs w:val="24"/>
        </w:rPr>
        <w:t>or</w:t>
      </w:r>
      <w:r w:rsidRPr="00374F2C">
        <w:rPr>
          <w:rFonts w:ascii="Noto Sans" w:hAnsi="Noto Sans" w:cs="Noto Sans"/>
          <w:sz w:val="24"/>
          <w:szCs w:val="24"/>
        </w:rPr>
        <w:t xml:space="preserve"> population (</w:t>
      </w:r>
      <w:r w:rsidR="0910EEEE" w:rsidRPr="00374F2C">
        <w:rPr>
          <w:rFonts w:ascii="Noto Sans" w:hAnsi="Noto Sans" w:cs="Noto Sans"/>
          <w:sz w:val="24"/>
          <w:szCs w:val="24"/>
        </w:rPr>
        <w:t>for example</w:t>
      </w:r>
      <w:r w:rsidR="0733A41C" w:rsidRPr="00374F2C">
        <w:rPr>
          <w:rFonts w:ascii="Noto Sans" w:hAnsi="Noto Sans" w:cs="Noto Sans"/>
          <w:sz w:val="24"/>
          <w:szCs w:val="24"/>
        </w:rPr>
        <w:t xml:space="preserve">, </w:t>
      </w:r>
      <w:r w:rsidRPr="00374F2C">
        <w:rPr>
          <w:rFonts w:ascii="Noto Sans" w:hAnsi="Noto Sans" w:cs="Noto Sans"/>
          <w:sz w:val="24"/>
          <w:szCs w:val="24"/>
        </w:rPr>
        <w:t>racism, sexism, stereotyping, discrimination)</w:t>
      </w:r>
      <w:r w:rsidR="64C3D3BA" w:rsidRPr="00374F2C">
        <w:rPr>
          <w:rFonts w:ascii="Noto Sans" w:hAnsi="Noto Sans" w:cs="Noto Sans"/>
          <w:sz w:val="24"/>
          <w:szCs w:val="24"/>
        </w:rPr>
        <w:t>.</w:t>
      </w:r>
    </w:p>
    <w:p w14:paraId="2FFAE293" w14:textId="7A77C259" w:rsidR="00653D45" w:rsidRPr="00C7664B" w:rsidRDefault="1F3477AD" w:rsidP="00FD0BF9">
      <w:pPr>
        <w:pStyle w:val="CommentText"/>
        <w:numPr>
          <w:ilvl w:val="0"/>
          <w:numId w:val="1"/>
        </w:numPr>
        <w:spacing w:after="0" w:line="312" w:lineRule="auto"/>
        <w:rPr>
          <w:rFonts w:ascii="Noto Sans" w:hAnsi="Noto Sans" w:cs="Noto Sans"/>
          <w:sz w:val="24"/>
          <w:szCs w:val="24"/>
        </w:rPr>
      </w:pPr>
      <w:r w:rsidRPr="00FC2ED8">
        <w:rPr>
          <w:rFonts w:ascii="Noto Sans" w:hAnsi="Noto Sans" w:cs="Noto Sans"/>
          <w:b/>
          <w:bCs/>
          <w:sz w:val="24"/>
          <w:szCs w:val="24"/>
        </w:rPr>
        <w:t>Bias/</w:t>
      </w:r>
      <w:r w:rsidR="00244ED1" w:rsidRPr="00FC2ED8">
        <w:rPr>
          <w:rFonts w:ascii="Noto Sans" w:hAnsi="Noto Sans" w:cs="Noto Sans"/>
          <w:b/>
          <w:bCs/>
          <w:sz w:val="24"/>
          <w:szCs w:val="24"/>
        </w:rPr>
        <w:t>u</w:t>
      </w:r>
      <w:r w:rsidRPr="00FC2ED8">
        <w:rPr>
          <w:rFonts w:ascii="Noto Sans" w:hAnsi="Noto Sans" w:cs="Noto Sans"/>
          <w:b/>
          <w:bCs/>
          <w:sz w:val="24"/>
          <w:szCs w:val="24"/>
        </w:rPr>
        <w:t xml:space="preserve">nconscious, </w:t>
      </w:r>
      <w:r w:rsidR="00244ED1" w:rsidRPr="00FC2ED8">
        <w:rPr>
          <w:rFonts w:ascii="Noto Sans" w:hAnsi="Noto Sans" w:cs="Noto Sans"/>
          <w:b/>
          <w:bCs/>
          <w:sz w:val="24"/>
          <w:szCs w:val="24"/>
        </w:rPr>
        <w:t>i</w:t>
      </w:r>
      <w:r w:rsidRPr="00FC2ED8">
        <w:rPr>
          <w:rFonts w:ascii="Noto Sans" w:hAnsi="Noto Sans" w:cs="Noto Sans"/>
          <w:b/>
          <w:bCs/>
          <w:sz w:val="24"/>
          <w:szCs w:val="24"/>
        </w:rPr>
        <w:t>mplicit:</w:t>
      </w:r>
      <w:r w:rsidRPr="00C71F71">
        <w:rPr>
          <w:rFonts w:ascii="Noto Sans" w:hAnsi="Noto Sans" w:cs="Noto Sans"/>
          <w:sz w:val="24"/>
          <w:szCs w:val="24"/>
        </w:rPr>
        <w:t xml:space="preserve"> </w:t>
      </w:r>
      <w:r w:rsidR="009246A1" w:rsidRPr="00C71F71">
        <w:rPr>
          <w:rFonts w:ascii="Noto Sans" w:hAnsi="Noto Sans" w:cs="Noto Sans"/>
          <w:sz w:val="24"/>
          <w:szCs w:val="24"/>
        </w:rPr>
        <w:t>Negative associations that people unknowingly hold, also known as unconscious or hidden</w:t>
      </w:r>
      <w:r w:rsidR="00630E26">
        <w:rPr>
          <w:rFonts w:ascii="Noto Sans" w:hAnsi="Noto Sans" w:cs="Noto Sans"/>
          <w:sz w:val="24"/>
          <w:szCs w:val="24"/>
        </w:rPr>
        <w:t xml:space="preserve"> </w:t>
      </w:r>
      <w:r w:rsidR="009246A1" w:rsidRPr="00630E26">
        <w:rPr>
          <w:rFonts w:ascii="Noto Sans" w:hAnsi="Noto Sans" w:cs="Noto Sans"/>
          <w:sz w:val="24"/>
          <w:szCs w:val="24"/>
        </w:rPr>
        <w:t>bias. They are expressed automatically, without awareness. These learned stereotypes and prejudices operate automatically and unconsciously when interacting with others.</w:t>
      </w:r>
    </w:p>
    <w:p w14:paraId="4E5DA6B5" w14:textId="41E6CD3F" w:rsidR="00BD73C5" w:rsidRPr="00BD73C5" w:rsidRDefault="00F31047"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Community </w:t>
      </w:r>
      <w:r w:rsidR="00C41D24">
        <w:rPr>
          <w:rFonts w:ascii="Noto Sans" w:hAnsi="Noto Sans" w:cs="Noto Sans"/>
          <w:b/>
          <w:bCs/>
          <w:sz w:val="24"/>
          <w:szCs w:val="24"/>
        </w:rPr>
        <w:t>H</w:t>
      </w:r>
      <w:r w:rsidRPr="00FC2ED8">
        <w:rPr>
          <w:rFonts w:ascii="Noto Sans" w:hAnsi="Noto Sans" w:cs="Noto Sans"/>
          <w:b/>
          <w:bCs/>
          <w:sz w:val="24"/>
          <w:szCs w:val="24"/>
        </w:rPr>
        <w:t xml:space="preserve">ealth </w:t>
      </w:r>
      <w:r w:rsidR="00C41D24">
        <w:rPr>
          <w:rFonts w:ascii="Noto Sans" w:hAnsi="Noto Sans" w:cs="Noto Sans"/>
          <w:b/>
          <w:bCs/>
          <w:sz w:val="24"/>
          <w:szCs w:val="24"/>
        </w:rPr>
        <w:t>A</w:t>
      </w:r>
      <w:r w:rsidRPr="00FC2ED8">
        <w:rPr>
          <w:rFonts w:ascii="Noto Sans" w:hAnsi="Noto Sans" w:cs="Noto Sans"/>
          <w:b/>
          <w:bCs/>
          <w:sz w:val="24"/>
          <w:szCs w:val="24"/>
        </w:rPr>
        <w:t>ssessments (CHAs):</w:t>
      </w:r>
      <w:r w:rsidRPr="00374F2C">
        <w:rPr>
          <w:rFonts w:ascii="Noto Sans" w:hAnsi="Noto Sans" w:cs="Noto Sans"/>
          <w:sz w:val="24"/>
          <w:szCs w:val="24"/>
        </w:rPr>
        <w:t xml:space="preserve"> </w:t>
      </w:r>
      <w:r w:rsidR="000469B3" w:rsidRPr="00374F2C">
        <w:rPr>
          <w:rFonts w:ascii="Noto Sans" w:hAnsi="Noto Sans" w:cs="Noto Sans"/>
          <w:sz w:val="24"/>
          <w:szCs w:val="24"/>
        </w:rPr>
        <w:t xml:space="preserve">Assessment that collects and analyzes information about the health needs (and strengths) of a community. CACs are required to oversee the CHA process at least every </w:t>
      </w:r>
      <w:r w:rsidR="00CA4576">
        <w:rPr>
          <w:rFonts w:ascii="Noto Sans" w:hAnsi="Noto Sans" w:cs="Noto Sans"/>
          <w:sz w:val="24"/>
          <w:szCs w:val="24"/>
        </w:rPr>
        <w:t>three</w:t>
      </w:r>
      <w:r w:rsidR="000469B3" w:rsidRPr="00374F2C">
        <w:rPr>
          <w:rFonts w:ascii="Noto Sans" w:hAnsi="Noto Sans" w:cs="Noto Sans"/>
          <w:sz w:val="24"/>
          <w:szCs w:val="24"/>
        </w:rPr>
        <w:t xml:space="preserve"> years.</w:t>
      </w:r>
    </w:p>
    <w:p w14:paraId="4217CBF8" w14:textId="6B994EF8" w:rsidR="0076795A" w:rsidRPr="00C7664B" w:rsidRDefault="00F31047"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Community </w:t>
      </w:r>
      <w:r w:rsidR="00C41D24">
        <w:rPr>
          <w:rFonts w:ascii="Noto Sans" w:hAnsi="Noto Sans" w:cs="Noto Sans"/>
          <w:b/>
          <w:bCs/>
          <w:sz w:val="24"/>
          <w:szCs w:val="24"/>
        </w:rPr>
        <w:t>H</w:t>
      </w:r>
      <w:r w:rsidRPr="00FC2ED8">
        <w:rPr>
          <w:rFonts w:ascii="Noto Sans" w:hAnsi="Noto Sans" w:cs="Noto Sans"/>
          <w:b/>
          <w:bCs/>
          <w:sz w:val="24"/>
          <w:szCs w:val="24"/>
        </w:rPr>
        <w:t xml:space="preserve">ealth </w:t>
      </w:r>
      <w:r w:rsidR="00C41D24">
        <w:rPr>
          <w:rFonts w:ascii="Noto Sans" w:hAnsi="Noto Sans" w:cs="Noto Sans"/>
          <w:b/>
          <w:bCs/>
          <w:sz w:val="24"/>
          <w:szCs w:val="24"/>
        </w:rPr>
        <w:t>I</w:t>
      </w:r>
      <w:r w:rsidRPr="00FC2ED8">
        <w:rPr>
          <w:rFonts w:ascii="Noto Sans" w:hAnsi="Noto Sans" w:cs="Noto Sans"/>
          <w:b/>
          <w:bCs/>
          <w:sz w:val="24"/>
          <w:szCs w:val="24"/>
        </w:rPr>
        <w:t xml:space="preserve">mprovement </w:t>
      </w:r>
      <w:r w:rsidR="00C41D24">
        <w:rPr>
          <w:rFonts w:ascii="Noto Sans" w:hAnsi="Noto Sans" w:cs="Noto Sans"/>
          <w:b/>
          <w:bCs/>
          <w:sz w:val="24"/>
          <w:szCs w:val="24"/>
        </w:rPr>
        <w:t>P</w:t>
      </w:r>
      <w:r w:rsidRPr="00FC2ED8">
        <w:rPr>
          <w:rFonts w:ascii="Noto Sans" w:hAnsi="Noto Sans" w:cs="Noto Sans"/>
          <w:b/>
          <w:bCs/>
          <w:sz w:val="24"/>
          <w:szCs w:val="24"/>
        </w:rPr>
        <w:t>lans (CHPs):</w:t>
      </w:r>
      <w:r w:rsidRPr="00374F2C">
        <w:rPr>
          <w:rFonts w:ascii="Noto Sans" w:hAnsi="Noto Sans" w:cs="Noto Sans"/>
          <w:sz w:val="24"/>
          <w:szCs w:val="24"/>
        </w:rPr>
        <w:t xml:space="preserve"> </w:t>
      </w:r>
      <w:r w:rsidR="000469B3" w:rsidRPr="00374F2C">
        <w:rPr>
          <w:rFonts w:ascii="Noto Sans" w:hAnsi="Noto Sans" w:cs="Noto Sans"/>
          <w:sz w:val="24"/>
          <w:szCs w:val="24"/>
        </w:rPr>
        <w:t xml:space="preserve">Plan that is based on an assessment (the CHA) and is used to identify priority health issues, develop strategies for action, and guide the work of the CAC and its community partners to improve community health. CACs are required to adopt a new CHP at least every </w:t>
      </w:r>
      <w:r w:rsidR="00CA4576">
        <w:rPr>
          <w:rFonts w:ascii="Noto Sans" w:hAnsi="Noto Sans" w:cs="Noto Sans"/>
          <w:sz w:val="24"/>
          <w:szCs w:val="24"/>
        </w:rPr>
        <w:t>three</w:t>
      </w:r>
      <w:r w:rsidR="000469B3" w:rsidRPr="00374F2C">
        <w:rPr>
          <w:rFonts w:ascii="Noto Sans" w:hAnsi="Noto Sans" w:cs="Noto Sans"/>
          <w:sz w:val="24"/>
          <w:szCs w:val="24"/>
        </w:rPr>
        <w:t xml:space="preserve"> years.</w:t>
      </w:r>
    </w:p>
    <w:p w14:paraId="595878F4" w14:textId="54D6AA62" w:rsidR="00A269F3" w:rsidRPr="00C7664B" w:rsidRDefault="00A269F3" w:rsidP="00E308E3">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Disproportionately affected groups:</w:t>
      </w:r>
      <w:r w:rsidRPr="00374F2C">
        <w:rPr>
          <w:rFonts w:ascii="Noto Sans" w:hAnsi="Noto Sans" w:cs="Noto Sans"/>
          <w:sz w:val="24"/>
          <w:szCs w:val="24"/>
        </w:rPr>
        <w:t xml:space="preserve"> Groups and</w:t>
      </w:r>
      <w:r w:rsidR="00CA4576">
        <w:rPr>
          <w:rFonts w:ascii="Noto Sans" w:hAnsi="Noto Sans" w:cs="Noto Sans"/>
          <w:sz w:val="24"/>
          <w:szCs w:val="24"/>
        </w:rPr>
        <w:t xml:space="preserve"> </w:t>
      </w:r>
      <w:r w:rsidRPr="00374F2C">
        <w:rPr>
          <w:rFonts w:ascii="Noto Sans" w:hAnsi="Noto Sans" w:cs="Noto Sans"/>
          <w:sz w:val="24"/>
          <w:szCs w:val="24"/>
        </w:rPr>
        <w:t>communities that experience discrimination and exclusion (social, political and economic) because of unequal power relationships across economic, political, social and cultural dimensions. This term is often seen in literature, but it is more appropriate to use under-resourced and/or underrepresented groups.</w:t>
      </w:r>
    </w:p>
    <w:p w14:paraId="77734902" w14:textId="6FFD2CBD" w:rsidR="009954C3" w:rsidRPr="00C7664B" w:rsidRDefault="6BE7A728" w:rsidP="00FD0BF9">
      <w:pPr>
        <w:pStyle w:val="CommentText"/>
        <w:numPr>
          <w:ilvl w:val="0"/>
          <w:numId w:val="1"/>
        </w:numPr>
        <w:spacing w:after="0" w:line="312" w:lineRule="auto"/>
        <w:rPr>
          <w:rFonts w:ascii="Noto Sans" w:hAnsi="Noto Sans" w:cs="Noto Sans"/>
          <w:sz w:val="24"/>
          <w:szCs w:val="24"/>
        </w:rPr>
      </w:pPr>
      <w:r w:rsidRPr="00FC2ED8">
        <w:rPr>
          <w:rFonts w:ascii="Noto Sans" w:hAnsi="Noto Sans" w:cs="Noto Sans"/>
          <w:b/>
          <w:bCs/>
          <w:sz w:val="24"/>
          <w:szCs w:val="24"/>
        </w:rPr>
        <w:t>Diversity:</w:t>
      </w:r>
      <w:r w:rsidRPr="00C71F71">
        <w:rPr>
          <w:rFonts w:ascii="Noto Sans" w:hAnsi="Noto Sans" w:cs="Noto Sans"/>
          <w:sz w:val="24"/>
          <w:szCs w:val="24"/>
        </w:rPr>
        <w:t xml:space="preserve"> </w:t>
      </w:r>
      <w:r w:rsidR="00493195" w:rsidRPr="00C71F71">
        <w:rPr>
          <w:rFonts w:ascii="Noto Sans" w:hAnsi="Noto Sans" w:cs="Noto Sans"/>
          <w:sz w:val="24"/>
          <w:szCs w:val="24"/>
        </w:rPr>
        <w:t>The range of human differences, recognizing that everyone and every group is valued. Diversity broadly includes but is not limited to race, ethnicity and gender as well as age, national origin, religion, disability, sexual orientation, socioeconomic status, education, marital status, language and physical appearance. It also includes different ideas, perspectives and values.</w:t>
      </w:r>
    </w:p>
    <w:p w14:paraId="0FF31E9F" w14:textId="09D5121E" w:rsidR="0076795A" w:rsidRPr="00C7664B" w:rsidRDefault="1F3477AD" w:rsidP="00FD0BF9">
      <w:pPr>
        <w:pStyle w:val="CommentText"/>
        <w:numPr>
          <w:ilvl w:val="0"/>
          <w:numId w:val="1"/>
        </w:numPr>
        <w:spacing w:after="0" w:line="312" w:lineRule="auto"/>
        <w:rPr>
          <w:rFonts w:ascii="Noto Sans" w:hAnsi="Noto Sans" w:cs="Noto Sans"/>
          <w:sz w:val="24"/>
          <w:szCs w:val="24"/>
        </w:rPr>
      </w:pPr>
      <w:r w:rsidRPr="00FC2ED8">
        <w:rPr>
          <w:rFonts w:ascii="Noto Sans" w:hAnsi="Noto Sans" w:cs="Noto Sans"/>
          <w:b/>
          <w:bCs/>
          <w:sz w:val="24"/>
          <w:szCs w:val="24"/>
        </w:rPr>
        <w:lastRenderedPageBreak/>
        <w:t>Equity:</w:t>
      </w:r>
      <w:r w:rsidRPr="00C71F71">
        <w:rPr>
          <w:rFonts w:ascii="Noto Sans" w:hAnsi="Noto Sans" w:cs="Noto Sans"/>
          <w:sz w:val="24"/>
          <w:szCs w:val="24"/>
        </w:rPr>
        <w:t xml:space="preserve"> </w:t>
      </w:r>
      <w:r w:rsidR="005979E4" w:rsidRPr="00C71F71">
        <w:rPr>
          <w:rFonts w:ascii="Noto Sans" w:hAnsi="Noto Sans" w:cs="Noto Sans"/>
          <w:sz w:val="24"/>
          <w:szCs w:val="24"/>
        </w:rPr>
        <w:t>A term acknowledging that all people or all communities are not starting from the same place due to historic and current systems of oppression. Equity provides different levels of support based on an individual’s or group’s needs to achieve fairness in outcomes. Equity strives for the distribution and redistribution of power and resources to communities and people most harmed by systemic and individual acts of oppression.</w:t>
      </w:r>
    </w:p>
    <w:p w14:paraId="4A113BF3" w14:textId="4DA0DADD" w:rsidR="0076795A" w:rsidRPr="00C7664B" w:rsidRDefault="1F3477AD"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Equity </w:t>
      </w:r>
      <w:r w:rsidR="00244ED1" w:rsidRPr="00FC2ED8">
        <w:rPr>
          <w:rFonts w:ascii="Noto Sans" w:hAnsi="Noto Sans" w:cs="Noto Sans"/>
          <w:b/>
          <w:bCs/>
          <w:sz w:val="24"/>
          <w:szCs w:val="24"/>
        </w:rPr>
        <w:t>l</w:t>
      </w:r>
      <w:r w:rsidRPr="00FC2ED8">
        <w:rPr>
          <w:rFonts w:ascii="Noto Sans" w:hAnsi="Noto Sans" w:cs="Noto Sans"/>
          <w:b/>
          <w:bCs/>
          <w:sz w:val="24"/>
          <w:szCs w:val="24"/>
        </w:rPr>
        <w:t>ens:</w:t>
      </w:r>
      <w:r w:rsidRPr="00374F2C">
        <w:rPr>
          <w:rFonts w:ascii="Noto Sans" w:hAnsi="Noto Sans" w:cs="Noto Sans"/>
          <w:sz w:val="24"/>
          <w:szCs w:val="24"/>
        </w:rPr>
        <w:t xml:space="preserve"> </w:t>
      </w:r>
      <w:r w:rsidR="2947EA7A" w:rsidRPr="00374F2C">
        <w:rPr>
          <w:rFonts w:ascii="Noto Sans" w:hAnsi="Noto Sans" w:cs="Noto Sans"/>
          <w:sz w:val="24"/>
          <w:szCs w:val="24"/>
        </w:rPr>
        <w:t xml:space="preserve">A </w:t>
      </w:r>
      <w:r w:rsidRPr="00374F2C">
        <w:rPr>
          <w:rFonts w:ascii="Noto Sans" w:hAnsi="Noto Sans" w:cs="Noto Sans"/>
          <w:sz w:val="24"/>
          <w:szCs w:val="24"/>
        </w:rPr>
        <w:t>process for analyzing or diagnosing the impact of proposed approach</w:t>
      </w:r>
      <w:r w:rsidR="00BD4337">
        <w:rPr>
          <w:rFonts w:ascii="Noto Sans" w:hAnsi="Noto Sans" w:cs="Noto Sans"/>
          <w:sz w:val="24"/>
          <w:szCs w:val="24"/>
        </w:rPr>
        <w:t>es</w:t>
      </w:r>
      <w:r w:rsidRPr="00374F2C">
        <w:rPr>
          <w:rFonts w:ascii="Noto Sans" w:hAnsi="Noto Sans" w:cs="Noto Sans"/>
          <w:sz w:val="24"/>
          <w:szCs w:val="24"/>
        </w:rPr>
        <w:t xml:space="preserve"> on </w:t>
      </w:r>
      <w:r w:rsidR="00493195" w:rsidRPr="00374F2C">
        <w:rPr>
          <w:rFonts w:ascii="Noto Sans" w:hAnsi="Noto Sans" w:cs="Noto Sans"/>
          <w:sz w:val="24"/>
          <w:szCs w:val="24"/>
        </w:rPr>
        <w:t>disproportionately affected</w:t>
      </w:r>
      <w:r w:rsidRPr="00374F2C">
        <w:rPr>
          <w:rFonts w:ascii="Noto Sans" w:hAnsi="Noto Sans" w:cs="Noto Sans"/>
          <w:sz w:val="24"/>
          <w:szCs w:val="24"/>
        </w:rPr>
        <w:t xml:space="preserve"> individuals and groups.  </w:t>
      </w:r>
    </w:p>
    <w:p w14:paraId="1816E8D1" w14:textId="445F7207" w:rsidR="00CD1915" w:rsidRPr="00C7664B" w:rsidRDefault="00CD1915" w:rsidP="00FD0BF9">
      <w:pPr>
        <w:pStyle w:val="ListParagraph"/>
        <w:numPr>
          <w:ilvl w:val="0"/>
          <w:numId w:val="1"/>
        </w:numPr>
        <w:spacing w:after="0"/>
        <w:rPr>
          <w:rFonts w:ascii="Noto Sans" w:hAnsi="Noto Sans" w:cs="Noto Sans"/>
          <w:b/>
          <w:bCs/>
          <w:sz w:val="24"/>
          <w:szCs w:val="24"/>
        </w:rPr>
      </w:pPr>
      <w:r w:rsidRPr="00FC2ED8">
        <w:rPr>
          <w:rFonts w:ascii="Noto Sans" w:hAnsi="Noto Sans" w:cs="Noto Sans"/>
          <w:b/>
          <w:bCs/>
          <w:sz w:val="24"/>
          <w:szCs w:val="24"/>
        </w:rPr>
        <w:t>Health disparities:</w:t>
      </w:r>
      <w:r w:rsidRPr="00374F2C">
        <w:rPr>
          <w:rFonts w:ascii="Noto Sans" w:hAnsi="Noto Sans" w:cs="Noto Sans"/>
          <w:b/>
          <w:bCs/>
          <w:sz w:val="24"/>
          <w:szCs w:val="24"/>
        </w:rPr>
        <w:t xml:space="preserve"> </w:t>
      </w:r>
      <w:r w:rsidR="008A4C48" w:rsidRPr="00374F2C">
        <w:rPr>
          <w:rFonts w:ascii="Noto Sans" w:hAnsi="Noto Sans" w:cs="Noto Sans"/>
          <w:sz w:val="24"/>
          <w:szCs w:val="24"/>
        </w:rPr>
        <w:t>Differences between the health of one population and another in measures of who gets disease, who has disease, who dies from disease and other adverse health conditions among specific population groups. If a health outcome is seen to a greater or lesser extent between populations, there is disparity.</w:t>
      </w:r>
    </w:p>
    <w:p w14:paraId="32E5C366" w14:textId="387FDB7F" w:rsidR="0076795A" w:rsidRPr="00C7664B" w:rsidRDefault="00980DD6"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Health </w:t>
      </w:r>
      <w:r w:rsidR="00244ED1" w:rsidRPr="00FC2ED8">
        <w:rPr>
          <w:rFonts w:ascii="Noto Sans" w:hAnsi="Noto Sans" w:cs="Noto Sans"/>
          <w:b/>
          <w:bCs/>
          <w:sz w:val="24"/>
          <w:szCs w:val="24"/>
        </w:rPr>
        <w:t>e</w:t>
      </w:r>
      <w:r w:rsidRPr="00FC2ED8">
        <w:rPr>
          <w:rFonts w:ascii="Noto Sans" w:hAnsi="Noto Sans" w:cs="Noto Sans"/>
          <w:b/>
          <w:bCs/>
          <w:sz w:val="24"/>
          <w:szCs w:val="24"/>
        </w:rPr>
        <w:t>quity:</w:t>
      </w:r>
      <w:r w:rsidRPr="00374F2C">
        <w:rPr>
          <w:rFonts w:ascii="Noto Sans" w:hAnsi="Noto Sans" w:cs="Noto Sans"/>
          <w:sz w:val="24"/>
          <w:szCs w:val="24"/>
        </w:rPr>
        <w:t xml:space="preserve"> </w:t>
      </w:r>
      <w:r w:rsidR="000469B3" w:rsidRPr="00374F2C">
        <w:rPr>
          <w:rFonts w:ascii="Noto Sans" w:hAnsi="Noto Sans" w:cs="Noto Sans"/>
          <w:sz w:val="24"/>
          <w:szCs w:val="24"/>
        </w:rPr>
        <w:t>Oregon will have established a health system that creates health equity w</w:t>
      </w:r>
      <w:r w:rsidR="009B1A98" w:rsidRPr="00374F2C">
        <w:rPr>
          <w:rFonts w:ascii="Noto Sans" w:hAnsi="Noto Sans" w:cs="Noto Sans"/>
          <w:sz w:val="24"/>
          <w:szCs w:val="24"/>
        </w:rPr>
        <w:t>hen</w:t>
      </w:r>
      <w:r w:rsidRPr="00374F2C">
        <w:rPr>
          <w:rFonts w:ascii="Noto Sans" w:hAnsi="Noto Sans" w:cs="Noto Sans"/>
          <w:sz w:val="24"/>
          <w:szCs w:val="24"/>
        </w:rPr>
        <w:t xml:space="preserve">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  </w:t>
      </w:r>
    </w:p>
    <w:p w14:paraId="31640AD2" w14:textId="29EE8EC3" w:rsidR="0076795A" w:rsidRPr="00C7664B" w:rsidRDefault="000469B3"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Health </w:t>
      </w:r>
      <w:r w:rsidR="00244ED1" w:rsidRPr="00FC2ED8">
        <w:rPr>
          <w:rFonts w:ascii="Noto Sans" w:hAnsi="Noto Sans" w:cs="Noto Sans"/>
          <w:b/>
          <w:bCs/>
          <w:sz w:val="24"/>
          <w:szCs w:val="24"/>
        </w:rPr>
        <w:t>i</w:t>
      </w:r>
      <w:r w:rsidRPr="00FC2ED8">
        <w:rPr>
          <w:rFonts w:ascii="Noto Sans" w:hAnsi="Noto Sans" w:cs="Noto Sans"/>
          <w:b/>
          <w:bCs/>
          <w:sz w:val="24"/>
          <w:szCs w:val="24"/>
        </w:rPr>
        <w:t>nequities:</w:t>
      </w:r>
      <w:r w:rsidRPr="00374F2C">
        <w:rPr>
          <w:rFonts w:ascii="Noto Sans" w:hAnsi="Noto Sans" w:cs="Noto Sans"/>
          <w:b/>
          <w:bCs/>
          <w:sz w:val="24"/>
          <w:szCs w:val="24"/>
        </w:rPr>
        <w:t xml:space="preserve"> </w:t>
      </w:r>
      <w:r w:rsidRPr="00374F2C">
        <w:rPr>
          <w:rFonts w:ascii="Noto Sans" w:hAnsi="Noto Sans" w:cs="Noto Sans"/>
          <w:sz w:val="24"/>
          <w:szCs w:val="24"/>
        </w:rPr>
        <w:t>The differences in health that are not only unnecessary and avoidable but, in addition, are considered unfair and unjust. Health inequities are rooted in social injustices that make some population groups more vulnerable to poor health than other groups.</w:t>
      </w:r>
    </w:p>
    <w:p w14:paraId="2351952F" w14:textId="7A8B2EAF" w:rsidR="0076795A" w:rsidRPr="00C7664B" w:rsidRDefault="000C4D85" w:rsidP="00FD0BF9">
      <w:pPr>
        <w:pStyle w:val="ListParagraph"/>
        <w:numPr>
          <w:ilvl w:val="0"/>
          <w:numId w:val="1"/>
        </w:numPr>
        <w:spacing w:after="0"/>
        <w:rPr>
          <w:rFonts w:ascii="Noto Sans" w:hAnsi="Noto Sans" w:cs="Noto Sans"/>
          <w:sz w:val="24"/>
          <w:szCs w:val="24"/>
        </w:rPr>
      </w:pPr>
      <w:r>
        <w:rPr>
          <w:rFonts w:ascii="Noto Sans" w:hAnsi="Noto Sans" w:cs="Noto Sans"/>
          <w:b/>
          <w:bCs/>
          <w:sz w:val="24"/>
          <w:szCs w:val="24"/>
        </w:rPr>
        <w:t>Flexible</w:t>
      </w:r>
      <w:r w:rsidR="6A383EB5" w:rsidRPr="00FC2ED8">
        <w:rPr>
          <w:rFonts w:ascii="Noto Sans" w:hAnsi="Noto Sans" w:cs="Noto Sans"/>
          <w:b/>
          <w:bCs/>
          <w:sz w:val="24"/>
          <w:szCs w:val="24"/>
        </w:rPr>
        <w:t xml:space="preserve"> </w:t>
      </w:r>
      <w:r w:rsidR="00244ED1" w:rsidRPr="00FC2ED8">
        <w:rPr>
          <w:rFonts w:ascii="Noto Sans" w:hAnsi="Noto Sans" w:cs="Noto Sans"/>
          <w:b/>
          <w:bCs/>
          <w:sz w:val="24"/>
          <w:szCs w:val="24"/>
        </w:rPr>
        <w:t>s</w:t>
      </w:r>
      <w:r w:rsidR="6A383EB5" w:rsidRPr="00FC2ED8">
        <w:rPr>
          <w:rFonts w:ascii="Noto Sans" w:hAnsi="Noto Sans" w:cs="Noto Sans"/>
          <w:b/>
          <w:bCs/>
          <w:sz w:val="24"/>
          <w:szCs w:val="24"/>
        </w:rPr>
        <w:t>ervices:</w:t>
      </w:r>
      <w:r w:rsidR="6A383EB5" w:rsidRPr="00374F2C">
        <w:rPr>
          <w:rFonts w:ascii="Noto Sans" w:hAnsi="Noto Sans" w:cs="Noto Sans"/>
          <w:sz w:val="24"/>
          <w:szCs w:val="24"/>
        </w:rPr>
        <w:t xml:space="preserve"> </w:t>
      </w:r>
      <w:r w:rsidR="6A1561CD" w:rsidRPr="00374F2C">
        <w:rPr>
          <w:rFonts w:ascii="Noto Sans" w:hAnsi="Noto Sans" w:cs="Noto Sans"/>
          <w:sz w:val="24"/>
          <w:szCs w:val="24"/>
        </w:rPr>
        <w:t xml:space="preserve">Services that are not covered under the Oregon Health Plan but offered to supplement covered benefits. There are two types of </w:t>
      </w:r>
      <w:r>
        <w:rPr>
          <w:rFonts w:ascii="Noto Sans" w:hAnsi="Noto Sans" w:cs="Noto Sans"/>
          <w:sz w:val="24"/>
          <w:szCs w:val="24"/>
        </w:rPr>
        <w:t>Flexible</w:t>
      </w:r>
      <w:r w:rsidR="6A1561CD" w:rsidRPr="00374F2C">
        <w:rPr>
          <w:rFonts w:ascii="Noto Sans" w:hAnsi="Noto Sans" w:cs="Noto Sans"/>
          <w:sz w:val="24"/>
          <w:szCs w:val="24"/>
        </w:rPr>
        <w:t xml:space="preserve"> Services: 1) </w:t>
      </w:r>
      <w:r>
        <w:rPr>
          <w:rFonts w:ascii="Noto Sans" w:hAnsi="Noto Sans" w:cs="Noto Sans"/>
          <w:sz w:val="24"/>
          <w:szCs w:val="24"/>
        </w:rPr>
        <w:t>Member-level</w:t>
      </w:r>
      <w:r w:rsidR="00A2094B">
        <w:rPr>
          <w:rFonts w:ascii="Noto Sans" w:hAnsi="Noto Sans" w:cs="Noto Sans"/>
          <w:sz w:val="24"/>
          <w:szCs w:val="24"/>
        </w:rPr>
        <w:t xml:space="preserve"> flexible services</w:t>
      </w:r>
      <w:r w:rsidR="6A1561CD" w:rsidRPr="00374F2C">
        <w:rPr>
          <w:rFonts w:ascii="Noto Sans" w:hAnsi="Noto Sans" w:cs="Noto Sans"/>
          <w:sz w:val="24"/>
          <w:szCs w:val="24"/>
        </w:rPr>
        <w:t>, which are offered to an individual member (</w:t>
      </w:r>
      <w:r>
        <w:rPr>
          <w:rFonts w:ascii="Noto Sans" w:hAnsi="Noto Sans" w:cs="Noto Sans"/>
          <w:sz w:val="24"/>
          <w:szCs w:val="24"/>
        </w:rPr>
        <w:t>for example</w:t>
      </w:r>
      <w:r w:rsidR="00570802" w:rsidRPr="00374F2C">
        <w:rPr>
          <w:rFonts w:ascii="Noto Sans" w:hAnsi="Noto Sans" w:cs="Noto Sans"/>
          <w:sz w:val="24"/>
          <w:szCs w:val="24"/>
        </w:rPr>
        <w:t>,</w:t>
      </w:r>
      <w:r w:rsidR="6A1561CD" w:rsidRPr="00374F2C">
        <w:rPr>
          <w:rFonts w:ascii="Noto Sans" w:hAnsi="Noto Sans" w:cs="Noto Sans"/>
          <w:sz w:val="24"/>
          <w:szCs w:val="24"/>
        </w:rPr>
        <w:t xml:space="preserve"> </w:t>
      </w:r>
      <w:r w:rsidR="4D001754" w:rsidRPr="00374F2C">
        <w:rPr>
          <w:rFonts w:ascii="Noto Sans" w:hAnsi="Noto Sans" w:cs="Noto Sans"/>
          <w:sz w:val="24"/>
          <w:szCs w:val="24"/>
        </w:rPr>
        <w:t>phone minutes for mobile devices</w:t>
      </w:r>
      <w:r w:rsidR="6A1561CD" w:rsidRPr="00374F2C">
        <w:rPr>
          <w:rFonts w:ascii="Noto Sans" w:hAnsi="Noto Sans" w:cs="Noto Sans"/>
          <w:sz w:val="24"/>
          <w:szCs w:val="24"/>
        </w:rPr>
        <w:t>), and 2) Community</w:t>
      </w:r>
      <w:r>
        <w:rPr>
          <w:rFonts w:ascii="Noto Sans" w:hAnsi="Noto Sans" w:cs="Noto Sans"/>
          <w:sz w:val="24"/>
          <w:szCs w:val="24"/>
        </w:rPr>
        <w:t>-level</w:t>
      </w:r>
      <w:r w:rsidR="00A2094B">
        <w:rPr>
          <w:rFonts w:ascii="Noto Sans" w:hAnsi="Noto Sans" w:cs="Noto Sans"/>
          <w:sz w:val="24"/>
          <w:szCs w:val="24"/>
        </w:rPr>
        <w:t xml:space="preserve"> flexible services</w:t>
      </w:r>
      <w:r w:rsidR="6A1561CD" w:rsidRPr="00374F2C">
        <w:rPr>
          <w:rFonts w:ascii="Noto Sans" w:hAnsi="Noto Sans" w:cs="Noto Sans"/>
          <w:sz w:val="24"/>
          <w:szCs w:val="24"/>
        </w:rPr>
        <w:t xml:space="preserve">, which are community-level interventions </w:t>
      </w:r>
      <w:r w:rsidR="6A1561CD" w:rsidRPr="00374F2C">
        <w:rPr>
          <w:rFonts w:ascii="Noto Sans" w:hAnsi="Noto Sans" w:cs="Noto Sans"/>
          <w:sz w:val="24"/>
          <w:szCs w:val="24"/>
        </w:rPr>
        <w:lastRenderedPageBreak/>
        <w:t>(</w:t>
      </w:r>
      <w:r>
        <w:rPr>
          <w:rFonts w:ascii="Noto Sans" w:hAnsi="Noto Sans" w:cs="Noto Sans"/>
          <w:sz w:val="24"/>
          <w:szCs w:val="24"/>
        </w:rPr>
        <w:t>for example</w:t>
      </w:r>
      <w:r w:rsidR="6A1561CD" w:rsidRPr="00374F2C">
        <w:rPr>
          <w:rFonts w:ascii="Noto Sans" w:hAnsi="Noto Sans" w:cs="Noto Sans"/>
          <w:sz w:val="24"/>
          <w:szCs w:val="24"/>
        </w:rPr>
        <w:t>, establishing a bike share program, building accessible playground equipment).</w:t>
      </w:r>
    </w:p>
    <w:p w14:paraId="0904D5AA" w14:textId="5D6DB9D0" w:rsidR="00481C9C" w:rsidRPr="00C7664B" w:rsidRDefault="28DD23E7"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Inclusion:</w:t>
      </w:r>
      <w:r w:rsidRPr="00374F2C">
        <w:rPr>
          <w:rFonts w:ascii="Noto Sans" w:hAnsi="Noto Sans" w:cs="Noto Sans"/>
          <w:sz w:val="24"/>
          <w:szCs w:val="24"/>
        </w:rPr>
        <w:t xml:space="preserve"> </w:t>
      </w:r>
      <w:r w:rsidR="00244ED1" w:rsidRPr="00374F2C">
        <w:rPr>
          <w:rFonts w:ascii="Noto Sans" w:hAnsi="Noto Sans" w:cs="Noto Sans"/>
          <w:sz w:val="24"/>
          <w:szCs w:val="24"/>
        </w:rPr>
        <w:t>The value and practice of authentically and intentionally bringing traditionally excluded individuals and groups into processes, activities and decision and policy making in a way that shares power.</w:t>
      </w:r>
      <w:r w:rsidRPr="00374F2C">
        <w:rPr>
          <w:rFonts w:ascii="Noto Sans" w:hAnsi="Noto Sans" w:cs="Noto Sans"/>
          <w:sz w:val="24"/>
          <w:szCs w:val="24"/>
        </w:rPr>
        <w:t xml:space="preserve"> </w:t>
      </w:r>
    </w:p>
    <w:p w14:paraId="056B347E" w14:textId="07A5C303" w:rsidR="0076795A" w:rsidRPr="00C7664B" w:rsidRDefault="724AF1AA"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Social determinants of health:</w:t>
      </w:r>
      <w:r w:rsidRPr="00374F2C">
        <w:rPr>
          <w:rFonts w:ascii="Noto Sans" w:hAnsi="Noto Sans" w:cs="Noto Sans"/>
          <w:b/>
          <w:bCs/>
          <w:sz w:val="24"/>
          <w:szCs w:val="24"/>
        </w:rPr>
        <w:t xml:space="preserve"> </w:t>
      </w:r>
      <w:r w:rsidRPr="00374F2C">
        <w:rPr>
          <w:rFonts w:ascii="Noto Sans" w:hAnsi="Noto Sans" w:cs="Noto Sans"/>
          <w:sz w:val="24"/>
          <w:szCs w:val="24"/>
        </w:rPr>
        <w:t>T</w:t>
      </w:r>
      <w:r w:rsidR="4709C7C0" w:rsidRPr="00374F2C">
        <w:rPr>
          <w:rFonts w:ascii="Noto Sans" w:hAnsi="Noto Sans" w:cs="Noto Sans"/>
          <w:sz w:val="24"/>
          <w:szCs w:val="24"/>
        </w:rPr>
        <w:t>he</w:t>
      </w:r>
      <w:r w:rsidR="17318622" w:rsidRPr="00374F2C">
        <w:rPr>
          <w:rFonts w:ascii="Noto Sans" w:hAnsi="Noto Sans" w:cs="Noto Sans"/>
          <w:sz w:val="24"/>
          <w:szCs w:val="24"/>
        </w:rPr>
        <w:t xml:space="preserve"> situations in which people are born, grow, work, live and age. Examples: </w:t>
      </w:r>
      <w:r w:rsidR="27B6193E" w:rsidRPr="00374F2C">
        <w:rPr>
          <w:rFonts w:ascii="Noto Sans" w:hAnsi="Noto Sans" w:cs="Noto Sans"/>
          <w:sz w:val="24"/>
          <w:szCs w:val="24"/>
        </w:rPr>
        <w:t>a</w:t>
      </w:r>
      <w:r w:rsidR="17318622" w:rsidRPr="00374F2C">
        <w:rPr>
          <w:rFonts w:ascii="Noto Sans" w:hAnsi="Noto Sans" w:cs="Noto Sans"/>
          <w:sz w:val="24"/>
          <w:szCs w:val="24"/>
        </w:rPr>
        <w:t>ccess to healthy food, affordable housing and public transportation.</w:t>
      </w:r>
    </w:p>
    <w:p w14:paraId="2BADE64B" w14:textId="20883208" w:rsidR="00AD1C38" w:rsidRPr="00374F2C" w:rsidRDefault="00AD1C38" w:rsidP="00FD0BF9">
      <w:pPr>
        <w:pStyle w:val="ListParagraph"/>
        <w:numPr>
          <w:ilvl w:val="0"/>
          <w:numId w:val="1"/>
        </w:numPr>
        <w:spacing w:after="0"/>
        <w:rPr>
          <w:rFonts w:ascii="Noto Sans" w:hAnsi="Noto Sans" w:cs="Noto Sans"/>
          <w:sz w:val="24"/>
          <w:szCs w:val="24"/>
        </w:rPr>
      </w:pPr>
      <w:r w:rsidRPr="00FC2ED8">
        <w:rPr>
          <w:rFonts w:ascii="Noto Sans" w:hAnsi="Noto Sans" w:cs="Noto Sans"/>
          <w:b/>
          <w:bCs/>
          <w:sz w:val="24"/>
          <w:szCs w:val="24"/>
        </w:rPr>
        <w:t xml:space="preserve">Supporting </w:t>
      </w:r>
      <w:r w:rsidR="00533119">
        <w:rPr>
          <w:rFonts w:ascii="Noto Sans" w:hAnsi="Noto Sans" w:cs="Noto Sans"/>
          <w:b/>
          <w:bCs/>
          <w:sz w:val="24"/>
          <w:szCs w:val="24"/>
        </w:rPr>
        <w:t>H</w:t>
      </w:r>
      <w:r w:rsidRPr="00FC2ED8">
        <w:rPr>
          <w:rFonts w:ascii="Noto Sans" w:hAnsi="Noto Sans" w:cs="Noto Sans"/>
          <w:b/>
          <w:bCs/>
          <w:sz w:val="24"/>
          <w:szCs w:val="24"/>
        </w:rPr>
        <w:t xml:space="preserve">ealth for </w:t>
      </w:r>
      <w:r w:rsidR="000557F9">
        <w:rPr>
          <w:rFonts w:ascii="Noto Sans" w:hAnsi="Noto Sans" w:cs="Noto Sans"/>
          <w:b/>
          <w:bCs/>
          <w:sz w:val="24"/>
          <w:szCs w:val="24"/>
        </w:rPr>
        <w:t>A</w:t>
      </w:r>
      <w:r w:rsidRPr="00FC2ED8">
        <w:rPr>
          <w:rFonts w:ascii="Noto Sans" w:hAnsi="Noto Sans" w:cs="Noto Sans"/>
          <w:b/>
          <w:bCs/>
          <w:sz w:val="24"/>
          <w:szCs w:val="24"/>
        </w:rPr>
        <w:t xml:space="preserve">ll </w:t>
      </w:r>
      <w:r w:rsidR="000557F9">
        <w:rPr>
          <w:rFonts w:ascii="Noto Sans" w:hAnsi="Noto Sans" w:cs="Noto Sans"/>
          <w:b/>
          <w:bCs/>
          <w:sz w:val="24"/>
          <w:szCs w:val="24"/>
        </w:rPr>
        <w:t>T</w:t>
      </w:r>
      <w:r w:rsidRPr="00FC2ED8">
        <w:rPr>
          <w:rFonts w:ascii="Noto Sans" w:hAnsi="Noto Sans" w:cs="Noto Sans"/>
          <w:b/>
          <w:bCs/>
          <w:sz w:val="24"/>
          <w:szCs w:val="24"/>
        </w:rPr>
        <w:t xml:space="preserve">hrough </w:t>
      </w:r>
      <w:r w:rsidR="00533119">
        <w:rPr>
          <w:rFonts w:ascii="Noto Sans" w:hAnsi="Noto Sans" w:cs="Noto Sans"/>
          <w:b/>
          <w:bCs/>
          <w:sz w:val="24"/>
          <w:szCs w:val="24"/>
        </w:rPr>
        <w:t>R</w:t>
      </w:r>
      <w:r w:rsidR="000557F9">
        <w:rPr>
          <w:rFonts w:ascii="Noto Sans" w:hAnsi="Noto Sans" w:cs="Noto Sans"/>
          <w:b/>
          <w:bCs/>
          <w:sz w:val="24"/>
          <w:szCs w:val="24"/>
        </w:rPr>
        <w:t>e</w:t>
      </w:r>
      <w:r w:rsidRPr="00FC2ED8">
        <w:rPr>
          <w:rFonts w:ascii="Noto Sans" w:hAnsi="Noto Sans" w:cs="Noto Sans"/>
          <w:b/>
          <w:bCs/>
          <w:sz w:val="24"/>
          <w:szCs w:val="24"/>
        </w:rPr>
        <w:t>investment (SHARE):</w:t>
      </w:r>
      <w:r w:rsidRPr="00374F2C">
        <w:rPr>
          <w:rFonts w:ascii="Noto Sans" w:hAnsi="Noto Sans" w:cs="Noto Sans"/>
          <w:b/>
          <w:bCs/>
          <w:sz w:val="24"/>
          <w:szCs w:val="24"/>
        </w:rPr>
        <w:t xml:space="preserve"> </w:t>
      </w:r>
      <w:r w:rsidRPr="00374F2C">
        <w:rPr>
          <w:rFonts w:ascii="Noto Sans" w:hAnsi="Noto Sans" w:cs="Noto Sans"/>
          <w:sz w:val="24"/>
          <w:szCs w:val="24"/>
        </w:rPr>
        <w:t>Legislative requirement for CCOs to spend a portion of their net income or reserves on services to address the social determinants of health &amp; equity.</w:t>
      </w:r>
    </w:p>
    <w:sectPr w:rsidR="00AD1C38" w:rsidRPr="00374F2C" w:rsidSect="00DA7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F3127"/>
    <w:multiLevelType w:val="hybridMultilevel"/>
    <w:tmpl w:val="A106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20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B"/>
    <w:rsid w:val="000469B3"/>
    <w:rsid w:val="000557F9"/>
    <w:rsid w:val="00091F8A"/>
    <w:rsid w:val="000B5709"/>
    <w:rsid w:val="000C4D85"/>
    <w:rsid w:val="0021459E"/>
    <w:rsid w:val="00243C2D"/>
    <w:rsid w:val="00244ED1"/>
    <w:rsid w:val="00246945"/>
    <w:rsid w:val="002E6CFD"/>
    <w:rsid w:val="00327D83"/>
    <w:rsid w:val="00374F2C"/>
    <w:rsid w:val="003D0D7C"/>
    <w:rsid w:val="003E27FC"/>
    <w:rsid w:val="003E2E68"/>
    <w:rsid w:val="00411D59"/>
    <w:rsid w:val="00425CF9"/>
    <w:rsid w:val="00481C9C"/>
    <w:rsid w:val="00482857"/>
    <w:rsid w:val="00493195"/>
    <w:rsid w:val="00527D2B"/>
    <w:rsid w:val="00533119"/>
    <w:rsid w:val="00570802"/>
    <w:rsid w:val="005979E4"/>
    <w:rsid w:val="005A2486"/>
    <w:rsid w:val="005B531B"/>
    <w:rsid w:val="00601FBE"/>
    <w:rsid w:val="0060606B"/>
    <w:rsid w:val="00630E26"/>
    <w:rsid w:val="00653D45"/>
    <w:rsid w:val="0066171B"/>
    <w:rsid w:val="006629AB"/>
    <w:rsid w:val="006A1BAD"/>
    <w:rsid w:val="007422CE"/>
    <w:rsid w:val="0076385B"/>
    <w:rsid w:val="0076795A"/>
    <w:rsid w:val="00833FEF"/>
    <w:rsid w:val="008A4C48"/>
    <w:rsid w:val="008D2849"/>
    <w:rsid w:val="009246A1"/>
    <w:rsid w:val="0095166E"/>
    <w:rsid w:val="00980DD6"/>
    <w:rsid w:val="00981F62"/>
    <w:rsid w:val="00982378"/>
    <w:rsid w:val="009954C3"/>
    <w:rsid w:val="009B1A98"/>
    <w:rsid w:val="009D1C2A"/>
    <w:rsid w:val="00A2094B"/>
    <w:rsid w:val="00A269F3"/>
    <w:rsid w:val="00A76E64"/>
    <w:rsid w:val="00A9108F"/>
    <w:rsid w:val="00AB4113"/>
    <w:rsid w:val="00AD1C38"/>
    <w:rsid w:val="00AD4A88"/>
    <w:rsid w:val="00B84511"/>
    <w:rsid w:val="00BB5F0B"/>
    <w:rsid w:val="00BC3EE1"/>
    <w:rsid w:val="00BD4337"/>
    <w:rsid w:val="00BD73C5"/>
    <w:rsid w:val="00C060C8"/>
    <w:rsid w:val="00C41D24"/>
    <w:rsid w:val="00C71F71"/>
    <w:rsid w:val="00C7664B"/>
    <w:rsid w:val="00C96963"/>
    <w:rsid w:val="00CA4576"/>
    <w:rsid w:val="00CD1915"/>
    <w:rsid w:val="00DA7616"/>
    <w:rsid w:val="00DE28CB"/>
    <w:rsid w:val="00E20FB3"/>
    <w:rsid w:val="00E21D2B"/>
    <w:rsid w:val="00E22A7F"/>
    <w:rsid w:val="00E308E3"/>
    <w:rsid w:val="00E32238"/>
    <w:rsid w:val="00E34F98"/>
    <w:rsid w:val="00E667CE"/>
    <w:rsid w:val="00E70546"/>
    <w:rsid w:val="00E91E11"/>
    <w:rsid w:val="00EA6B68"/>
    <w:rsid w:val="00EC757D"/>
    <w:rsid w:val="00F20F30"/>
    <w:rsid w:val="00F31047"/>
    <w:rsid w:val="00F64088"/>
    <w:rsid w:val="00FC2ED8"/>
    <w:rsid w:val="00FD0BF9"/>
    <w:rsid w:val="00FF11F1"/>
    <w:rsid w:val="0115066F"/>
    <w:rsid w:val="0733A41C"/>
    <w:rsid w:val="081BE4D3"/>
    <w:rsid w:val="082F9680"/>
    <w:rsid w:val="0910EEEE"/>
    <w:rsid w:val="121EED2C"/>
    <w:rsid w:val="13E59000"/>
    <w:rsid w:val="15061E9F"/>
    <w:rsid w:val="17318622"/>
    <w:rsid w:val="17E0CF05"/>
    <w:rsid w:val="1F3477AD"/>
    <w:rsid w:val="209F8C40"/>
    <w:rsid w:val="240AF663"/>
    <w:rsid w:val="27B6193E"/>
    <w:rsid w:val="28DD23E7"/>
    <w:rsid w:val="2947EA7A"/>
    <w:rsid w:val="2A727E2D"/>
    <w:rsid w:val="2DFF7EF3"/>
    <w:rsid w:val="30189C60"/>
    <w:rsid w:val="3760A875"/>
    <w:rsid w:val="38DBC895"/>
    <w:rsid w:val="3A984937"/>
    <w:rsid w:val="3C341998"/>
    <w:rsid w:val="3E2D035D"/>
    <w:rsid w:val="46644C3A"/>
    <w:rsid w:val="4709C7C0"/>
    <w:rsid w:val="4999F9CD"/>
    <w:rsid w:val="4D001754"/>
    <w:rsid w:val="4D005E79"/>
    <w:rsid w:val="507BFA0B"/>
    <w:rsid w:val="508F268D"/>
    <w:rsid w:val="5279135E"/>
    <w:rsid w:val="558CA768"/>
    <w:rsid w:val="5BF55D27"/>
    <w:rsid w:val="62B736F4"/>
    <w:rsid w:val="64C3D3BA"/>
    <w:rsid w:val="6A1561CD"/>
    <w:rsid w:val="6A383EB5"/>
    <w:rsid w:val="6BE7A728"/>
    <w:rsid w:val="6CECA74C"/>
    <w:rsid w:val="724AF1AA"/>
    <w:rsid w:val="77D17733"/>
    <w:rsid w:val="7CE7C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5CD6"/>
  <w15:chartTrackingRefBased/>
  <w15:docId w15:val="{92A81CF2-0FC6-4CE5-89B7-90A1BC8C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F98"/>
    <w:pPr>
      <w:spacing w:after="240" w:line="312" w:lineRule="auto"/>
    </w:pPr>
  </w:style>
  <w:style w:type="paragraph" w:styleId="Heading1">
    <w:name w:val="heading 1"/>
    <w:basedOn w:val="Normal"/>
    <w:next w:val="Normal"/>
    <w:link w:val="Heading1Char"/>
    <w:uiPriority w:val="9"/>
    <w:qFormat/>
    <w:rsid w:val="00EC7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85B"/>
    <w:rPr>
      <w:sz w:val="16"/>
      <w:szCs w:val="16"/>
    </w:rPr>
  </w:style>
  <w:style w:type="paragraph" w:styleId="CommentText">
    <w:name w:val="annotation text"/>
    <w:basedOn w:val="Normal"/>
    <w:link w:val="CommentTextChar"/>
    <w:uiPriority w:val="99"/>
    <w:unhideWhenUsed/>
    <w:rsid w:val="0076385B"/>
    <w:pPr>
      <w:spacing w:line="240" w:lineRule="auto"/>
    </w:pPr>
    <w:rPr>
      <w:sz w:val="20"/>
      <w:szCs w:val="20"/>
    </w:rPr>
  </w:style>
  <w:style w:type="character" w:customStyle="1" w:styleId="CommentTextChar">
    <w:name w:val="Comment Text Char"/>
    <w:basedOn w:val="DefaultParagraphFont"/>
    <w:link w:val="CommentText"/>
    <w:uiPriority w:val="99"/>
    <w:rsid w:val="0076385B"/>
    <w:rPr>
      <w:sz w:val="20"/>
      <w:szCs w:val="20"/>
    </w:rPr>
  </w:style>
  <w:style w:type="paragraph" w:styleId="CommentSubject">
    <w:name w:val="annotation subject"/>
    <w:basedOn w:val="CommentText"/>
    <w:next w:val="CommentText"/>
    <w:link w:val="CommentSubjectChar"/>
    <w:uiPriority w:val="99"/>
    <w:semiHidden/>
    <w:unhideWhenUsed/>
    <w:rsid w:val="0076385B"/>
    <w:rPr>
      <w:b/>
      <w:bCs/>
    </w:rPr>
  </w:style>
  <w:style w:type="character" w:customStyle="1" w:styleId="CommentSubjectChar">
    <w:name w:val="Comment Subject Char"/>
    <w:basedOn w:val="CommentTextChar"/>
    <w:link w:val="CommentSubject"/>
    <w:uiPriority w:val="99"/>
    <w:semiHidden/>
    <w:rsid w:val="0076385B"/>
    <w:rPr>
      <w:b/>
      <w:bCs/>
      <w:sz w:val="20"/>
      <w:szCs w:val="20"/>
    </w:rPr>
  </w:style>
  <w:style w:type="paragraph" w:styleId="BalloonText">
    <w:name w:val="Balloon Text"/>
    <w:basedOn w:val="Normal"/>
    <w:link w:val="BalloonTextChar"/>
    <w:uiPriority w:val="99"/>
    <w:semiHidden/>
    <w:unhideWhenUsed/>
    <w:rsid w:val="00763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85B"/>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96963"/>
    <w:rPr>
      <w:color w:val="605E5C"/>
      <w:shd w:val="clear" w:color="auto" w:fill="E1DFDD"/>
    </w:rPr>
  </w:style>
  <w:style w:type="character" w:customStyle="1" w:styleId="Heading1Char">
    <w:name w:val="Heading 1 Char"/>
    <w:basedOn w:val="DefaultParagraphFont"/>
    <w:link w:val="Heading1"/>
    <w:uiPriority w:val="9"/>
    <w:rsid w:val="00EC757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74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ExpirationDate xmlns="59da1016-2a1b-4f8a-9768-d7a4932f6f16" xsi:nil="true"/>
    <URL xmlns="http://schemas.microsoft.com/sharepoint/v3">
      <Url>https://www.oregon.gov/oha/HPA/dsi-tc/Documents/SDOH-Equity-Definitions.docx</Url>
      <Description>Social Determinants of Health and Equity Definitions</Description>
    </URL>
    <Meta_x0020_Description xmlns="e5f1ac6e-e8e1-4751-aa4e-20d14744385a">Social Determinants of Health and Equity Definitions</Meta_x0020_Description>
    <PublishingExpirationDate xmlns="http://schemas.microsoft.com/sharepoint/v3" xsi:nil="true"/>
    <PublishingStartDate xmlns="http://schemas.microsoft.com/sharepoint/v3" xsi:nil="true"/>
    <Meta_x0020_Keywords xmlns="e5f1ac6e-e8e1-4751-aa4e-20d14744385a">SDOH; equity; definitions</Meta_x0020_Keyword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1677473FA22F4D84A2424E1006D7E0" ma:contentTypeVersion="18" ma:contentTypeDescription="Create a new document." ma:contentTypeScope="" ma:versionID="1d1e569fdc6b9e976cc03a2f07043bf9">
  <xsd:schema xmlns:xsd="http://www.w3.org/2001/XMLSchema" xmlns:xs="http://www.w3.org/2001/XMLSchema" xmlns:p="http://schemas.microsoft.com/office/2006/metadata/properties" xmlns:ns1="http://schemas.microsoft.com/sharepoint/v3" xmlns:ns2="e5f1ac6e-e8e1-4751-aa4e-20d14744385a" xmlns:ns3="59da1016-2a1b-4f8a-9768-d7a4932f6f16" targetNamespace="http://schemas.microsoft.com/office/2006/metadata/properties" ma:root="true" ma:fieldsID="90756af6c6ed2a9854526670b4dc5b3e" ns1:_="" ns2:_="" ns3:_="">
    <xsd:import namespace="http://schemas.microsoft.com/sharepoint/v3"/>
    <xsd:import namespace="e5f1ac6e-e8e1-4751-aa4e-20d14744385a"/>
    <xsd:import namespace="59da1016-2a1b-4f8a-9768-d7a4932f6f16"/>
    <xsd:element name="properties">
      <xsd:complexType>
        <xsd:sequence>
          <xsd:element name="documentManagement">
            <xsd:complexType>
              <xsd:all>
                <xsd:element ref="ns2:Meta_x0020_Description"/>
                <xsd:element ref="ns2:Meta_x0020_Keywords"/>
                <xsd:element ref="ns1:PublishingStartDate" minOccurs="0"/>
                <xsd:element ref="ns1:PublishingExpirationDate" minOccurs="0"/>
                <xsd:element ref="ns1:URL" minOccurs="0"/>
                <xsd:element ref="ns3:Document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1ac6e-e8e1-4751-aa4e-20d14744385a" elementFormDefault="qualified">
    <xsd:import namespace="http://schemas.microsoft.com/office/2006/documentManagement/types"/>
    <xsd:import namespace="http://schemas.microsoft.com/office/infopath/2007/PartnerControls"/>
    <xsd:element name="Meta_x0020_Description" ma:index="4" ma:displayName="Meta Description" ma:internalName="Meta_x0020_Description" ma:readOnly="false">
      <xsd:simpleType>
        <xsd:restriction base="dms:Text"/>
      </xsd:simpleType>
    </xsd:element>
    <xsd:element name="Meta_x0020_Keywords" ma:index="5"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9"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2C360-81CB-4803-99A7-083BD6E8C3A5}">
  <ds:schemaRefs>
    <ds:schemaRef ds:uri="http://schemas.microsoft.com/sharepoint/v3/contenttype/forms"/>
  </ds:schemaRefs>
</ds:datastoreItem>
</file>

<file path=customXml/itemProps2.xml><?xml version="1.0" encoding="utf-8"?>
<ds:datastoreItem xmlns:ds="http://schemas.openxmlformats.org/officeDocument/2006/customXml" ds:itemID="{64F93B79-EDDB-429C-B3A0-222BD3495144}">
  <ds:schemaRefs>
    <ds:schemaRef ds:uri="http://schemas.openxmlformats.org/package/2006/metadata/core-properties"/>
    <ds:schemaRef ds:uri="http://purl.org/dc/terms/"/>
    <ds:schemaRef ds:uri="http://schemas.microsoft.com/office/infopath/2007/PartnerControls"/>
    <ds:schemaRef ds:uri="78eaf660-88cd-4fed-9877-c93bbd102497"/>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49f60413-4e56-4187-b526-29580569c1b0"/>
  </ds:schemaRefs>
</ds:datastoreItem>
</file>

<file path=customXml/itemProps3.xml><?xml version="1.0" encoding="utf-8"?>
<ds:datastoreItem xmlns:ds="http://schemas.openxmlformats.org/officeDocument/2006/customXml" ds:itemID="{3B471213-2166-4A5B-B39B-A4A32E154470}"/>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3870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Social Determinants of Health and Equity Terms Defined</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Determinants of Health and Equity Definitions</dc:title>
  <dc:subject>Social Determinants of Health and Equity Definitions</dc:subject>
  <dc:creator>Oregon Health Authority Transformation Center</dc:creator>
  <cp:keywords/>
  <dc:description/>
  <cp:lastModifiedBy>Laura E Kreger</cp:lastModifiedBy>
  <cp:revision>2</cp:revision>
  <dcterms:created xsi:type="dcterms:W3CDTF">2026-04-06T23:17:00Z</dcterms:created>
  <dcterms:modified xsi:type="dcterms:W3CDTF">2026-04-06T23:17:00Z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0x0101004A1677473FA22F4D84A2424E1006D7E0</vt:lpwstr>
  </property>
  <property fmtid="{D5CDD505-2E9C-101B-9397-08002B2CF9AE}" pid="3" name="MediaServiceImageTags">
    <vt:lpwstr/>
  </property>
  <property fmtid="{D5CDD505-2E9C-101B-9397-08002B2CF9AE}" pid="4" name="WorkflowChangePath">
    <vt:lpwstr>94a13aca-3094-49fd-9950-7513a1911c7a,4;</vt:lpwstr>
  </property>
</Properties>
</file>